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030F" w14:textId="48D92103" w:rsidR="00763248" w:rsidRPr="00763248" w:rsidRDefault="009D58B5" w:rsidP="009D58B5">
      <w:pPr>
        <w:spacing w:before="76"/>
        <w:ind w:right="14"/>
        <w:jc w:val="both"/>
        <w:rPr>
          <w:rFonts w:cstheme="minorHAnsi"/>
          <w:sz w:val="20"/>
          <w:szCs w:val="32"/>
        </w:rPr>
      </w:pPr>
      <w:r w:rsidRPr="009D58B5">
        <w:rPr>
          <w:rFonts w:cstheme="minorHAnsi"/>
          <w:w w:val="110"/>
          <w:sz w:val="36"/>
          <w:szCs w:val="32"/>
          <w:lang w:val="en-GB"/>
        </w:rPr>
        <w:t>Production of rainbow trout (</w:t>
      </w:r>
      <w:r w:rsidRPr="009D58B5">
        <w:rPr>
          <w:rFonts w:cstheme="minorHAnsi"/>
          <w:i/>
          <w:iCs/>
          <w:w w:val="110"/>
          <w:sz w:val="36"/>
          <w:szCs w:val="32"/>
          <w:lang w:val="en-GB"/>
        </w:rPr>
        <w:t>Oncorhynchus mykiss</w:t>
      </w:r>
      <w:r w:rsidRPr="009D58B5">
        <w:rPr>
          <w:rFonts w:cstheme="minorHAnsi"/>
          <w:w w:val="110"/>
          <w:sz w:val="36"/>
          <w:szCs w:val="32"/>
          <w:lang w:val="en-GB"/>
        </w:rPr>
        <w:t>) using black soldier</w:t>
      </w:r>
      <w:r>
        <w:rPr>
          <w:rFonts w:cstheme="minorHAnsi"/>
          <w:w w:val="110"/>
          <w:sz w:val="36"/>
          <w:szCs w:val="32"/>
          <w:lang w:val="en-GB"/>
        </w:rPr>
        <w:t xml:space="preserve"> </w:t>
      </w:r>
      <w:r w:rsidRPr="009D58B5">
        <w:rPr>
          <w:rFonts w:cstheme="minorHAnsi"/>
          <w:w w:val="110"/>
          <w:sz w:val="36"/>
          <w:szCs w:val="32"/>
          <w:lang w:val="en-GB"/>
        </w:rPr>
        <w:t>fly (</w:t>
      </w:r>
      <w:proofErr w:type="spellStart"/>
      <w:r w:rsidRPr="009D58B5">
        <w:rPr>
          <w:rFonts w:cstheme="minorHAnsi"/>
          <w:i/>
          <w:iCs/>
          <w:w w:val="110"/>
          <w:sz w:val="36"/>
          <w:szCs w:val="32"/>
          <w:lang w:val="en-GB"/>
        </w:rPr>
        <w:t>Hermetia</w:t>
      </w:r>
      <w:proofErr w:type="spellEnd"/>
      <w:r w:rsidRPr="009D58B5">
        <w:rPr>
          <w:rFonts w:cstheme="minorHAnsi"/>
          <w:i/>
          <w:iCs/>
          <w:w w:val="110"/>
          <w:sz w:val="36"/>
          <w:szCs w:val="32"/>
          <w:lang w:val="en-GB"/>
        </w:rPr>
        <w:t xml:space="preserve"> </w:t>
      </w:r>
      <w:proofErr w:type="spellStart"/>
      <w:r w:rsidRPr="009D58B5">
        <w:rPr>
          <w:rFonts w:cstheme="minorHAnsi"/>
          <w:i/>
          <w:iCs/>
          <w:w w:val="110"/>
          <w:sz w:val="36"/>
          <w:szCs w:val="32"/>
          <w:lang w:val="en-GB"/>
        </w:rPr>
        <w:t>illucens</w:t>
      </w:r>
      <w:proofErr w:type="spellEnd"/>
      <w:r w:rsidRPr="009D58B5">
        <w:rPr>
          <w:rFonts w:cstheme="minorHAnsi"/>
          <w:w w:val="110"/>
          <w:sz w:val="36"/>
          <w:szCs w:val="32"/>
          <w:lang w:val="en-GB"/>
        </w:rPr>
        <w:t>) prepupae-based formulations with differentiated</w:t>
      </w:r>
      <w:r>
        <w:rPr>
          <w:rFonts w:cstheme="minorHAnsi"/>
          <w:w w:val="110"/>
          <w:sz w:val="36"/>
          <w:szCs w:val="32"/>
          <w:lang w:val="en-GB"/>
        </w:rPr>
        <w:t xml:space="preserve"> </w:t>
      </w:r>
      <w:r w:rsidRPr="009D58B5">
        <w:rPr>
          <w:rFonts w:cstheme="minorHAnsi"/>
          <w:w w:val="110"/>
          <w:sz w:val="36"/>
          <w:szCs w:val="32"/>
          <w:lang w:val="en-GB"/>
        </w:rPr>
        <w:t>fatty acid profiles</w:t>
      </w:r>
    </w:p>
    <w:p w14:paraId="5E66C4E1" w14:textId="292E519E" w:rsidR="003F6635" w:rsidRDefault="009D58B5" w:rsidP="009D58B5">
      <w:pPr>
        <w:pStyle w:val="BodyText"/>
        <w:spacing w:before="2"/>
        <w:rPr>
          <w:rFonts w:ascii="Segoe UI Symbol" w:hAnsi="Segoe UI Symbol" w:cs="Segoe UI Symbol"/>
          <w:sz w:val="22"/>
          <w:szCs w:val="22"/>
        </w:rPr>
      </w:pPr>
      <w:r w:rsidRPr="009D58B5">
        <w:rPr>
          <w:rFonts w:asciiTheme="minorHAnsi" w:hAnsiTheme="minorHAnsi" w:cstheme="minorHAnsi"/>
          <w:sz w:val="22"/>
          <w:szCs w:val="22"/>
        </w:rPr>
        <w:t>Bertrand Hoc</w:t>
      </w:r>
      <w:r w:rsidRPr="009D58B5">
        <w:rPr>
          <w:rFonts w:asciiTheme="minorHAnsi" w:hAnsiTheme="minorHAnsi" w:cstheme="minorHAnsi"/>
          <w:sz w:val="22"/>
          <w:szCs w:val="22"/>
          <w:vertAlign w:val="superscript"/>
        </w:rPr>
        <w:t xml:space="preserve"> a</w:t>
      </w:r>
      <w:r w:rsidRPr="009D58B5">
        <w:rPr>
          <w:rFonts w:asciiTheme="minorHAnsi" w:hAnsiTheme="minorHAnsi" w:cstheme="minorHAnsi"/>
          <w:sz w:val="22"/>
          <w:szCs w:val="22"/>
        </w:rPr>
        <w:t>, Thomas Tomson</w:t>
      </w:r>
      <w:r w:rsidRPr="009D58B5">
        <w:rPr>
          <w:rFonts w:asciiTheme="minorHAnsi" w:hAnsiTheme="minorHAnsi" w:cstheme="minorHAnsi"/>
          <w:sz w:val="22"/>
          <w:szCs w:val="22"/>
          <w:vertAlign w:val="superscript"/>
        </w:rPr>
        <w:t xml:space="preserve"> b</w:t>
      </w:r>
      <w:r w:rsidRPr="009D58B5">
        <w:rPr>
          <w:rFonts w:asciiTheme="minorHAnsi" w:hAnsiTheme="minorHAnsi" w:cstheme="minorHAnsi"/>
          <w:sz w:val="22"/>
          <w:szCs w:val="22"/>
        </w:rPr>
        <w:t>, Paul Malumba</w:t>
      </w:r>
      <w:r w:rsidRPr="009D58B5">
        <w:rPr>
          <w:rFonts w:asciiTheme="minorHAnsi" w:hAnsiTheme="minorHAnsi" w:cstheme="minorHAnsi"/>
          <w:sz w:val="22"/>
          <w:szCs w:val="22"/>
          <w:vertAlign w:val="superscript"/>
        </w:rPr>
        <w:t xml:space="preserve"> c</w:t>
      </w:r>
      <w:r w:rsidRPr="009D58B5">
        <w:rPr>
          <w:rFonts w:asciiTheme="minorHAnsi" w:hAnsiTheme="minorHAnsi" w:cstheme="minorHAnsi"/>
          <w:sz w:val="22"/>
          <w:szCs w:val="22"/>
        </w:rPr>
        <w:t>, Christophe Blecker</w:t>
      </w:r>
      <w:r w:rsidRPr="009D58B5">
        <w:rPr>
          <w:rFonts w:asciiTheme="minorHAnsi" w:hAnsiTheme="minorHAnsi" w:cstheme="minorHAnsi"/>
          <w:sz w:val="22"/>
          <w:szCs w:val="22"/>
          <w:vertAlign w:val="superscript"/>
        </w:rPr>
        <w:t xml:space="preserve"> c</w:t>
      </w:r>
      <w:r w:rsidRPr="009D58B5">
        <w:rPr>
          <w:rFonts w:asciiTheme="minorHAnsi" w:hAnsiTheme="minorHAnsi" w:cstheme="minorHAnsi"/>
          <w:sz w:val="22"/>
          <w:szCs w:val="22"/>
        </w:rPr>
        <w:t xml:space="preserve">, M. Haissam </w:t>
      </w:r>
      <w:proofErr w:type="spellStart"/>
      <w:r w:rsidRPr="009D58B5">
        <w:rPr>
          <w:rFonts w:asciiTheme="minorHAnsi" w:hAnsiTheme="minorHAnsi" w:cstheme="minorHAnsi"/>
          <w:sz w:val="22"/>
          <w:szCs w:val="22"/>
        </w:rPr>
        <w:t>Jijakli</w:t>
      </w:r>
      <w:proofErr w:type="spellEnd"/>
      <w:r w:rsidRPr="009D58B5">
        <w:rPr>
          <w:rFonts w:asciiTheme="minorHAnsi" w:hAnsiTheme="minorHAnsi" w:cstheme="minorHAnsi"/>
          <w:sz w:val="22"/>
          <w:szCs w:val="22"/>
          <w:vertAlign w:val="superscript"/>
        </w:rPr>
        <w:t xml:space="preserve"> b</w:t>
      </w:r>
      <w:r w:rsidRPr="009D58B5">
        <w:rPr>
          <w:rFonts w:asciiTheme="minorHAnsi" w:hAnsiTheme="minorHAnsi" w:cstheme="minorHAnsi"/>
          <w:sz w:val="22"/>
          <w:szCs w:val="22"/>
        </w:rPr>
        <w:t>, Giorgia Purcaro</w:t>
      </w:r>
      <w:r w:rsidRPr="009D58B5">
        <w:rPr>
          <w:rFonts w:asciiTheme="minorHAnsi" w:hAnsiTheme="minorHAnsi" w:cstheme="minorHAnsi"/>
          <w:sz w:val="22"/>
          <w:szCs w:val="22"/>
          <w:vertAlign w:val="superscript"/>
        </w:rPr>
        <w:t xml:space="preserve"> d</w:t>
      </w:r>
      <w:r w:rsidRPr="009D58B5">
        <w:rPr>
          <w:rFonts w:asciiTheme="minorHAnsi" w:hAnsiTheme="minorHAnsi" w:cstheme="minorHAnsi"/>
          <w:sz w:val="22"/>
          <w:szCs w:val="22"/>
        </w:rPr>
        <w:t>,</w:t>
      </w:r>
      <w:r>
        <w:rPr>
          <w:rFonts w:asciiTheme="minorHAnsi" w:hAnsiTheme="minorHAnsi" w:cstheme="minorHAnsi"/>
          <w:sz w:val="22"/>
          <w:szCs w:val="22"/>
        </w:rPr>
        <w:t xml:space="preserve"> </w:t>
      </w:r>
      <w:r w:rsidRPr="009D58B5">
        <w:rPr>
          <w:rFonts w:asciiTheme="minorHAnsi" w:hAnsiTheme="minorHAnsi" w:cstheme="minorHAnsi"/>
          <w:sz w:val="22"/>
          <w:szCs w:val="22"/>
        </w:rPr>
        <w:t>Frédéric Francis</w:t>
      </w:r>
      <w:r w:rsidRPr="009D58B5">
        <w:rPr>
          <w:rFonts w:asciiTheme="minorHAnsi" w:hAnsiTheme="minorHAnsi" w:cstheme="minorHAnsi"/>
          <w:sz w:val="22"/>
          <w:szCs w:val="22"/>
          <w:vertAlign w:val="superscript"/>
        </w:rPr>
        <w:t xml:space="preserve"> a</w:t>
      </w:r>
      <w:r w:rsidRPr="009D58B5">
        <w:rPr>
          <w:rFonts w:asciiTheme="minorHAnsi" w:hAnsiTheme="minorHAnsi" w:cstheme="minorHAnsi"/>
          <w:sz w:val="22"/>
          <w:szCs w:val="22"/>
        </w:rPr>
        <w:t>, Rudy Caparros Megido</w:t>
      </w:r>
      <w:r w:rsidRPr="009D58B5">
        <w:rPr>
          <w:rFonts w:asciiTheme="minorHAnsi" w:hAnsiTheme="minorHAnsi" w:cstheme="minorHAnsi"/>
          <w:sz w:val="22"/>
          <w:szCs w:val="22"/>
          <w:vertAlign w:val="superscript"/>
        </w:rPr>
        <w:t xml:space="preserve"> </w:t>
      </w:r>
      <w:proofErr w:type="gramStart"/>
      <w:r w:rsidRPr="009D58B5">
        <w:rPr>
          <w:rFonts w:asciiTheme="minorHAnsi" w:hAnsiTheme="minorHAnsi" w:cstheme="minorHAnsi"/>
          <w:sz w:val="22"/>
          <w:szCs w:val="22"/>
          <w:vertAlign w:val="superscript"/>
        </w:rPr>
        <w:t>a,</w:t>
      </w:r>
      <w:r w:rsidRPr="009D58B5">
        <w:rPr>
          <w:rFonts w:ascii="Segoe UI Symbol" w:hAnsi="Segoe UI Symbol" w:cs="Segoe UI Symbol"/>
          <w:sz w:val="22"/>
          <w:szCs w:val="22"/>
          <w:vertAlign w:val="superscript"/>
        </w:rPr>
        <w:t>⁎</w:t>
      </w:r>
      <w:proofErr w:type="gramEnd"/>
    </w:p>
    <w:p w14:paraId="54655552" w14:textId="77777777" w:rsidR="009D58B5" w:rsidRPr="00BA6AD6" w:rsidRDefault="009D58B5" w:rsidP="009D58B5">
      <w:pPr>
        <w:pStyle w:val="BodyText"/>
        <w:spacing w:before="2"/>
        <w:rPr>
          <w:rFonts w:asciiTheme="minorHAnsi" w:hAnsiTheme="minorHAnsi" w:cstheme="minorHAnsi"/>
          <w:sz w:val="22"/>
          <w:szCs w:val="22"/>
        </w:rPr>
      </w:pPr>
    </w:p>
    <w:p w14:paraId="585F4BBB" w14:textId="77777777" w:rsidR="009D58B5" w:rsidRDefault="009D58B5" w:rsidP="009D58B5">
      <w:pPr>
        <w:pStyle w:val="BodyText"/>
        <w:numPr>
          <w:ilvl w:val="0"/>
          <w:numId w:val="10"/>
        </w:numPr>
        <w:spacing w:before="2"/>
        <w:rPr>
          <w:rFonts w:asciiTheme="minorHAnsi" w:hAnsiTheme="minorHAnsi" w:cstheme="minorHAnsi"/>
          <w:sz w:val="22"/>
          <w:szCs w:val="22"/>
        </w:rPr>
      </w:pPr>
      <w:r w:rsidRPr="009D58B5">
        <w:rPr>
          <w:rFonts w:asciiTheme="minorHAnsi" w:hAnsiTheme="minorHAnsi" w:cstheme="minorHAnsi"/>
          <w:sz w:val="22"/>
          <w:szCs w:val="22"/>
        </w:rPr>
        <w:t>Functional and Evolutionary Entomology, Gembloux Agro-Bio Tech (University of Liège), Passage des Déportés 2, 5030 Gembloux, Belgium</w:t>
      </w:r>
    </w:p>
    <w:p w14:paraId="0BEAAE6A" w14:textId="77777777" w:rsidR="009D58B5" w:rsidRDefault="009D58B5" w:rsidP="009D58B5">
      <w:pPr>
        <w:pStyle w:val="BodyText"/>
        <w:numPr>
          <w:ilvl w:val="0"/>
          <w:numId w:val="10"/>
        </w:numPr>
        <w:spacing w:before="2"/>
        <w:rPr>
          <w:rFonts w:asciiTheme="minorHAnsi" w:hAnsiTheme="minorHAnsi" w:cstheme="minorHAnsi"/>
          <w:sz w:val="22"/>
          <w:szCs w:val="22"/>
        </w:rPr>
      </w:pPr>
      <w:r w:rsidRPr="009D58B5">
        <w:rPr>
          <w:rFonts w:asciiTheme="minorHAnsi" w:hAnsiTheme="minorHAnsi" w:cstheme="minorHAnsi"/>
          <w:sz w:val="22"/>
          <w:szCs w:val="22"/>
        </w:rPr>
        <w:t>Integrated and Urban Plant Pathology, Gembloux Agro-Bio Tech (University of Liège), Passage des Déportés 2, 5030 Gembloux, Belgium</w:t>
      </w:r>
    </w:p>
    <w:p w14:paraId="4CCE4B63" w14:textId="77777777" w:rsidR="009D58B5" w:rsidRDefault="009D58B5" w:rsidP="009D58B5">
      <w:pPr>
        <w:pStyle w:val="BodyText"/>
        <w:numPr>
          <w:ilvl w:val="0"/>
          <w:numId w:val="10"/>
        </w:numPr>
        <w:spacing w:before="2"/>
        <w:rPr>
          <w:rFonts w:asciiTheme="minorHAnsi" w:hAnsiTheme="minorHAnsi" w:cstheme="minorHAnsi"/>
          <w:sz w:val="22"/>
          <w:szCs w:val="22"/>
        </w:rPr>
      </w:pPr>
      <w:r w:rsidRPr="009D58B5">
        <w:rPr>
          <w:rFonts w:asciiTheme="minorHAnsi" w:hAnsiTheme="minorHAnsi" w:cstheme="minorHAnsi"/>
          <w:sz w:val="22"/>
          <w:szCs w:val="22"/>
        </w:rPr>
        <w:t>Food Science and Formulation, Gembloux Agro-Bio Tech (University of Liège), Passage des Déportés 2, 5030 Gembloux, Belgium</w:t>
      </w:r>
    </w:p>
    <w:p w14:paraId="4A89DD95" w14:textId="0D8F481D" w:rsidR="00BA6AD6" w:rsidRDefault="009D58B5" w:rsidP="009D58B5">
      <w:pPr>
        <w:pStyle w:val="BodyText"/>
        <w:numPr>
          <w:ilvl w:val="0"/>
          <w:numId w:val="10"/>
        </w:numPr>
        <w:spacing w:before="2"/>
        <w:rPr>
          <w:rFonts w:asciiTheme="minorHAnsi" w:hAnsiTheme="minorHAnsi" w:cstheme="minorHAnsi"/>
          <w:sz w:val="22"/>
          <w:szCs w:val="22"/>
        </w:rPr>
      </w:pPr>
      <w:r w:rsidRPr="009D58B5">
        <w:rPr>
          <w:rFonts w:asciiTheme="minorHAnsi" w:hAnsiTheme="minorHAnsi" w:cstheme="minorHAnsi"/>
          <w:sz w:val="22"/>
          <w:szCs w:val="22"/>
        </w:rPr>
        <w:t>Laboratory of Analytical Chemistry, Gembloux Agro-Bio Tech (University of Liège), Passage des Déportés 2, 5030 Gembloux, Belgium</w:t>
      </w:r>
    </w:p>
    <w:p w14:paraId="72433F8F" w14:textId="77777777" w:rsidR="00BA6AD6" w:rsidRDefault="00BA6AD6" w:rsidP="00371939">
      <w:pPr>
        <w:pStyle w:val="BodyText"/>
        <w:spacing w:line="20" w:lineRule="exact"/>
        <w:ind w:left="44" w:right="-576"/>
        <w:rPr>
          <w:rFonts w:asciiTheme="minorHAnsi" w:hAnsiTheme="minorHAnsi" w:cstheme="minorHAnsi"/>
          <w:sz w:val="22"/>
          <w:szCs w:val="22"/>
        </w:rPr>
      </w:pPr>
    </w:p>
    <w:p w14:paraId="6FD93B41" w14:textId="77777777" w:rsidR="00BA6AD6" w:rsidRPr="00763248" w:rsidRDefault="00BA6AD6" w:rsidP="00371939">
      <w:pPr>
        <w:pStyle w:val="BodyText"/>
        <w:spacing w:line="20" w:lineRule="exact"/>
        <w:ind w:left="44" w:right="-576"/>
        <w:rPr>
          <w:rFonts w:asciiTheme="minorHAnsi" w:hAnsiTheme="minorHAnsi" w:cstheme="minorHAnsi"/>
          <w:sz w:val="22"/>
          <w:szCs w:val="22"/>
        </w:rPr>
      </w:pPr>
    </w:p>
    <w:p w14:paraId="52C9E157" w14:textId="764EAC4E" w:rsidR="00FA32E5" w:rsidRDefault="00371939" w:rsidP="009D58B5">
      <w:pPr>
        <w:spacing w:before="44" w:line="276" w:lineRule="auto"/>
        <w:ind w:right="807"/>
        <w:jc w:val="both"/>
        <w:rPr>
          <w:rFonts w:cstheme="minorHAnsi"/>
          <w:spacing w:val="-5"/>
        </w:rPr>
      </w:pPr>
      <w:r w:rsidRPr="00763248">
        <w:rPr>
          <w:rFonts w:cstheme="minorHAnsi"/>
          <w:b/>
          <w:iCs/>
        </w:rPr>
        <w:t>Keywords</w:t>
      </w:r>
      <w:r w:rsidRPr="004235D5">
        <w:rPr>
          <w:b/>
          <w:iCs/>
        </w:rPr>
        <w:t>:</w:t>
      </w:r>
      <w:r w:rsidRPr="004235D5">
        <w:rPr>
          <w:iCs/>
        </w:rPr>
        <w:t xml:space="preserve"> </w:t>
      </w:r>
      <w:r w:rsidR="009D58B5" w:rsidRPr="009D58B5">
        <w:rPr>
          <w:rFonts w:cstheme="minorHAnsi"/>
          <w:spacing w:val="-5"/>
        </w:rPr>
        <w:t>Insect production</w:t>
      </w:r>
      <w:r w:rsidR="009D58B5">
        <w:rPr>
          <w:rFonts w:cstheme="minorHAnsi"/>
          <w:spacing w:val="-5"/>
        </w:rPr>
        <w:t xml:space="preserve">, </w:t>
      </w:r>
      <w:r w:rsidR="009D58B5" w:rsidRPr="009D58B5">
        <w:rPr>
          <w:rFonts w:cstheme="minorHAnsi"/>
          <w:spacing w:val="-5"/>
        </w:rPr>
        <w:t>Recirculating aquaculture system</w:t>
      </w:r>
      <w:r w:rsidR="009D58B5">
        <w:rPr>
          <w:rFonts w:cstheme="minorHAnsi"/>
          <w:spacing w:val="-5"/>
        </w:rPr>
        <w:t xml:space="preserve">, </w:t>
      </w:r>
      <w:r w:rsidR="009D58B5" w:rsidRPr="009D58B5">
        <w:rPr>
          <w:rFonts w:cstheme="minorHAnsi"/>
          <w:spacing w:val="-5"/>
        </w:rPr>
        <w:t>Sustainable model</w:t>
      </w:r>
      <w:r w:rsidR="009D58B5">
        <w:rPr>
          <w:rFonts w:cstheme="minorHAnsi"/>
          <w:spacing w:val="-5"/>
        </w:rPr>
        <w:t xml:space="preserve">, </w:t>
      </w:r>
      <w:r w:rsidR="009D58B5" w:rsidRPr="009D58B5">
        <w:rPr>
          <w:rFonts w:cstheme="minorHAnsi"/>
          <w:spacing w:val="-5"/>
        </w:rPr>
        <w:t>Fish meal substitution</w:t>
      </w:r>
    </w:p>
    <w:p w14:paraId="403DFC40" w14:textId="77777777" w:rsidR="00BA6AD6" w:rsidRDefault="00BA6AD6" w:rsidP="00BA6AD6">
      <w:pPr>
        <w:spacing w:before="44" w:line="276" w:lineRule="auto"/>
        <w:ind w:right="807"/>
        <w:jc w:val="both"/>
        <w:rPr>
          <w:rFonts w:cstheme="minorHAnsi"/>
          <w:spacing w:val="-5"/>
        </w:rPr>
      </w:pPr>
    </w:p>
    <w:p w14:paraId="0A85663B" w14:textId="14030EEC" w:rsidR="00FA32E5" w:rsidRDefault="00F440B0" w:rsidP="00FA32E5">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38D641BE" w14:textId="745257AA" w:rsidR="00C7435A" w:rsidRPr="009D58B5" w:rsidRDefault="00BA6AD6" w:rsidP="009D58B5">
      <w:pPr>
        <w:jc w:val="both"/>
        <w:rPr>
          <w:rFonts w:eastAsia="Calibri"/>
        </w:rPr>
      </w:pPr>
      <w:r w:rsidRPr="009D58B5">
        <w:rPr>
          <w:rFonts w:eastAsia="Calibri"/>
        </w:rPr>
        <w:t xml:space="preserve">     </w:t>
      </w:r>
      <w:r w:rsidR="009D58B5" w:rsidRPr="009D58B5">
        <w:t xml:space="preserve">The aquaculture sector is expanding rapidly and needs an increasing supply of </w:t>
      </w:r>
      <w:r w:rsidR="009D58B5" w:rsidRPr="009D58B5">
        <w:rPr>
          <w:rFonts w:eastAsia="Calibri"/>
        </w:rPr>
        <w:t>fi</w:t>
      </w:r>
      <w:r w:rsidR="009D58B5" w:rsidRPr="009D58B5">
        <w:t xml:space="preserve">shery products. To ensure an ecological transition of this sector, alternative feed ingredients are required for </w:t>
      </w:r>
      <w:r w:rsidR="009D58B5" w:rsidRPr="009D58B5">
        <w:rPr>
          <w:rFonts w:eastAsia="Calibri"/>
        </w:rPr>
        <w:t>fi</w:t>
      </w:r>
      <w:r w:rsidR="009D58B5" w:rsidRPr="009D58B5">
        <w:t xml:space="preserve">sh nutrition. Potential alternatives include insects, particularly the black soldier </w:t>
      </w:r>
      <w:r w:rsidR="009D58B5" w:rsidRPr="009D58B5">
        <w:rPr>
          <w:rFonts w:eastAsia="Calibri"/>
        </w:rPr>
        <w:t>fl</w:t>
      </w:r>
      <w:r w:rsidR="009D58B5" w:rsidRPr="009D58B5">
        <w:t xml:space="preserve">y (BSF, </w:t>
      </w:r>
      <w:proofErr w:type="spellStart"/>
      <w:r w:rsidR="009D58B5" w:rsidRPr="009D58B5">
        <w:t>Hermetiaillucens</w:t>
      </w:r>
      <w:proofErr w:type="spellEnd"/>
      <w:r w:rsidR="009D58B5" w:rsidRPr="009D58B5">
        <w:t xml:space="preserve"> L. 1758), which is being increasingly targeted for their nutritional qualities and their sustainable production practices. BSF have a well-balanced amino acid pro</w:t>
      </w:r>
      <w:r w:rsidR="009D58B5" w:rsidRPr="009D58B5">
        <w:rPr>
          <w:rFonts w:eastAsia="Calibri"/>
        </w:rPr>
        <w:t>fi</w:t>
      </w:r>
      <w:r w:rsidR="009D58B5" w:rsidRPr="009D58B5">
        <w:t>le; however, their fatty acid pro</w:t>
      </w:r>
      <w:r w:rsidR="009D58B5" w:rsidRPr="009D58B5">
        <w:rPr>
          <w:rFonts w:eastAsia="Calibri"/>
        </w:rPr>
        <w:t>fi</w:t>
      </w:r>
      <w:r w:rsidR="009D58B5" w:rsidRPr="009D58B5">
        <w:t>le is not suf</w:t>
      </w:r>
      <w:r w:rsidR="009D58B5" w:rsidRPr="009D58B5">
        <w:rPr>
          <w:rFonts w:eastAsia="Calibri"/>
        </w:rPr>
        <w:t>fi</w:t>
      </w:r>
      <w:r w:rsidR="009D58B5" w:rsidRPr="009D58B5">
        <w:t xml:space="preserve">ciently balanced for most aquafeed formulations but can be modulated through their feed. In this study, two different batches of BSF prepupae (BSFP) were </w:t>
      </w:r>
      <w:r w:rsidR="009D58B5" w:rsidRPr="009D58B5">
        <w:rPr>
          <w:rFonts w:eastAsia="Calibri"/>
        </w:rPr>
        <w:t>fi</w:t>
      </w:r>
      <w:r w:rsidR="009D58B5" w:rsidRPr="009D58B5">
        <w:t xml:space="preserve">rstly produced: BSFP with a standard </w:t>
      </w:r>
      <w:r w:rsidR="009D58B5" w:rsidRPr="009D58B5">
        <w:rPr>
          <w:rFonts w:eastAsia="Calibri"/>
        </w:rPr>
        <w:t>ω</w:t>
      </w:r>
      <w:r w:rsidR="009D58B5" w:rsidRPr="009D58B5">
        <w:t xml:space="preserve">3 content (C18:3n-3 </w:t>
      </w:r>
      <w:r w:rsidR="009D58B5" w:rsidRPr="009D58B5">
        <w:rPr>
          <w:rFonts w:eastAsia="Calibri"/>
        </w:rPr>
        <w:t xml:space="preserve">≈ </w:t>
      </w:r>
      <w:r w:rsidR="009D58B5" w:rsidRPr="009D58B5">
        <w:t xml:space="preserve">1.36%) and </w:t>
      </w:r>
      <w:r w:rsidR="009D58B5" w:rsidRPr="009D58B5">
        <w:rPr>
          <w:rFonts w:eastAsia="Calibri"/>
        </w:rPr>
        <w:t>ω</w:t>
      </w:r>
      <w:r w:rsidR="009D58B5" w:rsidRPr="009D58B5">
        <w:t xml:space="preserve">3-enriched BSFP (C18:3n-3 </w:t>
      </w:r>
      <w:r w:rsidR="009D58B5" w:rsidRPr="009D58B5">
        <w:rPr>
          <w:rFonts w:eastAsia="Calibri"/>
        </w:rPr>
        <w:t xml:space="preserve">≈ </w:t>
      </w:r>
      <w:r w:rsidR="009D58B5" w:rsidRPr="009D58B5">
        <w:t xml:space="preserve">9.67%). Then, three </w:t>
      </w:r>
      <w:proofErr w:type="spellStart"/>
      <w:r w:rsidR="009D58B5" w:rsidRPr="009D58B5">
        <w:t>isoproteic</w:t>
      </w:r>
      <w:proofErr w:type="spellEnd"/>
      <w:r w:rsidR="009D58B5" w:rsidRPr="009D58B5">
        <w:t xml:space="preserve">, -lipidic and -energetic trout feeds were formulated and produced: one control and two feeds containing 75% BSF meal as a substitute for </w:t>
      </w:r>
      <w:r w:rsidR="009D58B5" w:rsidRPr="009D58B5">
        <w:rPr>
          <w:rFonts w:eastAsia="Calibri"/>
        </w:rPr>
        <w:t>fi</w:t>
      </w:r>
      <w:r w:rsidR="009D58B5" w:rsidRPr="009D58B5">
        <w:t xml:space="preserve">sh meal (standard vs </w:t>
      </w:r>
      <w:r w:rsidR="009D58B5" w:rsidRPr="009D58B5">
        <w:rPr>
          <w:rFonts w:eastAsia="Calibri"/>
        </w:rPr>
        <w:t>ω</w:t>
      </w:r>
      <w:r w:rsidR="009D58B5" w:rsidRPr="009D58B5">
        <w:t>3-enriched-BSF). Finally, a trout feeding trial (n = 3 for each feed batch) in a recirculating aquaculture system was carried out for 75 days. BSFP meal inclusion in trout diets did not impact most nutritional and growth parameters of trout compared to the control; however, the coef</w:t>
      </w:r>
      <w:r w:rsidR="009D58B5" w:rsidRPr="009D58B5">
        <w:rPr>
          <w:rFonts w:eastAsia="Calibri"/>
        </w:rPr>
        <w:t>fi</w:t>
      </w:r>
      <w:r w:rsidR="009D58B5" w:rsidRPr="009D58B5">
        <w:t>cient of fatness increased, weight gain decreased and fatty acid pro</w:t>
      </w:r>
      <w:r w:rsidR="009D58B5" w:rsidRPr="009D58B5">
        <w:rPr>
          <w:rFonts w:eastAsia="Calibri"/>
        </w:rPr>
        <w:t>fi</w:t>
      </w:r>
      <w:r w:rsidR="009D58B5" w:rsidRPr="009D58B5">
        <w:t xml:space="preserve">les of </w:t>
      </w:r>
      <w:r w:rsidR="009D58B5" w:rsidRPr="009D58B5">
        <w:rPr>
          <w:rFonts w:eastAsia="Calibri"/>
        </w:rPr>
        <w:t>fi</w:t>
      </w:r>
      <w:r w:rsidR="009D58B5" w:rsidRPr="009D58B5">
        <w:t>llets were altered. In conclusion, this study presents a more sustainable model of trout production by including insects from bioconversion of local byproducts in aquafeed.</w:t>
      </w:r>
    </w:p>
    <w:p w14:paraId="64EC6CAC" w14:textId="77777777" w:rsidR="009D58B5" w:rsidRDefault="009D58B5" w:rsidP="00C7435A">
      <w:pPr>
        <w:pStyle w:val="BodyText"/>
        <w:spacing w:line="273" w:lineRule="auto"/>
        <w:rPr>
          <w:rFonts w:asciiTheme="minorHAnsi" w:hAnsiTheme="minorHAnsi" w:cstheme="minorHAnsi"/>
          <w:sz w:val="20"/>
          <w:szCs w:val="20"/>
        </w:rPr>
      </w:pPr>
    </w:p>
    <w:p w14:paraId="6759710D" w14:textId="0A3D18C8" w:rsidR="00C7435A" w:rsidRPr="004D4B75" w:rsidRDefault="009D58B5" w:rsidP="009D58B5">
      <w:pPr>
        <w:pStyle w:val="BodyText"/>
        <w:spacing w:line="273" w:lineRule="auto"/>
        <w:jc w:val="left"/>
        <w:rPr>
          <w:rFonts w:asciiTheme="minorHAnsi" w:hAnsiTheme="minorHAnsi" w:cstheme="minorHAnsi"/>
          <w:sz w:val="20"/>
          <w:szCs w:val="20"/>
        </w:rPr>
      </w:pPr>
      <w:r w:rsidRPr="009D58B5">
        <w:rPr>
          <w:rFonts w:asciiTheme="minorHAnsi" w:hAnsiTheme="minorHAnsi" w:cstheme="minorHAnsi"/>
          <w:sz w:val="20"/>
          <w:szCs w:val="20"/>
        </w:rPr>
        <w:t xml:space="preserve">Abbreviations: AA, amino acid; ALA, alpha-linolenic acid; ANFs, anti-nutritional factors; BSF, black soldier fly; BSFD, standard BSF prepupal meal-based diet; CF, coefficient of fatness; DHA, docosahexaenoic acid; DM, dry matter; EPA, </w:t>
      </w:r>
      <w:proofErr w:type="spellStart"/>
      <w:r w:rsidRPr="009D58B5">
        <w:rPr>
          <w:rFonts w:asciiTheme="minorHAnsi" w:hAnsiTheme="minorHAnsi" w:cstheme="minorHAnsi"/>
          <w:sz w:val="20"/>
          <w:szCs w:val="20"/>
        </w:rPr>
        <w:t>eicosapentaenoic</w:t>
      </w:r>
      <w:proofErr w:type="spellEnd"/>
      <w:r w:rsidRPr="009D58B5">
        <w:rPr>
          <w:rFonts w:asciiTheme="minorHAnsi" w:hAnsiTheme="minorHAnsi" w:cstheme="minorHAnsi"/>
          <w:sz w:val="20"/>
          <w:szCs w:val="20"/>
        </w:rPr>
        <w:t xml:space="preserve"> acid; FA, fatty acid; FCR, feed conversion ratio; FD, fish-based diet; FM, fish meal; FO, fish oil; HIS, hepatosomatic index; K, condition factor; LA, linoleic acid; MUFAs, monounsaturated fatty acids; PUFAs, polyunsaturated fatty acids; PVC, polyvinyl chloride; RAS, recirculating aquaculture system; </w:t>
      </w:r>
      <w:r w:rsidRPr="009D58B5">
        <w:rPr>
          <w:rFonts w:asciiTheme="minorHAnsi" w:hAnsiTheme="minorHAnsi" w:cstheme="minorHAnsi"/>
          <w:sz w:val="20"/>
          <w:szCs w:val="20"/>
        </w:rPr>
        <w:lastRenderedPageBreak/>
        <w:t xml:space="preserve">SM, soybean meal; SFAs, saturated fatty acids; VSI, </w:t>
      </w:r>
      <w:proofErr w:type="spellStart"/>
      <w:r w:rsidRPr="009D58B5">
        <w:rPr>
          <w:rFonts w:asciiTheme="minorHAnsi" w:hAnsiTheme="minorHAnsi" w:cstheme="minorHAnsi"/>
          <w:sz w:val="20"/>
          <w:szCs w:val="20"/>
        </w:rPr>
        <w:t>viscerosomatic</w:t>
      </w:r>
      <w:proofErr w:type="spellEnd"/>
      <w:r w:rsidRPr="009D58B5">
        <w:rPr>
          <w:rFonts w:asciiTheme="minorHAnsi" w:hAnsiTheme="minorHAnsi" w:cstheme="minorHAnsi"/>
          <w:sz w:val="20"/>
          <w:szCs w:val="20"/>
        </w:rPr>
        <w:t xml:space="preserve"> index; ω3-BSFD, ω3-enriched BSF prepupal meal-based diet.</w:t>
      </w:r>
      <w:r>
        <w:rPr>
          <w:rFonts w:asciiTheme="minorHAnsi" w:hAnsiTheme="minorHAnsi" w:cstheme="minorHAnsi"/>
          <w:sz w:val="20"/>
          <w:szCs w:val="20"/>
        </w:rPr>
        <w:br/>
      </w:r>
      <w:r w:rsidR="00C7435A" w:rsidRPr="004D4B75">
        <w:rPr>
          <w:rFonts w:asciiTheme="minorHAnsi" w:hAnsiTheme="minorHAnsi" w:cstheme="minorHAnsi"/>
          <w:sz w:val="20"/>
          <w:szCs w:val="20"/>
        </w:rPr>
        <w:t>* Corresponding author.</w:t>
      </w:r>
    </w:p>
    <w:p w14:paraId="15427CC8" w14:textId="77777777" w:rsidR="009D58B5" w:rsidRDefault="009D58B5" w:rsidP="00BA6AD6">
      <w:pPr>
        <w:widowControl/>
        <w:autoSpaceDE/>
        <w:autoSpaceDN/>
        <w:spacing w:after="120" w:line="276" w:lineRule="auto"/>
        <w:jc w:val="both"/>
        <w:rPr>
          <w:rFonts w:cstheme="minorHAnsi"/>
          <w:sz w:val="20"/>
          <w:szCs w:val="20"/>
        </w:rPr>
      </w:pPr>
      <w:r w:rsidRPr="009D58B5">
        <w:rPr>
          <w:rFonts w:cstheme="minorHAnsi"/>
          <w:sz w:val="20"/>
          <w:szCs w:val="20"/>
        </w:rPr>
        <w:t>E-mail addresses: bertrand.hoc@doct.uliege.be (B. Hoc), r.caparros@uliege.be (R. Caparros Megido).</w:t>
      </w:r>
    </w:p>
    <w:p w14:paraId="0E28E767" w14:textId="77777777" w:rsidR="00A04651" w:rsidRDefault="008926F4" w:rsidP="00A256EA">
      <w:pPr>
        <w:widowControl/>
        <w:autoSpaceDE/>
        <w:autoSpaceDN/>
        <w:spacing w:after="120" w:line="276" w:lineRule="auto"/>
        <w:jc w:val="both"/>
        <w:rPr>
          <w:rFonts w:ascii="Calibri" w:eastAsia="Calibri" w:hAnsi="Calibri"/>
          <w:bCs/>
          <w:lang w:val="en-GB"/>
        </w:rPr>
      </w:pPr>
      <w:r>
        <w:rPr>
          <w:rFonts w:ascii="Calibri" w:eastAsia="Calibri" w:hAnsi="Calibri"/>
          <w:bCs/>
          <w:lang w:val="en-GB"/>
        </w:rPr>
        <w:t xml:space="preserve">     </w:t>
      </w:r>
    </w:p>
    <w:p w14:paraId="4952D06D" w14:textId="0D229A9B" w:rsidR="00A04651" w:rsidRDefault="00A04651" w:rsidP="00A04651">
      <w:pPr>
        <w:pStyle w:val="Heading1"/>
        <w:rPr>
          <w:rFonts w:eastAsia="Calibri"/>
          <w:lang w:val="en-GB"/>
        </w:rPr>
      </w:pPr>
      <w:r>
        <w:rPr>
          <w:rFonts w:eastAsia="Calibri"/>
          <w:lang w:val="en-GB"/>
        </w:rPr>
        <w:t>Highlights</w:t>
      </w:r>
    </w:p>
    <w:p w14:paraId="764BA34C" w14:textId="766AD68C" w:rsidR="00A04651" w:rsidRPr="00A04651" w:rsidRDefault="00A04651" w:rsidP="00A04651">
      <w:pPr>
        <w:pStyle w:val="ListParagraph"/>
        <w:widowControl/>
        <w:numPr>
          <w:ilvl w:val="0"/>
          <w:numId w:val="16"/>
        </w:numPr>
        <w:autoSpaceDE/>
        <w:autoSpaceDN/>
        <w:spacing w:after="120" w:line="276" w:lineRule="auto"/>
        <w:jc w:val="both"/>
        <w:rPr>
          <w:rFonts w:ascii="Calibri" w:eastAsia="Calibri" w:hAnsi="Calibri"/>
          <w:bCs/>
          <w:lang w:val="en-GB"/>
        </w:rPr>
      </w:pPr>
      <w:r w:rsidRPr="00A04651">
        <w:rPr>
          <w:rFonts w:ascii="Calibri" w:eastAsia="Calibri" w:hAnsi="Calibri"/>
          <w:bCs/>
          <w:lang w:val="en-GB"/>
        </w:rPr>
        <w:t>Experimental BSF mass production facilities and methods were developed in a transport container.</w:t>
      </w:r>
    </w:p>
    <w:p w14:paraId="4EC4A2D4" w14:textId="03110904" w:rsidR="00A04651" w:rsidRPr="00A04651" w:rsidRDefault="00A04651" w:rsidP="00A04651">
      <w:pPr>
        <w:pStyle w:val="ListParagraph"/>
        <w:widowControl/>
        <w:numPr>
          <w:ilvl w:val="0"/>
          <w:numId w:val="16"/>
        </w:numPr>
        <w:autoSpaceDE/>
        <w:autoSpaceDN/>
        <w:spacing w:after="120" w:line="276" w:lineRule="auto"/>
        <w:jc w:val="both"/>
        <w:rPr>
          <w:rFonts w:ascii="Calibri" w:eastAsia="Calibri" w:hAnsi="Calibri"/>
          <w:bCs/>
          <w:lang w:val="en-GB"/>
        </w:rPr>
      </w:pPr>
      <w:r w:rsidRPr="00A04651">
        <w:rPr>
          <w:rFonts w:ascii="Calibri" w:eastAsia="Calibri" w:hAnsi="Calibri"/>
          <w:bCs/>
          <w:lang w:val="en-GB"/>
        </w:rPr>
        <w:t>The fatty acid profile of BSF prepupae can be modified and enriched in Ꙍ3 by their feed.</w:t>
      </w:r>
    </w:p>
    <w:p w14:paraId="68A7818B" w14:textId="1A32B612" w:rsidR="00A04651" w:rsidRPr="00A04651" w:rsidRDefault="00A04651" w:rsidP="00A04651">
      <w:pPr>
        <w:pStyle w:val="ListParagraph"/>
        <w:widowControl/>
        <w:numPr>
          <w:ilvl w:val="0"/>
          <w:numId w:val="16"/>
        </w:numPr>
        <w:autoSpaceDE/>
        <w:autoSpaceDN/>
        <w:spacing w:after="120" w:line="276" w:lineRule="auto"/>
        <w:jc w:val="both"/>
        <w:rPr>
          <w:rFonts w:ascii="Calibri" w:eastAsia="Calibri" w:hAnsi="Calibri"/>
          <w:bCs/>
          <w:lang w:val="en-GB"/>
        </w:rPr>
      </w:pPr>
      <w:r w:rsidRPr="00A04651">
        <w:rPr>
          <w:rFonts w:ascii="Calibri" w:eastAsia="Calibri" w:hAnsi="Calibri"/>
          <w:bCs/>
          <w:lang w:val="en-GB"/>
        </w:rPr>
        <w:t>Full fat BSF prepupae meal inclusion in aquafeed did not affect the lipid, protein and ash content of trout fillets.</w:t>
      </w:r>
    </w:p>
    <w:p w14:paraId="454CFFB4" w14:textId="06DE2946" w:rsidR="00A04651" w:rsidRPr="00A04651" w:rsidRDefault="00A04651" w:rsidP="00A04651">
      <w:pPr>
        <w:pStyle w:val="ListParagraph"/>
        <w:widowControl/>
        <w:numPr>
          <w:ilvl w:val="0"/>
          <w:numId w:val="16"/>
        </w:numPr>
        <w:autoSpaceDE/>
        <w:autoSpaceDN/>
        <w:spacing w:after="120" w:line="276" w:lineRule="auto"/>
        <w:jc w:val="both"/>
        <w:rPr>
          <w:rFonts w:ascii="Calibri" w:eastAsia="Calibri" w:hAnsi="Calibri"/>
          <w:bCs/>
          <w:lang w:val="en-GB"/>
        </w:rPr>
        <w:sectPr w:rsidR="00A04651" w:rsidRPr="00A04651" w:rsidSect="000504DE">
          <w:headerReference w:type="default" r:id="rId8"/>
          <w:type w:val="continuous"/>
          <w:pgSz w:w="11910" w:h="15880"/>
          <w:pgMar w:top="1418" w:right="1418" w:bottom="1418" w:left="1418" w:header="720" w:footer="720" w:gutter="0"/>
          <w:cols w:space="720"/>
        </w:sectPr>
      </w:pPr>
      <w:r w:rsidRPr="00A04651">
        <w:rPr>
          <w:rFonts w:ascii="Calibri" w:eastAsia="Calibri" w:hAnsi="Calibri"/>
          <w:bCs/>
          <w:lang w:val="en-GB"/>
        </w:rPr>
        <w:t>Trout fillets fatty acid profiles was altered by 30% full fat BSF prepupae meal inclusion in aquafeed.</w:t>
      </w:r>
    </w:p>
    <w:p w14:paraId="632623D7" w14:textId="77777777" w:rsidR="00FA32E5" w:rsidRDefault="00FA32E5" w:rsidP="00FA32E5"/>
    <w:p w14:paraId="733B4914" w14:textId="36A5DB8E" w:rsidR="000504DE" w:rsidRDefault="00FA32E5" w:rsidP="000504DE">
      <w:pPr>
        <w:pStyle w:val="Heading1"/>
      </w:pPr>
      <w:r w:rsidRPr="00FA32E5">
        <w:t>Introduction</w:t>
      </w:r>
    </w:p>
    <w:p w14:paraId="7AEF04B0" w14:textId="56896A54" w:rsidR="009D58B5" w:rsidRDefault="009D58B5" w:rsidP="009D58B5">
      <w:pPr>
        <w:ind w:left="-15" w:right="-9"/>
        <w:jc w:val="both"/>
        <w:rPr>
          <w:rFonts w:cstheme="minorHAnsi"/>
        </w:rPr>
      </w:pPr>
      <w:r w:rsidRPr="009D58B5">
        <w:rPr>
          <w:rFonts w:cstheme="minorHAnsi"/>
        </w:rPr>
        <w:t xml:space="preserve">The expansion of aquaculture provides an alternative way to meet rising global demands for </w:t>
      </w:r>
      <w:r w:rsidRPr="009D58B5">
        <w:rPr>
          <w:rFonts w:eastAsia="Calibri" w:cstheme="minorHAnsi"/>
        </w:rPr>
        <w:t>fi</w:t>
      </w:r>
      <w:r w:rsidRPr="009D58B5">
        <w:rPr>
          <w:rFonts w:cstheme="minorHAnsi"/>
        </w:rPr>
        <w:t xml:space="preserve">sh and currently contributes to 52% of the </w:t>
      </w:r>
      <w:r w:rsidRPr="009D58B5">
        <w:rPr>
          <w:rFonts w:eastAsia="Calibri" w:cstheme="minorHAnsi"/>
        </w:rPr>
        <w:t>fi</w:t>
      </w:r>
      <w:r w:rsidRPr="009D58B5">
        <w:rPr>
          <w:rFonts w:cstheme="minorHAnsi"/>
        </w:rPr>
        <w:t>sh volume consumed (</w:t>
      </w:r>
      <w:r w:rsidRPr="009D58B5">
        <w:rPr>
          <w:rFonts w:cstheme="minorHAnsi"/>
          <w:color w:val="422874"/>
        </w:rPr>
        <w:t>Barroso et al., 2014</w:t>
      </w:r>
      <w:r w:rsidRPr="009D58B5">
        <w:rPr>
          <w:rFonts w:cstheme="minorHAnsi"/>
        </w:rPr>
        <w:t xml:space="preserve">; </w:t>
      </w:r>
      <w:r w:rsidRPr="009D58B5">
        <w:rPr>
          <w:rFonts w:cstheme="minorHAnsi"/>
          <w:color w:val="422874"/>
        </w:rPr>
        <w:t>FAO, 2018, 2020</w:t>
      </w:r>
      <w:r w:rsidRPr="009D58B5">
        <w:rPr>
          <w:rFonts w:cstheme="minorHAnsi"/>
        </w:rPr>
        <w:t xml:space="preserve">; </w:t>
      </w:r>
      <w:r w:rsidRPr="009D58B5">
        <w:rPr>
          <w:rFonts w:cstheme="minorHAnsi"/>
          <w:color w:val="422874"/>
        </w:rPr>
        <w:t>Waite et al., 2014</w:t>
      </w:r>
      <w:r w:rsidRPr="009D58B5">
        <w:rPr>
          <w:rFonts w:cstheme="minorHAnsi"/>
        </w:rPr>
        <w:t>). For three decades, this food sector has recorded the highest annual growth rate; approximately 10% in the 1990s and 5.8% between 2000 and 2016 (</w:t>
      </w:r>
      <w:r w:rsidRPr="009D58B5">
        <w:rPr>
          <w:rFonts w:cstheme="minorHAnsi"/>
          <w:color w:val="422874"/>
        </w:rPr>
        <w:t>Ahmed et al., 2019</w:t>
      </w:r>
      <w:r w:rsidRPr="009D58B5">
        <w:rPr>
          <w:rFonts w:cstheme="minorHAnsi"/>
        </w:rPr>
        <w:t xml:space="preserve">; </w:t>
      </w:r>
      <w:r w:rsidRPr="009D58B5">
        <w:rPr>
          <w:rFonts w:cstheme="minorHAnsi"/>
          <w:color w:val="422874"/>
        </w:rPr>
        <w:t>FAO, 2018</w:t>
      </w:r>
      <w:r w:rsidRPr="009D58B5">
        <w:rPr>
          <w:rFonts w:cstheme="minorHAnsi"/>
        </w:rPr>
        <w:t xml:space="preserve">). This growth of the fed aquaculture industry (i.e. </w:t>
      </w:r>
      <w:r w:rsidRPr="009D58B5">
        <w:rPr>
          <w:rFonts w:eastAsia="Calibri" w:cstheme="minorHAnsi"/>
        </w:rPr>
        <w:t>fi</w:t>
      </w:r>
      <w:r w:rsidRPr="009D58B5">
        <w:rPr>
          <w:rFonts w:cstheme="minorHAnsi"/>
        </w:rPr>
        <w:t xml:space="preserve">sh and crustaceans) requires large quantities of feed inputs, principally </w:t>
      </w:r>
      <w:r w:rsidRPr="009D58B5">
        <w:rPr>
          <w:rFonts w:eastAsia="Calibri" w:cstheme="minorHAnsi"/>
        </w:rPr>
        <w:t>fi</w:t>
      </w:r>
      <w:r w:rsidRPr="009D58B5">
        <w:rPr>
          <w:rFonts w:cstheme="minorHAnsi"/>
        </w:rPr>
        <w:t xml:space="preserve">sh meal (FM), </w:t>
      </w:r>
      <w:r w:rsidRPr="009D58B5">
        <w:rPr>
          <w:rFonts w:eastAsia="Calibri" w:cstheme="minorHAnsi"/>
        </w:rPr>
        <w:t>fi</w:t>
      </w:r>
      <w:r w:rsidRPr="009D58B5">
        <w:rPr>
          <w:rFonts w:cstheme="minorHAnsi"/>
        </w:rPr>
        <w:t xml:space="preserve">sh oil (FO), soybean meal (SM) and other </w:t>
      </w:r>
      <w:proofErr w:type="gramStart"/>
      <w:r w:rsidRPr="009D58B5">
        <w:rPr>
          <w:rFonts w:cstheme="minorHAnsi"/>
        </w:rPr>
        <w:t>plant based</w:t>
      </w:r>
      <w:proofErr w:type="gramEnd"/>
      <w:r w:rsidRPr="009D58B5">
        <w:rPr>
          <w:rFonts w:cstheme="minorHAnsi"/>
        </w:rPr>
        <w:t xml:space="preserve"> protein (</w:t>
      </w:r>
      <w:r w:rsidRPr="009D58B5">
        <w:rPr>
          <w:rFonts w:cstheme="minorHAnsi"/>
          <w:color w:val="422874"/>
        </w:rPr>
        <w:t>Gatlin et al., 2007</w:t>
      </w:r>
      <w:r w:rsidRPr="009D58B5">
        <w:rPr>
          <w:rFonts w:cstheme="minorHAnsi"/>
        </w:rPr>
        <w:t xml:space="preserve">; </w:t>
      </w:r>
      <w:r w:rsidRPr="009D58B5">
        <w:rPr>
          <w:rFonts w:cstheme="minorHAnsi"/>
          <w:color w:val="422874"/>
        </w:rPr>
        <w:t>Lee et al., 2020</w:t>
      </w:r>
      <w:r w:rsidRPr="009D58B5">
        <w:rPr>
          <w:rFonts w:cstheme="minorHAnsi"/>
        </w:rPr>
        <w:t xml:space="preserve">; </w:t>
      </w:r>
      <w:r w:rsidRPr="009D58B5">
        <w:rPr>
          <w:rFonts w:cstheme="minorHAnsi"/>
          <w:color w:val="422874"/>
        </w:rPr>
        <w:t>Renna et al., 2017</w:t>
      </w:r>
      <w:r w:rsidRPr="009D58B5">
        <w:rPr>
          <w:rFonts w:cstheme="minorHAnsi"/>
        </w:rPr>
        <w:t xml:space="preserve">; </w:t>
      </w:r>
      <w:r w:rsidRPr="009D58B5">
        <w:rPr>
          <w:rFonts w:cstheme="minorHAnsi"/>
          <w:color w:val="422874"/>
        </w:rPr>
        <w:t>Shepherd and Jackson, 2013</w:t>
      </w:r>
      <w:r w:rsidRPr="009D58B5">
        <w:rPr>
          <w:rFonts w:cstheme="minorHAnsi"/>
        </w:rPr>
        <w:t xml:space="preserve">). Both FM and FO are manufactured from whole </w:t>
      </w:r>
      <w:r w:rsidRPr="009D58B5">
        <w:rPr>
          <w:rFonts w:eastAsia="Calibri" w:cstheme="minorHAnsi"/>
        </w:rPr>
        <w:t>fi</w:t>
      </w:r>
      <w:r w:rsidRPr="009D58B5">
        <w:rPr>
          <w:rFonts w:cstheme="minorHAnsi"/>
        </w:rPr>
        <w:t xml:space="preserve">sh and the by-product trimmings of </w:t>
      </w:r>
      <w:r w:rsidRPr="009D58B5">
        <w:rPr>
          <w:rFonts w:eastAsia="Calibri" w:cstheme="minorHAnsi"/>
        </w:rPr>
        <w:t>fi</w:t>
      </w:r>
      <w:r w:rsidRPr="009D58B5">
        <w:rPr>
          <w:rFonts w:cstheme="minorHAnsi"/>
        </w:rPr>
        <w:t>sh processed for human consumption (</w:t>
      </w:r>
      <w:r w:rsidRPr="009D58B5">
        <w:rPr>
          <w:rFonts w:cstheme="minorHAnsi"/>
          <w:color w:val="422874"/>
        </w:rPr>
        <w:t>Shepherd and Jackson, 2013</w:t>
      </w:r>
      <w:r w:rsidRPr="009D58B5">
        <w:rPr>
          <w:rFonts w:cstheme="minorHAnsi"/>
        </w:rPr>
        <w:t xml:space="preserve">). Whole </w:t>
      </w:r>
      <w:r w:rsidRPr="009D58B5">
        <w:rPr>
          <w:rFonts w:eastAsia="Calibri" w:cstheme="minorHAnsi"/>
        </w:rPr>
        <w:t>fi</w:t>
      </w:r>
      <w:r w:rsidRPr="009D58B5">
        <w:rPr>
          <w:rFonts w:cstheme="minorHAnsi"/>
        </w:rPr>
        <w:t xml:space="preserve">sh account for 75% of global </w:t>
      </w:r>
      <w:r w:rsidRPr="009D58B5">
        <w:rPr>
          <w:rFonts w:eastAsia="Calibri" w:cstheme="minorHAnsi"/>
        </w:rPr>
        <w:t>fi</w:t>
      </w:r>
      <w:r w:rsidRPr="009D58B5">
        <w:rPr>
          <w:rFonts w:cstheme="minorHAnsi"/>
        </w:rPr>
        <w:t xml:space="preserve">shmeal and </w:t>
      </w:r>
      <w:r w:rsidRPr="009D58B5">
        <w:rPr>
          <w:rFonts w:eastAsia="Calibri" w:cstheme="minorHAnsi"/>
        </w:rPr>
        <w:t>fi</w:t>
      </w:r>
      <w:r w:rsidRPr="009D58B5">
        <w:rPr>
          <w:rFonts w:cstheme="minorHAnsi"/>
        </w:rPr>
        <w:t xml:space="preserve">sh oil </w:t>
      </w:r>
      <w:proofErr w:type="gramStart"/>
      <w:r w:rsidRPr="009D58B5">
        <w:rPr>
          <w:rFonts w:cstheme="minorHAnsi"/>
        </w:rPr>
        <w:t>production, and</w:t>
      </w:r>
      <w:proofErr w:type="gramEnd"/>
      <w:r w:rsidRPr="009D58B5">
        <w:rPr>
          <w:rFonts w:cstheme="minorHAnsi"/>
        </w:rPr>
        <w:t xml:space="preserve"> mainly originates from wild forage </w:t>
      </w:r>
      <w:r w:rsidRPr="009D58B5">
        <w:rPr>
          <w:rFonts w:eastAsia="Calibri" w:cstheme="minorHAnsi"/>
        </w:rPr>
        <w:t>fi</w:t>
      </w:r>
      <w:r w:rsidRPr="009D58B5">
        <w:rPr>
          <w:rFonts w:cstheme="minorHAnsi"/>
        </w:rPr>
        <w:t xml:space="preserve">sh harvested by </w:t>
      </w:r>
      <w:r w:rsidRPr="009D58B5">
        <w:rPr>
          <w:rFonts w:eastAsia="Calibri" w:cstheme="minorHAnsi"/>
        </w:rPr>
        <w:t>fi</w:t>
      </w:r>
      <w:r w:rsidRPr="009D58B5">
        <w:rPr>
          <w:rFonts w:cstheme="minorHAnsi"/>
        </w:rPr>
        <w:t>sheries (</w:t>
      </w:r>
      <w:r w:rsidRPr="009D58B5">
        <w:rPr>
          <w:rFonts w:cstheme="minorHAnsi"/>
          <w:color w:val="422874"/>
        </w:rPr>
        <w:t>Pike and Jackson, 2010</w:t>
      </w:r>
      <w:r w:rsidRPr="009D58B5">
        <w:rPr>
          <w:rFonts w:cstheme="minorHAnsi"/>
        </w:rPr>
        <w:t xml:space="preserve">; </w:t>
      </w:r>
      <w:r w:rsidRPr="009D58B5">
        <w:rPr>
          <w:rFonts w:cstheme="minorHAnsi"/>
          <w:color w:val="422874"/>
        </w:rPr>
        <w:t>Tacon and Metian, 2008</w:t>
      </w:r>
      <w:r w:rsidRPr="009D58B5">
        <w:rPr>
          <w:rFonts w:cstheme="minorHAnsi"/>
        </w:rPr>
        <w:t xml:space="preserve">; </w:t>
      </w:r>
      <w:proofErr w:type="spellStart"/>
      <w:r w:rsidRPr="009D58B5">
        <w:rPr>
          <w:rFonts w:cstheme="minorHAnsi"/>
          <w:color w:val="422874"/>
        </w:rPr>
        <w:t>Ytrestøyl</w:t>
      </w:r>
      <w:proofErr w:type="spellEnd"/>
      <w:r w:rsidRPr="009D58B5">
        <w:rPr>
          <w:rFonts w:cstheme="minorHAnsi"/>
          <w:color w:val="422874"/>
        </w:rPr>
        <w:t xml:space="preserve"> et al., 2015</w:t>
      </w:r>
      <w:r w:rsidRPr="009D58B5">
        <w:rPr>
          <w:rFonts w:cstheme="minorHAnsi"/>
        </w:rPr>
        <w:t xml:space="preserve">). These species play a key role in marine ecosystems by transferring energy from primary producers to higher trophic level species, including larger </w:t>
      </w:r>
      <w:r w:rsidRPr="009D58B5">
        <w:rPr>
          <w:rFonts w:eastAsia="Calibri" w:cstheme="minorHAnsi"/>
        </w:rPr>
        <w:t>fi</w:t>
      </w:r>
      <w:r w:rsidRPr="009D58B5">
        <w:rPr>
          <w:rFonts w:cstheme="minorHAnsi"/>
        </w:rPr>
        <w:t>shes, mammals and seabirds (</w:t>
      </w:r>
      <w:r w:rsidRPr="009D58B5">
        <w:rPr>
          <w:rFonts w:cstheme="minorHAnsi"/>
          <w:color w:val="422874"/>
        </w:rPr>
        <w:t>Cashion et al., 2017</w:t>
      </w:r>
      <w:r w:rsidRPr="009D58B5">
        <w:rPr>
          <w:rFonts w:cstheme="minorHAnsi"/>
        </w:rPr>
        <w:t>). Excessive harvesting of these species negatively impacts the balance and productivity of ecosystems (</w:t>
      </w:r>
      <w:proofErr w:type="spellStart"/>
      <w:r w:rsidRPr="009D58B5">
        <w:rPr>
          <w:rFonts w:cstheme="minorHAnsi"/>
          <w:color w:val="422874"/>
        </w:rPr>
        <w:t>Pikitch</w:t>
      </w:r>
      <w:proofErr w:type="spellEnd"/>
      <w:r w:rsidRPr="009D58B5">
        <w:rPr>
          <w:rFonts w:cstheme="minorHAnsi"/>
          <w:color w:val="422874"/>
        </w:rPr>
        <w:t xml:space="preserve"> et al., 2014</w:t>
      </w:r>
      <w:r w:rsidRPr="009D58B5">
        <w:rPr>
          <w:rFonts w:cstheme="minorHAnsi"/>
        </w:rPr>
        <w:t xml:space="preserve">). To expand fed aquaculture, there is a growing need for FM and FO; </w:t>
      </w:r>
      <w:proofErr w:type="gramStart"/>
      <w:r w:rsidRPr="009D58B5">
        <w:rPr>
          <w:rFonts w:cstheme="minorHAnsi"/>
        </w:rPr>
        <w:t>yet,</w:t>
      </w:r>
      <w:proofErr w:type="gramEnd"/>
      <w:r w:rsidRPr="009D58B5">
        <w:rPr>
          <w:rFonts w:cstheme="minorHAnsi"/>
        </w:rPr>
        <w:t xml:space="preserve"> the production of these components from </w:t>
      </w:r>
      <w:r w:rsidRPr="009D58B5">
        <w:rPr>
          <w:rFonts w:eastAsia="Calibri" w:cstheme="minorHAnsi"/>
        </w:rPr>
        <w:t>fi</w:t>
      </w:r>
      <w:r w:rsidRPr="009D58B5">
        <w:rPr>
          <w:rFonts w:cstheme="minorHAnsi"/>
        </w:rPr>
        <w:t>sheries has declined globally over the last decade (</w:t>
      </w:r>
      <w:r w:rsidRPr="009D58B5">
        <w:rPr>
          <w:rFonts w:cstheme="minorHAnsi"/>
          <w:color w:val="422874"/>
        </w:rPr>
        <w:t>FAO, 2018</w:t>
      </w:r>
      <w:r w:rsidRPr="009D58B5">
        <w:rPr>
          <w:rFonts w:cstheme="minorHAnsi"/>
        </w:rPr>
        <w:t xml:space="preserve">). Consequently, this increased pressure for FM and FO from wild </w:t>
      </w:r>
      <w:r w:rsidRPr="009D58B5">
        <w:rPr>
          <w:rFonts w:eastAsia="Calibri" w:cstheme="minorHAnsi"/>
        </w:rPr>
        <w:t>fi</w:t>
      </w:r>
      <w:r w:rsidRPr="009D58B5">
        <w:rPr>
          <w:rFonts w:cstheme="minorHAnsi"/>
        </w:rPr>
        <w:t>sh stocks prevents this sector from becoming environmentally and economically sustainable (</w:t>
      </w:r>
      <w:r w:rsidRPr="009D58B5">
        <w:rPr>
          <w:rFonts w:cstheme="minorHAnsi"/>
          <w:color w:val="422874"/>
        </w:rPr>
        <w:t>FAO, 2018</w:t>
      </w:r>
      <w:r w:rsidRPr="009D58B5">
        <w:rPr>
          <w:rFonts w:cstheme="minorHAnsi"/>
        </w:rPr>
        <w:t xml:space="preserve">; </w:t>
      </w:r>
      <w:r w:rsidRPr="009D58B5">
        <w:rPr>
          <w:rFonts w:cstheme="minorHAnsi"/>
          <w:color w:val="422874"/>
        </w:rPr>
        <w:t>Froehlich et al., 2018</w:t>
      </w:r>
      <w:r w:rsidRPr="009D58B5">
        <w:rPr>
          <w:rFonts w:cstheme="minorHAnsi"/>
        </w:rPr>
        <w:t xml:space="preserve">; </w:t>
      </w:r>
      <w:proofErr w:type="spellStart"/>
      <w:r w:rsidRPr="009D58B5">
        <w:rPr>
          <w:rFonts w:cstheme="minorHAnsi"/>
          <w:color w:val="422874"/>
        </w:rPr>
        <w:t>Hodar</w:t>
      </w:r>
      <w:proofErr w:type="spellEnd"/>
      <w:r w:rsidRPr="009D58B5">
        <w:rPr>
          <w:rFonts w:cstheme="minorHAnsi"/>
          <w:color w:val="422874"/>
        </w:rPr>
        <w:t xml:space="preserve"> et al., 2020</w:t>
      </w:r>
      <w:r w:rsidRPr="009D58B5">
        <w:rPr>
          <w:rFonts w:cstheme="minorHAnsi"/>
        </w:rPr>
        <w:t xml:space="preserve">; </w:t>
      </w:r>
      <w:r w:rsidRPr="009D58B5">
        <w:rPr>
          <w:rFonts w:cstheme="minorHAnsi"/>
          <w:color w:val="422874"/>
        </w:rPr>
        <w:t>Naylor et al., 2002</w:t>
      </w:r>
      <w:r w:rsidRPr="009D58B5">
        <w:rPr>
          <w:rFonts w:cstheme="minorHAnsi"/>
        </w:rPr>
        <w:t xml:space="preserve">; </w:t>
      </w:r>
      <w:r w:rsidRPr="009D58B5">
        <w:rPr>
          <w:rFonts w:cstheme="minorHAnsi"/>
          <w:color w:val="422874"/>
        </w:rPr>
        <w:t>Tacon et al., 2011</w:t>
      </w:r>
      <w:r w:rsidRPr="009D58B5">
        <w:rPr>
          <w:rFonts w:cstheme="minorHAnsi"/>
        </w:rPr>
        <w:t xml:space="preserve">; </w:t>
      </w:r>
      <w:r w:rsidRPr="009D58B5">
        <w:rPr>
          <w:rFonts w:cstheme="minorHAnsi"/>
          <w:color w:val="422874"/>
        </w:rPr>
        <w:t>Tacon and Metian, 2008</w:t>
      </w:r>
      <w:r w:rsidRPr="009D58B5">
        <w:rPr>
          <w:rFonts w:cstheme="minorHAnsi"/>
        </w:rPr>
        <w:t xml:space="preserve">). To facilitate the continued expansion of aquaculture, it is necessary to promote the use of alternative sources of proteins and lipids, while preserving the nutritional and organoleptic quality of farmed </w:t>
      </w:r>
      <w:r w:rsidRPr="009D58B5">
        <w:rPr>
          <w:rFonts w:eastAsia="Calibri" w:cstheme="minorHAnsi"/>
        </w:rPr>
        <w:t>fi</w:t>
      </w:r>
      <w:r w:rsidRPr="009D58B5">
        <w:rPr>
          <w:rFonts w:cstheme="minorHAnsi"/>
        </w:rPr>
        <w:t xml:space="preserve">shes. Plant-based </w:t>
      </w:r>
      <w:r w:rsidRPr="009D58B5">
        <w:rPr>
          <w:rFonts w:eastAsia="Calibri" w:cstheme="minorHAnsi"/>
        </w:rPr>
        <w:t>fi</w:t>
      </w:r>
      <w:r w:rsidRPr="009D58B5">
        <w:rPr>
          <w:rFonts w:cstheme="minorHAnsi"/>
        </w:rPr>
        <w:t>sh formulations have been developed; however, their use is limited because of unbalanced amino acid (AA) pro</w:t>
      </w:r>
      <w:r w:rsidRPr="009D58B5">
        <w:rPr>
          <w:rFonts w:eastAsia="Calibri" w:cstheme="minorHAnsi"/>
        </w:rPr>
        <w:t>fi</w:t>
      </w:r>
      <w:r w:rsidRPr="009D58B5">
        <w:rPr>
          <w:rFonts w:cstheme="minorHAnsi"/>
        </w:rPr>
        <w:t>les, poor digestibility and palatability, and the presence of anti-nutritional factors</w:t>
      </w:r>
      <w:r w:rsidRPr="009D58B5">
        <w:rPr>
          <w:rFonts w:cstheme="minorHAnsi"/>
        </w:rPr>
        <w:t xml:space="preserve"> (</w:t>
      </w:r>
      <w:r w:rsidRPr="009D58B5">
        <w:rPr>
          <w:rFonts w:cstheme="minorHAnsi"/>
        </w:rPr>
        <w:t>ANFs), including phytate, trypsin inhibitor and non-starch polysaccharides (</w:t>
      </w:r>
      <w:r w:rsidRPr="009D58B5">
        <w:rPr>
          <w:rFonts w:cstheme="minorHAnsi"/>
          <w:color w:val="422874"/>
        </w:rPr>
        <w:t>NRC, 2011</w:t>
      </w:r>
      <w:r w:rsidRPr="009D58B5">
        <w:rPr>
          <w:rFonts w:cstheme="minorHAnsi"/>
        </w:rPr>
        <w:t>). SM is the primary source of vegetable protein included in aquafeeds (</w:t>
      </w:r>
      <w:r w:rsidRPr="009D58B5">
        <w:rPr>
          <w:rFonts w:cstheme="minorHAnsi"/>
          <w:color w:val="422874"/>
        </w:rPr>
        <w:t>Gatlin et al., 2007</w:t>
      </w:r>
      <w:r w:rsidRPr="009D58B5">
        <w:rPr>
          <w:rFonts w:cstheme="minorHAnsi"/>
        </w:rPr>
        <w:t xml:space="preserve">). However, soy cultivation typically uses </w:t>
      </w:r>
      <w:r w:rsidRPr="009D58B5">
        <w:rPr>
          <w:rFonts w:cstheme="minorHAnsi"/>
        </w:rPr>
        <w:lastRenderedPageBreak/>
        <w:t xml:space="preserve">transgenic </w:t>
      </w:r>
      <w:proofErr w:type="gramStart"/>
      <w:r w:rsidRPr="009D58B5">
        <w:rPr>
          <w:rFonts w:cstheme="minorHAnsi"/>
        </w:rPr>
        <w:t>varieties, and</w:t>
      </w:r>
      <w:proofErr w:type="gramEnd"/>
      <w:r w:rsidRPr="009D58B5">
        <w:rPr>
          <w:rFonts w:cstheme="minorHAnsi"/>
        </w:rPr>
        <w:t xml:space="preserve"> causes the deforestation of areas with high biological value, along with requiring large quantities of water, pesticides and fertilizers (</w:t>
      </w:r>
      <w:r w:rsidRPr="009D58B5">
        <w:rPr>
          <w:rFonts w:cstheme="minorHAnsi"/>
          <w:color w:val="422874"/>
        </w:rPr>
        <w:t>Garcia and Altieri, 2005</w:t>
      </w:r>
      <w:r w:rsidRPr="009D58B5">
        <w:rPr>
          <w:rFonts w:cstheme="minorHAnsi"/>
        </w:rPr>
        <w:t>). Such monocultures destroy biodiversity, impoverish the soil and deplete water resources (</w:t>
      </w:r>
      <w:r w:rsidRPr="009D58B5">
        <w:rPr>
          <w:rFonts w:cstheme="minorHAnsi"/>
          <w:color w:val="422874"/>
        </w:rPr>
        <w:t>Stamer, 2015</w:t>
      </w:r>
      <w:r w:rsidRPr="009D58B5">
        <w:rPr>
          <w:rFonts w:cstheme="minorHAnsi"/>
        </w:rPr>
        <w:t>). Furthermore, the three primary soy growing countries (USA, Brazil, and Argentina), representing 80% of global production, have huge exports that further increase the ecological footprint of this crop production (</w:t>
      </w:r>
      <w:r w:rsidRPr="009D58B5">
        <w:rPr>
          <w:rFonts w:cstheme="minorHAnsi"/>
          <w:color w:val="422874"/>
        </w:rPr>
        <w:t>Boerema et al., 2016</w:t>
      </w:r>
      <w:r w:rsidRPr="009D58B5">
        <w:rPr>
          <w:rFonts w:cstheme="minorHAnsi"/>
        </w:rPr>
        <w:t xml:space="preserve">; </w:t>
      </w:r>
      <w:r w:rsidRPr="009D58B5">
        <w:rPr>
          <w:rFonts w:cstheme="minorHAnsi"/>
          <w:color w:val="422874"/>
        </w:rPr>
        <w:t>Cattelan and Dall'Agnol, 2018</w:t>
      </w:r>
      <w:r w:rsidRPr="009D58B5">
        <w:rPr>
          <w:rFonts w:cstheme="minorHAnsi"/>
        </w:rPr>
        <w:t xml:space="preserve">; </w:t>
      </w:r>
      <w:r w:rsidRPr="009D58B5">
        <w:rPr>
          <w:rFonts w:cstheme="minorHAnsi"/>
          <w:color w:val="422874"/>
        </w:rPr>
        <w:t>Dos Reis et al., 2020</w:t>
      </w:r>
      <w:r w:rsidRPr="009D58B5">
        <w:rPr>
          <w:rFonts w:cstheme="minorHAnsi"/>
        </w:rPr>
        <w:t>).</w:t>
      </w:r>
    </w:p>
    <w:p w14:paraId="2A535C94" w14:textId="77777777" w:rsidR="009D58B5" w:rsidRPr="009D58B5" w:rsidRDefault="009D58B5" w:rsidP="009D58B5">
      <w:pPr>
        <w:ind w:left="-15" w:right="-9"/>
        <w:jc w:val="both"/>
        <w:rPr>
          <w:rFonts w:cstheme="minorHAnsi"/>
        </w:rPr>
      </w:pPr>
    </w:p>
    <w:p w14:paraId="3E93C84D" w14:textId="77777777" w:rsidR="009D58B5" w:rsidRDefault="009D58B5" w:rsidP="009D58B5">
      <w:pPr>
        <w:ind w:left="-15" w:right="-9"/>
        <w:jc w:val="both"/>
        <w:rPr>
          <w:rFonts w:cstheme="minorHAnsi"/>
        </w:rPr>
      </w:pPr>
      <w:r w:rsidRPr="009D58B5">
        <w:rPr>
          <w:rFonts w:cstheme="minorHAnsi"/>
        </w:rPr>
        <w:t>Out of various potential alternative feed inputs, insects are being increasingly targeted, as they can ef</w:t>
      </w:r>
      <w:r w:rsidRPr="009D58B5">
        <w:rPr>
          <w:rFonts w:eastAsia="Calibri" w:cstheme="minorHAnsi"/>
        </w:rPr>
        <w:t>fi</w:t>
      </w:r>
      <w:r w:rsidRPr="009D58B5">
        <w:rPr>
          <w:rFonts w:cstheme="minorHAnsi"/>
        </w:rPr>
        <w:t xml:space="preserve">ciently bio-convert organic byproducts to high-quality proteins and lipids, and already forming part of the natural diet of many freshwater carnivorous </w:t>
      </w:r>
      <w:r w:rsidRPr="009D58B5">
        <w:rPr>
          <w:rFonts w:eastAsia="Calibri" w:cstheme="minorHAnsi"/>
        </w:rPr>
        <w:t>fi</w:t>
      </w:r>
      <w:r w:rsidRPr="009D58B5">
        <w:rPr>
          <w:rFonts w:cstheme="minorHAnsi"/>
        </w:rPr>
        <w:t>shes (</w:t>
      </w:r>
      <w:r w:rsidRPr="009D58B5">
        <w:rPr>
          <w:rFonts w:cstheme="minorHAnsi"/>
          <w:color w:val="422874"/>
        </w:rPr>
        <w:t>Barroso et al., 2014</w:t>
      </w:r>
      <w:r w:rsidRPr="009D58B5">
        <w:rPr>
          <w:rFonts w:cstheme="minorHAnsi"/>
        </w:rPr>
        <w:t xml:space="preserve">; </w:t>
      </w:r>
      <w:r w:rsidRPr="009D58B5">
        <w:rPr>
          <w:rFonts w:cstheme="minorHAnsi"/>
          <w:color w:val="422874"/>
        </w:rPr>
        <w:t>Henry et al., 2015</w:t>
      </w:r>
      <w:r w:rsidRPr="009D58B5">
        <w:rPr>
          <w:rFonts w:cstheme="minorHAnsi"/>
        </w:rPr>
        <w:t xml:space="preserve">; </w:t>
      </w:r>
      <w:r w:rsidRPr="009D58B5">
        <w:rPr>
          <w:rFonts w:cstheme="minorHAnsi"/>
          <w:color w:val="422874"/>
        </w:rPr>
        <w:t>Renna et al., 2017</w:t>
      </w:r>
      <w:r w:rsidRPr="009D58B5">
        <w:rPr>
          <w:rFonts w:cstheme="minorHAnsi"/>
        </w:rPr>
        <w:t xml:space="preserve">; </w:t>
      </w:r>
      <w:proofErr w:type="spellStart"/>
      <w:r w:rsidRPr="009D58B5">
        <w:rPr>
          <w:rFonts w:cstheme="minorHAnsi"/>
          <w:color w:val="422874"/>
        </w:rPr>
        <w:t>Zarantoniello</w:t>
      </w:r>
      <w:proofErr w:type="spellEnd"/>
      <w:r w:rsidRPr="009D58B5">
        <w:rPr>
          <w:rFonts w:cstheme="minorHAnsi"/>
          <w:color w:val="422874"/>
        </w:rPr>
        <w:t xml:space="preserve"> et al., 2020</w:t>
      </w:r>
      <w:r w:rsidRPr="009D58B5">
        <w:rPr>
          <w:rFonts w:cstheme="minorHAnsi"/>
        </w:rPr>
        <w:t xml:space="preserve">). Moreover, the sustainability of </w:t>
      </w:r>
      <w:r w:rsidRPr="009D58B5">
        <w:rPr>
          <w:rFonts w:eastAsia="Calibri" w:cstheme="minorHAnsi"/>
        </w:rPr>
        <w:t>fi</w:t>
      </w:r>
      <w:r w:rsidRPr="009D58B5">
        <w:rPr>
          <w:rFonts w:cstheme="minorHAnsi"/>
        </w:rPr>
        <w:t>sh production could be improved by using insects, as insect production requires limited space and water, with high feed conversion rates (</w:t>
      </w:r>
      <w:r w:rsidRPr="009D58B5">
        <w:rPr>
          <w:rFonts w:cstheme="minorHAnsi"/>
          <w:color w:val="422874"/>
        </w:rPr>
        <w:t>Premalatha et al., 2011</w:t>
      </w:r>
      <w:r w:rsidRPr="009D58B5">
        <w:rPr>
          <w:rFonts w:cstheme="minorHAnsi"/>
        </w:rPr>
        <w:t xml:space="preserve">; </w:t>
      </w:r>
      <w:r w:rsidRPr="009D58B5">
        <w:rPr>
          <w:rFonts w:cstheme="minorHAnsi"/>
          <w:color w:val="422874"/>
        </w:rPr>
        <w:t>Van Huis et al., 2013</w:t>
      </w:r>
      <w:r w:rsidRPr="009D58B5">
        <w:rPr>
          <w:rFonts w:cstheme="minorHAnsi"/>
        </w:rPr>
        <w:t xml:space="preserve">). Since 2017, seven insect species have been permitted for use in aquafeed by the European legislation (Regulation EU: 2017/893). These species include </w:t>
      </w:r>
      <w:proofErr w:type="spellStart"/>
      <w:r w:rsidRPr="009D58B5">
        <w:rPr>
          <w:rFonts w:cstheme="minorHAnsi"/>
        </w:rPr>
        <w:t>Gryllodes</w:t>
      </w:r>
      <w:proofErr w:type="spellEnd"/>
      <w:r w:rsidRPr="009D58B5">
        <w:rPr>
          <w:rFonts w:cstheme="minorHAnsi"/>
        </w:rPr>
        <w:t xml:space="preserve"> </w:t>
      </w:r>
      <w:proofErr w:type="spellStart"/>
      <w:r w:rsidRPr="009D58B5">
        <w:rPr>
          <w:rFonts w:cstheme="minorHAnsi"/>
        </w:rPr>
        <w:t>sigillatus</w:t>
      </w:r>
      <w:proofErr w:type="spellEnd"/>
      <w:r w:rsidRPr="009D58B5">
        <w:rPr>
          <w:rFonts w:cstheme="minorHAnsi"/>
        </w:rPr>
        <w:t xml:space="preserve"> (Walker 1869), Gryllus </w:t>
      </w:r>
      <w:proofErr w:type="spellStart"/>
      <w:r w:rsidRPr="009D58B5">
        <w:rPr>
          <w:rFonts w:cstheme="minorHAnsi"/>
        </w:rPr>
        <w:t>assimilis</w:t>
      </w:r>
      <w:proofErr w:type="spellEnd"/>
      <w:r w:rsidRPr="009D58B5">
        <w:rPr>
          <w:rFonts w:cstheme="minorHAnsi"/>
        </w:rPr>
        <w:t xml:space="preserve"> (Fabricius 1775), Acheta domestica (L. 1758), Tenebrio </w:t>
      </w:r>
      <w:proofErr w:type="spellStart"/>
      <w:r w:rsidRPr="009D58B5">
        <w:rPr>
          <w:rFonts w:cstheme="minorHAnsi"/>
        </w:rPr>
        <w:t>molitor</w:t>
      </w:r>
      <w:proofErr w:type="spellEnd"/>
      <w:r w:rsidRPr="009D58B5">
        <w:rPr>
          <w:rFonts w:cstheme="minorHAnsi"/>
        </w:rPr>
        <w:t xml:space="preserve"> L. 1758, </w:t>
      </w:r>
      <w:proofErr w:type="spellStart"/>
      <w:r w:rsidRPr="009D58B5">
        <w:rPr>
          <w:rFonts w:cstheme="minorHAnsi"/>
        </w:rPr>
        <w:t>Alphitobius</w:t>
      </w:r>
      <w:proofErr w:type="spellEnd"/>
      <w:r w:rsidRPr="009D58B5">
        <w:rPr>
          <w:rFonts w:cstheme="minorHAnsi"/>
        </w:rPr>
        <w:t xml:space="preserve"> </w:t>
      </w:r>
      <w:proofErr w:type="spellStart"/>
      <w:r w:rsidRPr="009D58B5">
        <w:rPr>
          <w:rFonts w:cstheme="minorHAnsi"/>
        </w:rPr>
        <w:t>diaperinus</w:t>
      </w:r>
      <w:proofErr w:type="spellEnd"/>
      <w:r w:rsidRPr="009D58B5">
        <w:rPr>
          <w:rFonts w:cstheme="minorHAnsi"/>
        </w:rPr>
        <w:t xml:space="preserve"> Panzer 1797, </w:t>
      </w:r>
      <w:proofErr w:type="spellStart"/>
      <w:r w:rsidRPr="009D58B5">
        <w:rPr>
          <w:rFonts w:cstheme="minorHAnsi"/>
        </w:rPr>
        <w:t>Hermetia</w:t>
      </w:r>
      <w:proofErr w:type="spellEnd"/>
      <w:r w:rsidRPr="009D58B5">
        <w:rPr>
          <w:rFonts w:cstheme="minorHAnsi"/>
        </w:rPr>
        <w:t xml:space="preserve"> </w:t>
      </w:r>
      <w:proofErr w:type="spellStart"/>
      <w:r w:rsidRPr="009D58B5">
        <w:rPr>
          <w:rFonts w:cstheme="minorHAnsi"/>
        </w:rPr>
        <w:t>illucens</w:t>
      </w:r>
      <w:proofErr w:type="spellEnd"/>
      <w:r w:rsidRPr="009D58B5">
        <w:rPr>
          <w:rFonts w:cstheme="minorHAnsi"/>
        </w:rPr>
        <w:t xml:space="preserve"> (L. 1758) and Musca domestica L. 1758. Out of these species, the black soldier </w:t>
      </w:r>
      <w:r w:rsidRPr="009D58B5">
        <w:rPr>
          <w:rFonts w:eastAsia="Calibri" w:cstheme="minorHAnsi"/>
        </w:rPr>
        <w:t>fl</w:t>
      </w:r>
      <w:r w:rsidRPr="009D58B5">
        <w:rPr>
          <w:rFonts w:cstheme="minorHAnsi"/>
        </w:rPr>
        <w:t xml:space="preserve">y (H. </w:t>
      </w:r>
      <w:proofErr w:type="spellStart"/>
      <w:r w:rsidRPr="009D58B5">
        <w:rPr>
          <w:rFonts w:cstheme="minorHAnsi"/>
        </w:rPr>
        <w:t>illucens</w:t>
      </w:r>
      <w:proofErr w:type="spellEnd"/>
      <w:r w:rsidRPr="009D58B5">
        <w:rPr>
          <w:rFonts w:cstheme="minorHAnsi"/>
        </w:rPr>
        <w:t>, BSF) was identi</w:t>
      </w:r>
      <w:r w:rsidRPr="009D58B5">
        <w:rPr>
          <w:rFonts w:eastAsia="Calibri" w:cstheme="minorHAnsi"/>
        </w:rPr>
        <w:t>fi</w:t>
      </w:r>
      <w:r w:rsidRPr="009D58B5">
        <w:rPr>
          <w:rFonts w:cstheme="minorHAnsi"/>
        </w:rPr>
        <w:t>ed as one of the most promising species for industrial production on organic waste in Europe, as it is a polyphagous species with a high fecundity rate and short life cycle (</w:t>
      </w:r>
      <w:r w:rsidRPr="009D58B5">
        <w:rPr>
          <w:rFonts w:cstheme="minorHAnsi"/>
          <w:color w:val="422874"/>
        </w:rPr>
        <w:t>Veldkamp et al., 2012</w:t>
      </w:r>
      <w:r w:rsidRPr="009D58B5">
        <w:rPr>
          <w:rFonts w:cstheme="minorHAnsi"/>
        </w:rPr>
        <w:t xml:space="preserve">). This </w:t>
      </w:r>
      <w:proofErr w:type="spellStart"/>
      <w:r w:rsidRPr="009D58B5">
        <w:rPr>
          <w:rFonts w:cstheme="minorHAnsi"/>
        </w:rPr>
        <w:t>saprophageous</w:t>
      </w:r>
      <w:proofErr w:type="spellEnd"/>
      <w:r w:rsidRPr="009D58B5">
        <w:rPr>
          <w:rFonts w:cstheme="minorHAnsi"/>
        </w:rPr>
        <w:t xml:space="preserve"> species ef</w:t>
      </w:r>
      <w:r w:rsidRPr="009D58B5">
        <w:rPr>
          <w:rFonts w:eastAsia="Calibri" w:cstheme="minorHAnsi"/>
        </w:rPr>
        <w:t>fi</w:t>
      </w:r>
      <w:r w:rsidRPr="009D58B5">
        <w:rPr>
          <w:rFonts w:cstheme="minorHAnsi"/>
        </w:rPr>
        <w:t xml:space="preserve">ciently </w:t>
      </w:r>
      <w:proofErr w:type="spellStart"/>
      <w:r w:rsidRPr="009D58B5">
        <w:rPr>
          <w:rFonts w:cstheme="minorHAnsi"/>
        </w:rPr>
        <w:t>bioconverts</w:t>
      </w:r>
      <w:proofErr w:type="spellEnd"/>
      <w:r w:rsidRPr="009D58B5">
        <w:rPr>
          <w:rFonts w:cstheme="minorHAnsi"/>
        </w:rPr>
        <w:t xml:space="preserve"> decaying organic matter from both animal and vegetable sources and can be used in the management of animal manures, food and plant waste, and agricultural by-products (</w:t>
      </w:r>
      <w:r w:rsidRPr="009D58B5">
        <w:rPr>
          <w:rFonts w:cstheme="minorHAnsi"/>
          <w:color w:val="422874"/>
        </w:rPr>
        <w:t>Jucker et al., 2017</w:t>
      </w:r>
      <w:r w:rsidRPr="009D58B5">
        <w:rPr>
          <w:rFonts w:cstheme="minorHAnsi"/>
        </w:rPr>
        <w:t xml:space="preserve">; </w:t>
      </w:r>
      <w:proofErr w:type="spellStart"/>
      <w:r w:rsidRPr="009D58B5">
        <w:rPr>
          <w:rFonts w:cstheme="minorHAnsi"/>
          <w:color w:val="422874"/>
        </w:rPr>
        <w:t>Manurung</w:t>
      </w:r>
      <w:proofErr w:type="spellEnd"/>
      <w:r w:rsidRPr="009D58B5">
        <w:rPr>
          <w:rFonts w:cstheme="minorHAnsi"/>
          <w:color w:val="422874"/>
        </w:rPr>
        <w:t xml:space="preserve"> et al., 2016</w:t>
      </w:r>
      <w:r w:rsidRPr="009D58B5">
        <w:rPr>
          <w:rFonts w:cstheme="minorHAnsi"/>
        </w:rPr>
        <w:t xml:space="preserve">; </w:t>
      </w:r>
      <w:r w:rsidRPr="009D58B5">
        <w:rPr>
          <w:rFonts w:cstheme="minorHAnsi"/>
          <w:color w:val="422874"/>
        </w:rPr>
        <w:t>Nguyen et al., 2015</w:t>
      </w:r>
      <w:r w:rsidRPr="009D58B5">
        <w:rPr>
          <w:rFonts w:cstheme="minorHAnsi"/>
        </w:rPr>
        <w:t xml:space="preserve">; </w:t>
      </w:r>
      <w:proofErr w:type="spellStart"/>
      <w:r w:rsidRPr="009D58B5">
        <w:rPr>
          <w:rFonts w:cstheme="minorHAnsi"/>
          <w:color w:val="422874"/>
        </w:rPr>
        <w:t>Nyakeri</w:t>
      </w:r>
      <w:proofErr w:type="spellEnd"/>
      <w:r w:rsidRPr="009D58B5">
        <w:rPr>
          <w:rFonts w:cstheme="minorHAnsi"/>
          <w:color w:val="422874"/>
        </w:rPr>
        <w:t xml:space="preserve"> et al., 2017</w:t>
      </w:r>
      <w:r w:rsidRPr="009D58B5">
        <w:rPr>
          <w:rFonts w:cstheme="minorHAnsi"/>
        </w:rPr>
        <w:t xml:space="preserve">; </w:t>
      </w:r>
      <w:proofErr w:type="spellStart"/>
      <w:r w:rsidRPr="009D58B5">
        <w:rPr>
          <w:rFonts w:cstheme="minorHAnsi"/>
          <w:color w:val="422874"/>
        </w:rPr>
        <w:t>Oonincx</w:t>
      </w:r>
      <w:proofErr w:type="spellEnd"/>
      <w:r w:rsidRPr="009D58B5">
        <w:rPr>
          <w:rFonts w:cstheme="minorHAnsi"/>
          <w:color w:val="422874"/>
        </w:rPr>
        <w:t xml:space="preserve"> et al., 2015b</w:t>
      </w:r>
      <w:r w:rsidRPr="009D58B5">
        <w:rPr>
          <w:rFonts w:cstheme="minorHAnsi"/>
        </w:rPr>
        <w:t>). BSF larvae can degrade plant matter ef</w:t>
      </w:r>
      <w:r w:rsidRPr="009D58B5">
        <w:rPr>
          <w:rFonts w:eastAsia="Calibri" w:cstheme="minorHAnsi"/>
        </w:rPr>
        <w:t>fi</w:t>
      </w:r>
      <w:r w:rsidRPr="009D58B5">
        <w:rPr>
          <w:rFonts w:cstheme="minorHAnsi"/>
        </w:rPr>
        <w:t>ciently because they secrete enzymes and harbor gut microbes that degrade plant material (</w:t>
      </w:r>
      <w:proofErr w:type="spellStart"/>
      <w:r w:rsidRPr="009D58B5">
        <w:rPr>
          <w:rFonts w:cstheme="minorHAnsi"/>
          <w:color w:val="422874"/>
        </w:rPr>
        <w:t>Nyakeri</w:t>
      </w:r>
      <w:proofErr w:type="spellEnd"/>
      <w:r w:rsidRPr="009D58B5">
        <w:rPr>
          <w:rFonts w:cstheme="minorHAnsi"/>
          <w:color w:val="422874"/>
        </w:rPr>
        <w:t xml:space="preserve"> et al., 2017</w:t>
      </w:r>
      <w:r w:rsidRPr="009D58B5">
        <w:rPr>
          <w:rFonts w:cstheme="minorHAnsi"/>
        </w:rPr>
        <w:t>). The treatment of organic waste with BSF production allows the upcycling of nutrients that are usually lost or not ef</w:t>
      </w:r>
      <w:r w:rsidRPr="009D58B5">
        <w:rPr>
          <w:rFonts w:eastAsia="Calibri" w:cstheme="minorHAnsi"/>
        </w:rPr>
        <w:t>fi</w:t>
      </w:r>
      <w:r w:rsidRPr="009D58B5">
        <w:rPr>
          <w:rFonts w:cstheme="minorHAnsi"/>
        </w:rPr>
        <w:t>ciently used in our food systems (</w:t>
      </w:r>
      <w:proofErr w:type="spellStart"/>
      <w:r w:rsidRPr="009D58B5">
        <w:rPr>
          <w:rFonts w:cstheme="minorHAnsi"/>
          <w:color w:val="422874"/>
        </w:rPr>
        <w:t>Cappellozza</w:t>
      </w:r>
      <w:proofErr w:type="spellEnd"/>
      <w:r w:rsidRPr="009D58B5">
        <w:rPr>
          <w:rFonts w:cstheme="minorHAnsi"/>
          <w:color w:val="422874"/>
        </w:rPr>
        <w:t xml:space="preserve"> et al., 2019</w:t>
      </w:r>
      <w:r w:rsidRPr="009D58B5">
        <w:rPr>
          <w:rFonts w:cstheme="minorHAnsi"/>
        </w:rPr>
        <w:t xml:space="preserve">; </w:t>
      </w:r>
      <w:proofErr w:type="spellStart"/>
      <w:r w:rsidRPr="009D58B5">
        <w:rPr>
          <w:rFonts w:cstheme="minorHAnsi"/>
          <w:color w:val="422874"/>
        </w:rPr>
        <w:t>Shumo</w:t>
      </w:r>
      <w:proofErr w:type="spellEnd"/>
      <w:r w:rsidRPr="009D58B5">
        <w:rPr>
          <w:rFonts w:cstheme="minorHAnsi"/>
          <w:color w:val="422874"/>
        </w:rPr>
        <w:t xml:space="preserve"> et al., 2019</w:t>
      </w:r>
      <w:r w:rsidRPr="009D58B5">
        <w:rPr>
          <w:rFonts w:cstheme="minorHAnsi"/>
        </w:rPr>
        <w:t>). This process could generate new local and unconventional feed sources (protein and lipid) that do not compete with other food production systems (i.e. agriculture) (</w:t>
      </w:r>
      <w:proofErr w:type="spellStart"/>
      <w:r w:rsidRPr="009D58B5">
        <w:rPr>
          <w:rFonts w:cstheme="minorHAnsi"/>
          <w:color w:val="422874"/>
        </w:rPr>
        <w:t>Hasnol</w:t>
      </w:r>
      <w:proofErr w:type="spellEnd"/>
      <w:r w:rsidRPr="009D58B5">
        <w:rPr>
          <w:rFonts w:cstheme="minorHAnsi"/>
          <w:color w:val="422874"/>
        </w:rPr>
        <w:t xml:space="preserve"> et al., 2020</w:t>
      </w:r>
      <w:r w:rsidRPr="009D58B5">
        <w:rPr>
          <w:rFonts w:cstheme="minorHAnsi"/>
        </w:rPr>
        <w:t>). At the prepupal stage, individuals migrate out of the growing substrate to locate dry and sheltered areas for pupation (</w:t>
      </w:r>
      <w:r w:rsidRPr="009D58B5">
        <w:rPr>
          <w:rFonts w:cstheme="minorHAnsi"/>
          <w:color w:val="422874"/>
        </w:rPr>
        <w:t>Caruso et al., 2013</w:t>
      </w:r>
      <w:r w:rsidRPr="009D58B5">
        <w:rPr>
          <w:rFonts w:cstheme="minorHAnsi"/>
        </w:rPr>
        <w:t xml:space="preserve">; </w:t>
      </w:r>
      <w:r w:rsidRPr="009D58B5">
        <w:rPr>
          <w:rFonts w:cstheme="minorHAnsi"/>
          <w:color w:val="422874"/>
        </w:rPr>
        <w:t>Sheppard et al., 1994</w:t>
      </w:r>
      <w:r w:rsidRPr="009D58B5">
        <w:rPr>
          <w:rFonts w:cstheme="minorHAnsi"/>
        </w:rPr>
        <w:t>). This behavior allows the easy self-collection of prepupae before drying and long-term storage (</w:t>
      </w:r>
      <w:r w:rsidRPr="009D58B5">
        <w:rPr>
          <w:rFonts w:cstheme="minorHAnsi"/>
          <w:color w:val="422874"/>
        </w:rPr>
        <w:t>Newton et al., 2007</w:t>
      </w:r>
      <w:r w:rsidRPr="009D58B5">
        <w:rPr>
          <w:rFonts w:cstheme="minorHAnsi"/>
        </w:rPr>
        <w:t xml:space="preserve">; </w:t>
      </w:r>
      <w:r w:rsidRPr="009D58B5">
        <w:rPr>
          <w:rFonts w:cstheme="minorHAnsi"/>
          <w:color w:val="422874"/>
        </w:rPr>
        <w:t>Ortiz et al., 2016</w:t>
      </w:r>
      <w:r w:rsidRPr="009D58B5">
        <w:rPr>
          <w:rFonts w:cstheme="minorHAnsi"/>
        </w:rPr>
        <w:t>).</w:t>
      </w:r>
    </w:p>
    <w:p w14:paraId="0369EC64" w14:textId="77777777" w:rsidR="00001D3B" w:rsidRPr="009D58B5" w:rsidRDefault="00001D3B" w:rsidP="009D58B5">
      <w:pPr>
        <w:ind w:left="-15" w:right="-9"/>
        <w:jc w:val="both"/>
        <w:rPr>
          <w:rFonts w:cstheme="minorHAnsi"/>
        </w:rPr>
      </w:pPr>
    </w:p>
    <w:p w14:paraId="46780F42" w14:textId="77777777" w:rsidR="009D58B5" w:rsidRDefault="009D58B5" w:rsidP="009D58B5">
      <w:pPr>
        <w:spacing w:after="20"/>
        <w:ind w:left="-15" w:right="-9"/>
        <w:jc w:val="both"/>
        <w:rPr>
          <w:rFonts w:cstheme="minorHAnsi"/>
        </w:rPr>
      </w:pPr>
      <w:r w:rsidRPr="009D58B5">
        <w:rPr>
          <w:rFonts w:cstheme="minorHAnsi"/>
        </w:rPr>
        <w:t xml:space="preserve">Several studies have tested the effects of partial and complete FM replacement using BSF larval and prepupal meal in </w:t>
      </w:r>
      <w:r w:rsidRPr="009D58B5">
        <w:rPr>
          <w:rFonts w:eastAsia="Calibri" w:cstheme="minorHAnsi"/>
        </w:rPr>
        <w:t>fi</w:t>
      </w:r>
      <w:r w:rsidRPr="009D58B5">
        <w:rPr>
          <w:rFonts w:cstheme="minorHAnsi"/>
        </w:rPr>
        <w:t xml:space="preserve">sh nutrition; however, contrasting results were obtained depending on the </w:t>
      </w:r>
      <w:r w:rsidRPr="009D58B5">
        <w:rPr>
          <w:rFonts w:eastAsia="Calibri" w:cstheme="minorHAnsi"/>
        </w:rPr>
        <w:t>fi</w:t>
      </w:r>
      <w:r w:rsidRPr="009D58B5">
        <w:rPr>
          <w:rFonts w:cstheme="minorHAnsi"/>
        </w:rPr>
        <w:t>sh species (</w:t>
      </w:r>
      <w:proofErr w:type="spellStart"/>
      <w:r w:rsidRPr="009D58B5">
        <w:rPr>
          <w:rFonts w:cstheme="minorHAnsi"/>
          <w:color w:val="422874"/>
        </w:rPr>
        <w:t>Karapanagiotidis</w:t>
      </w:r>
      <w:proofErr w:type="spellEnd"/>
      <w:r w:rsidRPr="009D58B5">
        <w:rPr>
          <w:rFonts w:cstheme="minorHAnsi"/>
          <w:color w:val="422874"/>
        </w:rPr>
        <w:t xml:space="preserve"> et al., 2014</w:t>
      </w:r>
      <w:r w:rsidRPr="009D58B5">
        <w:rPr>
          <w:rFonts w:cstheme="minorHAnsi"/>
        </w:rPr>
        <w:t xml:space="preserve">; </w:t>
      </w:r>
      <w:r w:rsidRPr="009D58B5">
        <w:rPr>
          <w:rFonts w:cstheme="minorHAnsi"/>
          <w:color w:val="422874"/>
        </w:rPr>
        <w:t>Kroeckel et al., 2012</w:t>
      </w:r>
      <w:r w:rsidRPr="009D58B5">
        <w:rPr>
          <w:rFonts w:cstheme="minorHAnsi"/>
        </w:rPr>
        <w:t xml:space="preserve">; </w:t>
      </w:r>
      <w:r w:rsidRPr="009D58B5">
        <w:rPr>
          <w:rFonts w:cstheme="minorHAnsi"/>
          <w:color w:val="422874"/>
        </w:rPr>
        <w:t>Lock et al., 2016</w:t>
      </w:r>
      <w:r w:rsidRPr="009D58B5">
        <w:rPr>
          <w:rFonts w:cstheme="minorHAnsi"/>
        </w:rPr>
        <w:t xml:space="preserve">; </w:t>
      </w:r>
      <w:r w:rsidRPr="009D58B5">
        <w:rPr>
          <w:rFonts w:cstheme="minorHAnsi"/>
          <w:color w:val="422874"/>
        </w:rPr>
        <w:t>Makkar et al., 2014</w:t>
      </w:r>
      <w:r w:rsidRPr="009D58B5">
        <w:rPr>
          <w:rFonts w:cstheme="minorHAnsi"/>
        </w:rPr>
        <w:t xml:space="preserve">; </w:t>
      </w:r>
      <w:r w:rsidRPr="009D58B5">
        <w:rPr>
          <w:rFonts w:cstheme="minorHAnsi"/>
          <w:color w:val="422874"/>
        </w:rPr>
        <w:t>Newton et al., 2005</w:t>
      </w:r>
      <w:r w:rsidRPr="009D58B5">
        <w:rPr>
          <w:rFonts w:cstheme="minorHAnsi"/>
        </w:rPr>
        <w:t xml:space="preserve">; </w:t>
      </w:r>
      <w:r w:rsidRPr="009D58B5">
        <w:rPr>
          <w:rFonts w:cstheme="minorHAnsi"/>
          <w:color w:val="422874"/>
        </w:rPr>
        <w:t>St-Hilaire et al., 2007a</w:t>
      </w:r>
      <w:r w:rsidRPr="009D58B5">
        <w:rPr>
          <w:rFonts w:cstheme="minorHAnsi"/>
        </w:rPr>
        <w:t>). The inclusion of BSF in aquafeed is currently limited because their fatty acid pro</w:t>
      </w:r>
      <w:r w:rsidRPr="009D58B5">
        <w:rPr>
          <w:rFonts w:eastAsia="Calibri" w:cstheme="minorHAnsi"/>
        </w:rPr>
        <w:t>fi</w:t>
      </w:r>
      <w:r w:rsidRPr="009D58B5">
        <w:rPr>
          <w:rFonts w:cstheme="minorHAnsi"/>
        </w:rPr>
        <w:t xml:space="preserve">le has particularly poor long-chain (i.e. </w:t>
      </w:r>
      <w:r w:rsidRPr="009D58B5">
        <w:rPr>
          <w:rFonts w:eastAsia="Calibri" w:cstheme="minorHAnsi"/>
        </w:rPr>
        <w:t xml:space="preserve">≥ </w:t>
      </w:r>
      <w:r w:rsidRPr="009D58B5">
        <w:rPr>
          <w:rFonts w:cstheme="minorHAnsi"/>
        </w:rPr>
        <w:t>C20) omega 3 polyunsaturated fatty acids (</w:t>
      </w:r>
      <w:r w:rsidRPr="009D58B5">
        <w:rPr>
          <w:rFonts w:eastAsia="Calibri" w:cstheme="minorHAnsi"/>
        </w:rPr>
        <w:t>ω</w:t>
      </w:r>
      <w:r w:rsidRPr="009D58B5">
        <w:rPr>
          <w:rFonts w:cstheme="minorHAnsi"/>
        </w:rPr>
        <w:t>3LC- PUFAs) (</w:t>
      </w:r>
      <w:r w:rsidRPr="009D58B5">
        <w:rPr>
          <w:rFonts w:cstheme="minorHAnsi"/>
          <w:color w:val="422874"/>
        </w:rPr>
        <w:t>Barroso et al., 2014</w:t>
      </w:r>
      <w:r w:rsidRPr="009D58B5">
        <w:rPr>
          <w:rFonts w:cstheme="minorHAnsi"/>
        </w:rPr>
        <w:t xml:space="preserve">). Among the </w:t>
      </w:r>
      <w:r w:rsidRPr="009D58B5">
        <w:rPr>
          <w:rFonts w:eastAsia="Calibri" w:cstheme="minorHAnsi"/>
        </w:rPr>
        <w:t>ω</w:t>
      </w:r>
      <w:r w:rsidRPr="009D58B5">
        <w:rPr>
          <w:rFonts w:cstheme="minorHAnsi"/>
        </w:rPr>
        <w:t xml:space="preserve">3LC- PUFAs, </w:t>
      </w:r>
      <w:proofErr w:type="spellStart"/>
      <w:r w:rsidRPr="009D58B5">
        <w:rPr>
          <w:rFonts w:cstheme="minorHAnsi"/>
        </w:rPr>
        <w:t>eicosapentaenoic</w:t>
      </w:r>
      <w:proofErr w:type="spellEnd"/>
      <w:r w:rsidRPr="009D58B5">
        <w:rPr>
          <w:rFonts w:cstheme="minorHAnsi"/>
        </w:rPr>
        <w:t xml:space="preserve"> (EPA, 20:5n-3) and docosahexaenoic acids (DHA, 22:6n-3) are essential in human nutrition, preventing cardiovascular disease, hypertension and atherosclerosis, as well as in</w:t>
      </w:r>
      <w:r w:rsidRPr="009D58B5">
        <w:rPr>
          <w:rFonts w:eastAsia="Calibri" w:cstheme="minorHAnsi"/>
        </w:rPr>
        <w:t>fl</w:t>
      </w:r>
      <w:r w:rsidRPr="009D58B5">
        <w:rPr>
          <w:rFonts w:cstheme="minorHAnsi"/>
        </w:rPr>
        <w:t>ammatory and autoimmune disorders (</w:t>
      </w:r>
      <w:proofErr w:type="spellStart"/>
      <w:r w:rsidRPr="009D58B5">
        <w:rPr>
          <w:rFonts w:cstheme="minorHAnsi"/>
          <w:color w:val="422874"/>
        </w:rPr>
        <w:t>AbuMweis</w:t>
      </w:r>
      <w:proofErr w:type="spellEnd"/>
      <w:r w:rsidRPr="009D58B5">
        <w:rPr>
          <w:rFonts w:cstheme="minorHAnsi"/>
          <w:color w:val="422874"/>
        </w:rPr>
        <w:t xml:space="preserve"> et al., 2018</w:t>
      </w:r>
      <w:r w:rsidRPr="009D58B5">
        <w:rPr>
          <w:rFonts w:cstheme="minorHAnsi"/>
        </w:rPr>
        <w:t xml:space="preserve">; </w:t>
      </w:r>
      <w:r w:rsidRPr="009D58B5">
        <w:rPr>
          <w:rFonts w:cstheme="minorHAnsi"/>
          <w:color w:val="422874"/>
        </w:rPr>
        <w:t>Zhong et al., 2007</w:t>
      </w:r>
      <w:r w:rsidRPr="009D58B5">
        <w:rPr>
          <w:rFonts w:cstheme="minorHAnsi"/>
        </w:rPr>
        <w:t xml:space="preserve">). The European Food Standards Agency recommends a combined EPA and DHA intake of 1.75 g per week. Because these fatty acids (FAs) mainly originate from </w:t>
      </w:r>
      <w:r w:rsidRPr="009D58B5">
        <w:rPr>
          <w:rFonts w:eastAsia="Calibri" w:cstheme="minorHAnsi"/>
        </w:rPr>
        <w:t>fi</w:t>
      </w:r>
      <w:r w:rsidRPr="009D58B5">
        <w:rPr>
          <w:rFonts w:cstheme="minorHAnsi"/>
        </w:rPr>
        <w:t xml:space="preserve">sh and </w:t>
      </w:r>
      <w:r w:rsidRPr="009D58B5">
        <w:rPr>
          <w:rFonts w:eastAsia="Calibri" w:cstheme="minorHAnsi"/>
        </w:rPr>
        <w:t>fi</w:t>
      </w:r>
      <w:r w:rsidRPr="009D58B5">
        <w:rPr>
          <w:rFonts w:cstheme="minorHAnsi"/>
        </w:rPr>
        <w:t xml:space="preserve">sh oil, alternative aquafeed formulation must be used to maintain </w:t>
      </w:r>
      <w:proofErr w:type="spellStart"/>
      <w:r w:rsidRPr="009D58B5">
        <w:rPr>
          <w:rFonts w:cstheme="minorHAnsi"/>
        </w:rPr>
        <w:t>adequatelevels</w:t>
      </w:r>
      <w:proofErr w:type="spellEnd"/>
      <w:r w:rsidRPr="009D58B5">
        <w:rPr>
          <w:rFonts w:cstheme="minorHAnsi"/>
        </w:rPr>
        <w:t xml:space="preserve"> of EPA and </w:t>
      </w:r>
      <w:proofErr w:type="spellStart"/>
      <w:r w:rsidRPr="009D58B5">
        <w:rPr>
          <w:rFonts w:cstheme="minorHAnsi"/>
        </w:rPr>
        <w:t>DHAin</w:t>
      </w:r>
      <w:proofErr w:type="spellEnd"/>
      <w:r w:rsidRPr="009D58B5">
        <w:rPr>
          <w:rFonts w:cstheme="minorHAnsi"/>
        </w:rPr>
        <w:t xml:space="preserve"> </w:t>
      </w:r>
      <w:proofErr w:type="spellStart"/>
      <w:r w:rsidRPr="009D58B5">
        <w:rPr>
          <w:rFonts w:cstheme="minorHAnsi"/>
        </w:rPr>
        <w:t>farmed</w:t>
      </w:r>
      <w:r w:rsidRPr="009D58B5">
        <w:rPr>
          <w:rFonts w:eastAsia="Calibri" w:cstheme="minorHAnsi"/>
        </w:rPr>
        <w:t>fi</w:t>
      </w:r>
      <w:r w:rsidRPr="009D58B5">
        <w:rPr>
          <w:rFonts w:cstheme="minorHAnsi"/>
        </w:rPr>
        <w:t>shproducts</w:t>
      </w:r>
      <w:proofErr w:type="spellEnd"/>
      <w:r w:rsidRPr="009D58B5">
        <w:rPr>
          <w:rFonts w:cstheme="minorHAnsi"/>
        </w:rPr>
        <w:t xml:space="preserve"> (</w:t>
      </w:r>
      <w:r w:rsidRPr="009D58B5">
        <w:rPr>
          <w:rFonts w:cstheme="minorHAnsi"/>
          <w:color w:val="422874"/>
        </w:rPr>
        <w:t>EFSA, 2010</w:t>
      </w:r>
      <w:r w:rsidRPr="009D58B5">
        <w:rPr>
          <w:rFonts w:cstheme="minorHAnsi"/>
        </w:rPr>
        <w:t xml:space="preserve">; </w:t>
      </w:r>
      <w:r w:rsidRPr="009D58B5">
        <w:rPr>
          <w:rFonts w:cstheme="minorHAnsi"/>
          <w:color w:val="422874"/>
        </w:rPr>
        <w:t>Hixson et al., 2014</w:t>
      </w:r>
      <w:r w:rsidRPr="009D58B5">
        <w:rPr>
          <w:rFonts w:cstheme="minorHAnsi"/>
        </w:rPr>
        <w:t xml:space="preserve">; </w:t>
      </w:r>
      <w:r w:rsidRPr="009D58B5">
        <w:rPr>
          <w:rFonts w:cstheme="minorHAnsi"/>
          <w:color w:val="422874"/>
        </w:rPr>
        <w:t>Souci et al., 2000</w:t>
      </w:r>
      <w:r w:rsidRPr="009D58B5">
        <w:rPr>
          <w:rFonts w:cstheme="minorHAnsi"/>
        </w:rPr>
        <w:t xml:space="preserve">; </w:t>
      </w:r>
      <w:r w:rsidRPr="009D58B5">
        <w:rPr>
          <w:rFonts w:cstheme="minorHAnsi"/>
          <w:color w:val="422874"/>
        </w:rPr>
        <w:t>Williams and Burdge, 2006</w:t>
      </w:r>
      <w:r w:rsidRPr="009D58B5">
        <w:rPr>
          <w:rFonts w:cstheme="minorHAnsi"/>
        </w:rPr>
        <w:t>).</w:t>
      </w:r>
    </w:p>
    <w:p w14:paraId="03C8E476" w14:textId="77777777" w:rsidR="00001D3B" w:rsidRPr="009D58B5" w:rsidRDefault="00001D3B" w:rsidP="009D58B5">
      <w:pPr>
        <w:spacing w:after="20"/>
        <w:ind w:left="-15" w:right="-9"/>
        <w:jc w:val="both"/>
        <w:rPr>
          <w:rFonts w:cstheme="minorHAnsi"/>
        </w:rPr>
      </w:pPr>
    </w:p>
    <w:p w14:paraId="0435E36F" w14:textId="5F967DAE" w:rsidR="009D58B5" w:rsidRPr="009D58B5" w:rsidRDefault="009D58B5" w:rsidP="009D58B5">
      <w:pPr>
        <w:pStyle w:val="BodyText"/>
        <w:spacing w:line="273" w:lineRule="auto"/>
        <w:rPr>
          <w:rFonts w:asciiTheme="minorHAnsi" w:hAnsiTheme="minorHAnsi" w:cstheme="minorHAnsi"/>
          <w:sz w:val="22"/>
          <w:szCs w:val="22"/>
        </w:rPr>
      </w:pPr>
      <w:r w:rsidRPr="009D58B5">
        <w:rPr>
          <w:rFonts w:asciiTheme="minorHAnsi" w:hAnsiTheme="minorHAnsi" w:cstheme="minorHAnsi"/>
          <w:sz w:val="22"/>
          <w:szCs w:val="22"/>
        </w:rPr>
        <w:lastRenderedPageBreak/>
        <w:t xml:space="preserve">To maintain the levels of these essential FAs in farmed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sh, different approaches have been considered include the inclusion of innovative </w:t>
      </w:r>
      <w:r w:rsidRPr="009D58B5">
        <w:rPr>
          <w:rFonts w:asciiTheme="minorHAnsi" w:eastAsia="Calibri" w:hAnsiTheme="minorHAnsi" w:cstheme="minorHAnsi"/>
          <w:sz w:val="22"/>
          <w:szCs w:val="22"/>
        </w:rPr>
        <w:t>ω</w:t>
      </w:r>
      <w:r w:rsidRPr="009D58B5">
        <w:rPr>
          <w:rFonts w:asciiTheme="minorHAnsi" w:hAnsiTheme="minorHAnsi" w:cstheme="minorHAnsi"/>
          <w:sz w:val="22"/>
          <w:szCs w:val="22"/>
        </w:rPr>
        <w:t xml:space="preserve">3LC- PUFAs-rich ingredients (e.g. microalgae), the use of </w:t>
      </w:r>
      <w:r w:rsidRPr="009D58B5">
        <w:rPr>
          <w:rFonts w:asciiTheme="minorHAnsi" w:eastAsia="Calibri" w:hAnsiTheme="minorHAnsi" w:cstheme="minorHAnsi"/>
          <w:sz w:val="22"/>
          <w:szCs w:val="22"/>
        </w:rPr>
        <w:t>ω</w:t>
      </w:r>
      <w:r w:rsidRPr="009D58B5">
        <w:rPr>
          <w:rFonts w:asciiTheme="minorHAnsi" w:hAnsiTheme="minorHAnsi" w:cstheme="minorHAnsi"/>
          <w:sz w:val="22"/>
          <w:szCs w:val="22"/>
        </w:rPr>
        <w:t xml:space="preserve">3LC- </w:t>
      </w:r>
      <w:proofErr w:type="spellStart"/>
      <w:r w:rsidRPr="009D58B5">
        <w:rPr>
          <w:rFonts w:asciiTheme="minorHAnsi" w:hAnsiTheme="minorHAnsi" w:cstheme="minorHAnsi"/>
          <w:sz w:val="22"/>
          <w:szCs w:val="22"/>
        </w:rPr>
        <w:t>PUFAsrich</w:t>
      </w:r>
      <w:proofErr w:type="spellEnd"/>
      <w:r w:rsidRPr="009D58B5">
        <w:rPr>
          <w:rFonts w:asciiTheme="minorHAnsi" w:hAnsiTheme="minorHAnsi" w:cstheme="minorHAnsi"/>
          <w:sz w:val="22"/>
          <w:szCs w:val="22"/>
        </w:rPr>
        <w:t xml:space="preserve"> diets at the end of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sh growing and diet supplementation with an essential precursor of long-chain FAs in freshwater species (e.g. </w:t>
      </w:r>
      <w:proofErr w:type="spellStart"/>
      <w:r w:rsidRPr="009D58B5">
        <w:rPr>
          <w:rFonts w:asciiTheme="minorHAnsi" w:hAnsiTheme="minorHAnsi" w:cstheme="minorHAnsi"/>
          <w:sz w:val="22"/>
          <w:szCs w:val="22"/>
        </w:rPr>
        <w:t>alphalinolenic</w:t>
      </w:r>
      <w:proofErr w:type="spellEnd"/>
      <w:r w:rsidRPr="009D58B5">
        <w:rPr>
          <w:rFonts w:asciiTheme="minorHAnsi" w:hAnsiTheme="minorHAnsi" w:cstheme="minorHAnsi"/>
          <w:sz w:val="22"/>
          <w:szCs w:val="22"/>
        </w:rPr>
        <w:t xml:space="preserve"> acid (ALA, 18:3n-3) for EPA and DHA synthesis) (</w:t>
      </w:r>
      <w:r w:rsidRPr="009D58B5">
        <w:rPr>
          <w:rFonts w:asciiTheme="minorHAnsi" w:hAnsiTheme="minorHAnsi" w:cstheme="minorHAnsi"/>
          <w:color w:val="422874"/>
          <w:sz w:val="22"/>
          <w:szCs w:val="22"/>
        </w:rPr>
        <w:t>Tocher, 2003</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Tocher et al., 2019</w:t>
      </w:r>
      <w:r w:rsidRPr="009D58B5">
        <w:rPr>
          <w:rFonts w:asciiTheme="minorHAnsi" w:hAnsiTheme="minorHAnsi" w:cstheme="minorHAnsi"/>
          <w:sz w:val="22"/>
          <w:szCs w:val="22"/>
        </w:rPr>
        <w:t xml:space="preserve">; </w:t>
      </w:r>
      <w:proofErr w:type="spellStart"/>
      <w:r w:rsidRPr="009D58B5">
        <w:rPr>
          <w:rFonts w:asciiTheme="minorHAnsi" w:hAnsiTheme="minorHAnsi" w:cstheme="minorHAnsi"/>
          <w:color w:val="422874"/>
          <w:sz w:val="22"/>
          <w:szCs w:val="22"/>
        </w:rPr>
        <w:t>Turchini</w:t>
      </w:r>
      <w:proofErr w:type="spellEnd"/>
      <w:r w:rsidRPr="009D58B5">
        <w:rPr>
          <w:rFonts w:asciiTheme="minorHAnsi" w:hAnsiTheme="minorHAnsi" w:cstheme="minorHAnsi"/>
          <w:color w:val="422874"/>
          <w:sz w:val="22"/>
          <w:szCs w:val="22"/>
        </w:rPr>
        <w:t xml:space="preserve"> et al., 2011</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Yıldız et al., 2018</w:t>
      </w:r>
      <w:r w:rsidRPr="009D58B5">
        <w:rPr>
          <w:rFonts w:asciiTheme="minorHAnsi" w:hAnsiTheme="minorHAnsi" w:cstheme="minorHAnsi"/>
          <w:sz w:val="22"/>
          <w:szCs w:val="22"/>
        </w:rPr>
        <w:t>). Several studies highlighted that the rainbow trout (Oncorhynchus mykiss Walbaum 1792), a carnivorous species that is native to the region extending from California in the eastern Paci</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c to the Kamchatkan Peninsula in eastern Siberia and widely distributed for farming and sport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shing in Europe, has the capacity to partially </w:t>
      </w:r>
      <w:proofErr w:type="spellStart"/>
      <w:r w:rsidRPr="009D58B5">
        <w:rPr>
          <w:rFonts w:asciiTheme="minorHAnsi" w:hAnsiTheme="minorHAnsi" w:cstheme="minorHAnsi"/>
          <w:sz w:val="22"/>
          <w:szCs w:val="22"/>
        </w:rPr>
        <w:t>bioconvert</w:t>
      </w:r>
      <w:proofErr w:type="spellEnd"/>
      <w:r w:rsidRPr="009D58B5">
        <w:rPr>
          <w:rFonts w:asciiTheme="minorHAnsi" w:hAnsiTheme="minorHAnsi" w:cstheme="minorHAnsi"/>
          <w:sz w:val="22"/>
          <w:szCs w:val="22"/>
        </w:rPr>
        <w:t xml:space="preserve"> ALA into EPA and DHA (</w:t>
      </w:r>
      <w:r w:rsidRPr="009D58B5">
        <w:rPr>
          <w:rFonts w:asciiTheme="minorHAnsi" w:hAnsiTheme="minorHAnsi" w:cstheme="minorHAnsi"/>
          <w:color w:val="422874"/>
          <w:sz w:val="22"/>
          <w:szCs w:val="22"/>
        </w:rPr>
        <w:t>Buzzi et al., 1996</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Crowl et al., 1992</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Jobling et al., 1998</w:t>
      </w:r>
      <w:r w:rsidRPr="009D58B5">
        <w:rPr>
          <w:rFonts w:asciiTheme="minorHAnsi" w:hAnsiTheme="minorHAnsi" w:cstheme="minorHAnsi"/>
          <w:sz w:val="22"/>
          <w:szCs w:val="22"/>
        </w:rPr>
        <w:t xml:space="preserve">; </w:t>
      </w:r>
      <w:proofErr w:type="spellStart"/>
      <w:r w:rsidRPr="009D58B5">
        <w:rPr>
          <w:rFonts w:asciiTheme="minorHAnsi" w:hAnsiTheme="minorHAnsi" w:cstheme="minorHAnsi"/>
          <w:color w:val="422874"/>
          <w:sz w:val="22"/>
          <w:szCs w:val="22"/>
        </w:rPr>
        <w:t>Marandel</w:t>
      </w:r>
      <w:proofErr w:type="spellEnd"/>
      <w:r w:rsidRPr="009D58B5">
        <w:rPr>
          <w:rFonts w:asciiTheme="minorHAnsi" w:hAnsiTheme="minorHAnsi" w:cstheme="minorHAnsi"/>
          <w:color w:val="422874"/>
          <w:sz w:val="22"/>
          <w:szCs w:val="22"/>
        </w:rPr>
        <w:t xml:space="preserve"> et al., 2015</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McCusker et al., 2000</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 xml:space="preserve">Vagner and </w:t>
      </w:r>
      <w:proofErr w:type="spellStart"/>
      <w:r w:rsidRPr="009D58B5">
        <w:rPr>
          <w:rFonts w:asciiTheme="minorHAnsi" w:hAnsiTheme="minorHAnsi" w:cstheme="minorHAnsi"/>
          <w:color w:val="422874"/>
          <w:sz w:val="22"/>
          <w:szCs w:val="22"/>
        </w:rPr>
        <w:t>Santigosa</w:t>
      </w:r>
      <w:proofErr w:type="spellEnd"/>
      <w:r w:rsidRPr="009D58B5">
        <w:rPr>
          <w:rFonts w:asciiTheme="minorHAnsi" w:hAnsiTheme="minorHAnsi" w:cstheme="minorHAnsi"/>
          <w:color w:val="422874"/>
          <w:sz w:val="22"/>
          <w:szCs w:val="22"/>
        </w:rPr>
        <w:t>, 2011</w:t>
      </w:r>
      <w:r w:rsidRPr="009D58B5">
        <w:rPr>
          <w:rFonts w:asciiTheme="minorHAnsi" w:hAnsiTheme="minorHAnsi" w:cstheme="minorHAnsi"/>
          <w:sz w:val="22"/>
          <w:szCs w:val="22"/>
        </w:rPr>
        <w:t>). To use BSF meal in aquafeed, its FA pro</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le must be improved to harbor </w:t>
      </w:r>
      <w:r w:rsidRPr="009D58B5">
        <w:rPr>
          <w:rFonts w:asciiTheme="minorHAnsi" w:eastAsia="Calibri" w:hAnsiTheme="minorHAnsi" w:cstheme="minorHAnsi"/>
          <w:sz w:val="22"/>
          <w:szCs w:val="22"/>
        </w:rPr>
        <w:t>ω</w:t>
      </w:r>
      <w:r w:rsidRPr="009D58B5">
        <w:rPr>
          <w:rFonts w:asciiTheme="minorHAnsi" w:hAnsiTheme="minorHAnsi" w:cstheme="minorHAnsi"/>
          <w:sz w:val="22"/>
          <w:szCs w:val="22"/>
        </w:rPr>
        <w:t>3 unsaturated FAs of interest, including ALA, EPA and DHA (</w:t>
      </w:r>
      <w:r w:rsidRPr="009D58B5">
        <w:rPr>
          <w:rFonts w:asciiTheme="minorHAnsi" w:hAnsiTheme="minorHAnsi" w:cstheme="minorHAnsi"/>
          <w:color w:val="422874"/>
          <w:sz w:val="22"/>
          <w:szCs w:val="22"/>
        </w:rPr>
        <w:t>Barroso et al., 2017</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Ewald et al., 2020</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Hoc et al., 2021</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Liland et al., 2017</w:t>
      </w:r>
      <w:r w:rsidRPr="009D58B5">
        <w:rPr>
          <w:rFonts w:asciiTheme="minorHAnsi" w:hAnsiTheme="minorHAnsi" w:cstheme="minorHAnsi"/>
          <w:sz w:val="22"/>
          <w:szCs w:val="22"/>
        </w:rPr>
        <w:t xml:space="preserve">). EPA and DHA-enriched BSF prepupae have already been obtained from diets containing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sh offal and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shery waste (</w:t>
      </w:r>
      <w:r w:rsidRPr="009D58B5">
        <w:rPr>
          <w:rFonts w:asciiTheme="minorHAnsi" w:hAnsiTheme="minorHAnsi" w:cstheme="minorHAnsi"/>
          <w:color w:val="422874"/>
          <w:sz w:val="22"/>
          <w:szCs w:val="22"/>
        </w:rPr>
        <w:t>Barroso et al., 2019</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Sealey et al., 2011</w:t>
      </w:r>
      <w:r w:rsidRPr="009D58B5">
        <w:rPr>
          <w:rFonts w:asciiTheme="minorHAnsi" w:hAnsiTheme="minorHAnsi" w:cstheme="minorHAnsi"/>
          <w:sz w:val="22"/>
          <w:szCs w:val="22"/>
        </w:rPr>
        <w:t xml:space="preserve">; </w:t>
      </w:r>
      <w:r w:rsidRPr="009D58B5">
        <w:rPr>
          <w:rFonts w:asciiTheme="minorHAnsi" w:hAnsiTheme="minorHAnsi" w:cstheme="minorHAnsi"/>
          <w:color w:val="422874"/>
          <w:sz w:val="22"/>
          <w:szCs w:val="22"/>
        </w:rPr>
        <w:t>StHilaire et al., 2007b</w:t>
      </w:r>
      <w:r w:rsidRPr="009D58B5">
        <w:rPr>
          <w:rFonts w:asciiTheme="minorHAnsi" w:hAnsiTheme="minorHAnsi" w:cstheme="minorHAnsi"/>
          <w:sz w:val="22"/>
          <w:szCs w:val="22"/>
        </w:rPr>
        <w:t xml:space="preserve">). Unfortunately, European legislation on feed applied to insect rearing states that insects must be fed with eligible materials used for farmed animals (Regulation EU:1069/2009). According to this legislation, the use of manure and animal feces, separated digestive tract content, pre-consumer and post-consumer catering waste and former foodstuffs containing meat and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sh are strictly prohibited (Regulations EU: 767/2009; 1069/2009; 142/2011). Moreover, these feeds must be safe, have no adverse effect on the environment or animal welfare, respect hygiene standards and limi</w:t>
      </w:r>
      <w:r w:rsidRPr="009D58B5">
        <w:rPr>
          <w:rFonts w:asciiTheme="minorHAnsi" w:hAnsiTheme="minorHAnsi" w:cstheme="minorHAnsi"/>
          <w:sz w:val="22"/>
          <w:szCs w:val="22"/>
        </w:rPr>
        <w:t xml:space="preserve">t </w:t>
      </w:r>
      <w:r w:rsidRPr="009D58B5">
        <w:rPr>
          <w:rFonts w:asciiTheme="minorHAnsi" w:hAnsiTheme="minorHAnsi" w:cstheme="minorHAnsi"/>
          <w:sz w:val="22"/>
          <w:szCs w:val="22"/>
        </w:rPr>
        <w:t>contaminants and harmful substances (Regulations EU: 767/2009; 178/2002; 183/2005; 2002/32). The present study evaluated the potential of using mass produced BSF prepupae in feed for farmed trout. BSF were fed two substrates based on plant byproducts but with different FA pro</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 xml:space="preserve">les. Two full-fat BSF meals were produced and included by the partial substitution (75%) of FM in the rainbow trout diets. The biological parameters of trout (e.g. </w:t>
      </w:r>
      <w:r w:rsidRPr="009D58B5">
        <w:rPr>
          <w:rFonts w:asciiTheme="minorHAnsi" w:hAnsiTheme="minorHAnsi" w:cstheme="minorHAnsi"/>
          <w:sz w:val="22"/>
          <w:szCs w:val="22"/>
        </w:rPr>
        <w:t>growth performance</w:t>
      </w:r>
      <w:r w:rsidRPr="009D58B5">
        <w:rPr>
          <w:rFonts w:asciiTheme="minorHAnsi" w:hAnsiTheme="minorHAnsi" w:cstheme="minorHAnsi"/>
          <w:sz w:val="22"/>
          <w:szCs w:val="22"/>
        </w:rPr>
        <w:t xml:space="preserve">, condition factor and somatic indexes of trout) and the chemical composition of trout </w:t>
      </w:r>
      <w:r w:rsidRPr="009D58B5">
        <w:rPr>
          <w:rFonts w:asciiTheme="minorHAnsi" w:eastAsia="Calibri" w:hAnsiTheme="minorHAnsi" w:cstheme="minorHAnsi"/>
          <w:sz w:val="22"/>
          <w:szCs w:val="22"/>
        </w:rPr>
        <w:t>fi</w:t>
      </w:r>
      <w:r w:rsidRPr="009D58B5">
        <w:rPr>
          <w:rFonts w:asciiTheme="minorHAnsi" w:hAnsiTheme="minorHAnsi" w:cstheme="minorHAnsi"/>
          <w:sz w:val="22"/>
          <w:szCs w:val="22"/>
        </w:rPr>
        <w:t>llet were evaluated.</w:t>
      </w:r>
    </w:p>
    <w:p w14:paraId="68061BC2" w14:textId="77777777" w:rsidR="00847EC0" w:rsidRDefault="00847EC0" w:rsidP="00847EC0">
      <w:bookmarkStart w:id="0" w:name="2_Materials_and_methods"/>
      <w:bookmarkEnd w:id="0"/>
    </w:p>
    <w:p w14:paraId="3CA731C5" w14:textId="77777777" w:rsidR="00144871" w:rsidRDefault="00144871" w:rsidP="00847EC0"/>
    <w:p w14:paraId="4152F475" w14:textId="51BF8D93" w:rsidR="005A1512" w:rsidRDefault="00A04651" w:rsidP="004D4B75">
      <w:pPr>
        <w:pStyle w:val="Heading1"/>
        <w:ind w:left="0"/>
      </w:pPr>
      <w:r w:rsidRPr="004C2B62">
        <w:t>Materials and methods</w:t>
      </w:r>
    </w:p>
    <w:p w14:paraId="7720D177" w14:textId="77777777" w:rsidR="00DB225F" w:rsidRDefault="00DB225F" w:rsidP="00DB225F"/>
    <w:p w14:paraId="06A79BFA" w14:textId="596062A7" w:rsidR="00CF454A" w:rsidRPr="00CF454A" w:rsidRDefault="00001D3B" w:rsidP="00CF454A">
      <w:r w:rsidRPr="00001D3B">
        <w:rPr>
          <w:rFonts w:eastAsiaTheme="majorEastAsia" w:cstheme="majorBidi"/>
          <w:b/>
          <w:color w:val="000000" w:themeColor="text1"/>
          <w:sz w:val="26"/>
          <w:szCs w:val="26"/>
        </w:rPr>
        <w:t>2.1.</w:t>
      </w:r>
      <w:r w:rsidRPr="00001D3B">
        <w:rPr>
          <w:rFonts w:eastAsiaTheme="majorEastAsia" w:cstheme="majorBidi"/>
          <w:b/>
          <w:color w:val="000000" w:themeColor="text1"/>
          <w:sz w:val="26"/>
          <w:szCs w:val="26"/>
        </w:rPr>
        <w:tab/>
        <w:t>Black soldier fly production</w:t>
      </w:r>
    </w:p>
    <w:p w14:paraId="688D1791" w14:textId="035901E5" w:rsidR="00001D3B" w:rsidRDefault="00CF454A" w:rsidP="00001D3B">
      <w:pPr>
        <w:spacing w:after="389"/>
        <w:ind w:left="-15" w:right="-9"/>
        <w:jc w:val="both"/>
      </w:pPr>
      <w:r>
        <w:rPr>
          <w:lang w:val="en-GB"/>
        </w:rPr>
        <w:t xml:space="preserve">     </w:t>
      </w:r>
      <w:r w:rsidR="00001D3B">
        <w:t>The BSF colonies used for this experiment originated from an experimental arti</w:t>
      </w:r>
      <w:r w:rsidR="00001D3B">
        <w:rPr>
          <w:rFonts w:ascii="Calibri" w:eastAsia="Calibri" w:hAnsi="Calibri" w:cs="Calibri"/>
        </w:rPr>
        <w:t>fi</w:t>
      </w:r>
      <w:r w:rsidR="00001D3B">
        <w:t xml:space="preserve">cial rearing at the Functional and Evolutionary Entomology laboratory of Gembloux Agro-Bio Tech (University of Liège, Belgium). BSF were reared in a transport container (12.04 × 2.33 × 2.38 m, Jindo, Liaoning, China) that was converted into an experimental mass production unit for BSF larvae and prepupae (breeding condition: 27 ± 5 °C and 60 ± 5% relative humidity). The entire life cycle was completed in the container, with rearing being subdivided into </w:t>
      </w:r>
      <w:r w:rsidR="00001D3B">
        <w:rPr>
          <w:rFonts w:ascii="Calibri" w:eastAsia="Calibri" w:hAnsi="Calibri" w:cs="Calibri"/>
        </w:rPr>
        <w:t>fi</w:t>
      </w:r>
      <w:r w:rsidR="00001D3B">
        <w:t>ve steps (</w:t>
      </w:r>
      <w:r w:rsidR="00001D3B">
        <w:rPr>
          <w:rFonts w:ascii="Times New Roman" w:hAnsi="Times New Roman"/>
        </w:rPr>
        <w:t xml:space="preserve">i.e. </w:t>
      </w:r>
      <w:r w:rsidR="00001D3B">
        <w:t>arti</w:t>
      </w:r>
      <w:r w:rsidR="00001D3B">
        <w:rPr>
          <w:rFonts w:ascii="Calibri" w:eastAsia="Calibri" w:hAnsi="Calibri" w:cs="Calibri"/>
        </w:rPr>
        <w:t>fi</w:t>
      </w:r>
      <w:r w:rsidR="00001D3B">
        <w:t>cial reproduction, egg incubation, pre-fattening larvae, fattening larvae and prepupae collection). Speci</w:t>
      </w:r>
      <w:r w:rsidR="00001D3B">
        <w:rPr>
          <w:rFonts w:ascii="Calibri" w:eastAsia="Calibri" w:hAnsi="Calibri" w:cs="Calibri"/>
        </w:rPr>
        <w:t>fi</w:t>
      </w:r>
      <w:r w:rsidR="00001D3B">
        <w:t>c facilities and rearing methods were developed for each step. First, arti</w:t>
      </w:r>
      <w:r w:rsidR="00001D3B">
        <w:rPr>
          <w:rFonts w:ascii="Calibri" w:eastAsia="Calibri" w:hAnsi="Calibri" w:cs="Calibri"/>
        </w:rPr>
        <w:t>fi</w:t>
      </w:r>
      <w:r w:rsidR="00001D3B">
        <w:t>cial reproduction in a cage (75 × 75 × 115 cm,</w:t>
      </w:r>
      <w:r w:rsidR="00001D3B" w:rsidRPr="00001D3B">
        <w:t xml:space="preserve"> </w:t>
      </w:r>
      <w:proofErr w:type="spellStart"/>
      <w:r w:rsidR="00001D3B">
        <w:t>Bugdorm</w:t>
      </w:r>
      <w:proofErr w:type="spellEnd"/>
      <w:r w:rsidR="00001D3B">
        <w:t>, Taichung, Taiwan) allowed the collection of eggs before incubation (3</w:t>
      </w:r>
      <w:r w:rsidR="00001D3B">
        <w:rPr>
          <w:rFonts w:ascii="Calibri" w:eastAsia="Calibri" w:hAnsi="Calibri" w:cs="Calibri"/>
        </w:rPr>
        <w:t>–</w:t>
      </w:r>
      <w:r w:rsidR="00001D3B">
        <w:t>4 days) (</w:t>
      </w:r>
      <w:r w:rsidR="00001D3B">
        <w:rPr>
          <w:color w:val="422874"/>
        </w:rPr>
        <w:t>Hoc et al., 2019</w:t>
      </w:r>
      <w:r w:rsidR="00001D3B">
        <w:t xml:space="preserve">). The incubation was completed on mosquito nets above a tank (40 × 30 × 10 cm, </w:t>
      </w:r>
      <w:proofErr w:type="spellStart"/>
      <w:r w:rsidR="00001D3B">
        <w:t>Trofast</w:t>
      </w:r>
      <w:proofErr w:type="spellEnd"/>
      <w:r w:rsidR="00001D3B">
        <w:t xml:space="preserve">, Ikea, Belgium) </w:t>
      </w:r>
      <w:r w:rsidR="00001D3B">
        <w:lastRenderedPageBreak/>
        <w:t>that contained a 60% moisture starter diet (</w:t>
      </w:r>
      <w:r w:rsidR="00001D3B">
        <w:rPr>
          <w:rFonts w:ascii="Times New Roman" w:hAnsi="Times New Roman"/>
        </w:rPr>
        <w:t xml:space="preserve">i.e. </w:t>
      </w:r>
      <w:r w:rsidR="00001D3B">
        <w:t>60% plant waste and 40% laboratory insect diet). After one week of pre-fattening, young larvae (</w:t>
      </w:r>
      <w:r w:rsidR="00001D3B">
        <w:rPr>
          <w:rFonts w:ascii="Times New Roman" w:hAnsi="Times New Roman"/>
        </w:rPr>
        <w:t xml:space="preserve">i.e. </w:t>
      </w:r>
      <w:r w:rsidR="00001D3B">
        <w:t xml:space="preserve">± 0.01 g) were produced and sieved from their substrate for the fattening step. Young larvae were grown in polyvinyl chloride (PVC) tanks (76.50 × 56.50 × 30.50 cm, Auer Packaging, </w:t>
      </w:r>
      <w:proofErr w:type="spellStart"/>
      <w:r w:rsidR="00001D3B">
        <w:t>Amerang</w:t>
      </w:r>
      <w:proofErr w:type="spellEnd"/>
      <w:r w:rsidR="00001D3B">
        <w:t>, Germany) at a density of ±2.35 individuals (ind.)/cm</w:t>
      </w:r>
      <w:r w:rsidR="00001D3B">
        <w:rPr>
          <w:vertAlign w:val="superscript"/>
        </w:rPr>
        <w:t>2</w:t>
      </w:r>
      <w:r w:rsidR="00001D3B">
        <w:t xml:space="preserve">. Two diets on a dry matter (DM) basis were used as the growing substrates: (1) standard diet made of 70% post-brewing hops, 20% spent grains and 10% carrot peels and (2) </w:t>
      </w:r>
      <w:r w:rsidR="00001D3B">
        <w:rPr>
          <w:rFonts w:ascii="Calibri" w:eastAsia="Calibri" w:hAnsi="Calibri" w:cs="Calibri"/>
        </w:rPr>
        <w:t>ω</w:t>
      </w:r>
      <w:r w:rsidR="00001D3B">
        <w:t xml:space="preserve">3-enriched diet made of 50% post-brewing hops, 10% spent grain and 40% </w:t>
      </w:r>
      <w:r w:rsidR="00001D3B">
        <w:rPr>
          <w:rFonts w:ascii="Calibri" w:eastAsia="Calibri" w:hAnsi="Calibri" w:cs="Calibri"/>
        </w:rPr>
        <w:t>fl</w:t>
      </w:r>
      <w:r w:rsidR="00001D3B">
        <w:t xml:space="preserve">ax cake. Initially, 2.0 kg (DM) substrate was distributed in each fattening tank. After 6 days of growth, 0.6 kg substrate was added to each tank every 3 days until the </w:t>
      </w:r>
      <w:r w:rsidR="00001D3B">
        <w:rPr>
          <w:rFonts w:ascii="Calibri" w:eastAsia="Calibri" w:hAnsi="Calibri" w:cs="Calibri"/>
        </w:rPr>
        <w:t>fi</w:t>
      </w:r>
      <w:r w:rsidR="00001D3B">
        <w:t xml:space="preserve">rst prepupae appeared. Diet moisture was adjusted to 80%. Each tank was closed with a lid. The front side had a 45° slope ending in a pre-pupae self-harvesting system that was made of a PVC tube gutter. Self-harvested prepupae were washed with water, frozen and then dried for 40 h at 60 °C in an incubator (FED 400, WTB Binder, </w:t>
      </w:r>
      <w:proofErr w:type="spellStart"/>
      <w:r w:rsidR="00001D3B">
        <w:t>Tuttlingen</w:t>
      </w:r>
      <w:proofErr w:type="spellEnd"/>
      <w:r w:rsidR="00001D3B">
        <w:t xml:space="preserve">, Germany). Dried prepupae were </w:t>
      </w:r>
      <w:r w:rsidR="00001D3B">
        <w:rPr>
          <w:rFonts w:ascii="Calibri" w:eastAsia="Calibri" w:hAnsi="Calibri" w:cs="Calibri"/>
        </w:rPr>
        <w:t>fi</w:t>
      </w:r>
      <w:r w:rsidR="00001D3B">
        <w:t xml:space="preserve">nally ground (Davide 4 V, </w:t>
      </w:r>
      <w:proofErr w:type="spellStart"/>
      <w:r w:rsidR="00001D3B">
        <w:t>Novital</w:t>
      </w:r>
      <w:proofErr w:type="spellEnd"/>
      <w:r w:rsidR="00001D3B">
        <w:t xml:space="preserve">, </w:t>
      </w:r>
      <w:proofErr w:type="spellStart"/>
      <w:r w:rsidR="00001D3B">
        <w:t>Lonate</w:t>
      </w:r>
      <w:proofErr w:type="spellEnd"/>
      <w:r w:rsidR="00001D3B">
        <w:t xml:space="preserve"> </w:t>
      </w:r>
      <w:proofErr w:type="spellStart"/>
      <w:r w:rsidR="00001D3B">
        <w:t>Pozzolo</w:t>
      </w:r>
      <w:proofErr w:type="spellEnd"/>
      <w:r w:rsidR="00001D3B">
        <w:t>, Italy) to produce BSF prepupal meals (</w:t>
      </w:r>
      <w:r w:rsidR="00001D3B">
        <w:rPr>
          <w:color w:val="422874"/>
        </w:rPr>
        <w:t>Table 1</w:t>
      </w:r>
      <w:r w:rsidR="00001D3B">
        <w:t>) before inclusion in the trout feed formulations.</w:t>
      </w:r>
    </w:p>
    <w:p w14:paraId="693F9B5C" w14:textId="5559B655" w:rsidR="00001D3B" w:rsidRDefault="00001D3B" w:rsidP="00001D3B">
      <w:pPr>
        <w:spacing w:after="389"/>
        <w:ind w:left="-15" w:right="-9"/>
      </w:pPr>
      <w:r w:rsidRPr="00001D3B">
        <w:rPr>
          <w:b/>
          <w:bCs/>
        </w:rPr>
        <w:t>Table 1</w:t>
      </w:r>
      <w:r>
        <w:rPr>
          <w:b/>
          <w:bCs/>
        </w:rPr>
        <w:br/>
      </w:r>
      <w:r>
        <w:t>Proximate composition and fatty acid profiles of standard BSF and ω3- enriched BSF meals (n = 3).</w:t>
      </w:r>
    </w:p>
    <w:tbl>
      <w:tblPr>
        <w:tblStyle w:val="TableGrid0"/>
        <w:tblW w:w="10380" w:type="dxa"/>
        <w:jc w:val="center"/>
        <w:tblInd w:w="0" w:type="dxa"/>
        <w:tblCellMar>
          <w:top w:w="29" w:type="dxa"/>
          <w:left w:w="0" w:type="dxa"/>
          <w:bottom w:w="10" w:type="dxa"/>
          <w:right w:w="115" w:type="dxa"/>
        </w:tblCellMar>
        <w:tblLook w:val="04A0" w:firstRow="1" w:lastRow="0" w:firstColumn="1" w:lastColumn="0" w:noHBand="0" w:noVBand="1"/>
      </w:tblPr>
      <w:tblGrid>
        <w:gridCol w:w="2321"/>
        <w:gridCol w:w="2367"/>
        <w:gridCol w:w="2615"/>
        <w:gridCol w:w="2374"/>
        <w:gridCol w:w="703"/>
      </w:tblGrid>
      <w:tr w:rsidR="00001D3B" w:rsidRPr="00001D3B" w14:paraId="26846A48" w14:textId="77777777" w:rsidTr="00001D3B">
        <w:trPr>
          <w:trHeight w:val="261"/>
          <w:jc w:val="center"/>
        </w:trPr>
        <w:tc>
          <w:tcPr>
            <w:tcW w:w="4688" w:type="dxa"/>
            <w:gridSpan w:val="2"/>
            <w:tcBorders>
              <w:top w:val="single" w:sz="4" w:space="0" w:color="181717"/>
              <w:left w:val="nil"/>
              <w:bottom w:val="single" w:sz="4" w:space="0" w:color="181717"/>
              <w:right w:val="nil"/>
            </w:tcBorders>
          </w:tcPr>
          <w:p w14:paraId="25A731AE" w14:textId="77777777" w:rsidR="00001D3B" w:rsidRPr="00001D3B" w:rsidRDefault="00001D3B" w:rsidP="00001D3B">
            <w:pPr>
              <w:spacing w:line="259" w:lineRule="auto"/>
              <w:ind w:left="1152"/>
              <w:jc w:val="center"/>
              <w:rPr>
                <w:rFonts w:cstheme="minorHAnsi"/>
              </w:rPr>
            </w:pPr>
            <w:r w:rsidRPr="00001D3B">
              <w:rPr>
                <w:rFonts w:cstheme="minorHAnsi"/>
                <w:sz w:val="13"/>
              </w:rPr>
              <w:t>Standard BSF meal</w:t>
            </w:r>
          </w:p>
        </w:tc>
        <w:tc>
          <w:tcPr>
            <w:tcW w:w="2615" w:type="dxa"/>
            <w:tcBorders>
              <w:top w:val="single" w:sz="4" w:space="0" w:color="181717"/>
              <w:left w:val="nil"/>
              <w:bottom w:val="single" w:sz="4" w:space="0" w:color="181717"/>
              <w:right w:val="nil"/>
            </w:tcBorders>
          </w:tcPr>
          <w:p w14:paraId="1A29AFDD" w14:textId="77777777" w:rsidR="00001D3B" w:rsidRPr="00001D3B" w:rsidRDefault="00001D3B" w:rsidP="00001D3B">
            <w:pPr>
              <w:spacing w:line="259" w:lineRule="auto"/>
              <w:rPr>
                <w:rFonts w:cstheme="minorHAnsi"/>
              </w:rPr>
            </w:pPr>
            <w:r w:rsidRPr="00001D3B">
              <w:rPr>
                <w:rFonts w:eastAsia="Calibri" w:cstheme="minorHAnsi"/>
                <w:sz w:val="13"/>
              </w:rPr>
              <w:t>ω</w:t>
            </w:r>
            <w:r w:rsidRPr="00001D3B">
              <w:rPr>
                <w:rFonts w:cstheme="minorHAnsi"/>
                <w:sz w:val="13"/>
              </w:rPr>
              <w:t>3- enriched BSF meal</w:t>
            </w:r>
          </w:p>
        </w:tc>
        <w:tc>
          <w:tcPr>
            <w:tcW w:w="2374" w:type="dxa"/>
            <w:tcBorders>
              <w:top w:val="single" w:sz="4" w:space="0" w:color="181717"/>
              <w:left w:val="nil"/>
              <w:bottom w:val="single" w:sz="4" w:space="0" w:color="181717"/>
              <w:right w:val="nil"/>
            </w:tcBorders>
          </w:tcPr>
          <w:p w14:paraId="4C4C67FB" w14:textId="77777777" w:rsidR="00001D3B" w:rsidRPr="00001D3B" w:rsidRDefault="00001D3B" w:rsidP="00001D3B">
            <w:pPr>
              <w:spacing w:line="259" w:lineRule="auto"/>
              <w:rPr>
                <w:rFonts w:cstheme="minorHAnsi"/>
              </w:rPr>
            </w:pPr>
            <w:r w:rsidRPr="00001D3B">
              <w:rPr>
                <w:rFonts w:cstheme="minorHAnsi"/>
                <w:sz w:val="13"/>
              </w:rPr>
              <w:t>Statistical analyses</w:t>
            </w:r>
          </w:p>
        </w:tc>
        <w:tc>
          <w:tcPr>
            <w:tcW w:w="703" w:type="dxa"/>
            <w:tcBorders>
              <w:top w:val="single" w:sz="4" w:space="0" w:color="181717"/>
              <w:left w:val="nil"/>
              <w:bottom w:val="single" w:sz="4" w:space="0" w:color="181717"/>
              <w:right w:val="nil"/>
            </w:tcBorders>
          </w:tcPr>
          <w:p w14:paraId="2A3DF8F4" w14:textId="77777777" w:rsidR="00001D3B" w:rsidRPr="00001D3B" w:rsidRDefault="00001D3B" w:rsidP="00001D3B">
            <w:pPr>
              <w:spacing w:line="259" w:lineRule="auto"/>
              <w:rPr>
                <w:rFonts w:cstheme="minorHAnsi"/>
              </w:rPr>
            </w:pPr>
            <w:r w:rsidRPr="00001D3B">
              <w:rPr>
                <w:rFonts w:cstheme="minorHAnsi"/>
                <w:sz w:val="13"/>
              </w:rPr>
              <w:t>P</w:t>
            </w:r>
          </w:p>
        </w:tc>
      </w:tr>
      <w:tr w:rsidR="00001D3B" w:rsidRPr="00001D3B" w14:paraId="1B80445F" w14:textId="77777777" w:rsidTr="00001D3B">
        <w:trPr>
          <w:trHeight w:val="385"/>
          <w:jc w:val="center"/>
        </w:trPr>
        <w:tc>
          <w:tcPr>
            <w:tcW w:w="4688" w:type="dxa"/>
            <w:gridSpan w:val="2"/>
            <w:tcBorders>
              <w:top w:val="single" w:sz="4" w:space="0" w:color="181717"/>
              <w:left w:val="nil"/>
              <w:bottom w:val="nil"/>
              <w:right w:val="nil"/>
            </w:tcBorders>
          </w:tcPr>
          <w:p w14:paraId="40EE0421" w14:textId="77777777" w:rsidR="00001D3B" w:rsidRPr="00001D3B" w:rsidRDefault="00001D3B" w:rsidP="00001D3B">
            <w:pPr>
              <w:spacing w:after="20" w:line="259" w:lineRule="auto"/>
              <w:ind w:left="119"/>
              <w:rPr>
                <w:rFonts w:cstheme="minorHAnsi"/>
              </w:rPr>
            </w:pPr>
            <w:r w:rsidRPr="00001D3B">
              <w:rPr>
                <w:rFonts w:cstheme="minorHAnsi"/>
                <w:sz w:val="13"/>
              </w:rPr>
              <w:t>Proximate composition (g/100 g on dry matter)</w:t>
            </w:r>
          </w:p>
          <w:p w14:paraId="062133C5" w14:textId="77777777" w:rsidR="00001D3B" w:rsidRPr="00001D3B" w:rsidRDefault="00001D3B" w:rsidP="00001D3B">
            <w:pPr>
              <w:tabs>
                <w:tab w:val="center" w:pos="2727"/>
              </w:tabs>
              <w:spacing w:line="259" w:lineRule="auto"/>
              <w:rPr>
                <w:rFonts w:cstheme="minorHAnsi"/>
              </w:rPr>
            </w:pPr>
            <w:r w:rsidRPr="00001D3B">
              <w:rPr>
                <w:rFonts w:cstheme="minorHAnsi"/>
                <w:sz w:val="13"/>
              </w:rPr>
              <w:t>Dry matter</w:t>
            </w:r>
            <w:r w:rsidRPr="00001D3B">
              <w:rPr>
                <w:rFonts w:cstheme="minorHAnsi"/>
                <w:sz w:val="13"/>
              </w:rPr>
              <w:tab/>
              <w:t>89.57 ± 0.35</w:t>
            </w:r>
            <w:r w:rsidRPr="00001D3B">
              <w:rPr>
                <w:rFonts w:cstheme="minorHAnsi"/>
                <w:sz w:val="13"/>
                <w:vertAlign w:val="superscript"/>
              </w:rPr>
              <w:t>b</w:t>
            </w:r>
          </w:p>
        </w:tc>
        <w:tc>
          <w:tcPr>
            <w:tcW w:w="2615" w:type="dxa"/>
            <w:tcBorders>
              <w:top w:val="single" w:sz="4" w:space="0" w:color="181717"/>
              <w:left w:val="nil"/>
              <w:bottom w:val="nil"/>
              <w:right w:val="nil"/>
            </w:tcBorders>
            <w:vAlign w:val="bottom"/>
          </w:tcPr>
          <w:p w14:paraId="42CBAE82" w14:textId="77777777" w:rsidR="00001D3B" w:rsidRPr="00001D3B" w:rsidRDefault="00001D3B" w:rsidP="00001D3B">
            <w:pPr>
              <w:spacing w:line="259" w:lineRule="auto"/>
              <w:rPr>
                <w:rFonts w:cstheme="minorHAnsi"/>
              </w:rPr>
            </w:pPr>
            <w:r w:rsidRPr="00001D3B">
              <w:rPr>
                <w:rFonts w:cstheme="minorHAnsi"/>
                <w:sz w:val="13"/>
              </w:rPr>
              <w:t>91.80 ± 0.15</w:t>
            </w:r>
            <w:r w:rsidRPr="00001D3B">
              <w:rPr>
                <w:rFonts w:cstheme="minorHAnsi"/>
                <w:sz w:val="13"/>
                <w:vertAlign w:val="superscript"/>
              </w:rPr>
              <w:t>a</w:t>
            </w:r>
          </w:p>
        </w:tc>
        <w:tc>
          <w:tcPr>
            <w:tcW w:w="2374" w:type="dxa"/>
            <w:tcBorders>
              <w:top w:val="single" w:sz="4" w:space="0" w:color="181717"/>
              <w:left w:val="nil"/>
              <w:bottom w:val="nil"/>
              <w:right w:val="nil"/>
            </w:tcBorders>
            <w:vAlign w:val="bottom"/>
          </w:tcPr>
          <w:p w14:paraId="1AF295EF" w14:textId="77777777" w:rsidR="00001D3B" w:rsidRPr="00001D3B" w:rsidRDefault="00001D3B" w:rsidP="00001D3B">
            <w:pPr>
              <w:spacing w:line="259" w:lineRule="auto"/>
              <w:rPr>
                <w:rFonts w:cstheme="minorHAnsi"/>
              </w:rPr>
            </w:pPr>
            <w:r w:rsidRPr="00001D3B">
              <w:rPr>
                <w:rFonts w:cstheme="minorHAnsi"/>
                <w:sz w:val="13"/>
              </w:rPr>
              <w:t>F = 34.49</w:t>
            </w:r>
          </w:p>
        </w:tc>
        <w:tc>
          <w:tcPr>
            <w:tcW w:w="703" w:type="dxa"/>
            <w:tcBorders>
              <w:top w:val="single" w:sz="4" w:space="0" w:color="181717"/>
              <w:left w:val="nil"/>
              <w:bottom w:val="nil"/>
              <w:right w:val="nil"/>
            </w:tcBorders>
            <w:vAlign w:val="bottom"/>
          </w:tcPr>
          <w:p w14:paraId="676EAA18" w14:textId="77777777" w:rsidR="00001D3B" w:rsidRPr="00001D3B" w:rsidRDefault="00001D3B" w:rsidP="00001D3B">
            <w:pPr>
              <w:spacing w:line="259" w:lineRule="auto"/>
              <w:rPr>
                <w:rFonts w:cstheme="minorHAnsi"/>
              </w:rPr>
            </w:pPr>
            <w:r w:rsidRPr="00001D3B">
              <w:rPr>
                <w:rFonts w:cstheme="minorHAnsi"/>
                <w:sz w:val="13"/>
              </w:rPr>
              <w:t>P = 0.004</w:t>
            </w:r>
          </w:p>
        </w:tc>
      </w:tr>
      <w:tr w:rsidR="00001D3B" w:rsidRPr="00001D3B" w14:paraId="2E23A686" w14:textId="77777777" w:rsidTr="00001D3B">
        <w:trPr>
          <w:trHeight w:val="171"/>
          <w:jc w:val="center"/>
        </w:trPr>
        <w:tc>
          <w:tcPr>
            <w:tcW w:w="4688" w:type="dxa"/>
            <w:gridSpan w:val="2"/>
            <w:tcBorders>
              <w:top w:val="nil"/>
              <w:left w:val="nil"/>
              <w:bottom w:val="nil"/>
              <w:right w:val="nil"/>
            </w:tcBorders>
          </w:tcPr>
          <w:p w14:paraId="22CBA856" w14:textId="77777777" w:rsidR="00001D3B" w:rsidRPr="00001D3B" w:rsidRDefault="00001D3B" w:rsidP="00001D3B">
            <w:pPr>
              <w:tabs>
                <w:tab w:val="center" w:pos="2724"/>
              </w:tabs>
              <w:spacing w:line="259" w:lineRule="auto"/>
              <w:rPr>
                <w:rFonts w:cstheme="minorHAnsi"/>
              </w:rPr>
            </w:pPr>
            <w:r w:rsidRPr="00001D3B">
              <w:rPr>
                <w:rFonts w:cstheme="minorHAnsi"/>
                <w:sz w:val="13"/>
              </w:rPr>
              <w:t>Crude protein</w:t>
            </w:r>
            <w:r w:rsidRPr="00001D3B">
              <w:rPr>
                <w:rFonts w:cstheme="minorHAnsi"/>
                <w:sz w:val="13"/>
              </w:rPr>
              <w:tab/>
              <w:t>32.39 ± 0.20</w:t>
            </w:r>
            <w:r w:rsidRPr="00001D3B">
              <w:rPr>
                <w:rFonts w:cstheme="minorHAnsi"/>
                <w:sz w:val="13"/>
                <w:vertAlign w:val="superscript"/>
              </w:rPr>
              <w:t>a</w:t>
            </w:r>
          </w:p>
        </w:tc>
        <w:tc>
          <w:tcPr>
            <w:tcW w:w="2615" w:type="dxa"/>
            <w:tcBorders>
              <w:top w:val="nil"/>
              <w:left w:val="nil"/>
              <w:bottom w:val="nil"/>
              <w:right w:val="nil"/>
            </w:tcBorders>
          </w:tcPr>
          <w:p w14:paraId="7A05AB14" w14:textId="77777777" w:rsidR="00001D3B" w:rsidRPr="00001D3B" w:rsidRDefault="00001D3B" w:rsidP="00001D3B">
            <w:pPr>
              <w:spacing w:line="259" w:lineRule="auto"/>
              <w:rPr>
                <w:rFonts w:cstheme="minorHAnsi"/>
              </w:rPr>
            </w:pPr>
            <w:r w:rsidRPr="00001D3B">
              <w:rPr>
                <w:rFonts w:cstheme="minorHAnsi"/>
                <w:sz w:val="13"/>
              </w:rPr>
              <w:t>34.50 ± 0.88</w:t>
            </w:r>
            <w:r w:rsidRPr="00001D3B">
              <w:rPr>
                <w:rFonts w:cstheme="minorHAnsi"/>
                <w:sz w:val="13"/>
                <w:vertAlign w:val="superscript"/>
              </w:rPr>
              <w:t>a</w:t>
            </w:r>
          </w:p>
        </w:tc>
        <w:tc>
          <w:tcPr>
            <w:tcW w:w="2374" w:type="dxa"/>
            <w:tcBorders>
              <w:top w:val="nil"/>
              <w:left w:val="nil"/>
              <w:bottom w:val="nil"/>
              <w:right w:val="nil"/>
            </w:tcBorders>
          </w:tcPr>
          <w:p w14:paraId="4681152D" w14:textId="77777777" w:rsidR="00001D3B" w:rsidRPr="00001D3B" w:rsidRDefault="00001D3B" w:rsidP="00001D3B">
            <w:pPr>
              <w:spacing w:line="259" w:lineRule="auto"/>
              <w:rPr>
                <w:rFonts w:cstheme="minorHAnsi"/>
              </w:rPr>
            </w:pPr>
            <w:r w:rsidRPr="00001D3B">
              <w:rPr>
                <w:rFonts w:cstheme="minorHAnsi"/>
                <w:sz w:val="13"/>
              </w:rPr>
              <w:t>F = 5.49</w:t>
            </w:r>
          </w:p>
        </w:tc>
        <w:tc>
          <w:tcPr>
            <w:tcW w:w="703" w:type="dxa"/>
            <w:tcBorders>
              <w:top w:val="nil"/>
              <w:left w:val="nil"/>
              <w:bottom w:val="nil"/>
              <w:right w:val="nil"/>
            </w:tcBorders>
          </w:tcPr>
          <w:p w14:paraId="61164360" w14:textId="77777777" w:rsidR="00001D3B" w:rsidRPr="00001D3B" w:rsidRDefault="00001D3B" w:rsidP="00001D3B">
            <w:pPr>
              <w:spacing w:line="259" w:lineRule="auto"/>
              <w:rPr>
                <w:rFonts w:cstheme="minorHAnsi"/>
              </w:rPr>
            </w:pPr>
            <w:r w:rsidRPr="00001D3B">
              <w:rPr>
                <w:rFonts w:cstheme="minorHAnsi"/>
                <w:sz w:val="13"/>
              </w:rPr>
              <w:t>P = 0.079</w:t>
            </w:r>
          </w:p>
        </w:tc>
      </w:tr>
      <w:tr w:rsidR="00001D3B" w:rsidRPr="00001D3B" w14:paraId="0E6BB2F1" w14:textId="77777777" w:rsidTr="00001D3B">
        <w:trPr>
          <w:trHeight w:val="229"/>
          <w:jc w:val="center"/>
        </w:trPr>
        <w:tc>
          <w:tcPr>
            <w:tcW w:w="4688" w:type="dxa"/>
            <w:gridSpan w:val="2"/>
            <w:tcBorders>
              <w:top w:val="nil"/>
              <w:left w:val="nil"/>
              <w:bottom w:val="nil"/>
              <w:right w:val="nil"/>
            </w:tcBorders>
          </w:tcPr>
          <w:p w14:paraId="28B824B1" w14:textId="77777777" w:rsidR="00001D3B" w:rsidRPr="00001D3B" w:rsidRDefault="00001D3B" w:rsidP="00001D3B">
            <w:pPr>
              <w:tabs>
                <w:tab w:val="center" w:pos="2724"/>
              </w:tabs>
              <w:spacing w:line="259" w:lineRule="auto"/>
              <w:rPr>
                <w:rFonts w:cstheme="minorHAnsi"/>
              </w:rPr>
            </w:pPr>
            <w:r w:rsidRPr="00001D3B">
              <w:rPr>
                <w:rFonts w:cstheme="minorHAnsi"/>
                <w:sz w:val="13"/>
              </w:rPr>
              <w:t>Crude lipid</w:t>
            </w:r>
            <w:r w:rsidRPr="00001D3B">
              <w:rPr>
                <w:rFonts w:cstheme="minorHAnsi"/>
                <w:sz w:val="13"/>
              </w:rPr>
              <w:tab/>
              <w:t>28.73 ± 1.60</w:t>
            </w:r>
            <w:r w:rsidRPr="00001D3B">
              <w:rPr>
                <w:rFonts w:cstheme="minorHAnsi"/>
                <w:sz w:val="13"/>
                <w:vertAlign w:val="superscript"/>
              </w:rPr>
              <w:t>a</w:t>
            </w:r>
          </w:p>
        </w:tc>
        <w:tc>
          <w:tcPr>
            <w:tcW w:w="2615" w:type="dxa"/>
            <w:tcBorders>
              <w:top w:val="nil"/>
              <w:left w:val="nil"/>
              <w:bottom w:val="nil"/>
              <w:right w:val="nil"/>
            </w:tcBorders>
          </w:tcPr>
          <w:p w14:paraId="3B64751D" w14:textId="77777777" w:rsidR="00001D3B" w:rsidRPr="00001D3B" w:rsidRDefault="00001D3B" w:rsidP="00001D3B">
            <w:pPr>
              <w:spacing w:line="259" w:lineRule="auto"/>
              <w:rPr>
                <w:rFonts w:cstheme="minorHAnsi"/>
              </w:rPr>
            </w:pPr>
            <w:r w:rsidRPr="00001D3B">
              <w:rPr>
                <w:rFonts w:cstheme="minorHAnsi"/>
                <w:sz w:val="13"/>
              </w:rPr>
              <w:t>27.92 ± 0.13</w:t>
            </w:r>
            <w:r w:rsidRPr="00001D3B">
              <w:rPr>
                <w:rFonts w:cstheme="minorHAnsi"/>
                <w:sz w:val="13"/>
                <w:vertAlign w:val="superscript"/>
              </w:rPr>
              <w:t>a</w:t>
            </w:r>
          </w:p>
        </w:tc>
        <w:tc>
          <w:tcPr>
            <w:tcW w:w="2374" w:type="dxa"/>
            <w:tcBorders>
              <w:top w:val="nil"/>
              <w:left w:val="nil"/>
              <w:bottom w:val="nil"/>
              <w:right w:val="nil"/>
            </w:tcBorders>
          </w:tcPr>
          <w:p w14:paraId="17EDB912" w14:textId="77777777" w:rsidR="00001D3B" w:rsidRPr="00001D3B" w:rsidRDefault="00001D3B" w:rsidP="00001D3B">
            <w:pPr>
              <w:spacing w:line="259" w:lineRule="auto"/>
              <w:rPr>
                <w:rFonts w:cstheme="minorHAnsi"/>
              </w:rPr>
            </w:pPr>
            <w:r w:rsidRPr="00001D3B">
              <w:rPr>
                <w:rFonts w:cstheme="minorHAnsi"/>
                <w:sz w:val="13"/>
              </w:rPr>
              <w:t>F = 0.25</w:t>
            </w:r>
          </w:p>
        </w:tc>
        <w:tc>
          <w:tcPr>
            <w:tcW w:w="703" w:type="dxa"/>
            <w:tcBorders>
              <w:top w:val="nil"/>
              <w:left w:val="nil"/>
              <w:bottom w:val="nil"/>
              <w:right w:val="nil"/>
            </w:tcBorders>
          </w:tcPr>
          <w:p w14:paraId="15E1B1B9" w14:textId="77777777" w:rsidR="00001D3B" w:rsidRPr="00001D3B" w:rsidRDefault="00001D3B" w:rsidP="00001D3B">
            <w:pPr>
              <w:spacing w:line="259" w:lineRule="auto"/>
              <w:rPr>
                <w:rFonts w:cstheme="minorHAnsi"/>
              </w:rPr>
            </w:pPr>
            <w:r w:rsidRPr="00001D3B">
              <w:rPr>
                <w:rFonts w:cstheme="minorHAnsi"/>
                <w:sz w:val="13"/>
              </w:rPr>
              <w:t>P = 0.641</w:t>
            </w:r>
          </w:p>
        </w:tc>
      </w:tr>
      <w:tr w:rsidR="00001D3B" w:rsidRPr="00001D3B" w14:paraId="41D5CC6F" w14:textId="77777777" w:rsidTr="00001D3B">
        <w:trPr>
          <w:trHeight w:val="400"/>
          <w:jc w:val="center"/>
        </w:trPr>
        <w:tc>
          <w:tcPr>
            <w:tcW w:w="4688" w:type="dxa"/>
            <w:gridSpan w:val="2"/>
            <w:tcBorders>
              <w:top w:val="nil"/>
              <w:left w:val="nil"/>
              <w:bottom w:val="nil"/>
              <w:right w:val="nil"/>
            </w:tcBorders>
          </w:tcPr>
          <w:p w14:paraId="54BC8BE2" w14:textId="77777777" w:rsidR="00001D3B" w:rsidRPr="00001D3B" w:rsidRDefault="00001D3B" w:rsidP="00001D3B">
            <w:pPr>
              <w:spacing w:after="21" w:line="259" w:lineRule="auto"/>
              <w:ind w:left="119"/>
              <w:rPr>
                <w:rFonts w:cstheme="minorHAnsi"/>
              </w:rPr>
            </w:pPr>
            <w:r w:rsidRPr="00001D3B">
              <w:rPr>
                <w:rFonts w:cstheme="minorHAnsi"/>
                <w:sz w:val="13"/>
              </w:rPr>
              <w:t>Fatty acids pro</w:t>
            </w:r>
            <w:r w:rsidRPr="00001D3B">
              <w:rPr>
                <w:rFonts w:eastAsia="Calibri" w:cstheme="minorHAnsi"/>
                <w:sz w:val="13"/>
              </w:rPr>
              <w:t>fi</w:t>
            </w:r>
            <w:r w:rsidRPr="00001D3B">
              <w:rPr>
                <w:rFonts w:cstheme="minorHAnsi"/>
                <w:sz w:val="13"/>
              </w:rPr>
              <w:t>le (% of total fatty acids)</w:t>
            </w:r>
          </w:p>
          <w:p w14:paraId="604F501D" w14:textId="77777777" w:rsidR="00001D3B" w:rsidRPr="00001D3B" w:rsidRDefault="00001D3B" w:rsidP="00001D3B">
            <w:pPr>
              <w:tabs>
                <w:tab w:val="center" w:pos="2687"/>
              </w:tabs>
              <w:spacing w:line="259" w:lineRule="auto"/>
              <w:rPr>
                <w:rFonts w:cstheme="minorHAnsi"/>
              </w:rPr>
            </w:pPr>
            <w:r w:rsidRPr="00001D3B">
              <w:rPr>
                <w:rFonts w:cstheme="minorHAnsi"/>
                <w:sz w:val="13"/>
              </w:rPr>
              <w:t>C10:0</w:t>
            </w:r>
            <w:r w:rsidRPr="00001D3B">
              <w:rPr>
                <w:rFonts w:cstheme="minorHAnsi"/>
                <w:sz w:val="13"/>
              </w:rPr>
              <w:tab/>
              <w:t>1.35 ± 0.01</w:t>
            </w:r>
            <w:r w:rsidRPr="00001D3B">
              <w:rPr>
                <w:rFonts w:cstheme="minorHAnsi"/>
                <w:sz w:val="13"/>
                <w:vertAlign w:val="superscript"/>
              </w:rPr>
              <w:t>a</w:t>
            </w:r>
          </w:p>
        </w:tc>
        <w:tc>
          <w:tcPr>
            <w:tcW w:w="2615" w:type="dxa"/>
            <w:tcBorders>
              <w:top w:val="nil"/>
              <w:left w:val="nil"/>
              <w:bottom w:val="nil"/>
              <w:right w:val="nil"/>
            </w:tcBorders>
            <w:vAlign w:val="bottom"/>
          </w:tcPr>
          <w:p w14:paraId="5DC161C5" w14:textId="77777777" w:rsidR="00001D3B" w:rsidRPr="00001D3B" w:rsidRDefault="00001D3B" w:rsidP="00001D3B">
            <w:pPr>
              <w:spacing w:line="259" w:lineRule="auto"/>
              <w:rPr>
                <w:rFonts w:cstheme="minorHAnsi"/>
              </w:rPr>
            </w:pPr>
            <w:r w:rsidRPr="00001D3B">
              <w:rPr>
                <w:rFonts w:cstheme="minorHAnsi"/>
                <w:sz w:val="13"/>
              </w:rPr>
              <w:t>1.23 ± 0.01</w:t>
            </w:r>
            <w:r w:rsidRPr="00001D3B">
              <w:rPr>
                <w:rFonts w:cstheme="minorHAnsi"/>
                <w:sz w:val="13"/>
                <w:vertAlign w:val="superscript"/>
              </w:rPr>
              <w:t>b</w:t>
            </w:r>
          </w:p>
        </w:tc>
        <w:tc>
          <w:tcPr>
            <w:tcW w:w="2374" w:type="dxa"/>
            <w:tcBorders>
              <w:top w:val="nil"/>
              <w:left w:val="nil"/>
              <w:bottom w:val="nil"/>
              <w:right w:val="nil"/>
            </w:tcBorders>
            <w:vAlign w:val="bottom"/>
          </w:tcPr>
          <w:p w14:paraId="5ED0985C" w14:textId="77777777" w:rsidR="00001D3B" w:rsidRPr="00001D3B" w:rsidRDefault="00001D3B" w:rsidP="00001D3B">
            <w:pPr>
              <w:spacing w:line="259" w:lineRule="auto"/>
              <w:rPr>
                <w:rFonts w:cstheme="minorHAnsi"/>
              </w:rPr>
            </w:pPr>
            <w:r w:rsidRPr="00001D3B">
              <w:rPr>
                <w:rFonts w:cstheme="minorHAnsi"/>
                <w:sz w:val="13"/>
              </w:rPr>
              <w:t>F = 67.90</w:t>
            </w:r>
          </w:p>
        </w:tc>
        <w:tc>
          <w:tcPr>
            <w:tcW w:w="703" w:type="dxa"/>
            <w:tcBorders>
              <w:top w:val="nil"/>
              <w:left w:val="nil"/>
              <w:bottom w:val="nil"/>
              <w:right w:val="nil"/>
            </w:tcBorders>
            <w:vAlign w:val="bottom"/>
          </w:tcPr>
          <w:p w14:paraId="0371DA71" w14:textId="77777777" w:rsidR="00001D3B" w:rsidRPr="00001D3B" w:rsidRDefault="00001D3B" w:rsidP="00001D3B">
            <w:pPr>
              <w:spacing w:line="259" w:lineRule="auto"/>
              <w:rPr>
                <w:rFonts w:cstheme="minorHAnsi"/>
              </w:rPr>
            </w:pPr>
            <w:r w:rsidRPr="00001D3B">
              <w:rPr>
                <w:rFonts w:cstheme="minorHAnsi"/>
                <w:sz w:val="13"/>
              </w:rPr>
              <w:t>P &lt; 0.001</w:t>
            </w:r>
          </w:p>
        </w:tc>
      </w:tr>
      <w:tr w:rsidR="00001D3B" w:rsidRPr="00001D3B" w14:paraId="67C468BF" w14:textId="77777777" w:rsidTr="00001D3B">
        <w:trPr>
          <w:trHeight w:val="172"/>
          <w:jc w:val="center"/>
        </w:trPr>
        <w:tc>
          <w:tcPr>
            <w:tcW w:w="2321" w:type="dxa"/>
            <w:tcBorders>
              <w:top w:val="nil"/>
              <w:left w:val="nil"/>
              <w:bottom w:val="nil"/>
              <w:right w:val="nil"/>
            </w:tcBorders>
          </w:tcPr>
          <w:p w14:paraId="42109EAF" w14:textId="77777777" w:rsidR="00001D3B" w:rsidRPr="00001D3B" w:rsidRDefault="00001D3B" w:rsidP="00001D3B">
            <w:pPr>
              <w:spacing w:line="259" w:lineRule="auto"/>
              <w:ind w:left="119"/>
              <w:rPr>
                <w:rFonts w:cstheme="minorHAnsi"/>
              </w:rPr>
            </w:pPr>
            <w:r w:rsidRPr="00001D3B">
              <w:rPr>
                <w:rFonts w:cstheme="minorHAnsi"/>
                <w:sz w:val="13"/>
              </w:rPr>
              <w:t>C12:0</w:t>
            </w:r>
          </w:p>
        </w:tc>
        <w:tc>
          <w:tcPr>
            <w:tcW w:w="2367" w:type="dxa"/>
            <w:tcBorders>
              <w:top w:val="nil"/>
              <w:left w:val="nil"/>
              <w:bottom w:val="nil"/>
              <w:right w:val="nil"/>
            </w:tcBorders>
          </w:tcPr>
          <w:p w14:paraId="12A469AE" w14:textId="77777777" w:rsidR="00001D3B" w:rsidRPr="00001D3B" w:rsidRDefault="00001D3B" w:rsidP="00001D3B">
            <w:pPr>
              <w:spacing w:line="259" w:lineRule="auto"/>
              <w:rPr>
                <w:rFonts w:cstheme="minorHAnsi"/>
              </w:rPr>
            </w:pPr>
            <w:r w:rsidRPr="00001D3B">
              <w:rPr>
                <w:rFonts w:cstheme="minorHAnsi"/>
                <w:sz w:val="13"/>
              </w:rPr>
              <w:t>57.31 ± 0.73</w:t>
            </w:r>
            <w:r w:rsidRPr="00001D3B">
              <w:rPr>
                <w:rFonts w:cstheme="minorHAnsi"/>
                <w:sz w:val="13"/>
                <w:vertAlign w:val="superscript"/>
              </w:rPr>
              <w:t>a</w:t>
            </w:r>
          </w:p>
        </w:tc>
        <w:tc>
          <w:tcPr>
            <w:tcW w:w="2615" w:type="dxa"/>
            <w:tcBorders>
              <w:top w:val="nil"/>
              <w:left w:val="nil"/>
              <w:bottom w:val="nil"/>
              <w:right w:val="nil"/>
            </w:tcBorders>
          </w:tcPr>
          <w:p w14:paraId="48770457" w14:textId="77777777" w:rsidR="00001D3B" w:rsidRPr="00001D3B" w:rsidRDefault="00001D3B" w:rsidP="00001D3B">
            <w:pPr>
              <w:spacing w:line="259" w:lineRule="auto"/>
              <w:rPr>
                <w:rFonts w:cstheme="minorHAnsi"/>
              </w:rPr>
            </w:pPr>
            <w:r w:rsidRPr="00001D3B">
              <w:rPr>
                <w:rFonts w:cstheme="minorHAnsi"/>
                <w:sz w:val="13"/>
              </w:rPr>
              <w:t>45.66 ± 0.51</w:t>
            </w:r>
            <w:r w:rsidRPr="00001D3B">
              <w:rPr>
                <w:rFonts w:cstheme="minorHAnsi"/>
                <w:sz w:val="13"/>
                <w:vertAlign w:val="superscript"/>
              </w:rPr>
              <w:t>b</w:t>
            </w:r>
          </w:p>
        </w:tc>
        <w:tc>
          <w:tcPr>
            <w:tcW w:w="2374" w:type="dxa"/>
            <w:tcBorders>
              <w:top w:val="nil"/>
              <w:left w:val="nil"/>
              <w:bottom w:val="nil"/>
              <w:right w:val="nil"/>
            </w:tcBorders>
          </w:tcPr>
          <w:p w14:paraId="18EE4610" w14:textId="77777777" w:rsidR="00001D3B" w:rsidRPr="00001D3B" w:rsidRDefault="00001D3B" w:rsidP="00001D3B">
            <w:pPr>
              <w:spacing w:line="259" w:lineRule="auto"/>
              <w:rPr>
                <w:rFonts w:cstheme="minorHAnsi"/>
              </w:rPr>
            </w:pPr>
            <w:r w:rsidRPr="00001D3B">
              <w:rPr>
                <w:rFonts w:cstheme="minorHAnsi"/>
                <w:sz w:val="13"/>
              </w:rPr>
              <w:t>F = 169.79</w:t>
            </w:r>
          </w:p>
        </w:tc>
        <w:tc>
          <w:tcPr>
            <w:tcW w:w="703" w:type="dxa"/>
            <w:tcBorders>
              <w:top w:val="nil"/>
              <w:left w:val="nil"/>
              <w:bottom w:val="nil"/>
              <w:right w:val="nil"/>
            </w:tcBorders>
          </w:tcPr>
          <w:p w14:paraId="0802A018" w14:textId="77777777" w:rsidR="00001D3B" w:rsidRPr="00001D3B" w:rsidRDefault="00001D3B" w:rsidP="00001D3B">
            <w:pPr>
              <w:spacing w:line="259" w:lineRule="auto"/>
              <w:rPr>
                <w:rFonts w:cstheme="minorHAnsi"/>
              </w:rPr>
            </w:pPr>
            <w:r w:rsidRPr="00001D3B">
              <w:rPr>
                <w:rFonts w:cstheme="minorHAnsi"/>
                <w:sz w:val="13"/>
              </w:rPr>
              <w:t>P &lt; 0.001</w:t>
            </w:r>
          </w:p>
        </w:tc>
      </w:tr>
      <w:tr w:rsidR="00001D3B" w:rsidRPr="00001D3B" w14:paraId="5976024D" w14:textId="77777777" w:rsidTr="00001D3B">
        <w:trPr>
          <w:trHeight w:val="171"/>
          <w:jc w:val="center"/>
        </w:trPr>
        <w:tc>
          <w:tcPr>
            <w:tcW w:w="2321" w:type="dxa"/>
            <w:tcBorders>
              <w:top w:val="nil"/>
              <w:left w:val="nil"/>
              <w:bottom w:val="nil"/>
              <w:right w:val="nil"/>
            </w:tcBorders>
          </w:tcPr>
          <w:p w14:paraId="74F351C8" w14:textId="77777777" w:rsidR="00001D3B" w:rsidRPr="00001D3B" w:rsidRDefault="00001D3B" w:rsidP="00001D3B">
            <w:pPr>
              <w:spacing w:line="259" w:lineRule="auto"/>
              <w:ind w:left="119"/>
              <w:rPr>
                <w:rFonts w:cstheme="minorHAnsi"/>
              </w:rPr>
            </w:pPr>
            <w:r w:rsidRPr="00001D3B">
              <w:rPr>
                <w:rFonts w:cstheme="minorHAnsi"/>
                <w:sz w:val="13"/>
              </w:rPr>
              <w:t>C14:0</w:t>
            </w:r>
          </w:p>
        </w:tc>
        <w:tc>
          <w:tcPr>
            <w:tcW w:w="2367" w:type="dxa"/>
            <w:tcBorders>
              <w:top w:val="nil"/>
              <w:left w:val="nil"/>
              <w:bottom w:val="nil"/>
              <w:right w:val="nil"/>
            </w:tcBorders>
          </w:tcPr>
          <w:p w14:paraId="35956329" w14:textId="77777777" w:rsidR="00001D3B" w:rsidRPr="00001D3B" w:rsidRDefault="00001D3B" w:rsidP="00001D3B">
            <w:pPr>
              <w:spacing w:line="259" w:lineRule="auto"/>
              <w:rPr>
                <w:rFonts w:cstheme="minorHAnsi"/>
              </w:rPr>
            </w:pPr>
            <w:r w:rsidRPr="00001D3B">
              <w:rPr>
                <w:rFonts w:cstheme="minorHAnsi"/>
                <w:sz w:val="13"/>
              </w:rPr>
              <w:t>8.51 ± 0.18</w:t>
            </w:r>
            <w:r w:rsidRPr="00001D3B">
              <w:rPr>
                <w:rFonts w:cstheme="minorHAnsi"/>
                <w:sz w:val="13"/>
                <w:vertAlign w:val="superscript"/>
              </w:rPr>
              <w:t>a</w:t>
            </w:r>
          </w:p>
        </w:tc>
        <w:tc>
          <w:tcPr>
            <w:tcW w:w="2615" w:type="dxa"/>
            <w:tcBorders>
              <w:top w:val="nil"/>
              <w:left w:val="nil"/>
              <w:bottom w:val="nil"/>
              <w:right w:val="nil"/>
            </w:tcBorders>
          </w:tcPr>
          <w:p w14:paraId="3F09FF53" w14:textId="77777777" w:rsidR="00001D3B" w:rsidRPr="00001D3B" w:rsidRDefault="00001D3B" w:rsidP="00001D3B">
            <w:pPr>
              <w:spacing w:line="259" w:lineRule="auto"/>
              <w:rPr>
                <w:rFonts w:cstheme="minorHAnsi"/>
              </w:rPr>
            </w:pPr>
            <w:r w:rsidRPr="00001D3B">
              <w:rPr>
                <w:rFonts w:cstheme="minorHAnsi"/>
                <w:sz w:val="13"/>
              </w:rPr>
              <w:t>7.46 ± 0.10</w:t>
            </w:r>
            <w:r w:rsidRPr="00001D3B">
              <w:rPr>
                <w:rFonts w:cstheme="minorHAnsi"/>
                <w:sz w:val="13"/>
                <w:vertAlign w:val="superscript"/>
              </w:rPr>
              <w:t>b</w:t>
            </w:r>
          </w:p>
        </w:tc>
        <w:tc>
          <w:tcPr>
            <w:tcW w:w="2374" w:type="dxa"/>
            <w:tcBorders>
              <w:top w:val="nil"/>
              <w:left w:val="nil"/>
              <w:bottom w:val="nil"/>
              <w:right w:val="nil"/>
            </w:tcBorders>
          </w:tcPr>
          <w:p w14:paraId="7D94EE69" w14:textId="77777777" w:rsidR="00001D3B" w:rsidRPr="00001D3B" w:rsidRDefault="00001D3B" w:rsidP="00001D3B">
            <w:pPr>
              <w:spacing w:line="259" w:lineRule="auto"/>
              <w:rPr>
                <w:rFonts w:cstheme="minorHAnsi"/>
              </w:rPr>
            </w:pPr>
            <w:r w:rsidRPr="00001D3B">
              <w:rPr>
                <w:rFonts w:cstheme="minorHAnsi"/>
                <w:sz w:val="13"/>
              </w:rPr>
              <w:t>F = 27.42</w:t>
            </w:r>
          </w:p>
        </w:tc>
        <w:tc>
          <w:tcPr>
            <w:tcW w:w="703" w:type="dxa"/>
            <w:tcBorders>
              <w:top w:val="nil"/>
              <w:left w:val="nil"/>
              <w:bottom w:val="nil"/>
              <w:right w:val="nil"/>
            </w:tcBorders>
          </w:tcPr>
          <w:p w14:paraId="558B3B7D" w14:textId="77777777" w:rsidR="00001D3B" w:rsidRPr="00001D3B" w:rsidRDefault="00001D3B" w:rsidP="00001D3B">
            <w:pPr>
              <w:spacing w:line="259" w:lineRule="auto"/>
              <w:rPr>
                <w:rFonts w:cstheme="minorHAnsi"/>
              </w:rPr>
            </w:pPr>
            <w:r w:rsidRPr="00001D3B">
              <w:rPr>
                <w:rFonts w:cstheme="minorHAnsi"/>
                <w:sz w:val="13"/>
              </w:rPr>
              <w:t>P = 0.006</w:t>
            </w:r>
          </w:p>
        </w:tc>
      </w:tr>
      <w:tr w:rsidR="00001D3B" w:rsidRPr="00001D3B" w14:paraId="5D81A221" w14:textId="77777777" w:rsidTr="00001D3B">
        <w:trPr>
          <w:trHeight w:val="171"/>
          <w:jc w:val="center"/>
        </w:trPr>
        <w:tc>
          <w:tcPr>
            <w:tcW w:w="2321" w:type="dxa"/>
            <w:tcBorders>
              <w:top w:val="nil"/>
              <w:left w:val="nil"/>
              <w:bottom w:val="nil"/>
              <w:right w:val="nil"/>
            </w:tcBorders>
          </w:tcPr>
          <w:p w14:paraId="1F432049" w14:textId="77777777" w:rsidR="00001D3B" w:rsidRPr="00001D3B" w:rsidRDefault="00001D3B" w:rsidP="00001D3B">
            <w:pPr>
              <w:spacing w:line="259" w:lineRule="auto"/>
              <w:ind w:left="119"/>
              <w:rPr>
                <w:rFonts w:cstheme="minorHAnsi"/>
              </w:rPr>
            </w:pPr>
            <w:r w:rsidRPr="00001D3B">
              <w:rPr>
                <w:rFonts w:cstheme="minorHAnsi"/>
                <w:sz w:val="13"/>
              </w:rPr>
              <w:t>C14:1</w:t>
            </w:r>
          </w:p>
        </w:tc>
        <w:tc>
          <w:tcPr>
            <w:tcW w:w="2367" w:type="dxa"/>
            <w:tcBorders>
              <w:top w:val="nil"/>
              <w:left w:val="nil"/>
              <w:bottom w:val="nil"/>
              <w:right w:val="nil"/>
            </w:tcBorders>
          </w:tcPr>
          <w:p w14:paraId="6D3A61F7" w14:textId="77777777" w:rsidR="00001D3B" w:rsidRPr="00001D3B" w:rsidRDefault="00001D3B" w:rsidP="00001D3B">
            <w:pPr>
              <w:spacing w:line="259" w:lineRule="auto"/>
              <w:rPr>
                <w:rFonts w:cstheme="minorHAnsi"/>
              </w:rPr>
            </w:pPr>
            <w:r w:rsidRPr="00001D3B">
              <w:rPr>
                <w:rFonts w:cstheme="minorHAnsi"/>
                <w:sz w:val="13"/>
              </w:rPr>
              <w:t xml:space="preserve">0.18 ± 0.01 </w:t>
            </w:r>
            <w:r w:rsidRPr="00001D3B">
              <w:rPr>
                <w:rFonts w:cstheme="minorHAnsi"/>
                <w:sz w:val="13"/>
                <w:vertAlign w:val="superscript"/>
              </w:rPr>
              <w:t>a</w:t>
            </w:r>
          </w:p>
        </w:tc>
        <w:tc>
          <w:tcPr>
            <w:tcW w:w="2615" w:type="dxa"/>
            <w:tcBorders>
              <w:top w:val="nil"/>
              <w:left w:val="nil"/>
              <w:bottom w:val="nil"/>
              <w:right w:val="nil"/>
            </w:tcBorders>
          </w:tcPr>
          <w:p w14:paraId="73CD2B93" w14:textId="77777777" w:rsidR="00001D3B" w:rsidRPr="00001D3B" w:rsidRDefault="00001D3B" w:rsidP="00001D3B">
            <w:pPr>
              <w:spacing w:line="259" w:lineRule="auto"/>
              <w:rPr>
                <w:rFonts w:cstheme="minorHAnsi"/>
              </w:rPr>
            </w:pPr>
            <w:r w:rsidRPr="00001D3B">
              <w:rPr>
                <w:rFonts w:cstheme="minorHAnsi"/>
                <w:sz w:val="13"/>
              </w:rPr>
              <w:t>0.19 ± 0.00</w:t>
            </w:r>
            <w:r w:rsidRPr="00001D3B">
              <w:rPr>
                <w:rFonts w:cstheme="minorHAnsi"/>
                <w:sz w:val="13"/>
                <w:vertAlign w:val="superscript"/>
              </w:rPr>
              <w:t>a</w:t>
            </w:r>
          </w:p>
        </w:tc>
        <w:tc>
          <w:tcPr>
            <w:tcW w:w="2374" w:type="dxa"/>
            <w:tcBorders>
              <w:top w:val="nil"/>
              <w:left w:val="nil"/>
              <w:bottom w:val="nil"/>
              <w:right w:val="nil"/>
            </w:tcBorders>
          </w:tcPr>
          <w:p w14:paraId="210DA782" w14:textId="77777777" w:rsidR="00001D3B" w:rsidRPr="00001D3B" w:rsidRDefault="00001D3B" w:rsidP="00001D3B">
            <w:pPr>
              <w:spacing w:line="259" w:lineRule="auto"/>
              <w:rPr>
                <w:rFonts w:cstheme="minorHAnsi"/>
              </w:rPr>
            </w:pPr>
            <w:r w:rsidRPr="00001D3B">
              <w:rPr>
                <w:rFonts w:cstheme="minorHAnsi"/>
                <w:sz w:val="13"/>
              </w:rPr>
              <w:t>F = 0.02</w:t>
            </w:r>
          </w:p>
        </w:tc>
        <w:tc>
          <w:tcPr>
            <w:tcW w:w="703" w:type="dxa"/>
            <w:tcBorders>
              <w:top w:val="nil"/>
              <w:left w:val="nil"/>
              <w:bottom w:val="nil"/>
              <w:right w:val="nil"/>
            </w:tcBorders>
          </w:tcPr>
          <w:p w14:paraId="23DFD881" w14:textId="77777777" w:rsidR="00001D3B" w:rsidRPr="00001D3B" w:rsidRDefault="00001D3B" w:rsidP="00001D3B">
            <w:pPr>
              <w:spacing w:line="259" w:lineRule="auto"/>
              <w:rPr>
                <w:rFonts w:cstheme="minorHAnsi"/>
              </w:rPr>
            </w:pPr>
            <w:r w:rsidRPr="00001D3B">
              <w:rPr>
                <w:rFonts w:cstheme="minorHAnsi"/>
                <w:sz w:val="13"/>
              </w:rPr>
              <w:t>P = 0.885</w:t>
            </w:r>
          </w:p>
        </w:tc>
      </w:tr>
      <w:tr w:rsidR="00001D3B" w:rsidRPr="00001D3B" w14:paraId="5C80D1E7" w14:textId="77777777" w:rsidTr="00001D3B">
        <w:trPr>
          <w:trHeight w:val="171"/>
          <w:jc w:val="center"/>
        </w:trPr>
        <w:tc>
          <w:tcPr>
            <w:tcW w:w="2321" w:type="dxa"/>
            <w:tcBorders>
              <w:top w:val="nil"/>
              <w:left w:val="nil"/>
              <w:bottom w:val="nil"/>
              <w:right w:val="nil"/>
            </w:tcBorders>
          </w:tcPr>
          <w:p w14:paraId="5135C0F3" w14:textId="77777777" w:rsidR="00001D3B" w:rsidRPr="00001D3B" w:rsidRDefault="00001D3B" w:rsidP="00001D3B">
            <w:pPr>
              <w:spacing w:line="259" w:lineRule="auto"/>
              <w:ind w:left="119"/>
              <w:rPr>
                <w:rFonts w:cstheme="minorHAnsi"/>
              </w:rPr>
            </w:pPr>
            <w:r w:rsidRPr="00001D3B">
              <w:rPr>
                <w:rFonts w:cstheme="minorHAnsi"/>
                <w:sz w:val="13"/>
              </w:rPr>
              <w:t>C15:0</w:t>
            </w:r>
          </w:p>
        </w:tc>
        <w:tc>
          <w:tcPr>
            <w:tcW w:w="2367" w:type="dxa"/>
            <w:tcBorders>
              <w:top w:val="nil"/>
              <w:left w:val="nil"/>
              <w:bottom w:val="nil"/>
              <w:right w:val="nil"/>
            </w:tcBorders>
          </w:tcPr>
          <w:p w14:paraId="163818E0" w14:textId="77777777" w:rsidR="00001D3B" w:rsidRPr="00001D3B" w:rsidRDefault="00001D3B" w:rsidP="00001D3B">
            <w:pPr>
              <w:spacing w:line="259" w:lineRule="auto"/>
              <w:rPr>
                <w:rFonts w:cstheme="minorHAnsi"/>
              </w:rPr>
            </w:pPr>
            <w:r w:rsidRPr="00001D3B">
              <w:rPr>
                <w:rFonts w:cstheme="minorHAnsi"/>
                <w:sz w:val="13"/>
              </w:rPr>
              <w:t>0.00</w:t>
            </w:r>
            <w:r w:rsidRPr="00001D3B">
              <w:rPr>
                <w:rFonts w:cstheme="minorHAnsi"/>
                <w:sz w:val="13"/>
                <w:vertAlign w:val="superscript"/>
              </w:rPr>
              <w:t>b</w:t>
            </w:r>
          </w:p>
        </w:tc>
        <w:tc>
          <w:tcPr>
            <w:tcW w:w="2615" w:type="dxa"/>
            <w:tcBorders>
              <w:top w:val="nil"/>
              <w:left w:val="nil"/>
              <w:bottom w:val="nil"/>
              <w:right w:val="nil"/>
            </w:tcBorders>
          </w:tcPr>
          <w:p w14:paraId="011F00C0" w14:textId="77777777" w:rsidR="00001D3B" w:rsidRPr="00001D3B" w:rsidRDefault="00001D3B" w:rsidP="00001D3B">
            <w:pPr>
              <w:spacing w:line="259" w:lineRule="auto"/>
              <w:rPr>
                <w:rFonts w:cstheme="minorHAnsi"/>
              </w:rPr>
            </w:pPr>
            <w:r w:rsidRPr="00001D3B">
              <w:rPr>
                <w:rFonts w:cstheme="minorHAnsi"/>
                <w:sz w:val="13"/>
              </w:rPr>
              <w:t>0.21 ± 0.01</w:t>
            </w:r>
            <w:r w:rsidRPr="00001D3B">
              <w:rPr>
                <w:rFonts w:cstheme="minorHAnsi"/>
                <w:sz w:val="13"/>
                <w:vertAlign w:val="superscript"/>
              </w:rPr>
              <w:t>a</w:t>
            </w:r>
          </w:p>
        </w:tc>
        <w:tc>
          <w:tcPr>
            <w:tcW w:w="2374" w:type="dxa"/>
            <w:tcBorders>
              <w:top w:val="nil"/>
              <w:left w:val="nil"/>
              <w:bottom w:val="nil"/>
              <w:right w:val="nil"/>
            </w:tcBorders>
          </w:tcPr>
          <w:p w14:paraId="1D6C8225" w14:textId="77777777" w:rsidR="00001D3B" w:rsidRPr="00001D3B" w:rsidRDefault="00001D3B" w:rsidP="00001D3B">
            <w:pPr>
              <w:spacing w:line="259" w:lineRule="auto"/>
              <w:rPr>
                <w:rFonts w:cstheme="minorHAnsi"/>
              </w:rPr>
            </w:pPr>
            <w:r w:rsidRPr="00001D3B">
              <w:rPr>
                <w:rFonts w:cstheme="minorHAnsi"/>
                <w:sz w:val="13"/>
              </w:rPr>
              <w:t>H = 4.35</w:t>
            </w:r>
          </w:p>
        </w:tc>
        <w:tc>
          <w:tcPr>
            <w:tcW w:w="703" w:type="dxa"/>
            <w:tcBorders>
              <w:top w:val="nil"/>
              <w:left w:val="nil"/>
              <w:bottom w:val="nil"/>
              <w:right w:val="nil"/>
            </w:tcBorders>
          </w:tcPr>
          <w:p w14:paraId="66C9885A" w14:textId="77777777" w:rsidR="00001D3B" w:rsidRPr="00001D3B" w:rsidRDefault="00001D3B" w:rsidP="00001D3B">
            <w:pPr>
              <w:spacing w:line="259" w:lineRule="auto"/>
              <w:rPr>
                <w:rFonts w:cstheme="minorHAnsi"/>
              </w:rPr>
            </w:pPr>
            <w:r w:rsidRPr="00001D3B">
              <w:rPr>
                <w:rFonts w:cstheme="minorHAnsi"/>
                <w:sz w:val="13"/>
              </w:rPr>
              <w:t>P = 0.037</w:t>
            </w:r>
          </w:p>
        </w:tc>
      </w:tr>
      <w:tr w:rsidR="00001D3B" w:rsidRPr="00001D3B" w14:paraId="1CA2DA1A" w14:textId="77777777" w:rsidTr="00001D3B">
        <w:trPr>
          <w:trHeight w:val="171"/>
          <w:jc w:val="center"/>
        </w:trPr>
        <w:tc>
          <w:tcPr>
            <w:tcW w:w="2321" w:type="dxa"/>
            <w:tcBorders>
              <w:top w:val="nil"/>
              <w:left w:val="nil"/>
              <w:bottom w:val="nil"/>
              <w:right w:val="nil"/>
            </w:tcBorders>
          </w:tcPr>
          <w:p w14:paraId="55016DF9" w14:textId="77777777" w:rsidR="00001D3B" w:rsidRPr="00001D3B" w:rsidRDefault="00001D3B" w:rsidP="00001D3B">
            <w:pPr>
              <w:spacing w:line="259" w:lineRule="auto"/>
              <w:ind w:left="119"/>
              <w:rPr>
                <w:rFonts w:cstheme="minorHAnsi"/>
              </w:rPr>
            </w:pPr>
            <w:r w:rsidRPr="00001D3B">
              <w:rPr>
                <w:rFonts w:cstheme="minorHAnsi"/>
                <w:sz w:val="13"/>
              </w:rPr>
              <w:t>C16:0</w:t>
            </w:r>
          </w:p>
        </w:tc>
        <w:tc>
          <w:tcPr>
            <w:tcW w:w="2367" w:type="dxa"/>
            <w:tcBorders>
              <w:top w:val="nil"/>
              <w:left w:val="nil"/>
              <w:bottom w:val="nil"/>
              <w:right w:val="nil"/>
            </w:tcBorders>
          </w:tcPr>
          <w:p w14:paraId="32E4C83E" w14:textId="77777777" w:rsidR="00001D3B" w:rsidRPr="00001D3B" w:rsidRDefault="00001D3B" w:rsidP="00001D3B">
            <w:pPr>
              <w:spacing w:line="259" w:lineRule="auto"/>
              <w:rPr>
                <w:rFonts w:cstheme="minorHAnsi"/>
              </w:rPr>
            </w:pPr>
            <w:r w:rsidRPr="00001D3B">
              <w:rPr>
                <w:rFonts w:cstheme="minorHAnsi"/>
                <w:sz w:val="13"/>
              </w:rPr>
              <w:t>10.98 ± 0.18</w:t>
            </w:r>
            <w:r w:rsidRPr="00001D3B">
              <w:rPr>
                <w:rFonts w:cstheme="minorHAnsi"/>
                <w:sz w:val="13"/>
                <w:vertAlign w:val="superscript"/>
              </w:rPr>
              <w:t>a</w:t>
            </w:r>
          </w:p>
        </w:tc>
        <w:tc>
          <w:tcPr>
            <w:tcW w:w="2615" w:type="dxa"/>
            <w:tcBorders>
              <w:top w:val="nil"/>
              <w:left w:val="nil"/>
              <w:bottom w:val="nil"/>
              <w:right w:val="nil"/>
            </w:tcBorders>
          </w:tcPr>
          <w:p w14:paraId="0DE2C3C0" w14:textId="77777777" w:rsidR="00001D3B" w:rsidRPr="00001D3B" w:rsidRDefault="00001D3B" w:rsidP="00001D3B">
            <w:pPr>
              <w:spacing w:line="259" w:lineRule="auto"/>
              <w:rPr>
                <w:rFonts w:cstheme="minorHAnsi"/>
              </w:rPr>
            </w:pPr>
            <w:r w:rsidRPr="00001D3B">
              <w:rPr>
                <w:rFonts w:cstheme="minorHAnsi"/>
                <w:sz w:val="13"/>
              </w:rPr>
              <w:t>11.47 ± 0.35</w:t>
            </w:r>
            <w:r w:rsidRPr="00001D3B">
              <w:rPr>
                <w:rFonts w:cstheme="minorHAnsi"/>
                <w:sz w:val="13"/>
                <w:vertAlign w:val="superscript"/>
              </w:rPr>
              <w:t>a</w:t>
            </w:r>
          </w:p>
        </w:tc>
        <w:tc>
          <w:tcPr>
            <w:tcW w:w="2374" w:type="dxa"/>
            <w:tcBorders>
              <w:top w:val="nil"/>
              <w:left w:val="nil"/>
              <w:bottom w:val="nil"/>
              <w:right w:val="nil"/>
            </w:tcBorders>
          </w:tcPr>
          <w:p w14:paraId="4F7C4C54" w14:textId="77777777" w:rsidR="00001D3B" w:rsidRPr="00001D3B" w:rsidRDefault="00001D3B" w:rsidP="00001D3B">
            <w:pPr>
              <w:spacing w:line="259" w:lineRule="auto"/>
              <w:rPr>
                <w:rFonts w:cstheme="minorHAnsi"/>
              </w:rPr>
            </w:pPr>
            <w:r w:rsidRPr="00001D3B">
              <w:rPr>
                <w:rFonts w:cstheme="minorHAnsi"/>
                <w:sz w:val="13"/>
              </w:rPr>
              <w:t>F = 1.57</w:t>
            </w:r>
          </w:p>
        </w:tc>
        <w:tc>
          <w:tcPr>
            <w:tcW w:w="703" w:type="dxa"/>
            <w:tcBorders>
              <w:top w:val="nil"/>
              <w:left w:val="nil"/>
              <w:bottom w:val="nil"/>
              <w:right w:val="nil"/>
            </w:tcBorders>
          </w:tcPr>
          <w:p w14:paraId="6E891977" w14:textId="77777777" w:rsidR="00001D3B" w:rsidRPr="00001D3B" w:rsidRDefault="00001D3B" w:rsidP="00001D3B">
            <w:pPr>
              <w:spacing w:line="259" w:lineRule="auto"/>
              <w:rPr>
                <w:rFonts w:cstheme="minorHAnsi"/>
              </w:rPr>
            </w:pPr>
            <w:r w:rsidRPr="00001D3B">
              <w:rPr>
                <w:rFonts w:cstheme="minorHAnsi"/>
                <w:sz w:val="13"/>
              </w:rPr>
              <w:t>P = 0.278</w:t>
            </w:r>
          </w:p>
        </w:tc>
      </w:tr>
      <w:tr w:rsidR="00001D3B" w:rsidRPr="00001D3B" w14:paraId="0E9BBE53" w14:textId="77777777" w:rsidTr="00001D3B">
        <w:trPr>
          <w:trHeight w:val="171"/>
          <w:jc w:val="center"/>
        </w:trPr>
        <w:tc>
          <w:tcPr>
            <w:tcW w:w="2321" w:type="dxa"/>
            <w:tcBorders>
              <w:top w:val="nil"/>
              <w:left w:val="nil"/>
              <w:bottom w:val="nil"/>
              <w:right w:val="nil"/>
            </w:tcBorders>
          </w:tcPr>
          <w:p w14:paraId="2E95D244" w14:textId="77777777" w:rsidR="00001D3B" w:rsidRPr="00001D3B" w:rsidRDefault="00001D3B" w:rsidP="00001D3B">
            <w:pPr>
              <w:spacing w:line="259" w:lineRule="auto"/>
              <w:ind w:left="119"/>
              <w:rPr>
                <w:rFonts w:cstheme="minorHAnsi"/>
              </w:rPr>
            </w:pPr>
            <w:r w:rsidRPr="00001D3B">
              <w:rPr>
                <w:rFonts w:cstheme="minorHAnsi"/>
                <w:sz w:val="13"/>
              </w:rPr>
              <w:t>C16:1</w:t>
            </w:r>
          </w:p>
        </w:tc>
        <w:tc>
          <w:tcPr>
            <w:tcW w:w="2367" w:type="dxa"/>
            <w:tcBorders>
              <w:top w:val="nil"/>
              <w:left w:val="nil"/>
              <w:bottom w:val="nil"/>
              <w:right w:val="nil"/>
            </w:tcBorders>
          </w:tcPr>
          <w:p w14:paraId="44B044BB" w14:textId="77777777" w:rsidR="00001D3B" w:rsidRPr="00001D3B" w:rsidRDefault="00001D3B" w:rsidP="00001D3B">
            <w:pPr>
              <w:spacing w:line="259" w:lineRule="auto"/>
              <w:rPr>
                <w:rFonts w:cstheme="minorHAnsi"/>
              </w:rPr>
            </w:pPr>
            <w:r w:rsidRPr="00001D3B">
              <w:rPr>
                <w:rFonts w:cstheme="minorHAnsi"/>
                <w:sz w:val="13"/>
              </w:rPr>
              <w:t>2.07 ± 0.08</w:t>
            </w:r>
            <w:r w:rsidRPr="00001D3B">
              <w:rPr>
                <w:rFonts w:cstheme="minorHAnsi"/>
                <w:sz w:val="13"/>
                <w:vertAlign w:val="superscript"/>
              </w:rPr>
              <w:t>a</w:t>
            </w:r>
          </w:p>
        </w:tc>
        <w:tc>
          <w:tcPr>
            <w:tcW w:w="2615" w:type="dxa"/>
            <w:tcBorders>
              <w:top w:val="nil"/>
              <w:left w:val="nil"/>
              <w:bottom w:val="nil"/>
              <w:right w:val="nil"/>
            </w:tcBorders>
          </w:tcPr>
          <w:p w14:paraId="3949A575" w14:textId="77777777" w:rsidR="00001D3B" w:rsidRPr="00001D3B" w:rsidRDefault="00001D3B" w:rsidP="00001D3B">
            <w:pPr>
              <w:spacing w:line="259" w:lineRule="auto"/>
              <w:rPr>
                <w:rFonts w:cstheme="minorHAnsi"/>
              </w:rPr>
            </w:pPr>
            <w:r w:rsidRPr="00001D3B">
              <w:rPr>
                <w:rFonts w:cstheme="minorHAnsi"/>
                <w:sz w:val="13"/>
              </w:rPr>
              <w:t>2.46 ± 0.03</w:t>
            </w:r>
            <w:r w:rsidRPr="00001D3B">
              <w:rPr>
                <w:rFonts w:cstheme="minorHAnsi"/>
                <w:sz w:val="13"/>
                <w:vertAlign w:val="superscript"/>
              </w:rPr>
              <w:t>a</w:t>
            </w:r>
          </w:p>
        </w:tc>
        <w:tc>
          <w:tcPr>
            <w:tcW w:w="2374" w:type="dxa"/>
            <w:tcBorders>
              <w:top w:val="nil"/>
              <w:left w:val="nil"/>
              <w:bottom w:val="nil"/>
              <w:right w:val="nil"/>
            </w:tcBorders>
          </w:tcPr>
          <w:p w14:paraId="595D4614" w14:textId="77777777" w:rsidR="00001D3B" w:rsidRPr="00001D3B" w:rsidRDefault="00001D3B" w:rsidP="00001D3B">
            <w:pPr>
              <w:spacing w:line="259" w:lineRule="auto"/>
              <w:rPr>
                <w:rFonts w:cstheme="minorHAnsi"/>
              </w:rPr>
            </w:pPr>
            <w:r w:rsidRPr="00001D3B">
              <w:rPr>
                <w:rFonts w:cstheme="minorHAnsi"/>
                <w:sz w:val="13"/>
              </w:rPr>
              <w:t>F = 23.85</w:t>
            </w:r>
          </w:p>
        </w:tc>
        <w:tc>
          <w:tcPr>
            <w:tcW w:w="703" w:type="dxa"/>
            <w:tcBorders>
              <w:top w:val="nil"/>
              <w:left w:val="nil"/>
              <w:bottom w:val="nil"/>
              <w:right w:val="nil"/>
            </w:tcBorders>
          </w:tcPr>
          <w:p w14:paraId="6A565F87" w14:textId="77777777" w:rsidR="00001D3B" w:rsidRPr="00001D3B" w:rsidRDefault="00001D3B" w:rsidP="00001D3B">
            <w:pPr>
              <w:spacing w:line="259" w:lineRule="auto"/>
              <w:rPr>
                <w:rFonts w:cstheme="minorHAnsi"/>
              </w:rPr>
            </w:pPr>
            <w:r w:rsidRPr="00001D3B">
              <w:rPr>
                <w:rFonts w:cstheme="minorHAnsi"/>
                <w:sz w:val="13"/>
              </w:rPr>
              <w:t>P = 0.008</w:t>
            </w:r>
          </w:p>
        </w:tc>
      </w:tr>
      <w:tr w:rsidR="00001D3B" w:rsidRPr="00001D3B" w14:paraId="296B8C8E" w14:textId="77777777" w:rsidTr="00001D3B">
        <w:trPr>
          <w:trHeight w:val="171"/>
          <w:jc w:val="center"/>
        </w:trPr>
        <w:tc>
          <w:tcPr>
            <w:tcW w:w="2321" w:type="dxa"/>
            <w:tcBorders>
              <w:top w:val="nil"/>
              <w:left w:val="nil"/>
              <w:bottom w:val="nil"/>
              <w:right w:val="nil"/>
            </w:tcBorders>
          </w:tcPr>
          <w:p w14:paraId="07E1286F" w14:textId="77777777" w:rsidR="00001D3B" w:rsidRPr="00001D3B" w:rsidRDefault="00001D3B" w:rsidP="00001D3B">
            <w:pPr>
              <w:spacing w:line="259" w:lineRule="auto"/>
              <w:ind w:left="119"/>
              <w:rPr>
                <w:rFonts w:cstheme="minorHAnsi"/>
              </w:rPr>
            </w:pPr>
            <w:r w:rsidRPr="00001D3B">
              <w:rPr>
                <w:rFonts w:cstheme="minorHAnsi"/>
                <w:sz w:val="13"/>
              </w:rPr>
              <w:t>C17:0</w:t>
            </w:r>
          </w:p>
        </w:tc>
        <w:tc>
          <w:tcPr>
            <w:tcW w:w="2367" w:type="dxa"/>
            <w:tcBorders>
              <w:top w:val="nil"/>
              <w:left w:val="nil"/>
              <w:bottom w:val="nil"/>
              <w:right w:val="nil"/>
            </w:tcBorders>
          </w:tcPr>
          <w:p w14:paraId="63D8D93A" w14:textId="77777777" w:rsidR="00001D3B" w:rsidRPr="00001D3B" w:rsidRDefault="00001D3B" w:rsidP="00001D3B">
            <w:pPr>
              <w:spacing w:line="259" w:lineRule="auto"/>
              <w:rPr>
                <w:rFonts w:cstheme="minorHAnsi"/>
              </w:rPr>
            </w:pPr>
            <w:r w:rsidRPr="00001D3B">
              <w:rPr>
                <w:rFonts w:cstheme="minorHAnsi"/>
                <w:sz w:val="13"/>
              </w:rPr>
              <w:t>0.00</w:t>
            </w:r>
            <w:r w:rsidRPr="00001D3B">
              <w:rPr>
                <w:rFonts w:cstheme="minorHAnsi"/>
                <w:sz w:val="13"/>
                <w:vertAlign w:val="superscript"/>
              </w:rPr>
              <w:t>b</w:t>
            </w:r>
          </w:p>
        </w:tc>
        <w:tc>
          <w:tcPr>
            <w:tcW w:w="2615" w:type="dxa"/>
            <w:tcBorders>
              <w:top w:val="nil"/>
              <w:left w:val="nil"/>
              <w:bottom w:val="nil"/>
              <w:right w:val="nil"/>
            </w:tcBorders>
          </w:tcPr>
          <w:p w14:paraId="11127B09" w14:textId="77777777" w:rsidR="00001D3B" w:rsidRPr="00001D3B" w:rsidRDefault="00001D3B" w:rsidP="00001D3B">
            <w:pPr>
              <w:spacing w:line="259" w:lineRule="auto"/>
              <w:rPr>
                <w:rFonts w:cstheme="minorHAnsi"/>
              </w:rPr>
            </w:pPr>
            <w:r w:rsidRPr="00001D3B">
              <w:rPr>
                <w:rFonts w:cstheme="minorHAnsi"/>
                <w:sz w:val="13"/>
              </w:rPr>
              <w:t>0.19 ± 0.01</w:t>
            </w:r>
            <w:r w:rsidRPr="00001D3B">
              <w:rPr>
                <w:rFonts w:cstheme="minorHAnsi"/>
                <w:sz w:val="13"/>
                <w:vertAlign w:val="superscript"/>
              </w:rPr>
              <w:t>a</w:t>
            </w:r>
          </w:p>
        </w:tc>
        <w:tc>
          <w:tcPr>
            <w:tcW w:w="2374" w:type="dxa"/>
            <w:tcBorders>
              <w:top w:val="nil"/>
              <w:left w:val="nil"/>
              <w:bottom w:val="nil"/>
              <w:right w:val="nil"/>
            </w:tcBorders>
          </w:tcPr>
          <w:p w14:paraId="0D06D081" w14:textId="77777777" w:rsidR="00001D3B" w:rsidRPr="00001D3B" w:rsidRDefault="00001D3B" w:rsidP="00001D3B">
            <w:pPr>
              <w:spacing w:line="259" w:lineRule="auto"/>
              <w:rPr>
                <w:rFonts w:cstheme="minorHAnsi"/>
              </w:rPr>
            </w:pPr>
            <w:r w:rsidRPr="00001D3B">
              <w:rPr>
                <w:rFonts w:cstheme="minorHAnsi"/>
                <w:sz w:val="13"/>
              </w:rPr>
              <w:t>H = 4.35</w:t>
            </w:r>
          </w:p>
        </w:tc>
        <w:tc>
          <w:tcPr>
            <w:tcW w:w="703" w:type="dxa"/>
            <w:tcBorders>
              <w:top w:val="nil"/>
              <w:left w:val="nil"/>
              <w:bottom w:val="nil"/>
              <w:right w:val="nil"/>
            </w:tcBorders>
          </w:tcPr>
          <w:p w14:paraId="59799C3C" w14:textId="77777777" w:rsidR="00001D3B" w:rsidRPr="00001D3B" w:rsidRDefault="00001D3B" w:rsidP="00001D3B">
            <w:pPr>
              <w:spacing w:line="259" w:lineRule="auto"/>
              <w:rPr>
                <w:rFonts w:cstheme="minorHAnsi"/>
              </w:rPr>
            </w:pPr>
            <w:r w:rsidRPr="00001D3B">
              <w:rPr>
                <w:rFonts w:cstheme="minorHAnsi"/>
                <w:sz w:val="13"/>
              </w:rPr>
              <w:t>P = 0.037</w:t>
            </w:r>
          </w:p>
        </w:tc>
      </w:tr>
      <w:tr w:rsidR="00001D3B" w:rsidRPr="00001D3B" w14:paraId="109BA58C" w14:textId="77777777" w:rsidTr="00001D3B">
        <w:trPr>
          <w:trHeight w:val="172"/>
          <w:jc w:val="center"/>
        </w:trPr>
        <w:tc>
          <w:tcPr>
            <w:tcW w:w="2321" w:type="dxa"/>
            <w:tcBorders>
              <w:top w:val="nil"/>
              <w:left w:val="nil"/>
              <w:bottom w:val="nil"/>
              <w:right w:val="nil"/>
            </w:tcBorders>
          </w:tcPr>
          <w:p w14:paraId="1DFBE680" w14:textId="77777777" w:rsidR="00001D3B" w:rsidRPr="00001D3B" w:rsidRDefault="00001D3B" w:rsidP="00001D3B">
            <w:pPr>
              <w:spacing w:line="259" w:lineRule="auto"/>
              <w:ind w:left="119"/>
              <w:rPr>
                <w:rFonts w:cstheme="minorHAnsi"/>
              </w:rPr>
            </w:pPr>
            <w:r w:rsidRPr="00001D3B">
              <w:rPr>
                <w:rFonts w:cstheme="minorHAnsi"/>
                <w:sz w:val="13"/>
              </w:rPr>
              <w:t>C17:1</w:t>
            </w:r>
          </w:p>
        </w:tc>
        <w:tc>
          <w:tcPr>
            <w:tcW w:w="2367" w:type="dxa"/>
            <w:tcBorders>
              <w:top w:val="nil"/>
              <w:left w:val="nil"/>
              <w:bottom w:val="nil"/>
              <w:right w:val="nil"/>
            </w:tcBorders>
          </w:tcPr>
          <w:p w14:paraId="63C677D7" w14:textId="77777777" w:rsidR="00001D3B" w:rsidRPr="00001D3B" w:rsidRDefault="00001D3B" w:rsidP="00001D3B">
            <w:pPr>
              <w:spacing w:line="259" w:lineRule="auto"/>
              <w:rPr>
                <w:rFonts w:cstheme="minorHAnsi"/>
              </w:rPr>
            </w:pPr>
            <w:r w:rsidRPr="00001D3B">
              <w:rPr>
                <w:rFonts w:cstheme="minorHAnsi"/>
                <w:sz w:val="13"/>
              </w:rPr>
              <w:t>0.00</w:t>
            </w:r>
            <w:r w:rsidRPr="00001D3B">
              <w:rPr>
                <w:rFonts w:cstheme="minorHAnsi"/>
                <w:sz w:val="13"/>
                <w:vertAlign w:val="superscript"/>
              </w:rPr>
              <w:t>b</w:t>
            </w:r>
          </w:p>
        </w:tc>
        <w:tc>
          <w:tcPr>
            <w:tcW w:w="2615" w:type="dxa"/>
            <w:tcBorders>
              <w:top w:val="nil"/>
              <w:left w:val="nil"/>
              <w:bottom w:val="nil"/>
              <w:right w:val="nil"/>
            </w:tcBorders>
          </w:tcPr>
          <w:p w14:paraId="4FF06DEA" w14:textId="77777777" w:rsidR="00001D3B" w:rsidRPr="00001D3B" w:rsidRDefault="00001D3B" w:rsidP="00001D3B">
            <w:pPr>
              <w:spacing w:line="259" w:lineRule="auto"/>
              <w:rPr>
                <w:rFonts w:cstheme="minorHAnsi"/>
              </w:rPr>
            </w:pPr>
            <w:r w:rsidRPr="00001D3B">
              <w:rPr>
                <w:rFonts w:cstheme="minorHAnsi"/>
                <w:sz w:val="13"/>
              </w:rPr>
              <w:t>0.21 ± 0.02</w:t>
            </w:r>
            <w:r w:rsidRPr="00001D3B">
              <w:rPr>
                <w:rFonts w:cstheme="minorHAnsi"/>
                <w:sz w:val="13"/>
                <w:vertAlign w:val="superscript"/>
              </w:rPr>
              <w:t>a</w:t>
            </w:r>
          </w:p>
        </w:tc>
        <w:tc>
          <w:tcPr>
            <w:tcW w:w="2374" w:type="dxa"/>
            <w:tcBorders>
              <w:top w:val="nil"/>
              <w:left w:val="nil"/>
              <w:bottom w:val="nil"/>
              <w:right w:val="nil"/>
            </w:tcBorders>
          </w:tcPr>
          <w:p w14:paraId="55B578AE" w14:textId="77777777" w:rsidR="00001D3B" w:rsidRPr="00001D3B" w:rsidRDefault="00001D3B" w:rsidP="00001D3B">
            <w:pPr>
              <w:spacing w:line="259" w:lineRule="auto"/>
              <w:rPr>
                <w:rFonts w:cstheme="minorHAnsi"/>
              </w:rPr>
            </w:pPr>
            <w:r w:rsidRPr="00001D3B">
              <w:rPr>
                <w:rFonts w:cstheme="minorHAnsi"/>
                <w:sz w:val="13"/>
              </w:rPr>
              <w:t>H = 4.35</w:t>
            </w:r>
          </w:p>
        </w:tc>
        <w:tc>
          <w:tcPr>
            <w:tcW w:w="703" w:type="dxa"/>
            <w:tcBorders>
              <w:top w:val="nil"/>
              <w:left w:val="nil"/>
              <w:bottom w:val="nil"/>
              <w:right w:val="nil"/>
            </w:tcBorders>
          </w:tcPr>
          <w:p w14:paraId="2DE3A0C6" w14:textId="77777777" w:rsidR="00001D3B" w:rsidRPr="00001D3B" w:rsidRDefault="00001D3B" w:rsidP="00001D3B">
            <w:pPr>
              <w:spacing w:line="259" w:lineRule="auto"/>
              <w:rPr>
                <w:rFonts w:cstheme="minorHAnsi"/>
              </w:rPr>
            </w:pPr>
            <w:r w:rsidRPr="00001D3B">
              <w:rPr>
                <w:rFonts w:cstheme="minorHAnsi"/>
                <w:sz w:val="13"/>
              </w:rPr>
              <w:t>P = 0.037</w:t>
            </w:r>
          </w:p>
        </w:tc>
      </w:tr>
      <w:tr w:rsidR="00001D3B" w:rsidRPr="00001D3B" w14:paraId="6BD10805" w14:textId="77777777" w:rsidTr="00001D3B">
        <w:trPr>
          <w:trHeight w:val="172"/>
          <w:jc w:val="center"/>
        </w:trPr>
        <w:tc>
          <w:tcPr>
            <w:tcW w:w="2321" w:type="dxa"/>
            <w:tcBorders>
              <w:top w:val="nil"/>
              <w:left w:val="nil"/>
              <w:bottom w:val="nil"/>
              <w:right w:val="nil"/>
            </w:tcBorders>
          </w:tcPr>
          <w:p w14:paraId="3E2AA8A0" w14:textId="77777777" w:rsidR="00001D3B" w:rsidRPr="00001D3B" w:rsidRDefault="00001D3B" w:rsidP="00001D3B">
            <w:pPr>
              <w:spacing w:line="259" w:lineRule="auto"/>
              <w:ind w:left="119"/>
              <w:rPr>
                <w:rFonts w:cstheme="minorHAnsi"/>
              </w:rPr>
            </w:pPr>
            <w:r w:rsidRPr="00001D3B">
              <w:rPr>
                <w:rFonts w:cstheme="minorHAnsi"/>
                <w:sz w:val="13"/>
              </w:rPr>
              <w:t>C18:0</w:t>
            </w:r>
          </w:p>
        </w:tc>
        <w:tc>
          <w:tcPr>
            <w:tcW w:w="2367" w:type="dxa"/>
            <w:tcBorders>
              <w:top w:val="nil"/>
              <w:left w:val="nil"/>
              <w:bottom w:val="nil"/>
              <w:right w:val="nil"/>
            </w:tcBorders>
          </w:tcPr>
          <w:p w14:paraId="0593E7E2" w14:textId="77777777" w:rsidR="00001D3B" w:rsidRPr="00001D3B" w:rsidRDefault="00001D3B" w:rsidP="00001D3B">
            <w:pPr>
              <w:spacing w:line="259" w:lineRule="auto"/>
              <w:rPr>
                <w:rFonts w:cstheme="minorHAnsi"/>
              </w:rPr>
            </w:pPr>
            <w:r w:rsidRPr="00001D3B">
              <w:rPr>
                <w:rFonts w:cstheme="minorHAnsi"/>
                <w:sz w:val="13"/>
              </w:rPr>
              <w:t>1.32 ± 0.06</w:t>
            </w:r>
            <w:r w:rsidRPr="00001D3B">
              <w:rPr>
                <w:rFonts w:cstheme="minorHAnsi"/>
                <w:sz w:val="13"/>
                <w:vertAlign w:val="superscript"/>
              </w:rPr>
              <w:t>b</w:t>
            </w:r>
          </w:p>
        </w:tc>
        <w:tc>
          <w:tcPr>
            <w:tcW w:w="2615" w:type="dxa"/>
            <w:tcBorders>
              <w:top w:val="nil"/>
              <w:left w:val="nil"/>
              <w:bottom w:val="nil"/>
              <w:right w:val="nil"/>
            </w:tcBorders>
          </w:tcPr>
          <w:p w14:paraId="16336FD8" w14:textId="77777777" w:rsidR="00001D3B" w:rsidRPr="00001D3B" w:rsidRDefault="00001D3B" w:rsidP="00001D3B">
            <w:pPr>
              <w:spacing w:line="259" w:lineRule="auto"/>
              <w:rPr>
                <w:rFonts w:cstheme="minorHAnsi"/>
              </w:rPr>
            </w:pPr>
            <w:r w:rsidRPr="00001D3B">
              <w:rPr>
                <w:rFonts w:cstheme="minorHAnsi"/>
                <w:sz w:val="13"/>
              </w:rPr>
              <w:t>1.70 ± 0.05</w:t>
            </w:r>
            <w:r w:rsidRPr="00001D3B">
              <w:rPr>
                <w:rFonts w:cstheme="minorHAnsi"/>
                <w:sz w:val="13"/>
                <w:vertAlign w:val="superscript"/>
              </w:rPr>
              <w:t>a</w:t>
            </w:r>
          </w:p>
        </w:tc>
        <w:tc>
          <w:tcPr>
            <w:tcW w:w="2374" w:type="dxa"/>
            <w:tcBorders>
              <w:top w:val="nil"/>
              <w:left w:val="nil"/>
              <w:bottom w:val="nil"/>
              <w:right w:val="nil"/>
            </w:tcBorders>
          </w:tcPr>
          <w:p w14:paraId="4E56616C" w14:textId="77777777" w:rsidR="00001D3B" w:rsidRPr="00001D3B" w:rsidRDefault="00001D3B" w:rsidP="00001D3B">
            <w:pPr>
              <w:spacing w:line="259" w:lineRule="auto"/>
              <w:rPr>
                <w:rFonts w:cstheme="minorHAnsi"/>
              </w:rPr>
            </w:pPr>
            <w:r w:rsidRPr="00001D3B">
              <w:rPr>
                <w:rFonts w:cstheme="minorHAnsi"/>
                <w:sz w:val="13"/>
              </w:rPr>
              <w:t>F = 27.17</w:t>
            </w:r>
          </w:p>
        </w:tc>
        <w:tc>
          <w:tcPr>
            <w:tcW w:w="703" w:type="dxa"/>
            <w:tcBorders>
              <w:top w:val="nil"/>
              <w:left w:val="nil"/>
              <w:bottom w:val="nil"/>
              <w:right w:val="nil"/>
            </w:tcBorders>
          </w:tcPr>
          <w:p w14:paraId="62E44FAA" w14:textId="77777777" w:rsidR="00001D3B" w:rsidRPr="00001D3B" w:rsidRDefault="00001D3B" w:rsidP="00001D3B">
            <w:pPr>
              <w:spacing w:line="259" w:lineRule="auto"/>
              <w:rPr>
                <w:rFonts w:cstheme="minorHAnsi"/>
              </w:rPr>
            </w:pPr>
            <w:r w:rsidRPr="00001D3B">
              <w:rPr>
                <w:rFonts w:cstheme="minorHAnsi"/>
                <w:sz w:val="13"/>
              </w:rPr>
              <w:t>P = 0.006</w:t>
            </w:r>
          </w:p>
        </w:tc>
      </w:tr>
      <w:tr w:rsidR="00001D3B" w:rsidRPr="00001D3B" w14:paraId="0B41177F" w14:textId="77777777" w:rsidTr="00001D3B">
        <w:trPr>
          <w:trHeight w:val="171"/>
          <w:jc w:val="center"/>
        </w:trPr>
        <w:tc>
          <w:tcPr>
            <w:tcW w:w="2321" w:type="dxa"/>
            <w:tcBorders>
              <w:top w:val="nil"/>
              <w:left w:val="nil"/>
              <w:bottom w:val="nil"/>
              <w:right w:val="nil"/>
            </w:tcBorders>
          </w:tcPr>
          <w:p w14:paraId="4D2D8ACC" w14:textId="77777777" w:rsidR="00001D3B" w:rsidRPr="00001D3B" w:rsidRDefault="00001D3B" w:rsidP="00001D3B">
            <w:pPr>
              <w:spacing w:line="259" w:lineRule="auto"/>
              <w:ind w:left="119"/>
              <w:rPr>
                <w:rFonts w:cstheme="minorHAnsi"/>
              </w:rPr>
            </w:pPr>
            <w:r w:rsidRPr="00001D3B">
              <w:rPr>
                <w:rFonts w:cstheme="minorHAnsi"/>
                <w:sz w:val="13"/>
              </w:rPr>
              <w:t>C18:1n-9</w:t>
            </w:r>
          </w:p>
        </w:tc>
        <w:tc>
          <w:tcPr>
            <w:tcW w:w="2367" w:type="dxa"/>
            <w:tcBorders>
              <w:top w:val="nil"/>
              <w:left w:val="nil"/>
              <w:bottom w:val="nil"/>
              <w:right w:val="nil"/>
            </w:tcBorders>
          </w:tcPr>
          <w:p w14:paraId="67328C00" w14:textId="77777777" w:rsidR="00001D3B" w:rsidRPr="00001D3B" w:rsidRDefault="00001D3B" w:rsidP="00001D3B">
            <w:pPr>
              <w:spacing w:line="259" w:lineRule="auto"/>
              <w:rPr>
                <w:rFonts w:cstheme="minorHAnsi"/>
              </w:rPr>
            </w:pPr>
            <w:r w:rsidRPr="00001D3B">
              <w:rPr>
                <w:rFonts w:cstheme="minorHAnsi"/>
                <w:sz w:val="13"/>
              </w:rPr>
              <w:t>5.67 ± 0.10</w:t>
            </w:r>
            <w:r w:rsidRPr="00001D3B">
              <w:rPr>
                <w:rFonts w:cstheme="minorHAnsi"/>
                <w:sz w:val="13"/>
                <w:vertAlign w:val="superscript"/>
              </w:rPr>
              <w:t>b</w:t>
            </w:r>
          </w:p>
        </w:tc>
        <w:tc>
          <w:tcPr>
            <w:tcW w:w="2615" w:type="dxa"/>
            <w:tcBorders>
              <w:top w:val="nil"/>
              <w:left w:val="nil"/>
              <w:bottom w:val="nil"/>
              <w:right w:val="nil"/>
            </w:tcBorders>
          </w:tcPr>
          <w:p w14:paraId="1931B850" w14:textId="77777777" w:rsidR="00001D3B" w:rsidRPr="00001D3B" w:rsidRDefault="00001D3B" w:rsidP="00001D3B">
            <w:pPr>
              <w:spacing w:line="259" w:lineRule="auto"/>
              <w:rPr>
                <w:rFonts w:cstheme="minorHAnsi"/>
              </w:rPr>
            </w:pPr>
            <w:r w:rsidRPr="00001D3B">
              <w:rPr>
                <w:rFonts w:cstheme="minorHAnsi"/>
                <w:sz w:val="13"/>
              </w:rPr>
              <w:t>9.74 ± 0.28</w:t>
            </w:r>
            <w:r w:rsidRPr="00001D3B">
              <w:rPr>
                <w:rFonts w:cstheme="minorHAnsi"/>
                <w:sz w:val="13"/>
                <w:vertAlign w:val="superscript"/>
              </w:rPr>
              <w:t>a</w:t>
            </w:r>
          </w:p>
        </w:tc>
        <w:tc>
          <w:tcPr>
            <w:tcW w:w="2374" w:type="dxa"/>
            <w:tcBorders>
              <w:top w:val="nil"/>
              <w:left w:val="nil"/>
              <w:bottom w:val="nil"/>
              <w:right w:val="nil"/>
            </w:tcBorders>
          </w:tcPr>
          <w:p w14:paraId="2378A683" w14:textId="77777777" w:rsidR="00001D3B" w:rsidRPr="00001D3B" w:rsidRDefault="00001D3B" w:rsidP="00001D3B">
            <w:pPr>
              <w:spacing w:line="259" w:lineRule="auto"/>
              <w:rPr>
                <w:rFonts w:cstheme="minorHAnsi"/>
              </w:rPr>
            </w:pPr>
            <w:r w:rsidRPr="00001D3B">
              <w:rPr>
                <w:rFonts w:cstheme="minorHAnsi"/>
                <w:sz w:val="13"/>
              </w:rPr>
              <w:t>H = 3.86</w:t>
            </w:r>
          </w:p>
        </w:tc>
        <w:tc>
          <w:tcPr>
            <w:tcW w:w="703" w:type="dxa"/>
            <w:tcBorders>
              <w:top w:val="nil"/>
              <w:left w:val="nil"/>
              <w:bottom w:val="nil"/>
              <w:right w:val="nil"/>
            </w:tcBorders>
          </w:tcPr>
          <w:p w14:paraId="6698B413" w14:textId="77777777" w:rsidR="00001D3B" w:rsidRPr="00001D3B" w:rsidRDefault="00001D3B" w:rsidP="00001D3B">
            <w:pPr>
              <w:spacing w:line="259" w:lineRule="auto"/>
              <w:rPr>
                <w:rFonts w:cstheme="minorHAnsi"/>
              </w:rPr>
            </w:pPr>
            <w:r w:rsidRPr="00001D3B">
              <w:rPr>
                <w:rFonts w:cstheme="minorHAnsi"/>
                <w:sz w:val="13"/>
              </w:rPr>
              <w:t>P = 0.050</w:t>
            </w:r>
          </w:p>
        </w:tc>
      </w:tr>
      <w:tr w:rsidR="00001D3B" w:rsidRPr="00001D3B" w14:paraId="2F2E2259" w14:textId="77777777" w:rsidTr="00001D3B">
        <w:trPr>
          <w:trHeight w:val="171"/>
          <w:jc w:val="center"/>
        </w:trPr>
        <w:tc>
          <w:tcPr>
            <w:tcW w:w="2321" w:type="dxa"/>
            <w:tcBorders>
              <w:top w:val="nil"/>
              <w:left w:val="nil"/>
              <w:bottom w:val="nil"/>
              <w:right w:val="nil"/>
            </w:tcBorders>
          </w:tcPr>
          <w:p w14:paraId="5B2F0767" w14:textId="77777777" w:rsidR="00001D3B" w:rsidRPr="00001D3B" w:rsidRDefault="00001D3B" w:rsidP="00001D3B">
            <w:pPr>
              <w:spacing w:line="259" w:lineRule="auto"/>
              <w:ind w:left="119"/>
              <w:rPr>
                <w:rFonts w:cstheme="minorHAnsi"/>
              </w:rPr>
            </w:pPr>
            <w:r w:rsidRPr="00001D3B">
              <w:rPr>
                <w:rFonts w:cstheme="minorHAnsi"/>
                <w:sz w:val="13"/>
              </w:rPr>
              <w:t>C18:2n-6 (LA)</w:t>
            </w:r>
          </w:p>
        </w:tc>
        <w:tc>
          <w:tcPr>
            <w:tcW w:w="2367" w:type="dxa"/>
            <w:tcBorders>
              <w:top w:val="nil"/>
              <w:left w:val="nil"/>
              <w:bottom w:val="nil"/>
              <w:right w:val="nil"/>
            </w:tcBorders>
          </w:tcPr>
          <w:p w14:paraId="363BD0F6" w14:textId="77777777" w:rsidR="00001D3B" w:rsidRPr="00001D3B" w:rsidRDefault="00001D3B" w:rsidP="00001D3B">
            <w:pPr>
              <w:spacing w:line="259" w:lineRule="auto"/>
              <w:rPr>
                <w:rFonts w:cstheme="minorHAnsi"/>
              </w:rPr>
            </w:pPr>
            <w:r w:rsidRPr="00001D3B">
              <w:rPr>
                <w:rFonts w:cstheme="minorHAnsi"/>
                <w:sz w:val="13"/>
              </w:rPr>
              <w:t>11.15 ± 0.25</w:t>
            </w:r>
            <w:r w:rsidRPr="00001D3B">
              <w:rPr>
                <w:rFonts w:cstheme="minorHAnsi"/>
                <w:sz w:val="13"/>
                <w:vertAlign w:val="superscript"/>
              </w:rPr>
              <w:t>a</w:t>
            </w:r>
          </w:p>
        </w:tc>
        <w:tc>
          <w:tcPr>
            <w:tcW w:w="2615" w:type="dxa"/>
            <w:tcBorders>
              <w:top w:val="nil"/>
              <w:left w:val="nil"/>
              <w:bottom w:val="nil"/>
              <w:right w:val="nil"/>
            </w:tcBorders>
          </w:tcPr>
          <w:p w14:paraId="2FCC3F57" w14:textId="77777777" w:rsidR="00001D3B" w:rsidRPr="00001D3B" w:rsidRDefault="00001D3B" w:rsidP="00001D3B">
            <w:pPr>
              <w:spacing w:line="259" w:lineRule="auto"/>
              <w:rPr>
                <w:rFonts w:cstheme="minorHAnsi"/>
              </w:rPr>
            </w:pPr>
            <w:r w:rsidRPr="00001D3B">
              <w:rPr>
                <w:rFonts w:cstheme="minorHAnsi"/>
                <w:sz w:val="13"/>
              </w:rPr>
              <w:t>9.80 ± 0.29</w:t>
            </w:r>
            <w:r w:rsidRPr="00001D3B">
              <w:rPr>
                <w:rFonts w:cstheme="minorHAnsi"/>
                <w:sz w:val="13"/>
                <w:vertAlign w:val="superscript"/>
              </w:rPr>
              <w:t>b</w:t>
            </w:r>
          </w:p>
        </w:tc>
        <w:tc>
          <w:tcPr>
            <w:tcW w:w="2374" w:type="dxa"/>
            <w:tcBorders>
              <w:top w:val="nil"/>
              <w:left w:val="nil"/>
              <w:bottom w:val="nil"/>
              <w:right w:val="nil"/>
            </w:tcBorders>
          </w:tcPr>
          <w:p w14:paraId="49A6BB81" w14:textId="77777777" w:rsidR="00001D3B" w:rsidRPr="00001D3B" w:rsidRDefault="00001D3B" w:rsidP="00001D3B">
            <w:pPr>
              <w:spacing w:line="259" w:lineRule="auto"/>
              <w:rPr>
                <w:rFonts w:cstheme="minorHAnsi"/>
              </w:rPr>
            </w:pPr>
            <w:r w:rsidRPr="00001D3B">
              <w:rPr>
                <w:rFonts w:cstheme="minorHAnsi"/>
                <w:sz w:val="13"/>
              </w:rPr>
              <w:t>F = 12.24</w:t>
            </w:r>
          </w:p>
        </w:tc>
        <w:tc>
          <w:tcPr>
            <w:tcW w:w="703" w:type="dxa"/>
            <w:tcBorders>
              <w:top w:val="nil"/>
              <w:left w:val="nil"/>
              <w:bottom w:val="nil"/>
              <w:right w:val="nil"/>
            </w:tcBorders>
          </w:tcPr>
          <w:p w14:paraId="1C7427F8" w14:textId="77777777" w:rsidR="00001D3B" w:rsidRPr="00001D3B" w:rsidRDefault="00001D3B" w:rsidP="00001D3B">
            <w:pPr>
              <w:spacing w:line="259" w:lineRule="auto"/>
              <w:rPr>
                <w:rFonts w:cstheme="minorHAnsi"/>
              </w:rPr>
            </w:pPr>
            <w:r w:rsidRPr="00001D3B">
              <w:rPr>
                <w:rFonts w:cstheme="minorHAnsi"/>
                <w:sz w:val="13"/>
              </w:rPr>
              <w:t>P = 0.025</w:t>
            </w:r>
          </w:p>
        </w:tc>
      </w:tr>
      <w:tr w:rsidR="00001D3B" w:rsidRPr="00001D3B" w14:paraId="5E04B3A3" w14:textId="77777777" w:rsidTr="00001D3B">
        <w:trPr>
          <w:trHeight w:val="171"/>
          <w:jc w:val="center"/>
        </w:trPr>
        <w:tc>
          <w:tcPr>
            <w:tcW w:w="2321" w:type="dxa"/>
            <w:tcBorders>
              <w:top w:val="nil"/>
              <w:left w:val="nil"/>
              <w:bottom w:val="nil"/>
              <w:right w:val="nil"/>
            </w:tcBorders>
          </w:tcPr>
          <w:p w14:paraId="17E86E3A" w14:textId="77777777" w:rsidR="00001D3B" w:rsidRPr="00001D3B" w:rsidRDefault="00001D3B" w:rsidP="00001D3B">
            <w:pPr>
              <w:spacing w:line="259" w:lineRule="auto"/>
              <w:ind w:left="119"/>
              <w:rPr>
                <w:rFonts w:cstheme="minorHAnsi"/>
              </w:rPr>
            </w:pPr>
            <w:r w:rsidRPr="00001D3B">
              <w:rPr>
                <w:rFonts w:cstheme="minorHAnsi"/>
                <w:sz w:val="13"/>
              </w:rPr>
              <w:t>C18:3n-3 (ALA)</w:t>
            </w:r>
          </w:p>
        </w:tc>
        <w:tc>
          <w:tcPr>
            <w:tcW w:w="2367" w:type="dxa"/>
            <w:tcBorders>
              <w:top w:val="nil"/>
              <w:left w:val="nil"/>
              <w:bottom w:val="nil"/>
              <w:right w:val="nil"/>
            </w:tcBorders>
          </w:tcPr>
          <w:p w14:paraId="4AD95BE5" w14:textId="77777777" w:rsidR="00001D3B" w:rsidRPr="00001D3B" w:rsidRDefault="00001D3B" w:rsidP="00001D3B">
            <w:pPr>
              <w:spacing w:line="259" w:lineRule="auto"/>
              <w:rPr>
                <w:rFonts w:cstheme="minorHAnsi"/>
              </w:rPr>
            </w:pPr>
            <w:r w:rsidRPr="00001D3B">
              <w:rPr>
                <w:rFonts w:cstheme="minorHAnsi"/>
                <w:sz w:val="13"/>
              </w:rPr>
              <w:t>1.36 ± 0.11</w:t>
            </w:r>
            <w:r w:rsidRPr="00001D3B">
              <w:rPr>
                <w:rFonts w:cstheme="minorHAnsi"/>
                <w:sz w:val="13"/>
                <w:vertAlign w:val="superscript"/>
              </w:rPr>
              <w:t>b</w:t>
            </w:r>
          </w:p>
        </w:tc>
        <w:tc>
          <w:tcPr>
            <w:tcW w:w="2615" w:type="dxa"/>
            <w:tcBorders>
              <w:top w:val="nil"/>
              <w:left w:val="nil"/>
              <w:bottom w:val="nil"/>
              <w:right w:val="nil"/>
            </w:tcBorders>
          </w:tcPr>
          <w:p w14:paraId="0FA73C35" w14:textId="77777777" w:rsidR="00001D3B" w:rsidRPr="00001D3B" w:rsidRDefault="00001D3B" w:rsidP="00001D3B">
            <w:pPr>
              <w:spacing w:line="259" w:lineRule="auto"/>
              <w:rPr>
                <w:rFonts w:cstheme="minorHAnsi"/>
              </w:rPr>
            </w:pPr>
            <w:r w:rsidRPr="00001D3B">
              <w:rPr>
                <w:rFonts w:cstheme="minorHAnsi"/>
                <w:sz w:val="13"/>
              </w:rPr>
              <w:t>9.67 ± 0.24</w:t>
            </w:r>
            <w:r w:rsidRPr="00001D3B">
              <w:rPr>
                <w:rFonts w:cstheme="minorHAnsi"/>
                <w:sz w:val="13"/>
                <w:vertAlign w:val="superscript"/>
              </w:rPr>
              <w:t>a</w:t>
            </w:r>
          </w:p>
        </w:tc>
        <w:tc>
          <w:tcPr>
            <w:tcW w:w="2374" w:type="dxa"/>
            <w:tcBorders>
              <w:top w:val="nil"/>
              <w:left w:val="nil"/>
              <w:bottom w:val="nil"/>
              <w:right w:val="nil"/>
            </w:tcBorders>
          </w:tcPr>
          <w:p w14:paraId="1DBD72D4" w14:textId="77777777" w:rsidR="00001D3B" w:rsidRPr="00001D3B" w:rsidRDefault="00001D3B" w:rsidP="00001D3B">
            <w:pPr>
              <w:spacing w:line="259" w:lineRule="auto"/>
              <w:rPr>
                <w:rFonts w:cstheme="minorHAnsi"/>
              </w:rPr>
            </w:pPr>
            <w:r w:rsidRPr="00001D3B">
              <w:rPr>
                <w:rFonts w:cstheme="minorHAnsi"/>
                <w:sz w:val="13"/>
              </w:rPr>
              <w:t>F = 1014.07</w:t>
            </w:r>
          </w:p>
        </w:tc>
        <w:tc>
          <w:tcPr>
            <w:tcW w:w="703" w:type="dxa"/>
            <w:tcBorders>
              <w:top w:val="nil"/>
              <w:left w:val="nil"/>
              <w:bottom w:val="nil"/>
              <w:right w:val="nil"/>
            </w:tcBorders>
          </w:tcPr>
          <w:p w14:paraId="07EB03FD" w14:textId="77777777" w:rsidR="00001D3B" w:rsidRPr="00001D3B" w:rsidRDefault="00001D3B" w:rsidP="00001D3B">
            <w:pPr>
              <w:spacing w:line="259" w:lineRule="auto"/>
              <w:rPr>
                <w:rFonts w:cstheme="minorHAnsi"/>
              </w:rPr>
            </w:pPr>
            <w:r w:rsidRPr="00001D3B">
              <w:rPr>
                <w:rFonts w:cstheme="minorHAnsi"/>
                <w:sz w:val="13"/>
              </w:rPr>
              <w:t>P &lt; 0.001</w:t>
            </w:r>
          </w:p>
        </w:tc>
      </w:tr>
      <w:tr w:rsidR="00001D3B" w:rsidRPr="00001D3B" w14:paraId="7CC4E491" w14:textId="77777777" w:rsidTr="00001D3B">
        <w:trPr>
          <w:trHeight w:val="171"/>
          <w:jc w:val="center"/>
        </w:trPr>
        <w:tc>
          <w:tcPr>
            <w:tcW w:w="2321" w:type="dxa"/>
            <w:tcBorders>
              <w:top w:val="nil"/>
              <w:left w:val="nil"/>
              <w:bottom w:val="nil"/>
              <w:right w:val="nil"/>
            </w:tcBorders>
          </w:tcPr>
          <w:p w14:paraId="756C4CED" w14:textId="77777777" w:rsidR="00001D3B" w:rsidRPr="00001D3B" w:rsidRDefault="00001D3B" w:rsidP="00001D3B">
            <w:pPr>
              <w:spacing w:line="259" w:lineRule="auto"/>
              <w:ind w:left="119"/>
              <w:rPr>
                <w:rFonts w:cstheme="minorHAnsi"/>
              </w:rPr>
            </w:pPr>
            <w:r w:rsidRPr="00001D3B">
              <w:rPr>
                <w:rFonts w:cstheme="minorHAnsi"/>
                <w:sz w:val="13"/>
              </w:rPr>
              <w:t>SFAs</w:t>
            </w:r>
          </w:p>
        </w:tc>
        <w:tc>
          <w:tcPr>
            <w:tcW w:w="2367" w:type="dxa"/>
            <w:tcBorders>
              <w:top w:val="nil"/>
              <w:left w:val="nil"/>
              <w:bottom w:val="nil"/>
              <w:right w:val="nil"/>
            </w:tcBorders>
          </w:tcPr>
          <w:p w14:paraId="56D022B2" w14:textId="77777777" w:rsidR="00001D3B" w:rsidRPr="00001D3B" w:rsidRDefault="00001D3B" w:rsidP="00001D3B">
            <w:pPr>
              <w:spacing w:line="259" w:lineRule="auto"/>
              <w:rPr>
                <w:rFonts w:cstheme="minorHAnsi"/>
              </w:rPr>
            </w:pPr>
            <w:r w:rsidRPr="00001D3B">
              <w:rPr>
                <w:rFonts w:cstheme="minorHAnsi"/>
                <w:sz w:val="13"/>
              </w:rPr>
              <w:t>79.46 ± 0.34</w:t>
            </w:r>
            <w:r w:rsidRPr="00001D3B">
              <w:rPr>
                <w:rFonts w:cstheme="minorHAnsi"/>
                <w:sz w:val="13"/>
                <w:vertAlign w:val="superscript"/>
              </w:rPr>
              <w:t>a</w:t>
            </w:r>
          </w:p>
        </w:tc>
        <w:tc>
          <w:tcPr>
            <w:tcW w:w="2615" w:type="dxa"/>
            <w:tcBorders>
              <w:top w:val="nil"/>
              <w:left w:val="nil"/>
              <w:bottom w:val="nil"/>
              <w:right w:val="nil"/>
            </w:tcBorders>
          </w:tcPr>
          <w:p w14:paraId="09CFF796" w14:textId="77777777" w:rsidR="00001D3B" w:rsidRPr="00001D3B" w:rsidRDefault="00001D3B" w:rsidP="00001D3B">
            <w:pPr>
              <w:spacing w:line="259" w:lineRule="auto"/>
              <w:rPr>
                <w:rFonts w:cstheme="minorHAnsi"/>
              </w:rPr>
            </w:pPr>
            <w:r w:rsidRPr="00001D3B">
              <w:rPr>
                <w:rFonts w:cstheme="minorHAnsi"/>
                <w:sz w:val="13"/>
              </w:rPr>
              <w:t>67.93 ± 0.43</w:t>
            </w:r>
            <w:r w:rsidRPr="00001D3B">
              <w:rPr>
                <w:rFonts w:cstheme="minorHAnsi"/>
                <w:sz w:val="13"/>
                <w:vertAlign w:val="superscript"/>
              </w:rPr>
              <w:t>b</w:t>
            </w:r>
          </w:p>
        </w:tc>
        <w:tc>
          <w:tcPr>
            <w:tcW w:w="2374" w:type="dxa"/>
            <w:tcBorders>
              <w:top w:val="nil"/>
              <w:left w:val="nil"/>
              <w:bottom w:val="nil"/>
              <w:right w:val="nil"/>
            </w:tcBorders>
          </w:tcPr>
          <w:p w14:paraId="0A59DEB5" w14:textId="77777777" w:rsidR="00001D3B" w:rsidRPr="00001D3B" w:rsidRDefault="00001D3B" w:rsidP="00001D3B">
            <w:pPr>
              <w:spacing w:line="259" w:lineRule="auto"/>
              <w:rPr>
                <w:rFonts w:cstheme="minorHAnsi"/>
              </w:rPr>
            </w:pPr>
            <w:r w:rsidRPr="00001D3B">
              <w:rPr>
                <w:rFonts w:cstheme="minorHAnsi"/>
                <w:sz w:val="13"/>
              </w:rPr>
              <w:t>F = 443.62</w:t>
            </w:r>
          </w:p>
        </w:tc>
        <w:tc>
          <w:tcPr>
            <w:tcW w:w="703" w:type="dxa"/>
            <w:tcBorders>
              <w:top w:val="nil"/>
              <w:left w:val="nil"/>
              <w:bottom w:val="nil"/>
              <w:right w:val="nil"/>
            </w:tcBorders>
          </w:tcPr>
          <w:p w14:paraId="34C1757C" w14:textId="77777777" w:rsidR="00001D3B" w:rsidRPr="00001D3B" w:rsidRDefault="00001D3B" w:rsidP="00001D3B">
            <w:pPr>
              <w:spacing w:line="259" w:lineRule="auto"/>
              <w:rPr>
                <w:rFonts w:cstheme="minorHAnsi"/>
              </w:rPr>
            </w:pPr>
            <w:r w:rsidRPr="00001D3B">
              <w:rPr>
                <w:rFonts w:cstheme="minorHAnsi"/>
                <w:sz w:val="13"/>
              </w:rPr>
              <w:t>P &lt; 0.001</w:t>
            </w:r>
          </w:p>
        </w:tc>
      </w:tr>
      <w:tr w:rsidR="00001D3B" w:rsidRPr="00001D3B" w14:paraId="50496575" w14:textId="77777777" w:rsidTr="00001D3B">
        <w:trPr>
          <w:trHeight w:val="171"/>
          <w:jc w:val="center"/>
        </w:trPr>
        <w:tc>
          <w:tcPr>
            <w:tcW w:w="2321" w:type="dxa"/>
            <w:tcBorders>
              <w:top w:val="nil"/>
              <w:left w:val="nil"/>
              <w:bottom w:val="nil"/>
              <w:right w:val="nil"/>
            </w:tcBorders>
          </w:tcPr>
          <w:p w14:paraId="28819CAB" w14:textId="77777777" w:rsidR="00001D3B" w:rsidRPr="00001D3B" w:rsidRDefault="00001D3B" w:rsidP="00001D3B">
            <w:pPr>
              <w:spacing w:line="259" w:lineRule="auto"/>
              <w:ind w:left="119"/>
              <w:rPr>
                <w:rFonts w:cstheme="minorHAnsi"/>
              </w:rPr>
            </w:pPr>
            <w:r w:rsidRPr="00001D3B">
              <w:rPr>
                <w:rFonts w:cstheme="minorHAnsi"/>
                <w:sz w:val="13"/>
              </w:rPr>
              <w:t>MUFAs</w:t>
            </w:r>
          </w:p>
        </w:tc>
        <w:tc>
          <w:tcPr>
            <w:tcW w:w="2367" w:type="dxa"/>
            <w:tcBorders>
              <w:top w:val="nil"/>
              <w:left w:val="nil"/>
              <w:bottom w:val="nil"/>
              <w:right w:val="nil"/>
            </w:tcBorders>
          </w:tcPr>
          <w:p w14:paraId="0F6407B1" w14:textId="77777777" w:rsidR="00001D3B" w:rsidRPr="00001D3B" w:rsidRDefault="00001D3B" w:rsidP="00001D3B">
            <w:pPr>
              <w:spacing w:line="259" w:lineRule="auto"/>
              <w:rPr>
                <w:rFonts w:cstheme="minorHAnsi"/>
              </w:rPr>
            </w:pPr>
            <w:r w:rsidRPr="00001D3B">
              <w:rPr>
                <w:rFonts w:cstheme="minorHAnsi"/>
                <w:sz w:val="13"/>
              </w:rPr>
              <w:t>7.92 ± 0.05</w:t>
            </w:r>
            <w:r w:rsidRPr="00001D3B">
              <w:rPr>
                <w:rFonts w:cstheme="minorHAnsi"/>
                <w:sz w:val="13"/>
                <w:vertAlign w:val="superscript"/>
              </w:rPr>
              <w:t>b</w:t>
            </w:r>
          </w:p>
        </w:tc>
        <w:tc>
          <w:tcPr>
            <w:tcW w:w="2615" w:type="dxa"/>
            <w:tcBorders>
              <w:top w:val="nil"/>
              <w:left w:val="nil"/>
              <w:bottom w:val="nil"/>
              <w:right w:val="nil"/>
            </w:tcBorders>
          </w:tcPr>
          <w:p w14:paraId="0B87D44A" w14:textId="77777777" w:rsidR="00001D3B" w:rsidRPr="00001D3B" w:rsidRDefault="00001D3B" w:rsidP="00001D3B">
            <w:pPr>
              <w:spacing w:line="259" w:lineRule="auto"/>
              <w:rPr>
                <w:rFonts w:cstheme="minorHAnsi"/>
              </w:rPr>
            </w:pPr>
            <w:r w:rsidRPr="00001D3B">
              <w:rPr>
                <w:rFonts w:cstheme="minorHAnsi"/>
                <w:sz w:val="13"/>
              </w:rPr>
              <w:t>12.60 ± 0.29</w:t>
            </w:r>
            <w:r w:rsidRPr="00001D3B">
              <w:rPr>
                <w:rFonts w:cstheme="minorHAnsi"/>
                <w:sz w:val="13"/>
                <w:vertAlign w:val="superscript"/>
              </w:rPr>
              <w:t>a</w:t>
            </w:r>
          </w:p>
        </w:tc>
        <w:tc>
          <w:tcPr>
            <w:tcW w:w="2374" w:type="dxa"/>
            <w:tcBorders>
              <w:top w:val="nil"/>
              <w:left w:val="nil"/>
              <w:bottom w:val="nil"/>
              <w:right w:val="nil"/>
            </w:tcBorders>
          </w:tcPr>
          <w:p w14:paraId="74E7DD31" w14:textId="77777777" w:rsidR="00001D3B" w:rsidRPr="00001D3B" w:rsidRDefault="00001D3B" w:rsidP="00001D3B">
            <w:pPr>
              <w:spacing w:line="259" w:lineRule="auto"/>
              <w:rPr>
                <w:rFonts w:cstheme="minorHAnsi"/>
              </w:rPr>
            </w:pPr>
            <w:r w:rsidRPr="00001D3B">
              <w:rPr>
                <w:rFonts w:cstheme="minorHAnsi"/>
                <w:sz w:val="13"/>
              </w:rPr>
              <w:t>F = 259.29</w:t>
            </w:r>
          </w:p>
        </w:tc>
        <w:tc>
          <w:tcPr>
            <w:tcW w:w="703" w:type="dxa"/>
            <w:tcBorders>
              <w:top w:val="nil"/>
              <w:left w:val="nil"/>
              <w:bottom w:val="nil"/>
              <w:right w:val="nil"/>
            </w:tcBorders>
          </w:tcPr>
          <w:p w14:paraId="7E1D977C" w14:textId="77777777" w:rsidR="00001D3B" w:rsidRPr="00001D3B" w:rsidRDefault="00001D3B" w:rsidP="00001D3B">
            <w:pPr>
              <w:spacing w:line="259" w:lineRule="auto"/>
              <w:rPr>
                <w:rFonts w:cstheme="minorHAnsi"/>
              </w:rPr>
            </w:pPr>
            <w:r w:rsidRPr="00001D3B">
              <w:rPr>
                <w:rFonts w:cstheme="minorHAnsi"/>
                <w:sz w:val="13"/>
              </w:rPr>
              <w:t>P &lt; 0.001</w:t>
            </w:r>
          </w:p>
        </w:tc>
      </w:tr>
      <w:tr w:rsidR="00001D3B" w:rsidRPr="00001D3B" w14:paraId="0C2D2B2A" w14:textId="77777777" w:rsidTr="00001D3B">
        <w:trPr>
          <w:trHeight w:val="172"/>
          <w:jc w:val="center"/>
        </w:trPr>
        <w:tc>
          <w:tcPr>
            <w:tcW w:w="2321" w:type="dxa"/>
            <w:tcBorders>
              <w:top w:val="nil"/>
              <w:left w:val="nil"/>
              <w:bottom w:val="nil"/>
              <w:right w:val="nil"/>
            </w:tcBorders>
          </w:tcPr>
          <w:p w14:paraId="2AC62B9F" w14:textId="77777777" w:rsidR="00001D3B" w:rsidRPr="00001D3B" w:rsidRDefault="00001D3B" w:rsidP="00001D3B">
            <w:pPr>
              <w:spacing w:line="259" w:lineRule="auto"/>
              <w:ind w:left="119"/>
              <w:rPr>
                <w:rFonts w:cstheme="minorHAnsi"/>
              </w:rPr>
            </w:pPr>
            <w:r w:rsidRPr="00001D3B">
              <w:rPr>
                <w:rFonts w:cstheme="minorHAnsi"/>
                <w:sz w:val="13"/>
              </w:rPr>
              <w:t>PUFAs</w:t>
            </w:r>
          </w:p>
        </w:tc>
        <w:tc>
          <w:tcPr>
            <w:tcW w:w="2367" w:type="dxa"/>
            <w:tcBorders>
              <w:top w:val="nil"/>
              <w:left w:val="nil"/>
              <w:bottom w:val="nil"/>
              <w:right w:val="nil"/>
            </w:tcBorders>
          </w:tcPr>
          <w:p w14:paraId="0F843EBE" w14:textId="77777777" w:rsidR="00001D3B" w:rsidRPr="00001D3B" w:rsidRDefault="00001D3B" w:rsidP="00001D3B">
            <w:pPr>
              <w:spacing w:line="259" w:lineRule="auto"/>
              <w:rPr>
                <w:rFonts w:cstheme="minorHAnsi"/>
              </w:rPr>
            </w:pPr>
            <w:r w:rsidRPr="00001D3B">
              <w:rPr>
                <w:rFonts w:cstheme="minorHAnsi"/>
                <w:sz w:val="13"/>
              </w:rPr>
              <w:t>12.51 ± 0.18</w:t>
            </w:r>
            <w:r w:rsidRPr="00001D3B">
              <w:rPr>
                <w:rFonts w:cstheme="minorHAnsi"/>
                <w:sz w:val="13"/>
                <w:vertAlign w:val="superscript"/>
              </w:rPr>
              <w:t>b</w:t>
            </w:r>
          </w:p>
        </w:tc>
        <w:tc>
          <w:tcPr>
            <w:tcW w:w="2615" w:type="dxa"/>
            <w:tcBorders>
              <w:top w:val="nil"/>
              <w:left w:val="nil"/>
              <w:bottom w:val="nil"/>
              <w:right w:val="nil"/>
            </w:tcBorders>
          </w:tcPr>
          <w:p w14:paraId="5F67B98A" w14:textId="77777777" w:rsidR="00001D3B" w:rsidRPr="00001D3B" w:rsidRDefault="00001D3B" w:rsidP="00001D3B">
            <w:pPr>
              <w:spacing w:line="259" w:lineRule="auto"/>
              <w:rPr>
                <w:rFonts w:cstheme="minorHAnsi"/>
              </w:rPr>
            </w:pPr>
            <w:r w:rsidRPr="00001D3B">
              <w:rPr>
                <w:rFonts w:cstheme="minorHAnsi"/>
                <w:sz w:val="13"/>
              </w:rPr>
              <w:t>19.47 ± 0.40</w:t>
            </w:r>
            <w:r w:rsidRPr="00001D3B">
              <w:rPr>
                <w:rFonts w:cstheme="minorHAnsi"/>
                <w:sz w:val="13"/>
                <w:vertAlign w:val="superscript"/>
              </w:rPr>
              <w:t>a</w:t>
            </w:r>
          </w:p>
        </w:tc>
        <w:tc>
          <w:tcPr>
            <w:tcW w:w="2374" w:type="dxa"/>
            <w:tcBorders>
              <w:top w:val="nil"/>
              <w:left w:val="nil"/>
              <w:bottom w:val="nil"/>
              <w:right w:val="nil"/>
            </w:tcBorders>
          </w:tcPr>
          <w:p w14:paraId="2945DE04" w14:textId="77777777" w:rsidR="00001D3B" w:rsidRPr="00001D3B" w:rsidRDefault="00001D3B" w:rsidP="00001D3B">
            <w:pPr>
              <w:spacing w:line="259" w:lineRule="auto"/>
              <w:rPr>
                <w:rFonts w:cstheme="minorHAnsi"/>
              </w:rPr>
            </w:pPr>
            <w:r w:rsidRPr="00001D3B">
              <w:rPr>
                <w:rFonts w:cstheme="minorHAnsi"/>
                <w:sz w:val="13"/>
              </w:rPr>
              <w:t>F = 250.73</w:t>
            </w:r>
          </w:p>
        </w:tc>
        <w:tc>
          <w:tcPr>
            <w:tcW w:w="703" w:type="dxa"/>
            <w:tcBorders>
              <w:top w:val="nil"/>
              <w:left w:val="nil"/>
              <w:bottom w:val="nil"/>
              <w:right w:val="nil"/>
            </w:tcBorders>
          </w:tcPr>
          <w:p w14:paraId="78631518" w14:textId="77777777" w:rsidR="00001D3B" w:rsidRPr="00001D3B" w:rsidRDefault="00001D3B" w:rsidP="00001D3B">
            <w:pPr>
              <w:spacing w:line="259" w:lineRule="auto"/>
              <w:rPr>
                <w:rFonts w:cstheme="minorHAnsi"/>
              </w:rPr>
            </w:pPr>
            <w:r w:rsidRPr="00001D3B">
              <w:rPr>
                <w:rFonts w:cstheme="minorHAnsi"/>
                <w:sz w:val="13"/>
              </w:rPr>
              <w:t>P &lt; 0.001</w:t>
            </w:r>
          </w:p>
        </w:tc>
      </w:tr>
      <w:tr w:rsidR="00001D3B" w:rsidRPr="00001D3B" w14:paraId="1CBE17AE" w14:textId="77777777" w:rsidTr="00001D3B">
        <w:trPr>
          <w:trHeight w:val="219"/>
          <w:jc w:val="center"/>
        </w:trPr>
        <w:tc>
          <w:tcPr>
            <w:tcW w:w="2321" w:type="dxa"/>
            <w:tcBorders>
              <w:top w:val="nil"/>
              <w:left w:val="nil"/>
              <w:bottom w:val="single" w:sz="4" w:space="0" w:color="181717"/>
              <w:right w:val="nil"/>
            </w:tcBorders>
          </w:tcPr>
          <w:p w14:paraId="3BDD9E09" w14:textId="77777777" w:rsidR="00001D3B" w:rsidRPr="00001D3B" w:rsidRDefault="00001D3B" w:rsidP="00001D3B">
            <w:pPr>
              <w:spacing w:line="259" w:lineRule="auto"/>
              <w:ind w:left="119"/>
              <w:rPr>
                <w:rFonts w:cstheme="minorHAnsi"/>
              </w:rPr>
            </w:pPr>
            <w:r w:rsidRPr="00001D3B">
              <w:rPr>
                <w:rFonts w:cstheme="minorHAnsi"/>
                <w:sz w:val="13"/>
              </w:rPr>
              <w:t>n-3/n-6</w:t>
            </w:r>
          </w:p>
        </w:tc>
        <w:tc>
          <w:tcPr>
            <w:tcW w:w="2367" w:type="dxa"/>
            <w:tcBorders>
              <w:top w:val="nil"/>
              <w:left w:val="nil"/>
              <w:bottom w:val="single" w:sz="4" w:space="0" w:color="181717"/>
              <w:right w:val="nil"/>
            </w:tcBorders>
          </w:tcPr>
          <w:p w14:paraId="40048674" w14:textId="77777777" w:rsidR="00001D3B" w:rsidRPr="00001D3B" w:rsidRDefault="00001D3B" w:rsidP="00001D3B">
            <w:pPr>
              <w:spacing w:line="259" w:lineRule="auto"/>
              <w:rPr>
                <w:rFonts w:cstheme="minorHAnsi"/>
              </w:rPr>
            </w:pPr>
            <w:r w:rsidRPr="00001D3B">
              <w:rPr>
                <w:rFonts w:cstheme="minorHAnsi"/>
                <w:sz w:val="13"/>
              </w:rPr>
              <w:t>0.12 ± 0.01</w:t>
            </w:r>
            <w:r w:rsidRPr="00001D3B">
              <w:rPr>
                <w:rFonts w:cstheme="minorHAnsi"/>
                <w:sz w:val="13"/>
                <w:vertAlign w:val="superscript"/>
              </w:rPr>
              <w:t>b</w:t>
            </w:r>
          </w:p>
        </w:tc>
        <w:tc>
          <w:tcPr>
            <w:tcW w:w="2615" w:type="dxa"/>
            <w:tcBorders>
              <w:top w:val="nil"/>
              <w:left w:val="nil"/>
              <w:bottom w:val="single" w:sz="4" w:space="0" w:color="181717"/>
              <w:right w:val="nil"/>
            </w:tcBorders>
          </w:tcPr>
          <w:p w14:paraId="08A6D90D" w14:textId="77777777" w:rsidR="00001D3B" w:rsidRPr="00001D3B" w:rsidRDefault="00001D3B" w:rsidP="00001D3B">
            <w:pPr>
              <w:spacing w:line="259" w:lineRule="auto"/>
              <w:rPr>
                <w:rFonts w:cstheme="minorHAnsi"/>
              </w:rPr>
            </w:pPr>
            <w:r w:rsidRPr="00001D3B">
              <w:rPr>
                <w:rFonts w:cstheme="minorHAnsi"/>
                <w:sz w:val="13"/>
              </w:rPr>
              <w:t>0.99 ± 0.04</w:t>
            </w:r>
            <w:r w:rsidRPr="00001D3B">
              <w:rPr>
                <w:rFonts w:cstheme="minorHAnsi"/>
                <w:sz w:val="13"/>
                <w:vertAlign w:val="superscript"/>
              </w:rPr>
              <w:t>a</w:t>
            </w:r>
          </w:p>
        </w:tc>
        <w:tc>
          <w:tcPr>
            <w:tcW w:w="2374" w:type="dxa"/>
            <w:tcBorders>
              <w:top w:val="nil"/>
              <w:left w:val="nil"/>
              <w:bottom w:val="single" w:sz="4" w:space="0" w:color="181717"/>
              <w:right w:val="nil"/>
            </w:tcBorders>
          </w:tcPr>
          <w:p w14:paraId="03E17116" w14:textId="77777777" w:rsidR="00001D3B" w:rsidRPr="00001D3B" w:rsidRDefault="00001D3B" w:rsidP="00001D3B">
            <w:pPr>
              <w:spacing w:line="259" w:lineRule="auto"/>
              <w:rPr>
                <w:rFonts w:cstheme="minorHAnsi"/>
              </w:rPr>
            </w:pPr>
            <w:r w:rsidRPr="00001D3B">
              <w:rPr>
                <w:rFonts w:cstheme="minorHAnsi"/>
                <w:sz w:val="13"/>
              </w:rPr>
              <w:t>F = 543.21</w:t>
            </w:r>
          </w:p>
        </w:tc>
        <w:tc>
          <w:tcPr>
            <w:tcW w:w="703" w:type="dxa"/>
            <w:tcBorders>
              <w:top w:val="nil"/>
              <w:left w:val="nil"/>
              <w:bottom w:val="single" w:sz="4" w:space="0" w:color="181717"/>
              <w:right w:val="nil"/>
            </w:tcBorders>
          </w:tcPr>
          <w:p w14:paraId="7ABC16A8" w14:textId="77777777" w:rsidR="00001D3B" w:rsidRPr="00001D3B" w:rsidRDefault="00001D3B" w:rsidP="00001D3B">
            <w:pPr>
              <w:spacing w:line="259" w:lineRule="auto"/>
              <w:rPr>
                <w:rFonts w:cstheme="minorHAnsi"/>
              </w:rPr>
            </w:pPr>
            <w:r w:rsidRPr="00001D3B">
              <w:rPr>
                <w:rFonts w:cstheme="minorHAnsi"/>
                <w:sz w:val="13"/>
              </w:rPr>
              <w:t>P &lt; 0.001</w:t>
            </w:r>
          </w:p>
        </w:tc>
      </w:tr>
    </w:tbl>
    <w:p w14:paraId="1715428F" w14:textId="3911C133" w:rsidR="00001D3B" w:rsidRPr="00117F18" w:rsidRDefault="00001D3B" w:rsidP="00001D3B">
      <w:pPr>
        <w:spacing w:after="389"/>
        <w:ind w:left="-15" w:right="-9"/>
        <w:rPr>
          <w:rFonts w:cstheme="minorHAnsi"/>
          <w:sz w:val="16"/>
          <w:szCs w:val="16"/>
        </w:rPr>
      </w:pPr>
      <w:r w:rsidRPr="00117F18">
        <w:rPr>
          <w:rFonts w:cstheme="minorHAnsi"/>
          <w:sz w:val="16"/>
          <w:szCs w:val="16"/>
        </w:rPr>
        <w:t xml:space="preserve">Standard BSF meal = meal of BSF fed with post-brewing hops 70%, spent grain 20% and carrot peels 10%; </w:t>
      </w:r>
      <w:r w:rsidRPr="00117F18">
        <w:rPr>
          <w:rFonts w:eastAsia="Calibri" w:cstheme="minorHAnsi"/>
          <w:sz w:val="16"/>
          <w:szCs w:val="16"/>
        </w:rPr>
        <w:t>ω</w:t>
      </w:r>
      <w:r w:rsidRPr="00117F18">
        <w:rPr>
          <w:rFonts w:cstheme="minorHAnsi"/>
          <w:sz w:val="16"/>
          <w:szCs w:val="16"/>
        </w:rPr>
        <w:t xml:space="preserve">3- enriched BSF meal = meal of BSF fed with post-brewing hops 50%, spent grain 10% and </w:t>
      </w:r>
      <w:r w:rsidRPr="00117F18">
        <w:rPr>
          <w:rFonts w:eastAsia="Calibri" w:cstheme="minorHAnsi"/>
          <w:sz w:val="16"/>
          <w:szCs w:val="16"/>
        </w:rPr>
        <w:t>fl</w:t>
      </w:r>
      <w:r w:rsidRPr="00117F18">
        <w:rPr>
          <w:rFonts w:cstheme="minorHAnsi"/>
          <w:sz w:val="16"/>
          <w:szCs w:val="16"/>
        </w:rPr>
        <w:t xml:space="preserve">ax cake 40%; LA = linoleic acid; ALA = </w:t>
      </w:r>
      <w:r w:rsidRPr="00117F18">
        <w:rPr>
          <w:rFonts w:eastAsia="Calibri" w:cstheme="minorHAnsi"/>
          <w:sz w:val="16"/>
          <w:szCs w:val="16"/>
        </w:rPr>
        <w:t>α</w:t>
      </w:r>
      <w:r w:rsidRPr="00117F18">
        <w:rPr>
          <w:rFonts w:cstheme="minorHAnsi"/>
          <w:sz w:val="16"/>
          <w:szCs w:val="16"/>
        </w:rPr>
        <w:t>-linolenic; SFAs = saturated fatty acids; MUFAs = monounsaturated fatty acids; PUFAs = polyunsaturated fatty acids; Means with different letters signi</w:t>
      </w:r>
      <w:r w:rsidRPr="00117F18">
        <w:rPr>
          <w:rFonts w:eastAsia="Calibri" w:cstheme="minorHAnsi"/>
          <w:sz w:val="16"/>
          <w:szCs w:val="16"/>
        </w:rPr>
        <w:t>fi</w:t>
      </w:r>
      <w:r w:rsidRPr="00117F18">
        <w:rPr>
          <w:rFonts w:cstheme="minorHAnsi"/>
          <w:sz w:val="16"/>
          <w:szCs w:val="16"/>
        </w:rPr>
        <w:t xml:space="preserve">cantly differ (Anova (F test) followed by </w:t>
      </w:r>
      <w:proofErr w:type="spellStart"/>
      <w:r w:rsidRPr="00117F18">
        <w:rPr>
          <w:rFonts w:cstheme="minorHAnsi"/>
          <w:sz w:val="16"/>
          <w:szCs w:val="16"/>
        </w:rPr>
        <w:t>tukey</w:t>
      </w:r>
      <w:proofErr w:type="spellEnd"/>
      <w:r w:rsidRPr="00117F18">
        <w:rPr>
          <w:rFonts w:cstheme="minorHAnsi"/>
          <w:sz w:val="16"/>
          <w:szCs w:val="16"/>
        </w:rPr>
        <w:t xml:space="preserve"> post hoc test; P &lt; 0.05) or Kruskal-Wallis (H test) followed by Mann-Whitney comparisons; P &lt; 0.05).</w:t>
      </w:r>
    </w:p>
    <w:p w14:paraId="2E87E88E" w14:textId="6EEA5FDB" w:rsidR="00DB225F" w:rsidRDefault="00001D3B" w:rsidP="00DB225F">
      <w:bookmarkStart w:id="1" w:name="2.1_Chemicals"/>
      <w:bookmarkStart w:id="2" w:name="2.2_Samples_and_sample_preparation"/>
      <w:bookmarkEnd w:id="1"/>
      <w:bookmarkEnd w:id="2"/>
      <w:r w:rsidRPr="00001D3B">
        <w:rPr>
          <w:rFonts w:eastAsiaTheme="majorEastAsia" w:cstheme="majorBidi"/>
          <w:b/>
          <w:color w:val="000000" w:themeColor="text1"/>
          <w:sz w:val="26"/>
          <w:szCs w:val="26"/>
        </w:rPr>
        <w:t>2.2.</w:t>
      </w:r>
      <w:r w:rsidRPr="00001D3B">
        <w:rPr>
          <w:rFonts w:eastAsiaTheme="majorEastAsia" w:cstheme="majorBidi"/>
          <w:b/>
          <w:color w:val="000000" w:themeColor="text1"/>
          <w:sz w:val="26"/>
          <w:szCs w:val="26"/>
        </w:rPr>
        <w:tab/>
        <w:t>Trout diets formulation</w:t>
      </w:r>
    </w:p>
    <w:p w14:paraId="46CC0B41" w14:textId="07E9B2CD" w:rsidR="00CF454A" w:rsidRPr="00CF454A" w:rsidRDefault="000C3D28" w:rsidP="00C626F6">
      <w:pPr>
        <w:jc w:val="both"/>
        <w:rPr>
          <w:lang w:val="en-GB"/>
        </w:rPr>
      </w:pPr>
      <w:r>
        <w:rPr>
          <w:lang w:val="en-GB"/>
        </w:rPr>
        <w:t xml:space="preserve">     </w:t>
      </w:r>
      <w:r w:rsidR="00001D3B">
        <w:t xml:space="preserve">Three </w:t>
      </w:r>
      <w:proofErr w:type="spellStart"/>
      <w:r w:rsidR="00001D3B">
        <w:t>isoproteic</w:t>
      </w:r>
      <w:proofErr w:type="spellEnd"/>
      <w:r w:rsidR="00001D3B">
        <w:t xml:space="preserve"> (crude protein </w:t>
      </w:r>
      <w:r w:rsidR="00001D3B">
        <w:rPr>
          <w:rFonts w:ascii="Calibri" w:eastAsia="Calibri" w:hAnsi="Calibri" w:cs="Calibri"/>
        </w:rPr>
        <w:t xml:space="preserve">≈ </w:t>
      </w:r>
      <w:r w:rsidR="00001D3B">
        <w:t xml:space="preserve">40 g/100 g), </w:t>
      </w:r>
      <w:proofErr w:type="spellStart"/>
      <w:r w:rsidR="00001D3B">
        <w:t>isolipidic</w:t>
      </w:r>
      <w:proofErr w:type="spellEnd"/>
      <w:r w:rsidR="00001D3B">
        <w:t xml:space="preserve"> (crude lipid </w:t>
      </w:r>
      <w:r w:rsidR="00001D3B">
        <w:rPr>
          <w:rFonts w:ascii="Calibri" w:eastAsia="Calibri" w:hAnsi="Calibri" w:cs="Calibri"/>
        </w:rPr>
        <w:t xml:space="preserve">≈ </w:t>
      </w:r>
      <w:r w:rsidR="00001D3B">
        <w:t xml:space="preserve">15 g/100 g) and isoenergetic (gross energy </w:t>
      </w:r>
      <w:r w:rsidR="00001D3B">
        <w:rPr>
          <w:rFonts w:ascii="Calibri" w:eastAsia="Calibri" w:hAnsi="Calibri" w:cs="Calibri"/>
        </w:rPr>
        <w:t xml:space="preserve">≈ </w:t>
      </w:r>
      <w:r w:rsidR="00001D3B">
        <w:t>22 MJ/kg) diets were formulated (</w:t>
      </w:r>
      <w:r w:rsidR="00001D3B">
        <w:rPr>
          <w:color w:val="422874"/>
        </w:rPr>
        <w:t>Table 2</w:t>
      </w:r>
      <w:r w:rsidR="00001D3B">
        <w:t xml:space="preserve">): a </w:t>
      </w:r>
      <w:r w:rsidR="00001D3B">
        <w:rPr>
          <w:rFonts w:ascii="Calibri" w:eastAsia="Calibri" w:hAnsi="Calibri" w:cs="Calibri"/>
        </w:rPr>
        <w:t>fi</w:t>
      </w:r>
      <w:r w:rsidR="00001D3B">
        <w:t xml:space="preserve">sh-based diet (FD) as a control and two </w:t>
      </w:r>
      <w:r w:rsidR="00001D3B">
        <w:lastRenderedPageBreak/>
        <w:t xml:space="preserve">diets with partial substitution (75%) of FM by a BSF non-enriched (BSFD) and </w:t>
      </w:r>
      <w:r w:rsidR="00001D3B">
        <w:rPr>
          <w:rFonts w:ascii="Calibri" w:eastAsia="Calibri" w:hAnsi="Calibri" w:cs="Calibri"/>
        </w:rPr>
        <w:t>ω</w:t>
      </w:r>
      <w:r w:rsidR="00001D3B">
        <w:t>3-enriched prepupal meal (</w:t>
      </w:r>
      <w:r w:rsidR="00001D3B">
        <w:rPr>
          <w:rFonts w:ascii="Calibri" w:eastAsia="Calibri" w:hAnsi="Calibri" w:cs="Calibri"/>
        </w:rPr>
        <w:t>ω</w:t>
      </w:r>
      <w:r w:rsidR="00001D3B">
        <w:t xml:space="preserve">3-BSFD). For each formulation, dry ingredients were </w:t>
      </w:r>
      <w:r w:rsidR="00001D3B">
        <w:rPr>
          <w:rFonts w:ascii="Calibri" w:eastAsia="Calibri" w:hAnsi="Calibri" w:cs="Calibri"/>
        </w:rPr>
        <w:t>fi</w:t>
      </w:r>
      <w:r w:rsidR="00001D3B">
        <w:t xml:space="preserve">rst mixed for 10 min in a commercial stand mixer (N-50, Hobart, </w:t>
      </w:r>
      <w:proofErr w:type="spellStart"/>
      <w:r w:rsidR="00001D3B">
        <w:t>Kampenhout</w:t>
      </w:r>
      <w:proofErr w:type="spellEnd"/>
      <w:r w:rsidR="00001D3B">
        <w:t>, Belgium) and were subsequently adjusted to 20% moisture content. Then, they were extruded using a twin-screw extruder (BC-45, Creusot-</w:t>
      </w:r>
      <w:proofErr w:type="spellStart"/>
      <w:r w:rsidR="00001D3B">
        <w:t>loire</w:t>
      </w:r>
      <w:proofErr w:type="spellEnd"/>
      <w:r w:rsidR="00001D3B">
        <w:t xml:space="preserve">, </w:t>
      </w:r>
      <w:proofErr w:type="spellStart"/>
      <w:r w:rsidR="00001D3B">
        <w:t>Firminy</w:t>
      </w:r>
      <w:proofErr w:type="spellEnd"/>
      <w:r w:rsidR="00001D3B">
        <w:t xml:space="preserve">, France) with a screwing speed of 130 rpm. The extruder was set to operate at 110 °C and was </w:t>
      </w:r>
      <w:r w:rsidR="00001D3B">
        <w:rPr>
          <w:rFonts w:ascii="Calibri" w:eastAsia="Calibri" w:hAnsi="Calibri" w:cs="Calibri"/>
        </w:rPr>
        <w:t>fi</w:t>
      </w:r>
      <w:r w:rsidR="00001D3B">
        <w:t xml:space="preserve">tted with an exit die of 4 mm diameter. The extrusion was carried out on diets with 20% moisture content following preliminary tests at different moisture contents. Following extrusion, pellets were dried at 60 °C for 24 h (FED 400, WTB Binder, </w:t>
      </w:r>
      <w:proofErr w:type="spellStart"/>
      <w:r w:rsidR="00001D3B">
        <w:t>Tuttlingen</w:t>
      </w:r>
      <w:proofErr w:type="spellEnd"/>
      <w:r w:rsidR="00001D3B">
        <w:t xml:space="preserve">, Germany), sealed in plastic bags and stored at </w:t>
      </w:r>
      <w:r w:rsidR="00001D3B">
        <w:rPr>
          <w:rFonts w:ascii="Calibri" w:eastAsia="Calibri" w:hAnsi="Calibri" w:cs="Calibri"/>
        </w:rPr>
        <w:t>−</w:t>
      </w:r>
      <w:r w:rsidR="00001D3B">
        <w:t>20 °C until the experiments.</w:t>
      </w:r>
    </w:p>
    <w:p w14:paraId="3D6C822A" w14:textId="77777777" w:rsidR="00CF454A" w:rsidRPr="00DB225F" w:rsidRDefault="00CF454A" w:rsidP="00DB225F"/>
    <w:p w14:paraId="69167534" w14:textId="41284140" w:rsidR="005A1512" w:rsidRDefault="00001D3B" w:rsidP="00FA32E5">
      <w:pPr>
        <w:pStyle w:val="BodyText"/>
        <w:spacing w:before="50"/>
        <w:ind w:left="0"/>
        <w:rPr>
          <w:rFonts w:asciiTheme="minorHAnsi" w:eastAsiaTheme="majorEastAsia" w:hAnsiTheme="minorHAnsi" w:cstheme="majorBidi"/>
          <w:b/>
          <w:color w:val="000000" w:themeColor="text1"/>
          <w:sz w:val="26"/>
          <w:szCs w:val="26"/>
        </w:rPr>
      </w:pPr>
      <w:r w:rsidRPr="00001D3B">
        <w:rPr>
          <w:rFonts w:asciiTheme="minorHAnsi" w:eastAsiaTheme="majorEastAsia" w:hAnsiTheme="minorHAnsi" w:cstheme="majorBidi"/>
          <w:b/>
          <w:color w:val="000000" w:themeColor="text1"/>
          <w:sz w:val="26"/>
          <w:szCs w:val="26"/>
        </w:rPr>
        <w:t>2.3.</w:t>
      </w:r>
      <w:r w:rsidRPr="00001D3B">
        <w:rPr>
          <w:rFonts w:asciiTheme="minorHAnsi" w:eastAsiaTheme="majorEastAsia" w:hAnsiTheme="minorHAnsi" w:cstheme="majorBidi"/>
          <w:b/>
          <w:color w:val="000000" w:themeColor="text1"/>
          <w:sz w:val="26"/>
          <w:szCs w:val="26"/>
        </w:rPr>
        <w:tab/>
        <w:t>Fish experimentation</w:t>
      </w:r>
    </w:p>
    <w:p w14:paraId="3AB9C8C8" w14:textId="726A09F9" w:rsidR="00001D3B" w:rsidRPr="00117F18" w:rsidRDefault="00001D3B" w:rsidP="00117F18">
      <w:pPr>
        <w:pStyle w:val="BodyText"/>
        <w:spacing w:before="50"/>
        <w:ind w:left="0"/>
        <w:rPr>
          <w:rFonts w:asciiTheme="minorHAnsi" w:hAnsiTheme="minorHAnsi" w:cstheme="minorHAnsi"/>
          <w:sz w:val="22"/>
          <w:szCs w:val="22"/>
        </w:rPr>
      </w:pPr>
      <w:r w:rsidRPr="00117F18">
        <w:rPr>
          <w:rFonts w:asciiTheme="minorHAnsi" w:hAnsiTheme="minorHAnsi" w:cstheme="minorHAnsi"/>
          <w:sz w:val="22"/>
          <w:szCs w:val="22"/>
        </w:rPr>
        <w:t>All procedures and protocols used in these experiments were reviewed and approved by the Institutional Animal Care and Use Ethics Committee of the University of Liège (Belgium), reference 19</w:t>
      </w:r>
      <w:r w:rsidRPr="00117F18">
        <w:rPr>
          <w:rFonts w:asciiTheme="minorHAnsi" w:eastAsia="Calibri" w:hAnsiTheme="minorHAnsi" w:cstheme="minorHAnsi"/>
          <w:sz w:val="22"/>
          <w:szCs w:val="22"/>
        </w:rPr>
        <w:t>–</w:t>
      </w:r>
      <w:r w:rsidRPr="00117F18">
        <w:rPr>
          <w:rFonts w:asciiTheme="minorHAnsi" w:hAnsiTheme="minorHAnsi" w:cstheme="minorHAnsi"/>
          <w:sz w:val="22"/>
          <w:szCs w:val="22"/>
        </w:rPr>
        <w:t xml:space="preserve">2163. The </w:t>
      </w:r>
      <w:r w:rsidRPr="00117F18">
        <w:rPr>
          <w:rFonts w:asciiTheme="minorHAnsi" w:eastAsia="Calibri" w:hAnsiTheme="minorHAnsi" w:cstheme="minorHAnsi"/>
          <w:sz w:val="22"/>
          <w:szCs w:val="22"/>
        </w:rPr>
        <w:t>“</w:t>
      </w:r>
      <w:r w:rsidRPr="00117F18">
        <w:rPr>
          <w:rFonts w:asciiTheme="minorHAnsi" w:hAnsiTheme="minorHAnsi" w:cstheme="minorHAnsi"/>
          <w:sz w:val="22"/>
          <w:szCs w:val="22"/>
        </w:rPr>
        <w:t>Guide for the Care and Use of Laboratory Animals,</w:t>
      </w:r>
      <w:r w:rsidRPr="00117F18">
        <w:rPr>
          <w:rFonts w:asciiTheme="minorHAnsi" w:eastAsia="Calibri" w:hAnsiTheme="minorHAnsi" w:cstheme="minorHAnsi"/>
          <w:sz w:val="22"/>
          <w:szCs w:val="22"/>
        </w:rPr>
        <w:t xml:space="preserve">” </w:t>
      </w:r>
      <w:r w:rsidRPr="00117F18">
        <w:rPr>
          <w:rFonts w:asciiTheme="minorHAnsi" w:hAnsiTheme="minorHAnsi" w:cstheme="minorHAnsi"/>
          <w:sz w:val="22"/>
          <w:szCs w:val="22"/>
        </w:rPr>
        <w:t>prepared by the Institute of Laboratory Animal Resources, National Research Council, and published by the National Academy Press, was followed carefully. European and Belgian legislation was also complied with (Royal Decree of May 29, 2015). The feeding trial was conducted for 75 days in an indoor recirculating aquaculture system (RAS), which was developed by the Integrated and Urban Plant Pathology laboratory in Gembloux Agro-Bio Tech (University of Liège, Belgium). One-hundred</w:t>
      </w:r>
      <w:r w:rsidRPr="00117F18">
        <w:rPr>
          <w:rFonts w:asciiTheme="minorHAnsi" w:hAnsiTheme="minorHAnsi" w:cstheme="minorHAnsi"/>
          <w:sz w:val="22"/>
          <w:szCs w:val="22"/>
        </w:rPr>
        <w:t xml:space="preserve"> </w:t>
      </w:r>
      <w:r w:rsidRPr="00117F18">
        <w:rPr>
          <w:rFonts w:asciiTheme="minorHAnsi" w:hAnsiTheme="minorHAnsi" w:cstheme="minorHAnsi"/>
          <w:sz w:val="22"/>
          <w:szCs w:val="22"/>
        </w:rPr>
        <w:t xml:space="preserve">and eighty female rainbow trout from the </w:t>
      </w:r>
      <w:r w:rsidRPr="00117F18">
        <w:rPr>
          <w:rFonts w:asciiTheme="minorHAnsi" w:eastAsia="Calibri" w:hAnsiTheme="minorHAnsi" w:cstheme="minorHAnsi"/>
          <w:sz w:val="22"/>
          <w:szCs w:val="22"/>
        </w:rPr>
        <w:t>fi</w:t>
      </w:r>
      <w:r w:rsidRPr="00117F18">
        <w:rPr>
          <w:rFonts w:asciiTheme="minorHAnsi" w:hAnsiTheme="minorHAnsi" w:cstheme="minorHAnsi"/>
          <w:sz w:val="22"/>
          <w:szCs w:val="22"/>
        </w:rPr>
        <w:t xml:space="preserve">sh farm of </w:t>
      </w:r>
      <w:r w:rsidRPr="00117F18">
        <w:rPr>
          <w:rFonts w:asciiTheme="minorHAnsi" w:eastAsia="Calibri" w:hAnsiTheme="minorHAnsi" w:cstheme="minorHAnsi"/>
          <w:sz w:val="22"/>
          <w:szCs w:val="22"/>
        </w:rPr>
        <w:t>“</w:t>
      </w:r>
      <w:r w:rsidRPr="00117F18">
        <w:rPr>
          <w:rFonts w:asciiTheme="minorHAnsi" w:hAnsiTheme="minorHAnsi" w:cstheme="minorHAnsi"/>
          <w:sz w:val="22"/>
          <w:szCs w:val="22"/>
        </w:rPr>
        <w:t>Ry des Prés</w:t>
      </w:r>
      <w:r w:rsidRPr="00117F18">
        <w:rPr>
          <w:rFonts w:asciiTheme="minorHAnsi" w:eastAsia="Calibri" w:hAnsiTheme="minorHAnsi" w:cstheme="minorHAnsi"/>
          <w:sz w:val="22"/>
          <w:szCs w:val="22"/>
        </w:rPr>
        <w:t xml:space="preserve">” </w:t>
      </w:r>
      <w:r w:rsidRPr="00117F18">
        <w:rPr>
          <w:rFonts w:asciiTheme="minorHAnsi" w:hAnsiTheme="minorHAnsi" w:cstheme="minorHAnsi"/>
          <w:sz w:val="22"/>
          <w:szCs w:val="22"/>
        </w:rPr>
        <w:t xml:space="preserve">(Philippeville, Belgium) were loaded in 600 L </w:t>
      </w:r>
      <w:r w:rsidRPr="00117F18">
        <w:rPr>
          <w:rFonts w:asciiTheme="minorHAnsi" w:eastAsia="Calibri" w:hAnsiTheme="minorHAnsi" w:cstheme="minorHAnsi"/>
          <w:sz w:val="22"/>
          <w:szCs w:val="22"/>
        </w:rPr>
        <w:t>fi</w:t>
      </w:r>
      <w:r w:rsidRPr="00117F18">
        <w:rPr>
          <w:rFonts w:asciiTheme="minorHAnsi" w:hAnsiTheme="minorHAnsi" w:cstheme="minorHAnsi"/>
          <w:sz w:val="22"/>
          <w:szCs w:val="22"/>
        </w:rPr>
        <w:t xml:space="preserve">berglass tanks (20 </w:t>
      </w:r>
      <w:r w:rsidRPr="00117F18">
        <w:rPr>
          <w:rFonts w:asciiTheme="minorHAnsi" w:eastAsia="Calibri" w:hAnsiTheme="minorHAnsi" w:cstheme="minorHAnsi"/>
          <w:sz w:val="22"/>
          <w:szCs w:val="22"/>
        </w:rPr>
        <w:t>fi</w:t>
      </w:r>
      <w:r w:rsidRPr="00117F18">
        <w:rPr>
          <w:rFonts w:asciiTheme="minorHAnsi" w:hAnsiTheme="minorHAnsi" w:cstheme="minorHAnsi"/>
          <w:sz w:val="22"/>
          <w:szCs w:val="22"/>
        </w:rPr>
        <w:t xml:space="preserve">sh per tank and 3 tanks per diet). Each tank was supplied with 20 L/min </w:t>
      </w:r>
      <w:r w:rsidRPr="00117F18">
        <w:rPr>
          <w:rFonts w:asciiTheme="minorHAnsi" w:eastAsia="Calibri" w:hAnsiTheme="minorHAnsi" w:cstheme="minorHAnsi"/>
          <w:sz w:val="22"/>
          <w:szCs w:val="22"/>
        </w:rPr>
        <w:t>fl</w:t>
      </w:r>
      <w:r w:rsidRPr="00117F18">
        <w:rPr>
          <w:rFonts w:asciiTheme="minorHAnsi" w:hAnsiTheme="minorHAnsi" w:cstheme="minorHAnsi"/>
          <w:sz w:val="22"/>
          <w:szCs w:val="22"/>
        </w:rPr>
        <w:t>owing water composed of a mixture of rainwater (1/3) and tap water (2/3). A 10% renewal of RAS water volume was divided into four daily renewals. Abiotic parameters were recorded every 20 min with automatic sensors in an IKS system (</w:t>
      </w:r>
      <w:proofErr w:type="spellStart"/>
      <w:r w:rsidRPr="00117F18">
        <w:rPr>
          <w:rFonts w:asciiTheme="minorHAnsi" w:hAnsiTheme="minorHAnsi" w:cstheme="minorHAnsi"/>
          <w:sz w:val="22"/>
          <w:szCs w:val="22"/>
        </w:rPr>
        <w:t>Aquastar</w:t>
      </w:r>
      <w:proofErr w:type="spellEnd"/>
      <w:r w:rsidRPr="00117F18">
        <w:rPr>
          <w:rFonts w:asciiTheme="minorHAnsi" w:hAnsiTheme="minorHAnsi" w:cstheme="minorHAnsi"/>
          <w:sz w:val="22"/>
          <w:szCs w:val="22"/>
        </w:rPr>
        <w:t xml:space="preserve"> </w:t>
      </w:r>
      <w:proofErr w:type="spellStart"/>
      <w:r w:rsidRPr="00117F18">
        <w:rPr>
          <w:rFonts w:asciiTheme="minorHAnsi" w:hAnsiTheme="minorHAnsi" w:cstheme="minorHAnsi"/>
          <w:sz w:val="22"/>
          <w:szCs w:val="22"/>
        </w:rPr>
        <w:t>PondPilot</w:t>
      </w:r>
      <w:proofErr w:type="spellEnd"/>
      <w:r w:rsidRPr="00117F18">
        <w:rPr>
          <w:rFonts w:asciiTheme="minorHAnsi" w:hAnsiTheme="minorHAnsi" w:cstheme="minorHAnsi"/>
          <w:sz w:val="22"/>
          <w:szCs w:val="22"/>
        </w:rPr>
        <w:t xml:space="preserve">, </w:t>
      </w:r>
      <w:proofErr w:type="spellStart"/>
      <w:r w:rsidRPr="00117F18">
        <w:rPr>
          <w:rFonts w:asciiTheme="minorHAnsi" w:hAnsiTheme="minorHAnsi" w:cstheme="minorHAnsi"/>
          <w:sz w:val="22"/>
          <w:szCs w:val="22"/>
        </w:rPr>
        <w:t>iks</w:t>
      </w:r>
      <w:proofErr w:type="spellEnd"/>
      <w:r w:rsidRPr="00117F18">
        <w:rPr>
          <w:rFonts w:asciiTheme="minorHAnsi" w:hAnsiTheme="minorHAnsi" w:cstheme="minorHAnsi"/>
          <w:sz w:val="22"/>
          <w:szCs w:val="22"/>
        </w:rPr>
        <w:t xml:space="preserve"> </w:t>
      </w:r>
      <w:proofErr w:type="spellStart"/>
      <w:r w:rsidRPr="00117F18">
        <w:rPr>
          <w:rFonts w:asciiTheme="minorHAnsi" w:hAnsiTheme="minorHAnsi" w:cstheme="minorHAnsi"/>
          <w:sz w:val="22"/>
          <w:szCs w:val="22"/>
        </w:rPr>
        <w:t>ComputerSysteme</w:t>
      </w:r>
      <w:proofErr w:type="spellEnd"/>
      <w:r w:rsidRPr="00117F18">
        <w:rPr>
          <w:rFonts w:asciiTheme="minorHAnsi" w:hAnsiTheme="minorHAnsi" w:cstheme="minorHAnsi"/>
          <w:sz w:val="22"/>
          <w:szCs w:val="22"/>
        </w:rPr>
        <w:t xml:space="preserve"> GmbH, Karlsbad, Germany) placed in the loading tank. Abiotic parameters</w:t>
      </w:r>
      <w:r w:rsidRPr="00117F18">
        <w:rPr>
          <w:rFonts w:asciiTheme="minorHAnsi" w:hAnsiTheme="minorHAnsi" w:cstheme="minorHAnsi"/>
          <w:sz w:val="22"/>
          <w:szCs w:val="22"/>
        </w:rPr>
        <w:t xml:space="preserve"> </w:t>
      </w:r>
      <w:r w:rsidRPr="00117F18">
        <w:rPr>
          <w:rFonts w:asciiTheme="minorHAnsi" w:hAnsiTheme="minorHAnsi" w:cstheme="minorHAnsi"/>
          <w:sz w:val="22"/>
          <w:szCs w:val="22"/>
        </w:rPr>
        <w:t xml:space="preserve">included pH = 8 ± 0.5, conductivity = 308 ± 13 mS/cm, temperature = 12.0 ± 0.5 °C and dissolved oxygen = 10.14 ± 0.13 mg/L. Tanks biomass were initially balanced, leading to initial average biomass per tank of 5.982 ± 0.032 kg, which corresponded to an individual average </w:t>
      </w:r>
      <w:r w:rsidRPr="00117F18">
        <w:rPr>
          <w:rFonts w:asciiTheme="minorHAnsi" w:eastAsia="Calibri" w:hAnsiTheme="minorHAnsi" w:cstheme="minorHAnsi"/>
          <w:sz w:val="22"/>
          <w:szCs w:val="22"/>
        </w:rPr>
        <w:t>fi</w:t>
      </w:r>
      <w:r w:rsidRPr="00117F18">
        <w:rPr>
          <w:rFonts w:asciiTheme="minorHAnsi" w:hAnsiTheme="minorHAnsi" w:cstheme="minorHAnsi"/>
          <w:sz w:val="22"/>
          <w:szCs w:val="22"/>
        </w:rPr>
        <w:t xml:space="preserve">sh weight of </w:t>
      </w:r>
      <w:r w:rsidRPr="00117F18">
        <w:rPr>
          <w:rFonts w:asciiTheme="minorHAnsi" w:eastAsia="Calibri" w:hAnsiTheme="minorHAnsi" w:cstheme="minorHAnsi"/>
          <w:sz w:val="22"/>
          <w:szCs w:val="22"/>
        </w:rPr>
        <w:t xml:space="preserve">≈ </w:t>
      </w:r>
      <w:r w:rsidRPr="00117F18">
        <w:rPr>
          <w:rFonts w:asciiTheme="minorHAnsi" w:hAnsiTheme="minorHAnsi" w:cstheme="minorHAnsi"/>
          <w:sz w:val="22"/>
          <w:szCs w:val="22"/>
        </w:rPr>
        <w:t xml:space="preserve">298 g. Each experimental diet was tested in triplicate (n = 3 tanks). Trout </w:t>
      </w:r>
      <w:proofErr w:type="gramStart"/>
      <w:r w:rsidRPr="00117F18">
        <w:rPr>
          <w:rFonts w:asciiTheme="minorHAnsi" w:hAnsiTheme="minorHAnsi" w:cstheme="minorHAnsi"/>
          <w:sz w:val="22"/>
          <w:szCs w:val="22"/>
        </w:rPr>
        <w:t>were</w:t>
      </w:r>
      <w:proofErr w:type="gramEnd"/>
      <w:r w:rsidRPr="00117F18">
        <w:rPr>
          <w:rFonts w:asciiTheme="minorHAnsi" w:hAnsiTheme="minorHAnsi" w:cstheme="minorHAnsi"/>
          <w:sz w:val="22"/>
          <w:szCs w:val="22"/>
        </w:rPr>
        <w:t xml:space="preserve"> fed four times a day using automatic feeders (Automatic Fish Feeder, </w:t>
      </w:r>
      <w:proofErr w:type="spellStart"/>
      <w:r w:rsidRPr="00117F18">
        <w:rPr>
          <w:rFonts w:asciiTheme="minorHAnsi" w:hAnsiTheme="minorHAnsi" w:cstheme="minorHAnsi"/>
          <w:sz w:val="22"/>
          <w:szCs w:val="22"/>
        </w:rPr>
        <w:t>Xclear</w:t>
      </w:r>
      <w:proofErr w:type="spellEnd"/>
      <w:r w:rsidRPr="00117F18">
        <w:rPr>
          <w:rFonts w:asciiTheme="minorHAnsi" w:hAnsiTheme="minorHAnsi" w:cstheme="minorHAnsi"/>
          <w:sz w:val="22"/>
          <w:szCs w:val="22"/>
        </w:rPr>
        <w:t xml:space="preserve">, </w:t>
      </w:r>
      <w:proofErr w:type="spellStart"/>
      <w:r w:rsidRPr="00117F18">
        <w:rPr>
          <w:rFonts w:asciiTheme="minorHAnsi" w:hAnsiTheme="minorHAnsi" w:cstheme="minorHAnsi"/>
          <w:sz w:val="22"/>
          <w:szCs w:val="22"/>
        </w:rPr>
        <w:t>Ekkersrijt</w:t>
      </w:r>
      <w:proofErr w:type="spellEnd"/>
      <w:r w:rsidRPr="00117F18">
        <w:rPr>
          <w:rFonts w:asciiTheme="minorHAnsi" w:hAnsiTheme="minorHAnsi" w:cstheme="minorHAnsi"/>
          <w:sz w:val="22"/>
          <w:szCs w:val="22"/>
        </w:rPr>
        <w:t xml:space="preserve">, Netherlands). The feed ration distributed was 1% biomass during the </w:t>
      </w:r>
      <w:r w:rsidRPr="00117F18">
        <w:rPr>
          <w:rFonts w:asciiTheme="minorHAnsi" w:eastAsia="Calibri" w:hAnsiTheme="minorHAnsi" w:cstheme="minorHAnsi"/>
          <w:sz w:val="22"/>
          <w:szCs w:val="22"/>
        </w:rPr>
        <w:t>fi</w:t>
      </w:r>
      <w:r w:rsidRPr="00117F18">
        <w:rPr>
          <w:rFonts w:asciiTheme="minorHAnsi" w:hAnsiTheme="minorHAnsi" w:cstheme="minorHAnsi"/>
          <w:sz w:val="22"/>
          <w:szCs w:val="22"/>
        </w:rPr>
        <w:t xml:space="preserve">rst 3 weeks of rearing and was increased to 1.2% at the end of the experiment. The </w:t>
      </w:r>
      <w:r w:rsidRPr="00117F18">
        <w:rPr>
          <w:rFonts w:asciiTheme="minorHAnsi" w:eastAsia="Calibri" w:hAnsiTheme="minorHAnsi" w:cstheme="minorHAnsi"/>
          <w:sz w:val="22"/>
          <w:szCs w:val="22"/>
        </w:rPr>
        <w:t>fi</w:t>
      </w:r>
      <w:r w:rsidRPr="00117F18">
        <w:rPr>
          <w:rFonts w:asciiTheme="minorHAnsi" w:hAnsiTheme="minorHAnsi" w:cstheme="minorHAnsi"/>
          <w:sz w:val="22"/>
          <w:szCs w:val="22"/>
        </w:rPr>
        <w:t xml:space="preserve">sh in each tank were weighed in bulk and were counted every 2 weeks </w:t>
      </w:r>
      <w:proofErr w:type="gramStart"/>
      <w:r w:rsidRPr="00117F18">
        <w:rPr>
          <w:rFonts w:asciiTheme="minorHAnsi" w:hAnsiTheme="minorHAnsi" w:cstheme="minorHAnsi"/>
          <w:sz w:val="22"/>
          <w:szCs w:val="22"/>
        </w:rPr>
        <w:t>in order to</w:t>
      </w:r>
      <w:proofErr w:type="gramEnd"/>
      <w:r w:rsidRPr="00117F18">
        <w:rPr>
          <w:rFonts w:asciiTheme="minorHAnsi" w:hAnsiTheme="minorHAnsi" w:cstheme="minorHAnsi"/>
          <w:sz w:val="22"/>
          <w:szCs w:val="22"/>
        </w:rPr>
        <w:t xml:space="preserve"> adjust the feed rates.</w:t>
      </w:r>
    </w:p>
    <w:p w14:paraId="4AACDE7D" w14:textId="77777777" w:rsidR="00001D3B" w:rsidRPr="00117F18" w:rsidRDefault="00001D3B" w:rsidP="00117F18">
      <w:pPr>
        <w:jc w:val="both"/>
        <w:rPr>
          <w:rFonts w:cstheme="minorHAnsi"/>
        </w:rPr>
      </w:pPr>
    </w:p>
    <w:p w14:paraId="43B933E6" w14:textId="77777777" w:rsidR="00001D3B" w:rsidRPr="00117F18" w:rsidRDefault="00001D3B" w:rsidP="00117F18">
      <w:pPr>
        <w:ind w:left="-15" w:right="-9"/>
        <w:jc w:val="both"/>
        <w:rPr>
          <w:rFonts w:cstheme="minorHAnsi"/>
          <w:b/>
          <w:bCs/>
        </w:rPr>
      </w:pPr>
      <w:r w:rsidRPr="00117F18">
        <w:rPr>
          <w:rFonts w:eastAsia="Calibri" w:cstheme="minorHAnsi"/>
          <w:b/>
          <w:bCs/>
        </w:rPr>
        <w:t>Table 2</w:t>
      </w:r>
    </w:p>
    <w:p w14:paraId="3308EA4D" w14:textId="77777777" w:rsidR="00001D3B" w:rsidRPr="00117F18" w:rsidRDefault="00001D3B" w:rsidP="00117F18">
      <w:pPr>
        <w:spacing w:after="5" w:line="271" w:lineRule="auto"/>
        <w:ind w:left="-15"/>
        <w:jc w:val="both"/>
        <w:rPr>
          <w:rFonts w:cstheme="minorHAnsi"/>
        </w:rPr>
      </w:pPr>
      <w:r w:rsidRPr="00117F18">
        <w:rPr>
          <w:rFonts w:cstheme="minorHAnsi"/>
        </w:rPr>
        <w:t>Ingredients of experimental trout diets.</w:t>
      </w:r>
    </w:p>
    <w:tbl>
      <w:tblPr>
        <w:tblStyle w:val="TableGrid0"/>
        <w:tblW w:w="5021" w:type="dxa"/>
        <w:jc w:val="center"/>
        <w:tblInd w:w="0" w:type="dxa"/>
        <w:tblCellMar>
          <w:top w:w="22" w:type="dxa"/>
          <w:left w:w="0" w:type="dxa"/>
          <w:bottom w:w="10" w:type="dxa"/>
          <w:right w:w="115" w:type="dxa"/>
        </w:tblCellMar>
        <w:tblLook w:val="04A0" w:firstRow="1" w:lastRow="0" w:firstColumn="1" w:lastColumn="0" w:noHBand="0" w:noVBand="1"/>
      </w:tblPr>
      <w:tblGrid>
        <w:gridCol w:w="2602"/>
        <w:gridCol w:w="849"/>
        <w:gridCol w:w="928"/>
        <w:gridCol w:w="642"/>
      </w:tblGrid>
      <w:tr w:rsidR="00001D3B" w14:paraId="6C94ED25" w14:textId="77777777" w:rsidTr="00001D3B">
        <w:trPr>
          <w:trHeight w:val="261"/>
          <w:jc w:val="center"/>
        </w:trPr>
        <w:tc>
          <w:tcPr>
            <w:tcW w:w="2602" w:type="dxa"/>
            <w:tcBorders>
              <w:top w:val="single" w:sz="4" w:space="0" w:color="181717"/>
              <w:left w:val="nil"/>
              <w:bottom w:val="single" w:sz="4" w:space="0" w:color="181717"/>
              <w:right w:val="nil"/>
            </w:tcBorders>
          </w:tcPr>
          <w:p w14:paraId="78116D74" w14:textId="77777777" w:rsidR="00001D3B" w:rsidRDefault="00001D3B" w:rsidP="00C74A80">
            <w:pPr>
              <w:spacing w:after="160" w:line="259" w:lineRule="auto"/>
            </w:pPr>
          </w:p>
        </w:tc>
        <w:tc>
          <w:tcPr>
            <w:tcW w:w="849" w:type="dxa"/>
            <w:tcBorders>
              <w:top w:val="single" w:sz="4" w:space="0" w:color="181717"/>
              <w:left w:val="nil"/>
              <w:bottom w:val="single" w:sz="4" w:space="0" w:color="181717"/>
              <w:right w:val="nil"/>
            </w:tcBorders>
          </w:tcPr>
          <w:p w14:paraId="4FA0E10B" w14:textId="77777777" w:rsidR="00001D3B" w:rsidRDefault="00001D3B" w:rsidP="00C74A80">
            <w:pPr>
              <w:spacing w:line="259" w:lineRule="auto"/>
            </w:pPr>
            <w:r>
              <w:rPr>
                <w:sz w:val="13"/>
              </w:rPr>
              <w:t>FD</w:t>
            </w:r>
          </w:p>
        </w:tc>
        <w:tc>
          <w:tcPr>
            <w:tcW w:w="928" w:type="dxa"/>
            <w:tcBorders>
              <w:top w:val="single" w:sz="4" w:space="0" w:color="181717"/>
              <w:left w:val="nil"/>
              <w:bottom w:val="single" w:sz="4" w:space="0" w:color="181717"/>
              <w:right w:val="nil"/>
            </w:tcBorders>
          </w:tcPr>
          <w:p w14:paraId="69E63E08" w14:textId="77777777" w:rsidR="00001D3B" w:rsidRDefault="00001D3B" w:rsidP="00C74A80">
            <w:pPr>
              <w:spacing w:line="259" w:lineRule="auto"/>
            </w:pPr>
            <w:r>
              <w:rPr>
                <w:sz w:val="13"/>
              </w:rPr>
              <w:t>BSFD</w:t>
            </w:r>
          </w:p>
        </w:tc>
        <w:tc>
          <w:tcPr>
            <w:tcW w:w="642" w:type="dxa"/>
            <w:tcBorders>
              <w:top w:val="single" w:sz="4" w:space="0" w:color="181717"/>
              <w:left w:val="nil"/>
              <w:bottom w:val="single" w:sz="4" w:space="0" w:color="181717"/>
              <w:right w:val="nil"/>
            </w:tcBorders>
          </w:tcPr>
          <w:p w14:paraId="40E6AD58" w14:textId="77777777" w:rsidR="00001D3B" w:rsidRDefault="00001D3B" w:rsidP="00C74A80">
            <w:pPr>
              <w:spacing w:line="259" w:lineRule="auto"/>
            </w:pPr>
            <w:r>
              <w:rPr>
                <w:rFonts w:ascii="Calibri" w:eastAsia="Calibri" w:hAnsi="Calibri" w:cs="Calibri"/>
                <w:sz w:val="13"/>
              </w:rPr>
              <w:t>ω</w:t>
            </w:r>
            <w:r>
              <w:rPr>
                <w:sz w:val="13"/>
              </w:rPr>
              <w:t>3-BSFD</w:t>
            </w:r>
          </w:p>
        </w:tc>
      </w:tr>
      <w:tr w:rsidR="00001D3B" w14:paraId="615FF3C6" w14:textId="77777777" w:rsidTr="00001D3B">
        <w:trPr>
          <w:trHeight w:val="396"/>
          <w:jc w:val="center"/>
        </w:trPr>
        <w:tc>
          <w:tcPr>
            <w:tcW w:w="2602" w:type="dxa"/>
            <w:tcBorders>
              <w:top w:val="single" w:sz="4" w:space="0" w:color="181717"/>
              <w:left w:val="nil"/>
              <w:bottom w:val="nil"/>
              <w:right w:val="nil"/>
            </w:tcBorders>
          </w:tcPr>
          <w:p w14:paraId="285A9F07" w14:textId="77777777" w:rsidR="00001D3B" w:rsidRDefault="00001D3B" w:rsidP="00C74A80">
            <w:pPr>
              <w:spacing w:after="4" w:line="259" w:lineRule="auto"/>
              <w:ind w:left="119"/>
            </w:pPr>
            <w:r>
              <w:rPr>
                <w:sz w:val="13"/>
              </w:rPr>
              <w:t>Ingredients (g/kg on dry matter basis)</w:t>
            </w:r>
          </w:p>
          <w:p w14:paraId="37938950" w14:textId="77777777" w:rsidR="00001D3B" w:rsidRDefault="00001D3B" w:rsidP="00C74A80">
            <w:pPr>
              <w:spacing w:line="259" w:lineRule="auto"/>
              <w:ind w:left="119"/>
            </w:pPr>
            <w:r>
              <w:rPr>
                <w:sz w:val="13"/>
              </w:rPr>
              <w:t>Fish meal</w:t>
            </w:r>
            <w:r>
              <w:rPr>
                <w:color w:val="422874"/>
                <w:sz w:val="13"/>
                <w:vertAlign w:val="superscript"/>
              </w:rPr>
              <w:t>1</w:t>
            </w:r>
          </w:p>
        </w:tc>
        <w:tc>
          <w:tcPr>
            <w:tcW w:w="849" w:type="dxa"/>
            <w:tcBorders>
              <w:top w:val="single" w:sz="4" w:space="0" w:color="181717"/>
              <w:left w:val="nil"/>
              <w:bottom w:val="nil"/>
              <w:right w:val="nil"/>
            </w:tcBorders>
            <w:vAlign w:val="bottom"/>
          </w:tcPr>
          <w:p w14:paraId="32079DA0" w14:textId="77777777" w:rsidR="00001D3B" w:rsidRDefault="00001D3B" w:rsidP="00C74A80">
            <w:pPr>
              <w:spacing w:line="259" w:lineRule="auto"/>
            </w:pPr>
            <w:r>
              <w:rPr>
                <w:sz w:val="13"/>
              </w:rPr>
              <w:t>400</w:t>
            </w:r>
          </w:p>
        </w:tc>
        <w:tc>
          <w:tcPr>
            <w:tcW w:w="928" w:type="dxa"/>
            <w:tcBorders>
              <w:top w:val="single" w:sz="4" w:space="0" w:color="181717"/>
              <w:left w:val="nil"/>
              <w:bottom w:val="nil"/>
              <w:right w:val="nil"/>
            </w:tcBorders>
            <w:vAlign w:val="bottom"/>
          </w:tcPr>
          <w:p w14:paraId="6936DB9D" w14:textId="77777777" w:rsidR="00001D3B" w:rsidRDefault="00001D3B" w:rsidP="00C74A80">
            <w:pPr>
              <w:spacing w:line="259" w:lineRule="auto"/>
            </w:pPr>
            <w:r>
              <w:rPr>
                <w:sz w:val="13"/>
              </w:rPr>
              <w:t>100</w:t>
            </w:r>
          </w:p>
        </w:tc>
        <w:tc>
          <w:tcPr>
            <w:tcW w:w="642" w:type="dxa"/>
            <w:tcBorders>
              <w:top w:val="single" w:sz="4" w:space="0" w:color="181717"/>
              <w:left w:val="nil"/>
              <w:bottom w:val="nil"/>
              <w:right w:val="nil"/>
            </w:tcBorders>
            <w:vAlign w:val="bottom"/>
          </w:tcPr>
          <w:p w14:paraId="789403BA" w14:textId="77777777" w:rsidR="00001D3B" w:rsidRDefault="00001D3B" w:rsidP="00C74A80">
            <w:pPr>
              <w:spacing w:line="259" w:lineRule="auto"/>
            </w:pPr>
            <w:r>
              <w:rPr>
                <w:sz w:val="13"/>
              </w:rPr>
              <w:t>100</w:t>
            </w:r>
          </w:p>
        </w:tc>
      </w:tr>
      <w:tr w:rsidR="00001D3B" w14:paraId="33A7356C" w14:textId="77777777" w:rsidTr="00001D3B">
        <w:trPr>
          <w:trHeight w:val="160"/>
          <w:jc w:val="center"/>
        </w:trPr>
        <w:tc>
          <w:tcPr>
            <w:tcW w:w="2602" w:type="dxa"/>
            <w:tcBorders>
              <w:top w:val="nil"/>
              <w:left w:val="nil"/>
              <w:bottom w:val="nil"/>
              <w:right w:val="nil"/>
            </w:tcBorders>
          </w:tcPr>
          <w:p w14:paraId="3917E0DA" w14:textId="77777777" w:rsidR="00001D3B" w:rsidRDefault="00001D3B" w:rsidP="00C74A80">
            <w:pPr>
              <w:spacing w:line="259" w:lineRule="auto"/>
              <w:ind w:left="119"/>
            </w:pPr>
            <w:r>
              <w:rPr>
                <w:sz w:val="13"/>
              </w:rPr>
              <w:t>BSF prepupal meal</w:t>
            </w:r>
          </w:p>
        </w:tc>
        <w:tc>
          <w:tcPr>
            <w:tcW w:w="849" w:type="dxa"/>
            <w:tcBorders>
              <w:top w:val="nil"/>
              <w:left w:val="nil"/>
              <w:bottom w:val="nil"/>
              <w:right w:val="nil"/>
            </w:tcBorders>
          </w:tcPr>
          <w:p w14:paraId="6419D094" w14:textId="77777777" w:rsidR="00001D3B" w:rsidRDefault="00001D3B" w:rsidP="00C74A80">
            <w:pPr>
              <w:spacing w:line="259" w:lineRule="auto"/>
              <w:ind w:left="146"/>
            </w:pPr>
            <w:r>
              <w:rPr>
                <w:sz w:val="13"/>
              </w:rPr>
              <w:t>0</w:t>
            </w:r>
          </w:p>
        </w:tc>
        <w:tc>
          <w:tcPr>
            <w:tcW w:w="928" w:type="dxa"/>
            <w:tcBorders>
              <w:top w:val="nil"/>
              <w:left w:val="nil"/>
              <w:bottom w:val="nil"/>
              <w:right w:val="nil"/>
            </w:tcBorders>
          </w:tcPr>
          <w:p w14:paraId="4D639F3F" w14:textId="77777777" w:rsidR="00001D3B" w:rsidRDefault="00001D3B" w:rsidP="00C74A80">
            <w:pPr>
              <w:spacing w:line="259" w:lineRule="auto"/>
            </w:pPr>
            <w:r>
              <w:rPr>
                <w:sz w:val="13"/>
              </w:rPr>
              <w:t>300</w:t>
            </w:r>
          </w:p>
        </w:tc>
        <w:tc>
          <w:tcPr>
            <w:tcW w:w="642" w:type="dxa"/>
            <w:tcBorders>
              <w:top w:val="nil"/>
              <w:left w:val="nil"/>
              <w:bottom w:val="nil"/>
              <w:right w:val="nil"/>
            </w:tcBorders>
          </w:tcPr>
          <w:p w14:paraId="01E119CB" w14:textId="77777777" w:rsidR="00001D3B" w:rsidRDefault="00001D3B" w:rsidP="00C74A80">
            <w:pPr>
              <w:spacing w:line="259" w:lineRule="auto"/>
              <w:ind w:left="145"/>
            </w:pPr>
            <w:r>
              <w:rPr>
                <w:sz w:val="13"/>
              </w:rPr>
              <w:t>0</w:t>
            </w:r>
          </w:p>
        </w:tc>
      </w:tr>
      <w:tr w:rsidR="00001D3B" w14:paraId="6C278686" w14:textId="77777777" w:rsidTr="00001D3B">
        <w:trPr>
          <w:trHeight w:val="177"/>
          <w:jc w:val="center"/>
        </w:trPr>
        <w:tc>
          <w:tcPr>
            <w:tcW w:w="2602" w:type="dxa"/>
            <w:tcBorders>
              <w:top w:val="nil"/>
              <w:left w:val="nil"/>
              <w:bottom w:val="nil"/>
              <w:right w:val="nil"/>
            </w:tcBorders>
          </w:tcPr>
          <w:p w14:paraId="30B93E50" w14:textId="77777777" w:rsidR="00001D3B" w:rsidRDefault="00001D3B" w:rsidP="00C74A80">
            <w:pPr>
              <w:spacing w:line="259" w:lineRule="auto"/>
              <w:ind w:left="119"/>
            </w:pPr>
            <w:r>
              <w:rPr>
                <w:rFonts w:ascii="Calibri" w:eastAsia="Calibri" w:hAnsi="Calibri" w:cs="Calibri"/>
                <w:sz w:val="13"/>
              </w:rPr>
              <w:t>ω</w:t>
            </w:r>
            <w:r>
              <w:rPr>
                <w:sz w:val="13"/>
              </w:rPr>
              <w:t>3-enriched BSF prepupal meal</w:t>
            </w:r>
          </w:p>
        </w:tc>
        <w:tc>
          <w:tcPr>
            <w:tcW w:w="849" w:type="dxa"/>
            <w:tcBorders>
              <w:top w:val="nil"/>
              <w:left w:val="nil"/>
              <w:bottom w:val="nil"/>
              <w:right w:val="nil"/>
            </w:tcBorders>
          </w:tcPr>
          <w:p w14:paraId="4D9857E1" w14:textId="77777777" w:rsidR="00001D3B" w:rsidRDefault="00001D3B" w:rsidP="00C74A80">
            <w:pPr>
              <w:spacing w:line="259" w:lineRule="auto"/>
              <w:ind w:left="146"/>
            </w:pPr>
            <w:r>
              <w:rPr>
                <w:sz w:val="13"/>
              </w:rPr>
              <w:t>0</w:t>
            </w:r>
          </w:p>
        </w:tc>
        <w:tc>
          <w:tcPr>
            <w:tcW w:w="928" w:type="dxa"/>
            <w:tcBorders>
              <w:top w:val="nil"/>
              <w:left w:val="nil"/>
              <w:bottom w:val="nil"/>
              <w:right w:val="nil"/>
            </w:tcBorders>
          </w:tcPr>
          <w:p w14:paraId="68704441" w14:textId="77777777" w:rsidR="00001D3B" w:rsidRDefault="00001D3B" w:rsidP="00C74A80">
            <w:pPr>
              <w:spacing w:line="259" w:lineRule="auto"/>
              <w:ind w:left="146"/>
            </w:pPr>
            <w:r>
              <w:rPr>
                <w:sz w:val="13"/>
              </w:rPr>
              <w:t>0</w:t>
            </w:r>
          </w:p>
        </w:tc>
        <w:tc>
          <w:tcPr>
            <w:tcW w:w="642" w:type="dxa"/>
            <w:tcBorders>
              <w:top w:val="nil"/>
              <w:left w:val="nil"/>
              <w:bottom w:val="nil"/>
              <w:right w:val="nil"/>
            </w:tcBorders>
          </w:tcPr>
          <w:p w14:paraId="35F75292" w14:textId="77777777" w:rsidR="00001D3B" w:rsidRDefault="00001D3B" w:rsidP="00C74A80">
            <w:pPr>
              <w:spacing w:line="259" w:lineRule="auto"/>
            </w:pPr>
            <w:r>
              <w:rPr>
                <w:sz w:val="13"/>
              </w:rPr>
              <w:t>300</w:t>
            </w:r>
          </w:p>
        </w:tc>
      </w:tr>
      <w:tr w:rsidR="00001D3B" w14:paraId="2E44B4FD" w14:textId="77777777" w:rsidTr="00001D3B">
        <w:trPr>
          <w:trHeight w:val="167"/>
          <w:jc w:val="center"/>
        </w:trPr>
        <w:tc>
          <w:tcPr>
            <w:tcW w:w="2602" w:type="dxa"/>
            <w:tcBorders>
              <w:top w:val="nil"/>
              <w:left w:val="nil"/>
              <w:bottom w:val="nil"/>
              <w:right w:val="nil"/>
            </w:tcBorders>
          </w:tcPr>
          <w:p w14:paraId="4360BA91" w14:textId="77777777" w:rsidR="00001D3B" w:rsidRDefault="00001D3B" w:rsidP="00C74A80">
            <w:pPr>
              <w:spacing w:line="259" w:lineRule="auto"/>
              <w:ind w:left="119"/>
            </w:pPr>
            <w:r>
              <w:rPr>
                <w:sz w:val="13"/>
              </w:rPr>
              <w:t>Wheat meal</w:t>
            </w:r>
            <w:r>
              <w:rPr>
                <w:color w:val="422874"/>
                <w:sz w:val="13"/>
                <w:vertAlign w:val="superscript"/>
              </w:rPr>
              <w:t>2</w:t>
            </w:r>
          </w:p>
        </w:tc>
        <w:tc>
          <w:tcPr>
            <w:tcW w:w="849" w:type="dxa"/>
            <w:tcBorders>
              <w:top w:val="nil"/>
              <w:left w:val="nil"/>
              <w:bottom w:val="nil"/>
              <w:right w:val="nil"/>
            </w:tcBorders>
          </w:tcPr>
          <w:p w14:paraId="70E21820" w14:textId="77777777" w:rsidR="00001D3B" w:rsidRDefault="00001D3B" w:rsidP="00C74A80">
            <w:pPr>
              <w:spacing w:line="259" w:lineRule="auto"/>
            </w:pPr>
            <w:r>
              <w:rPr>
                <w:sz w:val="13"/>
              </w:rPr>
              <w:t>280</w:t>
            </w:r>
          </w:p>
        </w:tc>
        <w:tc>
          <w:tcPr>
            <w:tcW w:w="928" w:type="dxa"/>
            <w:tcBorders>
              <w:top w:val="nil"/>
              <w:left w:val="nil"/>
              <w:bottom w:val="nil"/>
              <w:right w:val="nil"/>
            </w:tcBorders>
          </w:tcPr>
          <w:p w14:paraId="2CC48075" w14:textId="77777777" w:rsidR="00001D3B" w:rsidRDefault="00001D3B" w:rsidP="00C74A80">
            <w:pPr>
              <w:spacing w:line="259" w:lineRule="auto"/>
            </w:pPr>
            <w:r>
              <w:rPr>
                <w:sz w:val="13"/>
              </w:rPr>
              <w:t>195</w:t>
            </w:r>
          </w:p>
        </w:tc>
        <w:tc>
          <w:tcPr>
            <w:tcW w:w="642" w:type="dxa"/>
            <w:tcBorders>
              <w:top w:val="nil"/>
              <w:left w:val="nil"/>
              <w:bottom w:val="nil"/>
              <w:right w:val="nil"/>
            </w:tcBorders>
          </w:tcPr>
          <w:p w14:paraId="0980D3A9" w14:textId="77777777" w:rsidR="00001D3B" w:rsidRDefault="00001D3B" w:rsidP="00C74A80">
            <w:pPr>
              <w:spacing w:line="259" w:lineRule="auto"/>
            </w:pPr>
            <w:r>
              <w:rPr>
                <w:sz w:val="13"/>
              </w:rPr>
              <w:t>200</w:t>
            </w:r>
          </w:p>
        </w:tc>
      </w:tr>
      <w:tr w:rsidR="00001D3B" w14:paraId="4D258491" w14:textId="77777777" w:rsidTr="00001D3B">
        <w:trPr>
          <w:trHeight w:val="171"/>
          <w:jc w:val="center"/>
        </w:trPr>
        <w:tc>
          <w:tcPr>
            <w:tcW w:w="2602" w:type="dxa"/>
            <w:tcBorders>
              <w:top w:val="nil"/>
              <w:left w:val="nil"/>
              <w:bottom w:val="nil"/>
              <w:right w:val="nil"/>
            </w:tcBorders>
          </w:tcPr>
          <w:p w14:paraId="1CE02966" w14:textId="77777777" w:rsidR="00001D3B" w:rsidRDefault="00001D3B" w:rsidP="00C74A80">
            <w:pPr>
              <w:spacing w:line="259" w:lineRule="auto"/>
              <w:ind w:left="119"/>
            </w:pPr>
            <w:r>
              <w:rPr>
                <w:sz w:val="13"/>
              </w:rPr>
              <w:t>Gluten meal</w:t>
            </w:r>
            <w:r>
              <w:rPr>
                <w:color w:val="422874"/>
                <w:sz w:val="13"/>
                <w:vertAlign w:val="superscript"/>
              </w:rPr>
              <w:t>2</w:t>
            </w:r>
          </w:p>
        </w:tc>
        <w:tc>
          <w:tcPr>
            <w:tcW w:w="849" w:type="dxa"/>
            <w:tcBorders>
              <w:top w:val="nil"/>
              <w:left w:val="nil"/>
              <w:bottom w:val="nil"/>
              <w:right w:val="nil"/>
            </w:tcBorders>
          </w:tcPr>
          <w:p w14:paraId="5EA0FF93" w14:textId="77777777" w:rsidR="00001D3B" w:rsidRDefault="00001D3B" w:rsidP="00C74A80">
            <w:pPr>
              <w:spacing w:line="259" w:lineRule="auto"/>
              <w:ind w:left="73"/>
            </w:pPr>
            <w:r>
              <w:rPr>
                <w:sz w:val="13"/>
              </w:rPr>
              <w:t>60</w:t>
            </w:r>
          </w:p>
        </w:tc>
        <w:tc>
          <w:tcPr>
            <w:tcW w:w="928" w:type="dxa"/>
            <w:tcBorders>
              <w:top w:val="nil"/>
              <w:left w:val="nil"/>
              <w:bottom w:val="nil"/>
              <w:right w:val="nil"/>
            </w:tcBorders>
          </w:tcPr>
          <w:p w14:paraId="61799C37" w14:textId="77777777" w:rsidR="00001D3B" w:rsidRDefault="00001D3B" w:rsidP="00C74A80">
            <w:pPr>
              <w:spacing w:line="259" w:lineRule="auto"/>
            </w:pPr>
            <w:r>
              <w:rPr>
                <w:sz w:val="13"/>
              </w:rPr>
              <w:t>205</w:t>
            </w:r>
          </w:p>
        </w:tc>
        <w:tc>
          <w:tcPr>
            <w:tcW w:w="642" w:type="dxa"/>
            <w:tcBorders>
              <w:top w:val="nil"/>
              <w:left w:val="nil"/>
              <w:bottom w:val="nil"/>
              <w:right w:val="nil"/>
            </w:tcBorders>
          </w:tcPr>
          <w:p w14:paraId="116AE6D0" w14:textId="77777777" w:rsidR="00001D3B" w:rsidRDefault="00001D3B" w:rsidP="00C74A80">
            <w:pPr>
              <w:spacing w:line="259" w:lineRule="auto"/>
            </w:pPr>
            <w:r>
              <w:rPr>
                <w:sz w:val="13"/>
              </w:rPr>
              <w:t>200</w:t>
            </w:r>
          </w:p>
        </w:tc>
      </w:tr>
      <w:tr w:rsidR="00001D3B" w14:paraId="394F4FF6" w14:textId="77777777" w:rsidTr="00001D3B">
        <w:trPr>
          <w:trHeight w:val="171"/>
          <w:jc w:val="center"/>
        </w:trPr>
        <w:tc>
          <w:tcPr>
            <w:tcW w:w="2602" w:type="dxa"/>
            <w:tcBorders>
              <w:top w:val="nil"/>
              <w:left w:val="nil"/>
              <w:bottom w:val="nil"/>
              <w:right w:val="nil"/>
            </w:tcBorders>
          </w:tcPr>
          <w:p w14:paraId="335B81B3" w14:textId="77777777" w:rsidR="00001D3B" w:rsidRDefault="00001D3B" w:rsidP="00C74A80">
            <w:pPr>
              <w:spacing w:line="259" w:lineRule="auto"/>
              <w:ind w:left="119"/>
            </w:pPr>
            <w:r>
              <w:rPr>
                <w:sz w:val="13"/>
              </w:rPr>
              <w:t>Pregelatinized wheat meal</w:t>
            </w:r>
            <w:r>
              <w:rPr>
                <w:color w:val="422874"/>
                <w:sz w:val="13"/>
                <w:vertAlign w:val="superscript"/>
              </w:rPr>
              <w:t>2</w:t>
            </w:r>
          </w:p>
        </w:tc>
        <w:tc>
          <w:tcPr>
            <w:tcW w:w="849" w:type="dxa"/>
            <w:tcBorders>
              <w:top w:val="nil"/>
              <w:left w:val="nil"/>
              <w:bottom w:val="nil"/>
              <w:right w:val="nil"/>
            </w:tcBorders>
          </w:tcPr>
          <w:p w14:paraId="588B6D64" w14:textId="77777777" w:rsidR="00001D3B" w:rsidRDefault="00001D3B" w:rsidP="00C74A80">
            <w:pPr>
              <w:spacing w:line="259" w:lineRule="auto"/>
            </w:pPr>
            <w:r>
              <w:rPr>
                <w:sz w:val="13"/>
              </w:rPr>
              <w:t>150</w:t>
            </w:r>
          </w:p>
        </w:tc>
        <w:tc>
          <w:tcPr>
            <w:tcW w:w="928" w:type="dxa"/>
            <w:tcBorders>
              <w:top w:val="nil"/>
              <w:left w:val="nil"/>
              <w:bottom w:val="nil"/>
              <w:right w:val="nil"/>
            </w:tcBorders>
          </w:tcPr>
          <w:p w14:paraId="77F08C76" w14:textId="77777777" w:rsidR="00001D3B" w:rsidRDefault="00001D3B" w:rsidP="00C74A80">
            <w:pPr>
              <w:spacing w:line="259" w:lineRule="auto"/>
            </w:pPr>
            <w:r>
              <w:rPr>
                <w:sz w:val="13"/>
              </w:rPr>
              <w:t>150</w:t>
            </w:r>
          </w:p>
        </w:tc>
        <w:tc>
          <w:tcPr>
            <w:tcW w:w="642" w:type="dxa"/>
            <w:tcBorders>
              <w:top w:val="nil"/>
              <w:left w:val="nil"/>
              <w:bottom w:val="nil"/>
              <w:right w:val="nil"/>
            </w:tcBorders>
          </w:tcPr>
          <w:p w14:paraId="624983BA" w14:textId="77777777" w:rsidR="00001D3B" w:rsidRDefault="00001D3B" w:rsidP="00C74A80">
            <w:pPr>
              <w:spacing w:line="259" w:lineRule="auto"/>
            </w:pPr>
            <w:r>
              <w:rPr>
                <w:sz w:val="13"/>
              </w:rPr>
              <w:t>150</w:t>
            </w:r>
          </w:p>
        </w:tc>
      </w:tr>
      <w:tr w:rsidR="00001D3B" w14:paraId="48CEF0C6" w14:textId="77777777" w:rsidTr="00001D3B">
        <w:trPr>
          <w:trHeight w:val="171"/>
          <w:jc w:val="center"/>
        </w:trPr>
        <w:tc>
          <w:tcPr>
            <w:tcW w:w="2602" w:type="dxa"/>
            <w:tcBorders>
              <w:top w:val="nil"/>
              <w:left w:val="nil"/>
              <w:bottom w:val="nil"/>
              <w:right w:val="nil"/>
            </w:tcBorders>
          </w:tcPr>
          <w:p w14:paraId="32BB5E98" w14:textId="77777777" w:rsidR="00001D3B" w:rsidRDefault="00001D3B" w:rsidP="00C74A80">
            <w:pPr>
              <w:spacing w:line="259" w:lineRule="auto"/>
              <w:ind w:left="119"/>
            </w:pPr>
            <w:r>
              <w:rPr>
                <w:sz w:val="13"/>
              </w:rPr>
              <w:t>Fish oil</w:t>
            </w:r>
            <w:r>
              <w:rPr>
                <w:color w:val="422874"/>
                <w:sz w:val="13"/>
                <w:vertAlign w:val="superscript"/>
              </w:rPr>
              <w:t>3</w:t>
            </w:r>
          </w:p>
        </w:tc>
        <w:tc>
          <w:tcPr>
            <w:tcW w:w="849" w:type="dxa"/>
            <w:tcBorders>
              <w:top w:val="nil"/>
              <w:left w:val="nil"/>
              <w:bottom w:val="nil"/>
              <w:right w:val="nil"/>
            </w:tcBorders>
          </w:tcPr>
          <w:p w14:paraId="5928B8F8" w14:textId="77777777" w:rsidR="00001D3B" w:rsidRDefault="00001D3B" w:rsidP="00C74A80">
            <w:pPr>
              <w:spacing w:line="259" w:lineRule="auto"/>
              <w:ind w:left="73"/>
            </w:pPr>
            <w:r>
              <w:rPr>
                <w:sz w:val="13"/>
              </w:rPr>
              <w:t>95</w:t>
            </w:r>
          </w:p>
        </w:tc>
        <w:tc>
          <w:tcPr>
            <w:tcW w:w="928" w:type="dxa"/>
            <w:tcBorders>
              <w:top w:val="nil"/>
              <w:left w:val="nil"/>
              <w:bottom w:val="nil"/>
              <w:right w:val="nil"/>
            </w:tcBorders>
          </w:tcPr>
          <w:p w14:paraId="0A4CF470" w14:textId="77777777" w:rsidR="00001D3B" w:rsidRDefault="00001D3B" w:rsidP="00C74A80">
            <w:pPr>
              <w:spacing w:line="259" w:lineRule="auto"/>
              <w:ind w:left="74"/>
            </w:pPr>
            <w:r>
              <w:rPr>
                <w:sz w:val="13"/>
              </w:rPr>
              <w:t>35</w:t>
            </w:r>
          </w:p>
        </w:tc>
        <w:tc>
          <w:tcPr>
            <w:tcW w:w="642" w:type="dxa"/>
            <w:tcBorders>
              <w:top w:val="nil"/>
              <w:left w:val="nil"/>
              <w:bottom w:val="nil"/>
              <w:right w:val="nil"/>
            </w:tcBorders>
          </w:tcPr>
          <w:p w14:paraId="454A2735" w14:textId="77777777" w:rsidR="00001D3B" w:rsidRDefault="00001D3B" w:rsidP="00C74A80">
            <w:pPr>
              <w:spacing w:line="259" w:lineRule="auto"/>
              <w:ind w:left="73"/>
            </w:pPr>
            <w:r>
              <w:rPr>
                <w:sz w:val="13"/>
              </w:rPr>
              <w:t>35</w:t>
            </w:r>
          </w:p>
        </w:tc>
      </w:tr>
      <w:tr w:rsidR="00001D3B" w14:paraId="09A2DADF" w14:textId="77777777" w:rsidTr="00001D3B">
        <w:trPr>
          <w:trHeight w:val="219"/>
          <w:jc w:val="center"/>
        </w:trPr>
        <w:tc>
          <w:tcPr>
            <w:tcW w:w="2602" w:type="dxa"/>
            <w:tcBorders>
              <w:top w:val="nil"/>
              <w:left w:val="nil"/>
              <w:bottom w:val="single" w:sz="4" w:space="0" w:color="181717"/>
              <w:right w:val="nil"/>
            </w:tcBorders>
          </w:tcPr>
          <w:p w14:paraId="45F7B193" w14:textId="77777777" w:rsidR="00001D3B" w:rsidRDefault="00001D3B" w:rsidP="00C74A80">
            <w:pPr>
              <w:spacing w:line="259" w:lineRule="auto"/>
              <w:ind w:left="119"/>
            </w:pPr>
            <w:r>
              <w:rPr>
                <w:sz w:val="13"/>
              </w:rPr>
              <w:t>Premix</w:t>
            </w:r>
            <w:r>
              <w:rPr>
                <w:color w:val="422874"/>
                <w:sz w:val="13"/>
                <w:vertAlign w:val="superscript"/>
              </w:rPr>
              <w:t>4</w:t>
            </w:r>
          </w:p>
        </w:tc>
        <w:tc>
          <w:tcPr>
            <w:tcW w:w="849" w:type="dxa"/>
            <w:tcBorders>
              <w:top w:val="nil"/>
              <w:left w:val="nil"/>
              <w:bottom w:val="single" w:sz="4" w:space="0" w:color="181717"/>
              <w:right w:val="nil"/>
            </w:tcBorders>
          </w:tcPr>
          <w:p w14:paraId="4A641F7B" w14:textId="77777777" w:rsidR="00001D3B" w:rsidRDefault="00001D3B" w:rsidP="00C74A80">
            <w:pPr>
              <w:spacing w:line="259" w:lineRule="auto"/>
              <w:ind w:left="73"/>
            </w:pPr>
            <w:r>
              <w:rPr>
                <w:sz w:val="13"/>
              </w:rPr>
              <w:t>15</w:t>
            </w:r>
          </w:p>
        </w:tc>
        <w:tc>
          <w:tcPr>
            <w:tcW w:w="928" w:type="dxa"/>
            <w:tcBorders>
              <w:top w:val="nil"/>
              <w:left w:val="nil"/>
              <w:bottom w:val="single" w:sz="4" w:space="0" w:color="181717"/>
              <w:right w:val="nil"/>
            </w:tcBorders>
          </w:tcPr>
          <w:p w14:paraId="7E188BAB" w14:textId="77777777" w:rsidR="00001D3B" w:rsidRDefault="00001D3B" w:rsidP="00C74A80">
            <w:pPr>
              <w:spacing w:line="259" w:lineRule="auto"/>
              <w:ind w:left="74"/>
            </w:pPr>
            <w:r>
              <w:rPr>
                <w:sz w:val="13"/>
              </w:rPr>
              <w:t>15</w:t>
            </w:r>
          </w:p>
        </w:tc>
        <w:tc>
          <w:tcPr>
            <w:tcW w:w="642" w:type="dxa"/>
            <w:tcBorders>
              <w:top w:val="nil"/>
              <w:left w:val="nil"/>
              <w:bottom w:val="single" w:sz="4" w:space="0" w:color="181717"/>
              <w:right w:val="nil"/>
            </w:tcBorders>
          </w:tcPr>
          <w:p w14:paraId="0EB32519" w14:textId="77777777" w:rsidR="00001D3B" w:rsidRDefault="00001D3B" w:rsidP="00C74A80">
            <w:pPr>
              <w:spacing w:line="259" w:lineRule="auto"/>
              <w:ind w:left="73"/>
            </w:pPr>
            <w:r>
              <w:rPr>
                <w:sz w:val="13"/>
              </w:rPr>
              <w:t>15</w:t>
            </w:r>
          </w:p>
        </w:tc>
      </w:tr>
    </w:tbl>
    <w:p w14:paraId="47B3459F" w14:textId="77777777" w:rsidR="00001D3B" w:rsidRPr="00117F18" w:rsidRDefault="00001D3B" w:rsidP="00001D3B">
      <w:pPr>
        <w:spacing w:after="5" w:line="271" w:lineRule="auto"/>
        <w:ind w:left="-15"/>
        <w:rPr>
          <w:sz w:val="16"/>
          <w:szCs w:val="16"/>
        </w:rPr>
      </w:pPr>
      <w:r w:rsidRPr="00117F18">
        <w:rPr>
          <w:sz w:val="16"/>
          <w:szCs w:val="16"/>
        </w:rPr>
        <w:t xml:space="preserve">FD = </w:t>
      </w:r>
      <w:r w:rsidRPr="00117F18">
        <w:rPr>
          <w:rFonts w:ascii="Calibri" w:eastAsia="Calibri" w:hAnsi="Calibri" w:cs="Calibri"/>
          <w:sz w:val="16"/>
          <w:szCs w:val="16"/>
        </w:rPr>
        <w:t>fi</w:t>
      </w:r>
      <w:r w:rsidRPr="00117F18">
        <w:rPr>
          <w:sz w:val="16"/>
          <w:szCs w:val="16"/>
        </w:rPr>
        <w:t xml:space="preserve">sh-based diet; BSFD = standard BSF prepupal meal-based diet; </w:t>
      </w:r>
      <w:r w:rsidRPr="00117F18">
        <w:rPr>
          <w:rFonts w:ascii="Calibri" w:eastAsia="Calibri" w:hAnsi="Calibri" w:cs="Calibri"/>
          <w:sz w:val="16"/>
          <w:szCs w:val="16"/>
        </w:rPr>
        <w:t>ω</w:t>
      </w:r>
      <w:r w:rsidRPr="00117F18">
        <w:rPr>
          <w:sz w:val="16"/>
          <w:szCs w:val="16"/>
        </w:rPr>
        <w:t xml:space="preserve">3-BSFD = </w:t>
      </w:r>
      <w:r w:rsidRPr="00117F18">
        <w:rPr>
          <w:rFonts w:ascii="Calibri" w:eastAsia="Calibri" w:hAnsi="Calibri" w:cs="Calibri"/>
          <w:sz w:val="16"/>
          <w:szCs w:val="16"/>
        </w:rPr>
        <w:t>ω</w:t>
      </w:r>
      <w:r w:rsidRPr="00117F18">
        <w:rPr>
          <w:sz w:val="16"/>
          <w:szCs w:val="16"/>
        </w:rPr>
        <w:t>3enriched BSF prepupal meal-based diet.</w:t>
      </w:r>
    </w:p>
    <w:p w14:paraId="4382CFD6" w14:textId="77777777" w:rsidR="00001D3B" w:rsidRPr="00117F18" w:rsidRDefault="00001D3B" w:rsidP="00001D3B">
      <w:pPr>
        <w:widowControl/>
        <w:numPr>
          <w:ilvl w:val="0"/>
          <w:numId w:val="11"/>
        </w:numPr>
        <w:autoSpaceDE/>
        <w:autoSpaceDN/>
        <w:spacing w:after="5" w:line="271" w:lineRule="auto"/>
        <w:ind w:hanging="135"/>
        <w:jc w:val="both"/>
        <w:rPr>
          <w:sz w:val="16"/>
          <w:szCs w:val="16"/>
        </w:rPr>
      </w:pPr>
      <w:r w:rsidRPr="00117F18">
        <w:rPr>
          <w:sz w:val="16"/>
          <w:szCs w:val="16"/>
        </w:rPr>
        <w:lastRenderedPageBreak/>
        <w:t xml:space="preserve">999, </w:t>
      </w:r>
      <w:proofErr w:type="spellStart"/>
      <w:r w:rsidRPr="00117F18">
        <w:rPr>
          <w:sz w:val="16"/>
          <w:szCs w:val="16"/>
        </w:rPr>
        <w:t>Dreambaits</w:t>
      </w:r>
      <w:proofErr w:type="spellEnd"/>
      <w:r w:rsidRPr="00117F18">
        <w:rPr>
          <w:sz w:val="16"/>
          <w:szCs w:val="16"/>
        </w:rPr>
        <w:t>, Genk, Belgium.</w:t>
      </w:r>
    </w:p>
    <w:p w14:paraId="0C6C0DE0" w14:textId="77777777" w:rsidR="00001D3B" w:rsidRPr="00117F18" w:rsidRDefault="00001D3B" w:rsidP="00001D3B">
      <w:pPr>
        <w:widowControl/>
        <w:numPr>
          <w:ilvl w:val="0"/>
          <w:numId w:val="11"/>
        </w:numPr>
        <w:autoSpaceDE/>
        <w:autoSpaceDN/>
        <w:spacing w:after="49" w:line="271" w:lineRule="auto"/>
        <w:ind w:hanging="135"/>
        <w:jc w:val="both"/>
        <w:rPr>
          <w:sz w:val="16"/>
          <w:szCs w:val="16"/>
        </w:rPr>
      </w:pPr>
      <w:r w:rsidRPr="00117F18">
        <w:rPr>
          <w:sz w:val="16"/>
          <w:szCs w:val="16"/>
        </w:rPr>
        <w:t>Laboratory of Food Science and Formulation, Gembloux, Belgium.</w:t>
      </w:r>
    </w:p>
    <w:p w14:paraId="285D08A4" w14:textId="77777777" w:rsidR="00001D3B" w:rsidRPr="00117F18" w:rsidRDefault="00001D3B" w:rsidP="00001D3B">
      <w:pPr>
        <w:widowControl/>
        <w:numPr>
          <w:ilvl w:val="0"/>
          <w:numId w:val="11"/>
        </w:numPr>
        <w:autoSpaceDE/>
        <w:autoSpaceDN/>
        <w:spacing w:after="5" w:line="271" w:lineRule="auto"/>
        <w:ind w:hanging="135"/>
        <w:jc w:val="both"/>
        <w:rPr>
          <w:sz w:val="16"/>
          <w:szCs w:val="16"/>
        </w:rPr>
      </w:pPr>
      <w:r w:rsidRPr="00117F18">
        <w:rPr>
          <w:sz w:val="16"/>
          <w:szCs w:val="16"/>
        </w:rPr>
        <w:t xml:space="preserve">Pure </w:t>
      </w:r>
      <w:r w:rsidRPr="00117F18">
        <w:rPr>
          <w:rFonts w:ascii="Calibri" w:eastAsia="Calibri" w:hAnsi="Calibri" w:cs="Calibri"/>
          <w:sz w:val="16"/>
          <w:szCs w:val="16"/>
        </w:rPr>
        <w:t>fi</w:t>
      </w:r>
      <w:r w:rsidRPr="00117F18">
        <w:rPr>
          <w:sz w:val="16"/>
          <w:szCs w:val="16"/>
        </w:rPr>
        <w:t xml:space="preserve">sh oil, </w:t>
      </w:r>
      <w:proofErr w:type="spellStart"/>
      <w:r w:rsidRPr="00117F18">
        <w:rPr>
          <w:sz w:val="16"/>
          <w:szCs w:val="16"/>
        </w:rPr>
        <w:t>Dreambaits</w:t>
      </w:r>
      <w:proofErr w:type="spellEnd"/>
      <w:r w:rsidRPr="00117F18">
        <w:rPr>
          <w:sz w:val="16"/>
          <w:szCs w:val="16"/>
        </w:rPr>
        <w:t>, Genk, Belgium.</w:t>
      </w:r>
    </w:p>
    <w:p w14:paraId="1421533F" w14:textId="77777777" w:rsidR="00001D3B" w:rsidRPr="00117F18" w:rsidRDefault="00001D3B" w:rsidP="00001D3B">
      <w:pPr>
        <w:widowControl/>
        <w:numPr>
          <w:ilvl w:val="0"/>
          <w:numId w:val="11"/>
        </w:numPr>
        <w:autoSpaceDE/>
        <w:autoSpaceDN/>
        <w:spacing w:after="444" w:line="271" w:lineRule="auto"/>
        <w:ind w:hanging="135"/>
        <w:jc w:val="both"/>
        <w:rPr>
          <w:sz w:val="16"/>
          <w:szCs w:val="16"/>
        </w:rPr>
      </w:pPr>
      <w:r w:rsidRPr="00117F18">
        <w:rPr>
          <w:sz w:val="16"/>
          <w:szCs w:val="16"/>
        </w:rPr>
        <w:t>The premix is a minerals and vitamins mixture (Aqua Bio, Turnhout, Belgium).</w:t>
      </w:r>
    </w:p>
    <w:p w14:paraId="07E3A838" w14:textId="3FA1DC81" w:rsidR="00001D3B" w:rsidRDefault="00001D3B" w:rsidP="00001D3B">
      <w:pPr>
        <w:rPr>
          <w:rFonts w:eastAsiaTheme="majorEastAsia" w:cstheme="majorBidi"/>
          <w:b/>
          <w:color w:val="000000" w:themeColor="text1"/>
          <w:sz w:val="26"/>
          <w:szCs w:val="26"/>
        </w:rPr>
      </w:pPr>
      <w:r w:rsidRPr="00001D3B">
        <w:rPr>
          <w:rFonts w:eastAsiaTheme="majorEastAsia" w:cstheme="majorBidi"/>
          <w:b/>
          <w:color w:val="000000" w:themeColor="text1"/>
          <w:sz w:val="26"/>
          <w:szCs w:val="26"/>
        </w:rPr>
        <w:t>2.</w:t>
      </w:r>
      <w:r>
        <w:rPr>
          <w:rFonts w:eastAsiaTheme="majorEastAsia" w:cstheme="majorBidi"/>
          <w:b/>
          <w:color w:val="000000" w:themeColor="text1"/>
          <w:sz w:val="26"/>
          <w:szCs w:val="26"/>
        </w:rPr>
        <w:t>4</w:t>
      </w:r>
      <w:r w:rsidRPr="00001D3B">
        <w:rPr>
          <w:rFonts w:eastAsiaTheme="majorEastAsia" w:cstheme="majorBidi"/>
          <w:b/>
          <w:color w:val="000000" w:themeColor="text1"/>
          <w:sz w:val="26"/>
          <w:szCs w:val="26"/>
        </w:rPr>
        <w:t>.</w:t>
      </w:r>
      <w:r w:rsidRPr="00001D3B">
        <w:rPr>
          <w:rFonts w:eastAsiaTheme="majorEastAsia" w:cstheme="majorBidi"/>
          <w:b/>
          <w:color w:val="000000" w:themeColor="text1"/>
          <w:sz w:val="26"/>
          <w:szCs w:val="26"/>
        </w:rPr>
        <w:tab/>
        <w:t xml:space="preserve">Fish </w:t>
      </w:r>
      <w:r>
        <w:rPr>
          <w:rFonts w:eastAsiaTheme="majorEastAsia" w:cstheme="majorBidi"/>
          <w:b/>
          <w:color w:val="000000" w:themeColor="text1"/>
          <w:sz w:val="26"/>
          <w:szCs w:val="26"/>
        </w:rPr>
        <w:t>samples</w:t>
      </w:r>
    </w:p>
    <w:p w14:paraId="114C1280" w14:textId="0D152DB8" w:rsidR="00001D3B" w:rsidRPr="00117F18" w:rsidRDefault="00001D3B" w:rsidP="00117F18">
      <w:pPr>
        <w:jc w:val="both"/>
        <w:rPr>
          <w:rFonts w:cstheme="minorHAnsi"/>
        </w:rPr>
      </w:pPr>
      <w:r w:rsidRPr="00117F18">
        <w:rPr>
          <w:rFonts w:cstheme="minorHAnsi"/>
        </w:rPr>
        <w:t xml:space="preserve">At the end of the experiment, all </w:t>
      </w:r>
      <w:r w:rsidRPr="00117F18">
        <w:rPr>
          <w:rFonts w:eastAsia="Calibri" w:cstheme="minorHAnsi"/>
        </w:rPr>
        <w:t>fi</w:t>
      </w:r>
      <w:r w:rsidRPr="00117F18">
        <w:rPr>
          <w:rFonts w:cstheme="minorHAnsi"/>
        </w:rPr>
        <w:t xml:space="preserve">sh were euthanized with an overdose of tricaine </w:t>
      </w:r>
      <w:proofErr w:type="spellStart"/>
      <w:r w:rsidRPr="00117F18">
        <w:rPr>
          <w:rFonts w:cstheme="minorHAnsi"/>
        </w:rPr>
        <w:t>methanesulfonate</w:t>
      </w:r>
      <w:proofErr w:type="spellEnd"/>
      <w:r w:rsidRPr="00117F18">
        <w:rPr>
          <w:rFonts w:cstheme="minorHAnsi"/>
        </w:rPr>
        <w:t xml:space="preserve"> (MSS 222; 300</w:t>
      </w:r>
      <w:r w:rsidRPr="00117F18">
        <w:rPr>
          <w:rFonts w:cstheme="minorHAnsi"/>
        </w:rPr>
        <w:t xml:space="preserve"> </w:t>
      </w:r>
      <w:r w:rsidRPr="00117F18">
        <w:rPr>
          <w:rFonts w:cstheme="minorHAnsi"/>
        </w:rPr>
        <w:t xml:space="preserve">mg/L). They were then weighed and measured to determine their condition factor. Four </w:t>
      </w:r>
      <w:r w:rsidRPr="00117F18">
        <w:rPr>
          <w:rFonts w:eastAsia="Calibri" w:cstheme="minorHAnsi"/>
        </w:rPr>
        <w:t>fi</w:t>
      </w:r>
      <w:r w:rsidRPr="00117F18">
        <w:rPr>
          <w:rFonts w:cstheme="minorHAnsi"/>
        </w:rPr>
        <w:t xml:space="preserve">sh in each tank were also sampled (n = 12/diet), dissected and </w:t>
      </w:r>
      <w:proofErr w:type="gramStart"/>
      <w:r w:rsidRPr="00117F18">
        <w:rPr>
          <w:rFonts w:cstheme="minorHAnsi"/>
        </w:rPr>
        <w:t>hand-</w:t>
      </w:r>
      <w:r w:rsidRPr="00117F18">
        <w:rPr>
          <w:rFonts w:eastAsia="Calibri" w:cstheme="minorHAnsi"/>
        </w:rPr>
        <w:t>fi</w:t>
      </w:r>
      <w:r w:rsidRPr="00117F18">
        <w:rPr>
          <w:rFonts w:cstheme="minorHAnsi"/>
        </w:rPr>
        <w:t>lleted</w:t>
      </w:r>
      <w:proofErr w:type="gramEnd"/>
      <w:r w:rsidRPr="00117F18">
        <w:rPr>
          <w:rFonts w:cstheme="minorHAnsi"/>
        </w:rPr>
        <w:t xml:space="preserve">. Liver, viscera and intraperitoneal fat were removed and weighed to determine the hepato-somatic and </w:t>
      </w:r>
      <w:proofErr w:type="spellStart"/>
      <w:r w:rsidRPr="00117F18">
        <w:rPr>
          <w:rFonts w:cstheme="minorHAnsi"/>
        </w:rPr>
        <w:t>viscero</w:t>
      </w:r>
      <w:proofErr w:type="spellEnd"/>
      <w:r w:rsidRPr="00117F18">
        <w:rPr>
          <w:rFonts w:cstheme="minorHAnsi"/>
        </w:rPr>
        <w:t>-somatic indexes as well as their coef</w:t>
      </w:r>
      <w:r w:rsidRPr="00117F18">
        <w:rPr>
          <w:rFonts w:eastAsia="Calibri" w:cstheme="minorHAnsi"/>
        </w:rPr>
        <w:t>fi</w:t>
      </w:r>
      <w:r w:rsidRPr="00117F18">
        <w:rPr>
          <w:rFonts w:cstheme="minorHAnsi"/>
        </w:rPr>
        <w:t xml:space="preserve">cients of fatness. Muscle samples of four </w:t>
      </w:r>
      <w:r w:rsidRPr="00117F18">
        <w:rPr>
          <w:rFonts w:eastAsia="Calibri" w:cstheme="minorHAnsi"/>
        </w:rPr>
        <w:t>fi</w:t>
      </w:r>
      <w:r w:rsidRPr="00117F18">
        <w:rPr>
          <w:rFonts w:cstheme="minorHAnsi"/>
        </w:rPr>
        <w:t>sh in each tank were pooled to analyze their proximate compositions and FA pro</w:t>
      </w:r>
      <w:r w:rsidRPr="00117F18">
        <w:rPr>
          <w:rFonts w:eastAsia="Calibri" w:cstheme="minorHAnsi"/>
        </w:rPr>
        <w:t>fi</w:t>
      </w:r>
      <w:r w:rsidRPr="00117F18">
        <w:rPr>
          <w:rFonts w:cstheme="minorHAnsi"/>
        </w:rPr>
        <w:t xml:space="preserve">les. All samples were stored at </w:t>
      </w:r>
      <w:r w:rsidRPr="00117F18">
        <w:rPr>
          <w:rFonts w:eastAsia="Calibri" w:cstheme="minorHAnsi"/>
        </w:rPr>
        <w:t>−</w:t>
      </w:r>
      <w:r w:rsidRPr="00117F18">
        <w:rPr>
          <w:rFonts w:cstheme="minorHAnsi"/>
        </w:rPr>
        <w:t>20 °C until the analysis (7 days).</w:t>
      </w:r>
    </w:p>
    <w:p w14:paraId="2639022E" w14:textId="77777777" w:rsidR="00001D3B" w:rsidRDefault="00001D3B" w:rsidP="00001D3B"/>
    <w:p w14:paraId="756E3A06" w14:textId="11C98689" w:rsidR="00001D3B" w:rsidRPr="00001D3B" w:rsidRDefault="00001D3B" w:rsidP="00001D3B">
      <w:r w:rsidRPr="00001D3B">
        <w:rPr>
          <w:rFonts w:eastAsiaTheme="majorEastAsia" w:cstheme="majorBidi"/>
          <w:b/>
          <w:color w:val="000000" w:themeColor="text1"/>
          <w:sz w:val="26"/>
          <w:szCs w:val="26"/>
        </w:rPr>
        <w:t>2.</w:t>
      </w:r>
      <w:r>
        <w:rPr>
          <w:rFonts w:eastAsiaTheme="majorEastAsia" w:cstheme="majorBidi"/>
          <w:b/>
          <w:color w:val="000000" w:themeColor="text1"/>
          <w:sz w:val="26"/>
          <w:szCs w:val="26"/>
        </w:rPr>
        <w:t>5</w:t>
      </w:r>
      <w:r w:rsidRPr="00001D3B">
        <w:rPr>
          <w:rFonts w:eastAsiaTheme="majorEastAsia" w:cstheme="majorBidi"/>
          <w:b/>
          <w:color w:val="000000" w:themeColor="text1"/>
          <w:sz w:val="26"/>
          <w:szCs w:val="26"/>
        </w:rPr>
        <w:t>.</w:t>
      </w:r>
      <w:r w:rsidRPr="00001D3B">
        <w:rPr>
          <w:rFonts w:eastAsiaTheme="majorEastAsia" w:cstheme="majorBidi"/>
          <w:b/>
          <w:color w:val="000000" w:themeColor="text1"/>
          <w:sz w:val="26"/>
          <w:szCs w:val="26"/>
        </w:rPr>
        <w:tab/>
      </w:r>
      <w:r w:rsidRPr="00001D3B">
        <w:rPr>
          <w:rFonts w:cstheme="minorHAnsi"/>
          <w:b/>
          <w:bCs/>
          <w:sz w:val="26"/>
          <w:szCs w:val="26"/>
        </w:rPr>
        <w:t>Proximate composition and fatty acid pro</w:t>
      </w:r>
      <w:r w:rsidRPr="00001D3B">
        <w:rPr>
          <w:rFonts w:eastAsia="Calibri" w:cstheme="minorHAnsi"/>
          <w:b/>
          <w:bCs/>
          <w:sz w:val="26"/>
          <w:szCs w:val="26"/>
        </w:rPr>
        <w:t>fi</w:t>
      </w:r>
      <w:r w:rsidRPr="00001D3B">
        <w:rPr>
          <w:rFonts w:cstheme="minorHAnsi"/>
          <w:b/>
          <w:bCs/>
          <w:sz w:val="26"/>
          <w:szCs w:val="26"/>
        </w:rPr>
        <w:t>le analyses</w:t>
      </w:r>
    </w:p>
    <w:p w14:paraId="30E1211E" w14:textId="61D0D879" w:rsidR="00001D3B" w:rsidRDefault="00001D3B" w:rsidP="00117F18">
      <w:pPr>
        <w:spacing w:after="257"/>
        <w:ind w:left="-15" w:right="-9"/>
        <w:jc w:val="both"/>
      </w:pPr>
      <w:r>
        <w:t>All analyses were performed in triplicate for BSF prepupal meals, experimental diets and muscle samples for each diet. Before the analyses, all samples were freeze-dried (Gamma 2</w:t>
      </w:r>
      <w:r>
        <w:rPr>
          <w:rFonts w:ascii="Calibri" w:eastAsia="Calibri" w:hAnsi="Calibri" w:cs="Calibri"/>
        </w:rPr>
        <w:t>–</w:t>
      </w:r>
      <w:r>
        <w:t xml:space="preserve">16 LSCPLUS, Martin Christ, Germany) and ground in a blender (IKA® A10, </w:t>
      </w:r>
      <w:proofErr w:type="spellStart"/>
      <w:r>
        <w:t>Staufen</w:t>
      </w:r>
      <w:proofErr w:type="spellEnd"/>
      <w:r>
        <w:t>, Germany). Dry matter content was determined by dehydrating samples in a drying oven (</w:t>
      </w:r>
      <w:proofErr w:type="spellStart"/>
      <w:r>
        <w:t>Memmert</w:t>
      </w:r>
      <w:proofErr w:type="spellEnd"/>
      <w:r>
        <w:t>® UM500, Schwabach, Germany) at 105.0 °C overnight. Ash content was determined by incineration. Samples were heated in a</w:t>
      </w:r>
      <w:r>
        <w:t xml:space="preserve"> </w:t>
      </w:r>
      <w:r>
        <w:t>muf</w:t>
      </w:r>
      <w:r>
        <w:rPr>
          <w:rFonts w:ascii="Calibri" w:eastAsia="Calibri" w:hAnsi="Calibri" w:cs="Calibri"/>
        </w:rPr>
        <w:t>fl</w:t>
      </w:r>
      <w:r>
        <w:t xml:space="preserve">e furnace to 550.0 °C at a constant rate of 50.0 °C for 30 min and </w:t>
      </w:r>
      <w:proofErr w:type="gramStart"/>
      <w:r>
        <w:t>was</w:t>
      </w:r>
      <w:proofErr w:type="gramEnd"/>
      <w:r>
        <w:t xml:space="preserve"> maintained for 4 h at 550.0 °C and cooled in a desiccator. Crude protein content was determined with the Dumas method (Rapid N Cube </w:t>
      </w:r>
      <w:proofErr w:type="spellStart"/>
      <w:r>
        <w:t>Elementar</w:t>
      </w:r>
      <w:proofErr w:type="spellEnd"/>
      <w:r>
        <w:t>®, Hanau, Germany). The conversion factor for determining crude protein content of the experimental diets and the BSF prepupal meals was adapted in function of the origin of the protein (6.25 for animal source, 4.76 for insect source and 5.83 for wheat source) (</w:t>
      </w:r>
      <w:r>
        <w:rPr>
          <w:color w:val="422874"/>
        </w:rPr>
        <w:t>Janssen et al., 2017</w:t>
      </w:r>
      <w:r>
        <w:t xml:space="preserve">; </w:t>
      </w:r>
      <w:r>
        <w:rPr>
          <w:color w:val="422874"/>
        </w:rPr>
        <w:t>Mariotti et al., 2008</w:t>
      </w:r>
      <w:r>
        <w:t xml:space="preserve">). Gross energy was measured with an adiabatic calorimeter bomb (6200 </w:t>
      </w:r>
      <w:proofErr w:type="spellStart"/>
      <w:r>
        <w:t>Isoperibol</w:t>
      </w:r>
      <w:proofErr w:type="spellEnd"/>
      <w:r>
        <w:t xml:space="preserve"> Calorimeter, Parr Instrument Company, Illinois, USA). Fat content was determined by Folch extraction (</w:t>
      </w:r>
      <w:r>
        <w:rPr>
          <w:color w:val="422874"/>
        </w:rPr>
        <w:t>Folch et al., 1957</w:t>
      </w:r>
      <w:r>
        <w:t>). Fatty acid composition was estimated by gas chromatography. FAs of 10.0 mg of lipids were converted to fatty acid methyl esters with boron tri</w:t>
      </w:r>
      <w:r>
        <w:rPr>
          <w:rFonts w:ascii="Calibri" w:eastAsia="Calibri" w:hAnsi="Calibri" w:cs="Calibri"/>
        </w:rPr>
        <w:t>fl</w:t>
      </w:r>
      <w:r>
        <w:t xml:space="preserve">uoride (Sigma-Aldrich, </w:t>
      </w:r>
      <w:proofErr w:type="spellStart"/>
      <w:r>
        <w:t>Overijse</w:t>
      </w:r>
      <w:proofErr w:type="spellEnd"/>
      <w:r>
        <w:t>, Belgium) and methanol (VWR, Oud-</w:t>
      </w:r>
      <w:proofErr w:type="spellStart"/>
      <w:r>
        <w:t>Heverlee</w:t>
      </w:r>
      <w:proofErr w:type="spellEnd"/>
      <w:r>
        <w:t>, Belgium) according to the ISO 12966-2:2017 of</w:t>
      </w:r>
      <w:r>
        <w:rPr>
          <w:rFonts w:ascii="Calibri" w:eastAsia="Calibri" w:hAnsi="Calibri" w:cs="Calibri"/>
        </w:rPr>
        <w:t>fi</w:t>
      </w:r>
      <w:r>
        <w:t>cial norm. Fatty acid methyl esters were diluted in 8 mL hexane (VWR) and were analyzed with a Trace GC Ultra gas chromatogram (</w:t>
      </w:r>
      <w:proofErr w:type="spellStart"/>
      <w:r>
        <w:t>Thermo</w:t>
      </w:r>
      <w:proofErr w:type="spellEnd"/>
      <w:r>
        <w:t xml:space="preserve"> Fisher Scienti</w:t>
      </w:r>
      <w:r>
        <w:rPr>
          <w:rFonts w:ascii="Calibri" w:eastAsia="Calibri" w:hAnsi="Calibri" w:cs="Calibri"/>
        </w:rPr>
        <w:t>fi</w:t>
      </w:r>
      <w:r>
        <w:t xml:space="preserve">c, Asse, Belgium) equipped with a split/split less injector (240.0 °C) with a helium </w:t>
      </w:r>
      <w:r>
        <w:rPr>
          <w:rFonts w:ascii="Calibri" w:eastAsia="Calibri" w:hAnsi="Calibri" w:cs="Calibri"/>
        </w:rPr>
        <w:t>fl</w:t>
      </w:r>
      <w:r>
        <w:t xml:space="preserve">ow of 1.3 mL/min operating in </w:t>
      </w:r>
      <w:proofErr w:type="spellStart"/>
      <w:r>
        <w:t>splitless</w:t>
      </w:r>
      <w:proofErr w:type="spellEnd"/>
      <w:r>
        <w:t xml:space="preserve"> mode (</w:t>
      </w:r>
      <w:proofErr w:type="spellStart"/>
      <w:r>
        <w:t>splitless</w:t>
      </w:r>
      <w:proofErr w:type="spellEnd"/>
      <w:r>
        <w:t xml:space="preserve"> time: 0.85 min) and a </w:t>
      </w:r>
      <w:r>
        <w:rPr>
          <w:rFonts w:ascii="Calibri" w:eastAsia="Calibri" w:hAnsi="Calibri" w:cs="Calibri"/>
        </w:rPr>
        <w:t>fl</w:t>
      </w:r>
      <w:r>
        <w:t>ame ionization detector (250.0 °C). A Stabliwax DA column (</w:t>
      </w:r>
      <w:proofErr w:type="spellStart"/>
      <w:r>
        <w:t>Restek</w:t>
      </w:r>
      <w:proofErr w:type="spellEnd"/>
      <w:r>
        <w:t xml:space="preserve"> Corp, Bellefonte, PA, USA) (30 m × 0.25 </w:t>
      </w:r>
      <w:proofErr w:type="spellStart"/>
      <w:r>
        <w:rPr>
          <w:rFonts w:ascii="Calibri" w:eastAsia="Calibri" w:hAnsi="Calibri" w:cs="Calibri"/>
        </w:rPr>
        <w:t>μ</w:t>
      </w:r>
      <w:r>
        <w:t>m</w:t>
      </w:r>
      <w:proofErr w:type="spellEnd"/>
      <w:r>
        <w:t xml:space="preserve"> × 0.25 mm in length × thickness × diameter) was used for the analysis. The temperature program was as follows: held at 50.0 °C for 1 min increased to 150.0 °C at 30.0 °C/min increased to 240.0 °C at 5.0 °C/min and hold at 240.0 °C for 10 min (</w:t>
      </w:r>
      <w:r>
        <w:rPr>
          <w:color w:val="422874"/>
        </w:rPr>
        <w:t>Paul et al., 2017</w:t>
      </w:r>
      <w:r>
        <w:t>). Fatty acid methyl esters were identi</w:t>
      </w:r>
      <w:r>
        <w:rPr>
          <w:rFonts w:ascii="Calibri" w:eastAsia="Calibri" w:hAnsi="Calibri" w:cs="Calibri"/>
        </w:rPr>
        <w:t>fi</w:t>
      </w:r>
      <w:r>
        <w:t>ed based on retention data compared to a reference mixture of 37 components (</w:t>
      </w:r>
      <w:proofErr w:type="spellStart"/>
      <w:r>
        <w:t>Supelco</w:t>
      </w:r>
      <w:proofErr w:type="spellEnd"/>
      <w:r>
        <w:t xml:space="preserve">® 37 component FAME mix, Sigma-Aldrich. </w:t>
      </w:r>
      <w:proofErr w:type="spellStart"/>
      <w:r>
        <w:t>Overijse</w:t>
      </w:r>
      <w:proofErr w:type="spellEnd"/>
      <w:r>
        <w:t xml:space="preserve">, Belgium). The relative percentage of each compound (CV of 1,5% in line with </w:t>
      </w:r>
      <w:proofErr w:type="spellStart"/>
      <w:r>
        <w:rPr>
          <w:color w:val="422874"/>
        </w:rPr>
        <w:t>Jarukas</w:t>
      </w:r>
      <w:proofErr w:type="spellEnd"/>
      <w:r>
        <w:rPr>
          <w:color w:val="422874"/>
        </w:rPr>
        <w:t xml:space="preserve"> et al. (2021)</w:t>
      </w:r>
      <w:r>
        <w:t>) was calculated by comparing individual peak areas with the sum of the peak areas of all identi</w:t>
      </w:r>
      <w:r>
        <w:rPr>
          <w:rFonts w:ascii="Calibri" w:eastAsia="Calibri" w:hAnsi="Calibri" w:cs="Calibri"/>
        </w:rPr>
        <w:t>fi</w:t>
      </w:r>
      <w:r>
        <w:t xml:space="preserve">ed compounds using </w:t>
      </w:r>
      <w:proofErr w:type="spellStart"/>
      <w:r>
        <w:t>Chemstation</w:t>
      </w:r>
      <w:proofErr w:type="spellEnd"/>
      <w:r>
        <w:t xml:space="preserve"> software (Agilent Technologies, PA, USA).</w:t>
      </w:r>
    </w:p>
    <w:p w14:paraId="27ACBADC" w14:textId="7C8F66D4" w:rsidR="00001D3B" w:rsidRPr="00001D3B" w:rsidRDefault="00001D3B" w:rsidP="00001D3B">
      <w:r w:rsidRPr="00001D3B">
        <w:rPr>
          <w:rFonts w:eastAsiaTheme="majorEastAsia" w:cstheme="majorBidi"/>
          <w:b/>
          <w:color w:val="000000" w:themeColor="text1"/>
          <w:sz w:val="26"/>
          <w:szCs w:val="26"/>
        </w:rPr>
        <w:t>2.</w:t>
      </w:r>
      <w:r>
        <w:rPr>
          <w:rFonts w:eastAsiaTheme="majorEastAsia" w:cstheme="majorBidi"/>
          <w:b/>
          <w:color w:val="000000" w:themeColor="text1"/>
          <w:sz w:val="26"/>
          <w:szCs w:val="26"/>
        </w:rPr>
        <w:t>6</w:t>
      </w:r>
      <w:r w:rsidRPr="00001D3B">
        <w:rPr>
          <w:rFonts w:eastAsiaTheme="majorEastAsia" w:cstheme="majorBidi"/>
          <w:b/>
          <w:color w:val="000000" w:themeColor="text1"/>
          <w:sz w:val="26"/>
          <w:szCs w:val="26"/>
        </w:rPr>
        <w:t>.</w:t>
      </w:r>
      <w:r w:rsidRPr="00001D3B">
        <w:rPr>
          <w:rFonts w:eastAsiaTheme="majorEastAsia" w:cstheme="majorBidi"/>
          <w:b/>
          <w:color w:val="000000" w:themeColor="text1"/>
          <w:sz w:val="26"/>
          <w:szCs w:val="26"/>
        </w:rPr>
        <w:tab/>
      </w:r>
      <w:r>
        <w:rPr>
          <w:rFonts w:cstheme="minorHAnsi"/>
          <w:b/>
          <w:bCs/>
          <w:sz w:val="26"/>
          <w:szCs w:val="26"/>
        </w:rPr>
        <w:t xml:space="preserve">Statistics </w:t>
      </w:r>
      <w:proofErr w:type="gramStart"/>
      <w:r w:rsidRPr="00001D3B">
        <w:rPr>
          <w:rFonts w:cstheme="minorHAnsi"/>
          <w:b/>
          <w:bCs/>
          <w:sz w:val="26"/>
          <w:szCs w:val="26"/>
        </w:rPr>
        <w:t>analyses</w:t>
      </w:r>
      <w:proofErr w:type="gramEnd"/>
    </w:p>
    <w:p w14:paraId="6502F716" w14:textId="77777777" w:rsidR="00001D3B" w:rsidRDefault="00001D3B" w:rsidP="00117F18">
      <w:pPr>
        <w:ind w:left="-15" w:right="-9"/>
        <w:jc w:val="both"/>
      </w:pPr>
      <w:r>
        <w:t xml:space="preserve">All analyses were conducted with Minitab software (version 18 for Windows, State College, PA, USA). </w:t>
      </w:r>
      <w:r>
        <w:lastRenderedPageBreak/>
        <w:t xml:space="preserve">The results were presented as the mean and standard error of the mean (±SE). The accepted level of significance was 5% in all analyses. Data </w:t>
      </w:r>
      <w:proofErr w:type="gramStart"/>
      <w:r>
        <w:t>were</w:t>
      </w:r>
      <w:proofErr w:type="gramEnd"/>
      <w:r>
        <w:t xml:space="preserve"> analyzed using one-way analysis of variance (ANOVA; F test), followed by Tukey's post-hoc tests, to evaluate signi</w:t>
      </w:r>
      <w:r>
        <w:rPr>
          <w:rFonts w:ascii="Calibri" w:eastAsia="Calibri" w:hAnsi="Calibri" w:cs="Calibri"/>
        </w:rPr>
        <w:t>fi</w:t>
      </w:r>
      <w:r>
        <w:t>cant differences. When data were not normally distributed and/ or did not have homogeneous variances, non-parametric Kruskal-Wallis tests (H test) followed by Mann-Whitney comparisons were used.</w:t>
      </w:r>
    </w:p>
    <w:p w14:paraId="5475DF49" w14:textId="77777777" w:rsidR="00001D3B" w:rsidRPr="00001D3B" w:rsidRDefault="00001D3B" w:rsidP="00001D3B"/>
    <w:p w14:paraId="0DDA7A1D" w14:textId="77777777" w:rsidR="00CF454A" w:rsidRDefault="00CF454A" w:rsidP="000F4F69"/>
    <w:p w14:paraId="4F69378A" w14:textId="49E813BE" w:rsidR="000F4F69" w:rsidRPr="00F74DD5" w:rsidRDefault="000F4F69" w:rsidP="000F4F69">
      <w:pPr>
        <w:pStyle w:val="Heading1"/>
        <w:ind w:left="0"/>
      </w:pPr>
      <w:r w:rsidRPr="00F74DD5">
        <w:t>Results</w:t>
      </w:r>
    </w:p>
    <w:p w14:paraId="44415CE5" w14:textId="76803E6C" w:rsidR="000801E4" w:rsidRPr="000801E4" w:rsidRDefault="000801E4" w:rsidP="000801E4">
      <w:pPr>
        <w:pStyle w:val="BodyText"/>
        <w:spacing w:before="50"/>
        <w:ind w:left="0"/>
        <w:rPr>
          <w:rFonts w:asciiTheme="minorHAnsi" w:hAnsiTheme="minorHAnsi" w:cstheme="minorHAnsi"/>
          <w:b/>
          <w:sz w:val="26"/>
          <w:szCs w:val="26"/>
        </w:rPr>
      </w:pPr>
      <w:r w:rsidRPr="000801E4">
        <w:rPr>
          <w:rFonts w:asciiTheme="minorHAnsi" w:hAnsiTheme="minorHAnsi" w:cstheme="minorHAnsi"/>
          <w:b/>
          <w:sz w:val="26"/>
          <w:szCs w:val="26"/>
        </w:rPr>
        <w:t>3.1.</w:t>
      </w:r>
      <w:r w:rsidRPr="000801E4">
        <w:rPr>
          <w:rFonts w:asciiTheme="minorHAnsi" w:hAnsiTheme="minorHAnsi" w:cstheme="minorHAnsi"/>
          <w:b/>
          <w:sz w:val="26"/>
          <w:szCs w:val="26"/>
        </w:rPr>
        <w:tab/>
        <w:t>Black soldier fly prepupae production</w:t>
      </w:r>
    </w:p>
    <w:p w14:paraId="398FA378" w14:textId="54AE2B77" w:rsidR="000801E4" w:rsidRDefault="000801E4" w:rsidP="000801E4">
      <w:pPr>
        <w:pStyle w:val="BodyText"/>
        <w:spacing w:before="50"/>
        <w:rPr>
          <w:rFonts w:asciiTheme="minorHAnsi" w:hAnsiTheme="minorHAnsi" w:cstheme="minorHAnsi"/>
          <w:bCs/>
          <w:sz w:val="22"/>
          <w:szCs w:val="22"/>
        </w:rPr>
      </w:pPr>
      <w:r w:rsidRPr="000801E4">
        <w:rPr>
          <w:rFonts w:asciiTheme="minorHAnsi" w:hAnsiTheme="minorHAnsi" w:cstheme="minorHAnsi"/>
          <w:bCs/>
          <w:sz w:val="22"/>
          <w:szCs w:val="22"/>
        </w:rPr>
        <w:t xml:space="preserve">The first prepupae </w:t>
      </w:r>
      <w:proofErr w:type="gramStart"/>
      <w:r w:rsidRPr="000801E4">
        <w:rPr>
          <w:rFonts w:asciiTheme="minorHAnsi" w:hAnsiTheme="minorHAnsi" w:cstheme="minorHAnsi"/>
          <w:bCs/>
          <w:sz w:val="22"/>
          <w:szCs w:val="22"/>
        </w:rPr>
        <w:t>were</w:t>
      </w:r>
      <w:proofErr w:type="gramEnd"/>
      <w:r w:rsidRPr="000801E4">
        <w:rPr>
          <w:rFonts w:asciiTheme="minorHAnsi" w:hAnsiTheme="minorHAnsi" w:cstheme="minorHAnsi"/>
          <w:bCs/>
          <w:sz w:val="22"/>
          <w:szCs w:val="22"/>
        </w:rPr>
        <w:t xml:space="preserve"> collected after 17 fattening days. Prepupal total mass and prepupae dry matter content were higher for the standard diet compared to ω3-enriched diet (Table 3). Substrate reduction</w:t>
      </w:r>
      <w:r>
        <w:rPr>
          <w:rFonts w:asciiTheme="minorHAnsi" w:hAnsiTheme="minorHAnsi" w:cstheme="minorHAnsi"/>
          <w:bCs/>
          <w:sz w:val="22"/>
          <w:szCs w:val="22"/>
        </w:rPr>
        <w:t xml:space="preserve"> </w:t>
      </w:r>
      <w:r w:rsidRPr="000801E4">
        <w:rPr>
          <w:rFonts w:asciiTheme="minorHAnsi" w:hAnsiTheme="minorHAnsi" w:cstheme="minorHAnsi"/>
          <w:bCs/>
          <w:sz w:val="22"/>
          <w:szCs w:val="22"/>
        </w:rPr>
        <w:t>was higher for the standard diet, while the feed conversion ratio (FCR) did not vary between diets (Table 3).</w:t>
      </w:r>
    </w:p>
    <w:p w14:paraId="24EF7570" w14:textId="77777777" w:rsidR="000801E4" w:rsidRDefault="000801E4" w:rsidP="000801E4">
      <w:pPr>
        <w:pStyle w:val="BodyText"/>
        <w:spacing w:before="50"/>
        <w:rPr>
          <w:rFonts w:asciiTheme="minorHAnsi" w:hAnsiTheme="minorHAnsi" w:cstheme="minorHAnsi"/>
          <w:bCs/>
          <w:sz w:val="22"/>
          <w:szCs w:val="22"/>
        </w:rPr>
      </w:pPr>
    </w:p>
    <w:p w14:paraId="44918976" w14:textId="77777777" w:rsidR="000801E4" w:rsidRPr="000801E4" w:rsidRDefault="000801E4" w:rsidP="000801E4">
      <w:pPr>
        <w:spacing w:after="5" w:line="259" w:lineRule="auto"/>
        <w:ind w:left="-5" w:hanging="10"/>
        <w:rPr>
          <w:b/>
          <w:bCs/>
        </w:rPr>
      </w:pPr>
      <w:r w:rsidRPr="000801E4">
        <w:rPr>
          <w:rFonts w:ascii="Calibri" w:eastAsia="Calibri" w:hAnsi="Calibri" w:cs="Calibri"/>
          <w:b/>
          <w:bCs/>
        </w:rPr>
        <w:t>Table 3</w:t>
      </w:r>
    </w:p>
    <w:p w14:paraId="1A7E004E" w14:textId="117911EC" w:rsidR="000801E4" w:rsidRPr="000801E4" w:rsidRDefault="000801E4" w:rsidP="000801E4">
      <w:pPr>
        <w:spacing w:after="5" w:line="271" w:lineRule="auto"/>
        <w:ind w:left="-15"/>
      </w:pPr>
      <w:r w:rsidRPr="000801E4">
        <w:t xml:space="preserve">Black soldier </w:t>
      </w:r>
      <w:r w:rsidRPr="000801E4">
        <w:rPr>
          <w:rFonts w:ascii="Calibri" w:eastAsia="Calibri" w:hAnsi="Calibri" w:cs="Calibri"/>
        </w:rPr>
        <w:t>fl</w:t>
      </w:r>
      <w:r w:rsidRPr="000801E4">
        <w:t>y growth and substrate reduction (n = 3).</w:t>
      </w:r>
    </w:p>
    <w:tbl>
      <w:tblPr>
        <w:tblStyle w:val="TableGrid0"/>
        <w:tblW w:w="10380" w:type="dxa"/>
        <w:jc w:val="center"/>
        <w:tblInd w:w="0" w:type="dxa"/>
        <w:tblCellMar>
          <w:top w:w="22" w:type="dxa"/>
          <w:left w:w="0" w:type="dxa"/>
          <w:bottom w:w="0" w:type="dxa"/>
          <w:right w:w="115" w:type="dxa"/>
        </w:tblCellMar>
        <w:tblLook w:val="04A0" w:firstRow="1" w:lastRow="0" w:firstColumn="1" w:lastColumn="0" w:noHBand="0" w:noVBand="1"/>
      </w:tblPr>
      <w:tblGrid>
        <w:gridCol w:w="3273"/>
        <w:gridCol w:w="2038"/>
        <w:gridCol w:w="2044"/>
        <w:gridCol w:w="2322"/>
        <w:gridCol w:w="703"/>
      </w:tblGrid>
      <w:tr w:rsidR="000801E4" w14:paraId="74C9C577" w14:textId="77777777" w:rsidTr="000801E4">
        <w:trPr>
          <w:trHeight w:val="261"/>
          <w:jc w:val="center"/>
        </w:trPr>
        <w:tc>
          <w:tcPr>
            <w:tcW w:w="3273" w:type="dxa"/>
            <w:tcBorders>
              <w:top w:val="single" w:sz="4" w:space="0" w:color="181717"/>
              <w:left w:val="nil"/>
              <w:bottom w:val="single" w:sz="4" w:space="0" w:color="181717"/>
              <w:right w:val="nil"/>
            </w:tcBorders>
          </w:tcPr>
          <w:p w14:paraId="58867D1D" w14:textId="77777777" w:rsidR="000801E4" w:rsidRDefault="000801E4" w:rsidP="000801E4">
            <w:pPr>
              <w:spacing w:line="259" w:lineRule="auto"/>
              <w:ind w:left="119"/>
            </w:pPr>
            <w:r>
              <w:rPr>
                <w:sz w:val="13"/>
              </w:rPr>
              <w:t>Diet</w:t>
            </w:r>
          </w:p>
        </w:tc>
        <w:tc>
          <w:tcPr>
            <w:tcW w:w="2038" w:type="dxa"/>
            <w:tcBorders>
              <w:top w:val="single" w:sz="4" w:space="0" w:color="181717"/>
              <w:left w:val="nil"/>
              <w:bottom w:val="single" w:sz="4" w:space="0" w:color="181717"/>
              <w:right w:val="nil"/>
            </w:tcBorders>
          </w:tcPr>
          <w:p w14:paraId="3A7AB467" w14:textId="77777777" w:rsidR="000801E4" w:rsidRDefault="000801E4" w:rsidP="000801E4">
            <w:pPr>
              <w:spacing w:line="259" w:lineRule="auto"/>
            </w:pPr>
            <w:r>
              <w:rPr>
                <w:sz w:val="13"/>
              </w:rPr>
              <w:t>Standard</w:t>
            </w:r>
          </w:p>
        </w:tc>
        <w:tc>
          <w:tcPr>
            <w:tcW w:w="2044" w:type="dxa"/>
            <w:tcBorders>
              <w:top w:val="single" w:sz="4" w:space="0" w:color="181717"/>
              <w:left w:val="nil"/>
              <w:bottom w:val="single" w:sz="4" w:space="0" w:color="181717"/>
              <w:right w:val="nil"/>
            </w:tcBorders>
          </w:tcPr>
          <w:p w14:paraId="1067985B" w14:textId="77777777" w:rsidR="000801E4" w:rsidRDefault="000801E4" w:rsidP="000801E4">
            <w:pPr>
              <w:spacing w:line="259" w:lineRule="auto"/>
            </w:pPr>
            <w:r>
              <w:rPr>
                <w:rFonts w:ascii="Calibri" w:eastAsia="Calibri" w:hAnsi="Calibri" w:cs="Calibri"/>
                <w:sz w:val="13"/>
              </w:rPr>
              <w:t>ω</w:t>
            </w:r>
            <w:r>
              <w:rPr>
                <w:sz w:val="13"/>
              </w:rPr>
              <w:t>3-enriched</w:t>
            </w:r>
          </w:p>
        </w:tc>
        <w:tc>
          <w:tcPr>
            <w:tcW w:w="2322" w:type="dxa"/>
            <w:tcBorders>
              <w:top w:val="single" w:sz="4" w:space="0" w:color="181717"/>
              <w:left w:val="nil"/>
              <w:bottom w:val="single" w:sz="4" w:space="0" w:color="181717"/>
              <w:right w:val="nil"/>
            </w:tcBorders>
          </w:tcPr>
          <w:p w14:paraId="714C92BA" w14:textId="77777777" w:rsidR="000801E4" w:rsidRDefault="000801E4" w:rsidP="000801E4">
            <w:pPr>
              <w:spacing w:line="259" w:lineRule="auto"/>
            </w:pPr>
            <w:r>
              <w:rPr>
                <w:sz w:val="13"/>
              </w:rPr>
              <w:t>Statistical analyses</w:t>
            </w:r>
          </w:p>
        </w:tc>
        <w:tc>
          <w:tcPr>
            <w:tcW w:w="703" w:type="dxa"/>
            <w:tcBorders>
              <w:top w:val="single" w:sz="4" w:space="0" w:color="181717"/>
              <w:left w:val="nil"/>
              <w:bottom w:val="single" w:sz="4" w:space="0" w:color="181717"/>
              <w:right w:val="nil"/>
            </w:tcBorders>
          </w:tcPr>
          <w:p w14:paraId="21A5E834" w14:textId="77777777" w:rsidR="000801E4" w:rsidRDefault="000801E4" w:rsidP="000801E4">
            <w:pPr>
              <w:spacing w:line="259" w:lineRule="auto"/>
            </w:pPr>
            <w:r>
              <w:rPr>
                <w:sz w:val="13"/>
              </w:rPr>
              <w:t>P</w:t>
            </w:r>
          </w:p>
        </w:tc>
      </w:tr>
      <w:tr w:rsidR="000801E4" w14:paraId="471ED020" w14:textId="77777777" w:rsidTr="000801E4">
        <w:trPr>
          <w:trHeight w:val="213"/>
          <w:jc w:val="center"/>
        </w:trPr>
        <w:tc>
          <w:tcPr>
            <w:tcW w:w="3273" w:type="dxa"/>
            <w:tcBorders>
              <w:top w:val="single" w:sz="4" w:space="0" w:color="181717"/>
              <w:left w:val="nil"/>
              <w:bottom w:val="nil"/>
              <w:right w:val="nil"/>
            </w:tcBorders>
          </w:tcPr>
          <w:p w14:paraId="7BA9575E" w14:textId="63DAB4EA" w:rsidR="000801E4" w:rsidRDefault="000801E4" w:rsidP="000801E4">
            <w:pPr>
              <w:spacing w:line="259" w:lineRule="auto"/>
              <w:ind w:left="119"/>
            </w:pPr>
            <w:r>
              <w:rPr>
                <w:sz w:val="13"/>
              </w:rPr>
              <w:t>Development time (day)</w:t>
            </w:r>
            <w:r w:rsidR="009C2C2E" w:rsidRPr="009C2C2E">
              <w:rPr>
                <w:sz w:val="13"/>
                <w:vertAlign w:val="superscript"/>
              </w:rPr>
              <w:t>1</w:t>
            </w:r>
          </w:p>
        </w:tc>
        <w:tc>
          <w:tcPr>
            <w:tcW w:w="2038" w:type="dxa"/>
            <w:tcBorders>
              <w:top w:val="single" w:sz="4" w:space="0" w:color="181717"/>
              <w:left w:val="nil"/>
              <w:bottom w:val="nil"/>
              <w:right w:val="nil"/>
            </w:tcBorders>
          </w:tcPr>
          <w:p w14:paraId="2A89BC24" w14:textId="77777777" w:rsidR="000801E4" w:rsidRDefault="000801E4" w:rsidP="000801E4">
            <w:pPr>
              <w:spacing w:line="259" w:lineRule="auto"/>
            </w:pPr>
            <w:r>
              <w:rPr>
                <w:sz w:val="13"/>
              </w:rPr>
              <w:t>17.00</w:t>
            </w:r>
          </w:p>
        </w:tc>
        <w:tc>
          <w:tcPr>
            <w:tcW w:w="2044" w:type="dxa"/>
            <w:tcBorders>
              <w:top w:val="single" w:sz="4" w:space="0" w:color="181717"/>
              <w:left w:val="nil"/>
              <w:bottom w:val="nil"/>
              <w:right w:val="nil"/>
            </w:tcBorders>
          </w:tcPr>
          <w:p w14:paraId="010388D3" w14:textId="77777777" w:rsidR="000801E4" w:rsidRDefault="000801E4" w:rsidP="000801E4">
            <w:pPr>
              <w:spacing w:line="259" w:lineRule="auto"/>
            </w:pPr>
            <w:r>
              <w:rPr>
                <w:sz w:val="13"/>
              </w:rPr>
              <w:t>17.00</w:t>
            </w:r>
          </w:p>
        </w:tc>
        <w:tc>
          <w:tcPr>
            <w:tcW w:w="2322" w:type="dxa"/>
            <w:tcBorders>
              <w:top w:val="single" w:sz="4" w:space="0" w:color="181717"/>
              <w:left w:val="nil"/>
              <w:bottom w:val="nil"/>
              <w:right w:val="nil"/>
            </w:tcBorders>
          </w:tcPr>
          <w:p w14:paraId="7FA4AEA9" w14:textId="77777777" w:rsidR="000801E4" w:rsidRDefault="000801E4" w:rsidP="000801E4">
            <w:pPr>
              <w:spacing w:line="259" w:lineRule="auto"/>
            </w:pPr>
            <w:r>
              <w:rPr>
                <w:sz w:val="13"/>
              </w:rPr>
              <w:t>n.d.</w:t>
            </w:r>
          </w:p>
        </w:tc>
        <w:tc>
          <w:tcPr>
            <w:tcW w:w="703" w:type="dxa"/>
            <w:tcBorders>
              <w:top w:val="single" w:sz="4" w:space="0" w:color="181717"/>
              <w:left w:val="nil"/>
              <w:bottom w:val="nil"/>
              <w:right w:val="nil"/>
            </w:tcBorders>
          </w:tcPr>
          <w:p w14:paraId="6BCD8972" w14:textId="77777777" w:rsidR="000801E4" w:rsidRDefault="000801E4" w:rsidP="000801E4">
            <w:pPr>
              <w:spacing w:line="259" w:lineRule="auto"/>
            </w:pPr>
            <w:r>
              <w:rPr>
                <w:sz w:val="13"/>
              </w:rPr>
              <w:t>n.d.</w:t>
            </w:r>
          </w:p>
        </w:tc>
      </w:tr>
      <w:tr w:rsidR="000801E4" w14:paraId="2499EF09" w14:textId="77777777" w:rsidTr="000801E4">
        <w:trPr>
          <w:trHeight w:val="172"/>
          <w:jc w:val="center"/>
        </w:trPr>
        <w:tc>
          <w:tcPr>
            <w:tcW w:w="3273" w:type="dxa"/>
            <w:tcBorders>
              <w:top w:val="nil"/>
              <w:left w:val="nil"/>
              <w:bottom w:val="nil"/>
              <w:right w:val="nil"/>
            </w:tcBorders>
          </w:tcPr>
          <w:p w14:paraId="04234341" w14:textId="77777777" w:rsidR="000801E4" w:rsidRDefault="000801E4" w:rsidP="000801E4">
            <w:pPr>
              <w:spacing w:line="259" w:lineRule="auto"/>
              <w:ind w:left="119"/>
            </w:pPr>
            <w:r>
              <w:rPr>
                <w:sz w:val="13"/>
              </w:rPr>
              <w:t>Prepupal total mass (kg FM)</w:t>
            </w:r>
          </w:p>
        </w:tc>
        <w:tc>
          <w:tcPr>
            <w:tcW w:w="2038" w:type="dxa"/>
            <w:tcBorders>
              <w:top w:val="nil"/>
              <w:left w:val="nil"/>
              <w:bottom w:val="nil"/>
              <w:right w:val="nil"/>
            </w:tcBorders>
          </w:tcPr>
          <w:p w14:paraId="57D7D01B" w14:textId="77777777" w:rsidR="000801E4" w:rsidRDefault="000801E4" w:rsidP="000801E4">
            <w:pPr>
              <w:spacing w:line="259" w:lineRule="auto"/>
            </w:pPr>
            <w:r>
              <w:rPr>
                <w:sz w:val="13"/>
              </w:rPr>
              <w:t>1.77 ± 0.08</w:t>
            </w:r>
            <w:r>
              <w:rPr>
                <w:sz w:val="13"/>
                <w:vertAlign w:val="superscript"/>
              </w:rPr>
              <w:t>a</w:t>
            </w:r>
          </w:p>
        </w:tc>
        <w:tc>
          <w:tcPr>
            <w:tcW w:w="2044" w:type="dxa"/>
            <w:tcBorders>
              <w:top w:val="nil"/>
              <w:left w:val="nil"/>
              <w:bottom w:val="nil"/>
              <w:right w:val="nil"/>
            </w:tcBorders>
          </w:tcPr>
          <w:p w14:paraId="0D577E31" w14:textId="77777777" w:rsidR="000801E4" w:rsidRDefault="000801E4" w:rsidP="000801E4">
            <w:pPr>
              <w:spacing w:line="259" w:lineRule="auto"/>
            </w:pPr>
            <w:r>
              <w:rPr>
                <w:sz w:val="13"/>
              </w:rPr>
              <w:t>1.57 ± 0.04</w:t>
            </w:r>
            <w:r>
              <w:rPr>
                <w:sz w:val="13"/>
                <w:vertAlign w:val="superscript"/>
              </w:rPr>
              <w:t>b</w:t>
            </w:r>
          </w:p>
        </w:tc>
        <w:tc>
          <w:tcPr>
            <w:tcW w:w="2322" w:type="dxa"/>
            <w:tcBorders>
              <w:top w:val="nil"/>
              <w:left w:val="nil"/>
              <w:bottom w:val="nil"/>
              <w:right w:val="nil"/>
            </w:tcBorders>
          </w:tcPr>
          <w:p w14:paraId="7090E43B" w14:textId="77777777" w:rsidR="000801E4" w:rsidRDefault="000801E4" w:rsidP="000801E4">
            <w:pPr>
              <w:spacing w:line="259" w:lineRule="auto"/>
            </w:pPr>
            <w:r>
              <w:rPr>
                <w:sz w:val="13"/>
              </w:rPr>
              <w:t>F = 9.07</w:t>
            </w:r>
          </w:p>
        </w:tc>
        <w:tc>
          <w:tcPr>
            <w:tcW w:w="703" w:type="dxa"/>
            <w:tcBorders>
              <w:top w:val="nil"/>
              <w:left w:val="nil"/>
              <w:bottom w:val="nil"/>
              <w:right w:val="nil"/>
            </w:tcBorders>
          </w:tcPr>
          <w:p w14:paraId="0190A1C0" w14:textId="77777777" w:rsidR="000801E4" w:rsidRDefault="000801E4" w:rsidP="000801E4">
            <w:pPr>
              <w:spacing w:line="259" w:lineRule="auto"/>
            </w:pPr>
            <w:r>
              <w:rPr>
                <w:rFonts w:ascii="Times New Roman" w:hAnsi="Times New Roman"/>
                <w:sz w:val="13"/>
              </w:rPr>
              <w:t>P = 0.040</w:t>
            </w:r>
          </w:p>
        </w:tc>
      </w:tr>
      <w:tr w:rsidR="000801E4" w14:paraId="0E5C707A" w14:textId="77777777" w:rsidTr="000801E4">
        <w:trPr>
          <w:trHeight w:val="172"/>
          <w:jc w:val="center"/>
        </w:trPr>
        <w:tc>
          <w:tcPr>
            <w:tcW w:w="3273" w:type="dxa"/>
            <w:tcBorders>
              <w:top w:val="nil"/>
              <w:left w:val="nil"/>
              <w:bottom w:val="nil"/>
              <w:right w:val="nil"/>
            </w:tcBorders>
          </w:tcPr>
          <w:p w14:paraId="4073ED29" w14:textId="77777777" w:rsidR="000801E4" w:rsidRDefault="000801E4" w:rsidP="000801E4">
            <w:pPr>
              <w:spacing w:line="259" w:lineRule="auto"/>
              <w:ind w:left="119"/>
            </w:pPr>
            <w:r>
              <w:rPr>
                <w:sz w:val="13"/>
              </w:rPr>
              <w:t>Prepupal total mass (kg DM)</w:t>
            </w:r>
          </w:p>
        </w:tc>
        <w:tc>
          <w:tcPr>
            <w:tcW w:w="2038" w:type="dxa"/>
            <w:tcBorders>
              <w:top w:val="nil"/>
              <w:left w:val="nil"/>
              <w:bottom w:val="nil"/>
              <w:right w:val="nil"/>
            </w:tcBorders>
          </w:tcPr>
          <w:p w14:paraId="3A5E0869" w14:textId="77777777" w:rsidR="000801E4" w:rsidRDefault="000801E4" w:rsidP="000801E4">
            <w:pPr>
              <w:spacing w:line="259" w:lineRule="auto"/>
            </w:pPr>
            <w:r>
              <w:rPr>
                <w:sz w:val="13"/>
              </w:rPr>
              <w:t>0.63 ± 0.02</w:t>
            </w:r>
            <w:r>
              <w:rPr>
                <w:sz w:val="13"/>
                <w:vertAlign w:val="superscript"/>
              </w:rPr>
              <w:t>a</w:t>
            </w:r>
          </w:p>
        </w:tc>
        <w:tc>
          <w:tcPr>
            <w:tcW w:w="2044" w:type="dxa"/>
            <w:tcBorders>
              <w:top w:val="nil"/>
              <w:left w:val="nil"/>
              <w:bottom w:val="nil"/>
              <w:right w:val="nil"/>
            </w:tcBorders>
          </w:tcPr>
          <w:p w14:paraId="44758374" w14:textId="77777777" w:rsidR="000801E4" w:rsidRDefault="000801E4" w:rsidP="000801E4">
            <w:pPr>
              <w:spacing w:line="259" w:lineRule="auto"/>
            </w:pPr>
            <w:r>
              <w:rPr>
                <w:sz w:val="13"/>
              </w:rPr>
              <w:t>0.53 ± 0.03</w:t>
            </w:r>
            <w:r>
              <w:rPr>
                <w:sz w:val="13"/>
                <w:vertAlign w:val="superscript"/>
              </w:rPr>
              <w:t>b</w:t>
            </w:r>
          </w:p>
        </w:tc>
        <w:tc>
          <w:tcPr>
            <w:tcW w:w="2322" w:type="dxa"/>
            <w:tcBorders>
              <w:top w:val="nil"/>
              <w:left w:val="nil"/>
              <w:bottom w:val="nil"/>
              <w:right w:val="nil"/>
            </w:tcBorders>
          </w:tcPr>
          <w:p w14:paraId="6B40D4C7" w14:textId="77777777" w:rsidR="000801E4" w:rsidRDefault="000801E4" w:rsidP="000801E4">
            <w:pPr>
              <w:spacing w:line="259" w:lineRule="auto"/>
            </w:pPr>
            <w:r>
              <w:rPr>
                <w:sz w:val="13"/>
              </w:rPr>
              <w:t>F = 8.47</w:t>
            </w:r>
          </w:p>
        </w:tc>
        <w:tc>
          <w:tcPr>
            <w:tcW w:w="703" w:type="dxa"/>
            <w:tcBorders>
              <w:top w:val="nil"/>
              <w:left w:val="nil"/>
              <w:bottom w:val="nil"/>
              <w:right w:val="nil"/>
            </w:tcBorders>
          </w:tcPr>
          <w:p w14:paraId="312FB5C1" w14:textId="77777777" w:rsidR="000801E4" w:rsidRDefault="000801E4" w:rsidP="000801E4">
            <w:pPr>
              <w:spacing w:line="259" w:lineRule="auto"/>
            </w:pPr>
            <w:r>
              <w:rPr>
                <w:rFonts w:ascii="Times New Roman" w:hAnsi="Times New Roman"/>
                <w:sz w:val="13"/>
              </w:rPr>
              <w:t>P = 0.044</w:t>
            </w:r>
          </w:p>
        </w:tc>
      </w:tr>
      <w:tr w:rsidR="000801E4" w14:paraId="10F547BD" w14:textId="77777777" w:rsidTr="000801E4">
        <w:trPr>
          <w:trHeight w:val="183"/>
          <w:jc w:val="center"/>
        </w:trPr>
        <w:tc>
          <w:tcPr>
            <w:tcW w:w="3273" w:type="dxa"/>
            <w:tcBorders>
              <w:top w:val="nil"/>
              <w:left w:val="nil"/>
              <w:bottom w:val="nil"/>
              <w:right w:val="nil"/>
            </w:tcBorders>
          </w:tcPr>
          <w:p w14:paraId="0B53B71D" w14:textId="77777777" w:rsidR="000801E4" w:rsidRDefault="000801E4" w:rsidP="000801E4">
            <w:pPr>
              <w:spacing w:line="259" w:lineRule="auto"/>
              <w:ind w:left="119"/>
            </w:pPr>
            <w:r>
              <w:rPr>
                <w:sz w:val="13"/>
              </w:rPr>
              <w:t>Prepupae DMC (g DM/100 g FM)</w:t>
            </w:r>
          </w:p>
        </w:tc>
        <w:tc>
          <w:tcPr>
            <w:tcW w:w="2038" w:type="dxa"/>
            <w:tcBorders>
              <w:top w:val="nil"/>
              <w:left w:val="nil"/>
              <w:bottom w:val="nil"/>
              <w:right w:val="nil"/>
            </w:tcBorders>
          </w:tcPr>
          <w:p w14:paraId="25A48F41" w14:textId="77777777" w:rsidR="000801E4" w:rsidRDefault="000801E4" w:rsidP="000801E4">
            <w:pPr>
              <w:spacing w:line="259" w:lineRule="auto"/>
            </w:pPr>
            <w:r>
              <w:rPr>
                <w:sz w:val="13"/>
              </w:rPr>
              <w:t>35.85 ± 0.07</w:t>
            </w:r>
            <w:r>
              <w:rPr>
                <w:sz w:val="13"/>
                <w:vertAlign w:val="superscript"/>
              </w:rPr>
              <w:t>a</w:t>
            </w:r>
          </w:p>
        </w:tc>
        <w:tc>
          <w:tcPr>
            <w:tcW w:w="2044" w:type="dxa"/>
            <w:tcBorders>
              <w:top w:val="nil"/>
              <w:left w:val="nil"/>
              <w:bottom w:val="nil"/>
              <w:right w:val="nil"/>
            </w:tcBorders>
          </w:tcPr>
          <w:p w14:paraId="35188189" w14:textId="77777777" w:rsidR="000801E4" w:rsidRDefault="000801E4" w:rsidP="000801E4">
            <w:pPr>
              <w:spacing w:line="259" w:lineRule="auto"/>
            </w:pPr>
            <w:r>
              <w:rPr>
                <w:sz w:val="13"/>
              </w:rPr>
              <w:t>32.99 ± 0.36</w:t>
            </w:r>
            <w:r>
              <w:rPr>
                <w:sz w:val="13"/>
                <w:vertAlign w:val="superscript"/>
              </w:rPr>
              <w:t>b</w:t>
            </w:r>
          </w:p>
        </w:tc>
        <w:tc>
          <w:tcPr>
            <w:tcW w:w="2322" w:type="dxa"/>
            <w:tcBorders>
              <w:top w:val="nil"/>
              <w:left w:val="nil"/>
              <w:bottom w:val="nil"/>
              <w:right w:val="nil"/>
            </w:tcBorders>
          </w:tcPr>
          <w:p w14:paraId="082E4535" w14:textId="77777777" w:rsidR="000801E4" w:rsidRDefault="000801E4" w:rsidP="000801E4">
            <w:pPr>
              <w:spacing w:line="259" w:lineRule="auto"/>
            </w:pPr>
            <w:r>
              <w:rPr>
                <w:sz w:val="13"/>
              </w:rPr>
              <w:t>F = 59.78</w:t>
            </w:r>
          </w:p>
        </w:tc>
        <w:tc>
          <w:tcPr>
            <w:tcW w:w="703" w:type="dxa"/>
            <w:tcBorders>
              <w:top w:val="nil"/>
              <w:left w:val="nil"/>
              <w:bottom w:val="nil"/>
              <w:right w:val="nil"/>
            </w:tcBorders>
          </w:tcPr>
          <w:p w14:paraId="7221ACF6" w14:textId="77777777" w:rsidR="000801E4" w:rsidRDefault="000801E4" w:rsidP="000801E4">
            <w:pPr>
              <w:spacing w:line="259" w:lineRule="auto"/>
            </w:pPr>
            <w:r>
              <w:rPr>
                <w:rFonts w:ascii="Times New Roman" w:hAnsi="Times New Roman"/>
                <w:sz w:val="13"/>
              </w:rPr>
              <w:t>P = 0.002</w:t>
            </w:r>
          </w:p>
        </w:tc>
      </w:tr>
      <w:tr w:rsidR="000801E4" w14:paraId="56CB6F8A" w14:textId="77777777" w:rsidTr="000801E4">
        <w:trPr>
          <w:trHeight w:val="160"/>
          <w:jc w:val="center"/>
        </w:trPr>
        <w:tc>
          <w:tcPr>
            <w:tcW w:w="3273" w:type="dxa"/>
            <w:tcBorders>
              <w:top w:val="nil"/>
              <w:left w:val="nil"/>
              <w:bottom w:val="nil"/>
              <w:right w:val="nil"/>
            </w:tcBorders>
          </w:tcPr>
          <w:p w14:paraId="2CCDE691" w14:textId="77777777" w:rsidR="000801E4" w:rsidRDefault="000801E4" w:rsidP="000801E4">
            <w:pPr>
              <w:spacing w:line="259" w:lineRule="auto"/>
              <w:ind w:left="119"/>
            </w:pPr>
            <w:r>
              <w:rPr>
                <w:sz w:val="13"/>
              </w:rPr>
              <w:t>Feed added (kg DM)</w:t>
            </w:r>
          </w:p>
        </w:tc>
        <w:tc>
          <w:tcPr>
            <w:tcW w:w="2038" w:type="dxa"/>
            <w:tcBorders>
              <w:top w:val="nil"/>
              <w:left w:val="nil"/>
              <w:bottom w:val="nil"/>
              <w:right w:val="nil"/>
            </w:tcBorders>
          </w:tcPr>
          <w:p w14:paraId="72131866" w14:textId="77777777" w:rsidR="000801E4" w:rsidRDefault="000801E4" w:rsidP="000801E4">
            <w:pPr>
              <w:spacing w:line="259" w:lineRule="auto"/>
            </w:pPr>
            <w:r>
              <w:rPr>
                <w:sz w:val="13"/>
              </w:rPr>
              <w:t>3.80</w:t>
            </w:r>
          </w:p>
        </w:tc>
        <w:tc>
          <w:tcPr>
            <w:tcW w:w="2044" w:type="dxa"/>
            <w:tcBorders>
              <w:top w:val="nil"/>
              <w:left w:val="nil"/>
              <w:bottom w:val="nil"/>
              <w:right w:val="nil"/>
            </w:tcBorders>
          </w:tcPr>
          <w:p w14:paraId="619BE515" w14:textId="77777777" w:rsidR="000801E4" w:rsidRDefault="000801E4" w:rsidP="000801E4">
            <w:pPr>
              <w:spacing w:line="259" w:lineRule="auto"/>
            </w:pPr>
            <w:r>
              <w:rPr>
                <w:sz w:val="13"/>
              </w:rPr>
              <w:t>3.80</w:t>
            </w:r>
          </w:p>
        </w:tc>
        <w:tc>
          <w:tcPr>
            <w:tcW w:w="2322" w:type="dxa"/>
            <w:tcBorders>
              <w:top w:val="nil"/>
              <w:left w:val="nil"/>
              <w:bottom w:val="nil"/>
              <w:right w:val="nil"/>
            </w:tcBorders>
          </w:tcPr>
          <w:p w14:paraId="34B0435A" w14:textId="77777777" w:rsidR="000801E4" w:rsidRDefault="000801E4" w:rsidP="000801E4">
            <w:pPr>
              <w:spacing w:line="259" w:lineRule="auto"/>
            </w:pPr>
            <w:proofErr w:type="spellStart"/>
            <w:proofErr w:type="gramStart"/>
            <w:r>
              <w:rPr>
                <w:sz w:val="13"/>
              </w:rPr>
              <w:t>n.d</w:t>
            </w:r>
            <w:proofErr w:type="spellEnd"/>
            <w:proofErr w:type="gramEnd"/>
          </w:p>
        </w:tc>
        <w:tc>
          <w:tcPr>
            <w:tcW w:w="703" w:type="dxa"/>
            <w:tcBorders>
              <w:top w:val="nil"/>
              <w:left w:val="nil"/>
              <w:bottom w:val="nil"/>
              <w:right w:val="nil"/>
            </w:tcBorders>
          </w:tcPr>
          <w:p w14:paraId="69149CAC" w14:textId="77777777" w:rsidR="000801E4" w:rsidRDefault="000801E4" w:rsidP="000801E4">
            <w:pPr>
              <w:spacing w:line="259" w:lineRule="auto"/>
            </w:pPr>
            <w:r>
              <w:rPr>
                <w:sz w:val="13"/>
              </w:rPr>
              <w:t>n.d.</w:t>
            </w:r>
          </w:p>
        </w:tc>
      </w:tr>
      <w:tr w:rsidR="000801E4" w14:paraId="16E8B4F3" w14:textId="77777777" w:rsidTr="000801E4">
        <w:trPr>
          <w:trHeight w:val="171"/>
          <w:jc w:val="center"/>
        </w:trPr>
        <w:tc>
          <w:tcPr>
            <w:tcW w:w="3273" w:type="dxa"/>
            <w:tcBorders>
              <w:top w:val="nil"/>
              <w:left w:val="nil"/>
              <w:bottom w:val="nil"/>
              <w:right w:val="nil"/>
            </w:tcBorders>
          </w:tcPr>
          <w:p w14:paraId="5582E10A" w14:textId="77777777" w:rsidR="000801E4" w:rsidRDefault="000801E4" w:rsidP="000801E4">
            <w:pPr>
              <w:spacing w:line="259" w:lineRule="auto"/>
              <w:ind w:left="119"/>
            </w:pPr>
            <w:r>
              <w:rPr>
                <w:sz w:val="13"/>
              </w:rPr>
              <w:t>Residues (kg DM)</w:t>
            </w:r>
          </w:p>
        </w:tc>
        <w:tc>
          <w:tcPr>
            <w:tcW w:w="2038" w:type="dxa"/>
            <w:tcBorders>
              <w:top w:val="nil"/>
              <w:left w:val="nil"/>
              <w:bottom w:val="nil"/>
              <w:right w:val="nil"/>
            </w:tcBorders>
          </w:tcPr>
          <w:p w14:paraId="190029A8" w14:textId="77777777" w:rsidR="000801E4" w:rsidRDefault="000801E4" w:rsidP="000801E4">
            <w:pPr>
              <w:spacing w:line="259" w:lineRule="auto"/>
            </w:pPr>
            <w:r>
              <w:rPr>
                <w:sz w:val="13"/>
              </w:rPr>
              <w:t>1.54 ± 0.04</w:t>
            </w:r>
            <w:r>
              <w:rPr>
                <w:sz w:val="13"/>
                <w:vertAlign w:val="superscript"/>
              </w:rPr>
              <w:t>b</w:t>
            </w:r>
          </w:p>
        </w:tc>
        <w:tc>
          <w:tcPr>
            <w:tcW w:w="2044" w:type="dxa"/>
            <w:tcBorders>
              <w:top w:val="nil"/>
              <w:left w:val="nil"/>
              <w:bottom w:val="nil"/>
              <w:right w:val="nil"/>
            </w:tcBorders>
          </w:tcPr>
          <w:p w14:paraId="364AD086" w14:textId="77777777" w:rsidR="000801E4" w:rsidRDefault="000801E4" w:rsidP="000801E4">
            <w:pPr>
              <w:spacing w:line="259" w:lineRule="auto"/>
            </w:pPr>
            <w:r>
              <w:rPr>
                <w:sz w:val="13"/>
              </w:rPr>
              <w:t>2.11 ± 0.06</w:t>
            </w:r>
            <w:r>
              <w:rPr>
                <w:sz w:val="13"/>
                <w:vertAlign w:val="superscript"/>
              </w:rPr>
              <w:t>a</w:t>
            </w:r>
          </w:p>
        </w:tc>
        <w:tc>
          <w:tcPr>
            <w:tcW w:w="2322" w:type="dxa"/>
            <w:tcBorders>
              <w:top w:val="nil"/>
              <w:left w:val="nil"/>
              <w:bottom w:val="nil"/>
              <w:right w:val="nil"/>
            </w:tcBorders>
          </w:tcPr>
          <w:p w14:paraId="6F2E6AE3" w14:textId="77777777" w:rsidR="000801E4" w:rsidRDefault="000801E4" w:rsidP="000801E4">
            <w:pPr>
              <w:spacing w:line="259" w:lineRule="auto"/>
            </w:pPr>
            <w:r>
              <w:rPr>
                <w:sz w:val="13"/>
              </w:rPr>
              <w:t>F = 66.79</w:t>
            </w:r>
          </w:p>
        </w:tc>
        <w:tc>
          <w:tcPr>
            <w:tcW w:w="703" w:type="dxa"/>
            <w:tcBorders>
              <w:top w:val="nil"/>
              <w:left w:val="nil"/>
              <w:bottom w:val="nil"/>
              <w:right w:val="nil"/>
            </w:tcBorders>
          </w:tcPr>
          <w:p w14:paraId="62C767DF" w14:textId="77777777" w:rsidR="000801E4" w:rsidRDefault="000801E4" w:rsidP="000801E4">
            <w:pPr>
              <w:spacing w:line="259" w:lineRule="auto"/>
            </w:pPr>
            <w:r>
              <w:rPr>
                <w:rFonts w:ascii="Times New Roman" w:hAnsi="Times New Roman"/>
                <w:sz w:val="13"/>
              </w:rPr>
              <w:t>P = 0.001</w:t>
            </w:r>
          </w:p>
        </w:tc>
      </w:tr>
      <w:tr w:rsidR="000801E4" w14:paraId="407EAF3E" w14:textId="77777777" w:rsidTr="000801E4">
        <w:trPr>
          <w:trHeight w:val="171"/>
          <w:jc w:val="center"/>
        </w:trPr>
        <w:tc>
          <w:tcPr>
            <w:tcW w:w="3273" w:type="dxa"/>
            <w:tcBorders>
              <w:top w:val="nil"/>
              <w:left w:val="nil"/>
              <w:bottom w:val="nil"/>
              <w:right w:val="nil"/>
            </w:tcBorders>
          </w:tcPr>
          <w:p w14:paraId="78728712" w14:textId="585B59DC" w:rsidR="000801E4" w:rsidRDefault="000801E4" w:rsidP="000801E4">
            <w:pPr>
              <w:spacing w:line="259" w:lineRule="auto"/>
              <w:ind w:left="119"/>
            </w:pPr>
            <w:r>
              <w:rPr>
                <w:sz w:val="13"/>
              </w:rPr>
              <w:t>FCR (DM)</w:t>
            </w:r>
            <w:r w:rsidR="009C2C2E" w:rsidRPr="009C2C2E">
              <w:rPr>
                <w:sz w:val="13"/>
                <w:vertAlign w:val="superscript"/>
              </w:rPr>
              <w:t>2</w:t>
            </w:r>
          </w:p>
        </w:tc>
        <w:tc>
          <w:tcPr>
            <w:tcW w:w="2038" w:type="dxa"/>
            <w:tcBorders>
              <w:top w:val="nil"/>
              <w:left w:val="nil"/>
              <w:bottom w:val="nil"/>
              <w:right w:val="nil"/>
            </w:tcBorders>
          </w:tcPr>
          <w:p w14:paraId="5CB4B19A" w14:textId="77777777" w:rsidR="000801E4" w:rsidRDefault="000801E4" w:rsidP="000801E4">
            <w:pPr>
              <w:spacing w:line="259" w:lineRule="auto"/>
            </w:pPr>
            <w:r>
              <w:rPr>
                <w:sz w:val="13"/>
              </w:rPr>
              <w:t xml:space="preserve">3.58 ± 0.10 </w:t>
            </w:r>
            <w:r>
              <w:rPr>
                <w:sz w:val="13"/>
                <w:vertAlign w:val="superscript"/>
              </w:rPr>
              <w:t>a</w:t>
            </w:r>
          </w:p>
        </w:tc>
        <w:tc>
          <w:tcPr>
            <w:tcW w:w="2044" w:type="dxa"/>
            <w:tcBorders>
              <w:top w:val="nil"/>
              <w:left w:val="nil"/>
              <w:bottom w:val="nil"/>
              <w:right w:val="nil"/>
            </w:tcBorders>
          </w:tcPr>
          <w:p w14:paraId="1B0E48B9" w14:textId="77777777" w:rsidR="000801E4" w:rsidRDefault="000801E4" w:rsidP="000801E4">
            <w:pPr>
              <w:spacing w:line="259" w:lineRule="auto"/>
            </w:pPr>
            <w:r>
              <w:rPr>
                <w:sz w:val="13"/>
              </w:rPr>
              <w:t xml:space="preserve">3.22 ± 0.11 </w:t>
            </w:r>
            <w:r>
              <w:rPr>
                <w:sz w:val="13"/>
                <w:vertAlign w:val="superscript"/>
              </w:rPr>
              <w:t>a</w:t>
            </w:r>
          </w:p>
        </w:tc>
        <w:tc>
          <w:tcPr>
            <w:tcW w:w="2322" w:type="dxa"/>
            <w:tcBorders>
              <w:top w:val="nil"/>
              <w:left w:val="nil"/>
              <w:bottom w:val="nil"/>
              <w:right w:val="nil"/>
            </w:tcBorders>
          </w:tcPr>
          <w:p w14:paraId="0E08AAA4" w14:textId="77777777" w:rsidR="000801E4" w:rsidRDefault="000801E4" w:rsidP="000801E4">
            <w:pPr>
              <w:spacing w:line="259" w:lineRule="auto"/>
            </w:pPr>
            <w:r>
              <w:rPr>
                <w:sz w:val="13"/>
              </w:rPr>
              <w:t>F = 5.96</w:t>
            </w:r>
          </w:p>
        </w:tc>
        <w:tc>
          <w:tcPr>
            <w:tcW w:w="703" w:type="dxa"/>
            <w:tcBorders>
              <w:top w:val="nil"/>
              <w:left w:val="nil"/>
              <w:bottom w:val="nil"/>
              <w:right w:val="nil"/>
            </w:tcBorders>
          </w:tcPr>
          <w:p w14:paraId="7D87095A" w14:textId="77777777" w:rsidR="000801E4" w:rsidRDefault="000801E4" w:rsidP="000801E4">
            <w:pPr>
              <w:spacing w:line="259" w:lineRule="auto"/>
            </w:pPr>
            <w:r>
              <w:rPr>
                <w:rFonts w:ascii="Times New Roman" w:hAnsi="Times New Roman"/>
                <w:sz w:val="13"/>
              </w:rPr>
              <w:t xml:space="preserve">P </w:t>
            </w:r>
            <w:r>
              <w:rPr>
                <w:sz w:val="13"/>
              </w:rPr>
              <w:t>= 0.071</w:t>
            </w:r>
          </w:p>
        </w:tc>
      </w:tr>
      <w:tr w:rsidR="000801E4" w14:paraId="4220E0F3" w14:textId="77777777" w:rsidTr="000801E4">
        <w:trPr>
          <w:trHeight w:val="219"/>
          <w:jc w:val="center"/>
        </w:trPr>
        <w:tc>
          <w:tcPr>
            <w:tcW w:w="3273" w:type="dxa"/>
            <w:tcBorders>
              <w:top w:val="nil"/>
              <w:left w:val="nil"/>
              <w:bottom w:val="single" w:sz="4" w:space="0" w:color="181717"/>
              <w:right w:val="nil"/>
            </w:tcBorders>
          </w:tcPr>
          <w:p w14:paraId="5715A694" w14:textId="4393397E" w:rsidR="000801E4" w:rsidRDefault="000801E4" w:rsidP="000801E4">
            <w:pPr>
              <w:spacing w:line="259" w:lineRule="auto"/>
              <w:ind w:left="119"/>
            </w:pPr>
            <w:r>
              <w:rPr>
                <w:sz w:val="13"/>
              </w:rPr>
              <w:t>Substrate reduction (%)</w:t>
            </w:r>
            <w:r w:rsidR="009C2C2E" w:rsidRPr="009C2C2E">
              <w:rPr>
                <w:sz w:val="13"/>
                <w:vertAlign w:val="superscript"/>
              </w:rPr>
              <w:t>3</w:t>
            </w:r>
          </w:p>
        </w:tc>
        <w:tc>
          <w:tcPr>
            <w:tcW w:w="2038" w:type="dxa"/>
            <w:tcBorders>
              <w:top w:val="nil"/>
              <w:left w:val="nil"/>
              <w:bottom w:val="single" w:sz="4" w:space="0" w:color="181717"/>
              <w:right w:val="nil"/>
            </w:tcBorders>
          </w:tcPr>
          <w:p w14:paraId="74A4596C" w14:textId="77777777" w:rsidR="000801E4" w:rsidRDefault="000801E4" w:rsidP="000801E4">
            <w:pPr>
              <w:spacing w:line="259" w:lineRule="auto"/>
            </w:pPr>
            <w:r>
              <w:rPr>
                <w:sz w:val="13"/>
              </w:rPr>
              <w:t>59.53 ± 1.03</w:t>
            </w:r>
            <w:r>
              <w:rPr>
                <w:sz w:val="13"/>
                <w:vertAlign w:val="superscript"/>
              </w:rPr>
              <w:t>a</w:t>
            </w:r>
          </w:p>
        </w:tc>
        <w:tc>
          <w:tcPr>
            <w:tcW w:w="2044" w:type="dxa"/>
            <w:tcBorders>
              <w:top w:val="nil"/>
              <w:left w:val="nil"/>
              <w:bottom w:val="single" w:sz="4" w:space="0" w:color="181717"/>
              <w:right w:val="nil"/>
            </w:tcBorders>
          </w:tcPr>
          <w:p w14:paraId="60078662" w14:textId="77777777" w:rsidR="000801E4" w:rsidRDefault="000801E4" w:rsidP="000801E4">
            <w:pPr>
              <w:spacing w:line="259" w:lineRule="auto"/>
            </w:pPr>
            <w:r>
              <w:rPr>
                <w:sz w:val="13"/>
              </w:rPr>
              <w:t>44.53 ± 1.52</w:t>
            </w:r>
            <w:r>
              <w:rPr>
                <w:sz w:val="13"/>
                <w:vertAlign w:val="superscript"/>
              </w:rPr>
              <w:t>b</w:t>
            </w:r>
          </w:p>
        </w:tc>
        <w:tc>
          <w:tcPr>
            <w:tcW w:w="2322" w:type="dxa"/>
            <w:tcBorders>
              <w:top w:val="nil"/>
              <w:left w:val="nil"/>
              <w:bottom w:val="single" w:sz="4" w:space="0" w:color="181717"/>
              <w:right w:val="nil"/>
            </w:tcBorders>
          </w:tcPr>
          <w:p w14:paraId="1BBB4B13" w14:textId="77777777" w:rsidR="000801E4" w:rsidRDefault="000801E4" w:rsidP="000801E4">
            <w:pPr>
              <w:spacing w:line="259" w:lineRule="auto"/>
            </w:pPr>
            <w:r>
              <w:rPr>
                <w:sz w:val="13"/>
              </w:rPr>
              <w:t>F = 66.79</w:t>
            </w:r>
          </w:p>
        </w:tc>
        <w:tc>
          <w:tcPr>
            <w:tcW w:w="703" w:type="dxa"/>
            <w:tcBorders>
              <w:top w:val="nil"/>
              <w:left w:val="nil"/>
              <w:bottom w:val="single" w:sz="4" w:space="0" w:color="181717"/>
              <w:right w:val="nil"/>
            </w:tcBorders>
          </w:tcPr>
          <w:p w14:paraId="7B3BD9D6" w14:textId="77777777" w:rsidR="000801E4" w:rsidRDefault="000801E4" w:rsidP="000801E4">
            <w:pPr>
              <w:spacing w:line="259" w:lineRule="auto"/>
            </w:pPr>
            <w:r>
              <w:rPr>
                <w:rFonts w:ascii="Times New Roman" w:hAnsi="Times New Roman"/>
                <w:sz w:val="13"/>
              </w:rPr>
              <w:t>P = 0.001</w:t>
            </w:r>
          </w:p>
        </w:tc>
      </w:tr>
    </w:tbl>
    <w:p w14:paraId="60918C93" w14:textId="6845ACF0" w:rsidR="000801E4" w:rsidRDefault="000801E4" w:rsidP="00C626F6">
      <w:pPr>
        <w:pStyle w:val="BodyText"/>
        <w:spacing w:before="50"/>
        <w:rPr>
          <w:rFonts w:asciiTheme="minorHAnsi" w:hAnsiTheme="minorHAnsi" w:cstheme="minorHAnsi"/>
        </w:rPr>
      </w:pPr>
      <w:r w:rsidRPr="000801E4">
        <w:rPr>
          <w:rFonts w:asciiTheme="minorHAnsi" w:hAnsiTheme="minorHAnsi" w:cstheme="minorHAnsi"/>
        </w:rPr>
        <w:t xml:space="preserve">Standard = post-brewing hops 70%, spent grain 20% and carrot peels 10%; </w:t>
      </w:r>
      <w:r w:rsidRPr="000801E4">
        <w:rPr>
          <w:rFonts w:asciiTheme="minorHAnsi" w:eastAsia="Calibri" w:hAnsiTheme="minorHAnsi" w:cstheme="minorHAnsi"/>
        </w:rPr>
        <w:t>ω</w:t>
      </w:r>
      <w:r w:rsidRPr="000801E4">
        <w:rPr>
          <w:rFonts w:asciiTheme="minorHAnsi" w:hAnsiTheme="minorHAnsi" w:cstheme="minorHAnsi"/>
        </w:rPr>
        <w:t xml:space="preserve">3- enriched = post-brewing hops 50%, spent grain 10% and </w:t>
      </w:r>
      <w:r w:rsidRPr="000801E4">
        <w:rPr>
          <w:rFonts w:asciiTheme="minorHAnsi" w:eastAsia="Calibri" w:hAnsiTheme="minorHAnsi" w:cstheme="minorHAnsi"/>
        </w:rPr>
        <w:t>fl</w:t>
      </w:r>
      <w:r w:rsidRPr="000801E4">
        <w:rPr>
          <w:rFonts w:asciiTheme="minorHAnsi" w:hAnsiTheme="minorHAnsi" w:cstheme="minorHAnsi"/>
        </w:rPr>
        <w:t>ax cake 40%; FM = fresh matter; DM = dry matter; DMC = dry matter content; n.d. = not determined; Means with different letters signi</w:t>
      </w:r>
      <w:r w:rsidRPr="000801E4">
        <w:rPr>
          <w:rFonts w:asciiTheme="minorHAnsi" w:eastAsia="Calibri" w:hAnsiTheme="minorHAnsi" w:cstheme="minorHAnsi"/>
        </w:rPr>
        <w:t>fi</w:t>
      </w:r>
      <w:r w:rsidRPr="000801E4">
        <w:rPr>
          <w:rFonts w:asciiTheme="minorHAnsi" w:hAnsiTheme="minorHAnsi" w:cstheme="minorHAnsi"/>
        </w:rPr>
        <w:t xml:space="preserve">cantly differ (Anova (F test) followed by </w:t>
      </w:r>
      <w:proofErr w:type="spellStart"/>
      <w:r w:rsidRPr="000801E4">
        <w:rPr>
          <w:rFonts w:asciiTheme="minorHAnsi" w:hAnsiTheme="minorHAnsi" w:cstheme="minorHAnsi"/>
        </w:rPr>
        <w:t>tukey</w:t>
      </w:r>
      <w:proofErr w:type="spellEnd"/>
      <w:r w:rsidRPr="000801E4">
        <w:rPr>
          <w:rFonts w:asciiTheme="minorHAnsi" w:hAnsiTheme="minorHAnsi" w:cstheme="minorHAnsi"/>
        </w:rPr>
        <w:t xml:space="preserve"> post hoc test; P &lt; 0.05). </w:t>
      </w:r>
      <w:r w:rsidRPr="000801E4">
        <w:rPr>
          <w:rFonts w:asciiTheme="minorHAnsi" w:hAnsiTheme="minorHAnsi" w:cstheme="minorHAnsi"/>
          <w:vertAlign w:val="superscript"/>
        </w:rPr>
        <w:t xml:space="preserve">1 </w:t>
      </w:r>
      <w:r w:rsidRPr="000801E4">
        <w:rPr>
          <w:rFonts w:asciiTheme="minorHAnsi" w:hAnsiTheme="minorHAnsi" w:cstheme="minorHAnsi"/>
        </w:rPr>
        <w:t xml:space="preserve">Development time = young larvae (± 0.01 g) to </w:t>
      </w:r>
      <w:r w:rsidRPr="000801E4">
        <w:rPr>
          <w:rFonts w:asciiTheme="minorHAnsi" w:eastAsia="Calibri" w:hAnsiTheme="minorHAnsi" w:cstheme="minorHAnsi"/>
        </w:rPr>
        <w:t>fi</w:t>
      </w:r>
      <w:r w:rsidRPr="000801E4">
        <w:rPr>
          <w:rFonts w:asciiTheme="minorHAnsi" w:hAnsiTheme="minorHAnsi" w:cstheme="minorHAnsi"/>
        </w:rPr>
        <w:t>rst prepupae collection.</w:t>
      </w:r>
    </w:p>
    <w:p w14:paraId="6580AF3A" w14:textId="77777777" w:rsidR="009C2C2E" w:rsidRPr="009C2C2E" w:rsidRDefault="009C2C2E" w:rsidP="009C2C2E">
      <w:pPr>
        <w:pStyle w:val="BodyText"/>
        <w:spacing w:before="50"/>
        <w:rPr>
          <w:rFonts w:asciiTheme="minorHAnsi" w:hAnsiTheme="minorHAnsi" w:cstheme="minorHAnsi"/>
        </w:rPr>
      </w:pPr>
      <w:r w:rsidRPr="009C2C2E">
        <w:rPr>
          <w:rFonts w:asciiTheme="minorHAnsi" w:hAnsiTheme="minorHAnsi" w:cstheme="minorHAnsi"/>
          <w:vertAlign w:val="superscript"/>
        </w:rPr>
        <w:t xml:space="preserve">1 </w:t>
      </w:r>
      <w:r w:rsidRPr="009C2C2E">
        <w:rPr>
          <w:rFonts w:asciiTheme="minorHAnsi" w:hAnsiTheme="minorHAnsi" w:cstheme="minorHAnsi"/>
        </w:rPr>
        <w:t>Development time = young larvae (± 0.01 g) to first prepupae collection.</w:t>
      </w:r>
    </w:p>
    <w:p w14:paraId="14CF2CE6" w14:textId="77777777" w:rsidR="009C2C2E" w:rsidRPr="009C2C2E" w:rsidRDefault="009C2C2E" w:rsidP="009C2C2E">
      <w:pPr>
        <w:pStyle w:val="BodyText"/>
        <w:spacing w:before="50"/>
        <w:rPr>
          <w:rFonts w:asciiTheme="minorHAnsi" w:hAnsiTheme="minorHAnsi" w:cstheme="minorHAnsi"/>
        </w:rPr>
      </w:pPr>
      <w:r w:rsidRPr="009C2C2E">
        <w:rPr>
          <w:rFonts w:asciiTheme="minorHAnsi" w:hAnsiTheme="minorHAnsi" w:cstheme="minorHAnsi"/>
          <w:vertAlign w:val="superscript"/>
        </w:rPr>
        <w:t xml:space="preserve">2 </w:t>
      </w:r>
      <w:r w:rsidRPr="009C2C2E">
        <w:rPr>
          <w:rFonts w:asciiTheme="minorHAnsi" w:hAnsiTheme="minorHAnsi" w:cstheme="minorHAnsi"/>
        </w:rPr>
        <w:t>FCR = (Feed added – Residues) / Gained weight.</w:t>
      </w:r>
    </w:p>
    <w:p w14:paraId="733C5BA4" w14:textId="6AFA2B73" w:rsidR="009C2C2E" w:rsidRDefault="009C2C2E" w:rsidP="009C2C2E">
      <w:pPr>
        <w:pStyle w:val="BodyText"/>
        <w:spacing w:before="50"/>
        <w:rPr>
          <w:rFonts w:asciiTheme="minorHAnsi" w:hAnsiTheme="minorHAnsi" w:cstheme="minorHAnsi"/>
        </w:rPr>
      </w:pPr>
      <w:r w:rsidRPr="009C2C2E">
        <w:rPr>
          <w:rFonts w:asciiTheme="minorHAnsi" w:hAnsiTheme="minorHAnsi" w:cstheme="minorHAnsi"/>
          <w:vertAlign w:val="superscript"/>
        </w:rPr>
        <w:t xml:space="preserve">3 </w:t>
      </w:r>
      <w:r w:rsidRPr="009C2C2E">
        <w:rPr>
          <w:rFonts w:asciiTheme="minorHAnsi" w:hAnsiTheme="minorHAnsi" w:cstheme="minorHAnsi"/>
        </w:rPr>
        <w:t>Substrate reduction = ((Feed added – Residues) / Feed added) × 100.</w:t>
      </w:r>
    </w:p>
    <w:p w14:paraId="21ADF456" w14:textId="77777777" w:rsidR="000801E4" w:rsidRPr="000801E4" w:rsidRDefault="000801E4" w:rsidP="00C626F6">
      <w:pPr>
        <w:pStyle w:val="BodyText"/>
        <w:spacing w:before="50"/>
        <w:rPr>
          <w:rFonts w:asciiTheme="minorHAnsi" w:hAnsiTheme="minorHAnsi" w:cstheme="minorHAnsi"/>
          <w:bCs/>
        </w:rPr>
      </w:pPr>
    </w:p>
    <w:p w14:paraId="6683C5BC" w14:textId="2A82B76A" w:rsidR="000801E4" w:rsidRPr="000801E4" w:rsidRDefault="000801E4" w:rsidP="00C626F6">
      <w:pPr>
        <w:pStyle w:val="BodyText"/>
        <w:spacing w:before="50"/>
        <w:rPr>
          <w:rFonts w:asciiTheme="minorHAnsi" w:hAnsiTheme="minorHAnsi" w:cstheme="minorHAnsi"/>
          <w:b/>
          <w:sz w:val="26"/>
          <w:szCs w:val="26"/>
        </w:rPr>
      </w:pPr>
      <w:r w:rsidRPr="000801E4">
        <w:rPr>
          <w:rFonts w:asciiTheme="minorHAnsi" w:hAnsiTheme="minorHAnsi" w:cstheme="minorHAnsi"/>
          <w:b/>
          <w:sz w:val="26"/>
          <w:szCs w:val="26"/>
        </w:rPr>
        <w:t>3.2.</w:t>
      </w:r>
      <w:r w:rsidRPr="000801E4">
        <w:rPr>
          <w:rFonts w:asciiTheme="minorHAnsi" w:hAnsiTheme="minorHAnsi" w:cstheme="minorHAnsi"/>
          <w:b/>
          <w:sz w:val="26"/>
          <w:szCs w:val="26"/>
        </w:rPr>
        <w:tab/>
        <w:t>Black soldier fly prepupal meals composition</w:t>
      </w:r>
    </w:p>
    <w:p w14:paraId="71963F34" w14:textId="77777777" w:rsidR="000801E4" w:rsidRDefault="000801E4" w:rsidP="000801E4">
      <w:pPr>
        <w:ind w:left="-15" w:right="-9"/>
      </w:pPr>
      <w:r>
        <w:t>Crude protein and crude fat content did not vary signi</w:t>
      </w:r>
      <w:r>
        <w:rPr>
          <w:rFonts w:ascii="Calibri" w:eastAsia="Calibri" w:hAnsi="Calibri" w:cs="Calibri"/>
        </w:rPr>
        <w:t>fi</w:t>
      </w:r>
      <w:r>
        <w:t>cantly between the two BSF prepupal meals (</w:t>
      </w:r>
      <w:r>
        <w:rPr>
          <w:color w:val="422874"/>
        </w:rPr>
        <w:t>Table 1</w:t>
      </w:r>
      <w:r>
        <w:t>). The fatty acid pro</w:t>
      </w:r>
      <w:r>
        <w:rPr>
          <w:rFonts w:ascii="Calibri" w:eastAsia="Calibri" w:hAnsi="Calibri" w:cs="Calibri"/>
        </w:rPr>
        <w:t>fi</w:t>
      </w:r>
      <w:r>
        <w:t xml:space="preserve">les were dominated by saturated fatty acids (SFAs) in both BSF prepupal meals, with a higher percentage of SFAs in standard BSF than </w:t>
      </w:r>
      <w:r>
        <w:rPr>
          <w:rFonts w:ascii="Calibri" w:eastAsia="Calibri" w:hAnsi="Calibri" w:cs="Calibri"/>
        </w:rPr>
        <w:t>ω</w:t>
      </w:r>
      <w:r>
        <w:t>3enriched BSF, mainly due to their high lauric acid (C12:0) contents (</w:t>
      </w:r>
      <w:r>
        <w:rPr>
          <w:color w:val="422874"/>
        </w:rPr>
        <w:t>Table 1</w:t>
      </w:r>
      <w:r>
        <w:t xml:space="preserve">). Mono and polyunsaturated fatty acids (MUFAs and PUFAs) and n-3/n-6 ratio were higher in </w:t>
      </w:r>
      <w:r>
        <w:rPr>
          <w:rFonts w:ascii="Calibri" w:eastAsia="Calibri" w:hAnsi="Calibri" w:cs="Calibri"/>
        </w:rPr>
        <w:t>ω</w:t>
      </w:r>
      <w:r>
        <w:t xml:space="preserve">3-enriched BSF compared to standard BSF, mainly due to this oleic acid (C18:1n-9) and </w:t>
      </w:r>
      <w:r>
        <w:rPr>
          <w:rFonts w:ascii="Calibri" w:eastAsia="Calibri" w:hAnsi="Calibri" w:cs="Calibri"/>
        </w:rPr>
        <w:t>α</w:t>
      </w:r>
      <w:r>
        <w:t>-linolenic acid (ALA, C18:3n3) contents (</w:t>
      </w:r>
      <w:r>
        <w:rPr>
          <w:color w:val="422874"/>
        </w:rPr>
        <w:t>Table 1</w:t>
      </w:r>
      <w:r>
        <w:t>).</w:t>
      </w:r>
    </w:p>
    <w:p w14:paraId="75181995" w14:textId="77777777" w:rsidR="000801E4" w:rsidRPr="000801E4" w:rsidRDefault="000801E4" w:rsidP="000801E4">
      <w:pPr>
        <w:pStyle w:val="BodyText"/>
        <w:spacing w:before="50"/>
        <w:rPr>
          <w:rFonts w:asciiTheme="minorHAnsi" w:hAnsiTheme="minorHAnsi" w:cstheme="minorHAnsi"/>
          <w:bCs/>
        </w:rPr>
      </w:pPr>
    </w:p>
    <w:p w14:paraId="389A64B0" w14:textId="3BA84D32" w:rsidR="000801E4" w:rsidRPr="000801E4" w:rsidRDefault="000801E4" w:rsidP="000801E4">
      <w:pPr>
        <w:pStyle w:val="BodyText"/>
        <w:spacing w:before="50"/>
        <w:rPr>
          <w:rFonts w:asciiTheme="minorHAnsi" w:hAnsiTheme="minorHAnsi" w:cstheme="minorHAnsi"/>
          <w:b/>
          <w:sz w:val="26"/>
          <w:szCs w:val="26"/>
        </w:rPr>
      </w:pPr>
      <w:r w:rsidRPr="000801E4">
        <w:rPr>
          <w:rFonts w:asciiTheme="minorHAnsi" w:hAnsiTheme="minorHAnsi" w:cstheme="minorHAnsi"/>
          <w:b/>
          <w:sz w:val="26"/>
          <w:szCs w:val="26"/>
        </w:rPr>
        <w:t>3.</w:t>
      </w:r>
      <w:r>
        <w:rPr>
          <w:rFonts w:asciiTheme="minorHAnsi" w:hAnsiTheme="minorHAnsi" w:cstheme="minorHAnsi"/>
          <w:b/>
          <w:sz w:val="26"/>
          <w:szCs w:val="26"/>
        </w:rPr>
        <w:t>3</w:t>
      </w:r>
      <w:r w:rsidRPr="000801E4">
        <w:rPr>
          <w:rFonts w:asciiTheme="minorHAnsi" w:hAnsiTheme="minorHAnsi" w:cstheme="minorHAnsi"/>
          <w:b/>
          <w:sz w:val="26"/>
          <w:szCs w:val="26"/>
        </w:rPr>
        <w:t>.</w:t>
      </w:r>
      <w:r w:rsidRPr="000801E4">
        <w:rPr>
          <w:rFonts w:asciiTheme="minorHAnsi" w:hAnsiTheme="minorHAnsi" w:cstheme="minorHAnsi"/>
          <w:b/>
          <w:sz w:val="26"/>
          <w:szCs w:val="26"/>
        </w:rPr>
        <w:tab/>
        <w:t>Trout growth performance</w:t>
      </w:r>
    </w:p>
    <w:p w14:paraId="2CA3DD2B" w14:textId="023C1C81" w:rsidR="000801E4" w:rsidRDefault="000801E4" w:rsidP="00C626F6">
      <w:pPr>
        <w:pStyle w:val="BodyText"/>
        <w:spacing w:before="50"/>
        <w:rPr>
          <w:rFonts w:asciiTheme="minorHAnsi" w:hAnsiTheme="minorHAnsi" w:cstheme="minorHAnsi"/>
          <w:sz w:val="22"/>
          <w:szCs w:val="22"/>
        </w:rPr>
      </w:pPr>
      <w:r w:rsidRPr="000801E4">
        <w:rPr>
          <w:rFonts w:asciiTheme="minorHAnsi" w:hAnsiTheme="minorHAnsi" w:cstheme="minorHAnsi"/>
          <w:sz w:val="22"/>
          <w:szCs w:val="22"/>
        </w:rPr>
        <w:t xml:space="preserve">The </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nal weight, weight gain, relative weight gain, speci</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 xml:space="preserve">c growth rate of </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sh fed with BSF prepupal meal-based diets were signi</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 xml:space="preserve">cantly lower compared to </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 xml:space="preserve">sh fed with the </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sh-based diet (FD). However, no signi</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 xml:space="preserve">cant differences were observed when comparing </w:t>
      </w:r>
      <w:proofErr w:type="gramStart"/>
      <w:r w:rsidRPr="000801E4">
        <w:rPr>
          <w:rFonts w:asciiTheme="minorHAnsi" w:hAnsiTheme="minorHAnsi" w:cstheme="minorHAnsi"/>
          <w:sz w:val="22"/>
          <w:szCs w:val="22"/>
        </w:rPr>
        <w:t>these parameter</w:t>
      </w:r>
      <w:proofErr w:type="gramEnd"/>
      <w:r w:rsidRPr="000801E4">
        <w:rPr>
          <w:rFonts w:asciiTheme="minorHAnsi" w:hAnsiTheme="minorHAnsi" w:cstheme="minorHAnsi"/>
          <w:sz w:val="22"/>
          <w:szCs w:val="22"/>
        </w:rPr>
        <w:t xml:space="preserve"> between BSFD and </w:t>
      </w:r>
      <w:r w:rsidRPr="000801E4">
        <w:rPr>
          <w:rFonts w:asciiTheme="minorHAnsi" w:eastAsia="Calibri" w:hAnsiTheme="minorHAnsi" w:cstheme="minorHAnsi"/>
          <w:sz w:val="22"/>
          <w:szCs w:val="22"/>
        </w:rPr>
        <w:t>ω</w:t>
      </w:r>
      <w:r w:rsidRPr="000801E4">
        <w:rPr>
          <w:rFonts w:asciiTheme="minorHAnsi" w:hAnsiTheme="minorHAnsi" w:cstheme="minorHAnsi"/>
          <w:sz w:val="22"/>
          <w:szCs w:val="22"/>
        </w:rPr>
        <w:t>3-BSFD. The feed conversion ratio, protein ef</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 xml:space="preserve">ciency ratio and survival rate (over 96%) did not </w:t>
      </w:r>
      <w:r w:rsidRPr="000801E4">
        <w:rPr>
          <w:rFonts w:asciiTheme="minorHAnsi" w:hAnsiTheme="minorHAnsi" w:cstheme="minorHAnsi"/>
          <w:sz w:val="22"/>
          <w:szCs w:val="22"/>
        </w:rPr>
        <w:lastRenderedPageBreak/>
        <w:t>vary between diets (</w:t>
      </w:r>
      <w:r w:rsidRPr="000801E4">
        <w:rPr>
          <w:rFonts w:asciiTheme="minorHAnsi" w:hAnsiTheme="minorHAnsi" w:cstheme="minorHAnsi"/>
          <w:color w:val="422874"/>
          <w:sz w:val="22"/>
          <w:szCs w:val="22"/>
        </w:rPr>
        <w:t>Table 4</w:t>
      </w:r>
      <w:r w:rsidRPr="000801E4">
        <w:rPr>
          <w:rFonts w:asciiTheme="minorHAnsi" w:hAnsiTheme="minorHAnsi" w:cstheme="minorHAnsi"/>
          <w:sz w:val="22"/>
          <w:szCs w:val="22"/>
        </w:rPr>
        <w:t>). No signi</w:t>
      </w:r>
      <w:r w:rsidRPr="000801E4">
        <w:rPr>
          <w:rFonts w:asciiTheme="minorHAnsi" w:eastAsia="Calibri" w:hAnsiTheme="minorHAnsi" w:cstheme="minorHAnsi"/>
          <w:sz w:val="22"/>
          <w:szCs w:val="22"/>
        </w:rPr>
        <w:t>fi</w:t>
      </w:r>
      <w:r w:rsidRPr="000801E4">
        <w:rPr>
          <w:rFonts w:asciiTheme="minorHAnsi" w:hAnsiTheme="minorHAnsi" w:cstheme="minorHAnsi"/>
          <w:sz w:val="22"/>
          <w:szCs w:val="22"/>
        </w:rPr>
        <w:t>cant mortality was observed during the trial period.</w:t>
      </w:r>
    </w:p>
    <w:p w14:paraId="4ECFE215" w14:textId="77777777" w:rsidR="000801E4" w:rsidRDefault="000801E4" w:rsidP="00C626F6">
      <w:pPr>
        <w:pStyle w:val="BodyText"/>
        <w:spacing w:before="50"/>
        <w:rPr>
          <w:rFonts w:asciiTheme="minorHAnsi" w:hAnsiTheme="minorHAnsi" w:cstheme="minorHAnsi"/>
          <w:sz w:val="22"/>
          <w:szCs w:val="22"/>
        </w:rPr>
      </w:pPr>
    </w:p>
    <w:p w14:paraId="07395C29" w14:textId="77777777" w:rsidR="009C2C2E" w:rsidRPr="00B7541F" w:rsidRDefault="009C2C2E" w:rsidP="009C2C2E">
      <w:pPr>
        <w:spacing w:after="5" w:line="259" w:lineRule="auto"/>
        <w:ind w:left="-5" w:hanging="10"/>
        <w:rPr>
          <w:rFonts w:cstheme="minorHAnsi"/>
          <w:b/>
          <w:bCs/>
        </w:rPr>
      </w:pPr>
      <w:r w:rsidRPr="00B7541F">
        <w:rPr>
          <w:rFonts w:eastAsia="Calibri" w:cstheme="minorHAnsi"/>
          <w:b/>
          <w:bCs/>
        </w:rPr>
        <w:t>Table 4</w:t>
      </w:r>
    </w:p>
    <w:p w14:paraId="496A9BCD" w14:textId="3E91524F" w:rsidR="000801E4" w:rsidRPr="00B7541F" w:rsidRDefault="009C2C2E" w:rsidP="009C2C2E">
      <w:pPr>
        <w:pStyle w:val="BodyText"/>
        <w:spacing w:before="50"/>
        <w:rPr>
          <w:rFonts w:asciiTheme="minorHAnsi" w:hAnsiTheme="minorHAnsi" w:cstheme="minorHAnsi"/>
          <w:sz w:val="22"/>
          <w:szCs w:val="22"/>
        </w:rPr>
      </w:pPr>
      <w:r w:rsidRPr="00B7541F">
        <w:rPr>
          <w:rFonts w:asciiTheme="minorHAnsi" w:hAnsiTheme="minorHAnsi" w:cstheme="minorHAnsi"/>
          <w:sz w:val="22"/>
          <w:szCs w:val="22"/>
        </w:rPr>
        <w:t>Growth performance of rainbow trout fed with experimental diets (n = 3).</w:t>
      </w:r>
    </w:p>
    <w:tbl>
      <w:tblPr>
        <w:tblStyle w:val="TableGrid0"/>
        <w:tblW w:w="10380" w:type="dxa"/>
        <w:jc w:val="center"/>
        <w:tblInd w:w="0" w:type="dxa"/>
        <w:tblCellMar>
          <w:top w:w="29" w:type="dxa"/>
          <w:left w:w="0" w:type="dxa"/>
          <w:bottom w:w="0" w:type="dxa"/>
          <w:right w:w="115" w:type="dxa"/>
        </w:tblCellMar>
        <w:tblLook w:val="04A0" w:firstRow="1" w:lastRow="0" w:firstColumn="1" w:lastColumn="0" w:noHBand="0" w:noVBand="1"/>
      </w:tblPr>
      <w:tblGrid>
        <w:gridCol w:w="2084"/>
        <w:gridCol w:w="1850"/>
        <w:gridCol w:w="1855"/>
        <w:gridCol w:w="1856"/>
        <w:gridCol w:w="2032"/>
        <w:gridCol w:w="703"/>
      </w:tblGrid>
      <w:tr w:rsidR="009C2C2E" w14:paraId="3C5AD46B" w14:textId="77777777" w:rsidTr="009C2C2E">
        <w:trPr>
          <w:trHeight w:val="261"/>
          <w:jc w:val="center"/>
        </w:trPr>
        <w:tc>
          <w:tcPr>
            <w:tcW w:w="2084" w:type="dxa"/>
            <w:tcBorders>
              <w:top w:val="single" w:sz="4" w:space="0" w:color="181717"/>
              <w:left w:val="nil"/>
              <w:bottom w:val="single" w:sz="4" w:space="0" w:color="181717"/>
              <w:right w:val="nil"/>
            </w:tcBorders>
          </w:tcPr>
          <w:p w14:paraId="3123E819" w14:textId="77777777" w:rsidR="009C2C2E" w:rsidRDefault="009C2C2E" w:rsidP="00C74A80">
            <w:pPr>
              <w:spacing w:after="160" w:line="259" w:lineRule="auto"/>
            </w:pPr>
          </w:p>
        </w:tc>
        <w:tc>
          <w:tcPr>
            <w:tcW w:w="1850" w:type="dxa"/>
            <w:tcBorders>
              <w:top w:val="single" w:sz="4" w:space="0" w:color="181717"/>
              <w:left w:val="nil"/>
              <w:bottom w:val="single" w:sz="4" w:space="0" w:color="181717"/>
              <w:right w:val="nil"/>
            </w:tcBorders>
          </w:tcPr>
          <w:p w14:paraId="498BD0F6" w14:textId="77777777" w:rsidR="009C2C2E" w:rsidRDefault="009C2C2E" w:rsidP="00C74A80">
            <w:pPr>
              <w:spacing w:line="259" w:lineRule="auto"/>
            </w:pPr>
            <w:r>
              <w:rPr>
                <w:sz w:val="13"/>
              </w:rPr>
              <w:t>FD</w:t>
            </w:r>
          </w:p>
        </w:tc>
        <w:tc>
          <w:tcPr>
            <w:tcW w:w="1855" w:type="dxa"/>
            <w:tcBorders>
              <w:top w:val="single" w:sz="4" w:space="0" w:color="181717"/>
              <w:left w:val="nil"/>
              <w:bottom w:val="single" w:sz="4" w:space="0" w:color="181717"/>
              <w:right w:val="nil"/>
            </w:tcBorders>
          </w:tcPr>
          <w:p w14:paraId="13DC4AF5" w14:textId="77777777" w:rsidR="009C2C2E" w:rsidRDefault="009C2C2E" w:rsidP="00C74A80">
            <w:pPr>
              <w:spacing w:line="259" w:lineRule="auto"/>
            </w:pPr>
            <w:r>
              <w:rPr>
                <w:sz w:val="13"/>
              </w:rPr>
              <w:t>BSFD</w:t>
            </w:r>
          </w:p>
        </w:tc>
        <w:tc>
          <w:tcPr>
            <w:tcW w:w="1856" w:type="dxa"/>
            <w:tcBorders>
              <w:top w:val="single" w:sz="4" w:space="0" w:color="181717"/>
              <w:left w:val="nil"/>
              <w:bottom w:val="single" w:sz="4" w:space="0" w:color="181717"/>
              <w:right w:val="nil"/>
            </w:tcBorders>
          </w:tcPr>
          <w:p w14:paraId="05344777" w14:textId="77777777" w:rsidR="009C2C2E" w:rsidRDefault="009C2C2E" w:rsidP="00C74A80">
            <w:pPr>
              <w:spacing w:line="259" w:lineRule="auto"/>
            </w:pPr>
            <w:r>
              <w:rPr>
                <w:rFonts w:ascii="Calibri" w:eastAsia="Calibri" w:hAnsi="Calibri" w:cs="Calibri"/>
                <w:sz w:val="13"/>
              </w:rPr>
              <w:t>ω</w:t>
            </w:r>
            <w:r>
              <w:rPr>
                <w:sz w:val="13"/>
              </w:rPr>
              <w:t>3-BSFD</w:t>
            </w:r>
          </w:p>
        </w:tc>
        <w:tc>
          <w:tcPr>
            <w:tcW w:w="2032" w:type="dxa"/>
            <w:tcBorders>
              <w:top w:val="single" w:sz="4" w:space="0" w:color="181717"/>
              <w:left w:val="nil"/>
              <w:bottom w:val="single" w:sz="4" w:space="0" w:color="181717"/>
              <w:right w:val="nil"/>
            </w:tcBorders>
          </w:tcPr>
          <w:p w14:paraId="41A64505" w14:textId="77777777" w:rsidR="009C2C2E" w:rsidRDefault="009C2C2E" w:rsidP="00C74A80">
            <w:pPr>
              <w:spacing w:line="259" w:lineRule="auto"/>
            </w:pPr>
            <w:r>
              <w:rPr>
                <w:sz w:val="13"/>
              </w:rPr>
              <w:t>Statistical analysis</w:t>
            </w:r>
          </w:p>
        </w:tc>
        <w:tc>
          <w:tcPr>
            <w:tcW w:w="703" w:type="dxa"/>
            <w:tcBorders>
              <w:top w:val="single" w:sz="4" w:space="0" w:color="181717"/>
              <w:left w:val="nil"/>
              <w:bottom w:val="single" w:sz="4" w:space="0" w:color="181717"/>
              <w:right w:val="nil"/>
            </w:tcBorders>
          </w:tcPr>
          <w:p w14:paraId="22B2B1C7" w14:textId="77777777" w:rsidR="009C2C2E" w:rsidRDefault="009C2C2E" w:rsidP="00C74A80">
            <w:pPr>
              <w:spacing w:line="259" w:lineRule="auto"/>
            </w:pPr>
            <w:r>
              <w:rPr>
                <w:sz w:val="13"/>
              </w:rPr>
              <w:t>P</w:t>
            </w:r>
          </w:p>
        </w:tc>
      </w:tr>
      <w:tr w:rsidR="009C2C2E" w14:paraId="37471EF3" w14:textId="77777777" w:rsidTr="009C2C2E">
        <w:trPr>
          <w:trHeight w:val="214"/>
          <w:jc w:val="center"/>
        </w:trPr>
        <w:tc>
          <w:tcPr>
            <w:tcW w:w="2084" w:type="dxa"/>
            <w:tcBorders>
              <w:top w:val="single" w:sz="4" w:space="0" w:color="181717"/>
              <w:left w:val="nil"/>
              <w:bottom w:val="nil"/>
              <w:right w:val="nil"/>
            </w:tcBorders>
          </w:tcPr>
          <w:p w14:paraId="0393DE66" w14:textId="77777777" w:rsidR="009C2C2E" w:rsidRDefault="009C2C2E" w:rsidP="00C74A80">
            <w:pPr>
              <w:spacing w:line="259" w:lineRule="auto"/>
              <w:ind w:left="119"/>
            </w:pPr>
            <w:r>
              <w:rPr>
                <w:sz w:val="13"/>
              </w:rPr>
              <w:t>Initial weight (g)</w:t>
            </w:r>
          </w:p>
        </w:tc>
        <w:tc>
          <w:tcPr>
            <w:tcW w:w="1850" w:type="dxa"/>
            <w:tcBorders>
              <w:top w:val="single" w:sz="4" w:space="0" w:color="181717"/>
              <w:left w:val="nil"/>
              <w:bottom w:val="nil"/>
              <w:right w:val="nil"/>
            </w:tcBorders>
          </w:tcPr>
          <w:p w14:paraId="5AC79425" w14:textId="77777777" w:rsidR="009C2C2E" w:rsidRDefault="009C2C2E" w:rsidP="00C74A80">
            <w:pPr>
              <w:spacing w:line="259" w:lineRule="auto"/>
            </w:pPr>
            <w:r>
              <w:rPr>
                <w:sz w:val="13"/>
              </w:rPr>
              <w:t>298.32 ± 2.09</w:t>
            </w:r>
            <w:r>
              <w:rPr>
                <w:sz w:val="13"/>
                <w:vertAlign w:val="superscript"/>
              </w:rPr>
              <w:t>a</w:t>
            </w:r>
          </w:p>
        </w:tc>
        <w:tc>
          <w:tcPr>
            <w:tcW w:w="1855" w:type="dxa"/>
            <w:tcBorders>
              <w:top w:val="single" w:sz="4" w:space="0" w:color="181717"/>
              <w:left w:val="nil"/>
              <w:bottom w:val="nil"/>
              <w:right w:val="nil"/>
            </w:tcBorders>
          </w:tcPr>
          <w:p w14:paraId="358B25E9" w14:textId="77777777" w:rsidR="009C2C2E" w:rsidRDefault="009C2C2E" w:rsidP="00C74A80">
            <w:pPr>
              <w:spacing w:line="259" w:lineRule="auto"/>
            </w:pPr>
            <w:r>
              <w:rPr>
                <w:sz w:val="13"/>
              </w:rPr>
              <w:t>300.69 ± 1.25</w:t>
            </w:r>
            <w:r>
              <w:rPr>
                <w:sz w:val="13"/>
                <w:vertAlign w:val="superscript"/>
              </w:rPr>
              <w:t>a</w:t>
            </w:r>
          </w:p>
        </w:tc>
        <w:tc>
          <w:tcPr>
            <w:tcW w:w="1856" w:type="dxa"/>
            <w:tcBorders>
              <w:top w:val="single" w:sz="4" w:space="0" w:color="181717"/>
              <w:left w:val="nil"/>
              <w:bottom w:val="nil"/>
              <w:right w:val="nil"/>
            </w:tcBorders>
          </w:tcPr>
          <w:p w14:paraId="363A26A6" w14:textId="77777777" w:rsidR="009C2C2E" w:rsidRDefault="009C2C2E" w:rsidP="00C74A80">
            <w:pPr>
              <w:spacing w:line="259" w:lineRule="auto"/>
            </w:pPr>
            <w:r>
              <w:rPr>
                <w:sz w:val="13"/>
              </w:rPr>
              <w:t>298.31 ± 1.70</w:t>
            </w:r>
            <w:r>
              <w:rPr>
                <w:sz w:val="13"/>
                <w:vertAlign w:val="superscript"/>
              </w:rPr>
              <w:t>a</w:t>
            </w:r>
          </w:p>
        </w:tc>
        <w:tc>
          <w:tcPr>
            <w:tcW w:w="2032" w:type="dxa"/>
            <w:tcBorders>
              <w:top w:val="single" w:sz="4" w:space="0" w:color="181717"/>
              <w:left w:val="nil"/>
              <w:bottom w:val="nil"/>
              <w:right w:val="nil"/>
            </w:tcBorders>
          </w:tcPr>
          <w:p w14:paraId="6FE98153" w14:textId="77777777" w:rsidR="009C2C2E" w:rsidRDefault="009C2C2E" w:rsidP="00C74A80">
            <w:pPr>
              <w:spacing w:line="259" w:lineRule="auto"/>
            </w:pPr>
            <w:r>
              <w:rPr>
                <w:sz w:val="13"/>
              </w:rPr>
              <w:t>F = 0.64</w:t>
            </w:r>
          </w:p>
        </w:tc>
        <w:tc>
          <w:tcPr>
            <w:tcW w:w="703" w:type="dxa"/>
            <w:tcBorders>
              <w:top w:val="single" w:sz="4" w:space="0" w:color="181717"/>
              <w:left w:val="nil"/>
              <w:bottom w:val="nil"/>
              <w:right w:val="nil"/>
            </w:tcBorders>
          </w:tcPr>
          <w:p w14:paraId="6C1330E1" w14:textId="77777777" w:rsidR="009C2C2E" w:rsidRDefault="009C2C2E" w:rsidP="00C74A80">
            <w:pPr>
              <w:spacing w:line="259" w:lineRule="auto"/>
            </w:pPr>
            <w:r>
              <w:rPr>
                <w:rFonts w:ascii="Times New Roman" w:hAnsi="Times New Roman"/>
                <w:sz w:val="13"/>
              </w:rPr>
              <w:t xml:space="preserve">P </w:t>
            </w:r>
            <w:r>
              <w:rPr>
                <w:sz w:val="13"/>
              </w:rPr>
              <w:t>= 0.559</w:t>
            </w:r>
          </w:p>
        </w:tc>
      </w:tr>
      <w:tr w:rsidR="009C2C2E" w14:paraId="3555848F" w14:textId="77777777" w:rsidTr="009C2C2E">
        <w:trPr>
          <w:trHeight w:val="171"/>
          <w:jc w:val="center"/>
        </w:trPr>
        <w:tc>
          <w:tcPr>
            <w:tcW w:w="2084" w:type="dxa"/>
            <w:tcBorders>
              <w:top w:val="nil"/>
              <w:left w:val="nil"/>
              <w:bottom w:val="nil"/>
              <w:right w:val="nil"/>
            </w:tcBorders>
          </w:tcPr>
          <w:p w14:paraId="3E7B29D1" w14:textId="77777777" w:rsidR="009C2C2E" w:rsidRDefault="009C2C2E" w:rsidP="00C74A80">
            <w:pPr>
              <w:spacing w:line="259" w:lineRule="auto"/>
              <w:ind w:left="119"/>
            </w:pPr>
            <w:r>
              <w:rPr>
                <w:sz w:val="13"/>
              </w:rPr>
              <w:t>Final weight (g)</w:t>
            </w:r>
          </w:p>
        </w:tc>
        <w:tc>
          <w:tcPr>
            <w:tcW w:w="1850" w:type="dxa"/>
            <w:tcBorders>
              <w:top w:val="nil"/>
              <w:left w:val="nil"/>
              <w:bottom w:val="nil"/>
              <w:right w:val="nil"/>
            </w:tcBorders>
          </w:tcPr>
          <w:p w14:paraId="16001317" w14:textId="77777777" w:rsidR="009C2C2E" w:rsidRDefault="009C2C2E" w:rsidP="00C74A80">
            <w:pPr>
              <w:spacing w:line="259" w:lineRule="auto"/>
            </w:pPr>
            <w:r>
              <w:rPr>
                <w:sz w:val="13"/>
              </w:rPr>
              <w:t>588.47 ± 5.48</w:t>
            </w:r>
            <w:r>
              <w:rPr>
                <w:sz w:val="13"/>
                <w:vertAlign w:val="superscript"/>
              </w:rPr>
              <w:t>a</w:t>
            </w:r>
          </w:p>
        </w:tc>
        <w:tc>
          <w:tcPr>
            <w:tcW w:w="1855" w:type="dxa"/>
            <w:tcBorders>
              <w:top w:val="nil"/>
              <w:left w:val="nil"/>
              <w:bottom w:val="nil"/>
              <w:right w:val="nil"/>
            </w:tcBorders>
          </w:tcPr>
          <w:p w14:paraId="1BE91CDE" w14:textId="77777777" w:rsidR="009C2C2E" w:rsidRDefault="009C2C2E" w:rsidP="00C74A80">
            <w:pPr>
              <w:spacing w:line="259" w:lineRule="auto"/>
            </w:pPr>
            <w:r>
              <w:rPr>
                <w:sz w:val="13"/>
              </w:rPr>
              <w:t>562.33 ± 5.36</w:t>
            </w:r>
            <w:r>
              <w:rPr>
                <w:sz w:val="13"/>
                <w:vertAlign w:val="superscript"/>
              </w:rPr>
              <w:t>b</w:t>
            </w:r>
          </w:p>
        </w:tc>
        <w:tc>
          <w:tcPr>
            <w:tcW w:w="1856" w:type="dxa"/>
            <w:tcBorders>
              <w:top w:val="nil"/>
              <w:left w:val="nil"/>
              <w:bottom w:val="nil"/>
              <w:right w:val="nil"/>
            </w:tcBorders>
          </w:tcPr>
          <w:p w14:paraId="59053D60" w14:textId="77777777" w:rsidR="009C2C2E" w:rsidRDefault="009C2C2E" w:rsidP="00C74A80">
            <w:pPr>
              <w:spacing w:line="259" w:lineRule="auto"/>
            </w:pPr>
            <w:r>
              <w:rPr>
                <w:sz w:val="13"/>
              </w:rPr>
              <w:t>553.52 ± 6.03</w:t>
            </w:r>
            <w:r>
              <w:rPr>
                <w:sz w:val="13"/>
                <w:vertAlign w:val="superscript"/>
              </w:rPr>
              <w:t>b</w:t>
            </w:r>
          </w:p>
        </w:tc>
        <w:tc>
          <w:tcPr>
            <w:tcW w:w="2032" w:type="dxa"/>
            <w:tcBorders>
              <w:top w:val="nil"/>
              <w:left w:val="nil"/>
              <w:bottom w:val="nil"/>
              <w:right w:val="nil"/>
            </w:tcBorders>
          </w:tcPr>
          <w:p w14:paraId="391065B7" w14:textId="77777777" w:rsidR="009C2C2E" w:rsidRDefault="009C2C2E" w:rsidP="00C74A80">
            <w:pPr>
              <w:spacing w:line="259" w:lineRule="auto"/>
            </w:pPr>
            <w:r>
              <w:rPr>
                <w:sz w:val="13"/>
              </w:rPr>
              <w:t>F = 10.33</w:t>
            </w:r>
          </w:p>
        </w:tc>
        <w:tc>
          <w:tcPr>
            <w:tcW w:w="703" w:type="dxa"/>
            <w:tcBorders>
              <w:top w:val="nil"/>
              <w:left w:val="nil"/>
              <w:bottom w:val="nil"/>
              <w:right w:val="nil"/>
            </w:tcBorders>
          </w:tcPr>
          <w:p w14:paraId="451AEF27" w14:textId="77777777" w:rsidR="009C2C2E" w:rsidRDefault="009C2C2E" w:rsidP="00C74A80">
            <w:pPr>
              <w:spacing w:line="259" w:lineRule="auto"/>
            </w:pPr>
            <w:r>
              <w:rPr>
                <w:rFonts w:ascii="Times New Roman" w:hAnsi="Times New Roman"/>
                <w:sz w:val="13"/>
              </w:rPr>
              <w:t>P = 0.011</w:t>
            </w:r>
          </w:p>
        </w:tc>
      </w:tr>
      <w:tr w:rsidR="009C2C2E" w14:paraId="2EA1A708" w14:textId="77777777" w:rsidTr="009C2C2E">
        <w:trPr>
          <w:trHeight w:val="171"/>
          <w:jc w:val="center"/>
        </w:trPr>
        <w:tc>
          <w:tcPr>
            <w:tcW w:w="2084" w:type="dxa"/>
            <w:tcBorders>
              <w:top w:val="nil"/>
              <w:left w:val="nil"/>
              <w:bottom w:val="nil"/>
              <w:right w:val="nil"/>
            </w:tcBorders>
          </w:tcPr>
          <w:p w14:paraId="2CCB302D" w14:textId="4623BF39" w:rsidR="009C2C2E" w:rsidRDefault="009C2C2E" w:rsidP="00C74A80">
            <w:pPr>
              <w:spacing w:line="259" w:lineRule="auto"/>
              <w:ind w:left="119"/>
            </w:pPr>
            <w:r>
              <w:rPr>
                <w:sz w:val="13"/>
              </w:rPr>
              <w:t>Weight gain (g)</w:t>
            </w:r>
            <w:r w:rsidRPr="009C2C2E">
              <w:rPr>
                <w:sz w:val="13"/>
                <w:vertAlign w:val="superscript"/>
              </w:rPr>
              <w:t>1</w:t>
            </w:r>
          </w:p>
        </w:tc>
        <w:tc>
          <w:tcPr>
            <w:tcW w:w="1850" w:type="dxa"/>
            <w:tcBorders>
              <w:top w:val="nil"/>
              <w:left w:val="nil"/>
              <w:bottom w:val="nil"/>
              <w:right w:val="nil"/>
            </w:tcBorders>
          </w:tcPr>
          <w:p w14:paraId="0A03FA1B" w14:textId="77777777" w:rsidR="009C2C2E" w:rsidRDefault="009C2C2E" w:rsidP="00C74A80">
            <w:pPr>
              <w:spacing w:line="259" w:lineRule="auto"/>
            </w:pPr>
            <w:r>
              <w:rPr>
                <w:sz w:val="13"/>
              </w:rPr>
              <w:t>290.15 ± 6.09</w:t>
            </w:r>
            <w:r>
              <w:rPr>
                <w:sz w:val="13"/>
                <w:vertAlign w:val="superscript"/>
              </w:rPr>
              <w:t>a</w:t>
            </w:r>
          </w:p>
        </w:tc>
        <w:tc>
          <w:tcPr>
            <w:tcW w:w="1855" w:type="dxa"/>
            <w:tcBorders>
              <w:top w:val="nil"/>
              <w:left w:val="nil"/>
              <w:bottom w:val="nil"/>
              <w:right w:val="nil"/>
            </w:tcBorders>
          </w:tcPr>
          <w:p w14:paraId="559E836C" w14:textId="77777777" w:rsidR="009C2C2E" w:rsidRDefault="009C2C2E" w:rsidP="00C74A80">
            <w:pPr>
              <w:spacing w:line="259" w:lineRule="auto"/>
            </w:pPr>
            <w:r>
              <w:rPr>
                <w:sz w:val="13"/>
              </w:rPr>
              <w:t>261.64 ± 6.09</w:t>
            </w:r>
            <w:r>
              <w:rPr>
                <w:sz w:val="13"/>
                <w:vertAlign w:val="superscript"/>
              </w:rPr>
              <w:t>b</w:t>
            </w:r>
          </w:p>
        </w:tc>
        <w:tc>
          <w:tcPr>
            <w:tcW w:w="1856" w:type="dxa"/>
            <w:tcBorders>
              <w:top w:val="nil"/>
              <w:left w:val="nil"/>
              <w:bottom w:val="nil"/>
              <w:right w:val="nil"/>
            </w:tcBorders>
          </w:tcPr>
          <w:p w14:paraId="3D24A71E" w14:textId="77777777" w:rsidR="009C2C2E" w:rsidRDefault="009C2C2E" w:rsidP="00C74A80">
            <w:pPr>
              <w:spacing w:line="259" w:lineRule="auto"/>
            </w:pPr>
            <w:r>
              <w:rPr>
                <w:sz w:val="13"/>
              </w:rPr>
              <w:t>255.21 ± 6.70</w:t>
            </w:r>
            <w:r>
              <w:rPr>
                <w:sz w:val="13"/>
                <w:vertAlign w:val="superscript"/>
              </w:rPr>
              <w:t>b</w:t>
            </w:r>
          </w:p>
        </w:tc>
        <w:tc>
          <w:tcPr>
            <w:tcW w:w="2032" w:type="dxa"/>
            <w:tcBorders>
              <w:top w:val="nil"/>
              <w:left w:val="nil"/>
              <w:bottom w:val="nil"/>
              <w:right w:val="nil"/>
            </w:tcBorders>
          </w:tcPr>
          <w:p w14:paraId="422BFE6B" w14:textId="77777777" w:rsidR="009C2C2E" w:rsidRDefault="009C2C2E" w:rsidP="00C74A80">
            <w:pPr>
              <w:spacing w:line="259" w:lineRule="auto"/>
            </w:pPr>
            <w:r>
              <w:rPr>
                <w:sz w:val="13"/>
              </w:rPr>
              <w:t>F = 8.71</w:t>
            </w:r>
          </w:p>
        </w:tc>
        <w:tc>
          <w:tcPr>
            <w:tcW w:w="703" w:type="dxa"/>
            <w:tcBorders>
              <w:top w:val="nil"/>
              <w:left w:val="nil"/>
              <w:bottom w:val="nil"/>
              <w:right w:val="nil"/>
            </w:tcBorders>
          </w:tcPr>
          <w:p w14:paraId="2CCC2484" w14:textId="77777777" w:rsidR="009C2C2E" w:rsidRDefault="009C2C2E" w:rsidP="00C74A80">
            <w:pPr>
              <w:spacing w:line="259" w:lineRule="auto"/>
            </w:pPr>
            <w:r>
              <w:rPr>
                <w:rFonts w:ascii="Times New Roman" w:hAnsi="Times New Roman"/>
                <w:sz w:val="13"/>
              </w:rPr>
              <w:t>P = 0.017</w:t>
            </w:r>
          </w:p>
        </w:tc>
      </w:tr>
      <w:tr w:rsidR="009C2C2E" w14:paraId="39BDAA35" w14:textId="77777777" w:rsidTr="009C2C2E">
        <w:trPr>
          <w:trHeight w:val="171"/>
          <w:jc w:val="center"/>
        </w:trPr>
        <w:tc>
          <w:tcPr>
            <w:tcW w:w="2084" w:type="dxa"/>
            <w:tcBorders>
              <w:top w:val="nil"/>
              <w:left w:val="nil"/>
              <w:bottom w:val="nil"/>
              <w:right w:val="nil"/>
            </w:tcBorders>
          </w:tcPr>
          <w:p w14:paraId="0A91B7E6" w14:textId="646BBAE2" w:rsidR="009C2C2E" w:rsidRDefault="009C2C2E" w:rsidP="00C74A80">
            <w:pPr>
              <w:spacing w:line="259" w:lineRule="auto"/>
              <w:ind w:left="119"/>
            </w:pPr>
            <w:r>
              <w:rPr>
                <w:sz w:val="13"/>
              </w:rPr>
              <w:t>RWG (%)</w:t>
            </w:r>
            <w:r w:rsidRPr="009C2C2E">
              <w:rPr>
                <w:sz w:val="13"/>
                <w:vertAlign w:val="superscript"/>
              </w:rPr>
              <w:t>2</w:t>
            </w:r>
          </w:p>
        </w:tc>
        <w:tc>
          <w:tcPr>
            <w:tcW w:w="1850" w:type="dxa"/>
            <w:tcBorders>
              <w:top w:val="nil"/>
              <w:left w:val="nil"/>
              <w:bottom w:val="nil"/>
              <w:right w:val="nil"/>
            </w:tcBorders>
          </w:tcPr>
          <w:p w14:paraId="1348ABCE" w14:textId="77777777" w:rsidR="009C2C2E" w:rsidRDefault="009C2C2E" w:rsidP="00C74A80">
            <w:pPr>
              <w:spacing w:line="259" w:lineRule="auto"/>
            </w:pPr>
            <w:r>
              <w:rPr>
                <w:sz w:val="13"/>
              </w:rPr>
              <w:t>97.26 ± 1.84</w:t>
            </w:r>
            <w:r>
              <w:rPr>
                <w:sz w:val="13"/>
                <w:vertAlign w:val="superscript"/>
              </w:rPr>
              <w:t>a</w:t>
            </w:r>
          </w:p>
        </w:tc>
        <w:tc>
          <w:tcPr>
            <w:tcW w:w="1855" w:type="dxa"/>
            <w:tcBorders>
              <w:top w:val="nil"/>
              <w:left w:val="nil"/>
              <w:bottom w:val="nil"/>
              <w:right w:val="nil"/>
            </w:tcBorders>
          </w:tcPr>
          <w:p w14:paraId="65F3A89E" w14:textId="77777777" w:rsidR="009C2C2E" w:rsidRDefault="009C2C2E" w:rsidP="00C74A80">
            <w:pPr>
              <w:spacing w:line="259" w:lineRule="auto"/>
            </w:pPr>
            <w:r>
              <w:rPr>
                <w:sz w:val="13"/>
              </w:rPr>
              <w:t>87.01 ± 1.78</w:t>
            </w:r>
            <w:r>
              <w:rPr>
                <w:sz w:val="13"/>
                <w:vertAlign w:val="superscript"/>
              </w:rPr>
              <w:t>b</w:t>
            </w:r>
          </w:p>
        </w:tc>
        <w:tc>
          <w:tcPr>
            <w:tcW w:w="1856" w:type="dxa"/>
            <w:tcBorders>
              <w:top w:val="nil"/>
              <w:left w:val="nil"/>
              <w:bottom w:val="nil"/>
              <w:right w:val="nil"/>
            </w:tcBorders>
          </w:tcPr>
          <w:p w14:paraId="4F98AABC" w14:textId="77777777" w:rsidR="009C2C2E" w:rsidRDefault="009C2C2E" w:rsidP="00C74A80">
            <w:pPr>
              <w:spacing w:line="259" w:lineRule="auto"/>
            </w:pPr>
            <w:r>
              <w:rPr>
                <w:sz w:val="13"/>
              </w:rPr>
              <w:t>85.55 ± 2.02</w:t>
            </w:r>
            <w:r>
              <w:rPr>
                <w:sz w:val="13"/>
                <w:vertAlign w:val="superscript"/>
              </w:rPr>
              <w:t>b</w:t>
            </w:r>
          </w:p>
        </w:tc>
        <w:tc>
          <w:tcPr>
            <w:tcW w:w="2032" w:type="dxa"/>
            <w:tcBorders>
              <w:top w:val="nil"/>
              <w:left w:val="nil"/>
              <w:bottom w:val="nil"/>
              <w:right w:val="nil"/>
            </w:tcBorders>
          </w:tcPr>
          <w:p w14:paraId="2EDAD95F" w14:textId="77777777" w:rsidR="009C2C2E" w:rsidRDefault="009C2C2E" w:rsidP="00C74A80">
            <w:pPr>
              <w:spacing w:line="259" w:lineRule="auto"/>
            </w:pPr>
            <w:r>
              <w:rPr>
                <w:sz w:val="13"/>
              </w:rPr>
              <w:t>F = 11.48</w:t>
            </w:r>
          </w:p>
        </w:tc>
        <w:tc>
          <w:tcPr>
            <w:tcW w:w="703" w:type="dxa"/>
            <w:tcBorders>
              <w:top w:val="nil"/>
              <w:left w:val="nil"/>
              <w:bottom w:val="nil"/>
              <w:right w:val="nil"/>
            </w:tcBorders>
          </w:tcPr>
          <w:p w14:paraId="1CD1DAA5" w14:textId="77777777" w:rsidR="009C2C2E" w:rsidRDefault="009C2C2E" w:rsidP="00C74A80">
            <w:pPr>
              <w:spacing w:line="259" w:lineRule="auto"/>
            </w:pPr>
            <w:r>
              <w:rPr>
                <w:rFonts w:ascii="Times New Roman" w:hAnsi="Times New Roman"/>
                <w:sz w:val="13"/>
              </w:rPr>
              <w:t>P = 0.009</w:t>
            </w:r>
          </w:p>
        </w:tc>
      </w:tr>
      <w:tr w:rsidR="009C2C2E" w14:paraId="2C074ADA" w14:textId="77777777" w:rsidTr="009C2C2E">
        <w:trPr>
          <w:trHeight w:val="171"/>
          <w:jc w:val="center"/>
        </w:trPr>
        <w:tc>
          <w:tcPr>
            <w:tcW w:w="2084" w:type="dxa"/>
            <w:tcBorders>
              <w:top w:val="nil"/>
              <w:left w:val="nil"/>
              <w:bottom w:val="nil"/>
              <w:right w:val="nil"/>
            </w:tcBorders>
          </w:tcPr>
          <w:p w14:paraId="3C378AEC" w14:textId="13ED4D64" w:rsidR="009C2C2E" w:rsidRDefault="009C2C2E" w:rsidP="00C74A80">
            <w:pPr>
              <w:spacing w:line="259" w:lineRule="auto"/>
              <w:ind w:left="119"/>
            </w:pPr>
            <w:r>
              <w:rPr>
                <w:sz w:val="13"/>
              </w:rPr>
              <w:t>SGR (%/day)</w:t>
            </w:r>
            <w:r w:rsidRPr="009C2C2E">
              <w:rPr>
                <w:sz w:val="13"/>
                <w:vertAlign w:val="superscript"/>
              </w:rPr>
              <w:t>3</w:t>
            </w:r>
          </w:p>
        </w:tc>
        <w:tc>
          <w:tcPr>
            <w:tcW w:w="1850" w:type="dxa"/>
            <w:tcBorders>
              <w:top w:val="nil"/>
              <w:left w:val="nil"/>
              <w:bottom w:val="nil"/>
              <w:right w:val="nil"/>
            </w:tcBorders>
          </w:tcPr>
          <w:p w14:paraId="39D94724" w14:textId="77777777" w:rsidR="009C2C2E" w:rsidRDefault="009C2C2E" w:rsidP="00C74A80">
            <w:pPr>
              <w:spacing w:line="259" w:lineRule="auto"/>
            </w:pPr>
            <w:r>
              <w:rPr>
                <w:sz w:val="13"/>
              </w:rPr>
              <w:t>0.92 ± 0.0</w:t>
            </w:r>
            <w:r>
              <w:rPr>
                <w:sz w:val="13"/>
                <w:vertAlign w:val="superscript"/>
              </w:rPr>
              <w:t>a</w:t>
            </w:r>
          </w:p>
        </w:tc>
        <w:tc>
          <w:tcPr>
            <w:tcW w:w="1855" w:type="dxa"/>
            <w:tcBorders>
              <w:top w:val="nil"/>
              <w:left w:val="nil"/>
              <w:bottom w:val="nil"/>
              <w:right w:val="nil"/>
            </w:tcBorders>
          </w:tcPr>
          <w:p w14:paraId="5F8B0DE3" w14:textId="77777777" w:rsidR="009C2C2E" w:rsidRDefault="009C2C2E" w:rsidP="00C74A80">
            <w:pPr>
              <w:spacing w:line="259" w:lineRule="auto"/>
            </w:pPr>
            <w:r>
              <w:rPr>
                <w:sz w:val="13"/>
              </w:rPr>
              <w:t>0.86 ± 0.0</w:t>
            </w:r>
            <w:r>
              <w:rPr>
                <w:sz w:val="13"/>
                <w:vertAlign w:val="superscript"/>
              </w:rPr>
              <w:t>b</w:t>
            </w:r>
          </w:p>
        </w:tc>
        <w:tc>
          <w:tcPr>
            <w:tcW w:w="1856" w:type="dxa"/>
            <w:tcBorders>
              <w:top w:val="nil"/>
              <w:left w:val="nil"/>
              <w:bottom w:val="nil"/>
              <w:right w:val="nil"/>
            </w:tcBorders>
          </w:tcPr>
          <w:p w14:paraId="74A0A730" w14:textId="77777777" w:rsidR="009C2C2E" w:rsidRDefault="009C2C2E" w:rsidP="00C74A80">
            <w:pPr>
              <w:spacing w:line="259" w:lineRule="auto"/>
            </w:pPr>
            <w:r>
              <w:rPr>
                <w:sz w:val="13"/>
              </w:rPr>
              <w:t>0.83 ± 0.0</w:t>
            </w:r>
            <w:r>
              <w:rPr>
                <w:sz w:val="13"/>
                <w:vertAlign w:val="superscript"/>
              </w:rPr>
              <w:t>b</w:t>
            </w:r>
          </w:p>
        </w:tc>
        <w:tc>
          <w:tcPr>
            <w:tcW w:w="2032" w:type="dxa"/>
            <w:tcBorders>
              <w:top w:val="nil"/>
              <w:left w:val="nil"/>
              <w:bottom w:val="nil"/>
              <w:right w:val="nil"/>
            </w:tcBorders>
          </w:tcPr>
          <w:p w14:paraId="523AC197" w14:textId="77777777" w:rsidR="009C2C2E" w:rsidRDefault="009C2C2E" w:rsidP="00C74A80">
            <w:pPr>
              <w:spacing w:line="259" w:lineRule="auto"/>
            </w:pPr>
            <w:r>
              <w:rPr>
                <w:sz w:val="13"/>
              </w:rPr>
              <w:t>F = 10.26</w:t>
            </w:r>
          </w:p>
        </w:tc>
        <w:tc>
          <w:tcPr>
            <w:tcW w:w="703" w:type="dxa"/>
            <w:tcBorders>
              <w:top w:val="nil"/>
              <w:left w:val="nil"/>
              <w:bottom w:val="nil"/>
              <w:right w:val="nil"/>
            </w:tcBorders>
          </w:tcPr>
          <w:p w14:paraId="3321A016" w14:textId="77777777" w:rsidR="009C2C2E" w:rsidRDefault="009C2C2E" w:rsidP="00C74A80">
            <w:pPr>
              <w:spacing w:line="259" w:lineRule="auto"/>
            </w:pPr>
            <w:r>
              <w:rPr>
                <w:rFonts w:ascii="Times New Roman" w:hAnsi="Times New Roman"/>
                <w:sz w:val="13"/>
              </w:rPr>
              <w:t>P = 0.012</w:t>
            </w:r>
          </w:p>
        </w:tc>
      </w:tr>
      <w:tr w:rsidR="009C2C2E" w14:paraId="61AFE4BA" w14:textId="77777777" w:rsidTr="009C2C2E">
        <w:trPr>
          <w:trHeight w:val="172"/>
          <w:jc w:val="center"/>
        </w:trPr>
        <w:tc>
          <w:tcPr>
            <w:tcW w:w="2084" w:type="dxa"/>
            <w:tcBorders>
              <w:top w:val="nil"/>
              <w:left w:val="nil"/>
              <w:bottom w:val="nil"/>
              <w:right w:val="nil"/>
            </w:tcBorders>
          </w:tcPr>
          <w:p w14:paraId="2ECF6563" w14:textId="11BEAE47" w:rsidR="009C2C2E" w:rsidRDefault="009C2C2E" w:rsidP="00C74A80">
            <w:pPr>
              <w:spacing w:line="259" w:lineRule="auto"/>
              <w:ind w:left="119"/>
            </w:pPr>
            <w:r>
              <w:rPr>
                <w:sz w:val="13"/>
              </w:rPr>
              <w:t>FCR</w:t>
            </w:r>
            <w:r w:rsidRPr="009C2C2E">
              <w:rPr>
                <w:sz w:val="13"/>
                <w:vertAlign w:val="superscript"/>
              </w:rPr>
              <w:t>4</w:t>
            </w:r>
          </w:p>
        </w:tc>
        <w:tc>
          <w:tcPr>
            <w:tcW w:w="1850" w:type="dxa"/>
            <w:tcBorders>
              <w:top w:val="nil"/>
              <w:left w:val="nil"/>
              <w:bottom w:val="nil"/>
              <w:right w:val="nil"/>
            </w:tcBorders>
          </w:tcPr>
          <w:p w14:paraId="657158C9" w14:textId="77777777" w:rsidR="009C2C2E" w:rsidRDefault="009C2C2E" w:rsidP="00C74A80">
            <w:pPr>
              <w:spacing w:line="259" w:lineRule="auto"/>
            </w:pPr>
            <w:r>
              <w:rPr>
                <w:sz w:val="13"/>
              </w:rPr>
              <w:t>1.12 ± 0.0</w:t>
            </w:r>
            <w:r>
              <w:rPr>
                <w:sz w:val="13"/>
                <w:vertAlign w:val="superscript"/>
              </w:rPr>
              <w:t>a</w:t>
            </w:r>
          </w:p>
        </w:tc>
        <w:tc>
          <w:tcPr>
            <w:tcW w:w="1855" w:type="dxa"/>
            <w:tcBorders>
              <w:top w:val="nil"/>
              <w:left w:val="nil"/>
              <w:bottom w:val="nil"/>
              <w:right w:val="nil"/>
            </w:tcBorders>
          </w:tcPr>
          <w:p w14:paraId="4867FE58" w14:textId="77777777" w:rsidR="009C2C2E" w:rsidRDefault="009C2C2E" w:rsidP="00C74A80">
            <w:pPr>
              <w:spacing w:line="259" w:lineRule="auto"/>
            </w:pPr>
            <w:r>
              <w:rPr>
                <w:sz w:val="13"/>
              </w:rPr>
              <w:t>1.23 ± 0.03</w:t>
            </w:r>
            <w:r>
              <w:rPr>
                <w:sz w:val="13"/>
                <w:vertAlign w:val="superscript"/>
              </w:rPr>
              <w:t>a</w:t>
            </w:r>
          </w:p>
        </w:tc>
        <w:tc>
          <w:tcPr>
            <w:tcW w:w="1856" w:type="dxa"/>
            <w:tcBorders>
              <w:top w:val="nil"/>
              <w:left w:val="nil"/>
              <w:bottom w:val="nil"/>
              <w:right w:val="nil"/>
            </w:tcBorders>
          </w:tcPr>
          <w:p w14:paraId="58956250" w14:textId="77777777" w:rsidR="009C2C2E" w:rsidRDefault="009C2C2E" w:rsidP="00C74A80">
            <w:pPr>
              <w:spacing w:line="259" w:lineRule="auto"/>
            </w:pPr>
            <w:r>
              <w:rPr>
                <w:sz w:val="13"/>
              </w:rPr>
              <w:t>1.24 ± 0.04</w:t>
            </w:r>
            <w:r>
              <w:rPr>
                <w:sz w:val="13"/>
                <w:vertAlign w:val="superscript"/>
              </w:rPr>
              <w:t>a</w:t>
            </w:r>
          </w:p>
        </w:tc>
        <w:tc>
          <w:tcPr>
            <w:tcW w:w="2032" w:type="dxa"/>
            <w:tcBorders>
              <w:top w:val="nil"/>
              <w:left w:val="nil"/>
              <w:bottom w:val="nil"/>
              <w:right w:val="nil"/>
            </w:tcBorders>
          </w:tcPr>
          <w:p w14:paraId="75E989ED" w14:textId="77777777" w:rsidR="009C2C2E" w:rsidRDefault="009C2C2E" w:rsidP="00C74A80">
            <w:pPr>
              <w:spacing w:line="259" w:lineRule="auto"/>
            </w:pPr>
            <w:r>
              <w:rPr>
                <w:sz w:val="13"/>
              </w:rPr>
              <w:t>F = 5.29</w:t>
            </w:r>
          </w:p>
        </w:tc>
        <w:tc>
          <w:tcPr>
            <w:tcW w:w="703" w:type="dxa"/>
            <w:tcBorders>
              <w:top w:val="nil"/>
              <w:left w:val="nil"/>
              <w:bottom w:val="nil"/>
              <w:right w:val="nil"/>
            </w:tcBorders>
          </w:tcPr>
          <w:p w14:paraId="1B5D3466" w14:textId="77777777" w:rsidR="009C2C2E" w:rsidRDefault="009C2C2E" w:rsidP="00C74A80">
            <w:pPr>
              <w:spacing w:line="259" w:lineRule="auto"/>
            </w:pPr>
            <w:r>
              <w:rPr>
                <w:rFonts w:ascii="Times New Roman" w:hAnsi="Times New Roman"/>
                <w:sz w:val="13"/>
              </w:rPr>
              <w:t xml:space="preserve">P </w:t>
            </w:r>
            <w:r>
              <w:rPr>
                <w:sz w:val="13"/>
              </w:rPr>
              <w:t>= 0.066</w:t>
            </w:r>
          </w:p>
        </w:tc>
      </w:tr>
      <w:tr w:rsidR="009C2C2E" w14:paraId="1B156455" w14:textId="77777777" w:rsidTr="009C2C2E">
        <w:trPr>
          <w:trHeight w:val="172"/>
          <w:jc w:val="center"/>
        </w:trPr>
        <w:tc>
          <w:tcPr>
            <w:tcW w:w="2084" w:type="dxa"/>
            <w:tcBorders>
              <w:top w:val="nil"/>
              <w:left w:val="nil"/>
              <w:bottom w:val="nil"/>
              <w:right w:val="nil"/>
            </w:tcBorders>
          </w:tcPr>
          <w:p w14:paraId="33E68BD6" w14:textId="50597804" w:rsidR="009C2C2E" w:rsidRDefault="009C2C2E" w:rsidP="00C74A80">
            <w:pPr>
              <w:spacing w:line="259" w:lineRule="auto"/>
              <w:ind w:left="119"/>
            </w:pPr>
            <w:r>
              <w:rPr>
                <w:sz w:val="13"/>
              </w:rPr>
              <w:t>PER</w:t>
            </w:r>
            <w:r w:rsidRPr="009C2C2E">
              <w:rPr>
                <w:sz w:val="13"/>
                <w:vertAlign w:val="superscript"/>
              </w:rPr>
              <w:t>5</w:t>
            </w:r>
          </w:p>
        </w:tc>
        <w:tc>
          <w:tcPr>
            <w:tcW w:w="1850" w:type="dxa"/>
            <w:tcBorders>
              <w:top w:val="nil"/>
              <w:left w:val="nil"/>
              <w:bottom w:val="nil"/>
              <w:right w:val="nil"/>
            </w:tcBorders>
          </w:tcPr>
          <w:p w14:paraId="2E8F6989" w14:textId="77777777" w:rsidR="009C2C2E" w:rsidRDefault="009C2C2E" w:rsidP="00C74A80">
            <w:pPr>
              <w:spacing w:line="259" w:lineRule="auto"/>
            </w:pPr>
            <w:r>
              <w:rPr>
                <w:sz w:val="13"/>
              </w:rPr>
              <w:t>2.27 ± 0.03</w:t>
            </w:r>
            <w:r>
              <w:rPr>
                <w:sz w:val="13"/>
                <w:vertAlign w:val="superscript"/>
              </w:rPr>
              <w:t>a</w:t>
            </w:r>
          </w:p>
        </w:tc>
        <w:tc>
          <w:tcPr>
            <w:tcW w:w="1855" w:type="dxa"/>
            <w:tcBorders>
              <w:top w:val="nil"/>
              <w:left w:val="nil"/>
              <w:bottom w:val="nil"/>
              <w:right w:val="nil"/>
            </w:tcBorders>
          </w:tcPr>
          <w:p w14:paraId="4ED0699C" w14:textId="77777777" w:rsidR="009C2C2E" w:rsidRDefault="009C2C2E" w:rsidP="00C74A80">
            <w:pPr>
              <w:spacing w:line="259" w:lineRule="auto"/>
            </w:pPr>
            <w:r>
              <w:rPr>
                <w:sz w:val="13"/>
              </w:rPr>
              <w:t>2.08 ± 0.06</w:t>
            </w:r>
            <w:r>
              <w:rPr>
                <w:sz w:val="13"/>
                <w:vertAlign w:val="superscript"/>
              </w:rPr>
              <w:t>a</w:t>
            </w:r>
          </w:p>
        </w:tc>
        <w:tc>
          <w:tcPr>
            <w:tcW w:w="1856" w:type="dxa"/>
            <w:tcBorders>
              <w:top w:val="nil"/>
              <w:left w:val="nil"/>
              <w:bottom w:val="nil"/>
              <w:right w:val="nil"/>
            </w:tcBorders>
          </w:tcPr>
          <w:p w14:paraId="2C707265" w14:textId="77777777" w:rsidR="009C2C2E" w:rsidRDefault="009C2C2E" w:rsidP="00C74A80">
            <w:pPr>
              <w:spacing w:line="259" w:lineRule="auto"/>
            </w:pPr>
            <w:r>
              <w:rPr>
                <w:sz w:val="13"/>
              </w:rPr>
              <w:t>2.10 ± 0.05</w:t>
            </w:r>
            <w:r>
              <w:rPr>
                <w:sz w:val="13"/>
                <w:vertAlign w:val="superscript"/>
              </w:rPr>
              <w:t>a</w:t>
            </w:r>
          </w:p>
        </w:tc>
        <w:tc>
          <w:tcPr>
            <w:tcW w:w="2032" w:type="dxa"/>
            <w:tcBorders>
              <w:top w:val="nil"/>
              <w:left w:val="nil"/>
              <w:bottom w:val="nil"/>
              <w:right w:val="nil"/>
            </w:tcBorders>
          </w:tcPr>
          <w:p w14:paraId="70E155AB" w14:textId="77777777" w:rsidR="009C2C2E" w:rsidRDefault="009C2C2E" w:rsidP="00C74A80">
            <w:pPr>
              <w:spacing w:line="259" w:lineRule="auto"/>
            </w:pPr>
            <w:r>
              <w:rPr>
                <w:sz w:val="13"/>
              </w:rPr>
              <w:t>F = 4.63</w:t>
            </w:r>
          </w:p>
        </w:tc>
        <w:tc>
          <w:tcPr>
            <w:tcW w:w="703" w:type="dxa"/>
            <w:tcBorders>
              <w:top w:val="nil"/>
              <w:left w:val="nil"/>
              <w:bottom w:val="nil"/>
              <w:right w:val="nil"/>
            </w:tcBorders>
          </w:tcPr>
          <w:p w14:paraId="0FA07E2E" w14:textId="77777777" w:rsidR="009C2C2E" w:rsidRDefault="009C2C2E" w:rsidP="00C74A80">
            <w:pPr>
              <w:spacing w:line="259" w:lineRule="auto"/>
            </w:pPr>
            <w:r>
              <w:rPr>
                <w:rFonts w:ascii="Times New Roman" w:hAnsi="Times New Roman"/>
                <w:sz w:val="13"/>
              </w:rPr>
              <w:t xml:space="preserve">P </w:t>
            </w:r>
            <w:r>
              <w:rPr>
                <w:sz w:val="13"/>
              </w:rPr>
              <w:t>= 0.061</w:t>
            </w:r>
          </w:p>
        </w:tc>
      </w:tr>
      <w:tr w:rsidR="009C2C2E" w14:paraId="6C0D84ED" w14:textId="77777777" w:rsidTr="009C2C2E">
        <w:trPr>
          <w:trHeight w:val="219"/>
          <w:jc w:val="center"/>
        </w:trPr>
        <w:tc>
          <w:tcPr>
            <w:tcW w:w="2084" w:type="dxa"/>
            <w:tcBorders>
              <w:top w:val="nil"/>
              <w:left w:val="nil"/>
              <w:bottom w:val="single" w:sz="4" w:space="0" w:color="181717"/>
              <w:right w:val="nil"/>
            </w:tcBorders>
          </w:tcPr>
          <w:p w14:paraId="1EB6DE82" w14:textId="135E1E2D" w:rsidR="009C2C2E" w:rsidRDefault="009C2C2E" w:rsidP="00C74A80">
            <w:pPr>
              <w:spacing w:line="259" w:lineRule="auto"/>
              <w:ind w:left="119"/>
            </w:pPr>
            <w:r>
              <w:rPr>
                <w:sz w:val="13"/>
              </w:rPr>
              <w:t>Survival (%)</w:t>
            </w:r>
            <w:r w:rsidRPr="009C2C2E">
              <w:rPr>
                <w:sz w:val="13"/>
                <w:vertAlign w:val="superscript"/>
              </w:rPr>
              <w:t>6</w:t>
            </w:r>
          </w:p>
        </w:tc>
        <w:tc>
          <w:tcPr>
            <w:tcW w:w="1850" w:type="dxa"/>
            <w:tcBorders>
              <w:top w:val="nil"/>
              <w:left w:val="nil"/>
              <w:bottom w:val="single" w:sz="4" w:space="0" w:color="181717"/>
              <w:right w:val="nil"/>
            </w:tcBorders>
          </w:tcPr>
          <w:p w14:paraId="6882DB98" w14:textId="77777777" w:rsidR="009C2C2E" w:rsidRDefault="009C2C2E" w:rsidP="00C74A80">
            <w:pPr>
              <w:spacing w:line="259" w:lineRule="auto"/>
            </w:pPr>
            <w:r>
              <w:rPr>
                <w:sz w:val="13"/>
              </w:rPr>
              <w:t>98.33 ± 1.67</w:t>
            </w:r>
            <w:r>
              <w:rPr>
                <w:sz w:val="13"/>
                <w:vertAlign w:val="superscript"/>
              </w:rPr>
              <w:t>a</w:t>
            </w:r>
          </w:p>
        </w:tc>
        <w:tc>
          <w:tcPr>
            <w:tcW w:w="1855" w:type="dxa"/>
            <w:tcBorders>
              <w:top w:val="nil"/>
              <w:left w:val="nil"/>
              <w:bottom w:val="single" w:sz="4" w:space="0" w:color="181717"/>
              <w:right w:val="nil"/>
            </w:tcBorders>
          </w:tcPr>
          <w:p w14:paraId="7F2F4329" w14:textId="77777777" w:rsidR="009C2C2E" w:rsidRDefault="009C2C2E" w:rsidP="00C74A80">
            <w:pPr>
              <w:spacing w:line="259" w:lineRule="auto"/>
            </w:pPr>
            <w:r>
              <w:rPr>
                <w:sz w:val="13"/>
              </w:rPr>
              <w:t>96.67 ± 3.33</w:t>
            </w:r>
            <w:r>
              <w:rPr>
                <w:sz w:val="13"/>
                <w:vertAlign w:val="superscript"/>
              </w:rPr>
              <w:t>a</w:t>
            </w:r>
          </w:p>
        </w:tc>
        <w:tc>
          <w:tcPr>
            <w:tcW w:w="1856" w:type="dxa"/>
            <w:tcBorders>
              <w:top w:val="nil"/>
              <w:left w:val="nil"/>
              <w:bottom w:val="single" w:sz="4" w:space="0" w:color="181717"/>
              <w:right w:val="nil"/>
            </w:tcBorders>
          </w:tcPr>
          <w:p w14:paraId="53308024" w14:textId="77777777" w:rsidR="009C2C2E" w:rsidRDefault="009C2C2E" w:rsidP="00C74A80">
            <w:pPr>
              <w:spacing w:line="259" w:lineRule="auto"/>
            </w:pPr>
            <w:r>
              <w:rPr>
                <w:sz w:val="13"/>
              </w:rPr>
              <w:t>96.67 ± 3.33</w:t>
            </w:r>
            <w:r>
              <w:rPr>
                <w:sz w:val="13"/>
                <w:vertAlign w:val="superscript"/>
              </w:rPr>
              <w:t>a</w:t>
            </w:r>
          </w:p>
        </w:tc>
        <w:tc>
          <w:tcPr>
            <w:tcW w:w="2032" w:type="dxa"/>
            <w:tcBorders>
              <w:top w:val="nil"/>
              <w:left w:val="nil"/>
              <w:bottom w:val="single" w:sz="4" w:space="0" w:color="181717"/>
              <w:right w:val="nil"/>
            </w:tcBorders>
          </w:tcPr>
          <w:p w14:paraId="06B0D5D9" w14:textId="77777777" w:rsidR="009C2C2E" w:rsidRDefault="009C2C2E" w:rsidP="00C74A80">
            <w:pPr>
              <w:spacing w:line="259" w:lineRule="auto"/>
            </w:pPr>
            <w:r>
              <w:rPr>
                <w:sz w:val="13"/>
              </w:rPr>
              <w:t>H = 0.10</w:t>
            </w:r>
          </w:p>
        </w:tc>
        <w:tc>
          <w:tcPr>
            <w:tcW w:w="703" w:type="dxa"/>
            <w:tcBorders>
              <w:top w:val="nil"/>
              <w:left w:val="nil"/>
              <w:bottom w:val="single" w:sz="4" w:space="0" w:color="181717"/>
              <w:right w:val="nil"/>
            </w:tcBorders>
          </w:tcPr>
          <w:p w14:paraId="4908A778" w14:textId="77777777" w:rsidR="009C2C2E" w:rsidRDefault="009C2C2E" w:rsidP="00C74A80">
            <w:pPr>
              <w:spacing w:line="259" w:lineRule="auto"/>
            </w:pPr>
            <w:r>
              <w:rPr>
                <w:rFonts w:ascii="Times New Roman" w:hAnsi="Times New Roman"/>
                <w:sz w:val="13"/>
              </w:rPr>
              <w:t xml:space="preserve">P </w:t>
            </w:r>
            <w:r>
              <w:rPr>
                <w:sz w:val="13"/>
              </w:rPr>
              <w:t>= 0.953</w:t>
            </w:r>
          </w:p>
        </w:tc>
      </w:tr>
    </w:tbl>
    <w:p w14:paraId="73CF4478" w14:textId="77777777" w:rsidR="009C2C2E" w:rsidRPr="00B7541F" w:rsidRDefault="009C2C2E" w:rsidP="00B7541F">
      <w:pPr>
        <w:spacing w:after="5" w:line="271" w:lineRule="auto"/>
        <w:ind w:left="-15"/>
        <w:jc w:val="both"/>
        <w:rPr>
          <w:rFonts w:cstheme="minorHAnsi"/>
          <w:sz w:val="16"/>
          <w:szCs w:val="16"/>
        </w:rPr>
      </w:pPr>
      <w:r w:rsidRPr="00B7541F">
        <w:rPr>
          <w:rFonts w:cstheme="minorHAnsi"/>
          <w:sz w:val="16"/>
          <w:szCs w:val="16"/>
        </w:rPr>
        <w:t xml:space="preserve">FD = </w:t>
      </w:r>
      <w:r w:rsidRPr="00B7541F">
        <w:rPr>
          <w:rFonts w:eastAsia="Calibri" w:cstheme="minorHAnsi"/>
          <w:sz w:val="16"/>
          <w:szCs w:val="16"/>
        </w:rPr>
        <w:t>fi</w:t>
      </w:r>
      <w:r w:rsidRPr="00B7541F">
        <w:rPr>
          <w:rFonts w:cstheme="minorHAnsi"/>
          <w:sz w:val="16"/>
          <w:szCs w:val="16"/>
        </w:rPr>
        <w:t xml:space="preserve">sh-based diet; BSFD = standard BSF prepupal meal-based diet; </w:t>
      </w:r>
      <w:r w:rsidRPr="00B7541F">
        <w:rPr>
          <w:rFonts w:eastAsia="Calibri" w:cstheme="minorHAnsi"/>
          <w:sz w:val="16"/>
          <w:szCs w:val="16"/>
        </w:rPr>
        <w:t>ω</w:t>
      </w:r>
      <w:r w:rsidRPr="00B7541F">
        <w:rPr>
          <w:rFonts w:cstheme="minorHAnsi"/>
          <w:sz w:val="16"/>
          <w:szCs w:val="16"/>
        </w:rPr>
        <w:t xml:space="preserve">3-BSFD = </w:t>
      </w:r>
      <w:r w:rsidRPr="00B7541F">
        <w:rPr>
          <w:rFonts w:eastAsia="Calibri" w:cstheme="minorHAnsi"/>
          <w:sz w:val="16"/>
          <w:szCs w:val="16"/>
        </w:rPr>
        <w:t>ω</w:t>
      </w:r>
      <w:r w:rsidRPr="00B7541F">
        <w:rPr>
          <w:rFonts w:cstheme="minorHAnsi"/>
          <w:sz w:val="16"/>
          <w:szCs w:val="16"/>
        </w:rPr>
        <w:t>3-enriched BSF prepupal meal-based diet; Weight measured on a fresh weight basis; RWG = Relative weight gain; SGR = Speci</w:t>
      </w:r>
      <w:r w:rsidRPr="00B7541F">
        <w:rPr>
          <w:rFonts w:eastAsia="Calibri" w:cstheme="minorHAnsi"/>
          <w:sz w:val="16"/>
          <w:szCs w:val="16"/>
        </w:rPr>
        <w:t>fi</w:t>
      </w:r>
      <w:r w:rsidRPr="00B7541F">
        <w:rPr>
          <w:rFonts w:cstheme="minorHAnsi"/>
          <w:sz w:val="16"/>
          <w:szCs w:val="16"/>
        </w:rPr>
        <w:t xml:space="preserve">c growth </w:t>
      </w:r>
      <w:proofErr w:type="spellStart"/>
      <w:r w:rsidRPr="00B7541F">
        <w:rPr>
          <w:rFonts w:cstheme="minorHAnsi"/>
          <w:sz w:val="16"/>
          <w:szCs w:val="16"/>
        </w:rPr>
        <w:t>rate;FCR</w:t>
      </w:r>
      <w:proofErr w:type="spellEnd"/>
      <w:r w:rsidRPr="00B7541F">
        <w:rPr>
          <w:rFonts w:cstheme="minorHAnsi"/>
          <w:sz w:val="16"/>
          <w:szCs w:val="16"/>
        </w:rPr>
        <w:t xml:space="preserve"> = Feed conversion ratio; PER = Protein ef</w:t>
      </w:r>
      <w:r w:rsidRPr="00B7541F">
        <w:rPr>
          <w:rFonts w:eastAsia="Calibri" w:cstheme="minorHAnsi"/>
          <w:sz w:val="16"/>
          <w:szCs w:val="16"/>
        </w:rPr>
        <w:t>fi</w:t>
      </w:r>
      <w:r w:rsidRPr="00B7541F">
        <w:rPr>
          <w:rFonts w:cstheme="minorHAnsi"/>
          <w:sz w:val="16"/>
          <w:szCs w:val="16"/>
        </w:rPr>
        <w:t>ciency ratio; Means with different letters signi</w:t>
      </w:r>
      <w:r w:rsidRPr="00B7541F">
        <w:rPr>
          <w:rFonts w:eastAsia="Calibri" w:cstheme="minorHAnsi"/>
          <w:sz w:val="16"/>
          <w:szCs w:val="16"/>
        </w:rPr>
        <w:t>fi</w:t>
      </w:r>
      <w:r w:rsidRPr="00B7541F">
        <w:rPr>
          <w:rFonts w:cstheme="minorHAnsi"/>
          <w:sz w:val="16"/>
          <w:szCs w:val="16"/>
        </w:rPr>
        <w:t xml:space="preserve">cantly differ (Anova test (F test) followed by </w:t>
      </w:r>
      <w:proofErr w:type="spellStart"/>
      <w:r w:rsidRPr="00B7541F">
        <w:rPr>
          <w:rFonts w:cstheme="minorHAnsi"/>
          <w:sz w:val="16"/>
          <w:szCs w:val="16"/>
        </w:rPr>
        <w:t>tukey</w:t>
      </w:r>
      <w:proofErr w:type="spellEnd"/>
      <w:r w:rsidRPr="00B7541F">
        <w:rPr>
          <w:rFonts w:cstheme="minorHAnsi"/>
          <w:sz w:val="16"/>
          <w:szCs w:val="16"/>
        </w:rPr>
        <w:t xml:space="preserve"> post hoc test; P &lt; 0.05) or (Kruskal-Wallis test (H test) followed by Mann-Whitney comparisons; P &lt; 0.05).</w:t>
      </w:r>
    </w:p>
    <w:p w14:paraId="3AFB1879" w14:textId="3C2A32B7" w:rsidR="009C2C2E" w:rsidRPr="00B7541F" w:rsidRDefault="009C2C2E" w:rsidP="009C2C2E">
      <w:pPr>
        <w:spacing w:after="5" w:line="271" w:lineRule="auto"/>
        <w:ind w:left="-15"/>
        <w:rPr>
          <w:sz w:val="16"/>
          <w:szCs w:val="16"/>
        </w:rPr>
      </w:pPr>
      <w:r w:rsidRPr="00B7541F">
        <w:rPr>
          <w:sz w:val="16"/>
          <w:szCs w:val="16"/>
          <w:vertAlign w:val="superscript"/>
        </w:rPr>
        <w:t xml:space="preserve">1 </w:t>
      </w:r>
      <w:r w:rsidRPr="00B7541F">
        <w:rPr>
          <w:sz w:val="16"/>
          <w:szCs w:val="16"/>
        </w:rPr>
        <w:t>Weight gain = final body weight (g) – initial body weight (g).</w:t>
      </w:r>
    </w:p>
    <w:p w14:paraId="4DE6B1B3" w14:textId="77777777" w:rsidR="009C2C2E" w:rsidRPr="00B7541F" w:rsidRDefault="009C2C2E" w:rsidP="009C2C2E">
      <w:pPr>
        <w:spacing w:after="5" w:line="271" w:lineRule="auto"/>
        <w:ind w:left="-15"/>
        <w:rPr>
          <w:sz w:val="16"/>
          <w:szCs w:val="16"/>
        </w:rPr>
      </w:pPr>
      <w:r w:rsidRPr="00B7541F">
        <w:rPr>
          <w:sz w:val="16"/>
          <w:szCs w:val="16"/>
          <w:vertAlign w:val="superscript"/>
        </w:rPr>
        <w:t xml:space="preserve">2 </w:t>
      </w:r>
      <w:r w:rsidRPr="00B7541F">
        <w:rPr>
          <w:sz w:val="16"/>
          <w:szCs w:val="16"/>
        </w:rPr>
        <w:t>RWG = (final body weight (g) – initial body weight (g)) / initial body weight (g) × 100.</w:t>
      </w:r>
    </w:p>
    <w:p w14:paraId="263BEE67" w14:textId="77777777" w:rsidR="009C2C2E" w:rsidRPr="00B7541F" w:rsidRDefault="009C2C2E" w:rsidP="009C2C2E">
      <w:pPr>
        <w:spacing w:after="5" w:line="271" w:lineRule="auto"/>
        <w:ind w:left="-15"/>
        <w:rPr>
          <w:sz w:val="16"/>
          <w:szCs w:val="16"/>
        </w:rPr>
      </w:pPr>
      <w:r w:rsidRPr="00B7541F">
        <w:rPr>
          <w:sz w:val="16"/>
          <w:szCs w:val="16"/>
          <w:vertAlign w:val="superscript"/>
        </w:rPr>
        <w:t xml:space="preserve">3 </w:t>
      </w:r>
      <w:r w:rsidRPr="00B7541F">
        <w:rPr>
          <w:sz w:val="16"/>
          <w:szCs w:val="16"/>
        </w:rPr>
        <w:t>SGR = (ln final body weight (g) – ln initial body weight (g)) / number of feeding day × 100.</w:t>
      </w:r>
    </w:p>
    <w:p w14:paraId="6435BF1B" w14:textId="77777777" w:rsidR="009C2C2E" w:rsidRPr="00B7541F" w:rsidRDefault="009C2C2E" w:rsidP="009C2C2E">
      <w:pPr>
        <w:spacing w:after="5" w:line="271" w:lineRule="auto"/>
        <w:ind w:left="-15"/>
        <w:rPr>
          <w:sz w:val="16"/>
          <w:szCs w:val="16"/>
        </w:rPr>
      </w:pPr>
      <w:r w:rsidRPr="00B7541F">
        <w:rPr>
          <w:sz w:val="16"/>
          <w:szCs w:val="16"/>
          <w:vertAlign w:val="superscript"/>
        </w:rPr>
        <w:t xml:space="preserve">4 </w:t>
      </w:r>
      <w:r w:rsidRPr="00B7541F">
        <w:rPr>
          <w:sz w:val="16"/>
          <w:szCs w:val="16"/>
        </w:rPr>
        <w:t>FCR = total dry feed intake (g) / (final body weight (g) – initial body weight (g)).</w:t>
      </w:r>
    </w:p>
    <w:p w14:paraId="7CF158E7" w14:textId="77777777" w:rsidR="009C2C2E" w:rsidRPr="00B7541F" w:rsidRDefault="009C2C2E" w:rsidP="009C2C2E">
      <w:pPr>
        <w:spacing w:after="5" w:line="271" w:lineRule="auto"/>
        <w:ind w:left="-15"/>
        <w:rPr>
          <w:sz w:val="16"/>
          <w:szCs w:val="16"/>
        </w:rPr>
      </w:pPr>
      <w:r w:rsidRPr="00B7541F">
        <w:rPr>
          <w:sz w:val="16"/>
          <w:szCs w:val="16"/>
          <w:vertAlign w:val="superscript"/>
        </w:rPr>
        <w:t xml:space="preserve">5 </w:t>
      </w:r>
      <w:r w:rsidRPr="00B7541F">
        <w:rPr>
          <w:sz w:val="16"/>
          <w:szCs w:val="16"/>
        </w:rPr>
        <w:t>PER = (final body weight (g) – initial body weight (g)) / total dry protein feed (g).</w:t>
      </w:r>
    </w:p>
    <w:p w14:paraId="61A60570" w14:textId="51EC9DE9" w:rsidR="009C2C2E" w:rsidRPr="00B7541F" w:rsidRDefault="009C2C2E" w:rsidP="009C2C2E">
      <w:pPr>
        <w:spacing w:after="5" w:line="271" w:lineRule="auto"/>
        <w:ind w:left="-15"/>
        <w:rPr>
          <w:sz w:val="16"/>
          <w:szCs w:val="16"/>
        </w:rPr>
      </w:pPr>
      <w:r w:rsidRPr="00B7541F">
        <w:rPr>
          <w:sz w:val="16"/>
          <w:szCs w:val="16"/>
          <w:vertAlign w:val="superscript"/>
        </w:rPr>
        <w:t xml:space="preserve">6 </w:t>
      </w:r>
      <w:r w:rsidRPr="00B7541F">
        <w:rPr>
          <w:sz w:val="16"/>
          <w:szCs w:val="16"/>
        </w:rPr>
        <w:t>Survival rate = (number of fish at start - number of dead fish)/ number of fish at start × 100.</w:t>
      </w:r>
    </w:p>
    <w:p w14:paraId="605CBBA6" w14:textId="77777777" w:rsidR="000801E4" w:rsidRDefault="000801E4" w:rsidP="00C626F6">
      <w:pPr>
        <w:pStyle w:val="BodyText"/>
        <w:spacing w:before="50"/>
        <w:rPr>
          <w:rFonts w:asciiTheme="minorHAnsi" w:hAnsiTheme="minorHAnsi" w:cstheme="minorHAnsi"/>
          <w:bCs/>
          <w:sz w:val="22"/>
          <w:szCs w:val="22"/>
        </w:rPr>
      </w:pPr>
    </w:p>
    <w:p w14:paraId="67940755" w14:textId="22EAE554" w:rsidR="000801E4" w:rsidRPr="000801E4" w:rsidRDefault="000801E4" w:rsidP="000801E4">
      <w:pPr>
        <w:pStyle w:val="BodyText"/>
        <w:spacing w:before="50"/>
        <w:rPr>
          <w:rFonts w:asciiTheme="minorHAnsi" w:hAnsiTheme="minorHAnsi" w:cstheme="minorHAnsi"/>
          <w:b/>
          <w:sz w:val="26"/>
          <w:szCs w:val="26"/>
        </w:rPr>
      </w:pPr>
      <w:r w:rsidRPr="000801E4">
        <w:rPr>
          <w:rFonts w:asciiTheme="minorHAnsi" w:hAnsiTheme="minorHAnsi" w:cstheme="minorHAnsi"/>
          <w:b/>
          <w:sz w:val="26"/>
          <w:szCs w:val="26"/>
        </w:rPr>
        <w:t>3.</w:t>
      </w:r>
      <w:r w:rsidR="009C2C2E">
        <w:rPr>
          <w:rFonts w:asciiTheme="minorHAnsi" w:hAnsiTheme="minorHAnsi" w:cstheme="minorHAnsi"/>
          <w:b/>
          <w:sz w:val="26"/>
          <w:szCs w:val="26"/>
        </w:rPr>
        <w:t>4</w:t>
      </w:r>
      <w:r w:rsidRPr="000801E4">
        <w:rPr>
          <w:rFonts w:asciiTheme="minorHAnsi" w:hAnsiTheme="minorHAnsi" w:cstheme="minorHAnsi"/>
          <w:b/>
          <w:sz w:val="26"/>
          <w:szCs w:val="26"/>
        </w:rPr>
        <w:t>.</w:t>
      </w:r>
      <w:r w:rsidRPr="000801E4">
        <w:rPr>
          <w:rFonts w:asciiTheme="minorHAnsi" w:hAnsiTheme="minorHAnsi" w:cstheme="minorHAnsi"/>
          <w:b/>
          <w:sz w:val="26"/>
          <w:szCs w:val="26"/>
        </w:rPr>
        <w:tab/>
        <w:t>Condition factor and somatic indexes</w:t>
      </w:r>
    </w:p>
    <w:p w14:paraId="4BFA9788" w14:textId="437269BB" w:rsidR="000801E4" w:rsidRDefault="000801E4" w:rsidP="00C626F6">
      <w:pPr>
        <w:pStyle w:val="BodyText"/>
        <w:spacing w:before="50"/>
        <w:rPr>
          <w:rFonts w:asciiTheme="minorHAnsi" w:hAnsiTheme="minorHAnsi" w:cstheme="minorHAnsi"/>
          <w:bCs/>
          <w:sz w:val="22"/>
          <w:szCs w:val="22"/>
        </w:rPr>
      </w:pPr>
      <w:r w:rsidRPr="000801E4">
        <w:rPr>
          <w:rFonts w:asciiTheme="minorHAnsi" w:hAnsiTheme="minorHAnsi" w:cstheme="minorHAnsi"/>
          <w:bCs/>
          <w:sz w:val="22"/>
          <w:szCs w:val="22"/>
        </w:rPr>
        <w:t xml:space="preserve">No differences were recorded for the condition factor or-, </w:t>
      </w:r>
      <w:proofErr w:type="spellStart"/>
      <w:r w:rsidRPr="000801E4">
        <w:rPr>
          <w:rFonts w:asciiTheme="minorHAnsi" w:hAnsiTheme="minorHAnsi" w:cstheme="minorHAnsi"/>
          <w:bCs/>
          <w:sz w:val="22"/>
          <w:szCs w:val="22"/>
        </w:rPr>
        <w:t>hepato</w:t>
      </w:r>
      <w:proofErr w:type="spellEnd"/>
      <w:r>
        <w:rPr>
          <w:rFonts w:asciiTheme="minorHAnsi" w:hAnsiTheme="minorHAnsi" w:cstheme="minorHAnsi"/>
          <w:bCs/>
          <w:sz w:val="22"/>
          <w:szCs w:val="22"/>
        </w:rPr>
        <w:t xml:space="preserve"> </w:t>
      </w:r>
      <w:r w:rsidRPr="000801E4">
        <w:rPr>
          <w:rFonts w:asciiTheme="minorHAnsi" w:hAnsiTheme="minorHAnsi" w:cstheme="minorHAnsi"/>
          <w:bCs/>
          <w:sz w:val="22"/>
          <w:szCs w:val="22"/>
        </w:rPr>
        <w:t xml:space="preserve">and </w:t>
      </w:r>
      <w:proofErr w:type="spellStart"/>
      <w:r w:rsidRPr="000801E4">
        <w:rPr>
          <w:rFonts w:asciiTheme="minorHAnsi" w:hAnsiTheme="minorHAnsi" w:cstheme="minorHAnsi"/>
          <w:bCs/>
          <w:sz w:val="22"/>
          <w:szCs w:val="22"/>
        </w:rPr>
        <w:t>viscerosomatic</w:t>
      </w:r>
      <w:proofErr w:type="spellEnd"/>
      <w:r w:rsidRPr="000801E4">
        <w:rPr>
          <w:rFonts w:asciiTheme="minorHAnsi" w:hAnsiTheme="minorHAnsi" w:cstheme="minorHAnsi"/>
          <w:bCs/>
          <w:sz w:val="22"/>
          <w:szCs w:val="22"/>
        </w:rPr>
        <w:t xml:space="preserve"> indexes of trout fed with the experimental diets. The coefficient of fatness was higher for trout fed with BSF</w:t>
      </w:r>
      <w:r>
        <w:rPr>
          <w:rFonts w:asciiTheme="minorHAnsi" w:hAnsiTheme="minorHAnsi" w:cstheme="minorHAnsi"/>
          <w:bCs/>
          <w:sz w:val="22"/>
          <w:szCs w:val="22"/>
        </w:rPr>
        <w:t xml:space="preserve"> </w:t>
      </w:r>
      <w:r w:rsidRPr="000801E4">
        <w:rPr>
          <w:rFonts w:asciiTheme="minorHAnsi" w:hAnsiTheme="minorHAnsi" w:cstheme="minorHAnsi"/>
          <w:bCs/>
          <w:sz w:val="22"/>
          <w:szCs w:val="22"/>
        </w:rPr>
        <w:t>prepupal meal-based diets compared to the fish-based diet (Table 5).</w:t>
      </w:r>
    </w:p>
    <w:p w14:paraId="6A405FFA" w14:textId="77777777" w:rsidR="000801E4" w:rsidRDefault="000801E4" w:rsidP="00C626F6">
      <w:pPr>
        <w:pStyle w:val="BodyText"/>
        <w:spacing w:before="50"/>
        <w:rPr>
          <w:rFonts w:asciiTheme="minorHAnsi" w:hAnsiTheme="minorHAnsi" w:cstheme="minorHAnsi"/>
          <w:bCs/>
          <w:sz w:val="22"/>
          <w:szCs w:val="22"/>
        </w:rPr>
      </w:pPr>
    </w:p>
    <w:p w14:paraId="46E55155" w14:textId="77777777" w:rsidR="009C2C2E" w:rsidRPr="00B7541F" w:rsidRDefault="009C2C2E" w:rsidP="009C2C2E">
      <w:pPr>
        <w:spacing w:after="5" w:line="259" w:lineRule="auto"/>
        <w:rPr>
          <w:rFonts w:cstheme="minorHAnsi"/>
          <w:b/>
          <w:bCs/>
        </w:rPr>
      </w:pPr>
      <w:r w:rsidRPr="00B7541F">
        <w:rPr>
          <w:rFonts w:eastAsia="Calibri" w:cstheme="minorHAnsi"/>
          <w:b/>
          <w:bCs/>
        </w:rPr>
        <w:t>Table 5</w:t>
      </w:r>
    </w:p>
    <w:p w14:paraId="666DFDF2" w14:textId="77777777" w:rsidR="009C2C2E" w:rsidRPr="00B7541F" w:rsidRDefault="009C2C2E" w:rsidP="009C2C2E">
      <w:pPr>
        <w:spacing w:after="5" w:line="271" w:lineRule="auto"/>
        <w:ind w:left="-15"/>
        <w:rPr>
          <w:rFonts w:cstheme="minorHAnsi"/>
        </w:rPr>
      </w:pPr>
      <w:r w:rsidRPr="00B7541F">
        <w:rPr>
          <w:rFonts w:cstheme="minorHAnsi"/>
        </w:rPr>
        <w:t>Condition factor and somatic indexes of rainbow trout fed with experimental diets (n = 12).</w:t>
      </w:r>
    </w:p>
    <w:tbl>
      <w:tblPr>
        <w:tblStyle w:val="TableGrid0"/>
        <w:tblW w:w="5022" w:type="dxa"/>
        <w:jc w:val="center"/>
        <w:tblInd w:w="0" w:type="dxa"/>
        <w:tblCellMar>
          <w:top w:w="27" w:type="dxa"/>
          <w:left w:w="0" w:type="dxa"/>
          <w:bottom w:w="0" w:type="dxa"/>
          <w:right w:w="115" w:type="dxa"/>
        </w:tblCellMar>
        <w:tblLook w:val="04A0" w:firstRow="1" w:lastRow="0" w:firstColumn="1" w:lastColumn="0" w:noHBand="0" w:noVBand="1"/>
      </w:tblPr>
      <w:tblGrid>
        <w:gridCol w:w="512"/>
        <w:gridCol w:w="874"/>
        <w:gridCol w:w="869"/>
        <w:gridCol w:w="867"/>
        <w:gridCol w:w="1197"/>
        <w:gridCol w:w="703"/>
      </w:tblGrid>
      <w:tr w:rsidR="009C2C2E" w14:paraId="50F2145A" w14:textId="77777777" w:rsidTr="009C2C2E">
        <w:trPr>
          <w:trHeight w:val="261"/>
          <w:jc w:val="center"/>
        </w:trPr>
        <w:tc>
          <w:tcPr>
            <w:tcW w:w="511" w:type="dxa"/>
            <w:tcBorders>
              <w:top w:val="single" w:sz="4" w:space="0" w:color="181717"/>
              <w:left w:val="nil"/>
              <w:bottom w:val="single" w:sz="4" w:space="0" w:color="181717"/>
              <w:right w:val="nil"/>
            </w:tcBorders>
          </w:tcPr>
          <w:p w14:paraId="24B4257A" w14:textId="77777777" w:rsidR="009C2C2E" w:rsidRDefault="009C2C2E" w:rsidP="00C74A80">
            <w:pPr>
              <w:spacing w:after="160" w:line="259" w:lineRule="auto"/>
            </w:pPr>
          </w:p>
        </w:tc>
        <w:tc>
          <w:tcPr>
            <w:tcW w:w="874" w:type="dxa"/>
            <w:tcBorders>
              <w:top w:val="single" w:sz="4" w:space="0" w:color="181717"/>
              <w:left w:val="nil"/>
              <w:bottom w:val="single" w:sz="4" w:space="0" w:color="181717"/>
              <w:right w:val="nil"/>
            </w:tcBorders>
          </w:tcPr>
          <w:p w14:paraId="2E0E76C3" w14:textId="77777777" w:rsidR="009C2C2E" w:rsidRDefault="009C2C2E" w:rsidP="00C74A80">
            <w:pPr>
              <w:spacing w:line="259" w:lineRule="auto"/>
            </w:pPr>
            <w:r>
              <w:rPr>
                <w:sz w:val="13"/>
              </w:rPr>
              <w:t>FD</w:t>
            </w:r>
          </w:p>
        </w:tc>
        <w:tc>
          <w:tcPr>
            <w:tcW w:w="869" w:type="dxa"/>
            <w:tcBorders>
              <w:top w:val="single" w:sz="4" w:space="0" w:color="181717"/>
              <w:left w:val="nil"/>
              <w:bottom w:val="single" w:sz="4" w:space="0" w:color="181717"/>
              <w:right w:val="nil"/>
            </w:tcBorders>
          </w:tcPr>
          <w:p w14:paraId="7BEEEE94" w14:textId="77777777" w:rsidR="009C2C2E" w:rsidRDefault="009C2C2E" w:rsidP="00C74A80">
            <w:pPr>
              <w:spacing w:line="259" w:lineRule="auto"/>
            </w:pPr>
            <w:r>
              <w:rPr>
                <w:sz w:val="13"/>
              </w:rPr>
              <w:t>BSFD</w:t>
            </w:r>
          </w:p>
        </w:tc>
        <w:tc>
          <w:tcPr>
            <w:tcW w:w="867" w:type="dxa"/>
            <w:tcBorders>
              <w:top w:val="single" w:sz="4" w:space="0" w:color="181717"/>
              <w:left w:val="nil"/>
              <w:bottom w:val="single" w:sz="4" w:space="0" w:color="181717"/>
              <w:right w:val="nil"/>
            </w:tcBorders>
          </w:tcPr>
          <w:p w14:paraId="18439882" w14:textId="77777777" w:rsidR="009C2C2E" w:rsidRDefault="009C2C2E" w:rsidP="00C74A80">
            <w:pPr>
              <w:spacing w:line="259" w:lineRule="auto"/>
            </w:pPr>
            <w:r>
              <w:rPr>
                <w:rFonts w:ascii="Calibri" w:eastAsia="Calibri" w:hAnsi="Calibri" w:cs="Calibri"/>
                <w:sz w:val="13"/>
              </w:rPr>
              <w:t>ω</w:t>
            </w:r>
            <w:r>
              <w:rPr>
                <w:sz w:val="13"/>
              </w:rPr>
              <w:t>3-BSFD</w:t>
            </w:r>
          </w:p>
        </w:tc>
        <w:tc>
          <w:tcPr>
            <w:tcW w:w="1197" w:type="dxa"/>
            <w:tcBorders>
              <w:top w:val="single" w:sz="4" w:space="0" w:color="181717"/>
              <w:left w:val="nil"/>
              <w:bottom w:val="single" w:sz="4" w:space="0" w:color="181717"/>
              <w:right w:val="nil"/>
            </w:tcBorders>
          </w:tcPr>
          <w:p w14:paraId="743E66B3" w14:textId="77777777" w:rsidR="009C2C2E" w:rsidRDefault="009C2C2E" w:rsidP="00C74A80">
            <w:pPr>
              <w:spacing w:line="259" w:lineRule="auto"/>
            </w:pPr>
            <w:r>
              <w:rPr>
                <w:sz w:val="13"/>
              </w:rPr>
              <w:t>Statistical analysis</w:t>
            </w:r>
          </w:p>
        </w:tc>
        <w:tc>
          <w:tcPr>
            <w:tcW w:w="703" w:type="dxa"/>
            <w:tcBorders>
              <w:top w:val="single" w:sz="4" w:space="0" w:color="181717"/>
              <w:left w:val="nil"/>
              <w:bottom w:val="single" w:sz="4" w:space="0" w:color="181717"/>
              <w:right w:val="nil"/>
            </w:tcBorders>
          </w:tcPr>
          <w:p w14:paraId="18F6D911" w14:textId="77777777" w:rsidR="009C2C2E" w:rsidRDefault="009C2C2E" w:rsidP="00C74A80">
            <w:pPr>
              <w:spacing w:line="259" w:lineRule="auto"/>
            </w:pPr>
            <w:r>
              <w:rPr>
                <w:rFonts w:ascii="Times New Roman" w:hAnsi="Times New Roman"/>
                <w:sz w:val="13"/>
              </w:rPr>
              <w:t>P</w:t>
            </w:r>
          </w:p>
        </w:tc>
      </w:tr>
      <w:tr w:rsidR="009C2C2E" w14:paraId="1F0D8BC9" w14:textId="77777777" w:rsidTr="009C2C2E">
        <w:trPr>
          <w:trHeight w:val="213"/>
          <w:jc w:val="center"/>
        </w:trPr>
        <w:tc>
          <w:tcPr>
            <w:tcW w:w="511" w:type="dxa"/>
            <w:tcBorders>
              <w:top w:val="single" w:sz="4" w:space="0" w:color="181717"/>
              <w:left w:val="nil"/>
              <w:bottom w:val="nil"/>
              <w:right w:val="nil"/>
            </w:tcBorders>
          </w:tcPr>
          <w:p w14:paraId="72039CDB" w14:textId="77777777" w:rsidR="009C2C2E" w:rsidRDefault="009C2C2E" w:rsidP="00C74A80">
            <w:pPr>
              <w:spacing w:line="259" w:lineRule="auto"/>
              <w:ind w:left="120"/>
            </w:pPr>
            <w:r>
              <w:rPr>
                <w:sz w:val="13"/>
              </w:rPr>
              <w:t>K</w:t>
            </w:r>
            <w:r>
              <w:rPr>
                <w:color w:val="422874"/>
                <w:sz w:val="9"/>
              </w:rPr>
              <w:t>1</w:t>
            </w:r>
          </w:p>
        </w:tc>
        <w:tc>
          <w:tcPr>
            <w:tcW w:w="874" w:type="dxa"/>
            <w:tcBorders>
              <w:top w:val="single" w:sz="4" w:space="0" w:color="181717"/>
              <w:left w:val="nil"/>
              <w:bottom w:val="nil"/>
              <w:right w:val="nil"/>
            </w:tcBorders>
          </w:tcPr>
          <w:p w14:paraId="0FA56770" w14:textId="77777777" w:rsidR="009C2C2E" w:rsidRDefault="009C2C2E" w:rsidP="00C74A80">
            <w:pPr>
              <w:spacing w:line="259" w:lineRule="auto"/>
            </w:pPr>
            <w:r>
              <w:rPr>
                <w:sz w:val="13"/>
              </w:rPr>
              <w:t>1.04 ± 0.05</w:t>
            </w:r>
          </w:p>
        </w:tc>
        <w:tc>
          <w:tcPr>
            <w:tcW w:w="869" w:type="dxa"/>
            <w:tcBorders>
              <w:top w:val="single" w:sz="4" w:space="0" w:color="181717"/>
              <w:left w:val="nil"/>
              <w:bottom w:val="nil"/>
              <w:right w:val="nil"/>
            </w:tcBorders>
          </w:tcPr>
          <w:p w14:paraId="577DDA20" w14:textId="77777777" w:rsidR="009C2C2E" w:rsidRDefault="009C2C2E" w:rsidP="00C74A80">
            <w:pPr>
              <w:spacing w:line="259" w:lineRule="auto"/>
            </w:pPr>
            <w:r>
              <w:rPr>
                <w:sz w:val="13"/>
              </w:rPr>
              <w:t>0.99 ± 0.06</w:t>
            </w:r>
            <w:r>
              <w:rPr>
                <w:sz w:val="13"/>
                <w:vertAlign w:val="superscript"/>
              </w:rPr>
              <w:t>a</w:t>
            </w:r>
          </w:p>
        </w:tc>
        <w:tc>
          <w:tcPr>
            <w:tcW w:w="867" w:type="dxa"/>
            <w:tcBorders>
              <w:top w:val="single" w:sz="4" w:space="0" w:color="181717"/>
              <w:left w:val="nil"/>
              <w:bottom w:val="nil"/>
              <w:right w:val="nil"/>
            </w:tcBorders>
          </w:tcPr>
          <w:p w14:paraId="1225DE6F" w14:textId="77777777" w:rsidR="009C2C2E" w:rsidRDefault="009C2C2E" w:rsidP="00C74A80">
            <w:pPr>
              <w:spacing w:line="259" w:lineRule="auto"/>
            </w:pPr>
            <w:r>
              <w:rPr>
                <w:sz w:val="13"/>
              </w:rPr>
              <w:t>1.04 ± 0.04</w:t>
            </w:r>
            <w:r>
              <w:rPr>
                <w:sz w:val="13"/>
                <w:vertAlign w:val="superscript"/>
              </w:rPr>
              <w:t>a</w:t>
            </w:r>
          </w:p>
        </w:tc>
        <w:tc>
          <w:tcPr>
            <w:tcW w:w="1197" w:type="dxa"/>
            <w:tcBorders>
              <w:top w:val="single" w:sz="4" w:space="0" w:color="181717"/>
              <w:left w:val="nil"/>
              <w:bottom w:val="nil"/>
              <w:right w:val="nil"/>
            </w:tcBorders>
          </w:tcPr>
          <w:p w14:paraId="51D315E0" w14:textId="77777777" w:rsidR="009C2C2E" w:rsidRDefault="009C2C2E" w:rsidP="00C74A80">
            <w:pPr>
              <w:spacing w:line="259" w:lineRule="auto"/>
            </w:pPr>
            <w:r>
              <w:rPr>
                <w:sz w:val="13"/>
              </w:rPr>
              <w:t>F = 2.27</w:t>
            </w:r>
          </w:p>
        </w:tc>
        <w:tc>
          <w:tcPr>
            <w:tcW w:w="703" w:type="dxa"/>
            <w:tcBorders>
              <w:top w:val="single" w:sz="4" w:space="0" w:color="181717"/>
              <w:left w:val="nil"/>
              <w:bottom w:val="nil"/>
              <w:right w:val="nil"/>
            </w:tcBorders>
          </w:tcPr>
          <w:p w14:paraId="29FB0C24" w14:textId="77777777" w:rsidR="009C2C2E" w:rsidRDefault="009C2C2E" w:rsidP="00C74A80">
            <w:pPr>
              <w:spacing w:line="259" w:lineRule="auto"/>
            </w:pPr>
            <w:r>
              <w:rPr>
                <w:rFonts w:ascii="Times New Roman" w:hAnsi="Times New Roman"/>
                <w:sz w:val="13"/>
              </w:rPr>
              <w:t xml:space="preserve">P </w:t>
            </w:r>
            <w:r>
              <w:rPr>
                <w:sz w:val="13"/>
              </w:rPr>
              <w:t>= 0.114</w:t>
            </w:r>
          </w:p>
        </w:tc>
      </w:tr>
      <w:tr w:rsidR="009C2C2E" w14:paraId="7D9695B1" w14:textId="77777777" w:rsidTr="009C2C2E">
        <w:trPr>
          <w:trHeight w:val="171"/>
          <w:jc w:val="center"/>
        </w:trPr>
        <w:tc>
          <w:tcPr>
            <w:tcW w:w="511" w:type="dxa"/>
            <w:tcBorders>
              <w:top w:val="nil"/>
              <w:left w:val="nil"/>
              <w:bottom w:val="nil"/>
              <w:right w:val="nil"/>
            </w:tcBorders>
          </w:tcPr>
          <w:p w14:paraId="65B8552A" w14:textId="77777777" w:rsidR="009C2C2E" w:rsidRDefault="009C2C2E" w:rsidP="00C74A80">
            <w:pPr>
              <w:spacing w:line="259" w:lineRule="auto"/>
              <w:ind w:left="120"/>
            </w:pPr>
            <w:r>
              <w:rPr>
                <w:sz w:val="13"/>
              </w:rPr>
              <w:t>HSI</w:t>
            </w:r>
            <w:r>
              <w:rPr>
                <w:color w:val="422874"/>
                <w:sz w:val="13"/>
                <w:vertAlign w:val="superscript"/>
              </w:rPr>
              <w:t>2</w:t>
            </w:r>
          </w:p>
        </w:tc>
        <w:tc>
          <w:tcPr>
            <w:tcW w:w="874" w:type="dxa"/>
            <w:tcBorders>
              <w:top w:val="nil"/>
              <w:left w:val="nil"/>
              <w:bottom w:val="nil"/>
              <w:right w:val="nil"/>
            </w:tcBorders>
          </w:tcPr>
          <w:p w14:paraId="6BA82078" w14:textId="77777777" w:rsidR="009C2C2E" w:rsidRDefault="009C2C2E" w:rsidP="00C74A80">
            <w:pPr>
              <w:spacing w:line="259" w:lineRule="auto"/>
            </w:pPr>
            <w:r>
              <w:rPr>
                <w:sz w:val="13"/>
              </w:rPr>
              <w:t>1.30 ± 0.08</w:t>
            </w:r>
          </w:p>
        </w:tc>
        <w:tc>
          <w:tcPr>
            <w:tcW w:w="869" w:type="dxa"/>
            <w:tcBorders>
              <w:top w:val="nil"/>
              <w:left w:val="nil"/>
              <w:bottom w:val="nil"/>
              <w:right w:val="nil"/>
            </w:tcBorders>
          </w:tcPr>
          <w:p w14:paraId="2BF2913C" w14:textId="77777777" w:rsidR="009C2C2E" w:rsidRDefault="009C2C2E" w:rsidP="00C74A80">
            <w:pPr>
              <w:spacing w:line="259" w:lineRule="auto"/>
            </w:pPr>
            <w:r>
              <w:rPr>
                <w:sz w:val="13"/>
              </w:rPr>
              <w:t>1.35 ± 0.09</w:t>
            </w:r>
            <w:r>
              <w:rPr>
                <w:sz w:val="13"/>
                <w:vertAlign w:val="superscript"/>
              </w:rPr>
              <w:t>a</w:t>
            </w:r>
          </w:p>
        </w:tc>
        <w:tc>
          <w:tcPr>
            <w:tcW w:w="867" w:type="dxa"/>
            <w:tcBorders>
              <w:top w:val="nil"/>
              <w:left w:val="nil"/>
              <w:bottom w:val="nil"/>
              <w:right w:val="nil"/>
            </w:tcBorders>
          </w:tcPr>
          <w:p w14:paraId="13BA652B" w14:textId="77777777" w:rsidR="009C2C2E" w:rsidRDefault="009C2C2E" w:rsidP="00C74A80">
            <w:pPr>
              <w:spacing w:line="259" w:lineRule="auto"/>
            </w:pPr>
            <w:r>
              <w:rPr>
                <w:sz w:val="13"/>
              </w:rPr>
              <w:t>1.38 ± 0.11</w:t>
            </w:r>
            <w:r>
              <w:rPr>
                <w:sz w:val="13"/>
                <w:vertAlign w:val="superscript"/>
              </w:rPr>
              <w:t>a</w:t>
            </w:r>
          </w:p>
        </w:tc>
        <w:tc>
          <w:tcPr>
            <w:tcW w:w="1197" w:type="dxa"/>
            <w:tcBorders>
              <w:top w:val="nil"/>
              <w:left w:val="nil"/>
              <w:bottom w:val="nil"/>
              <w:right w:val="nil"/>
            </w:tcBorders>
          </w:tcPr>
          <w:p w14:paraId="70C7E933" w14:textId="77777777" w:rsidR="009C2C2E" w:rsidRDefault="009C2C2E" w:rsidP="00C74A80">
            <w:pPr>
              <w:spacing w:line="259" w:lineRule="auto"/>
            </w:pPr>
            <w:r>
              <w:rPr>
                <w:sz w:val="13"/>
              </w:rPr>
              <w:t>F = 1.32</w:t>
            </w:r>
          </w:p>
        </w:tc>
        <w:tc>
          <w:tcPr>
            <w:tcW w:w="703" w:type="dxa"/>
            <w:tcBorders>
              <w:top w:val="nil"/>
              <w:left w:val="nil"/>
              <w:bottom w:val="nil"/>
              <w:right w:val="nil"/>
            </w:tcBorders>
          </w:tcPr>
          <w:p w14:paraId="404A4DC7" w14:textId="77777777" w:rsidR="009C2C2E" w:rsidRDefault="009C2C2E" w:rsidP="00C74A80">
            <w:pPr>
              <w:spacing w:line="259" w:lineRule="auto"/>
            </w:pPr>
            <w:r>
              <w:rPr>
                <w:rFonts w:ascii="Times New Roman" w:hAnsi="Times New Roman"/>
                <w:sz w:val="13"/>
              </w:rPr>
              <w:t xml:space="preserve">P </w:t>
            </w:r>
            <w:r>
              <w:rPr>
                <w:sz w:val="13"/>
              </w:rPr>
              <w:t>= 0.276</w:t>
            </w:r>
          </w:p>
        </w:tc>
      </w:tr>
      <w:tr w:rsidR="009C2C2E" w14:paraId="40A41109" w14:textId="77777777" w:rsidTr="009C2C2E">
        <w:trPr>
          <w:trHeight w:val="172"/>
          <w:jc w:val="center"/>
        </w:trPr>
        <w:tc>
          <w:tcPr>
            <w:tcW w:w="511" w:type="dxa"/>
            <w:tcBorders>
              <w:top w:val="nil"/>
              <w:left w:val="nil"/>
              <w:bottom w:val="nil"/>
              <w:right w:val="nil"/>
            </w:tcBorders>
          </w:tcPr>
          <w:p w14:paraId="14F9B5AB" w14:textId="77777777" w:rsidR="009C2C2E" w:rsidRDefault="009C2C2E" w:rsidP="00C74A80">
            <w:pPr>
              <w:spacing w:line="259" w:lineRule="auto"/>
              <w:ind w:left="120"/>
            </w:pPr>
            <w:r>
              <w:rPr>
                <w:sz w:val="13"/>
              </w:rPr>
              <w:t>VSI</w:t>
            </w:r>
            <w:r>
              <w:rPr>
                <w:color w:val="422874"/>
                <w:sz w:val="13"/>
                <w:vertAlign w:val="superscript"/>
              </w:rPr>
              <w:t>3</w:t>
            </w:r>
          </w:p>
        </w:tc>
        <w:tc>
          <w:tcPr>
            <w:tcW w:w="874" w:type="dxa"/>
            <w:tcBorders>
              <w:top w:val="nil"/>
              <w:left w:val="nil"/>
              <w:bottom w:val="nil"/>
              <w:right w:val="nil"/>
            </w:tcBorders>
          </w:tcPr>
          <w:p w14:paraId="4ABB1918" w14:textId="77777777" w:rsidR="009C2C2E" w:rsidRDefault="009C2C2E" w:rsidP="00C74A80">
            <w:pPr>
              <w:spacing w:line="259" w:lineRule="auto"/>
            </w:pPr>
            <w:r>
              <w:rPr>
                <w:sz w:val="13"/>
              </w:rPr>
              <w:t>8.20 ± 0.52</w:t>
            </w:r>
          </w:p>
        </w:tc>
        <w:tc>
          <w:tcPr>
            <w:tcW w:w="869" w:type="dxa"/>
            <w:tcBorders>
              <w:top w:val="nil"/>
              <w:left w:val="nil"/>
              <w:bottom w:val="nil"/>
              <w:right w:val="nil"/>
            </w:tcBorders>
          </w:tcPr>
          <w:p w14:paraId="06BE7B80" w14:textId="77777777" w:rsidR="009C2C2E" w:rsidRDefault="009C2C2E" w:rsidP="00C74A80">
            <w:pPr>
              <w:spacing w:line="259" w:lineRule="auto"/>
            </w:pPr>
            <w:r>
              <w:rPr>
                <w:sz w:val="13"/>
              </w:rPr>
              <w:t>8.41 ± 0.57</w:t>
            </w:r>
            <w:r>
              <w:rPr>
                <w:sz w:val="13"/>
                <w:vertAlign w:val="superscript"/>
              </w:rPr>
              <w:t>a</w:t>
            </w:r>
          </w:p>
        </w:tc>
        <w:tc>
          <w:tcPr>
            <w:tcW w:w="867" w:type="dxa"/>
            <w:tcBorders>
              <w:top w:val="nil"/>
              <w:left w:val="nil"/>
              <w:bottom w:val="nil"/>
              <w:right w:val="nil"/>
            </w:tcBorders>
          </w:tcPr>
          <w:p w14:paraId="54947F71" w14:textId="77777777" w:rsidR="009C2C2E" w:rsidRDefault="009C2C2E" w:rsidP="00C74A80">
            <w:pPr>
              <w:spacing w:line="259" w:lineRule="auto"/>
            </w:pPr>
            <w:r>
              <w:rPr>
                <w:sz w:val="13"/>
              </w:rPr>
              <w:t>8.66 ± 0.58</w:t>
            </w:r>
            <w:r>
              <w:rPr>
                <w:sz w:val="13"/>
                <w:vertAlign w:val="superscript"/>
              </w:rPr>
              <w:t>a</w:t>
            </w:r>
          </w:p>
        </w:tc>
        <w:tc>
          <w:tcPr>
            <w:tcW w:w="1197" w:type="dxa"/>
            <w:tcBorders>
              <w:top w:val="nil"/>
              <w:left w:val="nil"/>
              <w:bottom w:val="nil"/>
              <w:right w:val="nil"/>
            </w:tcBorders>
          </w:tcPr>
          <w:p w14:paraId="5FE9F6C1" w14:textId="77777777" w:rsidR="009C2C2E" w:rsidRDefault="009C2C2E" w:rsidP="00C74A80">
            <w:pPr>
              <w:spacing w:line="259" w:lineRule="auto"/>
            </w:pPr>
            <w:r>
              <w:rPr>
                <w:sz w:val="13"/>
              </w:rPr>
              <w:t>F = 1.06</w:t>
            </w:r>
          </w:p>
        </w:tc>
        <w:tc>
          <w:tcPr>
            <w:tcW w:w="703" w:type="dxa"/>
            <w:tcBorders>
              <w:top w:val="nil"/>
              <w:left w:val="nil"/>
              <w:bottom w:val="nil"/>
              <w:right w:val="nil"/>
            </w:tcBorders>
          </w:tcPr>
          <w:p w14:paraId="2DAC28C0" w14:textId="77777777" w:rsidR="009C2C2E" w:rsidRDefault="009C2C2E" w:rsidP="00C74A80">
            <w:pPr>
              <w:spacing w:line="259" w:lineRule="auto"/>
            </w:pPr>
            <w:r>
              <w:rPr>
                <w:rFonts w:ascii="Times New Roman" w:hAnsi="Times New Roman"/>
                <w:sz w:val="13"/>
              </w:rPr>
              <w:t xml:space="preserve">P </w:t>
            </w:r>
            <w:r>
              <w:rPr>
                <w:sz w:val="13"/>
              </w:rPr>
              <w:t>= 0.355</w:t>
            </w:r>
          </w:p>
        </w:tc>
      </w:tr>
      <w:tr w:rsidR="009C2C2E" w14:paraId="08B0B3F1" w14:textId="77777777" w:rsidTr="009C2C2E">
        <w:trPr>
          <w:trHeight w:val="219"/>
          <w:jc w:val="center"/>
        </w:trPr>
        <w:tc>
          <w:tcPr>
            <w:tcW w:w="511" w:type="dxa"/>
            <w:tcBorders>
              <w:top w:val="nil"/>
              <w:left w:val="nil"/>
              <w:bottom w:val="single" w:sz="4" w:space="0" w:color="181717"/>
              <w:right w:val="nil"/>
            </w:tcBorders>
          </w:tcPr>
          <w:p w14:paraId="712E6474" w14:textId="77777777" w:rsidR="009C2C2E" w:rsidRDefault="009C2C2E" w:rsidP="00C74A80">
            <w:pPr>
              <w:spacing w:line="259" w:lineRule="auto"/>
              <w:ind w:left="120"/>
            </w:pPr>
            <w:r>
              <w:rPr>
                <w:sz w:val="13"/>
              </w:rPr>
              <w:t>CF</w:t>
            </w:r>
            <w:r>
              <w:rPr>
                <w:color w:val="422874"/>
                <w:sz w:val="13"/>
                <w:vertAlign w:val="superscript"/>
              </w:rPr>
              <w:t>4</w:t>
            </w:r>
          </w:p>
        </w:tc>
        <w:tc>
          <w:tcPr>
            <w:tcW w:w="874" w:type="dxa"/>
            <w:tcBorders>
              <w:top w:val="nil"/>
              <w:left w:val="nil"/>
              <w:bottom w:val="single" w:sz="4" w:space="0" w:color="181717"/>
              <w:right w:val="nil"/>
            </w:tcBorders>
          </w:tcPr>
          <w:p w14:paraId="1BD09C58" w14:textId="77777777" w:rsidR="009C2C2E" w:rsidRDefault="009C2C2E" w:rsidP="00C74A80">
            <w:pPr>
              <w:spacing w:line="259" w:lineRule="auto"/>
            </w:pPr>
            <w:r>
              <w:rPr>
                <w:sz w:val="13"/>
              </w:rPr>
              <w:t>1.41 ± 0.32</w:t>
            </w:r>
            <w:r>
              <w:rPr>
                <w:sz w:val="13"/>
                <w:vertAlign w:val="superscript"/>
              </w:rPr>
              <w:t>b</w:t>
            </w:r>
          </w:p>
        </w:tc>
        <w:tc>
          <w:tcPr>
            <w:tcW w:w="869" w:type="dxa"/>
            <w:tcBorders>
              <w:top w:val="nil"/>
              <w:left w:val="nil"/>
              <w:bottom w:val="single" w:sz="4" w:space="0" w:color="181717"/>
              <w:right w:val="nil"/>
            </w:tcBorders>
          </w:tcPr>
          <w:p w14:paraId="2D0AAC85" w14:textId="77777777" w:rsidR="009C2C2E" w:rsidRDefault="009C2C2E" w:rsidP="00C74A80">
            <w:pPr>
              <w:spacing w:line="259" w:lineRule="auto"/>
            </w:pPr>
            <w:r>
              <w:rPr>
                <w:sz w:val="13"/>
              </w:rPr>
              <w:t>1.84 ± 0.28</w:t>
            </w:r>
            <w:r>
              <w:rPr>
                <w:sz w:val="13"/>
                <w:vertAlign w:val="superscript"/>
              </w:rPr>
              <w:t>a</w:t>
            </w:r>
          </w:p>
        </w:tc>
        <w:tc>
          <w:tcPr>
            <w:tcW w:w="867" w:type="dxa"/>
            <w:tcBorders>
              <w:top w:val="nil"/>
              <w:left w:val="nil"/>
              <w:bottom w:val="single" w:sz="4" w:space="0" w:color="181717"/>
              <w:right w:val="nil"/>
            </w:tcBorders>
          </w:tcPr>
          <w:p w14:paraId="0D8927E9" w14:textId="77777777" w:rsidR="009C2C2E" w:rsidRDefault="009C2C2E" w:rsidP="00C74A80">
            <w:pPr>
              <w:spacing w:line="259" w:lineRule="auto"/>
            </w:pPr>
            <w:r>
              <w:rPr>
                <w:sz w:val="13"/>
              </w:rPr>
              <w:t>1.91 ± 0.41</w:t>
            </w:r>
            <w:r>
              <w:rPr>
                <w:sz w:val="13"/>
                <w:vertAlign w:val="superscript"/>
              </w:rPr>
              <w:t>a</w:t>
            </w:r>
          </w:p>
        </w:tc>
        <w:tc>
          <w:tcPr>
            <w:tcW w:w="1197" w:type="dxa"/>
            <w:tcBorders>
              <w:top w:val="nil"/>
              <w:left w:val="nil"/>
              <w:bottom w:val="single" w:sz="4" w:space="0" w:color="181717"/>
              <w:right w:val="nil"/>
            </w:tcBorders>
          </w:tcPr>
          <w:p w14:paraId="61CCD4F5" w14:textId="77777777" w:rsidR="009C2C2E" w:rsidRDefault="009C2C2E" w:rsidP="00C74A80">
            <w:pPr>
              <w:spacing w:line="259" w:lineRule="auto"/>
            </w:pPr>
            <w:r>
              <w:rPr>
                <w:sz w:val="13"/>
              </w:rPr>
              <w:t>F = 5.12</w:t>
            </w:r>
          </w:p>
        </w:tc>
        <w:tc>
          <w:tcPr>
            <w:tcW w:w="703" w:type="dxa"/>
            <w:tcBorders>
              <w:top w:val="nil"/>
              <w:left w:val="nil"/>
              <w:bottom w:val="single" w:sz="4" w:space="0" w:color="181717"/>
              <w:right w:val="nil"/>
            </w:tcBorders>
          </w:tcPr>
          <w:p w14:paraId="0A12A781" w14:textId="77777777" w:rsidR="009C2C2E" w:rsidRDefault="009C2C2E" w:rsidP="00C74A80">
            <w:pPr>
              <w:spacing w:line="259" w:lineRule="auto"/>
            </w:pPr>
            <w:r>
              <w:rPr>
                <w:rFonts w:ascii="Times New Roman" w:hAnsi="Times New Roman"/>
                <w:sz w:val="13"/>
              </w:rPr>
              <w:t>P = 0.009</w:t>
            </w:r>
          </w:p>
        </w:tc>
      </w:tr>
    </w:tbl>
    <w:p w14:paraId="7DF3E13D" w14:textId="77777777" w:rsidR="009C2C2E" w:rsidRPr="00B7541F" w:rsidRDefault="009C2C2E" w:rsidP="00B7541F">
      <w:pPr>
        <w:spacing w:after="5" w:line="271" w:lineRule="auto"/>
        <w:ind w:left="-15"/>
        <w:jc w:val="both"/>
        <w:rPr>
          <w:rFonts w:cstheme="minorHAnsi"/>
        </w:rPr>
      </w:pPr>
      <w:r w:rsidRPr="00B7541F">
        <w:rPr>
          <w:rFonts w:cstheme="minorHAnsi"/>
        </w:rPr>
        <w:t xml:space="preserve">FD = </w:t>
      </w:r>
      <w:r w:rsidRPr="00B7541F">
        <w:rPr>
          <w:rFonts w:eastAsia="Calibri" w:cstheme="minorHAnsi"/>
        </w:rPr>
        <w:t>fi</w:t>
      </w:r>
      <w:r w:rsidRPr="00B7541F">
        <w:rPr>
          <w:rFonts w:cstheme="minorHAnsi"/>
        </w:rPr>
        <w:t xml:space="preserve">sh-based diet; BSFD = standard BSF prepupal meal-based diet; </w:t>
      </w:r>
      <w:r w:rsidRPr="00B7541F">
        <w:rPr>
          <w:rFonts w:eastAsia="Calibri" w:cstheme="minorHAnsi"/>
        </w:rPr>
        <w:t>ω</w:t>
      </w:r>
      <w:r w:rsidRPr="00B7541F">
        <w:rPr>
          <w:rFonts w:cstheme="minorHAnsi"/>
        </w:rPr>
        <w:t xml:space="preserve">3-BSFD = </w:t>
      </w:r>
      <w:r w:rsidRPr="00B7541F">
        <w:rPr>
          <w:rFonts w:eastAsia="Calibri" w:cstheme="minorHAnsi"/>
        </w:rPr>
        <w:t>ω</w:t>
      </w:r>
      <w:r w:rsidRPr="00B7541F">
        <w:rPr>
          <w:rFonts w:cstheme="minorHAnsi"/>
        </w:rPr>
        <w:t xml:space="preserve">3enriched BSF prepupal meal-based diet; K = condition factor; HIS = hepatosomatic index; VSI = </w:t>
      </w:r>
      <w:proofErr w:type="spellStart"/>
      <w:r w:rsidRPr="00B7541F">
        <w:rPr>
          <w:rFonts w:cstheme="minorHAnsi"/>
        </w:rPr>
        <w:t>viscerosomatic</w:t>
      </w:r>
      <w:proofErr w:type="spellEnd"/>
      <w:r w:rsidRPr="00B7541F">
        <w:rPr>
          <w:rFonts w:cstheme="minorHAnsi"/>
        </w:rPr>
        <w:t xml:space="preserve"> index; CF = coef</w:t>
      </w:r>
      <w:r w:rsidRPr="00B7541F">
        <w:rPr>
          <w:rFonts w:eastAsia="Calibri" w:cstheme="minorHAnsi"/>
        </w:rPr>
        <w:t>fi</w:t>
      </w:r>
      <w:r w:rsidRPr="00B7541F">
        <w:rPr>
          <w:rFonts w:cstheme="minorHAnsi"/>
        </w:rPr>
        <w:t>cient of fatness; K, HIS, VSI and CF measured on a fresh weight basis; Means with different letters signi</w:t>
      </w:r>
      <w:r w:rsidRPr="00B7541F">
        <w:rPr>
          <w:rFonts w:eastAsia="Calibri" w:cstheme="minorHAnsi"/>
        </w:rPr>
        <w:t>fi</w:t>
      </w:r>
      <w:r w:rsidRPr="00B7541F">
        <w:rPr>
          <w:rFonts w:cstheme="minorHAnsi"/>
        </w:rPr>
        <w:t xml:space="preserve">cantly differ (Anova (F test) followed by </w:t>
      </w:r>
      <w:proofErr w:type="spellStart"/>
      <w:r w:rsidRPr="00B7541F">
        <w:rPr>
          <w:rFonts w:cstheme="minorHAnsi"/>
        </w:rPr>
        <w:t>tukey</w:t>
      </w:r>
      <w:proofErr w:type="spellEnd"/>
      <w:r w:rsidRPr="00B7541F">
        <w:rPr>
          <w:rFonts w:cstheme="minorHAnsi"/>
        </w:rPr>
        <w:t xml:space="preserve"> post hoc test; P &lt; 0.05).</w:t>
      </w:r>
    </w:p>
    <w:p w14:paraId="1014E650" w14:textId="77777777" w:rsidR="009C2C2E" w:rsidRPr="00B7541F" w:rsidRDefault="009C2C2E" w:rsidP="00B7541F">
      <w:pPr>
        <w:widowControl/>
        <w:numPr>
          <w:ilvl w:val="0"/>
          <w:numId w:val="12"/>
        </w:numPr>
        <w:autoSpaceDE/>
        <w:autoSpaceDN/>
        <w:spacing w:after="33" w:line="271" w:lineRule="auto"/>
        <w:ind w:hanging="135"/>
        <w:jc w:val="both"/>
        <w:rPr>
          <w:rFonts w:cstheme="minorHAnsi"/>
        </w:rPr>
      </w:pPr>
      <w:r w:rsidRPr="00B7541F">
        <w:rPr>
          <w:rFonts w:cstheme="minorHAnsi"/>
        </w:rPr>
        <w:t xml:space="preserve">Condition factor = </w:t>
      </w:r>
      <w:r w:rsidRPr="00B7541F">
        <w:rPr>
          <w:rFonts w:eastAsia="Calibri" w:cstheme="minorHAnsi"/>
        </w:rPr>
        <w:t>fi</w:t>
      </w:r>
      <w:r w:rsidRPr="00B7541F">
        <w:rPr>
          <w:rFonts w:cstheme="minorHAnsi"/>
        </w:rPr>
        <w:t>sh weight (g) / (body length)3 (cm)] × 100 Standard length.</w:t>
      </w:r>
    </w:p>
    <w:p w14:paraId="0CD43600" w14:textId="77777777" w:rsidR="009C2C2E" w:rsidRPr="00B7541F" w:rsidRDefault="009C2C2E" w:rsidP="00B7541F">
      <w:pPr>
        <w:widowControl/>
        <w:numPr>
          <w:ilvl w:val="0"/>
          <w:numId w:val="12"/>
        </w:numPr>
        <w:autoSpaceDE/>
        <w:autoSpaceDN/>
        <w:spacing w:after="32" w:line="271" w:lineRule="auto"/>
        <w:ind w:hanging="135"/>
        <w:jc w:val="both"/>
        <w:rPr>
          <w:rFonts w:cstheme="minorHAnsi"/>
        </w:rPr>
      </w:pPr>
      <w:r w:rsidRPr="00B7541F">
        <w:rPr>
          <w:rFonts w:cstheme="minorHAnsi"/>
        </w:rPr>
        <w:t xml:space="preserve">Hepatosomatic index = liver weight (g) / </w:t>
      </w:r>
      <w:r w:rsidRPr="00B7541F">
        <w:rPr>
          <w:rFonts w:eastAsia="Calibri" w:cstheme="minorHAnsi"/>
        </w:rPr>
        <w:t>fi</w:t>
      </w:r>
      <w:r w:rsidRPr="00B7541F">
        <w:rPr>
          <w:rFonts w:cstheme="minorHAnsi"/>
        </w:rPr>
        <w:t>nal body mass (g) × 100.</w:t>
      </w:r>
    </w:p>
    <w:p w14:paraId="4428548C" w14:textId="77777777" w:rsidR="009C2C2E" w:rsidRPr="00B7541F" w:rsidRDefault="009C2C2E" w:rsidP="00B7541F">
      <w:pPr>
        <w:widowControl/>
        <w:numPr>
          <w:ilvl w:val="0"/>
          <w:numId w:val="12"/>
        </w:numPr>
        <w:autoSpaceDE/>
        <w:autoSpaceDN/>
        <w:spacing w:after="37" w:line="271" w:lineRule="auto"/>
        <w:ind w:hanging="135"/>
        <w:jc w:val="both"/>
        <w:rPr>
          <w:rFonts w:cstheme="minorHAnsi"/>
        </w:rPr>
      </w:pPr>
      <w:proofErr w:type="spellStart"/>
      <w:r w:rsidRPr="00B7541F">
        <w:rPr>
          <w:rFonts w:cstheme="minorHAnsi"/>
        </w:rPr>
        <w:t>Viscerosomatic</w:t>
      </w:r>
      <w:proofErr w:type="spellEnd"/>
      <w:r w:rsidRPr="00B7541F">
        <w:rPr>
          <w:rFonts w:cstheme="minorHAnsi"/>
        </w:rPr>
        <w:t xml:space="preserve"> index = viscera weight (g) / </w:t>
      </w:r>
      <w:r w:rsidRPr="00B7541F">
        <w:rPr>
          <w:rFonts w:eastAsia="Calibri" w:cstheme="minorHAnsi"/>
        </w:rPr>
        <w:t>fi</w:t>
      </w:r>
      <w:r w:rsidRPr="00B7541F">
        <w:rPr>
          <w:rFonts w:cstheme="minorHAnsi"/>
        </w:rPr>
        <w:t>nal body weight (g) × 100.</w:t>
      </w:r>
    </w:p>
    <w:p w14:paraId="5A4061B0" w14:textId="77777777" w:rsidR="009C2C2E" w:rsidRPr="00B7541F" w:rsidRDefault="009C2C2E" w:rsidP="00B7541F">
      <w:pPr>
        <w:widowControl/>
        <w:numPr>
          <w:ilvl w:val="0"/>
          <w:numId w:val="12"/>
        </w:numPr>
        <w:autoSpaceDE/>
        <w:autoSpaceDN/>
        <w:spacing w:after="384" w:line="271" w:lineRule="auto"/>
        <w:ind w:hanging="135"/>
        <w:jc w:val="both"/>
        <w:rPr>
          <w:rFonts w:cstheme="minorHAnsi"/>
        </w:rPr>
      </w:pPr>
      <w:r w:rsidRPr="00B7541F">
        <w:rPr>
          <w:rFonts w:cstheme="minorHAnsi"/>
        </w:rPr>
        <w:t>Coef</w:t>
      </w:r>
      <w:r w:rsidRPr="00B7541F">
        <w:rPr>
          <w:rFonts w:eastAsia="Calibri" w:cstheme="minorHAnsi"/>
        </w:rPr>
        <w:t>fi</w:t>
      </w:r>
      <w:r w:rsidRPr="00B7541F">
        <w:rPr>
          <w:rFonts w:cstheme="minorHAnsi"/>
        </w:rPr>
        <w:t xml:space="preserve">cient of fatness = perivisceral fat weight (g) / </w:t>
      </w:r>
      <w:r w:rsidRPr="00B7541F">
        <w:rPr>
          <w:rFonts w:eastAsia="Calibri" w:cstheme="minorHAnsi"/>
        </w:rPr>
        <w:t>fi</w:t>
      </w:r>
      <w:r w:rsidRPr="00B7541F">
        <w:rPr>
          <w:rFonts w:cstheme="minorHAnsi"/>
        </w:rPr>
        <w:t>sh weight (g) × 100.</w:t>
      </w:r>
    </w:p>
    <w:p w14:paraId="4B2B35B9" w14:textId="6A886577" w:rsidR="000801E4" w:rsidRDefault="009C2C2E" w:rsidP="00C626F6">
      <w:pPr>
        <w:pStyle w:val="BodyText"/>
        <w:spacing w:before="50"/>
        <w:rPr>
          <w:rFonts w:asciiTheme="minorHAnsi" w:hAnsiTheme="minorHAnsi" w:cstheme="minorHAnsi"/>
          <w:bCs/>
          <w:sz w:val="22"/>
          <w:szCs w:val="22"/>
        </w:rPr>
      </w:pPr>
      <w:r w:rsidRPr="000801E4">
        <w:rPr>
          <w:rFonts w:asciiTheme="minorHAnsi" w:hAnsiTheme="minorHAnsi" w:cstheme="minorHAnsi"/>
          <w:b/>
          <w:sz w:val="26"/>
          <w:szCs w:val="26"/>
        </w:rPr>
        <w:lastRenderedPageBreak/>
        <w:t>3.</w:t>
      </w:r>
      <w:r w:rsidR="005944E2">
        <w:rPr>
          <w:rFonts w:asciiTheme="minorHAnsi" w:hAnsiTheme="minorHAnsi" w:cstheme="minorHAnsi"/>
          <w:b/>
          <w:sz w:val="26"/>
          <w:szCs w:val="26"/>
        </w:rPr>
        <w:t>5</w:t>
      </w:r>
      <w:r w:rsidRPr="000801E4">
        <w:rPr>
          <w:rFonts w:asciiTheme="minorHAnsi" w:hAnsiTheme="minorHAnsi" w:cstheme="minorHAnsi"/>
          <w:b/>
          <w:sz w:val="26"/>
          <w:szCs w:val="26"/>
        </w:rPr>
        <w:t>.</w:t>
      </w:r>
      <w:r w:rsidRPr="000801E4">
        <w:rPr>
          <w:rFonts w:asciiTheme="minorHAnsi" w:hAnsiTheme="minorHAnsi" w:cstheme="minorHAnsi"/>
          <w:b/>
          <w:sz w:val="26"/>
          <w:szCs w:val="26"/>
        </w:rPr>
        <w:tab/>
      </w:r>
      <w:r w:rsidRPr="009C2C2E">
        <w:rPr>
          <w:rFonts w:asciiTheme="minorHAnsi" w:hAnsiTheme="minorHAnsi" w:cstheme="minorHAnsi"/>
          <w:b/>
          <w:sz w:val="26"/>
          <w:szCs w:val="26"/>
        </w:rPr>
        <w:t>Proximate composition and fatty acid profile of fillets</w:t>
      </w:r>
    </w:p>
    <w:p w14:paraId="76B6CA7E" w14:textId="28F32994" w:rsidR="000801E4" w:rsidRDefault="005944E2" w:rsidP="00C626F6">
      <w:pPr>
        <w:pStyle w:val="BodyText"/>
        <w:spacing w:before="50"/>
        <w:rPr>
          <w:rFonts w:asciiTheme="minorHAnsi" w:hAnsiTheme="minorHAnsi" w:cstheme="minorHAnsi"/>
          <w:bCs/>
          <w:sz w:val="22"/>
          <w:szCs w:val="22"/>
        </w:rPr>
      </w:pPr>
      <w:r w:rsidRPr="005944E2">
        <w:rPr>
          <w:rFonts w:asciiTheme="minorHAnsi" w:hAnsiTheme="minorHAnsi" w:cstheme="minorHAnsi"/>
          <w:bCs/>
          <w:sz w:val="22"/>
          <w:szCs w:val="22"/>
        </w:rPr>
        <w:t>Dry matter, crude protein, crude fat and ash content in fillets did not vary with experimental diet. However, the FA profiles differed with diet (Table 7). SFA content was significantly higher for trout fed with BSF prepupal meal-based diets, mainly due to their C12:0 contents. MUFA content did not vary significantly between diets and was dominated by palmitoleic acid (C16:1) and oleic acid (C18:1n-9). Finally, PUFA content was significantly higher for trout fed with the fish-based diet, mainly due to higher EPA and DHA acid content (Tables 6, 7).</w:t>
      </w:r>
    </w:p>
    <w:p w14:paraId="624BCDCE" w14:textId="77777777" w:rsidR="005944E2" w:rsidRDefault="005944E2" w:rsidP="00C626F6">
      <w:pPr>
        <w:pStyle w:val="BodyText"/>
        <w:spacing w:before="50"/>
        <w:rPr>
          <w:rFonts w:asciiTheme="minorHAnsi" w:hAnsiTheme="minorHAnsi" w:cstheme="minorHAnsi"/>
          <w:bCs/>
          <w:sz w:val="22"/>
          <w:szCs w:val="22"/>
        </w:rPr>
      </w:pPr>
    </w:p>
    <w:p w14:paraId="1AD6061D" w14:textId="77777777" w:rsidR="005944E2" w:rsidRPr="00B7541F" w:rsidRDefault="005944E2" w:rsidP="005944E2">
      <w:pPr>
        <w:spacing w:after="5" w:line="259" w:lineRule="auto"/>
        <w:ind w:left="-5" w:hanging="10"/>
        <w:rPr>
          <w:b/>
          <w:bCs/>
        </w:rPr>
      </w:pPr>
      <w:r w:rsidRPr="00B7541F">
        <w:rPr>
          <w:rFonts w:ascii="Calibri" w:eastAsia="Calibri" w:hAnsi="Calibri" w:cs="Calibri"/>
          <w:b/>
          <w:bCs/>
        </w:rPr>
        <w:t>Table 6</w:t>
      </w:r>
    </w:p>
    <w:p w14:paraId="1FB53DD6" w14:textId="77777777" w:rsidR="005944E2" w:rsidRPr="00B7541F" w:rsidRDefault="005944E2" w:rsidP="005944E2">
      <w:pPr>
        <w:spacing w:after="5" w:line="271" w:lineRule="auto"/>
        <w:ind w:left="-15"/>
      </w:pPr>
      <w:r w:rsidRPr="00B7541F">
        <w:t>Proximate composition and fatty acid pro</w:t>
      </w:r>
      <w:r w:rsidRPr="00B7541F">
        <w:rPr>
          <w:rFonts w:ascii="Calibri" w:eastAsia="Calibri" w:hAnsi="Calibri" w:cs="Calibri"/>
        </w:rPr>
        <w:t>fi</w:t>
      </w:r>
      <w:r w:rsidRPr="00B7541F">
        <w:t>les of experimental trout diets (n = 3).</w:t>
      </w:r>
    </w:p>
    <w:tbl>
      <w:tblPr>
        <w:tblStyle w:val="TableGrid0"/>
        <w:tblW w:w="10380" w:type="dxa"/>
        <w:jc w:val="center"/>
        <w:tblInd w:w="0" w:type="dxa"/>
        <w:tblCellMar>
          <w:top w:w="30" w:type="dxa"/>
          <w:left w:w="0" w:type="dxa"/>
          <w:bottom w:w="10" w:type="dxa"/>
          <w:right w:w="0" w:type="dxa"/>
        </w:tblCellMar>
        <w:tblLook w:val="04A0" w:firstRow="1" w:lastRow="0" w:firstColumn="1" w:lastColumn="0" w:noHBand="0" w:noVBand="1"/>
      </w:tblPr>
      <w:tblGrid>
        <w:gridCol w:w="2438"/>
        <w:gridCol w:w="1736"/>
        <w:gridCol w:w="1742"/>
        <w:gridCol w:w="1740"/>
        <w:gridCol w:w="2021"/>
        <w:gridCol w:w="703"/>
      </w:tblGrid>
      <w:tr w:rsidR="005944E2" w14:paraId="68A059E3" w14:textId="77777777" w:rsidTr="005944E2">
        <w:trPr>
          <w:trHeight w:val="261"/>
          <w:jc w:val="center"/>
        </w:trPr>
        <w:tc>
          <w:tcPr>
            <w:tcW w:w="2438" w:type="dxa"/>
            <w:tcBorders>
              <w:top w:val="single" w:sz="4" w:space="0" w:color="181717"/>
              <w:left w:val="nil"/>
              <w:bottom w:val="single" w:sz="4" w:space="0" w:color="181717"/>
              <w:right w:val="nil"/>
            </w:tcBorders>
          </w:tcPr>
          <w:p w14:paraId="283F4133" w14:textId="77777777" w:rsidR="005944E2" w:rsidRDefault="005944E2" w:rsidP="00C74A80">
            <w:pPr>
              <w:spacing w:after="160" w:line="259" w:lineRule="auto"/>
            </w:pPr>
          </w:p>
        </w:tc>
        <w:tc>
          <w:tcPr>
            <w:tcW w:w="1736" w:type="dxa"/>
            <w:tcBorders>
              <w:top w:val="single" w:sz="4" w:space="0" w:color="181717"/>
              <w:left w:val="nil"/>
              <w:bottom w:val="single" w:sz="4" w:space="0" w:color="181717"/>
              <w:right w:val="nil"/>
            </w:tcBorders>
          </w:tcPr>
          <w:p w14:paraId="1DB4FDD9" w14:textId="77777777" w:rsidR="005944E2" w:rsidRDefault="005944E2" w:rsidP="00C74A80">
            <w:pPr>
              <w:spacing w:line="259" w:lineRule="auto"/>
            </w:pPr>
            <w:r>
              <w:rPr>
                <w:sz w:val="13"/>
              </w:rPr>
              <w:t>FD</w:t>
            </w:r>
          </w:p>
        </w:tc>
        <w:tc>
          <w:tcPr>
            <w:tcW w:w="1742" w:type="dxa"/>
            <w:tcBorders>
              <w:top w:val="single" w:sz="4" w:space="0" w:color="181717"/>
              <w:left w:val="nil"/>
              <w:bottom w:val="single" w:sz="4" w:space="0" w:color="181717"/>
              <w:right w:val="nil"/>
            </w:tcBorders>
          </w:tcPr>
          <w:p w14:paraId="437B29C6" w14:textId="77777777" w:rsidR="005944E2" w:rsidRDefault="005944E2" w:rsidP="00C74A80">
            <w:pPr>
              <w:spacing w:line="259" w:lineRule="auto"/>
            </w:pPr>
            <w:r>
              <w:rPr>
                <w:sz w:val="13"/>
              </w:rPr>
              <w:t>BSFD</w:t>
            </w:r>
          </w:p>
        </w:tc>
        <w:tc>
          <w:tcPr>
            <w:tcW w:w="1740" w:type="dxa"/>
            <w:tcBorders>
              <w:top w:val="single" w:sz="4" w:space="0" w:color="181717"/>
              <w:left w:val="nil"/>
              <w:bottom w:val="single" w:sz="4" w:space="0" w:color="181717"/>
              <w:right w:val="nil"/>
            </w:tcBorders>
          </w:tcPr>
          <w:p w14:paraId="66FE76C1" w14:textId="77777777" w:rsidR="005944E2" w:rsidRDefault="005944E2" w:rsidP="00C74A80">
            <w:pPr>
              <w:spacing w:line="259" w:lineRule="auto"/>
            </w:pPr>
            <w:r>
              <w:rPr>
                <w:rFonts w:ascii="Calibri" w:eastAsia="Calibri" w:hAnsi="Calibri" w:cs="Calibri"/>
                <w:sz w:val="13"/>
              </w:rPr>
              <w:t>ω</w:t>
            </w:r>
            <w:r>
              <w:rPr>
                <w:sz w:val="13"/>
              </w:rPr>
              <w:t>3-BSFD</w:t>
            </w:r>
          </w:p>
        </w:tc>
        <w:tc>
          <w:tcPr>
            <w:tcW w:w="2021" w:type="dxa"/>
            <w:tcBorders>
              <w:top w:val="single" w:sz="4" w:space="0" w:color="181717"/>
              <w:left w:val="nil"/>
              <w:bottom w:val="single" w:sz="4" w:space="0" w:color="181717"/>
              <w:right w:val="nil"/>
            </w:tcBorders>
          </w:tcPr>
          <w:p w14:paraId="4B1EC48C" w14:textId="77777777" w:rsidR="005944E2" w:rsidRDefault="005944E2" w:rsidP="00C74A80">
            <w:pPr>
              <w:spacing w:line="259" w:lineRule="auto"/>
            </w:pPr>
            <w:r>
              <w:rPr>
                <w:sz w:val="13"/>
              </w:rPr>
              <w:t>Statistical analyses</w:t>
            </w:r>
          </w:p>
        </w:tc>
        <w:tc>
          <w:tcPr>
            <w:tcW w:w="703" w:type="dxa"/>
            <w:tcBorders>
              <w:top w:val="single" w:sz="4" w:space="0" w:color="181717"/>
              <w:left w:val="nil"/>
              <w:bottom w:val="single" w:sz="4" w:space="0" w:color="181717"/>
              <w:right w:val="nil"/>
            </w:tcBorders>
          </w:tcPr>
          <w:p w14:paraId="7667010D" w14:textId="77777777" w:rsidR="005944E2" w:rsidRDefault="005944E2" w:rsidP="00C74A80">
            <w:pPr>
              <w:spacing w:line="259" w:lineRule="auto"/>
            </w:pPr>
            <w:r>
              <w:rPr>
                <w:sz w:val="13"/>
              </w:rPr>
              <w:t>P</w:t>
            </w:r>
          </w:p>
        </w:tc>
      </w:tr>
      <w:tr w:rsidR="005944E2" w14:paraId="22F563AA" w14:textId="77777777" w:rsidTr="005944E2">
        <w:trPr>
          <w:trHeight w:val="385"/>
          <w:jc w:val="center"/>
        </w:trPr>
        <w:tc>
          <w:tcPr>
            <w:tcW w:w="2438" w:type="dxa"/>
            <w:tcBorders>
              <w:top w:val="single" w:sz="4" w:space="0" w:color="181717"/>
              <w:left w:val="nil"/>
              <w:bottom w:val="nil"/>
              <w:right w:val="nil"/>
            </w:tcBorders>
          </w:tcPr>
          <w:p w14:paraId="6AA55791" w14:textId="77777777" w:rsidR="005944E2" w:rsidRDefault="005944E2" w:rsidP="00C74A80">
            <w:pPr>
              <w:spacing w:after="23" w:line="259" w:lineRule="auto"/>
              <w:ind w:left="119"/>
            </w:pPr>
            <w:r>
              <w:rPr>
                <w:sz w:val="13"/>
              </w:rPr>
              <w:t>Proximate composition</w:t>
            </w:r>
            <w:r>
              <w:rPr>
                <w:rFonts w:ascii="Calibri" w:eastAsia="Calibri" w:hAnsi="Calibri" w:cs="Calibri"/>
                <w:sz w:val="13"/>
              </w:rPr>
              <w:t>⁎</w:t>
            </w:r>
          </w:p>
          <w:p w14:paraId="641D4A6A" w14:textId="77777777" w:rsidR="005944E2" w:rsidRDefault="005944E2" w:rsidP="00C74A80">
            <w:pPr>
              <w:spacing w:line="259" w:lineRule="auto"/>
              <w:ind w:left="119"/>
            </w:pPr>
            <w:r>
              <w:rPr>
                <w:sz w:val="13"/>
              </w:rPr>
              <w:t>Dry Matter (g/100 g)</w:t>
            </w:r>
          </w:p>
        </w:tc>
        <w:tc>
          <w:tcPr>
            <w:tcW w:w="1736" w:type="dxa"/>
            <w:tcBorders>
              <w:top w:val="single" w:sz="4" w:space="0" w:color="181717"/>
              <w:left w:val="nil"/>
              <w:bottom w:val="nil"/>
              <w:right w:val="nil"/>
            </w:tcBorders>
            <w:vAlign w:val="bottom"/>
          </w:tcPr>
          <w:p w14:paraId="52BC9E32" w14:textId="77777777" w:rsidR="005944E2" w:rsidRDefault="005944E2" w:rsidP="00C74A80">
            <w:pPr>
              <w:spacing w:line="259" w:lineRule="auto"/>
            </w:pPr>
            <w:r>
              <w:rPr>
                <w:sz w:val="13"/>
              </w:rPr>
              <w:t>97.41 ± 0.07</w:t>
            </w:r>
            <w:r>
              <w:rPr>
                <w:sz w:val="13"/>
                <w:vertAlign w:val="superscript"/>
              </w:rPr>
              <w:t>a</w:t>
            </w:r>
          </w:p>
        </w:tc>
        <w:tc>
          <w:tcPr>
            <w:tcW w:w="1742" w:type="dxa"/>
            <w:tcBorders>
              <w:top w:val="single" w:sz="4" w:space="0" w:color="181717"/>
              <w:left w:val="nil"/>
              <w:bottom w:val="nil"/>
              <w:right w:val="nil"/>
            </w:tcBorders>
            <w:vAlign w:val="bottom"/>
          </w:tcPr>
          <w:p w14:paraId="290DCE44" w14:textId="77777777" w:rsidR="005944E2" w:rsidRDefault="005944E2" w:rsidP="00C74A80">
            <w:pPr>
              <w:spacing w:line="259" w:lineRule="auto"/>
            </w:pPr>
            <w:r>
              <w:rPr>
                <w:sz w:val="13"/>
              </w:rPr>
              <w:t>92.26 ± 0.30</w:t>
            </w:r>
            <w:r>
              <w:rPr>
                <w:sz w:val="13"/>
                <w:vertAlign w:val="superscript"/>
              </w:rPr>
              <w:t>c</w:t>
            </w:r>
          </w:p>
        </w:tc>
        <w:tc>
          <w:tcPr>
            <w:tcW w:w="1740" w:type="dxa"/>
            <w:tcBorders>
              <w:top w:val="single" w:sz="4" w:space="0" w:color="181717"/>
              <w:left w:val="nil"/>
              <w:bottom w:val="nil"/>
              <w:right w:val="nil"/>
            </w:tcBorders>
            <w:vAlign w:val="bottom"/>
          </w:tcPr>
          <w:p w14:paraId="11AEC1F9" w14:textId="77777777" w:rsidR="005944E2" w:rsidRDefault="005944E2" w:rsidP="00C74A80">
            <w:pPr>
              <w:spacing w:line="259" w:lineRule="auto"/>
            </w:pPr>
            <w:r>
              <w:rPr>
                <w:sz w:val="13"/>
              </w:rPr>
              <w:t>93.55 ± 0.11</w:t>
            </w:r>
            <w:r>
              <w:rPr>
                <w:sz w:val="13"/>
                <w:vertAlign w:val="superscript"/>
              </w:rPr>
              <w:t>b</w:t>
            </w:r>
          </w:p>
        </w:tc>
        <w:tc>
          <w:tcPr>
            <w:tcW w:w="2021" w:type="dxa"/>
            <w:tcBorders>
              <w:top w:val="single" w:sz="4" w:space="0" w:color="181717"/>
              <w:left w:val="nil"/>
              <w:bottom w:val="nil"/>
              <w:right w:val="nil"/>
            </w:tcBorders>
            <w:vAlign w:val="bottom"/>
          </w:tcPr>
          <w:p w14:paraId="78543AEE" w14:textId="77777777" w:rsidR="005944E2" w:rsidRDefault="005944E2" w:rsidP="00C74A80">
            <w:pPr>
              <w:spacing w:line="259" w:lineRule="auto"/>
            </w:pPr>
            <w:r>
              <w:rPr>
                <w:sz w:val="13"/>
              </w:rPr>
              <w:t>F = 195.89</w:t>
            </w:r>
          </w:p>
        </w:tc>
        <w:tc>
          <w:tcPr>
            <w:tcW w:w="703" w:type="dxa"/>
            <w:tcBorders>
              <w:top w:val="single" w:sz="4" w:space="0" w:color="181717"/>
              <w:left w:val="nil"/>
              <w:bottom w:val="nil"/>
              <w:right w:val="nil"/>
            </w:tcBorders>
            <w:vAlign w:val="bottom"/>
          </w:tcPr>
          <w:p w14:paraId="5265B59F" w14:textId="77777777" w:rsidR="005944E2" w:rsidRDefault="005944E2" w:rsidP="00C74A80">
            <w:pPr>
              <w:spacing w:line="259" w:lineRule="auto"/>
            </w:pPr>
            <w:r>
              <w:rPr>
                <w:rFonts w:ascii="Times New Roman" w:hAnsi="Times New Roman"/>
                <w:sz w:val="13"/>
              </w:rPr>
              <w:t>P &lt; 0.001</w:t>
            </w:r>
          </w:p>
        </w:tc>
      </w:tr>
      <w:tr w:rsidR="005944E2" w14:paraId="1D432758" w14:textId="77777777" w:rsidTr="005944E2">
        <w:trPr>
          <w:trHeight w:val="171"/>
          <w:jc w:val="center"/>
        </w:trPr>
        <w:tc>
          <w:tcPr>
            <w:tcW w:w="2438" w:type="dxa"/>
            <w:tcBorders>
              <w:top w:val="nil"/>
              <w:left w:val="nil"/>
              <w:bottom w:val="nil"/>
              <w:right w:val="nil"/>
            </w:tcBorders>
          </w:tcPr>
          <w:p w14:paraId="3AFD2E80" w14:textId="77777777" w:rsidR="005944E2" w:rsidRDefault="005944E2" w:rsidP="00C74A80">
            <w:pPr>
              <w:spacing w:line="259" w:lineRule="auto"/>
              <w:ind w:left="119"/>
            </w:pPr>
            <w:r>
              <w:rPr>
                <w:sz w:val="13"/>
              </w:rPr>
              <w:t>Crude protein (g/100 g)</w:t>
            </w:r>
          </w:p>
        </w:tc>
        <w:tc>
          <w:tcPr>
            <w:tcW w:w="1736" w:type="dxa"/>
            <w:tcBorders>
              <w:top w:val="nil"/>
              <w:left w:val="nil"/>
              <w:bottom w:val="nil"/>
              <w:right w:val="nil"/>
            </w:tcBorders>
          </w:tcPr>
          <w:p w14:paraId="1DEDB1C1" w14:textId="77777777" w:rsidR="005944E2" w:rsidRDefault="005944E2" w:rsidP="00C74A80">
            <w:pPr>
              <w:spacing w:line="259" w:lineRule="auto"/>
            </w:pPr>
            <w:r>
              <w:rPr>
                <w:sz w:val="13"/>
              </w:rPr>
              <w:t>39.23 ± 0.13</w:t>
            </w:r>
            <w:r>
              <w:rPr>
                <w:sz w:val="13"/>
                <w:vertAlign w:val="superscript"/>
              </w:rPr>
              <w:t>a</w:t>
            </w:r>
          </w:p>
        </w:tc>
        <w:tc>
          <w:tcPr>
            <w:tcW w:w="1742" w:type="dxa"/>
            <w:tcBorders>
              <w:top w:val="nil"/>
              <w:left w:val="nil"/>
              <w:bottom w:val="nil"/>
              <w:right w:val="nil"/>
            </w:tcBorders>
          </w:tcPr>
          <w:p w14:paraId="42C8F701" w14:textId="77777777" w:rsidR="005944E2" w:rsidRDefault="005944E2" w:rsidP="00C74A80">
            <w:pPr>
              <w:spacing w:line="259" w:lineRule="auto"/>
            </w:pPr>
            <w:r>
              <w:rPr>
                <w:sz w:val="13"/>
              </w:rPr>
              <w:t>38.78 ± 0.18</w:t>
            </w:r>
            <w:r>
              <w:rPr>
                <w:sz w:val="13"/>
                <w:vertAlign w:val="superscript"/>
              </w:rPr>
              <w:t>a</w:t>
            </w:r>
          </w:p>
        </w:tc>
        <w:tc>
          <w:tcPr>
            <w:tcW w:w="1740" w:type="dxa"/>
            <w:tcBorders>
              <w:top w:val="nil"/>
              <w:left w:val="nil"/>
              <w:bottom w:val="nil"/>
              <w:right w:val="nil"/>
            </w:tcBorders>
          </w:tcPr>
          <w:p w14:paraId="32B8BC8D" w14:textId="77777777" w:rsidR="005944E2" w:rsidRDefault="005944E2" w:rsidP="00C74A80">
            <w:pPr>
              <w:spacing w:line="259" w:lineRule="auto"/>
            </w:pPr>
            <w:r>
              <w:rPr>
                <w:sz w:val="13"/>
              </w:rPr>
              <w:t>38.90 ± 0.13</w:t>
            </w:r>
            <w:r>
              <w:rPr>
                <w:sz w:val="13"/>
                <w:vertAlign w:val="superscript"/>
              </w:rPr>
              <w:t>a</w:t>
            </w:r>
          </w:p>
        </w:tc>
        <w:tc>
          <w:tcPr>
            <w:tcW w:w="2021" w:type="dxa"/>
            <w:tcBorders>
              <w:top w:val="nil"/>
              <w:left w:val="nil"/>
              <w:bottom w:val="nil"/>
              <w:right w:val="nil"/>
            </w:tcBorders>
          </w:tcPr>
          <w:p w14:paraId="7426493B" w14:textId="77777777" w:rsidR="005944E2" w:rsidRDefault="005944E2" w:rsidP="00C74A80">
            <w:pPr>
              <w:spacing w:line="259" w:lineRule="auto"/>
            </w:pPr>
            <w:r>
              <w:rPr>
                <w:sz w:val="13"/>
              </w:rPr>
              <w:t>F = 2.98</w:t>
            </w:r>
          </w:p>
        </w:tc>
        <w:tc>
          <w:tcPr>
            <w:tcW w:w="703" w:type="dxa"/>
            <w:tcBorders>
              <w:top w:val="nil"/>
              <w:left w:val="nil"/>
              <w:bottom w:val="nil"/>
              <w:right w:val="nil"/>
            </w:tcBorders>
          </w:tcPr>
          <w:p w14:paraId="7BD45EBB" w14:textId="77777777" w:rsidR="005944E2" w:rsidRDefault="005944E2" w:rsidP="00C74A80">
            <w:pPr>
              <w:spacing w:line="259" w:lineRule="auto"/>
            </w:pPr>
            <w:r>
              <w:rPr>
                <w:rFonts w:ascii="Times New Roman" w:hAnsi="Times New Roman"/>
                <w:sz w:val="13"/>
              </w:rPr>
              <w:t xml:space="preserve">P </w:t>
            </w:r>
            <w:r>
              <w:rPr>
                <w:sz w:val="13"/>
              </w:rPr>
              <w:t>= 0.126</w:t>
            </w:r>
          </w:p>
        </w:tc>
      </w:tr>
      <w:tr w:rsidR="005944E2" w14:paraId="6579E6DA" w14:textId="77777777" w:rsidTr="005944E2">
        <w:trPr>
          <w:trHeight w:val="172"/>
          <w:jc w:val="center"/>
        </w:trPr>
        <w:tc>
          <w:tcPr>
            <w:tcW w:w="2438" w:type="dxa"/>
            <w:tcBorders>
              <w:top w:val="nil"/>
              <w:left w:val="nil"/>
              <w:bottom w:val="nil"/>
              <w:right w:val="nil"/>
            </w:tcBorders>
          </w:tcPr>
          <w:p w14:paraId="344914BD" w14:textId="77777777" w:rsidR="005944E2" w:rsidRDefault="005944E2" w:rsidP="00C74A80">
            <w:pPr>
              <w:spacing w:line="259" w:lineRule="auto"/>
              <w:ind w:left="119"/>
            </w:pPr>
            <w:r>
              <w:rPr>
                <w:sz w:val="13"/>
              </w:rPr>
              <w:t>Crude lipid (g/100 g)</w:t>
            </w:r>
          </w:p>
        </w:tc>
        <w:tc>
          <w:tcPr>
            <w:tcW w:w="1736" w:type="dxa"/>
            <w:tcBorders>
              <w:top w:val="nil"/>
              <w:left w:val="nil"/>
              <w:bottom w:val="nil"/>
              <w:right w:val="nil"/>
            </w:tcBorders>
          </w:tcPr>
          <w:p w14:paraId="72AD7238" w14:textId="77777777" w:rsidR="005944E2" w:rsidRDefault="005944E2" w:rsidP="00C74A80">
            <w:pPr>
              <w:spacing w:line="259" w:lineRule="auto"/>
            </w:pPr>
            <w:r>
              <w:rPr>
                <w:sz w:val="13"/>
              </w:rPr>
              <w:t>14.74 ± 0.33</w:t>
            </w:r>
            <w:r>
              <w:rPr>
                <w:sz w:val="13"/>
                <w:vertAlign w:val="superscript"/>
              </w:rPr>
              <w:t>a</w:t>
            </w:r>
          </w:p>
        </w:tc>
        <w:tc>
          <w:tcPr>
            <w:tcW w:w="1742" w:type="dxa"/>
            <w:tcBorders>
              <w:top w:val="nil"/>
              <w:left w:val="nil"/>
              <w:bottom w:val="nil"/>
              <w:right w:val="nil"/>
            </w:tcBorders>
          </w:tcPr>
          <w:p w14:paraId="0303CD34" w14:textId="77777777" w:rsidR="005944E2" w:rsidRDefault="005944E2" w:rsidP="00C74A80">
            <w:pPr>
              <w:spacing w:line="259" w:lineRule="auto"/>
            </w:pPr>
            <w:r>
              <w:rPr>
                <w:sz w:val="13"/>
              </w:rPr>
              <w:t>15.97 ± 0.27</w:t>
            </w:r>
            <w:r>
              <w:rPr>
                <w:sz w:val="13"/>
                <w:vertAlign w:val="superscript"/>
              </w:rPr>
              <w:t>a</w:t>
            </w:r>
          </w:p>
        </w:tc>
        <w:tc>
          <w:tcPr>
            <w:tcW w:w="1740" w:type="dxa"/>
            <w:tcBorders>
              <w:top w:val="nil"/>
              <w:left w:val="nil"/>
              <w:bottom w:val="nil"/>
              <w:right w:val="nil"/>
            </w:tcBorders>
          </w:tcPr>
          <w:p w14:paraId="43E3E4EF" w14:textId="77777777" w:rsidR="005944E2" w:rsidRDefault="005944E2" w:rsidP="00C74A80">
            <w:pPr>
              <w:spacing w:line="259" w:lineRule="auto"/>
            </w:pPr>
            <w:r>
              <w:rPr>
                <w:sz w:val="13"/>
              </w:rPr>
              <w:t>15.17 ± 0.46</w:t>
            </w:r>
            <w:r>
              <w:rPr>
                <w:sz w:val="13"/>
                <w:vertAlign w:val="superscript"/>
              </w:rPr>
              <w:t>a</w:t>
            </w:r>
          </w:p>
        </w:tc>
        <w:tc>
          <w:tcPr>
            <w:tcW w:w="2021" w:type="dxa"/>
            <w:tcBorders>
              <w:top w:val="nil"/>
              <w:left w:val="nil"/>
              <w:bottom w:val="nil"/>
              <w:right w:val="nil"/>
            </w:tcBorders>
          </w:tcPr>
          <w:p w14:paraId="18D282A4" w14:textId="77777777" w:rsidR="005944E2" w:rsidRDefault="005944E2" w:rsidP="00C74A80">
            <w:pPr>
              <w:spacing w:line="259" w:lineRule="auto"/>
            </w:pPr>
            <w:r>
              <w:rPr>
                <w:sz w:val="13"/>
              </w:rPr>
              <w:t>F = 2.97</w:t>
            </w:r>
          </w:p>
        </w:tc>
        <w:tc>
          <w:tcPr>
            <w:tcW w:w="703" w:type="dxa"/>
            <w:tcBorders>
              <w:top w:val="nil"/>
              <w:left w:val="nil"/>
              <w:bottom w:val="nil"/>
              <w:right w:val="nil"/>
            </w:tcBorders>
          </w:tcPr>
          <w:p w14:paraId="5EEA8194" w14:textId="77777777" w:rsidR="005944E2" w:rsidRDefault="005944E2" w:rsidP="00C74A80">
            <w:pPr>
              <w:spacing w:line="259" w:lineRule="auto"/>
            </w:pPr>
            <w:r>
              <w:rPr>
                <w:rFonts w:ascii="Times New Roman" w:hAnsi="Times New Roman"/>
                <w:sz w:val="13"/>
              </w:rPr>
              <w:t xml:space="preserve">P </w:t>
            </w:r>
            <w:r>
              <w:rPr>
                <w:sz w:val="13"/>
              </w:rPr>
              <w:t>= 0.127</w:t>
            </w:r>
          </w:p>
        </w:tc>
      </w:tr>
      <w:tr w:rsidR="005944E2" w14:paraId="7543033F" w14:textId="77777777" w:rsidTr="005944E2">
        <w:trPr>
          <w:trHeight w:val="172"/>
          <w:jc w:val="center"/>
        </w:trPr>
        <w:tc>
          <w:tcPr>
            <w:tcW w:w="2438" w:type="dxa"/>
            <w:tcBorders>
              <w:top w:val="nil"/>
              <w:left w:val="nil"/>
              <w:bottom w:val="nil"/>
              <w:right w:val="nil"/>
            </w:tcBorders>
          </w:tcPr>
          <w:p w14:paraId="109A1C1B" w14:textId="77777777" w:rsidR="005944E2" w:rsidRDefault="005944E2" w:rsidP="00C74A80">
            <w:pPr>
              <w:spacing w:line="259" w:lineRule="auto"/>
              <w:ind w:left="119"/>
            </w:pPr>
            <w:r>
              <w:rPr>
                <w:sz w:val="13"/>
              </w:rPr>
              <w:t>Ash (g/100 g)</w:t>
            </w:r>
          </w:p>
        </w:tc>
        <w:tc>
          <w:tcPr>
            <w:tcW w:w="1736" w:type="dxa"/>
            <w:tcBorders>
              <w:top w:val="nil"/>
              <w:left w:val="nil"/>
              <w:bottom w:val="nil"/>
              <w:right w:val="nil"/>
            </w:tcBorders>
          </w:tcPr>
          <w:p w14:paraId="0334E24C" w14:textId="77777777" w:rsidR="005944E2" w:rsidRDefault="005944E2" w:rsidP="00C74A80">
            <w:pPr>
              <w:spacing w:line="259" w:lineRule="auto"/>
            </w:pPr>
            <w:r>
              <w:rPr>
                <w:sz w:val="13"/>
              </w:rPr>
              <w:t>4.96 ± 0.06</w:t>
            </w:r>
            <w:r>
              <w:rPr>
                <w:sz w:val="13"/>
                <w:vertAlign w:val="superscript"/>
              </w:rPr>
              <w:t>a</w:t>
            </w:r>
          </w:p>
        </w:tc>
        <w:tc>
          <w:tcPr>
            <w:tcW w:w="1742" w:type="dxa"/>
            <w:tcBorders>
              <w:top w:val="nil"/>
              <w:left w:val="nil"/>
              <w:bottom w:val="nil"/>
              <w:right w:val="nil"/>
            </w:tcBorders>
          </w:tcPr>
          <w:p w14:paraId="1EDA30B6" w14:textId="77777777" w:rsidR="005944E2" w:rsidRDefault="005944E2" w:rsidP="00C74A80">
            <w:pPr>
              <w:spacing w:line="259" w:lineRule="auto"/>
            </w:pPr>
            <w:r>
              <w:rPr>
                <w:sz w:val="13"/>
              </w:rPr>
              <w:t>3.66 ± 0.01</w:t>
            </w:r>
            <w:r>
              <w:rPr>
                <w:sz w:val="13"/>
                <w:vertAlign w:val="superscript"/>
              </w:rPr>
              <w:t>c</w:t>
            </w:r>
          </w:p>
        </w:tc>
        <w:tc>
          <w:tcPr>
            <w:tcW w:w="1740" w:type="dxa"/>
            <w:tcBorders>
              <w:top w:val="nil"/>
              <w:left w:val="nil"/>
              <w:bottom w:val="nil"/>
              <w:right w:val="nil"/>
            </w:tcBorders>
          </w:tcPr>
          <w:p w14:paraId="338B8B50" w14:textId="77777777" w:rsidR="005944E2" w:rsidRDefault="005944E2" w:rsidP="00C74A80">
            <w:pPr>
              <w:spacing w:line="259" w:lineRule="auto"/>
            </w:pPr>
            <w:r>
              <w:rPr>
                <w:sz w:val="13"/>
              </w:rPr>
              <w:t>3.98 ± 0.01</w:t>
            </w:r>
            <w:r>
              <w:rPr>
                <w:sz w:val="13"/>
                <w:vertAlign w:val="superscript"/>
              </w:rPr>
              <w:t>b</w:t>
            </w:r>
          </w:p>
        </w:tc>
        <w:tc>
          <w:tcPr>
            <w:tcW w:w="2021" w:type="dxa"/>
            <w:tcBorders>
              <w:top w:val="nil"/>
              <w:left w:val="nil"/>
              <w:bottom w:val="nil"/>
              <w:right w:val="nil"/>
            </w:tcBorders>
          </w:tcPr>
          <w:p w14:paraId="0B6C5AB3" w14:textId="77777777" w:rsidR="005944E2" w:rsidRDefault="005944E2" w:rsidP="00C74A80">
            <w:pPr>
              <w:spacing w:line="259" w:lineRule="auto"/>
            </w:pPr>
            <w:r>
              <w:rPr>
                <w:sz w:val="13"/>
              </w:rPr>
              <w:t>F = 399.64</w:t>
            </w:r>
          </w:p>
        </w:tc>
        <w:tc>
          <w:tcPr>
            <w:tcW w:w="703" w:type="dxa"/>
            <w:tcBorders>
              <w:top w:val="nil"/>
              <w:left w:val="nil"/>
              <w:bottom w:val="nil"/>
              <w:right w:val="nil"/>
            </w:tcBorders>
          </w:tcPr>
          <w:p w14:paraId="56E04850" w14:textId="77777777" w:rsidR="005944E2" w:rsidRDefault="005944E2" w:rsidP="00C74A80">
            <w:pPr>
              <w:spacing w:line="259" w:lineRule="auto"/>
            </w:pPr>
            <w:r>
              <w:rPr>
                <w:rFonts w:ascii="Times New Roman" w:hAnsi="Times New Roman"/>
                <w:sz w:val="13"/>
              </w:rPr>
              <w:t>P &lt; 0.001</w:t>
            </w:r>
          </w:p>
        </w:tc>
      </w:tr>
      <w:tr w:rsidR="005944E2" w14:paraId="19258CF9" w14:textId="77777777" w:rsidTr="005944E2">
        <w:trPr>
          <w:trHeight w:val="209"/>
          <w:jc w:val="center"/>
        </w:trPr>
        <w:tc>
          <w:tcPr>
            <w:tcW w:w="2438" w:type="dxa"/>
            <w:tcBorders>
              <w:top w:val="nil"/>
              <w:left w:val="nil"/>
              <w:bottom w:val="nil"/>
              <w:right w:val="nil"/>
            </w:tcBorders>
          </w:tcPr>
          <w:p w14:paraId="26E06E17" w14:textId="77777777" w:rsidR="005944E2" w:rsidRDefault="005944E2" w:rsidP="00C74A80">
            <w:pPr>
              <w:spacing w:line="259" w:lineRule="auto"/>
              <w:ind w:left="119"/>
            </w:pPr>
            <w:r>
              <w:rPr>
                <w:sz w:val="13"/>
              </w:rPr>
              <w:t>Gross energy (MJ/kg)</w:t>
            </w:r>
          </w:p>
        </w:tc>
        <w:tc>
          <w:tcPr>
            <w:tcW w:w="1736" w:type="dxa"/>
            <w:tcBorders>
              <w:top w:val="nil"/>
              <w:left w:val="nil"/>
              <w:bottom w:val="nil"/>
              <w:right w:val="nil"/>
            </w:tcBorders>
          </w:tcPr>
          <w:p w14:paraId="0AEC38E8" w14:textId="77777777" w:rsidR="005944E2" w:rsidRDefault="005944E2" w:rsidP="00C74A80">
            <w:pPr>
              <w:spacing w:line="259" w:lineRule="auto"/>
            </w:pPr>
            <w:r>
              <w:rPr>
                <w:sz w:val="13"/>
              </w:rPr>
              <w:t>21.62 ± 0.02</w:t>
            </w:r>
            <w:r>
              <w:rPr>
                <w:sz w:val="13"/>
                <w:vertAlign w:val="superscript"/>
              </w:rPr>
              <w:t>c</w:t>
            </w:r>
          </w:p>
        </w:tc>
        <w:tc>
          <w:tcPr>
            <w:tcW w:w="1742" w:type="dxa"/>
            <w:tcBorders>
              <w:top w:val="nil"/>
              <w:left w:val="nil"/>
              <w:bottom w:val="nil"/>
              <w:right w:val="nil"/>
            </w:tcBorders>
          </w:tcPr>
          <w:p w14:paraId="234FD9E0" w14:textId="77777777" w:rsidR="005944E2" w:rsidRDefault="005944E2" w:rsidP="00C74A80">
            <w:pPr>
              <w:spacing w:line="259" w:lineRule="auto"/>
            </w:pPr>
            <w:r>
              <w:rPr>
                <w:sz w:val="13"/>
              </w:rPr>
              <w:t>22.21 ± 0.03</w:t>
            </w:r>
            <w:r>
              <w:rPr>
                <w:sz w:val="13"/>
                <w:vertAlign w:val="superscript"/>
              </w:rPr>
              <w:t>b</w:t>
            </w:r>
          </w:p>
        </w:tc>
        <w:tc>
          <w:tcPr>
            <w:tcW w:w="1740" w:type="dxa"/>
            <w:tcBorders>
              <w:top w:val="nil"/>
              <w:left w:val="nil"/>
              <w:bottom w:val="nil"/>
              <w:right w:val="nil"/>
            </w:tcBorders>
          </w:tcPr>
          <w:p w14:paraId="496625B0" w14:textId="77777777" w:rsidR="005944E2" w:rsidRDefault="005944E2" w:rsidP="00C74A80">
            <w:pPr>
              <w:spacing w:line="259" w:lineRule="auto"/>
            </w:pPr>
            <w:r>
              <w:rPr>
                <w:sz w:val="13"/>
              </w:rPr>
              <w:t>22.55 ± 0.04</w:t>
            </w:r>
            <w:r>
              <w:rPr>
                <w:sz w:val="13"/>
                <w:vertAlign w:val="superscript"/>
              </w:rPr>
              <w:t>a</w:t>
            </w:r>
          </w:p>
        </w:tc>
        <w:tc>
          <w:tcPr>
            <w:tcW w:w="2021" w:type="dxa"/>
            <w:tcBorders>
              <w:top w:val="nil"/>
              <w:left w:val="nil"/>
              <w:bottom w:val="nil"/>
              <w:right w:val="nil"/>
            </w:tcBorders>
          </w:tcPr>
          <w:p w14:paraId="6EC0BD6E" w14:textId="77777777" w:rsidR="005944E2" w:rsidRDefault="005944E2" w:rsidP="00C74A80">
            <w:pPr>
              <w:spacing w:line="259" w:lineRule="auto"/>
            </w:pPr>
            <w:r>
              <w:rPr>
                <w:sz w:val="13"/>
              </w:rPr>
              <w:t>F = 78.77</w:t>
            </w:r>
          </w:p>
        </w:tc>
        <w:tc>
          <w:tcPr>
            <w:tcW w:w="703" w:type="dxa"/>
            <w:tcBorders>
              <w:top w:val="nil"/>
              <w:left w:val="nil"/>
              <w:bottom w:val="nil"/>
              <w:right w:val="nil"/>
            </w:tcBorders>
          </w:tcPr>
          <w:p w14:paraId="733025C3" w14:textId="77777777" w:rsidR="005944E2" w:rsidRDefault="005944E2" w:rsidP="00C74A80">
            <w:pPr>
              <w:spacing w:line="259" w:lineRule="auto"/>
            </w:pPr>
            <w:r>
              <w:rPr>
                <w:rFonts w:ascii="Times New Roman" w:hAnsi="Times New Roman"/>
                <w:sz w:val="13"/>
              </w:rPr>
              <w:t>P &lt; 0.001</w:t>
            </w:r>
          </w:p>
        </w:tc>
      </w:tr>
      <w:tr w:rsidR="005944E2" w14:paraId="57502073" w14:textId="77777777" w:rsidTr="005944E2">
        <w:trPr>
          <w:trHeight w:val="419"/>
          <w:jc w:val="center"/>
        </w:trPr>
        <w:tc>
          <w:tcPr>
            <w:tcW w:w="2438" w:type="dxa"/>
            <w:tcBorders>
              <w:top w:val="nil"/>
              <w:left w:val="nil"/>
              <w:bottom w:val="nil"/>
              <w:right w:val="nil"/>
            </w:tcBorders>
          </w:tcPr>
          <w:p w14:paraId="509DEBEC" w14:textId="77777777" w:rsidR="005944E2" w:rsidRDefault="005944E2" w:rsidP="00C74A80">
            <w:pPr>
              <w:spacing w:after="13" w:line="259" w:lineRule="auto"/>
              <w:ind w:right="-11"/>
              <w:jc w:val="right"/>
            </w:pPr>
            <w:r>
              <w:rPr>
                <w:sz w:val="13"/>
              </w:rPr>
              <w:t>Fatty acids pro</w:t>
            </w:r>
            <w:r>
              <w:rPr>
                <w:rFonts w:ascii="Calibri" w:eastAsia="Calibri" w:hAnsi="Calibri" w:cs="Calibri"/>
                <w:sz w:val="13"/>
              </w:rPr>
              <w:t>fi</w:t>
            </w:r>
            <w:r>
              <w:rPr>
                <w:sz w:val="13"/>
              </w:rPr>
              <w:t>le (% of total fatty acids)</w:t>
            </w:r>
          </w:p>
          <w:p w14:paraId="557090CE" w14:textId="77777777" w:rsidR="005944E2" w:rsidRDefault="005944E2" w:rsidP="00C74A80">
            <w:pPr>
              <w:spacing w:line="259" w:lineRule="auto"/>
              <w:ind w:left="119"/>
            </w:pPr>
            <w:r>
              <w:rPr>
                <w:sz w:val="13"/>
              </w:rPr>
              <w:t>C10</w:t>
            </w:r>
          </w:p>
        </w:tc>
        <w:tc>
          <w:tcPr>
            <w:tcW w:w="1736" w:type="dxa"/>
            <w:tcBorders>
              <w:top w:val="nil"/>
              <w:left w:val="nil"/>
              <w:bottom w:val="nil"/>
              <w:right w:val="nil"/>
            </w:tcBorders>
          </w:tcPr>
          <w:p w14:paraId="5A700108" w14:textId="77777777" w:rsidR="005944E2" w:rsidRDefault="005944E2" w:rsidP="00C74A80">
            <w:pPr>
              <w:spacing w:line="259" w:lineRule="auto"/>
              <w:ind w:right="1366" w:firstLine="12"/>
            </w:pPr>
            <w:r>
              <w:rPr>
                <w:rFonts w:ascii="Calibri" w:eastAsia="Calibri" w:hAnsi="Calibri" w:cs="Calibri"/>
                <w:sz w:val="13"/>
              </w:rPr>
              <w:t xml:space="preserve">⁎ </w:t>
            </w:r>
            <w:r>
              <w:rPr>
                <w:sz w:val="13"/>
              </w:rPr>
              <w:t>0.00</w:t>
            </w:r>
            <w:r>
              <w:rPr>
                <w:sz w:val="13"/>
                <w:vertAlign w:val="superscript"/>
              </w:rPr>
              <w:t>b</w:t>
            </w:r>
          </w:p>
        </w:tc>
        <w:tc>
          <w:tcPr>
            <w:tcW w:w="1742" w:type="dxa"/>
            <w:tcBorders>
              <w:top w:val="nil"/>
              <w:left w:val="nil"/>
              <w:bottom w:val="nil"/>
              <w:right w:val="nil"/>
            </w:tcBorders>
            <w:vAlign w:val="bottom"/>
          </w:tcPr>
          <w:p w14:paraId="15E473B7" w14:textId="77777777" w:rsidR="005944E2" w:rsidRDefault="005944E2" w:rsidP="00C74A80">
            <w:pPr>
              <w:spacing w:line="259" w:lineRule="auto"/>
            </w:pPr>
            <w:r>
              <w:rPr>
                <w:sz w:val="13"/>
              </w:rPr>
              <w:t>1.04 ± 0.04</w:t>
            </w:r>
            <w:r>
              <w:rPr>
                <w:sz w:val="13"/>
                <w:vertAlign w:val="superscript"/>
              </w:rPr>
              <w:t>a</w:t>
            </w:r>
          </w:p>
        </w:tc>
        <w:tc>
          <w:tcPr>
            <w:tcW w:w="1740" w:type="dxa"/>
            <w:tcBorders>
              <w:top w:val="nil"/>
              <w:left w:val="nil"/>
              <w:bottom w:val="nil"/>
              <w:right w:val="nil"/>
            </w:tcBorders>
            <w:vAlign w:val="bottom"/>
          </w:tcPr>
          <w:p w14:paraId="7837E4DB" w14:textId="77777777" w:rsidR="005944E2" w:rsidRDefault="005944E2" w:rsidP="00C74A80">
            <w:pPr>
              <w:spacing w:line="259" w:lineRule="auto"/>
            </w:pPr>
            <w:r>
              <w:rPr>
                <w:sz w:val="13"/>
              </w:rPr>
              <w:t>1.02 ± 0.01</w:t>
            </w:r>
            <w:r>
              <w:rPr>
                <w:sz w:val="13"/>
                <w:vertAlign w:val="superscript"/>
              </w:rPr>
              <w:t>a</w:t>
            </w:r>
          </w:p>
        </w:tc>
        <w:tc>
          <w:tcPr>
            <w:tcW w:w="2021" w:type="dxa"/>
            <w:tcBorders>
              <w:top w:val="nil"/>
              <w:left w:val="nil"/>
              <w:bottom w:val="nil"/>
              <w:right w:val="nil"/>
            </w:tcBorders>
            <w:vAlign w:val="bottom"/>
          </w:tcPr>
          <w:p w14:paraId="13539A4D" w14:textId="77777777" w:rsidR="005944E2" w:rsidRDefault="005944E2" w:rsidP="00C74A80">
            <w:pPr>
              <w:spacing w:line="259" w:lineRule="auto"/>
            </w:pPr>
            <w:r>
              <w:rPr>
                <w:sz w:val="13"/>
              </w:rPr>
              <w:t>H = 6.61</w:t>
            </w:r>
          </w:p>
        </w:tc>
        <w:tc>
          <w:tcPr>
            <w:tcW w:w="703" w:type="dxa"/>
            <w:tcBorders>
              <w:top w:val="nil"/>
              <w:left w:val="nil"/>
              <w:bottom w:val="nil"/>
              <w:right w:val="nil"/>
            </w:tcBorders>
            <w:vAlign w:val="bottom"/>
          </w:tcPr>
          <w:p w14:paraId="09532F74" w14:textId="77777777" w:rsidR="005944E2" w:rsidRDefault="005944E2" w:rsidP="00C74A80">
            <w:pPr>
              <w:spacing w:line="259" w:lineRule="auto"/>
            </w:pPr>
            <w:r>
              <w:rPr>
                <w:rFonts w:ascii="Times New Roman" w:hAnsi="Times New Roman"/>
                <w:sz w:val="13"/>
              </w:rPr>
              <w:t xml:space="preserve">P </w:t>
            </w:r>
            <w:r>
              <w:rPr>
                <w:sz w:val="13"/>
              </w:rPr>
              <w:t>= 0.046</w:t>
            </w:r>
          </w:p>
        </w:tc>
      </w:tr>
      <w:tr w:rsidR="005944E2" w14:paraId="06982202" w14:textId="77777777" w:rsidTr="005944E2">
        <w:trPr>
          <w:trHeight w:val="171"/>
          <w:jc w:val="center"/>
        </w:trPr>
        <w:tc>
          <w:tcPr>
            <w:tcW w:w="2438" w:type="dxa"/>
            <w:tcBorders>
              <w:top w:val="nil"/>
              <w:left w:val="nil"/>
              <w:bottom w:val="nil"/>
              <w:right w:val="nil"/>
            </w:tcBorders>
          </w:tcPr>
          <w:p w14:paraId="37F9B52B" w14:textId="77777777" w:rsidR="005944E2" w:rsidRDefault="005944E2" w:rsidP="00C74A80">
            <w:pPr>
              <w:spacing w:line="259" w:lineRule="auto"/>
              <w:ind w:left="119"/>
            </w:pPr>
            <w:r>
              <w:rPr>
                <w:sz w:val="13"/>
              </w:rPr>
              <w:t>C12</w:t>
            </w:r>
          </w:p>
        </w:tc>
        <w:tc>
          <w:tcPr>
            <w:tcW w:w="1736" w:type="dxa"/>
            <w:tcBorders>
              <w:top w:val="nil"/>
              <w:left w:val="nil"/>
              <w:bottom w:val="nil"/>
              <w:right w:val="nil"/>
            </w:tcBorders>
          </w:tcPr>
          <w:p w14:paraId="01A800DA" w14:textId="77777777" w:rsidR="005944E2" w:rsidRDefault="005944E2" w:rsidP="00C74A80">
            <w:pPr>
              <w:spacing w:line="259" w:lineRule="auto"/>
            </w:pPr>
            <w:r>
              <w:rPr>
                <w:sz w:val="13"/>
              </w:rPr>
              <w:t>0.00</w:t>
            </w:r>
            <w:r>
              <w:rPr>
                <w:sz w:val="13"/>
                <w:vertAlign w:val="superscript"/>
              </w:rPr>
              <w:t>c</w:t>
            </w:r>
          </w:p>
        </w:tc>
        <w:tc>
          <w:tcPr>
            <w:tcW w:w="1742" w:type="dxa"/>
            <w:tcBorders>
              <w:top w:val="nil"/>
              <w:left w:val="nil"/>
              <w:bottom w:val="nil"/>
              <w:right w:val="nil"/>
            </w:tcBorders>
          </w:tcPr>
          <w:p w14:paraId="25355096" w14:textId="77777777" w:rsidR="005944E2" w:rsidRDefault="005944E2" w:rsidP="00C74A80">
            <w:pPr>
              <w:spacing w:line="259" w:lineRule="auto"/>
            </w:pPr>
            <w:r>
              <w:rPr>
                <w:sz w:val="13"/>
              </w:rPr>
              <w:t>47.48 ± 1.09</w:t>
            </w:r>
            <w:r>
              <w:rPr>
                <w:sz w:val="13"/>
                <w:vertAlign w:val="superscript"/>
              </w:rPr>
              <w:t>a</w:t>
            </w:r>
          </w:p>
        </w:tc>
        <w:tc>
          <w:tcPr>
            <w:tcW w:w="1740" w:type="dxa"/>
            <w:tcBorders>
              <w:top w:val="nil"/>
              <w:left w:val="nil"/>
              <w:bottom w:val="nil"/>
              <w:right w:val="nil"/>
            </w:tcBorders>
          </w:tcPr>
          <w:p w14:paraId="09615679" w14:textId="77777777" w:rsidR="005944E2" w:rsidRDefault="005944E2" w:rsidP="00C74A80">
            <w:pPr>
              <w:spacing w:line="259" w:lineRule="auto"/>
            </w:pPr>
            <w:r>
              <w:rPr>
                <w:sz w:val="13"/>
              </w:rPr>
              <w:t>37.46 ± 0.08</w:t>
            </w:r>
            <w:r>
              <w:rPr>
                <w:sz w:val="13"/>
                <w:vertAlign w:val="superscript"/>
              </w:rPr>
              <w:t>b</w:t>
            </w:r>
          </w:p>
        </w:tc>
        <w:tc>
          <w:tcPr>
            <w:tcW w:w="2021" w:type="dxa"/>
            <w:tcBorders>
              <w:top w:val="nil"/>
              <w:left w:val="nil"/>
              <w:bottom w:val="nil"/>
              <w:right w:val="nil"/>
            </w:tcBorders>
          </w:tcPr>
          <w:p w14:paraId="763F25F9" w14:textId="77777777" w:rsidR="005944E2" w:rsidRDefault="005944E2" w:rsidP="00C74A80">
            <w:pPr>
              <w:spacing w:line="259" w:lineRule="auto"/>
            </w:pPr>
            <w:r>
              <w:rPr>
                <w:sz w:val="13"/>
              </w:rPr>
              <w:t>H = 7.45</w:t>
            </w:r>
          </w:p>
        </w:tc>
        <w:tc>
          <w:tcPr>
            <w:tcW w:w="703" w:type="dxa"/>
            <w:tcBorders>
              <w:top w:val="nil"/>
              <w:left w:val="nil"/>
              <w:bottom w:val="nil"/>
              <w:right w:val="nil"/>
            </w:tcBorders>
          </w:tcPr>
          <w:p w14:paraId="6FA0CAFC" w14:textId="77777777" w:rsidR="005944E2" w:rsidRDefault="005944E2" w:rsidP="00C74A80">
            <w:pPr>
              <w:spacing w:line="259" w:lineRule="auto"/>
            </w:pPr>
            <w:r>
              <w:rPr>
                <w:rFonts w:ascii="Times New Roman" w:hAnsi="Times New Roman"/>
                <w:sz w:val="13"/>
              </w:rPr>
              <w:t xml:space="preserve">P </w:t>
            </w:r>
            <w:r>
              <w:rPr>
                <w:sz w:val="13"/>
              </w:rPr>
              <w:t>= 0.024</w:t>
            </w:r>
          </w:p>
        </w:tc>
      </w:tr>
      <w:tr w:rsidR="005944E2" w14:paraId="4A168028" w14:textId="77777777" w:rsidTr="005944E2">
        <w:trPr>
          <w:trHeight w:val="171"/>
          <w:jc w:val="center"/>
        </w:trPr>
        <w:tc>
          <w:tcPr>
            <w:tcW w:w="2438" w:type="dxa"/>
            <w:tcBorders>
              <w:top w:val="nil"/>
              <w:left w:val="nil"/>
              <w:bottom w:val="nil"/>
              <w:right w:val="nil"/>
            </w:tcBorders>
          </w:tcPr>
          <w:p w14:paraId="155D4EF7" w14:textId="77777777" w:rsidR="005944E2" w:rsidRDefault="005944E2" w:rsidP="00C74A80">
            <w:pPr>
              <w:spacing w:line="259" w:lineRule="auto"/>
              <w:ind w:left="119"/>
            </w:pPr>
            <w:r>
              <w:rPr>
                <w:sz w:val="13"/>
              </w:rPr>
              <w:t>C14</w:t>
            </w:r>
          </w:p>
        </w:tc>
        <w:tc>
          <w:tcPr>
            <w:tcW w:w="1736" w:type="dxa"/>
            <w:tcBorders>
              <w:top w:val="nil"/>
              <w:left w:val="nil"/>
              <w:bottom w:val="nil"/>
              <w:right w:val="nil"/>
            </w:tcBorders>
          </w:tcPr>
          <w:p w14:paraId="37AB21F6" w14:textId="77777777" w:rsidR="005944E2" w:rsidRDefault="005944E2" w:rsidP="00C74A80">
            <w:pPr>
              <w:spacing w:line="259" w:lineRule="auto"/>
            </w:pPr>
            <w:r>
              <w:rPr>
                <w:sz w:val="13"/>
              </w:rPr>
              <w:t>5.55 ± 0.05</w:t>
            </w:r>
            <w:r>
              <w:rPr>
                <w:sz w:val="13"/>
                <w:vertAlign w:val="superscript"/>
              </w:rPr>
              <w:t>b</w:t>
            </w:r>
          </w:p>
        </w:tc>
        <w:tc>
          <w:tcPr>
            <w:tcW w:w="1742" w:type="dxa"/>
            <w:tcBorders>
              <w:top w:val="nil"/>
              <w:left w:val="nil"/>
              <w:bottom w:val="nil"/>
              <w:right w:val="nil"/>
            </w:tcBorders>
          </w:tcPr>
          <w:p w14:paraId="3B42B81A" w14:textId="77777777" w:rsidR="005944E2" w:rsidRDefault="005944E2" w:rsidP="00C74A80">
            <w:pPr>
              <w:spacing w:line="259" w:lineRule="auto"/>
            </w:pPr>
            <w:r>
              <w:rPr>
                <w:sz w:val="13"/>
              </w:rPr>
              <w:t>7.21 ± 0.08</w:t>
            </w:r>
            <w:r>
              <w:rPr>
                <w:sz w:val="13"/>
                <w:vertAlign w:val="superscript"/>
              </w:rPr>
              <w:t>a</w:t>
            </w:r>
          </w:p>
        </w:tc>
        <w:tc>
          <w:tcPr>
            <w:tcW w:w="1740" w:type="dxa"/>
            <w:tcBorders>
              <w:top w:val="nil"/>
              <w:left w:val="nil"/>
              <w:bottom w:val="nil"/>
              <w:right w:val="nil"/>
            </w:tcBorders>
          </w:tcPr>
          <w:p w14:paraId="099DA034" w14:textId="77777777" w:rsidR="005944E2" w:rsidRDefault="005944E2" w:rsidP="00C74A80">
            <w:pPr>
              <w:spacing w:line="259" w:lineRule="auto"/>
            </w:pPr>
            <w:r>
              <w:rPr>
                <w:sz w:val="13"/>
              </w:rPr>
              <w:t>6.85 ± 0.12</w:t>
            </w:r>
            <w:r>
              <w:rPr>
                <w:sz w:val="13"/>
                <w:vertAlign w:val="superscript"/>
              </w:rPr>
              <w:t>a</w:t>
            </w:r>
          </w:p>
        </w:tc>
        <w:tc>
          <w:tcPr>
            <w:tcW w:w="2021" w:type="dxa"/>
            <w:tcBorders>
              <w:top w:val="nil"/>
              <w:left w:val="nil"/>
              <w:bottom w:val="nil"/>
              <w:right w:val="nil"/>
            </w:tcBorders>
          </w:tcPr>
          <w:p w14:paraId="7F17ADCC" w14:textId="77777777" w:rsidR="005944E2" w:rsidRDefault="005944E2" w:rsidP="00C74A80">
            <w:pPr>
              <w:spacing w:line="259" w:lineRule="auto"/>
            </w:pPr>
            <w:r>
              <w:rPr>
                <w:sz w:val="13"/>
              </w:rPr>
              <w:t>F = 95.33</w:t>
            </w:r>
          </w:p>
        </w:tc>
        <w:tc>
          <w:tcPr>
            <w:tcW w:w="703" w:type="dxa"/>
            <w:tcBorders>
              <w:top w:val="nil"/>
              <w:left w:val="nil"/>
              <w:bottom w:val="nil"/>
              <w:right w:val="nil"/>
            </w:tcBorders>
          </w:tcPr>
          <w:p w14:paraId="4A73732E" w14:textId="77777777" w:rsidR="005944E2" w:rsidRDefault="005944E2" w:rsidP="00C74A80">
            <w:pPr>
              <w:spacing w:line="259" w:lineRule="auto"/>
            </w:pPr>
            <w:r>
              <w:rPr>
                <w:rFonts w:ascii="Times New Roman" w:hAnsi="Times New Roman"/>
                <w:sz w:val="13"/>
              </w:rPr>
              <w:t>P &lt; 0.001</w:t>
            </w:r>
          </w:p>
        </w:tc>
      </w:tr>
      <w:tr w:rsidR="005944E2" w14:paraId="201CC241" w14:textId="77777777" w:rsidTr="005944E2">
        <w:trPr>
          <w:trHeight w:val="172"/>
          <w:jc w:val="center"/>
        </w:trPr>
        <w:tc>
          <w:tcPr>
            <w:tcW w:w="2438" w:type="dxa"/>
            <w:tcBorders>
              <w:top w:val="nil"/>
              <w:left w:val="nil"/>
              <w:bottom w:val="nil"/>
              <w:right w:val="nil"/>
            </w:tcBorders>
          </w:tcPr>
          <w:p w14:paraId="5C3F4D34" w14:textId="77777777" w:rsidR="005944E2" w:rsidRDefault="005944E2" w:rsidP="00C74A80">
            <w:pPr>
              <w:spacing w:line="259" w:lineRule="auto"/>
              <w:ind w:left="119"/>
            </w:pPr>
            <w:r>
              <w:rPr>
                <w:sz w:val="13"/>
              </w:rPr>
              <w:t>C16</w:t>
            </w:r>
          </w:p>
        </w:tc>
        <w:tc>
          <w:tcPr>
            <w:tcW w:w="1736" w:type="dxa"/>
            <w:tcBorders>
              <w:top w:val="nil"/>
              <w:left w:val="nil"/>
              <w:bottom w:val="nil"/>
              <w:right w:val="nil"/>
            </w:tcBorders>
          </w:tcPr>
          <w:p w14:paraId="0381B975" w14:textId="77777777" w:rsidR="005944E2" w:rsidRDefault="005944E2" w:rsidP="00C74A80">
            <w:pPr>
              <w:spacing w:line="259" w:lineRule="auto"/>
            </w:pPr>
            <w:r>
              <w:rPr>
                <w:sz w:val="13"/>
              </w:rPr>
              <w:t>21.04 ± 0.81</w:t>
            </w:r>
            <w:r>
              <w:rPr>
                <w:sz w:val="13"/>
                <w:vertAlign w:val="superscript"/>
              </w:rPr>
              <w:t>a</w:t>
            </w:r>
          </w:p>
        </w:tc>
        <w:tc>
          <w:tcPr>
            <w:tcW w:w="1742" w:type="dxa"/>
            <w:tcBorders>
              <w:top w:val="nil"/>
              <w:left w:val="nil"/>
              <w:bottom w:val="nil"/>
              <w:right w:val="nil"/>
            </w:tcBorders>
          </w:tcPr>
          <w:p w14:paraId="22B470C2" w14:textId="77777777" w:rsidR="005944E2" w:rsidRDefault="005944E2" w:rsidP="00C74A80">
            <w:pPr>
              <w:spacing w:line="259" w:lineRule="auto"/>
            </w:pPr>
            <w:r>
              <w:rPr>
                <w:sz w:val="13"/>
              </w:rPr>
              <w:t>12.41 ± 0.34</w:t>
            </w:r>
            <w:r>
              <w:rPr>
                <w:sz w:val="13"/>
                <w:vertAlign w:val="superscript"/>
              </w:rPr>
              <w:t>b</w:t>
            </w:r>
          </w:p>
        </w:tc>
        <w:tc>
          <w:tcPr>
            <w:tcW w:w="1740" w:type="dxa"/>
            <w:tcBorders>
              <w:top w:val="nil"/>
              <w:left w:val="nil"/>
              <w:bottom w:val="nil"/>
              <w:right w:val="nil"/>
            </w:tcBorders>
          </w:tcPr>
          <w:p w14:paraId="7F567F3D" w14:textId="77777777" w:rsidR="005944E2" w:rsidRDefault="005944E2" w:rsidP="00C74A80">
            <w:pPr>
              <w:spacing w:line="259" w:lineRule="auto"/>
            </w:pPr>
            <w:r>
              <w:rPr>
                <w:sz w:val="13"/>
              </w:rPr>
              <w:t>13.47 ± 0.18</w:t>
            </w:r>
            <w:r>
              <w:rPr>
                <w:sz w:val="13"/>
                <w:vertAlign w:val="superscript"/>
              </w:rPr>
              <w:t>b</w:t>
            </w:r>
          </w:p>
        </w:tc>
        <w:tc>
          <w:tcPr>
            <w:tcW w:w="2021" w:type="dxa"/>
            <w:tcBorders>
              <w:top w:val="nil"/>
              <w:left w:val="nil"/>
              <w:bottom w:val="nil"/>
              <w:right w:val="nil"/>
            </w:tcBorders>
          </w:tcPr>
          <w:p w14:paraId="345C5347" w14:textId="77777777" w:rsidR="005944E2" w:rsidRDefault="005944E2" w:rsidP="00C74A80">
            <w:pPr>
              <w:spacing w:line="259" w:lineRule="auto"/>
            </w:pPr>
            <w:r>
              <w:rPr>
                <w:sz w:val="13"/>
              </w:rPr>
              <w:t>F = 82.08</w:t>
            </w:r>
          </w:p>
        </w:tc>
        <w:tc>
          <w:tcPr>
            <w:tcW w:w="703" w:type="dxa"/>
            <w:tcBorders>
              <w:top w:val="nil"/>
              <w:left w:val="nil"/>
              <w:bottom w:val="nil"/>
              <w:right w:val="nil"/>
            </w:tcBorders>
          </w:tcPr>
          <w:p w14:paraId="54F3980B"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4EDB4037" w14:textId="77777777" w:rsidTr="005944E2">
        <w:trPr>
          <w:trHeight w:val="172"/>
          <w:jc w:val="center"/>
        </w:trPr>
        <w:tc>
          <w:tcPr>
            <w:tcW w:w="2438" w:type="dxa"/>
            <w:tcBorders>
              <w:top w:val="nil"/>
              <w:left w:val="nil"/>
              <w:bottom w:val="nil"/>
              <w:right w:val="nil"/>
            </w:tcBorders>
          </w:tcPr>
          <w:p w14:paraId="0A54EC71" w14:textId="77777777" w:rsidR="005944E2" w:rsidRDefault="005944E2" w:rsidP="00C74A80">
            <w:pPr>
              <w:spacing w:line="259" w:lineRule="auto"/>
              <w:ind w:left="119"/>
            </w:pPr>
            <w:r>
              <w:rPr>
                <w:sz w:val="13"/>
              </w:rPr>
              <w:t>C16:1</w:t>
            </w:r>
          </w:p>
        </w:tc>
        <w:tc>
          <w:tcPr>
            <w:tcW w:w="1736" w:type="dxa"/>
            <w:tcBorders>
              <w:top w:val="nil"/>
              <w:left w:val="nil"/>
              <w:bottom w:val="nil"/>
              <w:right w:val="nil"/>
            </w:tcBorders>
          </w:tcPr>
          <w:p w14:paraId="76FF60B2" w14:textId="77777777" w:rsidR="005944E2" w:rsidRDefault="005944E2" w:rsidP="00C74A80">
            <w:pPr>
              <w:spacing w:line="259" w:lineRule="auto"/>
            </w:pPr>
            <w:r>
              <w:rPr>
                <w:sz w:val="13"/>
              </w:rPr>
              <w:t>8.39 ± 0.10</w:t>
            </w:r>
            <w:r>
              <w:rPr>
                <w:sz w:val="13"/>
                <w:vertAlign w:val="superscript"/>
              </w:rPr>
              <w:t>a</w:t>
            </w:r>
          </w:p>
        </w:tc>
        <w:tc>
          <w:tcPr>
            <w:tcW w:w="1742" w:type="dxa"/>
            <w:tcBorders>
              <w:top w:val="nil"/>
              <w:left w:val="nil"/>
              <w:bottom w:val="nil"/>
              <w:right w:val="nil"/>
            </w:tcBorders>
          </w:tcPr>
          <w:p w14:paraId="3E2D8EF7" w14:textId="77777777" w:rsidR="005944E2" w:rsidRDefault="005944E2" w:rsidP="00C74A80">
            <w:pPr>
              <w:spacing w:line="259" w:lineRule="auto"/>
            </w:pPr>
            <w:r>
              <w:rPr>
                <w:sz w:val="13"/>
              </w:rPr>
              <w:t>2.71 ± 0.19</w:t>
            </w:r>
            <w:r>
              <w:rPr>
                <w:sz w:val="13"/>
                <w:vertAlign w:val="superscript"/>
              </w:rPr>
              <w:t>b</w:t>
            </w:r>
          </w:p>
        </w:tc>
        <w:tc>
          <w:tcPr>
            <w:tcW w:w="1740" w:type="dxa"/>
            <w:tcBorders>
              <w:top w:val="nil"/>
              <w:left w:val="nil"/>
              <w:bottom w:val="nil"/>
              <w:right w:val="nil"/>
            </w:tcBorders>
          </w:tcPr>
          <w:p w14:paraId="74D26EC5" w14:textId="77777777" w:rsidR="005944E2" w:rsidRDefault="005944E2" w:rsidP="00C74A80">
            <w:pPr>
              <w:spacing w:line="259" w:lineRule="auto"/>
            </w:pPr>
            <w:r>
              <w:rPr>
                <w:sz w:val="13"/>
              </w:rPr>
              <w:t>2.48 ± 0.21</w:t>
            </w:r>
            <w:r>
              <w:rPr>
                <w:sz w:val="13"/>
                <w:vertAlign w:val="superscript"/>
              </w:rPr>
              <w:t>b</w:t>
            </w:r>
          </w:p>
        </w:tc>
        <w:tc>
          <w:tcPr>
            <w:tcW w:w="2021" w:type="dxa"/>
            <w:tcBorders>
              <w:top w:val="nil"/>
              <w:left w:val="nil"/>
              <w:bottom w:val="nil"/>
              <w:right w:val="nil"/>
            </w:tcBorders>
          </w:tcPr>
          <w:p w14:paraId="47F081FD" w14:textId="77777777" w:rsidR="005944E2" w:rsidRDefault="005944E2" w:rsidP="00C74A80">
            <w:pPr>
              <w:spacing w:line="259" w:lineRule="auto"/>
            </w:pPr>
            <w:r>
              <w:rPr>
                <w:sz w:val="13"/>
              </w:rPr>
              <w:t>F = 377.69</w:t>
            </w:r>
          </w:p>
        </w:tc>
        <w:tc>
          <w:tcPr>
            <w:tcW w:w="703" w:type="dxa"/>
            <w:tcBorders>
              <w:top w:val="nil"/>
              <w:left w:val="nil"/>
              <w:bottom w:val="nil"/>
              <w:right w:val="nil"/>
            </w:tcBorders>
          </w:tcPr>
          <w:p w14:paraId="70B79BA7"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6165533B" w14:textId="77777777" w:rsidTr="005944E2">
        <w:trPr>
          <w:trHeight w:val="171"/>
          <w:jc w:val="center"/>
        </w:trPr>
        <w:tc>
          <w:tcPr>
            <w:tcW w:w="2438" w:type="dxa"/>
            <w:tcBorders>
              <w:top w:val="nil"/>
              <w:left w:val="nil"/>
              <w:bottom w:val="nil"/>
              <w:right w:val="nil"/>
            </w:tcBorders>
          </w:tcPr>
          <w:p w14:paraId="4C3B6335" w14:textId="77777777" w:rsidR="005944E2" w:rsidRDefault="005944E2" w:rsidP="00C74A80">
            <w:pPr>
              <w:spacing w:line="259" w:lineRule="auto"/>
              <w:ind w:left="119"/>
            </w:pPr>
            <w:r>
              <w:rPr>
                <w:sz w:val="13"/>
              </w:rPr>
              <w:t>C18</w:t>
            </w:r>
          </w:p>
        </w:tc>
        <w:tc>
          <w:tcPr>
            <w:tcW w:w="1736" w:type="dxa"/>
            <w:tcBorders>
              <w:top w:val="nil"/>
              <w:left w:val="nil"/>
              <w:bottom w:val="nil"/>
              <w:right w:val="nil"/>
            </w:tcBorders>
          </w:tcPr>
          <w:p w14:paraId="1D59D14E" w14:textId="77777777" w:rsidR="005944E2" w:rsidRDefault="005944E2" w:rsidP="00C74A80">
            <w:pPr>
              <w:spacing w:line="259" w:lineRule="auto"/>
            </w:pPr>
            <w:r>
              <w:rPr>
                <w:sz w:val="13"/>
              </w:rPr>
              <w:t>3.34 ± 0.13</w:t>
            </w:r>
            <w:r>
              <w:rPr>
                <w:sz w:val="13"/>
                <w:vertAlign w:val="superscript"/>
              </w:rPr>
              <w:t>a</w:t>
            </w:r>
          </w:p>
        </w:tc>
        <w:tc>
          <w:tcPr>
            <w:tcW w:w="1742" w:type="dxa"/>
            <w:tcBorders>
              <w:top w:val="nil"/>
              <w:left w:val="nil"/>
              <w:bottom w:val="nil"/>
              <w:right w:val="nil"/>
            </w:tcBorders>
          </w:tcPr>
          <w:p w14:paraId="19BF6A24" w14:textId="77777777" w:rsidR="005944E2" w:rsidRDefault="005944E2" w:rsidP="00C74A80">
            <w:pPr>
              <w:spacing w:line="259" w:lineRule="auto"/>
            </w:pPr>
            <w:r>
              <w:rPr>
                <w:sz w:val="13"/>
              </w:rPr>
              <w:t>1.54 ± 0.05</w:t>
            </w:r>
            <w:r>
              <w:rPr>
                <w:sz w:val="13"/>
                <w:vertAlign w:val="superscript"/>
              </w:rPr>
              <w:t>c</w:t>
            </w:r>
          </w:p>
        </w:tc>
        <w:tc>
          <w:tcPr>
            <w:tcW w:w="1740" w:type="dxa"/>
            <w:tcBorders>
              <w:top w:val="nil"/>
              <w:left w:val="nil"/>
              <w:bottom w:val="nil"/>
              <w:right w:val="nil"/>
            </w:tcBorders>
          </w:tcPr>
          <w:p w14:paraId="5F57A185" w14:textId="77777777" w:rsidR="005944E2" w:rsidRDefault="005944E2" w:rsidP="00C74A80">
            <w:pPr>
              <w:spacing w:line="259" w:lineRule="auto"/>
            </w:pPr>
            <w:r>
              <w:rPr>
                <w:sz w:val="13"/>
              </w:rPr>
              <w:t>1.98 ± 0.01</w:t>
            </w:r>
            <w:r>
              <w:rPr>
                <w:sz w:val="13"/>
                <w:vertAlign w:val="superscript"/>
              </w:rPr>
              <w:t>b</w:t>
            </w:r>
          </w:p>
        </w:tc>
        <w:tc>
          <w:tcPr>
            <w:tcW w:w="2021" w:type="dxa"/>
            <w:tcBorders>
              <w:top w:val="nil"/>
              <w:left w:val="nil"/>
              <w:bottom w:val="nil"/>
              <w:right w:val="nil"/>
            </w:tcBorders>
          </w:tcPr>
          <w:p w14:paraId="3FDC5F3B" w14:textId="77777777" w:rsidR="005944E2" w:rsidRDefault="005944E2" w:rsidP="00C74A80">
            <w:pPr>
              <w:spacing w:line="259" w:lineRule="auto"/>
            </w:pPr>
            <w:r>
              <w:rPr>
                <w:sz w:val="13"/>
              </w:rPr>
              <w:t>F = 135.69</w:t>
            </w:r>
          </w:p>
        </w:tc>
        <w:tc>
          <w:tcPr>
            <w:tcW w:w="703" w:type="dxa"/>
            <w:tcBorders>
              <w:top w:val="nil"/>
              <w:left w:val="nil"/>
              <w:bottom w:val="nil"/>
              <w:right w:val="nil"/>
            </w:tcBorders>
          </w:tcPr>
          <w:p w14:paraId="043E3434"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233DCEA7" w14:textId="77777777" w:rsidTr="005944E2">
        <w:trPr>
          <w:trHeight w:val="171"/>
          <w:jc w:val="center"/>
        </w:trPr>
        <w:tc>
          <w:tcPr>
            <w:tcW w:w="2438" w:type="dxa"/>
            <w:tcBorders>
              <w:top w:val="nil"/>
              <w:left w:val="nil"/>
              <w:bottom w:val="nil"/>
              <w:right w:val="nil"/>
            </w:tcBorders>
          </w:tcPr>
          <w:p w14:paraId="0736DBF3" w14:textId="77777777" w:rsidR="005944E2" w:rsidRDefault="005944E2" w:rsidP="00C74A80">
            <w:pPr>
              <w:spacing w:line="259" w:lineRule="auto"/>
              <w:ind w:left="119"/>
            </w:pPr>
            <w:r>
              <w:rPr>
                <w:sz w:val="13"/>
              </w:rPr>
              <w:t>C18:1n-9</w:t>
            </w:r>
          </w:p>
        </w:tc>
        <w:tc>
          <w:tcPr>
            <w:tcW w:w="1736" w:type="dxa"/>
            <w:tcBorders>
              <w:top w:val="nil"/>
              <w:left w:val="nil"/>
              <w:bottom w:val="nil"/>
              <w:right w:val="nil"/>
            </w:tcBorders>
          </w:tcPr>
          <w:p w14:paraId="5EA0A0C3" w14:textId="77777777" w:rsidR="005944E2" w:rsidRDefault="005944E2" w:rsidP="00C74A80">
            <w:pPr>
              <w:spacing w:line="259" w:lineRule="auto"/>
            </w:pPr>
            <w:r>
              <w:rPr>
                <w:sz w:val="13"/>
              </w:rPr>
              <w:t>25.30 ± 0.38</w:t>
            </w:r>
            <w:r>
              <w:rPr>
                <w:sz w:val="13"/>
                <w:vertAlign w:val="superscript"/>
              </w:rPr>
              <w:t>a</w:t>
            </w:r>
          </w:p>
        </w:tc>
        <w:tc>
          <w:tcPr>
            <w:tcW w:w="1742" w:type="dxa"/>
            <w:tcBorders>
              <w:top w:val="nil"/>
              <w:left w:val="nil"/>
              <w:bottom w:val="nil"/>
              <w:right w:val="nil"/>
            </w:tcBorders>
          </w:tcPr>
          <w:p w14:paraId="53444E7A" w14:textId="77777777" w:rsidR="005944E2" w:rsidRDefault="005944E2" w:rsidP="00C74A80">
            <w:pPr>
              <w:spacing w:line="259" w:lineRule="auto"/>
            </w:pPr>
            <w:r>
              <w:rPr>
                <w:sz w:val="13"/>
              </w:rPr>
              <w:t>8.95 ± 0.53</w:t>
            </w:r>
            <w:r>
              <w:rPr>
                <w:sz w:val="13"/>
                <w:vertAlign w:val="superscript"/>
              </w:rPr>
              <w:t>c</w:t>
            </w:r>
          </w:p>
        </w:tc>
        <w:tc>
          <w:tcPr>
            <w:tcW w:w="1740" w:type="dxa"/>
            <w:tcBorders>
              <w:top w:val="nil"/>
              <w:left w:val="nil"/>
              <w:bottom w:val="nil"/>
              <w:right w:val="nil"/>
            </w:tcBorders>
          </w:tcPr>
          <w:p w14:paraId="7E837EE6" w14:textId="77777777" w:rsidR="005944E2" w:rsidRDefault="005944E2" w:rsidP="00C74A80">
            <w:pPr>
              <w:spacing w:line="259" w:lineRule="auto"/>
            </w:pPr>
            <w:r>
              <w:rPr>
                <w:sz w:val="13"/>
              </w:rPr>
              <w:t>11.65 ± 0.11</w:t>
            </w:r>
            <w:r>
              <w:rPr>
                <w:sz w:val="13"/>
                <w:vertAlign w:val="superscript"/>
              </w:rPr>
              <w:t>b</w:t>
            </w:r>
          </w:p>
        </w:tc>
        <w:tc>
          <w:tcPr>
            <w:tcW w:w="2021" w:type="dxa"/>
            <w:tcBorders>
              <w:top w:val="nil"/>
              <w:left w:val="nil"/>
              <w:bottom w:val="nil"/>
              <w:right w:val="nil"/>
            </w:tcBorders>
          </w:tcPr>
          <w:p w14:paraId="15A842EE" w14:textId="77777777" w:rsidR="005944E2" w:rsidRDefault="005944E2" w:rsidP="00C74A80">
            <w:pPr>
              <w:spacing w:line="259" w:lineRule="auto"/>
            </w:pPr>
            <w:r>
              <w:rPr>
                <w:sz w:val="13"/>
              </w:rPr>
              <w:t>F = 535.23</w:t>
            </w:r>
          </w:p>
        </w:tc>
        <w:tc>
          <w:tcPr>
            <w:tcW w:w="703" w:type="dxa"/>
            <w:tcBorders>
              <w:top w:val="nil"/>
              <w:left w:val="nil"/>
              <w:bottom w:val="nil"/>
              <w:right w:val="nil"/>
            </w:tcBorders>
          </w:tcPr>
          <w:p w14:paraId="731C6439"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712D4983" w14:textId="77777777" w:rsidTr="005944E2">
        <w:trPr>
          <w:trHeight w:val="171"/>
          <w:jc w:val="center"/>
        </w:trPr>
        <w:tc>
          <w:tcPr>
            <w:tcW w:w="2438" w:type="dxa"/>
            <w:tcBorders>
              <w:top w:val="nil"/>
              <w:left w:val="nil"/>
              <w:bottom w:val="nil"/>
              <w:right w:val="nil"/>
            </w:tcBorders>
          </w:tcPr>
          <w:p w14:paraId="152D9E88" w14:textId="77777777" w:rsidR="005944E2" w:rsidRDefault="005944E2" w:rsidP="00C74A80">
            <w:pPr>
              <w:spacing w:line="259" w:lineRule="auto"/>
              <w:ind w:left="119"/>
            </w:pPr>
            <w:r>
              <w:rPr>
                <w:sz w:val="13"/>
              </w:rPr>
              <w:t>C18:2n-6 (LA)</w:t>
            </w:r>
          </w:p>
        </w:tc>
        <w:tc>
          <w:tcPr>
            <w:tcW w:w="1736" w:type="dxa"/>
            <w:tcBorders>
              <w:top w:val="nil"/>
              <w:left w:val="nil"/>
              <w:bottom w:val="nil"/>
              <w:right w:val="nil"/>
            </w:tcBorders>
          </w:tcPr>
          <w:p w14:paraId="12279449" w14:textId="77777777" w:rsidR="005944E2" w:rsidRDefault="005944E2" w:rsidP="00C74A80">
            <w:pPr>
              <w:spacing w:line="259" w:lineRule="auto"/>
            </w:pPr>
            <w:r>
              <w:rPr>
                <w:sz w:val="13"/>
              </w:rPr>
              <w:t>9.67 ± 0.27</w:t>
            </w:r>
            <w:r>
              <w:rPr>
                <w:sz w:val="13"/>
                <w:vertAlign w:val="superscript"/>
              </w:rPr>
              <w:t>b</w:t>
            </w:r>
          </w:p>
        </w:tc>
        <w:tc>
          <w:tcPr>
            <w:tcW w:w="1742" w:type="dxa"/>
            <w:tcBorders>
              <w:top w:val="nil"/>
              <w:left w:val="nil"/>
              <w:bottom w:val="nil"/>
              <w:right w:val="nil"/>
            </w:tcBorders>
          </w:tcPr>
          <w:p w14:paraId="137075EF" w14:textId="77777777" w:rsidR="005944E2" w:rsidRDefault="005944E2" w:rsidP="00C74A80">
            <w:pPr>
              <w:spacing w:line="259" w:lineRule="auto"/>
            </w:pPr>
            <w:r>
              <w:rPr>
                <w:sz w:val="13"/>
              </w:rPr>
              <w:t>12.04 ± 0.07</w:t>
            </w:r>
            <w:r>
              <w:rPr>
                <w:sz w:val="13"/>
                <w:vertAlign w:val="superscript"/>
              </w:rPr>
              <w:t>a</w:t>
            </w:r>
          </w:p>
        </w:tc>
        <w:tc>
          <w:tcPr>
            <w:tcW w:w="1740" w:type="dxa"/>
            <w:tcBorders>
              <w:top w:val="nil"/>
              <w:left w:val="nil"/>
              <w:bottom w:val="nil"/>
              <w:right w:val="nil"/>
            </w:tcBorders>
          </w:tcPr>
          <w:p w14:paraId="5C691B41" w14:textId="77777777" w:rsidR="005944E2" w:rsidRDefault="005944E2" w:rsidP="00C74A80">
            <w:pPr>
              <w:spacing w:line="259" w:lineRule="auto"/>
            </w:pPr>
            <w:r>
              <w:rPr>
                <w:sz w:val="13"/>
              </w:rPr>
              <w:t>11.89 ± 0.09</w:t>
            </w:r>
            <w:r>
              <w:rPr>
                <w:sz w:val="13"/>
                <w:vertAlign w:val="superscript"/>
              </w:rPr>
              <w:t>a</w:t>
            </w:r>
          </w:p>
        </w:tc>
        <w:tc>
          <w:tcPr>
            <w:tcW w:w="2021" w:type="dxa"/>
            <w:tcBorders>
              <w:top w:val="nil"/>
              <w:left w:val="nil"/>
              <w:bottom w:val="nil"/>
              <w:right w:val="nil"/>
            </w:tcBorders>
          </w:tcPr>
          <w:p w14:paraId="474766C0" w14:textId="77777777" w:rsidR="005944E2" w:rsidRDefault="005944E2" w:rsidP="00C74A80">
            <w:pPr>
              <w:spacing w:line="259" w:lineRule="auto"/>
            </w:pPr>
            <w:r>
              <w:rPr>
                <w:sz w:val="13"/>
              </w:rPr>
              <w:t>F = 60.28</w:t>
            </w:r>
          </w:p>
        </w:tc>
        <w:tc>
          <w:tcPr>
            <w:tcW w:w="703" w:type="dxa"/>
            <w:tcBorders>
              <w:top w:val="nil"/>
              <w:left w:val="nil"/>
              <w:bottom w:val="nil"/>
              <w:right w:val="nil"/>
            </w:tcBorders>
          </w:tcPr>
          <w:p w14:paraId="193DC14C"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0C4EBCE3" w14:textId="77777777" w:rsidTr="005944E2">
        <w:trPr>
          <w:trHeight w:val="171"/>
          <w:jc w:val="center"/>
        </w:trPr>
        <w:tc>
          <w:tcPr>
            <w:tcW w:w="2438" w:type="dxa"/>
            <w:tcBorders>
              <w:top w:val="nil"/>
              <w:left w:val="nil"/>
              <w:bottom w:val="nil"/>
              <w:right w:val="nil"/>
            </w:tcBorders>
          </w:tcPr>
          <w:p w14:paraId="716A1CAD" w14:textId="77777777" w:rsidR="005944E2" w:rsidRDefault="005944E2" w:rsidP="00C74A80">
            <w:pPr>
              <w:spacing w:line="259" w:lineRule="auto"/>
              <w:ind w:left="119"/>
            </w:pPr>
            <w:r>
              <w:rPr>
                <w:sz w:val="13"/>
              </w:rPr>
              <w:t>C18:3n-3 (ALA)</w:t>
            </w:r>
          </w:p>
        </w:tc>
        <w:tc>
          <w:tcPr>
            <w:tcW w:w="1736" w:type="dxa"/>
            <w:tcBorders>
              <w:top w:val="nil"/>
              <w:left w:val="nil"/>
              <w:bottom w:val="nil"/>
              <w:right w:val="nil"/>
            </w:tcBorders>
          </w:tcPr>
          <w:p w14:paraId="0EDAFCE1" w14:textId="77777777" w:rsidR="005944E2" w:rsidRDefault="005944E2" w:rsidP="00C74A80">
            <w:pPr>
              <w:spacing w:line="259" w:lineRule="auto"/>
            </w:pPr>
            <w:r>
              <w:rPr>
                <w:sz w:val="13"/>
              </w:rPr>
              <w:t>2.06 ± 0.04</w:t>
            </w:r>
            <w:r>
              <w:rPr>
                <w:sz w:val="13"/>
                <w:vertAlign w:val="superscript"/>
              </w:rPr>
              <w:t>b</w:t>
            </w:r>
          </w:p>
        </w:tc>
        <w:tc>
          <w:tcPr>
            <w:tcW w:w="1742" w:type="dxa"/>
            <w:tcBorders>
              <w:top w:val="nil"/>
              <w:left w:val="nil"/>
              <w:bottom w:val="nil"/>
              <w:right w:val="nil"/>
            </w:tcBorders>
          </w:tcPr>
          <w:p w14:paraId="02240A1A" w14:textId="77777777" w:rsidR="005944E2" w:rsidRDefault="005944E2" w:rsidP="00C74A80">
            <w:pPr>
              <w:spacing w:line="259" w:lineRule="auto"/>
            </w:pPr>
            <w:r>
              <w:rPr>
                <w:sz w:val="13"/>
              </w:rPr>
              <w:t>1.71 ± 0.08</w:t>
            </w:r>
            <w:r>
              <w:rPr>
                <w:sz w:val="13"/>
                <w:vertAlign w:val="superscript"/>
              </w:rPr>
              <w:t>c</w:t>
            </w:r>
          </w:p>
        </w:tc>
        <w:tc>
          <w:tcPr>
            <w:tcW w:w="1740" w:type="dxa"/>
            <w:tcBorders>
              <w:top w:val="nil"/>
              <w:left w:val="nil"/>
              <w:bottom w:val="nil"/>
              <w:right w:val="nil"/>
            </w:tcBorders>
          </w:tcPr>
          <w:p w14:paraId="3BA42A10" w14:textId="77777777" w:rsidR="005944E2" w:rsidRDefault="005944E2" w:rsidP="00C74A80">
            <w:pPr>
              <w:spacing w:line="259" w:lineRule="auto"/>
            </w:pPr>
            <w:r>
              <w:rPr>
                <w:sz w:val="13"/>
              </w:rPr>
              <w:t>8.43 ± 0.06</w:t>
            </w:r>
            <w:r>
              <w:rPr>
                <w:sz w:val="13"/>
                <w:vertAlign w:val="superscript"/>
              </w:rPr>
              <w:t>a</w:t>
            </w:r>
          </w:p>
        </w:tc>
        <w:tc>
          <w:tcPr>
            <w:tcW w:w="2021" w:type="dxa"/>
            <w:tcBorders>
              <w:top w:val="nil"/>
              <w:left w:val="nil"/>
              <w:bottom w:val="nil"/>
              <w:right w:val="nil"/>
            </w:tcBorders>
          </w:tcPr>
          <w:p w14:paraId="23EE7E82" w14:textId="77777777" w:rsidR="005944E2" w:rsidRDefault="005944E2" w:rsidP="00C74A80">
            <w:pPr>
              <w:spacing w:line="259" w:lineRule="auto"/>
            </w:pPr>
            <w:r>
              <w:rPr>
                <w:sz w:val="13"/>
              </w:rPr>
              <w:t>F = 621.92</w:t>
            </w:r>
          </w:p>
        </w:tc>
        <w:tc>
          <w:tcPr>
            <w:tcW w:w="703" w:type="dxa"/>
            <w:tcBorders>
              <w:top w:val="nil"/>
              <w:left w:val="nil"/>
              <w:bottom w:val="nil"/>
              <w:right w:val="nil"/>
            </w:tcBorders>
          </w:tcPr>
          <w:p w14:paraId="0F7811C7"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2DA02364" w14:textId="77777777" w:rsidTr="005944E2">
        <w:trPr>
          <w:trHeight w:val="171"/>
          <w:jc w:val="center"/>
        </w:trPr>
        <w:tc>
          <w:tcPr>
            <w:tcW w:w="2438" w:type="dxa"/>
            <w:tcBorders>
              <w:top w:val="nil"/>
              <w:left w:val="nil"/>
              <w:bottom w:val="nil"/>
              <w:right w:val="nil"/>
            </w:tcBorders>
          </w:tcPr>
          <w:p w14:paraId="43B10FC8" w14:textId="77777777" w:rsidR="005944E2" w:rsidRDefault="005944E2" w:rsidP="00C74A80">
            <w:pPr>
              <w:spacing w:line="259" w:lineRule="auto"/>
              <w:ind w:left="119"/>
            </w:pPr>
            <w:r>
              <w:rPr>
                <w:sz w:val="13"/>
              </w:rPr>
              <w:t>C20:1n-9</w:t>
            </w:r>
          </w:p>
        </w:tc>
        <w:tc>
          <w:tcPr>
            <w:tcW w:w="1736" w:type="dxa"/>
            <w:tcBorders>
              <w:top w:val="nil"/>
              <w:left w:val="nil"/>
              <w:bottom w:val="nil"/>
              <w:right w:val="nil"/>
            </w:tcBorders>
          </w:tcPr>
          <w:p w14:paraId="7AB731C9" w14:textId="77777777" w:rsidR="005944E2" w:rsidRDefault="005944E2" w:rsidP="00C74A80">
            <w:pPr>
              <w:spacing w:line="259" w:lineRule="auto"/>
            </w:pPr>
            <w:r>
              <w:rPr>
                <w:sz w:val="13"/>
              </w:rPr>
              <w:t>4.92 ± 0.26</w:t>
            </w:r>
            <w:r>
              <w:rPr>
                <w:sz w:val="13"/>
                <w:vertAlign w:val="superscript"/>
              </w:rPr>
              <w:t>a</w:t>
            </w:r>
          </w:p>
        </w:tc>
        <w:tc>
          <w:tcPr>
            <w:tcW w:w="1742" w:type="dxa"/>
            <w:tcBorders>
              <w:top w:val="nil"/>
              <w:left w:val="nil"/>
              <w:bottom w:val="nil"/>
              <w:right w:val="nil"/>
            </w:tcBorders>
          </w:tcPr>
          <w:p w14:paraId="60FDECD2" w14:textId="77777777" w:rsidR="005944E2" w:rsidRDefault="005944E2" w:rsidP="00C74A80">
            <w:pPr>
              <w:spacing w:line="259" w:lineRule="auto"/>
            </w:pPr>
            <w:r>
              <w:rPr>
                <w:sz w:val="13"/>
              </w:rPr>
              <w:t>1.20 ± 0.17</w:t>
            </w:r>
            <w:r>
              <w:rPr>
                <w:sz w:val="13"/>
                <w:vertAlign w:val="superscript"/>
              </w:rPr>
              <w:t>b</w:t>
            </w:r>
          </w:p>
        </w:tc>
        <w:tc>
          <w:tcPr>
            <w:tcW w:w="1740" w:type="dxa"/>
            <w:tcBorders>
              <w:top w:val="nil"/>
              <w:left w:val="nil"/>
              <w:bottom w:val="nil"/>
              <w:right w:val="nil"/>
            </w:tcBorders>
          </w:tcPr>
          <w:p w14:paraId="0873176C" w14:textId="77777777" w:rsidR="005944E2" w:rsidRDefault="005944E2" w:rsidP="00C74A80">
            <w:pPr>
              <w:spacing w:line="259" w:lineRule="auto"/>
            </w:pPr>
            <w:r>
              <w:rPr>
                <w:sz w:val="13"/>
              </w:rPr>
              <w:t>1.01 ± 0.04</w:t>
            </w:r>
            <w:r>
              <w:rPr>
                <w:sz w:val="13"/>
                <w:vertAlign w:val="superscript"/>
              </w:rPr>
              <w:t>b</w:t>
            </w:r>
          </w:p>
        </w:tc>
        <w:tc>
          <w:tcPr>
            <w:tcW w:w="2021" w:type="dxa"/>
            <w:tcBorders>
              <w:top w:val="nil"/>
              <w:left w:val="nil"/>
              <w:bottom w:val="nil"/>
              <w:right w:val="nil"/>
            </w:tcBorders>
          </w:tcPr>
          <w:p w14:paraId="425649A0" w14:textId="77777777" w:rsidR="005944E2" w:rsidRDefault="005944E2" w:rsidP="00C74A80">
            <w:pPr>
              <w:spacing w:line="259" w:lineRule="auto"/>
            </w:pPr>
            <w:r>
              <w:rPr>
                <w:sz w:val="13"/>
              </w:rPr>
              <w:t>F = 143.17</w:t>
            </w:r>
          </w:p>
        </w:tc>
        <w:tc>
          <w:tcPr>
            <w:tcW w:w="703" w:type="dxa"/>
            <w:tcBorders>
              <w:top w:val="nil"/>
              <w:left w:val="nil"/>
              <w:bottom w:val="nil"/>
              <w:right w:val="nil"/>
            </w:tcBorders>
          </w:tcPr>
          <w:p w14:paraId="03534C3B"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5AF7A82A" w14:textId="77777777" w:rsidTr="005944E2">
        <w:trPr>
          <w:trHeight w:val="172"/>
          <w:jc w:val="center"/>
        </w:trPr>
        <w:tc>
          <w:tcPr>
            <w:tcW w:w="2438" w:type="dxa"/>
            <w:tcBorders>
              <w:top w:val="nil"/>
              <w:left w:val="nil"/>
              <w:bottom w:val="nil"/>
              <w:right w:val="nil"/>
            </w:tcBorders>
          </w:tcPr>
          <w:p w14:paraId="737A7065" w14:textId="77777777" w:rsidR="005944E2" w:rsidRDefault="005944E2" w:rsidP="00C74A80">
            <w:pPr>
              <w:spacing w:line="259" w:lineRule="auto"/>
              <w:ind w:left="119"/>
            </w:pPr>
            <w:r>
              <w:rPr>
                <w:sz w:val="13"/>
              </w:rPr>
              <w:t>C20:5n-3 (EPA)</w:t>
            </w:r>
          </w:p>
        </w:tc>
        <w:tc>
          <w:tcPr>
            <w:tcW w:w="1736" w:type="dxa"/>
            <w:tcBorders>
              <w:top w:val="nil"/>
              <w:left w:val="nil"/>
              <w:bottom w:val="nil"/>
              <w:right w:val="nil"/>
            </w:tcBorders>
          </w:tcPr>
          <w:p w14:paraId="3B36C4F5" w14:textId="77777777" w:rsidR="005944E2" w:rsidRDefault="005944E2" w:rsidP="00C74A80">
            <w:pPr>
              <w:spacing w:line="259" w:lineRule="auto"/>
            </w:pPr>
            <w:r>
              <w:rPr>
                <w:sz w:val="13"/>
              </w:rPr>
              <w:t>6.69 ± 0.15</w:t>
            </w:r>
            <w:r>
              <w:rPr>
                <w:sz w:val="13"/>
                <w:vertAlign w:val="superscript"/>
              </w:rPr>
              <w:t>a</w:t>
            </w:r>
          </w:p>
        </w:tc>
        <w:tc>
          <w:tcPr>
            <w:tcW w:w="1742" w:type="dxa"/>
            <w:tcBorders>
              <w:top w:val="nil"/>
              <w:left w:val="nil"/>
              <w:bottom w:val="nil"/>
              <w:right w:val="nil"/>
            </w:tcBorders>
          </w:tcPr>
          <w:p w14:paraId="3F2EC4FE" w14:textId="77777777" w:rsidR="005944E2" w:rsidRDefault="005944E2" w:rsidP="00C74A80">
            <w:pPr>
              <w:spacing w:line="259" w:lineRule="auto"/>
            </w:pPr>
            <w:r>
              <w:rPr>
                <w:sz w:val="13"/>
              </w:rPr>
              <w:t>1.16 ± 0.05</w:t>
            </w:r>
            <w:r>
              <w:rPr>
                <w:sz w:val="13"/>
                <w:vertAlign w:val="superscript"/>
              </w:rPr>
              <w:t>b</w:t>
            </w:r>
          </w:p>
        </w:tc>
        <w:tc>
          <w:tcPr>
            <w:tcW w:w="1740" w:type="dxa"/>
            <w:tcBorders>
              <w:top w:val="nil"/>
              <w:left w:val="nil"/>
              <w:bottom w:val="nil"/>
              <w:right w:val="nil"/>
            </w:tcBorders>
          </w:tcPr>
          <w:p w14:paraId="004823E3" w14:textId="77777777" w:rsidR="005944E2" w:rsidRDefault="005944E2" w:rsidP="00C74A80">
            <w:pPr>
              <w:spacing w:line="259" w:lineRule="auto"/>
            </w:pPr>
            <w:r>
              <w:rPr>
                <w:sz w:val="13"/>
              </w:rPr>
              <w:t>1.26 ± 0.07</w:t>
            </w:r>
            <w:r>
              <w:rPr>
                <w:sz w:val="13"/>
                <w:vertAlign w:val="superscript"/>
              </w:rPr>
              <w:t>b</w:t>
            </w:r>
          </w:p>
        </w:tc>
        <w:tc>
          <w:tcPr>
            <w:tcW w:w="2021" w:type="dxa"/>
            <w:tcBorders>
              <w:top w:val="nil"/>
              <w:left w:val="nil"/>
              <w:bottom w:val="nil"/>
              <w:right w:val="nil"/>
            </w:tcBorders>
          </w:tcPr>
          <w:p w14:paraId="6A95663F" w14:textId="77777777" w:rsidR="005944E2" w:rsidRDefault="005944E2" w:rsidP="00C74A80">
            <w:pPr>
              <w:spacing w:line="259" w:lineRule="auto"/>
            </w:pPr>
            <w:r>
              <w:rPr>
                <w:sz w:val="13"/>
              </w:rPr>
              <w:t>F = 454.73</w:t>
            </w:r>
          </w:p>
        </w:tc>
        <w:tc>
          <w:tcPr>
            <w:tcW w:w="703" w:type="dxa"/>
            <w:tcBorders>
              <w:top w:val="nil"/>
              <w:left w:val="nil"/>
              <w:bottom w:val="nil"/>
              <w:right w:val="nil"/>
            </w:tcBorders>
          </w:tcPr>
          <w:p w14:paraId="0080743B"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66569F20" w14:textId="77777777" w:rsidTr="005944E2">
        <w:trPr>
          <w:trHeight w:val="171"/>
          <w:jc w:val="center"/>
        </w:trPr>
        <w:tc>
          <w:tcPr>
            <w:tcW w:w="2438" w:type="dxa"/>
            <w:tcBorders>
              <w:top w:val="nil"/>
              <w:left w:val="nil"/>
              <w:bottom w:val="nil"/>
              <w:right w:val="nil"/>
            </w:tcBorders>
          </w:tcPr>
          <w:p w14:paraId="69FB3DF4" w14:textId="77777777" w:rsidR="005944E2" w:rsidRDefault="005944E2" w:rsidP="00C74A80">
            <w:pPr>
              <w:spacing w:line="259" w:lineRule="auto"/>
              <w:ind w:left="119"/>
            </w:pPr>
            <w:r>
              <w:rPr>
                <w:sz w:val="13"/>
              </w:rPr>
              <w:t>C22:1n-9</w:t>
            </w:r>
          </w:p>
        </w:tc>
        <w:tc>
          <w:tcPr>
            <w:tcW w:w="1736" w:type="dxa"/>
            <w:tcBorders>
              <w:top w:val="nil"/>
              <w:left w:val="nil"/>
              <w:bottom w:val="nil"/>
              <w:right w:val="nil"/>
            </w:tcBorders>
          </w:tcPr>
          <w:p w14:paraId="6684B81E" w14:textId="77777777" w:rsidR="005944E2" w:rsidRDefault="005944E2" w:rsidP="00C74A80">
            <w:pPr>
              <w:spacing w:line="259" w:lineRule="auto"/>
            </w:pPr>
            <w:r>
              <w:rPr>
                <w:sz w:val="13"/>
              </w:rPr>
              <w:t>4.29 ± 0.26</w:t>
            </w:r>
            <w:r>
              <w:rPr>
                <w:sz w:val="13"/>
                <w:vertAlign w:val="superscript"/>
              </w:rPr>
              <w:t>a</w:t>
            </w:r>
          </w:p>
        </w:tc>
        <w:tc>
          <w:tcPr>
            <w:tcW w:w="1742" w:type="dxa"/>
            <w:tcBorders>
              <w:top w:val="nil"/>
              <w:left w:val="nil"/>
              <w:bottom w:val="nil"/>
              <w:right w:val="nil"/>
            </w:tcBorders>
          </w:tcPr>
          <w:p w14:paraId="0C98481E" w14:textId="77777777" w:rsidR="005944E2" w:rsidRDefault="005944E2" w:rsidP="00C74A80">
            <w:pPr>
              <w:spacing w:line="259" w:lineRule="auto"/>
            </w:pPr>
            <w:r>
              <w:rPr>
                <w:sz w:val="13"/>
              </w:rPr>
              <w:t>1.07 ± 0.02</w:t>
            </w:r>
            <w:r>
              <w:rPr>
                <w:sz w:val="13"/>
                <w:vertAlign w:val="superscript"/>
              </w:rPr>
              <w:t>b</w:t>
            </w:r>
          </w:p>
        </w:tc>
        <w:tc>
          <w:tcPr>
            <w:tcW w:w="1740" w:type="dxa"/>
            <w:tcBorders>
              <w:top w:val="nil"/>
              <w:left w:val="nil"/>
              <w:bottom w:val="nil"/>
              <w:right w:val="nil"/>
            </w:tcBorders>
          </w:tcPr>
          <w:p w14:paraId="49136BFB" w14:textId="77777777" w:rsidR="005944E2" w:rsidRDefault="005944E2" w:rsidP="00C74A80">
            <w:pPr>
              <w:spacing w:line="259" w:lineRule="auto"/>
            </w:pPr>
            <w:r>
              <w:rPr>
                <w:sz w:val="13"/>
              </w:rPr>
              <w:t>1.05 ± 0.08</w:t>
            </w:r>
            <w:r>
              <w:rPr>
                <w:sz w:val="13"/>
                <w:vertAlign w:val="superscript"/>
              </w:rPr>
              <w:t>b</w:t>
            </w:r>
          </w:p>
        </w:tc>
        <w:tc>
          <w:tcPr>
            <w:tcW w:w="2021" w:type="dxa"/>
            <w:tcBorders>
              <w:top w:val="nil"/>
              <w:left w:val="nil"/>
              <w:bottom w:val="nil"/>
              <w:right w:val="nil"/>
            </w:tcBorders>
          </w:tcPr>
          <w:p w14:paraId="09226829" w14:textId="77777777" w:rsidR="005944E2" w:rsidRDefault="005944E2" w:rsidP="00C74A80">
            <w:pPr>
              <w:spacing w:line="259" w:lineRule="auto"/>
            </w:pPr>
            <w:r>
              <w:rPr>
                <w:sz w:val="13"/>
              </w:rPr>
              <w:t>F = 961.89</w:t>
            </w:r>
          </w:p>
        </w:tc>
        <w:tc>
          <w:tcPr>
            <w:tcW w:w="703" w:type="dxa"/>
            <w:tcBorders>
              <w:top w:val="nil"/>
              <w:left w:val="nil"/>
              <w:bottom w:val="nil"/>
              <w:right w:val="nil"/>
            </w:tcBorders>
          </w:tcPr>
          <w:p w14:paraId="0802968F"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67C59A8B" w14:textId="77777777" w:rsidTr="005944E2">
        <w:trPr>
          <w:trHeight w:val="172"/>
          <w:jc w:val="center"/>
        </w:trPr>
        <w:tc>
          <w:tcPr>
            <w:tcW w:w="2438" w:type="dxa"/>
            <w:tcBorders>
              <w:top w:val="nil"/>
              <w:left w:val="nil"/>
              <w:bottom w:val="nil"/>
              <w:right w:val="nil"/>
            </w:tcBorders>
          </w:tcPr>
          <w:p w14:paraId="24236ACA" w14:textId="77777777" w:rsidR="005944E2" w:rsidRDefault="005944E2" w:rsidP="00C74A80">
            <w:pPr>
              <w:spacing w:line="259" w:lineRule="auto"/>
              <w:ind w:left="119"/>
            </w:pPr>
            <w:r>
              <w:rPr>
                <w:sz w:val="13"/>
              </w:rPr>
              <w:t>C22:6n-3 (DHA)</w:t>
            </w:r>
          </w:p>
        </w:tc>
        <w:tc>
          <w:tcPr>
            <w:tcW w:w="1736" w:type="dxa"/>
            <w:tcBorders>
              <w:top w:val="nil"/>
              <w:left w:val="nil"/>
              <w:bottom w:val="nil"/>
              <w:right w:val="nil"/>
            </w:tcBorders>
          </w:tcPr>
          <w:p w14:paraId="7DC48AE4" w14:textId="77777777" w:rsidR="005944E2" w:rsidRDefault="005944E2" w:rsidP="00C74A80">
            <w:pPr>
              <w:spacing w:line="259" w:lineRule="auto"/>
            </w:pPr>
            <w:r>
              <w:rPr>
                <w:sz w:val="13"/>
              </w:rPr>
              <w:t>8.76 ± 0.32</w:t>
            </w:r>
            <w:r>
              <w:rPr>
                <w:sz w:val="13"/>
                <w:vertAlign w:val="superscript"/>
              </w:rPr>
              <w:t>a</w:t>
            </w:r>
          </w:p>
        </w:tc>
        <w:tc>
          <w:tcPr>
            <w:tcW w:w="1742" w:type="dxa"/>
            <w:tcBorders>
              <w:top w:val="nil"/>
              <w:left w:val="nil"/>
              <w:bottom w:val="nil"/>
              <w:right w:val="nil"/>
            </w:tcBorders>
          </w:tcPr>
          <w:p w14:paraId="78113FEA" w14:textId="77777777" w:rsidR="005944E2" w:rsidRDefault="005944E2" w:rsidP="00C74A80">
            <w:pPr>
              <w:spacing w:line="259" w:lineRule="auto"/>
            </w:pPr>
            <w:r>
              <w:rPr>
                <w:sz w:val="13"/>
              </w:rPr>
              <w:t>1.46 ± 0.09</w:t>
            </w:r>
            <w:r>
              <w:rPr>
                <w:sz w:val="13"/>
                <w:vertAlign w:val="superscript"/>
              </w:rPr>
              <w:t>b</w:t>
            </w:r>
          </w:p>
        </w:tc>
        <w:tc>
          <w:tcPr>
            <w:tcW w:w="1740" w:type="dxa"/>
            <w:tcBorders>
              <w:top w:val="nil"/>
              <w:left w:val="nil"/>
              <w:bottom w:val="nil"/>
              <w:right w:val="nil"/>
            </w:tcBorders>
          </w:tcPr>
          <w:p w14:paraId="48CDF436" w14:textId="77777777" w:rsidR="005944E2" w:rsidRDefault="005944E2" w:rsidP="00C74A80">
            <w:pPr>
              <w:spacing w:line="259" w:lineRule="auto"/>
            </w:pPr>
            <w:r>
              <w:rPr>
                <w:sz w:val="13"/>
              </w:rPr>
              <w:t>1.44 ± 0.05</w:t>
            </w:r>
            <w:r>
              <w:rPr>
                <w:sz w:val="13"/>
                <w:vertAlign w:val="superscript"/>
              </w:rPr>
              <w:t>b</w:t>
            </w:r>
          </w:p>
        </w:tc>
        <w:tc>
          <w:tcPr>
            <w:tcW w:w="2021" w:type="dxa"/>
            <w:tcBorders>
              <w:top w:val="nil"/>
              <w:left w:val="nil"/>
              <w:bottom w:val="nil"/>
              <w:right w:val="nil"/>
            </w:tcBorders>
          </w:tcPr>
          <w:p w14:paraId="201E8D5E" w14:textId="77777777" w:rsidR="005944E2" w:rsidRDefault="005944E2" w:rsidP="00C74A80">
            <w:pPr>
              <w:spacing w:line="259" w:lineRule="auto"/>
            </w:pPr>
            <w:r>
              <w:rPr>
                <w:sz w:val="13"/>
              </w:rPr>
              <w:t>F = 676.51</w:t>
            </w:r>
          </w:p>
        </w:tc>
        <w:tc>
          <w:tcPr>
            <w:tcW w:w="703" w:type="dxa"/>
            <w:tcBorders>
              <w:top w:val="nil"/>
              <w:left w:val="nil"/>
              <w:bottom w:val="nil"/>
              <w:right w:val="nil"/>
            </w:tcBorders>
          </w:tcPr>
          <w:p w14:paraId="4F220924"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75D78375" w14:textId="77777777" w:rsidTr="005944E2">
        <w:trPr>
          <w:trHeight w:val="171"/>
          <w:jc w:val="center"/>
        </w:trPr>
        <w:tc>
          <w:tcPr>
            <w:tcW w:w="2438" w:type="dxa"/>
            <w:tcBorders>
              <w:top w:val="nil"/>
              <w:left w:val="nil"/>
              <w:bottom w:val="nil"/>
              <w:right w:val="nil"/>
            </w:tcBorders>
          </w:tcPr>
          <w:p w14:paraId="22C6B8FD" w14:textId="77777777" w:rsidR="005944E2" w:rsidRDefault="005944E2" w:rsidP="00C74A80">
            <w:pPr>
              <w:spacing w:line="259" w:lineRule="auto"/>
              <w:ind w:left="119"/>
            </w:pPr>
            <w:r>
              <w:rPr>
                <w:sz w:val="13"/>
              </w:rPr>
              <w:t>SFAs</w:t>
            </w:r>
          </w:p>
        </w:tc>
        <w:tc>
          <w:tcPr>
            <w:tcW w:w="1736" w:type="dxa"/>
            <w:tcBorders>
              <w:top w:val="nil"/>
              <w:left w:val="nil"/>
              <w:bottom w:val="nil"/>
              <w:right w:val="nil"/>
            </w:tcBorders>
          </w:tcPr>
          <w:p w14:paraId="3CB38A5E" w14:textId="77777777" w:rsidR="005944E2" w:rsidRDefault="005944E2" w:rsidP="00C74A80">
            <w:pPr>
              <w:spacing w:line="259" w:lineRule="auto"/>
            </w:pPr>
            <w:r>
              <w:rPr>
                <w:sz w:val="13"/>
              </w:rPr>
              <w:t>29.92 ± 0.91</w:t>
            </w:r>
            <w:r>
              <w:rPr>
                <w:sz w:val="13"/>
                <w:vertAlign w:val="superscript"/>
              </w:rPr>
              <w:t>c</w:t>
            </w:r>
          </w:p>
        </w:tc>
        <w:tc>
          <w:tcPr>
            <w:tcW w:w="1742" w:type="dxa"/>
            <w:tcBorders>
              <w:top w:val="nil"/>
              <w:left w:val="nil"/>
              <w:bottom w:val="nil"/>
              <w:right w:val="nil"/>
            </w:tcBorders>
          </w:tcPr>
          <w:p w14:paraId="4ED0046D" w14:textId="77777777" w:rsidR="005944E2" w:rsidRDefault="005944E2" w:rsidP="00C74A80">
            <w:pPr>
              <w:spacing w:line="259" w:lineRule="auto"/>
            </w:pPr>
            <w:r>
              <w:rPr>
                <w:sz w:val="13"/>
              </w:rPr>
              <w:t>69.67 ± 0.83</w:t>
            </w:r>
            <w:r>
              <w:rPr>
                <w:sz w:val="13"/>
                <w:vertAlign w:val="superscript"/>
              </w:rPr>
              <w:t>a</w:t>
            </w:r>
          </w:p>
        </w:tc>
        <w:tc>
          <w:tcPr>
            <w:tcW w:w="1740" w:type="dxa"/>
            <w:tcBorders>
              <w:top w:val="nil"/>
              <w:left w:val="nil"/>
              <w:bottom w:val="nil"/>
              <w:right w:val="nil"/>
            </w:tcBorders>
          </w:tcPr>
          <w:p w14:paraId="1D469FFE" w14:textId="77777777" w:rsidR="005944E2" w:rsidRDefault="005944E2" w:rsidP="00C74A80">
            <w:pPr>
              <w:spacing w:line="259" w:lineRule="auto"/>
            </w:pPr>
            <w:r>
              <w:rPr>
                <w:sz w:val="13"/>
              </w:rPr>
              <w:t>60.78 ± 0.43</w:t>
            </w:r>
            <w:r>
              <w:rPr>
                <w:sz w:val="13"/>
                <w:vertAlign w:val="superscript"/>
              </w:rPr>
              <w:t>b</w:t>
            </w:r>
          </w:p>
        </w:tc>
        <w:tc>
          <w:tcPr>
            <w:tcW w:w="2021" w:type="dxa"/>
            <w:tcBorders>
              <w:top w:val="nil"/>
              <w:left w:val="nil"/>
              <w:bottom w:val="nil"/>
              <w:right w:val="nil"/>
            </w:tcBorders>
          </w:tcPr>
          <w:p w14:paraId="3974974F" w14:textId="77777777" w:rsidR="005944E2" w:rsidRDefault="005944E2" w:rsidP="00C74A80">
            <w:pPr>
              <w:spacing w:line="259" w:lineRule="auto"/>
            </w:pPr>
            <w:r>
              <w:rPr>
                <w:sz w:val="13"/>
              </w:rPr>
              <w:t>F = 845.25</w:t>
            </w:r>
          </w:p>
        </w:tc>
        <w:tc>
          <w:tcPr>
            <w:tcW w:w="703" w:type="dxa"/>
            <w:tcBorders>
              <w:top w:val="nil"/>
              <w:left w:val="nil"/>
              <w:bottom w:val="nil"/>
              <w:right w:val="nil"/>
            </w:tcBorders>
          </w:tcPr>
          <w:p w14:paraId="48DD88D7"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31B25271" w14:textId="77777777" w:rsidTr="005944E2">
        <w:trPr>
          <w:trHeight w:val="171"/>
          <w:jc w:val="center"/>
        </w:trPr>
        <w:tc>
          <w:tcPr>
            <w:tcW w:w="2438" w:type="dxa"/>
            <w:tcBorders>
              <w:top w:val="nil"/>
              <w:left w:val="nil"/>
              <w:bottom w:val="nil"/>
              <w:right w:val="nil"/>
            </w:tcBorders>
          </w:tcPr>
          <w:p w14:paraId="67DB1A29" w14:textId="77777777" w:rsidR="005944E2" w:rsidRDefault="005944E2" w:rsidP="00C74A80">
            <w:pPr>
              <w:spacing w:line="259" w:lineRule="auto"/>
              <w:ind w:left="119"/>
            </w:pPr>
            <w:r>
              <w:rPr>
                <w:sz w:val="13"/>
              </w:rPr>
              <w:t>MUFAs</w:t>
            </w:r>
          </w:p>
        </w:tc>
        <w:tc>
          <w:tcPr>
            <w:tcW w:w="1736" w:type="dxa"/>
            <w:tcBorders>
              <w:top w:val="nil"/>
              <w:left w:val="nil"/>
              <w:bottom w:val="nil"/>
              <w:right w:val="nil"/>
            </w:tcBorders>
          </w:tcPr>
          <w:p w14:paraId="5B877E12" w14:textId="77777777" w:rsidR="005944E2" w:rsidRDefault="005944E2" w:rsidP="00C74A80">
            <w:pPr>
              <w:spacing w:line="259" w:lineRule="auto"/>
            </w:pPr>
            <w:r>
              <w:rPr>
                <w:sz w:val="13"/>
              </w:rPr>
              <w:t>42.89 ± 0.67</w:t>
            </w:r>
            <w:r>
              <w:rPr>
                <w:sz w:val="13"/>
                <w:vertAlign w:val="superscript"/>
              </w:rPr>
              <w:t>a</w:t>
            </w:r>
          </w:p>
        </w:tc>
        <w:tc>
          <w:tcPr>
            <w:tcW w:w="1742" w:type="dxa"/>
            <w:tcBorders>
              <w:top w:val="nil"/>
              <w:left w:val="nil"/>
              <w:bottom w:val="nil"/>
              <w:right w:val="nil"/>
            </w:tcBorders>
          </w:tcPr>
          <w:p w14:paraId="77FC56F2" w14:textId="77777777" w:rsidR="005944E2" w:rsidRDefault="005944E2" w:rsidP="00C74A80">
            <w:pPr>
              <w:spacing w:line="259" w:lineRule="auto"/>
            </w:pPr>
            <w:r>
              <w:rPr>
                <w:sz w:val="13"/>
              </w:rPr>
              <w:t>13.93 ± 0.87</w:t>
            </w:r>
            <w:r>
              <w:rPr>
                <w:sz w:val="13"/>
                <w:vertAlign w:val="superscript"/>
              </w:rPr>
              <w:t>b</w:t>
            </w:r>
          </w:p>
        </w:tc>
        <w:tc>
          <w:tcPr>
            <w:tcW w:w="1740" w:type="dxa"/>
            <w:tcBorders>
              <w:top w:val="nil"/>
              <w:left w:val="nil"/>
              <w:bottom w:val="nil"/>
              <w:right w:val="nil"/>
            </w:tcBorders>
          </w:tcPr>
          <w:p w14:paraId="26A07D06" w14:textId="77777777" w:rsidR="005944E2" w:rsidRDefault="005944E2" w:rsidP="00C74A80">
            <w:pPr>
              <w:spacing w:line="259" w:lineRule="auto"/>
            </w:pPr>
            <w:r>
              <w:rPr>
                <w:sz w:val="13"/>
              </w:rPr>
              <w:t>16.19 ± 0.44</w:t>
            </w:r>
            <w:r>
              <w:rPr>
                <w:sz w:val="13"/>
                <w:vertAlign w:val="superscript"/>
              </w:rPr>
              <w:t>b</w:t>
            </w:r>
          </w:p>
        </w:tc>
        <w:tc>
          <w:tcPr>
            <w:tcW w:w="2021" w:type="dxa"/>
            <w:tcBorders>
              <w:top w:val="nil"/>
              <w:left w:val="nil"/>
              <w:bottom w:val="nil"/>
              <w:right w:val="nil"/>
            </w:tcBorders>
          </w:tcPr>
          <w:p w14:paraId="75E91370" w14:textId="77777777" w:rsidR="005944E2" w:rsidRDefault="005944E2" w:rsidP="00C74A80">
            <w:pPr>
              <w:spacing w:line="259" w:lineRule="auto"/>
            </w:pPr>
            <w:r>
              <w:rPr>
                <w:sz w:val="13"/>
              </w:rPr>
              <w:t>F = 624.15</w:t>
            </w:r>
          </w:p>
        </w:tc>
        <w:tc>
          <w:tcPr>
            <w:tcW w:w="703" w:type="dxa"/>
            <w:tcBorders>
              <w:top w:val="nil"/>
              <w:left w:val="nil"/>
              <w:bottom w:val="nil"/>
              <w:right w:val="nil"/>
            </w:tcBorders>
          </w:tcPr>
          <w:p w14:paraId="099B9BBD"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026925F1" w14:textId="77777777" w:rsidTr="005944E2">
        <w:trPr>
          <w:trHeight w:val="171"/>
          <w:jc w:val="center"/>
        </w:trPr>
        <w:tc>
          <w:tcPr>
            <w:tcW w:w="2438" w:type="dxa"/>
            <w:tcBorders>
              <w:top w:val="nil"/>
              <w:left w:val="nil"/>
              <w:bottom w:val="nil"/>
              <w:right w:val="nil"/>
            </w:tcBorders>
          </w:tcPr>
          <w:p w14:paraId="2111760B" w14:textId="77777777" w:rsidR="005944E2" w:rsidRDefault="005944E2" w:rsidP="00C74A80">
            <w:pPr>
              <w:spacing w:line="259" w:lineRule="auto"/>
              <w:ind w:left="119"/>
            </w:pPr>
            <w:r>
              <w:rPr>
                <w:sz w:val="13"/>
              </w:rPr>
              <w:t>PUFAs</w:t>
            </w:r>
          </w:p>
        </w:tc>
        <w:tc>
          <w:tcPr>
            <w:tcW w:w="1736" w:type="dxa"/>
            <w:tcBorders>
              <w:top w:val="nil"/>
              <w:left w:val="nil"/>
              <w:bottom w:val="nil"/>
              <w:right w:val="nil"/>
            </w:tcBorders>
          </w:tcPr>
          <w:p w14:paraId="35EA584B" w14:textId="77777777" w:rsidR="005944E2" w:rsidRDefault="005944E2" w:rsidP="00C74A80">
            <w:pPr>
              <w:spacing w:line="259" w:lineRule="auto"/>
            </w:pPr>
            <w:r>
              <w:rPr>
                <w:sz w:val="13"/>
              </w:rPr>
              <w:t>27.19 ± 0.27</w:t>
            </w:r>
            <w:r>
              <w:rPr>
                <w:sz w:val="13"/>
                <w:vertAlign w:val="superscript"/>
              </w:rPr>
              <w:t>a</w:t>
            </w:r>
          </w:p>
        </w:tc>
        <w:tc>
          <w:tcPr>
            <w:tcW w:w="1742" w:type="dxa"/>
            <w:tcBorders>
              <w:top w:val="nil"/>
              <w:left w:val="nil"/>
              <w:bottom w:val="nil"/>
              <w:right w:val="nil"/>
            </w:tcBorders>
          </w:tcPr>
          <w:p w14:paraId="7A49F5FB" w14:textId="77777777" w:rsidR="005944E2" w:rsidRDefault="005944E2" w:rsidP="00C74A80">
            <w:pPr>
              <w:spacing w:line="259" w:lineRule="auto"/>
            </w:pPr>
            <w:r>
              <w:rPr>
                <w:sz w:val="13"/>
              </w:rPr>
              <w:t>16.38 ± 0.06</w:t>
            </w:r>
            <w:r>
              <w:rPr>
                <w:sz w:val="13"/>
                <w:vertAlign w:val="superscript"/>
              </w:rPr>
              <w:t>c</w:t>
            </w:r>
          </w:p>
        </w:tc>
        <w:tc>
          <w:tcPr>
            <w:tcW w:w="1740" w:type="dxa"/>
            <w:tcBorders>
              <w:top w:val="nil"/>
              <w:left w:val="nil"/>
              <w:bottom w:val="nil"/>
              <w:right w:val="nil"/>
            </w:tcBorders>
          </w:tcPr>
          <w:p w14:paraId="026E9BFE" w14:textId="77777777" w:rsidR="005944E2" w:rsidRDefault="005944E2" w:rsidP="00C74A80">
            <w:pPr>
              <w:spacing w:line="259" w:lineRule="auto"/>
            </w:pPr>
            <w:r>
              <w:rPr>
                <w:sz w:val="13"/>
              </w:rPr>
              <w:t>23.03 ± 0.26</w:t>
            </w:r>
            <w:r>
              <w:rPr>
                <w:sz w:val="13"/>
                <w:vertAlign w:val="superscript"/>
              </w:rPr>
              <w:t>b</w:t>
            </w:r>
          </w:p>
        </w:tc>
        <w:tc>
          <w:tcPr>
            <w:tcW w:w="2021" w:type="dxa"/>
            <w:tcBorders>
              <w:top w:val="nil"/>
              <w:left w:val="nil"/>
              <w:bottom w:val="nil"/>
              <w:right w:val="nil"/>
            </w:tcBorders>
          </w:tcPr>
          <w:p w14:paraId="686311D9" w14:textId="77777777" w:rsidR="005944E2" w:rsidRDefault="005944E2" w:rsidP="00C74A80">
            <w:pPr>
              <w:spacing w:line="259" w:lineRule="auto"/>
            </w:pPr>
            <w:r>
              <w:rPr>
                <w:sz w:val="13"/>
              </w:rPr>
              <w:t>F = 825.79</w:t>
            </w:r>
          </w:p>
        </w:tc>
        <w:tc>
          <w:tcPr>
            <w:tcW w:w="703" w:type="dxa"/>
            <w:tcBorders>
              <w:top w:val="nil"/>
              <w:left w:val="nil"/>
              <w:bottom w:val="nil"/>
              <w:right w:val="nil"/>
            </w:tcBorders>
          </w:tcPr>
          <w:p w14:paraId="3BB0A2FA" w14:textId="77777777" w:rsidR="005944E2" w:rsidRDefault="005944E2" w:rsidP="00C74A80">
            <w:pPr>
              <w:spacing w:line="259" w:lineRule="auto"/>
            </w:pPr>
            <w:r>
              <w:rPr>
                <w:rFonts w:ascii="Times New Roman" w:hAnsi="Times New Roman"/>
                <w:sz w:val="13"/>
              </w:rPr>
              <w:t xml:space="preserve">P </w:t>
            </w:r>
            <w:r>
              <w:rPr>
                <w:sz w:val="13"/>
              </w:rPr>
              <w:t>&lt; 0.001</w:t>
            </w:r>
          </w:p>
        </w:tc>
      </w:tr>
      <w:tr w:rsidR="005944E2" w14:paraId="60418C65" w14:textId="77777777" w:rsidTr="005944E2">
        <w:trPr>
          <w:trHeight w:val="219"/>
          <w:jc w:val="center"/>
        </w:trPr>
        <w:tc>
          <w:tcPr>
            <w:tcW w:w="2438" w:type="dxa"/>
            <w:tcBorders>
              <w:top w:val="nil"/>
              <w:left w:val="nil"/>
              <w:bottom w:val="single" w:sz="4" w:space="0" w:color="181717"/>
              <w:right w:val="nil"/>
            </w:tcBorders>
          </w:tcPr>
          <w:p w14:paraId="16E14F37" w14:textId="77777777" w:rsidR="005944E2" w:rsidRDefault="005944E2" w:rsidP="00C74A80">
            <w:pPr>
              <w:spacing w:line="259" w:lineRule="auto"/>
              <w:ind w:left="119"/>
            </w:pPr>
            <w:r>
              <w:rPr>
                <w:sz w:val="13"/>
              </w:rPr>
              <w:t>n-3/n-6</w:t>
            </w:r>
          </w:p>
        </w:tc>
        <w:tc>
          <w:tcPr>
            <w:tcW w:w="1736" w:type="dxa"/>
            <w:tcBorders>
              <w:top w:val="nil"/>
              <w:left w:val="nil"/>
              <w:bottom w:val="single" w:sz="4" w:space="0" w:color="181717"/>
              <w:right w:val="nil"/>
            </w:tcBorders>
          </w:tcPr>
          <w:p w14:paraId="5CA8C174" w14:textId="77777777" w:rsidR="005944E2" w:rsidRDefault="005944E2" w:rsidP="00C74A80">
            <w:pPr>
              <w:spacing w:line="259" w:lineRule="auto"/>
            </w:pPr>
            <w:r>
              <w:rPr>
                <w:sz w:val="13"/>
              </w:rPr>
              <w:t>1.82 ± 0.10</w:t>
            </w:r>
            <w:r>
              <w:rPr>
                <w:sz w:val="13"/>
                <w:vertAlign w:val="superscript"/>
              </w:rPr>
              <w:t>a</w:t>
            </w:r>
          </w:p>
        </w:tc>
        <w:tc>
          <w:tcPr>
            <w:tcW w:w="1742" w:type="dxa"/>
            <w:tcBorders>
              <w:top w:val="nil"/>
              <w:left w:val="nil"/>
              <w:bottom w:val="single" w:sz="4" w:space="0" w:color="181717"/>
              <w:right w:val="nil"/>
            </w:tcBorders>
          </w:tcPr>
          <w:p w14:paraId="51127321" w14:textId="77777777" w:rsidR="005944E2" w:rsidRDefault="005944E2" w:rsidP="00C74A80">
            <w:pPr>
              <w:spacing w:line="259" w:lineRule="auto"/>
            </w:pPr>
            <w:r>
              <w:rPr>
                <w:sz w:val="13"/>
              </w:rPr>
              <w:t>0.36 ± 0.00</w:t>
            </w:r>
            <w:r>
              <w:rPr>
                <w:sz w:val="13"/>
                <w:vertAlign w:val="superscript"/>
              </w:rPr>
              <w:t>c</w:t>
            </w:r>
          </w:p>
        </w:tc>
        <w:tc>
          <w:tcPr>
            <w:tcW w:w="1740" w:type="dxa"/>
            <w:tcBorders>
              <w:top w:val="nil"/>
              <w:left w:val="nil"/>
              <w:bottom w:val="single" w:sz="4" w:space="0" w:color="181717"/>
              <w:right w:val="nil"/>
            </w:tcBorders>
          </w:tcPr>
          <w:p w14:paraId="4BD799B8" w14:textId="77777777" w:rsidR="005944E2" w:rsidRDefault="005944E2" w:rsidP="00C74A80">
            <w:pPr>
              <w:spacing w:line="259" w:lineRule="auto"/>
            </w:pPr>
            <w:r>
              <w:rPr>
                <w:sz w:val="13"/>
              </w:rPr>
              <w:t>1.14 ± 0.04</w:t>
            </w:r>
            <w:r>
              <w:rPr>
                <w:sz w:val="13"/>
                <w:vertAlign w:val="superscript"/>
              </w:rPr>
              <w:t>b</w:t>
            </w:r>
          </w:p>
        </w:tc>
        <w:tc>
          <w:tcPr>
            <w:tcW w:w="2021" w:type="dxa"/>
            <w:tcBorders>
              <w:top w:val="nil"/>
              <w:left w:val="nil"/>
              <w:bottom w:val="single" w:sz="4" w:space="0" w:color="181717"/>
              <w:right w:val="nil"/>
            </w:tcBorders>
          </w:tcPr>
          <w:p w14:paraId="293114CB" w14:textId="77777777" w:rsidR="005944E2" w:rsidRDefault="005944E2" w:rsidP="00C74A80">
            <w:pPr>
              <w:spacing w:line="259" w:lineRule="auto"/>
            </w:pPr>
            <w:r>
              <w:rPr>
                <w:sz w:val="13"/>
              </w:rPr>
              <w:t>F = 159.47</w:t>
            </w:r>
          </w:p>
        </w:tc>
        <w:tc>
          <w:tcPr>
            <w:tcW w:w="703" w:type="dxa"/>
            <w:tcBorders>
              <w:top w:val="nil"/>
              <w:left w:val="nil"/>
              <w:bottom w:val="single" w:sz="4" w:space="0" w:color="181717"/>
              <w:right w:val="nil"/>
            </w:tcBorders>
          </w:tcPr>
          <w:p w14:paraId="5AF76744" w14:textId="77777777" w:rsidR="005944E2" w:rsidRDefault="005944E2" w:rsidP="00C74A80">
            <w:pPr>
              <w:spacing w:line="259" w:lineRule="auto"/>
            </w:pPr>
            <w:r>
              <w:rPr>
                <w:rFonts w:ascii="Times New Roman" w:hAnsi="Times New Roman"/>
                <w:sz w:val="13"/>
              </w:rPr>
              <w:t xml:space="preserve">P </w:t>
            </w:r>
            <w:r>
              <w:rPr>
                <w:sz w:val="13"/>
              </w:rPr>
              <w:t>&lt; 0.001</w:t>
            </w:r>
          </w:p>
        </w:tc>
      </w:tr>
    </w:tbl>
    <w:p w14:paraId="1C8D7BD0" w14:textId="77777777" w:rsidR="005944E2" w:rsidRPr="00B7541F" w:rsidRDefault="005944E2" w:rsidP="00B7541F">
      <w:pPr>
        <w:spacing w:after="5" w:line="331" w:lineRule="auto"/>
        <w:ind w:left="-15"/>
        <w:jc w:val="both"/>
      </w:pPr>
      <w:r w:rsidRPr="00B7541F">
        <w:t xml:space="preserve">FD = </w:t>
      </w:r>
      <w:r w:rsidRPr="00B7541F">
        <w:rPr>
          <w:rFonts w:ascii="Calibri" w:eastAsia="Calibri" w:hAnsi="Calibri" w:cs="Calibri"/>
        </w:rPr>
        <w:t>fi</w:t>
      </w:r>
      <w:r w:rsidRPr="00B7541F">
        <w:t xml:space="preserve">sh-based diet; BSFD = </w:t>
      </w:r>
      <w:proofErr w:type="spellStart"/>
      <w:r w:rsidRPr="00B7541F">
        <w:t>standardBSF</w:t>
      </w:r>
      <w:proofErr w:type="spellEnd"/>
      <w:r w:rsidRPr="00B7541F">
        <w:t xml:space="preserve"> prepupal meal-based diet; </w:t>
      </w:r>
      <w:r w:rsidRPr="00B7541F">
        <w:rPr>
          <w:rFonts w:ascii="Calibri" w:eastAsia="Calibri" w:hAnsi="Calibri" w:cs="Calibri"/>
        </w:rPr>
        <w:t>ω</w:t>
      </w:r>
      <w:r w:rsidRPr="00B7541F">
        <w:t xml:space="preserve">3-BSFD = </w:t>
      </w:r>
      <w:r w:rsidRPr="00B7541F">
        <w:rPr>
          <w:rFonts w:ascii="Calibri" w:eastAsia="Calibri" w:hAnsi="Calibri" w:cs="Calibri"/>
        </w:rPr>
        <w:t>ω</w:t>
      </w:r>
      <w:r w:rsidRPr="00B7541F">
        <w:t xml:space="preserve">3-enriched BSF prepupal meal-based diet; LA = linoleic acid; ALA = </w:t>
      </w:r>
      <w:r w:rsidRPr="00B7541F">
        <w:rPr>
          <w:rFonts w:ascii="Calibri" w:eastAsia="Calibri" w:hAnsi="Calibri" w:cs="Calibri"/>
        </w:rPr>
        <w:t>α</w:t>
      </w:r>
      <w:r w:rsidRPr="00B7541F">
        <w:t xml:space="preserve">-linolenic acid; EPA = </w:t>
      </w:r>
      <w:proofErr w:type="spellStart"/>
      <w:r w:rsidRPr="00B7541F">
        <w:t>eicosapentaenoic</w:t>
      </w:r>
      <w:proofErr w:type="spellEnd"/>
      <w:r w:rsidRPr="00B7541F">
        <w:t xml:space="preserve"> acid; DHA = docosahexaenoic acid; SFAs = saturated fatty acids; MUFAs = monounsaturated fatty acids; PUFAs = polyunsaturated fatty acids; </w:t>
      </w:r>
      <w:r w:rsidRPr="00B7541F">
        <w:rPr>
          <w:rFonts w:ascii="Calibri" w:eastAsia="Calibri" w:hAnsi="Calibri" w:cs="Calibri"/>
        </w:rPr>
        <w:t xml:space="preserve">⁎ </w:t>
      </w:r>
      <w:r w:rsidRPr="00B7541F">
        <w:t>The values resulting from means of triplicate analyses per diet.</w:t>
      </w:r>
    </w:p>
    <w:p w14:paraId="1F6E1728" w14:textId="77777777" w:rsidR="005944E2" w:rsidRDefault="005944E2" w:rsidP="00C626F6">
      <w:pPr>
        <w:pStyle w:val="BodyText"/>
        <w:spacing w:before="50"/>
        <w:rPr>
          <w:rFonts w:asciiTheme="minorHAnsi" w:hAnsiTheme="minorHAnsi" w:cstheme="minorHAnsi"/>
          <w:bCs/>
          <w:sz w:val="22"/>
          <w:szCs w:val="22"/>
        </w:rPr>
      </w:pPr>
    </w:p>
    <w:p w14:paraId="0C97C4D1" w14:textId="17BF42B0" w:rsidR="000801E4" w:rsidRPr="00B7541F" w:rsidRDefault="005944E2" w:rsidP="00C626F6">
      <w:pPr>
        <w:pStyle w:val="BodyText"/>
        <w:spacing w:before="50"/>
        <w:rPr>
          <w:rFonts w:asciiTheme="minorHAnsi" w:hAnsiTheme="minorHAnsi" w:cstheme="minorHAnsi"/>
          <w:b/>
          <w:sz w:val="22"/>
          <w:szCs w:val="22"/>
        </w:rPr>
      </w:pPr>
      <w:r w:rsidRPr="00B7541F">
        <w:rPr>
          <w:rFonts w:asciiTheme="minorHAnsi" w:hAnsiTheme="minorHAnsi" w:cstheme="minorHAnsi"/>
          <w:b/>
          <w:sz w:val="22"/>
          <w:szCs w:val="22"/>
        </w:rPr>
        <w:t>Table 7</w:t>
      </w:r>
    </w:p>
    <w:p w14:paraId="2E530EFA" w14:textId="2F66CA5B" w:rsidR="000801E4" w:rsidRPr="00B7541F" w:rsidRDefault="005944E2" w:rsidP="00B7541F">
      <w:pPr>
        <w:pStyle w:val="BodyText"/>
        <w:spacing w:before="50"/>
        <w:ind w:left="0"/>
        <w:rPr>
          <w:rFonts w:asciiTheme="minorHAnsi" w:hAnsiTheme="minorHAnsi" w:cstheme="minorHAnsi"/>
          <w:bCs/>
          <w:sz w:val="22"/>
          <w:szCs w:val="22"/>
        </w:rPr>
      </w:pPr>
      <w:r w:rsidRPr="00B7541F">
        <w:rPr>
          <w:rFonts w:asciiTheme="minorHAnsi" w:hAnsiTheme="minorHAnsi" w:cstheme="minorHAnsi"/>
          <w:sz w:val="22"/>
          <w:szCs w:val="22"/>
        </w:rPr>
        <w:t>Proximate composition and fatty acid pro</w:t>
      </w:r>
      <w:r w:rsidRPr="00B7541F">
        <w:rPr>
          <w:rFonts w:asciiTheme="minorHAnsi" w:eastAsia="Calibri" w:hAnsiTheme="minorHAnsi" w:cstheme="minorHAnsi"/>
          <w:sz w:val="22"/>
          <w:szCs w:val="22"/>
        </w:rPr>
        <w:t>fi</w:t>
      </w:r>
      <w:r w:rsidRPr="00B7541F">
        <w:rPr>
          <w:rFonts w:asciiTheme="minorHAnsi" w:hAnsiTheme="minorHAnsi" w:cstheme="minorHAnsi"/>
          <w:sz w:val="22"/>
          <w:szCs w:val="22"/>
        </w:rPr>
        <w:t xml:space="preserve">les of rainbow trout </w:t>
      </w:r>
      <w:r w:rsidRPr="00B7541F">
        <w:rPr>
          <w:rFonts w:asciiTheme="minorHAnsi" w:eastAsia="Calibri" w:hAnsiTheme="minorHAnsi" w:cstheme="minorHAnsi"/>
          <w:sz w:val="22"/>
          <w:szCs w:val="22"/>
        </w:rPr>
        <w:t>fi</w:t>
      </w:r>
      <w:r w:rsidRPr="00B7541F">
        <w:rPr>
          <w:rFonts w:asciiTheme="minorHAnsi" w:hAnsiTheme="minorHAnsi" w:cstheme="minorHAnsi"/>
          <w:sz w:val="22"/>
          <w:szCs w:val="22"/>
        </w:rPr>
        <w:t>llets fed with experimental diets (n = 3).</w:t>
      </w:r>
    </w:p>
    <w:tbl>
      <w:tblPr>
        <w:tblStyle w:val="TableGrid0"/>
        <w:tblW w:w="10380" w:type="dxa"/>
        <w:jc w:val="center"/>
        <w:tblInd w:w="0" w:type="dxa"/>
        <w:tblCellMar>
          <w:top w:w="31" w:type="dxa"/>
          <w:left w:w="0" w:type="dxa"/>
          <w:bottom w:w="10" w:type="dxa"/>
          <w:right w:w="25" w:type="dxa"/>
        </w:tblCellMar>
        <w:tblLook w:val="04A0" w:firstRow="1" w:lastRow="0" w:firstColumn="1" w:lastColumn="0" w:noHBand="0" w:noVBand="1"/>
      </w:tblPr>
      <w:tblGrid>
        <w:gridCol w:w="2091"/>
        <w:gridCol w:w="1826"/>
        <w:gridCol w:w="1827"/>
        <w:gridCol w:w="1827"/>
        <w:gridCol w:w="2106"/>
        <w:gridCol w:w="703"/>
      </w:tblGrid>
      <w:tr w:rsidR="005944E2" w14:paraId="63AF9D88" w14:textId="77777777" w:rsidTr="005944E2">
        <w:trPr>
          <w:trHeight w:val="261"/>
          <w:jc w:val="center"/>
        </w:trPr>
        <w:tc>
          <w:tcPr>
            <w:tcW w:w="3917" w:type="dxa"/>
            <w:gridSpan w:val="2"/>
            <w:tcBorders>
              <w:top w:val="single" w:sz="4" w:space="0" w:color="181717"/>
              <w:left w:val="nil"/>
              <w:bottom w:val="single" w:sz="4" w:space="0" w:color="181717"/>
              <w:right w:val="nil"/>
            </w:tcBorders>
          </w:tcPr>
          <w:p w14:paraId="1B35CE3C" w14:textId="77777777" w:rsidR="005944E2" w:rsidRDefault="005944E2" w:rsidP="005944E2">
            <w:pPr>
              <w:spacing w:line="259" w:lineRule="auto"/>
              <w:ind w:left="444"/>
              <w:jc w:val="center"/>
            </w:pPr>
            <w:r>
              <w:rPr>
                <w:sz w:val="13"/>
              </w:rPr>
              <w:t>FD</w:t>
            </w:r>
          </w:p>
        </w:tc>
        <w:tc>
          <w:tcPr>
            <w:tcW w:w="1827" w:type="dxa"/>
            <w:tcBorders>
              <w:top w:val="single" w:sz="4" w:space="0" w:color="181717"/>
              <w:left w:val="nil"/>
              <w:bottom w:val="single" w:sz="4" w:space="0" w:color="181717"/>
              <w:right w:val="nil"/>
            </w:tcBorders>
          </w:tcPr>
          <w:p w14:paraId="7A359F9F" w14:textId="77777777" w:rsidR="005944E2" w:rsidRDefault="005944E2" w:rsidP="005944E2">
            <w:pPr>
              <w:spacing w:line="259" w:lineRule="auto"/>
            </w:pPr>
            <w:r>
              <w:rPr>
                <w:sz w:val="13"/>
              </w:rPr>
              <w:t>BSFD</w:t>
            </w:r>
          </w:p>
        </w:tc>
        <w:tc>
          <w:tcPr>
            <w:tcW w:w="1827" w:type="dxa"/>
            <w:tcBorders>
              <w:top w:val="single" w:sz="4" w:space="0" w:color="181717"/>
              <w:left w:val="nil"/>
              <w:bottom w:val="single" w:sz="4" w:space="0" w:color="181717"/>
              <w:right w:val="nil"/>
            </w:tcBorders>
          </w:tcPr>
          <w:p w14:paraId="76399011" w14:textId="77777777" w:rsidR="005944E2" w:rsidRDefault="005944E2" w:rsidP="005944E2">
            <w:pPr>
              <w:spacing w:line="259" w:lineRule="auto"/>
            </w:pPr>
            <w:r>
              <w:rPr>
                <w:rFonts w:ascii="Calibri" w:eastAsia="Calibri" w:hAnsi="Calibri" w:cs="Calibri"/>
                <w:sz w:val="13"/>
              </w:rPr>
              <w:t>ω</w:t>
            </w:r>
            <w:r>
              <w:rPr>
                <w:sz w:val="13"/>
              </w:rPr>
              <w:t>3-BSFD</w:t>
            </w:r>
          </w:p>
        </w:tc>
        <w:tc>
          <w:tcPr>
            <w:tcW w:w="2106" w:type="dxa"/>
            <w:tcBorders>
              <w:top w:val="single" w:sz="4" w:space="0" w:color="181717"/>
              <w:left w:val="nil"/>
              <w:bottom w:val="single" w:sz="4" w:space="0" w:color="181717"/>
              <w:right w:val="nil"/>
            </w:tcBorders>
          </w:tcPr>
          <w:p w14:paraId="1958DF61" w14:textId="77777777" w:rsidR="005944E2" w:rsidRDefault="005944E2" w:rsidP="005944E2">
            <w:pPr>
              <w:spacing w:line="259" w:lineRule="auto"/>
            </w:pPr>
            <w:r>
              <w:rPr>
                <w:sz w:val="13"/>
              </w:rPr>
              <w:t>Statistical analyses</w:t>
            </w:r>
          </w:p>
        </w:tc>
        <w:tc>
          <w:tcPr>
            <w:tcW w:w="703" w:type="dxa"/>
            <w:tcBorders>
              <w:top w:val="single" w:sz="4" w:space="0" w:color="181717"/>
              <w:left w:val="nil"/>
              <w:bottom w:val="single" w:sz="4" w:space="0" w:color="181717"/>
              <w:right w:val="nil"/>
            </w:tcBorders>
          </w:tcPr>
          <w:p w14:paraId="017E41D1" w14:textId="77777777" w:rsidR="005944E2" w:rsidRDefault="005944E2" w:rsidP="005944E2">
            <w:pPr>
              <w:spacing w:line="259" w:lineRule="auto"/>
            </w:pPr>
            <w:r>
              <w:rPr>
                <w:rFonts w:ascii="Times New Roman" w:hAnsi="Times New Roman"/>
                <w:sz w:val="13"/>
              </w:rPr>
              <w:t>P</w:t>
            </w:r>
          </w:p>
        </w:tc>
      </w:tr>
      <w:tr w:rsidR="005944E2" w14:paraId="23195D8A" w14:textId="77777777" w:rsidTr="005944E2">
        <w:trPr>
          <w:trHeight w:val="385"/>
          <w:jc w:val="center"/>
        </w:trPr>
        <w:tc>
          <w:tcPr>
            <w:tcW w:w="3917" w:type="dxa"/>
            <w:gridSpan w:val="2"/>
            <w:tcBorders>
              <w:top w:val="single" w:sz="4" w:space="0" w:color="181717"/>
              <w:left w:val="nil"/>
              <w:bottom w:val="nil"/>
              <w:right w:val="nil"/>
            </w:tcBorders>
          </w:tcPr>
          <w:p w14:paraId="633B437F" w14:textId="77777777" w:rsidR="005944E2" w:rsidRDefault="005944E2" w:rsidP="005944E2">
            <w:pPr>
              <w:spacing w:after="20" w:line="259" w:lineRule="auto"/>
              <w:ind w:left="119"/>
            </w:pPr>
            <w:r>
              <w:rPr>
                <w:sz w:val="13"/>
              </w:rPr>
              <w:t xml:space="preserve">Proximate composition (g/100 g </w:t>
            </w:r>
            <w:proofErr w:type="spellStart"/>
            <w:r>
              <w:rPr>
                <w:sz w:val="13"/>
              </w:rPr>
              <w:t>en</w:t>
            </w:r>
            <w:proofErr w:type="spellEnd"/>
            <w:r>
              <w:rPr>
                <w:sz w:val="13"/>
              </w:rPr>
              <w:t xml:space="preserve"> matière fraiche)</w:t>
            </w:r>
          </w:p>
          <w:p w14:paraId="73994350" w14:textId="77777777" w:rsidR="005944E2" w:rsidRDefault="005944E2" w:rsidP="005944E2">
            <w:pPr>
              <w:tabs>
                <w:tab w:val="center" w:pos="2493"/>
              </w:tabs>
              <w:spacing w:line="259" w:lineRule="auto"/>
            </w:pPr>
            <w:r>
              <w:rPr>
                <w:sz w:val="13"/>
              </w:rPr>
              <w:t>Dry matter</w:t>
            </w:r>
            <w:r>
              <w:rPr>
                <w:sz w:val="13"/>
              </w:rPr>
              <w:tab/>
              <w:t>23.72 ± 0.36</w:t>
            </w:r>
            <w:r>
              <w:rPr>
                <w:sz w:val="13"/>
                <w:vertAlign w:val="superscript"/>
              </w:rPr>
              <w:t>a</w:t>
            </w:r>
          </w:p>
        </w:tc>
        <w:tc>
          <w:tcPr>
            <w:tcW w:w="1827" w:type="dxa"/>
            <w:tcBorders>
              <w:top w:val="single" w:sz="4" w:space="0" w:color="181717"/>
              <w:left w:val="nil"/>
              <w:bottom w:val="nil"/>
              <w:right w:val="nil"/>
            </w:tcBorders>
            <w:vAlign w:val="bottom"/>
          </w:tcPr>
          <w:p w14:paraId="59B84EA5" w14:textId="77777777" w:rsidR="005944E2" w:rsidRDefault="005944E2" w:rsidP="005944E2">
            <w:pPr>
              <w:spacing w:line="259" w:lineRule="auto"/>
            </w:pPr>
            <w:r>
              <w:rPr>
                <w:sz w:val="13"/>
              </w:rPr>
              <w:t>24.14 ± 0.19</w:t>
            </w:r>
            <w:r>
              <w:rPr>
                <w:sz w:val="13"/>
                <w:vertAlign w:val="superscript"/>
              </w:rPr>
              <w:t>a</w:t>
            </w:r>
          </w:p>
        </w:tc>
        <w:tc>
          <w:tcPr>
            <w:tcW w:w="1827" w:type="dxa"/>
            <w:tcBorders>
              <w:top w:val="single" w:sz="4" w:space="0" w:color="181717"/>
              <w:left w:val="nil"/>
              <w:bottom w:val="nil"/>
              <w:right w:val="nil"/>
            </w:tcBorders>
            <w:vAlign w:val="bottom"/>
          </w:tcPr>
          <w:p w14:paraId="0EADF014" w14:textId="77777777" w:rsidR="005944E2" w:rsidRDefault="005944E2" w:rsidP="005944E2">
            <w:pPr>
              <w:spacing w:line="259" w:lineRule="auto"/>
            </w:pPr>
            <w:r>
              <w:rPr>
                <w:sz w:val="13"/>
              </w:rPr>
              <w:t>24.02 ± 0.46</w:t>
            </w:r>
            <w:r>
              <w:rPr>
                <w:sz w:val="13"/>
                <w:vertAlign w:val="superscript"/>
              </w:rPr>
              <w:t>a</w:t>
            </w:r>
          </w:p>
        </w:tc>
        <w:tc>
          <w:tcPr>
            <w:tcW w:w="2106" w:type="dxa"/>
            <w:tcBorders>
              <w:top w:val="single" w:sz="4" w:space="0" w:color="181717"/>
              <w:left w:val="nil"/>
              <w:bottom w:val="nil"/>
              <w:right w:val="nil"/>
            </w:tcBorders>
            <w:vAlign w:val="bottom"/>
          </w:tcPr>
          <w:p w14:paraId="41DFE477" w14:textId="77777777" w:rsidR="005944E2" w:rsidRDefault="005944E2" w:rsidP="005944E2">
            <w:pPr>
              <w:spacing w:line="259" w:lineRule="auto"/>
            </w:pPr>
            <w:r>
              <w:rPr>
                <w:sz w:val="13"/>
              </w:rPr>
              <w:t>F = 0.35</w:t>
            </w:r>
          </w:p>
        </w:tc>
        <w:tc>
          <w:tcPr>
            <w:tcW w:w="703" w:type="dxa"/>
            <w:tcBorders>
              <w:top w:val="single" w:sz="4" w:space="0" w:color="181717"/>
              <w:left w:val="nil"/>
              <w:bottom w:val="nil"/>
              <w:right w:val="nil"/>
            </w:tcBorders>
            <w:vAlign w:val="bottom"/>
          </w:tcPr>
          <w:p w14:paraId="454C81B9" w14:textId="77777777" w:rsidR="005944E2" w:rsidRDefault="005944E2" w:rsidP="005944E2">
            <w:pPr>
              <w:spacing w:line="259" w:lineRule="auto"/>
            </w:pPr>
            <w:r>
              <w:rPr>
                <w:rFonts w:ascii="Times New Roman" w:hAnsi="Times New Roman"/>
                <w:sz w:val="13"/>
              </w:rPr>
              <w:t xml:space="preserve">P </w:t>
            </w:r>
            <w:r>
              <w:rPr>
                <w:sz w:val="13"/>
              </w:rPr>
              <w:t>= 0.719</w:t>
            </w:r>
          </w:p>
        </w:tc>
      </w:tr>
      <w:tr w:rsidR="005944E2" w14:paraId="1A7A3A63" w14:textId="77777777" w:rsidTr="005944E2">
        <w:trPr>
          <w:trHeight w:val="172"/>
          <w:jc w:val="center"/>
        </w:trPr>
        <w:tc>
          <w:tcPr>
            <w:tcW w:w="2091" w:type="dxa"/>
            <w:tcBorders>
              <w:top w:val="nil"/>
              <w:left w:val="nil"/>
              <w:bottom w:val="nil"/>
              <w:right w:val="nil"/>
            </w:tcBorders>
          </w:tcPr>
          <w:p w14:paraId="1F264DFA" w14:textId="77777777" w:rsidR="005944E2" w:rsidRDefault="005944E2" w:rsidP="005944E2">
            <w:pPr>
              <w:spacing w:line="259" w:lineRule="auto"/>
              <w:ind w:left="119"/>
            </w:pPr>
            <w:r>
              <w:rPr>
                <w:sz w:val="13"/>
              </w:rPr>
              <w:t>Crude protein</w:t>
            </w:r>
          </w:p>
        </w:tc>
        <w:tc>
          <w:tcPr>
            <w:tcW w:w="1826" w:type="dxa"/>
            <w:tcBorders>
              <w:top w:val="nil"/>
              <w:left w:val="nil"/>
              <w:bottom w:val="nil"/>
              <w:right w:val="nil"/>
            </w:tcBorders>
          </w:tcPr>
          <w:p w14:paraId="1B8A374E" w14:textId="77777777" w:rsidR="005944E2" w:rsidRDefault="005944E2" w:rsidP="005944E2">
            <w:pPr>
              <w:spacing w:line="259" w:lineRule="auto"/>
            </w:pPr>
            <w:r>
              <w:rPr>
                <w:sz w:val="13"/>
              </w:rPr>
              <w:t>19.88 ± 0.11</w:t>
            </w:r>
            <w:r>
              <w:rPr>
                <w:sz w:val="13"/>
                <w:vertAlign w:val="superscript"/>
              </w:rPr>
              <w:t>a</w:t>
            </w:r>
          </w:p>
        </w:tc>
        <w:tc>
          <w:tcPr>
            <w:tcW w:w="1827" w:type="dxa"/>
            <w:tcBorders>
              <w:top w:val="nil"/>
              <w:left w:val="nil"/>
              <w:bottom w:val="nil"/>
              <w:right w:val="nil"/>
            </w:tcBorders>
          </w:tcPr>
          <w:p w14:paraId="207869C1" w14:textId="77777777" w:rsidR="005944E2" w:rsidRDefault="005944E2" w:rsidP="005944E2">
            <w:pPr>
              <w:spacing w:line="259" w:lineRule="auto"/>
            </w:pPr>
            <w:r>
              <w:rPr>
                <w:sz w:val="13"/>
              </w:rPr>
              <w:t>19.23 ± 0.09</w:t>
            </w:r>
            <w:r>
              <w:rPr>
                <w:sz w:val="13"/>
                <w:vertAlign w:val="superscript"/>
              </w:rPr>
              <w:t>a</w:t>
            </w:r>
          </w:p>
        </w:tc>
        <w:tc>
          <w:tcPr>
            <w:tcW w:w="1827" w:type="dxa"/>
            <w:tcBorders>
              <w:top w:val="nil"/>
              <w:left w:val="nil"/>
              <w:bottom w:val="nil"/>
              <w:right w:val="nil"/>
            </w:tcBorders>
          </w:tcPr>
          <w:p w14:paraId="467DD05A" w14:textId="77777777" w:rsidR="005944E2" w:rsidRDefault="005944E2" w:rsidP="005944E2">
            <w:pPr>
              <w:spacing w:line="259" w:lineRule="auto"/>
            </w:pPr>
            <w:r>
              <w:rPr>
                <w:sz w:val="13"/>
              </w:rPr>
              <w:t>19.41 ± 0.44</w:t>
            </w:r>
            <w:r>
              <w:rPr>
                <w:sz w:val="13"/>
                <w:vertAlign w:val="superscript"/>
              </w:rPr>
              <w:t>a</w:t>
            </w:r>
          </w:p>
        </w:tc>
        <w:tc>
          <w:tcPr>
            <w:tcW w:w="2106" w:type="dxa"/>
            <w:tcBorders>
              <w:top w:val="nil"/>
              <w:left w:val="nil"/>
              <w:bottom w:val="nil"/>
              <w:right w:val="nil"/>
            </w:tcBorders>
          </w:tcPr>
          <w:p w14:paraId="63AEF239" w14:textId="77777777" w:rsidR="005944E2" w:rsidRDefault="005944E2" w:rsidP="005944E2">
            <w:pPr>
              <w:spacing w:line="259" w:lineRule="auto"/>
            </w:pPr>
            <w:r>
              <w:rPr>
                <w:sz w:val="13"/>
              </w:rPr>
              <w:t>F = 1.58</w:t>
            </w:r>
          </w:p>
        </w:tc>
        <w:tc>
          <w:tcPr>
            <w:tcW w:w="703" w:type="dxa"/>
            <w:tcBorders>
              <w:top w:val="nil"/>
              <w:left w:val="nil"/>
              <w:bottom w:val="nil"/>
              <w:right w:val="nil"/>
            </w:tcBorders>
          </w:tcPr>
          <w:p w14:paraId="498F5344" w14:textId="77777777" w:rsidR="005944E2" w:rsidRDefault="005944E2" w:rsidP="005944E2">
            <w:pPr>
              <w:spacing w:line="259" w:lineRule="auto"/>
            </w:pPr>
            <w:r>
              <w:rPr>
                <w:rFonts w:ascii="Times New Roman" w:hAnsi="Times New Roman"/>
                <w:sz w:val="13"/>
              </w:rPr>
              <w:t xml:space="preserve">P </w:t>
            </w:r>
            <w:r>
              <w:rPr>
                <w:sz w:val="13"/>
              </w:rPr>
              <w:t>= 0.280</w:t>
            </w:r>
          </w:p>
        </w:tc>
      </w:tr>
      <w:tr w:rsidR="005944E2" w14:paraId="5CF9D7CF" w14:textId="77777777" w:rsidTr="005944E2">
        <w:trPr>
          <w:trHeight w:val="171"/>
          <w:jc w:val="center"/>
        </w:trPr>
        <w:tc>
          <w:tcPr>
            <w:tcW w:w="2091" w:type="dxa"/>
            <w:tcBorders>
              <w:top w:val="nil"/>
              <w:left w:val="nil"/>
              <w:bottom w:val="nil"/>
              <w:right w:val="nil"/>
            </w:tcBorders>
          </w:tcPr>
          <w:p w14:paraId="5E1EA3E8" w14:textId="77777777" w:rsidR="005944E2" w:rsidRDefault="005944E2" w:rsidP="005944E2">
            <w:pPr>
              <w:spacing w:line="259" w:lineRule="auto"/>
              <w:ind w:left="119"/>
            </w:pPr>
            <w:r>
              <w:rPr>
                <w:sz w:val="13"/>
              </w:rPr>
              <w:lastRenderedPageBreak/>
              <w:t>Crude lipid</w:t>
            </w:r>
          </w:p>
        </w:tc>
        <w:tc>
          <w:tcPr>
            <w:tcW w:w="1826" w:type="dxa"/>
            <w:tcBorders>
              <w:top w:val="nil"/>
              <w:left w:val="nil"/>
              <w:bottom w:val="nil"/>
              <w:right w:val="nil"/>
            </w:tcBorders>
          </w:tcPr>
          <w:p w14:paraId="5882E11C" w14:textId="77777777" w:rsidR="005944E2" w:rsidRDefault="005944E2" w:rsidP="005944E2">
            <w:pPr>
              <w:spacing w:line="259" w:lineRule="auto"/>
            </w:pPr>
            <w:r>
              <w:rPr>
                <w:sz w:val="13"/>
              </w:rPr>
              <w:t>3.21 ± 0.57</w:t>
            </w:r>
            <w:r>
              <w:rPr>
                <w:sz w:val="13"/>
                <w:vertAlign w:val="superscript"/>
              </w:rPr>
              <w:t>a</w:t>
            </w:r>
          </w:p>
        </w:tc>
        <w:tc>
          <w:tcPr>
            <w:tcW w:w="1827" w:type="dxa"/>
            <w:tcBorders>
              <w:top w:val="nil"/>
              <w:left w:val="nil"/>
              <w:bottom w:val="nil"/>
              <w:right w:val="nil"/>
            </w:tcBorders>
          </w:tcPr>
          <w:p w14:paraId="3002C33E" w14:textId="77777777" w:rsidR="005944E2" w:rsidRDefault="005944E2" w:rsidP="005944E2">
            <w:pPr>
              <w:spacing w:line="259" w:lineRule="auto"/>
            </w:pPr>
            <w:r>
              <w:rPr>
                <w:sz w:val="13"/>
              </w:rPr>
              <w:t>4.05 ± 0.32</w:t>
            </w:r>
            <w:r>
              <w:rPr>
                <w:sz w:val="13"/>
                <w:vertAlign w:val="superscript"/>
              </w:rPr>
              <w:t>a</w:t>
            </w:r>
          </w:p>
        </w:tc>
        <w:tc>
          <w:tcPr>
            <w:tcW w:w="1827" w:type="dxa"/>
            <w:tcBorders>
              <w:top w:val="nil"/>
              <w:left w:val="nil"/>
              <w:bottom w:val="nil"/>
              <w:right w:val="nil"/>
            </w:tcBorders>
          </w:tcPr>
          <w:p w14:paraId="7508F3B8" w14:textId="77777777" w:rsidR="005944E2" w:rsidRDefault="005944E2" w:rsidP="005944E2">
            <w:pPr>
              <w:spacing w:line="259" w:lineRule="auto"/>
            </w:pPr>
            <w:r>
              <w:rPr>
                <w:sz w:val="13"/>
              </w:rPr>
              <w:t>3.86 ± 0.32</w:t>
            </w:r>
            <w:r>
              <w:rPr>
                <w:sz w:val="13"/>
                <w:vertAlign w:val="superscript"/>
              </w:rPr>
              <w:t>a</w:t>
            </w:r>
          </w:p>
        </w:tc>
        <w:tc>
          <w:tcPr>
            <w:tcW w:w="2106" w:type="dxa"/>
            <w:tcBorders>
              <w:top w:val="nil"/>
              <w:left w:val="nil"/>
              <w:bottom w:val="nil"/>
              <w:right w:val="nil"/>
            </w:tcBorders>
          </w:tcPr>
          <w:p w14:paraId="737ABDA5" w14:textId="77777777" w:rsidR="005944E2" w:rsidRDefault="005944E2" w:rsidP="005944E2">
            <w:pPr>
              <w:spacing w:line="259" w:lineRule="auto"/>
            </w:pPr>
            <w:r>
              <w:rPr>
                <w:sz w:val="13"/>
              </w:rPr>
              <w:t>F = 1.09</w:t>
            </w:r>
          </w:p>
        </w:tc>
        <w:tc>
          <w:tcPr>
            <w:tcW w:w="703" w:type="dxa"/>
            <w:tcBorders>
              <w:top w:val="nil"/>
              <w:left w:val="nil"/>
              <w:bottom w:val="nil"/>
              <w:right w:val="nil"/>
            </w:tcBorders>
          </w:tcPr>
          <w:p w14:paraId="46CA610C" w14:textId="77777777" w:rsidR="005944E2" w:rsidRDefault="005944E2" w:rsidP="005944E2">
            <w:pPr>
              <w:spacing w:line="259" w:lineRule="auto"/>
            </w:pPr>
            <w:r>
              <w:rPr>
                <w:rFonts w:ascii="Times New Roman" w:hAnsi="Times New Roman"/>
                <w:sz w:val="13"/>
              </w:rPr>
              <w:t xml:space="preserve">P </w:t>
            </w:r>
            <w:r>
              <w:rPr>
                <w:sz w:val="13"/>
              </w:rPr>
              <w:t>= 0.393</w:t>
            </w:r>
          </w:p>
        </w:tc>
      </w:tr>
      <w:tr w:rsidR="005944E2" w14:paraId="51619884" w14:textId="77777777" w:rsidTr="005944E2">
        <w:trPr>
          <w:trHeight w:val="229"/>
          <w:jc w:val="center"/>
        </w:trPr>
        <w:tc>
          <w:tcPr>
            <w:tcW w:w="2091" w:type="dxa"/>
            <w:tcBorders>
              <w:top w:val="nil"/>
              <w:left w:val="nil"/>
              <w:bottom w:val="nil"/>
              <w:right w:val="nil"/>
            </w:tcBorders>
          </w:tcPr>
          <w:p w14:paraId="77D900DB" w14:textId="77777777" w:rsidR="005944E2" w:rsidRDefault="005944E2" w:rsidP="005944E2">
            <w:pPr>
              <w:spacing w:line="259" w:lineRule="auto"/>
              <w:ind w:left="119"/>
            </w:pPr>
            <w:r>
              <w:rPr>
                <w:sz w:val="13"/>
              </w:rPr>
              <w:t>Ash</w:t>
            </w:r>
          </w:p>
        </w:tc>
        <w:tc>
          <w:tcPr>
            <w:tcW w:w="1826" w:type="dxa"/>
            <w:tcBorders>
              <w:top w:val="nil"/>
              <w:left w:val="nil"/>
              <w:bottom w:val="nil"/>
              <w:right w:val="nil"/>
            </w:tcBorders>
          </w:tcPr>
          <w:p w14:paraId="5B02B789" w14:textId="77777777" w:rsidR="005944E2" w:rsidRDefault="005944E2" w:rsidP="005944E2">
            <w:pPr>
              <w:spacing w:line="259" w:lineRule="auto"/>
            </w:pPr>
            <w:r>
              <w:rPr>
                <w:sz w:val="13"/>
              </w:rPr>
              <w:t>1.34 ± 0.01</w:t>
            </w:r>
            <w:r>
              <w:rPr>
                <w:sz w:val="13"/>
                <w:vertAlign w:val="superscript"/>
              </w:rPr>
              <w:t>a</w:t>
            </w:r>
          </w:p>
        </w:tc>
        <w:tc>
          <w:tcPr>
            <w:tcW w:w="1827" w:type="dxa"/>
            <w:tcBorders>
              <w:top w:val="nil"/>
              <w:left w:val="nil"/>
              <w:bottom w:val="nil"/>
              <w:right w:val="nil"/>
            </w:tcBorders>
          </w:tcPr>
          <w:p w14:paraId="1247E4DB" w14:textId="77777777" w:rsidR="005944E2" w:rsidRDefault="005944E2" w:rsidP="005944E2">
            <w:pPr>
              <w:spacing w:line="259" w:lineRule="auto"/>
            </w:pPr>
            <w:r>
              <w:rPr>
                <w:sz w:val="13"/>
              </w:rPr>
              <w:t>1.32 ± 0.01</w:t>
            </w:r>
            <w:r>
              <w:rPr>
                <w:sz w:val="13"/>
                <w:vertAlign w:val="superscript"/>
              </w:rPr>
              <w:t>a</w:t>
            </w:r>
          </w:p>
        </w:tc>
        <w:tc>
          <w:tcPr>
            <w:tcW w:w="1827" w:type="dxa"/>
            <w:tcBorders>
              <w:top w:val="nil"/>
              <w:left w:val="nil"/>
              <w:bottom w:val="nil"/>
              <w:right w:val="nil"/>
            </w:tcBorders>
          </w:tcPr>
          <w:p w14:paraId="6B23501E" w14:textId="77777777" w:rsidR="005944E2" w:rsidRDefault="005944E2" w:rsidP="005944E2">
            <w:pPr>
              <w:spacing w:line="259" w:lineRule="auto"/>
            </w:pPr>
            <w:r>
              <w:rPr>
                <w:sz w:val="13"/>
              </w:rPr>
              <w:t>1.32 ± 0.03</w:t>
            </w:r>
            <w:r>
              <w:rPr>
                <w:sz w:val="13"/>
                <w:vertAlign w:val="superscript"/>
              </w:rPr>
              <w:t>a</w:t>
            </w:r>
          </w:p>
        </w:tc>
        <w:tc>
          <w:tcPr>
            <w:tcW w:w="2106" w:type="dxa"/>
            <w:tcBorders>
              <w:top w:val="nil"/>
              <w:left w:val="nil"/>
              <w:bottom w:val="nil"/>
              <w:right w:val="nil"/>
            </w:tcBorders>
          </w:tcPr>
          <w:p w14:paraId="44C56F55" w14:textId="77777777" w:rsidR="005944E2" w:rsidRDefault="005944E2" w:rsidP="005944E2">
            <w:pPr>
              <w:spacing w:line="259" w:lineRule="auto"/>
            </w:pPr>
            <w:r>
              <w:rPr>
                <w:sz w:val="13"/>
              </w:rPr>
              <w:t>F = 2.08</w:t>
            </w:r>
          </w:p>
        </w:tc>
        <w:tc>
          <w:tcPr>
            <w:tcW w:w="703" w:type="dxa"/>
            <w:tcBorders>
              <w:top w:val="nil"/>
              <w:left w:val="nil"/>
              <w:bottom w:val="nil"/>
              <w:right w:val="nil"/>
            </w:tcBorders>
          </w:tcPr>
          <w:p w14:paraId="654CE106" w14:textId="77777777" w:rsidR="005944E2" w:rsidRDefault="005944E2" w:rsidP="005944E2">
            <w:pPr>
              <w:spacing w:line="259" w:lineRule="auto"/>
            </w:pPr>
            <w:r>
              <w:rPr>
                <w:rFonts w:ascii="Times New Roman" w:hAnsi="Times New Roman"/>
                <w:sz w:val="13"/>
              </w:rPr>
              <w:t xml:space="preserve">P </w:t>
            </w:r>
            <w:r>
              <w:rPr>
                <w:sz w:val="13"/>
              </w:rPr>
              <w:t>= 0.206</w:t>
            </w:r>
          </w:p>
        </w:tc>
      </w:tr>
      <w:tr w:rsidR="005944E2" w14:paraId="75047A97" w14:textId="77777777" w:rsidTr="005944E2">
        <w:trPr>
          <w:trHeight w:val="400"/>
          <w:jc w:val="center"/>
        </w:trPr>
        <w:tc>
          <w:tcPr>
            <w:tcW w:w="2091" w:type="dxa"/>
            <w:tcBorders>
              <w:top w:val="nil"/>
              <w:left w:val="nil"/>
              <w:bottom w:val="nil"/>
              <w:right w:val="nil"/>
            </w:tcBorders>
          </w:tcPr>
          <w:p w14:paraId="2824EB07" w14:textId="77777777" w:rsidR="005944E2" w:rsidRDefault="005944E2" w:rsidP="005944E2">
            <w:pPr>
              <w:spacing w:after="13" w:line="259" w:lineRule="auto"/>
              <w:jc w:val="right"/>
            </w:pPr>
            <w:r>
              <w:rPr>
                <w:sz w:val="13"/>
              </w:rPr>
              <w:t>Fatty acids pro</w:t>
            </w:r>
            <w:r>
              <w:rPr>
                <w:rFonts w:ascii="Calibri" w:eastAsia="Calibri" w:hAnsi="Calibri" w:cs="Calibri"/>
                <w:sz w:val="13"/>
              </w:rPr>
              <w:t>fi</w:t>
            </w:r>
            <w:r>
              <w:rPr>
                <w:sz w:val="13"/>
              </w:rPr>
              <w:t>le (% of total fatty</w:t>
            </w:r>
          </w:p>
          <w:p w14:paraId="2B5934AD" w14:textId="77777777" w:rsidR="005944E2" w:rsidRDefault="005944E2" w:rsidP="005944E2">
            <w:pPr>
              <w:spacing w:line="259" w:lineRule="auto"/>
              <w:ind w:left="119"/>
            </w:pPr>
            <w:r>
              <w:rPr>
                <w:sz w:val="13"/>
              </w:rPr>
              <w:t>C12:0</w:t>
            </w:r>
          </w:p>
        </w:tc>
        <w:tc>
          <w:tcPr>
            <w:tcW w:w="1826" w:type="dxa"/>
            <w:tcBorders>
              <w:top w:val="nil"/>
              <w:left w:val="nil"/>
              <w:bottom w:val="nil"/>
              <w:right w:val="nil"/>
            </w:tcBorders>
          </w:tcPr>
          <w:p w14:paraId="18468F1E" w14:textId="77777777" w:rsidR="005944E2" w:rsidRDefault="005944E2" w:rsidP="005944E2">
            <w:pPr>
              <w:spacing w:after="3" w:line="259" w:lineRule="auto"/>
              <w:ind w:left="9"/>
            </w:pPr>
            <w:r>
              <w:rPr>
                <w:sz w:val="13"/>
              </w:rPr>
              <w:t>acids)</w:t>
            </w:r>
          </w:p>
          <w:p w14:paraId="65ED2333" w14:textId="77777777" w:rsidR="005944E2" w:rsidRDefault="005944E2" w:rsidP="005944E2">
            <w:pPr>
              <w:spacing w:line="259" w:lineRule="auto"/>
            </w:pPr>
            <w:r>
              <w:rPr>
                <w:sz w:val="13"/>
              </w:rPr>
              <w:t>0.00</w:t>
            </w:r>
            <w:r>
              <w:rPr>
                <w:sz w:val="13"/>
                <w:vertAlign w:val="superscript"/>
              </w:rPr>
              <w:t>c</w:t>
            </w:r>
          </w:p>
        </w:tc>
        <w:tc>
          <w:tcPr>
            <w:tcW w:w="1827" w:type="dxa"/>
            <w:tcBorders>
              <w:top w:val="nil"/>
              <w:left w:val="nil"/>
              <w:bottom w:val="nil"/>
              <w:right w:val="nil"/>
            </w:tcBorders>
            <w:vAlign w:val="bottom"/>
          </w:tcPr>
          <w:p w14:paraId="556C494C" w14:textId="77777777" w:rsidR="005944E2" w:rsidRDefault="005944E2" w:rsidP="005944E2">
            <w:pPr>
              <w:spacing w:line="259" w:lineRule="auto"/>
            </w:pPr>
            <w:r>
              <w:rPr>
                <w:sz w:val="13"/>
              </w:rPr>
              <w:t>11.78 ± 0.73</w:t>
            </w:r>
            <w:r>
              <w:rPr>
                <w:sz w:val="13"/>
                <w:vertAlign w:val="superscript"/>
              </w:rPr>
              <w:t>a</w:t>
            </w:r>
          </w:p>
        </w:tc>
        <w:tc>
          <w:tcPr>
            <w:tcW w:w="1827" w:type="dxa"/>
            <w:tcBorders>
              <w:top w:val="nil"/>
              <w:left w:val="nil"/>
              <w:bottom w:val="nil"/>
              <w:right w:val="nil"/>
            </w:tcBorders>
            <w:vAlign w:val="bottom"/>
          </w:tcPr>
          <w:p w14:paraId="3644C66C" w14:textId="77777777" w:rsidR="005944E2" w:rsidRDefault="005944E2" w:rsidP="005944E2">
            <w:pPr>
              <w:spacing w:line="259" w:lineRule="auto"/>
            </w:pPr>
            <w:r>
              <w:rPr>
                <w:sz w:val="13"/>
              </w:rPr>
              <w:t>9.63 ± 0.21</w:t>
            </w:r>
            <w:r>
              <w:rPr>
                <w:sz w:val="13"/>
                <w:vertAlign w:val="superscript"/>
              </w:rPr>
              <w:t>b</w:t>
            </w:r>
          </w:p>
        </w:tc>
        <w:tc>
          <w:tcPr>
            <w:tcW w:w="2106" w:type="dxa"/>
            <w:tcBorders>
              <w:top w:val="nil"/>
              <w:left w:val="nil"/>
              <w:bottom w:val="nil"/>
              <w:right w:val="nil"/>
            </w:tcBorders>
            <w:vAlign w:val="bottom"/>
          </w:tcPr>
          <w:p w14:paraId="077CE099" w14:textId="77777777" w:rsidR="005944E2" w:rsidRDefault="005944E2" w:rsidP="005944E2">
            <w:pPr>
              <w:spacing w:line="259" w:lineRule="auto"/>
            </w:pPr>
            <w:r>
              <w:rPr>
                <w:sz w:val="13"/>
              </w:rPr>
              <w:t>H = 6.71</w:t>
            </w:r>
          </w:p>
        </w:tc>
        <w:tc>
          <w:tcPr>
            <w:tcW w:w="703" w:type="dxa"/>
            <w:tcBorders>
              <w:top w:val="nil"/>
              <w:left w:val="nil"/>
              <w:bottom w:val="nil"/>
              <w:right w:val="nil"/>
            </w:tcBorders>
            <w:vAlign w:val="bottom"/>
          </w:tcPr>
          <w:p w14:paraId="5CC10C5F" w14:textId="77777777" w:rsidR="005944E2" w:rsidRDefault="005944E2" w:rsidP="005944E2">
            <w:pPr>
              <w:spacing w:line="259" w:lineRule="auto"/>
            </w:pPr>
            <w:r>
              <w:rPr>
                <w:rFonts w:ascii="Times New Roman" w:hAnsi="Times New Roman"/>
                <w:sz w:val="13"/>
              </w:rPr>
              <w:t>P = 0.035</w:t>
            </w:r>
          </w:p>
        </w:tc>
      </w:tr>
      <w:tr w:rsidR="005944E2" w14:paraId="1F32ACA1" w14:textId="77777777" w:rsidTr="005944E2">
        <w:trPr>
          <w:trHeight w:val="171"/>
          <w:jc w:val="center"/>
        </w:trPr>
        <w:tc>
          <w:tcPr>
            <w:tcW w:w="2091" w:type="dxa"/>
            <w:tcBorders>
              <w:top w:val="nil"/>
              <w:left w:val="nil"/>
              <w:bottom w:val="nil"/>
              <w:right w:val="nil"/>
            </w:tcBorders>
          </w:tcPr>
          <w:p w14:paraId="47DFEA24" w14:textId="77777777" w:rsidR="005944E2" w:rsidRDefault="005944E2" w:rsidP="005944E2">
            <w:pPr>
              <w:spacing w:line="259" w:lineRule="auto"/>
              <w:ind w:left="119"/>
            </w:pPr>
            <w:r>
              <w:rPr>
                <w:sz w:val="13"/>
              </w:rPr>
              <w:t>C14:0</w:t>
            </w:r>
          </w:p>
        </w:tc>
        <w:tc>
          <w:tcPr>
            <w:tcW w:w="1826" w:type="dxa"/>
            <w:tcBorders>
              <w:top w:val="nil"/>
              <w:left w:val="nil"/>
              <w:bottom w:val="nil"/>
              <w:right w:val="nil"/>
            </w:tcBorders>
          </w:tcPr>
          <w:p w14:paraId="74264782" w14:textId="77777777" w:rsidR="005944E2" w:rsidRDefault="005944E2" w:rsidP="005944E2">
            <w:pPr>
              <w:spacing w:line="259" w:lineRule="auto"/>
            </w:pPr>
            <w:r>
              <w:rPr>
                <w:sz w:val="13"/>
              </w:rPr>
              <w:t>3.10 ± 0.04</w:t>
            </w:r>
            <w:r>
              <w:rPr>
                <w:sz w:val="13"/>
                <w:vertAlign w:val="superscript"/>
              </w:rPr>
              <w:t>c</w:t>
            </w:r>
          </w:p>
        </w:tc>
        <w:tc>
          <w:tcPr>
            <w:tcW w:w="1827" w:type="dxa"/>
            <w:tcBorders>
              <w:top w:val="nil"/>
              <w:left w:val="nil"/>
              <w:bottom w:val="nil"/>
              <w:right w:val="nil"/>
            </w:tcBorders>
          </w:tcPr>
          <w:p w14:paraId="7B923DA9" w14:textId="77777777" w:rsidR="005944E2" w:rsidRDefault="005944E2" w:rsidP="005944E2">
            <w:pPr>
              <w:spacing w:line="259" w:lineRule="auto"/>
            </w:pPr>
            <w:r>
              <w:rPr>
                <w:sz w:val="13"/>
              </w:rPr>
              <w:t>4.80 ± 0.17</w:t>
            </w:r>
            <w:r>
              <w:rPr>
                <w:sz w:val="13"/>
                <w:vertAlign w:val="superscript"/>
              </w:rPr>
              <w:t>a</w:t>
            </w:r>
          </w:p>
        </w:tc>
        <w:tc>
          <w:tcPr>
            <w:tcW w:w="1827" w:type="dxa"/>
            <w:tcBorders>
              <w:top w:val="nil"/>
              <w:left w:val="nil"/>
              <w:bottom w:val="nil"/>
              <w:right w:val="nil"/>
            </w:tcBorders>
          </w:tcPr>
          <w:p w14:paraId="34546AEA" w14:textId="77777777" w:rsidR="005944E2" w:rsidRDefault="005944E2" w:rsidP="005944E2">
            <w:pPr>
              <w:spacing w:line="259" w:lineRule="auto"/>
            </w:pPr>
            <w:r>
              <w:rPr>
                <w:sz w:val="13"/>
              </w:rPr>
              <w:t>4.21 ± 0.06</w:t>
            </w:r>
            <w:r>
              <w:rPr>
                <w:sz w:val="13"/>
                <w:vertAlign w:val="superscript"/>
              </w:rPr>
              <w:t>b</w:t>
            </w:r>
          </w:p>
        </w:tc>
        <w:tc>
          <w:tcPr>
            <w:tcW w:w="2106" w:type="dxa"/>
            <w:tcBorders>
              <w:top w:val="nil"/>
              <w:left w:val="nil"/>
              <w:bottom w:val="nil"/>
              <w:right w:val="nil"/>
            </w:tcBorders>
          </w:tcPr>
          <w:p w14:paraId="259669DA" w14:textId="77777777" w:rsidR="005944E2" w:rsidRDefault="005944E2" w:rsidP="005944E2">
            <w:pPr>
              <w:spacing w:line="259" w:lineRule="auto"/>
            </w:pPr>
            <w:r>
              <w:rPr>
                <w:sz w:val="13"/>
              </w:rPr>
              <w:t>F = 40.76</w:t>
            </w:r>
          </w:p>
        </w:tc>
        <w:tc>
          <w:tcPr>
            <w:tcW w:w="703" w:type="dxa"/>
            <w:tcBorders>
              <w:top w:val="nil"/>
              <w:left w:val="nil"/>
              <w:bottom w:val="nil"/>
              <w:right w:val="nil"/>
            </w:tcBorders>
          </w:tcPr>
          <w:p w14:paraId="166797AE" w14:textId="77777777" w:rsidR="005944E2" w:rsidRDefault="005944E2" w:rsidP="005944E2">
            <w:pPr>
              <w:spacing w:line="259" w:lineRule="auto"/>
            </w:pPr>
            <w:r>
              <w:rPr>
                <w:rFonts w:ascii="Times New Roman" w:hAnsi="Times New Roman"/>
                <w:sz w:val="13"/>
              </w:rPr>
              <w:t>P &lt; 0.001</w:t>
            </w:r>
          </w:p>
        </w:tc>
      </w:tr>
      <w:tr w:rsidR="005944E2" w14:paraId="668E36FC" w14:textId="77777777" w:rsidTr="005944E2">
        <w:trPr>
          <w:trHeight w:val="172"/>
          <w:jc w:val="center"/>
        </w:trPr>
        <w:tc>
          <w:tcPr>
            <w:tcW w:w="2091" w:type="dxa"/>
            <w:tcBorders>
              <w:top w:val="nil"/>
              <w:left w:val="nil"/>
              <w:bottom w:val="nil"/>
              <w:right w:val="nil"/>
            </w:tcBorders>
          </w:tcPr>
          <w:p w14:paraId="76155BBA" w14:textId="77777777" w:rsidR="005944E2" w:rsidRDefault="005944E2" w:rsidP="005944E2">
            <w:pPr>
              <w:spacing w:line="259" w:lineRule="auto"/>
              <w:ind w:left="119"/>
            </w:pPr>
            <w:r>
              <w:rPr>
                <w:sz w:val="13"/>
              </w:rPr>
              <w:t>C16:0</w:t>
            </w:r>
          </w:p>
        </w:tc>
        <w:tc>
          <w:tcPr>
            <w:tcW w:w="1826" w:type="dxa"/>
            <w:tcBorders>
              <w:top w:val="nil"/>
              <w:left w:val="nil"/>
              <w:bottom w:val="nil"/>
              <w:right w:val="nil"/>
            </w:tcBorders>
          </w:tcPr>
          <w:p w14:paraId="2C6CD41A" w14:textId="77777777" w:rsidR="005944E2" w:rsidRDefault="005944E2" w:rsidP="005944E2">
            <w:pPr>
              <w:spacing w:line="259" w:lineRule="auto"/>
            </w:pPr>
            <w:r>
              <w:rPr>
                <w:sz w:val="13"/>
              </w:rPr>
              <w:t>26.02 ± 1.18</w:t>
            </w:r>
            <w:r>
              <w:rPr>
                <w:sz w:val="13"/>
                <w:vertAlign w:val="superscript"/>
              </w:rPr>
              <w:t>a</w:t>
            </w:r>
          </w:p>
        </w:tc>
        <w:tc>
          <w:tcPr>
            <w:tcW w:w="1827" w:type="dxa"/>
            <w:tcBorders>
              <w:top w:val="nil"/>
              <w:left w:val="nil"/>
              <w:bottom w:val="nil"/>
              <w:right w:val="nil"/>
            </w:tcBorders>
          </w:tcPr>
          <w:p w14:paraId="6611A1B7" w14:textId="77777777" w:rsidR="005944E2" w:rsidRDefault="005944E2" w:rsidP="005944E2">
            <w:pPr>
              <w:spacing w:line="259" w:lineRule="auto"/>
            </w:pPr>
            <w:r>
              <w:rPr>
                <w:sz w:val="13"/>
              </w:rPr>
              <w:t>22.15 ± 0.21</w:t>
            </w:r>
            <w:r>
              <w:rPr>
                <w:sz w:val="13"/>
                <w:vertAlign w:val="superscript"/>
              </w:rPr>
              <w:t>b</w:t>
            </w:r>
          </w:p>
        </w:tc>
        <w:tc>
          <w:tcPr>
            <w:tcW w:w="1827" w:type="dxa"/>
            <w:tcBorders>
              <w:top w:val="nil"/>
              <w:left w:val="nil"/>
              <w:bottom w:val="nil"/>
              <w:right w:val="nil"/>
            </w:tcBorders>
          </w:tcPr>
          <w:p w14:paraId="4D75D321" w14:textId="77777777" w:rsidR="005944E2" w:rsidRDefault="005944E2" w:rsidP="005944E2">
            <w:pPr>
              <w:spacing w:line="259" w:lineRule="auto"/>
            </w:pPr>
            <w:r>
              <w:rPr>
                <w:sz w:val="13"/>
              </w:rPr>
              <w:t>22.13 ± 0.51</w:t>
            </w:r>
            <w:r>
              <w:rPr>
                <w:sz w:val="13"/>
                <w:vertAlign w:val="superscript"/>
              </w:rPr>
              <w:t>b</w:t>
            </w:r>
          </w:p>
        </w:tc>
        <w:tc>
          <w:tcPr>
            <w:tcW w:w="2106" w:type="dxa"/>
            <w:tcBorders>
              <w:top w:val="nil"/>
              <w:left w:val="nil"/>
              <w:bottom w:val="nil"/>
              <w:right w:val="nil"/>
            </w:tcBorders>
          </w:tcPr>
          <w:p w14:paraId="3C31772C" w14:textId="77777777" w:rsidR="005944E2" w:rsidRDefault="005944E2" w:rsidP="005944E2">
            <w:pPr>
              <w:spacing w:line="259" w:lineRule="auto"/>
            </w:pPr>
            <w:r>
              <w:rPr>
                <w:sz w:val="13"/>
              </w:rPr>
              <w:t>F = 7.92</w:t>
            </w:r>
          </w:p>
        </w:tc>
        <w:tc>
          <w:tcPr>
            <w:tcW w:w="703" w:type="dxa"/>
            <w:tcBorders>
              <w:top w:val="nil"/>
              <w:left w:val="nil"/>
              <w:bottom w:val="nil"/>
              <w:right w:val="nil"/>
            </w:tcBorders>
          </w:tcPr>
          <w:p w14:paraId="50B5B930" w14:textId="77777777" w:rsidR="005944E2" w:rsidRDefault="005944E2" w:rsidP="005944E2">
            <w:pPr>
              <w:spacing w:line="259" w:lineRule="auto"/>
            </w:pPr>
            <w:r>
              <w:rPr>
                <w:rFonts w:ascii="Times New Roman" w:hAnsi="Times New Roman"/>
                <w:sz w:val="13"/>
              </w:rPr>
              <w:t>P = 0.021</w:t>
            </w:r>
          </w:p>
        </w:tc>
      </w:tr>
      <w:tr w:rsidR="005944E2" w14:paraId="56FA7122" w14:textId="77777777" w:rsidTr="005944E2">
        <w:trPr>
          <w:trHeight w:val="172"/>
          <w:jc w:val="center"/>
        </w:trPr>
        <w:tc>
          <w:tcPr>
            <w:tcW w:w="2091" w:type="dxa"/>
            <w:tcBorders>
              <w:top w:val="nil"/>
              <w:left w:val="nil"/>
              <w:bottom w:val="nil"/>
              <w:right w:val="nil"/>
            </w:tcBorders>
          </w:tcPr>
          <w:p w14:paraId="78E04580" w14:textId="77777777" w:rsidR="005944E2" w:rsidRDefault="005944E2" w:rsidP="005944E2">
            <w:pPr>
              <w:spacing w:line="259" w:lineRule="auto"/>
              <w:ind w:left="119"/>
            </w:pPr>
            <w:r>
              <w:rPr>
                <w:sz w:val="13"/>
              </w:rPr>
              <w:t>C16:1</w:t>
            </w:r>
          </w:p>
        </w:tc>
        <w:tc>
          <w:tcPr>
            <w:tcW w:w="1826" w:type="dxa"/>
            <w:tcBorders>
              <w:top w:val="nil"/>
              <w:left w:val="nil"/>
              <w:bottom w:val="nil"/>
              <w:right w:val="nil"/>
            </w:tcBorders>
          </w:tcPr>
          <w:p w14:paraId="4ED7252D" w14:textId="77777777" w:rsidR="005944E2" w:rsidRDefault="005944E2" w:rsidP="005944E2">
            <w:pPr>
              <w:spacing w:line="259" w:lineRule="auto"/>
            </w:pPr>
            <w:r>
              <w:rPr>
                <w:sz w:val="13"/>
              </w:rPr>
              <w:t>5.42 ± 0.15</w:t>
            </w:r>
            <w:r>
              <w:rPr>
                <w:sz w:val="13"/>
                <w:vertAlign w:val="superscript"/>
              </w:rPr>
              <w:t>a</w:t>
            </w:r>
          </w:p>
        </w:tc>
        <w:tc>
          <w:tcPr>
            <w:tcW w:w="1827" w:type="dxa"/>
            <w:tcBorders>
              <w:top w:val="nil"/>
              <w:left w:val="nil"/>
              <w:bottom w:val="nil"/>
              <w:right w:val="nil"/>
            </w:tcBorders>
          </w:tcPr>
          <w:p w14:paraId="2EBA1BEC" w14:textId="77777777" w:rsidR="005944E2" w:rsidRDefault="005944E2" w:rsidP="005944E2">
            <w:pPr>
              <w:spacing w:line="259" w:lineRule="auto"/>
            </w:pPr>
            <w:r>
              <w:rPr>
                <w:sz w:val="13"/>
              </w:rPr>
              <w:t>5.89 ± 0.45</w:t>
            </w:r>
            <w:r>
              <w:rPr>
                <w:sz w:val="13"/>
                <w:vertAlign w:val="superscript"/>
              </w:rPr>
              <w:t>a</w:t>
            </w:r>
          </w:p>
        </w:tc>
        <w:tc>
          <w:tcPr>
            <w:tcW w:w="1827" w:type="dxa"/>
            <w:tcBorders>
              <w:top w:val="nil"/>
              <w:left w:val="nil"/>
              <w:bottom w:val="nil"/>
              <w:right w:val="nil"/>
            </w:tcBorders>
          </w:tcPr>
          <w:p w14:paraId="34CDE7C7" w14:textId="77777777" w:rsidR="005944E2" w:rsidRDefault="005944E2" w:rsidP="005944E2">
            <w:pPr>
              <w:spacing w:line="259" w:lineRule="auto"/>
            </w:pPr>
            <w:r>
              <w:rPr>
                <w:sz w:val="13"/>
              </w:rPr>
              <w:t>5.31 ± 0.22</w:t>
            </w:r>
            <w:r>
              <w:rPr>
                <w:sz w:val="13"/>
                <w:vertAlign w:val="superscript"/>
              </w:rPr>
              <w:t>a</w:t>
            </w:r>
          </w:p>
        </w:tc>
        <w:tc>
          <w:tcPr>
            <w:tcW w:w="2106" w:type="dxa"/>
            <w:tcBorders>
              <w:top w:val="nil"/>
              <w:left w:val="nil"/>
              <w:bottom w:val="nil"/>
              <w:right w:val="nil"/>
            </w:tcBorders>
          </w:tcPr>
          <w:p w14:paraId="5A419C3A" w14:textId="77777777" w:rsidR="005944E2" w:rsidRDefault="005944E2" w:rsidP="005944E2">
            <w:pPr>
              <w:spacing w:line="259" w:lineRule="auto"/>
            </w:pPr>
            <w:r>
              <w:rPr>
                <w:sz w:val="13"/>
              </w:rPr>
              <w:t>F = 1.23</w:t>
            </w:r>
          </w:p>
        </w:tc>
        <w:tc>
          <w:tcPr>
            <w:tcW w:w="703" w:type="dxa"/>
            <w:tcBorders>
              <w:top w:val="nil"/>
              <w:left w:val="nil"/>
              <w:bottom w:val="nil"/>
              <w:right w:val="nil"/>
            </w:tcBorders>
          </w:tcPr>
          <w:p w14:paraId="22133C3B" w14:textId="77777777" w:rsidR="005944E2" w:rsidRDefault="005944E2" w:rsidP="005944E2">
            <w:pPr>
              <w:spacing w:line="259" w:lineRule="auto"/>
            </w:pPr>
            <w:r>
              <w:rPr>
                <w:rFonts w:ascii="Times New Roman" w:hAnsi="Times New Roman"/>
                <w:sz w:val="13"/>
              </w:rPr>
              <w:t xml:space="preserve">P </w:t>
            </w:r>
            <w:r>
              <w:rPr>
                <w:sz w:val="13"/>
              </w:rPr>
              <w:t>= 0.357</w:t>
            </w:r>
          </w:p>
        </w:tc>
      </w:tr>
      <w:tr w:rsidR="005944E2" w14:paraId="2239A0AF" w14:textId="77777777" w:rsidTr="005944E2">
        <w:trPr>
          <w:trHeight w:val="171"/>
          <w:jc w:val="center"/>
        </w:trPr>
        <w:tc>
          <w:tcPr>
            <w:tcW w:w="2091" w:type="dxa"/>
            <w:tcBorders>
              <w:top w:val="nil"/>
              <w:left w:val="nil"/>
              <w:bottom w:val="nil"/>
              <w:right w:val="nil"/>
            </w:tcBorders>
          </w:tcPr>
          <w:p w14:paraId="60D30D0D" w14:textId="77777777" w:rsidR="005944E2" w:rsidRDefault="005944E2" w:rsidP="005944E2">
            <w:pPr>
              <w:spacing w:line="259" w:lineRule="auto"/>
              <w:ind w:left="119"/>
            </w:pPr>
            <w:r>
              <w:rPr>
                <w:sz w:val="13"/>
              </w:rPr>
              <w:t>C18:0</w:t>
            </w:r>
          </w:p>
        </w:tc>
        <w:tc>
          <w:tcPr>
            <w:tcW w:w="1826" w:type="dxa"/>
            <w:tcBorders>
              <w:top w:val="nil"/>
              <w:left w:val="nil"/>
              <w:bottom w:val="nil"/>
              <w:right w:val="nil"/>
            </w:tcBorders>
          </w:tcPr>
          <w:p w14:paraId="1BA8948D" w14:textId="77777777" w:rsidR="005944E2" w:rsidRDefault="005944E2" w:rsidP="005944E2">
            <w:pPr>
              <w:spacing w:line="259" w:lineRule="auto"/>
            </w:pPr>
            <w:r>
              <w:rPr>
                <w:sz w:val="13"/>
              </w:rPr>
              <w:t>3.39 ± 0.12</w:t>
            </w:r>
            <w:r>
              <w:rPr>
                <w:sz w:val="13"/>
                <w:vertAlign w:val="superscript"/>
              </w:rPr>
              <w:t>a</w:t>
            </w:r>
          </w:p>
        </w:tc>
        <w:tc>
          <w:tcPr>
            <w:tcW w:w="1827" w:type="dxa"/>
            <w:tcBorders>
              <w:top w:val="nil"/>
              <w:left w:val="nil"/>
              <w:bottom w:val="nil"/>
              <w:right w:val="nil"/>
            </w:tcBorders>
          </w:tcPr>
          <w:p w14:paraId="2D579D1F" w14:textId="77777777" w:rsidR="005944E2" w:rsidRDefault="005944E2" w:rsidP="005944E2">
            <w:pPr>
              <w:spacing w:line="259" w:lineRule="auto"/>
            </w:pPr>
            <w:r>
              <w:rPr>
                <w:sz w:val="13"/>
              </w:rPr>
              <w:t>3.58 ± 0.26</w:t>
            </w:r>
            <w:r>
              <w:rPr>
                <w:sz w:val="13"/>
                <w:vertAlign w:val="superscript"/>
              </w:rPr>
              <w:t>a</w:t>
            </w:r>
          </w:p>
        </w:tc>
        <w:tc>
          <w:tcPr>
            <w:tcW w:w="1827" w:type="dxa"/>
            <w:tcBorders>
              <w:top w:val="nil"/>
              <w:left w:val="nil"/>
              <w:bottom w:val="nil"/>
              <w:right w:val="nil"/>
            </w:tcBorders>
          </w:tcPr>
          <w:p w14:paraId="15337512" w14:textId="77777777" w:rsidR="005944E2" w:rsidRDefault="005944E2" w:rsidP="005944E2">
            <w:pPr>
              <w:spacing w:line="259" w:lineRule="auto"/>
            </w:pPr>
            <w:r>
              <w:rPr>
                <w:sz w:val="13"/>
              </w:rPr>
              <w:t>3.35 ± 0.09</w:t>
            </w:r>
            <w:r>
              <w:rPr>
                <w:sz w:val="13"/>
                <w:vertAlign w:val="superscript"/>
              </w:rPr>
              <w:t>a</w:t>
            </w:r>
          </w:p>
        </w:tc>
        <w:tc>
          <w:tcPr>
            <w:tcW w:w="2106" w:type="dxa"/>
            <w:tcBorders>
              <w:top w:val="nil"/>
              <w:left w:val="nil"/>
              <w:bottom w:val="nil"/>
              <w:right w:val="nil"/>
            </w:tcBorders>
          </w:tcPr>
          <w:p w14:paraId="721EFFF7" w14:textId="77777777" w:rsidR="005944E2" w:rsidRDefault="005944E2" w:rsidP="005944E2">
            <w:pPr>
              <w:spacing w:line="259" w:lineRule="auto"/>
            </w:pPr>
            <w:r>
              <w:rPr>
                <w:sz w:val="13"/>
              </w:rPr>
              <w:t>F = 0.56</w:t>
            </w:r>
          </w:p>
        </w:tc>
        <w:tc>
          <w:tcPr>
            <w:tcW w:w="703" w:type="dxa"/>
            <w:tcBorders>
              <w:top w:val="nil"/>
              <w:left w:val="nil"/>
              <w:bottom w:val="nil"/>
              <w:right w:val="nil"/>
            </w:tcBorders>
          </w:tcPr>
          <w:p w14:paraId="2A4E8B10" w14:textId="77777777" w:rsidR="005944E2" w:rsidRDefault="005944E2" w:rsidP="005944E2">
            <w:pPr>
              <w:spacing w:line="259" w:lineRule="auto"/>
            </w:pPr>
            <w:r>
              <w:rPr>
                <w:rFonts w:ascii="Times New Roman" w:hAnsi="Times New Roman"/>
                <w:sz w:val="13"/>
              </w:rPr>
              <w:t xml:space="preserve">P </w:t>
            </w:r>
            <w:r>
              <w:rPr>
                <w:sz w:val="13"/>
              </w:rPr>
              <w:t>= 0.599</w:t>
            </w:r>
          </w:p>
        </w:tc>
      </w:tr>
      <w:tr w:rsidR="005944E2" w14:paraId="32CA92C1" w14:textId="77777777" w:rsidTr="005944E2">
        <w:trPr>
          <w:trHeight w:val="171"/>
          <w:jc w:val="center"/>
        </w:trPr>
        <w:tc>
          <w:tcPr>
            <w:tcW w:w="2091" w:type="dxa"/>
            <w:tcBorders>
              <w:top w:val="nil"/>
              <w:left w:val="nil"/>
              <w:bottom w:val="nil"/>
              <w:right w:val="nil"/>
            </w:tcBorders>
          </w:tcPr>
          <w:p w14:paraId="17D61213" w14:textId="77777777" w:rsidR="005944E2" w:rsidRDefault="005944E2" w:rsidP="005944E2">
            <w:pPr>
              <w:spacing w:line="259" w:lineRule="auto"/>
              <w:ind w:left="119"/>
            </w:pPr>
            <w:r>
              <w:rPr>
                <w:sz w:val="13"/>
              </w:rPr>
              <w:t>C18:1n-9</w:t>
            </w:r>
          </w:p>
        </w:tc>
        <w:tc>
          <w:tcPr>
            <w:tcW w:w="1826" w:type="dxa"/>
            <w:tcBorders>
              <w:top w:val="nil"/>
              <w:left w:val="nil"/>
              <w:bottom w:val="nil"/>
              <w:right w:val="nil"/>
            </w:tcBorders>
          </w:tcPr>
          <w:p w14:paraId="0A8014BC" w14:textId="77777777" w:rsidR="005944E2" w:rsidRDefault="005944E2" w:rsidP="005944E2">
            <w:pPr>
              <w:spacing w:line="259" w:lineRule="auto"/>
            </w:pPr>
            <w:r>
              <w:rPr>
                <w:sz w:val="13"/>
              </w:rPr>
              <w:t>24.82 ± 0.66</w:t>
            </w:r>
            <w:r>
              <w:rPr>
                <w:sz w:val="13"/>
                <w:vertAlign w:val="superscript"/>
              </w:rPr>
              <w:t>a</w:t>
            </w:r>
          </w:p>
        </w:tc>
        <w:tc>
          <w:tcPr>
            <w:tcW w:w="1827" w:type="dxa"/>
            <w:tcBorders>
              <w:top w:val="nil"/>
              <w:left w:val="nil"/>
              <w:bottom w:val="nil"/>
              <w:right w:val="nil"/>
            </w:tcBorders>
          </w:tcPr>
          <w:p w14:paraId="6EA81BC1" w14:textId="77777777" w:rsidR="005944E2" w:rsidRDefault="005944E2" w:rsidP="005944E2">
            <w:pPr>
              <w:spacing w:line="259" w:lineRule="auto"/>
            </w:pPr>
            <w:r>
              <w:rPr>
                <w:sz w:val="13"/>
              </w:rPr>
              <w:t>23.47 ± 0.56</w:t>
            </w:r>
            <w:r>
              <w:rPr>
                <w:sz w:val="13"/>
                <w:vertAlign w:val="superscript"/>
              </w:rPr>
              <w:t>a</w:t>
            </w:r>
          </w:p>
        </w:tc>
        <w:tc>
          <w:tcPr>
            <w:tcW w:w="1827" w:type="dxa"/>
            <w:tcBorders>
              <w:top w:val="nil"/>
              <w:left w:val="nil"/>
              <w:bottom w:val="nil"/>
              <w:right w:val="nil"/>
            </w:tcBorders>
          </w:tcPr>
          <w:p w14:paraId="423DA271" w14:textId="77777777" w:rsidR="005944E2" w:rsidRDefault="005944E2" w:rsidP="005944E2">
            <w:pPr>
              <w:spacing w:line="259" w:lineRule="auto"/>
            </w:pPr>
            <w:r>
              <w:rPr>
                <w:sz w:val="13"/>
              </w:rPr>
              <w:t>24.49 ± 0.25</w:t>
            </w:r>
            <w:r>
              <w:rPr>
                <w:sz w:val="13"/>
                <w:vertAlign w:val="superscript"/>
              </w:rPr>
              <w:t>a</w:t>
            </w:r>
          </w:p>
        </w:tc>
        <w:tc>
          <w:tcPr>
            <w:tcW w:w="2106" w:type="dxa"/>
            <w:tcBorders>
              <w:top w:val="nil"/>
              <w:left w:val="nil"/>
              <w:bottom w:val="nil"/>
              <w:right w:val="nil"/>
            </w:tcBorders>
          </w:tcPr>
          <w:p w14:paraId="518D8F1C" w14:textId="77777777" w:rsidR="005944E2" w:rsidRDefault="005944E2" w:rsidP="005944E2">
            <w:pPr>
              <w:spacing w:line="259" w:lineRule="auto"/>
            </w:pPr>
            <w:r>
              <w:rPr>
                <w:sz w:val="13"/>
              </w:rPr>
              <w:t>F = 1.58</w:t>
            </w:r>
          </w:p>
        </w:tc>
        <w:tc>
          <w:tcPr>
            <w:tcW w:w="703" w:type="dxa"/>
            <w:tcBorders>
              <w:top w:val="nil"/>
              <w:left w:val="nil"/>
              <w:bottom w:val="nil"/>
              <w:right w:val="nil"/>
            </w:tcBorders>
          </w:tcPr>
          <w:p w14:paraId="3EB7F8A4" w14:textId="77777777" w:rsidR="005944E2" w:rsidRDefault="005944E2" w:rsidP="005944E2">
            <w:pPr>
              <w:spacing w:line="259" w:lineRule="auto"/>
            </w:pPr>
            <w:r>
              <w:rPr>
                <w:rFonts w:ascii="Times New Roman" w:hAnsi="Times New Roman"/>
                <w:sz w:val="13"/>
              </w:rPr>
              <w:t xml:space="preserve">P </w:t>
            </w:r>
            <w:r>
              <w:rPr>
                <w:sz w:val="13"/>
              </w:rPr>
              <w:t>= 0.281</w:t>
            </w:r>
          </w:p>
        </w:tc>
      </w:tr>
      <w:tr w:rsidR="005944E2" w14:paraId="0D1F6080" w14:textId="77777777" w:rsidTr="005944E2">
        <w:trPr>
          <w:trHeight w:val="171"/>
          <w:jc w:val="center"/>
        </w:trPr>
        <w:tc>
          <w:tcPr>
            <w:tcW w:w="2091" w:type="dxa"/>
            <w:tcBorders>
              <w:top w:val="nil"/>
              <w:left w:val="nil"/>
              <w:bottom w:val="nil"/>
              <w:right w:val="nil"/>
            </w:tcBorders>
          </w:tcPr>
          <w:p w14:paraId="206CD486" w14:textId="77777777" w:rsidR="005944E2" w:rsidRDefault="005944E2" w:rsidP="005944E2">
            <w:pPr>
              <w:spacing w:line="259" w:lineRule="auto"/>
              <w:ind w:left="119"/>
            </w:pPr>
            <w:r>
              <w:rPr>
                <w:sz w:val="13"/>
              </w:rPr>
              <w:t>C18:2n-6 (LA)</w:t>
            </w:r>
          </w:p>
        </w:tc>
        <w:tc>
          <w:tcPr>
            <w:tcW w:w="1826" w:type="dxa"/>
            <w:tcBorders>
              <w:top w:val="nil"/>
              <w:left w:val="nil"/>
              <w:bottom w:val="nil"/>
              <w:right w:val="nil"/>
            </w:tcBorders>
          </w:tcPr>
          <w:p w14:paraId="0A21ED6D" w14:textId="77777777" w:rsidR="005944E2" w:rsidRDefault="005944E2" w:rsidP="005944E2">
            <w:pPr>
              <w:spacing w:line="259" w:lineRule="auto"/>
            </w:pPr>
            <w:r>
              <w:rPr>
                <w:sz w:val="13"/>
              </w:rPr>
              <w:t>10.05 ± 0.30</w:t>
            </w:r>
            <w:r>
              <w:rPr>
                <w:sz w:val="13"/>
                <w:vertAlign w:val="superscript"/>
              </w:rPr>
              <w:t>b</w:t>
            </w:r>
          </w:p>
        </w:tc>
        <w:tc>
          <w:tcPr>
            <w:tcW w:w="1827" w:type="dxa"/>
            <w:tcBorders>
              <w:top w:val="nil"/>
              <w:left w:val="nil"/>
              <w:bottom w:val="nil"/>
              <w:right w:val="nil"/>
            </w:tcBorders>
          </w:tcPr>
          <w:p w14:paraId="529E32C8" w14:textId="77777777" w:rsidR="005944E2" w:rsidRDefault="005944E2" w:rsidP="005944E2">
            <w:pPr>
              <w:spacing w:line="259" w:lineRule="auto"/>
            </w:pPr>
            <w:r>
              <w:rPr>
                <w:sz w:val="13"/>
              </w:rPr>
              <w:t>13.96 ± 0.48</w:t>
            </w:r>
            <w:r>
              <w:rPr>
                <w:sz w:val="13"/>
                <w:vertAlign w:val="superscript"/>
              </w:rPr>
              <w:t>a</w:t>
            </w:r>
          </w:p>
        </w:tc>
        <w:tc>
          <w:tcPr>
            <w:tcW w:w="1827" w:type="dxa"/>
            <w:tcBorders>
              <w:top w:val="nil"/>
              <w:left w:val="nil"/>
              <w:bottom w:val="nil"/>
              <w:right w:val="nil"/>
            </w:tcBorders>
          </w:tcPr>
          <w:p w14:paraId="1A0F07BD" w14:textId="77777777" w:rsidR="005944E2" w:rsidRDefault="005944E2" w:rsidP="005944E2">
            <w:pPr>
              <w:spacing w:line="259" w:lineRule="auto"/>
            </w:pPr>
            <w:r>
              <w:rPr>
                <w:sz w:val="13"/>
              </w:rPr>
              <w:t>13.63 ± 0.47</w:t>
            </w:r>
            <w:r>
              <w:rPr>
                <w:sz w:val="13"/>
                <w:vertAlign w:val="superscript"/>
              </w:rPr>
              <w:t>a</w:t>
            </w:r>
          </w:p>
        </w:tc>
        <w:tc>
          <w:tcPr>
            <w:tcW w:w="2106" w:type="dxa"/>
            <w:tcBorders>
              <w:top w:val="nil"/>
              <w:left w:val="nil"/>
              <w:bottom w:val="nil"/>
              <w:right w:val="nil"/>
            </w:tcBorders>
          </w:tcPr>
          <w:p w14:paraId="4DA89269" w14:textId="77777777" w:rsidR="005944E2" w:rsidRDefault="005944E2" w:rsidP="005944E2">
            <w:pPr>
              <w:spacing w:line="259" w:lineRule="auto"/>
            </w:pPr>
            <w:r>
              <w:rPr>
                <w:sz w:val="13"/>
              </w:rPr>
              <w:t>F = 22.98</w:t>
            </w:r>
          </w:p>
        </w:tc>
        <w:tc>
          <w:tcPr>
            <w:tcW w:w="703" w:type="dxa"/>
            <w:tcBorders>
              <w:top w:val="nil"/>
              <w:left w:val="nil"/>
              <w:bottom w:val="nil"/>
              <w:right w:val="nil"/>
            </w:tcBorders>
          </w:tcPr>
          <w:p w14:paraId="57059B30" w14:textId="77777777" w:rsidR="005944E2" w:rsidRDefault="005944E2" w:rsidP="005944E2">
            <w:pPr>
              <w:spacing w:line="259" w:lineRule="auto"/>
            </w:pPr>
            <w:r>
              <w:rPr>
                <w:rFonts w:ascii="Times New Roman" w:hAnsi="Times New Roman"/>
                <w:sz w:val="13"/>
              </w:rPr>
              <w:t>P = 0.002</w:t>
            </w:r>
          </w:p>
        </w:tc>
      </w:tr>
      <w:tr w:rsidR="005944E2" w14:paraId="72F38ED8" w14:textId="77777777" w:rsidTr="005944E2">
        <w:trPr>
          <w:trHeight w:val="171"/>
          <w:jc w:val="center"/>
        </w:trPr>
        <w:tc>
          <w:tcPr>
            <w:tcW w:w="2091" w:type="dxa"/>
            <w:tcBorders>
              <w:top w:val="nil"/>
              <w:left w:val="nil"/>
              <w:bottom w:val="nil"/>
              <w:right w:val="nil"/>
            </w:tcBorders>
          </w:tcPr>
          <w:p w14:paraId="07C5BCBC" w14:textId="77777777" w:rsidR="005944E2" w:rsidRDefault="005944E2" w:rsidP="005944E2">
            <w:pPr>
              <w:spacing w:line="259" w:lineRule="auto"/>
              <w:ind w:left="119"/>
            </w:pPr>
            <w:r>
              <w:rPr>
                <w:sz w:val="13"/>
              </w:rPr>
              <w:t>C18:3n-3 (ALA)</w:t>
            </w:r>
          </w:p>
        </w:tc>
        <w:tc>
          <w:tcPr>
            <w:tcW w:w="1826" w:type="dxa"/>
            <w:tcBorders>
              <w:top w:val="nil"/>
              <w:left w:val="nil"/>
              <w:bottom w:val="nil"/>
              <w:right w:val="nil"/>
            </w:tcBorders>
          </w:tcPr>
          <w:p w14:paraId="47E62E8B" w14:textId="77777777" w:rsidR="005944E2" w:rsidRDefault="005944E2" w:rsidP="005944E2">
            <w:pPr>
              <w:spacing w:line="259" w:lineRule="auto"/>
            </w:pPr>
            <w:r>
              <w:rPr>
                <w:sz w:val="13"/>
              </w:rPr>
              <w:t>2.42 ± 0.04</w:t>
            </w:r>
            <w:r>
              <w:rPr>
                <w:sz w:val="13"/>
                <w:vertAlign w:val="superscript"/>
              </w:rPr>
              <w:t>b</w:t>
            </w:r>
          </w:p>
        </w:tc>
        <w:tc>
          <w:tcPr>
            <w:tcW w:w="1827" w:type="dxa"/>
            <w:tcBorders>
              <w:top w:val="nil"/>
              <w:left w:val="nil"/>
              <w:bottom w:val="nil"/>
              <w:right w:val="nil"/>
            </w:tcBorders>
          </w:tcPr>
          <w:p w14:paraId="649477D1" w14:textId="77777777" w:rsidR="005944E2" w:rsidRDefault="005944E2" w:rsidP="005944E2">
            <w:pPr>
              <w:spacing w:line="259" w:lineRule="auto"/>
            </w:pPr>
            <w:r>
              <w:rPr>
                <w:sz w:val="13"/>
              </w:rPr>
              <w:t>2.13 ± 0.17</w:t>
            </w:r>
            <w:r>
              <w:rPr>
                <w:sz w:val="13"/>
                <w:vertAlign w:val="superscript"/>
              </w:rPr>
              <w:t>b</w:t>
            </w:r>
          </w:p>
        </w:tc>
        <w:tc>
          <w:tcPr>
            <w:tcW w:w="1827" w:type="dxa"/>
            <w:tcBorders>
              <w:top w:val="nil"/>
              <w:left w:val="nil"/>
              <w:bottom w:val="nil"/>
              <w:right w:val="nil"/>
            </w:tcBorders>
          </w:tcPr>
          <w:p w14:paraId="2EC5674A" w14:textId="77777777" w:rsidR="005944E2" w:rsidRDefault="005944E2" w:rsidP="005944E2">
            <w:pPr>
              <w:spacing w:line="259" w:lineRule="auto"/>
            </w:pPr>
            <w:r>
              <w:rPr>
                <w:sz w:val="13"/>
              </w:rPr>
              <w:t>3.84 ± 0.24</w:t>
            </w:r>
            <w:r>
              <w:rPr>
                <w:sz w:val="13"/>
                <w:vertAlign w:val="superscript"/>
              </w:rPr>
              <w:t>a</w:t>
            </w:r>
          </w:p>
        </w:tc>
        <w:tc>
          <w:tcPr>
            <w:tcW w:w="2106" w:type="dxa"/>
            <w:tcBorders>
              <w:top w:val="nil"/>
              <w:left w:val="nil"/>
              <w:bottom w:val="nil"/>
              <w:right w:val="nil"/>
            </w:tcBorders>
          </w:tcPr>
          <w:p w14:paraId="66185DF8" w14:textId="77777777" w:rsidR="005944E2" w:rsidRDefault="005944E2" w:rsidP="005944E2">
            <w:pPr>
              <w:spacing w:line="259" w:lineRule="auto"/>
            </w:pPr>
            <w:r>
              <w:rPr>
                <w:sz w:val="13"/>
              </w:rPr>
              <w:t>F = 14.89</w:t>
            </w:r>
          </w:p>
        </w:tc>
        <w:tc>
          <w:tcPr>
            <w:tcW w:w="703" w:type="dxa"/>
            <w:tcBorders>
              <w:top w:val="nil"/>
              <w:left w:val="nil"/>
              <w:bottom w:val="nil"/>
              <w:right w:val="nil"/>
            </w:tcBorders>
          </w:tcPr>
          <w:p w14:paraId="4FD9D600" w14:textId="77777777" w:rsidR="005944E2" w:rsidRDefault="005944E2" w:rsidP="005944E2">
            <w:pPr>
              <w:spacing w:line="259" w:lineRule="auto"/>
            </w:pPr>
            <w:r>
              <w:rPr>
                <w:rFonts w:ascii="Times New Roman" w:hAnsi="Times New Roman"/>
                <w:sz w:val="13"/>
              </w:rPr>
              <w:t>P = 0.005</w:t>
            </w:r>
          </w:p>
        </w:tc>
      </w:tr>
      <w:tr w:rsidR="005944E2" w14:paraId="2FBA7216" w14:textId="77777777" w:rsidTr="005944E2">
        <w:trPr>
          <w:trHeight w:val="171"/>
          <w:jc w:val="center"/>
        </w:trPr>
        <w:tc>
          <w:tcPr>
            <w:tcW w:w="2091" w:type="dxa"/>
            <w:tcBorders>
              <w:top w:val="nil"/>
              <w:left w:val="nil"/>
              <w:bottom w:val="nil"/>
              <w:right w:val="nil"/>
            </w:tcBorders>
          </w:tcPr>
          <w:p w14:paraId="04BBF44D" w14:textId="77777777" w:rsidR="005944E2" w:rsidRDefault="005944E2" w:rsidP="005944E2">
            <w:pPr>
              <w:spacing w:line="259" w:lineRule="auto"/>
              <w:ind w:left="119"/>
            </w:pPr>
            <w:r>
              <w:rPr>
                <w:sz w:val="13"/>
              </w:rPr>
              <w:t>C20:1n-9</w:t>
            </w:r>
          </w:p>
        </w:tc>
        <w:tc>
          <w:tcPr>
            <w:tcW w:w="1826" w:type="dxa"/>
            <w:tcBorders>
              <w:top w:val="nil"/>
              <w:left w:val="nil"/>
              <w:bottom w:val="nil"/>
              <w:right w:val="nil"/>
            </w:tcBorders>
          </w:tcPr>
          <w:p w14:paraId="3997DCF4" w14:textId="77777777" w:rsidR="005944E2" w:rsidRDefault="005944E2" w:rsidP="005944E2">
            <w:pPr>
              <w:spacing w:line="259" w:lineRule="auto"/>
            </w:pPr>
            <w:r>
              <w:rPr>
                <w:sz w:val="13"/>
              </w:rPr>
              <w:t>1.97 ± 0.16</w:t>
            </w:r>
            <w:r>
              <w:rPr>
                <w:sz w:val="13"/>
                <w:vertAlign w:val="superscript"/>
              </w:rPr>
              <w:t>a</w:t>
            </w:r>
          </w:p>
        </w:tc>
        <w:tc>
          <w:tcPr>
            <w:tcW w:w="1827" w:type="dxa"/>
            <w:tcBorders>
              <w:top w:val="nil"/>
              <w:left w:val="nil"/>
              <w:bottom w:val="nil"/>
              <w:right w:val="nil"/>
            </w:tcBorders>
          </w:tcPr>
          <w:p w14:paraId="12045236" w14:textId="77777777" w:rsidR="005944E2" w:rsidRDefault="005944E2" w:rsidP="005944E2">
            <w:pPr>
              <w:spacing w:line="259" w:lineRule="auto"/>
            </w:pPr>
            <w:r>
              <w:rPr>
                <w:sz w:val="13"/>
              </w:rPr>
              <w:t>0.89 ± 0.05</w:t>
            </w:r>
            <w:r>
              <w:rPr>
                <w:sz w:val="13"/>
                <w:vertAlign w:val="superscript"/>
              </w:rPr>
              <w:t>b</w:t>
            </w:r>
          </w:p>
        </w:tc>
        <w:tc>
          <w:tcPr>
            <w:tcW w:w="1827" w:type="dxa"/>
            <w:tcBorders>
              <w:top w:val="nil"/>
              <w:left w:val="nil"/>
              <w:bottom w:val="nil"/>
              <w:right w:val="nil"/>
            </w:tcBorders>
          </w:tcPr>
          <w:p w14:paraId="4AD2A5BA" w14:textId="77777777" w:rsidR="005944E2" w:rsidRDefault="005944E2" w:rsidP="005944E2">
            <w:pPr>
              <w:spacing w:line="259" w:lineRule="auto"/>
            </w:pPr>
            <w:r>
              <w:rPr>
                <w:sz w:val="13"/>
              </w:rPr>
              <w:t>0.86 ± 0.02</w:t>
            </w:r>
            <w:r>
              <w:rPr>
                <w:sz w:val="13"/>
                <w:vertAlign w:val="superscript"/>
              </w:rPr>
              <w:t>b</w:t>
            </w:r>
          </w:p>
        </w:tc>
        <w:tc>
          <w:tcPr>
            <w:tcW w:w="2106" w:type="dxa"/>
            <w:tcBorders>
              <w:top w:val="nil"/>
              <w:left w:val="nil"/>
              <w:bottom w:val="nil"/>
              <w:right w:val="nil"/>
            </w:tcBorders>
          </w:tcPr>
          <w:p w14:paraId="0E2CAEAF" w14:textId="77777777" w:rsidR="005944E2" w:rsidRDefault="005944E2" w:rsidP="005944E2">
            <w:pPr>
              <w:spacing w:line="259" w:lineRule="auto"/>
            </w:pPr>
            <w:r>
              <w:rPr>
                <w:sz w:val="13"/>
              </w:rPr>
              <w:t>F = 39.74</w:t>
            </w:r>
          </w:p>
        </w:tc>
        <w:tc>
          <w:tcPr>
            <w:tcW w:w="703" w:type="dxa"/>
            <w:tcBorders>
              <w:top w:val="nil"/>
              <w:left w:val="nil"/>
              <w:bottom w:val="nil"/>
              <w:right w:val="nil"/>
            </w:tcBorders>
          </w:tcPr>
          <w:p w14:paraId="63362871" w14:textId="77777777" w:rsidR="005944E2" w:rsidRDefault="005944E2" w:rsidP="005944E2">
            <w:pPr>
              <w:spacing w:line="259" w:lineRule="auto"/>
            </w:pPr>
            <w:r>
              <w:rPr>
                <w:rFonts w:ascii="Times New Roman" w:hAnsi="Times New Roman"/>
                <w:sz w:val="13"/>
              </w:rPr>
              <w:t>P &lt; 0.001</w:t>
            </w:r>
          </w:p>
        </w:tc>
      </w:tr>
      <w:tr w:rsidR="005944E2" w14:paraId="20A178FD" w14:textId="77777777" w:rsidTr="005944E2">
        <w:trPr>
          <w:trHeight w:val="171"/>
          <w:jc w:val="center"/>
        </w:trPr>
        <w:tc>
          <w:tcPr>
            <w:tcW w:w="2091" w:type="dxa"/>
            <w:tcBorders>
              <w:top w:val="nil"/>
              <w:left w:val="nil"/>
              <w:bottom w:val="nil"/>
              <w:right w:val="nil"/>
            </w:tcBorders>
          </w:tcPr>
          <w:p w14:paraId="1EB77336" w14:textId="77777777" w:rsidR="005944E2" w:rsidRDefault="005944E2" w:rsidP="005944E2">
            <w:pPr>
              <w:spacing w:line="259" w:lineRule="auto"/>
              <w:ind w:left="119"/>
            </w:pPr>
            <w:r>
              <w:rPr>
                <w:sz w:val="13"/>
              </w:rPr>
              <w:t>C20:3n-6</w:t>
            </w:r>
          </w:p>
        </w:tc>
        <w:tc>
          <w:tcPr>
            <w:tcW w:w="1826" w:type="dxa"/>
            <w:tcBorders>
              <w:top w:val="nil"/>
              <w:left w:val="nil"/>
              <w:bottom w:val="nil"/>
              <w:right w:val="nil"/>
            </w:tcBorders>
          </w:tcPr>
          <w:p w14:paraId="7ECBA173" w14:textId="77777777" w:rsidR="005944E2" w:rsidRDefault="005944E2" w:rsidP="005944E2">
            <w:pPr>
              <w:spacing w:line="259" w:lineRule="auto"/>
            </w:pPr>
            <w:r>
              <w:rPr>
                <w:sz w:val="13"/>
              </w:rPr>
              <w:t>0.44 ± 0.01</w:t>
            </w:r>
            <w:r>
              <w:rPr>
                <w:sz w:val="13"/>
                <w:vertAlign w:val="superscript"/>
              </w:rPr>
              <w:t>b</w:t>
            </w:r>
          </w:p>
        </w:tc>
        <w:tc>
          <w:tcPr>
            <w:tcW w:w="1827" w:type="dxa"/>
            <w:tcBorders>
              <w:top w:val="nil"/>
              <w:left w:val="nil"/>
              <w:bottom w:val="nil"/>
              <w:right w:val="nil"/>
            </w:tcBorders>
          </w:tcPr>
          <w:p w14:paraId="64FDB9E0" w14:textId="77777777" w:rsidR="005944E2" w:rsidRDefault="005944E2" w:rsidP="005944E2">
            <w:pPr>
              <w:spacing w:line="259" w:lineRule="auto"/>
            </w:pPr>
            <w:r>
              <w:rPr>
                <w:sz w:val="13"/>
              </w:rPr>
              <w:t>0.77 ± 0.08</w:t>
            </w:r>
            <w:r>
              <w:rPr>
                <w:sz w:val="13"/>
                <w:vertAlign w:val="superscript"/>
              </w:rPr>
              <w:t>a</w:t>
            </w:r>
          </w:p>
        </w:tc>
        <w:tc>
          <w:tcPr>
            <w:tcW w:w="1827" w:type="dxa"/>
            <w:tcBorders>
              <w:top w:val="nil"/>
              <w:left w:val="nil"/>
              <w:bottom w:val="nil"/>
              <w:right w:val="nil"/>
            </w:tcBorders>
          </w:tcPr>
          <w:p w14:paraId="74D0C560" w14:textId="77777777" w:rsidR="005944E2" w:rsidRDefault="005944E2" w:rsidP="005944E2">
            <w:pPr>
              <w:spacing w:line="259" w:lineRule="auto"/>
            </w:pPr>
            <w:r>
              <w:rPr>
                <w:sz w:val="13"/>
              </w:rPr>
              <w:t>0.78 ± 0.05</w:t>
            </w:r>
            <w:r>
              <w:rPr>
                <w:sz w:val="13"/>
                <w:vertAlign w:val="superscript"/>
              </w:rPr>
              <w:t>a</w:t>
            </w:r>
          </w:p>
        </w:tc>
        <w:tc>
          <w:tcPr>
            <w:tcW w:w="2106" w:type="dxa"/>
            <w:tcBorders>
              <w:top w:val="nil"/>
              <w:left w:val="nil"/>
              <w:bottom w:val="nil"/>
              <w:right w:val="nil"/>
            </w:tcBorders>
          </w:tcPr>
          <w:p w14:paraId="0830EF83" w14:textId="77777777" w:rsidR="005944E2" w:rsidRDefault="005944E2" w:rsidP="005944E2">
            <w:pPr>
              <w:spacing w:line="259" w:lineRule="auto"/>
            </w:pPr>
            <w:r>
              <w:rPr>
                <w:sz w:val="13"/>
              </w:rPr>
              <w:t>F = 9.87</w:t>
            </w:r>
          </w:p>
        </w:tc>
        <w:tc>
          <w:tcPr>
            <w:tcW w:w="703" w:type="dxa"/>
            <w:tcBorders>
              <w:top w:val="nil"/>
              <w:left w:val="nil"/>
              <w:bottom w:val="nil"/>
              <w:right w:val="nil"/>
            </w:tcBorders>
          </w:tcPr>
          <w:p w14:paraId="58611CFA" w14:textId="77777777" w:rsidR="005944E2" w:rsidRDefault="005944E2" w:rsidP="005944E2">
            <w:pPr>
              <w:spacing w:line="259" w:lineRule="auto"/>
            </w:pPr>
            <w:r>
              <w:rPr>
                <w:rFonts w:ascii="Times New Roman" w:hAnsi="Times New Roman"/>
                <w:sz w:val="13"/>
              </w:rPr>
              <w:t>P = 0.013</w:t>
            </w:r>
          </w:p>
        </w:tc>
      </w:tr>
      <w:tr w:rsidR="005944E2" w14:paraId="64277509" w14:textId="77777777" w:rsidTr="005944E2">
        <w:trPr>
          <w:trHeight w:val="172"/>
          <w:jc w:val="center"/>
        </w:trPr>
        <w:tc>
          <w:tcPr>
            <w:tcW w:w="2091" w:type="dxa"/>
            <w:tcBorders>
              <w:top w:val="nil"/>
              <w:left w:val="nil"/>
              <w:bottom w:val="nil"/>
              <w:right w:val="nil"/>
            </w:tcBorders>
          </w:tcPr>
          <w:p w14:paraId="6DAB5767" w14:textId="77777777" w:rsidR="005944E2" w:rsidRDefault="005944E2" w:rsidP="005944E2">
            <w:pPr>
              <w:spacing w:line="259" w:lineRule="auto"/>
              <w:ind w:left="119"/>
            </w:pPr>
            <w:r>
              <w:rPr>
                <w:sz w:val="13"/>
              </w:rPr>
              <w:t>C20:3n-3</w:t>
            </w:r>
          </w:p>
        </w:tc>
        <w:tc>
          <w:tcPr>
            <w:tcW w:w="1826" w:type="dxa"/>
            <w:tcBorders>
              <w:top w:val="nil"/>
              <w:left w:val="nil"/>
              <w:bottom w:val="nil"/>
              <w:right w:val="nil"/>
            </w:tcBorders>
          </w:tcPr>
          <w:p w14:paraId="6144EDEC" w14:textId="77777777" w:rsidR="005944E2" w:rsidRDefault="005944E2" w:rsidP="005944E2">
            <w:pPr>
              <w:spacing w:line="259" w:lineRule="auto"/>
            </w:pPr>
            <w:r>
              <w:rPr>
                <w:sz w:val="13"/>
              </w:rPr>
              <w:t>0.86 ± 0.03</w:t>
            </w:r>
            <w:r>
              <w:rPr>
                <w:sz w:val="13"/>
                <w:vertAlign w:val="superscript"/>
              </w:rPr>
              <w:t>a</w:t>
            </w:r>
          </w:p>
        </w:tc>
        <w:tc>
          <w:tcPr>
            <w:tcW w:w="1827" w:type="dxa"/>
            <w:tcBorders>
              <w:top w:val="nil"/>
              <w:left w:val="nil"/>
              <w:bottom w:val="nil"/>
              <w:right w:val="nil"/>
            </w:tcBorders>
          </w:tcPr>
          <w:p w14:paraId="2C6858F8" w14:textId="77777777" w:rsidR="005944E2" w:rsidRDefault="005944E2" w:rsidP="005944E2">
            <w:pPr>
              <w:spacing w:line="259" w:lineRule="auto"/>
            </w:pPr>
            <w:r>
              <w:rPr>
                <w:sz w:val="13"/>
              </w:rPr>
              <w:t>1.02 ± 0.08</w:t>
            </w:r>
            <w:r>
              <w:rPr>
                <w:sz w:val="13"/>
                <w:vertAlign w:val="superscript"/>
              </w:rPr>
              <w:t>a</w:t>
            </w:r>
          </w:p>
        </w:tc>
        <w:tc>
          <w:tcPr>
            <w:tcW w:w="1827" w:type="dxa"/>
            <w:tcBorders>
              <w:top w:val="nil"/>
              <w:left w:val="nil"/>
              <w:bottom w:val="nil"/>
              <w:right w:val="nil"/>
            </w:tcBorders>
          </w:tcPr>
          <w:p w14:paraId="3A29DA97" w14:textId="77777777" w:rsidR="005944E2" w:rsidRDefault="005944E2" w:rsidP="005944E2">
            <w:pPr>
              <w:spacing w:line="259" w:lineRule="auto"/>
            </w:pPr>
            <w:r>
              <w:rPr>
                <w:sz w:val="13"/>
              </w:rPr>
              <w:t>1.00 ± 0.02</w:t>
            </w:r>
            <w:r>
              <w:rPr>
                <w:sz w:val="13"/>
                <w:vertAlign w:val="superscript"/>
              </w:rPr>
              <w:t>a</w:t>
            </w:r>
          </w:p>
        </w:tc>
        <w:tc>
          <w:tcPr>
            <w:tcW w:w="2106" w:type="dxa"/>
            <w:tcBorders>
              <w:top w:val="nil"/>
              <w:left w:val="nil"/>
              <w:bottom w:val="nil"/>
              <w:right w:val="nil"/>
            </w:tcBorders>
          </w:tcPr>
          <w:p w14:paraId="72B3AB0B" w14:textId="77777777" w:rsidR="005944E2" w:rsidRDefault="005944E2" w:rsidP="005944E2">
            <w:pPr>
              <w:spacing w:line="259" w:lineRule="auto"/>
            </w:pPr>
            <w:r>
              <w:rPr>
                <w:sz w:val="13"/>
              </w:rPr>
              <w:t>F = 2.92</w:t>
            </w:r>
          </w:p>
        </w:tc>
        <w:tc>
          <w:tcPr>
            <w:tcW w:w="703" w:type="dxa"/>
            <w:tcBorders>
              <w:top w:val="nil"/>
              <w:left w:val="nil"/>
              <w:bottom w:val="nil"/>
              <w:right w:val="nil"/>
            </w:tcBorders>
          </w:tcPr>
          <w:p w14:paraId="71B5BD2E" w14:textId="77777777" w:rsidR="005944E2" w:rsidRDefault="005944E2" w:rsidP="005944E2">
            <w:pPr>
              <w:spacing w:line="259" w:lineRule="auto"/>
            </w:pPr>
            <w:r>
              <w:rPr>
                <w:rFonts w:ascii="Times New Roman" w:hAnsi="Times New Roman"/>
                <w:sz w:val="13"/>
              </w:rPr>
              <w:t xml:space="preserve">P </w:t>
            </w:r>
            <w:r>
              <w:rPr>
                <w:sz w:val="13"/>
              </w:rPr>
              <w:t>= 0.130</w:t>
            </w:r>
          </w:p>
        </w:tc>
      </w:tr>
      <w:tr w:rsidR="005944E2" w14:paraId="57BA8549" w14:textId="77777777" w:rsidTr="005944E2">
        <w:trPr>
          <w:trHeight w:val="172"/>
          <w:jc w:val="center"/>
        </w:trPr>
        <w:tc>
          <w:tcPr>
            <w:tcW w:w="2091" w:type="dxa"/>
            <w:tcBorders>
              <w:top w:val="nil"/>
              <w:left w:val="nil"/>
              <w:bottom w:val="nil"/>
              <w:right w:val="nil"/>
            </w:tcBorders>
          </w:tcPr>
          <w:p w14:paraId="58C1C6B1" w14:textId="77777777" w:rsidR="005944E2" w:rsidRDefault="005944E2" w:rsidP="005944E2">
            <w:pPr>
              <w:spacing w:line="259" w:lineRule="auto"/>
              <w:ind w:left="119"/>
            </w:pPr>
            <w:r>
              <w:rPr>
                <w:sz w:val="13"/>
              </w:rPr>
              <w:t>C20:5n-3 (EPA)</w:t>
            </w:r>
          </w:p>
        </w:tc>
        <w:tc>
          <w:tcPr>
            <w:tcW w:w="1826" w:type="dxa"/>
            <w:tcBorders>
              <w:top w:val="nil"/>
              <w:left w:val="nil"/>
              <w:bottom w:val="nil"/>
              <w:right w:val="nil"/>
            </w:tcBorders>
          </w:tcPr>
          <w:p w14:paraId="1CF047C6" w14:textId="77777777" w:rsidR="005944E2" w:rsidRDefault="005944E2" w:rsidP="005944E2">
            <w:pPr>
              <w:spacing w:line="259" w:lineRule="auto"/>
            </w:pPr>
            <w:r>
              <w:rPr>
                <w:sz w:val="13"/>
              </w:rPr>
              <w:t>5.27 ± 0.13</w:t>
            </w:r>
            <w:r>
              <w:rPr>
                <w:sz w:val="13"/>
                <w:vertAlign w:val="superscript"/>
              </w:rPr>
              <w:t>a</w:t>
            </w:r>
          </w:p>
        </w:tc>
        <w:tc>
          <w:tcPr>
            <w:tcW w:w="1827" w:type="dxa"/>
            <w:tcBorders>
              <w:top w:val="nil"/>
              <w:left w:val="nil"/>
              <w:bottom w:val="nil"/>
              <w:right w:val="nil"/>
            </w:tcBorders>
          </w:tcPr>
          <w:p w14:paraId="48FE37BE" w14:textId="77777777" w:rsidR="005944E2" w:rsidRDefault="005944E2" w:rsidP="005944E2">
            <w:pPr>
              <w:spacing w:line="259" w:lineRule="auto"/>
            </w:pPr>
            <w:r>
              <w:rPr>
                <w:sz w:val="13"/>
              </w:rPr>
              <w:t>2.14 ± 0.27</w:t>
            </w:r>
            <w:r>
              <w:rPr>
                <w:sz w:val="13"/>
                <w:vertAlign w:val="superscript"/>
              </w:rPr>
              <w:t>b</w:t>
            </w:r>
          </w:p>
        </w:tc>
        <w:tc>
          <w:tcPr>
            <w:tcW w:w="1827" w:type="dxa"/>
            <w:tcBorders>
              <w:top w:val="nil"/>
              <w:left w:val="nil"/>
              <w:bottom w:val="nil"/>
              <w:right w:val="nil"/>
            </w:tcBorders>
          </w:tcPr>
          <w:p w14:paraId="5BAD526F" w14:textId="77777777" w:rsidR="005944E2" w:rsidRDefault="005944E2" w:rsidP="005944E2">
            <w:pPr>
              <w:spacing w:line="259" w:lineRule="auto"/>
            </w:pPr>
            <w:r>
              <w:rPr>
                <w:sz w:val="13"/>
              </w:rPr>
              <w:t>2.30 ± 0.05</w:t>
            </w:r>
            <w:r>
              <w:rPr>
                <w:sz w:val="13"/>
                <w:vertAlign w:val="superscript"/>
              </w:rPr>
              <w:t>b</w:t>
            </w:r>
          </w:p>
        </w:tc>
        <w:tc>
          <w:tcPr>
            <w:tcW w:w="2106" w:type="dxa"/>
            <w:tcBorders>
              <w:top w:val="nil"/>
              <w:left w:val="nil"/>
              <w:bottom w:val="nil"/>
              <w:right w:val="nil"/>
            </w:tcBorders>
          </w:tcPr>
          <w:p w14:paraId="23404112" w14:textId="77777777" w:rsidR="005944E2" w:rsidRDefault="005944E2" w:rsidP="005944E2">
            <w:pPr>
              <w:spacing w:line="259" w:lineRule="auto"/>
            </w:pPr>
            <w:r>
              <w:rPr>
                <w:sz w:val="13"/>
              </w:rPr>
              <w:t>F = 48.02</w:t>
            </w:r>
          </w:p>
        </w:tc>
        <w:tc>
          <w:tcPr>
            <w:tcW w:w="703" w:type="dxa"/>
            <w:tcBorders>
              <w:top w:val="nil"/>
              <w:left w:val="nil"/>
              <w:bottom w:val="nil"/>
              <w:right w:val="nil"/>
            </w:tcBorders>
          </w:tcPr>
          <w:p w14:paraId="730D13B9" w14:textId="77777777" w:rsidR="005944E2" w:rsidRDefault="005944E2" w:rsidP="005944E2">
            <w:pPr>
              <w:spacing w:line="259" w:lineRule="auto"/>
            </w:pPr>
            <w:r>
              <w:rPr>
                <w:rFonts w:ascii="Times New Roman" w:hAnsi="Times New Roman"/>
                <w:sz w:val="13"/>
              </w:rPr>
              <w:t>P &lt; 0.001</w:t>
            </w:r>
          </w:p>
        </w:tc>
      </w:tr>
      <w:tr w:rsidR="005944E2" w14:paraId="0029F704" w14:textId="77777777" w:rsidTr="005944E2">
        <w:trPr>
          <w:trHeight w:val="171"/>
          <w:jc w:val="center"/>
        </w:trPr>
        <w:tc>
          <w:tcPr>
            <w:tcW w:w="2091" w:type="dxa"/>
            <w:tcBorders>
              <w:top w:val="nil"/>
              <w:left w:val="nil"/>
              <w:bottom w:val="nil"/>
              <w:right w:val="nil"/>
            </w:tcBorders>
          </w:tcPr>
          <w:p w14:paraId="29981CB5" w14:textId="77777777" w:rsidR="005944E2" w:rsidRDefault="005944E2" w:rsidP="005944E2">
            <w:pPr>
              <w:spacing w:line="259" w:lineRule="auto"/>
              <w:ind w:left="119"/>
            </w:pPr>
            <w:r>
              <w:rPr>
                <w:sz w:val="13"/>
              </w:rPr>
              <w:t>C22:1n-9</w:t>
            </w:r>
          </w:p>
        </w:tc>
        <w:tc>
          <w:tcPr>
            <w:tcW w:w="1826" w:type="dxa"/>
            <w:tcBorders>
              <w:top w:val="nil"/>
              <w:left w:val="nil"/>
              <w:bottom w:val="nil"/>
              <w:right w:val="nil"/>
            </w:tcBorders>
          </w:tcPr>
          <w:p w14:paraId="4B9227C4" w14:textId="77777777" w:rsidR="005944E2" w:rsidRDefault="005944E2" w:rsidP="005944E2">
            <w:pPr>
              <w:spacing w:line="259" w:lineRule="auto"/>
            </w:pPr>
            <w:r>
              <w:rPr>
                <w:sz w:val="13"/>
              </w:rPr>
              <w:t>0.98 ± 0.16</w:t>
            </w:r>
            <w:r>
              <w:rPr>
                <w:sz w:val="13"/>
                <w:vertAlign w:val="superscript"/>
              </w:rPr>
              <w:t>a</w:t>
            </w:r>
          </w:p>
        </w:tc>
        <w:tc>
          <w:tcPr>
            <w:tcW w:w="1827" w:type="dxa"/>
            <w:tcBorders>
              <w:top w:val="nil"/>
              <w:left w:val="nil"/>
              <w:bottom w:val="nil"/>
              <w:right w:val="nil"/>
            </w:tcBorders>
          </w:tcPr>
          <w:p w14:paraId="410C6624" w14:textId="77777777" w:rsidR="005944E2" w:rsidRDefault="005944E2" w:rsidP="005944E2">
            <w:pPr>
              <w:spacing w:line="259" w:lineRule="auto"/>
            </w:pPr>
            <w:r>
              <w:rPr>
                <w:sz w:val="13"/>
              </w:rPr>
              <w:t>0.24 ± 0.04</w:t>
            </w:r>
            <w:r>
              <w:rPr>
                <w:sz w:val="13"/>
                <w:vertAlign w:val="superscript"/>
              </w:rPr>
              <w:t>b</w:t>
            </w:r>
          </w:p>
        </w:tc>
        <w:tc>
          <w:tcPr>
            <w:tcW w:w="1827" w:type="dxa"/>
            <w:tcBorders>
              <w:top w:val="nil"/>
              <w:left w:val="nil"/>
              <w:bottom w:val="nil"/>
              <w:right w:val="nil"/>
            </w:tcBorders>
          </w:tcPr>
          <w:p w14:paraId="13B7480D" w14:textId="77777777" w:rsidR="005944E2" w:rsidRDefault="005944E2" w:rsidP="005944E2">
            <w:pPr>
              <w:spacing w:line="259" w:lineRule="auto"/>
            </w:pPr>
            <w:r>
              <w:rPr>
                <w:sz w:val="13"/>
              </w:rPr>
              <w:t>0.24 ± 0.01</w:t>
            </w:r>
            <w:r>
              <w:rPr>
                <w:sz w:val="13"/>
                <w:vertAlign w:val="superscript"/>
              </w:rPr>
              <w:t>b</w:t>
            </w:r>
          </w:p>
        </w:tc>
        <w:tc>
          <w:tcPr>
            <w:tcW w:w="2106" w:type="dxa"/>
            <w:tcBorders>
              <w:top w:val="nil"/>
              <w:left w:val="nil"/>
              <w:bottom w:val="nil"/>
              <w:right w:val="nil"/>
            </w:tcBorders>
          </w:tcPr>
          <w:p w14:paraId="7953CD72" w14:textId="77777777" w:rsidR="005944E2" w:rsidRDefault="005944E2" w:rsidP="005944E2">
            <w:pPr>
              <w:spacing w:line="259" w:lineRule="auto"/>
            </w:pPr>
            <w:r>
              <w:rPr>
                <w:sz w:val="13"/>
              </w:rPr>
              <w:t>F = 19.41</w:t>
            </w:r>
          </w:p>
        </w:tc>
        <w:tc>
          <w:tcPr>
            <w:tcW w:w="703" w:type="dxa"/>
            <w:tcBorders>
              <w:top w:val="nil"/>
              <w:left w:val="nil"/>
              <w:bottom w:val="nil"/>
              <w:right w:val="nil"/>
            </w:tcBorders>
          </w:tcPr>
          <w:p w14:paraId="1EFD8D7F" w14:textId="77777777" w:rsidR="005944E2" w:rsidRDefault="005944E2" w:rsidP="005944E2">
            <w:pPr>
              <w:spacing w:line="259" w:lineRule="auto"/>
            </w:pPr>
            <w:r>
              <w:rPr>
                <w:rFonts w:ascii="Times New Roman" w:hAnsi="Times New Roman"/>
                <w:sz w:val="13"/>
              </w:rPr>
              <w:t>P = 0.002</w:t>
            </w:r>
          </w:p>
        </w:tc>
      </w:tr>
      <w:tr w:rsidR="005944E2" w14:paraId="1FAE11D2" w14:textId="77777777" w:rsidTr="005944E2">
        <w:trPr>
          <w:trHeight w:val="171"/>
          <w:jc w:val="center"/>
        </w:trPr>
        <w:tc>
          <w:tcPr>
            <w:tcW w:w="2091" w:type="dxa"/>
            <w:tcBorders>
              <w:top w:val="nil"/>
              <w:left w:val="nil"/>
              <w:bottom w:val="nil"/>
              <w:right w:val="nil"/>
            </w:tcBorders>
          </w:tcPr>
          <w:p w14:paraId="64F5F891" w14:textId="77777777" w:rsidR="005944E2" w:rsidRDefault="005944E2" w:rsidP="005944E2">
            <w:pPr>
              <w:spacing w:line="259" w:lineRule="auto"/>
              <w:ind w:left="119"/>
            </w:pPr>
            <w:r>
              <w:rPr>
                <w:sz w:val="13"/>
              </w:rPr>
              <w:t>C22:5n-3</w:t>
            </w:r>
          </w:p>
        </w:tc>
        <w:tc>
          <w:tcPr>
            <w:tcW w:w="1826" w:type="dxa"/>
            <w:tcBorders>
              <w:top w:val="nil"/>
              <w:left w:val="nil"/>
              <w:bottom w:val="nil"/>
              <w:right w:val="nil"/>
            </w:tcBorders>
          </w:tcPr>
          <w:p w14:paraId="4B4DC1A5" w14:textId="77777777" w:rsidR="005944E2" w:rsidRDefault="005944E2" w:rsidP="005944E2">
            <w:pPr>
              <w:spacing w:line="259" w:lineRule="auto"/>
            </w:pPr>
            <w:r>
              <w:rPr>
                <w:sz w:val="13"/>
              </w:rPr>
              <w:t>0.85 ± 0.03</w:t>
            </w:r>
            <w:r>
              <w:rPr>
                <w:sz w:val="13"/>
                <w:vertAlign w:val="superscript"/>
              </w:rPr>
              <w:t>a</w:t>
            </w:r>
          </w:p>
        </w:tc>
        <w:tc>
          <w:tcPr>
            <w:tcW w:w="1827" w:type="dxa"/>
            <w:tcBorders>
              <w:top w:val="nil"/>
              <w:left w:val="nil"/>
              <w:bottom w:val="nil"/>
              <w:right w:val="nil"/>
            </w:tcBorders>
          </w:tcPr>
          <w:p w14:paraId="010ABF8C" w14:textId="77777777" w:rsidR="005944E2" w:rsidRDefault="005944E2" w:rsidP="005944E2">
            <w:pPr>
              <w:spacing w:line="259" w:lineRule="auto"/>
            </w:pPr>
            <w:r>
              <w:rPr>
                <w:sz w:val="13"/>
              </w:rPr>
              <w:t>0.43 ± 0.05</w:t>
            </w:r>
            <w:r>
              <w:rPr>
                <w:sz w:val="13"/>
                <w:vertAlign w:val="superscript"/>
              </w:rPr>
              <w:t>b</w:t>
            </w:r>
          </w:p>
        </w:tc>
        <w:tc>
          <w:tcPr>
            <w:tcW w:w="1827" w:type="dxa"/>
            <w:tcBorders>
              <w:top w:val="nil"/>
              <w:left w:val="nil"/>
              <w:bottom w:val="nil"/>
              <w:right w:val="nil"/>
            </w:tcBorders>
          </w:tcPr>
          <w:p w14:paraId="146300DB" w14:textId="77777777" w:rsidR="005944E2" w:rsidRDefault="005944E2" w:rsidP="005944E2">
            <w:pPr>
              <w:spacing w:line="259" w:lineRule="auto"/>
            </w:pPr>
            <w:r>
              <w:rPr>
                <w:sz w:val="13"/>
              </w:rPr>
              <w:t>0.43 ± 0.01</w:t>
            </w:r>
            <w:r>
              <w:rPr>
                <w:sz w:val="13"/>
                <w:vertAlign w:val="superscript"/>
              </w:rPr>
              <w:t>b</w:t>
            </w:r>
          </w:p>
        </w:tc>
        <w:tc>
          <w:tcPr>
            <w:tcW w:w="2106" w:type="dxa"/>
            <w:tcBorders>
              <w:top w:val="nil"/>
              <w:left w:val="nil"/>
              <w:bottom w:val="nil"/>
              <w:right w:val="nil"/>
            </w:tcBorders>
          </w:tcPr>
          <w:p w14:paraId="35247E5E" w14:textId="77777777" w:rsidR="005944E2" w:rsidRDefault="005944E2" w:rsidP="005944E2">
            <w:pPr>
              <w:spacing w:line="259" w:lineRule="auto"/>
            </w:pPr>
            <w:r>
              <w:rPr>
                <w:sz w:val="13"/>
              </w:rPr>
              <w:t>F = 48.02</w:t>
            </w:r>
          </w:p>
        </w:tc>
        <w:tc>
          <w:tcPr>
            <w:tcW w:w="703" w:type="dxa"/>
            <w:tcBorders>
              <w:top w:val="nil"/>
              <w:left w:val="nil"/>
              <w:bottom w:val="nil"/>
              <w:right w:val="nil"/>
            </w:tcBorders>
          </w:tcPr>
          <w:p w14:paraId="5410B2F4" w14:textId="77777777" w:rsidR="005944E2" w:rsidRDefault="005944E2" w:rsidP="005944E2">
            <w:pPr>
              <w:spacing w:line="259" w:lineRule="auto"/>
            </w:pPr>
            <w:r>
              <w:rPr>
                <w:rFonts w:ascii="Times New Roman" w:hAnsi="Times New Roman"/>
                <w:sz w:val="13"/>
              </w:rPr>
              <w:t>P &lt; 0.001</w:t>
            </w:r>
          </w:p>
        </w:tc>
      </w:tr>
      <w:tr w:rsidR="005944E2" w14:paraId="3C73CD05" w14:textId="77777777" w:rsidTr="005944E2">
        <w:trPr>
          <w:trHeight w:val="171"/>
          <w:jc w:val="center"/>
        </w:trPr>
        <w:tc>
          <w:tcPr>
            <w:tcW w:w="2091" w:type="dxa"/>
            <w:tcBorders>
              <w:top w:val="nil"/>
              <w:left w:val="nil"/>
              <w:bottom w:val="nil"/>
              <w:right w:val="nil"/>
            </w:tcBorders>
          </w:tcPr>
          <w:p w14:paraId="73EE78E8" w14:textId="77777777" w:rsidR="005944E2" w:rsidRDefault="005944E2" w:rsidP="005944E2">
            <w:pPr>
              <w:spacing w:line="259" w:lineRule="auto"/>
              <w:ind w:left="119"/>
            </w:pPr>
            <w:r>
              <w:rPr>
                <w:sz w:val="13"/>
              </w:rPr>
              <w:t>C22:6n-3 (DHA)</w:t>
            </w:r>
          </w:p>
        </w:tc>
        <w:tc>
          <w:tcPr>
            <w:tcW w:w="1826" w:type="dxa"/>
            <w:tcBorders>
              <w:top w:val="nil"/>
              <w:left w:val="nil"/>
              <w:bottom w:val="nil"/>
              <w:right w:val="nil"/>
            </w:tcBorders>
          </w:tcPr>
          <w:p w14:paraId="1EA15166" w14:textId="77777777" w:rsidR="005944E2" w:rsidRDefault="005944E2" w:rsidP="005944E2">
            <w:pPr>
              <w:spacing w:line="259" w:lineRule="auto"/>
            </w:pPr>
            <w:r>
              <w:rPr>
                <w:sz w:val="13"/>
              </w:rPr>
              <w:t>14.21 ± 0.33</w:t>
            </w:r>
            <w:r>
              <w:rPr>
                <w:sz w:val="13"/>
                <w:vertAlign w:val="superscript"/>
              </w:rPr>
              <w:t>a</w:t>
            </w:r>
          </w:p>
        </w:tc>
        <w:tc>
          <w:tcPr>
            <w:tcW w:w="1827" w:type="dxa"/>
            <w:tcBorders>
              <w:top w:val="nil"/>
              <w:left w:val="nil"/>
              <w:bottom w:val="nil"/>
              <w:right w:val="nil"/>
            </w:tcBorders>
          </w:tcPr>
          <w:p w14:paraId="2DBC65EF" w14:textId="77777777" w:rsidR="005944E2" w:rsidRDefault="005944E2" w:rsidP="005944E2">
            <w:pPr>
              <w:spacing w:line="259" w:lineRule="auto"/>
            </w:pPr>
            <w:r>
              <w:rPr>
                <w:sz w:val="13"/>
              </w:rPr>
              <w:t>6.73 ± 0.41</w:t>
            </w:r>
            <w:r>
              <w:rPr>
                <w:sz w:val="13"/>
                <w:vertAlign w:val="superscript"/>
              </w:rPr>
              <w:t>b</w:t>
            </w:r>
          </w:p>
        </w:tc>
        <w:tc>
          <w:tcPr>
            <w:tcW w:w="1827" w:type="dxa"/>
            <w:tcBorders>
              <w:top w:val="nil"/>
              <w:left w:val="nil"/>
              <w:bottom w:val="nil"/>
              <w:right w:val="nil"/>
            </w:tcBorders>
          </w:tcPr>
          <w:p w14:paraId="2F9F5E49" w14:textId="77777777" w:rsidR="005944E2" w:rsidRDefault="005944E2" w:rsidP="005944E2">
            <w:pPr>
              <w:spacing w:line="259" w:lineRule="auto"/>
            </w:pPr>
            <w:r>
              <w:rPr>
                <w:sz w:val="13"/>
              </w:rPr>
              <w:t>7.69 ± 0.19</w:t>
            </w:r>
            <w:r>
              <w:rPr>
                <w:sz w:val="13"/>
                <w:vertAlign w:val="superscript"/>
              </w:rPr>
              <w:t>b</w:t>
            </w:r>
          </w:p>
        </w:tc>
        <w:tc>
          <w:tcPr>
            <w:tcW w:w="2106" w:type="dxa"/>
            <w:tcBorders>
              <w:top w:val="nil"/>
              <w:left w:val="nil"/>
              <w:bottom w:val="nil"/>
              <w:right w:val="nil"/>
            </w:tcBorders>
          </w:tcPr>
          <w:p w14:paraId="0FF0F5E8" w14:textId="77777777" w:rsidR="005944E2" w:rsidRDefault="005944E2" w:rsidP="005944E2">
            <w:pPr>
              <w:spacing w:line="259" w:lineRule="auto"/>
            </w:pPr>
            <w:r>
              <w:rPr>
                <w:sz w:val="13"/>
              </w:rPr>
              <w:t>F = 135.96</w:t>
            </w:r>
          </w:p>
        </w:tc>
        <w:tc>
          <w:tcPr>
            <w:tcW w:w="703" w:type="dxa"/>
            <w:tcBorders>
              <w:top w:val="nil"/>
              <w:left w:val="nil"/>
              <w:bottom w:val="nil"/>
              <w:right w:val="nil"/>
            </w:tcBorders>
          </w:tcPr>
          <w:p w14:paraId="2A168186" w14:textId="77777777" w:rsidR="005944E2" w:rsidRDefault="005944E2" w:rsidP="005944E2">
            <w:pPr>
              <w:spacing w:line="259" w:lineRule="auto"/>
            </w:pPr>
            <w:r>
              <w:rPr>
                <w:rFonts w:ascii="Times New Roman" w:hAnsi="Times New Roman"/>
                <w:sz w:val="13"/>
              </w:rPr>
              <w:t>P &lt; 0.001</w:t>
            </w:r>
          </w:p>
        </w:tc>
      </w:tr>
      <w:tr w:rsidR="005944E2" w14:paraId="77F76CC6" w14:textId="77777777" w:rsidTr="005944E2">
        <w:trPr>
          <w:trHeight w:val="171"/>
          <w:jc w:val="center"/>
        </w:trPr>
        <w:tc>
          <w:tcPr>
            <w:tcW w:w="2091" w:type="dxa"/>
            <w:tcBorders>
              <w:top w:val="nil"/>
              <w:left w:val="nil"/>
              <w:bottom w:val="nil"/>
              <w:right w:val="nil"/>
            </w:tcBorders>
          </w:tcPr>
          <w:p w14:paraId="418CFC67" w14:textId="77777777" w:rsidR="005944E2" w:rsidRDefault="005944E2" w:rsidP="005944E2">
            <w:pPr>
              <w:spacing w:line="259" w:lineRule="auto"/>
              <w:ind w:left="119"/>
            </w:pPr>
            <w:r>
              <w:rPr>
                <w:sz w:val="13"/>
              </w:rPr>
              <w:t>SFA</w:t>
            </w:r>
          </w:p>
        </w:tc>
        <w:tc>
          <w:tcPr>
            <w:tcW w:w="1826" w:type="dxa"/>
            <w:tcBorders>
              <w:top w:val="nil"/>
              <w:left w:val="nil"/>
              <w:bottom w:val="nil"/>
              <w:right w:val="nil"/>
            </w:tcBorders>
          </w:tcPr>
          <w:p w14:paraId="58BBCF1D" w14:textId="77777777" w:rsidR="005944E2" w:rsidRDefault="005944E2" w:rsidP="005944E2">
            <w:pPr>
              <w:spacing w:line="259" w:lineRule="auto"/>
            </w:pPr>
            <w:r>
              <w:rPr>
                <w:sz w:val="13"/>
              </w:rPr>
              <w:t>32.72 ± 1.03</w:t>
            </w:r>
            <w:r>
              <w:rPr>
                <w:sz w:val="13"/>
                <w:vertAlign w:val="superscript"/>
              </w:rPr>
              <w:t>b</w:t>
            </w:r>
          </w:p>
        </w:tc>
        <w:tc>
          <w:tcPr>
            <w:tcW w:w="1827" w:type="dxa"/>
            <w:tcBorders>
              <w:top w:val="nil"/>
              <w:left w:val="nil"/>
              <w:bottom w:val="nil"/>
              <w:right w:val="nil"/>
            </w:tcBorders>
          </w:tcPr>
          <w:p w14:paraId="38056141" w14:textId="77777777" w:rsidR="005944E2" w:rsidRDefault="005944E2" w:rsidP="005944E2">
            <w:pPr>
              <w:spacing w:line="259" w:lineRule="auto"/>
            </w:pPr>
            <w:r>
              <w:rPr>
                <w:sz w:val="13"/>
              </w:rPr>
              <w:t>42.31 ± 0.47</w:t>
            </w:r>
            <w:r>
              <w:rPr>
                <w:sz w:val="13"/>
                <w:vertAlign w:val="superscript"/>
              </w:rPr>
              <w:t>a</w:t>
            </w:r>
          </w:p>
        </w:tc>
        <w:tc>
          <w:tcPr>
            <w:tcW w:w="1827" w:type="dxa"/>
            <w:tcBorders>
              <w:top w:val="nil"/>
              <w:left w:val="nil"/>
              <w:bottom w:val="nil"/>
              <w:right w:val="nil"/>
            </w:tcBorders>
          </w:tcPr>
          <w:p w14:paraId="4170CCA9" w14:textId="77777777" w:rsidR="005944E2" w:rsidRDefault="005944E2" w:rsidP="005944E2">
            <w:pPr>
              <w:spacing w:line="259" w:lineRule="auto"/>
            </w:pPr>
            <w:r>
              <w:rPr>
                <w:sz w:val="13"/>
              </w:rPr>
              <w:t>39.41 ± 0.59</w:t>
            </w:r>
            <w:r>
              <w:rPr>
                <w:sz w:val="13"/>
                <w:vertAlign w:val="superscript"/>
              </w:rPr>
              <w:t>a</w:t>
            </w:r>
          </w:p>
        </w:tc>
        <w:tc>
          <w:tcPr>
            <w:tcW w:w="2106" w:type="dxa"/>
            <w:tcBorders>
              <w:top w:val="nil"/>
              <w:left w:val="nil"/>
              <w:bottom w:val="nil"/>
              <w:right w:val="nil"/>
            </w:tcBorders>
          </w:tcPr>
          <w:p w14:paraId="1F684544" w14:textId="77777777" w:rsidR="005944E2" w:rsidRDefault="005944E2" w:rsidP="005944E2">
            <w:pPr>
              <w:spacing w:line="259" w:lineRule="auto"/>
            </w:pPr>
            <w:r>
              <w:rPr>
                <w:sz w:val="13"/>
              </w:rPr>
              <w:t>F = 36.72</w:t>
            </w:r>
          </w:p>
        </w:tc>
        <w:tc>
          <w:tcPr>
            <w:tcW w:w="703" w:type="dxa"/>
            <w:tcBorders>
              <w:top w:val="nil"/>
              <w:left w:val="nil"/>
              <w:bottom w:val="nil"/>
              <w:right w:val="nil"/>
            </w:tcBorders>
          </w:tcPr>
          <w:p w14:paraId="7E35FB52" w14:textId="77777777" w:rsidR="005944E2" w:rsidRDefault="005944E2" w:rsidP="005944E2">
            <w:pPr>
              <w:spacing w:line="259" w:lineRule="auto"/>
            </w:pPr>
            <w:r>
              <w:rPr>
                <w:rFonts w:ascii="Times New Roman" w:hAnsi="Times New Roman"/>
                <w:sz w:val="13"/>
              </w:rPr>
              <w:t>P &lt; 0.001</w:t>
            </w:r>
          </w:p>
        </w:tc>
      </w:tr>
      <w:tr w:rsidR="005944E2" w14:paraId="39FEA4AF" w14:textId="77777777" w:rsidTr="005944E2">
        <w:trPr>
          <w:trHeight w:val="171"/>
          <w:jc w:val="center"/>
        </w:trPr>
        <w:tc>
          <w:tcPr>
            <w:tcW w:w="2091" w:type="dxa"/>
            <w:tcBorders>
              <w:top w:val="nil"/>
              <w:left w:val="nil"/>
              <w:bottom w:val="nil"/>
              <w:right w:val="nil"/>
            </w:tcBorders>
          </w:tcPr>
          <w:p w14:paraId="6A14EF06" w14:textId="77777777" w:rsidR="005944E2" w:rsidRDefault="005944E2" w:rsidP="005944E2">
            <w:pPr>
              <w:spacing w:line="259" w:lineRule="auto"/>
              <w:ind w:left="119"/>
            </w:pPr>
            <w:r>
              <w:rPr>
                <w:sz w:val="13"/>
              </w:rPr>
              <w:t>MUFA</w:t>
            </w:r>
          </w:p>
        </w:tc>
        <w:tc>
          <w:tcPr>
            <w:tcW w:w="1826" w:type="dxa"/>
            <w:tcBorders>
              <w:top w:val="nil"/>
              <w:left w:val="nil"/>
              <w:bottom w:val="nil"/>
              <w:right w:val="nil"/>
            </w:tcBorders>
          </w:tcPr>
          <w:p w14:paraId="4022A633" w14:textId="77777777" w:rsidR="005944E2" w:rsidRDefault="005944E2" w:rsidP="005944E2">
            <w:pPr>
              <w:spacing w:line="259" w:lineRule="auto"/>
            </w:pPr>
            <w:r>
              <w:rPr>
                <w:sz w:val="13"/>
              </w:rPr>
              <w:t>33.18 ± 0.89</w:t>
            </w:r>
            <w:r>
              <w:rPr>
                <w:sz w:val="13"/>
                <w:vertAlign w:val="superscript"/>
              </w:rPr>
              <w:t>a</w:t>
            </w:r>
          </w:p>
        </w:tc>
        <w:tc>
          <w:tcPr>
            <w:tcW w:w="1827" w:type="dxa"/>
            <w:tcBorders>
              <w:top w:val="nil"/>
              <w:left w:val="nil"/>
              <w:bottom w:val="nil"/>
              <w:right w:val="nil"/>
            </w:tcBorders>
          </w:tcPr>
          <w:p w14:paraId="0C4ED762" w14:textId="77777777" w:rsidR="005944E2" w:rsidRDefault="005944E2" w:rsidP="005944E2">
            <w:pPr>
              <w:spacing w:line="259" w:lineRule="auto"/>
            </w:pPr>
            <w:r>
              <w:rPr>
                <w:sz w:val="13"/>
              </w:rPr>
              <w:t>30.50 ± 0.96</w:t>
            </w:r>
            <w:r>
              <w:rPr>
                <w:sz w:val="13"/>
                <w:vertAlign w:val="superscript"/>
              </w:rPr>
              <w:t>a</w:t>
            </w:r>
          </w:p>
        </w:tc>
        <w:tc>
          <w:tcPr>
            <w:tcW w:w="1827" w:type="dxa"/>
            <w:tcBorders>
              <w:top w:val="nil"/>
              <w:left w:val="nil"/>
              <w:bottom w:val="nil"/>
              <w:right w:val="nil"/>
            </w:tcBorders>
          </w:tcPr>
          <w:p w14:paraId="47A990CF" w14:textId="77777777" w:rsidR="005944E2" w:rsidRDefault="005944E2" w:rsidP="005944E2">
            <w:pPr>
              <w:spacing w:line="259" w:lineRule="auto"/>
            </w:pPr>
            <w:r>
              <w:rPr>
                <w:sz w:val="13"/>
              </w:rPr>
              <w:t>30.90 ± 0.08</w:t>
            </w:r>
            <w:r>
              <w:rPr>
                <w:sz w:val="13"/>
                <w:vertAlign w:val="superscript"/>
              </w:rPr>
              <w:t>a</w:t>
            </w:r>
          </w:p>
        </w:tc>
        <w:tc>
          <w:tcPr>
            <w:tcW w:w="2106" w:type="dxa"/>
            <w:tcBorders>
              <w:top w:val="nil"/>
              <w:left w:val="nil"/>
              <w:bottom w:val="nil"/>
              <w:right w:val="nil"/>
            </w:tcBorders>
          </w:tcPr>
          <w:p w14:paraId="4F25369B" w14:textId="77777777" w:rsidR="005944E2" w:rsidRDefault="005944E2" w:rsidP="005944E2">
            <w:pPr>
              <w:spacing w:line="259" w:lineRule="auto"/>
            </w:pPr>
            <w:r>
              <w:rPr>
                <w:sz w:val="13"/>
              </w:rPr>
              <w:t>F = 4.07</w:t>
            </w:r>
          </w:p>
        </w:tc>
        <w:tc>
          <w:tcPr>
            <w:tcW w:w="703" w:type="dxa"/>
            <w:tcBorders>
              <w:top w:val="nil"/>
              <w:left w:val="nil"/>
              <w:bottom w:val="nil"/>
              <w:right w:val="nil"/>
            </w:tcBorders>
          </w:tcPr>
          <w:p w14:paraId="61ACB73E" w14:textId="77777777" w:rsidR="005944E2" w:rsidRDefault="005944E2" w:rsidP="005944E2">
            <w:pPr>
              <w:spacing w:line="259" w:lineRule="auto"/>
            </w:pPr>
            <w:r>
              <w:rPr>
                <w:rFonts w:ascii="Times New Roman" w:hAnsi="Times New Roman"/>
                <w:sz w:val="13"/>
              </w:rPr>
              <w:t xml:space="preserve">P </w:t>
            </w:r>
            <w:r>
              <w:rPr>
                <w:sz w:val="13"/>
              </w:rPr>
              <w:t>= 0.076</w:t>
            </w:r>
          </w:p>
        </w:tc>
      </w:tr>
      <w:tr w:rsidR="005944E2" w14:paraId="13D9E894" w14:textId="77777777" w:rsidTr="005944E2">
        <w:trPr>
          <w:trHeight w:val="172"/>
          <w:jc w:val="center"/>
        </w:trPr>
        <w:tc>
          <w:tcPr>
            <w:tcW w:w="2091" w:type="dxa"/>
            <w:tcBorders>
              <w:top w:val="nil"/>
              <w:left w:val="nil"/>
              <w:bottom w:val="nil"/>
              <w:right w:val="nil"/>
            </w:tcBorders>
          </w:tcPr>
          <w:p w14:paraId="79009B46" w14:textId="77777777" w:rsidR="005944E2" w:rsidRDefault="005944E2" w:rsidP="005944E2">
            <w:pPr>
              <w:spacing w:line="259" w:lineRule="auto"/>
              <w:ind w:left="119"/>
            </w:pPr>
            <w:r>
              <w:rPr>
                <w:sz w:val="13"/>
              </w:rPr>
              <w:t>PUFA</w:t>
            </w:r>
          </w:p>
        </w:tc>
        <w:tc>
          <w:tcPr>
            <w:tcW w:w="1826" w:type="dxa"/>
            <w:tcBorders>
              <w:top w:val="nil"/>
              <w:left w:val="nil"/>
              <w:bottom w:val="nil"/>
              <w:right w:val="nil"/>
            </w:tcBorders>
          </w:tcPr>
          <w:p w14:paraId="2751B422" w14:textId="77777777" w:rsidR="005944E2" w:rsidRDefault="005944E2" w:rsidP="005944E2">
            <w:pPr>
              <w:spacing w:line="259" w:lineRule="auto"/>
            </w:pPr>
            <w:r>
              <w:rPr>
                <w:sz w:val="13"/>
              </w:rPr>
              <w:t>30.82 ± 0.68</w:t>
            </w:r>
            <w:r>
              <w:rPr>
                <w:sz w:val="13"/>
                <w:vertAlign w:val="superscript"/>
              </w:rPr>
              <w:t>a</w:t>
            </w:r>
          </w:p>
        </w:tc>
        <w:tc>
          <w:tcPr>
            <w:tcW w:w="1827" w:type="dxa"/>
            <w:tcBorders>
              <w:top w:val="nil"/>
              <w:left w:val="nil"/>
              <w:bottom w:val="nil"/>
              <w:right w:val="nil"/>
            </w:tcBorders>
          </w:tcPr>
          <w:p w14:paraId="04783ED1" w14:textId="77777777" w:rsidR="005944E2" w:rsidRDefault="005944E2" w:rsidP="005944E2">
            <w:pPr>
              <w:spacing w:line="259" w:lineRule="auto"/>
            </w:pPr>
            <w:r>
              <w:rPr>
                <w:sz w:val="13"/>
              </w:rPr>
              <w:t>24.04 ± 1.26</w:t>
            </w:r>
            <w:r>
              <w:rPr>
                <w:sz w:val="13"/>
                <w:vertAlign w:val="superscript"/>
              </w:rPr>
              <w:t>b</w:t>
            </w:r>
          </w:p>
        </w:tc>
        <w:tc>
          <w:tcPr>
            <w:tcW w:w="1827" w:type="dxa"/>
            <w:tcBorders>
              <w:top w:val="nil"/>
              <w:left w:val="nil"/>
              <w:bottom w:val="nil"/>
              <w:right w:val="nil"/>
            </w:tcBorders>
          </w:tcPr>
          <w:p w14:paraId="140E8FD3" w14:textId="77777777" w:rsidR="005944E2" w:rsidRDefault="005944E2" w:rsidP="005944E2">
            <w:pPr>
              <w:spacing w:line="259" w:lineRule="auto"/>
            </w:pPr>
            <w:r>
              <w:rPr>
                <w:sz w:val="13"/>
              </w:rPr>
              <w:t>24.83 ± 0.33</w:t>
            </w:r>
            <w:r>
              <w:rPr>
                <w:sz w:val="13"/>
                <w:vertAlign w:val="superscript"/>
              </w:rPr>
              <w:t>b</w:t>
            </w:r>
          </w:p>
        </w:tc>
        <w:tc>
          <w:tcPr>
            <w:tcW w:w="2106" w:type="dxa"/>
            <w:tcBorders>
              <w:top w:val="nil"/>
              <w:left w:val="nil"/>
              <w:bottom w:val="nil"/>
              <w:right w:val="nil"/>
            </w:tcBorders>
          </w:tcPr>
          <w:p w14:paraId="0DB05877" w14:textId="77777777" w:rsidR="005944E2" w:rsidRDefault="005944E2" w:rsidP="005944E2">
            <w:pPr>
              <w:spacing w:line="259" w:lineRule="auto"/>
            </w:pPr>
            <w:r>
              <w:rPr>
                <w:sz w:val="13"/>
              </w:rPr>
              <w:t>F = 28.51</w:t>
            </w:r>
          </w:p>
        </w:tc>
        <w:tc>
          <w:tcPr>
            <w:tcW w:w="703" w:type="dxa"/>
            <w:tcBorders>
              <w:top w:val="nil"/>
              <w:left w:val="nil"/>
              <w:bottom w:val="nil"/>
              <w:right w:val="nil"/>
            </w:tcBorders>
          </w:tcPr>
          <w:p w14:paraId="413E734B" w14:textId="77777777" w:rsidR="005944E2" w:rsidRDefault="005944E2" w:rsidP="005944E2">
            <w:pPr>
              <w:spacing w:line="259" w:lineRule="auto"/>
            </w:pPr>
            <w:r>
              <w:rPr>
                <w:rFonts w:ascii="Times New Roman" w:hAnsi="Times New Roman"/>
                <w:sz w:val="13"/>
              </w:rPr>
              <w:t>P = 0.001</w:t>
            </w:r>
          </w:p>
        </w:tc>
      </w:tr>
      <w:tr w:rsidR="005944E2" w14:paraId="53F0802F" w14:textId="77777777" w:rsidTr="005944E2">
        <w:trPr>
          <w:trHeight w:val="219"/>
          <w:jc w:val="center"/>
        </w:trPr>
        <w:tc>
          <w:tcPr>
            <w:tcW w:w="2091" w:type="dxa"/>
            <w:tcBorders>
              <w:top w:val="nil"/>
              <w:left w:val="nil"/>
              <w:bottom w:val="single" w:sz="4" w:space="0" w:color="181717"/>
              <w:right w:val="nil"/>
            </w:tcBorders>
          </w:tcPr>
          <w:p w14:paraId="29BC318F" w14:textId="77777777" w:rsidR="005944E2" w:rsidRDefault="005944E2" w:rsidP="005944E2">
            <w:pPr>
              <w:spacing w:line="259" w:lineRule="auto"/>
              <w:ind w:left="119"/>
            </w:pPr>
            <w:r>
              <w:rPr>
                <w:sz w:val="13"/>
              </w:rPr>
              <w:t>n3/n6</w:t>
            </w:r>
          </w:p>
        </w:tc>
        <w:tc>
          <w:tcPr>
            <w:tcW w:w="1826" w:type="dxa"/>
            <w:tcBorders>
              <w:top w:val="nil"/>
              <w:left w:val="nil"/>
              <w:bottom w:val="single" w:sz="4" w:space="0" w:color="181717"/>
              <w:right w:val="nil"/>
            </w:tcBorders>
          </w:tcPr>
          <w:p w14:paraId="33C612D7" w14:textId="77777777" w:rsidR="005944E2" w:rsidRDefault="005944E2" w:rsidP="005944E2">
            <w:pPr>
              <w:spacing w:line="259" w:lineRule="auto"/>
            </w:pPr>
            <w:r>
              <w:rPr>
                <w:sz w:val="13"/>
              </w:rPr>
              <w:t>2.25 ± 0.03</w:t>
            </w:r>
            <w:r>
              <w:rPr>
                <w:sz w:val="13"/>
                <w:vertAlign w:val="superscript"/>
              </w:rPr>
              <w:t>a</w:t>
            </w:r>
          </w:p>
        </w:tc>
        <w:tc>
          <w:tcPr>
            <w:tcW w:w="1827" w:type="dxa"/>
            <w:tcBorders>
              <w:top w:val="nil"/>
              <w:left w:val="nil"/>
              <w:bottom w:val="single" w:sz="4" w:space="0" w:color="181717"/>
              <w:right w:val="nil"/>
            </w:tcBorders>
          </w:tcPr>
          <w:p w14:paraId="50CD9E6B" w14:textId="77777777" w:rsidR="005944E2" w:rsidRDefault="005944E2" w:rsidP="005944E2">
            <w:pPr>
              <w:spacing w:line="259" w:lineRule="auto"/>
            </w:pPr>
            <w:r>
              <w:rPr>
                <w:sz w:val="13"/>
              </w:rPr>
              <w:t>0.84 ± 0.02</w:t>
            </w:r>
            <w:r>
              <w:rPr>
                <w:sz w:val="13"/>
                <w:vertAlign w:val="superscript"/>
              </w:rPr>
              <w:t>c</w:t>
            </w:r>
          </w:p>
        </w:tc>
        <w:tc>
          <w:tcPr>
            <w:tcW w:w="1827" w:type="dxa"/>
            <w:tcBorders>
              <w:top w:val="nil"/>
              <w:left w:val="nil"/>
              <w:bottom w:val="single" w:sz="4" w:space="0" w:color="181717"/>
              <w:right w:val="nil"/>
            </w:tcBorders>
          </w:tcPr>
          <w:p w14:paraId="7B434051" w14:textId="77777777" w:rsidR="005944E2" w:rsidRDefault="005944E2" w:rsidP="005944E2">
            <w:pPr>
              <w:spacing w:line="259" w:lineRule="auto"/>
            </w:pPr>
            <w:r>
              <w:rPr>
                <w:sz w:val="13"/>
              </w:rPr>
              <w:t>1.06 ± 0.03</w:t>
            </w:r>
            <w:r>
              <w:rPr>
                <w:sz w:val="13"/>
                <w:vertAlign w:val="superscript"/>
              </w:rPr>
              <w:t>b</w:t>
            </w:r>
          </w:p>
        </w:tc>
        <w:tc>
          <w:tcPr>
            <w:tcW w:w="2106" w:type="dxa"/>
            <w:tcBorders>
              <w:top w:val="nil"/>
              <w:left w:val="nil"/>
              <w:bottom w:val="single" w:sz="4" w:space="0" w:color="181717"/>
              <w:right w:val="nil"/>
            </w:tcBorders>
          </w:tcPr>
          <w:p w14:paraId="5E074E46" w14:textId="77777777" w:rsidR="005944E2" w:rsidRDefault="005944E2" w:rsidP="005944E2">
            <w:pPr>
              <w:spacing w:line="259" w:lineRule="auto"/>
            </w:pPr>
            <w:r>
              <w:rPr>
                <w:sz w:val="13"/>
              </w:rPr>
              <w:t>H = 7.20</w:t>
            </w:r>
          </w:p>
        </w:tc>
        <w:tc>
          <w:tcPr>
            <w:tcW w:w="703" w:type="dxa"/>
            <w:tcBorders>
              <w:top w:val="nil"/>
              <w:left w:val="nil"/>
              <w:bottom w:val="single" w:sz="4" w:space="0" w:color="181717"/>
              <w:right w:val="nil"/>
            </w:tcBorders>
          </w:tcPr>
          <w:p w14:paraId="5952AE2B" w14:textId="77777777" w:rsidR="005944E2" w:rsidRDefault="005944E2" w:rsidP="005944E2">
            <w:pPr>
              <w:spacing w:line="259" w:lineRule="auto"/>
            </w:pPr>
            <w:r>
              <w:rPr>
                <w:rFonts w:ascii="Times New Roman" w:hAnsi="Times New Roman"/>
                <w:sz w:val="13"/>
              </w:rPr>
              <w:t>P = 0.027</w:t>
            </w:r>
          </w:p>
        </w:tc>
      </w:tr>
    </w:tbl>
    <w:p w14:paraId="38573E8D" w14:textId="48981EC1" w:rsidR="000801E4" w:rsidRPr="00B7541F" w:rsidRDefault="005944E2" w:rsidP="00C626F6">
      <w:pPr>
        <w:pStyle w:val="BodyText"/>
        <w:spacing w:before="50"/>
        <w:rPr>
          <w:rFonts w:asciiTheme="minorHAnsi" w:hAnsiTheme="minorHAnsi" w:cstheme="minorHAnsi"/>
        </w:rPr>
      </w:pPr>
      <w:r w:rsidRPr="00B7541F">
        <w:rPr>
          <w:rFonts w:asciiTheme="minorHAnsi" w:hAnsiTheme="minorHAnsi" w:cstheme="minorHAnsi"/>
        </w:rPr>
        <w:t xml:space="preserve">FD = </w:t>
      </w:r>
      <w:r w:rsidRPr="00B7541F">
        <w:rPr>
          <w:rFonts w:asciiTheme="minorHAnsi" w:eastAsia="Calibri" w:hAnsiTheme="minorHAnsi" w:cstheme="minorHAnsi"/>
        </w:rPr>
        <w:t>fi</w:t>
      </w:r>
      <w:r w:rsidRPr="00B7541F">
        <w:rPr>
          <w:rFonts w:asciiTheme="minorHAnsi" w:hAnsiTheme="minorHAnsi" w:cstheme="minorHAnsi"/>
        </w:rPr>
        <w:t xml:space="preserve">sh-based diet; BSFD = standard BSF prepupal meal-based diet; </w:t>
      </w:r>
      <w:r w:rsidRPr="00B7541F">
        <w:rPr>
          <w:rFonts w:asciiTheme="minorHAnsi" w:eastAsia="Calibri" w:hAnsiTheme="minorHAnsi" w:cstheme="minorHAnsi"/>
        </w:rPr>
        <w:t>ω</w:t>
      </w:r>
      <w:r w:rsidRPr="00B7541F">
        <w:rPr>
          <w:rFonts w:asciiTheme="minorHAnsi" w:hAnsiTheme="minorHAnsi" w:cstheme="minorHAnsi"/>
        </w:rPr>
        <w:t xml:space="preserve">3-BSFD = </w:t>
      </w:r>
      <w:r w:rsidRPr="00B7541F">
        <w:rPr>
          <w:rFonts w:asciiTheme="minorHAnsi" w:eastAsia="Calibri" w:hAnsiTheme="minorHAnsi" w:cstheme="minorHAnsi"/>
        </w:rPr>
        <w:t>ω</w:t>
      </w:r>
      <w:r w:rsidRPr="00B7541F">
        <w:rPr>
          <w:rFonts w:asciiTheme="minorHAnsi" w:hAnsiTheme="minorHAnsi" w:cstheme="minorHAnsi"/>
        </w:rPr>
        <w:t xml:space="preserve">3-enriched BSF prepupal meal-based diet; LA = linoleic acid; ALA = </w:t>
      </w:r>
      <w:r w:rsidRPr="00B7541F">
        <w:rPr>
          <w:rFonts w:asciiTheme="minorHAnsi" w:eastAsia="Calibri" w:hAnsiTheme="minorHAnsi" w:cstheme="minorHAnsi"/>
        </w:rPr>
        <w:t>α</w:t>
      </w:r>
      <w:r w:rsidRPr="00B7541F">
        <w:rPr>
          <w:rFonts w:asciiTheme="minorHAnsi" w:hAnsiTheme="minorHAnsi" w:cstheme="minorHAnsi"/>
        </w:rPr>
        <w:t xml:space="preserve">-linolenic acid; EPA = </w:t>
      </w:r>
      <w:proofErr w:type="spellStart"/>
      <w:r w:rsidRPr="00B7541F">
        <w:rPr>
          <w:rFonts w:asciiTheme="minorHAnsi" w:hAnsiTheme="minorHAnsi" w:cstheme="minorHAnsi"/>
        </w:rPr>
        <w:t>eicosapentaenoic</w:t>
      </w:r>
      <w:proofErr w:type="spellEnd"/>
      <w:r w:rsidRPr="00B7541F">
        <w:rPr>
          <w:rFonts w:asciiTheme="minorHAnsi" w:hAnsiTheme="minorHAnsi" w:cstheme="minorHAnsi"/>
        </w:rPr>
        <w:t xml:space="preserve"> acid; DHA = docosahexaenoic acid. SFAs = saturated fatty acids; MUFAs = monounsaturated fatty acids; PUFAs = polyunsaturated fatty acids; Means with different letters signi</w:t>
      </w:r>
      <w:r w:rsidRPr="00B7541F">
        <w:rPr>
          <w:rFonts w:asciiTheme="minorHAnsi" w:eastAsia="Calibri" w:hAnsiTheme="minorHAnsi" w:cstheme="minorHAnsi"/>
        </w:rPr>
        <w:t>fi</w:t>
      </w:r>
      <w:r w:rsidRPr="00B7541F">
        <w:rPr>
          <w:rFonts w:asciiTheme="minorHAnsi" w:hAnsiTheme="minorHAnsi" w:cstheme="minorHAnsi"/>
        </w:rPr>
        <w:t xml:space="preserve">cantly differ (Anova test (F test) followed by </w:t>
      </w:r>
      <w:proofErr w:type="spellStart"/>
      <w:r w:rsidRPr="00B7541F">
        <w:rPr>
          <w:rFonts w:asciiTheme="minorHAnsi" w:hAnsiTheme="minorHAnsi" w:cstheme="minorHAnsi"/>
        </w:rPr>
        <w:t>tukey</w:t>
      </w:r>
      <w:proofErr w:type="spellEnd"/>
      <w:r w:rsidRPr="00B7541F">
        <w:rPr>
          <w:rFonts w:asciiTheme="minorHAnsi" w:hAnsiTheme="minorHAnsi" w:cstheme="minorHAnsi"/>
        </w:rPr>
        <w:t xml:space="preserve"> post hoc test; P &lt; 0.05) or (Kruskal-</w:t>
      </w:r>
      <w:proofErr w:type="gramStart"/>
      <w:r w:rsidRPr="00B7541F">
        <w:rPr>
          <w:rFonts w:asciiTheme="minorHAnsi" w:hAnsiTheme="minorHAnsi" w:cstheme="minorHAnsi"/>
        </w:rPr>
        <w:t>Wallis</w:t>
      </w:r>
      <w:proofErr w:type="gramEnd"/>
      <w:r w:rsidRPr="00B7541F">
        <w:rPr>
          <w:rFonts w:asciiTheme="minorHAnsi" w:hAnsiTheme="minorHAnsi" w:cstheme="minorHAnsi"/>
        </w:rPr>
        <w:t xml:space="preserve"> test (H test) followed by Mann-Whitney comparisons; P &lt; 0.05).</w:t>
      </w:r>
    </w:p>
    <w:p w14:paraId="1A95874C" w14:textId="320C7099" w:rsidR="005944E2" w:rsidRPr="00C626F6" w:rsidRDefault="00C626F6" w:rsidP="005944E2">
      <w:pPr>
        <w:pStyle w:val="BodyText"/>
        <w:spacing w:before="50"/>
        <w:rPr>
          <w:lang w:val="en-GB"/>
        </w:rPr>
      </w:pPr>
      <w:r w:rsidRPr="00C626F6">
        <w:rPr>
          <w:rFonts w:asciiTheme="minorHAnsi" w:hAnsiTheme="minorHAnsi" w:cstheme="minorHAnsi"/>
          <w:bCs/>
          <w:sz w:val="22"/>
          <w:szCs w:val="22"/>
        </w:rPr>
        <w:t xml:space="preserve"> </w:t>
      </w:r>
    </w:p>
    <w:p w14:paraId="3BA44F24" w14:textId="39CAD728" w:rsidR="00C626F6" w:rsidRDefault="002B762F" w:rsidP="002B762F">
      <w:pPr>
        <w:pStyle w:val="Heading1"/>
      </w:pPr>
      <w:r>
        <w:t>D</w:t>
      </w:r>
      <w:r w:rsidRPr="00F74DD5">
        <w:t>iscussion</w:t>
      </w:r>
    </w:p>
    <w:p w14:paraId="25F980B1" w14:textId="77777777" w:rsidR="002B762F" w:rsidRDefault="002B762F" w:rsidP="00020CA7">
      <w:pPr>
        <w:jc w:val="both"/>
      </w:pPr>
    </w:p>
    <w:p w14:paraId="4DDE1D31" w14:textId="1043033D" w:rsidR="00B01DAB" w:rsidRPr="0097308D" w:rsidRDefault="000C3D28" w:rsidP="0097308D">
      <w:pPr>
        <w:jc w:val="both"/>
        <w:rPr>
          <w:rFonts w:cstheme="minorHAnsi"/>
        </w:rPr>
      </w:pPr>
      <w:r w:rsidRPr="0097308D">
        <w:rPr>
          <w:rFonts w:cstheme="minorHAnsi"/>
          <w:lang w:val="en-GB"/>
        </w:rPr>
        <w:t xml:space="preserve">     </w:t>
      </w:r>
      <w:r w:rsidR="00653526" w:rsidRPr="0097308D">
        <w:rPr>
          <w:rFonts w:cstheme="minorHAnsi"/>
          <w:lang w:val="en-GB"/>
        </w:rPr>
        <w:t>For the fed aquaculture to expand, new feed inputs must be identified to ensure its sustainability. Potential alternative resources include</w:t>
      </w:r>
      <w:r w:rsidR="00653526" w:rsidRPr="0097308D">
        <w:rPr>
          <w:rFonts w:cstheme="minorHAnsi"/>
          <w:lang w:val="en-GB"/>
        </w:rPr>
        <w:t xml:space="preserve"> </w:t>
      </w:r>
      <w:r w:rsidR="00653526" w:rsidRPr="0097308D">
        <w:rPr>
          <w:rFonts w:cstheme="minorHAnsi"/>
          <w:lang w:val="en-GB"/>
        </w:rPr>
        <w:t xml:space="preserve">BSF prepupae production through the </w:t>
      </w:r>
      <w:proofErr w:type="spellStart"/>
      <w:r w:rsidR="00653526" w:rsidRPr="0097308D">
        <w:rPr>
          <w:rFonts w:cstheme="minorHAnsi"/>
          <w:lang w:val="en-GB"/>
        </w:rPr>
        <w:t>valorization</w:t>
      </w:r>
      <w:proofErr w:type="spellEnd"/>
      <w:r w:rsidR="00653526" w:rsidRPr="0097308D">
        <w:rPr>
          <w:rFonts w:cstheme="minorHAnsi"/>
          <w:lang w:val="en-GB"/>
        </w:rPr>
        <w:t xml:space="preserve"> of low-value organic materials. This is a promising process for developing new aquafeed ingredients. The potential inclusion of full-fat BSF prepupal meal in fish feed depends </w:t>
      </w:r>
      <w:proofErr w:type="gramStart"/>
      <w:r w:rsidR="00653526" w:rsidRPr="0097308D">
        <w:rPr>
          <w:rFonts w:cstheme="minorHAnsi"/>
          <w:lang w:val="en-GB"/>
        </w:rPr>
        <w:t>in particular on</w:t>
      </w:r>
      <w:proofErr w:type="gramEnd"/>
      <w:r w:rsidR="00653526" w:rsidRPr="0097308D">
        <w:rPr>
          <w:rFonts w:cstheme="minorHAnsi"/>
          <w:lang w:val="en-GB"/>
        </w:rPr>
        <w:t xml:space="preserve"> its fatty acid profile, which can be partially modulated by feed (Ewald et al., 2020). In the current study, two full-fat BSF prepupal meals with different fatty acid profiles were produced by </w:t>
      </w:r>
      <w:proofErr w:type="spellStart"/>
      <w:r w:rsidR="00653526" w:rsidRPr="0097308D">
        <w:rPr>
          <w:rFonts w:cstheme="minorHAnsi"/>
          <w:lang w:val="en-GB"/>
        </w:rPr>
        <w:t>valorizing</w:t>
      </w:r>
      <w:proofErr w:type="spellEnd"/>
      <w:r w:rsidR="00653526" w:rsidRPr="0097308D">
        <w:rPr>
          <w:rFonts w:cstheme="minorHAnsi"/>
          <w:lang w:val="en-GB"/>
        </w:rPr>
        <w:t xml:space="preserve"> plant byproducts. The meal was then included in rainbow trout diets by partially substituting fish meal. The effects of BSF based diets on nutritional attributes and performance of rainbow trout reared in an indoor recirculating aquaculture system were assessed.</w:t>
      </w:r>
      <w:r w:rsidR="00C626F6" w:rsidRPr="0097308D">
        <w:rPr>
          <w:rFonts w:cstheme="minorHAnsi"/>
          <w:lang w:val="en-GB"/>
        </w:rPr>
        <w:t xml:space="preserve"> </w:t>
      </w:r>
    </w:p>
    <w:p w14:paraId="0A7D64D8" w14:textId="5F21E4CA" w:rsidR="001A584B" w:rsidRPr="0097308D" w:rsidRDefault="001A584B" w:rsidP="0097308D">
      <w:pPr>
        <w:jc w:val="both"/>
        <w:rPr>
          <w:rFonts w:cstheme="minorHAnsi"/>
          <w:lang w:val="en-GB"/>
        </w:rPr>
      </w:pPr>
    </w:p>
    <w:p w14:paraId="2CACFF8D" w14:textId="383A4500" w:rsidR="00653526" w:rsidRPr="0097308D" w:rsidRDefault="00653526" w:rsidP="0097308D">
      <w:pPr>
        <w:pStyle w:val="BodyText"/>
        <w:spacing w:before="50"/>
        <w:rPr>
          <w:rFonts w:asciiTheme="minorHAnsi" w:hAnsiTheme="minorHAnsi" w:cstheme="minorHAnsi"/>
          <w:bCs/>
          <w:sz w:val="22"/>
          <w:szCs w:val="22"/>
        </w:rPr>
      </w:pPr>
      <w:r w:rsidRPr="0097308D">
        <w:rPr>
          <w:rFonts w:asciiTheme="minorHAnsi" w:hAnsiTheme="minorHAnsi" w:cstheme="minorHAnsi"/>
          <w:b/>
          <w:sz w:val="26"/>
          <w:szCs w:val="26"/>
        </w:rPr>
        <w:t>4</w:t>
      </w:r>
      <w:r w:rsidRPr="0097308D">
        <w:rPr>
          <w:rFonts w:asciiTheme="minorHAnsi" w:hAnsiTheme="minorHAnsi" w:cstheme="minorHAnsi"/>
          <w:b/>
          <w:sz w:val="26"/>
          <w:szCs w:val="26"/>
        </w:rPr>
        <w:t>.</w:t>
      </w:r>
      <w:r w:rsidRPr="0097308D">
        <w:rPr>
          <w:rFonts w:asciiTheme="minorHAnsi" w:hAnsiTheme="minorHAnsi" w:cstheme="minorHAnsi"/>
          <w:b/>
          <w:sz w:val="26"/>
          <w:szCs w:val="26"/>
        </w:rPr>
        <w:t>1</w:t>
      </w:r>
      <w:r w:rsidRPr="0097308D">
        <w:rPr>
          <w:rFonts w:asciiTheme="minorHAnsi" w:hAnsiTheme="minorHAnsi" w:cstheme="minorHAnsi"/>
          <w:b/>
          <w:sz w:val="26"/>
          <w:szCs w:val="26"/>
        </w:rPr>
        <w:t>.</w:t>
      </w:r>
      <w:r w:rsidRPr="0097308D">
        <w:rPr>
          <w:rFonts w:asciiTheme="minorHAnsi" w:hAnsiTheme="minorHAnsi" w:cstheme="minorHAnsi"/>
          <w:b/>
          <w:sz w:val="26"/>
          <w:szCs w:val="26"/>
        </w:rPr>
        <w:tab/>
        <w:t>Black soldier fly prepupae production</w:t>
      </w:r>
    </w:p>
    <w:p w14:paraId="1C10C801" w14:textId="77777777" w:rsidR="00653526" w:rsidRPr="0097308D" w:rsidRDefault="00653526" w:rsidP="0097308D">
      <w:pPr>
        <w:spacing w:after="3"/>
        <w:ind w:left="-15" w:right="-9"/>
        <w:jc w:val="both"/>
        <w:rPr>
          <w:rFonts w:cstheme="minorHAnsi"/>
        </w:rPr>
      </w:pPr>
      <w:r w:rsidRPr="0097308D">
        <w:rPr>
          <w:rFonts w:cstheme="minorHAnsi"/>
        </w:rPr>
        <w:t>BSF larvae are generally fed with chicken feed as the control diet and show larval development times of 12 to 15 days (</w:t>
      </w:r>
      <w:r w:rsidRPr="0097308D">
        <w:rPr>
          <w:rFonts w:cstheme="minorHAnsi"/>
          <w:color w:val="422874"/>
        </w:rPr>
        <w:t>Hoc et al., 2021</w:t>
      </w:r>
      <w:r w:rsidRPr="0097308D">
        <w:rPr>
          <w:rFonts w:cstheme="minorHAnsi"/>
        </w:rPr>
        <w:t xml:space="preserve">; </w:t>
      </w:r>
      <w:proofErr w:type="spellStart"/>
      <w:r w:rsidRPr="0097308D">
        <w:rPr>
          <w:rFonts w:cstheme="minorHAnsi"/>
          <w:color w:val="422874"/>
        </w:rPr>
        <w:t>Lalander</w:t>
      </w:r>
      <w:proofErr w:type="spellEnd"/>
      <w:r w:rsidRPr="0097308D">
        <w:rPr>
          <w:rFonts w:cstheme="minorHAnsi"/>
          <w:color w:val="422874"/>
        </w:rPr>
        <w:t xml:space="preserve"> et al., 2019</w:t>
      </w:r>
      <w:r w:rsidRPr="0097308D">
        <w:rPr>
          <w:rFonts w:cstheme="minorHAnsi"/>
        </w:rPr>
        <w:t xml:space="preserve">; </w:t>
      </w:r>
      <w:proofErr w:type="spellStart"/>
      <w:r w:rsidRPr="0097308D">
        <w:rPr>
          <w:rFonts w:cstheme="minorHAnsi"/>
          <w:color w:val="422874"/>
        </w:rPr>
        <w:t>Spranghers</w:t>
      </w:r>
      <w:proofErr w:type="spellEnd"/>
      <w:r w:rsidRPr="0097308D">
        <w:rPr>
          <w:rFonts w:cstheme="minorHAnsi"/>
          <w:color w:val="422874"/>
        </w:rPr>
        <w:t xml:space="preserve"> et al., 2017</w:t>
      </w:r>
      <w:r w:rsidRPr="0097308D">
        <w:rPr>
          <w:rFonts w:cstheme="minorHAnsi"/>
        </w:rPr>
        <w:t xml:space="preserve">). When fed with </w:t>
      </w:r>
      <w:proofErr w:type="spellStart"/>
      <w:r w:rsidRPr="0097308D">
        <w:rPr>
          <w:rFonts w:cstheme="minorHAnsi"/>
        </w:rPr>
        <w:t>wastebased</w:t>
      </w:r>
      <w:proofErr w:type="spellEnd"/>
      <w:r w:rsidRPr="0097308D">
        <w:rPr>
          <w:rFonts w:cstheme="minorHAnsi"/>
        </w:rPr>
        <w:t xml:space="preserve"> diets or manure-based diets, BSF larvae exhibit longer development times, of 19 to 24 days (</w:t>
      </w:r>
      <w:proofErr w:type="spellStart"/>
      <w:r w:rsidRPr="0097308D">
        <w:rPr>
          <w:rFonts w:cstheme="minorHAnsi"/>
          <w:color w:val="422874"/>
        </w:rPr>
        <w:t>Meneguz</w:t>
      </w:r>
      <w:proofErr w:type="spellEnd"/>
      <w:r w:rsidRPr="0097308D">
        <w:rPr>
          <w:rFonts w:cstheme="minorHAnsi"/>
          <w:color w:val="422874"/>
        </w:rPr>
        <w:t xml:space="preserve"> et al., 2018</w:t>
      </w:r>
      <w:r w:rsidRPr="0097308D">
        <w:rPr>
          <w:rFonts w:cstheme="minorHAnsi"/>
        </w:rPr>
        <w:t xml:space="preserve">; </w:t>
      </w:r>
      <w:r w:rsidRPr="0097308D">
        <w:rPr>
          <w:rFonts w:cstheme="minorHAnsi"/>
          <w:color w:val="422874"/>
        </w:rPr>
        <w:t>Rehman et al., 2017</w:t>
      </w:r>
      <w:r w:rsidRPr="0097308D">
        <w:rPr>
          <w:rFonts w:cstheme="minorHAnsi"/>
        </w:rPr>
        <w:t xml:space="preserve">; </w:t>
      </w:r>
      <w:proofErr w:type="spellStart"/>
      <w:r w:rsidRPr="0097308D">
        <w:rPr>
          <w:rFonts w:cstheme="minorHAnsi"/>
          <w:color w:val="422874"/>
        </w:rPr>
        <w:t>Spranghers</w:t>
      </w:r>
      <w:proofErr w:type="spellEnd"/>
      <w:r w:rsidRPr="0097308D">
        <w:rPr>
          <w:rFonts w:cstheme="minorHAnsi"/>
          <w:color w:val="422874"/>
        </w:rPr>
        <w:t xml:space="preserve"> et al., 2017</w:t>
      </w:r>
      <w:r w:rsidRPr="0097308D">
        <w:rPr>
          <w:rFonts w:cstheme="minorHAnsi"/>
        </w:rPr>
        <w:t xml:space="preserve">). In the current study, larval development time with the two diets made of plant byproducts was between the control diet and waste-based diets, requiring approximately 17 days. The dry matter content of prepupae differed between the two diets (35.85 ± 0.07% on standard diet and 32.99 ± 0.36% for </w:t>
      </w:r>
      <w:r w:rsidRPr="0097308D">
        <w:rPr>
          <w:rFonts w:eastAsia="Calibri" w:cstheme="minorHAnsi"/>
        </w:rPr>
        <w:t>ω</w:t>
      </w:r>
      <w:r w:rsidRPr="0097308D">
        <w:rPr>
          <w:rFonts w:cstheme="minorHAnsi"/>
        </w:rPr>
        <w:t>3-enriched diet</w:t>
      </w:r>
      <w:proofErr w:type="gramStart"/>
      <w:r w:rsidRPr="0097308D">
        <w:rPr>
          <w:rFonts w:cstheme="minorHAnsi"/>
        </w:rPr>
        <w:t>), and</w:t>
      </w:r>
      <w:proofErr w:type="gramEnd"/>
      <w:r w:rsidRPr="0097308D">
        <w:rPr>
          <w:rFonts w:cstheme="minorHAnsi"/>
        </w:rPr>
        <w:t xml:space="preserve"> showed a similar range to that reported by </w:t>
      </w:r>
      <w:proofErr w:type="spellStart"/>
      <w:r w:rsidRPr="0097308D">
        <w:rPr>
          <w:rFonts w:cstheme="minorHAnsi"/>
          <w:color w:val="422874"/>
        </w:rPr>
        <w:t>Oonincx</w:t>
      </w:r>
      <w:proofErr w:type="spellEnd"/>
      <w:r w:rsidRPr="0097308D">
        <w:rPr>
          <w:rFonts w:cstheme="minorHAnsi"/>
          <w:color w:val="422874"/>
        </w:rPr>
        <w:t xml:space="preserve"> et al. (2015a) </w:t>
      </w:r>
      <w:r w:rsidRPr="0097308D">
        <w:rPr>
          <w:rFonts w:cstheme="minorHAnsi"/>
        </w:rPr>
        <w:t xml:space="preserve">on food byproducts (from 32.9% to 35.6%). The feed conversion ratio (FCR) of insect larvae obtained for both diets was lower (3.58 ± 0.10 for BSFD vs 3.22 ± 0.11 </w:t>
      </w:r>
      <w:r w:rsidRPr="0097308D">
        <w:rPr>
          <w:rFonts w:eastAsia="Calibri" w:cstheme="minorHAnsi"/>
        </w:rPr>
        <w:t>ω</w:t>
      </w:r>
      <w:r w:rsidRPr="0097308D">
        <w:rPr>
          <w:rFonts w:cstheme="minorHAnsi"/>
        </w:rPr>
        <w:t xml:space="preserve">3-BSFD) compared to larvae reared on banana peeling (4.5) and pig </w:t>
      </w:r>
      <w:r w:rsidRPr="0097308D">
        <w:rPr>
          <w:rFonts w:cstheme="minorHAnsi"/>
        </w:rPr>
        <w:lastRenderedPageBreak/>
        <w:t>(9.60) or chicken manure (13.40), indicating ef</w:t>
      </w:r>
      <w:r w:rsidRPr="0097308D">
        <w:rPr>
          <w:rFonts w:eastAsia="Calibri" w:cstheme="minorHAnsi"/>
        </w:rPr>
        <w:t>fi</w:t>
      </w:r>
      <w:r w:rsidRPr="0097308D">
        <w:rPr>
          <w:rFonts w:cstheme="minorHAnsi"/>
        </w:rPr>
        <w:t>cient bioconversion of the development substrate by larvae (</w:t>
      </w:r>
      <w:r w:rsidRPr="0097308D">
        <w:rPr>
          <w:rFonts w:cstheme="minorHAnsi"/>
          <w:color w:val="422874"/>
        </w:rPr>
        <w:t>Newton et al., 2005</w:t>
      </w:r>
      <w:r w:rsidRPr="0097308D">
        <w:rPr>
          <w:rFonts w:cstheme="minorHAnsi"/>
        </w:rPr>
        <w:t xml:space="preserve">; </w:t>
      </w:r>
      <w:proofErr w:type="spellStart"/>
      <w:r w:rsidRPr="0097308D">
        <w:rPr>
          <w:rFonts w:cstheme="minorHAnsi"/>
          <w:color w:val="422874"/>
        </w:rPr>
        <w:t>Nyakeri</w:t>
      </w:r>
      <w:proofErr w:type="spellEnd"/>
      <w:r w:rsidRPr="0097308D">
        <w:rPr>
          <w:rFonts w:cstheme="minorHAnsi"/>
          <w:color w:val="422874"/>
        </w:rPr>
        <w:t xml:space="preserve"> et al., 2017</w:t>
      </w:r>
      <w:r w:rsidRPr="0097308D">
        <w:rPr>
          <w:rFonts w:cstheme="minorHAnsi"/>
        </w:rPr>
        <w:t xml:space="preserve">; </w:t>
      </w:r>
      <w:r w:rsidRPr="0097308D">
        <w:rPr>
          <w:rFonts w:cstheme="minorHAnsi"/>
          <w:color w:val="422874"/>
        </w:rPr>
        <w:t>Sheppard et al., 1994</w:t>
      </w:r>
      <w:r w:rsidRPr="0097308D">
        <w:rPr>
          <w:rFonts w:cstheme="minorHAnsi"/>
        </w:rPr>
        <w:t>). Substrate</w:t>
      </w:r>
      <w:r w:rsidRPr="0097308D">
        <w:rPr>
          <w:rFonts w:cstheme="minorHAnsi"/>
        </w:rPr>
        <w:t xml:space="preserve"> </w:t>
      </w:r>
      <w:r w:rsidRPr="0097308D">
        <w:rPr>
          <w:rFonts w:cstheme="minorHAnsi"/>
        </w:rPr>
        <w:t xml:space="preserve">reduction differed between the two BSF diets (59.53 ± 1.03% for standard diet and 44.53 ± 1.52% for </w:t>
      </w:r>
      <w:r w:rsidRPr="0097308D">
        <w:rPr>
          <w:rFonts w:eastAsia="Calibri" w:cstheme="minorHAnsi"/>
        </w:rPr>
        <w:t>ω</w:t>
      </w:r>
      <w:r w:rsidRPr="0097308D">
        <w:rPr>
          <w:rFonts w:cstheme="minorHAnsi"/>
        </w:rPr>
        <w:t>3-enriched diet). These values were lower compared to those recorded on fruit, vegetables and wastes (65.2</w:t>
      </w:r>
      <w:r w:rsidRPr="0097308D">
        <w:rPr>
          <w:rFonts w:eastAsia="Calibri" w:cstheme="minorHAnsi"/>
        </w:rPr>
        <w:t>–</w:t>
      </w:r>
      <w:r w:rsidRPr="0097308D">
        <w:rPr>
          <w:rFonts w:cstheme="minorHAnsi"/>
        </w:rPr>
        <w:t>70.8%), but were higher compared to those recorded on pure brewery byproducts (42.5%) (</w:t>
      </w:r>
      <w:proofErr w:type="spellStart"/>
      <w:r w:rsidRPr="0097308D">
        <w:rPr>
          <w:rFonts w:cstheme="minorHAnsi"/>
          <w:color w:val="422874"/>
        </w:rPr>
        <w:t>Meneguz</w:t>
      </w:r>
      <w:proofErr w:type="spellEnd"/>
      <w:r w:rsidRPr="0097308D">
        <w:rPr>
          <w:rFonts w:cstheme="minorHAnsi"/>
          <w:color w:val="422874"/>
        </w:rPr>
        <w:t xml:space="preserve"> et al., 2018</w:t>
      </w:r>
      <w:r w:rsidRPr="0097308D">
        <w:rPr>
          <w:rFonts w:cstheme="minorHAnsi"/>
        </w:rPr>
        <w:t xml:space="preserve">). These parameters indicate that the formulated diets </w:t>
      </w:r>
      <w:proofErr w:type="gramStart"/>
      <w:r w:rsidRPr="0097308D">
        <w:rPr>
          <w:rFonts w:cstheme="minorHAnsi"/>
        </w:rPr>
        <w:t>satis</w:t>
      </w:r>
      <w:r w:rsidRPr="0097308D">
        <w:rPr>
          <w:rFonts w:eastAsia="Calibri" w:cstheme="minorHAnsi"/>
        </w:rPr>
        <w:t>fi</w:t>
      </w:r>
      <w:r w:rsidRPr="0097308D">
        <w:rPr>
          <w:rFonts w:cstheme="minorHAnsi"/>
        </w:rPr>
        <w:t>ed</w:t>
      </w:r>
      <w:proofErr w:type="gramEnd"/>
      <w:r w:rsidRPr="0097308D">
        <w:rPr>
          <w:rFonts w:cstheme="minorHAnsi"/>
        </w:rPr>
        <w:t xml:space="preserve"> the nutritional requirements of BSF larvae, while providing signi</w:t>
      </w:r>
      <w:r w:rsidRPr="0097308D">
        <w:rPr>
          <w:rFonts w:eastAsia="Calibri" w:cstheme="minorHAnsi"/>
        </w:rPr>
        <w:t>fi</w:t>
      </w:r>
      <w:r w:rsidRPr="0097308D">
        <w:rPr>
          <w:rFonts w:cstheme="minorHAnsi"/>
        </w:rPr>
        <w:t>cant substrates reduction in a sustainable way.</w:t>
      </w:r>
    </w:p>
    <w:p w14:paraId="2E96C633" w14:textId="77777777" w:rsidR="00653526" w:rsidRPr="0097308D" w:rsidRDefault="00653526" w:rsidP="0097308D">
      <w:pPr>
        <w:spacing w:after="3"/>
        <w:ind w:left="-15" w:right="-9"/>
        <w:jc w:val="both"/>
        <w:rPr>
          <w:rFonts w:cstheme="minorHAnsi"/>
        </w:rPr>
      </w:pPr>
    </w:p>
    <w:p w14:paraId="749580ED" w14:textId="52CC8D27" w:rsidR="00653526" w:rsidRPr="0097308D" w:rsidRDefault="00653526" w:rsidP="0097308D">
      <w:pPr>
        <w:ind w:left="-15" w:right="-9"/>
        <w:jc w:val="both"/>
        <w:rPr>
          <w:rFonts w:cstheme="minorHAnsi"/>
        </w:rPr>
      </w:pPr>
      <w:r w:rsidRPr="0097308D">
        <w:rPr>
          <w:rFonts w:cstheme="minorHAnsi"/>
        </w:rPr>
        <w:t>Nevertheless, the sustainability of BSF production in Europe is restricted by the eligible feed inputs already valorized for conventional livestock feed (e.g. pig and chicken). The high valorization potential of BSF for sensitive organic materials (e.g. manure, viscera, food waste) that are not used in conventional feed would facilitate the sustainable development of this production (</w:t>
      </w:r>
      <w:r w:rsidRPr="0097308D">
        <w:rPr>
          <w:rFonts w:cstheme="minorHAnsi"/>
          <w:color w:val="422874"/>
        </w:rPr>
        <w:t>Cheng et al., 2017</w:t>
      </w:r>
      <w:r w:rsidRPr="0097308D">
        <w:rPr>
          <w:rFonts w:cstheme="minorHAnsi"/>
        </w:rPr>
        <w:t xml:space="preserve">; </w:t>
      </w:r>
      <w:r w:rsidRPr="0097308D">
        <w:rPr>
          <w:rFonts w:cstheme="minorHAnsi"/>
          <w:color w:val="422874"/>
        </w:rPr>
        <w:t>Miranda et al., 2020</w:t>
      </w:r>
      <w:r w:rsidRPr="0097308D">
        <w:rPr>
          <w:rFonts w:cstheme="minorHAnsi"/>
        </w:rPr>
        <w:t xml:space="preserve">; </w:t>
      </w:r>
      <w:r w:rsidRPr="0097308D">
        <w:rPr>
          <w:rFonts w:cstheme="minorHAnsi"/>
          <w:color w:val="422874"/>
        </w:rPr>
        <w:t>St-Hilaire et al., 2007b</w:t>
      </w:r>
      <w:r w:rsidRPr="0097308D">
        <w:rPr>
          <w:rFonts w:cstheme="minorHAnsi"/>
        </w:rPr>
        <w:t xml:space="preserve">). </w:t>
      </w:r>
      <w:proofErr w:type="gramStart"/>
      <w:r w:rsidRPr="0097308D">
        <w:rPr>
          <w:rFonts w:cstheme="minorHAnsi"/>
        </w:rPr>
        <w:t>Moreover</w:t>
      </w:r>
      <w:proofErr w:type="gramEnd"/>
      <w:r w:rsidRPr="0097308D">
        <w:rPr>
          <w:rFonts w:cstheme="minorHAnsi"/>
        </w:rPr>
        <w:t xml:space="preserve"> rendering byproducts that are not valorized, such as </w:t>
      </w:r>
      <w:r w:rsidRPr="0097308D">
        <w:rPr>
          <w:rFonts w:eastAsia="Calibri" w:cstheme="minorHAnsi"/>
        </w:rPr>
        <w:t>fi</w:t>
      </w:r>
      <w:r w:rsidRPr="0097308D">
        <w:rPr>
          <w:rFonts w:cstheme="minorHAnsi"/>
        </w:rPr>
        <w:t xml:space="preserve">sh viscera, are rich sources of </w:t>
      </w:r>
      <w:r w:rsidRPr="0097308D">
        <w:rPr>
          <w:rFonts w:eastAsia="Calibri" w:cstheme="minorHAnsi"/>
        </w:rPr>
        <w:t>ω</w:t>
      </w:r>
      <w:r w:rsidRPr="0097308D">
        <w:rPr>
          <w:rFonts w:cstheme="minorHAnsi"/>
        </w:rPr>
        <w:t>3LC- PUFAs,</w:t>
      </w:r>
      <w:r w:rsidRPr="0097308D">
        <w:rPr>
          <w:rFonts w:cstheme="minorHAnsi"/>
        </w:rPr>
        <w:t xml:space="preserve"> </w:t>
      </w:r>
      <w:proofErr w:type="spellStart"/>
      <w:r w:rsidRPr="0097308D">
        <w:rPr>
          <w:rFonts w:cstheme="minorHAnsi"/>
        </w:rPr>
        <w:t>wich</w:t>
      </w:r>
      <w:proofErr w:type="spellEnd"/>
      <w:r w:rsidRPr="0097308D">
        <w:rPr>
          <w:rFonts w:cstheme="minorHAnsi"/>
        </w:rPr>
        <w:t xml:space="preserve"> could be upcycled by BSF to improve their nutritional composition (</w:t>
      </w:r>
      <w:r w:rsidRPr="0097308D">
        <w:rPr>
          <w:rFonts w:cstheme="minorHAnsi"/>
          <w:color w:val="422874"/>
        </w:rPr>
        <w:t>St-Hilaire et al., 2007b</w:t>
      </w:r>
      <w:r w:rsidRPr="0097308D">
        <w:rPr>
          <w:rFonts w:cstheme="minorHAnsi"/>
        </w:rPr>
        <w:t xml:space="preserve">). Various </w:t>
      </w:r>
      <w:proofErr w:type="gramStart"/>
      <w:r w:rsidRPr="0097308D">
        <w:rPr>
          <w:rFonts w:cstheme="minorHAnsi"/>
        </w:rPr>
        <w:t>researches</w:t>
      </w:r>
      <w:proofErr w:type="gramEnd"/>
      <w:r w:rsidRPr="0097308D">
        <w:rPr>
          <w:rFonts w:cstheme="minorHAnsi"/>
        </w:rPr>
        <w:t xml:space="preserve"> is in progress and must be developed,</w:t>
      </w:r>
      <w:r w:rsidRPr="0097308D">
        <w:rPr>
          <w:rFonts w:cstheme="minorHAnsi"/>
        </w:rPr>
        <w:t xml:space="preserve"> </w:t>
      </w:r>
      <w:r w:rsidRPr="0097308D">
        <w:rPr>
          <w:rFonts w:cstheme="minorHAnsi"/>
        </w:rPr>
        <w:t>to evaluate the health risks to livestock (e.g. chemical contaminants, microbiological threats, infectious prions) given feed with BSF produced on non-eligible feed inputs (</w:t>
      </w:r>
      <w:proofErr w:type="spellStart"/>
      <w:r w:rsidRPr="0097308D">
        <w:rPr>
          <w:rFonts w:cstheme="minorHAnsi"/>
          <w:color w:val="422874"/>
        </w:rPr>
        <w:t>Lalander</w:t>
      </w:r>
      <w:proofErr w:type="spellEnd"/>
      <w:r w:rsidRPr="0097308D">
        <w:rPr>
          <w:rFonts w:cstheme="minorHAnsi"/>
          <w:color w:val="422874"/>
        </w:rPr>
        <w:t xml:space="preserve"> et al., 2013</w:t>
      </w:r>
      <w:r w:rsidRPr="0097308D">
        <w:rPr>
          <w:rFonts w:cstheme="minorHAnsi"/>
        </w:rPr>
        <w:t xml:space="preserve">; </w:t>
      </w:r>
      <w:proofErr w:type="spellStart"/>
      <w:r w:rsidRPr="0097308D">
        <w:rPr>
          <w:rFonts w:cstheme="minorHAnsi"/>
          <w:color w:val="422874"/>
        </w:rPr>
        <w:t>Purschke</w:t>
      </w:r>
      <w:proofErr w:type="spellEnd"/>
      <w:r w:rsidRPr="0097308D">
        <w:rPr>
          <w:rFonts w:cstheme="minorHAnsi"/>
          <w:color w:val="422874"/>
        </w:rPr>
        <w:t xml:space="preserve"> et al., 2017</w:t>
      </w:r>
      <w:r w:rsidRPr="0097308D">
        <w:rPr>
          <w:rFonts w:cstheme="minorHAnsi"/>
        </w:rPr>
        <w:t>). Such information would provide a scienti</w:t>
      </w:r>
      <w:r w:rsidRPr="0097308D">
        <w:rPr>
          <w:rFonts w:eastAsia="Calibri" w:cstheme="minorHAnsi"/>
        </w:rPr>
        <w:t>fi</w:t>
      </w:r>
      <w:r w:rsidRPr="0097308D">
        <w:rPr>
          <w:rFonts w:cstheme="minorHAnsi"/>
        </w:rPr>
        <w:t>c basis to modify current legislation.</w:t>
      </w:r>
    </w:p>
    <w:p w14:paraId="7A219A50" w14:textId="77777777" w:rsidR="0097308D" w:rsidRPr="0097308D" w:rsidRDefault="0097308D" w:rsidP="0097308D">
      <w:pPr>
        <w:ind w:left="-15" w:right="-9"/>
        <w:jc w:val="both"/>
        <w:rPr>
          <w:rFonts w:cstheme="minorHAnsi"/>
        </w:rPr>
      </w:pPr>
    </w:p>
    <w:p w14:paraId="16492638" w14:textId="1D16CBC4" w:rsidR="0097308D" w:rsidRPr="0097308D" w:rsidRDefault="0097308D" w:rsidP="0097308D">
      <w:pPr>
        <w:pStyle w:val="BodyText"/>
        <w:spacing w:before="50"/>
        <w:rPr>
          <w:rFonts w:asciiTheme="minorHAnsi" w:hAnsiTheme="minorHAnsi" w:cstheme="minorHAnsi"/>
          <w:bCs/>
          <w:sz w:val="22"/>
          <w:szCs w:val="22"/>
        </w:rPr>
      </w:pPr>
      <w:r w:rsidRPr="0097308D">
        <w:rPr>
          <w:rFonts w:asciiTheme="minorHAnsi" w:hAnsiTheme="minorHAnsi" w:cstheme="minorHAnsi"/>
          <w:b/>
          <w:sz w:val="26"/>
          <w:szCs w:val="26"/>
        </w:rPr>
        <w:t>4.</w:t>
      </w:r>
      <w:r w:rsidRPr="0097308D">
        <w:rPr>
          <w:rFonts w:asciiTheme="minorHAnsi" w:hAnsiTheme="minorHAnsi" w:cstheme="minorHAnsi"/>
          <w:b/>
          <w:sz w:val="26"/>
          <w:szCs w:val="26"/>
        </w:rPr>
        <w:t>2</w:t>
      </w:r>
      <w:r w:rsidRPr="0097308D">
        <w:rPr>
          <w:rFonts w:asciiTheme="minorHAnsi" w:hAnsiTheme="minorHAnsi" w:cstheme="minorHAnsi"/>
          <w:b/>
          <w:sz w:val="26"/>
          <w:szCs w:val="26"/>
        </w:rPr>
        <w:t>.</w:t>
      </w:r>
      <w:r w:rsidRPr="0097308D">
        <w:rPr>
          <w:rFonts w:asciiTheme="minorHAnsi" w:hAnsiTheme="minorHAnsi" w:cstheme="minorHAnsi"/>
          <w:b/>
          <w:sz w:val="26"/>
          <w:szCs w:val="26"/>
        </w:rPr>
        <w:tab/>
        <w:t>BSF prepupal meals composition</w:t>
      </w:r>
    </w:p>
    <w:p w14:paraId="4C7A66D5" w14:textId="77777777" w:rsidR="0097308D" w:rsidRPr="0097308D" w:rsidRDefault="0097308D" w:rsidP="0097308D">
      <w:pPr>
        <w:ind w:left="-15" w:right="-9"/>
        <w:jc w:val="both"/>
        <w:rPr>
          <w:rFonts w:cstheme="minorHAnsi"/>
        </w:rPr>
      </w:pPr>
      <w:r w:rsidRPr="0097308D">
        <w:rPr>
          <w:rFonts w:cstheme="minorHAnsi"/>
        </w:rPr>
        <w:t xml:space="preserve">The BSF prepupal meal crude protein content obtained for the two diets (respectively 32.39 ± 0.20% and 34.50 ± 0.88% for standard and </w:t>
      </w:r>
      <w:r w:rsidRPr="0097308D">
        <w:rPr>
          <w:rFonts w:eastAsia="Calibri" w:cstheme="minorHAnsi"/>
        </w:rPr>
        <w:t>ω</w:t>
      </w:r>
      <w:r w:rsidRPr="0097308D">
        <w:rPr>
          <w:rFonts w:cstheme="minorHAnsi"/>
        </w:rPr>
        <w:t>3-enriched diet) was similar to that of previous studies (24.5% to 42.5%) in which the chitin content was subtracted from the total nitrogen of insects, and from studies using the speci</w:t>
      </w:r>
      <w:r w:rsidRPr="0097308D">
        <w:rPr>
          <w:rFonts w:eastAsia="Calibri" w:cstheme="minorHAnsi"/>
        </w:rPr>
        <w:t>fi</w:t>
      </w:r>
      <w:r w:rsidRPr="0097308D">
        <w:rPr>
          <w:rFonts w:cstheme="minorHAnsi"/>
        </w:rPr>
        <w:t xml:space="preserve">c N-to-protein conversion factor of 4.76 determined by </w:t>
      </w:r>
      <w:r w:rsidRPr="0097308D">
        <w:rPr>
          <w:rFonts w:cstheme="minorHAnsi"/>
          <w:color w:val="422874"/>
        </w:rPr>
        <w:t xml:space="preserve">Janssen et al. (2017) </w:t>
      </w:r>
      <w:r w:rsidRPr="0097308D">
        <w:rPr>
          <w:rFonts w:cstheme="minorHAnsi"/>
        </w:rPr>
        <w:t>(</w:t>
      </w:r>
      <w:r w:rsidRPr="0097308D">
        <w:rPr>
          <w:rFonts w:cstheme="minorHAnsi"/>
          <w:color w:val="422874"/>
        </w:rPr>
        <w:t>Diener et al., 2009</w:t>
      </w:r>
      <w:r w:rsidRPr="0097308D">
        <w:rPr>
          <w:rFonts w:cstheme="minorHAnsi"/>
        </w:rPr>
        <w:t xml:space="preserve">; </w:t>
      </w:r>
      <w:r w:rsidRPr="0097308D">
        <w:rPr>
          <w:rFonts w:cstheme="minorHAnsi"/>
          <w:color w:val="422874"/>
        </w:rPr>
        <w:t>Gold et al., 2020</w:t>
      </w:r>
      <w:r w:rsidRPr="0097308D">
        <w:rPr>
          <w:rFonts w:cstheme="minorHAnsi"/>
        </w:rPr>
        <w:t>). Lipid content was around 28% for the two BSF prepupal meals in the current study. Larval lipid content depends on their developmental stage and is highest for mature larvae and prepupae (</w:t>
      </w:r>
      <w:r w:rsidRPr="0097308D">
        <w:rPr>
          <w:rFonts w:cstheme="minorHAnsi"/>
          <w:color w:val="422874"/>
        </w:rPr>
        <w:t>Liu et al., 2017</w:t>
      </w:r>
      <w:r w:rsidRPr="0097308D">
        <w:rPr>
          <w:rFonts w:cstheme="minorHAnsi"/>
        </w:rPr>
        <w:t>). Previous studies recorded that the lipid content of BSF prepupae ranged from 21.42% on manure to 38.6% on restaurant waste and even up to 57.8% on bread (</w:t>
      </w:r>
      <w:r w:rsidRPr="0097308D">
        <w:rPr>
          <w:rFonts w:cstheme="minorHAnsi"/>
          <w:color w:val="422874"/>
        </w:rPr>
        <w:t xml:space="preserve">Ewald et al., </w:t>
      </w:r>
      <w:proofErr w:type="gramStart"/>
      <w:r w:rsidRPr="0097308D">
        <w:rPr>
          <w:rFonts w:cstheme="minorHAnsi"/>
          <w:color w:val="422874"/>
        </w:rPr>
        <w:t>2020</w:t>
      </w:r>
      <w:r w:rsidRPr="0097308D">
        <w:rPr>
          <w:rFonts w:cstheme="minorHAnsi"/>
        </w:rPr>
        <w:t>;</w:t>
      </w:r>
      <w:proofErr w:type="gramEnd"/>
    </w:p>
    <w:p w14:paraId="0EC7DC10" w14:textId="77777777" w:rsidR="0097308D" w:rsidRPr="0097308D" w:rsidRDefault="0097308D" w:rsidP="0097308D">
      <w:pPr>
        <w:ind w:left="-15" w:right="-9"/>
        <w:jc w:val="both"/>
        <w:rPr>
          <w:rFonts w:cstheme="minorHAnsi"/>
        </w:rPr>
      </w:pPr>
      <w:proofErr w:type="spellStart"/>
      <w:r w:rsidRPr="0097308D">
        <w:rPr>
          <w:rFonts w:cstheme="minorHAnsi"/>
          <w:color w:val="422874"/>
        </w:rPr>
        <w:t>Spranghers</w:t>
      </w:r>
      <w:proofErr w:type="spellEnd"/>
      <w:r w:rsidRPr="0097308D">
        <w:rPr>
          <w:rFonts w:cstheme="minorHAnsi"/>
          <w:color w:val="422874"/>
        </w:rPr>
        <w:t xml:space="preserve"> et al., 2017</w:t>
      </w:r>
      <w:r w:rsidRPr="0097308D">
        <w:rPr>
          <w:rFonts w:cstheme="minorHAnsi"/>
        </w:rPr>
        <w:t xml:space="preserve">; </w:t>
      </w:r>
      <w:r w:rsidRPr="0097308D">
        <w:rPr>
          <w:rFonts w:cstheme="minorHAnsi"/>
          <w:color w:val="422874"/>
        </w:rPr>
        <w:t>St-Hilaire et al., 2007b</w:t>
      </w:r>
      <w:r w:rsidRPr="0097308D">
        <w:rPr>
          <w:rFonts w:cstheme="minorHAnsi"/>
        </w:rPr>
        <w:t>). These results could be attributed to the level of digestible carbohydrates in the tested diets (</w:t>
      </w:r>
      <w:r w:rsidRPr="0097308D">
        <w:rPr>
          <w:rFonts w:cstheme="minorHAnsi"/>
          <w:color w:val="422874"/>
        </w:rPr>
        <w:t>Barragan-Fonseca et al., 2019</w:t>
      </w:r>
      <w:r w:rsidRPr="0097308D">
        <w:rPr>
          <w:rFonts w:cstheme="minorHAnsi"/>
        </w:rPr>
        <w:t xml:space="preserve">; </w:t>
      </w:r>
      <w:r w:rsidRPr="0097308D">
        <w:rPr>
          <w:rFonts w:cstheme="minorHAnsi"/>
          <w:color w:val="422874"/>
        </w:rPr>
        <w:t>Zheng et al., 2012</w:t>
      </w:r>
      <w:r w:rsidRPr="0097308D">
        <w:rPr>
          <w:rFonts w:cstheme="minorHAnsi"/>
        </w:rPr>
        <w:t xml:space="preserve">). The inclusion of </w:t>
      </w:r>
      <w:r w:rsidRPr="0097308D">
        <w:rPr>
          <w:rFonts w:eastAsia="Calibri" w:cstheme="minorHAnsi"/>
        </w:rPr>
        <w:t>fl</w:t>
      </w:r>
      <w:r w:rsidRPr="0097308D">
        <w:rPr>
          <w:rFonts w:cstheme="minorHAnsi"/>
        </w:rPr>
        <w:t xml:space="preserve">ax cake in the BSF diet simultaneously reduced the C12:0 content and increased the ALA content of prepupae. ALA enrichment of BSF fed an </w:t>
      </w:r>
      <w:r w:rsidRPr="0097308D">
        <w:rPr>
          <w:rFonts w:eastAsia="Calibri" w:cstheme="minorHAnsi"/>
        </w:rPr>
        <w:t>ω</w:t>
      </w:r>
      <w:r w:rsidRPr="0097308D">
        <w:rPr>
          <w:rFonts w:cstheme="minorHAnsi"/>
        </w:rPr>
        <w:t>3-enriched diet allowed their n3/n6 ratio (0.99) to be balanced, which improve the synthesis of DHA from ALA by trout (</w:t>
      </w:r>
      <w:r w:rsidRPr="0097308D">
        <w:rPr>
          <w:rFonts w:cstheme="minorHAnsi"/>
          <w:color w:val="422874"/>
        </w:rPr>
        <w:t>Colombo et al., 2018</w:t>
      </w:r>
      <w:r w:rsidRPr="0097308D">
        <w:rPr>
          <w:rFonts w:cstheme="minorHAnsi"/>
        </w:rPr>
        <w:t xml:space="preserve">). Although EPA and DHA are of interest for enhancing </w:t>
      </w:r>
      <w:r w:rsidRPr="0097308D">
        <w:rPr>
          <w:rFonts w:eastAsia="Calibri" w:cstheme="minorHAnsi"/>
        </w:rPr>
        <w:t>fi</w:t>
      </w:r>
      <w:r w:rsidRPr="0097308D">
        <w:rPr>
          <w:rFonts w:cstheme="minorHAnsi"/>
        </w:rPr>
        <w:t xml:space="preserve">sh nutrition, neither was detected in BSF prepupal meal. BSF prepupae </w:t>
      </w:r>
      <w:proofErr w:type="gramStart"/>
      <w:r w:rsidRPr="0097308D">
        <w:rPr>
          <w:rFonts w:cstheme="minorHAnsi"/>
        </w:rPr>
        <w:t>are not able to</w:t>
      </w:r>
      <w:proofErr w:type="gramEnd"/>
      <w:r w:rsidRPr="0097308D">
        <w:rPr>
          <w:rFonts w:cstheme="minorHAnsi"/>
        </w:rPr>
        <w:t xml:space="preserve"> produce long-chain PUFAs and could simply accumulate those provided in their diet (</w:t>
      </w:r>
      <w:r w:rsidRPr="0097308D">
        <w:rPr>
          <w:rFonts w:cstheme="minorHAnsi"/>
          <w:color w:val="422874"/>
        </w:rPr>
        <w:t>Barroso et al., 2019</w:t>
      </w:r>
      <w:r w:rsidRPr="0097308D">
        <w:rPr>
          <w:rFonts w:cstheme="minorHAnsi"/>
        </w:rPr>
        <w:t xml:space="preserve">, 2017; </w:t>
      </w:r>
      <w:r w:rsidRPr="0097308D">
        <w:rPr>
          <w:rFonts w:cstheme="minorHAnsi"/>
          <w:color w:val="422874"/>
        </w:rPr>
        <w:t>Hoc et al., 2020, 2021</w:t>
      </w:r>
      <w:r w:rsidRPr="0097308D">
        <w:rPr>
          <w:rFonts w:cstheme="minorHAnsi"/>
        </w:rPr>
        <w:t xml:space="preserve">; </w:t>
      </w:r>
      <w:r w:rsidRPr="0097308D">
        <w:rPr>
          <w:rFonts w:cstheme="minorHAnsi"/>
          <w:color w:val="422874"/>
        </w:rPr>
        <w:t>St-Hilaire et al., 2007b</w:t>
      </w:r>
      <w:r w:rsidRPr="0097308D">
        <w:rPr>
          <w:rFonts w:cstheme="minorHAnsi"/>
        </w:rPr>
        <w:t>).</w:t>
      </w:r>
    </w:p>
    <w:p w14:paraId="0201CA50" w14:textId="77777777" w:rsidR="0097308D" w:rsidRPr="0097308D" w:rsidRDefault="0097308D" w:rsidP="0097308D">
      <w:pPr>
        <w:ind w:left="-15" w:right="-9"/>
        <w:jc w:val="both"/>
        <w:rPr>
          <w:rFonts w:cstheme="minorHAnsi"/>
        </w:rPr>
      </w:pPr>
    </w:p>
    <w:p w14:paraId="24520DC2" w14:textId="77777777" w:rsidR="0097308D" w:rsidRPr="0097308D" w:rsidRDefault="0097308D" w:rsidP="0097308D">
      <w:pPr>
        <w:pStyle w:val="BodyText"/>
        <w:spacing w:before="50"/>
        <w:rPr>
          <w:rFonts w:asciiTheme="minorHAnsi" w:hAnsiTheme="minorHAnsi" w:cstheme="minorHAnsi"/>
          <w:b/>
          <w:sz w:val="26"/>
          <w:szCs w:val="26"/>
        </w:rPr>
      </w:pPr>
      <w:r w:rsidRPr="0097308D">
        <w:rPr>
          <w:rFonts w:asciiTheme="minorHAnsi" w:hAnsiTheme="minorHAnsi" w:cstheme="minorHAnsi"/>
          <w:b/>
          <w:sz w:val="26"/>
          <w:szCs w:val="26"/>
        </w:rPr>
        <w:t>4.3. Trout growth performance</w:t>
      </w:r>
    </w:p>
    <w:p w14:paraId="7AE68AF0" w14:textId="77777777" w:rsidR="0097308D" w:rsidRPr="0097308D" w:rsidRDefault="0097308D" w:rsidP="0097308D">
      <w:pPr>
        <w:ind w:left="-15" w:right="-9"/>
        <w:jc w:val="both"/>
        <w:rPr>
          <w:rFonts w:cstheme="minorHAnsi"/>
        </w:rPr>
      </w:pPr>
      <w:r w:rsidRPr="0097308D">
        <w:rPr>
          <w:rFonts w:cstheme="minorHAnsi"/>
        </w:rPr>
        <w:t>The 30% full-fat BSF prepupal meals dietary inclusion induced a decrease in the rainbow trout growth parameters. It is known that the lipid quality and inclusion levels in the trout diet in</w:t>
      </w:r>
      <w:r w:rsidRPr="0097308D">
        <w:rPr>
          <w:rFonts w:eastAsia="Calibri" w:cstheme="minorHAnsi"/>
        </w:rPr>
        <w:t>fl</w:t>
      </w:r>
      <w:r w:rsidRPr="0097308D">
        <w:rPr>
          <w:rFonts w:cstheme="minorHAnsi"/>
        </w:rPr>
        <w:t xml:space="preserve">uence </w:t>
      </w:r>
      <w:r w:rsidRPr="0097308D">
        <w:rPr>
          <w:rFonts w:eastAsia="Calibri" w:cstheme="minorHAnsi"/>
        </w:rPr>
        <w:t>fi</w:t>
      </w:r>
      <w:r w:rsidRPr="0097308D">
        <w:rPr>
          <w:rFonts w:cstheme="minorHAnsi"/>
        </w:rPr>
        <w:t>sh growth parameters as the inclusion of 30% of full-fat BSF prepupal meal reduced trout growth (</w:t>
      </w:r>
      <w:r w:rsidRPr="0097308D">
        <w:rPr>
          <w:rFonts w:cstheme="minorHAnsi"/>
          <w:color w:val="422874"/>
        </w:rPr>
        <w:t>St-Hilaire et al., 2007a</w:t>
      </w:r>
      <w:r w:rsidRPr="0097308D">
        <w:rPr>
          <w:rFonts w:cstheme="minorHAnsi"/>
        </w:rPr>
        <w:t xml:space="preserve">). In comparison, the dietary inclusion of 36.5% of LC- PUFAs enriched full-fat BSF </w:t>
      </w:r>
      <w:r w:rsidRPr="0097308D">
        <w:rPr>
          <w:rFonts w:cstheme="minorHAnsi"/>
        </w:rPr>
        <w:lastRenderedPageBreak/>
        <w:t>prepupal meal and 45% defatted BSF meal showed no signi</w:t>
      </w:r>
      <w:r w:rsidRPr="0097308D">
        <w:rPr>
          <w:rFonts w:eastAsia="Calibri" w:cstheme="minorHAnsi"/>
        </w:rPr>
        <w:t>fi</w:t>
      </w:r>
      <w:r w:rsidRPr="0097308D">
        <w:rPr>
          <w:rFonts w:cstheme="minorHAnsi"/>
        </w:rPr>
        <w:t>cant growth differences with the control diet (</w:t>
      </w:r>
      <w:r w:rsidRPr="0097308D">
        <w:rPr>
          <w:rFonts w:cstheme="minorHAnsi"/>
          <w:color w:val="422874"/>
        </w:rPr>
        <w:t>Randazzo et al., 2021</w:t>
      </w:r>
      <w:r w:rsidRPr="0097308D">
        <w:rPr>
          <w:rFonts w:cstheme="minorHAnsi"/>
        </w:rPr>
        <w:t xml:space="preserve">; </w:t>
      </w:r>
      <w:r w:rsidRPr="0097308D">
        <w:rPr>
          <w:rFonts w:cstheme="minorHAnsi"/>
          <w:color w:val="422874"/>
        </w:rPr>
        <w:t>Sealey et al., 2011</w:t>
      </w:r>
      <w:r w:rsidRPr="0097308D">
        <w:rPr>
          <w:rFonts w:cstheme="minorHAnsi"/>
        </w:rPr>
        <w:t xml:space="preserve">). Based on </w:t>
      </w:r>
      <w:r w:rsidRPr="0097308D">
        <w:rPr>
          <w:rFonts w:cstheme="minorHAnsi"/>
          <w:color w:val="422874"/>
        </w:rPr>
        <w:t xml:space="preserve">Renna et al. (2017) </w:t>
      </w:r>
      <w:r w:rsidRPr="0097308D">
        <w:rPr>
          <w:rFonts w:cstheme="minorHAnsi"/>
        </w:rPr>
        <w:t xml:space="preserve">and </w:t>
      </w:r>
      <w:proofErr w:type="spellStart"/>
      <w:r w:rsidRPr="0097308D">
        <w:rPr>
          <w:rFonts w:cstheme="minorHAnsi"/>
          <w:color w:val="422874"/>
        </w:rPr>
        <w:t>Ballestrazzi</w:t>
      </w:r>
      <w:proofErr w:type="spellEnd"/>
      <w:r w:rsidRPr="0097308D">
        <w:rPr>
          <w:rFonts w:cstheme="minorHAnsi"/>
          <w:color w:val="422874"/>
        </w:rPr>
        <w:t xml:space="preserve"> et al. (2006)</w:t>
      </w:r>
      <w:r w:rsidRPr="0097308D">
        <w:rPr>
          <w:rFonts w:cstheme="minorHAnsi"/>
        </w:rPr>
        <w:t>, SFA levels between 57.61 and 75.86% of dietary fatty acid pro</w:t>
      </w:r>
      <w:r w:rsidRPr="0097308D">
        <w:rPr>
          <w:rFonts w:eastAsia="Calibri" w:cstheme="minorHAnsi"/>
        </w:rPr>
        <w:t>fi</w:t>
      </w:r>
      <w:r w:rsidRPr="0097308D">
        <w:rPr>
          <w:rFonts w:cstheme="minorHAnsi"/>
        </w:rPr>
        <w:t xml:space="preserve">le negatively impact the growth parameters of trout. Consequently, the relatively high SFA contents of BSF prepupal meal-based diets in this experiment (69.67 ± 0.83% in BSFD and 60.78 ± 0.43% in </w:t>
      </w:r>
      <w:r w:rsidRPr="0097308D">
        <w:rPr>
          <w:rFonts w:eastAsia="Calibri" w:cstheme="minorHAnsi"/>
        </w:rPr>
        <w:t>ω</w:t>
      </w:r>
      <w:r w:rsidRPr="0097308D">
        <w:rPr>
          <w:rFonts w:cstheme="minorHAnsi"/>
        </w:rPr>
        <w:t>3-BSFD) could explain why the growth parameters of trout declined.</w:t>
      </w:r>
    </w:p>
    <w:p w14:paraId="0D2785D5" w14:textId="77777777" w:rsidR="0097308D" w:rsidRPr="0097308D" w:rsidRDefault="0097308D" w:rsidP="0097308D">
      <w:pPr>
        <w:ind w:left="-15" w:right="-9"/>
        <w:jc w:val="both"/>
        <w:rPr>
          <w:rFonts w:cstheme="minorHAnsi"/>
        </w:rPr>
      </w:pPr>
      <w:r w:rsidRPr="0097308D">
        <w:rPr>
          <w:rFonts w:cstheme="minorHAnsi"/>
        </w:rPr>
        <w:t>Another potential limiting factor for the inclusion of BSF prepupal meal in aquafeed is the chitin content of the insect exoskeleton (</w:t>
      </w:r>
      <w:r w:rsidRPr="0097308D">
        <w:rPr>
          <w:rFonts w:cstheme="minorHAnsi"/>
          <w:color w:val="422874"/>
        </w:rPr>
        <w:t>Kroeckel et al., 2012</w:t>
      </w:r>
      <w:r w:rsidRPr="0097308D">
        <w:rPr>
          <w:rFonts w:cstheme="minorHAnsi"/>
        </w:rPr>
        <w:t xml:space="preserve">). The digestion of chitin by </w:t>
      </w:r>
      <w:r w:rsidRPr="0097308D">
        <w:rPr>
          <w:rFonts w:eastAsia="Calibri" w:cstheme="minorHAnsi"/>
        </w:rPr>
        <w:t>fi</w:t>
      </w:r>
      <w:r w:rsidRPr="0097308D">
        <w:rPr>
          <w:rFonts w:cstheme="minorHAnsi"/>
        </w:rPr>
        <w:t xml:space="preserve">shes depends on the species' ability to synthesize chitinolytic enzymes (i.e. chitinase and </w:t>
      </w:r>
      <w:proofErr w:type="spellStart"/>
      <w:r w:rsidRPr="0097308D">
        <w:rPr>
          <w:rFonts w:cstheme="minorHAnsi"/>
        </w:rPr>
        <w:t>chitobiase</w:t>
      </w:r>
      <w:proofErr w:type="spellEnd"/>
      <w:r w:rsidRPr="0097308D">
        <w:rPr>
          <w:rFonts w:cstheme="minorHAnsi"/>
        </w:rPr>
        <w:t xml:space="preserve">), </w:t>
      </w:r>
      <w:proofErr w:type="spellStart"/>
      <w:r w:rsidRPr="0097308D">
        <w:rPr>
          <w:rFonts w:cstheme="minorHAnsi"/>
        </w:rPr>
        <w:t>wich</w:t>
      </w:r>
      <w:proofErr w:type="spellEnd"/>
      <w:r w:rsidRPr="0097308D">
        <w:rPr>
          <w:rFonts w:cstheme="minorHAnsi"/>
        </w:rPr>
        <w:t xml:space="preserve"> are endogenous in rainbow trout and are ef</w:t>
      </w:r>
      <w:r w:rsidRPr="0097308D">
        <w:rPr>
          <w:rFonts w:eastAsia="Calibri" w:cstheme="minorHAnsi"/>
        </w:rPr>
        <w:t>fi</w:t>
      </w:r>
      <w:r w:rsidRPr="0097308D">
        <w:rPr>
          <w:rFonts w:cstheme="minorHAnsi"/>
        </w:rPr>
        <w:t>cient up to 4% chitin inclusion in trout diet (</w:t>
      </w:r>
      <w:r w:rsidRPr="0097308D">
        <w:rPr>
          <w:rFonts w:cstheme="minorHAnsi"/>
          <w:color w:val="422874"/>
        </w:rPr>
        <w:t>Lindsay et al., 1984</w:t>
      </w:r>
      <w:r w:rsidRPr="0097308D">
        <w:rPr>
          <w:rFonts w:cstheme="minorHAnsi"/>
        </w:rPr>
        <w:t>). The chitin contents of BSF prepupae reared on different substrates (chicken feed, digestate, vegetable and restaurant wastes) ranged from 5.6 to 6.7% (</w:t>
      </w:r>
      <w:proofErr w:type="spellStart"/>
      <w:r w:rsidRPr="0097308D">
        <w:rPr>
          <w:rFonts w:cstheme="minorHAnsi"/>
          <w:color w:val="422874"/>
        </w:rPr>
        <w:t>Spranghers</w:t>
      </w:r>
      <w:proofErr w:type="spellEnd"/>
      <w:r w:rsidRPr="0097308D">
        <w:rPr>
          <w:rFonts w:cstheme="minorHAnsi"/>
          <w:color w:val="422874"/>
        </w:rPr>
        <w:t xml:space="preserve"> et al., 2017</w:t>
      </w:r>
      <w:r w:rsidRPr="0097308D">
        <w:rPr>
          <w:rFonts w:cstheme="minorHAnsi"/>
        </w:rPr>
        <w:t>). Based on an average value of 6.05% chitin in BSF prepupae and the BSF prepupal meal dietary inclusion levels in the current</w:t>
      </w:r>
      <w:r w:rsidRPr="0097308D">
        <w:rPr>
          <w:rFonts w:cstheme="minorHAnsi"/>
        </w:rPr>
        <w:t xml:space="preserve"> </w:t>
      </w:r>
      <w:r w:rsidRPr="0097308D">
        <w:rPr>
          <w:rFonts w:cstheme="minorHAnsi"/>
        </w:rPr>
        <w:t xml:space="preserve">study, chitin content in BSF prepupal meal-based diets was estimated to be around 1.82%. Because this value was below the 2% at </w:t>
      </w:r>
      <w:proofErr w:type="spellStart"/>
      <w:r w:rsidRPr="0097308D">
        <w:rPr>
          <w:rFonts w:cstheme="minorHAnsi"/>
        </w:rPr>
        <w:t>wich</w:t>
      </w:r>
      <w:proofErr w:type="spellEnd"/>
      <w:r w:rsidRPr="0097308D">
        <w:rPr>
          <w:rFonts w:cstheme="minorHAnsi"/>
        </w:rPr>
        <w:t xml:space="preserve"> </w:t>
      </w:r>
      <w:r w:rsidRPr="0097308D">
        <w:rPr>
          <w:rFonts w:cstheme="minorHAnsi"/>
          <w:color w:val="422874"/>
        </w:rPr>
        <w:t xml:space="preserve">Renna et al. (2017) </w:t>
      </w:r>
      <w:r w:rsidRPr="0097308D">
        <w:rPr>
          <w:rFonts w:cstheme="minorHAnsi"/>
        </w:rPr>
        <w:t xml:space="preserve">recorded no impact on trout growth, </w:t>
      </w:r>
      <w:proofErr w:type="gramStart"/>
      <w:r w:rsidRPr="0097308D">
        <w:rPr>
          <w:rFonts w:cstheme="minorHAnsi"/>
        </w:rPr>
        <w:t>chitin</w:t>
      </w:r>
      <w:proofErr w:type="gramEnd"/>
      <w:r w:rsidRPr="0097308D">
        <w:rPr>
          <w:rFonts w:cstheme="minorHAnsi"/>
        </w:rPr>
        <w:t xml:space="preserve"> content is not likely the main factor explaining the documented differences in growth in the current study.</w:t>
      </w:r>
    </w:p>
    <w:p w14:paraId="5BFB73C8" w14:textId="77777777" w:rsidR="0097308D" w:rsidRPr="0097308D" w:rsidRDefault="0097308D" w:rsidP="0097308D">
      <w:pPr>
        <w:ind w:left="-15" w:right="-9"/>
        <w:jc w:val="both"/>
        <w:rPr>
          <w:rFonts w:cstheme="minorHAnsi"/>
        </w:rPr>
      </w:pPr>
    </w:p>
    <w:p w14:paraId="4045E717" w14:textId="77777777" w:rsidR="0097308D" w:rsidRPr="0097308D" w:rsidRDefault="0097308D" w:rsidP="0097308D">
      <w:pPr>
        <w:ind w:left="-15" w:right="-9"/>
        <w:jc w:val="both"/>
        <w:rPr>
          <w:rFonts w:cstheme="minorHAnsi"/>
        </w:rPr>
      </w:pPr>
      <w:r w:rsidRPr="0097308D">
        <w:rPr>
          <w:rFonts w:cstheme="minorHAnsi"/>
        </w:rPr>
        <w:t xml:space="preserve">Finally, FM substitution (75%) with full-fat BSF prepupal meals in the current study was performed on a weight basis, not protein basis. The protein content of the experimental BSF meal-based diets was balanced through the inclusion of more gluten (6% in FM vs 20.5% in BSFD and 20% </w:t>
      </w:r>
      <w:r w:rsidRPr="0097308D">
        <w:rPr>
          <w:rFonts w:eastAsia="Calibri" w:cstheme="minorHAnsi"/>
        </w:rPr>
        <w:t>ω</w:t>
      </w:r>
      <w:r w:rsidRPr="0097308D">
        <w:rPr>
          <w:rFonts w:cstheme="minorHAnsi"/>
        </w:rPr>
        <w:t xml:space="preserve">3-BSFD). The inclusion of more plant protein in the BSF </w:t>
      </w:r>
      <w:proofErr w:type="spellStart"/>
      <w:r w:rsidRPr="0097308D">
        <w:rPr>
          <w:rFonts w:cstheme="minorHAnsi"/>
        </w:rPr>
        <w:t>mealbased</w:t>
      </w:r>
      <w:proofErr w:type="spellEnd"/>
      <w:r w:rsidRPr="0097308D">
        <w:rPr>
          <w:rFonts w:cstheme="minorHAnsi"/>
        </w:rPr>
        <w:t xml:space="preserve"> diets could have reduced the dietary essential amino content, including lysine and arginine; and decrease the utilization of dietary protein for growth but was not found in the current study (</w:t>
      </w:r>
      <w:r w:rsidRPr="0097308D">
        <w:rPr>
          <w:rFonts w:cstheme="minorHAnsi"/>
          <w:color w:val="422874"/>
        </w:rPr>
        <w:t>Berge et al., 2003</w:t>
      </w:r>
      <w:r w:rsidRPr="0097308D">
        <w:rPr>
          <w:rFonts w:cstheme="minorHAnsi"/>
        </w:rPr>
        <w:t xml:space="preserve">; </w:t>
      </w:r>
      <w:r w:rsidRPr="0097308D">
        <w:rPr>
          <w:rFonts w:cstheme="minorHAnsi"/>
          <w:color w:val="422874"/>
        </w:rPr>
        <w:t>Davies et al., 1997</w:t>
      </w:r>
      <w:r w:rsidRPr="0097308D">
        <w:rPr>
          <w:rFonts w:cstheme="minorHAnsi"/>
        </w:rPr>
        <w:t>).</w:t>
      </w:r>
    </w:p>
    <w:p w14:paraId="16A5E06A" w14:textId="54BF255C" w:rsidR="00653526" w:rsidRPr="0097308D" w:rsidRDefault="00653526" w:rsidP="0097308D">
      <w:pPr>
        <w:ind w:left="-15" w:right="-9"/>
        <w:jc w:val="both"/>
        <w:rPr>
          <w:rFonts w:cstheme="minorHAnsi"/>
        </w:rPr>
      </w:pPr>
    </w:p>
    <w:p w14:paraId="2B10DDE7" w14:textId="77777777" w:rsidR="0097308D" w:rsidRPr="0097308D" w:rsidRDefault="0097308D" w:rsidP="0097308D">
      <w:pPr>
        <w:pStyle w:val="BodyText"/>
        <w:spacing w:before="50"/>
        <w:rPr>
          <w:rFonts w:asciiTheme="minorHAnsi" w:hAnsiTheme="minorHAnsi" w:cstheme="minorHAnsi"/>
          <w:b/>
          <w:sz w:val="26"/>
          <w:szCs w:val="26"/>
        </w:rPr>
      </w:pPr>
      <w:r w:rsidRPr="0097308D">
        <w:rPr>
          <w:rFonts w:asciiTheme="minorHAnsi" w:hAnsiTheme="minorHAnsi" w:cstheme="minorHAnsi"/>
          <w:b/>
          <w:sz w:val="26"/>
          <w:szCs w:val="26"/>
        </w:rPr>
        <w:t>4.4. Condition factor and somatic indexes</w:t>
      </w:r>
    </w:p>
    <w:p w14:paraId="1ABBA592" w14:textId="77777777" w:rsidR="0097308D" w:rsidRPr="0097308D" w:rsidRDefault="0097308D" w:rsidP="0097308D">
      <w:pPr>
        <w:spacing w:after="225"/>
        <w:ind w:left="-15" w:right="-9"/>
        <w:jc w:val="both"/>
        <w:rPr>
          <w:rFonts w:cstheme="minorHAnsi"/>
        </w:rPr>
      </w:pPr>
      <w:r w:rsidRPr="0097308D">
        <w:rPr>
          <w:rFonts w:cstheme="minorHAnsi"/>
        </w:rPr>
        <w:t xml:space="preserve">Fish condition factors in our study were similar for all tested diets (from 0.99 ± 0.06 to 1.04 ± 0.05), indicating the healthy physiological condition and well-being of </w:t>
      </w:r>
      <w:r w:rsidRPr="0097308D">
        <w:rPr>
          <w:rFonts w:eastAsia="Calibri" w:cstheme="minorHAnsi"/>
        </w:rPr>
        <w:t>fi</w:t>
      </w:r>
      <w:r w:rsidRPr="0097308D">
        <w:rPr>
          <w:rFonts w:cstheme="minorHAnsi"/>
        </w:rPr>
        <w:t>sh (</w:t>
      </w:r>
      <w:r w:rsidRPr="0097308D">
        <w:rPr>
          <w:rFonts w:cstheme="minorHAnsi"/>
          <w:color w:val="422874"/>
        </w:rPr>
        <w:t>Renna et al., 2017</w:t>
      </w:r>
      <w:r w:rsidRPr="0097308D">
        <w:rPr>
          <w:rFonts w:cstheme="minorHAnsi"/>
        </w:rPr>
        <w:t>). These values are re</w:t>
      </w:r>
      <w:r w:rsidRPr="0097308D">
        <w:rPr>
          <w:rFonts w:eastAsia="Calibri" w:cstheme="minorHAnsi"/>
        </w:rPr>
        <w:t>fl</w:t>
      </w:r>
      <w:r w:rsidRPr="0097308D">
        <w:rPr>
          <w:rFonts w:cstheme="minorHAnsi"/>
        </w:rPr>
        <w:t>ected those of previous studies on trout fed with the increasing inclusion of full-fat and defatted BSF meals by FM substitution in diets without impacting the condition factor, which ranged from 1.12 to 1.13 and 1.18 to 1.23 respectively (</w:t>
      </w:r>
      <w:proofErr w:type="spellStart"/>
      <w:r w:rsidRPr="0097308D">
        <w:rPr>
          <w:rFonts w:cstheme="minorHAnsi"/>
          <w:color w:val="422874"/>
        </w:rPr>
        <w:t>Cardinaletti</w:t>
      </w:r>
      <w:proofErr w:type="spellEnd"/>
      <w:r w:rsidRPr="0097308D">
        <w:rPr>
          <w:rFonts w:cstheme="minorHAnsi"/>
          <w:color w:val="422874"/>
        </w:rPr>
        <w:t xml:space="preserve"> et al., 2019</w:t>
      </w:r>
      <w:r w:rsidRPr="0097308D">
        <w:rPr>
          <w:rFonts w:cstheme="minorHAnsi"/>
        </w:rPr>
        <w:t xml:space="preserve">; </w:t>
      </w:r>
      <w:r w:rsidRPr="0097308D">
        <w:rPr>
          <w:rFonts w:cstheme="minorHAnsi"/>
          <w:color w:val="422874"/>
        </w:rPr>
        <w:t>Renna et al., 2017</w:t>
      </w:r>
      <w:r w:rsidRPr="0097308D">
        <w:rPr>
          <w:rFonts w:cstheme="minorHAnsi"/>
        </w:rPr>
        <w:t xml:space="preserve">). The hepatosomatic index is a liver weight-based index that should be between 1 and 2%. </w:t>
      </w:r>
      <w:proofErr w:type="gramStart"/>
      <w:r w:rsidRPr="0097308D">
        <w:rPr>
          <w:rFonts w:cstheme="minorHAnsi"/>
        </w:rPr>
        <w:t>This index,</w:t>
      </w:r>
      <w:proofErr w:type="gramEnd"/>
      <w:r w:rsidRPr="0097308D">
        <w:rPr>
          <w:rFonts w:cstheme="minorHAnsi"/>
        </w:rPr>
        <w:t xml:space="preserve"> was also similar for the three diets (range: 1.30 ± 0.08% to 1.38 ± 0.11%), and re</w:t>
      </w:r>
      <w:r w:rsidRPr="0097308D">
        <w:rPr>
          <w:rFonts w:eastAsia="Calibri" w:cstheme="minorHAnsi"/>
        </w:rPr>
        <w:t>fl</w:t>
      </w:r>
      <w:r w:rsidRPr="0097308D">
        <w:rPr>
          <w:rFonts w:cstheme="minorHAnsi"/>
        </w:rPr>
        <w:t>ect the values obtained in previous studies (range: 1.10% to 1.73%) (</w:t>
      </w:r>
      <w:proofErr w:type="spellStart"/>
      <w:r w:rsidRPr="0097308D">
        <w:rPr>
          <w:rFonts w:cstheme="minorHAnsi"/>
          <w:color w:val="422874"/>
        </w:rPr>
        <w:t>Melenchón</w:t>
      </w:r>
      <w:proofErr w:type="spellEnd"/>
      <w:r w:rsidRPr="0097308D">
        <w:rPr>
          <w:rFonts w:cstheme="minorHAnsi"/>
          <w:color w:val="422874"/>
        </w:rPr>
        <w:t xml:space="preserve"> et al., 2020</w:t>
      </w:r>
      <w:r w:rsidRPr="0097308D">
        <w:rPr>
          <w:rFonts w:cstheme="minorHAnsi"/>
        </w:rPr>
        <w:t xml:space="preserve">; </w:t>
      </w:r>
      <w:r w:rsidRPr="0097308D">
        <w:rPr>
          <w:rFonts w:cstheme="minorHAnsi"/>
          <w:color w:val="422874"/>
        </w:rPr>
        <w:t>Renna et al., 2017</w:t>
      </w:r>
      <w:r w:rsidRPr="0097308D">
        <w:rPr>
          <w:rFonts w:cstheme="minorHAnsi"/>
        </w:rPr>
        <w:t xml:space="preserve">; </w:t>
      </w:r>
      <w:r w:rsidRPr="0097308D">
        <w:rPr>
          <w:rFonts w:cstheme="minorHAnsi"/>
          <w:color w:val="422874"/>
        </w:rPr>
        <w:t>Stadtlander et al., 2017</w:t>
      </w:r>
      <w:r w:rsidRPr="0097308D">
        <w:rPr>
          <w:rFonts w:cstheme="minorHAnsi"/>
        </w:rPr>
        <w:t xml:space="preserve">). Lower values of this index indicate </w:t>
      </w:r>
      <w:r w:rsidRPr="0097308D">
        <w:rPr>
          <w:rFonts w:eastAsia="Calibri" w:cstheme="minorHAnsi"/>
        </w:rPr>
        <w:t>fi</w:t>
      </w:r>
      <w:r w:rsidRPr="0097308D">
        <w:rPr>
          <w:rFonts w:cstheme="minorHAnsi"/>
        </w:rPr>
        <w:t>sh disorders in carbohydrate and fat metabolism, the existence of oxidized ingredients and carbohydrate or vitamin de</w:t>
      </w:r>
      <w:r w:rsidRPr="0097308D">
        <w:rPr>
          <w:rFonts w:eastAsia="Calibri" w:cstheme="minorHAnsi"/>
        </w:rPr>
        <w:t>fi</w:t>
      </w:r>
      <w:r w:rsidRPr="0097308D">
        <w:rPr>
          <w:rFonts w:cstheme="minorHAnsi"/>
        </w:rPr>
        <w:t>ciency (</w:t>
      </w:r>
      <w:r w:rsidRPr="0097308D">
        <w:rPr>
          <w:rFonts w:cstheme="minorHAnsi"/>
          <w:color w:val="422874"/>
        </w:rPr>
        <w:t>Munshi and Dutta, 1996</w:t>
      </w:r>
      <w:r w:rsidRPr="0097308D">
        <w:rPr>
          <w:rFonts w:cstheme="minorHAnsi"/>
        </w:rPr>
        <w:t xml:space="preserve">). The </w:t>
      </w:r>
      <w:proofErr w:type="spellStart"/>
      <w:r w:rsidRPr="0097308D">
        <w:rPr>
          <w:rFonts w:cstheme="minorHAnsi"/>
        </w:rPr>
        <w:t>viscerosomatic</w:t>
      </w:r>
      <w:proofErr w:type="spellEnd"/>
      <w:r w:rsidRPr="0097308D">
        <w:rPr>
          <w:rFonts w:cstheme="minorHAnsi"/>
        </w:rPr>
        <w:t xml:space="preserve"> index is a viscera weight-based index. </w:t>
      </w:r>
      <w:proofErr w:type="gramStart"/>
      <w:r w:rsidRPr="0097308D">
        <w:rPr>
          <w:rFonts w:cstheme="minorHAnsi"/>
        </w:rPr>
        <w:t>This index,</w:t>
      </w:r>
      <w:proofErr w:type="gramEnd"/>
      <w:r w:rsidRPr="0097308D">
        <w:rPr>
          <w:rFonts w:cstheme="minorHAnsi"/>
        </w:rPr>
        <w:t xml:space="preserve"> also did not vary with BSF meal inclusion in the diets, with values ranging between 8.20 ± 0.52 and 8.66 ± 0.58%. Similar values were reported by </w:t>
      </w:r>
      <w:r w:rsidRPr="0097308D">
        <w:rPr>
          <w:rFonts w:cstheme="minorHAnsi"/>
          <w:color w:val="422874"/>
        </w:rPr>
        <w:t xml:space="preserve">Renna et al. (2017) </w:t>
      </w:r>
      <w:r w:rsidRPr="0097308D">
        <w:rPr>
          <w:rFonts w:cstheme="minorHAnsi"/>
        </w:rPr>
        <w:t xml:space="preserve">and </w:t>
      </w:r>
      <w:r w:rsidRPr="0097308D">
        <w:rPr>
          <w:rFonts w:cstheme="minorHAnsi"/>
          <w:color w:val="422874"/>
        </w:rPr>
        <w:t>Stadtlander et al. (2017)</w:t>
      </w:r>
      <w:r w:rsidRPr="0097308D">
        <w:rPr>
          <w:rFonts w:cstheme="minorHAnsi"/>
        </w:rPr>
        <w:t xml:space="preserve">, who obtained </w:t>
      </w:r>
      <w:proofErr w:type="spellStart"/>
      <w:r w:rsidRPr="0097308D">
        <w:rPr>
          <w:rFonts w:cstheme="minorHAnsi"/>
        </w:rPr>
        <w:t>viscerosomatic</w:t>
      </w:r>
      <w:proofErr w:type="spellEnd"/>
      <w:r w:rsidRPr="0097308D">
        <w:rPr>
          <w:rFonts w:cstheme="minorHAnsi"/>
        </w:rPr>
        <w:t xml:space="preserve"> indexes of 8.94 to 9.21% and 10.1 to 10.5%, respectively, with defatted BSF meal inclusion by FM substitution in trout diets. Trout fed with BSF meal-based diets had higher coef</w:t>
      </w:r>
      <w:r w:rsidRPr="0097308D">
        <w:rPr>
          <w:rFonts w:eastAsia="Calibri" w:cstheme="minorHAnsi"/>
        </w:rPr>
        <w:t>fi</w:t>
      </w:r>
      <w:r w:rsidRPr="0097308D">
        <w:rPr>
          <w:rFonts w:cstheme="minorHAnsi"/>
        </w:rPr>
        <w:t xml:space="preserve">cients of fatness compared to those fed with </w:t>
      </w:r>
      <w:r w:rsidRPr="0097308D">
        <w:rPr>
          <w:rFonts w:eastAsia="Calibri" w:cstheme="minorHAnsi"/>
        </w:rPr>
        <w:t>fi</w:t>
      </w:r>
      <w:r w:rsidRPr="0097308D">
        <w:rPr>
          <w:rFonts w:cstheme="minorHAnsi"/>
        </w:rPr>
        <w:t xml:space="preserve">sh-based diets (1.41 ± 0.32% with FD, 1.84 ± 0.28% with BSFD and 1.91 ± 0.41% with </w:t>
      </w:r>
      <w:r w:rsidRPr="0097308D">
        <w:rPr>
          <w:rFonts w:eastAsia="Calibri" w:cstheme="minorHAnsi"/>
        </w:rPr>
        <w:t>ω</w:t>
      </w:r>
      <w:r w:rsidRPr="0097308D">
        <w:rPr>
          <w:rFonts w:cstheme="minorHAnsi"/>
        </w:rPr>
        <w:t xml:space="preserve">3-BSFD). These differences were attributed to intraperitoneal fat accumulation of trout fed with BSF meal-based diets, which </w:t>
      </w:r>
      <w:proofErr w:type="gramStart"/>
      <w:r w:rsidRPr="0097308D">
        <w:rPr>
          <w:rFonts w:cstheme="minorHAnsi"/>
        </w:rPr>
        <w:t>is considered to be</w:t>
      </w:r>
      <w:proofErr w:type="gramEnd"/>
      <w:r w:rsidRPr="0097308D">
        <w:rPr>
          <w:rFonts w:cstheme="minorHAnsi"/>
        </w:rPr>
        <w:t xml:space="preserve"> the main fat storage site in rainbow trout (</w:t>
      </w:r>
      <w:r w:rsidRPr="0097308D">
        <w:rPr>
          <w:rFonts w:cstheme="minorHAnsi"/>
          <w:color w:val="422874"/>
        </w:rPr>
        <w:t>De Francesco et al., 2004</w:t>
      </w:r>
      <w:r w:rsidRPr="0097308D">
        <w:rPr>
          <w:rFonts w:cstheme="minorHAnsi"/>
        </w:rPr>
        <w:t xml:space="preserve">; </w:t>
      </w:r>
      <w:proofErr w:type="spellStart"/>
      <w:r w:rsidRPr="0097308D">
        <w:rPr>
          <w:rFonts w:cstheme="minorHAnsi"/>
          <w:color w:val="422874"/>
        </w:rPr>
        <w:t>Palmegiano</w:t>
      </w:r>
      <w:proofErr w:type="spellEnd"/>
      <w:r w:rsidRPr="0097308D">
        <w:rPr>
          <w:rFonts w:cstheme="minorHAnsi"/>
          <w:color w:val="422874"/>
        </w:rPr>
        <w:t xml:space="preserve"> et al., 2006</w:t>
      </w:r>
      <w:r w:rsidRPr="0097308D">
        <w:rPr>
          <w:rFonts w:cstheme="minorHAnsi"/>
        </w:rPr>
        <w:t xml:space="preserve">). The higher inclusion of gluten </w:t>
      </w:r>
      <w:proofErr w:type="gramStart"/>
      <w:r w:rsidRPr="0097308D">
        <w:rPr>
          <w:rFonts w:cstheme="minorHAnsi"/>
        </w:rPr>
        <w:t>meal</w:t>
      </w:r>
      <w:proofErr w:type="gramEnd"/>
      <w:r w:rsidRPr="0097308D">
        <w:rPr>
          <w:rFonts w:cstheme="minorHAnsi"/>
        </w:rPr>
        <w:t xml:space="preserve"> in BSF </w:t>
      </w:r>
      <w:r w:rsidRPr="0097308D">
        <w:rPr>
          <w:rFonts w:cstheme="minorHAnsi"/>
        </w:rPr>
        <w:lastRenderedPageBreak/>
        <w:t xml:space="preserve">meal </w:t>
      </w:r>
      <w:proofErr w:type="gramStart"/>
      <w:r w:rsidRPr="0097308D">
        <w:rPr>
          <w:rFonts w:cstheme="minorHAnsi"/>
        </w:rPr>
        <w:t>based-diets</w:t>
      </w:r>
      <w:proofErr w:type="gramEnd"/>
      <w:r w:rsidRPr="0097308D">
        <w:rPr>
          <w:rFonts w:cstheme="minorHAnsi"/>
        </w:rPr>
        <w:t xml:space="preserve"> may have increased fat synthesis from dispensable amino acids excess (such as glutamic acid) of this plant protein source, which increased the intraperitoneal fat deposition (</w:t>
      </w:r>
      <w:r w:rsidRPr="0097308D">
        <w:rPr>
          <w:rFonts w:cstheme="minorHAnsi"/>
          <w:color w:val="422874"/>
        </w:rPr>
        <w:t>De Francesco et al., 2004</w:t>
      </w:r>
      <w:r w:rsidRPr="0097308D">
        <w:rPr>
          <w:rFonts w:cstheme="minorHAnsi"/>
        </w:rPr>
        <w:t>).</w:t>
      </w:r>
    </w:p>
    <w:p w14:paraId="2BCB970D" w14:textId="77777777" w:rsidR="0097308D" w:rsidRPr="0097308D" w:rsidRDefault="0097308D" w:rsidP="0097308D">
      <w:pPr>
        <w:spacing w:after="220" w:line="259" w:lineRule="auto"/>
        <w:ind w:left="-5" w:hanging="10"/>
        <w:jc w:val="both"/>
        <w:rPr>
          <w:rFonts w:cstheme="minorHAnsi"/>
          <w:b/>
          <w:sz w:val="26"/>
          <w:szCs w:val="26"/>
        </w:rPr>
      </w:pPr>
      <w:r w:rsidRPr="0097308D">
        <w:rPr>
          <w:rFonts w:cstheme="minorHAnsi"/>
          <w:b/>
          <w:sz w:val="26"/>
          <w:szCs w:val="26"/>
        </w:rPr>
        <w:t>4.5. Proximate composition and fatty acid profile of fillets</w:t>
      </w:r>
    </w:p>
    <w:p w14:paraId="3C6E8C5D" w14:textId="77777777" w:rsidR="0097308D" w:rsidRPr="0097308D" w:rsidRDefault="0097308D" w:rsidP="0097308D">
      <w:pPr>
        <w:ind w:left="-15" w:right="-9"/>
        <w:jc w:val="both"/>
        <w:rPr>
          <w:rFonts w:cstheme="minorHAnsi"/>
        </w:rPr>
      </w:pPr>
      <w:r w:rsidRPr="0097308D">
        <w:rPr>
          <w:rFonts w:cstheme="minorHAnsi"/>
        </w:rPr>
        <w:t xml:space="preserve">The inclusion of 30% of full-fat BSF prepupal meals in trout nutrition in the current study did not alter the protein content of trout </w:t>
      </w:r>
      <w:r w:rsidRPr="0097308D">
        <w:rPr>
          <w:rFonts w:eastAsia="Calibri" w:cstheme="minorHAnsi"/>
        </w:rPr>
        <w:t>fi</w:t>
      </w:r>
      <w:r w:rsidRPr="0097308D">
        <w:rPr>
          <w:rFonts w:cstheme="minorHAnsi"/>
        </w:rPr>
        <w:t>llets (range: 19.23 ± 0.09% to 19.88 ± 0.11%). The obtained values were very similar to those previously reported following the dietary inclusion of defatted and full-fat BSF meal (from 18.77% to 23.3% protein content for inclusion, ranging from 20% to 40%) (</w:t>
      </w:r>
      <w:r w:rsidRPr="0097308D">
        <w:rPr>
          <w:rFonts w:cstheme="minorHAnsi"/>
          <w:color w:val="422874"/>
        </w:rPr>
        <w:t>Mancini et al., 2018</w:t>
      </w:r>
      <w:r w:rsidRPr="0097308D">
        <w:rPr>
          <w:rFonts w:cstheme="minorHAnsi"/>
        </w:rPr>
        <w:t xml:space="preserve">; </w:t>
      </w:r>
      <w:r w:rsidRPr="0097308D">
        <w:rPr>
          <w:rFonts w:cstheme="minorHAnsi"/>
          <w:color w:val="422874"/>
        </w:rPr>
        <w:t>Renna et al., 2017</w:t>
      </w:r>
      <w:r w:rsidRPr="0097308D">
        <w:rPr>
          <w:rFonts w:cstheme="minorHAnsi"/>
        </w:rPr>
        <w:t xml:space="preserve">; </w:t>
      </w:r>
      <w:r w:rsidRPr="0097308D">
        <w:rPr>
          <w:rFonts w:cstheme="minorHAnsi"/>
          <w:color w:val="422874"/>
        </w:rPr>
        <w:t>Sealey et al., 2011</w:t>
      </w:r>
      <w:r w:rsidRPr="0097308D">
        <w:rPr>
          <w:rFonts w:cstheme="minorHAnsi"/>
        </w:rPr>
        <w:t xml:space="preserve">). Thus, defatting might not be required to ensure constant protein content in </w:t>
      </w:r>
      <w:r w:rsidRPr="0097308D">
        <w:rPr>
          <w:rFonts w:eastAsia="Calibri" w:cstheme="minorHAnsi"/>
        </w:rPr>
        <w:t>fi</w:t>
      </w:r>
      <w:r w:rsidRPr="0097308D">
        <w:rPr>
          <w:rFonts w:cstheme="minorHAnsi"/>
        </w:rPr>
        <w:t>sh, with the amino acid pro</w:t>
      </w:r>
      <w:r w:rsidRPr="0097308D">
        <w:rPr>
          <w:rFonts w:eastAsia="Calibri" w:cstheme="minorHAnsi"/>
        </w:rPr>
        <w:t>fi</w:t>
      </w:r>
      <w:r w:rsidRPr="0097308D">
        <w:rPr>
          <w:rFonts w:cstheme="minorHAnsi"/>
        </w:rPr>
        <w:t>le of BSF meals generally appearing to be well-balanced (</w:t>
      </w:r>
      <w:r w:rsidRPr="0097308D">
        <w:rPr>
          <w:rFonts w:cstheme="minorHAnsi"/>
          <w:color w:val="422874"/>
        </w:rPr>
        <w:t>Barroso et al., 2014</w:t>
      </w:r>
      <w:r w:rsidRPr="0097308D">
        <w:rPr>
          <w:rFonts w:cstheme="minorHAnsi"/>
        </w:rPr>
        <w:t xml:space="preserve">; </w:t>
      </w:r>
      <w:r w:rsidRPr="0097308D">
        <w:rPr>
          <w:rFonts w:cstheme="minorHAnsi"/>
          <w:color w:val="422874"/>
        </w:rPr>
        <w:t>Kroeckel et al., 2012</w:t>
      </w:r>
      <w:r w:rsidRPr="0097308D">
        <w:rPr>
          <w:rFonts w:cstheme="minorHAnsi"/>
        </w:rPr>
        <w:t xml:space="preserve">). No variation in the lipid content of trout </w:t>
      </w:r>
      <w:r w:rsidRPr="0097308D">
        <w:rPr>
          <w:rFonts w:eastAsia="Calibri" w:cstheme="minorHAnsi"/>
        </w:rPr>
        <w:t>fi</w:t>
      </w:r>
      <w:r w:rsidRPr="0097308D">
        <w:rPr>
          <w:rFonts w:cstheme="minorHAnsi"/>
        </w:rPr>
        <w:t xml:space="preserve">llets was detected between the three diets (range: 3.21 ± 0.57% to 4.05 ± 0.32%), </w:t>
      </w:r>
      <w:proofErr w:type="gramStart"/>
      <w:r w:rsidRPr="0097308D">
        <w:rPr>
          <w:rFonts w:cstheme="minorHAnsi"/>
        </w:rPr>
        <w:t>similar to</w:t>
      </w:r>
      <w:proofErr w:type="gramEnd"/>
      <w:r w:rsidRPr="0097308D">
        <w:rPr>
          <w:rFonts w:cstheme="minorHAnsi"/>
        </w:rPr>
        <w:t xml:space="preserve"> previous experiments on BSF meal inclusion in trout nutrition (range: 1.2% to 1.6% and 7.33% to 8.04%) (</w:t>
      </w:r>
      <w:r w:rsidRPr="0097308D">
        <w:rPr>
          <w:rFonts w:cstheme="minorHAnsi"/>
          <w:color w:val="422874"/>
        </w:rPr>
        <w:t>Mancini et al., 2018</w:t>
      </w:r>
      <w:r w:rsidRPr="0097308D">
        <w:rPr>
          <w:rFonts w:cstheme="minorHAnsi"/>
        </w:rPr>
        <w:t xml:space="preserve">; </w:t>
      </w:r>
      <w:proofErr w:type="spellStart"/>
      <w:r w:rsidRPr="0097308D">
        <w:rPr>
          <w:rFonts w:cstheme="minorHAnsi"/>
          <w:color w:val="422874"/>
        </w:rPr>
        <w:t>Melenchón</w:t>
      </w:r>
      <w:proofErr w:type="spellEnd"/>
      <w:r w:rsidRPr="0097308D">
        <w:rPr>
          <w:rFonts w:cstheme="minorHAnsi"/>
          <w:color w:val="422874"/>
        </w:rPr>
        <w:t xml:space="preserve"> et al., 2020</w:t>
      </w:r>
      <w:r w:rsidRPr="0097308D">
        <w:rPr>
          <w:rFonts w:cstheme="minorHAnsi"/>
        </w:rPr>
        <w:t xml:space="preserve">). Contrasting results were obtained by </w:t>
      </w:r>
      <w:r w:rsidRPr="0097308D">
        <w:rPr>
          <w:rFonts w:cstheme="minorHAnsi"/>
          <w:color w:val="422874"/>
        </w:rPr>
        <w:t xml:space="preserve">Sealey et al. (2011) </w:t>
      </w:r>
      <w:r w:rsidRPr="0097308D">
        <w:rPr>
          <w:rFonts w:cstheme="minorHAnsi"/>
        </w:rPr>
        <w:t xml:space="preserve">and </w:t>
      </w:r>
      <w:r w:rsidRPr="0097308D">
        <w:rPr>
          <w:rFonts w:cstheme="minorHAnsi"/>
          <w:color w:val="422874"/>
        </w:rPr>
        <w:t>Renna et al. (2017)</w:t>
      </w:r>
      <w:r w:rsidRPr="0097308D">
        <w:rPr>
          <w:rFonts w:cstheme="minorHAnsi"/>
        </w:rPr>
        <w:t xml:space="preserve">, who reported a decrease and increase in lipid content, respectively (from 4.7% to 2.3% or from 4.18% to 5.48%), when increasing full-fat and defatted BSF meal dietary inclusion. As all formulations were </w:t>
      </w:r>
      <w:proofErr w:type="spellStart"/>
      <w:r w:rsidRPr="0097308D">
        <w:rPr>
          <w:rFonts w:cstheme="minorHAnsi"/>
        </w:rPr>
        <w:t>isolipidic</w:t>
      </w:r>
      <w:proofErr w:type="spellEnd"/>
      <w:r w:rsidRPr="0097308D">
        <w:rPr>
          <w:rFonts w:cstheme="minorHAnsi"/>
        </w:rPr>
        <w:t xml:space="preserve"> in this study and comparable studies, the modulation of fatty acid composition was expected, rather than a modulation of lipid content (</w:t>
      </w:r>
      <w:r w:rsidRPr="0097308D">
        <w:rPr>
          <w:rFonts w:cstheme="minorHAnsi"/>
          <w:color w:val="422874"/>
        </w:rPr>
        <w:t>Alvarez et al., 2001</w:t>
      </w:r>
      <w:r w:rsidRPr="0097308D">
        <w:rPr>
          <w:rFonts w:cstheme="minorHAnsi"/>
        </w:rPr>
        <w:t xml:space="preserve">; </w:t>
      </w:r>
      <w:r w:rsidRPr="0097308D">
        <w:rPr>
          <w:rFonts w:cstheme="minorHAnsi"/>
          <w:color w:val="422874"/>
        </w:rPr>
        <w:t>Chang et al., 2018</w:t>
      </w:r>
      <w:r w:rsidRPr="0097308D">
        <w:rPr>
          <w:rFonts w:cstheme="minorHAnsi"/>
        </w:rPr>
        <w:t xml:space="preserve">; </w:t>
      </w:r>
      <w:r w:rsidRPr="0097308D">
        <w:rPr>
          <w:rFonts w:cstheme="minorHAnsi"/>
          <w:color w:val="422874"/>
        </w:rPr>
        <w:t>Renna et al., 2017</w:t>
      </w:r>
      <w:r w:rsidRPr="0097308D">
        <w:rPr>
          <w:rFonts w:cstheme="minorHAnsi"/>
        </w:rPr>
        <w:t xml:space="preserve">; </w:t>
      </w:r>
      <w:r w:rsidRPr="0097308D">
        <w:rPr>
          <w:rFonts w:cstheme="minorHAnsi"/>
          <w:color w:val="422874"/>
        </w:rPr>
        <w:t>Sealey et al., 2011</w:t>
      </w:r>
      <w:r w:rsidRPr="0097308D">
        <w:rPr>
          <w:rFonts w:cstheme="minorHAnsi"/>
        </w:rPr>
        <w:t xml:space="preserve">). However, FAs from diets are not simply accumulated in </w:t>
      </w:r>
      <w:r w:rsidRPr="0097308D">
        <w:rPr>
          <w:rFonts w:eastAsia="Calibri" w:cstheme="minorHAnsi"/>
        </w:rPr>
        <w:t>fi</w:t>
      </w:r>
      <w:r w:rsidRPr="0097308D">
        <w:rPr>
          <w:rFonts w:cstheme="minorHAnsi"/>
        </w:rPr>
        <w:t xml:space="preserve">sh tissue, but follow several metabolic pathways (e.g. energy production, </w:t>
      </w:r>
      <w:proofErr w:type="gramStart"/>
      <w:r w:rsidRPr="0097308D">
        <w:rPr>
          <w:rFonts w:cstheme="minorHAnsi"/>
        </w:rPr>
        <w:t>bio-conversion</w:t>
      </w:r>
      <w:proofErr w:type="gramEnd"/>
      <w:r w:rsidRPr="0097308D">
        <w:rPr>
          <w:rFonts w:cstheme="minorHAnsi"/>
        </w:rPr>
        <w:t xml:space="preserve"> and de novo fatty acid production), altering fatty acid pro</w:t>
      </w:r>
      <w:r w:rsidRPr="0097308D">
        <w:rPr>
          <w:rFonts w:eastAsia="Calibri" w:cstheme="minorHAnsi"/>
        </w:rPr>
        <w:t>fi</w:t>
      </w:r>
      <w:r w:rsidRPr="0097308D">
        <w:rPr>
          <w:rFonts w:cstheme="minorHAnsi"/>
        </w:rPr>
        <w:t xml:space="preserve">les between diets and </w:t>
      </w:r>
      <w:r w:rsidRPr="0097308D">
        <w:rPr>
          <w:rFonts w:eastAsia="Calibri" w:cstheme="minorHAnsi"/>
        </w:rPr>
        <w:t>fi</w:t>
      </w:r>
      <w:r w:rsidRPr="0097308D">
        <w:rPr>
          <w:rFonts w:cstheme="minorHAnsi"/>
        </w:rPr>
        <w:t xml:space="preserve">sh </w:t>
      </w:r>
      <w:r w:rsidRPr="0097308D">
        <w:rPr>
          <w:rFonts w:eastAsia="Calibri" w:cstheme="minorHAnsi"/>
        </w:rPr>
        <w:t>fi</w:t>
      </w:r>
      <w:r w:rsidRPr="0097308D">
        <w:rPr>
          <w:rFonts w:cstheme="minorHAnsi"/>
        </w:rPr>
        <w:t>llets (</w:t>
      </w:r>
      <w:r w:rsidRPr="0097308D">
        <w:rPr>
          <w:rFonts w:cstheme="minorHAnsi"/>
          <w:color w:val="422874"/>
        </w:rPr>
        <w:t>Tocher, 2003</w:t>
      </w:r>
      <w:r w:rsidRPr="0097308D">
        <w:rPr>
          <w:rFonts w:cstheme="minorHAnsi"/>
        </w:rPr>
        <w:t xml:space="preserve">; </w:t>
      </w:r>
      <w:r w:rsidRPr="0097308D">
        <w:rPr>
          <w:rFonts w:cstheme="minorHAnsi"/>
          <w:color w:val="422874"/>
        </w:rPr>
        <w:t>Torstensen et al., 2000</w:t>
      </w:r>
      <w:r w:rsidRPr="0097308D">
        <w:rPr>
          <w:rFonts w:cstheme="minorHAnsi"/>
        </w:rPr>
        <w:t>). SFAs are particularly high in BSF prepupal meal-based diets and were well represented in the BSF-fed (</w:t>
      </w:r>
      <w:r w:rsidRPr="0097308D">
        <w:rPr>
          <w:rFonts w:eastAsia="Calibri" w:cstheme="minorHAnsi"/>
        </w:rPr>
        <w:t xml:space="preserve">≈ </w:t>
      </w:r>
      <w:r w:rsidRPr="0097308D">
        <w:rPr>
          <w:rFonts w:cstheme="minorHAnsi"/>
        </w:rPr>
        <w:t xml:space="preserve">40%) and </w:t>
      </w:r>
      <w:r w:rsidRPr="0097308D">
        <w:rPr>
          <w:rFonts w:eastAsia="Calibri" w:cstheme="minorHAnsi"/>
        </w:rPr>
        <w:t>fi</w:t>
      </w:r>
      <w:r w:rsidRPr="0097308D">
        <w:rPr>
          <w:rFonts w:cstheme="minorHAnsi"/>
        </w:rPr>
        <w:t>sh-fed (</w:t>
      </w:r>
      <w:r w:rsidRPr="0097308D">
        <w:rPr>
          <w:rFonts w:eastAsia="Calibri" w:cstheme="minorHAnsi"/>
        </w:rPr>
        <w:t>≈</w:t>
      </w:r>
      <w:r w:rsidRPr="0097308D">
        <w:rPr>
          <w:rFonts w:cstheme="minorHAnsi"/>
        </w:rPr>
        <w:t xml:space="preserve">30%) trout </w:t>
      </w:r>
      <w:r w:rsidRPr="0097308D">
        <w:rPr>
          <w:rFonts w:eastAsia="Calibri" w:cstheme="minorHAnsi"/>
        </w:rPr>
        <w:t>fi</w:t>
      </w:r>
      <w:r w:rsidRPr="0097308D">
        <w:rPr>
          <w:rFonts w:cstheme="minorHAnsi"/>
        </w:rPr>
        <w:t xml:space="preserve">llets in the current study. This variation was highlighted in previous trout feeding trials using BSF and was associated </w:t>
      </w:r>
      <w:proofErr w:type="gramStart"/>
      <w:r w:rsidRPr="0097308D">
        <w:rPr>
          <w:rFonts w:cstheme="minorHAnsi"/>
        </w:rPr>
        <w:t>to</w:t>
      </w:r>
      <w:proofErr w:type="gramEnd"/>
      <w:r w:rsidRPr="0097308D">
        <w:rPr>
          <w:rFonts w:cstheme="minorHAnsi"/>
        </w:rPr>
        <w:t xml:space="preserve"> the lauric acid levels (C12:0) (</w:t>
      </w:r>
      <w:r w:rsidRPr="0097308D">
        <w:rPr>
          <w:rFonts w:cstheme="minorHAnsi"/>
          <w:color w:val="422874"/>
        </w:rPr>
        <w:t>Bruni et al., 2020</w:t>
      </w:r>
      <w:r w:rsidRPr="0097308D">
        <w:rPr>
          <w:rFonts w:cstheme="minorHAnsi"/>
        </w:rPr>
        <w:t xml:space="preserve">; </w:t>
      </w:r>
      <w:r w:rsidRPr="0097308D">
        <w:rPr>
          <w:rFonts w:cstheme="minorHAnsi"/>
          <w:color w:val="422874"/>
        </w:rPr>
        <w:t>Renna et al., 2017</w:t>
      </w:r>
      <w:r w:rsidRPr="0097308D">
        <w:rPr>
          <w:rFonts w:cstheme="minorHAnsi"/>
        </w:rPr>
        <w:t xml:space="preserve">; </w:t>
      </w:r>
      <w:r w:rsidRPr="0097308D">
        <w:rPr>
          <w:rFonts w:cstheme="minorHAnsi"/>
          <w:color w:val="422874"/>
        </w:rPr>
        <w:t>Sealey et al., 2011</w:t>
      </w:r>
      <w:r w:rsidRPr="0097308D">
        <w:rPr>
          <w:rFonts w:cstheme="minorHAnsi"/>
        </w:rPr>
        <w:t>). Despite a signi</w:t>
      </w:r>
      <w:r w:rsidRPr="0097308D">
        <w:rPr>
          <w:rFonts w:eastAsia="Calibri" w:cstheme="minorHAnsi"/>
        </w:rPr>
        <w:t>fi</w:t>
      </w:r>
      <w:r w:rsidRPr="0097308D">
        <w:rPr>
          <w:rFonts w:cstheme="minorHAnsi"/>
        </w:rPr>
        <w:t xml:space="preserve">cant proportion of C12:0 being bioaccumulated and </w:t>
      </w:r>
      <w:r w:rsidRPr="0097308D">
        <w:rPr>
          <w:rFonts w:eastAsia="Calibri" w:cstheme="minorHAnsi"/>
        </w:rPr>
        <w:t>β</w:t>
      </w:r>
      <w:r w:rsidRPr="0097308D">
        <w:rPr>
          <w:rFonts w:cstheme="minorHAnsi"/>
        </w:rPr>
        <w:t xml:space="preserve">-oxidized for energy, C12:0 inclusion in diets would also promote several synthesis pathways that conserve similar levels of palmitic (C16:0), palmitoleic (C16:1), stearic (C18:0) and oleic (C18:1-n9) acid in the </w:t>
      </w:r>
      <w:r w:rsidRPr="0097308D">
        <w:rPr>
          <w:rFonts w:eastAsia="Calibri" w:cstheme="minorHAnsi"/>
        </w:rPr>
        <w:t>fi</w:t>
      </w:r>
      <w:r w:rsidRPr="0097308D">
        <w:rPr>
          <w:rFonts w:cstheme="minorHAnsi"/>
        </w:rPr>
        <w:t>sh body (</w:t>
      </w:r>
      <w:proofErr w:type="spellStart"/>
      <w:r w:rsidRPr="0097308D">
        <w:rPr>
          <w:rFonts w:cstheme="minorHAnsi"/>
          <w:color w:val="422874"/>
        </w:rPr>
        <w:t>Ballestrazzi</w:t>
      </w:r>
      <w:proofErr w:type="spellEnd"/>
      <w:r w:rsidRPr="0097308D">
        <w:rPr>
          <w:rFonts w:cstheme="minorHAnsi"/>
          <w:color w:val="422874"/>
        </w:rPr>
        <w:t xml:space="preserve"> et al., 2006</w:t>
      </w:r>
      <w:r w:rsidRPr="0097308D">
        <w:rPr>
          <w:rFonts w:cstheme="minorHAnsi"/>
        </w:rPr>
        <w:t xml:space="preserve">; </w:t>
      </w:r>
      <w:r w:rsidRPr="0097308D">
        <w:rPr>
          <w:rFonts w:cstheme="minorHAnsi"/>
          <w:color w:val="422874"/>
        </w:rPr>
        <w:t>Figueiredo-Silva et al., 2012</w:t>
      </w:r>
      <w:r w:rsidRPr="0097308D">
        <w:rPr>
          <w:rFonts w:cstheme="minorHAnsi"/>
        </w:rPr>
        <w:t xml:space="preserve">; </w:t>
      </w:r>
      <w:r w:rsidRPr="0097308D">
        <w:rPr>
          <w:rFonts w:cstheme="minorHAnsi"/>
          <w:color w:val="422874"/>
        </w:rPr>
        <w:t>Li et al., 2016</w:t>
      </w:r>
      <w:r w:rsidRPr="0097308D">
        <w:rPr>
          <w:rFonts w:cstheme="minorHAnsi"/>
        </w:rPr>
        <w:t xml:space="preserve">; </w:t>
      </w:r>
      <w:r w:rsidRPr="0097308D">
        <w:rPr>
          <w:rFonts w:cstheme="minorHAnsi"/>
          <w:color w:val="422874"/>
        </w:rPr>
        <w:t>Sealey et al., 2011</w:t>
      </w:r>
      <w:r w:rsidRPr="0097308D">
        <w:rPr>
          <w:rFonts w:cstheme="minorHAnsi"/>
        </w:rPr>
        <w:t xml:space="preserve">). The same trend was observed in the current study for the levels of these FAs in </w:t>
      </w:r>
      <w:r w:rsidRPr="0097308D">
        <w:rPr>
          <w:rFonts w:eastAsia="Calibri" w:cstheme="minorHAnsi"/>
        </w:rPr>
        <w:t>fi</w:t>
      </w:r>
      <w:r w:rsidRPr="0097308D">
        <w:rPr>
          <w:rFonts w:cstheme="minorHAnsi"/>
        </w:rPr>
        <w:t>llets of trout fed with BSF prepupal meal-based diets, as it was poorly represented in these diets. Despite the dietary content in MUFA being lower in BSF prepupal meal-based diets (</w:t>
      </w:r>
      <w:r w:rsidRPr="0097308D">
        <w:rPr>
          <w:rFonts w:eastAsia="Calibri" w:cstheme="minorHAnsi"/>
        </w:rPr>
        <w:t xml:space="preserve">≈ </w:t>
      </w:r>
      <w:r w:rsidRPr="0097308D">
        <w:rPr>
          <w:rFonts w:cstheme="minorHAnsi"/>
        </w:rPr>
        <w:t xml:space="preserve">15%) compared to the </w:t>
      </w:r>
      <w:r w:rsidRPr="0097308D">
        <w:rPr>
          <w:rFonts w:eastAsia="Calibri" w:cstheme="minorHAnsi"/>
        </w:rPr>
        <w:t>fi</w:t>
      </w:r>
      <w:r w:rsidRPr="0097308D">
        <w:rPr>
          <w:rFonts w:cstheme="minorHAnsi"/>
        </w:rPr>
        <w:t>sh-based diet (</w:t>
      </w:r>
      <w:r w:rsidRPr="0097308D">
        <w:rPr>
          <w:rFonts w:eastAsia="Calibri" w:cstheme="minorHAnsi"/>
        </w:rPr>
        <w:t xml:space="preserve">≈ </w:t>
      </w:r>
      <w:r w:rsidRPr="0097308D">
        <w:rPr>
          <w:rFonts w:cstheme="minorHAnsi"/>
        </w:rPr>
        <w:t xml:space="preserve">38%), MUFA content was similar in trout </w:t>
      </w:r>
      <w:r w:rsidRPr="0097308D">
        <w:rPr>
          <w:rFonts w:eastAsia="Calibri" w:cstheme="minorHAnsi"/>
        </w:rPr>
        <w:t>fi</w:t>
      </w:r>
      <w:r w:rsidRPr="0097308D">
        <w:rPr>
          <w:rFonts w:cstheme="minorHAnsi"/>
        </w:rPr>
        <w:t>llets (</w:t>
      </w:r>
      <w:r w:rsidRPr="0097308D">
        <w:rPr>
          <w:rFonts w:eastAsia="Calibri" w:cstheme="minorHAnsi"/>
        </w:rPr>
        <w:t xml:space="preserve">≈ </w:t>
      </w:r>
      <w:r w:rsidRPr="0097308D">
        <w:rPr>
          <w:rFonts w:cstheme="minorHAnsi"/>
        </w:rPr>
        <w:t xml:space="preserve">30%) for all diets. This result was likely due to the biosynthesis of C16:1 and C18:1n-9 from excess C12:0 in trout fed with BSF and the </w:t>
      </w:r>
      <w:r w:rsidRPr="0097308D">
        <w:rPr>
          <w:rFonts w:eastAsia="Calibri" w:cstheme="minorHAnsi"/>
        </w:rPr>
        <w:t>β</w:t>
      </w:r>
      <w:r w:rsidRPr="0097308D">
        <w:rPr>
          <w:rFonts w:cstheme="minorHAnsi"/>
        </w:rPr>
        <w:t xml:space="preserve">-oxidation for energy purposes of </w:t>
      </w:r>
      <w:proofErr w:type="spellStart"/>
      <w:r w:rsidRPr="0097308D">
        <w:rPr>
          <w:rFonts w:cstheme="minorHAnsi"/>
        </w:rPr>
        <w:t>ecosenoic</w:t>
      </w:r>
      <w:proofErr w:type="spellEnd"/>
      <w:r w:rsidRPr="0097308D">
        <w:rPr>
          <w:rFonts w:cstheme="minorHAnsi"/>
        </w:rPr>
        <w:t xml:space="preserve"> acid (C20:1n-9) and erucic acid (C22:1n-9) in trout fed with </w:t>
      </w:r>
      <w:r w:rsidRPr="0097308D">
        <w:rPr>
          <w:rFonts w:eastAsia="Calibri" w:cstheme="minorHAnsi"/>
        </w:rPr>
        <w:t>fi</w:t>
      </w:r>
      <w:r w:rsidRPr="0097308D">
        <w:rPr>
          <w:rFonts w:cstheme="minorHAnsi"/>
        </w:rPr>
        <w:t>sh-based diets (</w:t>
      </w:r>
      <w:proofErr w:type="spellStart"/>
      <w:r w:rsidRPr="0097308D">
        <w:rPr>
          <w:rFonts w:cstheme="minorHAnsi"/>
          <w:color w:val="422874"/>
        </w:rPr>
        <w:t>FigueiredoSilva</w:t>
      </w:r>
      <w:proofErr w:type="spellEnd"/>
      <w:r w:rsidRPr="0097308D">
        <w:rPr>
          <w:rFonts w:cstheme="minorHAnsi"/>
          <w:color w:val="422874"/>
        </w:rPr>
        <w:t xml:space="preserve"> et al., 2012</w:t>
      </w:r>
      <w:r w:rsidRPr="0097308D">
        <w:rPr>
          <w:rFonts w:cstheme="minorHAnsi"/>
        </w:rPr>
        <w:t xml:space="preserve">; </w:t>
      </w:r>
      <w:r w:rsidRPr="0097308D">
        <w:rPr>
          <w:rFonts w:cstheme="minorHAnsi"/>
          <w:color w:val="422874"/>
        </w:rPr>
        <w:t>Tocher, 2003</w:t>
      </w:r>
      <w:r w:rsidRPr="0097308D">
        <w:rPr>
          <w:rFonts w:cstheme="minorHAnsi"/>
        </w:rPr>
        <w:t xml:space="preserve">). This dietary conversion of SFAs by </w:t>
      </w:r>
      <w:r w:rsidRPr="0097308D">
        <w:rPr>
          <w:rFonts w:eastAsia="Calibri" w:cstheme="minorHAnsi"/>
        </w:rPr>
        <w:t>fi</w:t>
      </w:r>
      <w:r w:rsidRPr="0097308D">
        <w:rPr>
          <w:rFonts w:cstheme="minorHAnsi"/>
        </w:rPr>
        <w:t>sh increased their MUFAs levels. MUFAs are recognized as being bene</w:t>
      </w:r>
      <w:r w:rsidRPr="0097308D">
        <w:rPr>
          <w:rFonts w:eastAsia="Calibri" w:cstheme="minorHAnsi"/>
        </w:rPr>
        <w:t>fi</w:t>
      </w:r>
      <w:r w:rsidRPr="0097308D">
        <w:rPr>
          <w:rFonts w:cstheme="minorHAnsi"/>
        </w:rPr>
        <w:t xml:space="preserve">cial to human health by improving endothelial function, </w:t>
      </w:r>
      <w:proofErr w:type="spellStart"/>
      <w:r w:rsidRPr="0097308D">
        <w:rPr>
          <w:rFonts w:cstheme="minorHAnsi"/>
        </w:rPr>
        <w:t>wich</w:t>
      </w:r>
      <w:proofErr w:type="spellEnd"/>
      <w:r w:rsidRPr="0097308D">
        <w:rPr>
          <w:rFonts w:cstheme="minorHAnsi"/>
        </w:rPr>
        <w:t xml:space="preserve"> prevents cardiovascular diseases (</w:t>
      </w:r>
      <w:r w:rsidRPr="0097308D">
        <w:rPr>
          <w:rFonts w:cstheme="minorHAnsi"/>
          <w:color w:val="422874"/>
        </w:rPr>
        <w:t>Fuentes et al., 2001</w:t>
      </w:r>
      <w:r w:rsidRPr="0097308D">
        <w:rPr>
          <w:rFonts w:cstheme="minorHAnsi"/>
        </w:rPr>
        <w:t xml:space="preserve">; </w:t>
      </w:r>
      <w:r w:rsidRPr="0097308D">
        <w:rPr>
          <w:rFonts w:cstheme="minorHAnsi"/>
          <w:color w:val="422874"/>
        </w:rPr>
        <w:t>Gillingham et al., 2011</w:t>
      </w:r>
      <w:r w:rsidRPr="0097308D">
        <w:rPr>
          <w:rFonts w:cstheme="minorHAnsi"/>
        </w:rPr>
        <w:t>). PUFA content was lower in trout fed with BSF meal (</w:t>
      </w:r>
      <w:r w:rsidRPr="0097308D">
        <w:rPr>
          <w:rFonts w:eastAsia="Calibri" w:cstheme="minorHAnsi"/>
        </w:rPr>
        <w:t xml:space="preserve">≈ </w:t>
      </w:r>
      <w:r w:rsidRPr="0097308D">
        <w:rPr>
          <w:rFonts w:cstheme="minorHAnsi"/>
        </w:rPr>
        <w:t xml:space="preserve">30% with FD to </w:t>
      </w:r>
      <w:r w:rsidRPr="0097308D">
        <w:rPr>
          <w:rFonts w:eastAsia="Calibri" w:cstheme="minorHAnsi"/>
        </w:rPr>
        <w:t xml:space="preserve">≈ </w:t>
      </w:r>
      <w:r w:rsidRPr="0097308D">
        <w:rPr>
          <w:rFonts w:cstheme="minorHAnsi"/>
        </w:rPr>
        <w:t xml:space="preserve">24% with BSFD and </w:t>
      </w:r>
      <w:r w:rsidRPr="0097308D">
        <w:rPr>
          <w:rFonts w:eastAsia="Calibri" w:cstheme="minorHAnsi"/>
        </w:rPr>
        <w:t>ω</w:t>
      </w:r>
      <w:r w:rsidRPr="0097308D">
        <w:rPr>
          <w:rFonts w:cstheme="minorHAnsi"/>
        </w:rPr>
        <w:t>3-BSFD), as shown by studies testing the greater inclusion of BSF meals in trout diets (</w:t>
      </w:r>
      <w:r w:rsidRPr="0097308D">
        <w:rPr>
          <w:rFonts w:cstheme="minorHAnsi"/>
          <w:color w:val="422874"/>
        </w:rPr>
        <w:t>Mancini et al., 2018</w:t>
      </w:r>
      <w:r w:rsidRPr="0097308D">
        <w:rPr>
          <w:rFonts w:cstheme="minorHAnsi"/>
        </w:rPr>
        <w:t xml:space="preserve">; </w:t>
      </w:r>
      <w:r w:rsidRPr="0097308D">
        <w:rPr>
          <w:rFonts w:cstheme="minorHAnsi"/>
          <w:color w:val="422874"/>
        </w:rPr>
        <w:t>Renna et al., 2017</w:t>
      </w:r>
      <w:r w:rsidRPr="0097308D">
        <w:rPr>
          <w:rFonts w:cstheme="minorHAnsi"/>
        </w:rPr>
        <w:t xml:space="preserve">). These differences were mainly attributed to the absence of </w:t>
      </w:r>
      <w:r w:rsidRPr="0097308D">
        <w:rPr>
          <w:rFonts w:eastAsia="Calibri" w:cstheme="minorHAnsi"/>
        </w:rPr>
        <w:t>ω</w:t>
      </w:r>
      <w:r w:rsidRPr="0097308D">
        <w:rPr>
          <w:rFonts w:cstheme="minorHAnsi"/>
        </w:rPr>
        <w:t>3LC- PUFAs (EPA and DHA) in BSF meals and FAs involved the prevention of human cardiovascular pathologies (</w:t>
      </w:r>
      <w:r w:rsidRPr="0097308D">
        <w:rPr>
          <w:rFonts w:cstheme="minorHAnsi"/>
          <w:color w:val="422874"/>
        </w:rPr>
        <w:t>Sarma et al., 2013</w:t>
      </w:r>
      <w:r w:rsidRPr="0097308D">
        <w:rPr>
          <w:rFonts w:cstheme="minorHAnsi"/>
        </w:rPr>
        <w:t>). Despite the very low cumulative content of EPA and DHA in the BSF-based diets (</w:t>
      </w:r>
      <w:r w:rsidRPr="0097308D">
        <w:rPr>
          <w:rFonts w:eastAsia="Calibri" w:cstheme="minorHAnsi"/>
        </w:rPr>
        <w:t xml:space="preserve">≈ </w:t>
      </w:r>
      <w:r w:rsidRPr="0097308D">
        <w:rPr>
          <w:rFonts w:cstheme="minorHAnsi"/>
        </w:rPr>
        <w:t xml:space="preserve">2.72% vs </w:t>
      </w:r>
      <w:r w:rsidRPr="0097308D">
        <w:rPr>
          <w:rFonts w:eastAsia="Calibri" w:cstheme="minorHAnsi"/>
        </w:rPr>
        <w:t xml:space="preserve">≈ </w:t>
      </w:r>
      <w:r w:rsidRPr="0097308D">
        <w:rPr>
          <w:rFonts w:cstheme="minorHAnsi"/>
        </w:rPr>
        <w:t>15.45% in FD) of the current study, these FAs clearly accumulated in trout fed with BSF (</w:t>
      </w:r>
      <w:r w:rsidRPr="0097308D">
        <w:rPr>
          <w:rFonts w:eastAsia="Calibri" w:cstheme="minorHAnsi"/>
        </w:rPr>
        <w:t xml:space="preserve">≈ </w:t>
      </w:r>
      <w:r w:rsidRPr="0097308D">
        <w:rPr>
          <w:rFonts w:cstheme="minorHAnsi"/>
        </w:rPr>
        <w:t xml:space="preserve">19.48% </w:t>
      </w:r>
      <w:r w:rsidRPr="0097308D">
        <w:rPr>
          <w:rFonts w:cstheme="minorHAnsi"/>
        </w:rPr>
        <w:lastRenderedPageBreak/>
        <w:t xml:space="preserve">with FD, </w:t>
      </w:r>
      <w:r w:rsidRPr="0097308D">
        <w:rPr>
          <w:rFonts w:eastAsia="Calibri" w:cstheme="minorHAnsi"/>
        </w:rPr>
        <w:t xml:space="preserve">≈ </w:t>
      </w:r>
      <w:r w:rsidRPr="0097308D">
        <w:rPr>
          <w:rFonts w:cstheme="minorHAnsi"/>
        </w:rPr>
        <w:t xml:space="preserve">8.87% with BSFD and </w:t>
      </w:r>
      <w:r w:rsidRPr="0097308D">
        <w:rPr>
          <w:rFonts w:eastAsia="Calibri" w:cstheme="minorHAnsi"/>
        </w:rPr>
        <w:t xml:space="preserve">≈ </w:t>
      </w:r>
      <w:r w:rsidRPr="0097308D">
        <w:rPr>
          <w:rFonts w:cstheme="minorHAnsi"/>
        </w:rPr>
        <w:t xml:space="preserve">9.99 with </w:t>
      </w:r>
      <w:r w:rsidRPr="0097308D">
        <w:rPr>
          <w:rFonts w:eastAsia="Calibri" w:cstheme="minorHAnsi"/>
        </w:rPr>
        <w:t>ω</w:t>
      </w:r>
      <w:r w:rsidRPr="0097308D">
        <w:rPr>
          <w:rFonts w:cstheme="minorHAnsi"/>
        </w:rPr>
        <w:t xml:space="preserve">3-BSFD). Unfortunately, additional ALA derived from </w:t>
      </w:r>
      <w:r w:rsidRPr="0097308D">
        <w:rPr>
          <w:rFonts w:eastAsia="Calibri" w:cstheme="minorHAnsi"/>
        </w:rPr>
        <w:t>ω</w:t>
      </w:r>
      <w:r w:rsidRPr="0097308D">
        <w:rPr>
          <w:rFonts w:cstheme="minorHAnsi"/>
        </w:rPr>
        <w:t xml:space="preserve">3-BSFD did not appear to be </w:t>
      </w:r>
      <w:proofErr w:type="spellStart"/>
      <w:r w:rsidRPr="0097308D">
        <w:rPr>
          <w:rFonts w:cstheme="minorHAnsi"/>
        </w:rPr>
        <w:t>bioconverted</w:t>
      </w:r>
      <w:proofErr w:type="spellEnd"/>
      <w:r w:rsidRPr="0097308D">
        <w:rPr>
          <w:rFonts w:cstheme="minorHAnsi"/>
        </w:rPr>
        <w:t xml:space="preserve"> to DHA, despite the presence of intermediate metabolites in DHA synthesis (C20:3n-3 and C22:5n-3) (</w:t>
      </w:r>
      <w:r w:rsidRPr="0097308D">
        <w:rPr>
          <w:rFonts w:cstheme="minorHAnsi"/>
          <w:color w:val="422874"/>
        </w:rPr>
        <w:t>Kabeya et al., 2018</w:t>
      </w:r>
      <w:r w:rsidRPr="0097308D">
        <w:rPr>
          <w:rFonts w:cstheme="minorHAnsi"/>
        </w:rPr>
        <w:t xml:space="preserve">; </w:t>
      </w:r>
      <w:r w:rsidRPr="0097308D">
        <w:rPr>
          <w:rFonts w:cstheme="minorHAnsi"/>
          <w:color w:val="422874"/>
        </w:rPr>
        <w:t>Yıldız et al., 2018</w:t>
      </w:r>
      <w:r w:rsidRPr="0097308D">
        <w:rPr>
          <w:rFonts w:cstheme="minorHAnsi"/>
        </w:rPr>
        <w:t xml:space="preserve">). This bioconversion </w:t>
      </w:r>
      <w:proofErr w:type="gramStart"/>
      <w:r w:rsidRPr="0097308D">
        <w:rPr>
          <w:rFonts w:cstheme="minorHAnsi"/>
        </w:rPr>
        <w:t>was probably been</w:t>
      </w:r>
      <w:proofErr w:type="gramEnd"/>
      <w:r w:rsidRPr="0097308D">
        <w:rPr>
          <w:rFonts w:cstheme="minorHAnsi"/>
        </w:rPr>
        <w:t xml:space="preserve"> limited by metabolic competition with LA for the same enzymes (</w:t>
      </w:r>
      <w:r w:rsidRPr="0097308D">
        <w:rPr>
          <w:rFonts w:eastAsia="Calibri" w:cstheme="minorHAnsi"/>
        </w:rPr>
        <w:t>Δ</w:t>
      </w:r>
      <w:r w:rsidRPr="0097308D">
        <w:rPr>
          <w:rFonts w:cstheme="minorHAnsi"/>
        </w:rPr>
        <w:t xml:space="preserve">6-desaturases) and/or a high degree for ALA </w:t>
      </w:r>
      <w:r w:rsidRPr="0097308D">
        <w:rPr>
          <w:rFonts w:eastAsia="Calibri" w:cstheme="minorHAnsi"/>
        </w:rPr>
        <w:t>β</w:t>
      </w:r>
      <w:r w:rsidRPr="0097308D">
        <w:rPr>
          <w:rFonts w:cstheme="minorHAnsi"/>
        </w:rPr>
        <w:t>oxidation (</w:t>
      </w:r>
      <w:r w:rsidRPr="0097308D">
        <w:rPr>
          <w:rFonts w:cstheme="minorHAnsi"/>
          <w:color w:val="422874"/>
        </w:rPr>
        <w:t>Francis et al., 2006</w:t>
      </w:r>
      <w:r w:rsidRPr="0097308D">
        <w:rPr>
          <w:rFonts w:cstheme="minorHAnsi"/>
        </w:rPr>
        <w:t xml:space="preserve">; </w:t>
      </w:r>
      <w:r w:rsidRPr="0097308D">
        <w:rPr>
          <w:rFonts w:cstheme="minorHAnsi"/>
          <w:color w:val="422874"/>
        </w:rPr>
        <w:t>Güler and Yildiz, 2011</w:t>
      </w:r>
      <w:r w:rsidRPr="0097308D">
        <w:rPr>
          <w:rFonts w:cstheme="minorHAnsi"/>
        </w:rPr>
        <w:t xml:space="preserve">). Additional ALA derived from </w:t>
      </w:r>
      <w:r w:rsidRPr="0097308D">
        <w:rPr>
          <w:rFonts w:eastAsia="Calibri" w:cstheme="minorHAnsi"/>
        </w:rPr>
        <w:t>ω</w:t>
      </w:r>
      <w:r w:rsidRPr="0097308D">
        <w:rPr>
          <w:rFonts w:cstheme="minorHAnsi"/>
        </w:rPr>
        <w:t xml:space="preserve">3-BSFD was partially incorporated in trout </w:t>
      </w:r>
      <w:r w:rsidRPr="0097308D">
        <w:rPr>
          <w:rFonts w:eastAsia="Calibri" w:cstheme="minorHAnsi"/>
        </w:rPr>
        <w:t>fi</w:t>
      </w:r>
      <w:r w:rsidRPr="0097308D">
        <w:rPr>
          <w:rFonts w:cstheme="minorHAnsi"/>
        </w:rPr>
        <w:t>llets (</w:t>
      </w:r>
      <w:r w:rsidRPr="0097308D">
        <w:rPr>
          <w:rFonts w:eastAsia="Calibri" w:cstheme="minorHAnsi"/>
        </w:rPr>
        <w:t xml:space="preserve">≈ </w:t>
      </w:r>
      <w:r w:rsidRPr="0097308D">
        <w:rPr>
          <w:rFonts w:cstheme="minorHAnsi"/>
        </w:rPr>
        <w:t xml:space="preserve">2.42% with FD, </w:t>
      </w:r>
      <w:r w:rsidRPr="0097308D">
        <w:rPr>
          <w:rFonts w:eastAsia="Calibri" w:cstheme="minorHAnsi"/>
        </w:rPr>
        <w:t xml:space="preserve">≈ </w:t>
      </w:r>
      <w:r w:rsidRPr="0097308D">
        <w:rPr>
          <w:rFonts w:cstheme="minorHAnsi"/>
        </w:rPr>
        <w:t xml:space="preserve">2.13% with BSFD and </w:t>
      </w:r>
      <w:r w:rsidRPr="0097308D">
        <w:rPr>
          <w:rFonts w:eastAsia="Calibri" w:cstheme="minorHAnsi"/>
        </w:rPr>
        <w:t xml:space="preserve">≈ </w:t>
      </w:r>
      <w:r w:rsidRPr="0097308D">
        <w:rPr>
          <w:rFonts w:cstheme="minorHAnsi"/>
        </w:rPr>
        <w:t xml:space="preserve">3.84 with </w:t>
      </w:r>
      <w:r w:rsidRPr="0097308D">
        <w:rPr>
          <w:rFonts w:eastAsia="Calibri" w:cstheme="minorHAnsi"/>
        </w:rPr>
        <w:t>ω</w:t>
      </w:r>
      <w:r w:rsidRPr="0097308D">
        <w:rPr>
          <w:rFonts w:cstheme="minorHAnsi"/>
        </w:rPr>
        <w:t xml:space="preserve">3-BSFD). ALA is an important fatty acid in human nutrition and its inclusion in </w:t>
      </w:r>
      <w:r w:rsidRPr="0097308D">
        <w:rPr>
          <w:rFonts w:eastAsia="Calibri" w:cstheme="minorHAnsi"/>
        </w:rPr>
        <w:t>fi</w:t>
      </w:r>
      <w:r w:rsidRPr="0097308D">
        <w:rPr>
          <w:rFonts w:cstheme="minorHAnsi"/>
        </w:rPr>
        <w:t xml:space="preserve">sh </w:t>
      </w:r>
      <w:r w:rsidRPr="0097308D">
        <w:rPr>
          <w:rFonts w:eastAsia="Calibri" w:cstheme="minorHAnsi"/>
        </w:rPr>
        <w:t>fi</w:t>
      </w:r>
      <w:r w:rsidRPr="0097308D">
        <w:rPr>
          <w:rFonts w:cstheme="minorHAnsi"/>
        </w:rPr>
        <w:t>llets add extra nutritional value (</w:t>
      </w:r>
      <w:r w:rsidRPr="0097308D">
        <w:rPr>
          <w:rFonts w:cstheme="minorHAnsi"/>
          <w:color w:val="422874"/>
        </w:rPr>
        <w:t>Izquierdo et al., 2005</w:t>
      </w:r>
      <w:r w:rsidRPr="0097308D">
        <w:rPr>
          <w:rFonts w:cstheme="minorHAnsi"/>
        </w:rPr>
        <w:t>). FA modi</w:t>
      </w:r>
      <w:r w:rsidRPr="0097308D">
        <w:rPr>
          <w:rFonts w:eastAsia="Calibri" w:cstheme="minorHAnsi"/>
        </w:rPr>
        <w:t>fi</w:t>
      </w:r>
      <w:r w:rsidRPr="0097308D">
        <w:rPr>
          <w:rFonts w:cstheme="minorHAnsi"/>
        </w:rPr>
        <w:t xml:space="preserve">cation in trout </w:t>
      </w:r>
      <w:r w:rsidRPr="0097308D">
        <w:rPr>
          <w:rFonts w:eastAsia="Calibri" w:cstheme="minorHAnsi"/>
        </w:rPr>
        <w:t>fi</w:t>
      </w:r>
      <w:r w:rsidRPr="0097308D">
        <w:rPr>
          <w:rFonts w:cstheme="minorHAnsi"/>
        </w:rPr>
        <w:t xml:space="preserve">llets based on the diets evaluated here represented the primary nutritional quality criterion retained by many </w:t>
      </w:r>
      <w:r w:rsidRPr="0097308D">
        <w:rPr>
          <w:rFonts w:eastAsia="Calibri" w:cstheme="minorHAnsi"/>
        </w:rPr>
        <w:t>fi</w:t>
      </w:r>
      <w:r w:rsidRPr="0097308D">
        <w:rPr>
          <w:rFonts w:cstheme="minorHAnsi"/>
        </w:rPr>
        <w:t>sh nutrition studies. As other nutritional intake contents (e.g. amino acids, vitamins and trace elements) provide bene</w:t>
      </w:r>
      <w:r w:rsidRPr="0097308D">
        <w:rPr>
          <w:rFonts w:eastAsia="Calibri" w:cstheme="minorHAnsi"/>
        </w:rPr>
        <w:t>fi</w:t>
      </w:r>
      <w:r w:rsidRPr="0097308D">
        <w:rPr>
          <w:rFonts w:cstheme="minorHAnsi"/>
        </w:rPr>
        <w:t xml:space="preserve">cial effects for health and are often underestimated, with a lack of awareness </w:t>
      </w:r>
      <w:proofErr w:type="gramStart"/>
      <w:r w:rsidRPr="0097308D">
        <w:rPr>
          <w:rFonts w:cstheme="minorHAnsi"/>
        </w:rPr>
        <w:t>on</w:t>
      </w:r>
      <w:proofErr w:type="gramEnd"/>
      <w:r w:rsidRPr="0097308D">
        <w:rPr>
          <w:rFonts w:cstheme="minorHAnsi"/>
        </w:rPr>
        <w:t xml:space="preserve"> their importance by consumers. Thus, it might be appropriate to consider them in future studies (</w:t>
      </w:r>
      <w:proofErr w:type="spellStart"/>
      <w:r w:rsidRPr="0097308D">
        <w:rPr>
          <w:rFonts w:cstheme="minorHAnsi"/>
          <w:color w:val="422874"/>
        </w:rPr>
        <w:t>Turchini</w:t>
      </w:r>
      <w:proofErr w:type="spellEnd"/>
      <w:r w:rsidRPr="0097308D">
        <w:rPr>
          <w:rFonts w:cstheme="minorHAnsi"/>
          <w:color w:val="422874"/>
        </w:rPr>
        <w:t xml:space="preserve"> et al., 2018</w:t>
      </w:r>
      <w:r w:rsidRPr="0097308D">
        <w:rPr>
          <w:rFonts w:cstheme="minorHAnsi"/>
        </w:rPr>
        <w:t>).</w:t>
      </w:r>
    </w:p>
    <w:p w14:paraId="6FFA96A9" w14:textId="77777777" w:rsidR="000B6607" w:rsidRDefault="000B6607" w:rsidP="00020CA7">
      <w:pPr>
        <w:jc w:val="both"/>
        <w:rPr>
          <w:lang w:val="en-GB"/>
        </w:rPr>
      </w:pPr>
    </w:p>
    <w:p w14:paraId="007C28FB" w14:textId="77777777" w:rsidR="000F4F69" w:rsidRDefault="000F4F69" w:rsidP="008B1DA3">
      <w:pPr>
        <w:pStyle w:val="BodyText"/>
        <w:spacing w:before="8" w:line="232" w:lineRule="auto"/>
        <w:ind w:left="0"/>
        <w:rPr>
          <w:rFonts w:asciiTheme="minorHAnsi" w:hAnsiTheme="minorHAnsi" w:cstheme="minorHAnsi"/>
          <w:sz w:val="22"/>
          <w:szCs w:val="22"/>
        </w:rPr>
      </w:pPr>
    </w:p>
    <w:p w14:paraId="363CD237" w14:textId="77777777" w:rsidR="000F4F69" w:rsidRPr="005A517B" w:rsidRDefault="000F4F69" w:rsidP="000F4F69">
      <w:pPr>
        <w:pStyle w:val="Heading1"/>
      </w:pPr>
      <w:r w:rsidRPr="005A517B">
        <w:t>Conclusion</w:t>
      </w:r>
    </w:p>
    <w:p w14:paraId="56596830" w14:textId="77777777" w:rsidR="000F4F69" w:rsidRPr="00763248" w:rsidRDefault="000F4F69" w:rsidP="000F4F69">
      <w:pPr>
        <w:pStyle w:val="BodyText"/>
        <w:spacing w:before="50"/>
        <w:ind w:left="0"/>
        <w:rPr>
          <w:rFonts w:asciiTheme="minorHAnsi" w:hAnsiTheme="minorHAnsi" w:cstheme="minorHAnsi"/>
          <w:b/>
          <w:sz w:val="22"/>
          <w:szCs w:val="22"/>
        </w:rPr>
      </w:pPr>
    </w:p>
    <w:p w14:paraId="7E1CE453" w14:textId="77777777" w:rsidR="008B1DA3" w:rsidRDefault="000C3D28" w:rsidP="008B1DA3">
      <w:pPr>
        <w:spacing w:after="369"/>
        <w:ind w:left="-15" w:right="-9"/>
        <w:jc w:val="both"/>
      </w:pPr>
      <w:r>
        <w:rPr>
          <w:rFonts w:cstheme="minorHAnsi"/>
        </w:rPr>
        <w:t xml:space="preserve">     </w:t>
      </w:r>
      <w:r w:rsidR="008B1DA3">
        <w:t xml:space="preserve">To move towards the environmental sustainability objective in aquaculture, this study focused on the impact of incorporating two types of BSF meal (enriched or not in </w:t>
      </w:r>
      <w:r w:rsidR="008B1DA3">
        <w:rPr>
          <w:rFonts w:ascii="Calibri" w:eastAsia="Calibri" w:hAnsi="Calibri" w:cs="Calibri"/>
        </w:rPr>
        <w:t>ω</w:t>
      </w:r>
      <w:r w:rsidR="008B1DA3">
        <w:t xml:space="preserve">3) in trout diets as a substitute to </w:t>
      </w:r>
      <w:r w:rsidR="008B1DA3">
        <w:rPr>
          <w:rFonts w:ascii="Calibri" w:eastAsia="Calibri" w:hAnsi="Calibri" w:cs="Calibri"/>
        </w:rPr>
        <w:t>fi</w:t>
      </w:r>
      <w:r w:rsidR="008B1DA3">
        <w:t xml:space="preserve">shery products. For this purpose and considering the current legislation, BSF were raised on two diets made of local plant by-products, were processed into full-fat meals that were formulated into aquafeed pellets and subsequently tested on trout. Despite a lower content of </w:t>
      </w:r>
      <w:r w:rsidR="008B1DA3">
        <w:rPr>
          <w:rFonts w:ascii="Calibri" w:eastAsia="Calibri" w:hAnsi="Calibri" w:cs="Calibri"/>
        </w:rPr>
        <w:t>ω</w:t>
      </w:r>
      <w:r w:rsidR="008B1DA3">
        <w:t>3LCPUFA (EPA and DHA), as well as a slight decrease in speci</w:t>
      </w:r>
      <w:r w:rsidR="008B1DA3">
        <w:rPr>
          <w:rFonts w:ascii="Calibri" w:eastAsia="Calibri" w:hAnsi="Calibri" w:cs="Calibri"/>
        </w:rPr>
        <w:t>fi</w:t>
      </w:r>
      <w:r w:rsidR="008B1DA3">
        <w:t xml:space="preserve">c growth rate and wet weight gain, the other nutritional and growth parameters were not affected by the incorporation of BSF meal and demonstrate the interest of insects as recyclers of organic matter in a sustainable production of farmed </w:t>
      </w:r>
      <w:r w:rsidR="008B1DA3">
        <w:rPr>
          <w:rFonts w:ascii="Calibri" w:eastAsia="Calibri" w:hAnsi="Calibri" w:cs="Calibri"/>
        </w:rPr>
        <w:t>fi</w:t>
      </w:r>
      <w:r w:rsidR="008B1DA3">
        <w:t xml:space="preserve">sh. As already pointed out, the production of BSF prepupae from plant byproducts has failed to produce full-fat BSF </w:t>
      </w:r>
      <w:r w:rsidR="008B1DA3">
        <w:rPr>
          <w:rFonts w:ascii="Calibri" w:eastAsia="Calibri" w:hAnsi="Calibri" w:cs="Calibri"/>
        </w:rPr>
        <w:t>fl</w:t>
      </w:r>
      <w:r w:rsidR="008B1DA3">
        <w:t xml:space="preserve">ours maintaining the level of </w:t>
      </w:r>
      <w:r w:rsidR="008B1DA3">
        <w:rPr>
          <w:rFonts w:ascii="Calibri" w:eastAsia="Calibri" w:hAnsi="Calibri" w:cs="Calibri"/>
        </w:rPr>
        <w:t>ω</w:t>
      </w:r>
      <w:r w:rsidR="008B1DA3">
        <w:t xml:space="preserve">3, particularly </w:t>
      </w:r>
      <w:r w:rsidR="008B1DA3">
        <w:rPr>
          <w:rFonts w:ascii="Calibri" w:eastAsia="Calibri" w:hAnsi="Calibri" w:cs="Calibri"/>
        </w:rPr>
        <w:t>ω</w:t>
      </w:r>
      <w:r w:rsidR="008B1DA3">
        <w:t xml:space="preserve">3LC- PUFAs, in trout </w:t>
      </w:r>
      <w:r w:rsidR="008B1DA3">
        <w:rPr>
          <w:rFonts w:ascii="Calibri" w:eastAsia="Calibri" w:hAnsi="Calibri" w:cs="Calibri"/>
        </w:rPr>
        <w:t>fi</w:t>
      </w:r>
      <w:r w:rsidR="008B1DA3">
        <w:t xml:space="preserve">llets. The production of full-fat BSF </w:t>
      </w:r>
      <w:proofErr w:type="gramStart"/>
      <w:r w:rsidR="008B1DA3">
        <w:t>meal</w:t>
      </w:r>
      <w:proofErr w:type="gramEnd"/>
      <w:r w:rsidR="008B1DA3">
        <w:t xml:space="preserve"> requires few processing steps (drying and grinding) and is therefore attractive in terms of time and cost effectiveness. </w:t>
      </w:r>
      <w:proofErr w:type="gramStart"/>
      <w:r w:rsidR="008B1DA3">
        <w:t>In order to</w:t>
      </w:r>
      <w:proofErr w:type="gramEnd"/>
      <w:r w:rsidR="008B1DA3">
        <w:t xml:space="preserve"> ensure an adequate fatty acid pro</w:t>
      </w:r>
      <w:r w:rsidR="008B1DA3">
        <w:rPr>
          <w:rFonts w:ascii="Calibri" w:eastAsia="Calibri" w:hAnsi="Calibri" w:cs="Calibri"/>
        </w:rPr>
        <w:t>fi</w:t>
      </w:r>
      <w:r w:rsidR="008B1DA3">
        <w:t xml:space="preserve">le, the use of feeds rich in </w:t>
      </w:r>
      <w:r w:rsidR="008B1DA3">
        <w:rPr>
          <w:rFonts w:ascii="Calibri" w:eastAsia="Calibri" w:hAnsi="Calibri" w:cs="Calibri"/>
        </w:rPr>
        <w:t>ω</w:t>
      </w:r>
      <w:r w:rsidR="008B1DA3">
        <w:t xml:space="preserve">3LC- PUFA to produce BSF such as </w:t>
      </w:r>
      <w:r w:rsidR="008B1DA3">
        <w:rPr>
          <w:rFonts w:ascii="Calibri" w:eastAsia="Calibri" w:hAnsi="Calibri" w:cs="Calibri"/>
        </w:rPr>
        <w:t>fi</w:t>
      </w:r>
      <w:r w:rsidR="008B1DA3">
        <w:t xml:space="preserve">sh waste should be considered. </w:t>
      </w:r>
      <w:proofErr w:type="gramStart"/>
      <w:r w:rsidR="008B1DA3">
        <w:t>In order to</w:t>
      </w:r>
      <w:proofErr w:type="gramEnd"/>
      <w:r w:rsidR="008B1DA3">
        <w:t xml:space="preserve"> change the current legislation and allow the use of these feeds in trout nutrition; future risk assessment studies are required to ensure that this process does not result in </w:t>
      </w:r>
      <w:proofErr w:type="gramStart"/>
      <w:r w:rsidR="008B1DA3">
        <w:t>contaminant</w:t>
      </w:r>
      <w:proofErr w:type="gramEnd"/>
      <w:r w:rsidR="008B1DA3">
        <w:t xml:space="preserve">, </w:t>
      </w:r>
      <w:proofErr w:type="gramStart"/>
      <w:r w:rsidR="008B1DA3">
        <w:t>parasite</w:t>
      </w:r>
      <w:proofErr w:type="gramEnd"/>
      <w:r w:rsidR="008B1DA3">
        <w:t xml:space="preserve"> or pathogen transmission to </w:t>
      </w:r>
      <w:r w:rsidR="008B1DA3">
        <w:rPr>
          <w:rFonts w:ascii="Calibri" w:eastAsia="Calibri" w:hAnsi="Calibri" w:cs="Calibri"/>
        </w:rPr>
        <w:t>fi</w:t>
      </w:r>
      <w:r w:rsidR="008B1DA3">
        <w:t xml:space="preserve">sh. To better manage the incorporation rates of BSF proteins and lipids in trout nutrition, an additional </w:t>
      </w:r>
      <w:proofErr w:type="spellStart"/>
      <w:r w:rsidR="008B1DA3">
        <w:t>delipidation</w:t>
      </w:r>
      <w:proofErr w:type="spellEnd"/>
      <w:r w:rsidR="008B1DA3">
        <w:t xml:space="preserve"> step of prepupae can be performed but future economic studies are still needed to highlight the potential pro</w:t>
      </w:r>
      <w:r w:rsidR="008B1DA3">
        <w:rPr>
          <w:rFonts w:ascii="Calibri" w:eastAsia="Calibri" w:hAnsi="Calibri" w:cs="Calibri"/>
        </w:rPr>
        <w:t>fi</w:t>
      </w:r>
      <w:r w:rsidR="008B1DA3">
        <w:t>tability of these processes.</w:t>
      </w:r>
    </w:p>
    <w:p w14:paraId="07AD5976" w14:textId="35702D47" w:rsidR="008B1DA3" w:rsidRPr="00074794" w:rsidRDefault="008B1DA3" w:rsidP="008B1DA3">
      <w:pPr>
        <w:pStyle w:val="BodyText"/>
        <w:spacing w:before="8" w:line="232" w:lineRule="auto"/>
        <w:rPr>
          <w:rFonts w:asciiTheme="minorHAnsi" w:hAnsiTheme="minorHAnsi" w:cstheme="minorHAnsi"/>
          <w:sz w:val="22"/>
          <w:szCs w:val="22"/>
        </w:rPr>
      </w:pPr>
    </w:p>
    <w:p w14:paraId="3EFEE76F" w14:textId="21C4F9F0" w:rsidR="000F4F69" w:rsidRDefault="00074794" w:rsidP="000C3D28">
      <w:pPr>
        <w:pStyle w:val="BodyText"/>
        <w:spacing w:before="8" w:line="232" w:lineRule="auto"/>
        <w:rPr>
          <w:rFonts w:asciiTheme="minorHAnsi" w:hAnsiTheme="minorHAnsi" w:cstheme="minorHAnsi"/>
          <w:sz w:val="22"/>
          <w:szCs w:val="22"/>
        </w:rPr>
      </w:pPr>
      <w:r w:rsidRPr="00074794">
        <w:rPr>
          <w:rFonts w:asciiTheme="minorHAnsi" w:hAnsiTheme="minorHAnsi" w:cstheme="minorHAnsi"/>
          <w:sz w:val="22"/>
          <w:szCs w:val="22"/>
        </w:rPr>
        <w:t>.</w:t>
      </w:r>
    </w:p>
    <w:p w14:paraId="540159AD" w14:textId="77777777" w:rsidR="000F4F69" w:rsidRDefault="000F4F69" w:rsidP="000F4F69">
      <w:pPr>
        <w:pStyle w:val="BodyText"/>
        <w:spacing w:before="8" w:line="232" w:lineRule="auto"/>
        <w:ind w:firstLine="239"/>
        <w:rPr>
          <w:rFonts w:asciiTheme="minorHAnsi" w:hAnsiTheme="minorHAnsi" w:cstheme="minorHAnsi"/>
          <w:sz w:val="22"/>
          <w:szCs w:val="22"/>
        </w:rPr>
      </w:pPr>
    </w:p>
    <w:p w14:paraId="2A49250A" w14:textId="13DAD4C4" w:rsidR="00CB0624" w:rsidRDefault="000F4F69" w:rsidP="00CB0624">
      <w:pPr>
        <w:pStyle w:val="Heading1"/>
      </w:pPr>
      <w:proofErr w:type="spellStart"/>
      <w:r w:rsidRPr="004B561E">
        <w:t>CRediT</w:t>
      </w:r>
      <w:proofErr w:type="spellEnd"/>
      <w:r w:rsidRPr="004B561E">
        <w:t xml:space="preserve"> authorship contribution statement</w:t>
      </w:r>
    </w:p>
    <w:p w14:paraId="48EEFC11" w14:textId="77777777" w:rsidR="008B1DA3" w:rsidRDefault="00755D38" w:rsidP="008B1DA3">
      <w:pPr>
        <w:spacing w:after="356"/>
        <w:ind w:left="-15" w:right="-9"/>
        <w:jc w:val="both"/>
      </w:pPr>
      <w:r w:rsidRPr="008B1DA3">
        <w:rPr>
          <w:rFonts w:cstheme="minorHAnsi"/>
          <w:b/>
          <w:bCs/>
          <w:lang w:val="en-GB"/>
        </w:rPr>
        <w:t xml:space="preserve">     </w:t>
      </w:r>
      <w:r w:rsidR="008B1DA3" w:rsidRPr="008B1DA3">
        <w:rPr>
          <w:rFonts w:ascii="Calibri" w:eastAsia="Calibri" w:hAnsi="Calibri" w:cs="Calibri"/>
          <w:b/>
          <w:bCs/>
        </w:rPr>
        <w:t>Bertrand Hoc:</w:t>
      </w:r>
      <w:r w:rsidR="008B1DA3">
        <w:rPr>
          <w:rFonts w:ascii="Calibri" w:eastAsia="Calibri" w:hAnsi="Calibri" w:cs="Calibri"/>
        </w:rPr>
        <w:t xml:space="preserve"> </w:t>
      </w:r>
      <w:r w:rsidR="008B1DA3">
        <w:t xml:space="preserve">Conceptualization, Methodology, Formal analysis, Investigation, Writing </w:t>
      </w:r>
      <w:r w:rsidR="008B1DA3">
        <w:rPr>
          <w:rFonts w:ascii="Calibri" w:eastAsia="Calibri" w:hAnsi="Calibri" w:cs="Calibri"/>
        </w:rPr>
        <w:t xml:space="preserve">– </w:t>
      </w:r>
      <w:r w:rsidR="008B1DA3">
        <w:t xml:space="preserve">original draft, Writing </w:t>
      </w:r>
      <w:r w:rsidR="008B1DA3">
        <w:rPr>
          <w:rFonts w:ascii="Calibri" w:eastAsia="Calibri" w:hAnsi="Calibri" w:cs="Calibri"/>
        </w:rPr>
        <w:t xml:space="preserve">– </w:t>
      </w:r>
      <w:r w:rsidR="008B1DA3">
        <w:t xml:space="preserve">review &amp; editing. </w:t>
      </w:r>
      <w:r w:rsidR="008B1DA3" w:rsidRPr="008B1DA3">
        <w:rPr>
          <w:rFonts w:ascii="Calibri" w:eastAsia="Calibri" w:hAnsi="Calibri" w:cs="Calibri"/>
          <w:b/>
          <w:bCs/>
        </w:rPr>
        <w:t>Thomas Tomson:</w:t>
      </w:r>
      <w:r w:rsidR="008B1DA3">
        <w:rPr>
          <w:rFonts w:ascii="Calibri" w:eastAsia="Calibri" w:hAnsi="Calibri" w:cs="Calibri"/>
        </w:rPr>
        <w:t xml:space="preserve"> </w:t>
      </w:r>
      <w:r w:rsidR="008B1DA3">
        <w:t xml:space="preserve">Writing </w:t>
      </w:r>
      <w:r w:rsidR="008B1DA3">
        <w:rPr>
          <w:rFonts w:ascii="Calibri" w:eastAsia="Calibri" w:hAnsi="Calibri" w:cs="Calibri"/>
        </w:rPr>
        <w:t xml:space="preserve">– </w:t>
      </w:r>
      <w:r w:rsidR="008B1DA3">
        <w:t xml:space="preserve">review &amp; editing. </w:t>
      </w:r>
      <w:r w:rsidR="008B1DA3" w:rsidRPr="008B1DA3">
        <w:rPr>
          <w:rFonts w:ascii="Calibri" w:eastAsia="Calibri" w:hAnsi="Calibri" w:cs="Calibri"/>
          <w:b/>
          <w:bCs/>
        </w:rPr>
        <w:t>Paul Malumba:</w:t>
      </w:r>
      <w:r w:rsidR="008B1DA3">
        <w:rPr>
          <w:rFonts w:ascii="Calibri" w:eastAsia="Calibri" w:hAnsi="Calibri" w:cs="Calibri"/>
        </w:rPr>
        <w:t xml:space="preserve"> </w:t>
      </w:r>
      <w:r w:rsidR="008B1DA3">
        <w:t xml:space="preserve">Writing </w:t>
      </w:r>
      <w:r w:rsidR="008B1DA3">
        <w:rPr>
          <w:rFonts w:ascii="Calibri" w:eastAsia="Calibri" w:hAnsi="Calibri" w:cs="Calibri"/>
        </w:rPr>
        <w:t xml:space="preserve">– </w:t>
      </w:r>
      <w:r w:rsidR="008B1DA3">
        <w:t xml:space="preserve">review &amp; editing. </w:t>
      </w:r>
      <w:r w:rsidR="008B1DA3" w:rsidRPr="008B1DA3">
        <w:rPr>
          <w:rFonts w:ascii="Calibri" w:eastAsia="Calibri" w:hAnsi="Calibri" w:cs="Calibri"/>
          <w:b/>
          <w:bCs/>
        </w:rPr>
        <w:t>Christophe Blecker:</w:t>
      </w:r>
      <w:r w:rsidR="008B1DA3">
        <w:rPr>
          <w:rFonts w:ascii="Calibri" w:eastAsia="Calibri" w:hAnsi="Calibri" w:cs="Calibri"/>
        </w:rPr>
        <w:t xml:space="preserve"> </w:t>
      </w:r>
      <w:r w:rsidR="008B1DA3">
        <w:t xml:space="preserve">Writing </w:t>
      </w:r>
      <w:r w:rsidR="008B1DA3">
        <w:rPr>
          <w:rFonts w:ascii="Calibri" w:eastAsia="Calibri" w:hAnsi="Calibri" w:cs="Calibri"/>
        </w:rPr>
        <w:t xml:space="preserve">– </w:t>
      </w:r>
      <w:r w:rsidR="008B1DA3">
        <w:t xml:space="preserve">review &amp; editing. </w:t>
      </w:r>
      <w:r w:rsidR="008B1DA3" w:rsidRPr="008B1DA3">
        <w:rPr>
          <w:rFonts w:ascii="Calibri" w:eastAsia="Calibri" w:hAnsi="Calibri" w:cs="Calibri"/>
          <w:b/>
          <w:bCs/>
        </w:rPr>
        <w:t xml:space="preserve">M. Haissam </w:t>
      </w:r>
      <w:proofErr w:type="spellStart"/>
      <w:r w:rsidR="008B1DA3" w:rsidRPr="008B1DA3">
        <w:rPr>
          <w:rFonts w:ascii="Calibri" w:eastAsia="Calibri" w:hAnsi="Calibri" w:cs="Calibri"/>
          <w:b/>
          <w:bCs/>
        </w:rPr>
        <w:t>Jijakli</w:t>
      </w:r>
      <w:proofErr w:type="spellEnd"/>
      <w:r w:rsidR="008B1DA3" w:rsidRPr="008B1DA3">
        <w:rPr>
          <w:rFonts w:ascii="Calibri" w:eastAsia="Calibri" w:hAnsi="Calibri" w:cs="Calibri"/>
          <w:b/>
          <w:bCs/>
        </w:rPr>
        <w:t>:</w:t>
      </w:r>
      <w:r w:rsidR="008B1DA3">
        <w:rPr>
          <w:rFonts w:ascii="Calibri" w:eastAsia="Calibri" w:hAnsi="Calibri" w:cs="Calibri"/>
        </w:rPr>
        <w:t xml:space="preserve"> </w:t>
      </w:r>
      <w:r w:rsidR="008B1DA3">
        <w:t xml:space="preserve">Writing </w:t>
      </w:r>
      <w:r w:rsidR="008B1DA3">
        <w:rPr>
          <w:rFonts w:ascii="Calibri" w:eastAsia="Calibri" w:hAnsi="Calibri" w:cs="Calibri"/>
        </w:rPr>
        <w:t xml:space="preserve">– </w:t>
      </w:r>
      <w:r w:rsidR="008B1DA3">
        <w:t xml:space="preserve">review &amp; editing. </w:t>
      </w:r>
      <w:r w:rsidR="008B1DA3" w:rsidRPr="008B1DA3">
        <w:rPr>
          <w:rFonts w:ascii="Calibri" w:eastAsia="Calibri" w:hAnsi="Calibri" w:cs="Calibri"/>
          <w:b/>
          <w:bCs/>
        </w:rPr>
        <w:t>Giorgia Purcaro:</w:t>
      </w:r>
      <w:r w:rsidR="008B1DA3">
        <w:rPr>
          <w:rFonts w:ascii="Calibri" w:eastAsia="Calibri" w:hAnsi="Calibri" w:cs="Calibri"/>
        </w:rPr>
        <w:t xml:space="preserve"> </w:t>
      </w:r>
      <w:r w:rsidR="008B1DA3">
        <w:t xml:space="preserve">Writing </w:t>
      </w:r>
      <w:r w:rsidR="008B1DA3">
        <w:rPr>
          <w:rFonts w:ascii="Calibri" w:eastAsia="Calibri" w:hAnsi="Calibri" w:cs="Calibri"/>
        </w:rPr>
        <w:t xml:space="preserve">– </w:t>
      </w:r>
      <w:r w:rsidR="008B1DA3">
        <w:t xml:space="preserve">review &amp; editing. </w:t>
      </w:r>
      <w:r w:rsidR="008B1DA3" w:rsidRPr="008B1DA3">
        <w:rPr>
          <w:rFonts w:ascii="Calibri" w:eastAsia="Calibri" w:hAnsi="Calibri" w:cs="Calibri"/>
          <w:b/>
          <w:bCs/>
        </w:rPr>
        <w:t>Frédéric Francis:</w:t>
      </w:r>
      <w:r w:rsidR="008B1DA3">
        <w:rPr>
          <w:rFonts w:ascii="Calibri" w:eastAsia="Calibri" w:hAnsi="Calibri" w:cs="Calibri"/>
        </w:rPr>
        <w:t xml:space="preserve"> </w:t>
      </w:r>
      <w:r w:rsidR="008B1DA3">
        <w:lastRenderedPageBreak/>
        <w:t xml:space="preserve">Conceptualization, Writing </w:t>
      </w:r>
      <w:r w:rsidR="008B1DA3">
        <w:rPr>
          <w:rFonts w:ascii="Calibri" w:eastAsia="Calibri" w:hAnsi="Calibri" w:cs="Calibri"/>
        </w:rPr>
        <w:t xml:space="preserve">– </w:t>
      </w:r>
      <w:r w:rsidR="008B1DA3">
        <w:t xml:space="preserve">review &amp; editing, Supervision, Funding acquisition. </w:t>
      </w:r>
      <w:r w:rsidR="008B1DA3" w:rsidRPr="008B1DA3">
        <w:rPr>
          <w:rFonts w:ascii="Calibri" w:eastAsia="Calibri" w:hAnsi="Calibri" w:cs="Calibri"/>
          <w:b/>
          <w:bCs/>
        </w:rPr>
        <w:t xml:space="preserve">Rudy Caparros Megido: </w:t>
      </w:r>
      <w:r w:rsidR="008B1DA3">
        <w:t xml:space="preserve">Conceptualization, Methodology, Writing </w:t>
      </w:r>
      <w:r w:rsidR="008B1DA3">
        <w:rPr>
          <w:rFonts w:ascii="Calibri" w:eastAsia="Calibri" w:hAnsi="Calibri" w:cs="Calibri"/>
        </w:rPr>
        <w:t xml:space="preserve">– </w:t>
      </w:r>
      <w:r w:rsidR="008B1DA3">
        <w:t xml:space="preserve">original draft, Writing </w:t>
      </w:r>
      <w:r w:rsidR="008B1DA3">
        <w:rPr>
          <w:rFonts w:ascii="Calibri" w:eastAsia="Calibri" w:hAnsi="Calibri" w:cs="Calibri"/>
        </w:rPr>
        <w:t xml:space="preserve">– </w:t>
      </w:r>
      <w:r w:rsidR="008B1DA3">
        <w:t>review &amp; editing, Supervision.</w:t>
      </w:r>
    </w:p>
    <w:p w14:paraId="14EC1A89" w14:textId="1348F637" w:rsidR="00CB0624" w:rsidRPr="00603E91" w:rsidRDefault="00CB0624" w:rsidP="000F4F69">
      <w:pPr>
        <w:spacing w:before="65"/>
        <w:ind w:left="43"/>
        <w:jc w:val="both"/>
        <w:rPr>
          <w:rFonts w:cstheme="minorHAnsi"/>
        </w:rPr>
        <w:sectPr w:rsidR="00CB0624" w:rsidRPr="00603E91" w:rsidSect="000F4F69">
          <w:type w:val="continuous"/>
          <w:pgSz w:w="11910" w:h="15880"/>
          <w:pgMar w:top="1418" w:right="1418" w:bottom="1418" w:left="1418" w:header="655" w:footer="544" w:gutter="0"/>
          <w:cols w:space="720"/>
        </w:sectPr>
      </w:pPr>
    </w:p>
    <w:p w14:paraId="40C2AAEC" w14:textId="77777777" w:rsidR="000F4F69" w:rsidRDefault="000F4F69" w:rsidP="000F4F69">
      <w:pPr>
        <w:pStyle w:val="BodyText"/>
        <w:spacing w:before="8" w:line="232" w:lineRule="auto"/>
        <w:ind w:left="0"/>
        <w:rPr>
          <w:rFonts w:asciiTheme="minorHAnsi" w:hAnsiTheme="minorHAnsi" w:cstheme="minorHAnsi"/>
          <w:sz w:val="22"/>
          <w:szCs w:val="22"/>
        </w:rPr>
      </w:pPr>
    </w:p>
    <w:p w14:paraId="0723FF92" w14:textId="77777777" w:rsidR="000F4F69" w:rsidRPr="00A91B58" w:rsidRDefault="000F4F69" w:rsidP="000F4F69">
      <w:pPr>
        <w:pStyle w:val="Heading1"/>
      </w:pPr>
      <w:r w:rsidRPr="00A91B58">
        <w:t>Declaration of Competing Interest</w:t>
      </w:r>
    </w:p>
    <w:p w14:paraId="0B1043BB" w14:textId="77777777" w:rsidR="000F4F69" w:rsidRDefault="000F4F69" w:rsidP="000F4F69">
      <w:pPr>
        <w:pStyle w:val="BodyText"/>
        <w:spacing w:before="23"/>
        <w:ind w:left="0"/>
        <w:rPr>
          <w:rFonts w:asciiTheme="minorHAnsi" w:hAnsiTheme="minorHAnsi" w:cstheme="minorHAnsi"/>
          <w:sz w:val="22"/>
          <w:szCs w:val="22"/>
        </w:rPr>
      </w:pPr>
    </w:p>
    <w:p w14:paraId="2F20A494" w14:textId="77777777" w:rsidR="000557B2" w:rsidRDefault="000557B2" w:rsidP="00A04651">
      <w:pPr>
        <w:ind w:left="-15" w:right="-9"/>
        <w:jc w:val="both"/>
      </w:pPr>
      <w:r>
        <w:t xml:space="preserve">The authors declare that they have no known competing </w:t>
      </w:r>
      <w:r>
        <w:rPr>
          <w:rFonts w:ascii="Calibri" w:eastAsia="Calibri" w:hAnsi="Calibri" w:cs="Calibri"/>
        </w:rPr>
        <w:t>fi</w:t>
      </w:r>
      <w:r>
        <w:t>nancial interests or personal relationships that could have appeared to in</w:t>
      </w:r>
      <w:r>
        <w:rPr>
          <w:rFonts w:ascii="Calibri" w:eastAsia="Calibri" w:hAnsi="Calibri" w:cs="Calibri"/>
        </w:rPr>
        <w:t>fl</w:t>
      </w:r>
      <w:r>
        <w:t>uence the work reported in this paper.</w:t>
      </w:r>
    </w:p>
    <w:p w14:paraId="03023AD1" w14:textId="77777777" w:rsidR="001C0047" w:rsidRDefault="001C0047" w:rsidP="000F4F69">
      <w:pPr>
        <w:pStyle w:val="BodyText"/>
        <w:spacing w:before="23"/>
        <w:ind w:left="0"/>
        <w:rPr>
          <w:rFonts w:asciiTheme="minorHAnsi" w:hAnsiTheme="minorHAnsi" w:cstheme="minorHAnsi"/>
          <w:sz w:val="22"/>
          <w:szCs w:val="22"/>
          <w:lang w:val="en-GB"/>
        </w:rPr>
      </w:pPr>
    </w:p>
    <w:p w14:paraId="01B6CEBB" w14:textId="1F822827" w:rsidR="001C0047" w:rsidRPr="00A91B58" w:rsidRDefault="000557B2" w:rsidP="001C0047">
      <w:pPr>
        <w:pStyle w:val="Heading1"/>
      </w:pPr>
      <w:r>
        <w:t>Funding</w:t>
      </w:r>
    </w:p>
    <w:p w14:paraId="50B94EB9" w14:textId="77777777" w:rsidR="001C0047" w:rsidRPr="007A214D" w:rsidRDefault="001C0047" w:rsidP="001C0047">
      <w:pPr>
        <w:pStyle w:val="BodyText"/>
        <w:spacing w:before="23"/>
        <w:rPr>
          <w:rFonts w:cstheme="minorHAnsi"/>
          <w:lang w:val="en-GB"/>
        </w:rPr>
      </w:pPr>
    </w:p>
    <w:p w14:paraId="5F6B4508" w14:textId="77777777" w:rsidR="000557B2" w:rsidRDefault="000557B2" w:rsidP="00A04651">
      <w:pPr>
        <w:ind w:left="-15" w:right="-9"/>
        <w:jc w:val="both"/>
      </w:pPr>
      <w:r>
        <w:t xml:space="preserve">This work was supported by the Walloon Region (Service public de </w:t>
      </w:r>
      <w:proofErr w:type="spellStart"/>
      <w:r>
        <w:t>Wallonie</w:t>
      </w:r>
      <w:proofErr w:type="spellEnd"/>
      <w:r>
        <w:t>; DGO6; 1610532; INSECT). The funder had no role in study design, data collection and analysis, decision to publish, or preparation of the manuscript.</w:t>
      </w:r>
    </w:p>
    <w:p w14:paraId="5DAB02CA" w14:textId="77777777" w:rsidR="001C0047" w:rsidRPr="00763248" w:rsidRDefault="001C0047" w:rsidP="000F4F69">
      <w:pPr>
        <w:pStyle w:val="BodyText"/>
        <w:spacing w:before="23"/>
        <w:ind w:left="0"/>
        <w:rPr>
          <w:rFonts w:asciiTheme="minorHAnsi" w:hAnsiTheme="minorHAnsi" w:cstheme="minorHAnsi"/>
          <w:sz w:val="22"/>
          <w:szCs w:val="22"/>
        </w:rPr>
      </w:pPr>
    </w:p>
    <w:p w14:paraId="0A031F8C" w14:textId="77777777" w:rsidR="000F4F69" w:rsidRPr="00A91B58" w:rsidRDefault="000F4F69" w:rsidP="000F4F69">
      <w:pPr>
        <w:pStyle w:val="Heading1"/>
      </w:pPr>
      <w:bookmarkStart w:id="3" w:name="Acknowledgments"/>
      <w:bookmarkEnd w:id="3"/>
      <w:r w:rsidRPr="00A91B58">
        <w:t>Acknowledgments</w:t>
      </w:r>
    </w:p>
    <w:p w14:paraId="34DE03B2" w14:textId="77777777" w:rsidR="000F4F69" w:rsidRDefault="000F4F69" w:rsidP="000F4F69">
      <w:pPr>
        <w:pStyle w:val="BodyText"/>
        <w:spacing w:before="27"/>
        <w:ind w:left="0"/>
        <w:rPr>
          <w:rFonts w:asciiTheme="minorHAnsi" w:hAnsiTheme="minorHAnsi" w:cstheme="minorHAnsi"/>
          <w:sz w:val="22"/>
          <w:szCs w:val="22"/>
        </w:rPr>
      </w:pPr>
    </w:p>
    <w:p w14:paraId="5CFCDE4B" w14:textId="77777777" w:rsidR="000557B2" w:rsidRDefault="000557B2" w:rsidP="000557B2">
      <w:pPr>
        <w:ind w:left="-15" w:right="-9"/>
        <w:jc w:val="both"/>
      </w:pPr>
      <w:r>
        <w:t xml:space="preserve">The authors thank Lucien Mostade (Laboratory of Functional and Evolutionary Entomology, Gembloux Agro-Bio Tech </w:t>
      </w:r>
      <w:r>
        <w:rPr>
          <w:rFonts w:ascii="Calibri" w:eastAsia="Calibri" w:hAnsi="Calibri" w:cs="Calibri"/>
        </w:rPr>
        <w:t xml:space="preserve">– </w:t>
      </w:r>
      <w:proofErr w:type="spellStart"/>
      <w:r>
        <w:t>Uliege</w:t>
      </w:r>
      <w:proofErr w:type="spellEnd"/>
      <w:r>
        <w:t xml:space="preserve">, Belgium) for his support for insect rearing, trout nutrition trial and nutritional analyses. Tanks to </w:t>
      </w:r>
      <w:proofErr w:type="spellStart"/>
      <w:r>
        <w:t>Jymmi</w:t>
      </w:r>
      <w:proofErr w:type="spellEnd"/>
      <w:r>
        <w:t xml:space="preserve"> Bin (Laboratory of Integrated and Urban Plant Pathology, Gembloux Agro-Bio Tech </w:t>
      </w:r>
      <w:r>
        <w:rPr>
          <w:rFonts w:ascii="Calibri" w:eastAsia="Calibri" w:hAnsi="Calibri" w:cs="Calibri"/>
        </w:rPr>
        <w:t xml:space="preserve">– </w:t>
      </w:r>
      <w:proofErr w:type="spellStart"/>
      <w:r>
        <w:t>Uliege</w:t>
      </w:r>
      <w:proofErr w:type="spellEnd"/>
      <w:r>
        <w:t xml:space="preserve">, Belgium) for his contribution to trout nutrition trial. Finally, thanks to Dominique Cortese (Laboratory of Food Science and Formulation, Gembloux Agro-Bio Tech </w:t>
      </w:r>
      <w:r>
        <w:rPr>
          <w:rFonts w:ascii="Calibri" w:eastAsia="Calibri" w:hAnsi="Calibri" w:cs="Calibri"/>
        </w:rPr>
        <w:t xml:space="preserve">– </w:t>
      </w:r>
      <w:proofErr w:type="spellStart"/>
      <w:r>
        <w:t>Uliege</w:t>
      </w:r>
      <w:proofErr w:type="spellEnd"/>
      <w:r>
        <w:t xml:space="preserve">, Belgium) for this </w:t>
      </w:r>
      <w:proofErr w:type="gramStart"/>
      <w:r>
        <w:t>advices</w:t>
      </w:r>
      <w:proofErr w:type="gramEnd"/>
      <w:r>
        <w:t xml:space="preserve"> in extrusion process.</w:t>
      </w:r>
    </w:p>
    <w:p w14:paraId="241BB7CE" w14:textId="77777777" w:rsidR="001C0047" w:rsidRPr="00763248" w:rsidRDefault="001C0047" w:rsidP="000F4F69">
      <w:pPr>
        <w:pStyle w:val="BodyText"/>
        <w:spacing w:before="27"/>
        <w:ind w:left="0"/>
        <w:rPr>
          <w:rFonts w:asciiTheme="minorHAnsi" w:hAnsiTheme="minorHAnsi" w:cstheme="minorHAnsi"/>
          <w:sz w:val="22"/>
          <w:szCs w:val="22"/>
        </w:rPr>
      </w:pPr>
    </w:p>
    <w:p w14:paraId="3BD08711" w14:textId="77777777" w:rsidR="001C0047" w:rsidRPr="00763248" w:rsidRDefault="001C0047" w:rsidP="000F4F69">
      <w:pPr>
        <w:pStyle w:val="BodyText"/>
        <w:spacing w:before="50"/>
        <w:ind w:left="0"/>
        <w:rPr>
          <w:rFonts w:asciiTheme="minorHAnsi" w:hAnsiTheme="minorHAnsi" w:cstheme="minorHAnsi"/>
          <w:sz w:val="22"/>
          <w:szCs w:val="22"/>
        </w:rPr>
      </w:pPr>
      <w:bookmarkStart w:id="4" w:name="Supplementary_materials"/>
      <w:bookmarkEnd w:id="4"/>
    </w:p>
    <w:p w14:paraId="2E125123" w14:textId="78045D5D" w:rsidR="001C0047" w:rsidRDefault="000F4F69" w:rsidP="006A780C">
      <w:pPr>
        <w:pStyle w:val="Heading1"/>
      </w:pPr>
      <w:bookmarkStart w:id="5" w:name="References"/>
      <w:bookmarkEnd w:id="5"/>
      <w:r w:rsidRPr="00A91B58">
        <w:t>Reference</w:t>
      </w:r>
      <w:r>
        <w:t>s</w:t>
      </w:r>
    </w:p>
    <w:p w14:paraId="7EC5AC0F" w14:textId="77777777" w:rsidR="000557B2" w:rsidRDefault="000557B2" w:rsidP="000557B2">
      <w:pPr>
        <w:spacing w:after="5" w:line="271" w:lineRule="auto"/>
        <w:ind w:left="233" w:hanging="248"/>
      </w:pPr>
      <w:bookmarkStart w:id="6" w:name="_bookmark15"/>
      <w:bookmarkStart w:id="7" w:name="Declaration_of_competing_interest"/>
      <w:bookmarkEnd w:id="6"/>
      <w:bookmarkEnd w:id="7"/>
      <w:proofErr w:type="spellStart"/>
      <w:r>
        <w:rPr>
          <w:sz w:val="13"/>
        </w:rPr>
        <w:t>AbuMweis</w:t>
      </w:r>
      <w:proofErr w:type="spellEnd"/>
      <w:r>
        <w:rPr>
          <w:sz w:val="13"/>
        </w:rPr>
        <w:t xml:space="preserve">, S., Jew, S., </w:t>
      </w:r>
      <w:proofErr w:type="spellStart"/>
      <w:r>
        <w:rPr>
          <w:sz w:val="13"/>
        </w:rPr>
        <w:t>Tayyem</w:t>
      </w:r>
      <w:proofErr w:type="spellEnd"/>
      <w:r>
        <w:rPr>
          <w:sz w:val="13"/>
        </w:rPr>
        <w:t xml:space="preserve">, R., </w:t>
      </w:r>
      <w:proofErr w:type="spellStart"/>
      <w:r>
        <w:rPr>
          <w:sz w:val="13"/>
        </w:rPr>
        <w:t>Agraib</w:t>
      </w:r>
      <w:proofErr w:type="spellEnd"/>
      <w:r>
        <w:rPr>
          <w:sz w:val="13"/>
        </w:rPr>
        <w:t xml:space="preserve">, L., 2018. </w:t>
      </w:r>
      <w:proofErr w:type="spellStart"/>
      <w:r>
        <w:rPr>
          <w:sz w:val="13"/>
        </w:rPr>
        <w:t>Eicosapentaenoic</w:t>
      </w:r>
      <w:proofErr w:type="spellEnd"/>
      <w:r>
        <w:rPr>
          <w:sz w:val="13"/>
        </w:rPr>
        <w:t xml:space="preserve"> acid and docosahexaenoic acid containing supplements modulate risk factors for cardiovascular disease: a meta-analysis of </w:t>
      </w:r>
      <w:proofErr w:type="spellStart"/>
      <w:r>
        <w:rPr>
          <w:sz w:val="13"/>
        </w:rPr>
        <w:t>randomised</w:t>
      </w:r>
      <w:proofErr w:type="spellEnd"/>
      <w:r>
        <w:rPr>
          <w:sz w:val="13"/>
        </w:rPr>
        <w:t xml:space="preserve"> placebo-control human clinical trials. J. Hum. </w:t>
      </w:r>
      <w:proofErr w:type="spellStart"/>
      <w:r>
        <w:rPr>
          <w:sz w:val="13"/>
        </w:rPr>
        <w:t>Nutr</w:t>
      </w:r>
      <w:proofErr w:type="spellEnd"/>
      <w:r>
        <w:rPr>
          <w:sz w:val="13"/>
        </w:rPr>
        <w:t>. Diet. 31, 67</w:t>
      </w:r>
      <w:r>
        <w:rPr>
          <w:rFonts w:ascii="Calibri" w:eastAsia="Calibri" w:hAnsi="Calibri" w:cs="Calibri"/>
          <w:sz w:val="13"/>
        </w:rPr>
        <w:t>–</w:t>
      </w:r>
      <w:r>
        <w:rPr>
          <w:sz w:val="13"/>
        </w:rPr>
        <w:t xml:space="preserve">84. </w:t>
      </w:r>
      <w:hyperlink r:id="rId9">
        <w:r>
          <w:rPr>
            <w:color w:val="422874"/>
            <w:sz w:val="13"/>
          </w:rPr>
          <w:t>https://doi.org/10.1111/jhn.12493</w:t>
        </w:r>
      </w:hyperlink>
      <w:r>
        <w:rPr>
          <w:sz w:val="13"/>
        </w:rPr>
        <w:t>.</w:t>
      </w:r>
    </w:p>
    <w:p w14:paraId="0066C3AC" w14:textId="77777777" w:rsidR="000557B2" w:rsidRDefault="000557B2" w:rsidP="000557B2">
      <w:pPr>
        <w:spacing w:after="5" w:line="271" w:lineRule="auto"/>
        <w:ind w:left="233" w:hanging="248"/>
      </w:pPr>
      <w:r>
        <w:rPr>
          <w:sz w:val="13"/>
        </w:rPr>
        <w:t>Ahmed, N., Thompson, S., Glaser, M., 2019. Global aquaculture productivity, environmental sustainability, and climate change adaptability. Environ. Manag. 63, 159</w:t>
      </w:r>
      <w:r>
        <w:rPr>
          <w:rFonts w:ascii="Calibri" w:eastAsia="Calibri" w:hAnsi="Calibri" w:cs="Calibri"/>
          <w:sz w:val="13"/>
        </w:rPr>
        <w:t>–</w:t>
      </w:r>
      <w:r>
        <w:rPr>
          <w:sz w:val="13"/>
        </w:rPr>
        <w:t xml:space="preserve">172. </w:t>
      </w:r>
      <w:hyperlink r:id="rId10">
        <w:r>
          <w:rPr>
            <w:color w:val="422874"/>
            <w:sz w:val="13"/>
          </w:rPr>
          <w:t>https://doi.org/10.1007/s00267-018-1117-3</w:t>
        </w:r>
      </w:hyperlink>
      <w:r>
        <w:rPr>
          <w:sz w:val="13"/>
        </w:rPr>
        <w:t>.</w:t>
      </w:r>
    </w:p>
    <w:p w14:paraId="016D59A8" w14:textId="77777777" w:rsidR="000557B2" w:rsidRDefault="000557B2" w:rsidP="000557B2">
      <w:pPr>
        <w:spacing w:after="5" w:line="270" w:lineRule="auto"/>
        <w:ind w:left="233" w:right="-13" w:hanging="248"/>
      </w:pPr>
      <w:r>
        <w:rPr>
          <w:sz w:val="13"/>
        </w:rPr>
        <w:t xml:space="preserve">Alvarez, M., López-Bote, C.J., Diez, A., </w:t>
      </w:r>
      <w:proofErr w:type="spellStart"/>
      <w:r>
        <w:rPr>
          <w:sz w:val="13"/>
        </w:rPr>
        <w:t>Corraze</w:t>
      </w:r>
      <w:proofErr w:type="spellEnd"/>
      <w:r>
        <w:rPr>
          <w:sz w:val="13"/>
        </w:rPr>
        <w:t xml:space="preserve">, G., Arzel, J., Dias, J., Kaushik, S.J., Bautista, J.M., 2001. Dietary protein </w:t>
      </w:r>
      <w:proofErr w:type="gramStart"/>
      <w:r>
        <w:rPr>
          <w:sz w:val="13"/>
        </w:rPr>
        <w:t>source affects</w:t>
      </w:r>
      <w:proofErr w:type="gramEnd"/>
      <w:r>
        <w:rPr>
          <w:sz w:val="13"/>
        </w:rPr>
        <w:t xml:space="preserve"> the susceptibility to lipid peroxidation of rainbow trout (</w:t>
      </w:r>
      <w:r>
        <w:rPr>
          <w:rFonts w:ascii="Times New Roman" w:hAnsi="Times New Roman"/>
          <w:sz w:val="13"/>
        </w:rPr>
        <w:t>Oncorhynchus mykiss</w:t>
      </w:r>
      <w:r>
        <w:rPr>
          <w:sz w:val="13"/>
        </w:rPr>
        <w:t>) and sea bass (</w:t>
      </w:r>
      <w:proofErr w:type="spellStart"/>
      <w:r>
        <w:rPr>
          <w:rFonts w:ascii="Times New Roman" w:hAnsi="Times New Roman"/>
          <w:sz w:val="13"/>
        </w:rPr>
        <w:t>Dicentrarchus</w:t>
      </w:r>
      <w:proofErr w:type="spellEnd"/>
      <w:r>
        <w:rPr>
          <w:rFonts w:ascii="Times New Roman" w:hAnsi="Times New Roman"/>
          <w:sz w:val="13"/>
        </w:rPr>
        <w:t xml:space="preserve"> </w:t>
      </w:r>
      <w:proofErr w:type="spellStart"/>
      <w:r>
        <w:rPr>
          <w:rFonts w:ascii="Times New Roman" w:hAnsi="Times New Roman"/>
          <w:sz w:val="13"/>
        </w:rPr>
        <w:t>labrax</w:t>
      </w:r>
      <w:proofErr w:type="spellEnd"/>
      <w:r>
        <w:rPr>
          <w:sz w:val="13"/>
        </w:rPr>
        <w:t>) muscle.</w:t>
      </w:r>
    </w:p>
    <w:p w14:paraId="5B15300A" w14:textId="77777777" w:rsidR="000557B2" w:rsidRDefault="000557B2" w:rsidP="000557B2">
      <w:pPr>
        <w:spacing w:after="11" w:line="270" w:lineRule="auto"/>
        <w:ind w:left="239"/>
      </w:pPr>
      <w:r>
        <w:rPr>
          <w:sz w:val="13"/>
        </w:rPr>
        <w:t>Anim. Sci. 73, 443</w:t>
      </w:r>
      <w:r>
        <w:rPr>
          <w:rFonts w:ascii="Calibri" w:eastAsia="Calibri" w:hAnsi="Calibri" w:cs="Calibri"/>
          <w:sz w:val="13"/>
        </w:rPr>
        <w:t>–</w:t>
      </w:r>
      <w:r>
        <w:rPr>
          <w:sz w:val="13"/>
        </w:rPr>
        <w:t xml:space="preserve">449. </w:t>
      </w:r>
      <w:hyperlink r:id="rId11">
        <w:r>
          <w:rPr>
            <w:color w:val="422874"/>
            <w:sz w:val="13"/>
          </w:rPr>
          <w:t>https://doi.org/10.1017/S1357729800058410</w:t>
        </w:r>
      </w:hyperlink>
      <w:r>
        <w:rPr>
          <w:sz w:val="13"/>
        </w:rPr>
        <w:t>.</w:t>
      </w:r>
    </w:p>
    <w:p w14:paraId="56E0C5B6" w14:textId="77777777" w:rsidR="000557B2" w:rsidRDefault="000557B2" w:rsidP="000557B2">
      <w:pPr>
        <w:spacing w:after="5" w:line="271" w:lineRule="auto"/>
        <w:ind w:left="233" w:hanging="248"/>
      </w:pPr>
      <w:proofErr w:type="spellStart"/>
      <w:r>
        <w:rPr>
          <w:sz w:val="13"/>
        </w:rPr>
        <w:t>Ballestrazzi</w:t>
      </w:r>
      <w:proofErr w:type="spellEnd"/>
      <w:r>
        <w:rPr>
          <w:sz w:val="13"/>
        </w:rPr>
        <w:t xml:space="preserve">, R., Rainis, S., Maxia, M., 2006. The replacement of </w:t>
      </w:r>
      <w:r>
        <w:rPr>
          <w:rFonts w:ascii="Calibri" w:eastAsia="Calibri" w:hAnsi="Calibri" w:cs="Calibri"/>
          <w:sz w:val="13"/>
        </w:rPr>
        <w:t>fi</w:t>
      </w:r>
      <w:r>
        <w:rPr>
          <w:sz w:val="13"/>
        </w:rPr>
        <w:t>sh oil with re</w:t>
      </w:r>
      <w:r>
        <w:rPr>
          <w:rFonts w:ascii="Calibri" w:eastAsia="Calibri" w:hAnsi="Calibri" w:cs="Calibri"/>
          <w:sz w:val="13"/>
        </w:rPr>
        <w:t>fi</w:t>
      </w:r>
      <w:r>
        <w:rPr>
          <w:sz w:val="13"/>
        </w:rPr>
        <w:t>ned coconut oil in the diet of large rainbow trout (</w:t>
      </w:r>
      <w:r>
        <w:rPr>
          <w:rFonts w:ascii="Times New Roman" w:hAnsi="Times New Roman"/>
          <w:sz w:val="13"/>
        </w:rPr>
        <w:t>Oncorhynchus mykiss</w:t>
      </w:r>
      <w:r>
        <w:rPr>
          <w:sz w:val="13"/>
        </w:rPr>
        <w:t>). Ital. J. Anim. Sci. 5, 155</w:t>
      </w:r>
      <w:r>
        <w:rPr>
          <w:rFonts w:ascii="Calibri" w:eastAsia="Calibri" w:hAnsi="Calibri" w:cs="Calibri"/>
          <w:sz w:val="13"/>
        </w:rPr>
        <w:t>–</w:t>
      </w:r>
      <w:r>
        <w:rPr>
          <w:sz w:val="13"/>
        </w:rPr>
        <w:t xml:space="preserve">164. </w:t>
      </w:r>
      <w:hyperlink r:id="rId12">
        <w:r>
          <w:rPr>
            <w:color w:val="422874"/>
            <w:sz w:val="13"/>
          </w:rPr>
          <w:t>https://doi.org/10.4081/ijas.2006.155</w:t>
        </w:r>
      </w:hyperlink>
      <w:hyperlink r:id="rId13">
        <w:r>
          <w:rPr>
            <w:sz w:val="13"/>
          </w:rPr>
          <w:t>.</w:t>
        </w:r>
      </w:hyperlink>
    </w:p>
    <w:p w14:paraId="080DC09F" w14:textId="77777777" w:rsidR="000557B2" w:rsidRDefault="000557B2" w:rsidP="000557B2">
      <w:pPr>
        <w:spacing w:after="5" w:line="271" w:lineRule="auto"/>
        <w:ind w:left="233" w:hanging="248"/>
      </w:pPr>
      <w:r>
        <w:rPr>
          <w:sz w:val="13"/>
        </w:rPr>
        <w:t xml:space="preserve">Barragan-Fonseca, K.B., Gort, G., Dicke, M., van Loon, J.J.A., 2019. Effects of dietary protein and carbohydrate on life-history traits and body protein and fat contents of the black soldier </w:t>
      </w:r>
      <w:r>
        <w:rPr>
          <w:rFonts w:ascii="Calibri" w:eastAsia="Calibri" w:hAnsi="Calibri" w:cs="Calibri"/>
          <w:sz w:val="13"/>
        </w:rPr>
        <w:t>fl</w:t>
      </w:r>
      <w:r>
        <w:rPr>
          <w:sz w:val="13"/>
        </w:rPr>
        <w:t xml:space="preserve">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Physiol. </w:t>
      </w:r>
      <w:proofErr w:type="spellStart"/>
      <w:r>
        <w:rPr>
          <w:sz w:val="13"/>
        </w:rPr>
        <w:t>Entomol</w:t>
      </w:r>
      <w:proofErr w:type="spellEnd"/>
      <w:r>
        <w:rPr>
          <w:sz w:val="13"/>
        </w:rPr>
        <w:t>. 44, 148</w:t>
      </w:r>
      <w:r>
        <w:rPr>
          <w:rFonts w:ascii="Calibri" w:eastAsia="Calibri" w:hAnsi="Calibri" w:cs="Calibri"/>
          <w:sz w:val="13"/>
        </w:rPr>
        <w:t>–</w:t>
      </w:r>
      <w:r>
        <w:rPr>
          <w:sz w:val="13"/>
        </w:rPr>
        <w:t xml:space="preserve">159. </w:t>
      </w:r>
      <w:hyperlink r:id="rId14">
        <w:r>
          <w:rPr>
            <w:color w:val="422874"/>
            <w:sz w:val="13"/>
          </w:rPr>
          <w:t xml:space="preserve">https://doi.org/10.1111/ </w:t>
        </w:r>
      </w:hyperlink>
      <w:hyperlink r:id="rId15">
        <w:r>
          <w:rPr>
            <w:color w:val="422874"/>
            <w:sz w:val="13"/>
          </w:rPr>
          <w:t>phen.12285</w:t>
        </w:r>
      </w:hyperlink>
      <w:hyperlink r:id="rId16">
        <w:r>
          <w:rPr>
            <w:sz w:val="13"/>
          </w:rPr>
          <w:t>.</w:t>
        </w:r>
      </w:hyperlink>
    </w:p>
    <w:p w14:paraId="12A33DA6" w14:textId="77777777" w:rsidR="000557B2" w:rsidRDefault="000557B2" w:rsidP="000557B2">
      <w:pPr>
        <w:spacing w:after="5" w:line="271" w:lineRule="auto"/>
        <w:ind w:left="233" w:hanging="248"/>
      </w:pPr>
      <w:r>
        <w:rPr>
          <w:sz w:val="13"/>
        </w:rPr>
        <w:t xml:space="preserve">Barroso, F.G., de Haro, C., Sánchez-Muros, M.J., Venegas, E., Martínez-Sánchez, A., </w:t>
      </w:r>
      <w:proofErr w:type="spellStart"/>
      <w:r>
        <w:rPr>
          <w:sz w:val="13"/>
        </w:rPr>
        <w:t>PérezBañón</w:t>
      </w:r>
      <w:proofErr w:type="spellEnd"/>
      <w:r>
        <w:rPr>
          <w:sz w:val="13"/>
        </w:rPr>
        <w:t xml:space="preserve">, C., 2014. The potential of various insect species for use as food for </w:t>
      </w:r>
      <w:r>
        <w:rPr>
          <w:rFonts w:ascii="Calibri" w:eastAsia="Calibri" w:hAnsi="Calibri" w:cs="Calibri"/>
          <w:sz w:val="13"/>
        </w:rPr>
        <w:t>fi</w:t>
      </w:r>
      <w:r>
        <w:rPr>
          <w:sz w:val="13"/>
        </w:rPr>
        <w:t>sh. Aquaculture 422</w:t>
      </w:r>
      <w:r>
        <w:rPr>
          <w:rFonts w:ascii="Calibri" w:eastAsia="Calibri" w:hAnsi="Calibri" w:cs="Calibri"/>
          <w:sz w:val="13"/>
        </w:rPr>
        <w:t>–</w:t>
      </w:r>
      <w:r>
        <w:rPr>
          <w:sz w:val="13"/>
        </w:rPr>
        <w:t>423, 193</w:t>
      </w:r>
      <w:r>
        <w:rPr>
          <w:rFonts w:ascii="Calibri" w:eastAsia="Calibri" w:hAnsi="Calibri" w:cs="Calibri"/>
          <w:sz w:val="13"/>
        </w:rPr>
        <w:t>–</w:t>
      </w:r>
      <w:r>
        <w:rPr>
          <w:sz w:val="13"/>
        </w:rPr>
        <w:t xml:space="preserve">201. </w:t>
      </w:r>
      <w:hyperlink r:id="rId17">
        <w:r>
          <w:rPr>
            <w:color w:val="422874"/>
            <w:sz w:val="13"/>
          </w:rPr>
          <w:t>https://doi.org/10.1016/j.aquaculture.2013.12.024</w:t>
        </w:r>
      </w:hyperlink>
      <w:hyperlink r:id="rId18">
        <w:r>
          <w:rPr>
            <w:sz w:val="13"/>
          </w:rPr>
          <w:t>.</w:t>
        </w:r>
      </w:hyperlink>
    </w:p>
    <w:p w14:paraId="1B80D163" w14:textId="77777777" w:rsidR="000557B2" w:rsidRDefault="000557B2" w:rsidP="000557B2">
      <w:pPr>
        <w:spacing w:after="5" w:line="270" w:lineRule="auto"/>
        <w:ind w:left="233" w:right="-13" w:hanging="248"/>
      </w:pPr>
      <w:r>
        <w:rPr>
          <w:sz w:val="13"/>
        </w:rPr>
        <w:t xml:space="preserve">Barroso, F.G., Sánchez-Muros, M.J., Segura, M., </w:t>
      </w:r>
      <w:proofErr w:type="spellStart"/>
      <w:r>
        <w:rPr>
          <w:sz w:val="13"/>
        </w:rPr>
        <w:t>Morote</w:t>
      </w:r>
      <w:proofErr w:type="spellEnd"/>
      <w:r>
        <w:rPr>
          <w:sz w:val="13"/>
        </w:rPr>
        <w:t xml:space="preserve">, E., Torres, A., Ramos, R., Guil, J.L., 2017. Insects as food: enrichment of larvae of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with omega 3 fatty acids by means of dietary modi</w:t>
      </w:r>
      <w:r>
        <w:rPr>
          <w:rFonts w:ascii="Calibri" w:eastAsia="Calibri" w:hAnsi="Calibri" w:cs="Calibri"/>
          <w:sz w:val="13"/>
        </w:rPr>
        <w:t>fi</w:t>
      </w:r>
      <w:r>
        <w:rPr>
          <w:sz w:val="13"/>
        </w:rPr>
        <w:t>cations. J. Food Compos. Anal. 62, 8</w:t>
      </w:r>
      <w:r>
        <w:rPr>
          <w:rFonts w:ascii="Calibri" w:eastAsia="Calibri" w:hAnsi="Calibri" w:cs="Calibri"/>
          <w:sz w:val="13"/>
        </w:rPr>
        <w:t>–</w:t>
      </w:r>
      <w:r>
        <w:rPr>
          <w:sz w:val="13"/>
        </w:rPr>
        <w:t xml:space="preserve">13. </w:t>
      </w:r>
      <w:hyperlink r:id="rId19">
        <w:r>
          <w:rPr>
            <w:color w:val="422874"/>
            <w:sz w:val="13"/>
          </w:rPr>
          <w:t xml:space="preserve">https://doi. </w:t>
        </w:r>
      </w:hyperlink>
      <w:hyperlink r:id="rId20">
        <w:r>
          <w:rPr>
            <w:color w:val="422874"/>
            <w:sz w:val="13"/>
          </w:rPr>
          <w:t>org/10.1016/j.jfca.2017.04.008</w:t>
        </w:r>
      </w:hyperlink>
      <w:hyperlink r:id="rId21">
        <w:r>
          <w:rPr>
            <w:sz w:val="13"/>
          </w:rPr>
          <w:t>.</w:t>
        </w:r>
      </w:hyperlink>
    </w:p>
    <w:p w14:paraId="37ED92C4" w14:textId="77777777" w:rsidR="000557B2" w:rsidRDefault="000557B2" w:rsidP="000557B2">
      <w:pPr>
        <w:spacing w:after="5" w:line="271" w:lineRule="auto"/>
        <w:ind w:left="233" w:hanging="248"/>
      </w:pPr>
      <w:r>
        <w:rPr>
          <w:sz w:val="13"/>
        </w:rPr>
        <w:t xml:space="preserve">Barroso, F.G., Sánchez-Muros, M.J., Rincón, M.Á., Rodriguez, M., Fabrikov, D., </w:t>
      </w:r>
      <w:proofErr w:type="spellStart"/>
      <w:r>
        <w:rPr>
          <w:sz w:val="13"/>
        </w:rPr>
        <w:t>Morote</w:t>
      </w:r>
      <w:proofErr w:type="spellEnd"/>
      <w:r>
        <w:rPr>
          <w:sz w:val="13"/>
        </w:rPr>
        <w:t xml:space="preserve">, E., Guil-Guerrero, J.L., 2019. Production of n-3-rich insects by bioaccumulation of </w:t>
      </w:r>
      <w:r>
        <w:rPr>
          <w:rFonts w:ascii="Calibri" w:eastAsia="Calibri" w:hAnsi="Calibri" w:cs="Calibri"/>
          <w:sz w:val="13"/>
        </w:rPr>
        <w:t>fi</w:t>
      </w:r>
      <w:r>
        <w:rPr>
          <w:sz w:val="13"/>
        </w:rPr>
        <w:t xml:space="preserve">shery waste. J. Food Compos. Anal. 82, 103237. </w:t>
      </w:r>
      <w:hyperlink r:id="rId22">
        <w:r>
          <w:rPr>
            <w:color w:val="422874"/>
            <w:sz w:val="13"/>
          </w:rPr>
          <w:t>https://doi.org/10.1016/j.jfca.2019.103237</w:t>
        </w:r>
      </w:hyperlink>
      <w:r>
        <w:rPr>
          <w:sz w:val="13"/>
        </w:rPr>
        <w:t>.</w:t>
      </w:r>
    </w:p>
    <w:p w14:paraId="30242DD7" w14:textId="77777777" w:rsidR="000557B2" w:rsidRDefault="000557B2" w:rsidP="000557B2">
      <w:pPr>
        <w:spacing w:after="5" w:line="271" w:lineRule="auto"/>
        <w:ind w:left="233" w:hanging="248"/>
      </w:pPr>
      <w:r>
        <w:rPr>
          <w:sz w:val="13"/>
        </w:rPr>
        <w:t xml:space="preserve">Berge, G.E., </w:t>
      </w:r>
      <w:proofErr w:type="spellStart"/>
      <w:r>
        <w:rPr>
          <w:sz w:val="13"/>
        </w:rPr>
        <w:t>Sveier</w:t>
      </w:r>
      <w:proofErr w:type="spellEnd"/>
      <w:r>
        <w:rPr>
          <w:sz w:val="13"/>
        </w:rPr>
        <w:t>, H., Lied, E., 2003. Effects of feeding Atlantic salmon (</w:t>
      </w:r>
      <w:r>
        <w:rPr>
          <w:rFonts w:ascii="Times New Roman" w:hAnsi="Times New Roman"/>
          <w:sz w:val="13"/>
        </w:rPr>
        <w:t xml:space="preserve">Salmo </w:t>
      </w:r>
      <w:proofErr w:type="spellStart"/>
      <w:r>
        <w:rPr>
          <w:rFonts w:ascii="Times New Roman" w:hAnsi="Times New Roman"/>
          <w:sz w:val="13"/>
        </w:rPr>
        <w:t>salar</w:t>
      </w:r>
      <w:proofErr w:type="spellEnd"/>
      <w:r>
        <w:rPr>
          <w:rFonts w:ascii="Times New Roman" w:hAnsi="Times New Roman"/>
          <w:sz w:val="13"/>
        </w:rPr>
        <w:t xml:space="preserve"> </w:t>
      </w:r>
      <w:r>
        <w:rPr>
          <w:sz w:val="13"/>
        </w:rPr>
        <w:t xml:space="preserve">L.) imbalanced levels of lysine and arginine (aquaculture nutrition 8 (239-248)). </w:t>
      </w:r>
      <w:proofErr w:type="spellStart"/>
      <w:r>
        <w:rPr>
          <w:sz w:val="13"/>
        </w:rPr>
        <w:t>Aquac</w:t>
      </w:r>
      <w:proofErr w:type="spellEnd"/>
      <w:r>
        <w:rPr>
          <w:sz w:val="13"/>
        </w:rPr>
        <w:t xml:space="preserve">. </w:t>
      </w:r>
      <w:proofErr w:type="spellStart"/>
      <w:r>
        <w:rPr>
          <w:sz w:val="13"/>
        </w:rPr>
        <w:t>Nutr</w:t>
      </w:r>
      <w:proofErr w:type="spellEnd"/>
      <w:r>
        <w:rPr>
          <w:sz w:val="13"/>
        </w:rPr>
        <w:t xml:space="preserve">. 9, 64. </w:t>
      </w:r>
      <w:hyperlink r:id="rId23">
        <w:r>
          <w:rPr>
            <w:color w:val="422874"/>
            <w:sz w:val="13"/>
          </w:rPr>
          <w:t>https://doi.org/10.1046/j.1365-2095.2003.02372.x</w:t>
        </w:r>
      </w:hyperlink>
      <w:r>
        <w:rPr>
          <w:sz w:val="13"/>
        </w:rPr>
        <w:t>.</w:t>
      </w:r>
    </w:p>
    <w:p w14:paraId="76FF5344" w14:textId="77777777" w:rsidR="000557B2" w:rsidRDefault="000557B2" w:rsidP="000557B2">
      <w:pPr>
        <w:spacing w:after="5" w:line="271" w:lineRule="auto"/>
        <w:ind w:left="233" w:hanging="248"/>
      </w:pPr>
      <w:r>
        <w:rPr>
          <w:sz w:val="13"/>
        </w:rPr>
        <w:t xml:space="preserve">Boerema, A., Peeters, A., </w:t>
      </w:r>
      <w:proofErr w:type="spellStart"/>
      <w:r>
        <w:rPr>
          <w:sz w:val="13"/>
        </w:rPr>
        <w:t>Swolfs</w:t>
      </w:r>
      <w:proofErr w:type="spellEnd"/>
      <w:r>
        <w:rPr>
          <w:sz w:val="13"/>
        </w:rPr>
        <w:t xml:space="preserve">, S., </w:t>
      </w:r>
      <w:proofErr w:type="spellStart"/>
      <w:r>
        <w:rPr>
          <w:sz w:val="13"/>
        </w:rPr>
        <w:t>Vandevenne</w:t>
      </w:r>
      <w:proofErr w:type="spellEnd"/>
      <w:r>
        <w:rPr>
          <w:sz w:val="13"/>
        </w:rPr>
        <w:t xml:space="preserve">, F., Jacobs, S., Staes, J., </w:t>
      </w:r>
      <w:proofErr w:type="spellStart"/>
      <w:r>
        <w:rPr>
          <w:sz w:val="13"/>
        </w:rPr>
        <w:t>Meire</w:t>
      </w:r>
      <w:proofErr w:type="spellEnd"/>
      <w:r>
        <w:rPr>
          <w:sz w:val="13"/>
        </w:rPr>
        <w:t xml:space="preserve">, P., 2016. Soybean trade: balancing environmental and socio-economic impacts of an intercontinental market. </w:t>
      </w:r>
      <w:proofErr w:type="spellStart"/>
      <w:r>
        <w:rPr>
          <w:sz w:val="13"/>
        </w:rPr>
        <w:t>PLoS</w:t>
      </w:r>
      <w:proofErr w:type="spellEnd"/>
      <w:r>
        <w:rPr>
          <w:sz w:val="13"/>
        </w:rPr>
        <w:t xml:space="preserve"> One 11, 1</w:t>
      </w:r>
      <w:r>
        <w:rPr>
          <w:rFonts w:ascii="Calibri" w:eastAsia="Calibri" w:hAnsi="Calibri" w:cs="Calibri"/>
          <w:sz w:val="13"/>
        </w:rPr>
        <w:t>–</w:t>
      </w:r>
      <w:r>
        <w:rPr>
          <w:sz w:val="13"/>
        </w:rPr>
        <w:t xml:space="preserve">13. </w:t>
      </w:r>
      <w:hyperlink r:id="rId24">
        <w:r>
          <w:rPr>
            <w:color w:val="422874"/>
            <w:sz w:val="13"/>
          </w:rPr>
          <w:t>https://doi.org/10.1371/journal.pone.0155222</w:t>
        </w:r>
      </w:hyperlink>
      <w:r>
        <w:rPr>
          <w:sz w:val="13"/>
        </w:rPr>
        <w:t>.</w:t>
      </w:r>
    </w:p>
    <w:p w14:paraId="3C2A4074" w14:textId="77777777" w:rsidR="000557B2" w:rsidRDefault="000557B2" w:rsidP="000557B2">
      <w:pPr>
        <w:spacing w:after="5" w:line="271" w:lineRule="auto"/>
        <w:ind w:left="233" w:hanging="248"/>
      </w:pPr>
      <w:r>
        <w:rPr>
          <w:sz w:val="13"/>
        </w:rPr>
        <w:t xml:space="preserve">Bruni, L., Randazzo, B., </w:t>
      </w:r>
      <w:proofErr w:type="spellStart"/>
      <w:r>
        <w:rPr>
          <w:sz w:val="13"/>
        </w:rPr>
        <w:t>Cardinaletti</w:t>
      </w:r>
      <w:proofErr w:type="spellEnd"/>
      <w:r>
        <w:rPr>
          <w:sz w:val="13"/>
        </w:rPr>
        <w:t xml:space="preserve">, G., </w:t>
      </w:r>
      <w:proofErr w:type="spellStart"/>
      <w:r>
        <w:rPr>
          <w:sz w:val="13"/>
        </w:rPr>
        <w:t>Zarantoniello</w:t>
      </w:r>
      <w:proofErr w:type="spellEnd"/>
      <w:r>
        <w:rPr>
          <w:sz w:val="13"/>
        </w:rPr>
        <w:t xml:space="preserve">, M., Mina, F., </w:t>
      </w:r>
      <w:proofErr w:type="spellStart"/>
      <w:r>
        <w:rPr>
          <w:sz w:val="13"/>
        </w:rPr>
        <w:t>Secci</w:t>
      </w:r>
      <w:proofErr w:type="spellEnd"/>
      <w:r>
        <w:rPr>
          <w:sz w:val="13"/>
        </w:rPr>
        <w:t xml:space="preserve">, G., Tulli, F., </w:t>
      </w:r>
      <w:proofErr w:type="spellStart"/>
      <w:r>
        <w:rPr>
          <w:sz w:val="13"/>
        </w:rPr>
        <w:t>Olivotto</w:t>
      </w:r>
      <w:proofErr w:type="spellEnd"/>
      <w:r>
        <w:rPr>
          <w:sz w:val="13"/>
        </w:rPr>
        <w:t xml:space="preserve">, I., Parisi, G., 2020. Dietary inclusion of full-fat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prepupae meal in practical diets for rainbow trout (</w:t>
      </w:r>
      <w:r>
        <w:rPr>
          <w:rFonts w:ascii="Times New Roman" w:hAnsi="Times New Roman"/>
          <w:sz w:val="13"/>
        </w:rPr>
        <w:t>Oncorhynchus mykiss</w:t>
      </w:r>
      <w:r>
        <w:rPr>
          <w:sz w:val="13"/>
        </w:rPr>
        <w:t xml:space="preserve">): lipid metabolism and </w:t>
      </w:r>
      <w:r>
        <w:rPr>
          <w:rFonts w:ascii="Calibri" w:eastAsia="Calibri" w:hAnsi="Calibri" w:cs="Calibri"/>
          <w:sz w:val="13"/>
        </w:rPr>
        <w:t>fi</w:t>
      </w:r>
      <w:r>
        <w:rPr>
          <w:sz w:val="13"/>
        </w:rPr>
        <w:t xml:space="preserve">llet quality investigations. Aquaculture 529, 735678. </w:t>
      </w:r>
      <w:hyperlink r:id="rId25">
        <w:r>
          <w:rPr>
            <w:color w:val="422874"/>
            <w:sz w:val="13"/>
          </w:rPr>
          <w:t xml:space="preserve">https://doi.org/10.1016/j. </w:t>
        </w:r>
      </w:hyperlink>
      <w:hyperlink r:id="rId26">
        <w:r>
          <w:rPr>
            <w:color w:val="422874"/>
            <w:sz w:val="13"/>
          </w:rPr>
          <w:t>aquaculture.2020.735678</w:t>
        </w:r>
      </w:hyperlink>
      <w:hyperlink r:id="rId27">
        <w:r>
          <w:rPr>
            <w:sz w:val="13"/>
          </w:rPr>
          <w:t>.</w:t>
        </w:r>
      </w:hyperlink>
    </w:p>
    <w:p w14:paraId="3BF77995" w14:textId="77777777" w:rsidR="000557B2" w:rsidRDefault="000557B2" w:rsidP="000557B2">
      <w:pPr>
        <w:spacing w:after="5" w:line="271" w:lineRule="auto"/>
        <w:ind w:left="233" w:hanging="248"/>
      </w:pPr>
      <w:r>
        <w:rPr>
          <w:sz w:val="13"/>
        </w:rPr>
        <w:t xml:space="preserve">Buzzi, M., Henderson, R.J., Sargent, J.R., 1996. The desaturation and elongation of linolenic acid and </w:t>
      </w:r>
      <w:proofErr w:type="spellStart"/>
      <w:r>
        <w:rPr>
          <w:sz w:val="13"/>
        </w:rPr>
        <w:t>eicosapentaenoic</w:t>
      </w:r>
      <w:proofErr w:type="spellEnd"/>
      <w:r>
        <w:rPr>
          <w:sz w:val="13"/>
        </w:rPr>
        <w:t xml:space="preserve"> acid by hepatocytes and liver microsomes from rainbow trout (</w:t>
      </w:r>
      <w:r>
        <w:rPr>
          <w:rFonts w:ascii="Times New Roman" w:hAnsi="Times New Roman"/>
          <w:sz w:val="13"/>
        </w:rPr>
        <w:t>Oncorhynchus mykiss</w:t>
      </w:r>
      <w:r>
        <w:rPr>
          <w:sz w:val="13"/>
        </w:rPr>
        <w:t xml:space="preserve">) fed diets containing </w:t>
      </w:r>
      <w:r>
        <w:rPr>
          <w:rFonts w:ascii="Calibri" w:eastAsia="Calibri" w:hAnsi="Calibri" w:cs="Calibri"/>
          <w:sz w:val="13"/>
        </w:rPr>
        <w:t>fi</w:t>
      </w:r>
      <w:r>
        <w:rPr>
          <w:sz w:val="13"/>
        </w:rPr>
        <w:t xml:space="preserve">sh oil or olive oil. </w:t>
      </w:r>
      <w:proofErr w:type="spellStart"/>
      <w:r>
        <w:rPr>
          <w:sz w:val="13"/>
        </w:rPr>
        <w:t>Biochim</w:t>
      </w:r>
      <w:proofErr w:type="spellEnd"/>
      <w:r>
        <w:rPr>
          <w:sz w:val="13"/>
        </w:rPr>
        <w:t xml:space="preserve">. </w:t>
      </w:r>
      <w:proofErr w:type="spellStart"/>
      <w:r>
        <w:rPr>
          <w:sz w:val="13"/>
        </w:rPr>
        <w:t>Biophys</w:t>
      </w:r>
      <w:proofErr w:type="spellEnd"/>
      <w:r>
        <w:rPr>
          <w:sz w:val="13"/>
        </w:rPr>
        <w:t xml:space="preserve">. Acta Lipids Lipid </w:t>
      </w:r>
      <w:proofErr w:type="spellStart"/>
      <w:r>
        <w:rPr>
          <w:sz w:val="13"/>
        </w:rPr>
        <w:t>Metab</w:t>
      </w:r>
      <w:proofErr w:type="spellEnd"/>
      <w:r>
        <w:rPr>
          <w:sz w:val="13"/>
        </w:rPr>
        <w:t>. 1299, 235</w:t>
      </w:r>
      <w:r>
        <w:rPr>
          <w:rFonts w:ascii="Calibri" w:eastAsia="Calibri" w:hAnsi="Calibri" w:cs="Calibri"/>
          <w:sz w:val="13"/>
        </w:rPr>
        <w:t>–</w:t>
      </w:r>
      <w:r>
        <w:rPr>
          <w:sz w:val="13"/>
        </w:rPr>
        <w:t xml:space="preserve">244. </w:t>
      </w:r>
      <w:hyperlink r:id="rId28">
        <w:r>
          <w:rPr>
            <w:color w:val="422874"/>
            <w:sz w:val="13"/>
          </w:rPr>
          <w:t>https://doi.org/10.1016/0005</w:t>
        </w:r>
      </w:hyperlink>
      <w:hyperlink r:id="rId29">
        <w:r>
          <w:rPr>
            <w:color w:val="422874"/>
            <w:sz w:val="13"/>
          </w:rPr>
          <w:t>2760(95)00211-1</w:t>
        </w:r>
      </w:hyperlink>
      <w:hyperlink r:id="rId30">
        <w:r>
          <w:rPr>
            <w:sz w:val="13"/>
          </w:rPr>
          <w:t>.</w:t>
        </w:r>
      </w:hyperlink>
    </w:p>
    <w:p w14:paraId="200021FF" w14:textId="77777777" w:rsidR="000557B2" w:rsidRDefault="000557B2" w:rsidP="000557B2">
      <w:pPr>
        <w:spacing w:after="5" w:line="271" w:lineRule="auto"/>
        <w:ind w:left="233" w:hanging="248"/>
      </w:pPr>
      <w:proofErr w:type="spellStart"/>
      <w:r>
        <w:rPr>
          <w:sz w:val="13"/>
        </w:rPr>
        <w:t>Cappellozza</w:t>
      </w:r>
      <w:proofErr w:type="spellEnd"/>
      <w:r>
        <w:rPr>
          <w:sz w:val="13"/>
        </w:rPr>
        <w:t xml:space="preserve">, S., Leonardi, M.G., Savoldelli, S., Carminati, D., Rizzolo, A., </w:t>
      </w:r>
      <w:proofErr w:type="spellStart"/>
      <w:r>
        <w:rPr>
          <w:sz w:val="13"/>
        </w:rPr>
        <w:t>Cortellino</w:t>
      </w:r>
      <w:proofErr w:type="spellEnd"/>
      <w:r>
        <w:rPr>
          <w:sz w:val="13"/>
        </w:rPr>
        <w:t xml:space="preserve">, G., Terova, G., Moretto, E., </w:t>
      </w:r>
      <w:proofErr w:type="spellStart"/>
      <w:r>
        <w:rPr>
          <w:sz w:val="13"/>
        </w:rPr>
        <w:t>Badaile</w:t>
      </w:r>
      <w:proofErr w:type="spellEnd"/>
      <w:r>
        <w:rPr>
          <w:sz w:val="13"/>
        </w:rPr>
        <w:t xml:space="preserve">, A., </w:t>
      </w:r>
      <w:proofErr w:type="spellStart"/>
      <w:r>
        <w:rPr>
          <w:sz w:val="13"/>
        </w:rPr>
        <w:t>Concheri</w:t>
      </w:r>
      <w:proofErr w:type="spellEnd"/>
      <w:r>
        <w:rPr>
          <w:sz w:val="13"/>
        </w:rPr>
        <w:t xml:space="preserve">, G., </w:t>
      </w:r>
      <w:proofErr w:type="spellStart"/>
      <w:r>
        <w:rPr>
          <w:sz w:val="13"/>
        </w:rPr>
        <w:t>Saviane</w:t>
      </w:r>
      <w:proofErr w:type="spellEnd"/>
      <w:r>
        <w:rPr>
          <w:sz w:val="13"/>
        </w:rPr>
        <w:t xml:space="preserve">, A., Bruno, D., Bonelli, M., Caccia, S., </w:t>
      </w:r>
      <w:proofErr w:type="spellStart"/>
      <w:r>
        <w:rPr>
          <w:sz w:val="13"/>
        </w:rPr>
        <w:t>Casartelli</w:t>
      </w:r>
      <w:proofErr w:type="spellEnd"/>
      <w:r>
        <w:rPr>
          <w:sz w:val="13"/>
        </w:rPr>
        <w:t xml:space="preserve">, M., Tettamanti, G., 2019. A </w:t>
      </w:r>
      <w:r>
        <w:rPr>
          <w:rFonts w:ascii="Calibri" w:eastAsia="Calibri" w:hAnsi="Calibri" w:cs="Calibri"/>
          <w:sz w:val="13"/>
        </w:rPr>
        <w:t>fi</w:t>
      </w:r>
      <w:r>
        <w:rPr>
          <w:sz w:val="13"/>
        </w:rPr>
        <w:t>rst attempt to produce proteins from insects by means of a circular economy. Animals 9, 1</w:t>
      </w:r>
      <w:r>
        <w:rPr>
          <w:rFonts w:ascii="Calibri" w:eastAsia="Calibri" w:hAnsi="Calibri" w:cs="Calibri"/>
          <w:sz w:val="13"/>
        </w:rPr>
        <w:t>–</w:t>
      </w:r>
      <w:r>
        <w:rPr>
          <w:sz w:val="13"/>
        </w:rPr>
        <w:t xml:space="preserve">24. </w:t>
      </w:r>
      <w:hyperlink r:id="rId31">
        <w:r>
          <w:rPr>
            <w:color w:val="422874"/>
            <w:sz w:val="13"/>
          </w:rPr>
          <w:t xml:space="preserve">https://doi.org/ </w:t>
        </w:r>
      </w:hyperlink>
      <w:hyperlink r:id="rId32">
        <w:r>
          <w:rPr>
            <w:color w:val="422874"/>
            <w:sz w:val="13"/>
          </w:rPr>
          <w:t>10.3390/ani9050278</w:t>
        </w:r>
      </w:hyperlink>
      <w:hyperlink r:id="rId33">
        <w:r>
          <w:rPr>
            <w:sz w:val="13"/>
          </w:rPr>
          <w:t>.</w:t>
        </w:r>
      </w:hyperlink>
    </w:p>
    <w:p w14:paraId="4024F772" w14:textId="77777777" w:rsidR="000557B2" w:rsidRDefault="000557B2" w:rsidP="000557B2">
      <w:pPr>
        <w:spacing w:after="5" w:line="271" w:lineRule="auto"/>
        <w:ind w:left="233" w:hanging="248"/>
      </w:pPr>
      <w:proofErr w:type="spellStart"/>
      <w:r>
        <w:rPr>
          <w:sz w:val="13"/>
        </w:rPr>
        <w:t>Cardinaletti</w:t>
      </w:r>
      <w:proofErr w:type="spellEnd"/>
      <w:r>
        <w:rPr>
          <w:sz w:val="13"/>
        </w:rPr>
        <w:t xml:space="preserve">, G., Randazzo, B., Messina, M., Zarantoniello, M., Giorgini, E., Zimbelli, A., Bruni, L., Parisi, G., </w:t>
      </w:r>
      <w:proofErr w:type="spellStart"/>
      <w:r>
        <w:rPr>
          <w:sz w:val="13"/>
        </w:rPr>
        <w:t>Olivotto</w:t>
      </w:r>
      <w:proofErr w:type="spellEnd"/>
      <w:r>
        <w:rPr>
          <w:sz w:val="13"/>
        </w:rPr>
        <w:t xml:space="preserve">, I., Tulli, F., 2019. Effects of graded dietary inclusion level of </w:t>
      </w:r>
      <w:proofErr w:type="gramStart"/>
      <w:r>
        <w:rPr>
          <w:sz w:val="13"/>
        </w:rPr>
        <w:t>full-fat</w:t>
      </w:r>
      <w:proofErr w:type="gramEnd"/>
      <w:r>
        <w:rPr>
          <w:sz w:val="13"/>
        </w:rPr>
        <w:t xml:space="preserve">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prepupae meal in practical diets for rainbow trout (</w:t>
      </w:r>
      <w:r>
        <w:rPr>
          <w:rFonts w:ascii="Times New Roman" w:hAnsi="Times New Roman"/>
          <w:sz w:val="13"/>
        </w:rPr>
        <w:t>Oncorhynchus mykiss</w:t>
      </w:r>
      <w:r>
        <w:rPr>
          <w:sz w:val="13"/>
        </w:rPr>
        <w:t>). Animals 9, 1</w:t>
      </w:r>
      <w:r>
        <w:rPr>
          <w:rFonts w:ascii="Calibri" w:eastAsia="Calibri" w:hAnsi="Calibri" w:cs="Calibri"/>
          <w:sz w:val="13"/>
        </w:rPr>
        <w:t>–</w:t>
      </w:r>
      <w:r>
        <w:rPr>
          <w:sz w:val="13"/>
        </w:rPr>
        <w:t xml:space="preserve">21. </w:t>
      </w:r>
      <w:hyperlink r:id="rId34">
        <w:r>
          <w:rPr>
            <w:color w:val="422874"/>
            <w:sz w:val="13"/>
          </w:rPr>
          <w:t>https://doi.org/10.3390/ani9050251</w:t>
        </w:r>
      </w:hyperlink>
      <w:r>
        <w:rPr>
          <w:sz w:val="13"/>
        </w:rPr>
        <w:t>.</w:t>
      </w:r>
    </w:p>
    <w:p w14:paraId="6535B903" w14:textId="77777777" w:rsidR="000557B2" w:rsidRDefault="000557B2" w:rsidP="000557B2">
      <w:pPr>
        <w:spacing w:after="11" w:line="270" w:lineRule="auto"/>
        <w:ind w:left="233" w:hanging="248"/>
      </w:pPr>
      <w:r>
        <w:rPr>
          <w:sz w:val="13"/>
        </w:rPr>
        <w:t xml:space="preserve">Caruso, D., Devic, E., </w:t>
      </w:r>
      <w:proofErr w:type="spellStart"/>
      <w:r>
        <w:rPr>
          <w:sz w:val="13"/>
        </w:rPr>
        <w:t>Subamia</w:t>
      </w:r>
      <w:proofErr w:type="spellEnd"/>
      <w:r>
        <w:rPr>
          <w:sz w:val="13"/>
        </w:rPr>
        <w:t xml:space="preserve">, I.W., </w:t>
      </w:r>
      <w:proofErr w:type="spellStart"/>
      <w:r>
        <w:rPr>
          <w:sz w:val="13"/>
        </w:rPr>
        <w:t>Talamond</w:t>
      </w:r>
      <w:proofErr w:type="spellEnd"/>
      <w:r>
        <w:rPr>
          <w:sz w:val="13"/>
        </w:rPr>
        <w:t xml:space="preserve">, P., Baras, E., 2013. </w:t>
      </w:r>
      <w:hyperlink r:id="rId35">
        <w:r>
          <w:rPr>
            <w:color w:val="422874"/>
            <w:sz w:val="13"/>
          </w:rPr>
          <w:t xml:space="preserve">Technical Handbook of </w:t>
        </w:r>
      </w:hyperlink>
      <w:hyperlink r:id="rId36">
        <w:r>
          <w:rPr>
            <w:color w:val="422874"/>
            <w:sz w:val="13"/>
          </w:rPr>
          <w:t>Domestication and Production of Diptera Black Soldier Fly (BSF)</w:t>
        </w:r>
      </w:hyperlink>
      <w:r>
        <w:rPr>
          <w:color w:val="422874"/>
          <w:sz w:val="13"/>
        </w:rPr>
        <w:t xml:space="preserve"> </w:t>
      </w:r>
      <w:hyperlink r:id="rId37">
        <w:proofErr w:type="spellStart"/>
        <w:r>
          <w:rPr>
            <w:rFonts w:ascii="Times New Roman" w:hAnsi="Times New Roman"/>
            <w:color w:val="422874"/>
            <w:sz w:val="13"/>
          </w:rPr>
          <w:t>Hermetia</w:t>
        </w:r>
        <w:proofErr w:type="spellEnd"/>
        <w:r>
          <w:rPr>
            <w:rFonts w:ascii="Times New Roman" w:hAnsi="Times New Roman"/>
            <w:color w:val="422874"/>
            <w:sz w:val="13"/>
          </w:rPr>
          <w:t xml:space="preserve"> </w:t>
        </w:r>
        <w:proofErr w:type="spellStart"/>
        <w:r>
          <w:rPr>
            <w:rFonts w:ascii="Times New Roman" w:hAnsi="Times New Roman"/>
            <w:color w:val="422874"/>
            <w:sz w:val="13"/>
          </w:rPr>
          <w:t>illucens</w:t>
        </w:r>
        <w:proofErr w:type="spellEnd"/>
      </w:hyperlink>
      <w:hyperlink r:id="rId38">
        <w:r>
          <w:rPr>
            <w:color w:val="422874"/>
            <w:sz w:val="13"/>
          </w:rPr>
          <w:t xml:space="preserve">, </w:t>
        </w:r>
      </w:hyperlink>
      <w:hyperlink r:id="rId39">
        <w:r>
          <w:rPr>
            <w:color w:val="422874"/>
            <w:sz w:val="13"/>
          </w:rPr>
          <w:t xml:space="preserve">Stratiomyidae. PT </w:t>
        </w:r>
        <w:proofErr w:type="spellStart"/>
        <w:r>
          <w:rPr>
            <w:color w:val="422874"/>
            <w:sz w:val="13"/>
          </w:rPr>
          <w:t>Penerbit</w:t>
        </w:r>
        <w:proofErr w:type="spellEnd"/>
        <w:r>
          <w:rPr>
            <w:color w:val="422874"/>
            <w:sz w:val="13"/>
          </w:rPr>
          <w:t xml:space="preserve"> IPB Press</w:t>
        </w:r>
      </w:hyperlink>
      <w:r>
        <w:rPr>
          <w:color w:val="422874"/>
          <w:sz w:val="13"/>
        </w:rPr>
        <w:t>.</w:t>
      </w:r>
    </w:p>
    <w:p w14:paraId="590797CF" w14:textId="77777777" w:rsidR="000557B2" w:rsidRDefault="000557B2" w:rsidP="000557B2">
      <w:pPr>
        <w:spacing w:after="25" w:line="271" w:lineRule="auto"/>
        <w:ind w:left="233" w:hanging="248"/>
      </w:pPr>
      <w:r>
        <w:rPr>
          <w:sz w:val="13"/>
        </w:rPr>
        <w:t xml:space="preserve">Cashion, T., Le </w:t>
      </w:r>
      <w:proofErr w:type="spellStart"/>
      <w:r>
        <w:rPr>
          <w:sz w:val="13"/>
        </w:rPr>
        <w:t>Manach</w:t>
      </w:r>
      <w:proofErr w:type="spellEnd"/>
      <w:r>
        <w:rPr>
          <w:sz w:val="13"/>
        </w:rPr>
        <w:t xml:space="preserve">, F., Zeller, D., Pauly, D., 2017. Most </w:t>
      </w:r>
      <w:r>
        <w:rPr>
          <w:rFonts w:ascii="Calibri" w:eastAsia="Calibri" w:hAnsi="Calibri" w:cs="Calibri"/>
          <w:sz w:val="13"/>
        </w:rPr>
        <w:t>fi</w:t>
      </w:r>
      <w:r>
        <w:rPr>
          <w:sz w:val="13"/>
        </w:rPr>
        <w:t xml:space="preserve">sh destined for </w:t>
      </w:r>
      <w:r>
        <w:rPr>
          <w:rFonts w:ascii="Calibri" w:eastAsia="Calibri" w:hAnsi="Calibri" w:cs="Calibri"/>
          <w:sz w:val="13"/>
        </w:rPr>
        <w:t>fi</w:t>
      </w:r>
      <w:r>
        <w:rPr>
          <w:sz w:val="13"/>
        </w:rPr>
        <w:t xml:space="preserve">shmeal production are food-grade </w:t>
      </w:r>
      <w:r>
        <w:rPr>
          <w:rFonts w:ascii="Calibri" w:eastAsia="Calibri" w:hAnsi="Calibri" w:cs="Calibri"/>
          <w:sz w:val="13"/>
        </w:rPr>
        <w:t>fi</w:t>
      </w:r>
      <w:r>
        <w:rPr>
          <w:sz w:val="13"/>
        </w:rPr>
        <w:t xml:space="preserve">sh. Fish </w:t>
      </w:r>
      <w:proofErr w:type="spellStart"/>
      <w:r>
        <w:rPr>
          <w:sz w:val="13"/>
        </w:rPr>
        <w:t>Fish</w:t>
      </w:r>
      <w:proofErr w:type="spellEnd"/>
      <w:r>
        <w:rPr>
          <w:sz w:val="13"/>
        </w:rPr>
        <w:t>. 18, 837</w:t>
      </w:r>
      <w:r>
        <w:rPr>
          <w:rFonts w:ascii="Calibri" w:eastAsia="Calibri" w:hAnsi="Calibri" w:cs="Calibri"/>
          <w:sz w:val="13"/>
        </w:rPr>
        <w:t>–</w:t>
      </w:r>
      <w:r>
        <w:rPr>
          <w:sz w:val="13"/>
        </w:rPr>
        <w:t xml:space="preserve">844. </w:t>
      </w:r>
      <w:hyperlink r:id="rId40">
        <w:r>
          <w:rPr>
            <w:color w:val="422874"/>
            <w:sz w:val="13"/>
          </w:rPr>
          <w:t>https://doi.org/10.1111/faf.12209</w:t>
        </w:r>
      </w:hyperlink>
      <w:r>
        <w:rPr>
          <w:sz w:val="13"/>
        </w:rPr>
        <w:t>.</w:t>
      </w:r>
    </w:p>
    <w:p w14:paraId="1357B35F" w14:textId="77777777" w:rsidR="000557B2" w:rsidRDefault="000557B2" w:rsidP="000557B2">
      <w:pPr>
        <w:spacing w:after="5" w:line="271" w:lineRule="auto"/>
        <w:ind w:left="233" w:hanging="248"/>
      </w:pPr>
      <w:r>
        <w:rPr>
          <w:sz w:val="13"/>
        </w:rPr>
        <w:t>Cattelan, A.J., Dall</w:t>
      </w:r>
      <w:r>
        <w:rPr>
          <w:rFonts w:ascii="Calibri" w:eastAsia="Calibri" w:hAnsi="Calibri" w:cs="Calibri"/>
          <w:sz w:val="13"/>
        </w:rPr>
        <w:t>’</w:t>
      </w:r>
      <w:r>
        <w:rPr>
          <w:sz w:val="13"/>
        </w:rPr>
        <w:t xml:space="preserve">Agnol, A., 2018. The rapid soybean growth in Brazil. OCL - oilseeds fats, </w:t>
      </w:r>
      <w:proofErr w:type="gramStart"/>
      <w:r>
        <w:rPr>
          <w:sz w:val="13"/>
        </w:rPr>
        <w:t>crop</w:t>
      </w:r>
      <w:proofErr w:type="gramEnd"/>
      <w:r>
        <w:rPr>
          <w:sz w:val="13"/>
        </w:rPr>
        <w:t>. Lipids 25, 1</w:t>
      </w:r>
      <w:r>
        <w:rPr>
          <w:rFonts w:ascii="Calibri" w:eastAsia="Calibri" w:hAnsi="Calibri" w:cs="Calibri"/>
          <w:sz w:val="13"/>
        </w:rPr>
        <w:t>–</w:t>
      </w:r>
      <w:r>
        <w:rPr>
          <w:sz w:val="13"/>
        </w:rPr>
        <w:t xml:space="preserve">12. </w:t>
      </w:r>
      <w:hyperlink r:id="rId41">
        <w:r>
          <w:rPr>
            <w:color w:val="422874"/>
            <w:sz w:val="13"/>
          </w:rPr>
          <w:t>https://doi.org/10.1051/ocl/2017058</w:t>
        </w:r>
      </w:hyperlink>
      <w:hyperlink r:id="rId42">
        <w:r>
          <w:rPr>
            <w:sz w:val="13"/>
          </w:rPr>
          <w:t>.</w:t>
        </w:r>
      </w:hyperlink>
    </w:p>
    <w:p w14:paraId="26890ED1" w14:textId="77777777" w:rsidR="000557B2" w:rsidRDefault="000557B2" w:rsidP="000557B2">
      <w:pPr>
        <w:spacing w:after="5" w:line="271" w:lineRule="auto"/>
        <w:ind w:left="233" w:hanging="248"/>
      </w:pPr>
      <w:r>
        <w:rPr>
          <w:sz w:val="13"/>
        </w:rPr>
        <w:t xml:space="preserve">Chang, J., Niu, H.X., Jia, Y.D., Li, S.G., Xu, G.F., 2018. Effects of dietary lipid levels on growth, feed utilization, digestive tract enzyme activity and lipid deposition of juvenile Manchurian trout, </w:t>
      </w:r>
      <w:proofErr w:type="spellStart"/>
      <w:r>
        <w:rPr>
          <w:rFonts w:ascii="Times New Roman" w:hAnsi="Times New Roman"/>
          <w:sz w:val="13"/>
        </w:rPr>
        <w:t>Brachymystax</w:t>
      </w:r>
      <w:proofErr w:type="spellEnd"/>
      <w:r>
        <w:rPr>
          <w:rFonts w:ascii="Times New Roman" w:hAnsi="Times New Roman"/>
          <w:sz w:val="13"/>
        </w:rPr>
        <w:t xml:space="preserve"> </w:t>
      </w:r>
      <w:proofErr w:type="spellStart"/>
      <w:r>
        <w:rPr>
          <w:rFonts w:ascii="Times New Roman" w:hAnsi="Times New Roman"/>
          <w:sz w:val="13"/>
        </w:rPr>
        <w:t>lenok</w:t>
      </w:r>
      <w:proofErr w:type="spellEnd"/>
      <w:r>
        <w:rPr>
          <w:rFonts w:ascii="Times New Roman" w:hAnsi="Times New Roman"/>
          <w:sz w:val="13"/>
        </w:rPr>
        <w:t xml:space="preserve"> </w:t>
      </w:r>
      <w:r>
        <w:rPr>
          <w:sz w:val="13"/>
        </w:rPr>
        <w:t xml:space="preserve">(Pallas). </w:t>
      </w:r>
      <w:proofErr w:type="spellStart"/>
      <w:r>
        <w:rPr>
          <w:sz w:val="13"/>
        </w:rPr>
        <w:t>Aquac</w:t>
      </w:r>
      <w:proofErr w:type="spellEnd"/>
      <w:r>
        <w:rPr>
          <w:sz w:val="13"/>
        </w:rPr>
        <w:t xml:space="preserve">. </w:t>
      </w:r>
      <w:proofErr w:type="spellStart"/>
      <w:r>
        <w:rPr>
          <w:sz w:val="13"/>
        </w:rPr>
        <w:t>Nutr</w:t>
      </w:r>
      <w:proofErr w:type="spellEnd"/>
      <w:r>
        <w:rPr>
          <w:sz w:val="13"/>
        </w:rPr>
        <w:t>. 24, 694</w:t>
      </w:r>
      <w:r>
        <w:rPr>
          <w:rFonts w:ascii="Calibri" w:eastAsia="Calibri" w:hAnsi="Calibri" w:cs="Calibri"/>
          <w:sz w:val="13"/>
        </w:rPr>
        <w:t>–</w:t>
      </w:r>
      <w:r>
        <w:rPr>
          <w:sz w:val="13"/>
        </w:rPr>
        <w:t xml:space="preserve">701. </w:t>
      </w:r>
      <w:hyperlink r:id="rId43">
        <w:r>
          <w:rPr>
            <w:color w:val="422874"/>
            <w:sz w:val="13"/>
          </w:rPr>
          <w:t xml:space="preserve">https:// </w:t>
        </w:r>
      </w:hyperlink>
      <w:hyperlink r:id="rId44">
        <w:r>
          <w:rPr>
            <w:color w:val="422874"/>
            <w:sz w:val="13"/>
          </w:rPr>
          <w:t>doi.org/10.1111/anu.12598</w:t>
        </w:r>
      </w:hyperlink>
      <w:r>
        <w:rPr>
          <w:sz w:val="13"/>
        </w:rPr>
        <w:t>.</w:t>
      </w:r>
    </w:p>
    <w:p w14:paraId="730A3074" w14:textId="77777777" w:rsidR="000557B2" w:rsidRDefault="000557B2" w:rsidP="000557B2">
      <w:pPr>
        <w:spacing w:after="5" w:line="271" w:lineRule="auto"/>
        <w:ind w:left="233" w:hanging="248"/>
      </w:pPr>
      <w:r>
        <w:rPr>
          <w:sz w:val="13"/>
        </w:rPr>
        <w:t xml:space="preserve">Cheng, J.Y.K., Chiu, S.L.H., Lo, I.M.C., 2017. Effects of moisture content of food waste on residue separation, larval growth and larval survival in black soldier </w:t>
      </w:r>
      <w:r>
        <w:rPr>
          <w:rFonts w:ascii="Calibri" w:eastAsia="Calibri" w:hAnsi="Calibri" w:cs="Calibri"/>
          <w:sz w:val="13"/>
        </w:rPr>
        <w:t>fl</w:t>
      </w:r>
      <w:r>
        <w:rPr>
          <w:sz w:val="13"/>
        </w:rPr>
        <w:t>y bioconversion. Waste Manag. 67, 315</w:t>
      </w:r>
      <w:r>
        <w:rPr>
          <w:rFonts w:ascii="Calibri" w:eastAsia="Calibri" w:hAnsi="Calibri" w:cs="Calibri"/>
          <w:sz w:val="13"/>
        </w:rPr>
        <w:t>–</w:t>
      </w:r>
      <w:r>
        <w:rPr>
          <w:sz w:val="13"/>
        </w:rPr>
        <w:t xml:space="preserve">323. </w:t>
      </w:r>
      <w:hyperlink r:id="rId45">
        <w:r>
          <w:rPr>
            <w:color w:val="422874"/>
            <w:sz w:val="13"/>
          </w:rPr>
          <w:t>https://doi.org/10.1016/j.wasman.2017.05.046</w:t>
        </w:r>
      </w:hyperlink>
      <w:r>
        <w:rPr>
          <w:sz w:val="13"/>
        </w:rPr>
        <w:t>.</w:t>
      </w:r>
    </w:p>
    <w:p w14:paraId="68F1CBBF" w14:textId="77777777" w:rsidR="000557B2" w:rsidRDefault="000557B2" w:rsidP="000557B2">
      <w:pPr>
        <w:spacing w:after="5" w:line="271" w:lineRule="auto"/>
        <w:ind w:left="233" w:hanging="248"/>
      </w:pPr>
      <w:r>
        <w:rPr>
          <w:sz w:val="13"/>
        </w:rPr>
        <w:t xml:space="preserve">Colombo, </w:t>
      </w:r>
      <w:proofErr w:type="gramStart"/>
      <w:r>
        <w:rPr>
          <w:sz w:val="13"/>
        </w:rPr>
        <w:t>S.M.,</w:t>
      </w:r>
      <w:proofErr w:type="spellStart"/>
      <w:r>
        <w:rPr>
          <w:sz w:val="13"/>
        </w:rPr>
        <w:t>Parrish</w:t>
      </w:r>
      <w:proofErr w:type="gramEnd"/>
      <w:r>
        <w:rPr>
          <w:sz w:val="13"/>
        </w:rPr>
        <w:t>,C.C</w:t>
      </w:r>
      <w:proofErr w:type="spellEnd"/>
      <w:r>
        <w:rPr>
          <w:sz w:val="13"/>
        </w:rPr>
        <w:t xml:space="preserve">., Wijekoon, M.P.A., 2018. </w:t>
      </w:r>
      <w:proofErr w:type="spellStart"/>
      <w:r>
        <w:rPr>
          <w:sz w:val="13"/>
        </w:rPr>
        <w:t>Optimizinglong</w:t>
      </w:r>
      <w:proofErr w:type="spellEnd"/>
      <w:r>
        <w:rPr>
          <w:sz w:val="13"/>
        </w:rPr>
        <w:t xml:space="preserve"> chain-polyunsaturated fatty acid synthesis in salmonids by balancing dietary inputs. </w:t>
      </w:r>
      <w:proofErr w:type="spellStart"/>
      <w:r>
        <w:rPr>
          <w:sz w:val="13"/>
        </w:rPr>
        <w:t>PLoS</w:t>
      </w:r>
      <w:proofErr w:type="spellEnd"/>
      <w:r>
        <w:rPr>
          <w:sz w:val="13"/>
        </w:rPr>
        <w:t xml:space="preserve"> One 13. </w:t>
      </w:r>
      <w:hyperlink r:id="rId46">
        <w:r>
          <w:rPr>
            <w:color w:val="422874"/>
            <w:sz w:val="13"/>
          </w:rPr>
          <w:t xml:space="preserve">https://doi. </w:t>
        </w:r>
      </w:hyperlink>
      <w:hyperlink r:id="rId47">
        <w:r>
          <w:rPr>
            <w:color w:val="422874"/>
            <w:sz w:val="13"/>
          </w:rPr>
          <w:t>org/10.1371/journal.pone.0205347</w:t>
        </w:r>
      </w:hyperlink>
      <w:r>
        <w:rPr>
          <w:sz w:val="13"/>
        </w:rPr>
        <w:t>.</w:t>
      </w:r>
    </w:p>
    <w:p w14:paraId="1F225719" w14:textId="77777777" w:rsidR="000557B2" w:rsidRDefault="000557B2" w:rsidP="000557B2">
      <w:pPr>
        <w:spacing w:after="25" w:line="271" w:lineRule="auto"/>
        <w:ind w:left="233" w:hanging="248"/>
      </w:pPr>
      <w:r>
        <w:rPr>
          <w:sz w:val="13"/>
        </w:rPr>
        <w:t xml:space="preserve">Crowl, T.A., Townsend, C.R., Mcintosh, A.R., 1992. The impact of introduced brown and rainbow trout on native </w:t>
      </w:r>
      <w:r>
        <w:rPr>
          <w:rFonts w:ascii="Calibri" w:eastAsia="Calibri" w:hAnsi="Calibri" w:cs="Calibri"/>
          <w:sz w:val="13"/>
        </w:rPr>
        <w:t>fi</w:t>
      </w:r>
      <w:r>
        <w:rPr>
          <w:sz w:val="13"/>
        </w:rPr>
        <w:t>sh: the case of Australasia. Rev. Fish Biol. Fish. 2, 217</w:t>
      </w:r>
      <w:r>
        <w:rPr>
          <w:rFonts w:ascii="Calibri" w:eastAsia="Calibri" w:hAnsi="Calibri" w:cs="Calibri"/>
          <w:sz w:val="13"/>
        </w:rPr>
        <w:t>–</w:t>
      </w:r>
      <w:r>
        <w:rPr>
          <w:sz w:val="13"/>
        </w:rPr>
        <w:t xml:space="preserve">241. </w:t>
      </w:r>
      <w:hyperlink r:id="rId48">
        <w:r>
          <w:rPr>
            <w:color w:val="422874"/>
            <w:sz w:val="13"/>
          </w:rPr>
          <w:t>https://doi.org/10.1007/BF00045038</w:t>
        </w:r>
      </w:hyperlink>
      <w:r>
        <w:rPr>
          <w:sz w:val="13"/>
        </w:rPr>
        <w:t>.</w:t>
      </w:r>
    </w:p>
    <w:p w14:paraId="03742577" w14:textId="77777777" w:rsidR="000557B2" w:rsidRDefault="000557B2" w:rsidP="000557B2">
      <w:pPr>
        <w:spacing w:after="5" w:line="271" w:lineRule="auto"/>
        <w:ind w:left="233" w:hanging="248"/>
      </w:pPr>
      <w:r>
        <w:rPr>
          <w:sz w:val="13"/>
        </w:rPr>
        <w:t xml:space="preserve">Davies, S.J., Morris, P.C., Baker, R.T.M., 1997. Partial substitution of </w:t>
      </w:r>
      <w:r>
        <w:rPr>
          <w:rFonts w:ascii="Calibri" w:eastAsia="Calibri" w:hAnsi="Calibri" w:cs="Calibri"/>
          <w:sz w:val="13"/>
        </w:rPr>
        <w:t>fi</w:t>
      </w:r>
      <w:r>
        <w:rPr>
          <w:sz w:val="13"/>
        </w:rPr>
        <w:t>sh meal and full-fat soya bean meal with wheat gluten and in</w:t>
      </w:r>
      <w:r>
        <w:rPr>
          <w:rFonts w:ascii="Calibri" w:eastAsia="Calibri" w:hAnsi="Calibri" w:cs="Calibri"/>
          <w:sz w:val="13"/>
        </w:rPr>
        <w:t>fl</w:t>
      </w:r>
      <w:r>
        <w:rPr>
          <w:sz w:val="13"/>
        </w:rPr>
        <w:t xml:space="preserve">uence of lysine supplementation in diets for rainbow trout, </w:t>
      </w:r>
      <w:r>
        <w:rPr>
          <w:rFonts w:ascii="Times New Roman" w:hAnsi="Times New Roman"/>
          <w:sz w:val="13"/>
        </w:rPr>
        <w:t xml:space="preserve">Oncorhynchus mykiss </w:t>
      </w:r>
      <w:r>
        <w:rPr>
          <w:sz w:val="13"/>
        </w:rPr>
        <w:t xml:space="preserve">(Walbaum). </w:t>
      </w:r>
      <w:proofErr w:type="spellStart"/>
      <w:r>
        <w:rPr>
          <w:sz w:val="13"/>
        </w:rPr>
        <w:t>Aquac</w:t>
      </w:r>
      <w:proofErr w:type="spellEnd"/>
      <w:r>
        <w:rPr>
          <w:sz w:val="13"/>
        </w:rPr>
        <w:t>. Res. 28, 317</w:t>
      </w:r>
      <w:r>
        <w:rPr>
          <w:rFonts w:ascii="Calibri" w:eastAsia="Calibri" w:hAnsi="Calibri" w:cs="Calibri"/>
          <w:sz w:val="13"/>
        </w:rPr>
        <w:t>–</w:t>
      </w:r>
      <w:r>
        <w:rPr>
          <w:sz w:val="13"/>
        </w:rPr>
        <w:t xml:space="preserve">328. </w:t>
      </w:r>
      <w:hyperlink r:id="rId49">
        <w:r>
          <w:rPr>
            <w:color w:val="422874"/>
            <w:sz w:val="13"/>
          </w:rPr>
          <w:t>https://doi.org/10.1111/j.1365-2109.1997.tb01048.x</w:t>
        </w:r>
      </w:hyperlink>
      <w:r>
        <w:rPr>
          <w:sz w:val="13"/>
        </w:rPr>
        <w:t>.</w:t>
      </w:r>
    </w:p>
    <w:p w14:paraId="19CDEF5E" w14:textId="77777777" w:rsidR="000557B2" w:rsidRDefault="000557B2" w:rsidP="000557B2">
      <w:pPr>
        <w:spacing w:after="5" w:line="271" w:lineRule="auto"/>
        <w:ind w:left="233" w:hanging="248"/>
      </w:pPr>
      <w:r>
        <w:rPr>
          <w:sz w:val="13"/>
        </w:rPr>
        <w:t xml:space="preserve">De Francesco, M., Parisi, G., </w:t>
      </w:r>
      <w:proofErr w:type="spellStart"/>
      <w:r>
        <w:rPr>
          <w:sz w:val="13"/>
        </w:rPr>
        <w:t>Médale</w:t>
      </w:r>
      <w:proofErr w:type="spellEnd"/>
      <w:r>
        <w:rPr>
          <w:sz w:val="13"/>
        </w:rPr>
        <w:t xml:space="preserve">, F., Lupi, P., Kaushik, S.J., Poli, B.M., 2004. Effect of </w:t>
      </w:r>
      <w:proofErr w:type="spellStart"/>
      <w:proofErr w:type="gramStart"/>
      <w:r>
        <w:rPr>
          <w:sz w:val="13"/>
        </w:rPr>
        <w:t>longterm</w:t>
      </w:r>
      <w:proofErr w:type="spellEnd"/>
      <w:proofErr w:type="gramEnd"/>
      <w:r>
        <w:rPr>
          <w:sz w:val="13"/>
        </w:rPr>
        <w:t xml:space="preserve"> feeding with a plant protein </w:t>
      </w:r>
      <w:proofErr w:type="gramStart"/>
      <w:r>
        <w:rPr>
          <w:sz w:val="13"/>
        </w:rPr>
        <w:t>mixture based</w:t>
      </w:r>
      <w:proofErr w:type="gramEnd"/>
      <w:r>
        <w:rPr>
          <w:sz w:val="13"/>
        </w:rPr>
        <w:t xml:space="preserve"> diet on growth and body/</w:t>
      </w:r>
      <w:r>
        <w:rPr>
          <w:rFonts w:ascii="Calibri" w:eastAsia="Calibri" w:hAnsi="Calibri" w:cs="Calibri"/>
          <w:sz w:val="13"/>
        </w:rPr>
        <w:t>fi</w:t>
      </w:r>
      <w:r>
        <w:rPr>
          <w:sz w:val="13"/>
        </w:rPr>
        <w:t>llet quality traits of large rainbow trout (</w:t>
      </w:r>
      <w:r>
        <w:rPr>
          <w:rFonts w:ascii="Times New Roman" w:hAnsi="Times New Roman"/>
          <w:sz w:val="13"/>
        </w:rPr>
        <w:t>Oncorhynchus mykiss</w:t>
      </w:r>
      <w:r>
        <w:rPr>
          <w:sz w:val="13"/>
        </w:rPr>
        <w:t>). Aquaculture 236, 413</w:t>
      </w:r>
      <w:r>
        <w:rPr>
          <w:rFonts w:ascii="Calibri" w:eastAsia="Calibri" w:hAnsi="Calibri" w:cs="Calibri"/>
          <w:sz w:val="13"/>
        </w:rPr>
        <w:t>–</w:t>
      </w:r>
      <w:r>
        <w:rPr>
          <w:sz w:val="13"/>
        </w:rPr>
        <w:t xml:space="preserve">429. </w:t>
      </w:r>
      <w:hyperlink r:id="rId50">
        <w:r>
          <w:rPr>
            <w:color w:val="422874"/>
            <w:sz w:val="13"/>
          </w:rPr>
          <w:t>https://doi.org/10.1016/j.aquaculture.2004.01.006</w:t>
        </w:r>
      </w:hyperlink>
      <w:r>
        <w:rPr>
          <w:sz w:val="13"/>
        </w:rPr>
        <w:t>.</w:t>
      </w:r>
    </w:p>
    <w:p w14:paraId="0C64B847" w14:textId="77777777" w:rsidR="000557B2" w:rsidRDefault="000557B2" w:rsidP="000557B2">
      <w:pPr>
        <w:spacing w:after="5" w:line="271" w:lineRule="auto"/>
        <w:ind w:left="233" w:hanging="248"/>
      </w:pPr>
      <w:r>
        <w:rPr>
          <w:sz w:val="13"/>
        </w:rPr>
        <w:t xml:space="preserve">Diener, S., </w:t>
      </w:r>
      <w:proofErr w:type="spellStart"/>
      <w:r>
        <w:rPr>
          <w:sz w:val="13"/>
        </w:rPr>
        <w:t>Zurbrügg</w:t>
      </w:r>
      <w:proofErr w:type="spellEnd"/>
      <w:r>
        <w:rPr>
          <w:sz w:val="13"/>
        </w:rPr>
        <w:t xml:space="preserve">, C., </w:t>
      </w:r>
      <w:proofErr w:type="spellStart"/>
      <w:r>
        <w:rPr>
          <w:sz w:val="13"/>
        </w:rPr>
        <w:t>Tockner</w:t>
      </w:r>
      <w:proofErr w:type="spellEnd"/>
      <w:r>
        <w:rPr>
          <w:sz w:val="13"/>
        </w:rPr>
        <w:t xml:space="preserve">, K., 2009. Conversion of organic material by black soldier </w:t>
      </w:r>
      <w:r>
        <w:rPr>
          <w:rFonts w:ascii="Calibri" w:eastAsia="Calibri" w:hAnsi="Calibri" w:cs="Calibri"/>
          <w:sz w:val="13"/>
        </w:rPr>
        <w:t>fl</w:t>
      </w:r>
      <w:r>
        <w:rPr>
          <w:sz w:val="13"/>
        </w:rPr>
        <w:t>y larvae: establishing optimal feeding rates. Waste Manag. Res. 27, 603</w:t>
      </w:r>
      <w:r>
        <w:rPr>
          <w:rFonts w:ascii="Calibri" w:eastAsia="Calibri" w:hAnsi="Calibri" w:cs="Calibri"/>
          <w:sz w:val="13"/>
        </w:rPr>
        <w:t>–</w:t>
      </w:r>
      <w:r>
        <w:rPr>
          <w:sz w:val="13"/>
        </w:rPr>
        <w:t xml:space="preserve">610. </w:t>
      </w:r>
      <w:hyperlink r:id="rId51">
        <w:r>
          <w:rPr>
            <w:color w:val="422874"/>
            <w:sz w:val="13"/>
          </w:rPr>
          <w:t xml:space="preserve">https:// </w:t>
        </w:r>
      </w:hyperlink>
      <w:hyperlink r:id="rId52">
        <w:r>
          <w:rPr>
            <w:color w:val="422874"/>
            <w:sz w:val="13"/>
          </w:rPr>
          <w:t>doi.org/10.1177/0734242X09103838</w:t>
        </w:r>
      </w:hyperlink>
      <w:r>
        <w:rPr>
          <w:sz w:val="13"/>
        </w:rPr>
        <w:t>.</w:t>
      </w:r>
    </w:p>
    <w:p w14:paraId="0EFE2814" w14:textId="77777777" w:rsidR="000557B2" w:rsidRDefault="000557B2" w:rsidP="000557B2">
      <w:pPr>
        <w:spacing w:after="5" w:line="271" w:lineRule="auto"/>
        <w:ind w:left="233" w:hanging="248"/>
      </w:pPr>
      <w:r>
        <w:rPr>
          <w:sz w:val="13"/>
        </w:rPr>
        <w:t xml:space="preserve">Dos Reis, J.G.M., Amorim, P.S., Cabral, J.A.S.P., </w:t>
      </w:r>
      <w:proofErr w:type="spellStart"/>
      <w:r>
        <w:rPr>
          <w:sz w:val="13"/>
        </w:rPr>
        <w:t>Toloi</w:t>
      </w:r>
      <w:proofErr w:type="spellEnd"/>
      <w:r>
        <w:rPr>
          <w:sz w:val="13"/>
        </w:rPr>
        <w:t>, R.C., 2020. The impact of logistics performance on Argentina, Brazil, and the US soybean exports from 2012 to 2018: a gravity model approach. Agric 10, 1</w:t>
      </w:r>
      <w:r>
        <w:rPr>
          <w:rFonts w:ascii="Calibri" w:eastAsia="Calibri" w:hAnsi="Calibri" w:cs="Calibri"/>
          <w:sz w:val="13"/>
        </w:rPr>
        <w:t>–</w:t>
      </w:r>
      <w:r>
        <w:rPr>
          <w:sz w:val="13"/>
        </w:rPr>
        <w:t xml:space="preserve">21. </w:t>
      </w:r>
      <w:hyperlink r:id="rId53">
        <w:r>
          <w:rPr>
            <w:color w:val="422874"/>
            <w:sz w:val="13"/>
          </w:rPr>
          <w:t>https://doi.org/10.3390/agriculture10080338</w:t>
        </w:r>
      </w:hyperlink>
      <w:r>
        <w:rPr>
          <w:sz w:val="13"/>
        </w:rPr>
        <w:t>.</w:t>
      </w:r>
    </w:p>
    <w:p w14:paraId="47544827" w14:textId="77777777" w:rsidR="000557B2" w:rsidRDefault="000557B2" w:rsidP="000557B2">
      <w:pPr>
        <w:spacing w:after="5" w:line="271" w:lineRule="auto"/>
        <w:ind w:left="233" w:hanging="248"/>
      </w:pPr>
      <w:r>
        <w:rPr>
          <w:sz w:val="13"/>
        </w:rPr>
        <w:t>EFSA, 2010. Scienti</w:t>
      </w:r>
      <w:r>
        <w:rPr>
          <w:rFonts w:ascii="Calibri" w:eastAsia="Calibri" w:hAnsi="Calibri" w:cs="Calibri"/>
          <w:sz w:val="13"/>
        </w:rPr>
        <w:t>fi</w:t>
      </w:r>
      <w:r>
        <w:rPr>
          <w:sz w:val="13"/>
        </w:rPr>
        <w:t>c opinion on dietary reference values for fats, including saturated fatty acids, polyunsaturated fatty acids, monounsaturated fatty acids, trans fatty acids, and cholesterol. EFSA J. 8, 1</w:t>
      </w:r>
      <w:r>
        <w:rPr>
          <w:rFonts w:ascii="Calibri" w:eastAsia="Calibri" w:hAnsi="Calibri" w:cs="Calibri"/>
          <w:sz w:val="13"/>
        </w:rPr>
        <w:t>–</w:t>
      </w:r>
      <w:r>
        <w:rPr>
          <w:sz w:val="13"/>
        </w:rPr>
        <w:t xml:space="preserve">107. </w:t>
      </w:r>
      <w:hyperlink r:id="rId54">
        <w:r>
          <w:rPr>
            <w:color w:val="422874"/>
            <w:sz w:val="13"/>
          </w:rPr>
          <w:t>https://doi.org/10.2903/j.efsa.2010.1461</w:t>
        </w:r>
      </w:hyperlink>
      <w:r>
        <w:rPr>
          <w:sz w:val="13"/>
        </w:rPr>
        <w:t>.</w:t>
      </w:r>
    </w:p>
    <w:p w14:paraId="0760E58D" w14:textId="77777777" w:rsidR="000557B2" w:rsidRDefault="000557B2" w:rsidP="000557B2">
      <w:pPr>
        <w:spacing w:after="5" w:line="271" w:lineRule="auto"/>
        <w:ind w:left="233" w:hanging="248"/>
      </w:pPr>
      <w:r>
        <w:rPr>
          <w:sz w:val="13"/>
        </w:rPr>
        <w:t xml:space="preserve">Ewald, N., Vidakovic, A., Langeland, M., Kiessling, A., </w:t>
      </w:r>
      <w:proofErr w:type="spellStart"/>
      <w:r>
        <w:rPr>
          <w:sz w:val="13"/>
        </w:rPr>
        <w:t>Sampels</w:t>
      </w:r>
      <w:proofErr w:type="spellEnd"/>
      <w:r>
        <w:rPr>
          <w:sz w:val="13"/>
        </w:rPr>
        <w:t xml:space="preserve">, S., </w:t>
      </w:r>
      <w:proofErr w:type="spellStart"/>
      <w:r>
        <w:rPr>
          <w:sz w:val="13"/>
        </w:rPr>
        <w:t>Lalander</w:t>
      </w:r>
      <w:proofErr w:type="spellEnd"/>
      <w:r>
        <w:rPr>
          <w:sz w:val="13"/>
        </w:rPr>
        <w:t xml:space="preserve">, C., 2020. Fatty acid composition of black soldier </w:t>
      </w:r>
      <w:r>
        <w:rPr>
          <w:rFonts w:ascii="Calibri" w:eastAsia="Calibri" w:hAnsi="Calibri" w:cs="Calibri"/>
          <w:sz w:val="13"/>
        </w:rPr>
        <w:t>fl</w:t>
      </w:r>
      <w:r>
        <w:rPr>
          <w:sz w:val="13"/>
        </w:rPr>
        <w:t>y larvae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w:t>
      </w:r>
      <w:r>
        <w:rPr>
          <w:rFonts w:ascii="Calibri" w:eastAsia="Calibri" w:hAnsi="Calibri" w:cs="Calibri"/>
          <w:sz w:val="13"/>
        </w:rPr>
        <w:t xml:space="preserve">– </w:t>
      </w:r>
      <w:r>
        <w:rPr>
          <w:sz w:val="13"/>
        </w:rPr>
        <w:t>possibilities and limitations for modi</w:t>
      </w:r>
      <w:r>
        <w:rPr>
          <w:rFonts w:ascii="Calibri" w:eastAsia="Calibri" w:hAnsi="Calibri" w:cs="Calibri"/>
          <w:sz w:val="13"/>
        </w:rPr>
        <w:t>fi</w:t>
      </w:r>
      <w:r>
        <w:rPr>
          <w:sz w:val="13"/>
        </w:rPr>
        <w:t>cation through diet. Waste Manag. 102, 40</w:t>
      </w:r>
      <w:r>
        <w:rPr>
          <w:rFonts w:ascii="Calibri" w:eastAsia="Calibri" w:hAnsi="Calibri" w:cs="Calibri"/>
          <w:sz w:val="13"/>
        </w:rPr>
        <w:t>–</w:t>
      </w:r>
      <w:r>
        <w:rPr>
          <w:sz w:val="13"/>
        </w:rPr>
        <w:t xml:space="preserve">47. </w:t>
      </w:r>
      <w:hyperlink r:id="rId55">
        <w:r>
          <w:rPr>
            <w:color w:val="422874"/>
            <w:sz w:val="13"/>
          </w:rPr>
          <w:t xml:space="preserve">https://doi.org/ </w:t>
        </w:r>
      </w:hyperlink>
      <w:hyperlink r:id="rId56">
        <w:r>
          <w:rPr>
            <w:color w:val="422874"/>
            <w:sz w:val="13"/>
          </w:rPr>
          <w:t>10.1016/j.wasman.2019.10.014</w:t>
        </w:r>
      </w:hyperlink>
      <w:r>
        <w:rPr>
          <w:sz w:val="13"/>
        </w:rPr>
        <w:t>.</w:t>
      </w:r>
    </w:p>
    <w:p w14:paraId="2B52FC7C" w14:textId="77777777" w:rsidR="000557B2" w:rsidRDefault="000557B2" w:rsidP="000557B2">
      <w:pPr>
        <w:spacing w:after="11" w:line="270" w:lineRule="auto"/>
        <w:ind w:left="233" w:hanging="248"/>
      </w:pPr>
      <w:r>
        <w:rPr>
          <w:sz w:val="13"/>
        </w:rPr>
        <w:t xml:space="preserve">FAO, 2018. </w:t>
      </w:r>
      <w:hyperlink r:id="rId57">
        <w:r>
          <w:rPr>
            <w:color w:val="422874"/>
            <w:sz w:val="13"/>
          </w:rPr>
          <w:t xml:space="preserve">The State of World Fisheries and Aquaculture 2018 - Meeting the Sustainable </w:t>
        </w:r>
      </w:hyperlink>
      <w:hyperlink r:id="rId58">
        <w:r>
          <w:rPr>
            <w:color w:val="422874"/>
            <w:sz w:val="13"/>
          </w:rPr>
          <w:t>Development Goals. Rome</w:t>
        </w:r>
      </w:hyperlink>
      <w:r>
        <w:rPr>
          <w:color w:val="422874"/>
          <w:sz w:val="13"/>
        </w:rPr>
        <w:t>.</w:t>
      </w:r>
    </w:p>
    <w:p w14:paraId="29ACE59C" w14:textId="77777777" w:rsidR="000557B2" w:rsidRDefault="000557B2" w:rsidP="000557B2">
      <w:pPr>
        <w:spacing w:after="5" w:line="271" w:lineRule="auto"/>
        <w:ind w:left="233" w:hanging="248"/>
      </w:pPr>
      <w:r>
        <w:rPr>
          <w:sz w:val="13"/>
        </w:rPr>
        <w:t xml:space="preserve">FAO, 2020. The State of World Fisheries and Aquaculture 2020.Sustainability in Action. </w:t>
      </w:r>
      <w:hyperlink r:id="rId59">
        <w:r>
          <w:rPr>
            <w:color w:val="422874"/>
            <w:sz w:val="13"/>
          </w:rPr>
          <w:t>https://doi.org/10.4060/ca9229en</w:t>
        </w:r>
      </w:hyperlink>
      <w:r>
        <w:rPr>
          <w:sz w:val="13"/>
        </w:rPr>
        <w:t>.</w:t>
      </w:r>
    </w:p>
    <w:p w14:paraId="68F14CDD" w14:textId="77777777" w:rsidR="000557B2" w:rsidRDefault="000557B2" w:rsidP="000557B2">
      <w:pPr>
        <w:spacing w:after="5" w:line="271" w:lineRule="auto"/>
        <w:ind w:left="233" w:hanging="248"/>
      </w:pPr>
      <w:r>
        <w:rPr>
          <w:sz w:val="13"/>
        </w:rPr>
        <w:t xml:space="preserve">Figueiredo-Silva, C., Kaushik, S., Terrier, F., </w:t>
      </w:r>
      <w:proofErr w:type="spellStart"/>
      <w:r>
        <w:rPr>
          <w:sz w:val="13"/>
        </w:rPr>
        <w:t>Schrama</w:t>
      </w:r>
      <w:proofErr w:type="spellEnd"/>
      <w:r>
        <w:rPr>
          <w:sz w:val="13"/>
        </w:rPr>
        <w:t xml:space="preserve">, J.W., </w:t>
      </w:r>
      <w:proofErr w:type="spellStart"/>
      <w:r>
        <w:rPr>
          <w:sz w:val="13"/>
        </w:rPr>
        <w:t>Médale</w:t>
      </w:r>
      <w:proofErr w:type="spellEnd"/>
      <w:r>
        <w:rPr>
          <w:sz w:val="13"/>
        </w:rPr>
        <w:t xml:space="preserve">, F., </w:t>
      </w:r>
      <w:proofErr w:type="spellStart"/>
      <w:r>
        <w:rPr>
          <w:sz w:val="13"/>
        </w:rPr>
        <w:t>Geurden</w:t>
      </w:r>
      <w:proofErr w:type="spellEnd"/>
      <w:r>
        <w:rPr>
          <w:sz w:val="13"/>
        </w:rPr>
        <w:t xml:space="preserve">, I., 2012. Link between lipid metabolism and voluntary food intake in rainbow trout fed coconut oil rich in medium-chain TAG. Br. J. </w:t>
      </w:r>
      <w:proofErr w:type="spellStart"/>
      <w:r>
        <w:rPr>
          <w:sz w:val="13"/>
        </w:rPr>
        <w:t>Nutr</w:t>
      </w:r>
      <w:proofErr w:type="spellEnd"/>
      <w:r>
        <w:rPr>
          <w:sz w:val="13"/>
        </w:rPr>
        <w:t>. 107, 1714</w:t>
      </w:r>
      <w:r>
        <w:rPr>
          <w:rFonts w:ascii="Calibri" w:eastAsia="Calibri" w:hAnsi="Calibri" w:cs="Calibri"/>
          <w:sz w:val="13"/>
        </w:rPr>
        <w:t>–</w:t>
      </w:r>
      <w:r>
        <w:rPr>
          <w:sz w:val="13"/>
        </w:rPr>
        <w:t xml:space="preserve">1725. </w:t>
      </w:r>
      <w:hyperlink r:id="rId60">
        <w:r>
          <w:rPr>
            <w:color w:val="422874"/>
            <w:sz w:val="13"/>
          </w:rPr>
          <w:t xml:space="preserve">https://doi.org/ </w:t>
        </w:r>
      </w:hyperlink>
      <w:hyperlink r:id="rId61">
        <w:r>
          <w:rPr>
            <w:color w:val="422874"/>
            <w:sz w:val="13"/>
          </w:rPr>
          <w:t>10.1017/S0007114511004739</w:t>
        </w:r>
      </w:hyperlink>
      <w:r>
        <w:rPr>
          <w:sz w:val="13"/>
        </w:rPr>
        <w:t>.</w:t>
      </w:r>
    </w:p>
    <w:p w14:paraId="0C1EA729" w14:textId="77777777" w:rsidR="000557B2" w:rsidRDefault="000557B2" w:rsidP="000557B2">
      <w:pPr>
        <w:spacing w:after="11" w:line="270" w:lineRule="auto"/>
        <w:ind w:left="233" w:hanging="248"/>
      </w:pPr>
      <w:r>
        <w:rPr>
          <w:sz w:val="13"/>
        </w:rPr>
        <w:t xml:space="preserve">Folch, J., Lees, M., Sloane Stanley, G.H., 1957. </w:t>
      </w:r>
      <w:hyperlink r:id="rId62">
        <w:r>
          <w:rPr>
            <w:color w:val="422874"/>
            <w:sz w:val="13"/>
          </w:rPr>
          <w:t xml:space="preserve">A </w:t>
        </w:r>
        <w:proofErr w:type="spellStart"/>
        <w:r>
          <w:rPr>
            <w:color w:val="422874"/>
            <w:sz w:val="13"/>
          </w:rPr>
          <w:t>simplemethod</w:t>
        </w:r>
        <w:proofErr w:type="spellEnd"/>
        <w:r>
          <w:rPr>
            <w:color w:val="422874"/>
            <w:sz w:val="13"/>
          </w:rPr>
          <w:t xml:space="preserve"> for the isolation and puri</w:t>
        </w:r>
      </w:hyperlink>
      <w:hyperlink r:id="rId63">
        <w:r>
          <w:rPr>
            <w:rFonts w:ascii="Calibri" w:eastAsia="Calibri" w:hAnsi="Calibri" w:cs="Calibri"/>
            <w:color w:val="422874"/>
            <w:sz w:val="13"/>
          </w:rPr>
          <w:t>fi</w:t>
        </w:r>
      </w:hyperlink>
      <w:hyperlink r:id="rId64"/>
      <w:hyperlink r:id="rId65">
        <w:r>
          <w:rPr>
            <w:color w:val="422874"/>
            <w:sz w:val="13"/>
          </w:rPr>
          <w:t>cation of total lipides from animal tissues. J. Biol. Chem. 226, 497</w:t>
        </w:r>
      </w:hyperlink>
      <w:hyperlink r:id="rId66">
        <w:r>
          <w:rPr>
            <w:rFonts w:ascii="Calibri" w:eastAsia="Calibri" w:hAnsi="Calibri" w:cs="Calibri"/>
            <w:color w:val="422874"/>
            <w:sz w:val="13"/>
          </w:rPr>
          <w:t>–</w:t>
        </w:r>
      </w:hyperlink>
      <w:hyperlink r:id="rId67">
        <w:r>
          <w:rPr>
            <w:color w:val="422874"/>
            <w:sz w:val="13"/>
          </w:rPr>
          <w:t>509</w:t>
        </w:r>
      </w:hyperlink>
      <w:r>
        <w:rPr>
          <w:color w:val="422874"/>
          <w:sz w:val="13"/>
        </w:rPr>
        <w:t>.</w:t>
      </w:r>
    </w:p>
    <w:p w14:paraId="0EFF8074" w14:textId="77777777" w:rsidR="000557B2" w:rsidRDefault="000557B2" w:rsidP="000557B2">
      <w:pPr>
        <w:spacing w:after="5" w:line="271" w:lineRule="auto"/>
        <w:ind w:left="233" w:hanging="248"/>
      </w:pPr>
      <w:r>
        <w:rPr>
          <w:sz w:val="13"/>
        </w:rPr>
        <w:t xml:space="preserve">Francis, D.S., </w:t>
      </w:r>
      <w:proofErr w:type="spellStart"/>
      <w:r>
        <w:rPr>
          <w:sz w:val="13"/>
        </w:rPr>
        <w:t>Turchini</w:t>
      </w:r>
      <w:proofErr w:type="spellEnd"/>
      <w:r>
        <w:rPr>
          <w:sz w:val="13"/>
        </w:rPr>
        <w:t xml:space="preserve">, G.M., Jones, P.L., De Silva, S.S., 2006. Effects of dietary oil source on growth and </w:t>
      </w:r>
      <w:r>
        <w:rPr>
          <w:rFonts w:ascii="Calibri" w:eastAsia="Calibri" w:hAnsi="Calibri" w:cs="Calibri"/>
          <w:sz w:val="13"/>
        </w:rPr>
        <w:t>fi</w:t>
      </w:r>
      <w:r>
        <w:rPr>
          <w:sz w:val="13"/>
        </w:rPr>
        <w:t xml:space="preserve">llet fatty acid composition of Murray cod, </w:t>
      </w:r>
      <w:proofErr w:type="spellStart"/>
      <w:r>
        <w:rPr>
          <w:sz w:val="13"/>
        </w:rPr>
        <w:t>Maccullochella</w:t>
      </w:r>
      <w:proofErr w:type="spellEnd"/>
      <w:r>
        <w:rPr>
          <w:sz w:val="13"/>
        </w:rPr>
        <w:t xml:space="preserve"> </w:t>
      </w:r>
      <w:proofErr w:type="spellStart"/>
      <w:r>
        <w:rPr>
          <w:sz w:val="13"/>
        </w:rPr>
        <w:t>peelii</w:t>
      </w:r>
      <w:proofErr w:type="spellEnd"/>
      <w:r>
        <w:rPr>
          <w:sz w:val="13"/>
        </w:rPr>
        <w:t xml:space="preserve"> </w:t>
      </w:r>
      <w:proofErr w:type="spellStart"/>
      <w:r>
        <w:rPr>
          <w:sz w:val="13"/>
        </w:rPr>
        <w:t>peelii</w:t>
      </w:r>
      <w:proofErr w:type="spellEnd"/>
      <w:r>
        <w:rPr>
          <w:sz w:val="13"/>
        </w:rPr>
        <w:t>. Aquaculture 253, 547</w:t>
      </w:r>
      <w:r>
        <w:rPr>
          <w:rFonts w:ascii="Calibri" w:eastAsia="Calibri" w:hAnsi="Calibri" w:cs="Calibri"/>
          <w:sz w:val="13"/>
        </w:rPr>
        <w:t>–</w:t>
      </w:r>
      <w:r>
        <w:rPr>
          <w:sz w:val="13"/>
        </w:rPr>
        <w:t xml:space="preserve">556. </w:t>
      </w:r>
      <w:hyperlink r:id="rId68">
        <w:r>
          <w:rPr>
            <w:color w:val="422874"/>
            <w:sz w:val="13"/>
          </w:rPr>
          <w:t>https://doi.org/10.1016/j.aquaculture.2005.08.008</w:t>
        </w:r>
      </w:hyperlink>
      <w:r>
        <w:rPr>
          <w:sz w:val="13"/>
        </w:rPr>
        <w:t>.</w:t>
      </w:r>
    </w:p>
    <w:p w14:paraId="7AEF8A39" w14:textId="77777777" w:rsidR="000557B2" w:rsidRDefault="000557B2" w:rsidP="000557B2">
      <w:pPr>
        <w:spacing w:after="41" w:line="271" w:lineRule="auto"/>
        <w:ind w:left="233" w:hanging="248"/>
      </w:pPr>
      <w:r>
        <w:rPr>
          <w:sz w:val="13"/>
        </w:rPr>
        <w:t xml:space="preserve">Froehlich, H.E., Jacobsen, N.S., Essington, T.E., Clavelle, T., Halpern, B.S., 2018. Avoiding the ecological limits of forage </w:t>
      </w:r>
      <w:r>
        <w:rPr>
          <w:rFonts w:ascii="Calibri" w:eastAsia="Calibri" w:hAnsi="Calibri" w:cs="Calibri"/>
          <w:sz w:val="13"/>
        </w:rPr>
        <w:t>fi</w:t>
      </w:r>
      <w:r>
        <w:rPr>
          <w:sz w:val="13"/>
        </w:rPr>
        <w:t>sh for fed aquaculture. Nat. Sustain. 1, 298</w:t>
      </w:r>
      <w:r>
        <w:rPr>
          <w:rFonts w:ascii="Calibri" w:eastAsia="Calibri" w:hAnsi="Calibri" w:cs="Calibri"/>
          <w:sz w:val="13"/>
        </w:rPr>
        <w:t>–</w:t>
      </w:r>
      <w:r>
        <w:rPr>
          <w:sz w:val="13"/>
        </w:rPr>
        <w:t xml:space="preserve">303. </w:t>
      </w:r>
      <w:hyperlink r:id="rId69">
        <w:r>
          <w:rPr>
            <w:color w:val="422874"/>
            <w:sz w:val="13"/>
          </w:rPr>
          <w:t xml:space="preserve">https:// </w:t>
        </w:r>
      </w:hyperlink>
      <w:hyperlink r:id="rId70">
        <w:r>
          <w:rPr>
            <w:color w:val="422874"/>
            <w:sz w:val="13"/>
          </w:rPr>
          <w:t>doi.org/10.1038/s41893-018-0077-1</w:t>
        </w:r>
      </w:hyperlink>
      <w:r>
        <w:rPr>
          <w:sz w:val="13"/>
        </w:rPr>
        <w:t>.</w:t>
      </w:r>
    </w:p>
    <w:p w14:paraId="5296B3BA" w14:textId="77777777" w:rsidR="000557B2" w:rsidRDefault="000557B2" w:rsidP="000557B2">
      <w:pPr>
        <w:spacing w:after="5" w:line="271" w:lineRule="auto"/>
        <w:ind w:left="233" w:hanging="248"/>
      </w:pPr>
      <w:r>
        <w:rPr>
          <w:sz w:val="13"/>
        </w:rPr>
        <w:t xml:space="preserve">Fuentes, F., Lopez-Miranda, J., Sanchez, E., Sanchez, F., Paez, J., Paz-Rojas, E., </w:t>
      </w:r>
      <w:proofErr w:type="spellStart"/>
      <w:r>
        <w:rPr>
          <w:sz w:val="13"/>
        </w:rPr>
        <w:t>Mar</w:t>
      </w:r>
      <w:r>
        <w:rPr>
          <w:rFonts w:ascii="Times New Roman" w:hAnsi="Times New Roman"/>
          <w:sz w:val="13"/>
        </w:rPr>
        <w:t>ı</w:t>
      </w:r>
      <w:r>
        <w:rPr>
          <w:sz w:val="13"/>
        </w:rPr>
        <w:t>n</w:t>
      </w:r>
      <w:proofErr w:type="spellEnd"/>
      <w:r>
        <w:rPr>
          <w:sz w:val="13"/>
        </w:rPr>
        <w:t>, C., Gomez, P., Jimenez-Pe</w:t>
      </w:r>
      <w:r>
        <w:rPr>
          <w:rFonts w:ascii="Calibri" w:eastAsia="Calibri" w:hAnsi="Calibri" w:cs="Calibri"/>
          <w:sz w:val="13"/>
        </w:rPr>
        <w:t>’</w:t>
      </w:r>
      <w:r>
        <w:rPr>
          <w:sz w:val="13"/>
        </w:rPr>
        <w:t xml:space="preserve">rez, J., </w:t>
      </w:r>
      <w:proofErr w:type="spellStart"/>
      <w:r>
        <w:rPr>
          <w:sz w:val="13"/>
        </w:rPr>
        <w:t>Ordovas</w:t>
      </w:r>
      <w:proofErr w:type="spellEnd"/>
      <w:r>
        <w:rPr>
          <w:sz w:val="13"/>
        </w:rPr>
        <w:t xml:space="preserve">, J., Perez-Jimenez, F., 2001. </w:t>
      </w:r>
      <w:hyperlink r:id="rId71">
        <w:r>
          <w:rPr>
            <w:color w:val="422874"/>
            <w:sz w:val="13"/>
          </w:rPr>
          <w:t xml:space="preserve">Mediterranean </w:t>
        </w:r>
      </w:hyperlink>
      <w:hyperlink r:id="rId72">
        <w:r>
          <w:rPr>
            <w:color w:val="422874"/>
            <w:sz w:val="13"/>
          </w:rPr>
          <w:t xml:space="preserve">and </w:t>
        </w:r>
        <w:proofErr w:type="gramStart"/>
        <w:r>
          <w:rPr>
            <w:color w:val="422874"/>
            <w:sz w:val="13"/>
          </w:rPr>
          <w:t>low fat</w:t>
        </w:r>
        <w:proofErr w:type="gramEnd"/>
        <w:r>
          <w:rPr>
            <w:color w:val="422874"/>
            <w:sz w:val="13"/>
          </w:rPr>
          <w:t xml:space="preserve"> diets improve endothelial function in </w:t>
        </w:r>
        <w:proofErr w:type="spellStart"/>
        <w:r>
          <w:rPr>
            <w:color w:val="422874"/>
            <w:sz w:val="13"/>
          </w:rPr>
          <w:t>hypercholesterolee</w:t>
        </w:r>
        <w:proofErr w:type="spellEnd"/>
        <w:r>
          <w:rPr>
            <w:color w:val="422874"/>
            <w:sz w:val="13"/>
          </w:rPr>
          <w:t xml:space="preserve">. Ann. Intern. </w:t>
        </w:r>
      </w:hyperlink>
      <w:hyperlink r:id="rId73">
        <w:r>
          <w:rPr>
            <w:color w:val="422874"/>
            <w:sz w:val="13"/>
          </w:rPr>
          <w:t>Med. 134, 1115</w:t>
        </w:r>
      </w:hyperlink>
      <w:hyperlink r:id="rId74">
        <w:r>
          <w:rPr>
            <w:rFonts w:ascii="Calibri" w:eastAsia="Calibri" w:hAnsi="Calibri" w:cs="Calibri"/>
            <w:color w:val="422874"/>
            <w:sz w:val="13"/>
          </w:rPr>
          <w:t>–</w:t>
        </w:r>
      </w:hyperlink>
      <w:hyperlink r:id="rId75">
        <w:r>
          <w:rPr>
            <w:color w:val="422874"/>
            <w:sz w:val="13"/>
          </w:rPr>
          <w:t>1119</w:t>
        </w:r>
      </w:hyperlink>
      <w:r>
        <w:rPr>
          <w:color w:val="422874"/>
          <w:sz w:val="13"/>
        </w:rPr>
        <w:t>.</w:t>
      </w:r>
    </w:p>
    <w:p w14:paraId="7A79CCB2" w14:textId="77777777" w:rsidR="000557B2" w:rsidRDefault="000557B2" w:rsidP="000557B2">
      <w:pPr>
        <w:spacing w:after="5" w:line="271" w:lineRule="auto"/>
        <w:ind w:left="233" w:hanging="248"/>
      </w:pPr>
      <w:r>
        <w:rPr>
          <w:sz w:val="13"/>
        </w:rPr>
        <w:t>Garcia, M.A., Altieri, M.A., 2005. Transgenic crops: implications for biodiversity and sustainable agriculture. Bull. Sci. Technol. Soc. 25, 335</w:t>
      </w:r>
      <w:r>
        <w:rPr>
          <w:rFonts w:ascii="Calibri" w:eastAsia="Calibri" w:hAnsi="Calibri" w:cs="Calibri"/>
          <w:sz w:val="13"/>
        </w:rPr>
        <w:t>–</w:t>
      </w:r>
      <w:r>
        <w:rPr>
          <w:sz w:val="13"/>
        </w:rPr>
        <w:t xml:space="preserve">353. </w:t>
      </w:r>
      <w:hyperlink r:id="rId76">
        <w:r>
          <w:rPr>
            <w:color w:val="422874"/>
            <w:sz w:val="13"/>
          </w:rPr>
          <w:t xml:space="preserve">https://doi.org/10.1177/ </w:t>
        </w:r>
      </w:hyperlink>
      <w:hyperlink r:id="rId77">
        <w:r>
          <w:rPr>
            <w:color w:val="422874"/>
            <w:sz w:val="13"/>
          </w:rPr>
          <w:t>0270467605277293</w:t>
        </w:r>
      </w:hyperlink>
      <w:r>
        <w:rPr>
          <w:sz w:val="13"/>
        </w:rPr>
        <w:t>.</w:t>
      </w:r>
    </w:p>
    <w:p w14:paraId="2DAEB89C" w14:textId="77777777" w:rsidR="000557B2" w:rsidRDefault="000557B2" w:rsidP="000557B2">
      <w:pPr>
        <w:spacing w:after="5" w:line="271" w:lineRule="auto"/>
        <w:ind w:left="233" w:hanging="248"/>
      </w:pPr>
      <w:r>
        <w:rPr>
          <w:sz w:val="13"/>
        </w:rPr>
        <w:t xml:space="preserve">Gatlin, D.M., Barrows, F.T., Brown, P., Dabrowski, K., Gaylord, T.G., Hardy, R.W., Herman, E., Hu, G., Krogdahl, Å., Nelson, R., Overturf, K., Rust, M., Sealey, W., Skonberg, D., Souza, E.J., Stone, D., Wilson, R., Wurtele, E., 2007. Expanding the utilization of sustainable plant products in aquafeeds: a review. </w:t>
      </w:r>
      <w:proofErr w:type="spellStart"/>
      <w:r>
        <w:rPr>
          <w:sz w:val="13"/>
        </w:rPr>
        <w:t>Aquac</w:t>
      </w:r>
      <w:proofErr w:type="spellEnd"/>
      <w:r>
        <w:rPr>
          <w:sz w:val="13"/>
        </w:rPr>
        <w:t>. Res. 38, 551</w:t>
      </w:r>
      <w:r>
        <w:rPr>
          <w:rFonts w:ascii="Calibri" w:eastAsia="Calibri" w:hAnsi="Calibri" w:cs="Calibri"/>
          <w:sz w:val="13"/>
        </w:rPr>
        <w:t>–</w:t>
      </w:r>
      <w:r>
        <w:rPr>
          <w:sz w:val="13"/>
        </w:rPr>
        <w:t xml:space="preserve">579. </w:t>
      </w:r>
      <w:hyperlink r:id="rId78">
        <w:r>
          <w:rPr>
            <w:color w:val="422874"/>
            <w:sz w:val="13"/>
          </w:rPr>
          <w:t xml:space="preserve">https://doi.org/ </w:t>
        </w:r>
      </w:hyperlink>
      <w:hyperlink r:id="rId79">
        <w:r>
          <w:rPr>
            <w:color w:val="422874"/>
            <w:sz w:val="13"/>
          </w:rPr>
          <w:t>10.1111/j.1365-2109.</w:t>
        </w:r>
        <w:proofErr w:type="gramStart"/>
        <w:r>
          <w:rPr>
            <w:color w:val="422874"/>
            <w:sz w:val="13"/>
          </w:rPr>
          <w:t>2007.01704.x</w:t>
        </w:r>
        <w:proofErr w:type="gramEnd"/>
      </w:hyperlink>
      <w:r>
        <w:rPr>
          <w:sz w:val="13"/>
        </w:rPr>
        <w:t>.</w:t>
      </w:r>
    </w:p>
    <w:p w14:paraId="22ECFA89" w14:textId="77777777" w:rsidR="000557B2" w:rsidRDefault="000557B2" w:rsidP="000557B2">
      <w:pPr>
        <w:spacing w:after="5" w:line="270" w:lineRule="auto"/>
        <w:ind w:left="233" w:right="-13" w:hanging="248"/>
      </w:pPr>
      <w:r>
        <w:rPr>
          <w:sz w:val="13"/>
        </w:rPr>
        <w:t>Gillingham, L.G., Harris-Janz, S., Jones, P.J.H., 2011. Dietary monounsaturated fatty acids are protective against metabolic syndrome and cardiovascular disease risk factors. Lipids 46, 209</w:t>
      </w:r>
      <w:r>
        <w:rPr>
          <w:rFonts w:ascii="Calibri" w:eastAsia="Calibri" w:hAnsi="Calibri" w:cs="Calibri"/>
          <w:sz w:val="13"/>
        </w:rPr>
        <w:t>–</w:t>
      </w:r>
      <w:r>
        <w:rPr>
          <w:sz w:val="13"/>
        </w:rPr>
        <w:t xml:space="preserve">228. </w:t>
      </w:r>
      <w:hyperlink r:id="rId80">
        <w:r>
          <w:rPr>
            <w:color w:val="422874"/>
            <w:sz w:val="13"/>
          </w:rPr>
          <w:t>https://doi.org/10.1007/s11745-010-3524-y</w:t>
        </w:r>
      </w:hyperlink>
      <w:r>
        <w:rPr>
          <w:sz w:val="13"/>
        </w:rPr>
        <w:t>.</w:t>
      </w:r>
    </w:p>
    <w:p w14:paraId="785426A5" w14:textId="77777777" w:rsidR="000557B2" w:rsidRDefault="000557B2" w:rsidP="000557B2">
      <w:pPr>
        <w:spacing w:after="5" w:line="271" w:lineRule="auto"/>
        <w:ind w:left="233" w:hanging="248"/>
      </w:pPr>
      <w:r>
        <w:rPr>
          <w:sz w:val="13"/>
        </w:rPr>
        <w:t xml:space="preserve">Gold, M., Cassar, C.M., </w:t>
      </w:r>
      <w:proofErr w:type="spellStart"/>
      <w:r>
        <w:rPr>
          <w:sz w:val="13"/>
        </w:rPr>
        <w:t>Zurbrügg</w:t>
      </w:r>
      <w:proofErr w:type="spellEnd"/>
      <w:r>
        <w:rPr>
          <w:sz w:val="13"/>
        </w:rPr>
        <w:t xml:space="preserve">, C., Kreuzer, M., Boulos, S., Diener, S., Mathys, A., 2020. Biowaste treatment with black soldier </w:t>
      </w:r>
      <w:r>
        <w:rPr>
          <w:rFonts w:ascii="Calibri" w:eastAsia="Calibri" w:hAnsi="Calibri" w:cs="Calibri"/>
          <w:sz w:val="13"/>
        </w:rPr>
        <w:t>fl</w:t>
      </w:r>
      <w:r>
        <w:rPr>
          <w:sz w:val="13"/>
        </w:rPr>
        <w:t>y larvae: increasing performance through the formulation of biowastes based on protein and carbohydrates. Waste Manag. 102, 319</w:t>
      </w:r>
      <w:r>
        <w:rPr>
          <w:rFonts w:ascii="Calibri" w:eastAsia="Calibri" w:hAnsi="Calibri" w:cs="Calibri"/>
          <w:sz w:val="13"/>
        </w:rPr>
        <w:t>–</w:t>
      </w:r>
      <w:r>
        <w:rPr>
          <w:sz w:val="13"/>
        </w:rPr>
        <w:t xml:space="preserve">329. </w:t>
      </w:r>
      <w:hyperlink r:id="rId81">
        <w:r>
          <w:rPr>
            <w:color w:val="422874"/>
            <w:sz w:val="13"/>
          </w:rPr>
          <w:t>https://doi.org/10.1016/j.wasman.2019.10.036</w:t>
        </w:r>
      </w:hyperlink>
      <w:r>
        <w:rPr>
          <w:sz w:val="13"/>
        </w:rPr>
        <w:t>.</w:t>
      </w:r>
    </w:p>
    <w:p w14:paraId="4F5B6FB7" w14:textId="77777777" w:rsidR="000557B2" w:rsidRDefault="000557B2" w:rsidP="000557B2">
      <w:pPr>
        <w:spacing w:after="5" w:line="271" w:lineRule="auto"/>
        <w:ind w:left="233" w:hanging="248"/>
      </w:pPr>
      <w:r>
        <w:rPr>
          <w:sz w:val="13"/>
        </w:rPr>
        <w:t xml:space="preserve">Güler, M., Yildiz, M., 2011. Effects of dietary </w:t>
      </w:r>
      <w:r>
        <w:rPr>
          <w:rFonts w:ascii="Calibri" w:eastAsia="Calibri" w:hAnsi="Calibri" w:cs="Calibri"/>
          <w:sz w:val="13"/>
        </w:rPr>
        <w:t>fi</w:t>
      </w:r>
      <w:r>
        <w:rPr>
          <w:sz w:val="13"/>
        </w:rPr>
        <w:t>sh oil replacement by cottonseed oil on growth performance and fatty acid composition of rainbow trout (</w:t>
      </w:r>
      <w:r>
        <w:rPr>
          <w:rFonts w:ascii="Times New Roman" w:hAnsi="Times New Roman"/>
          <w:sz w:val="13"/>
        </w:rPr>
        <w:t>Oncorhynchus mykiss</w:t>
      </w:r>
      <w:r>
        <w:rPr>
          <w:sz w:val="13"/>
        </w:rPr>
        <w:t>). Turkish. J. Vet. Anim. Sci. 35, 157</w:t>
      </w:r>
      <w:r>
        <w:rPr>
          <w:rFonts w:ascii="Calibri" w:eastAsia="Calibri" w:hAnsi="Calibri" w:cs="Calibri"/>
          <w:sz w:val="13"/>
        </w:rPr>
        <w:t>–</w:t>
      </w:r>
      <w:r>
        <w:rPr>
          <w:sz w:val="13"/>
        </w:rPr>
        <w:t xml:space="preserve">167. </w:t>
      </w:r>
      <w:hyperlink r:id="rId82">
        <w:r>
          <w:rPr>
            <w:color w:val="422874"/>
            <w:sz w:val="13"/>
          </w:rPr>
          <w:t>https://doi.org/10.3906/vet-1002</w:t>
        </w:r>
      </w:hyperlink>
      <w:hyperlink r:id="rId83">
        <w:r>
          <w:rPr>
            <w:color w:val="422874"/>
            <w:sz w:val="13"/>
          </w:rPr>
          <w:t>252</w:t>
        </w:r>
      </w:hyperlink>
      <w:r>
        <w:rPr>
          <w:sz w:val="13"/>
        </w:rPr>
        <w:t>.</w:t>
      </w:r>
    </w:p>
    <w:p w14:paraId="01D9AF5A" w14:textId="77777777" w:rsidR="000557B2" w:rsidRDefault="000557B2" w:rsidP="000557B2">
      <w:pPr>
        <w:spacing w:after="5" w:line="271" w:lineRule="auto"/>
        <w:ind w:left="233" w:hanging="248"/>
      </w:pPr>
      <w:proofErr w:type="spellStart"/>
      <w:r>
        <w:rPr>
          <w:sz w:val="13"/>
        </w:rPr>
        <w:t>Hasnol</w:t>
      </w:r>
      <w:proofErr w:type="spellEnd"/>
      <w:r>
        <w:rPr>
          <w:sz w:val="13"/>
        </w:rPr>
        <w:t xml:space="preserve">, S., </w:t>
      </w:r>
      <w:proofErr w:type="spellStart"/>
      <w:r>
        <w:rPr>
          <w:sz w:val="13"/>
        </w:rPr>
        <w:t>Kiatkittipong</w:t>
      </w:r>
      <w:proofErr w:type="spellEnd"/>
      <w:r>
        <w:rPr>
          <w:sz w:val="13"/>
        </w:rPr>
        <w:t xml:space="preserve">, K., </w:t>
      </w:r>
      <w:proofErr w:type="spellStart"/>
      <w:r>
        <w:rPr>
          <w:sz w:val="13"/>
        </w:rPr>
        <w:t>Kiatkittipong</w:t>
      </w:r>
      <w:proofErr w:type="spellEnd"/>
      <w:r>
        <w:rPr>
          <w:sz w:val="13"/>
        </w:rPr>
        <w:t xml:space="preserve">, W., Wong, C.Y., Khe, C.S., Lam, M.K., Show, P.L., Oh, W. Da, Chew, T.L., Lim, J.W., 2020. A review on insights for green production of unconventional protein and energy sources derived from the larval biomass of black soldier </w:t>
      </w:r>
      <w:r>
        <w:rPr>
          <w:rFonts w:ascii="Calibri" w:eastAsia="Calibri" w:hAnsi="Calibri" w:cs="Calibri"/>
          <w:sz w:val="13"/>
        </w:rPr>
        <w:t>fl</w:t>
      </w:r>
      <w:r>
        <w:rPr>
          <w:sz w:val="13"/>
        </w:rPr>
        <w:t xml:space="preserve">y. Processes 8. </w:t>
      </w:r>
      <w:hyperlink r:id="rId84">
        <w:r>
          <w:rPr>
            <w:color w:val="422874"/>
            <w:sz w:val="13"/>
          </w:rPr>
          <w:t>https://doi.org/10.3390/PR8050523</w:t>
        </w:r>
      </w:hyperlink>
      <w:r>
        <w:rPr>
          <w:sz w:val="13"/>
        </w:rPr>
        <w:t>.</w:t>
      </w:r>
    </w:p>
    <w:p w14:paraId="1728CA71" w14:textId="77777777" w:rsidR="000557B2" w:rsidRDefault="000557B2" w:rsidP="000557B2">
      <w:pPr>
        <w:spacing w:after="5" w:line="271" w:lineRule="auto"/>
        <w:ind w:left="233" w:hanging="248"/>
      </w:pPr>
      <w:r>
        <w:rPr>
          <w:sz w:val="13"/>
        </w:rPr>
        <w:t xml:space="preserve">Henry, M., Gasco, L., Piccolo, G., </w:t>
      </w:r>
      <w:proofErr w:type="spellStart"/>
      <w:r>
        <w:rPr>
          <w:sz w:val="13"/>
        </w:rPr>
        <w:t>Fountoulaki</w:t>
      </w:r>
      <w:proofErr w:type="spellEnd"/>
      <w:r>
        <w:rPr>
          <w:sz w:val="13"/>
        </w:rPr>
        <w:t xml:space="preserve">, E., 2015. Review on the use of insects in the diet of farmed </w:t>
      </w:r>
      <w:r>
        <w:rPr>
          <w:rFonts w:ascii="Calibri" w:eastAsia="Calibri" w:hAnsi="Calibri" w:cs="Calibri"/>
          <w:sz w:val="13"/>
        </w:rPr>
        <w:t>fi</w:t>
      </w:r>
      <w:r>
        <w:rPr>
          <w:sz w:val="13"/>
        </w:rPr>
        <w:t>sh: past and future. Anim. Feed Sci. Technol. 203, 1</w:t>
      </w:r>
      <w:r>
        <w:rPr>
          <w:rFonts w:ascii="Calibri" w:eastAsia="Calibri" w:hAnsi="Calibri" w:cs="Calibri"/>
          <w:sz w:val="13"/>
        </w:rPr>
        <w:t>–</w:t>
      </w:r>
      <w:r>
        <w:rPr>
          <w:sz w:val="13"/>
        </w:rPr>
        <w:t xml:space="preserve">22. </w:t>
      </w:r>
      <w:hyperlink r:id="rId85">
        <w:r>
          <w:rPr>
            <w:color w:val="422874"/>
            <w:sz w:val="13"/>
          </w:rPr>
          <w:t xml:space="preserve">https://doi. </w:t>
        </w:r>
      </w:hyperlink>
      <w:hyperlink r:id="rId86">
        <w:r>
          <w:rPr>
            <w:color w:val="422874"/>
            <w:sz w:val="13"/>
          </w:rPr>
          <w:t>org/10.1016/j.anifeedsci.2015.03.001</w:t>
        </w:r>
      </w:hyperlink>
      <w:hyperlink r:id="rId87">
        <w:r>
          <w:rPr>
            <w:sz w:val="13"/>
          </w:rPr>
          <w:t>.</w:t>
        </w:r>
      </w:hyperlink>
    </w:p>
    <w:p w14:paraId="12EB141E" w14:textId="77777777" w:rsidR="000557B2" w:rsidRDefault="000557B2" w:rsidP="000557B2">
      <w:pPr>
        <w:spacing w:after="5" w:line="271" w:lineRule="auto"/>
        <w:ind w:left="233" w:hanging="248"/>
      </w:pPr>
      <w:r>
        <w:rPr>
          <w:sz w:val="13"/>
        </w:rPr>
        <w:t xml:space="preserve">Hixson, S.M., Parrish, C.C., Anderson, D.M., 2014. Changes in tissue lipid and fatty acid composition of farmed rainbow trout in response to dietary camelina oil as a replacement of </w:t>
      </w:r>
      <w:r>
        <w:rPr>
          <w:rFonts w:ascii="Calibri" w:eastAsia="Calibri" w:hAnsi="Calibri" w:cs="Calibri"/>
          <w:sz w:val="13"/>
        </w:rPr>
        <w:t>fi</w:t>
      </w:r>
      <w:r>
        <w:rPr>
          <w:sz w:val="13"/>
        </w:rPr>
        <w:t>sh oil. Lipids 49, 97</w:t>
      </w:r>
      <w:r>
        <w:rPr>
          <w:rFonts w:ascii="Calibri" w:eastAsia="Calibri" w:hAnsi="Calibri" w:cs="Calibri"/>
          <w:sz w:val="13"/>
        </w:rPr>
        <w:t>–</w:t>
      </w:r>
      <w:r>
        <w:rPr>
          <w:sz w:val="13"/>
        </w:rPr>
        <w:t xml:space="preserve">111. </w:t>
      </w:r>
      <w:hyperlink r:id="rId88">
        <w:r>
          <w:rPr>
            <w:color w:val="422874"/>
            <w:sz w:val="13"/>
          </w:rPr>
          <w:t>https://doi.org/10.1007/s11745-013-3862-7</w:t>
        </w:r>
      </w:hyperlink>
      <w:hyperlink r:id="rId89">
        <w:r>
          <w:rPr>
            <w:sz w:val="13"/>
          </w:rPr>
          <w:t>.</w:t>
        </w:r>
      </w:hyperlink>
    </w:p>
    <w:p w14:paraId="5F6F7CD1" w14:textId="77777777" w:rsidR="000557B2" w:rsidRDefault="000557B2" w:rsidP="000557B2">
      <w:pPr>
        <w:spacing w:after="5" w:line="271" w:lineRule="auto"/>
        <w:ind w:left="233" w:hanging="248"/>
      </w:pPr>
      <w:r>
        <w:rPr>
          <w:sz w:val="13"/>
        </w:rPr>
        <w:t xml:space="preserve">Hoc, B., Noël, G., Carpentier, J., Francis, F., Caparros Megido, R., 2019. Optimization of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arti</w:t>
      </w:r>
      <w:r>
        <w:rPr>
          <w:rFonts w:ascii="Calibri" w:eastAsia="Calibri" w:hAnsi="Calibri" w:cs="Calibri"/>
          <w:sz w:val="13"/>
        </w:rPr>
        <w:t>fi</w:t>
      </w:r>
      <w:r>
        <w:rPr>
          <w:sz w:val="13"/>
        </w:rPr>
        <w:t xml:space="preserve">cial reproduction. </w:t>
      </w:r>
      <w:proofErr w:type="spellStart"/>
      <w:r>
        <w:rPr>
          <w:sz w:val="13"/>
        </w:rPr>
        <w:t>PLoS</w:t>
      </w:r>
      <w:proofErr w:type="spellEnd"/>
      <w:r>
        <w:rPr>
          <w:sz w:val="13"/>
        </w:rPr>
        <w:t xml:space="preserve"> One 14, 1</w:t>
      </w:r>
      <w:r>
        <w:rPr>
          <w:rFonts w:ascii="Calibri" w:eastAsia="Calibri" w:hAnsi="Calibri" w:cs="Calibri"/>
          <w:sz w:val="13"/>
        </w:rPr>
        <w:t>–</w:t>
      </w:r>
      <w:r>
        <w:rPr>
          <w:sz w:val="13"/>
        </w:rPr>
        <w:t xml:space="preserve">13. </w:t>
      </w:r>
      <w:hyperlink r:id="rId90">
        <w:r>
          <w:rPr>
            <w:color w:val="422874"/>
            <w:sz w:val="13"/>
          </w:rPr>
          <w:t>https://doi.</w:t>
        </w:r>
      </w:hyperlink>
    </w:p>
    <w:p w14:paraId="5314476D" w14:textId="77777777" w:rsidR="000557B2" w:rsidRDefault="000557B2" w:rsidP="000557B2">
      <w:pPr>
        <w:spacing w:after="11" w:line="270" w:lineRule="auto"/>
        <w:ind w:left="239"/>
      </w:pPr>
      <w:hyperlink r:id="rId91">
        <w:r>
          <w:rPr>
            <w:color w:val="422874"/>
            <w:sz w:val="13"/>
          </w:rPr>
          <w:t>org/10.1371/journal.pone.0216160</w:t>
        </w:r>
      </w:hyperlink>
      <w:hyperlink r:id="rId92">
        <w:r>
          <w:rPr>
            <w:sz w:val="13"/>
          </w:rPr>
          <w:t>.</w:t>
        </w:r>
      </w:hyperlink>
    </w:p>
    <w:p w14:paraId="4C04F0D8" w14:textId="77777777" w:rsidR="000557B2" w:rsidRDefault="000557B2" w:rsidP="000557B2">
      <w:pPr>
        <w:spacing w:after="5" w:line="271" w:lineRule="auto"/>
        <w:ind w:left="233" w:hanging="248"/>
      </w:pPr>
      <w:r>
        <w:rPr>
          <w:sz w:val="13"/>
        </w:rPr>
        <w:t xml:space="preserve">Hoc, B., Genva, M., Fauconnier, M.L., Lognay, G., Francis, F., Caparros Megido, R., 2020. About lipid metabolism in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 xml:space="preserve">(L. 1758): on the origin of fatty acids in prepupae. Sci. Rep. 10. </w:t>
      </w:r>
      <w:hyperlink r:id="rId93">
        <w:r>
          <w:rPr>
            <w:color w:val="422874"/>
            <w:sz w:val="13"/>
          </w:rPr>
          <w:t>https://doi.org/10.1038/s41598-020-68784-8</w:t>
        </w:r>
      </w:hyperlink>
      <w:hyperlink r:id="rId94">
        <w:r>
          <w:rPr>
            <w:sz w:val="13"/>
          </w:rPr>
          <w:t>.</w:t>
        </w:r>
      </w:hyperlink>
    </w:p>
    <w:p w14:paraId="74987CE9" w14:textId="77777777" w:rsidR="000557B2" w:rsidRDefault="000557B2" w:rsidP="000557B2">
      <w:pPr>
        <w:spacing w:after="5" w:line="271" w:lineRule="auto"/>
        <w:ind w:left="233" w:hanging="248"/>
      </w:pPr>
      <w:r>
        <w:rPr>
          <w:sz w:val="13"/>
        </w:rPr>
        <w:lastRenderedPageBreak/>
        <w:t xml:space="preserve">Hoc, B., Francis, F., Carpentier, J., </w:t>
      </w:r>
      <w:proofErr w:type="spellStart"/>
      <w:r>
        <w:rPr>
          <w:sz w:val="13"/>
        </w:rPr>
        <w:t>Mostade</w:t>
      </w:r>
      <w:proofErr w:type="spellEnd"/>
      <w:r>
        <w:rPr>
          <w:sz w:val="13"/>
        </w:rPr>
        <w:t xml:space="preserve">, L., Blecker, C., Purcaro, G., Caparros Megido, R., 2021. </w:t>
      </w:r>
      <w:r>
        <w:rPr>
          <w:rFonts w:ascii="Calibri" w:eastAsia="Calibri" w:hAnsi="Calibri" w:cs="Calibri"/>
          <w:sz w:val="13"/>
        </w:rPr>
        <w:t>ω</w:t>
      </w:r>
      <w:r>
        <w:rPr>
          <w:sz w:val="13"/>
        </w:rPr>
        <w:t xml:space="preserve">3-enrichment of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(L. 1758) prepupae from oilseed byproducts. J. Saudi Soc. Agric. Sci., 1</w:t>
      </w:r>
      <w:r>
        <w:rPr>
          <w:rFonts w:ascii="Calibri" w:eastAsia="Calibri" w:hAnsi="Calibri" w:cs="Calibri"/>
          <w:sz w:val="13"/>
        </w:rPr>
        <w:t>–</w:t>
      </w:r>
      <w:r>
        <w:rPr>
          <w:sz w:val="13"/>
        </w:rPr>
        <w:t xml:space="preserve">9 </w:t>
      </w:r>
      <w:hyperlink r:id="rId95">
        <w:r>
          <w:rPr>
            <w:color w:val="422874"/>
            <w:sz w:val="13"/>
          </w:rPr>
          <w:t>https://doi.org/10.1016/j.jssas.2021.01.001</w:t>
        </w:r>
      </w:hyperlink>
      <w:hyperlink r:id="rId96">
        <w:r>
          <w:rPr>
            <w:sz w:val="13"/>
          </w:rPr>
          <w:t>.</w:t>
        </w:r>
      </w:hyperlink>
    </w:p>
    <w:p w14:paraId="18FCECCF" w14:textId="77777777" w:rsidR="000557B2" w:rsidRDefault="000557B2" w:rsidP="000557B2">
      <w:pPr>
        <w:spacing w:line="297" w:lineRule="auto"/>
        <w:jc w:val="center"/>
      </w:pPr>
      <w:proofErr w:type="spellStart"/>
      <w:r>
        <w:rPr>
          <w:sz w:val="13"/>
        </w:rPr>
        <w:t>Hodar</w:t>
      </w:r>
      <w:proofErr w:type="spellEnd"/>
      <w:r>
        <w:rPr>
          <w:sz w:val="13"/>
        </w:rPr>
        <w:t xml:space="preserve">, A.R., Vasava, R., Joshi, N.H., 2020. </w:t>
      </w:r>
      <w:hyperlink r:id="rId97">
        <w:r>
          <w:rPr>
            <w:color w:val="422874"/>
            <w:sz w:val="13"/>
          </w:rPr>
          <w:t>Fish meal and</w:t>
        </w:r>
      </w:hyperlink>
      <w:r>
        <w:rPr>
          <w:color w:val="422874"/>
          <w:sz w:val="13"/>
        </w:rPr>
        <w:t xml:space="preserve"> </w:t>
      </w:r>
      <w:hyperlink r:id="rId98">
        <w:r>
          <w:rPr>
            <w:rFonts w:ascii="Calibri" w:eastAsia="Calibri" w:hAnsi="Calibri" w:cs="Calibri"/>
            <w:color w:val="422874"/>
            <w:sz w:val="13"/>
          </w:rPr>
          <w:t>fi</w:t>
        </w:r>
      </w:hyperlink>
      <w:hyperlink r:id="rId99">
        <w:r>
          <w:rPr>
            <w:color w:val="422874"/>
            <w:sz w:val="13"/>
          </w:rPr>
          <w:t xml:space="preserve">sh oil replacement for aquafeed </w:t>
        </w:r>
      </w:hyperlink>
      <w:hyperlink r:id="rId100">
        <w:r>
          <w:rPr>
            <w:color w:val="422874"/>
            <w:sz w:val="13"/>
          </w:rPr>
          <w:t>formulation by using alternative sources: a review. J. Exp. Zool. India 23, 13</w:t>
        </w:r>
      </w:hyperlink>
      <w:hyperlink r:id="rId101">
        <w:r>
          <w:rPr>
            <w:rFonts w:ascii="Calibri" w:eastAsia="Calibri" w:hAnsi="Calibri" w:cs="Calibri"/>
            <w:color w:val="422874"/>
            <w:sz w:val="13"/>
          </w:rPr>
          <w:t>–</w:t>
        </w:r>
      </w:hyperlink>
      <w:hyperlink r:id="rId102">
        <w:r>
          <w:rPr>
            <w:color w:val="422874"/>
            <w:sz w:val="13"/>
          </w:rPr>
          <w:t>21</w:t>
        </w:r>
      </w:hyperlink>
      <w:r>
        <w:rPr>
          <w:color w:val="422874"/>
          <w:sz w:val="13"/>
        </w:rPr>
        <w:t>.</w:t>
      </w:r>
    </w:p>
    <w:p w14:paraId="3A1585E9" w14:textId="77777777" w:rsidR="000557B2" w:rsidRDefault="000557B2" w:rsidP="000557B2">
      <w:pPr>
        <w:spacing w:after="5" w:line="271" w:lineRule="auto"/>
        <w:ind w:left="233" w:hanging="248"/>
      </w:pPr>
      <w:r>
        <w:rPr>
          <w:sz w:val="13"/>
        </w:rPr>
        <w:t xml:space="preserve">Izquierdo, M.S., Montero, D., Robaina, L., Caballero, M.J., Rosenlund, G., Ginés, R., 2005. Alterations in </w:t>
      </w:r>
      <w:r>
        <w:rPr>
          <w:rFonts w:ascii="Calibri" w:eastAsia="Calibri" w:hAnsi="Calibri" w:cs="Calibri"/>
          <w:sz w:val="13"/>
        </w:rPr>
        <w:t>fi</w:t>
      </w:r>
      <w:r>
        <w:rPr>
          <w:sz w:val="13"/>
        </w:rPr>
        <w:t>llet fatty acid pro</w:t>
      </w:r>
      <w:r>
        <w:rPr>
          <w:rFonts w:ascii="Calibri" w:eastAsia="Calibri" w:hAnsi="Calibri" w:cs="Calibri"/>
          <w:sz w:val="13"/>
        </w:rPr>
        <w:t>fi</w:t>
      </w:r>
      <w:r>
        <w:rPr>
          <w:sz w:val="13"/>
        </w:rPr>
        <w:t xml:space="preserve">le and </w:t>
      </w:r>
      <w:r>
        <w:rPr>
          <w:rFonts w:ascii="Calibri" w:eastAsia="Calibri" w:hAnsi="Calibri" w:cs="Calibri"/>
          <w:sz w:val="13"/>
        </w:rPr>
        <w:t>fl</w:t>
      </w:r>
      <w:r>
        <w:rPr>
          <w:sz w:val="13"/>
        </w:rPr>
        <w:t>esh quality in gilthead seabream (</w:t>
      </w:r>
      <w:r>
        <w:rPr>
          <w:rFonts w:ascii="Times New Roman" w:hAnsi="Times New Roman"/>
          <w:sz w:val="13"/>
        </w:rPr>
        <w:t>Sparus aurata</w:t>
      </w:r>
      <w:r>
        <w:rPr>
          <w:sz w:val="13"/>
        </w:rPr>
        <w:t xml:space="preserve">) fed vegetable oils for a </w:t>
      </w:r>
      <w:proofErr w:type="gramStart"/>
      <w:r>
        <w:rPr>
          <w:sz w:val="13"/>
        </w:rPr>
        <w:t>long term</w:t>
      </w:r>
      <w:proofErr w:type="gramEnd"/>
      <w:r>
        <w:rPr>
          <w:sz w:val="13"/>
        </w:rPr>
        <w:t xml:space="preserve"> period. Recovery of fatty acid pro</w:t>
      </w:r>
      <w:r>
        <w:rPr>
          <w:rFonts w:ascii="Calibri" w:eastAsia="Calibri" w:hAnsi="Calibri" w:cs="Calibri"/>
          <w:sz w:val="13"/>
        </w:rPr>
        <w:t>fi</w:t>
      </w:r>
      <w:r>
        <w:rPr>
          <w:sz w:val="13"/>
        </w:rPr>
        <w:t xml:space="preserve">les by </w:t>
      </w:r>
      <w:r>
        <w:rPr>
          <w:rFonts w:ascii="Calibri" w:eastAsia="Calibri" w:hAnsi="Calibri" w:cs="Calibri"/>
          <w:sz w:val="13"/>
        </w:rPr>
        <w:t>fi</w:t>
      </w:r>
      <w:r>
        <w:rPr>
          <w:sz w:val="13"/>
        </w:rPr>
        <w:t>sh oil feeding. Aquaculture 250, 431</w:t>
      </w:r>
      <w:r>
        <w:rPr>
          <w:rFonts w:ascii="Calibri" w:eastAsia="Calibri" w:hAnsi="Calibri" w:cs="Calibri"/>
          <w:sz w:val="13"/>
        </w:rPr>
        <w:t>–</w:t>
      </w:r>
      <w:r>
        <w:rPr>
          <w:sz w:val="13"/>
        </w:rPr>
        <w:t xml:space="preserve">444. </w:t>
      </w:r>
      <w:hyperlink r:id="rId103">
        <w:r>
          <w:rPr>
            <w:color w:val="422874"/>
            <w:sz w:val="13"/>
          </w:rPr>
          <w:t>https://doi.org/10.1016/j.aquaculture.2004.12.001</w:t>
        </w:r>
      </w:hyperlink>
      <w:r>
        <w:rPr>
          <w:sz w:val="13"/>
        </w:rPr>
        <w:t>.</w:t>
      </w:r>
    </w:p>
    <w:p w14:paraId="66BF04C6" w14:textId="77777777" w:rsidR="000557B2" w:rsidRDefault="000557B2" w:rsidP="000557B2">
      <w:pPr>
        <w:spacing w:after="5" w:line="271" w:lineRule="auto"/>
        <w:ind w:left="233" w:hanging="248"/>
      </w:pPr>
      <w:r>
        <w:rPr>
          <w:sz w:val="13"/>
        </w:rPr>
        <w:t xml:space="preserve">Janssen, R.H., </w:t>
      </w:r>
      <w:proofErr w:type="spellStart"/>
      <w:r>
        <w:rPr>
          <w:sz w:val="13"/>
        </w:rPr>
        <w:t>Vincken</w:t>
      </w:r>
      <w:proofErr w:type="spellEnd"/>
      <w:r>
        <w:rPr>
          <w:sz w:val="13"/>
        </w:rPr>
        <w:t xml:space="preserve">, J.P., Van Den Broek, L.A.M., Fogliano, V., Lakemond, </w:t>
      </w:r>
      <w:proofErr w:type="gramStart"/>
      <w:r>
        <w:rPr>
          <w:sz w:val="13"/>
        </w:rPr>
        <w:t>C.M</w:t>
      </w:r>
      <w:proofErr w:type="gramEnd"/>
      <w:r>
        <w:rPr>
          <w:sz w:val="13"/>
        </w:rPr>
        <w:t xml:space="preserve">.M., 2017. Nitrogen-to-protein conversion factors for three edible insects: </w:t>
      </w:r>
      <w:r>
        <w:rPr>
          <w:rFonts w:ascii="Times New Roman" w:hAnsi="Times New Roman"/>
          <w:sz w:val="13"/>
        </w:rPr>
        <w:t xml:space="preserve">Tenebrio </w:t>
      </w:r>
      <w:proofErr w:type="spellStart"/>
      <w:r>
        <w:rPr>
          <w:rFonts w:ascii="Times New Roman" w:hAnsi="Times New Roman"/>
          <w:sz w:val="13"/>
        </w:rPr>
        <w:t>molitor</w:t>
      </w:r>
      <w:proofErr w:type="spellEnd"/>
      <w:r>
        <w:rPr>
          <w:sz w:val="13"/>
        </w:rPr>
        <w:t xml:space="preserve">, </w:t>
      </w:r>
      <w:proofErr w:type="spellStart"/>
      <w:r>
        <w:rPr>
          <w:rFonts w:ascii="Times New Roman" w:hAnsi="Times New Roman"/>
          <w:sz w:val="13"/>
        </w:rPr>
        <w:t>Alphitobius</w:t>
      </w:r>
      <w:proofErr w:type="spellEnd"/>
      <w:r>
        <w:rPr>
          <w:rFonts w:ascii="Times New Roman" w:hAnsi="Times New Roman"/>
          <w:sz w:val="13"/>
        </w:rPr>
        <w:t xml:space="preserve"> </w:t>
      </w:r>
      <w:proofErr w:type="spellStart"/>
      <w:r>
        <w:rPr>
          <w:rFonts w:ascii="Times New Roman" w:hAnsi="Times New Roman"/>
          <w:sz w:val="13"/>
        </w:rPr>
        <w:t>diaperinus</w:t>
      </w:r>
      <w:proofErr w:type="spellEnd"/>
      <w:r>
        <w:rPr>
          <w:sz w:val="13"/>
        </w:rPr>
        <w:t xml:space="preserve">, and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J. Agric. Food Chem. 65, 2275</w:t>
      </w:r>
      <w:r>
        <w:rPr>
          <w:rFonts w:ascii="Calibri" w:eastAsia="Calibri" w:hAnsi="Calibri" w:cs="Calibri"/>
          <w:sz w:val="13"/>
        </w:rPr>
        <w:t>–</w:t>
      </w:r>
      <w:r>
        <w:rPr>
          <w:sz w:val="13"/>
        </w:rPr>
        <w:t xml:space="preserve">2278. </w:t>
      </w:r>
      <w:hyperlink r:id="rId104">
        <w:r>
          <w:rPr>
            <w:color w:val="422874"/>
            <w:sz w:val="13"/>
          </w:rPr>
          <w:t>https://doi.org/10.1021/acs.jafc.7b00471</w:t>
        </w:r>
      </w:hyperlink>
      <w:hyperlink r:id="rId105">
        <w:r>
          <w:rPr>
            <w:sz w:val="13"/>
          </w:rPr>
          <w:t>.</w:t>
        </w:r>
      </w:hyperlink>
    </w:p>
    <w:p w14:paraId="4927048F" w14:textId="77777777" w:rsidR="000557B2" w:rsidRDefault="000557B2" w:rsidP="000557B2">
      <w:pPr>
        <w:spacing w:after="5" w:line="271" w:lineRule="auto"/>
        <w:ind w:left="233" w:hanging="248"/>
      </w:pPr>
      <w:proofErr w:type="spellStart"/>
      <w:r>
        <w:rPr>
          <w:sz w:val="13"/>
        </w:rPr>
        <w:t>Jarukas</w:t>
      </w:r>
      <w:proofErr w:type="spellEnd"/>
      <w:r>
        <w:rPr>
          <w:sz w:val="13"/>
        </w:rPr>
        <w:t xml:space="preserve">, L., </w:t>
      </w:r>
      <w:proofErr w:type="spellStart"/>
      <w:r>
        <w:rPr>
          <w:sz w:val="13"/>
        </w:rPr>
        <w:t>Kuraite</w:t>
      </w:r>
      <w:proofErr w:type="spellEnd"/>
      <w:r>
        <w:rPr>
          <w:sz w:val="13"/>
        </w:rPr>
        <w:t xml:space="preserve">, G., </w:t>
      </w:r>
      <w:proofErr w:type="spellStart"/>
      <w:r>
        <w:rPr>
          <w:sz w:val="13"/>
        </w:rPr>
        <w:t>Baranauskaite</w:t>
      </w:r>
      <w:proofErr w:type="spellEnd"/>
      <w:r>
        <w:rPr>
          <w:sz w:val="13"/>
        </w:rPr>
        <w:t xml:space="preserve">, J., </w:t>
      </w:r>
      <w:proofErr w:type="spellStart"/>
      <w:r>
        <w:rPr>
          <w:sz w:val="13"/>
        </w:rPr>
        <w:t>Marksa</w:t>
      </w:r>
      <w:proofErr w:type="spellEnd"/>
      <w:r>
        <w:rPr>
          <w:sz w:val="13"/>
        </w:rPr>
        <w:t xml:space="preserve">, M., Bezruk, I., </w:t>
      </w:r>
      <w:proofErr w:type="spellStart"/>
      <w:r>
        <w:rPr>
          <w:sz w:val="13"/>
        </w:rPr>
        <w:t>Ivanauskas</w:t>
      </w:r>
      <w:proofErr w:type="spellEnd"/>
      <w:r>
        <w:rPr>
          <w:sz w:val="13"/>
        </w:rPr>
        <w:t>, L., 2021. Optimization and validation of the GC/FID method for the quanti</w:t>
      </w:r>
      <w:r>
        <w:rPr>
          <w:rFonts w:ascii="Calibri" w:eastAsia="Calibri" w:hAnsi="Calibri" w:cs="Calibri"/>
          <w:sz w:val="13"/>
        </w:rPr>
        <w:t>fi</w:t>
      </w:r>
      <w:r>
        <w:rPr>
          <w:sz w:val="13"/>
        </w:rPr>
        <w:t>cation of fatty acids in bee products. Appl. Sci 11, 1</w:t>
      </w:r>
      <w:r>
        <w:rPr>
          <w:rFonts w:ascii="Calibri" w:eastAsia="Calibri" w:hAnsi="Calibri" w:cs="Calibri"/>
          <w:sz w:val="13"/>
        </w:rPr>
        <w:t>–</w:t>
      </w:r>
      <w:r>
        <w:rPr>
          <w:sz w:val="13"/>
        </w:rPr>
        <w:t xml:space="preserve">10. </w:t>
      </w:r>
      <w:hyperlink r:id="rId106">
        <w:r>
          <w:rPr>
            <w:color w:val="422874"/>
            <w:sz w:val="13"/>
          </w:rPr>
          <w:t>https://doi.org/10.3390/app11010083</w:t>
        </w:r>
      </w:hyperlink>
      <w:r>
        <w:rPr>
          <w:sz w:val="13"/>
        </w:rPr>
        <w:t>.</w:t>
      </w:r>
    </w:p>
    <w:p w14:paraId="78E6B99D" w14:textId="77777777" w:rsidR="000557B2" w:rsidRDefault="000557B2" w:rsidP="000557B2">
      <w:pPr>
        <w:spacing w:after="5" w:line="271" w:lineRule="auto"/>
        <w:ind w:left="233" w:hanging="248"/>
      </w:pPr>
      <w:r>
        <w:rPr>
          <w:sz w:val="13"/>
        </w:rPr>
        <w:t>Jobling, M., Koskela, J., Savolainen, R., 1998. In</w:t>
      </w:r>
      <w:r>
        <w:rPr>
          <w:rFonts w:ascii="Calibri" w:eastAsia="Calibri" w:hAnsi="Calibri" w:cs="Calibri"/>
          <w:sz w:val="13"/>
        </w:rPr>
        <w:t>fl</w:t>
      </w:r>
      <w:r>
        <w:rPr>
          <w:sz w:val="13"/>
        </w:rPr>
        <w:t xml:space="preserve">uence of dietary fat level and increased adiposity on growth and fat deposition in rainbow trout, </w:t>
      </w:r>
      <w:r>
        <w:rPr>
          <w:rFonts w:ascii="Times New Roman" w:hAnsi="Times New Roman"/>
          <w:sz w:val="13"/>
        </w:rPr>
        <w:t xml:space="preserve">Oncorhynchus mykiss </w:t>
      </w:r>
      <w:r>
        <w:rPr>
          <w:sz w:val="13"/>
        </w:rPr>
        <w:t xml:space="preserve">(Walbaum). </w:t>
      </w:r>
      <w:proofErr w:type="spellStart"/>
      <w:r>
        <w:rPr>
          <w:sz w:val="13"/>
        </w:rPr>
        <w:t>Aquac</w:t>
      </w:r>
      <w:proofErr w:type="spellEnd"/>
      <w:r>
        <w:rPr>
          <w:sz w:val="13"/>
        </w:rPr>
        <w:t>. Res. 29, 601</w:t>
      </w:r>
      <w:r>
        <w:rPr>
          <w:rFonts w:ascii="Calibri" w:eastAsia="Calibri" w:hAnsi="Calibri" w:cs="Calibri"/>
          <w:sz w:val="13"/>
        </w:rPr>
        <w:t>–</w:t>
      </w:r>
      <w:r>
        <w:rPr>
          <w:sz w:val="13"/>
        </w:rPr>
        <w:t xml:space="preserve">607. </w:t>
      </w:r>
      <w:hyperlink r:id="rId107">
        <w:r>
          <w:rPr>
            <w:color w:val="422874"/>
            <w:sz w:val="13"/>
          </w:rPr>
          <w:t>https://doi.org/10.1046/j.1365-2109.1998.00251.x</w:t>
        </w:r>
      </w:hyperlink>
      <w:hyperlink r:id="rId108">
        <w:r>
          <w:rPr>
            <w:sz w:val="13"/>
          </w:rPr>
          <w:t>.</w:t>
        </w:r>
      </w:hyperlink>
    </w:p>
    <w:p w14:paraId="466BA9CE" w14:textId="77777777" w:rsidR="000557B2" w:rsidRDefault="000557B2" w:rsidP="000557B2">
      <w:pPr>
        <w:spacing w:after="5" w:line="271" w:lineRule="auto"/>
        <w:ind w:left="233" w:hanging="248"/>
      </w:pPr>
      <w:r>
        <w:rPr>
          <w:sz w:val="13"/>
        </w:rPr>
        <w:t xml:space="preserve">Jucker, C., Erba, D., Leonardi, M.G., Lupi, D., </w:t>
      </w:r>
      <w:proofErr w:type="spellStart"/>
      <w:r>
        <w:rPr>
          <w:sz w:val="13"/>
        </w:rPr>
        <w:t>Savoldelli</w:t>
      </w:r>
      <w:proofErr w:type="spellEnd"/>
      <w:r>
        <w:rPr>
          <w:sz w:val="13"/>
        </w:rPr>
        <w:t xml:space="preserve">, S., 2017. Assessment of vegetable and fruit substrates as potential rearing media for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 xml:space="preserve">(Diptera: Stratiomyidae) larvae. Environ. </w:t>
      </w:r>
      <w:proofErr w:type="spellStart"/>
      <w:r>
        <w:rPr>
          <w:sz w:val="13"/>
        </w:rPr>
        <w:t>Entomol</w:t>
      </w:r>
      <w:proofErr w:type="spellEnd"/>
      <w:r>
        <w:rPr>
          <w:sz w:val="13"/>
        </w:rPr>
        <w:t>. 46, 1415</w:t>
      </w:r>
      <w:r>
        <w:rPr>
          <w:rFonts w:ascii="Calibri" w:eastAsia="Calibri" w:hAnsi="Calibri" w:cs="Calibri"/>
          <w:sz w:val="13"/>
        </w:rPr>
        <w:t>–</w:t>
      </w:r>
      <w:r>
        <w:rPr>
          <w:sz w:val="13"/>
        </w:rPr>
        <w:t xml:space="preserve">1423. </w:t>
      </w:r>
      <w:hyperlink r:id="rId109">
        <w:r>
          <w:rPr>
            <w:color w:val="422874"/>
            <w:sz w:val="13"/>
          </w:rPr>
          <w:t xml:space="preserve">https://doi.org/10.1093/ </w:t>
        </w:r>
      </w:hyperlink>
      <w:hyperlink r:id="rId110">
        <w:r>
          <w:rPr>
            <w:color w:val="422874"/>
            <w:sz w:val="13"/>
          </w:rPr>
          <w:t>ee/nvx154</w:t>
        </w:r>
      </w:hyperlink>
      <w:hyperlink r:id="rId111">
        <w:r>
          <w:rPr>
            <w:sz w:val="13"/>
          </w:rPr>
          <w:t>.</w:t>
        </w:r>
      </w:hyperlink>
    </w:p>
    <w:p w14:paraId="2B5E21B9" w14:textId="77777777" w:rsidR="000557B2" w:rsidRDefault="000557B2" w:rsidP="000557B2">
      <w:pPr>
        <w:spacing w:after="5" w:line="270" w:lineRule="auto"/>
        <w:ind w:left="233" w:right="-13" w:hanging="248"/>
      </w:pPr>
      <w:r>
        <w:rPr>
          <w:sz w:val="13"/>
        </w:rPr>
        <w:t xml:space="preserve">Kabeya, N., </w:t>
      </w:r>
      <w:proofErr w:type="spellStart"/>
      <w:r>
        <w:rPr>
          <w:sz w:val="13"/>
        </w:rPr>
        <w:t>Yevzelman</w:t>
      </w:r>
      <w:proofErr w:type="spellEnd"/>
      <w:r>
        <w:rPr>
          <w:sz w:val="13"/>
        </w:rPr>
        <w:t xml:space="preserve">, S., Oboh, A., Tocher, D.R., Monroig, O., 2018. Essential fatty acid metabolism and requirements of the cleaner </w:t>
      </w:r>
      <w:r>
        <w:rPr>
          <w:rFonts w:ascii="Calibri" w:eastAsia="Calibri" w:hAnsi="Calibri" w:cs="Calibri"/>
          <w:sz w:val="13"/>
        </w:rPr>
        <w:t>fi</w:t>
      </w:r>
      <w:r>
        <w:rPr>
          <w:sz w:val="13"/>
        </w:rPr>
        <w:t xml:space="preserve">sh, ballan wrasse </w:t>
      </w:r>
      <w:proofErr w:type="spellStart"/>
      <w:r>
        <w:rPr>
          <w:rFonts w:ascii="Times New Roman" w:hAnsi="Times New Roman"/>
          <w:sz w:val="13"/>
        </w:rPr>
        <w:t>Labrus</w:t>
      </w:r>
      <w:proofErr w:type="spellEnd"/>
      <w:r>
        <w:rPr>
          <w:rFonts w:ascii="Times New Roman" w:hAnsi="Times New Roman"/>
          <w:sz w:val="13"/>
        </w:rPr>
        <w:t xml:space="preserve"> </w:t>
      </w:r>
      <w:proofErr w:type="spellStart"/>
      <w:r>
        <w:rPr>
          <w:rFonts w:ascii="Times New Roman" w:hAnsi="Times New Roman"/>
          <w:sz w:val="13"/>
        </w:rPr>
        <w:t>bergylta</w:t>
      </w:r>
      <w:proofErr w:type="spellEnd"/>
      <w:r>
        <w:rPr>
          <w:sz w:val="13"/>
        </w:rPr>
        <w:t>: de</w:t>
      </w:r>
      <w:r>
        <w:rPr>
          <w:rFonts w:ascii="Calibri" w:eastAsia="Calibri" w:hAnsi="Calibri" w:cs="Calibri"/>
          <w:sz w:val="13"/>
        </w:rPr>
        <w:t>fi</w:t>
      </w:r>
      <w:r>
        <w:rPr>
          <w:sz w:val="13"/>
        </w:rPr>
        <w:t>ning pathways of long-chain polyunsaturated fatty acid biosynthesis. Aquaculture 488, 199</w:t>
      </w:r>
      <w:r>
        <w:rPr>
          <w:rFonts w:ascii="Calibri" w:eastAsia="Calibri" w:hAnsi="Calibri" w:cs="Calibri"/>
          <w:sz w:val="13"/>
        </w:rPr>
        <w:t>–</w:t>
      </w:r>
      <w:r>
        <w:rPr>
          <w:sz w:val="13"/>
        </w:rPr>
        <w:t xml:space="preserve">206. </w:t>
      </w:r>
      <w:hyperlink r:id="rId112">
        <w:r>
          <w:rPr>
            <w:color w:val="422874"/>
            <w:sz w:val="13"/>
          </w:rPr>
          <w:t>https://doi.org/10.1016/j.aquaculture.2018.01.039</w:t>
        </w:r>
      </w:hyperlink>
      <w:hyperlink r:id="rId113">
        <w:r>
          <w:rPr>
            <w:sz w:val="13"/>
          </w:rPr>
          <w:t>.</w:t>
        </w:r>
      </w:hyperlink>
    </w:p>
    <w:p w14:paraId="55408089" w14:textId="77777777" w:rsidR="000557B2" w:rsidRDefault="000557B2" w:rsidP="000557B2">
      <w:pPr>
        <w:spacing w:after="5" w:line="271" w:lineRule="auto"/>
        <w:ind w:left="233" w:hanging="248"/>
      </w:pPr>
      <w:proofErr w:type="spellStart"/>
      <w:r>
        <w:rPr>
          <w:sz w:val="13"/>
        </w:rPr>
        <w:t>Karapanagiotidis</w:t>
      </w:r>
      <w:proofErr w:type="spellEnd"/>
      <w:r>
        <w:rPr>
          <w:sz w:val="13"/>
        </w:rPr>
        <w:t xml:space="preserve">, I.T., </w:t>
      </w:r>
      <w:proofErr w:type="spellStart"/>
      <w:r>
        <w:rPr>
          <w:sz w:val="13"/>
        </w:rPr>
        <w:t>Daskalopoulou</w:t>
      </w:r>
      <w:proofErr w:type="spellEnd"/>
      <w:r>
        <w:rPr>
          <w:sz w:val="13"/>
        </w:rPr>
        <w:t xml:space="preserve">, E., Vogiatzis, I., Rumbos, C., Mente, E., </w:t>
      </w:r>
      <w:proofErr w:type="spellStart"/>
      <w:r>
        <w:rPr>
          <w:sz w:val="13"/>
        </w:rPr>
        <w:t>Athanassiou</w:t>
      </w:r>
      <w:proofErr w:type="spellEnd"/>
      <w:r>
        <w:rPr>
          <w:sz w:val="13"/>
        </w:rPr>
        <w:t xml:space="preserve">, C.G., 2014. </w:t>
      </w:r>
      <w:hyperlink r:id="rId114">
        <w:r>
          <w:rPr>
            <w:color w:val="422874"/>
            <w:sz w:val="13"/>
          </w:rPr>
          <w:t>Substitution of Fishmeal by</w:t>
        </w:r>
      </w:hyperlink>
      <w:r>
        <w:rPr>
          <w:color w:val="422874"/>
          <w:sz w:val="13"/>
        </w:rPr>
        <w:t xml:space="preserve"> </w:t>
      </w:r>
      <w:hyperlink r:id="rId115">
        <w:r>
          <w:rPr>
            <w:rFonts w:ascii="Calibri" w:eastAsia="Calibri" w:hAnsi="Calibri" w:cs="Calibri"/>
            <w:color w:val="422874"/>
            <w:sz w:val="13"/>
          </w:rPr>
          <w:t>fl</w:t>
        </w:r>
      </w:hyperlink>
      <w:hyperlink r:id="rId116">
        <w:r>
          <w:rPr>
            <w:color w:val="422874"/>
            <w:sz w:val="13"/>
          </w:rPr>
          <w:t>y</w:t>
        </w:r>
      </w:hyperlink>
      <w:r>
        <w:rPr>
          <w:color w:val="422874"/>
          <w:sz w:val="13"/>
        </w:rPr>
        <w:t xml:space="preserve"> </w:t>
      </w:r>
      <w:hyperlink r:id="rId117">
        <w:proofErr w:type="spellStart"/>
        <w:r>
          <w:rPr>
            <w:rFonts w:ascii="Times New Roman" w:hAnsi="Times New Roman"/>
            <w:color w:val="422874"/>
            <w:sz w:val="13"/>
          </w:rPr>
          <w:t>Hermetia</w:t>
        </w:r>
        <w:proofErr w:type="spellEnd"/>
        <w:r>
          <w:rPr>
            <w:rFonts w:ascii="Times New Roman" w:hAnsi="Times New Roman"/>
            <w:color w:val="422874"/>
            <w:sz w:val="13"/>
          </w:rPr>
          <w:t xml:space="preserve"> </w:t>
        </w:r>
        <w:proofErr w:type="spellStart"/>
        <w:r>
          <w:rPr>
            <w:rFonts w:ascii="Times New Roman" w:hAnsi="Times New Roman"/>
            <w:color w:val="422874"/>
            <w:sz w:val="13"/>
          </w:rPr>
          <w:t>illucens</w:t>
        </w:r>
        <w:proofErr w:type="spellEnd"/>
      </w:hyperlink>
      <w:r>
        <w:rPr>
          <w:rFonts w:ascii="Times New Roman" w:hAnsi="Times New Roman"/>
          <w:color w:val="422874"/>
          <w:sz w:val="13"/>
        </w:rPr>
        <w:t xml:space="preserve"> </w:t>
      </w:r>
      <w:hyperlink r:id="rId118">
        <w:r>
          <w:rPr>
            <w:color w:val="422874"/>
            <w:sz w:val="13"/>
          </w:rPr>
          <w:t xml:space="preserve">Prepupae Meal in the </w:t>
        </w:r>
      </w:hyperlink>
      <w:hyperlink r:id="rId119">
        <w:r>
          <w:rPr>
            <w:color w:val="422874"/>
            <w:sz w:val="13"/>
          </w:rPr>
          <w:t>Diet of Gilthead Seabream</w:t>
        </w:r>
      </w:hyperlink>
      <w:r>
        <w:rPr>
          <w:color w:val="422874"/>
          <w:sz w:val="13"/>
        </w:rPr>
        <w:t xml:space="preserve"> </w:t>
      </w:r>
      <w:hyperlink r:id="rId120">
        <w:r>
          <w:rPr>
            <w:color w:val="422874"/>
            <w:sz w:val="13"/>
          </w:rPr>
          <w:t>(</w:t>
        </w:r>
      </w:hyperlink>
      <w:hyperlink r:id="rId121">
        <w:r>
          <w:rPr>
            <w:rFonts w:ascii="Times New Roman" w:hAnsi="Times New Roman"/>
            <w:color w:val="422874"/>
            <w:sz w:val="13"/>
          </w:rPr>
          <w:t>Sparus aurata</w:t>
        </w:r>
      </w:hyperlink>
      <w:hyperlink r:id="rId122">
        <w:r>
          <w:rPr>
            <w:color w:val="422874"/>
            <w:sz w:val="13"/>
          </w:rPr>
          <w:t>).</w:t>
        </w:r>
      </w:hyperlink>
    </w:p>
    <w:p w14:paraId="268FE8CE" w14:textId="77777777" w:rsidR="000557B2" w:rsidRDefault="000557B2" w:rsidP="000557B2">
      <w:pPr>
        <w:spacing w:after="5" w:line="271" w:lineRule="auto"/>
        <w:ind w:left="233" w:hanging="248"/>
      </w:pPr>
      <w:r>
        <w:rPr>
          <w:sz w:val="13"/>
        </w:rPr>
        <w:t xml:space="preserve">Kroeckel, S., Harjes, A.G.E., Roth, I., Katz, H., Wuertz, S., </w:t>
      </w:r>
      <w:proofErr w:type="spellStart"/>
      <w:r>
        <w:rPr>
          <w:sz w:val="13"/>
        </w:rPr>
        <w:t>Susenbeth</w:t>
      </w:r>
      <w:proofErr w:type="spellEnd"/>
      <w:r>
        <w:rPr>
          <w:sz w:val="13"/>
        </w:rPr>
        <w:t xml:space="preserve">, A., Schulz, C., 2012. When a turbot catches a </w:t>
      </w:r>
      <w:r>
        <w:rPr>
          <w:rFonts w:ascii="Calibri" w:eastAsia="Calibri" w:hAnsi="Calibri" w:cs="Calibri"/>
          <w:sz w:val="13"/>
        </w:rPr>
        <w:t>fl</w:t>
      </w:r>
      <w:r>
        <w:rPr>
          <w:sz w:val="13"/>
        </w:rPr>
        <w:t>y: evaluation of a pre-pupae meal of the Black Soldier Fly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as </w:t>
      </w:r>
      <w:r>
        <w:rPr>
          <w:rFonts w:ascii="Calibri" w:eastAsia="Calibri" w:hAnsi="Calibri" w:cs="Calibri"/>
          <w:sz w:val="13"/>
        </w:rPr>
        <w:t>fi</w:t>
      </w:r>
      <w:r>
        <w:rPr>
          <w:sz w:val="13"/>
        </w:rPr>
        <w:t>sh meal substitute - growth performance and chitin degradation in juvenile turbot (</w:t>
      </w:r>
      <w:r>
        <w:rPr>
          <w:rFonts w:ascii="Times New Roman" w:hAnsi="Times New Roman"/>
          <w:sz w:val="13"/>
        </w:rPr>
        <w:t>Psetta maxima</w:t>
      </w:r>
      <w:r>
        <w:rPr>
          <w:sz w:val="13"/>
        </w:rPr>
        <w:t>). Aquaculture 364</w:t>
      </w:r>
      <w:r>
        <w:rPr>
          <w:rFonts w:ascii="Calibri" w:eastAsia="Calibri" w:hAnsi="Calibri" w:cs="Calibri"/>
          <w:sz w:val="13"/>
        </w:rPr>
        <w:t>–</w:t>
      </w:r>
      <w:r>
        <w:rPr>
          <w:sz w:val="13"/>
        </w:rPr>
        <w:t>365, 345</w:t>
      </w:r>
      <w:r>
        <w:rPr>
          <w:rFonts w:ascii="Calibri" w:eastAsia="Calibri" w:hAnsi="Calibri" w:cs="Calibri"/>
          <w:sz w:val="13"/>
        </w:rPr>
        <w:t>–</w:t>
      </w:r>
      <w:r>
        <w:rPr>
          <w:sz w:val="13"/>
        </w:rPr>
        <w:t xml:space="preserve">352. </w:t>
      </w:r>
      <w:hyperlink r:id="rId123">
        <w:r>
          <w:rPr>
            <w:color w:val="422874"/>
            <w:sz w:val="13"/>
          </w:rPr>
          <w:t>https://doi.org/10.1016/j.aquaculture.2012.08.041</w:t>
        </w:r>
      </w:hyperlink>
      <w:r>
        <w:rPr>
          <w:sz w:val="13"/>
        </w:rPr>
        <w:t>.</w:t>
      </w:r>
    </w:p>
    <w:p w14:paraId="79E2E2ED" w14:textId="77777777" w:rsidR="000557B2" w:rsidRDefault="000557B2" w:rsidP="000557B2">
      <w:pPr>
        <w:spacing w:after="5" w:line="271" w:lineRule="auto"/>
        <w:ind w:left="233" w:hanging="248"/>
      </w:pPr>
      <w:r>
        <w:rPr>
          <w:sz w:val="13"/>
        </w:rPr>
        <w:t xml:space="preserve">Lalander, C., Diener, S., Magri, M.E., </w:t>
      </w:r>
      <w:proofErr w:type="spellStart"/>
      <w:r>
        <w:rPr>
          <w:sz w:val="13"/>
        </w:rPr>
        <w:t>Zurbrügg</w:t>
      </w:r>
      <w:proofErr w:type="spellEnd"/>
      <w:r>
        <w:rPr>
          <w:sz w:val="13"/>
        </w:rPr>
        <w:t xml:space="preserve">, C., Lindström, A., </w:t>
      </w:r>
      <w:proofErr w:type="spellStart"/>
      <w:r>
        <w:rPr>
          <w:sz w:val="13"/>
        </w:rPr>
        <w:t>Vinnerås</w:t>
      </w:r>
      <w:proofErr w:type="spellEnd"/>
      <w:r>
        <w:rPr>
          <w:sz w:val="13"/>
        </w:rPr>
        <w:t xml:space="preserve">, B., 2013. </w:t>
      </w:r>
      <w:proofErr w:type="spellStart"/>
      <w:r>
        <w:rPr>
          <w:sz w:val="13"/>
        </w:rPr>
        <w:t>Faecal</w:t>
      </w:r>
      <w:proofErr w:type="spellEnd"/>
      <w:r>
        <w:rPr>
          <w:sz w:val="13"/>
        </w:rPr>
        <w:t xml:space="preserve"> sludge management with the larvae of the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 from a hygiene aspect. Sci. Total Environ. 458</w:t>
      </w:r>
      <w:r>
        <w:rPr>
          <w:rFonts w:ascii="Calibri" w:eastAsia="Calibri" w:hAnsi="Calibri" w:cs="Calibri"/>
          <w:sz w:val="13"/>
        </w:rPr>
        <w:t>–</w:t>
      </w:r>
      <w:r>
        <w:rPr>
          <w:sz w:val="13"/>
        </w:rPr>
        <w:t>460, 312</w:t>
      </w:r>
      <w:r>
        <w:rPr>
          <w:rFonts w:ascii="Calibri" w:eastAsia="Calibri" w:hAnsi="Calibri" w:cs="Calibri"/>
          <w:sz w:val="13"/>
        </w:rPr>
        <w:t>–</w:t>
      </w:r>
      <w:r>
        <w:rPr>
          <w:sz w:val="13"/>
        </w:rPr>
        <w:t xml:space="preserve">318. </w:t>
      </w:r>
      <w:hyperlink r:id="rId124">
        <w:r>
          <w:rPr>
            <w:color w:val="422874"/>
            <w:sz w:val="13"/>
          </w:rPr>
          <w:t xml:space="preserve">https://doi.org/10.1016/j. </w:t>
        </w:r>
      </w:hyperlink>
      <w:hyperlink r:id="rId125">
        <w:r>
          <w:rPr>
            <w:color w:val="422874"/>
            <w:sz w:val="13"/>
          </w:rPr>
          <w:t>scitotenv.2013.04.033</w:t>
        </w:r>
      </w:hyperlink>
      <w:r>
        <w:rPr>
          <w:sz w:val="13"/>
        </w:rPr>
        <w:t>.</w:t>
      </w:r>
    </w:p>
    <w:p w14:paraId="102891DD" w14:textId="77777777" w:rsidR="000557B2" w:rsidRDefault="000557B2" w:rsidP="000557B2">
      <w:pPr>
        <w:spacing w:after="5" w:line="271" w:lineRule="auto"/>
        <w:ind w:left="233" w:hanging="248"/>
      </w:pPr>
      <w:r>
        <w:rPr>
          <w:sz w:val="13"/>
        </w:rPr>
        <w:t xml:space="preserve">Lalander, C., Diener, S., </w:t>
      </w:r>
      <w:proofErr w:type="spellStart"/>
      <w:r>
        <w:rPr>
          <w:sz w:val="13"/>
        </w:rPr>
        <w:t>Zurbrügg</w:t>
      </w:r>
      <w:proofErr w:type="spellEnd"/>
      <w:r>
        <w:rPr>
          <w:sz w:val="13"/>
        </w:rPr>
        <w:t xml:space="preserve">, C., </w:t>
      </w:r>
      <w:proofErr w:type="spellStart"/>
      <w:r>
        <w:rPr>
          <w:sz w:val="13"/>
        </w:rPr>
        <w:t>Vinnerås</w:t>
      </w:r>
      <w:proofErr w:type="spellEnd"/>
      <w:r>
        <w:rPr>
          <w:sz w:val="13"/>
        </w:rPr>
        <w:t>, B., 2019. Effects of feedstock on larval development and process ef</w:t>
      </w:r>
      <w:r>
        <w:rPr>
          <w:rFonts w:ascii="Calibri" w:eastAsia="Calibri" w:hAnsi="Calibri" w:cs="Calibri"/>
          <w:sz w:val="13"/>
        </w:rPr>
        <w:t>fi</w:t>
      </w:r>
      <w:r>
        <w:rPr>
          <w:sz w:val="13"/>
        </w:rPr>
        <w:t xml:space="preserve">ciency in waste treatment with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J. Clean. Prod. 208, 211</w:t>
      </w:r>
      <w:r>
        <w:rPr>
          <w:rFonts w:ascii="Calibri" w:eastAsia="Calibri" w:hAnsi="Calibri" w:cs="Calibri"/>
          <w:sz w:val="13"/>
        </w:rPr>
        <w:t>–</w:t>
      </w:r>
      <w:r>
        <w:rPr>
          <w:sz w:val="13"/>
        </w:rPr>
        <w:t xml:space="preserve">219. </w:t>
      </w:r>
      <w:hyperlink r:id="rId126">
        <w:r>
          <w:rPr>
            <w:color w:val="422874"/>
            <w:sz w:val="13"/>
          </w:rPr>
          <w:t>https://doi.org/10.1016/j.jclepro.2018.10.017</w:t>
        </w:r>
      </w:hyperlink>
      <w:r>
        <w:rPr>
          <w:sz w:val="13"/>
        </w:rPr>
        <w:t>.</w:t>
      </w:r>
    </w:p>
    <w:p w14:paraId="7F70972F" w14:textId="77777777" w:rsidR="000557B2" w:rsidRDefault="000557B2" w:rsidP="000557B2">
      <w:pPr>
        <w:spacing w:after="33" w:line="271" w:lineRule="auto"/>
        <w:ind w:left="233" w:hanging="248"/>
      </w:pPr>
      <w:r>
        <w:rPr>
          <w:sz w:val="13"/>
        </w:rPr>
        <w:t xml:space="preserve">Lee, S., Chowdhury, M.A.K., Hardy, R.W., Small, B.C., 2020. Apparent digestibility of protein, amino acids and gross energy in rainbow trout fed various feed ingredients with or without protease. Aquaculture 524, 735270. </w:t>
      </w:r>
      <w:hyperlink r:id="rId127">
        <w:r>
          <w:rPr>
            <w:color w:val="422874"/>
            <w:sz w:val="13"/>
          </w:rPr>
          <w:t xml:space="preserve">https://doi.org/10.1016/j. </w:t>
        </w:r>
      </w:hyperlink>
      <w:hyperlink r:id="rId128">
        <w:r>
          <w:rPr>
            <w:color w:val="422874"/>
            <w:sz w:val="13"/>
          </w:rPr>
          <w:t>aquaculture.2020.735270</w:t>
        </w:r>
      </w:hyperlink>
      <w:r>
        <w:rPr>
          <w:sz w:val="13"/>
        </w:rPr>
        <w:t>.</w:t>
      </w:r>
    </w:p>
    <w:p w14:paraId="1D64E65B" w14:textId="77777777" w:rsidR="000557B2" w:rsidRDefault="000557B2" w:rsidP="000557B2">
      <w:pPr>
        <w:spacing w:after="5" w:line="271" w:lineRule="auto"/>
        <w:ind w:left="233" w:hanging="248"/>
      </w:pPr>
      <w:r>
        <w:rPr>
          <w:sz w:val="13"/>
        </w:rPr>
        <w:t>Li, S., Ji, H., Zhang, B., Tian, J., Zhou, J., Yu, H., 2016. In</w:t>
      </w:r>
      <w:r>
        <w:rPr>
          <w:rFonts w:ascii="Calibri" w:eastAsia="Calibri" w:hAnsi="Calibri" w:cs="Calibri"/>
          <w:sz w:val="13"/>
        </w:rPr>
        <w:t>fl</w:t>
      </w:r>
      <w:r>
        <w:rPr>
          <w:sz w:val="13"/>
        </w:rPr>
        <w:t xml:space="preserve">uence of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larvae oil on growth performance, body composition, tissue fatty acid composition and lipid deposition in juvenile Jian carp (</w:t>
      </w:r>
      <w:r>
        <w:rPr>
          <w:rFonts w:ascii="Times New Roman" w:hAnsi="Times New Roman"/>
          <w:sz w:val="13"/>
        </w:rPr>
        <w:t xml:space="preserve">Cyprinus carpio </w:t>
      </w:r>
      <w:r>
        <w:rPr>
          <w:sz w:val="13"/>
        </w:rPr>
        <w:t>var. Jian). Aquaculture 465, 43</w:t>
      </w:r>
      <w:r>
        <w:rPr>
          <w:rFonts w:ascii="Calibri" w:eastAsia="Calibri" w:hAnsi="Calibri" w:cs="Calibri"/>
          <w:sz w:val="13"/>
        </w:rPr>
        <w:t>–</w:t>
      </w:r>
      <w:r>
        <w:rPr>
          <w:sz w:val="13"/>
        </w:rPr>
        <w:t xml:space="preserve">52. </w:t>
      </w:r>
      <w:hyperlink r:id="rId129">
        <w:r>
          <w:rPr>
            <w:color w:val="422874"/>
            <w:sz w:val="13"/>
          </w:rPr>
          <w:t>https://doi.org/10.1016/j.aquaculture.2016.08.020</w:t>
        </w:r>
      </w:hyperlink>
      <w:r>
        <w:rPr>
          <w:sz w:val="13"/>
        </w:rPr>
        <w:t>.</w:t>
      </w:r>
    </w:p>
    <w:p w14:paraId="42E5E356" w14:textId="77777777" w:rsidR="000557B2" w:rsidRDefault="000557B2" w:rsidP="000557B2">
      <w:pPr>
        <w:spacing w:after="5" w:line="271" w:lineRule="auto"/>
        <w:ind w:left="233" w:hanging="248"/>
      </w:pPr>
      <w:r>
        <w:rPr>
          <w:sz w:val="13"/>
        </w:rPr>
        <w:t xml:space="preserve">Liland, N.S., </w:t>
      </w:r>
      <w:proofErr w:type="spellStart"/>
      <w:r>
        <w:rPr>
          <w:sz w:val="13"/>
        </w:rPr>
        <w:t>Biancarosa</w:t>
      </w:r>
      <w:proofErr w:type="spellEnd"/>
      <w:r>
        <w:rPr>
          <w:sz w:val="13"/>
        </w:rPr>
        <w:t xml:space="preserve">, I., Araujo, P., Biemans, D., Bruckner, C.G., </w:t>
      </w:r>
      <w:proofErr w:type="spellStart"/>
      <w:r>
        <w:rPr>
          <w:sz w:val="13"/>
        </w:rPr>
        <w:t>Waagbø</w:t>
      </w:r>
      <w:proofErr w:type="spellEnd"/>
      <w:r>
        <w:rPr>
          <w:sz w:val="13"/>
        </w:rPr>
        <w:t xml:space="preserve">, R., Torstensen, B.E., Lock, E.J., 2017. Modulation of nutrient composition of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larvae by feeding seaweed-enriched media. </w:t>
      </w:r>
      <w:proofErr w:type="spellStart"/>
      <w:r>
        <w:rPr>
          <w:sz w:val="13"/>
        </w:rPr>
        <w:t>PLoS</w:t>
      </w:r>
      <w:proofErr w:type="spellEnd"/>
      <w:r>
        <w:rPr>
          <w:sz w:val="13"/>
        </w:rPr>
        <w:t xml:space="preserve"> One 12, 1</w:t>
      </w:r>
      <w:r>
        <w:rPr>
          <w:rFonts w:ascii="Calibri" w:eastAsia="Calibri" w:hAnsi="Calibri" w:cs="Calibri"/>
          <w:sz w:val="13"/>
        </w:rPr>
        <w:t>–</w:t>
      </w:r>
      <w:r>
        <w:rPr>
          <w:sz w:val="13"/>
        </w:rPr>
        <w:t xml:space="preserve">23. </w:t>
      </w:r>
      <w:hyperlink r:id="rId130">
        <w:r>
          <w:rPr>
            <w:color w:val="422874"/>
            <w:sz w:val="13"/>
          </w:rPr>
          <w:t xml:space="preserve">https://doi. </w:t>
        </w:r>
      </w:hyperlink>
      <w:hyperlink r:id="rId131">
        <w:r>
          <w:rPr>
            <w:color w:val="422874"/>
            <w:sz w:val="13"/>
          </w:rPr>
          <w:t>org/10.1371/journal.pone.0183188</w:t>
        </w:r>
      </w:hyperlink>
      <w:r>
        <w:rPr>
          <w:sz w:val="13"/>
        </w:rPr>
        <w:t>.</w:t>
      </w:r>
    </w:p>
    <w:p w14:paraId="084F2F84" w14:textId="77777777" w:rsidR="000557B2" w:rsidRDefault="000557B2" w:rsidP="000557B2">
      <w:pPr>
        <w:spacing w:after="5" w:line="270" w:lineRule="auto"/>
        <w:ind w:left="233" w:right="-13" w:hanging="248"/>
      </w:pPr>
      <w:r>
        <w:rPr>
          <w:sz w:val="13"/>
        </w:rPr>
        <w:t>Lindsay, G.J.H., Walton, M.J., Adron, J.W., Fletcher, T.C., Cho, C.Y., Cowey, C.B., 1984. The growth of rainbow trout (</w:t>
      </w:r>
      <w:r>
        <w:rPr>
          <w:rFonts w:ascii="Times New Roman" w:hAnsi="Times New Roman"/>
          <w:sz w:val="13"/>
        </w:rPr>
        <w:t xml:space="preserve">Salmo </w:t>
      </w:r>
      <w:proofErr w:type="spellStart"/>
      <w:r>
        <w:rPr>
          <w:rFonts w:ascii="Times New Roman" w:hAnsi="Times New Roman"/>
          <w:sz w:val="13"/>
        </w:rPr>
        <w:t>gairdneri</w:t>
      </w:r>
      <w:proofErr w:type="spellEnd"/>
      <w:r>
        <w:rPr>
          <w:sz w:val="13"/>
        </w:rPr>
        <w:t>) given diets containing chitin and its relationship to chitinolytic enzymes and chitin digestibility. Aquaculture 37, 315</w:t>
      </w:r>
      <w:r>
        <w:rPr>
          <w:rFonts w:ascii="Calibri" w:eastAsia="Calibri" w:hAnsi="Calibri" w:cs="Calibri"/>
          <w:sz w:val="13"/>
        </w:rPr>
        <w:t>–</w:t>
      </w:r>
      <w:r>
        <w:rPr>
          <w:sz w:val="13"/>
        </w:rPr>
        <w:t xml:space="preserve">334. </w:t>
      </w:r>
      <w:hyperlink r:id="rId132">
        <w:r>
          <w:rPr>
            <w:color w:val="422874"/>
            <w:sz w:val="13"/>
          </w:rPr>
          <w:t>https://doi.org/10.1016/0044-8486(84)90297-7</w:t>
        </w:r>
      </w:hyperlink>
      <w:r>
        <w:rPr>
          <w:sz w:val="13"/>
        </w:rPr>
        <w:t>.</w:t>
      </w:r>
    </w:p>
    <w:p w14:paraId="60DE8330" w14:textId="77777777" w:rsidR="000557B2" w:rsidRDefault="000557B2" w:rsidP="000557B2">
      <w:pPr>
        <w:spacing w:after="5" w:line="271" w:lineRule="auto"/>
        <w:ind w:left="233" w:hanging="248"/>
      </w:pPr>
      <w:r>
        <w:rPr>
          <w:sz w:val="13"/>
        </w:rPr>
        <w:t xml:space="preserve">Liu, X., Chen, X., Wang, H., Yang, Q., Ur Rehman, K., Li, W., Cai, M., Li, Q., Mazza, L., Zhang, J., Yu, Z., Zheng, L., 2017. Dynamic changes of nutrient composition throughout the entire life cycle of black soldier </w:t>
      </w:r>
      <w:r>
        <w:rPr>
          <w:rFonts w:ascii="Calibri" w:eastAsia="Calibri" w:hAnsi="Calibri" w:cs="Calibri"/>
          <w:sz w:val="13"/>
        </w:rPr>
        <w:t>fl</w:t>
      </w:r>
      <w:r>
        <w:rPr>
          <w:sz w:val="13"/>
        </w:rPr>
        <w:t xml:space="preserve">y. </w:t>
      </w:r>
      <w:proofErr w:type="spellStart"/>
      <w:r>
        <w:rPr>
          <w:sz w:val="13"/>
        </w:rPr>
        <w:t>PLoS</w:t>
      </w:r>
      <w:proofErr w:type="spellEnd"/>
      <w:r>
        <w:rPr>
          <w:sz w:val="13"/>
        </w:rPr>
        <w:t xml:space="preserve"> One 12, 1</w:t>
      </w:r>
      <w:r>
        <w:rPr>
          <w:rFonts w:ascii="Calibri" w:eastAsia="Calibri" w:hAnsi="Calibri" w:cs="Calibri"/>
          <w:sz w:val="13"/>
        </w:rPr>
        <w:t>–</w:t>
      </w:r>
      <w:r>
        <w:rPr>
          <w:sz w:val="13"/>
        </w:rPr>
        <w:t xml:space="preserve">21. </w:t>
      </w:r>
      <w:hyperlink r:id="rId133">
        <w:r>
          <w:rPr>
            <w:color w:val="422874"/>
            <w:sz w:val="13"/>
          </w:rPr>
          <w:t xml:space="preserve">https://doi.org/10.1371/journal. </w:t>
        </w:r>
      </w:hyperlink>
      <w:hyperlink r:id="rId134">
        <w:proofErr w:type="gramStart"/>
        <w:r>
          <w:rPr>
            <w:color w:val="422874"/>
            <w:sz w:val="13"/>
          </w:rPr>
          <w:t>pone</w:t>
        </w:r>
        <w:proofErr w:type="gramEnd"/>
        <w:r>
          <w:rPr>
            <w:color w:val="422874"/>
            <w:sz w:val="13"/>
          </w:rPr>
          <w:t>.0182601</w:t>
        </w:r>
      </w:hyperlink>
      <w:r>
        <w:rPr>
          <w:sz w:val="13"/>
        </w:rPr>
        <w:t>.</w:t>
      </w:r>
    </w:p>
    <w:p w14:paraId="535BB708" w14:textId="77777777" w:rsidR="000557B2" w:rsidRDefault="000557B2" w:rsidP="000557B2">
      <w:pPr>
        <w:spacing w:after="5" w:line="271" w:lineRule="auto"/>
        <w:ind w:left="233" w:hanging="248"/>
      </w:pPr>
      <w:r>
        <w:rPr>
          <w:sz w:val="13"/>
        </w:rPr>
        <w:t xml:space="preserve">Lock, E.R., </w:t>
      </w:r>
      <w:proofErr w:type="spellStart"/>
      <w:r>
        <w:rPr>
          <w:sz w:val="13"/>
        </w:rPr>
        <w:t>Arsiwalla</w:t>
      </w:r>
      <w:proofErr w:type="spellEnd"/>
      <w:r>
        <w:rPr>
          <w:sz w:val="13"/>
        </w:rPr>
        <w:t xml:space="preserve">, T., </w:t>
      </w:r>
      <w:proofErr w:type="spellStart"/>
      <w:r>
        <w:rPr>
          <w:sz w:val="13"/>
        </w:rPr>
        <w:t>Waagbø</w:t>
      </w:r>
      <w:proofErr w:type="spellEnd"/>
      <w:r>
        <w:rPr>
          <w:sz w:val="13"/>
        </w:rPr>
        <w:t>, R., 2016. Insect larvae meal as an alternative source of nutrients in the diet of Atlantic salmon (</w:t>
      </w:r>
      <w:r>
        <w:rPr>
          <w:rFonts w:ascii="Times New Roman" w:hAnsi="Times New Roman"/>
          <w:sz w:val="13"/>
        </w:rPr>
        <w:t xml:space="preserve">Salmo </w:t>
      </w:r>
      <w:proofErr w:type="spellStart"/>
      <w:r>
        <w:rPr>
          <w:rFonts w:ascii="Times New Roman" w:hAnsi="Times New Roman"/>
          <w:sz w:val="13"/>
        </w:rPr>
        <w:t>salar</w:t>
      </w:r>
      <w:proofErr w:type="spellEnd"/>
      <w:r>
        <w:rPr>
          <w:sz w:val="13"/>
        </w:rPr>
        <w:t xml:space="preserve">) </w:t>
      </w:r>
      <w:proofErr w:type="spellStart"/>
      <w:r>
        <w:rPr>
          <w:sz w:val="13"/>
        </w:rPr>
        <w:t>postsmolt</w:t>
      </w:r>
      <w:proofErr w:type="spellEnd"/>
      <w:r>
        <w:rPr>
          <w:sz w:val="13"/>
        </w:rPr>
        <w:t xml:space="preserve">. </w:t>
      </w:r>
      <w:proofErr w:type="spellStart"/>
      <w:r>
        <w:rPr>
          <w:sz w:val="13"/>
        </w:rPr>
        <w:t>Aquac</w:t>
      </w:r>
      <w:proofErr w:type="spellEnd"/>
      <w:r>
        <w:rPr>
          <w:sz w:val="13"/>
        </w:rPr>
        <w:t xml:space="preserve">. </w:t>
      </w:r>
      <w:proofErr w:type="spellStart"/>
      <w:r>
        <w:rPr>
          <w:sz w:val="13"/>
        </w:rPr>
        <w:t>Nutr</w:t>
      </w:r>
      <w:proofErr w:type="spellEnd"/>
      <w:r>
        <w:rPr>
          <w:sz w:val="13"/>
        </w:rPr>
        <w:t>. 22, 1202</w:t>
      </w:r>
      <w:r>
        <w:rPr>
          <w:rFonts w:ascii="Calibri" w:eastAsia="Calibri" w:hAnsi="Calibri" w:cs="Calibri"/>
          <w:sz w:val="13"/>
        </w:rPr>
        <w:t>–</w:t>
      </w:r>
      <w:r>
        <w:rPr>
          <w:sz w:val="13"/>
        </w:rPr>
        <w:t xml:space="preserve">1213. </w:t>
      </w:r>
      <w:hyperlink r:id="rId135">
        <w:r>
          <w:rPr>
            <w:color w:val="422874"/>
            <w:sz w:val="13"/>
          </w:rPr>
          <w:t>https://doi.org/10.1111/anu.12343</w:t>
        </w:r>
      </w:hyperlink>
      <w:r>
        <w:rPr>
          <w:sz w:val="13"/>
        </w:rPr>
        <w:t>.</w:t>
      </w:r>
    </w:p>
    <w:p w14:paraId="00898BA5" w14:textId="77777777" w:rsidR="000557B2" w:rsidRDefault="000557B2" w:rsidP="000557B2">
      <w:pPr>
        <w:spacing w:after="5" w:line="271" w:lineRule="auto"/>
        <w:ind w:left="-15"/>
      </w:pPr>
      <w:r>
        <w:rPr>
          <w:sz w:val="13"/>
        </w:rPr>
        <w:t xml:space="preserve">Makkar, H.P.S., Tran, G., </w:t>
      </w:r>
      <w:proofErr w:type="spellStart"/>
      <w:r>
        <w:rPr>
          <w:sz w:val="13"/>
        </w:rPr>
        <w:t>Heuzé</w:t>
      </w:r>
      <w:proofErr w:type="spellEnd"/>
      <w:r>
        <w:rPr>
          <w:sz w:val="13"/>
        </w:rPr>
        <w:t>, V., Ankers, P., 2014. State-of-the- art on use of insects as animal feed. Anim. Feed Sci. Technol. 197, 1</w:t>
      </w:r>
      <w:r>
        <w:rPr>
          <w:rFonts w:ascii="Calibri" w:eastAsia="Calibri" w:hAnsi="Calibri" w:cs="Calibri"/>
          <w:sz w:val="13"/>
        </w:rPr>
        <w:t>–</w:t>
      </w:r>
      <w:r>
        <w:rPr>
          <w:sz w:val="13"/>
        </w:rPr>
        <w:t xml:space="preserve">33. </w:t>
      </w:r>
      <w:hyperlink r:id="rId136">
        <w:r>
          <w:rPr>
            <w:color w:val="422874"/>
            <w:sz w:val="13"/>
          </w:rPr>
          <w:t>https://doi.org/10.1016/j.anifeedsci.2014.07.008</w:t>
        </w:r>
      </w:hyperlink>
      <w:r>
        <w:rPr>
          <w:sz w:val="13"/>
        </w:rPr>
        <w:t xml:space="preserve">. Mancini, S., Medina, I., </w:t>
      </w:r>
      <w:proofErr w:type="spellStart"/>
      <w:r>
        <w:rPr>
          <w:sz w:val="13"/>
        </w:rPr>
        <w:t>Iaconisi</w:t>
      </w:r>
      <w:proofErr w:type="spellEnd"/>
      <w:r>
        <w:rPr>
          <w:sz w:val="13"/>
        </w:rPr>
        <w:t xml:space="preserve">, V., Gai, F., Basto, A., Parisi, G., 2018. Impact of black soldier </w:t>
      </w:r>
      <w:r>
        <w:rPr>
          <w:rFonts w:ascii="Calibri" w:eastAsia="Calibri" w:hAnsi="Calibri" w:cs="Calibri"/>
          <w:sz w:val="13"/>
        </w:rPr>
        <w:t>fl</w:t>
      </w:r>
      <w:r>
        <w:rPr>
          <w:sz w:val="13"/>
        </w:rPr>
        <w:t xml:space="preserve">y larvae meal on the chemical and nutritional characteristics of rainbow trout </w:t>
      </w:r>
      <w:r>
        <w:rPr>
          <w:rFonts w:ascii="Calibri" w:eastAsia="Calibri" w:hAnsi="Calibri" w:cs="Calibri"/>
          <w:sz w:val="13"/>
        </w:rPr>
        <w:t>fi</w:t>
      </w:r>
      <w:r>
        <w:rPr>
          <w:sz w:val="13"/>
        </w:rPr>
        <w:t>llets. Animal 12, 1672</w:t>
      </w:r>
      <w:r>
        <w:rPr>
          <w:rFonts w:ascii="Calibri" w:eastAsia="Calibri" w:hAnsi="Calibri" w:cs="Calibri"/>
          <w:sz w:val="13"/>
        </w:rPr>
        <w:t>–</w:t>
      </w:r>
      <w:r>
        <w:rPr>
          <w:sz w:val="13"/>
        </w:rPr>
        <w:t xml:space="preserve">1681. </w:t>
      </w:r>
      <w:hyperlink r:id="rId137">
        <w:r>
          <w:rPr>
            <w:color w:val="422874"/>
            <w:sz w:val="13"/>
          </w:rPr>
          <w:t>https://doi.org/10.1017/S1751731117003421</w:t>
        </w:r>
      </w:hyperlink>
      <w:r>
        <w:rPr>
          <w:sz w:val="13"/>
        </w:rPr>
        <w:t>.</w:t>
      </w:r>
    </w:p>
    <w:p w14:paraId="37BEF556" w14:textId="77777777" w:rsidR="000557B2" w:rsidRDefault="000557B2" w:rsidP="000557B2">
      <w:pPr>
        <w:spacing w:after="11" w:line="270" w:lineRule="auto"/>
        <w:ind w:left="233" w:hanging="248"/>
      </w:pPr>
      <w:proofErr w:type="spellStart"/>
      <w:r>
        <w:rPr>
          <w:sz w:val="13"/>
        </w:rPr>
        <w:t>Manurung</w:t>
      </w:r>
      <w:proofErr w:type="spellEnd"/>
      <w:r>
        <w:rPr>
          <w:sz w:val="13"/>
        </w:rPr>
        <w:t xml:space="preserve">, R., </w:t>
      </w:r>
      <w:proofErr w:type="spellStart"/>
      <w:r>
        <w:rPr>
          <w:sz w:val="13"/>
        </w:rPr>
        <w:t>Supriatna</w:t>
      </w:r>
      <w:proofErr w:type="spellEnd"/>
      <w:r>
        <w:rPr>
          <w:sz w:val="13"/>
        </w:rPr>
        <w:t xml:space="preserve">, A., </w:t>
      </w:r>
      <w:proofErr w:type="spellStart"/>
      <w:r>
        <w:rPr>
          <w:sz w:val="13"/>
        </w:rPr>
        <w:t>Esyanthi</w:t>
      </w:r>
      <w:proofErr w:type="spellEnd"/>
      <w:r>
        <w:rPr>
          <w:sz w:val="13"/>
        </w:rPr>
        <w:t xml:space="preserve">, R.R., 2016. </w:t>
      </w:r>
      <w:hyperlink r:id="rId138">
        <w:r>
          <w:rPr>
            <w:color w:val="422874"/>
            <w:sz w:val="13"/>
          </w:rPr>
          <w:t xml:space="preserve">Bioconversion of Rice straw waste by </w:t>
        </w:r>
      </w:hyperlink>
      <w:hyperlink r:id="rId139">
        <w:r>
          <w:rPr>
            <w:color w:val="422874"/>
            <w:sz w:val="13"/>
          </w:rPr>
          <w:t>black soldier</w:t>
        </w:r>
      </w:hyperlink>
      <w:r>
        <w:rPr>
          <w:color w:val="422874"/>
          <w:sz w:val="13"/>
        </w:rPr>
        <w:t xml:space="preserve"> </w:t>
      </w:r>
      <w:hyperlink r:id="rId140">
        <w:r>
          <w:rPr>
            <w:rFonts w:ascii="Calibri" w:eastAsia="Calibri" w:hAnsi="Calibri" w:cs="Calibri"/>
            <w:color w:val="422874"/>
            <w:sz w:val="13"/>
          </w:rPr>
          <w:t>fl</w:t>
        </w:r>
      </w:hyperlink>
      <w:hyperlink r:id="rId141">
        <w:r>
          <w:rPr>
            <w:color w:val="422874"/>
            <w:sz w:val="13"/>
          </w:rPr>
          <w:t>y larvae</w:t>
        </w:r>
      </w:hyperlink>
      <w:r>
        <w:rPr>
          <w:color w:val="422874"/>
          <w:sz w:val="13"/>
        </w:rPr>
        <w:t xml:space="preserve"> </w:t>
      </w:r>
      <w:hyperlink r:id="rId142">
        <w:r>
          <w:rPr>
            <w:color w:val="422874"/>
            <w:sz w:val="13"/>
          </w:rPr>
          <w:t>(</w:t>
        </w:r>
        <w:proofErr w:type="spellStart"/>
      </w:hyperlink>
      <w:hyperlink r:id="rId143">
        <w:r>
          <w:rPr>
            <w:rFonts w:ascii="Times New Roman" w:hAnsi="Times New Roman"/>
            <w:color w:val="422874"/>
            <w:sz w:val="13"/>
          </w:rPr>
          <w:t>Hermetia</w:t>
        </w:r>
        <w:proofErr w:type="spellEnd"/>
        <w:r>
          <w:rPr>
            <w:rFonts w:ascii="Times New Roman" w:hAnsi="Times New Roman"/>
            <w:color w:val="422874"/>
            <w:sz w:val="13"/>
          </w:rPr>
          <w:t xml:space="preserve"> </w:t>
        </w:r>
        <w:proofErr w:type="spellStart"/>
        <w:r>
          <w:rPr>
            <w:rFonts w:ascii="Times New Roman" w:hAnsi="Times New Roman"/>
            <w:color w:val="422874"/>
            <w:sz w:val="13"/>
          </w:rPr>
          <w:t>illucens</w:t>
        </w:r>
        <w:proofErr w:type="spellEnd"/>
      </w:hyperlink>
      <w:r>
        <w:rPr>
          <w:rFonts w:ascii="Times New Roman" w:hAnsi="Times New Roman"/>
          <w:color w:val="422874"/>
          <w:sz w:val="13"/>
        </w:rPr>
        <w:t xml:space="preserve"> </w:t>
      </w:r>
      <w:hyperlink r:id="rId144">
        <w:r>
          <w:rPr>
            <w:color w:val="422874"/>
            <w:sz w:val="13"/>
          </w:rPr>
          <w:t>L.): optimal feed rate for biomass produc</w:t>
        </w:r>
      </w:hyperlink>
      <w:hyperlink r:id="rId145">
        <w:r>
          <w:rPr>
            <w:color w:val="422874"/>
            <w:sz w:val="13"/>
          </w:rPr>
          <w:t xml:space="preserve">tion. J. </w:t>
        </w:r>
        <w:proofErr w:type="spellStart"/>
        <w:r>
          <w:rPr>
            <w:color w:val="422874"/>
            <w:sz w:val="13"/>
          </w:rPr>
          <w:t>Entomol</w:t>
        </w:r>
        <w:proofErr w:type="spellEnd"/>
        <w:r>
          <w:rPr>
            <w:color w:val="422874"/>
            <w:sz w:val="13"/>
          </w:rPr>
          <w:t>. Zool. Stud. 4, 1036</w:t>
        </w:r>
      </w:hyperlink>
      <w:hyperlink r:id="rId146">
        <w:r>
          <w:rPr>
            <w:rFonts w:ascii="Calibri" w:eastAsia="Calibri" w:hAnsi="Calibri" w:cs="Calibri"/>
            <w:color w:val="422874"/>
            <w:sz w:val="13"/>
          </w:rPr>
          <w:t>–</w:t>
        </w:r>
      </w:hyperlink>
      <w:hyperlink r:id="rId147">
        <w:r>
          <w:rPr>
            <w:color w:val="422874"/>
            <w:sz w:val="13"/>
          </w:rPr>
          <w:t>1041</w:t>
        </w:r>
      </w:hyperlink>
      <w:r>
        <w:rPr>
          <w:color w:val="422874"/>
          <w:sz w:val="13"/>
        </w:rPr>
        <w:t>.</w:t>
      </w:r>
    </w:p>
    <w:p w14:paraId="33D6A728" w14:textId="77777777" w:rsidR="000557B2" w:rsidRDefault="000557B2" w:rsidP="000557B2">
      <w:pPr>
        <w:spacing w:after="5" w:line="271" w:lineRule="auto"/>
        <w:ind w:left="233" w:hanging="248"/>
      </w:pPr>
      <w:proofErr w:type="spellStart"/>
      <w:proofErr w:type="gramStart"/>
      <w:r>
        <w:rPr>
          <w:sz w:val="13"/>
        </w:rPr>
        <w:t>Marandel,L</w:t>
      </w:r>
      <w:proofErr w:type="spellEnd"/>
      <w:r>
        <w:rPr>
          <w:sz w:val="13"/>
        </w:rPr>
        <w:t>.</w:t>
      </w:r>
      <w:proofErr w:type="gramEnd"/>
      <w:r>
        <w:rPr>
          <w:sz w:val="13"/>
        </w:rPr>
        <w:t xml:space="preserve">, </w:t>
      </w:r>
      <w:proofErr w:type="spellStart"/>
      <w:r>
        <w:rPr>
          <w:sz w:val="13"/>
        </w:rPr>
        <w:t>Seiliez</w:t>
      </w:r>
      <w:proofErr w:type="spellEnd"/>
      <w:r>
        <w:rPr>
          <w:sz w:val="13"/>
        </w:rPr>
        <w:t xml:space="preserve">, I., </w:t>
      </w:r>
      <w:proofErr w:type="spellStart"/>
      <w:r>
        <w:rPr>
          <w:sz w:val="13"/>
        </w:rPr>
        <w:t>Véron</w:t>
      </w:r>
      <w:proofErr w:type="spellEnd"/>
      <w:r>
        <w:rPr>
          <w:sz w:val="13"/>
        </w:rPr>
        <w:t>, V., Skiba-</w:t>
      </w:r>
      <w:proofErr w:type="spellStart"/>
      <w:proofErr w:type="gramStart"/>
      <w:r>
        <w:rPr>
          <w:sz w:val="13"/>
        </w:rPr>
        <w:t>Cassy,S</w:t>
      </w:r>
      <w:proofErr w:type="spellEnd"/>
      <w:r>
        <w:rPr>
          <w:sz w:val="13"/>
        </w:rPr>
        <w:t>.</w:t>
      </w:r>
      <w:proofErr w:type="gramEnd"/>
      <w:r>
        <w:rPr>
          <w:sz w:val="13"/>
        </w:rPr>
        <w:t xml:space="preserve">, </w:t>
      </w:r>
      <w:proofErr w:type="spellStart"/>
      <w:r>
        <w:rPr>
          <w:sz w:val="13"/>
        </w:rPr>
        <w:t>Panserat</w:t>
      </w:r>
      <w:proofErr w:type="spellEnd"/>
      <w:r>
        <w:rPr>
          <w:sz w:val="13"/>
        </w:rPr>
        <w:t>, S., 2015. New insights into the nutritional regulation of gluconeogenesis in carnivorous rainbow trout (</w:t>
      </w:r>
      <w:r>
        <w:rPr>
          <w:rFonts w:ascii="Times New Roman" w:hAnsi="Times New Roman"/>
          <w:sz w:val="13"/>
        </w:rPr>
        <w:t>Oncorhynchus mykiss</w:t>
      </w:r>
      <w:r>
        <w:rPr>
          <w:sz w:val="13"/>
        </w:rPr>
        <w:t>): a gene duplication trail. Physiol. Genomics 47, 253</w:t>
      </w:r>
      <w:r>
        <w:rPr>
          <w:rFonts w:ascii="Calibri" w:eastAsia="Calibri" w:hAnsi="Calibri" w:cs="Calibri"/>
          <w:sz w:val="13"/>
        </w:rPr>
        <w:t>–</w:t>
      </w:r>
      <w:r>
        <w:rPr>
          <w:sz w:val="13"/>
        </w:rPr>
        <w:t xml:space="preserve">263. </w:t>
      </w:r>
      <w:hyperlink r:id="rId148">
        <w:r>
          <w:rPr>
            <w:color w:val="422874"/>
            <w:sz w:val="13"/>
          </w:rPr>
          <w:t xml:space="preserve">https://doi.org/ </w:t>
        </w:r>
      </w:hyperlink>
      <w:hyperlink r:id="rId149">
        <w:r>
          <w:rPr>
            <w:color w:val="422874"/>
            <w:sz w:val="13"/>
          </w:rPr>
          <w:t>10.1152/physiolgenomics.00026.2015</w:t>
        </w:r>
      </w:hyperlink>
      <w:r>
        <w:rPr>
          <w:sz w:val="13"/>
        </w:rPr>
        <w:t>.</w:t>
      </w:r>
    </w:p>
    <w:p w14:paraId="4CD77057" w14:textId="77777777" w:rsidR="000557B2" w:rsidRDefault="000557B2" w:rsidP="000557B2">
      <w:pPr>
        <w:spacing w:after="5" w:line="271" w:lineRule="auto"/>
        <w:ind w:left="233" w:hanging="248"/>
      </w:pPr>
      <w:r>
        <w:rPr>
          <w:sz w:val="13"/>
        </w:rPr>
        <w:t>Mariotti, F., Tomé, D., Mirand, P.P., 2008. Converting nitrogen into protein - beyond 6.25 and Jones</w:t>
      </w:r>
      <w:r>
        <w:rPr>
          <w:rFonts w:ascii="Calibri" w:eastAsia="Calibri" w:hAnsi="Calibri" w:cs="Calibri"/>
          <w:sz w:val="13"/>
        </w:rPr>
        <w:t xml:space="preserve">’ </w:t>
      </w:r>
      <w:r>
        <w:rPr>
          <w:sz w:val="13"/>
        </w:rPr>
        <w:t xml:space="preserve">factors. Crit. Rev. Food Sci. </w:t>
      </w:r>
      <w:proofErr w:type="spellStart"/>
      <w:r>
        <w:rPr>
          <w:sz w:val="13"/>
        </w:rPr>
        <w:t>Nutr</w:t>
      </w:r>
      <w:proofErr w:type="spellEnd"/>
      <w:r>
        <w:rPr>
          <w:sz w:val="13"/>
        </w:rPr>
        <w:t>. 48, 177</w:t>
      </w:r>
      <w:r>
        <w:rPr>
          <w:rFonts w:ascii="Calibri" w:eastAsia="Calibri" w:hAnsi="Calibri" w:cs="Calibri"/>
          <w:sz w:val="13"/>
        </w:rPr>
        <w:t>–</w:t>
      </w:r>
      <w:r>
        <w:rPr>
          <w:sz w:val="13"/>
        </w:rPr>
        <w:t xml:space="preserve">184. </w:t>
      </w:r>
      <w:hyperlink r:id="rId150">
        <w:r>
          <w:rPr>
            <w:color w:val="422874"/>
            <w:sz w:val="13"/>
          </w:rPr>
          <w:t xml:space="preserve">https://doi.org/10.1080/ </w:t>
        </w:r>
      </w:hyperlink>
      <w:hyperlink r:id="rId151">
        <w:r>
          <w:rPr>
            <w:color w:val="422874"/>
            <w:sz w:val="13"/>
          </w:rPr>
          <w:t>10408390701279749</w:t>
        </w:r>
      </w:hyperlink>
      <w:r>
        <w:rPr>
          <w:sz w:val="13"/>
        </w:rPr>
        <w:t>.</w:t>
      </w:r>
    </w:p>
    <w:p w14:paraId="7FFD8607" w14:textId="77777777" w:rsidR="000557B2" w:rsidRDefault="000557B2" w:rsidP="000557B2">
      <w:pPr>
        <w:spacing w:after="5" w:line="271" w:lineRule="auto"/>
        <w:ind w:left="233" w:hanging="248"/>
      </w:pPr>
      <w:r>
        <w:rPr>
          <w:sz w:val="13"/>
        </w:rPr>
        <w:t>McCusker, M.R., Parkinson, E., Taylor, E.B., 2000. Mitochondrial DNA variation in rainbow trout (</w:t>
      </w:r>
      <w:r>
        <w:rPr>
          <w:rFonts w:ascii="Times New Roman" w:hAnsi="Times New Roman"/>
          <w:sz w:val="13"/>
        </w:rPr>
        <w:t>Oncorhynchus mykiss</w:t>
      </w:r>
      <w:r>
        <w:rPr>
          <w:sz w:val="13"/>
        </w:rPr>
        <w:t>) across its native range: testing biogeographical hypotheses and their relevance to conservation. Mol. Ecol. 9, 2089</w:t>
      </w:r>
      <w:r>
        <w:rPr>
          <w:rFonts w:ascii="Calibri" w:eastAsia="Calibri" w:hAnsi="Calibri" w:cs="Calibri"/>
          <w:sz w:val="13"/>
        </w:rPr>
        <w:t>–</w:t>
      </w:r>
      <w:r>
        <w:rPr>
          <w:sz w:val="13"/>
        </w:rPr>
        <w:t xml:space="preserve">2108. </w:t>
      </w:r>
      <w:hyperlink r:id="rId152">
        <w:r>
          <w:rPr>
            <w:color w:val="422874"/>
            <w:sz w:val="13"/>
          </w:rPr>
          <w:t xml:space="preserve">https://doi.org/ </w:t>
        </w:r>
      </w:hyperlink>
      <w:hyperlink r:id="rId153">
        <w:r>
          <w:rPr>
            <w:color w:val="422874"/>
            <w:sz w:val="13"/>
          </w:rPr>
          <w:t>10.1046/j.1365-294X.</w:t>
        </w:r>
        <w:proofErr w:type="gramStart"/>
        <w:r>
          <w:rPr>
            <w:color w:val="422874"/>
            <w:sz w:val="13"/>
          </w:rPr>
          <w:t>2000.01121.x</w:t>
        </w:r>
        <w:proofErr w:type="gramEnd"/>
      </w:hyperlink>
      <w:r>
        <w:rPr>
          <w:sz w:val="13"/>
        </w:rPr>
        <w:t>.</w:t>
      </w:r>
    </w:p>
    <w:p w14:paraId="3C0BC53C" w14:textId="77777777" w:rsidR="000557B2" w:rsidRDefault="000557B2" w:rsidP="000557B2">
      <w:pPr>
        <w:spacing w:after="5" w:line="271" w:lineRule="auto"/>
        <w:ind w:left="233" w:hanging="248"/>
      </w:pPr>
      <w:proofErr w:type="spellStart"/>
      <w:r>
        <w:rPr>
          <w:sz w:val="13"/>
        </w:rPr>
        <w:t>Melenchón</w:t>
      </w:r>
      <w:proofErr w:type="spellEnd"/>
      <w:r>
        <w:rPr>
          <w:sz w:val="13"/>
        </w:rPr>
        <w:t xml:space="preserve">, F., </w:t>
      </w:r>
      <w:proofErr w:type="spellStart"/>
      <w:r>
        <w:rPr>
          <w:sz w:val="13"/>
        </w:rPr>
        <w:t>Larrán</w:t>
      </w:r>
      <w:proofErr w:type="spellEnd"/>
      <w:r>
        <w:rPr>
          <w:sz w:val="13"/>
        </w:rPr>
        <w:t xml:space="preserve">, A.M., de Mercado, E., Hidalgo, M.C., Cardenete, G., Barroso, F.G., Fabrikov, D., Lourenço, H.M., Pessoa, M.F., Tomás-Almenar, C., 2020. Potential use of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and mealworm (</w:t>
      </w:r>
      <w:r>
        <w:rPr>
          <w:rFonts w:ascii="Times New Roman" w:hAnsi="Times New Roman"/>
          <w:sz w:val="13"/>
        </w:rPr>
        <w:t xml:space="preserve">Tenebrio </w:t>
      </w:r>
      <w:proofErr w:type="spellStart"/>
      <w:r>
        <w:rPr>
          <w:rFonts w:ascii="Times New Roman" w:hAnsi="Times New Roman"/>
          <w:sz w:val="13"/>
        </w:rPr>
        <w:t>molitor</w:t>
      </w:r>
      <w:proofErr w:type="spellEnd"/>
      <w:r>
        <w:rPr>
          <w:sz w:val="13"/>
        </w:rPr>
        <w:t xml:space="preserve">) </w:t>
      </w:r>
      <w:proofErr w:type="spellStart"/>
      <w:r>
        <w:rPr>
          <w:sz w:val="13"/>
        </w:rPr>
        <w:t>insectmeals</w:t>
      </w:r>
      <w:proofErr w:type="spellEnd"/>
      <w:r>
        <w:rPr>
          <w:sz w:val="13"/>
        </w:rPr>
        <w:t xml:space="preserve"> in diets for rainbow trout (</w:t>
      </w:r>
      <w:r>
        <w:rPr>
          <w:rFonts w:ascii="Times New Roman" w:hAnsi="Times New Roman"/>
          <w:sz w:val="13"/>
        </w:rPr>
        <w:t>Oncorhynchus mykiss</w:t>
      </w:r>
      <w:r>
        <w:rPr>
          <w:sz w:val="13"/>
        </w:rPr>
        <w:t xml:space="preserve">). </w:t>
      </w:r>
      <w:proofErr w:type="spellStart"/>
      <w:r>
        <w:rPr>
          <w:sz w:val="13"/>
        </w:rPr>
        <w:t>Aquac</w:t>
      </w:r>
      <w:proofErr w:type="spellEnd"/>
      <w:r>
        <w:rPr>
          <w:sz w:val="13"/>
        </w:rPr>
        <w:t xml:space="preserve">. </w:t>
      </w:r>
      <w:proofErr w:type="spellStart"/>
      <w:r>
        <w:rPr>
          <w:sz w:val="13"/>
        </w:rPr>
        <w:t>Nutr</w:t>
      </w:r>
      <w:proofErr w:type="spellEnd"/>
      <w:r>
        <w:rPr>
          <w:sz w:val="13"/>
        </w:rPr>
        <w:t>., 1</w:t>
      </w:r>
      <w:r>
        <w:rPr>
          <w:rFonts w:ascii="Calibri" w:eastAsia="Calibri" w:hAnsi="Calibri" w:cs="Calibri"/>
          <w:sz w:val="13"/>
        </w:rPr>
        <w:t>–</w:t>
      </w:r>
      <w:r>
        <w:rPr>
          <w:sz w:val="13"/>
        </w:rPr>
        <w:t xml:space="preserve">15 </w:t>
      </w:r>
      <w:hyperlink r:id="rId154">
        <w:r>
          <w:rPr>
            <w:color w:val="422874"/>
            <w:sz w:val="13"/>
          </w:rPr>
          <w:t xml:space="preserve">https://doi. </w:t>
        </w:r>
      </w:hyperlink>
      <w:hyperlink r:id="rId155">
        <w:r>
          <w:rPr>
            <w:color w:val="422874"/>
            <w:sz w:val="13"/>
          </w:rPr>
          <w:t>org/10.1111/anu.13201</w:t>
        </w:r>
      </w:hyperlink>
      <w:r>
        <w:rPr>
          <w:sz w:val="13"/>
        </w:rPr>
        <w:t>.</w:t>
      </w:r>
    </w:p>
    <w:p w14:paraId="2A9A7108" w14:textId="77777777" w:rsidR="000557B2" w:rsidRDefault="000557B2" w:rsidP="000557B2">
      <w:pPr>
        <w:spacing w:after="5" w:line="271" w:lineRule="auto"/>
        <w:ind w:left="233" w:hanging="248"/>
      </w:pPr>
      <w:proofErr w:type="spellStart"/>
      <w:r>
        <w:rPr>
          <w:sz w:val="13"/>
        </w:rPr>
        <w:t>Meneguz</w:t>
      </w:r>
      <w:proofErr w:type="spellEnd"/>
      <w:r>
        <w:rPr>
          <w:sz w:val="13"/>
        </w:rPr>
        <w:t xml:space="preserve">, M., Schiavone, A., Gai, F., Dama, A., </w:t>
      </w:r>
      <w:proofErr w:type="spellStart"/>
      <w:r>
        <w:rPr>
          <w:sz w:val="13"/>
        </w:rPr>
        <w:t>Lussiana</w:t>
      </w:r>
      <w:proofErr w:type="spellEnd"/>
      <w:r>
        <w:rPr>
          <w:sz w:val="13"/>
        </w:rPr>
        <w:t>, C., Renna, M., Gasco, L., 2018. Effect of rearing substrate on growth performance, waste reduction ef</w:t>
      </w:r>
      <w:r>
        <w:rPr>
          <w:rFonts w:ascii="Calibri" w:eastAsia="Calibri" w:hAnsi="Calibri" w:cs="Calibri"/>
          <w:sz w:val="13"/>
        </w:rPr>
        <w:t>fi</w:t>
      </w:r>
      <w:r>
        <w:rPr>
          <w:sz w:val="13"/>
        </w:rPr>
        <w:t xml:space="preserve">ciency and chemical composition of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larvae. J. Sci. Food Agric. 98, 5776</w:t>
      </w:r>
      <w:r>
        <w:rPr>
          <w:rFonts w:ascii="Calibri" w:eastAsia="Calibri" w:hAnsi="Calibri" w:cs="Calibri"/>
          <w:sz w:val="13"/>
        </w:rPr>
        <w:t>–</w:t>
      </w:r>
      <w:r>
        <w:rPr>
          <w:sz w:val="13"/>
        </w:rPr>
        <w:t xml:space="preserve">5784. </w:t>
      </w:r>
      <w:hyperlink r:id="rId156">
        <w:r>
          <w:rPr>
            <w:color w:val="422874"/>
            <w:sz w:val="13"/>
          </w:rPr>
          <w:t>https://doi.org/10.1002/jsfa.9127</w:t>
        </w:r>
      </w:hyperlink>
      <w:r>
        <w:rPr>
          <w:sz w:val="13"/>
        </w:rPr>
        <w:t>.</w:t>
      </w:r>
    </w:p>
    <w:p w14:paraId="01EEF868" w14:textId="77777777" w:rsidR="000557B2" w:rsidRDefault="000557B2" w:rsidP="000557B2">
      <w:pPr>
        <w:spacing w:after="5" w:line="271" w:lineRule="auto"/>
        <w:ind w:left="233" w:hanging="248"/>
      </w:pPr>
      <w:r>
        <w:rPr>
          <w:sz w:val="13"/>
        </w:rPr>
        <w:t xml:space="preserve">Miranda, D.C., Cammack, A.J., Tomberlin, K.J., 2020. Mass production of the Black Soldier Fly,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 xml:space="preserve">(L.), (Diptera: Stratiomyidae) reared on three manure types. Animals 10, 1243. </w:t>
      </w:r>
      <w:hyperlink r:id="rId157">
        <w:r>
          <w:rPr>
            <w:color w:val="422874"/>
            <w:sz w:val="13"/>
          </w:rPr>
          <w:t>https://doi.org/10.3390/ani10071243</w:t>
        </w:r>
      </w:hyperlink>
      <w:r>
        <w:rPr>
          <w:sz w:val="13"/>
        </w:rPr>
        <w:t>.</w:t>
      </w:r>
    </w:p>
    <w:p w14:paraId="47BC5F9C" w14:textId="77777777" w:rsidR="000557B2" w:rsidRDefault="000557B2" w:rsidP="000557B2">
      <w:pPr>
        <w:spacing w:after="11" w:line="270" w:lineRule="auto"/>
        <w:ind w:left="-15"/>
      </w:pPr>
      <w:r>
        <w:rPr>
          <w:sz w:val="13"/>
        </w:rPr>
        <w:t xml:space="preserve">Munshi, J.S.D., Dutta, H.M., 1996. </w:t>
      </w:r>
      <w:hyperlink r:id="rId158">
        <w:r>
          <w:rPr>
            <w:color w:val="422874"/>
            <w:sz w:val="13"/>
          </w:rPr>
          <w:t>Fish Morphology: Horizon of New Research, Science Pu</w:t>
        </w:r>
      </w:hyperlink>
      <w:r>
        <w:rPr>
          <w:color w:val="422874"/>
          <w:sz w:val="13"/>
        </w:rPr>
        <w:t>.</w:t>
      </w:r>
    </w:p>
    <w:p w14:paraId="20ACB580" w14:textId="77777777" w:rsidR="000557B2" w:rsidRDefault="000557B2" w:rsidP="000557B2">
      <w:pPr>
        <w:spacing w:after="5" w:line="271" w:lineRule="auto"/>
        <w:ind w:left="233" w:hanging="248"/>
      </w:pPr>
      <w:r>
        <w:rPr>
          <w:sz w:val="13"/>
        </w:rPr>
        <w:t xml:space="preserve">Naylor, R.L., Goldburg, R.J., Clay, J., Troell, M., Mooney, H., Primavera, J.H., Folke, C., Beveridge, M.C.M., Kautsky, N., Lubchenco, J., 2002. </w:t>
      </w:r>
      <w:hyperlink r:id="rId159">
        <w:r>
          <w:rPr>
            <w:color w:val="422874"/>
            <w:sz w:val="13"/>
          </w:rPr>
          <w:t xml:space="preserve">Effect of aquaculture on world </w:t>
        </w:r>
      </w:hyperlink>
      <w:hyperlink r:id="rId160">
        <w:r>
          <w:rPr>
            <w:rFonts w:ascii="Calibri" w:eastAsia="Calibri" w:hAnsi="Calibri" w:cs="Calibri"/>
            <w:color w:val="422874"/>
            <w:sz w:val="13"/>
          </w:rPr>
          <w:t>fi</w:t>
        </w:r>
      </w:hyperlink>
      <w:hyperlink r:id="rId161">
        <w:r>
          <w:rPr>
            <w:color w:val="422874"/>
            <w:sz w:val="13"/>
          </w:rPr>
          <w:t>sh supplies. Nature 405, 1017</w:t>
        </w:r>
      </w:hyperlink>
      <w:hyperlink r:id="rId162">
        <w:r>
          <w:rPr>
            <w:rFonts w:ascii="Calibri" w:eastAsia="Calibri" w:hAnsi="Calibri" w:cs="Calibri"/>
            <w:color w:val="422874"/>
            <w:sz w:val="13"/>
          </w:rPr>
          <w:t>–</w:t>
        </w:r>
      </w:hyperlink>
      <w:hyperlink r:id="rId163">
        <w:r>
          <w:rPr>
            <w:color w:val="422874"/>
            <w:sz w:val="13"/>
          </w:rPr>
          <w:t>1024</w:t>
        </w:r>
      </w:hyperlink>
      <w:r>
        <w:rPr>
          <w:color w:val="422874"/>
          <w:sz w:val="13"/>
        </w:rPr>
        <w:t>.</w:t>
      </w:r>
    </w:p>
    <w:p w14:paraId="1CBBA11B" w14:textId="77777777" w:rsidR="000557B2" w:rsidRDefault="000557B2" w:rsidP="000557B2">
      <w:pPr>
        <w:spacing w:after="11" w:line="270" w:lineRule="auto"/>
        <w:ind w:left="233" w:hanging="248"/>
      </w:pPr>
      <w:r>
        <w:rPr>
          <w:sz w:val="13"/>
        </w:rPr>
        <w:t xml:space="preserve">Newton, L., Sheppard, C., Watson, D.W., Burtle, G., Dove, R., 2005. </w:t>
      </w:r>
      <w:hyperlink r:id="rId164">
        <w:r>
          <w:rPr>
            <w:color w:val="422874"/>
            <w:sz w:val="13"/>
          </w:rPr>
          <w:t xml:space="preserve">Using the black soldier </w:t>
        </w:r>
      </w:hyperlink>
      <w:hyperlink r:id="rId165">
        <w:r>
          <w:rPr>
            <w:rFonts w:ascii="Calibri" w:eastAsia="Calibri" w:hAnsi="Calibri" w:cs="Calibri"/>
            <w:color w:val="422874"/>
            <w:sz w:val="13"/>
          </w:rPr>
          <w:t>fl</w:t>
        </w:r>
      </w:hyperlink>
      <w:hyperlink r:id="rId166">
        <w:r>
          <w:rPr>
            <w:color w:val="422874"/>
            <w:sz w:val="13"/>
          </w:rPr>
          <w:t>y,</w:t>
        </w:r>
      </w:hyperlink>
      <w:r>
        <w:rPr>
          <w:color w:val="422874"/>
          <w:sz w:val="13"/>
        </w:rPr>
        <w:t xml:space="preserve"> </w:t>
      </w:r>
      <w:hyperlink r:id="rId167">
        <w:proofErr w:type="spellStart"/>
        <w:r>
          <w:rPr>
            <w:rFonts w:ascii="Times New Roman" w:hAnsi="Times New Roman"/>
            <w:color w:val="422874"/>
            <w:sz w:val="13"/>
          </w:rPr>
          <w:t>Hermetia</w:t>
        </w:r>
        <w:proofErr w:type="spellEnd"/>
        <w:r>
          <w:rPr>
            <w:rFonts w:ascii="Times New Roman" w:hAnsi="Times New Roman"/>
            <w:color w:val="422874"/>
            <w:sz w:val="13"/>
          </w:rPr>
          <w:t xml:space="preserve"> </w:t>
        </w:r>
        <w:proofErr w:type="spellStart"/>
        <w:r>
          <w:rPr>
            <w:rFonts w:ascii="Times New Roman" w:hAnsi="Times New Roman"/>
            <w:color w:val="422874"/>
            <w:sz w:val="13"/>
          </w:rPr>
          <w:t>illucens</w:t>
        </w:r>
        <w:proofErr w:type="spellEnd"/>
      </w:hyperlink>
      <w:hyperlink r:id="rId168">
        <w:r>
          <w:rPr>
            <w:color w:val="422874"/>
            <w:sz w:val="13"/>
          </w:rPr>
          <w:t xml:space="preserve">, as a value-added tool for the management of swine manure. </w:t>
        </w:r>
      </w:hyperlink>
      <w:hyperlink r:id="rId169">
        <w:r>
          <w:rPr>
            <w:color w:val="422874"/>
            <w:sz w:val="13"/>
          </w:rPr>
          <w:t>Anim. Poult. Waste Manag. Center, North Carolina State Univ. Raleigh, NC, p. 17</w:t>
        </w:r>
      </w:hyperlink>
      <w:r>
        <w:rPr>
          <w:color w:val="422874"/>
          <w:sz w:val="13"/>
        </w:rPr>
        <w:t>.</w:t>
      </w:r>
    </w:p>
    <w:p w14:paraId="652045B9" w14:textId="77777777" w:rsidR="000557B2" w:rsidRDefault="000557B2" w:rsidP="000557B2">
      <w:pPr>
        <w:spacing w:after="11" w:line="270" w:lineRule="auto"/>
        <w:ind w:left="233" w:hanging="248"/>
      </w:pPr>
      <w:r>
        <w:rPr>
          <w:sz w:val="13"/>
        </w:rPr>
        <w:t xml:space="preserve">Newton, G.L., Sheppard, D.C., Burtle, G.J., 2007. </w:t>
      </w:r>
      <w:hyperlink r:id="rId170">
        <w:r>
          <w:rPr>
            <w:color w:val="422874"/>
            <w:sz w:val="13"/>
          </w:rPr>
          <w:t>Black soldier</w:t>
        </w:r>
      </w:hyperlink>
      <w:r>
        <w:rPr>
          <w:color w:val="422874"/>
          <w:sz w:val="13"/>
        </w:rPr>
        <w:t xml:space="preserve"> </w:t>
      </w:r>
      <w:hyperlink r:id="rId171">
        <w:r>
          <w:rPr>
            <w:rFonts w:ascii="Calibri" w:eastAsia="Calibri" w:hAnsi="Calibri" w:cs="Calibri"/>
            <w:color w:val="422874"/>
            <w:sz w:val="13"/>
          </w:rPr>
          <w:t>fl</w:t>
        </w:r>
      </w:hyperlink>
      <w:hyperlink r:id="rId172">
        <w:r>
          <w:rPr>
            <w:color w:val="422874"/>
            <w:sz w:val="13"/>
          </w:rPr>
          <w:t>y prepupae a compelling al</w:t>
        </w:r>
      </w:hyperlink>
      <w:hyperlink r:id="rId173">
        <w:r>
          <w:rPr>
            <w:color w:val="422874"/>
            <w:sz w:val="13"/>
          </w:rPr>
          <w:t>ternative to</w:t>
        </w:r>
      </w:hyperlink>
      <w:r>
        <w:rPr>
          <w:color w:val="422874"/>
          <w:sz w:val="13"/>
        </w:rPr>
        <w:t xml:space="preserve"> </w:t>
      </w:r>
      <w:hyperlink r:id="rId174">
        <w:r>
          <w:rPr>
            <w:rFonts w:ascii="Calibri" w:eastAsia="Calibri" w:hAnsi="Calibri" w:cs="Calibri"/>
            <w:color w:val="422874"/>
            <w:sz w:val="13"/>
          </w:rPr>
          <w:t>fi</w:t>
        </w:r>
      </w:hyperlink>
      <w:hyperlink r:id="rId175">
        <w:r>
          <w:rPr>
            <w:color w:val="422874"/>
            <w:sz w:val="13"/>
          </w:rPr>
          <w:t>sh meal and</w:t>
        </w:r>
      </w:hyperlink>
      <w:r>
        <w:rPr>
          <w:color w:val="422874"/>
          <w:sz w:val="13"/>
        </w:rPr>
        <w:t xml:space="preserve"> </w:t>
      </w:r>
      <w:hyperlink r:id="rId176">
        <w:r>
          <w:rPr>
            <w:rFonts w:ascii="Calibri" w:eastAsia="Calibri" w:hAnsi="Calibri" w:cs="Calibri"/>
            <w:color w:val="422874"/>
            <w:sz w:val="13"/>
          </w:rPr>
          <w:t>fi</w:t>
        </w:r>
      </w:hyperlink>
      <w:hyperlink r:id="rId177">
        <w:r>
          <w:rPr>
            <w:color w:val="422874"/>
            <w:sz w:val="13"/>
          </w:rPr>
          <w:t>sh oil. Natl. Mar. Fish. Serv. 5</w:t>
        </w:r>
      </w:hyperlink>
      <w:r>
        <w:rPr>
          <w:color w:val="422874"/>
          <w:sz w:val="13"/>
        </w:rPr>
        <w:t>.</w:t>
      </w:r>
    </w:p>
    <w:p w14:paraId="221FBDE6" w14:textId="77777777" w:rsidR="000557B2" w:rsidRDefault="000557B2" w:rsidP="000557B2">
      <w:pPr>
        <w:spacing w:after="5" w:line="271" w:lineRule="auto"/>
        <w:ind w:left="233" w:hanging="248"/>
      </w:pPr>
      <w:r>
        <w:rPr>
          <w:sz w:val="13"/>
        </w:rPr>
        <w:t xml:space="preserve">Nguyen, T.T.X., Tomberlin, J.K., </w:t>
      </w:r>
      <w:proofErr w:type="spellStart"/>
      <w:r>
        <w:rPr>
          <w:sz w:val="13"/>
        </w:rPr>
        <w:t>Vanlaerhoven</w:t>
      </w:r>
      <w:proofErr w:type="spellEnd"/>
      <w:r>
        <w:rPr>
          <w:sz w:val="13"/>
        </w:rPr>
        <w:t xml:space="preserve">, S., 2015. Ability of black soldier </w:t>
      </w:r>
      <w:r>
        <w:rPr>
          <w:rFonts w:ascii="Calibri" w:eastAsia="Calibri" w:hAnsi="Calibri" w:cs="Calibri"/>
          <w:sz w:val="13"/>
        </w:rPr>
        <w:t>fl</w:t>
      </w:r>
      <w:r>
        <w:rPr>
          <w:sz w:val="13"/>
        </w:rPr>
        <w:t xml:space="preserve">y (Diptera: Stratiomyidae) larvae to recycle food waste. Environ. </w:t>
      </w:r>
      <w:proofErr w:type="spellStart"/>
      <w:r>
        <w:rPr>
          <w:sz w:val="13"/>
        </w:rPr>
        <w:t>Entomol</w:t>
      </w:r>
      <w:proofErr w:type="spellEnd"/>
      <w:r>
        <w:rPr>
          <w:sz w:val="13"/>
        </w:rPr>
        <w:t>. 44, 406</w:t>
      </w:r>
      <w:r>
        <w:rPr>
          <w:rFonts w:ascii="Calibri" w:eastAsia="Calibri" w:hAnsi="Calibri" w:cs="Calibri"/>
          <w:sz w:val="13"/>
        </w:rPr>
        <w:t>–</w:t>
      </w:r>
      <w:r>
        <w:rPr>
          <w:sz w:val="13"/>
        </w:rPr>
        <w:t xml:space="preserve">410. </w:t>
      </w:r>
      <w:hyperlink r:id="rId178">
        <w:r>
          <w:rPr>
            <w:color w:val="422874"/>
            <w:sz w:val="13"/>
          </w:rPr>
          <w:t xml:space="preserve">https:// </w:t>
        </w:r>
      </w:hyperlink>
      <w:hyperlink r:id="rId179">
        <w:r>
          <w:rPr>
            <w:color w:val="422874"/>
            <w:sz w:val="13"/>
          </w:rPr>
          <w:t>doi.org/10.1093/ee/nvv002</w:t>
        </w:r>
      </w:hyperlink>
      <w:hyperlink r:id="rId180">
        <w:r>
          <w:rPr>
            <w:sz w:val="13"/>
          </w:rPr>
          <w:t>.</w:t>
        </w:r>
      </w:hyperlink>
    </w:p>
    <w:p w14:paraId="36C4E56A" w14:textId="77777777" w:rsidR="000557B2" w:rsidRDefault="000557B2" w:rsidP="000557B2">
      <w:pPr>
        <w:spacing w:after="5" w:line="271" w:lineRule="auto"/>
        <w:ind w:left="233" w:hanging="248"/>
      </w:pPr>
      <w:r>
        <w:rPr>
          <w:sz w:val="13"/>
        </w:rPr>
        <w:t xml:space="preserve">NRC, 2011. Nutrient Requirements of Fish and shrimp, National a. ed. Washington, DC. </w:t>
      </w:r>
      <w:hyperlink r:id="rId181">
        <w:r>
          <w:rPr>
            <w:color w:val="422874"/>
            <w:sz w:val="13"/>
          </w:rPr>
          <w:t>https://doi.org/10.17226/13039</w:t>
        </w:r>
      </w:hyperlink>
      <w:hyperlink r:id="rId182">
        <w:r>
          <w:rPr>
            <w:sz w:val="13"/>
          </w:rPr>
          <w:t>.</w:t>
        </w:r>
      </w:hyperlink>
    </w:p>
    <w:p w14:paraId="3AA1EA93" w14:textId="77777777" w:rsidR="000557B2" w:rsidRDefault="000557B2" w:rsidP="000557B2">
      <w:pPr>
        <w:spacing w:after="5" w:line="271" w:lineRule="auto"/>
        <w:ind w:left="233" w:hanging="248"/>
      </w:pPr>
      <w:proofErr w:type="spellStart"/>
      <w:r>
        <w:rPr>
          <w:sz w:val="13"/>
        </w:rPr>
        <w:t>Nyakeri</w:t>
      </w:r>
      <w:proofErr w:type="spellEnd"/>
      <w:r>
        <w:rPr>
          <w:sz w:val="13"/>
        </w:rPr>
        <w:t xml:space="preserve">, E.M., Ogola, H.J.O., Ayieko, M.A., Amimo, F.A., 2017. </w:t>
      </w:r>
      <w:proofErr w:type="spellStart"/>
      <w:r>
        <w:rPr>
          <w:sz w:val="13"/>
        </w:rPr>
        <w:t>Valorisation</w:t>
      </w:r>
      <w:proofErr w:type="spellEnd"/>
      <w:r>
        <w:rPr>
          <w:sz w:val="13"/>
        </w:rPr>
        <w:t xml:space="preserve"> of organic waste material: growth performance of wild black soldier </w:t>
      </w:r>
      <w:r>
        <w:rPr>
          <w:rFonts w:ascii="Calibri" w:eastAsia="Calibri" w:hAnsi="Calibri" w:cs="Calibri"/>
          <w:sz w:val="13"/>
        </w:rPr>
        <w:t>fl</w:t>
      </w:r>
      <w:r>
        <w:rPr>
          <w:sz w:val="13"/>
        </w:rPr>
        <w:t>y larvae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reared on different organic wastes. J. Insects Food Feed 3, 193</w:t>
      </w:r>
      <w:r>
        <w:rPr>
          <w:rFonts w:ascii="Calibri" w:eastAsia="Calibri" w:hAnsi="Calibri" w:cs="Calibri"/>
          <w:sz w:val="13"/>
        </w:rPr>
        <w:t>–</w:t>
      </w:r>
      <w:r>
        <w:rPr>
          <w:sz w:val="13"/>
        </w:rPr>
        <w:t xml:space="preserve">202. </w:t>
      </w:r>
      <w:hyperlink r:id="rId183">
        <w:r>
          <w:rPr>
            <w:color w:val="422874"/>
            <w:sz w:val="13"/>
          </w:rPr>
          <w:t xml:space="preserve">https://doi.org/ </w:t>
        </w:r>
      </w:hyperlink>
      <w:hyperlink r:id="rId184">
        <w:r>
          <w:rPr>
            <w:color w:val="422874"/>
            <w:sz w:val="13"/>
          </w:rPr>
          <w:t>10.3920/JIFF2017.0004</w:t>
        </w:r>
      </w:hyperlink>
      <w:hyperlink r:id="rId185">
        <w:r>
          <w:rPr>
            <w:sz w:val="13"/>
          </w:rPr>
          <w:t>.</w:t>
        </w:r>
      </w:hyperlink>
    </w:p>
    <w:p w14:paraId="70B0E5C9" w14:textId="77777777" w:rsidR="000557B2" w:rsidRDefault="000557B2" w:rsidP="000557B2">
      <w:pPr>
        <w:spacing w:after="5" w:line="271" w:lineRule="auto"/>
        <w:ind w:left="233" w:hanging="248"/>
      </w:pPr>
      <w:proofErr w:type="spellStart"/>
      <w:r>
        <w:rPr>
          <w:sz w:val="13"/>
        </w:rPr>
        <w:t>Oonincx</w:t>
      </w:r>
      <w:proofErr w:type="spellEnd"/>
      <w:r>
        <w:rPr>
          <w:sz w:val="13"/>
        </w:rPr>
        <w:t xml:space="preserve">, D., Van Broekhoven, S., Van Huis, A., Van Loon, J.J.A., 2015a. Feed conversion, survival and development, and composition of four insect species on diets composed of food by-products. </w:t>
      </w:r>
      <w:proofErr w:type="spellStart"/>
      <w:r>
        <w:rPr>
          <w:sz w:val="13"/>
        </w:rPr>
        <w:t>PLoS</w:t>
      </w:r>
      <w:proofErr w:type="spellEnd"/>
      <w:r>
        <w:rPr>
          <w:sz w:val="13"/>
        </w:rPr>
        <w:t xml:space="preserve"> One 10, 1</w:t>
      </w:r>
      <w:r>
        <w:rPr>
          <w:rFonts w:ascii="Calibri" w:eastAsia="Calibri" w:hAnsi="Calibri" w:cs="Calibri"/>
          <w:sz w:val="13"/>
        </w:rPr>
        <w:t>–</w:t>
      </w:r>
      <w:r>
        <w:rPr>
          <w:sz w:val="13"/>
        </w:rPr>
        <w:t xml:space="preserve">21. </w:t>
      </w:r>
      <w:hyperlink r:id="rId186">
        <w:r>
          <w:rPr>
            <w:color w:val="422874"/>
            <w:sz w:val="13"/>
          </w:rPr>
          <w:t>https://doi.org/10.1371/journal.pone.0144601</w:t>
        </w:r>
      </w:hyperlink>
      <w:r>
        <w:rPr>
          <w:sz w:val="13"/>
        </w:rPr>
        <w:t>.</w:t>
      </w:r>
    </w:p>
    <w:p w14:paraId="4D6C4ECC" w14:textId="77777777" w:rsidR="000557B2" w:rsidRDefault="000557B2" w:rsidP="000557B2">
      <w:pPr>
        <w:spacing w:after="5" w:line="271" w:lineRule="auto"/>
        <w:ind w:left="233" w:hanging="248"/>
      </w:pPr>
      <w:proofErr w:type="spellStart"/>
      <w:r>
        <w:rPr>
          <w:sz w:val="13"/>
        </w:rPr>
        <w:lastRenderedPageBreak/>
        <w:t>Oonincx</w:t>
      </w:r>
      <w:proofErr w:type="spellEnd"/>
      <w:r>
        <w:rPr>
          <w:sz w:val="13"/>
        </w:rPr>
        <w:t xml:space="preserve">, D., van Huis, A., van Loon, J.J.A., 2015b. Nutrient </w:t>
      </w:r>
      <w:proofErr w:type="spellStart"/>
      <w:r>
        <w:rPr>
          <w:sz w:val="13"/>
        </w:rPr>
        <w:t>utilisation</w:t>
      </w:r>
      <w:proofErr w:type="spellEnd"/>
      <w:r>
        <w:rPr>
          <w:sz w:val="13"/>
        </w:rPr>
        <w:t xml:space="preserve"> by black soldier </w:t>
      </w:r>
      <w:r>
        <w:rPr>
          <w:rFonts w:ascii="Calibri" w:eastAsia="Calibri" w:hAnsi="Calibri" w:cs="Calibri"/>
          <w:sz w:val="13"/>
        </w:rPr>
        <w:t>fl</w:t>
      </w:r>
      <w:r>
        <w:rPr>
          <w:sz w:val="13"/>
        </w:rPr>
        <w:t>ies fed with chicken, pig, or cow manure. J. Insects Food Feed 1, 131</w:t>
      </w:r>
      <w:r>
        <w:rPr>
          <w:rFonts w:ascii="Calibri" w:eastAsia="Calibri" w:hAnsi="Calibri" w:cs="Calibri"/>
          <w:sz w:val="13"/>
        </w:rPr>
        <w:t>–</w:t>
      </w:r>
      <w:r>
        <w:rPr>
          <w:sz w:val="13"/>
        </w:rPr>
        <w:t xml:space="preserve">139. </w:t>
      </w:r>
      <w:hyperlink r:id="rId187">
        <w:r>
          <w:rPr>
            <w:color w:val="422874"/>
            <w:sz w:val="13"/>
          </w:rPr>
          <w:t xml:space="preserve">https://doi.org/ </w:t>
        </w:r>
      </w:hyperlink>
      <w:hyperlink r:id="rId188">
        <w:r>
          <w:rPr>
            <w:color w:val="422874"/>
            <w:sz w:val="13"/>
          </w:rPr>
          <w:t>10.3920/jiff2014.0023</w:t>
        </w:r>
      </w:hyperlink>
      <w:r>
        <w:rPr>
          <w:sz w:val="13"/>
        </w:rPr>
        <w:t>.</w:t>
      </w:r>
    </w:p>
    <w:p w14:paraId="4F17CED6" w14:textId="77777777" w:rsidR="000557B2" w:rsidRDefault="000557B2" w:rsidP="000557B2">
      <w:pPr>
        <w:spacing w:after="5" w:line="271" w:lineRule="auto"/>
        <w:ind w:left="233" w:hanging="248"/>
      </w:pPr>
      <w:r>
        <w:rPr>
          <w:sz w:val="13"/>
        </w:rPr>
        <w:t>Ortiz, J.A.C., Ruiz, A.T., Thomas, M., Rojas, M.G., Tomberlin, J.K., Yi, L., Han, R., 2016. Insect mass production technologies. Insects as Sustain. Food Ingredients, pp. 153</w:t>
      </w:r>
      <w:r>
        <w:rPr>
          <w:rFonts w:ascii="Calibri" w:eastAsia="Calibri" w:hAnsi="Calibri" w:cs="Calibri"/>
          <w:sz w:val="13"/>
        </w:rPr>
        <w:t>–</w:t>
      </w:r>
      <w:r>
        <w:rPr>
          <w:sz w:val="13"/>
        </w:rPr>
        <w:t xml:space="preserve">201 </w:t>
      </w:r>
      <w:hyperlink r:id="rId189">
        <w:r>
          <w:rPr>
            <w:color w:val="422874"/>
            <w:sz w:val="13"/>
          </w:rPr>
          <w:t>https://doi.org/10.1016/B978-0-12-802856-8/00006-5</w:t>
        </w:r>
      </w:hyperlink>
      <w:r>
        <w:rPr>
          <w:sz w:val="13"/>
        </w:rPr>
        <w:t>.</w:t>
      </w:r>
    </w:p>
    <w:p w14:paraId="5F66C2B4" w14:textId="77777777" w:rsidR="000557B2" w:rsidRDefault="000557B2" w:rsidP="000557B2">
      <w:pPr>
        <w:spacing w:after="5" w:line="271" w:lineRule="auto"/>
        <w:ind w:left="233" w:hanging="248"/>
      </w:pPr>
      <w:proofErr w:type="spellStart"/>
      <w:r>
        <w:rPr>
          <w:sz w:val="13"/>
        </w:rPr>
        <w:t>Palmegiano</w:t>
      </w:r>
      <w:proofErr w:type="spellEnd"/>
      <w:r>
        <w:rPr>
          <w:sz w:val="13"/>
        </w:rPr>
        <w:t xml:space="preserve">, G.B., </w:t>
      </w:r>
      <w:proofErr w:type="spellStart"/>
      <w:r>
        <w:rPr>
          <w:sz w:val="13"/>
        </w:rPr>
        <w:t>Daprà</w:t>
      </w:r>
      <w:proofErr w:type="spellEnd"/>
      <w:r>
        <w:rPr>
          <w:sz w:val="13"/>
        </w:rPr>
        <w:t>, F., Forneris, G., Gai, F., Gasco, L., Guo, K., Peiretti, P.G., Sicuro, B., Zoccarato, I., 2006. Rice protein concentrate meal as a potential ingredient in practical diets for rainbow trout (</w:t>
      </w:r>
      <w:r>
        <w:rPr>
          <w:rFonts w:ascii="Times New Roman" w:hAnsi="Times New Roman"/>
          <w:sz w:val="13"/>
        </w:rPr>
        <w:t>Oncorhynchus mykiss</w:t>
      </w:r>
      <w:r>
        <w:rPr>
          <w:sz w:val="13"/>
        </w:rPr>
        <w:t>). Aquaculture 258, 357</w:t>
      </w:r>
      <w:r>
        <w:rPr>
          <w:rFonts w:ascii="Calibri" w:eastAsia="Calibri" w:hAnsi="Calibri" w:cs="Calibri"/>
          <w:sz w:val="13"/>
        </w:rPr>
        <w:t>–</w:t>
      </w:r>
      <w:r>
        <w:rPr>
          <w:sz w:val="13"/>
        </w:rPr>
        <w:t xml:space="preserve">367. </w:t>
      </w:r>
      <w:hyperlink r:id="rId190">
        <w:r>
          <w:rPr>
            <w:color w:val="422874"/>
            <w:sz w:val="13"/>
          </w:rPr>
          <w:t xml:space="preserve">https:// </w:t>
        </w:r>
      </w:hyperlink>
      <w:hyperlink r:id="rId191">
        <w:r>
          <w:rPr>
            <w:color w:val="422874"/>
            <w:sz w:val="13"/>
          </w:rPr>
          <w:t>doi.org/10.1016/j.aquaculture.2006.04.011</w:t>
        </w:r>
      </w:hyperlink>
      <w:r>
        <w:rPr>
          <w:sz w:val="13"/>
        </w:rPr>
        <w:t>.</w:t>
      </w:r>
    </w:p>
    <w:p w14:paraId="044860DD" w14:textId="77777777" w:rsidR="000557B2" w:rsidRDefault="000557B2" w:rsidP="000557B2">
      <w:pPr>
        <w:spacing w:after="5" w:line="271" w:lineRule="auto"/>
        <w:ind w:left="233" w:hanging="248"/>
      </w:pPr>
      <w:r>
        <w:rPr>
          <w:sz w:val="13"/>
        </w:rPr>
        <w:t xml:space="preserve">Paul, A., Frederich, M., Megido, R.C., Alabi, T., Malik, P., </w:t>
      </w:r>
      <w:proofErr w:type="spellStart"/>
      <w:r>
        <w:rPr>
          <w:sz w:val="13"/>
        </w:rPr>
        <w:t>Uyttenbroeck</w:t>
      </w:r>
      <w:proofErr w:type="spellEnd"/>
      <w:r>
        <w:rPr>
          <w:sz w:val="13"/>
        </w:rPr>
        <w:t xml:space="preserve">, R., Francis, F., Blecker, C., </w:t>
      </w:r>
      <w:proofErr w:type="spellStart"/>
      <w:r>
        <w:rPr>
          <w:sz w:val="13"/>
        </w:rPr>
        <w:t>Haubruge</w:t>
      </w:r>
      <w:proofErr w:type="spellEnd"/>
      <w:r>
        <w:rPr>
          <w:sz w:val="13"/>
        </w:rPr>
        <w:t xml:space="preserve">, E., </w:t>
      </w:r>
      <w:proofErr w:type="spellStart"/>
      <w:r>
        <w:rPr>
          <w:sz w:val="13"/>
        </w:rPr>
        <w:t>Lognay</w:t>
      </w:r>
      <w:proofErr w:type="spellEnd"/>
      <w:r>
        <w:rPr>
          <w:sz w:val="13"/>
        </w:rPr>
        <w:t xml:space="preserve">, G., Danthine, S., 2017. Insect fatty acids: a comparison of lipids from three orthopterans and </w:t>
      </w:r>
      <w:r>
        <w:rPr>
          <w:rFonts w:ascii="Times New Roman" w:hAnsi="Times New Roman"/>
          <w:sz w:val="13"/>
        </w:rPr>
        <w:t xml:space="preserve">Tenebrio </w:t>
      </w:r>
      <w:proofErr w:type="spellStart"/>
      <w:r>
        <w:rPr>
          <w:rFonts w:ascii="Times New Roman" w:hAnsi="Times New Roman"/>
          <w:sz w:val="13"/>
        </w:rPr>
        <w:t>molitor</w:t>
      </w:r>
      <w:proofErr w:type="spellEnd"/>
      <w:r>
        <w:rPr>
          <w:rFonts w:ascii="Times New Roman" w:hAnsi="Times New Roman"/>
          <w:sz w:val="13"/>
        </w:rPr>
        <w:t xml:space="preserve"> </w:t>
      </w:r>
      <w:r>
        <w:rPr>
          <w:sz w:val="13"/>
        </w:rPr>
        <w:t xml:space="preserve">L. larvae. J. Asia Pac. </w:t>
      </w:r>
      <w:proofErr w:type="spellStart"/>
      <w:r>
        <w:rPr>
          <w:sz w:val="13"/>
        </w:rPr>
        <w:t>Entomol</w:t>
      </w:r>
      <w:proofErr w:type="spellEnd"/>
      <w:r>
        <w:rPr>
          <w:sz w:val="13"/>
        </w:rPr>
        <w:t>. 20, 337</w:t>
      </w:r>
      <w:r>
        <w:rPr>
          <w:rFonts w:ascii="Calibri" w:eastAsia="Calibri" w:hAnsi="Calibri" w:cs="Calibri"/>
          <w:sz w:val="13"/>
        </w:rPr>
        <w:t>–</w:t>
      </w:r>
      <w:r>
        <w:rPr>
          <w:sz w:val="13"/>
        </w:rPr>
        <w:t xml:space="preserve">340. </w:t>
      </w:r>
      <w:hyperlink r:id="rId192">
        <w:r>
          <w:rPr>
            <w:color w:val="422874"/>
            <w:sz w:val="13"/>
          </w:rPr>
          <w:t>https://doi.org/10.1016/j.aspen.2017.02.001</w:t>
        </w:r>
      </w:hyperlink>
      <w:r>
        <w:rPr>
          <w:sz w:val="13"/>
        </w:rPr>
        <w:t>.</w:t>
      </w:r>
    </w:p>
    <w:p w14:paraId="67B8C038" w14:textId="77777777" w:rsidR="000557B2" w:rsidRDefault="000557B2" w:rsidP="000557B2">
      <w:pPr>
        <w:spacing w:after="5" w:line="271" w:lineRule="auto"/>
        <w:ind w:left="233" w:hanging="248"/>
      </w:pPr>
      <w:r>
        <w:rPr>
          <w:sz w:val="13"/>
        </w:rPr>
        <w:t>Pike, I.H., Jackson, A., 2010. Fish oil: production and use now and in the future. Lipid Technol. 22, 59</w:t>
      </w:r>
      <w:r>
        <w:rPr>
          <w:rFonts w:ascii="Calibri" w:eastAsia="Calibri" w:hAnsi="Calibri" w:cs="Calibri"/>
          <w:sz w:val="13"/>
        </w:rPr>
        <w:t>–</w:t>
      </w:r>
      <w:r>
        <w:rPr>
          <w:sz w:val="13"/>
        </w:rPr>
        <w:t xml:space="preserve">61. </w:t>
      </w:r>
      <w:hyperlink r:id="rId193">
        <w:r>
          <w:rPr>
            <w:color w:val="422874"/>
            <w:sz w:val="13"/>
          </w:rPr>
          <w:t>https://doi.org/10.1002/lite.201000003</w:t>
        </w:r>
      </w:hyperlink>
      <w:r>
        <w:rPr>
          <w:sz w:val="13"/>
        </w:rPr>
        <w:t>.</w:t>
      </w:r>
    </w:p>
    <w:p w14:paraId="35B31E8E" w14:textId="77777777" w:rsidR="000557B2" w:rsidRDefault="000557B2" w:rsidP="000557B2">
      <w:pPr>
        <w:spacing w:after="5" w:line="271" w:lineRule="auto"/>
        <w:ind w:left="233" w:hanging="248"/>
      </w:pPr>
      <w:proofErr w:type="spellStart"/>
      <w:r>
        <w:rPr>
          <w:sz w:val="13"/>
        </w:rPr>
        <w:t>Pikitch</w:t>
      </w:r>
      <w:proofErr w:type="spellEnd"/>
      <w:r>
        <w:rPr>
          <w:sz w:val="13"/>
        </w:rPr>
        <w:t xml:space="preserve">, E.K., </w:t>
      </w:r>
      <w:proofErr w:type="spellStart"/>
      <w:r>
        <w:rPr>
          <w:sz w:val="13"/>
        </w:rPr>
        <w:t>Rountos</w:t>
      </w:r>
      <w:proofErr w:type="spellEnd"/>
      <w:r>
        <w:rPr>
          <w:sz w:val="13"/>
        </w:rPr>
        <w:t xml:space="preserve">, K.J., Essington, T.E., Santora, C., Pauly, D., Watson, R., Sumaila, U.R., Boersma, P.D., Boyd, I.L., Conover, D.O., Cury, P., Heppell, S.S., Houde, E.D., Mangel, M., </w:t>
      </w:r>
      <w:proofErr w:type="spellStart"/>
      <w:r>
        <w:rPr>
          <w:sz w:val="13"/>
        </w:rPr>
        <w:t>Plagányi</w:t>
      </w:r>
      <w:proofErr w:type="spellEnd"/>
      <w:r>
        <w:rPr>
          <w:sz w:val="13"/>
        </w:rPr>
        <w:t xml:space="preserve">, É., Sainsbury, K., Steneck, R.S., Geers, T.M., </w:t>
      </w:r>
      <w:proofErr w:type="spellStart"/>
      <w:r>
        <w:rPr>
          <w:sz w:val="13"/>
        </w:rPr>
        <w:t>Gownaris</w:t>
      </w:r>
      <w:proofErr w:type="spellEnd"/>
      <w:r>
        <w:rPr>
          <w:sz w:val="13"/>
        </w:rPr>
        <w:t xml:space="preserve">, N., Munch, S.B., 2014. The global contribution of forage </w:t>
      </w:r>
      <w:r>
        <w:rPr>
          <w:rFonts w:ascii="Calibri" w:eastAsia="Calibri" w:hAnsi="Calibri" w:cs="Calibri"/>
          <w:sz w:val="13"/>
        </w:rPr>
        <w:t>fi</w:t>
      </w:r>
      <w:r>
        <w:rPr>
          <w:sz w:val="13"/>
        </w:rPr>
        <w:t xml:space="preserve">sh to marine </w:t>
      </w:r>
      <w:r>
        <w:rPr>
          <w:rFonts w:ascii="Calibri" w:eastAsia="Calibri" w:hAnsi="Calibri" w:cs="Calibri"/>
          <w:sz w:val="13"/>
        </w:rPr>
        <w:t>fi</w:t>
      </w:r>
      <w:r>
        <w:rPr>
          <w:sz w:val="13"/>
        </w:rPr>
        <w:t xml:space="preserve">sheries and ecosystems. Fish </w:t>
      </w:r>
      <w:proofErr w:type="spellStart"/>
      <w:r>
        <w:rPr>
          <w:sz w:val="13"/>
        </w:rPr>
        <w:t>Fish</w:t>
      </w:r>
      <w:proofErr w:type="spellEnd"/>
      <w:r>
        <w:rPr>
          <w:sz w:val="13"/>
        </w:rPr>
        <w:t>. 15, 43</w:t>
      </w:r>
      <w:r>
        <w:rPr>
          <w:rFonts w:ascii="Calibri" w:eastAsia="Calibri" w:hAnsi="Calibri" w:cs="Calibri"/>
          <w:sz w:val="13"/>
        </w:rPr>
        <w:t>–</w:t>
      </w:r>
      <w:r>
        <w:rPr>
          <w:sz w:val="13"/>
        </w:rPr>
        <w:t xml:space="preserve">64. </w:t>
      </w:r>
      <w:hyperlink r:id="rId194">
        <w:r>
          <w:rPr>
            <w:color w:val="422874"/>
            <w:sz w:val="13"/>
          </w:rPr>
          <w:t>https://doi.org/10.1111/faf.12004</w:t>
        </w:r>
      </w:hyperlink>
      <w:r>
        <w:rPr>
          <w:sz w:val="13"/>
        </w:rPr>
        <w:t>.</w:t>
      </w:r>
    </w:p>
    <w:p w14:paraId="33A7EAE1" w14:textId="77777777" w:rsidR="000557B2" w:rsidRDefault="000557B2" w:rsidP="000557B2">
      <w:pPr>
        <w:spacing w:after="5" w:line="271" w:lineRule="auto"/>
        <w:ind w:left="233" w:hanging="248"/>
      </w:pPr>
      <w:r>
        <w:rPr>
          <w:sz w:val="13"/>
        </w:rPr>
        <w:t>Premalatha, M., Abbasi, Tasneem, Abbasi, Tabassum, Abbasi, S.A., 2011. Energy-ef</w:t>
      </w:r>
      <w:r>
        <w:rPr>
          <w:rFonts w:ascii="Calibri" w:eastAsia="Calibri" w:hAnsi="Calibri" w:cs="Calibri"/>
          <w:sz w:val="13"/>
        </w:rPr>
        <w:t>fi</w:t>
      </w:r>
      <w:r>
        <w:rPr>
          <w:sz w:val="13"/>
        </w:rPr>
        <w:t xml:space="preserve">cient food production to reduce global warming and </w:t>
      </w:r>
      <w:proofErr w:type="spellStart"/>
      <w:r>
        <w:rPr>
          <w:sz w:val="13"/>
        </w:rPr>
        <w:t>ecodegradation</w:t>
      </w:r>
      <w:proofErr w:type="spellEnd"/>
      <w:r>
        <w:rPr>
          <w:sz w:val="13"/>
        </w:rPr>
        <w:t xml:space="preserve">: the use of edible insects. Renew. Sust. </w:t>
      </w:r>
      <w:proofErr w:type="spellStart"/>
      <w:r>
        <w:rPr>
          <w:sz w:val="13"/>
        </w:rPr>
        <w:t>Energ</w:t>
      </w:r>
      <w:proofErr w:type="spellEnd"/>
      <w:r>
        <w:rPr>
          <w:sz w:val="13"/>
        </w:rPr>
        <w:t>. Rev. 15, 4357</w:t>
      </w:r>
      <w:r>
        <w:rPr>
          <w:rFonts w:ascii="Calibri" w:eastAsia="Calibri" w:hAnsi="Calibri" w:cs="Calibri"/>
          <w:sz w:val="13"/>
        </w:rPr>
        <w:t>–</w:t>
      </w:r>
      <w:r>
        <w:rPr>
          <w:sz w:val="13"/>
        </w:rPr>
        <w:t xml:space="preserve">4360. </w:t>
      </w:r>
      <w:hyperlink r:id="rId195">
        <w:r>
          <w:rPr>
            <w:color w:val="422874"/>
            <w:sz w:val="13"/>
          </w:rPr>
          <w:t>https://doi.org/10.1016/j.rser.2011.07.115</w:t>
        </w:r>
      </w:hyperlink>
      <w:r>
        <w:rPr>
          <w:sz w:val="13"/>
        </w:rPr>
        <w:t>.</w:t>
      </w:r>
    </w:p>
    <w:p w14:paraId="4BEA838B" w14:textId="77777777" w:rsidR="000557B2" w:rsidRDefault="000557B2" w:rsidP="000557B2">
      <w:pPr>
        <w:spacing w:after="5" w:line="271" w:lineRule="auto"/>
        <w:ind w:left="233" w:hanging="248"/>
      </w:pPr>
      <w:r>
        <w:rPr>
          <w:sz w:val="13"/>
        </w:rPr>
        <w:t xml:space="preserve">Purschke, B., </w:t>
      </w:r>
      <w:proofErr w:type="spellStart"/>
      <w:r>
        <w:rPr>
          <w:sz w:val="13"/>
        </w:rPr>
        <w:t>Scheibelberger</w:t>
      </w:r>
      <w:proofErr w:type="spellEnd"/>
      <w:r>
        <w:rPr>
          <w:sz w:val="13"/>
        </w:rPr>
        <w:t xml:space="preserve">, R., Axmann, S., Adler, A., Jäger, H., 2017. Impact of substrate contamination with mycotoxins, heavy metals and pesticides on the growth performance and composition of black soldier </w:t>
      </w:r>
      <w:r>
        <w:rPr>
          <w:rFonts w:ascii="Calibri" w:eastAsia="Calibri" w:hAnsi="Calibri" w:cs="Calibri"/>
          <w:sz w:val="13"/>
        </w:rPr>
        <w:t>fl</w:t>
      </w:r>
      <w:r>
        <w:rPr>
          <w:sz w:val="13"/>
        </w:rPr>
        <w:t>y larvae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for use in the feed and food value chain. Food Addit. </w:t>
      </w:r>
      <w:proofErr w:type="spellStart"/>
      <w:r>
        <w:rPr>
          <w:sz w:val="13"/>
        </w:rPr>
        <w:t>Contam</w:t>
      </w:r>
      <w:proofErr w:type="spellEnd"/>
      <w:r>
        <w:rPr>
          <w:sz w:val="13"/>
        </w:rPr>
        <w:t>. Part A Chem. Anal. Control. Expo. Risk Assess. 34, 1410</w:t>
      </w:r>
      <w:r>
        <w:rPr>
          <w:rFonts w:ascii="Calibri" w:eastAsia="Calibri" w:hAnsi="Calibri" w:cs="Calibri"/>
          <w:sz w:val="13"/>
        </w:rPr>
        <w:t>–</w:t>
      </w:r>
      <w:r>
        <w:rPr>
          <w:sz w:val="13"/>
        </w:rPr>
        <w:t xml:space="preserve">1420. </w:t>
      </w:r>
      <w:hyperlink r:id="rId196">
        <w:r>
          <w:rPr>
            <w:color w:val="422874"/>
            <w:sz w:val="13"/>
          </w:rPr>
          <w:t>https://doi.org/10.1080/19440049.2017.1299946</w:t>
        </w:r>
      </w:hyperlink>
      <w:r>
        <w:rPr>
          <w:sz w:val="13"/>
        </w:rPr>
        <w:t>.</w:t>
      </w:r>
    </w:p>
    <w:p w14:paraId="7EC5421C" w14:textId="77777777" w:rsidR="000557B2" w:rsidRDefault="000557B2" w:rsidP="000557B2">
      <w:pPr>
        <w:spacing w:after="5" w:line="271" w:lineRule="auto"/>
        <w:ind w:left="233" w:hanging="248"/>
      </w:pPr>
      <w:r>
        <w:rPr>
          <w:sz w:val="13"/>
        </w:rPr>
        <w:t xml:space="preserve">Randazzo, B., </w:t>
      </w:r>
      <w:proofErr w:type="spellStart"/>
      <w:r>
        <w:rPr>
          <w:sz w:val="13"/>
        </w:rPr>
        <w:t>Zarantoniello</w:t>
      </w:r>
      <w:proofErr w:type="spellEnd"/>
      <w:r>
        <w:rPr>
          <w:sz w:val="13"/>
        </w:rPr>
        <w:t xml:space="preserve">, M., Gioacchini, G., </w:t>
      </w:r>
      <w:proofErr w:type="spellStart"/>
      <w:r>
        <w:rPr>
          <w:sz w:val="13"/>
        </w:rPr>
        <w:t>Cardinaletti</w:t>
      </w:r>
      <w:proofErr w:type="spellEnd"/>
      <w:r>
        <w:rPr>
          <w:sz w:val="13"/>
        </w:rPr>
        <w:t xml:space="preserve">, G., Belloni, A., Giorgini, E., Faccenda, F., Cerri, R., Tibaldi, E., </w:t>
      </w:r>
      <w:proofErr w:type="spellStart"/>
      <w:r>
        <w:rPr>
          <w:sz w:val="13"/>
        </w:rPr>
        <w:t>Olivotto</w:t>
      </w:r>
      <w:proofErr w:type="spellEnd"/>
      <w:r>
        <w:rPr>
          <w:sz w:val="13"/>
        </w:rPr>
        <w:t>, I., 2021. Physiological response of rainbow trout (</w:t>
      </w:r>
      <w:r>
        <w:rPr>
          <w:rFonts w:ascii="Times New Roman" w:hAnsi="Times New Roman"/>
          <w:sz w:val="13"/>
        </w:rPr>
        <w:t>Oncorhynchus mykiss</w:t>
      </w:r>
      <w:r>
        <w:rPr>
          <w:sz w:val="13"/>
        </w:rPr>
        <w:t xml:space="preserve">) to graded levels of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 xml:space="preserve">or poultry byproduct meals as single or combined substitute ingredients to dietary plant proteins. Aquaculture, 538 </w:t>
      </w:r>
      <w:hyperlink r:id="rId197">
        <w:r>
          <w:rPr>
            <w:color w:val="422874"/>
            <w:sz w:val="13"/>
          </w:rPr>
          <w:t>https://doi.org/10.1016/j.aquaculture.2021.736550</w:t>
        </w:r>
      </w:hyperlink>
      <w:r>
        <w:rPr>
          <w:sz w:val="13"/>
        </w:rPr>
        <w:t>.</w:t>
      </w:r>
    </w:p>
    <w:p w14:paraId="70862B79" w14:textId="77777777" w:rsidR="000557B2" w:rsidRDefault="000557B2" w:rsidP="000557B2">
      <w:pPr>
        <w:spacing w:after="5" w:line="271" w:lineRule="auto"/>
        <w:ind w:left="233" w:hanging="248"/>
      </w:pPr>
      <w:r>
        <w:rPr>
          <w:sz w:val="13"/>
        </w:rPr>
        <w:t xml:space="preserve">Rehman, K. </w:t>
      </w:r>
      <w:proofErr w:type="spellStart"/>
      <w:r>
        <w:rPr>
          <w:sz w:val="13"/>
        </w:rPr>
        <w:t>ur</w:t>
      </w:r>
      <w:proofErr w:type="spellEnd"/>
      <w:r>
        <w:rPr>
          <w:sz w:val="13"/>
        </w:rPr>
        <w:t xml:space="preserve">, Rehman, A., Cai, M., Zheng, L., Xiao, X., </w:t>
      </w:r>
      <w:proofErr w:type="spellStart"/>
      <w:r>
        <w:rPr>
          <w:sz w:val="13"/>
        </w:rPr>
        <w:t>Somroo</w:t>
      </w:r>
      <w:proofErr w:type="spellEnd"/>
      <w:r>
        <w:rPr>
          <w:sz w:val="13"/>
        </w:rPr>
        <w:t xml:space="preserve">, A.A., Wang, H., Li, W., Yu, Z., Zhang, J., 2017. Conversion of mixtures of dairy manure and soybean curd residue by black soldier </w:t>
      </w:r>
      <w:r>
        <w:rPr>
          <w:rFonts w:ascii="Calibri" w:eastAsia="Calibri" w:hAnsi="Calibri" w:cs="Calibri"/>
          <w:sz w:val="13"/>
        </w:rPr>
        <w:t>fl</w:t>
      </w:r>
      <w:r>
        <w:rPr>
          <w:sz w:val="13"/>
        </w:rPr>
        <w:t>y larvae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L.). J. Clean. Prod. 154, 366</w:t>
      </w:r>
      <w:r>
        <w:rPr>
          <w:rFonts w:ascii="Calibri" w:eastAsia="Calibri" w:hAnsi="Calibri" w:cs="Calibri"/>
          <w:sz w:val="13"/>
        </w:rPr>
        <w:t>–</w:t>
      </w:r>
      <w:r>
        <w:rPr>
          <w:sz w:val="13"/>
        </w:rPr>
        <w:t xml:space="preserve">373. </w:t>
      </w:r>
      <w:hyperlink r:id="rId198">
        <w:r>
          <w:rPr>
            <w:color w:val="422874"/>
            <w:sz w:val="13"/>
          </w:rPr>
          <w:t xml:space="preserve">https://doi. </w:t>
        </w:r>
      </w:hyperlink>
      <w:hyperlink r:id="rId199">
        <w:r>
          <w:rPr>
            <w:color w:val="422874"/>
            <w:sz w:val="13"/>
          </w:rPr>
          <w:t>org/10.1016/j.jclepro.2017.04.019</w:t>
        </w:r>
      </w:hyperlink>
      <w:hyperlink r:id="rId200">
        <w:r>
          <w:rPr>
            <w:sz w:val="13"/>
          </w:rPr>
          <w:t>.</w:t>
        </w:r>
      </w:hyperlink>
    </w:p>
    <w:p w14:paraId="663EB22C" w14:textId="77777777" w:rsidR="000557B2" w:rsidRDefault="000557B2" w:rsidP="000557B2">
      <w:pPr>
        <w:spacing w:after="5" w:line="271" w:lineRule="auto"/>
        <w:ind w:left="233" w:hanging="248"/>
      </w:pPr>
      <w:r>
        <w:rPr>
          <w:sz w:val="13"/>
        </w:rPr>
        <w:t xml:space="preserve">Renna, M., Schiavone, A., Gai, F., </w:t>
      </w:r>
      <w:proofErr w:type="spellStart"/>
      <w:r>
        <w:rPr>
          <w:sz w:val="13"/>
        </w:rPr>
        <w:t>Dabbou</w:t>
      </w:r>
      <w:proofErr w:type="spellEnd"/>
      <w:r>
        <w:rPr>
          <w:sz w:val="13"/>
        </w:rPr>
        <w:t xml:space="preserve">, S., </w:t>
      </w:r>
      <w:proofErr w:type="spellStart"/>
      <w:r>
        <w:rPr>
          <w:sz w:val="13"/>
        </w:rPr>
        <w:t>Lussiana</w:t>
      </w:r>
      <w:proofErr w:type="spellEnd"/>
      <w:r>
        <w:rPr>
          <w:sz w:val="13"/>
        </w:rPr>
        <w:t xml:space="preserve">, C., </w:t>
      </w:r>
      <w:proofErr w:type="spellStart"/>
      <w:r>
        <w:rPr>
          <w:sz w:val="13"/>
        </w:rPr>
        <w:t>Malfatto</w:t>
      </w:r>
      <w:proofErr w:type="spellEnd"/>
      <w:r>
        <w:rPr>
          <w:sz w:val="13"/>
        </w:rPr>
        <w:t xml:space="preserve">, V., Prearo, M., Capucchio, M.T., Biasato, I., </w:t>
      </w:r>
      <w:proofErr w:type="spellStart"/>
      <w:r>
        <w:rPr>
          <w:sz w:val="13"/>
        </w:rPr>
        <w:t>Biasibetti</w:t>
      </w:r>
      <w:proofErr w:type="spellEnd"/>
      <w:r>
        <w:rPr>
          <w:sz w:val="13"/>
        </w:rPr>
        <w:t xml:space="preserve">, E., De Marco, M., </w:t>
      </w:r>
      <w:proofErr w:type="spellStart"/>
      <w:r>
        <w:rPr>
          <w:sz w:val="13"/>
        </w:rPr>
        <w:t>Brugiapaglia</w:t>
      </w:r>
      <w:proofErr w:type="spellEnd"/>
      <w:r>
        <w:rPr>
          <w:sz w:val="13"/>
        </w:rPr>
        <w:t xml:space="preserve">, A., Zoccarato, I., Gasco, L., 2017. Evaluation of the suitability of a partially defatted black soldier </w:t>
      </w:r>
      <w:r>
        <w:rPr>
          <w:rFonts w:ascii="Calibri" w:eastAsia="Calibri" w:hAnsi="Calibri" w:cs="Calibri"/>
          <w:sz w:val="13"/>
        </w:rPr>
        <w:t>fl</w:t>
      </w:r>
      <w:r>
        <w:rPr>
          <w:sz w:val="13"/>
        </w:rPr>
        <w:t>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L.) larvae meal as ingredient for rainbow trout (</w:t>
      </w:r>
      <w:r>
        <w:rPr>
          <w:rFonts w:ascii="Times New Roman" w:hAnsi="Times New Roman"/>
          <w:sz w:val="13"/>
        </w:rPr>
        <w:t xml:space="preserve">Oncorhynchus mykiss </w:t>
      </w:r>
      <w:r>
        <w:rPr>
          <w:sz w:val="13"/>
        </w:rPr>
        <w:t xml:space="preserve">Walbaum) diets. J. Anim. Sci. </w:t>
      </w:r>
      <w:proofErr w:type="spellStart"/>
      <w:r>
        <w:rPr>
          <w:sz w:val="13"/>
        </w:rPr>
        <w:t>Biotechnol</w:t>
      </w:r>
      <w:proofErr w:type="spellEnd"/>
      <w:r>
        <w:rPr>
          <w:sz w:val="13"/>
        </w:rPr>
        <w:t>. 8, 1</w:t>
      </w:r>
      <w:r>
        <w:rPr>
          <w:rFonts w:ascii="Calibri" w:eastAsia="Calibri" w:hAnsi="Calibri" w:cs="Calibri"/>
          <w:sz w:val="13"/>
        </w:rPr>
        <w:t>–</w:t>
      </w:r>
      <w:r>
        <w:rPr>
          <w:sz w:val="13"/>
        </w:rPr>
        <w:t xml:space="preserve">13. </w:t>
      </w:r>
      <w:hyperlink r:id="rId201">
        <w:r>
          <w:rPr>
            <w:color w:val="422874"/>
            <w:sz w:val="13"/>
          </w:rPr>
          <w:t xml:space="preserve">https://doi.org/10.1186/ </w:t>
        </w:r>
      </w:hyperlink>
      <w:hyperlink r:id="rId202">
        <w:r>
          <w:rPr>
            <w:color w:val="422874"/>
            <w:sz w:val="13"/>
          </w:rPr>
          <w:t>s40104-017-0191-3</w:t>
        </w:r>
      </w:hyperlink>
      <w:hyperlink r:id="rId203">
        <w:r>
          <w:rPr>
            <w:sz w:val="13"/>
          </w:rPr>
          <w:t>.</w:t>
        </w:r>
      </w:hyperlink>
    </w:p>
    <w:p w14:paraId="0E462D83" w14:textId="77777777" w:rsidR="000557B2" w:rsidRDefault="000557B2" w:rsidP="000557B2">
      <w:pPr>
        <w:spacing w:after="5" w:line="271" w:lineRule="auto"/>
        <w:ind w:left="233" w:hanging="248"/>
      </w:pPr>
      <w:r>
        <w:rPr>
          <w:sz w:val="13"/>
        </w:rPr>
        <w:t xml:space="preserve">Sarma, D., Akhtar, M.S., Das, Puspita, Das, Partha, Shahi, N., Ciji, A., Mahanta, P.C., </w:t>
      </w:r>
      <w:proofErr w:type="spellStart"/>
      <w:r>
        <w:rPr>
          <w:sz w:val="13"/>
        </w:rPr>
        <w:t>Yengkokpam</w:t>
      </w:r>
      <w:proofErr w:type="spellEnd"/>
      <w:r>
        <w:rPr>
          <w:sz w:val="13"/>
        </w:rPr>
        <w:t xml:space="preserve">, S., Debnath, D., 2013. Nutritional quality in terms of amino acid and fatty acid of </w:t>
      </w:r>
      <w:r>
        <w:rPr>
          <w:rFonts w:ascii="Calibri" w:eastAsia="Calibri" w:hAnsi="Calibri" w:cs="Calibri"/>
          <w:sz w:val="13"/>
        </w:rPr>
        <w:t>fi</w:t>
      </w:r>
      <w:r>
        <w:rPr>
          <w:sz w:val="13"/>
        </w:rPr>
        <w:t xml:space="preserve">ve </w:t>
      </w:r>
      <w:proofErr w:type="spellStart"/>
      <w:r>
        <w:rPr>
          <w:sz w:val="13"/>
        </w:rPr>
        <w:t>coldwater</w:t>
      </w:r>
      <w:proofErr w:type="spellEnd"/>
      <w:r>
        <w:rPr>
          <w:sz w:val="13"/>
        </w:rPr>
        <w:t xml:space="preserve"> </w:t>
      </w:r>
      <w:r>
        <w:rPr>
          <w:rFonts w:ascii="Calibri" w:eastAsia="Calibri" w:hAnsi="Calibri" w:cs="Calibri"/>
          <w:sz w:val="13"/>
        </w:rPr>
        <w:t>fi</w:t>
      </w:r>
      <w:r>
        <w:rPr>
          <w:sz w:val="13"/>
        </w:rPr>
        <w:t>sh species: implications to human health. Natl. Acad. Sci. Lett. 36, 385</w:t>
      </w:r>
      <w:r>
        <w:rPr>
          <w:rFonts w:ascii="Calibri" w:eastAsia="Calibri" w:hAnsi="Calibri" w:cs="Calibri"/>
          <w:sz w:val="13"/>
        </w:rPr>
        <w:t>–</w:t>
      </w:r>
      <w:r>
        <w:rPr>
          <w:sz w:val="13"/>
        </w:rPr>
        <w:t xml:space="preserve">391. </w:t>
      </w:r>
      <w:hyperlink r:id="rId204">
        <w:r>
          <w:rPr>
            <w:color w:val="422874"/>
            <w:sz w:val="13"/>
          </w:rPr>
          <w:t>https://doi.org/10.1007/s40009-013-0151-1</w:t>
        </w:r>
      </w:hyperlink>
      <w:hyperlink r:id="rId205">
        <w:r>
          <w:rPr>
            <w:sz w:val="13"/>
          </w:rPr>
          <w:t>.</w:t>
        </w:r>
      </w:hyperlink>
    </w:p>
    <w:p w14:paraId="354CA0CE" w14:textId="77777777" w:rsidR="000557B2" w:rsidRDefault="000557B2" w:rsidP="000557B2">
      <w:pPr>
        <w:spacing w:after="26" w:line="271" w:lineRule="auto"/>
        <w:ind w:left="233" w:hanging="248"/>
      </w:pPr>
      <w:r>
        <w:rPr>
          <w:sz w:val="13"/>
        </w:rPr>
        <w:t xml:space="preserve">Sealey, W.M., Gaylord, T.G., Barrows, F.T., Tomberlin, J.K., McGuire, M.A., Ross, C., StHilaire, S., 2011. Sensory analysis of rainbow trout, </w:t>
      </w:r>
      <w:r>
        <w:rPr>
          <w:rFonts w:ascii="Times New Roman" w:hAnsi="Times New Roman"/>
          <w:sz w:val="13"/>
        </w:rPr>
        <w:t>Oncorhynchus mykiss</w:t>
      </w:r>
      <w:r>
        <w:rPr>
          <w:sz w:val="13"/>
        </w:rPr>
        <w:t xml:space="preserve">, fed enriched black soldier </w:t>
      </w:r>
      <w:r>
        <w:rPr>
          <w:rFonts w:ascii="Calibri" w:eastAsia="Calibri" w:hAnsi="Calibri" w:cs="Calibri"/>
          <w:sz w:val="13"/>
        </w:rPr>
        <w:t>fl</w:t>
      </w:r>
      <w:r>
        <w:rPr>
          <w:sz w:val="13"/>
        </w:rPr>
        <w:t xml:space="preserve">y prepupae,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J. World </w:t>
      </w:r>
      <w:proofErr w:type="spellStart"/>
      <w:r>
        <w:rPr>
          <w:sz w:val="13"/>
        </w:rPr>
        <w:t>Aquac</w:t>
      </w:r>
      <w:proofErr w:type="spellEnd"/>
      <w:r>
        <w:rPr>
          <w:sz w:val="13"/>
        </w:rPr>
        <w:t>. Soc. 42, 34</w:t>
      </w:r>
      <w:r>
        <w:rPr>
          <w:rFonts w:ascii="Calibri" w:eastAsia="Calibri" w:hAnsi="Calibri" w:cs="Calibri"/>
          <w:sz w:val="13"/>
        </w:rPr>
        <w:t>–</w:t>
      </w:r>
      <w:r>
        <w:rPr>
          <w:sz w:val="13"/>
        </w:rPr>
        <w:t xml:space="preserve">45. </w:t>
      </w:r>
      <w:hyperlink r:id="rId206">
        <w:r>
          <w:rPr>
            <w:color w:val="422874"/>
            <w:sz w:val="13"/>
          </w:rPr>
          <w:t xml:space="preserve">https:// </w:t>
        </w:r>
      </w:hyperlink>
      <w:hyperlink r:id="rId207">
        <w:r>
          <w:rPr>
            <w:color w:val="422874"/>
            <w:sz w:val="13"/>
          </w:rPr>
          <w:t>doi.org/10.1111/j.1749-7345.2010.00441.x</w:t>
        </w:r>
      </w:hyperlink>
      <w:hyperlink r:id="rId208">
        <w:r>
          <w:rPr>
            <w:sz w:val="13"/>
          </w:rPr>
          <w:t>.</w:t>
        </w:r>
      </w:hyperlink>
    </w:p>
    <w:p w14:paraId="57C1CABD" w14:textId="77777777" w:rsidR="000557B2" w:rsidRDefault="000557B2" w:rsidP="000557B2">
      <w:pPr>
        <w:spacing w:after="5" w:line="271" w:lineRule="auto"/>
        <w:ind w:left="233" w:hanging="248"/>
      </w:pPr>
      <w:r>
        <w:rPr>
          <w:sz w:val="13"/>
        </w:rPr>
        <w:t xml:space="preserve">Shepherd, C.J., Jackson, A.J., 2013. Global </w:t>
      </w:r>
      <w:r>
        <w:rPr>
          <w:rFonts w:ascii="Calibri" w:eastAsia="Calibri" w:hAnsi="Calibri" w:cs="Calibri"/>
          <w:sz w:val="13"/>
        </w:rPr>
        <w:t>fi</w:t>
      </w:r>
      <w:r>
        <w:rPr>
          <w:sz w:val="13"/>
        </w:rPr>
        <w:t xml:space="preserve">shmeal and </w:t>
      </w:r>
      <w:r>
        <w:rPr>
          <w:rFonts w:ascii="Calibri" w:eastAsia="Calibri" w:hAnsi="Calibri" w:cs="Calibri"/>
          <w:sz w:val="13"/>
        </w:rPr>
        <w:t>fi</w:t>
      </w:r>
      <w:r>
        <w:rPr>
          <w:sz w:val="13"/>
        </w:rPr>
        <w:t xml:space="preserve">sh-oil supply: inputs, outputs and </w:t>
      </w:r>
      <w:proofErr w:type="spellStart"/>
      <w:r>
        <w:rPr>
          <w:sz w:val="13"/>
        </w:rPr>
        <w:t>marketsa</w:t>
      </w:r>
      <w:proofErr w:type="spellEnd"/>
      <w:r>
        <w:rPr>
          <w:sz w:val="13"/>
        </w:rPr>
        <w:t>. J. Fish Biol. 83, 1046</w:t>
      </w:r>
      <w:r>
        <w:rPr>
          <w:rFonts w:ascii="Calibri" w:eastAsia="Calibri" w:hAnsi="Calibri" w:cs="Calibri"/>
          <w:sz w:val="13"/>
        </w:rPr>
        <w:t>–</w:t>
      </w:r>
      <w:r>
        <w:rPr>
          <w:sz w:val="13"/>
        </w:rPr>
        <w:t xml:space="preserve">1066. </w:t>
      </w:r>
      <w:hyperlink r:id="rId209">
        <w:r>
          <w:rPr>
            <w:color w:val="422874"/>
            <w:sz w:val="13"/>
          </w:rPr>
          <w:t>https://doi.org/10.1111/jfb.12224</w:t>
        </w:r>
      </w:hyperlink>
      <w:hyperlink r:id="rId210">
        <w:r>
          <w:rPr>
            <w:sz w:val="13"/>
          </w:rPr>
          <w:t>.</w:t>
        </w:r>
      </w:hyperlink>
    </w:p>
    <w:p w14:paraId="408B8E93" w14:textId="77777777" w:rsidR="000557B2" w:rsidRDefault="000557B2" w:rsidP="000557B2">
      <w:pPr>
        <w:spacing w:after="5" w:line="270" w:lineRule="auto"/>
        <w:ind w:left="233" w:right="-13" w:hanging="248"/>
      </w:pPr>
      <w:r>
        <w:rPr>
          <w:sz w:val="13"/>
        </w:rPr>
        <w:t xml:space="preserve">Sheppard, D.C., Newton, L.G., Thompson, S.A., Savage, S., 1994. A </w:t>
      </w:r>
      <w:proofErr w:type="gramStart"/>
      <w:r>
        <w:rPr>
          <w:sz w:val="13"/>
        </w:rPr>
        <w:t>value added</w:t>
      </w:r>
      <w:proofErr w:type="gramEnd"/>
      <w:r>
        <w:rPr>
          <w:sz w:val="13"/>
        </w:rPr>
        <w:t xml:space="preserve"> manure management system using the black soldier </w:t>
      </w:r>
      <w:r>
        <w:rPr>
          <w:rFonts w:ascii="Calibri" w:eastAsia="Calibri" w:hAnsi="Calibri" w:cs="Calibri"/>
          <w:sz w:val="13"/>
        </w:rPr>
        <w:t>fl</w:t>
      </w:r>
      <w:r>
        <w:rPr>
          <w:sz w:val="13"/>
        </w:rPr>
        <w:t xml:space="preserve">y. </w:t>
      </w:r>
      <w:proofErr w:type="spellStart"/>
      <w:r>
        <w:rPr>
          <w:sz w:val="13"/>
        </w:rPr>
        <w:t>Bioresour</w:t>
      </w:r>
      <w:proofErr w:type="spellEnd"/>
      <w:r>
        <w:rPr>
          <w:sz w:val="13"/>
        </w:rPr>
        <w:t>. Technol. 50, 275</w:t>
      </w:r>
      <w:r>
        <w:rPr>
          <w:rFonts w:ascii="Calibri" w:eastAsia="Calibri" w:hAnsi="Calibri" w:cs="Calibri"/>
          <w:sz w:val="13"/>
        </w:rPr>
        <w:t>–</w:t>
      </w:r>
      <w:r>
        <w:rPr>
          <w:sz w:val="13"/>
        </w:rPr>
        <w:t xml:space="preserve">279. </w:t>
      </w:r>
      <w:hyperlink r:id="rId211">
        <w:r>
          <w:rPr>
            <w:color w:val="422874"/>
            <w:sz w:val="13"/>
          </w:rPr>
          <w:t>https://doi.org/10.1016/0960-8524(94)90102-3</w:t>
        </w:r>
      </w:hyperlink>
      <w:hyperlink r:id="rId212">
        <w:r>
          <w:rPr>
            <w:sz w:val="13"/>
          </w:rPr>
          <w:t>.</w:t>
        </w:r>
      </w:hyperlink>
    </w:p>
    <w:p w14:paraId="44E9760B" w14:textId="77777777" w:rsidR="000557B2" w:rsidRDefault="000557B2" w:rsidP="000557B2">
      <w:pPr>
        <w:spacing w:after="5" w:line="271" w:lineRule="auto"/>
        <w:ind w:left="233" w:hanging="248"/>
      </w:pPr>
      <w:r>
        <w:rPr>
          <w:sz w:val="13"/>
        </w:rPr>
        <w:t xml:space="preserve">Shumo, M., </w:t>
      </w:r>
      <w:proofErr w:type="spellStart"/>
      <w:r>
        <w:rPr>
          <w:sz w:val="13"/>
        </w:rPr>
        <w:t>Osuga</w:t>
      </w:r>
      <w:proofErr w:type="spellEnd"/>
      <w:r>
        <w:rPr>
          <w:sz w:val="13"/>
        </w:rPr>
        <w:t xml:space="preserve">, I.M., Khamis, F.M., Tanga, C.M., Fiaboe, K.K.M., Subramanian, S., </w:t>
      </w:r>
      <w:proofErr w:type="spellStart"/>
      <w:r>
        <w:rPr>
          <w:sz w:val="13"/>
        </w:rPr>
        <w:t>Ekesi</w:t>
      </w:r>
      <w:proofErr w:type="spellEnd"/>
      <w:r>
        <w:rPr>
          <w:sz w:val="13"/>
        </w:rPr>
        <w:t xml:space="preserve">, S., van Huis, A., </w:t>
      </w:r>
      <w:proofErr w:type="spellStart"/>
      <w:r>
        <w:rPr>
          <w:sz w:val="13"/>
        </w:rPr>
        <w:t>Borgemeister</w:t>
      </w:r>
      <w:proofErr w:type="spellEnd"/>
      <w:r>
        <w:rPr>
          <w:sz w:val="13"/>
        </w:rPr>
        <w:t xml:space="preserve">, C., 2019. The nutritive value of black soldier </w:t>
      </w:r>
      <w:r>
        <w:rPr>
          <w:rFonts w:ascii="Calibri" w:eastAsia="Calibri" w:hAnsi="Calibri" w:cs="Calibri"/>
          <w:sz w:val="13"/>
        </w:rPr>
        <w:t>fl</w:t>
      </w:r>
      <w:r>
        <w:rPr>
          <w:sz w:val="13"/>
        </w:rPr>
        <w:t>y larvae reared on common organic waste streams in Kenya. Sci. Rep. 9, 1</w:t>
      </w:r>
      <w:r>
        <w:rPr>
          <w:rFonts w:ascii="Calibri" w:eastAsia="Calibri" w:hAnsi="Calibri" w:cs="Calibri"/>
          <w:sz w:val="13"/>
        </w:rPr>
        <w:t>–</w:t>
      </w:r>
      <w:r>
        <w:rPr>
          <w:sz w:val="13"/>
        </w:rPr>
        <w:t xml:space="preserve">13. </w:t>
      </w:r>
      <w:hyperlink r:id="rId213">
        <w:r>
          <w:rPr>
            <w:color w:val="422874"/>
            <w:sz w:val="13"/>
          </w:rPr>
          <w:t xml:space="preserve">https://doi. </w:t>
        </w:r>
      </w:hyperlink>
      <w:hyperlink r:id="rId214">
        <w:r>
          <w:rPr>
            <w:color w:val="422874"/>
            <w:sz w:val="13"/>
          </w:rPr>
          <w:t>org/10.1038/s41598-019-46603-z</w:t>
        </w:r>
      </w:hyperlink>
      <w:r>
        <w:rPr>
          <w:sz w:val="13"/>
        </w:rPr>
        <w:t>.</w:t>
      </w:r>
    </w:p>
    <w:p w14:paraId="4B625944" w14:textId="77777777" w:rsidR="000557B2" w:rsidRDefault="000557B2" w:rsidP="000557B2">
      <w:pPr>
        <w:spacing w:after="11" w:line="270" w:lineRule="auto"/>
        <w:ind w:left="233" w:hanging="248"/>
      </w:pPr>
      <w:r>
        <w:rPr>
          <w:sz w:val="13"/>
        </w:rPr>
        <w:t xml:space="preserve">Souci, S.W., Fachmann, W., Kraut, H., 2000. </w:t>
      </w:r>
      <w:hyperlink r:id="rId215">
        <w:r>
          <w:rPr>
            <w:color w:val="422874"/>
            <w:sz w:val="13"/>
          </w:rPr>
          <w:t xml:space="preserve">Food Composition and Nutrition Tables. </w:t>
        </w:r>
      </w:hyperlink>
      <w:hyperlink r:id="rId216">
        <w:proofErr w:type="spellStart"/>
        <w:r>
          <w:rPr>
            <w:color w:val="422874"/>
            <w:sz w:val="13"/>
          </w:rPr>
          <w:t>Medpharm</w:t>
        </w:r>
        <w:proofErr w:type="spellEnd"/>
        <w:r>
          <w:rPr>
            <w:color w:val="422874"/>
            <w:sz w:val="13"/>
          </w:rPr>
          <w:t xml:space="preserve"> GmbH Scienti</w:t>
        </w:r>
      </w:hyperlink>
      <w:hyperlink r:id="rId217">
        <w:r>
          <w:rPr>
            <w:rFonts w:ascii="Calibri" w:eastAsia="Calibri" w:hAnsi="Calibri" w:cs="Calibri"/>
            <w:color w:val="422874"/>
            <w:sz w:val="13"/>
          </w:rPr>
          <w:t>fi</w:t>
        </w:r>
      </w:hyperlink>
      <w:hyperlink r:id="rId218">
        <w:r>
          <w:rPr>
            <w:color w:val="422874"/>
            <w:sz w:val="13"/>
          </w:rPr>
          <w:t>c Publishers, Stuttgart.</w:t>
        </w:r>
      </w:hyperlink>
    </w:p>
    <w:p w14:paraId="1707544E" w14:textId="77777777" w:rsidR="000557B2" w:rsidRDefault="000557B2" w:rsidP="000557B2">
      <w:pPr>
        <w:spacing w:after="5" w:line="271" w:lineRule="auto"/>
        <w:ind w:left="233" w:hanging="248"/>
      </w:pPr>
      <w:proofErr w:type="spellStart"/>
      <w:r>
        <w:rPr>
          <w:sz w:val="13"/>
        </w:rPr>
        <w:t>Spranghers</w:t>
      </w:r>
      <w:proofErr w:type="spellEnd"/>
      <w:r>
        <w:rPr>
          <w:sz w:val="13"/>
        </w:rPr>
        <w:t xml:space="preserve">, T., Ottoboni, M., </w:t>
      </w:r>
      <w:proofErr w:type="spellStart"/>
      <w:r>
        <w:rPr>
          <w:sz w:val="13"/>
        </w:rPr>
        <w:t>Klootwijk</w:t>
      </w:r>
      <w:proofErr w:type="spellEnd"/>
      <w:r>
        <w:rPr>
          <w:sz w:val="13"/>
        </w:rPr>
        <w:t xml:space="preserve">, C., Ovyn, A., </w:t>
      </w:r>
      <w:proofErr w:type="spellStart"/>
      <w:r>
        <w:rPr>
          <w:sz w:val="13"/>
        </w:rPr>
        <w:t>Deboosere</w:t>
      </w:r>
      <w:proofErr w:type="spellEnd"/>
      <w:r>
        <w:rPr>
          <w:sz w:val="13"/>
        </w:rPr>
        <w:t xml:space="preserve">, S., De Meulenaer, B., Michiels, J., </w:t>
      </w:r>
      <w:proofErr w:type="spellStart"/>
      <w:r>
        <w:rPr>
          <w:sz w:val="13"/>
        </w:rPr>
        <w:t>Eeckhout</w:t>
      </w:r>
      <w:proofErr w:type="spellEnd"/>
      <w:r>
        <w:rPr>
          <w:sz w:val="13"/>
        </w:rPr>
        <w:t xml:space="preserve">, M., De Clercq, P., De Smet, S., 2017. </w:t>
      </w:r>
      <w:hyperlink r:id="rId219">
        <w:r>
          <w:rPr>
            <w:color w:val="422874"/>
            <w:sz w:val="13"/>
          </w:rPr>
          <w:t xml:space="preserve">Nutritional composition </w:t>
        </w:r>
      </w:hyperlink>
      <w:hyperlink r:id="rId220">
        <w:r>
          <w:rPr>
            <w:color w:val="422874"/>
            <w:sz w:val="13"/>
          </w:rPr>
          <w:t>of black soldier</w:t>
        </w:r>
      </w:hyperlink>
      <w:r>
        <w:rPr>
          <w:color w:val="422874"/>
          <w:sz w:val="13"/>
        </w:rPr>
        <w:t xml:space="preserve"> </w:t>
      </w:r>
      <w:hyperlink r:id="rId221">
        <w:r>
          <w:rPr>
            <w:rFonts w:ascii="Calibri" w:eastAsia="Calibri" w:hAnsi="Calibri" w:cs="Calibri"/>
            <w:color w:val="422874"/>
            <w:sz w:val="13"/>
          </w:rPr>
          <w:t>fl</w:t>
        </w:r>
      </w:hyperlink>
      <w:hyperlink r:id="rId222">
        <w:r>
          <w:rPr>
            <w:color w:val="422874"/>
            <w:sz w:val="13"/>
          </w:rPr>
          <w:t>y</w:t>
        </w:r>
      </w:hyperlink>
      <w:r>
        <w:rPr>
          <w:color w:val="422874"/>
          <w:sz w:val="13"/>
        </w:rPr>
        <w:t xml:space="preserve"> </w:t>
      </w:r>
      <w:hyperlink r:id="rId223">
        <w:r>
          <w:rPr>
            <w:color w:val="422874"/>
            <w:sz w:val="13"/>
          </w:rPr>
          <w:t>(</w:t>
        </w:r>
        <w:proofErr w:type="spellStart"/>
      </w:hyperlink>
      <w:hyperlink r:id="rId224">
        <w:r>
          <w:rPr>
            <w:rFonts w:ascii="Times New Roman" w:hAnsi="Times New Roman"/>
            <w:color w:val="422874"/>
            <w:sz w:val="13"/>
          </w:rPr>
          <w:t>Hermetia</w:t>
        </w:r>
        <w:proofErr w:type="spellEnd"/>
        <w:r>
          <w:rPr>
            <w:rFonts w:ascii="Times New Roman" w:hAnsi="Times New Roman"/>
            <w:color w:val="422874"/>
            <w:sz w:val="13"/>
          </w:rPr>
          <w:t xml:space="preserve"> </w:t>
        </w:r>
        <w:proofErr w:type="spellStart"/>
        <w:r>
          <w:rPr>
            <w:rFonts w:ascii="Times New Roman" w:hAnsi="Times New Roman"/>
            <w:color w:val="422874"/>
            <w:sz w:val="13"/>
          </w:rPr>
          <w:t>illucens</w:t>
        </w:r>
        <w:proofErr w:type="spellEnd"/>
      </w:hyperlink>
      <w:hyperlink r:id="rId225">
        <w:r>
          <w:rPr>
            <w:color w:val="422874"/>
            <w:sz w:val="13"/>
          </w:rPr>
          <w:t>)</w:t>
        </w:r>
      </w:hyperlink>
      <w:r>
        <w:rPr>
          <w:color w:val="422874"/>
          <w:sz w:val="13"/>
        </w:rPr>
        <w:t xml:space="preserve"> </w:t>
      </w:r>
      <w:hyperlink r:id="rId226">
        <w:r>
          <w:rPr>
            <w:color w:val="422874"/>
            <w:sz w:val="13"/>
          </w:rPr>
          <w:t xml:space="preserve">prepupae reared on different organic waste </w:t>
        </w:r>
      </w:hyperlink>
      <w:hyperlink r:id="rId227">
        <w:r>
          <w:rPr>
            <w:color w:val="422874"/>
            <w:sz w:val="13"/>
          </w:rPr>
          <w:t>substrates. J. Sci. Food Agric. 97, 2594</w:t>
        </w:r>
      </w:hyperlink>
      <w:hyperlink r:id="rId228">
        <w:r>
          <w:rPr>
            <w:rFonts w:ascii="Calibri" w:eastAsia="Calibri" w:hAnsi="Calibri" w:cs="Calibri"/>
            <w:color w:val="422874"/>
            <w:sz w:val="13"/>
          </w:rPr>
          <w:t>–</w:t>
        </w:r>
      </w:hyperlink>
      <w:hyperlink r:id="rId229">
        <w:r>
          <w:rPr>
            <w:color w:val="422874"/>
            <w:sz w:val="13"/>
          </w:rPr>
          <w:t>2600</w:t>
        </w:r>
      </w:hyperlink>
      <w:r>
        <w:rPr>
          <w:color w:val="422874"/>
          <w:sz w:val="13"/>
        </w:rPr>
        <w:t>.</w:t>
      </w:r>
    </w:p>
    <w:p w14:paraId="0F39FC92" w14:textId="77777777" w:rsidR="000557B2" w:rsidRDefault="000557B2" w:rsidP="000557B2">
      <w:pPr>
        <w:spacing w:after="5" w:line="271" w:lineRule="auto"/>
        <w:ind w:left="233" w:hanging="248"/>
      </w:pPr>
      <w:r>
        <w:rPr>
          <w:sz w:val="13"/>
        </w:rPr>
        <w:t xml:space="preserve">Stadtlander, T., Stamer, A., Buser, A., Wohlfahrt, J., Leiber, F., Sandrock, C., 2017.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rFonts w:ascii="Times New Roman" w:hAnsi="Times New Roman"/>
          <w:sz w:val="13"/>
        </w:rPr>
        <w:t xml:space="preserve"> </w:t>
      </w:r>
      <w:r>
        <w:rPr>
          <w:sz w:val="13"/>
        </w:rPr>
        <w:t xml:space="preserve">meal as </w:t>
      </w:r>
      <w:r>
        <w:rPr>
          <w:rFonts w:ascii="Calibri" w:eastAsia="Calibri" w:hAnsi="Calibri" w:cs="Calibri"/>
          <w:sz w:val="13"/>
        </w:rPr>
        <w:t>fi</w:t>
      </w:r>
      <w:r>
        <w:rPr>
          <w:sz w:val="13"/>
        </w:rPr>
        <w:t>sh meal replacement for rainbow trout on farm. J. Insects Food Feed 3, 1</w:t>
      </w:r>
      <w:r>
        <w:rPr>
          <w:rFonts w:ascii="Calibri" w:eastAsia="Calibri" w:hAnsi="Calibri" w:cs="Calibri"/>
          <w:sz w:val="13"/>
        </w:rPr>
        <w:t>–</w:t>
      </w:r>
      <w:r>
        <w:rPr>
          <w:sz w:val="13"/>
        </w:rPr>
        <w:t xml:space="preserve">12. </w:t>
      </w:r>
      <w:hyperlink r:id="rId230">
        <w:r>
          <w:rPr>
            <w:color w:val="422874"/>
            <w:sz w:val="13"/>
          </w:rPr>
          <w:t>https://doi.org/10.3920/JIFF2016.0056</w:t>
        </w:r>
      </w:hyperlink>
      <w:r>
        <w:rPr>
          <w:sz w:val="13"/>
        </w:rPr>
        <w:t>.</w:t>
      </w:r>
    </w:p>
    <w:p w14:paraId="3E9B2469" w14:textId="77777777" w:rsidR="000557B2" w:rsidRDefault="000557B2" w:rsidP="000557B2">
      <w:pPr>
        <w:spacing w:after="5" w:line="271" w:lineRule="auto"/>
        <w:ind w:left="233" w:hanging="248"/>
      </w:pPr>
      <w:r>
        <w:rPr>
          <w:sz w:val="13"/>
        </w:rPr>
        <w:t xml:space="preserve">Stamer, A., 2015. Insect proteins </w:t>
      </w:r>
      <w:r>
        <w:rPr>
          <w:rFonts w:ascii="Calibri" w:eastAsia="Calibri" w:hAnsi="Calibri" w:cs="Calibri"/>
          <w:sz w:val="13"/>
        </w:rPr>
        <w:t xml:space="preserve">— </w:t>
      </w:r>
      <w:r>
        <w:rPr>
          <w:sz w:val="13"/>
        </w:rPr>
        <w:t>a new source for animal feed. Anim. Feed Sci. Technol. 16, 676</w:t>
      </w:r>
      <w:r>
        <w:rPr>
          <w:rFonts w:ascii="Calibri" w:eastAsia="Calibri" w:hAnsi="Calibri" w:cs="Calibri"/>
          <w:sz w:val="13"/>
        </w:rPr>
        <w:t>–</w:t>
      </w:r>
      <w:r>
        <w:rPr>
          <w:sz w:val="13"/>
        </w:rPr>
        <w:t xml:space="preserve">680. </w:t>
      </w:r>
      <w:hyperlink r:id="rId231">
        <w:r>
          <w:rPr>
            <w:color w:val="422874"/>
            <w:sz w:val="13"/>
          </w:rPr>
          <w:t>https://doi.org/10.15252/embr.201540528</w:t>
        </w:r>
      </w:hyperlink>
      <w:r>
        <w:rPr>
          <w:sz w:val="13"/>
        </w:rPr>
        <w:t>.</w:t>
      </w:r>
    </w:p>
    <w:p w14:paraId="60D0B2E6" w14:textId="77777777" w:rsidR="000557B2" w:rsidRDefault="000557B2" w:rsidP="000557B2">
      <w:pPr>
        <w:spacing w:after="26" w:line="271" w:lineRule="auto"/>
        <w:ind w:left="233" w:hanging="248"/>
      </w:pPr>
      <w:r>
        <w:rPr>
          <w:sz w:val="13"/>
        </w:rPr>
        <w:t xml:space="preserve">St-Hilaire, S., Sheppard, C., Tomberlin, J.K., Irving, S., Newton, L., McGuire, M.A., Mosley, E.E., Hardy, R.W., Sealey, W., 2007a. Fly prepupae as a feedstuff for rainbow trout, </w:t>
      </w:r>
      <w:r>
        <w:rPr>
          <w:rFonts w:ascii="Times New Roman" w:hAnsi="Times New Roman"/>
          <w:sz w:val="13"/>
        </w:rPr>
        <w:t>Oncorhynchus mykiss</w:t>
      </w:r>
      <w:r>
        <w:rPr>
          <w:sz w:val="13"/>
        </w:rPr>
        <w:t xml:space="preserve">. J. World </w:t>
      </w:r>
      <w:proofErr w:type="spellStart"/>
      <w:r>
        <w:rPr>
          <w:sz w:val="13"/>
        </w:rPr>
        <w:t>Aquac</w:t>
      </w:r>
      <w:proofErr w:type="spellEnd"/>
      <w:r>
        <w:rPr>
          <w:sz w:val="13"/>
        </w:rPr>
        <w:t>. Soc. 38, 59</w:t>
      </w:r>
      <w:r>
        <w:rPr>
          <w:rFonts w:ascii="Calibri" w:eastAsia="Calibri" w:hAnsi="Calibri" w:cs="Calibri"/>
          <w:sz w:val="13"/>
        </w:rPr>
        <w:t>–</w:t>
      </w:r>
      <w:r>
        <w:rPr>
          <w:sz w:val="13"/>
        </w:rPr>
        <w:t xml:space="preserve">67. </w:t>
      </w:r>
      <w:hyperlink r:id="rId232">
        <w:r>
          <w:rPr>
            <w:color w:val="422874"/>
            <w:sz w:val="13"/>
          </w:rPr>
          <w:t xml:space="preserve">https://doi.org/10.1111/ </w:t>
        </w:r>
      </w:hyperlink>
      <w:hyperlink r:id="rId233">
        <w:r>
          <w:rPr>
            <w:color w:val="422874"/>
            <w:sz w:val="13"/>
          </w:rPr>
          <w:t>j.1749-7345.</w:t>
        </w:r>
        <w:proofErr w:type="gramStart"/>
        <w:r>
          <w:rPr>
            <w:color w:val="422874"/>
            <w:sz w:val="13"/>
          </w:rPr>
          <w:t>2006.00073.x</w:t>
        </w:r>
        <w:proofErr w:type="gramEnd"/>
      </w:hyperlink>
      <w:r>
        <w:rPr>
          <w:sz w:val="13"/>
        </w:rPr>
        <w:t>.</w:t>
      </w:r>
    </w:p>
    <w:p w14:paraId="416C0AD4" w14:textId="77777777" w:rsidR="000557B2" w:rsidRDefault="000557B2" w:rsidP="000557B2">
      <w:pPr>
        <w:spacing w:after="5" w:line="271" w:lineRule="auto"/>
        <w:ind w:left="233" w:hanging="248"/>
      </w:pPr>
      <w:r>
        <w:rPr>
          <w:sz w:val="13"/>
        </w:rPr>
        <w:t>St-Hilaire, S., Cran</w:t>
      </w:r>
      <w:r>
        <w:rPr>
          <w:rFonts w:ascii="Calibri" w:eastAsia="Calibri" w:hAnsi="Calibri" w:cs="Calibri"/>
          <w:sz w:val="13"/>
        </w:rPr>
        <w:t>fi</w:t>
      </w:r>
      <w:r>
        <w:rPr>
          <w:sz w:val="13"/>
        </w:rPr>
        <w:t xml:space="preserve">ll, K., McGuire, M.A., Mosley, E.E., Tomberlin, J.K., Newton, L., Sealey, W., Sheppard, C., Irving, S., 2007b. </w:t>
      </w:r>
      <w:hyperlink r:id="rId234">
        <w:r>
          <w:rPr>
            <w:color w:val="422874"/>
            <w:sz w:val="13"/>
          </w:rPr>
          <w:t>Fish offal recycling by the black soldier</w:t>
        </w:r>
      </w:hyperlink>
      <w:r>
        <w:rPr>
          <w:color w:val="422874"/>
          <w:sz w:val="13"/>
        </w:rPr>
        <w:t xml:space="preserve"> </w:t>
      </w:r>
      <w:hyperlink r:id="rId235">
        <w:r>
          <w:rPr>
            <w:rFonts w:ascii="Calibri" w:eastAsia="Calibri" w:hAnsi="Calibri" w:cs="Calibri"/>
            <w:color w:val="422874"/>
            <w:sz w:val="13"/>
          </w:rPr>
          <w:t>fl</w:t>
        </w:r>
      </w:hyperlink>
      <w:hyperlink r:id="rId236">
        <w:r>
          <w:rPr>
            <w:color w:val="422874"/>
            <w:sz w:val="13"/>
          </w:rPr>
          <w:t xml:space="preserve">y produces </w:t>
        </w:r>
      </w:hyperlink>
      <w:hyperlink r:id="rId237">
        <w:r>
          <w:rPr>
            <w:color w:val="422874"/>
            <w:sz w:val="13"/>
          </w:rPr>
          <w:t xml:space="preserve">a foodstuff high in omega-3 fatty acids. J. World </w:t>
        </w:r>
        <w:proofErr w:type="spellStart"/>
        <w:r>
          <w:rPr>
            <w:color w:val="422874"/>
            <w:sz w:val="13"/>
          </w:rPr>
          <w:t>Aquac</w:t>
        </w:r>
        <w:proofErr w:type="spellEnd"/>
        <w:r>
          <w:rPr>
            <w:color w:val="422874"/>
            <w:sz w:val="13"/>
          </w:rPr>
          <w:t>. Soc. 38, 309</w:t>
        </w:r>
      </w:hyperlink>
      <w:hyperlink r:id="rId238">
        <w:r>
          <w:rPr>
            <w:rFonts w:ascii="Calibri" w:eastAsia="Calibri" w:hAnsi="Calibri" w:cs="Calibri"/>
            <w:color w:val="422874"/>
            <w:sz w:val="13"/>
          </w:rPr>
          <w:t>–</w:t>
        </w:r>
      </w:hyperlink>
      <w:hyperlink r:id="rId239">
        <w:r>
          <w:rPr>
            <w:color w:val="422874"/>
            <w:sz w:val="13"/>
          </w:rPr>
          <w:t>313</w:t>
        </w:r>
      </w:hyperlink>
      <w:r>
        <w:rPr>
          <w:color w:val="422874"/>
          <w:sz w:val="13"/>
        </w:rPr>
        <w:t>.</w:t>
      </w:r>
    </w:p>
    <w:p w14:paraId="68E848B8" w14:textId="77777777" w:rsidR="000557B2" w:rsidRDefault="000557B2" w:rsidP="000557B2">
      <w:pPr>
        <w:spacing w:after="5" w:line="271" w:lineRule="auto"/>
        <w:ind w:left="233" w:hanging="248"/>
      </w:pPr>
      <w:r>
        <w:rPr>
          <w:sz w:val="13"/>
        </w:rPr>
        <w:t xml:space="preserve">Tacon, A.G.J., Metian, M., 2008. Global overview on the use of </w:t>
      </w:r>
      <w:r>
        <w:rPr>
          <w:rFonts w:ascii="Calibri" w:eastAsia="Calibri" w:hAnsi="Calibri" w:cs="Calibri"/>
          <w:sz w:val="13"/>
        </w:rPr>
        <w:t>fi</w:t>
      </w:r>
      <w:r>
        <w:rPr>
          <w:sz w:val="13"/>
        </w:rPr>
        <w:t xml:space="preserve">sh meal and </w:t>
      </w:r>
      <w:r>
        <w:rPr>
          <w:rFonts w:ascii="Calibri" w:eastAsia="Calibri" w:hAnsi="Calibri" w:cs="Calibri"/>
          <w:sz w:val="13"/>
        </w:rPr>
        <w:t>fi</w:t>
      </w:r>
      <w:r>
        <w:rPr>
          <w:sz w:val="13"/>
        </w:rPr>
        <w:t xml:space="preserve">sh oil in industrially compounded aquafeeds: trends and </w:t>
      </w:r>
      <w:proofErr w:type="gramStart"/>
      <w:r>
        <w:rPr>
          <w:sz w:val="13"/>
        </w:rPr>
        <w:t>future prospects</w:t>
      </w:r>
      <w:proofErr w:type="gramEnd"/>
      <w:r>
        <w:rPr>
          <w:sz w:val="13"/>
        </w:rPr>
        <w:t>. Aquaculture 285, 146</w:t>
      </w:r>
      <w:r>
        <w:rPr>
          <w:rFonts w:ascii="Calibri" w:eastAsia="Calibri" w:hAnsi="Calibri" w:cs="Calibri"/>
          <w:sz w:val="13"/>
        </w:rPr>
        <w:t>–</w:t>
      </w:r>
      <w:r>
        <w:rPr>
          <w:sz w:val="13"/>
        </w:rPr>
        <w:t xml:space="preserve">158. </w:t>
      </w:r>
      <w:hyperlink r:id="rId240">
        <w:r>
          <w:rPr>
            <w:color w:val="422874"/>
            <w:sz w:val="13"/>
          </w:rPr>
          <w:t>https://doi.org/10.1016/j.aquaculture.2008.08.015</w:t>
        </w:r>
      </w:hyperlink>
      <w:r>
        <w:rPr>
          <w:sz w:val="13"/>
        </w:rPr>
        <w:t>.</w:t>
      </w:r>
    </w:p>
    <w:p w14:paraId="323AB5A7" w14:textId="77777777" w:rsidR="000557B2" w:rsidRDefault="000557B2" w:rsidP="000557B2">
      <w:pPr>
        <w:spacing w:after="11" w:line="270" w:lineRule="auto"/>
        <w:ind w:left="233" w:hanging="248"/>
      </w:pPr>
      <w:r>
        <w:rPr>
          <w:sz w:val="13"/>
        </w:rPr>
        <w:t xml:space="preserve">Tacon, A.G.J., Hasan, M.R., Metian, M., 2011. </w:t>
      </w:r>
      <w:hyperlink r:id="rId241">
        <w:r>
          <w:rPr>
            <w:color w:val="422874"/>
            <w:sz w:val="13"/>
          </w:rPr>
          <w:t xml:space="preserve">Demand and supply of feed ingredients for </w:t>
        </w:r>
      </w:hyperlink>
      <w:hyperlink r:id="rId242">
        <w:r>
          <w:rPr>
            <w:color w:val="422874"/>
            <w:sz w:val="13"/>
          </w:rPr>
          <w:t>farmed</w:t>
        </w:r>
      </w:hyperlink>
      <w:r>
        <w:rPr>
          <w:color w:val="422874"/>
          <w:sz w:val="13"/>
        </w:rPr>
        <w:t xml:space="preserve"> </w:t>
      </w:r>
      <w:hyperlink r:id="rId243">
        <w:r>
          <w:rPr>
            <w:rFonts w:ascii="Calibri" w:eastAsia="Calibri" w:hAnsi="Calibri" w:cs="Calibri"/>
            <w:color w:val="422874"/>
            <w:sz w:val="13"/>
          </w:rPr>
          <w:t>fi</w:t>
        </w:r>
      </w:hyperlink>
      <w:hyperlink r:id="rId244">
        <w:r>
          <w:rPr>
            <w:color w:val="422874"/>
            <w:sz w:val="13"/>
          </w:rPr>
          <w:t xml:space="preserve">sh and crustaceans: trends and prospects. FAO Fish. </w:t>
        </w:r>
        <w:proofErr w:type="spellStart"/>
        <w:r>
          <w:rPr>
            <w:color w:val="422874"/>
            <w:sz w:val="13"/>
          </w:rPr>
          <w:t>Aquac</w:t>
        </w:r>
        <w:proofErr w:type="spellEnd"/>
        <w:r>
          <w:rPr>
            <w:color w:val="422874"/>
            <w:sz w:val="13"/>
          </w:rPr>
          <w:t>. Tech. Pap.</w:t>
        </w:r>
      </w:hyperlink>
    </w:p>
    <w:p w14:paraId="11579659" w14:textId="77777777" w:rsidR="000557B2" w:rsidRDefault="000557B2" w:rsidP="000557B2">
      <w:pPr>
        <w:spacing w:after="11" w:line="270" w:lineRule="auto"/>
        <w:ind w:left="239"/>
      </w:pPr>
      <w:hyperlink r:id="rId245">
        <w:r>
          <w:rPr>
            <w:color w:val="422874"/>
            <w:sz w:val="13"/>
          </w:rPr>
          <w:t>564, p.</w:t>
        </w:r>
      </w:hyperlink>
      <w:r>
        <w:rPr>
          <w:color w:val="422874"/>
          <w:sz w:val="13"/>
        </w:rPr>
        <w:t xml:space="preserve"> </w:t>
      </w:r>
      <w:hyperlink r:id="rId246">
        <w:r>
          <w:rPr>
            <w:color w:val="422874"/>
            <w:sz w:val="13"/>
          </w:rPr>
          <w:t>87</w:t>
        </w:r>
      </w:hyperlink>
      <w:r>
        <w:rPr>
          <w:color w:val="422874"/>
          <w:sz w:val="13"/>
        </w:rPr>
        <w:t>.</w:t>
      </w:r>
    </w:p>
    <w:p w14:paraId="682F7D2A" w14:textId="77777777" w:rsidR="000557B2" w:rsidRDefault="000557B2" w:rsidP="000557B2">
      <w:pPr>
        <w:spacing w:after="5" w:line="271" w:lineRule="auto"/>
        <w:ind w:left="233" w:hanging="248"/>
      </w:pPr>
      <w:r>
        <w:rPr>
          <w:sz w:val="13"/>
        </w:rPr>
        <w:t xml:space="preserve">Tocher, D.R., 2003. Metabolism and functions of lipids and fatty acids in teleost </w:t>
      </w:r>
      <w:r>
        <w:rPr>
          <w:rFonts w:ascii="Calibri" w:eastAsia="Calibri" w:hAnsi="Calibri" w:cs="Calibri"/>
          <w:sz w:val="13"/>
        </w:rPr>
        <w:t>fi</w:t>
      </w:r>
      <w:r>
        <w:rPr>
          <w:sz w:val="13"/>
        </w:rPr>
        <w:t>sh. Rev. Fish. Sci. 11, 107</w:t>
      </w:r>
      <w:r>
        <w:rPr>
          <w:rFonts w:ascii="Calibri" w:eastAsia="Calibri" w:hAnsi="Calibri" w:cs="Calibri"/>
          <w:sz w:val="13"/>
        </w:rPr>
        <w:t>–</w:t>
      </w:r>
      <w:r>
        <w:rPr>
          <w:sz w:val="13"/>
        </w:rPr>
        <w:t xml:space="preserve">184. </w:t>
      </w:r>
      <w:hyperlink r:id="rId247">
        <w:r>
          <w:rPr>
            <w:color w:val="422874"/>
            <w:sz w:val="13"/>
          </w:rPr>
          <w:t>https://doi.org/10.1080/713610925</w:t>
        </w:r>
      </w:hyperlink>
      <w:r>
        <w:rPr>
          <w:sz w:val="13"/>
        </w:rPr>
        <w:t>.</w:t>
      </w:r>
    </w:p>
    <w:p w14:paraId="00E1B43D" w14:textId="77777777" w:rsidR="000557B2" w:rsidRDefault="000557B2" w:rsidP="000557B2">
      <w:pPr>
        <w:spacing w:after="5" w:line="270" w:lineRule="auto"/>
        <w:ind w:left="233" w:right="-13" w:hanging="248"/>
      </w:pPr>
      <w:r>
        <w:rPr>
          <w:sz w:val="13"/>
        </w:rPr>
        <w:t xml:space="preserve">Tocher, D.R., Betancor, M.B., Sprague, M., Olsen, R.E., Napier, J.A., 2019. Omega-3 </w:t>
      </w:r>
      <w:proofErr w:type="spellStart"/>
      <w:r>
        <w:rPr>
          <w:sz w:val="13"/>
        </w:rPr>
        <w:t>longchain</w:t>
      </w:r>
      <w:proofErr w:type="spellEnd"/>
      <w:r>
        <w:rPr>
          <w:sz w:val="13"/>
        </w:rPr>
        <w:t xml:space="preserve"> polyunsaturated fatty acids, EPA and DHA: bridging the gap between supply and demand. Nutrients 11, 1</w:t>
      </w:r>
      <w:r>
        <w:rPr>
          <w:rFonts w:ascii="Calibri" w:eastAsia="Calibri" w:hAnsi="Calibri" w:cs="Calibri"/>
          <w:sz w:val="13"/>
        </w:rPr>
        <w:t>–</w:t>
      </w:r>
      <w:r>
        <w:rPr>
          <w:sz w:val="13"/>
        </w:rPr>
        <w:t xml:space="preserve">20. </w:t>
      </w:r>
      <w:hyperlink r:id="rId248">
        <w:r>
          <w:rPr>
            <w:color w:val="422874"/>
            <w:sz w:val="13"/>
          </w:rPr>
          <w:t>https://doi.org/10.3390/nu11010089</w:t>
        </w:r>
      </w:hyperlink>
      <w:r>
        <w:rPr>
          <w:sz w:val="13"/>
        </w:rPr>
        <w:t>.</w:t>
      </w:r>
    </w:p>
    <w:p w14:paraId="6DCC44ED" w14:textId="77777777" w:rsidR="000557B2" w:rsidRDefault="000557B2" w:rsidP="000557B2">
      <w:pPr>
        <w:spacing w:after="5" w:line="271" w:lineRule="auto"/>
        <w:ind w:left="233" w:hanging="248"/>
      </w:pPr>
      <w:r>
        <w:rPr>
          <w:sz w:val="13"/>
        </w:rPr>
        <w:t>Torstensen, B.E., Øyvind, L., Frøyland, L., 2000. Lipid metabolism and tissue composition in Atlantic salmon (</w:t>
      </w:r>
      <w:r>
        <w:rPr>
          <w:rFonts w:ascii="Times New Roman" w:hAnsi="Times New Roman"/>
          <w:sz w:val="13"/>
        </w:rPr>
        <w:t xml:space="preserve">Salmo </w:t>
      </w:r>
      <w:proofErr w:type="spellStart"/>
      <w:r>
        <w:rPr>
          <w:rFonts w:ascii="Times New Roman" w:hAnsi="Times New Roman"/>
          <w:sz w:val="13"/>
        </w:rPr>
        <w:t>salar</w:t>
      </w:r>
      <w:proofErr w:type="spellEnd"/>
      <w:r>
        <w:rPr>
          <w:rFonts w:ascii="Times New Roman" w:hAnsi="Times New Roman"/>
          <w:sz w:val="13"/>
        </w:rPr>
        <w:t xml:space="preserve"> </w:t>
      </w:r>
      <w:r>
        <w:rPr>
          <w:sz w:val="13"/>
        </w:rPr>
        <w:t xml:space="preserve">L.) - effects of capelin oil, palm oil, and oleic </w:t>
      </w:r>
      <w:proofErr w:type="spellStart"/>
      <w:r>
        <w:rPr>
          <w:sz w:val="13"/>
        </w:rPr>
        <w:t>acidenriched</w:t>
      </w:r>
      <w:proofErr w:type="spellEnd"/>
      <w:r>
        <w:rPr>
          <w:sz w:val="13"/>
        </w:rPr>
        <w:t xml:space="preserve"> sun</w:t>
      </w:r>
      <w:r>
        <w:rPr>
          <w:rFonts w:ascii="Calibri" w:eastAsia="Calibri" w:hAnsi="Calibri" w:cs="Calibri"/>
          <w:sz w:val="13"/>
        </w:rPr>
        <w:t>fl</w:t>
      </w:r>
      <w:r>
        <w:rPr>
          <w:sz w:val="13"/>
        </w:rPr>
        <w:t>ower oil as dietary lipid sources. Lipids 35, 653</w:t>
      </w:r>
      <w:r>
        <w:rPr>
          <w:rFonts w:ascii="Calibri" w:eastAsia="Calibri" w:hAnsi="Calibri" w:cs="Calibri"/>
          <w:sz w:val="13"/>
        </w:rPr>
        <w:t>–</w:t>
      </w:r>
      <w:r>
        <w:rPr>
          <w:sz w:val="13"/>
        </w:rPr>
        <w:t xml:space="preserve">664. </w:t>
      </w:r>
      <w:hyperlink r:id="rId249">
        <w:r>
          <w:rPr>
            <w:color w:val="422874"/>
            <w:sz w:val="13"/>
          </w:rPr>
          <w:t xml:space="preserve">https://doi.org/ </w:t>
        </w:r>
      </w:hyperlink>
      <w:hyperlink r:id="rId250">
        <w:r>
          <w:rPr>
            <w:color w:val="422874"/>
            <w:sz w:val="13"/>
          </w:rPr>
          <w:t>10.1007/s11745-000-0570-6</w:t>
        </w:r>
      </w:hyperlink>
      <w:r>
        <w:rPr>
          <w:sz w:val="13"/>
        </w:rPr>
        <w:t>.</w:t>
      </w:r>
    </w:p>
    <w:p w14:paraId="507D1DDA" w14:textId="77777777" w:rsidR="000557B2" w:rsidRDefault="000557B2" w:rsidP="000557B2">
      <w:pPr>
        <w:spacing w:after="5" w:line="271" w:lineRule="auto"/>
        <w:ind w:left="233" w:hanging="248"/>
      </w:pPr>
      <w:proofErr w:type="spellStart"/>
      <w:r>
        <w:rPr>
          <w:sz w:val="13"/>
        </w:rPr>
        <w:t>Turchini</w:t>
      </w:r>
      <w:proofErr w:type="spellEnd"/>
      <w:r>
        <w:rPr>
          <w:sz w:val="13"/>
        </w:rPr>
        <w:t>, G.M., Francis, D.S., Keast, R.S.J., Sinclair, A.J., 2011. Transforming salmonid aquaculture from a consumer to a producer of long chain omega-3 fatty acids. Food Chem. 124, 609</w:t>
      </w:r>
      <w:r>
        <w:rPr>
          <w:rFonts w:ascii="Calibri" w:eastAsia="Calibri" w:hAnsi="Calibri" w:cs="Calibri"/>
          <w:sz w:val="13"/>
        </w:rPr>
        <w:t>–</w:t>
      </w:r>
      <w:r>
        <w:rPr>
          <w:sz w:val="13"/>
        </w:rPr>
        <w:t xml:space="preserve">614. </w:t>
      </w:r>
      <w:hyperlink r:id="rId251">
        <w:r>
          <w:rPr>
            <w:color w:val="422874"/>
            <w:sz w:val="13"/>
          </w:rPr>
          <w:t>https://doi.org/10.1016/j.foodchem.2010.06.083</w:t>
        </w:r>
      </w:hyperlink>
      <w:r>
        <w:rPr>
          <w:sz w:val="13"/>
        </w:rPr>
        <w:t>.</w:t>
      </w:r>
    </w:p>
    <w:p w14:paraId="6AEF0CD5" w14:textId="77777777" w:rsidR="000557B2" w:rsidRDefault="000557B2" w:rsidP="000557B2">
      <w:pPr>
        <w:spacing w:after="5" w:line="271" w:lineRule="auto"/>
        <w:ind w:left="233" w:hanging="248"/>
      </w:pPr>
      <w:proofErr w:type="spellStart"/>
      <w:r>
        <w:rPr>
          <w:sz w:val="13"/>
        </w:rPr>
        <w:t>Turchini</w:t>
      </w:r>
      <w:proofErr w:type="spellEnd"/>
      <w:r>
        <w:rPr>
          <w:sz w:val="13"/>
        </w:rPr>
        <w:t xml:space="preserve">, G.M., Hermon, K.M., Francis, D.S., 2018. Fatty acids and beyond: </w:t>
      </w:r>
      <w:r>
        <w:rPr>
          <w:rFonts w:ascii="Calibri" w:eastAsia="Calibri" w:hAnsi="Calibri" w:cs="Calibri"/>
          <w:sz w:val="13"/>
        </w:rPr>
        <w:t>fi</w:t>
      </w:r>
      <w:r>
        <w:rPr>
          <w:sz w:val="13"/>
        </w:rPr>
        <w:t xml:space="preserve">llet nutritional </w:t>
      </w:r>
      <w:proofErr w:type="spellStart"/>
      <w:r>
        <w:rPr>
          <w:sz w:val="13"/>
        </w:rPr>
        <w:t>characterisation</w:t>
      </w:r>
      <w:proofErr w:type="spellEnd"/>
      <w:r>
        <w:rPr>
          <w:sz w:val="13"/>
        </w:rPr>
        <w:t xml:space="preserve"> of rainbow trout (</w:t>
      </w:r>
      <w:r>
        <w:rPr>
          <w:rFonts w:ascii="Times New Roman" w:hAnsi="Times New Roman"/>
          <w:sz w:val="13"/>
        </w:rPr>
        <w:t>Oncorhynchus mykiss</w:t>
      </w:r>
      <w:r>
        <w:rPr>
          <w:sz w:val="13"/>
        </w:rPr>
        <w:t>) fed different dietary oil sources. Aquaculture 491, 391</w:t>
      </w:r>
      <w:r>
        <w:rPr>
          <w:rFonts w:ascii="Calibri" w:eastAsia="Calibri" w:hAnsi="Calibri" w:cs="Calibri"/>
          <w:sz w:val="13"/>
        </w:rPr>
        <w:t>–</w:t>
      </w:r>
      <w:r>
        <w:rPr>
          <w:sz w:val="13"/>
        </w:rPr>
        <w:t xml:space="preserve">397. </w:t>
      </w:r>
      <w:hyperlink r:id="rId252">
        <w:r>
          <w:rPr>
            <w:color w:val="422874"/>
            <w:sz w:val="13"/>
          </w:rPr>
          <w:t>https://doi.org/10.1016/j.aquaculture.2017.11.056</w:t>
        </w:r>
      </w:hyperlink>
      <w:r>
        <w:rPr>
          <w:sz w:val="13"/>
        </w:rPr>
        <w:t>.</w:t>
      </w:r>
    </w:p>
    <w:p w14:paraId="6FCC4302" w14:textId="77777777" w:rsidR="000557B2" w:rsidRDefault="000557B2" w:rsidP="000557B2">
      <w:pPr>
        <w:spacing w:after="5" w:line="271" w:lineRule="auto"/>
        <w:ind w:left="233" w:hanging="248"/>
      </w:pPr>
      <w:r>
        <w:rPr>
          <w:sz w:val="13"/>
        </w:rPr>
        <w:t xml:space="preserve">Vagner, M., </w:t>
      </w:r>
      <w:proofErr w:type="spellStart"/>
      <w:r>
        <w:rPr>
          <w:sz w:val="13"/>
        </w:rPr>
        <w:t>Santigosa</w:t>
      </w:r>
      <w:proofErr w:type="spellEnd"/>
      <w:r>
        <w:rPr>
          <w:sz w:val="13"/>
        </w:rPr>
        <w:t xml:space="preserve">, E., 2011. Characterization and modulation of gene expression and enzymatic activity of delta-6 desaturase in </w:t>
      </w:r>
      <w:proofErr w:type="spellStart"/>
      <w:r>
        <w:rPr>
          <w:sz w:val="13"/>
        </w:rPr>
        <w:t>teleosts</w:t>
      </w:r>
      <w:proofErr w:type="spellEnd"/>
      <w:r>
        <w:rPr>
          <w:sz w:val="13"/>
        </w:rPr>
        <w:t>: a review. Aquaculture 315, 131</w:t>
      </w:r>
      <w:r>
        <w:rPr>
          <w:rFonts w:ascii="Calibri" w:eastAsia="Calibri" w:hAnsi="Calibri" w:cs="Calibri"/>
          <w:sz w:val="13"/>
        </w:rPr>
        <w:t>–</w:t>
      </w:r>
      <w:r>
        <w:rPr>
          <w:sz w:val="13"/>
        </w:rPr>
        <w:t xml:space="preserve">143. </w:t>
      </w:r>
      <w:hyperlink r:id="rId253">
        <w:r>
          <w:rPr>
            <w:color w:val="422874"/>
            <w:sz w:val="13"/>
          </w:rPr>
          <w:t>https://doi.org/10.1016/j.aquaculture.2010.11.031</w:t>
        </w:r>
      </w:hyperlink>
      <w:r>
        <w:rPr>
          <w:sz w:val="13"/>
        </w:rPr>
        <w:t>.</w:t>
      </w:r>
    </w:p>
    <w:p w14:paraId="0A3398D8" w14:textId="77777777" w:rsidR="000557B2" w:rsidRDefault="000557B2" w:rsidP="000557B2">
      <w:pPr>
        <w:spacing w:after="5" w:line="271" w:lineRule="auto"/>
        <w:ind w:left="233" w:hanging="248"/>
      </w:pPr>
      <w:r>
        <w:rPr>
          <w:sz w:val="13"/>
        </w:rPr>
        <w:t xml:space="preserve">Van Huis, A., van </w:t>
      </w:r>
      <w:proofErr w:type="spellStart"/>
      <w:r>
        <w:rPr>
          <w:sz w:val="13"/>
        </w:rPr>
        <w:t>Itterbeeck</w:t>
      </w:r>
      <w:proofErr w:type="spellEnd"/>
      <w:r>
        <w:rPr>
          <w:sz w:val="13"/>
        </w:rPr>
        <w:t xml:space="preserve">, J., Klunder, H.C., Mertens, E., Halloran, A., Muir, G., </w:t>
      </w:r>
      <w:proofErr w:type="spellStart"/>
      <w:r>
        <w:rPr>
          <w:sz w:val="13"/>
        </w:rPr>
        <w:t>Vantomme</w:t>
      </w:r>
      <w:proofErr w:type="spellEnd"/>
      <w:r>
        <w:rPr>
          <w:sz w:val="13"/>
        </w:rPr>
        <w:t xml:space="preserve">, P., 2013. Potential of insects as food and feed in assuring food security. Annu. Rev. </w:t>
      </w:r>
      <w:proofErr w:type="spellStart"/>
      <w:r>
        <w:rPr>
          <w:sz w:val="13"/>
        </w:rPr>
        <w:t>Entomol</w:t>
      </w:r>
      <w:proofErr w:type="spellEnd"/>
      <w:r>
        <w:rPr>
          <w:sz w:val="13"/>
        </w:rPr>
        <w:t>. 58, 563</w:t>
      </w:r>
      <w:r>
        <w:rPr>
          <w:rFonts w:ascii="Calibri" w:eastAsia="Calibri" w:hAnsi="Calibri" w:cs="Calibri"/>
          <w:sz w:val="13"/>
        </w:rPr>
        <w:t>–</w:t>
      </w:r>
      <w:r>
        <w:rPr>
          <w:sz w:val="13"/>
        </w:rPr>
        <w:t xml:space="preserve">583. </w:t>
      </w:r>
      <w:hyperlink r:id="rId254">
        <w:r>
          <w:rPr>
            <w:color w:val="422874"/>
            <w:sz w:val="13"/>
          </w:rPr>
          <w:t>https://doi.org/10.1146/annurev-ento-120811-153704</w:t>
        </w:r>
      </w:hyperlink>
      <w:r>
        <w:rPr>
          <w:sz w:val="13"/>
        </w:rPr>
        <w:t>.</w:t>
      </w:r>
    </w:p>
    <w:p w14:paraId="787B4658" w14:textId="77777777" w:rsidR="000557B2" w:rsidRDefault="000557B2" w:rsidP="000557B2">
      <w:pPr>
        <w:spacing w:after="5" w:line="271" w:lineRule="auto"/>
        <w:ind w:left="233" w:hanging="248"/>
      </w:pPr>
      <w:r>
        <w:rPr>
          <w:sz w:val="13"/>
        </w:rPr>
        <w:t xml:space="preserve">Veldkamp, T., van </w:t>
      </w:r>
      <w:proofErr w:type="spellStart"/>
      <w:r>
        <w:rPr>
          <w:sz w:val="13"/>
        </w:rPr>
        <w:t>Duinkerken</w:t>
      </w:r>
      <w:proofErr w:type="spellEnd"/>
      <w:r>
        <w:rPr>
          <w:sz w:val="13"/>
        </w:rPr>
        <w:t xml:space="preserve">, G., van Huis, A., </w:t>
      </w:r>
      <w:proofErr w:type="spellStart"/>
      <w:r>
        <w:rPr>
          <w:sz w:val="13"/>
        </w:rPr>
        <w:t>Lakemond</w:t>
      </w:r>
      <w:proofErr w:type="spellEnd"/>
      <w:r>
        <w:rPr>
          <w:sz w:val="13"/>
        </w:rPr>
        <w:t xml:space="preserve">, C.M.M., </w:t>
      </w:r>
      <w:proofErr w:type="spellStart"/>
      <w:r>
        <w:rPr>
          <w:sz w:val="13"/>
        </w:rPr>
        <w:t>Ottevanger</w:t>
      </w:r>
      <w:proofErr w:type="spellEnd"/>
      <w:r>
        <w:rPr>
          <w:sz w:val="13"/>
        </w:rPr>
        <w:t xml:space="preserve">, E., G., B., van Boekel, M. a. J.S., 2012. Insects as a Sustainable Feed Ingredient in Pig and Poultry Diets - a Feasibility Study. Wageningen UR </w:t>
      </w:r>
      <w:proofErr w:type="spellStart"/>
      <w:r>
        <w:rPr>
          <w:sz w:val="13"/>
        </w:rPr>
        <w:t>Livest</w:t>
      </w:r>
      <w:proofErr w:type="spellEnd"/>
      <w:r>
        <w:rPr>
          <w:sz w:val="13"/>
        </w:rPr>
        <w:t>. Res. Report 63, 62. (</w:t>
      </w:r>
      <w:proofErr w:type="spellStart"/>
      <w:proofErr w:type="gramStart"/>
      <w:r>
        <w:rPr>
          <w:sz w:val="13"/>
        </w:rPr>
        <w:t>doi:ISSN</w:t>
      </w:r>
      <w:proofErr w:type="spellEnd"/>
      <w:proofErr w:type="gramEnd"/>
      <w:r>
        <w:rPr>
          <w:sz w:val="13"/>
        </w:rPr>
        <w:t xml:space="preserve"> 1570 </w:t>
      </w:r>
      <w:r>
        <w:rPr>
          <w:rFonts w:ascii="Calibri" w:eastAsia="Calibri" w:hAnsi="Calibri" w:cs="Calibri"/>
          <w:sz w:val="13"/>
        </w:rPr>
        <w:t xml:space="preserve">– </w:t>
      </w:r>
      <w:r>
        <w:rPr>
          <w:sz w:val="13"/>
        </w:rPr>
        <w:t>8616).</w:t>
      </w:r>
    </w:p>
    <w:p w14:paraId="2C46A0CC" w14:textId="77777777" w:rsidR="000557B2" w:rsidRDefault="000557B2" w:rsidP="000557B2">
      <w:pPr>
        <w:spacing w:after="41" w:line="271" w:lineRule="auto"/>
        <w:ind w:left="233" w:hanging="248"/>
      </w:pPr>
      <w:r>
        <w:rPr>
          <w:sz w:val="13"/>
        </w:rPr>
        <w:t xml:space="preserve">Waite, R., Beveridge, M., Brummett, R., Castine, S., </w:t>
      </w:r>
      <w:proofErr w:type="spellStart"/>
      <w:r>
        <w:rPr>
          <w:sz w:val="13"/>
        </w:rPr>
        <w:t>Chaiyawannakarn</w:t>
      </w:r>
      <w:proofErr w:type="spellEnd"/>
      <w:r>
        <w:rPr>
          <w:sz w:val="13"/>
        </w:rPr>
        <w:t xml:space="preserve">, N., Kaushik, S., </w:t>
      </w:r>
      <w:proofErr w:type="spellStart"/>
      <w:r>
        <w:rPr>
          <w:sz w:val="13"/>
        </w:rPr>
        <w:t>Mungkung</w:t>
      </w:r>
      <w:proofErr w:type="spellEnd"/>
      <w:r>
        <w:rPr>
          <w:sz w:val="13"/>
        </w:rPr>
        <w:t xml:space="preserve">, R., </w:t>
      </w:r>
      <w:proofErr w:type="spellStart"/>
      <w:r>
        <w:rPr>
          <w:sz w:val="13"/>
        </w:rPr>
        <w:t>Nawapakpilai</w:t>
      </w:r>
      <w:proofErr w:type="spellEnd"/>
      <w:r>
        <w:rPr>
          <w:sz w:val="13"/>
        </w:rPr>
        <w:t xml:space="preserve">, S., Phillips, M., 2014. </w:t>
      </w:r>
      <w:hyperlink r:id="rId255">
        <w:r>
          <w:rPr>
            <w:color w:val="422874"/>
            <w:sz w:val="13"/>
          </w:rPr>
          <w:t>Improving productivity and envi</w:t>
        </w:r>
      </w:hyperlink>
      <w:hyperlink r:id="rId256">
        <w:r>
          <w:rPr>
            <w:color w:val="422874"/>
            <w:sz w:val="13"/>
          </w:rPr>
          <w:t xml:space="preserve">ronmental performance of aquaculture. </w:t>
        </w:r>
        <w:proofErr w:type="spellStart"/>
        <w:r>
          <w:rPr>
            <w:color w:val="422874"/>
            <w:sz w:val="13"/>
          </w:rPr>
          <w:t>Creat</w:t>
        </w:r>
        <w:proofErr w:type="spellEnd"/>
        <w:r>
          <w:rPr>
            <w:color w:val="422874"/>
            <w:sz w:val="13"/>
          </w:rPr>
          <w:t xml:space="preserve">. Sustain. Food </w:t>
        </w:r>
        <w:proofErr w:type="spellStart"/>
        <w:r>
          <w:rPr>
            <w:color w:val="422874"/>
            <w:sz w:val="13"/>
          </w:rPr>
          <w:t>Futur</w:t>
        </w:r>
        <w:proofErr w:type="spellEnd"/>
        <w:r>
          <w:rPr>
            <w:color w:val="422874"/>
            <w:sz w:val="13"/>
          </w:rPr>
          <w:t>.</w:t>
        </w:r>
      </w:hyperlink>
      <w:r>
        <w:rPr>
          <w:color w:val="422874"/>
          <w:sz w:val="13"/>
        </w:rPr>
        <w:t xml:space="preserve"> </w:t>
      </w:r>
      <w:hyperlink r:id="rId257">
        <w:r>
          <w:rPr>
            <w:color w:val="422874"/>
            <w:sz w:val="13"/>
          </w:rPr>
          <w:t>1</w:t>
        </w:r>
      </w:hyperlink>
      <w:hyperlink r:id="rId258">
        <w:r>
          <w:rPr>
            <w:rFonts w:ascii="Calibri" w:eastAsia="Calibri" w:hAnsi="Calibri" w:cs="Calibri"/>
            <w:color w:val="422874"/>
            <w:sz w:val="13"/>
          </w:rPr>
          <w:t>–</w:t>
        </w:r>
      </w:hyperlink>
      <w:hyperlink r:id="rId259">
        <w:r>
          <w:rPr>
            <w:color w:val="422874"/>
            <w:sz w:val="13"/>
          </w:rPr>
          <w:t>60</w:t>
        </w:r>
      </w:hyperlink>
      <w:r>
        <w:rPr>
          <w:color w:val="422874"/>
          <w:sz w:val="13"/>
        </w:rPr>
        <w:t>.</w:t>
      </w:r>
    </w:p>
    <w:p w14:paraId="2C936B48" w14:textId="77777777" w:rsidR="000557B2" w:rsidRDefault="000557B2" w:rsidP="000557B2">
      <w:pPr>
        <w:spacing w:after="52" w:line="271" w:lineRule="auto"/>
        <w:ind w:left="233" w:hanging="248"/>
      </w:pPr>
      <w:r>
        <w:rPr>
          <w:sz w:val="13"/>
        </w:rPr>
        <w:t xml:space="preserve">Williams, C.M., Burdge, G., 2006. Long-chain n </w:t>
      </w:r>
      <w:r>
        <w:rPr>
          <w:rFonts w:ascii="Calibri" w:eastAsia="Calibri" w:hAnsi="Calibri" w:cs="Calibri"/>
          <w:sz w:val="13"/>
        </w:rPr>
        <w:t>−</w:t>
      </w:r>
      <w:r>
        <w:rPr>
          <w:sz w:val="13"/>
        </w:rPr>
        <w:t xml:space="preserve">3 PUFA: plant v. marine sources. Proc. </w:t>
      </w:r>
      <w:proofErr w:type="spellStart"/>
      <w:r>
        <w:rPr>
          <w:sz w:val="13"/>
        </w:rPr>
        <w:t>Nutr</w:t>
      </w:r>
      <w:proofErr w:type="spellEnd"/>
      <w:r>
        <w:rPr>
          <w:sz w:val="13"/>
        </w:rPr>
        <w:t>. Soc. 65, 42</w:t>
      </w:r>
      <w:r>
        <w:rPr>
          <w:rFonts w:ascii="Calibri" w:eastAsia="Calibri" w:hAnsi="Calibri" w:cs="Calibri"/>
          <w:sz w:val="13"/>
        </w:rPr>
        <w:t>–</w:t>
      </w:r>
      <w:r>
        <w:rPr>
          <w:sz w:val="13"/>
        </w:rPr>
        <w:t xml:space="preserve">50. </w:t>
      </w:r>
      <w:hyperlink r:id="rId260">
        <w:r>
          <w:rPr>
            <w:color w:val="422874"/>
            <w:sz w:val="13"/>
          </w:rPr>
          <w:t>https://doi.org/10.1079/pns2005473</w:t>
        </w:r>
      </w:hyperlink>
      <w:r>
        <w:rPr>
          <w:sz w:val="13"/>
        </w:rPr>
        <w:t>.</w:t>
      </w:r>
    </w:p>
    <w:p w14:paraId="2E877356" w14:textId="77777777" w:rsidR="000557B2" w:rsidRDefault="000557B2" w:rsidP="000557B2">
      <w:pPr>
        <w:spacing w:after="5" w:line="271" w:lineRule="auto"/>
        <w:ind w:left="233" w:hanging="248"/>
      </w:pPr>
      <w:r>
        <w:rPr>
          <w:sz w:val="13"/>
        </w:rPr>
        <w:t>Y</w:t>
      </w:r>
      <w:r>
        <w:rPr>
          <w:rFonts w:ascii="Times New Roman" w:hAnsi="Times New Roman"/>
          <w:sz w:val="13"/>
        </w:rPr>
        <w:t>ı</w:t>
      </w:r>
      <w:r>
        <w:rPr>
          <w:sz w:val="13"/>
        </w:rPr>
        <w:t>ld</w:t>
      </w:r>
      <w:r>
        <w:rPr>
          <w:rFonts w:ascii="Times New Roman" w:hAnsi="Times New Roman"/>
          <w:sz w:val="13"/>
        </w:rPr>
        <w:t>ı</w:t>
      </w:r>
      <w:r>
        <w:rPr>
          <w:sz w:val="13"/>
        </w:rPr>
        <w:t xml:space="preserve">z, M., </w:t>
      </w:r>
      <w:proofErr w:type="spellStart"/>
      <w:r>
        <w:rPr>
          <w:sz w:val="13"/>
        </w:rPr>
        <w:t>Eroldo</w:t>
      </w:r>
      <w:r>
        <w:rPr>
          <w:rFonts w:ascii="Times New Roman" w:hAnsi="Times New Roman"/>
          <w:sz w:val="13"/>
        </w:rPr>
        <w:t>ğ</w:t>
      </w:r>
      <w:r>
        <w:rPr>
          <w:sz w:val="13"/>
        </w:rPr>
        <w:t>an</w:t>
      </w:r>
      <w:proofErr w:type="spellEnd"/>
      <w:r>
        <w:rPr>
          <w:sz w:val="13"/>
        </w:rPr>
        <w:t xml:space="preserve">, T.O., Ofori-Mensah, S., Engin, K., </w:t>
      </w:r>
      <w:proofErr w:type="spellStart"/>
      <w:r>
        <w:rPr>
          <w:sz w:val="13"/>
        </w:rPr>
        <w:t>Baltac</w:t>
      </w:r>
      <w:r>
        <w:rPr>
          <w:rFonts w:ascii="Times New Roman" w:hAnsi="Times New Roman"/>
          <w:sz w:val="13"/>
        </w:rPr>
        <w:t>ı</w:t>
      </w:r>
      <w:proofErr w:type="spellEnd"/>
      <w:r>
        <w:rPr>
          <w:sz w:val="13"/>
        </w:rPr>
        <w:t xml:space="preserve">, M.A., 2018. The effects of </w:t>
      </w:r>
      <w:r>
        <w:rPr>
          <w:rFonts w:ascii="Calibri" w:eastAsia="Calibri" w:hAnsi="Calibri" w:cs="Calibri"/>
          <w:sz w:val="13"/>
        </w:rPr>
        <w:t>fi</w:t>
      </w:r>
      <w:r>
        <w:rPr>
          <w:sz w:val="13"/>
        </w:rPr>
        <w:t>sh oil replacement by vegetable oils on growth performance and fatty acid pro</w:t>
      </w:r>
      <w:r>
        <w:rPr>
          <w:rFonts w:ascii="Calibri" w:eastAsia="Calibri" w:hAnsi="Calibri" w:cs="Calibri"/>
          <w:sz w:val="13"/>
        </w:rPr>
        <w:t>fi</w:t>
      </w:r>
      <w:r>
        <w:rPr>
          <w:sz w:val="13"/>
        </w:rPr>
        <w:t xml:space="preserve">le </w:t>
      </w:r>
      <w:r>
        <w:rPr>
          <w:sz w:val="13"/>
        </w:rPr>
        <w:lastRenderedPageBreak/>
        <w:t xml:space="preserve">of rainbow trout: re-feeding with </w:t>
      </w:r>
      <w:r>
        <w:rPr>
          <w:rFonts w:ascii="Calibri" w:eastAsia="Calibri" w:hAnsi="Calibri" w:cs="Calibri"/>
          <w:sz w:val="13"/>
        </w:rPr>
        <w:t>fi</w:t>
      </w:r>
      <w:r>
        <w:rPr>
          <w:sz w:val="13"/>
        </w:rPr>
        <w:t xml:space="preserve">sh oil </w:t>
      </w:r>
      <w:r>
        <w:rPr>
          <w:rFonts w:ascii="Calibri" w:eastAsia="Calibri" w:hAnsi="Calibri" w:cs="Calibri"/>
          <w:sz w:val="13"/>
        </w:rPr>
        <w:t>fi</w:t>
      </w:r>
      <w:r>
        <w:rPr>
          <w:sz w:val="13"/>
        </w:rPr>
        <w:t>nishing diet improved the fatty acid composition. Aquaculture 488, 123</w:t>
      </w:r>
      <w:r>
        <w:rPr>
          <w:rFonts w:ascii="Calibri" w:eastAsia="Calibri" w:hAnsi="Calibri" w:cs="Calibri"/>
          <w:sz w:val="13"/>
        </w:rPr>
        <w:t>–</w:t>
      </w:r>
      <w:r>
        <w:rPr>
          <w:sz w:val="13"/>
        </w:rPr>
        <w:t xml:space="preserve">133. </w:t>
      </w:r>
      <w:hyperlink r:id="rId261">
        <w:r>
          <w:rPr>
            <w:color w:val="422874"/>
            <w:sz w:val="13"/>
          </w:rPr>
          <w:t>https://doi.org/10.1016/j.aquaculture.2017.12.030</w:t>
        </w:r>
      </w:hyperlink>
      <w:hyperlink r:id="rId262">
        <w:r>
          <w:rPr>
            <w:sz w:val="13"/>
          </w:rPr>
          <w:t>.</w:t>
        </w:r>
      </w:hyperlink>
    </w:p>
    <w:p w14:paraId="1D607D57" w14:textId="77777777" w:rsidR="000557B2" w:rsidRDefault="000557B2" w:rsidP="000557B2">
      <w:pPr>
        <w:spacing w:after="5" w:line="271" w:lineRule="auto"/>
        <w:ind w:left="233" w:hanging="248"/>
      </w:pPr>
      <w:proofErr w:type="spellStart"/>
      <w:r>
        <w:rPr>
          <w:sz w:val="13"/>
        </w:rPr>
        <w:t>Ytrestøyl</w:t>
      </w:r>
      <w:proofErr w:type="spellEnd"/>
      <w:r>
        <w:rPr>
          <w:sz w:val="13"/>
        </w:rPr>
        <w:t xml:space="preserve">, T., Aas, T.S., </w:t>
      </w:r>
      <w:proofErr w:type="spellStart"/>
      <w:r>
        <w:rPr>
          <w:sz w:val="13"/>
        </w:rPr>
        <w:t>Åsgård</w:t>
      </w:r>
      <w:proofErr w:type="spellEnd"/>
      <w:r>
        <w:rPr>
          <w:sz w:val="13"/>
        </w:rPr>
        <w:t xml:space="preserve">, T., 2015. </w:t>
      </w:r>
      <w:proofErr w:type="spellStart"/>
      <w:r>
        <w:rPr>
          <w:sz w:val="13"/>
        </w:rPr>
        <w:t>Utilisation</w:t>
      </w:r>
      <w:proofErr w:type="spellEnd"/>
      <w:r>
        <w:rPr>
          <w:sz w:val="13"/>
        </w:rPr>
        <w:t xml:space="preserve"> of feed resources in production of Atlantic salmon (</w:t>
      </w:r>
      <w:r>
        <w:rPr>
          <w:rFonts w:ascii="Times New Roman" w:hAnsi="Times New Roman"/>
          <w:sz w:val="13"/>
        </w:rPr>
        <w:t xml:space="preserve">Salmo </w:t>
      </w:r>
      <w:proofErr w:type="spellStart"/>
      <w:r>
        <w:rPr>
          <w:rFonts w:ascii="Times New Roman" w:hAnsi="Times New Roman"/>
          <w:sz w:val="13"/>
        </w:rPr>
        <w:t>salar</w:t>
      </w:r>
      <w:proofErr w:type="spellEnd"/>
      <w:r>
        <w:rPr>
          <w:sz w:val="13"/>
        </w:rPr>
        <w:t>) in Norway. Aquaculture 448, 365</w:t>
      </w:r>
      <w:r>
        <w:rPr>
          <w:rFonts w:ascii="Calibri" w:eastAsia="Calibri" w:hAnsi="Calibri" w:cs="Calibri"/>
          <w:sz w:val="13"/>
        </w:rPr>
        <w:t>–</w:t>
      </w:r>
      <w:r>
        <w:rPr>
          <w:sz w:val="13"/>
        </w:rPr>
        <w:t xml:space="preserve">374. </w:t>
      </w:r>
      <w:hyperlink r:id="rId263">
        <w:r>
          <w:rPr>
            <w:color w:val="422874"/>
            <w:sz w:val="13"/>
          </w:rPr>
          <w:t xml:space="preserve">https://doi.org/ </w:t>
        </w:r>
      </w:hyperlink>
      <w:hyperlink r:id="rId264">
        <w:r>
          <w:rPr>
            <w:color w:val="422874"/>
            <w:sz w:val="13"/>
          </w:rPr>
          <w:t>10.1016/j.aquaculture.2015.06.023</w:t>
        </w:r>
      </w:hyperlink>
      <w:hyperlink r:id="rId265">
        <w:r>
          <w:rPr>
            <w:sz w:val="13"/>
          </w:rPr>
          <w:t>.</w:t>
        </w:r>
      </w:hyperlink>
    </w:p>
    <w:p w14:paraId="19B536F1" w14:textId="77777777" w:rsidR="000557B2" w:rsidRDefault="000557B2" w:rsidP="000557B2">
      <w:pPr>
        <w:spacing w:after="5" w:line="271" w:lineRule="auto"/>
        <w:ind w:left="233" w:hanging="248"/>
      </w:pPr>
      <w:proofErr w:type="spellStart"/>
      <w:r>
        <w:rPr>
          <w:sz w:val="13"/>
        </w:rPr>
        <w:t>Zarantoniello</w:t>
      </w:r>
      <w:proofErr w:type="spellEnd"/>
      <w:r>
        <w:rPr>
          <w:sz w:val="13"/>
        </w:rPr>
        <w:t xml:space="preserve">, M., Zimbelli, A., Randazzo, B., </w:t>
      </w:r>
      <w:proofErr w:type="spellStart"/>
      <w:r>
        <w:rPr>
          <w:sz w:val="13"/>
        </w:rPr>
        <w:t>Compagni</w:t>
      </w:r>
      <w:proofErr w:type="spellEnd"/>
      <w:r>
        <w:rPr>
          <w:sz w:val="13"/>
        </w:rPr>
        <w:t xml:space="preserve">, M.D., Truzzi, C., Antonucci, M., Riolo, P., Loreto, N., </w:t>
      </w:r>
      <w:proofErr w:type="spellStart"/>
      <w:r>
        <w:rPr>
          <w:sz w:val="13"/>
        </w:rPr>
        <w:t>Osimani</w:t>
      </w:r>
      <w:proofErr w:type="spellEnd"/>
      <w:r>
        <w:rPr>
          <w:sz w:val="13"/>
        </w:rPr>
        <w:t>, A., Milanovi</w:t>
      </w:r>
      <w:r>
        <w:rPr>
          <w:rFonts w:ascii="Times New Roman" w:hAnsi="Times New Roman"/>
          <w:sz w:val="13"/>
        </w:rPr>
        <w:t>ć</w:t>
      </w:r>
      <w:r>
        <w:rPr>
          <w:sz w:val="13"/>
        </w:rPr>
        <w:t xml:space="preserve">, V., Giorgini, E., </w:t>
      </w:r>
      <w:proofErr w:type="spellStart"/>
      <w:r>
        <w:rPr>
          <w:sz w:val="13"/>
        </w:rPr>
        <w:t>Cardinaletti</w:t>
      </w:r>
      <w:proofErr w:type="spellEnd"/>
      <w:r>
        <w:rPr>
          <w:sz w:val="13"/>
        </w:rPr>
        <w:t xml:space="preserve">, G., Tulli, F., Cipriani, R., Gioacchini, G., </w:t>
      </w:r>
      <w:proofErr w:type="spellStart"/>
      <w:r>
        <w:rPr>
          <w:sz w:val="13"/>
        </w:rPr>
        <w:t>Olivotto</w:t>
      </w:r>
      <w:proofErr w:type="spellEnd"/>
      <w:r>
        <w:rPr>
          <w:sz w:val="13"/>
        </w:rPr>
        <w:t>, I., 2020. Black Soldier Fly (</w:t>
      </w:r>
      <w:proofErr w:type="spellStart"/>
      <w:r>
        <w:rPr>
          <w:rFonts w:ascii="Times New Roman" w:hAnsi="Times New Roman"/>
          <w:sz w:val="13"/>
        </w:rPr>
        <w:t>Hermetia</w:t>
      </w:r>
      <w:proofErr w:type="spellEnd"/>
      <w:r>
        <w:rPr>
          <w:rFonts w:ascii="Times New Roman" w:hAnsi="Times New Roman"/>
          <w:sz w:val="13"/>
        </w:rPr>
        <w:t xml:space="preserve"> </w:t>
      </w:r>
      <w:proofErr w:type="spellStart"/>
      <w:r>
        <w:rPr>
          <w:rFonts w:ascii="Times New Roman" w:hAnsi="Times New Roman"/>
          <w:sz w:val="13"/>
        </w:rPr>
        <w:t>illucens</w:t>
      </w:r>
      <w:proofErr w:type="spellEnd"/>
      <w:r>
        <w:rPr>
          <w:sz w:val="13"/>
        </w:rPr>
        <w:t xml:space="preserve">) reared on roasted coffee by-product and </w:t>
      </w:r>
      <w:proofErr w:type="spellStart"/>
      <w:r>
        <w:rPr>
          <w:sz w:val="13"/>
        </w:rPr>
        <w:t>Schizochytrium</w:t>
      </w:r>
      <w:proofErr w:type="spellEnd"/>
      <w:r>
        <w:rPr>
          <w:sz w:val="13"/>
        </w:rPr>
        <w:t xml:space="preserve"> sp. as a sustainable terrestrial ingredient for aquafeeds production. Aquaculture 518. </w:t>
      </w:r>
      <w:hyperlink r:id="rId266">
        <w:r>
          <w:rPr>
            <w:color w:val="422874"/>
            <w:sz w:val="13"/>
          </w:rPr>
          <w:t xml:space="preserve">https://doi.org/10.1016/ </w:t>
        </w:r>
      </w:hyperlink>
      <w:hyperlink r:id="rId267">
        <w:r>
          <w:rPr>
            <w:color w:val="422874"/>
            <w:sz w:val="13"/>
          </w:rPr>
          <w:t>j.aquaculture.2019.734659</w:t>
        </w:r>
      </w:hyperlink>
      <w:hyperlink r:id="rId268">
        <w:r>
          <w:rPr>
            <w:sz w:val="13"/>
          </w:rPr>
          <w:t>.</w:t>
        </w:r>
      </w:hyperlink>
    </w:p>
    <w:p w14:paraId="58098834" w14:textId="77777777" w:rsidR="000557B2" w:rsidRDefault="000557B2" w:rsidP="000557B2">
      <w:pPr>
        <w:spacing w:after="5" w:line="271" w:lineRule="auto"/>
        <w:ind w:left="233" w:hanging="248"/>
      </w:pPr>
      <w:r>
        <w:rPr>
          <w:sz w:val="13"/>
        </w:rPr>
        <w:t xml:space="preserve">Zheng, L., Hou, Y., Li, W., Yang, S., Li, Q., Yu, Z., 2012. Biodiesel production from rice straw and restaurant waste employing black soldier </w:t>
      </w:r>
      <w:r>
        <w:rPr>
          <w:rFonts w:ascii="Calibri" w:eastAsia="Calibri" w:hAnsi="Calibri" w:cs="Calibri"/>
          <w:sz w:val="13"/>
        </w:rPr>
        <w:t>fl</w:t>
      </w:r>
      <w:r>
        <w:rPr>
          <w:sz w:val="13"/>
        </w:rPr>
        <w:t>y assisted by microbes. Energy 47, 225</w:t>
      </w:r>
      <w:r>
        <w:rPr>
          <w:rFonts w:ascii="Calibri" w:eastAsia="Calibri" w:hAnsi="Calibri" w:cs="Calibri"/>
          <w:sz w:val="13"/>
        </w:rPr>
        <w:t>–</w:t>
      </w:r>
      <w:r>
        <w:rPr>
          <w:sz w:val="13"/>
        </w:rPr>
        <w:t xml:space="preserve">229. </w:t>
      </w:r>
      <w:hyperlink r:id="rId269">
        <w:r>
          <w:rPr>
            <w:color w:val="422874"/>
            <w:sz w:val="13"/>
          </w:rPr>
          <w:t>https://doi.org/10.1016/j.energy.2012.09.006</w:t>
        </w:r>
      </w:hyperlink>
      <w:hyperlink r:id="rId270">
        <w:r>
          <w:rPr>
            <w:sz w:val="13"/>
          </w:rPr>
          <w:t>.</w:t>
        </w:r>
      </w:hyperlink>
    </w:p>
    <w:p w14:paraId="00BB05C4" w14:textId="77777777" w:rsidR="000557B2" w:rsidRDefault="000557B2" w:rsidP="000557B2">
      <w:pPr>
        <w:spacing w:after="5" w:line="271" w:lineRule="auto"/>
        <w:ind w:left="233" w:hanging="248"/>
      </w:pPr>
      <w:r>
        <w:rPr>
          <w:sz w:val="13"/>
        </w:rPr>
        <w:t>Zhong, Y., Madhujith, T., Mahfouz, N., Shahidi, F., 2007. Compositional characteristics of muscle and visceral oil from steelhead trout and their oxidative stability. Food Chem. 104, 602</w:t>
      </w:r>
      <w:r>
        <w:rPr>
          <w:rFonts w:ascii="Calibri" w:eastAsia="Calibri" w:hAnsi="Calibri" w:cs="Calibri"/>
          <w:sz w:val="13"/>
        </w:rPr>
        <w:t>–</w:t>
      </w:r>
      <w:r>
        <w:rPr>
          <w:sz w:val="13"/>
        </w:rPr>
        <w:t xml:space="preserve">608. </w:t>
      </w:r>
      <w:hyperlink r:id="rId271">
        <w:r>
          <w:rPr>
            <w:color w:val="422874"/>
            <w:sz w:val="13"/>
          </w:rPr>
          <w:t>https://doi.org/10.1016/j.foodchem.2006.12.036</w:t>
        </w:r>
      </w:hyperlink>
      <w:hyperlink r:id="rId272">
        <w:r>
          <w:rPr>
            <w:sz w:val="13"/>
          </w:rPr>
          <w:t>.</w:t>
        </w:r>
      </w:hyperlink>
    </w:p>
    <w:p w14:paraId="0C6F6B79" w14:textId="299D8849" w:rsidR="005A1512" w:rsidRPr="00A91B58" w:rsidRDefault="005A1512" w:rsidP="00A91B58">
      <w:pPr>
        <w:tabs>
          <w:tab w:val="left" w:pos="372"/>
          <w:tab w:val="left" w:pos="374"/>
        </w:tabs>
        <w:spacing w:line="276" w:lineRule="auto"/>
        <w:ind w:right="81"/>
        <w:jc w:val="both"/>
        <w:rPr>
          <w:sz w:val="12"/>
        </w:rPr>
      </w:pPr>
    </w:p>
    <w:sectPr w:rsidR="005A1512" w:rsidRPr="00A91B58" w:rsidSect="000504DE">
      <w:footerReference w:type="default" r:id="rId273"/>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D06F" w14:textId="77777777" w:rsidR="008F4207" w:rsidRDefault="008F4207">
      <w:r>
        <w:separator/>
      </w:r>
    </w:p>
  </w:endnote>
  <w:endnote w:type="continuationSeparator" w:id="0">
    <w:p w14:paraId="3E54A79A" w14:textId="77777777" w:rsidR="008F4207" w:rsidRDefault="008F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panose1 w:val="020B04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A04651">
    <w:pPr>
      <w:pStyle w:val="BodyText"/>
      <w:spacing w:line="14" w:lineRule="auto"/>
      <w:ind w:left="0"/>
      <w:jc w:val="left"/>
      <w:rPr>
        <w:sz w:val="20"/>
      </w:rPr>
    </w:pPr>
    <w:r>
      <w:rPr>
        <w:noProof/>
        <w:sz w:val="20"/>
      </w:rPr>
      <mc:AlternateContent>
        <mc:Choice Requires="wps">
          <w:drawing>
            <wp:anchor distT="0" distB="0" distL="0" distR="0" simplePos="0" relativeHeight="251659776"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E212" w14:textId="77777777" w:rsidR="008F4207" w:rsidRDefault="008F4207">
      <w:r>
        <w:separator/>
      </w:r>
    </w:p>
  </w:footnote>
  <w:footnote w:type="continuationSeparator" w:id="0">
    <w:p w14:paraId="0C5B7512" w14:textId="77777777" w:rsidR="008F4207" w:rsidRDefault="008F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14F6CB98" w:rsidR="00763248" w:rsidRDefault="00763248" w:rsidP="00BF3FAC">
          <w:pPr>
            <w:pStyle w:val="Header"/>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9D58B5" w:rsidRPr="009D58B5">
            <w:rPr>
              <w:i/>
              <w:sz w:val="18"/>
              <w:szCs w:val="18"/>
            </w:rPr>
            <w:t>Science of the Total Environment 794 (2021) 148647</w:t>
          </w:r>
        </w:p>
        <w:p w14:paraId="4D964C17" w14:textId="3F98B329" w:rsidR="003F6635" w:rsidRPr="003F6635" w:rsidRDefault="00763248" w:rsidP="009D58B5">
          <w:pPr>
            <w:pStyle w:val="Header"/>
            <w:rPr>
              <w:i/>
              <w:sz w:val="18"/>
              <w:szCs w:val="18"/>
              <w:lang w:val="fr-BE"/>
            </w:rPr>
          </w:pPr>
          <w:r w:rsidRPr="003F6635">
            <w:rPr>
              <w:i/>
              <w:sz w:val="18"/>
              <w:szCs w:val="18"/>
              <w:lang w:val="fr-BE"/>
            </w:rPr>
            <w:t xml:space="preserve">DOI : </w:t>
          </w:r>
          <w:r w:rsidR="009D58B5" w:rsidRPr="009D58B5">
            <w:rPr>
              <w:i/>
              <w:sz w:val="18"/>
              <w:szCs w:val="18"/>
              <w:lang w:val="fr-BE"/>
            </w:rPr>
            <w:t>10.1016/j.scitotenv.2021.148647</w:t>
          </w:r>
        </w:p>
        <w:p w14:paraId="1288AC7D" w14:textId="785114F6" w:rsidR="00763248" w:rsidRPr="00A44770" w:rsidRDefault="00763248" w:rsidP="00BF3FAC">
          <w:pPr>
            <w:pStyle w:val="Header"/>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w:t>
          </w:r>
        </w:p>
      </w:tc>
      <w:tc>
        <w:tcPr>
          <w:tcW w:w="3008" w:type="dxa"/>
        </w:tcPr>
        <w:p w14:paraId="204DFB86" w14:textId="427DBF91" w:rsidR="00763248" w:rsidRDefault="00763248" w:rsidP="00BF3FAC">
          <w:pPr>
            <w:pStyle w:val="Header"/>
            <w:jc w:val="right"/>
          </w:pPr>
          <w:r>
            <w:t xml:space="preserve">        </w:t>
          </w:r>
        </w:p>
      </w:tc>
    </w:tr>
  </w:tbl>
  <w:p w14:paraId="28A25B06" w14:textId="6D2B01B4" w:rsidR="00BF3FAC" w:rsidRPr="00BF3FAC" w:rsidRDefault="00763248">
    <w:pPr>
      <w:pStyle w:val="Header"/>
      <w:rPr>
        <w:lang w:val="fr-BE"/>
      </w:rPr>
    </w:pPr>
    <w:r>
      <w:rPr>
        <w:noProof/>
      </w:rPr>
      <w:drawing>
        <wp:anchor distT="0" distB="0" distL="114300" distR="114300" simplePos="0" relativeHeight="251658752"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F4A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638B0"/>
    <w:multiLevelType w:val="hybridMultilevel"/>
    <w:tmpl w:val="FD9622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E597A"/>
    <w:multiLevelType w:val="multilevel"/>
    <w:tmpl w:val="EC2A9C20"/>
    <w:lvl w:ilvl="0">
      <w:start w:val="2"/>
      <w:numFmt w:val="decimal"/>
      <w:lvlText w:val="%1."/>
      <w:lvlJc w:val="left"/>
      <w:pPr>
        <w:ind w:left="16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start w:val="1"/>
      <w:numFmt w:val="decimal"/>
      <w:lvlText w:val="%1.%2."/>
      <w:lvlJc w:val="left"/>
      <w:pPr>
        <w:ind w:left="10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3"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4" w15:restartNumberingAfterBreak="0">
    <w:nsid w:val="1AED225B"/>
    <w:multiLevelType w:val="hybridMultilevel"/>
    <w:tmpl w:val="7DA0D538"/>
    <w:lvl w:ilvl="0" w:tplc="67EE93CE">
      <w:start w:val="1"/>
      <w:numFmt w:val="decimal"/>
      <w:lvlText w:val="%1"/>
      <w:lvlJc w:val="left"/>
      <w:pPr>
        <w:ind w:left="243"/>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1" w:tplc="C42E9860">
      <w:start w:val="1"/>
      <w:numFmt w:val="lowerLetter"/>
      <w:lvlText w:val="%2"/>
      <w:lvlJc w:val="left"/>
      <w:pPr>
        <w:ind w:left="118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2" w:tplc="4836BF42">
      <w:start w:val="1"/>
      <w:numFmt w:val="lowerRoman"/>
      <w:lvlText w:val="%3"/>
      <w:lvlJc w:val="left"/>
      <w:pPr>
        <w:ind w:left="190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3" w:tplc="EBC693C8">
      <w:start w:val="1"/>
      <w:numFmt w:val="decimal"/>
      <w:lvlText w:val="%4"/>
      <w:lvlJc w:val="left"/>
      <w:pPr>
        <w:ind w:left="262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4" w:tplc="08BA39DA">
      <w:start w:val="1"/>
      <w:numFmt w:val="lowerLetter"/>
      <w:lvlText w:val="%5"/>
      <w:lvlJc w:val="left"/>
      <w:pPr>
        <w:ind w:left="334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5" w:tplc="BD920DCE">
      <w:start w:val="1"/>
      <w:numFmt w:val="lowerRoman"/>
      <w:lvlText w:val="%6"/>
      <w:lvlJc w:val="left"/>
      <w:pPr>
        <w:ind w:left="406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6" w:tplc="1D828D0E">
      <w:start w:val="1"/>
      <w:numFmt w:val="decimal"/>
      <w:lvlText w:val="%7"/>
      <w:lvlJc w:val="left"/>
      <w:pPr>
        <w:ind w:left="478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7" w:tplc="D4184346">
      <w:start w:val="1"/>
      <w:numFmt w:val="lowerLetter"/>
      <w:lvlText w:val="%8"/>
      <w:lvlJc w:val="left"/>
      <w:pPr>
        <w:ind w:left="550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8" w:tplc="35B24D36">
      <w:start w:val="1"/>
      <w:numFmt w:val="lowerRoman"/>
      <w:lvlText w:val="%9"/>
      <w:lvlJc w:val="left"/>
      <w:pPr>
        <w:ind w:left="6228"/>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abstractNum>
  <w:abstractNum w:abstractNumId="5"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6" w15:restartNumberingAfterBreak="0">
    <w:nsid w:val="20FE6204"/>
    <w:multiLevelType w:val="hybridMultilevel"/>
    <w:tmpl w:val="0592015E"/>
    <w:lvl w:ilvl="0" w:tplc="E8767F96">
      <w:start w:val="1"/>
      <w:numFmt w:val="decimal"/>
      <w:lvlText w:val="%1"/>
      <w:lvlJc w:val="left"/>
      <w:pPr>
        <w:ind w:left="242"/>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1" w:tplc="25603BB2">
      <w:start w:val="1"/>
      <w:numFmt w:val="lowerLetter"/>
      <w:lvlText w:val="%2"/>
      <w:lvlJc w:val="left"/>
      <w:pPr>
        <w:ind w:left="118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2" w:tplc="8D403968">
      <w:start w:val="1"/>
      <w:numFmt w:val="lowerRoman"/>
      <w:lvlText w:val="%3"/>
      <w:lvlJc w:val="left"/>
      <w:pPr>
        <w:ind w:left="190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3" w:tplc="A62A0A6A">
      <w:start w:val="1"/>
      <w:numFmt w:val="decimal"/>
      <w:lvlText w:val="%4"/>
      <w:lvlJc w:val="left"/>
      <w:pPr>
        <w:ind w:left="262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4" w:tplc="D4486CB8">
      <w:start w:val="1"/>
      <w:numFmt w:val="lowerLetter"/>
      <w:lvlText w:val="%5"/>
      <w:lvlJc w:val="left"/>
      <w:pPr>
        <w:ind w:left="334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5" w:tplc="49663724">
      <w:start w:val="1"/>
      <w:numFmt w:val="lowerRoman"/>
      <w:lvlText w:val="%6"/>
      <w:lvlJc w:val="left"/>
      <w:pPr>
        <w:ind w:left="406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6" w:tplc="ACCED4B4">
      <w:start w:val="1"/>
      <w:numFmt w:val="decimal"/>
      <w:lvlText w:val="%7"/>
      <w:lvlJc w:val="left"/>
      <w:pPr>
        <w:ind w:left="478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7" w:tplc="9B826902">
      <w:start w:val="1"/>
      <w:numFmt w:val="lowerLetter"/>
      <w:lvlText w:val="%8"/>
      <w:lvlJc w:val="left"/>
      <w:pPr>
        <w:ind w:left="550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8" w:tplc="E984218C">
      <w:start w:val="1"/>
      <w:numFmt w:val="lowerRoman"/>
      <w:lvlText w:val="%9"/>
      <w:lvlJc w:val="left"/>
      <w:pPr>
        <w:ind w:left="622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abstractNum>
  <w:abstractNum w:abstractNumId="7" w15:restartNumberingAfterBreak="0">
    <w:nsid w:val="2D944025"/>
    <w:multiLevelType w:val="hybridMultilevel"/>
    <w:tmpl w:val="0162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6342B4"/>
    <w:multiLevelType w:val="hybridMultilevel"/>
    <w:tmpl w:val="F9C6DE3C"/>
    <w:lvl w:ilvl="0" w:tplc="2F58A854">
      <w:start w:val="1"/>
      <w:numFmt w:val="decimal"/>
      <w:lvlText w:val="%1."/>
      <w:lvlJc w:val="left"/>
      <w:rPr>
        <w:rFonts w:asciiTheme="minorHAnsi" w:eastAsia="Times New Roman" w:hAnsiTheme="minorHAnsi"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8E012F"/>
    <w:multiLevelType w:val="hybridMultilevel"/>
    <w:tmpl w:val="F7484D6E"/>
    <w:lvl w:ilvl="0" w:tplc="3732C8C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B697230"/>
    <w:multiLevelType w:val="hybridMultilevel"/>
    <w:tmpl w:val="A3CAFF24"/>
    <w:lvl w:ilvl="0" w:tplc="B9A4548E">
      <w:start w:val="1"/>
      <w:numFmt w:val="bullet"/>
      <w:lvlText w:val="•"/>
      <w:lvlJc w:val="left"/>
      <w:pPr>
        <w:ind w:left="12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5A10996A">
      <w:start w:val="1"/>
      <w:numFmt w:val="bullet"/>
      <w:lvlText w:val="o"/>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26D8B83E">
      <w:start w:val="1"/>
      <w:numFmt w:val="bullet"/>
      <w:lvlText w:val="▪"/>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D0B2F11E">
      <w:start w:val="1"/>
      <w:numFmt w:val="bullet"/>
      <w:lvlText w:val="•"/>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BAB417D2">
      <w:start w:val="1"/>
      <w:numFmt w:val="bullet"/>
      <w:lvlText w:val="o"/>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29786E60">
      <w:start w:val="1"/>
      <w:numFmt w:val="bullet"/>
      <w:lvlText w:val="▪"/>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CE8A3404">
      <w:start w:val="1"/>
      <w:numFmt w:val="bullet"/>
      <w:lvlText w:val="•"/>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04220E08">
      <w:start w:val="1"/>
      <w:numFmt w:val="bullet"/>
      <w:lvlText w:val="o"/>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AEB84C7E">
      <w:start w:val="1"/>
      <w:numFmt w:val="bullet"/>
      <w:lvlText w:val="▪"/>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11"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D2405BC"/>
    <w:multiLevelType w:val="multilevel"/>
    <w:tmpl w:val="7D84D5B4"/>
    <w:lvl w:ilvl="0">
      <w:start w:val="3"/>
      <w:numFmt w:val="decimal"/>
      <w:lvlText w:val="%1."/>
      <w:lvlJc w:val="left"/>
      <w:pPr>
        <w:ind w:left="1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start w:val="1"/>
      <w:numFmt w:val="decimal"/>
      <w:lvlText w:val="%1.%2."/>
      <w:lvlJc w:val="left"/>
      <w:pPr>
        <w:ind w:left="10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13" w15:restartNumberingAfterBreak="0">
    <w:nsid w:val="5E342875"/>
    <w:multiLevelType w:val="hybridMultilevel"/>
    <w:tmpl w:val="AD26FF1C"/>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abstractNum w:abstractNumId="15" w15:restartNumberingAfterBreak="0">
    <w:nsid w:val="7FB64DD2"/>
    <w:multiLevelType w:val="hybridMultilevel"/>
    <w:tmpl w:val="DEFACE78"/>
    <w:lvl w:ilvl="0" w:tplc="C854DCD8">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179462401">
    <w:abstractNumId w:val="5"/>
  </w:num>
  <w:num w:numId="2" w16cid:durableId="710307178">
    <w:abstractNumId w:val="14"/>
  </w:num>
  <w:num w:numId="3" w16cid:durableId="1140539169">
    <w:abstractNumId w:val="11"/>
  </w:num>
  <w:num w:numId="4" w16cid:durableId="235752367">
    <w:abstractNumId w:val="3"/>
  </w:num>
  <w:num w:numId="5" w16cid:durableId="1269775866">
    <w:abstractNumId w:val="8"/>
  </w:num>
  <w:num w:numId="6" w16cid:durableId="1179731411">
    <w:abstractNumId w:val="15"/>
  </w:num>
  <w:num w:numId="7" w16cid:durableId="733234589">
    <w:abstractNumId w:val="13"/>
  </w:num>
  <w:num w:numId="8" w16cid:durableId="729350302">
    <w:abstractNumId w:val="0"/>
  </w:num>
  <w:num w:numId="9" w16cid:durableId="1335959557">
    <w:abstractNumId w:val="9"/>
  </w:num>
  <w:num w:numId="10" w16cid:durableId="957492963">
    <w:abstractNumId w:val="1"/>
  </w:num>
  <w:num w:numId="11" w16cid:durableId="1698315957">
    <w:abstractNumId w:val="6"/>
  </w:num>
  <w:num w:numId="12" w16cid:durableId="1132476152">
    <w:abstractNumId w:val="4"/>
  </w:num>
  <w:num w:numId="13" w16cid:durableId="494490723">
    <w:abstractNumId w:val="10"/>
  </w:num>
  <w:num w:numId="14" w16cid:durableId="1929844172">
    <w:abstractNumId w:val="2"/>
  </w:num>
  <w:num w:numId="15" w16cid:durableId="905066937">
    <w:abstractNumId w:val="12"/>
  </w:num>
  <w:num w:numId="16" w16cid:durableId="977028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00E61"/>
    <w:rsid w:val="00001D3B"/>
    <w:rsid w:val="00020CA7"/>
    <w:rsid w:val="00026A38"/>
    <w:rsid w:val="000504DE"/>
    <w:rsid w:val="00050B18"/>
    <w:rsid w:val="000557B2"/>
    <w:rsid w:val="00061920"/>
    <w:rsid w:val="00074794"/>
    <w:rsid w:val="000801E4"/>
    <w:rsid w:val="00082B76"/>
    <w:rsid w:val="000B6607"/>
    <w:rsid w:val="000B67E4"/>
    <w:rsid w:val="000C3D28"/>
    <w:rsid w:val="000D3FB3"/>
    <w:rsid w:val="000E0DAA"/>
    <w:rsid w:val="000F4F69"/>
    <w:rsid w:val="00117F18"/>
    <w:rsid w:val="001319DE"/>
    <w:rsid w:val="00144871"/>
    <w:rsid w:val="00164638"/>
    <w:rsid w:val="001A584B"/>
    <w:rsid w:val="001C0047"/>
    <w:rsid w:val="001D21D2"/>
    <w:rsid w:val="001E34F2"/>
    <w:rsid w:val="0021063A"/>
    <w:rsid w:val="00237104"/>
    <w:rsid w:val="00247C68"/>
    <w:rsid w:val="002A303D"/>
    <w:rsid w:val="002B285B"/>
    <w:rsid w:val="002B762F"/>
    <w:rsid w:val="002C09BC"/>
    <w:rsid w:val="002F3C05"/>
    <w:rsid w:val="00302444"/>
    <w:rsid w:val="0032341C"/>
    <w:rsid w:val="00334AE4"/>
    <w:rsid w:val="00335744"/>
    <w:rsid w:val="00371939"/>
    <w:rsid w:val="00381B72"/>
    <w:rsid w:val="003D72C8"/>
    <w:rsid w:val="003E78F0"/>
    <w:rsid w:val="003F311E"/>
    <w:rsid w:val="003F6635"/>
    <w:rsid w:val="004057B4"/>
    <w:rsid w:val="00406476"/>
    <w:rsid w:val="00445B39"/>
    <w:rsid w:val="004B561E"/>
    <w:rsid w:val="004C2B62"/>
    <w:rsid w:val="004D08D6"/>
    <w:rsid w:val="004D4B75"/>
    <w:rsid w:val="004F52B0"/>
    <w:rsid w:val="00511E0A"/>
    <w:rsid w:val="00536BB9"/>
    <w:rsid w:val="00552603"/>
    <w:rsid w:val="00591551"/>
    <w:rsid w:val="005944E2"/>
    <w:rsid w:val="005A1512"/>
    <w:rsid w:val="005A517B"/>
    <w:rsid w:val="00603E91"/>
    <w:rsid w:val="00635F7B"/>
    <w:rsid w:val="00653526"/>
    <w:rsid w:val="00680BD9"/>
    <w:rsid w:val="0069257C"/>
    <w:rsid w:val="006A780C"/>
    <w:rsid w:val="006D702B"/>
    <w:rsid w:val="006E5B07"/>
    <w:rsid w:val="006E7277"/>
    <w:rsid w:val="007159A8"/>
    <w:rsid w:val="00731AD1"/>
    <w:rsid w:val="00755D38"/>
    <w:rsid w:val="00763248"/>
    <w:rsid w:val="0077443D"/>
    <w:rsid w:val="007971D0"/>
    <w:rsid w:val="007A214D"/>
    <w:rsid w:val="00817EA7"/>
    <w:rsid w:val="00822E45"/>
    <w:rsid w:val="00831509"/>
    <w:rsid w:val="00831C73"/>
    <w:rsid w:val="00847EC0"/>
    <w:rsid w:val="008503D5"/>
    <w:rsid w:val="00873D39"/>
    <w:rsid w:val="008926F4"/>
    <w:rsid w:val="00894BC5"/>
    <w:rsid w:val="008B1DA3"/>
    <w:rsid w:val="008F4207"/>
    <w:rsid w:val="009351A8"/>
    <w:rsid w:val="00965108"/>
    <w:rsid w:val="0097308D"/>
    <w:rsid w:val="009805E5"/>
    <w:rsid w:val="0098433B"/>
    <w:rsid w:val="009C1BCA"/>
    <w:rsid w:val="009C2C2E"/>
    <w:rsid w:val="009D2383"/>
    <w:rsid w:val="009D58B5"/>
    <w:rsid w:val="009D5D6C"/>
    <w:rsid w:val="009E10F2"/>
    <w:rsid w:val="00A04651"/>
    <w:rsid w:val="00A256EA"/>
    <w:rsid w:val="00A266B2"/>
    <w:rsid w:val="00A5150C"/>
    <w:rsid w:val="00A51D3D"/>
    <w:rsid w:val="00A63C86"/>
    <w:rsid w:val="00A76B5D"/>
    <w:rsid w:val="00A81445"/>
    <w:rsid w:val="00A91B58"/>
    <w:rsid w:val="00AE4947"/>
    <w:rsid w:val="00B01DAB"/>
    <w:rsid w:val="00B23F31"/>
    <w:rsid w:val="00B3411E"/>
    <w:rsid w:val="00B7541F"/>
    <w:rsid w:val="00BA40A4"/>
    <w:rsid w:val="00BA42A1"/>
    <w:rsid w:val="00BA6AD6"/>
    <w:rsid w:val="00BD215C"/>
    <w:rsid w:val="00BF3FAC"/>
    <w:rsid w:val="00BF5588"/>
    <w:rsid w:val="00C3361E"/>
    <w:rsid w:val="00C626F6"/>
    <w:rsid w:val="00C7435A"/>
    <w:rsid w:val="00C74664"/>
    <w:rsid w:val="00C873B2"/>
    <w:rsid w:val="00CB0624"/>
    <w:rsid w:val="00CB5884"/>
    <w:rsid w:val="00CE419C"/>
    <w:rsid w:val="00CE723F"/>
    <w:rsid w:val="00CF3BD6"/>
    <w:rsid w:val="00CF454A"/>
    <w:rsid w:val="00D04D71"/>
    <w:rsid w:val="00D35FD9"/>
    <w:rsid w:val="00D5064B"/>
    <w:rsid w:val="00DB225F"/>
    <w:rsid w:val="00E14B3D"/>
    <w:rsid w:val="00E424F3"/>
    <w:rsid w:val="00E57F18"/>
    <w:rsid w:val="00E818BB"/>
    <w:rsid w:val="00E83BDE"/>
    <w:rsid w:val="00E85094"/>
    <w:rsid w:val="00EB649A"/>
    <w:rsid w:val="00EC0467"/>
    <w:rsid w:val="00EC1E17"/>
    <w:rsid w:val="00ED08BF"/>
    <w:rsid w:val="00EE0910"/>
    <w:rsid w:val="00F1349A"/>
    <w:rsid w:val="00F15D38"/>
    <w:rsid w:val="00F25512"/>
    <w:rsid w:val="00F27067"/>
    <w:rsid w:val="00F322C0"/>
    <w:rsid w:val="00F37946"/>
    <w:rsid w:val="00F440B0"/>
    <w:rsid w:val="00F74DD5"/>
    <w:rsid w:val="00F76119"/>
    <w:rsid w:val="00F97BAF"/>
    <w:rsid w:val="00FA32E5"/>
    <w:rsid w:val="00FC3CD8"/>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3B"/>
    <w:rPr>
      <w:rFonts w:eastAsia="Times New Roman" w:cs="Times New Roman"/>
    </w:rPr>
  </w:style>
  <w:style w:type="paragraph" w:styleId="Heading1">
    <w:name w:val="heading 1"/>
    <w:basedOn w:val="Normal"/>
    <w:uiPriority w:val="9"/>
    <w:qFormat/>
    <w:rsid w:val="00FA32E5"/>
    <w:pPr>
      <w:ind w:left="43"/>
      <w:outlineLvl w:val="0"/>
    </w:pPr>
    <w:rPr>
      <w:b/>
      <w:bCs/>
      <w:color w:val="31849B" w:themeColor="accent5" w:themeShade="BF"/>
      <w:sz w:val="36"/>
      <w:szCs w:val="16"/>
    </w:rPr>
  </w:style>
  <w:style w:type="paragraph" w:styleId="Heading2">
    <w:name w:val="heading 2"/>
    <w:basedOn w:val="Normal"/>
    <w:next w:val="Normal"/>
    <w:link w:val="Heading2Ch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3"/>
      <w:jc w:val="both"/>
    </w:pPr>
    <w:rPr>
      <w:rFonts w:ascii="Times New Roman" w:hAnsi="Times New Roman"/>
      <w:sz w:val="16"/>
      <w:szCs w:val="16"/>
    </w:rPr>
  </w:style>
  <w:style w:type="paragraph" w:styleId="Title">
    <w:name w:val="Title"/>
    <w:basedOn w:val="Normal"/>
    <w:uiPriority w:val="10"/>
    <w:qFormat/>
    <w:pPr>
      <w:spacing w:before="1"/>
      <w:ind w:left="1" w:right="1"/>
      <w:jc w:val="center"/>
    </w:pPr>
    <w:rPr>
      <w:rFonts w:ascii="Times New Roman" w:hAnsi="Times New Roman"/>
      <w:sz w:val="28"/>
      <w:szCs w:val="28"/>
    </w:rPr>
  </w:style>
  <w:style w:type="paragraph" w:styleId="ListParagraph">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Header">
    <w:name w:val="header"/>
    <w:basedOn w:val="Normal"/>
    <w:link w:val="HeaderChar"/>
    <w:uiPriority w:val="99"/>
    <w:unhideWhenUsed/>
    <w:rsid w:val="00BF3FAC"/>
    <w:pPr>
      <w:tabs>
        <w:tab w:val="center" w:pos="4536"/>
        <w:tab w:val="right" w:pos="9072"/>
      </w:tabs>
    </w:pPr>
  </w:style>
  <w:style w:type="character" w:customStyle="1" w:styleId="HeaderChar">
    <w:name w:val="Header Char"/>
    <w:basedOn w:val="DefaultParagraphFont"/>
    <w:link w:val="Header"/>
    <w:uiPriority w:val="99"/>
    <w:rsid w:val="00BF3FAC"/>
    <w:rPr>
      <w:rFonts w:ascii="Times New Roman" w:eastAsia="Times New Roman" w:hAnsi="Times New Roman" w:cs="Times New Roman"/>
    </w:rPr>
  </w:style>
  <w:style w:type="paragraph" w:styleId="Footer">
    <w:name w:val="footer"/>
    <w:basedOn w:val="Normal"/>
    <w:link w:val="FooterChar"/>
    <w:uiPriority w:val="99"/>
    <w:unhideWhenUsed/>
    <w:rsid w:val="00BF3FAC"/>
    <w:pPr>
      <w:tabs>
        <w:tab w:val="center" w:pos="4536"/>
        <w:tab w:val="right" w:pos="9072"/>
      </w:tabs>
    </w:pPr>
  </w:style>
  <w:style w:type="character" w:customStyle="1" w:styleId="FooterChar">
    <w:name w:val="Footer Char"/>
    <w:basedOn w:val="DefaultParagraphFont"/>
    <w:link w:val="Footer"/>
    <w:uiPriority w:val="99"/>
    <w:rsid w:val="00BF3FAC"/>
    <w:rPr>
      <w:rFonts w:ascii="Times New Roman" w:eastAsia="Times New Roman" w:hAnsi="Times New Roman" w:cs="Times New Roman"/>
    </w:rPr>
  </w:style>
  <w:style w:type="character" w:styleId="Hyperlink">
    <w:name w:val="Hyperlink"/>
    <w:basedOn w:val="DefaultParagraphFont"/>
    <w:uiPriority w:val="99"/>
    <w:unhideWhenUsed/>
    <w:rsid w:val="00BF3FAC"/>
    <w:rPr>
      <w:color w:val="0000FF" w:themeColor="hyperlink"/>
      <w:u w:val="single"/>
    </w:rPr>
  </w:style>
  <w:style w:type="character" w:styleId="UnresolvedMention">
    <w:name w:val="Unresolved Mention"/>
    <w:basedOn w:val="DefaultParagraphFont"/>
    <w:uiPriority w:val="99"/>
    <w:semiHidden/>
    <w:unhideWhenUsed/>
    <w:rsid w:val="00BF3FAC"/>
    <w:rPr>
      <w:color w:val="605E5C"/>
      <w:shd w:val="clear" w:color="auto" w:fill="E1DFDD"/>
    </w:rPr>
  </w:style>
  <w:style w:type="character" w:customStyle="1" w:styleId="Heading2Char">
    <w:name w:val="Heading 2 Char"/>
    <w:basedOn w:val="DefaultParagraphFont"/>
    <w:link w:val="Heading2"/>
    <w:uiPriority w:val="9"/>
    <w:rsid w:val="00A5150C"/>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061920"/>
    <w:rPr>
      <w:rFonts w:ascii="Source Sans Pro Light" w:eastAsiaTheme="majorEastAsia" w:hAnsi="Source Sans Pro Light" w:cstheme="majorBidi"/>
      <w:b/>
      <w:sz w:val="24"/>
      <w:szCs w:val="24"/>
    </w:rPr>
  </w:style>
  <w:style w:type="character" w:customStyle="1" w:styleId="BodyTextChar">
    <w:name w:val="Body Text Char"/>
    <w:basedOn w:val="DefaultParagraphFont"/>
    <w:link w:val="BodyText"/>
    <w:uiPriority w:val="1"/>
    <w:rsid w:val="00371939"/>
    <w:rPr>
      <w:rFonts w:ascii="Times New Roman" w:eastAsia="Times New Roman" w:hAnsi="Times New Roman" w:cs="Times New Roman"/>
      <w:sz w:val="16"/>
      <w:szCs w:val="16"/>
    </w:rPr>
  </w:style>
  <w:style w:type="table" w:styleId="TableGrid">
    <w:name w:val="Table Grid"/>
    <w:basedOn w:val="TableNormal"/>
    <w:uiPriority w:val="39"/>
    <w:rsid w:val="00B0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01D3B"/>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801E4"/>
    <w:pPr>
      <w:widowControl/>
      <w:autoSpaceDE/>
      <w:autoSpaceDN/>
      <w:spacing w:after="37" w:line="259" w:lineRule="auto"/>
      <w:ind w:left="107"/>
    </w:pPr>
    <w:rPr>
      <w:rFonts w:ascii="Times New Roman" w:eastAsia="Times New Roman" w:hAnsi="Times New Roman" w:cs="Times New Roman"/>
      <w:color w:val="181717"/>
      <w:kern w:val="2"/>
      <w:sz w:val="13"/>
      <w:szCs w:val="24"/>
      <w:lang w:val="en-GB" w:eastAsia="en-GB"/>
      <w14:ligatures w14:val="standardContextual"/>
    </w:rPr>
  </w:style>
  <w:style w:type="character" w:customStyle="1" w:styleId="footnotedescriptionChar">
    <w:name w:val="footnote description Char"/>
    <w:link w:val="footnotedescription"/>
    <w:rsid w:val="000801E4"/>
    <w:rPr>
      <w:rFonts w:ascii="Times New Roman" w:eastAsia="Times New Roman" w:hAnsi="Times New Roman" w:cs="Times New Roman"/>
      <w:color w:val="181717"/>
      <w:kern w:val="2"/>
      <w:sz w:val="13"/>
      <w:szCs w:val="24"/>
      <w:lang w:val="en-GB" w:eastAsia="en-GB"/>
      <w14:ligatures w14:val="standardContextual"/>
    </w:rPr>
  </w:style>
  <w:style w:type="character" w:customStyle="1" w:styleId="footnotemark">
    <w:name w:val="footnote mark"/>
    <w:hidden/>
    <w:rsid w:val="000801E4"/>
    <w:rPr>
      <w:rFonts w:ascii="Times New Roman" w:eastAsia="Times New Roman" w:hAnsi="Times New Roman" w:cs="Times New Roman"/>
      <w:color w:val="181717"/>
      <w:sz w:val="13"/>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refhub.elsevier.com/S0048-9697(21)03719-0/rf0260" TargetMode="External"/><Relationship Id="rId21" Type="http://schemas.openxmlformats.org/officeDocument/2006/relationships/hyperlink" Target="https://doi.org/10.1016/j.jfca.2017.04.008" TargetMode="External"/><Relationship Id="rId63" Type="http://schemas.openxmlformats.org/officeDocument/2006/relationships/hyperlink" Target="http://refhub.elsevier.com/S0048-9697(21)03719-0/rf6000" TargetMode="External"/><Relationship Id="rId159" Type="http://schemas.openxmlformats.org/officeDocument/2006/relationships/hyperlink" Target="http://refhub.elsevier.com/S0048-9697(21)03719-0/rf0360" TargetMode="External"/><Relationship Id="rId170" Type="http://schemas.openxmlformats.org/officeDocument/2006/relationships/hyperlink" Target="http://refhub.elsevier.com/S0048-9697(21)03719-0/rf0370" TargetMode="External"/><Relationship Id="rId226" Type="http://schemas.openxmlformats.org/officeDocument/2006/relationships/hyperlink" Target="http://refhub.elsevier.com/S0048-9697(21)03719-0/rf0480" TargetMode="External"/><Relationship Id="rId268" Type="http://schemas.openxmlformats.org/officeDocument/2006/relationships/hyperlink" Target="https://doi.org/10.1016/j.aquaculture.2019.734659" TargetMode="External"/><Relationship Id="rId32" Type="http://schemas.openxmlformats.org/officeDocument/2006/relationships/hyperlink" Target="https://doi.org/10.3390/ani9050278" TargetMode="External"/><Relationship Id="rId74" Type="http://schemas.openxmlformats.org/officeDocument/2006/relationships/hyperlink" Target="http://refhub.elsevier.com/S0048-9697(21)03719-0/rf0165" TargetMode="External"/><Relationship Id="rId128" Type="http://schemas.openxmlformats.org/officeDocument/2006/relationships/hyperlink" Target="https://doi.org/10.1016/j.aquaculture.2020.735270" TargetMode="External"/><Relationship Id="rId5" Type="http://schemas.openxmlformats.org/officeDocument/2006/relationships/webSettings" Target="webSettings.xml"/><Relationship Id="rId95" Type="http://schemas.openxmlformats.org/officeDocument/2006/relationships/hyperlink" Target="https://doi.org/10.1016/j.jssas.2021.01.001" TargetMode="External"/><Relationship Id="rId160" Type="http://schemas.openxmlformats.org/officeDocument/2006/relationships/hyperlink" Target="http://refhub.elsevier.com/S0048-9697(21)03719-0/rf0360" TargetMode="External"/><Relationship Id="rId181" Type="http://schemas.openxmlformats.org/officeDocument/2006/relationships/hyperlink" Target="https://doi.org/10.17226/13039" TargetMode="External"/><Relationship Id="rId216" Type="http://schemas.openxmlformats.org/officeDocument/2006/relationships/hyperlink" Target="http://refhub.elsevier.com/S0048-9697(21)03719-0/rf0475" TargetMode="External"/><Relationship Id="rId237" Type="http://schemas.openxmlformats.org/officeDocument/2006/relationships/hyperlink" Target="http://refhub.elsevier.com/S0048-9697(21)03719-0/rf0500" TargetMode="External"/><Relationship Id="rId258" Type="http://schemas.openxmlformats.org/officeDocument/2006/relationships/hyperlink" Target="http://refhub.elsevier.com/S0048-9697(21)03719-0/rf0550" TargetMode="External"/><Relationship Id="rId22" Type="http://schemas.openxmlformats.org/officeDocument/2006/relationships/hyperlink" Target="https://doi.org/10.1016/j.jfca.2019.103237" TargetMode="External"/><Relationship Id="rId43" Type="http://schemas.openxmlformats.org/officeDocument/2006/relationships/hyperlink" Target="https://doi.org/10.1111/anu.12598" TargetMode="External"/><Relationship Id="rId64" Type="http://schemas.openxmlformats.org/officeDocument/2006/relationships/hyperlink" Target="http://refhub.elsevier.com/S0048-9697(21)03719-0/rf6000" TargetMode="External"/><Relationship Id="rId118" Type="http://schemas.openxmlformats.org/officeDocument/2006/relationships/hyperlink" Target="http://refhub.elsevier.com/S0048-9697(21)03719-0/rf0260" TargetMode="External"/><Relationship Id="rId139" Type="http://schemas.openxmlformats.org/officeDocument/2006/relationships/hyperlink" Target="http://refhub.elsevier.com/S0048-9697(21)03719-0/rf0320" TargetMode="External"/><Relationship Id="rId85" Type="http://schemas.openxmlformats.org/officeDocument/2006/relationships/hyperlink" Target="https://doi.org/10.1016/j.anifeedsci.2015.03.001" TargetMode="External"/><Relationship Id="rId150" Type="http://schemas.openxmlformats.org/officeDocument/2006/relationships/hyperlink" Target="https://doi.org/10.1080/10408390701279749" TargetMode="External"/><Relationship Id="rId171" Type="http://schemas.openxmlformats.org/officeDocument/2006/relationships/hyperlink" Target="http://refhub.elsevier.com/S0048-9697(21)03719-0/rf0370" TargetMode="External"/><Relationship Id="rId192" Type="http://schemas.openxmlformats.org/officeDocument/2006/relationships/hyperlink" Target="https://doi.org/10.1016/j.aspen.2017.02.001" TargetMode="External"/><Relationship Id="rId206" Type="http://schemas.openxmlformats.org/officeDocument/2006/relationships/hyperlink" Target="https://doi.org/10.1111/j.1749-7345.2010.00441.x" TargetMode="External"/><Relationship Id="rId227" Type="http://schemas.openxmlformats.org/officeDocument/2006/relationships/hyperlink" Target="http://refhub.elsevier.com/S0048-9697(21)03719-0/rf0480" TargetMode="External"/><Relationship Id="rId248" Type="http://schemas.openxmlformats.org/officeDocument/2006/relationships/hyperlink" Target="https://doi.org/10.3390/nu11010089" TargetMode="External"/><Relationship Id="rId269" Type="http://schemas.openxmlformats.org/officeDocument/2006/relationships/hyperlink" Target="https://doi.org/10.1016/j.energy.2012.09.006" TargetMode="External"/><Relationship Id="rId12" Type="http://schemas.openxmlformats.org/officeDocument/2006/relationships/hyperlink" Target="https://doi.org/10.4081/ijas.2006.155" TargetMode="External"/><Relationship Id="rId33" Type="http://schemas.openxmlformats.org/officeDocument/2006/relationships/hyperlink" Target="https://doi.org/10.3390/ani9050278" TargetMode="External"/><Relationship Id="rId108" Type="http://schemas.openxmlformats.org/officeDocument/2006/relationships/hyperlink" Target="https://doi.org/10.1046/j.1365-2109.1998.00251.x" TargetMode="External"/><Relationship Id="rId129" Type="http://schemas.openxmlformats.org/officeDocument/2006/relationships/hyperlink" Target="https://doi.org/10.1016/j.aquaculture.2016.08.020" TargetMode="External"/><Relationship Id="rId54" Type="http://schemas.openxmlformats.org/officeDocument/2006/relationships/hyperlink" Target="https://doi.org/10.2903/j.efsa.2010.1461" TargetMode="External"/><Relationship Id="rId75" Type="http://schemas.openxmlformats.org/officeDocument/2006/relationships/hyperlink" Target="http://refhub.elsevier.com/S0048-9697(21)03719-0/rf0165" TargetMode="External"/><Relationship Id="rId96" Type="http://schemas.openxmlformats.org/officeDocument/2006/relationships/hyperlink" Target="https://doi.org/10.1016/j.jssas.2021.01.001" TargetMode="External"/><Relationship Id="rId140" Type="http://schemas.openxmlformats.org/officeDocument/2006/relationships/hyperlink" Target="http://refhub.elsevier.com/S0048-9697(21)03719-0/rf0320" TargetMode="External"/><Relationship Id="rId161" Type="http://schemas.openxmlformats.org/officeDocument/2006/relationships/hyperlink" Target="http://refhub.elsevier.com/S0048-9697(21)03719-0/rf0360" TargetMode="External"/><Relationship Id="rId182" Type="http://schemas.openxmlformats.org/officeDocument/2006/relationships/hyperlink" Target="https://doi.org/10.17226/13039" TargetMode="External"/><Relationship Id="rId217" Type="http://schemas.openxmlformats.org/officeDocument/2006/relationships/hyperlink" Target="http://refhub.elsevier.com/S0048-9697(21)03719-0/rf0475" TargetMode="External"/><Relationship Id="rId6" Type="http://schemas.openxmlformats.org/officeDocument/2006/relationships/footnotes" Target="footnotes.xml"/><Relationship Id="rId238" Type="http://schemas.openxmlformats.org/officeDocument/2006/relationships/hyperlink" Target="http://refhub.elsevier.com/S0048-9697(21)03719-0/rf0500" TargetMode="External"/><Relationship Id="rId259" Type="http://schemas.openxmlformats.org/officeDocument/2006/relationships/hyperlink" Target="http://refhub.elsevier.com/S0048-9697(21)03719-0/rf0550" TargetMode="External"/><Relationship Id="rId23" Type="http://schemas.openxmlformats.org/officeDocument/2006/relationships/hyperlink" Target="https://doi.org/10.1046/j.1365-2095.2003.02372.x" TargetMode="External"/><Relationship Id="rId119" Type="http://schemas.openxmlformats.org/officeDocument/2006/relationships/hyperlink" Target="http://refhub.elsevier.com/S0048-9697(21)03719-0/rf0260" TargetMode="External"/><Relationship Id="rId270" Type="http://schemas.openxmlformats.org/officeDocument/2006/relationships/hyperlink" Target="https://doi.org/10.1016/j.energy.2012.09.006" TargetMode="External"/><Relationship Id="rId44" Type="http://schemas.openxmlformats.org/officeDocument/2006/relationships/hyperlink" Target="https://doi.org/10.1111/anu.12598" TargetMode="External"/><Relationship Id="rId65" Type="http://schemas.openxmlformats.org/officeDocument/2006/relationships/hyperlink" Target="http://refhub.elsevier.com/S0048-9697(21)03719-0/rf6000" TargetMode="External"/><Relationship Id="rId86" Type="http://schemas.openxmlformats.org/officeDocument/2006/relationships/hyperlink" Target="https://doi.org/10.1016/j.anifeedsci.2015.03.001" TargetMode="External"/><Relationship Id="rId130" Type="http://schemas.openxmlformats.org/officeDocument/2006/relationships/hyperlink" Target="https://doi.org/10.1371/journal.pone.0183188" TargetMode="External"/><Relationship Id="rId151" Type="http://schemas.openxmlformats.org/officeDocument/2006/relationships/hyperlink" Target="https://doi.org/10.1080/10408390701279749" TargetMode="External"/><Relationship Id="rId172" Type="http://schemas.openxmlformats.org/officeDocument/2006/relationships/hyperlink" Target="http://refhub.elsevier.com/S0048-9697(21)03719-0/rf0370" TargetMode="External"/><Relationship Id="rId193" Type="http://schemas.openxmlformats.org/officeDocument/2006/relationships/hyperlink" Target="https://doi.org/10.1002/lite.201000003" TargetMode="External"/><Relationship Id="rId207" Type="http://schemas.openxmlformats.org/officeDocument/2006/relationships/hyperlink" Target="https://doi.org/10.1111/j.1749-7345.2010.00441.x" TargetMode="External"/><Relationship Id="rId228" Type="http://schemas.openxmlformats.org/officeDocument/2006/relationships/hyperlink" Target="http://refhub.elsevier.com/S0048-9697(21)03719-0/rf0480" TargetMode="External"/><Relationship Id="rId249" Type="http://schemas.openxmlformats.org/officeDocument/2006/relationships/hyperlink" Target="https://doi.org/10.1007/s11745-000-0570-6" TargetMode="External"/><Relationship Id="rId13" Type="http://schemas.openxmlformats.org/officeDocument/2006/relationships/hyperlink" Target="https://doi.org/10.4081/ijas.2006.155" TargetMode="External"/><Relationship Id="rId109" Type="http://schemas.openxmlformats.org/officeDocument/2006/relationships/hyperlink" Target="https://doi.org/10.1093/ee/nvx154" TargetMode="External"/><Relationship Id="rId260" Type="http://schemas.openxmlformats.org/officeDocument/2006/relationships/hyperlink" Target="https://doi.org/10.1079/pns2005473" TargetMode="External"/><Relationship Id="rId34" Type="http://schemas.openxmlformats.org/officeDocument/2006/relationships/hyperlink" Target="https://doi.org/10.3390/ani9050251" TargetMode="External"/><Relationship Id="rId55" Type="http://schemas.openxmlformats.org/officeDocument/2006/relationships/hyperlink" Target="https://doi.org/10.1016/j.wasman.2019.10.014" TargetMode="External"/><Relationship Id="rId76" Type="http://schemas.openxmlformats.org/officeDocument/2006/relationships/hyperlink" Target="https://doi.org/10.1177/0270467605277293" TargetMode="External"/><Relationship Id="rId97" Type="http://schemas.openxmlformats.org/officeDocument/2006/relationships/hyperlink" Target="http://refhub.elsevier.com/S0048-9697(21)03719-0/rf0225" TargetMode="External"/><Relationship Id="rId120" Type="http://schemas.openxmlformats.org/officeDocument/2006/relationships/hyperlink" Target="http://refhub.elsevier.com/S0048-9697(21)03719-0/rf0260" TargetMode="External"/><Relationship Id="rId141" Type="http://schemas.openxmlformats.org/officeDocument/2006/relationships/hyperlink" Target="http://refhub.elsevier.com/S0048-9697(21)03719-0/rf0320" TargetMode="External"/><Relationship Id="rId7" Type="http://schemas.openxmlformats.org/officeDocument/2006/relationships/endnotes" Target="endnotes.xml"/><Relationship Id="rId162" Type="http://schemas.openxmlformats.org/officeDocument/2006/relationships/hyperlink" Target="http://refhub.elsevier.com/S0048-9697(21)03719-0/rf0360" TargetMode="External"/><Relationship Id="rId183" Type="http://schemas.openxmlformats.org/officeDocument/2006/relationships/hyperlink" Target="https://doi.org/10.3920/JIFF2017.0004" TargetMode="External"/><Relationship Id="rId218" Type="http://schemas.openxmlformats.org/officeDocument/2006/relationships/hyperlink" Target="http://refhub.elsevier.com/S0048-9697(21)03719-0/rf0475" TargetMode="External"/><Relationship Id="rId239" Type="http://schemas.openxmlformats.org/officeDocument/2006/relationships/hyperlink" Target="http://refhub.elsevier.com/S0048-9697(21)03719-0/rf0500" TargetMode="External"/><Relationship Id="rId250" Type="http://schemas.openxmlformats.org/officeDocument/2006/relationships/hyperlink" Target="https://doi.org/10.1007/s11745-000-0570-6" TargetMode="External"/><Relationship Id="rId271" Type="http://schemas.openxmlformats.org/officeDocument/2006/relationships/hyperlink" Target="https://doi.org/10.1016/j.foodchem.2006.12.036" TargetMode="External"/><Relationship Id="rId24" Type="http://schemas.openxmlformats.org/officeDocument/2006/relationships/hyperlink" Target="https://doi.org/10.1371/journal.pone.0155222" TargetMode="External"/><Relationship Id="rId45" Type="http://schemas.openxmlformats.org/officeDocument/2006/relationships/hyperlink" Target="https://doi.org/10.1016/j.wasman.2017.05.046" TargetMode="External"/><Relationship Id="rId66" Type="http://schemas.openxmlformats.org/officeDocument/2006/relationships/hyperlink" Target="http://refhub.elsevier.com/S0048-9697(21)03719-0/rf6000" TargetMode="External"/><Relationship Id="rId87" Type="http://schemas.openxmlformats.org/officeDocument/2006/relationships/hyperlink" Target="https://doi.org/10.1016/j.anifeedsci.2015.03.001" TargetMode="External"/><Relationship Id="rId110" Type="http://schemas.openxmlformats.org/officeDocument/2006/relationships/hyperlink" Target="https://doi.org/10.1093/ee/nvx154" TargetMode="External"/><Relationship Id="rId131" Type="http://schemas.openxmlformats.org/officeDocument/2006/relationships/hyperlink" Target="https://doi.org/10.1371/journal.pone.0183188" TargetMode="External"/><Relationship Id="rId152" Type="http://schemas.openxmlformats.org/officeDocument/2006/relationships/hyperlink" Target="https://doi.org/10.1046/j.1365-294X.2000.01121.x" TargetMode="External"/><Relationship Id="rId173" Type="http://schemas.openxmlformats.org/officeDocument/2006/relationships/hyperlink" Target="http://refhub.elsevier.com/S0048-9697(21)03719-0/rf0370" TargetMode="External"/><Relationship Id="rId194" Type="http://schemas.openxmlformats.org/officeDocument/2006/relationships/hyperlink" Target="https://doi.org/10.1111/faf.12004" TargetMode="External"/><Relationship Id="rId208" Type="http://schemas.openxmlformats.org/officeDocument/2006/relationships/hyperlink" Target="https://doi.org/10.1111/j.1749-7345.2010.00441.x" TargetMode="External"/><Relationship Id="rId229" Type="http://schemas.openxmlformats.org/officeDocument/2006/relationships/hyperlink" Target="http://refhub.elsevier.com/S0048-9697(21)03719-0/rf0480" TargetMode="External"/><Relationship Id="rId240" Type="http://schemas.openxmlformats.org/officeDocument/2006/relationships/hyperlink" Target="https://doi.org/10.1016/j.aquaculture.2008.08.015" TargetMode="External"/><Relationship Id="rId261" Type="http://schemas.openxmlformats.org/officeDocument/2006/relationships/hyperlink" Target="https://doi.org/10.1016/j.aquaculture.2017.12.030" TargetMode="External"/><Relationship Id="rId14" Type="http://schemas.openxmlformats.org/officeDocument/2006/relationships/hyperlink" Target="https://doi.org/10.1111/phen.12285" TargetMode="External"/><Relationship Id="rId35" Type="http://schemas.openxmlformats.org/officeDocument/2006/relationships/hyperlink" Target="http://refhub.elsevier.com/S0048-9697(21)03719-0/rf0075" TargetMode="External"/><Relationship Id="rId56" Type="http://schemas.openxmlformats.org/officeDocument/2006/relationships/hyperlink" Target="https://doi.org/10.1016/j.wasman.2019.10.014" TargetMode="External"/><Relationship Id="rId77" Type="http://schemas.openxmlformats.org/officeDocument/2006/relationships/hyperlink" Target="https://doi.org/10.1177/0270467605277293" TargetMode="External"/><Relationship Id="rId100" Type="http://schemas.openxmlformats.org/officeDocument/2006/relationships/hyperlink" Target="http://refhub.elsevier.com/S0048-9697(21)03719-0/rf0225" TargetMode="External"/><Relationship Id="rId8" Type="http://schemas.openxmlformats.org/officeDocument/2006/relationships/header" Target="header1.xml"/><Relationship Id="rId98" Type="http://schemas.openxmlformats.org/officeDocument/2006/relationships/hyperlink" Target="http://refhub.elsevier.com/S0048-9697(21)03719-0/rf0225" TargetMode="External"/><Relationship Id="rId121" Type="http://schemas.openxmlformats.org/officeDocument/2006/relationships/hyperlink" Target="http://refhub.elsevier.com/S0048-9697(21)03719-0/rf0260" TargetMode="External"/><Relationship Id="rId142" Type="http://schemas.openxmlformats.org/officeDocument/2006/relationships/hyperlink" Target="http://refhub.elsevier.com/S0048-9697(21)03719-0/rf0320" TargetMode="External"/><Relationship Id="rId163" Type="http://schemas.openxmlformats.org/officeDocument/2006/relationships/hyperlink" Target="http://refhub.elsevier.com/S0048-9697(21)03719-0/rf0360" TargetMode="External"/><Relationship Id="rId184" Type="http://schemas.openxmlformats.org/officeDocument/2006/relationships/hyperlink" Target="https://doi.org/10.3920/JIFF2017.0004" TargetMode="External"/><Relationship Id="rId219" Type="http://schemas.openxmlformats.org/officeDocument/2006/relationships/hyperlink" Target="http://refhub.elsevier.com/S0048-9697(21)03719-0/rf0480" TargetMode="External"/><Relationship Id="rId230" Type="http://schemas.openxmlformats.org/officeDocument/2006/relationships/hyperlink" Target="https://doi.org/10.3920/JIFF2016.0056" TargetMode="External"/><Relationship Id="rId251" Type="http://schemas.openxmlformats.org/officeDocument/2006/relationships/hyperlink" Target="https://doi.org/10.1016/j.foodchem.2010.06.083" TargetMode="External"/><Relationship Id="rId25" Type="http://schemas.openxmlformats.org/officeDocument/2006/relationships/hyperlink" Target="https://doi.org/10.1016/j.aquaculture.2020.735678" TargetMode="External"/><Relationship Id="rId46" Type="http://schemas.openxmlformats.org/officeDocument/2006/relationships/hyperlink" Target="https://doi.org/10.1371/journal.pone.0205347" TargetMode="External"/><Relationship Id="rId67" Type="http://schemas.openxmlformats.org/officeDocument/2006/relationships/hyperlink" Target="http://refhub.elsevier.com/S0048-9697(21)03719-0/rf6000" TargetMode="External"/><Relationship Id="rId272" Type="http://schemas.openxmlformats.org/officeDocument/2006/relationships/hyperlink" Target="https://doi.org/10.1016/j.foodchem.2006.12.036" TargetMode="External"/><Relationship Id="rId88" Type="http://schemas.openxmlformats.org/officeDocument/2006/relationships/hyperlink" Target="https://doi.org/10.1007/s11745-013-3862-7" TargetMode="External"/><Relationship Id="rId111" Type="http://schemas.openxmlformats.org/officeDocument/2006/relationships/hyperlink" Target="https://doi.org/10.1093/ee/nvx154" TargetMode="External"/><Relationship Id="rId132" Type="http://schemas.openxmlformats.org/officeDocument/2006/relationships/hyperlink" Target="https://doi.org/10.1016/0044-8486(84)90297-7" TargetMode="External"/><Relationship Id="rId153" Type="http://schemas.openxmlformats.org/officeDocument/2006/relationships/hyperlink" Target="https://doi.org/10.1046/j.1365-294X.2000.01121.x" TargetMode="External"/><Relationship Id="rId174" Type="http://schemas.openxmlformats.org/officeDocument/2006/relationships/hyperlink" Target="http://refhub.elsevier.com/S0048-9697(21)03719-0/rf0370" TargetMode="External"/><Relationship Id="rId195" Type="http://schemas.openxmlformats.org/officeDocument/2006/relationships/hyperlink" Target="https://doi.org/10.1016/j.rser.2011.07.115" TargetMode="External"/><Relationship Id="rId209" Type="http://schemas.openxmlformats.org/officeDocument/2006/relationships/hyperlink" Target="https://doi.org/10.1111/jfb.12224" TargetMode="External"/><Relationship Id="rId220" Type="http://schemas.openxmlformats.org/officeDocument/2006/relationships/hyperlink" Target="http://refhub.elsevier.com/S0048-9697(21)03719-0/rf0480" TargetMode="External"/><Relationship Id="rId241" Type="http://schemas.openxmlformats.org/officeDocument/2006/relationships/hyperlink" Target="http://refhub.elsevier.com/S0048-9697(21)03719-0/rf0510" TargetMode="External"/><Relationship Id="rId15" Type="http://schemas.openxmlformats.org/officeDocument/2006/relationships/hyperlink" Target="https://doi.org/10.1111/phen.12285" TargetMode="External"/><Relationship Id="rId36" Type="http://schemas.openxmlformats.org/officeDocument/2006/relationships/hyperlink" Target="http://refhub.elsevier.com/S0048-9697(21)03719-0/rf0075" TargetMode="External"/><Relationship Id="rId57" Type="http://schemas.openxmlformats.org/officeDocument/2006/relationships/hyperlink" Target="http://refhub.elsevier.com/S0048-9697(21)03719-0/rf0140" TargetMode="External"/><Relationship Id="rId262" Type="http://schemas.openxmlformats.org/officeDocument/2006/relationships/hyperlink" Target="https://doi.org/10.1016/j.aquaculture.2017.12.030" TargetMode="External"/><Relationship Id="rId78" Type="http://schemas.openxmlformats.org/officeDocument/2006/relationships/hyperlink" Target="https://doi.org/10.1111/j.1365-2109.2007.01704.x" TargetMode="External"/><Relationship Id="rId99" Type="http://schemas.openxmlformats.org/officeDocument/2006/relationships/hyperlink" Target="http://refhub.elsevier.com/S0048-9697(21)03719-0/rf0225" TargetMode="External"/><Relationship Id="rId101" Type="http://schemas.openxmlformats.org/officeDocument/2006/relationships/hyperlink" Target="http://refhub.elsevier.com/S0048-9697(21)03719-0/rf0225" TargetMode="External"/><Relationship Id="rId122" Type="http://schemas.openxmlformats.org/officeDocument/2006/relationships/hyperlink" Target="http://refhub.elsevier.com/S0048-9697(21)03719-0/rf0260" TargetMode="External"/><Relationship Id="rId143" Type="http://schemas.openxmlformats.org/officeDocument/2006/relationships/hyperlink" Target="http://refhub.elsevier.com/S0048-9697(21)03719-0/rf0320" TargetMode="External"/><Relationship Id="rId164" Type="http://schemas.openxmlformats.org/officeDocument/2006/relationships/hyperlink" Target="http://refhub.elsevier.com/S0048-9697(21)03719-0/rf0365" TargetMode="External"/><Relationship Id="rId185" Type="http://schemas.openxmlformats.org/officeDocument/2006/relationships/hyperlink" Target="https://doi.org/10.3920/JIFF2017.0004" TargetMode="External"/><Relationship Id="rId9" Type="http://schemas.openxmlformats.org/officeDocument/2006/relationships/hyperlink" Target="https://doi.org/10.1111/jhn.12493" TargetMode="External"/><Relationship Id="rId210" Type="http://schemas.openxmlformats.org/officeDocument/2006/relationships/hyperlink" Target="https://doi.org/10.1111/jfb.12224" TargetMode="External"/><Relationship Id="rId26" Type="http://schemas.openxmlformats.org/officeDocument/2006/relationships/hyperlink" Target="https://doi.org/10.1016/j.aquaculture.2020.735678" TargetMode="External"/><Relationship Id="rId231" Type="http://schemas.openxmlformats.org/officeDocument/2006/relationships/hyperlink" Target="https://doi.org/10.15252/embr.201540528" TargetMode="External"/><Relationship Id="rId252" Type="http://schemas.openxmlformats.org/officeDocument/2006/relationships/hyperlink" Target="https://doi.org/10.1016/j.aquaculture.2017.11.056" TargetMode="External"/><Relationship Id="rId273" Type="http://schemas.openxmlformats.org/officeDocument/2006/relationships/footer" Target="footer1.xml"/><Relationship Id="rId47" Type="http://schemas.openxmlformats.org/officeDocument/2006/relationships/hyperlink" Target="https://doi.org/10.1371/journal.pone.0205347" TargetMode="External"/><Relationship Id="rId68" Type="http://schemas.openxmlformats.org/officeDocument/2006/relationships/hyperlink" Target="https://doi.org/10.1016/j.aquaculture.2005.08.008" TargetMode="External"/><Relationship Id="rId89" Type="http://schemas.openxmlformats.org/officeDocument/2006/relationships/hyperlink" Target="https://doi.org/10.1007/s11745-013-3862-7" TargetMode="External"/><Relationship Id="rId112" Type="http://schemas.openxmlformats.org/officeDocument/2006/relationships/hyperlink" Target="https://doi.org/10.1016/j.aquaculture.2018.01.039" TargetMode="External"/><Relationship Id="rId133" Type="http://schemas.openxmlformats.org/officeDocument/2006/relationships/hyperlink" Target="https://doi.org/10.1371/journal.pone.0182601" TargetMode="External"/><Relationship Id="rId154" Type="http://schemas.openxmlformats.org/officeDocument/2006/relationships/hyperlink" Target="https://doi.org/10.1111/anu.13201" TargetMode="External"/><Relationship Id="rId175" Type="http://schemas.openxmlformats.org/officeDocument/2006/relationships/hyperlink" Target="http://refhub.elsevier.com/S0048-9697(21)03719-0/rf0370" TargetMode="External"/><Relationship Id="rId196" Type="http://schemas.openxmlformats.org/officeDocument/2006/relationships/hyperlink" Target="https://doi.org/10.1080/19440049.2017.1299946" TargetMode="External"/><Relationship Id="rId200" Type="http://schemas.openxmlformats.org/officeDocument/2006/relationships/hyperlink" Target="https://doi.org/10.1016/j.jclepro.2017.04.019" TargetMode="External"/><Relationship Id="rId16" Type="http://schemas.openxmlformats.org/officeDocument/2006/relationships/hyperlink" Target="https://doi.org/10.1111/phen.12285" TargetMode="External"/><Relationship Id="rId221" Type="http://schemas.openxmlformats.org/officeDocument/2006/relationships/hyperlink" Target="http://refhub.elsevier.com/S0048-9697(21)03719-0/rf0480" TargetMode="External"/><Relationship Id="rId242" Type="http://schemas.openxmlformats.org/officeDocument/2006/relationships/hyperlink" Target="http://refhub.elsevier.com/S0048-9697(21)03719-0/rf0510" TargetMode="External"/><Relationship Id="rId263" Type="http://schemas.openxmlformats.org/officeDocument/2006/relationships/hyperlink" Target="https://doi.org/10.1016/j.aquaculture.2015.06.023" TargetMode="External"/><Relationship Id="rId37" Type="http://schemas.openxmlformats.org/officeDocument/2006/relationships/hyperlink" Target="http://refhub.elsevier.com/S0048-9697(21)03719-0/rf0075" TargetMode="External"/><Relationship Id="rId58" Type="http://schemas.openxmlformats.org/officeDocument/2006/relationships/hyperlink" Target="http://refhub.elsevier.com/S0048-9697(21)03719-0/rf0140" TargetMode="External"/><Relationship Id="rId79" Type="http://schemas.openxmlformats.org/officeDocument/2006/relationships/hyperlink" Target="https://doi.org/10.1111/j.1365-2109.2007.01704.x" TargetMode="External"/><Relationship Id="rId102" Type="http://schemas.openxmlformats.org/officeDocument/2006/relationships/hyperlink" Target="http://refhub.elsevier.com/S0048-9697(21)03719-0/rf0225" TargetMode="External"/><Relationship Id="rId123" Type="http://schemas.openxmlformats.org/officeDocument/2006/relationships/hyperlink" Target="https://doi.org/10.1016/j.aquaculture.2012.08.041" TargetMode="External"/><Relationship Id="rId144" Type="http://schemas.openxmlformats.org/officeDocument/2006/relationships/hyperlink" Target="http://refhub.elsevier.com/S0048-9697(21)03719-0/rf0320" TargetMode="External"/><Relationship Id="rId90" Type="http://schemas.openxmlformats.org/officeDocument/2006/relationships/hyperlink" Target="https://doi.org/10.1371/journal.pone.0216160" TargetMode="External"/><Relationship Id="rId165" Type="http://schemas.openxmlformats.org/officeDocument/2006/relationships/hyperlink" Target="http://refhub.elsevier.com/S0048-9697(21)03719-0/rf0365" TargetMode="External"/><Relationship Id="rId186" Type="http://schemas.openxmlformats.org/officeDocument/2006/relationships/hyperlink" Target="https://doi.org/10.1371/journal.pone.0144601" TargetMode="External"/><Relationship Id="rId211" Type="http://schemas.openxmlformats.org/officeDocument/2006/relationships/hyperlink" Target="https://doi.org/10.1016/0960-8524(94)90102-3" TargetMode="External"/><Relationship Id="rId232" Type="http://schemas.openxmlformats.org/officeDocument/2006/relationships/hyperlink" Target="https://doi.org/10.1111/j.1749-7345.2006.00073.x" TargetMode="External"/><Relationship Id="rId253" Type="http://schemas.openxmlformats.org/officeDocument/2006/relationships/hyperlink" Target="https://doi.org/10.1016/j.aquaculture.2010.11.031" TargetMode="External"/><Relationship Id="rId274" Type="http://schemas.openxmlformats.org/officeDocument/2006/relationships/fontTable" Target="fontTable.xml"/><Relationship Id="rId27" Type="http://schemas.openxmlformats.org/officeDocument/2006/relationships/hyperlink" Target="https://doi.org/10.1016/j.aquaculture.2020.735678" TargetMode="External"/><Relationship Id="rId48" Type="http://schemas.openxmlformats.org/officeDocument/2006/relationships/hyperlink" Target="https://doi.org/10.1007/BF00045038" TargetMode="External"/><Relationship Id="rId69" Type="http://schemas.openxmlformats.org/officeDocument/2006/relationships/hyperlink" Target="https://doi.org/10.1038/s41893-018-0077-1" TargetMode="External"/><Relationship Id="rId113" Type="http://schemas.openxmlformats.org/officeDocument/2006/relationships/hyperlink" Target="https://doi.org/10.1016/j.aquaculture.2018.01.039" TargetMode="External"/><Relationship Id="rId134" Type="http://schemas.openxmlformats.org/officeDocument/2006/relationships/hyperlink" Target="https://doi.org/10.1371/journal.pone.0182601" TargetMode="External"/><Relationship Id="rId80" Type="http://schemas.openxmlformats.org/officeDocument/2006/relationships/hyperlink" Target="https://doi.org/10.1007/s11745-010-3524-y" TargetMode="External"/><Relationship Id="rId155" Type="http://schemas.openxmlformats.org/officeDocument/2006/relationships/hyperlink" Target="https://doi.org/10.1111/anu.13201" TargetMode="External"/><Relationship Id="rId176" Type="http://schemas.openxmlformats.org/officeDocument/2006/relationships/hyperlink" Target="http://refhub.elsevier.com/S0048-9697(21)03719-0/rf0370" TargetMode="External"/><Relationship Id="rId197" Type="http://schemas.openxmlformats.org/officeDocument/2006/relationships/hyperlink" Target="https://doi.org/10.1016/j.aquaculture.2021.736550" TargetMode="External"/><Relationship Id="rId201" Type="http://schemas.openxmlformats.org/officeDocument/2006/relationships/hyperlink" Target="https://doi.org/10.1186/s40104-017-0191-3" TargetMode="External"/><Relationship Id="rId222" Type="http://schemas.openxmlformats.org/officeDocument/2006/relationships/hyperlink" Target="http://refhub.elsevier.com/S0048-9697(21)03719-0/rf0480" TargetMode="External"/><Relationship Id="rId243" Type="http://schemas.openxmlformats.org/officeDocument/2006/relationships/hyperlink" Target="http://refhub.elsevier.com/S0048-9697(21)03719-0/rf0510" TargetMode="External"/><Relationship Id="rId264" Type="http://schemas.openxmlformats.org/officeDocument/2006/relationships/hyperlink" Target="https://doi.org/10.1016/j.aquaculture.2015.06.023" TargetMode="External"/><Relationship Id="rId17" Type="http://schemas.openxmlformats.org/officeDocument/2006/relationships/hyperlink" Target="https://doi.org/10.1016/j.aquaculture.2013.12.024" TargetMode="External"/><Relationship Id="rId38" Type="http://schemas.openxmlformats.org/officeDocument/2006/relationships/hyperlink" Target="http://refhub.elsevier.com/S0048-9697(21)03719-0/rf0075" TargetMode="External"/><Relationship Id="rId59" Type="http://schemas.openxmlformats.org/officeDocument/2006/relationships/hyperlink" Target="https://doi.org/10.4060/ca9229en" TargetMode="External"/><Relationship Id="rId103" Type="http://schemas.openxmlformats.org/officeDocument/2006/relationships/hyperlink" Target="https://doi.org/10.1016/j.aquaculture.2004.12.001" TargetMode="External"/><Relationship Id="rId124" Type="http://schemas.openxmlformats.org/officeDocument/2006/relationships/hyperlink" Target="https://doi.org/10.1016/j.scitotenv.2013.04.033" TargetMode="External"/><Relationship Id="rId70" Type="http://schemas.openxmlformats.org/officeDocument/2006/relationships/hyperlink" Target="https://doi.org/10.1038/s41893-018-0077-1" TargetMode="External"/><Relationship Id="rId91" Type="http://schemas.openxmlformats.org/officeDocument/2006/relationships/hyperlink" Target="https://doi.org/10.1371/journal.pone.0216160" TargetMode="External"/><Relationship Id="rId145" Type="http://schemas.openxmlformats.org/officeDocument/2006/relationships/hyperlink" Target="http://refhub.elsevier.com/S0048-9697(21)03719-0/rf0320" TargetMode="External"/><Relationship Id="rId166" Type="http://schemas.openxmlformats.org/officeDocument/2006/relationships/hyperlink" Target="http://refhub.elsevier.com/S0048-9697(21)03719-0/rf0365" TargetMode="External"/><Relationship Id="rId187" Type="http://schemas.openxmlformats.org/officeDocument/2006/relationships/hyperlink" Target="https://doi.org/10.3920/jiff2014.0023" TargetMode="External"/><Relationship Id="rId1" Type="http://schemas.openxmlformats.org/officeDocument/2006/relationships/customXml" Target="../customXml/item1.xml"/><Relationship Id="rId212" Type="http://schemas.openxmlformats.org/officeDocument/2006/relationships/hyperlink" Target="https://doi.org/10.1016/0960-8524(94)90102-3" TargetMode="External"/><Relationship Id="rId233" Type="http://schemas.openxmlformats.org/officeDocument/2006/relationships/hyperlink" Target="https://doi.org/10.1111/j.1749-7345.2006.00073.x" TargetMode="External"/><Relationship Id="rId254" Type="http://schemas.openxmlformats.org/officeDocument/2006/relationships/hyperlink" Target="https://doi.org/10.1146/annurev-ento-120811-153704" TargetMode="External"/><Relationship Id="rId28" Type="http://schemas.openxmlformats.org/officeDocument/2006/relationships/hyperlink" Target="https://doi.org/10.1016/0005-2760(95)00211-1" TargetMode="External"/><Relationship Id="rId49" Type="http://schemas.openxmlformats.org/officeDocument/2006/relationships/hyperlink" Target="https://doi.org/10.1111/j.1365-2109.1997.tb01048.x" TargetMode="External"/><Relationship Id="rId114" Type="http://schemas.openxmlformats.org/officeDocument/2006/relationships/hyperlink" Target="http://refhub.elsevier.com/S0048-9697(21)03719-0/rf0260" TargetMode="External"/><Relationship Id="rId275" Type="http://schemas.openxmlformats.org/officeDocument/2006/relationships/theme" Target="theme/theme1.xml"/><Relationship Id="rId60" Type="http://schemas.openxmlformats.org/officeDocument/2006/relationships/hyperlink" Target="https://doi.org/10.1017/S0007114511004739" TargetMode="External"/><Relationship Id="rId81" Type="http://schemas.openxmlformats.org/officeDocument/2006/relationships/hyperlink" Target="https://doi.org/10.1016/j.wasman.2019.10.036" TargetMode="External"/><Relationship Id="rId135" Type="http://schemas.openxmlformats.org/officeDocument/2006/relationships/hyperlink" Target="https://doi.org/10.1111/anu.12343" TargetMode="External"/><Relationship Id="rId156" Type="http://schemas.openxmlformats.org/officeDocument/2006/relationships/hyperlink" Target="https://doi.org/10.1002/jsfa.9127" TargetMode="External"/><Relationship Id="rId177" Type="http://schemas.openxmlformats.org/officeDocument/2006/relationships/hyperlink" Target="http://refhub.elsevier.com/S0048-9697(21)03719-0/rf0370" TargetMode="External"/><Relationship Id="rId198" Type="http://schemas.openxmlformats.org/officeDocument/2006/relationships/hyperlink" Target="https://doi.org/10.1016/j.jclepro.2017.04.019" TargetMode="External"/><Relationship Id="rId202" Type="http://schemas.openxmlformats.org/officeDocument/2006/relationships/hyperlink" Target="https://doi.org/10.1186/s40104-017-0191-3" TargetMode="External"/><Relationship Id="rId223" Type="http://schemas.openxmlformats.org/officeDocument/2006/relationships/hyperlink" Target="http://refhub.elsevier.com/S0048-9697(21)03719-0/rf0480" TargetMode="External"/><Relationship Id="rId244" Type="http://schemas.openxmlformats.org/officeDocument/2006/relationships/hyperlink" Target="http://refhub.elsevier.com/S0048-9697(21)03719-0/rf0510" TargetMode="External"/><Relationship Id="rId18" Type="http://schemas.openxmlformats.org/officeDocument/2006/relationships/hyperlink" Target="https://doi.org/10.1016/j.aquaculture.2013.12.024" TargetMode="External"/><Relationship Id="rId39" Type="http://schemas.openxmlformats.org/officeDocument/2006/relationships/hyperlink" Target="http://refhub.elsevier.com/S0048-9697(21)03719-0/rf0075" TargetMode="External"/><Relationship Id="rId265" Type="http://schemas.openxmlformats.org/officeDocument/2006/relationships/hyperlink" Target="https://doi.org/10.1016/j.aquaculture.2015.06.023" TargetMode="External"/><Relationship Id="rId50" Type="http://schemas.openxmlformats.org/officeDocument/2006/relationships/hyperlink" Target="https://doi.org/10.1016/j.aquaculture.2004.01.006" TargetMode="External"/><Relationship Id="rId104" Type="http://schemas.openxmlformats.org/officeDocument/2006/relationships/hyperlink" Target="https://doi.org/10.1021/acs.jafc.7b00471" TargetMode="External"/><Relationship Id="rId125" Type="http://schemas.openxmlformats.org/officeDocument/2006/relationships/hyperlink" Target="https://doi.org/10.1016/j.scitotenv.2013.04.033" TargetMode="External"/><Relationship Id="rId146" Type="http://schemas.openxmlformats.org/officeDocument/2006/relationships/hyperlink" Target="http://refhub.elsevier.com/S0048-9697(21)03719-0/rf0320" TargetMode="External"/><Relationship Id="rId167" Type="http://schemas.openxmlformats.org/officeDocument/2006/relationships/hyperlink" Target="http://refhub.elsevier.com/S0048-9697(21)03719-0/rf0365" TargetMode="External"/><Relationship Id="rId188" Type="http://schemas.openxmlformats.org/officeDocument/2006/relationships/hyperlink" Target="https://doi.org/10.3920/jiff2014.0023" TargetMode="External"/><Relationship Id="rId71" Type="http://schemas.openxmlformats.org/officeDocument/2006/relationships/hyperlink" Target="http://refhub.elsevier.com/S0048-9697(21)03719-0/rf0165" TargetMode="External"/><Relationship Id="rId92" Type="http://schemas.openxmlformats.org/officeDocument/2006/relationships/hyperlink" Target="https://doi.org/10.1371/journal.pone.0216160" TargetMode="External"/><Relationship Id="rId213" Type="http://schemas.openxmlformats.org/officeDocument/2006/relationships/hyperlink" Target="https://doi.org/10.1038/s41598-019-46603-z" TargetMode="External"/><Relationship Id="rId234" Type="http://schemas.openxmlformats.org/officeDocument/2006/relationships/hyperlink" Target="http://refhub.elsevier.com/S0048-9697(21)03719-0/rf0500" TargetMode="External"/><Relationship Id="rId2" Type="http://schemas.openxmlformats.org/officeDocument/2006/relationships/numbering" Target="numbering.xml"/><Relationship Id="rId29" Type="http://schemas.openxmlformats.org/officeDocument/2006/relationships/hyperlink" Target="https://doi.org/10.1016/0005-2760(95)00211-1" TargetMode="External"/><Relationship Id="rId255" Type="http://schemas.openxmlformats.org/officeDocument/2006/relationships/hyperlink" Target="http://refhub.elsevier.com/S0048-9697(21)03719-0/rf0550" TargetMode="External"/><Relationship Id="rId40" Type="http://schemas.openxmlformats.org/officeDocument/2006/relationships/hyperlink" Target="https://doi.org/10.1111/faf.12209" TargetMode="External"/><Relationship Id="rId115" Type="http://schemas.openxmlformats.org/officeDocument/2006/relationships/hyperlink" Target="http://refhub.elsevier.com/S0048-9697(21)03719-0/rf0260" TargetMode="External"/><Relationship Id="rId136" Type="http://schemas.openxmlformats.org/officeDocument/2006/relationships/hyperlink" Target="https://doi.org/10.1016/j.anifeedsci.2014.07.008" TargetMode="External"/><Relationship Id="rId157" Type="http://schemas.openxmlformats.org/officeDocument/2006/relationships/hyperlink" Target="https://doi.org/10.3390/ani10071243" TargetMode="External"/><Relationship Id="rId178" Type="http://schemas.openxmlformats.org/officeDocument/2006/relationships/hyperlink" Target="https://doi.org/10.1093/ee/nvv002" TargetMode="External"/><Relationship Id="rId61" Type="http://schemas.openxmlformats.org/officeDocument/2006/relationships/hyperlink" Target="https://doi.org/10.1017/S0007114511004739" TargetMode="External"/><Relationship Id="rId82" Type="http://schemas.openxmlformats.org/officeDocument/2006/relationships/hyperlink" Target="https://doi.org/10.3906/vet-1002-252" TargetMode="External"/><Relationship Id="rId199" Type="http://schemas.openxmlformats.org/officeDocument/2006/relationships/hyperlink" Target="https://doi.org/10.1016/j.jclepro.2017.04.019" TargetMode="External"/><Relationship Id="rId203" Type="http://schemas.openxmlformats.org/officeDocument/2006/relationships/hyperlink" Target="https://doi.org/10.1186/s40104-017-0191-3" TargetMode="External"/><Relationship Id="rId19" Type="http://schemas.openxmlformats.org/officeDocument/2006/relationships/hyperlink" Target="https://doi.org/10.1016/j.jfca.2017.04.008" TargetMode="External"/><Relationship Id="rId224" Type="http://schemas.openxmlformats.org/officeDocument/2006/relationships/hyperlink" Target="http://refhub.elsevier.com/S0048-9697(21)03719-0/rf0480" TargetMode="External"/><Relationship Id="rId245" Type="http://schemas.openxmlformats.org/officeDocument/2006/relationships/hyperlink" Target="http://refhub.elsevier.com/S0048-9697(21)03719-0/rf0510" TargetMode="External"/><Relationship Id="rId266" Type="http://schemas.openxmlformats.org/officeDocument/2006/relationships/hyperlink" Target="https://doi.org/10.1016/j.aquaculture.2019.734659" TargetMode="External"/><Relationship Id="rId30" Type="http://schemas.openxmlformats.org/officeDocument/2006/relationships/hyperlink" Target="https://doi.org/10.1016/0005-2760(95)00211-1" TargetMode="External"/><Relationship Id="rId105" Type="http://schemas.openxmlformats.org/officeDocument/2006/relationships/hyperlink" Target="https://doi.org/10.1021/acs.jafc.7b00471" TargetMode="External"/><Relationship Id="rId126" Type="http://schemas.openxmlformats.org/officeDocument/2006/relationships/hyperlink" Target="https://doi.org/10.1016/j.jclepro.2018.10.017" TargetMode="External"/><Relationship Id="rId147" Type="http://schemas.openxmlformats.org/officeDocument/2006/relationships/hyperlink" Target="http://refhub.elsevier.com/S0048-9697(21)03719-0/rf0320" TargetMode="External"/><Relationship Id="rId168" Type="http://schemas.openxmlformats.org/officeDocument/2006/relationships/hyperlink" Target="http://refhub.elsevier.com/S0048-9697(21)03719-0/rf0365" TargetMode="External"/><Relationship Id="rId51" Type="http://schemas.openxmlformats.org/officeDocument/2006/relationships/hyperlink" Target="https://doi.org/10.1177/0734242X09103838" TargetMode="External"/><Relationship Id="rId72" Type="http://schemas.openxmlformats.org/officeDocument/2006/relationships/hyperlink" Target="http://refhub.elsevier.com/S0048-9697(21)03719-0/rf0165" TargetMode="External"/><Relationship Id="rId93" Type="http://schemas.openxmlformats.org/officeDocument/2006/relationships/hyperlink" Target="https://doi.org/10.1038/s41598-020-68784-8" TargetMode="External"/><Relationship Id="rId189" Type="http://schemas.openxmlformats.org/officeDocument/2006/relationships/hyperlink" Target="https://doi.org/10.1016/B978-0-12-802856-8/00006-5" TargetMode="External"/><Relationship Id="rId3" Type="http://schemas.openxmlformats.org/officeDocument/2006/relationships/styles" Target="styles.xml"/><Relationship Id="rId214" Type="http://schemas.openxmlformats.org/officeDocument/2006/relationships/hyperlink" Target="https://doi.org/10.1038/s41598-019-46603-z" TargetMode="External"/><Relationship Id="rId235" Type="http://schemas.openxmlformats.org/officeDocument/2006/relationships/hyperlink" Target="http://refhub.elsevier.com/S0048-9697(21)03719-0/rf0500" TargetMode="External"/><Relationship Id="rId256" Type="http://schemas.openxmlformats.org/officeDocument/2006/relationships/hyperlink" Target="http://refhub.elsevier.com/S0048-9697(21)03719-0/rf0550" TargetMode="External"/><Relationship Id="rId116" Type="http://schemas.openxmlformats.org/officeDocument/2006/relationships/hyperlink" Target="http://refhub.elsevier.com/S0048-9697(21)03719-0/rf0260" TargetMode="External"/><Relationship Id="rId137" Type="http://schemas.openxmlformats.org/officeDocument/2006/relationships/hyperlink" Target="https://doi.org/10.1017/S1751731117003421" TargetMode="External"/><Relationship Id="rId158" Type="http://schemas.openxmlformats.org/officeDocument/2006/relationships/hyperlink" Target="http://refhub.elsevier.com/S0048-9697(21)03719-0/rf0355" TargetMode="External"/><Relationship Id="rId20" Type="http://schemas.openxmlformats.org/officeDocument/2006/relationships/hyperlink" Target="https://doi.org/10.1016/j.jfca.2017.04.008" TargetMode="External"/><Relationship Id="rId41" Type="http://schemas.openxmlformats.org/officeDocument/2006/relationships/hyperlink" Target="https://doi.org/10.1051/ocl/2017058" TargetMode="External"/><Relationship Id="rId62" Type="http://schemas.openxmlformats.org/officeDocument/2006/relationships/hyperlink" Target="http://refhub.elsevier.com/S0048-9697(21)03719-0/rf6000" TargetMode="External"/><Relationship Id="rId83" Type="http://schemas.openxmlformats.org/officeDocument/2006/relationships/hyperlink" Target="https://doi.org/10.3906/vet-1002-252" TargetMode="External"/><Relationship Id="rId179" Type="http://schemas.openxmlformats.org/officeDocument/2006/relationships/hyperlink" Target="https://doi.org/10.1093/ee/nvv002" TargetMode="External"/><Relationship Id="rId190" Type="http://schemas.openxmlformats.org/officeDocument/2006/relationships/hyperlink" Target="https://doi.org/10.1016/j.aquaculture.2006.04.011" TargetMode="External"/><Relationship Id="rId204" Type="http://schemas.openxmlformats.org/officeDocument/2006/relationships/hyperlink" Target="https://doi.org/10.1007/s40009-013-0151-1" TargetMode="External"/><Relationship Id="rId225" Type="http://schemas.openxmlformats.org/officeDocument/2006/relationships/hyperlink" Target="http://refhub.elsevier.com/S0048-9697(21)03719-0/rf0480" TargetMode="External"/><Relationship Id="rId246" Type="http://schemas.openxmlformats.org/officeDocument/2006/relationships/hyperlink" Target="http://refhub.elsevier.com/S0048-9697(21)03719-0/rf0510" TargetMode="External"/><Relationship Id="rId267" Type="http://schemas.openxmlformats.org/officeDocument/2006/relationships/hyperlink" Target="https://doi.org/10.1016/j.aquaculture.2019.734659" TargetMode="External"/><Relationship Id="rId106" Type="http://schemas.openxmlformats.org/officeDocument/2006/relationships/hyperlink" Target="https://doi.org/10.3390/app11010083" TargetMode="External"/><Relationship Id="rId127" Type="http://schemas.openxmlformats.org/officeDocument/2006/relationships/hyperlink" Target="https://doi.org/10.1016/j.aquaculture.2020.735270" TargetMode="External"/><Relationship Id="rId10" Type="http://schemas.openxmlformats.org/officeDocument/2006/relationships/hyperlink" Target="https://doi.org/10.1007/s00267-018-1117-3" TargetMode="External"/><Relationship Id="rId31" Type="http://schemas.openxmlformats.org/officeDocument/2006/relationships/hyperlink" Target="https://doi.org/10.3390/ani9050278" TargetMode="External"/><Relationship Id="rId52" Type="http://schemas.openxmlformats.org/officeDocument/2006/relationships/hyperlink" Target="https://doi.org/10.1177/0734242X09103838" TargetMode="External"/><Relationship Id="rId73" Type="http://schemas.openxmlformats.org/officeDocument/2006/relationships/hyperlink" Target="http://refhub.elsevier.com/S0048-9697(21)03719-0/rf0165" TargetMode="External"/><Relationship Id="rId94" Type="http://schemas.openxmlformats.org/officeDocument/2006/relationships/hyperlink" Target="https://doi.org/10.1038/s41598-020-68784-8" TargetMode="External"/><Relationship Id="rId148" Type="http://schemas.openxmlformats.org/officeDocument/2006/relationships/hyperlink" Target="https://doi.org/10.1152/physiolgenomics.00026.2015" TargetMode="External"/><Relationship Id="rId169" Type="http://schemas.openxmlformats.org/officeDocument/2006/relationships/hyperlink" Target="http://refhub.elsevier.com/S0048-9697(21)03719-0/rf0365" TargetMode="External"/><Relationship Id="rId4" Type="http://schemas.openxmlformats.org/officeDocument/2006/relationships/settings" Target="settings.xml"/><Relationship Id="rId180" Type="http://schemas.openxmlformats.org/officeDocument/2006/relationships/hyperlink" Target="https://doi.org/10.1093/ee/nvv002" TargetMode="External"/><Relationship Id="rId215" Type="http://schemas.openxmlformats.org/officeDocument/2006/relationships/hyperlink" Target="http://refhub.elsevier.com/S0048-9697(21)03719-0/rf0475" TargetMode="External"/><Relationship Id="rId236" Type="http://schemas.openxmlformats.org/officeDocument/2006/relationships/hyperlink" Target="http://refhub.elsevier.com/S0048-9697(21)03719-0/rf0500" TargetMode="External"/><Relationship Id="rId257" Type="http://schemas.openxmlformats.org/officeDocument/2006/relationships/hyperlink" Target="http://refhub.elsevier.com/S0048-9697(21)03719-0/rf0550" TargetMode="External"/><Relationship Id="rId42" Type="http://schemas.openxmlformats.org/officeDocument/2006/relationships/hyperlink" Target="https://doi.org/10.1051/ocl/2017058" TargetMode="External"/><Relationship Id="rId84" Type="http://schemas.openxmlformats.org/officeDocument/2006/relationships/hyperlink" Target="https://doi.org/10.3390/PR8050523" TargetMode="External"/><Relationship Id="rId138" Type="http://schemas.openxmlformats.org/officeDocument/2006/relationships/hyperlink" Target="http://refhub.elsevier.com/S0048-9697(21)03719-0/rf0320" TargetMode="External"/><Relationship Id="rId191" Type="http://schemas.openxmlformats.org/officeDocument/2006/relationships/hyperlink" Target="https://doi.org/10.1016/j.aquaculture.2006.04.011" TargetMode="External"/><Relationship Id="rId205" Type="http://schemas.openxmlformats.org/officeDocument/2006/relationships/hyperlink" Target="https://doi.org/10.1007/s40009-013-0151-1" TargetMode="External"/><Relationship Id="rId247" Type="http://schemas.openxmlformats.org/officeDocument/2006/relationships/hyperlink" Target="https://doi.org/10.1080/713610925" TargetMode="External"/><Relationship Id="rId107" Type="http://schemas.openxmlformats.org/officeDocument/2006/relationships/hyperlink" Target="https://doi.org/10.1046/j.1365-2109.1998.00251.x" TargetMode="External"/><Relationship Id="rId11" Type="http://schemas.openxmlformats.org/officeDocument/2006/relationships/hyperlink" Target="https://doi.org/10.1017/S1357729800058410" TargetMode="External"/><Relationship Id="rId53" Type="http://schemas.openxmlformats.org/officeDocument/2006/relationships/hyperlink" Target="https://doi.org/10.3390/agriculture10080338" TargetMode="External"/><Relationship Id="rId149" Type="http://schemas.openxmlformats.org/officeDocument/2006/relationships/hyperlink" Target="https://doi.org/10.1152/physiolgenomics.00026.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20</Pages>
  <Words>15323</Words>
  <Characters>87347</Characters>
  <Application>Microsoft Office Word</Application>
  <DocSecurity>0</DocSecurity>
  <Lines>727</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Microwave-assisted extraction of oxygen heterocyclic compounds from Citrus -scented creams using a deep eutectic solvent and their determination by HPLC-PDA</vt:lpstr>
      <vt:lpstr>Microwave-assisted extraction of oxygen heterocyclic compounds from Citrus -scented creams using a deep eutectic solvent and their determination by HPLC-PDA</vt:lpstr>
    </vt:vector>
  </TitlesOfParts>
  <Company>HP Inc.</Company>
  <LinksUpToDate>false</LinksUpToDate>
  <CharactersWithSpaces>102466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Damien Eggermont</cp:lastModifiedBy>
  <cp:revision>136</cp:revision>
  <cp:lastPrinted>2025-07-29T11:01:00Z</cp:lastPrinted>
  <dcterms:created xsi:type="dcterms:W3CDTF">2025-07-29T08:19:00Z</dcterms:created>
  <dcterms:modified xsi:type="dcterms:W3CDTF">2025-12-08T11:38:00Z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