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50" w:rsidRPr="00E3233B" w:rsidRDefault="00C17350" w:rsidP="00677C9B">
      <w:pPr>
        <w:pBdr>
          <w:bottom w:val="single" w:sz="6" w:space="1" w:color="auto"/>
        </w:pBdr>
        <w:jc w:val="center"/>
        <w:rPr>
          <w:rFonts w:ascii="Garamond" w:hAnsi="Garamond"/>
          <w:b/>
          <w:sz w:val="24"/>
          <w:lang w:val="fr-BE"/>
        </w:rPr>
      </w:pPr>
      <w:r w:rsidRPr="00E3233B">
        <w:rPr>
          <w:rFonts w:ascii="Garamond" w:hAnsi="Garamond"/>
          <w:b/>
          <w:sz w:val="24"/>
          <w:lang w:val="fr-BE"/>
        </w:rPr>
        <w:t>Thomas Franck</w:t>
      </w:r>
    </w:p>
    <w:p w:rsidR="00C17350" w:rsidRPr="00E3233B" w:rsidRDefault="00696407" w:rsidP="00677C9B">
      <w:pPr>
        <w:jc w:val="center"/>
        <w:rPr>
          <w:rFonts w:ascii="Garamond" w:hAnsi="Garamond"/>
          <w:sz w:val="24"/>
          <w:lang w:val="fr-BE"/>
        </w:rPr>
      </w:pPr>
      <w:r w:rsidRPr="00E3233B">
        <w:rPr>
          <w:rFonts w:ascii="Garamond" w:hAnsi="Garamond"/>
          <w:b/>
          <w:sz w:val="24"/>
          <w:lang w:val="fr-BE"/>
        </w:rPr>
        <w:t>D’une parole l’autre</w:t>
      </w:r>
      <w:r w:rsidR="00C17350" w:rsidRPr="00E3233B">
        <w:rPr>
          <w:rFonts w:ascii="Garamond" w:hAnsi="Garamond"/>
          <w:b/>
          <w:sz w:val="24"/>
          <w:lang w:val="fr-BE"/>
        </w:rPr>
        <w:br/>
      </w:r>
      <w:r w:rsidR="006A0DDD" w:rsidRPr="00E3233B">
        <w:rPr>
          <w:rFonts w:ascii="Garamond" w:hAnsi="Garamond"/>
          <w:sz w:val="24"/>
          <w:lang w:val="fr-BE"/>
        </w:rPr>
        <w:t xml:space="preserve">Méthode </w:t>
      </w:r>
      <w:r w:rsidR="008E06AC" w:rsidRPr="00E3233B">
        <w:rPr>
          <w:rFonts w:ascii="Garamond" w:hAnsi="Garamond"/>
          <w:sz w:val="24"/>
          <w:lang w:val="fr-BE"/>
        </w:rPr>
        <w:t>linguistique pour une Théorie critique des discours</w:t>
      </w:r>
    </w:p>
    <w:p w:rsidR="00E62A80" w:rsidRPr="00E3233B" w:rsidRDefault="00E62A80" w:rsidP="00677C9B">
      <w:pPr>
        <w:jc w:val="center"/>
        <w:rPr>
          <w:rFonts w:ascii="Garamond" w:hAnsi="Garamond"/>
          <w:sz w:val="24"/>
          <w:lang w:val="fr-BE"/>
        </w:rPr>
      </w:pPr>
      <w:r w:rsidRPr="00E3233B">
        <w:rPr>
          <w:rFonts w:ascii="Garamond" w:hAnsi="Garamond"/>
          <w:sz w:val="24"/>
          <w:lang w:val="fr-BE"/>
        </w:rPr>
        <w:t>Peter Lang, 2024</w:t>
      </w:r>
      <w:r w:rsidR="00690C2F" w:rsidRPr="00E3233B">
        <w:rPr>
          <w:rFonts w:ascii="Garamond" w:hAnsi="Garamond"/>
          <w:sz w:val="24"/>
          <w:lang w:val="fr-BE"/>
        </w:rPr>
        <w:t xml:space="preserve"> (in </w:t>
      </w:r>
      <w:proofErr w:type="spellStart"/>
      <w:r w:rsidR="00690C2F" w:rsidRPr="00E3233B">
        <w:rPr>
          <w:rFonts w:ascii="Garamond" w:hAnsi="Garamond"/>
          <w:sz w:val="24"/>
          <w:lang w:val="fr-BE"/>
        </w:rPr>
        <w:t>press</w:t>
      </w:r>
      <w:proofErr w:type="spellEnd"/>
      <w:r w:rsidR="00690C2F" w:rsidRPr="00E3233B">
        <w:rPr>
          <w:rFonts w:ascii="Garamond" w:hAnsi="Garamond"/>
          <w:sz w:val="24"/>
          <w:lang w:val="fr-BE"/>
        </w:rPr>
        <w:t>)</w:t>
      </w:r>
    </w:p>
    <w:p w:rsidR="00677C9B" w:rsidRPr="00E3233B" w:rsidRDefault="00C17350" w:rsidP="00677C9B">
      <w:pPr>
        <w:jc w:val="center"/>
        <w:rPr>
          <w:rFonts w:ascii="Garamond" w:hAnsi="Garamond"/>
          <w:b/>
          <w:sz w:val="24"/>
          <w:lang w:val="fr-BE"/>
        </w:rPr>
      </w:pPr>
      <w:r w:rsidRPr="00E3233B">
        <w:rPr>
          <w:rFonts w:ascii="Garamond" w:hAnsi="Garamond"/>
          <w:b/>
          <w:sz w:val="24"/>
          <w:lang w:val="fr-BE"/>
        </w:rPr>
        <w:t xml:space="preserve"> </w:t>
      </w:r>
      <w:r w:rsidR="00696407" w:rsidRPr="00E3233B">
        <w:rPr>
          <w:rFonts w:ascii="Garamond" w:hAnsi="Garamond"/>
          <w:noProof/>
          <w:sz w:val="24"/>
        </w:rPr>
        <w:drawing>
          <wp:inline distT="0" distB="0" distL="0" distR="0" wp14:anchorId="55263323" wp14:editId="35849FEE">
            <wp:extent cx="3048000" cy="3739877"/>
            <wp:effectExtent l="0" t="0" r="0" b="0"/>
            <wp:docPr id="2" name="Image 2" descr="https://art-info.be/franck-paul/oeuvres/small-size-derniers-vesti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info.be/franck-paul/oeuvres/small-size-derniers-vesti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489" cy="3761336"/>
                    </a:xfrm>
                    <a:prstGeom prst="rect">
                      <a:avLst/>
                    </a:prstGeom>
                    <a:noFill/>
                    <a:ln>
                      <a:noFill/>
                    </a:ln>
                  </pic:spPr>
                </pic:pic>
              </a:graphicData>
            </a:graphic>
          </wp:inline>
        </w:drawing>
      </w:r>
      <w:r w:rsidR="00696407" w:rsidRPr="00E3233B">
        <w:rPr>
          <w:rFonts w:ascii="Garamond" w:hAnsi="Garamond"/>
          <w:b/>
          <w:sz w:val="24"/>
          <w:lang w:val="fr-BE"/>
        </w:rPr>
        <w:t xml:space="preserve"> </w:t>
      </w:r>
      <w:r w:rsidR="00677C9B" w:rsidRPr="00E3233B">
        <w:rPr>
          <w:rFonts w:ascii="Garamond" w:hAnsi="Garamond"/>
          <w:b/>
          <w:sz w:val="24"/>
          <w:lang w:val="fr-BE"/>
        </w:rPr>
        <w:br w:type="page"/>
      </w:r>
    </w:p>
    <w:sdt>
      <w:sdtPr>
        <w:rPr>
          <w:rFonts w:ascii="Garamond" w:eastAsiaTheme="minorHAnsi" w:hAnsi="Garamond" w:cstheme="minorBidi"/>
          <w:color w:val="auto"/>
          <w:sz w:val="22"/>
          <w:szCs w:val="22"/>
          <w:lang w:val="fr-FR"/>
        </w:rPr>
        <w:id w:val="-523552658"/>
        <w:docPartObj>
          <w:docPartGallery w:val="Table of Contents"/>
          <w:docPartUnique/>
        </w:docPartObj>
      </w:sdtPr>
      <w:sdtEndPr>
        <w:rPr>
          <w:b/>
          <w:bCs/>
        </w:rPr>
      </w:sdtEndPr>
      <w:sdtContent>
        <w:p w:rsidR="0054723A" w:rsidRPr="00E3233B" w:rsidRDefault="0054723A">
          <w:pPr>
            <w:pStyle w:val="En-ttedetabledesmatires"/>
            <w:rPr>
              <w:rFonts w:ascii="Garamond" w:hAnsi="Garamond"/>
            </w:rPr>
          </w:pPr>
          <w:r w:rsidRPr="00E3233B">
            <w:rPr>
              <w:rFonts w:ascii="Garamond" w:hAnsi="Garamond"/>
              <w:lang w:val="fr-FR"/>
            </w:rPr>
            <w:t>Table des matières</w:t>
          </w:r>
        </w:p>
        <w:p w:rsidR="003E56CC" w:rsidRDefault="0054723A">
          <w:pPr>
            <w:pStyle w:val="TM1"/>
            <w:tabs>
              <w:tab w:val="right" w:leader="dot" w:pos="6221"/>
            </w:tabs>
            <w:rPr>
              <w:rFonts w:eastAsiaTheme="minorEastAsia"/>
              <w:noProof/>
            </w:rPr>
          </w:pPr>
          <w:r w:rsidRPr="00E3233B">
            <w:rPr>
              <w:rFonts w:ascii="Garamond" w:hAnsi="Garamond"/>
            </w:rPr>
            <w:fldChar w:fldCharType="begin"/>
          </w:r>
          <w:r w:rsidRPr="00E3233B">
            <w:rPr>
              <w:rFonts w:ascii="Garamond" w:hAnsi="Garamond"/>
            </w:rPr>
            <w:instrText xml:space="preserve"> TOC \o "1-3" \h \z \u </w:instrText>
          </w:r>
          <w:r w:rsidRPr="00E3233B">
            <w:rPr>
              <w:rFonts w:ascii="Garamond" w:hAnsi="Garamond"/>
            </w:rPr>
            <w:fldChar w:fldCharType="separate"/>
          </w:r>
          <w:hyperlink w:anchor="_Toc131108308" w:history="1">
            <w:r w:rsidR="003E56CC" w:rsidRPr="00D944F8">
              <w:rPr>
                <w:rStyle w:val="Lienhypertexte"/>
                <w:rFonts w:ascii="Garamond" w:hAnsi="Garamond"/>
                <w:noProof/>
                <w:lang w:val="fr-BE"/>
              </w:rPr>
              <w:t>Introduction : conditions pour la constitution d’une épistémologie critique de la production discursive</w:t>
            </w:r>
            <w:r w:rsidR="003E56CC">
              <w:rPr>
                <w:noProof/>
                <w:webHidden/>
              </w:rPr>
              <w:tab/>
            </w:r>
            <w:r w:rsidR="003E56CC">
              <w:rPr>
                <w:noProof/>
                <w:webHidden/>
              </w:rPr>
              <w:fldChar w:fldCharType="begin"/>
            </w:r>
            <w:r w:rsidR="003E56CC">
              <w:rPr>
                <w:noProof/>
                <w:webHidden/>
              </w:rPr>
              <w:instrText xml:space="preserve"> PAGEREF _Toc131108308 \h </w:instrText>
            </w:r>
            <w:r w:rsidR="003E56CC">
              <w:rPr>
                <w:noProof/>
                <w:webHidden/>
              </w:rPr>
            </w:r>
            <w:r w:rsidR="003E56CC">
              <w:rPr>
                <w:noProof/>
                <w:webHidden/>
              </w:rPr>
              <w:fldChar w:fldCharType="separate"/>
            </w:r>
            <w:r w:rsidR="003E56CC">
              <w:rPr>
                <w:noProof/>
                <w:webHidden/>
              </w:rPr>
              <w:t>4</w:t>
            </w:r>
            <w:r w:rsidR="003E56CC">
              <w:rPr>
                <w:noProof/>
                <w:webHidden/>
              </w:rPr>
              <w:fldChar w:fldCharType="end"/>
            </w:r>
          </w:hyperlink>
        </w:p>
        <w:p w:rsidR="003E56CC" w:rsidRDefault="003E56CC">
          <w:pPr>
            <w:pStyle w:val="TM1"/>
            <w:tabs>
              <w:tab w:val="right" w:leader="dot" w:pos="6221"/>
            </w:tabs>
            <w:rPr>
              <w:rFonts w:eastAsiaTheme="minorEastAsia"/>
              <w:noProof/>
            </w:rPr>
          </w:pPr>
          <w:hyperlink w:anchor="_Toc131108309" w:history="1">
            <w:r w:rsidRPr="00D944F8">
              <w:rPr>
                <w:rStyle w:val="Lienhypertexte"/>
                <w:rFonts w:ascii="Garamond" w:hAnsi="Garamond"/>
                <w:noProof/>
                <w:lang w:val="fr-BE"/>
              </w:rPr>
              <w:t>Chapitre premier Apports de la linguistique énonciative : la parole ancrée dans son processus</w:t>
            </w:r>
            <w:r>
              <w:rPr>
                <w:noProof/>
                <w:webHidden/>
              </w:rPr>
              <w:tab/>
            </w:r>
            <w:r>
              <w:rPr>
                <w:noProof/>
                <w:webHidden/>
              </w:rPr>
              <w:fldChar w:fldCharType="begin"/>
            </w:r>
            <w:r>
              <w:rPr>
                <w:noProof/>
                <w:webHidden/>
              </w:rPr>
              <w:instrText xml:space="preserve"> PAGEREF _Toc131108309 \h </w:instrText>
            </w:r>
            <w:r>
              <w:rPr>
                <w:noProof/>
                <w:webHidden/>
              </w:rPr>
            </w:r>
            <w:r>
              <w:rPr>
                <w:noProof/>
                <w:webHidden/>
              </w:rPr>
              <w:fldChar w:fldCharType="separate"/>
            </w:r>
            <w:r>
              <w:rPr>
                <w:noProof/>
                <w:webHidden/>
              </w:rPr>
              <w:t>14</w:t>
            </w:r>
            <w:r>
              <w:rPr>
                <w:noProof/>
                <w:webHidden/>
              </w:rPr>
              <w:fldChar w:fldCharType="end"/>
            </w:r>
          </w:hyperlink>
        </w:p>
        <w:p w:rsidR="003E56CC" w:rsidRDefault="003E56CC">
          <w:pPr>
            <w:pStyle w:val="TM2"/>
            <w:tabs>
              <w:tab w:val="left" w:pos="660"/>
              <w:tab w:val="right" w:leader="dot" w:pos="6221"/>
            </w:tabs>
            <w:rPr>
              <w:rFonts w:eastAsiaTheme="minorEastAsia"/>
              <w:noProof/>
            </w:rPr>
          </w:pPr>
          <w:hyperlink w:anchor="_Toc131108310" w:history="1">
            <w:r w:rsidRPr="00D944F8">
              <w:rPr>
                <w:rStyle w:val="Lienhypertexte"/>
                <w:rFonts w:ascii="Garamond" w:hAnsi="Garamond"/>
                <w:noProof/>
                <w:lang w:val="fr-BE"/>
              </w:rPr>
              <w:t>1.</w:t>
            </w:r>
            <w:r>
              <w:rPr>
                <w:rFonts w:eastAsiaTheme="minorEastAsia"/>
                <w:noProof/>
              </w:rPr>
              <w:tab/>
            </w:r>
            <w:r w:rsidRPr="00D944F8">
              <w:rPr>
                <w:rStyle w:val="Lienhypertexte"/>
                <w:rFonts w:ascii="Garamond" w:hAnsi="Garamond"/>
                <w:noProof/>
                <w:lang w:val="fr-BE"/>
              </w:rPr>
              <w:t>De la phrase à l’énoncé</w:t>
            </w:r>
            <w:r>
              <w:rPr>
                <w:noProof/>
                <w:webHidden/>
              </w:rPr>
              <w:tab/>
            </w:r>
            <w:r>
              <w:rPr>
                <w:noProof/>
                <w:webHidden/>
              </w:rPr>
              <w:fldChar w:fldCharType="begin"/>
            </w:r>
            <w:r>
              <w:rPr>
                <w:noProof/>
                <w:webHidden/>
              </w:rPr>
              <w:instrText xml:space="preserve"> PAGEREF _Toc131108310 \h </w:instrText>
            </w:r>
            <w:r>
              <w:rPr>
                <w:noProof/>
                <w:webHidden/>
              </w:rPr>
            </w:r>
            <w:r>
              <w:rPr>
                <w:noProof/>
                <w:webHidden/>
              </w:rPr>
              <w:fldChar w:fldCharType="separate"/>
            </w:r>
            <w:r>
              <w:rPr>
                <w:noProof/>
                <w:webHidden/>
              </w:rPr>
              <w:t>14</w:t>
            </w:r>
            <w:r>
              <w:rPr>
                <w:noProof/>
                <w:webHidden/>
              </w:rPr>
              <w:fldChar w:fldCharType="end"/>
            </w:r>
          </w:hyperlink>
        </w:p>
        <w:p w:rsidR="003E56CC" w:rsidRDefault="003E56CC">
          <w:pPr>
            <w:pStyle w:val="TM3"/>
            <w:tabs>
              <w:tab w:val="right" w:leader="dot" w:pos="6221"/>
            </w:tabs>
            <w:rPr>
              <w:rFonts w:eastAsiaTheme="minorEastAsia"/>
              <w:noProof/>
            </w:rPr>
          </w:pPr>
          <w:hyperlink w:anchor="_Toc131108311" w:history="1">
            <w:r w:rsidRPr="00D944F8">
              <w:rPr>
                <w:rStyle w:val="Lienhypertexte"/>
                <w:rFonts w:ascii="Garamond" w:hAnsi="Garamond"/>
                <w:noProof/>
                <w:lang w:val="fr-BE"/>
              </w:rPr>
              <w:t xml:space="preserve">Emmanuel Carrère, </w:t>
            </w:r>
            <w:r w:rsidRPr="00D944F8">
              <w:rPr>
                <w:rStyle w:val="Lienhypertexte"/>
                <w:rFonts w:ascii="Garamond" w:hAnsi="Garamond"/>
                <w:i/>
                <w:noProof/>
                <w:lang w:val="fr-BE"/>
              </w:rPr>
              <w:t xml:space="preserve">Le Royaume </w:t>
            </w:r>
            <w:r w:rsidRPr="00D944F8">
              <w:rPr>
                <w:rStyle w:val="Lienhypertexte"/>
                <w:rFonts w:ascii="Garamond" w:hAnsi="Garamond"/>
                <w:noProof/>
                <w:lang w:val="fr-BE"/>
              </w:rPr>
              <w:t>(2014)</w:t>
            </w:r>
            <w:r>
              <w:rPr>
                <w:noProof/>
                <w:webHidden/>
              </w:rPr>
              <w:tab/>
            </w:r>
            <w:r>
              <w:rPr>
                <w:noProof/>
                <w:webHidden/>
              </w:rPr>
              <w:fldChar w:fldCharType="begin"/>
            </w:r>
            <w:r>
              <w:rPr>
                <w:noProof/>
                <w:webHidden/>
              </w:rPr>
              <w:instrText xml:space="preserve"> PAGEREF _Toc131108311 \h </w:instrText>
            </w:r>
            <w:r>
              <w:rPr>
                <w:noProof/>
                <w:webHidden/>
              </w:rPr>
            </w:r>
            <w:r>
              <w:rPr>
                <w:noProof/>
                <w:webHidden/>
              </w:rPr>
              <w:fldChar w:fldCharType="separate"/>
            </w:r>
            <w:r>
              <w:rPr>
                <w:noProof/>
                <w:webHidden/>
              </w:rPr>
              <w:t>17</w:t>
            </w:r>
            <w:r>
              <w:rPr>
                <w:noProof/>
                <w:webHidden/>
              </w:rPr>
              <w:fldChar w:fldCharType="end"/>
            </w:r>
          </w:hyperlink>
        </w:p>
        <w:p w:rsidR="003E56CC" w:rsidRDefault="003E56CC">
          <w:pPr>
            <w:pStyle w:val="TM2"/>
            <w:tabs>
              <w:tab w:val="left" w:pos="660"/>
              <w:tab w:val="right" w:leader="dot" w:pos="6221"/>
            </w:tabs>
            <w:rPr>
              <w:rFonts w:eastAsiaTheme="minorEastAsia"/>
              <w:noProof/>
            </w:rPr>
          </w:pPr>
          <w:hyperlink w:anchor="_Toc131108312" w:history="1">
            <w:r w:rsidRPr="00D944F8">
              <w:rPr>
                <w:rStyle w:val="Lienhypertexte"/>
                <w:rFonts w:ascii="Garamond" w:hAnsi="Garamond"/>
                <w:noProof/>
                <w:lang w:val="fr-BE"/>
              </w:rPr>
              <w:t>2.</w:t>
            </w:r>
            <w:r>
              <w:rPr>
                <w:rFonts w:eastAsiaTheme="minorEastAsia"/>
                <w:noProof/>
              </w:rPr>
              <w:tab/>
            </w:r>
            <w:r w:rsidRPr="00D944F8">
              <w:rPr>
                <w:rStyle w:val="Lienhypertexte"/>
                <w:rFonts w:ascii="Garamond" w:hAnsi="Garamond"/>
                <w:noProof/>
                <w:lang w:val="fr-BE"/>
              </w:rPr>
              <w:t>Qu’est-ce que l’énonciation d’un discours ?</w:t>
            </w:r>
            <w:r>
              <w:rPr>
                <w:noProof/>
                <w:webHidden/>
              </w:rPr>
              <w:tab/>
            </w:r>
            <w:r>
              <w:rPr>
                <w:noProof/>
                <w:webHidden/>
              </w:rPr>
              <w:fldChar w:fldCharType="begin"/>
            </w:r>
            <w:r>
              <w:rPr>
                <w:noProof/>
                <w:webHidden/>
              </w:rPr>
              <w:instrText xml:space="preserve"> PAGEREF _Toc131108312 \h </w:instrText>
            </w:r>
            <w:r>
              <w:rPr>
                <w:noProof/>
                <w:webHidden/>
              </w:rPr>
            </w:r>
            <w:r>
              <w:rPr>
                <w:noProof/>
                <w:webHidden/>
              </w:rPr>
              <w:fldChar w:fldCharType="separate"/>
            </w:r>
            <w:r>
              <w:rPr>
                <w:noProof/>
                <w:webHidden/>
              </w:rPr>
              <w:t>23</w:t>
            </w:r>
            <w:r>
              <w:rPr>
                <w:noProof/>
                <w:webHidden/>
              </w:rPr>
              <w:fldChar w:fldCharType="end"/>
            </w:r>
          </w:hyperlink>
        </w:p>
        <w:p w:rsidR="003E56CC" w:rsidRDefault="003E56CC">
          <w:pPr>
            <w:pStyle w:val="TM3"/>
            <w:tabs>
              <w:tab w:val="right" w:leader="dot" w:pos="6221"/>
            </w:tabs>
            <w:rPr>
              <w:rFonts w:eastAsiaTheme="minorEastAsia"/>
              <w:noProof/>
            </w:rPr>
          </w:pPr>
          <w:hyperlink w:anchor="_Toc131108313" w:history="1">
            <w:r w:rsidRPr="00D944F8">
              <w:rPr>
                <w:rStyle w:val="Lienhypertexte"/>
                <w:rFonts w:ascii="Garamond" w:hAnsi="Garamond"/>
                <w:noProof/>
                <w:lang w:val="fr-BE"/>
              </w:rPr>
              <w:t xml:space="preserve">Jacques Chirac et François Mitterrand, </w:t>
            </w:r>
            <w:r w:rsidRPr="00D944F8">
              <w:rPr>
                <w:rStyle w:val="Lienhypertexte"/>
                <w:rFonts w:ascii="Garamond" w:hAnsi="Garamond"/>
                <w:i/>
                <w:noProof/>
                <w:lang w:val="fr-BE"/>
              </w:rPr>
              <w:t xml:space="preserve">Débat présidentiel </w:t>
            </w:r>
            <w:r w:rsidRPr="00D944F8">
              <w:rPr>
                <w:rStyle w:val="Lienhypertexte"/>
                <w:rFonts w:ascii="Garamond" w:hAnsi="Garamond"/>
                <w:noProof/>
                <w:lang w:val="fr-BE"/>
              </w:rPr>
              <w:t>(1988)</w:t>
            </w:r>
            <w:r>
              <w:rPr>
                <w:noProof/>
                <w:webHidden/>
              </w:rPr>
              <w:tab/>
            </w:r>
            <w:r>
              <w:rPr>
                <w:noProof/>
                <w:webHidden/>
              </w:rPr>
              <w:fldChar w:fldCharType="begin"/>
            </w:r>
            <w:r>
              <w:rPr>
                <w:noProof/>
                <w:webHidden/>
              </w:rPr>
              <w:instrText xml:space="preserve"> PAGEREF _Toc131108313 \h </w:instrText>
            </w:r>
            <w:r>
              <w:rPr>
                <w:noProof/>
                <w:webHidden/>
              </w:rPr>
            </w:r>
            <w:r>
              <w:rPr>
                <w:noProof/>
                <w:webHidden/>
              </w:rPr>
              <w:fldChar w:fldCharType="separate"/>
            </w:r>
            <w:r>
              <w:rPr>
                <w:noProof/>
                <w:webHidden/>
              </w:rPr>
              <w:t>24</w:t>
            </w:r>
            <w:r>
              <w:rPr>
                <w:noProof/>
                <w:webHidden/>
              </w:rPr>
              <w:fldChar w:fldCharType="end"/>
            </w:r>
          </w:hyperlink>
        </w:p>
        <w:p w:rsidR="003E56CC" w:rsidRDefault="003E56CC">
          <w:pPr>
            <w:pStyle w:val="TM3"/>
            <w:tabs>
              <w:tab w:val="right" w:leader="dot" w:pos="6221"/>
            </w:tabs>
            <w:rPr>
              <w:rFonts w:eastAsiaTheme="minorEastAsia"/>
              <w:noProof/>
            </w:rPr>
          </w:pPr>
          <w:hyperlink w:anchor="_Toc131108314" w:history="1">
            <w:r w:rsidRPr="00D944F8">
              <w:rPr>
                <w:rStyle w:val="Lienhypertexte"/>
                <w:rFonts w:ascii="Garamond" w:hAnsi="Garamond"/>
                <w:noProof/>
                <w:lang w:val="fr-BE"/>
              </w:rPr>
              <w:t xml:space="preserve">Rita di Leo, </w:t>
            </w:r>
            <w:r w:rsidRPr="00D944F8">
              <w:rPr>
                <w:rStyle w:val="Lienhypertexte"/>
                <w:rFonts w:ascii="Garamond" w:hAnsi="Garamond"/>
                <w:i/>
                <w:noProof/>
                <w:lang w:val="fr-BE"/>
              </w:rPr>
              <w:t xml:space="preserve">L’expérience profane </w:t>
            </w:r>
            <w:r w:rsidRPr="00D944F8">
              <w:rPr>
                <w:rStyle w:val="Lienhypertexte"/>
                <w:rFonts w:ascii="Garamond" w:hAnsi="Garamond"/>
                <w:noProof/>
                <w:lang w:val="fr-BE"/>
              </w:rPr>
              <w:t>(2012)</w:t>
            </w:r>
            <w:r>
              <w:rPr>
                <w:noProof/>
                <w:webHidden/>
              </w:rPr>
              <w:tab/>
            </w:r>
            <w:r>
              <w:rPr>
                <w:noProof/>
                <w:webHidden/>
              </w:rPr>
              <w:fldChar w:fldCharType="begin"/>
            </w:r>
            <w:r>
              <w:rPr>
                <w:noProof/>
                <w:webHidden/>
              </w:rPr>
              <w:instrText xml:space="preserve"> PAGEREF _Toc131108314 \h </w:instrText>
            </w:r>
            <w:r>
              <w:rPr>
                <w:noProof/>
                <w:webHidden/>
              </w:rPr>
            </w:r>
            <w:r>
              <w:rPr>
                <w:noProof/>
                <w:webHidden/>
              </w:rPr>
              <w:fldChar w:fldCharType="separate"/>
            </w:r>
            <w:r>
              <w:rPr>
                <w:noProof/>
                <w:webHidden/>
              </w:rPr>
              <w:t>26</w:t>
            </w:r>
            <w:r>
              <w:rPr>
                <w:noProof/>
                <w:webHidden/>
              </w:rPr>
              <w:fldChar w:fldCharType="end"/>
            </w:r>
          </w:hyperlink>
        </w:p>
        <w:p w:rsidR="003E56CC" w:rsidRDefault="003E56CC">
          <w:pPr>
            <w:pStyle w:val="TM2"/>
            <w:tabs>
              <w:tab w:val="left" w:pos="660"/>
              <w:tab w:val="right" w:leader="dot" w:pos="6221"/>
            </w:tabs>
            <w:rPr>
              <w:rFonts w:eastAsiaTheme="minorEastAsia"/>
              <w:noProof/>
            </w:rPr>
          </w:pPr>
          <w:hyperlink w:anchor="_Toc131108315" w:history="1">
            <w:r w:rsidRPr="00D944F8">
              <w:rPr>
                <w:rStyle w:val="Lienhypertexte"/>
                <w:rFonts w:ascii="Garamond" w:hAnsi="Garamond"/>
                <w:noProof/>
                <w:lang w:val="fr-BE"/>
              </w:rPr>
              <w:t>3.</w:t>
            </w:r>
            <w:r>
              <w:rPr>
                <w:rFonts w:eastAsiaTheme="minorEastAsia"/>
                <w:noProof/>
              </w:rPr>
              <w:tab/>
            </w:r>
            <w:r w:rsidRPr="00D944F8">
              <w:rPr>
                <w:rStyle w:val="Lienhypertexte"/>
                <w:rFonts w:ascii="Garamond" w:hAnsi="Garamond"/>
                <w:noProof/>
                <w:lang w:val="fr-BE"/>
              </w:rPr>
              <w:t>Les conditions sociales et historiques de la production discursive</w:t>
            </w:r>
            <w:r>
              <w:rPr>
                <w:noProof/>
                <w:webHidden/>
              </w:rPr>
              <w:tab/>
            </w:r>
            <w:r>
              <w:rPr>
                <w:noProof/>
                <w:webHidden/>
              </w:rPr>
              <w:fldChar w:fldCharType="begin"/>
            </w:r>
            <w:r>
              <w:rPr>
                <w:noProof/>
                <w:webHidden/>
              </w:rPr>
              <w:instrText xml:space="preserve"> PAGEREF _Toc131108315 \h </w:instrText>
            </w:r>
            <w:r>
              <w:rPr>
                <w:noProof/>
                <w:webHidden/>
              </w:rPr>
            </w:r>
            <w:r>
              <w:rPr>
                <w:noProof/>
                <w:webHidden/>
              </w:rPr>
              <w:fldChar w:fldCharType="separate"/>
            </w:r>
            <w:r>
              <w:rPr>
                <w:noProof/>
                <w:webHidden/>
              </w:rPr>
              <w:t>32</w:t>
            </w:r>
            <w:r>
              <w:rPr>
                <w:noProof/>
                <w:webHidden/>
              </w:rPr>
              <w:fldChar w:fldCharType="end"/>
            </w:r>
          </w:hyperlink>
        </w:p>
        <w:p w:rsidR="003E56CC" w:rsidRDefault="003E56CC">
          <w:pPr>
            <w:pStyle w:val="TM3"/>
            <w:tabs>
              <w:tab w:val="right" w:leader="dot" w:pos="6221"/>
            </w:tabs>
            <w:rPr>
              <w:rFonts w:eastAsiaTheme="minorEastAsia"/>
              <w:noProof/>
            </w:rPr>
          </w:pPr>
          <w:hyperlink w:anchor="_Toc131108316" w:history="1">
            <w:r w:rsidRPr="00D944F8">
              <w:rPr>
                <w:rStyle w:val="Lienhypertexte"/>
                <w:rFonts w:ascii="Garamond" w:hAnsi="Garamond"/>
                <w:noProof/>
                <w:lang w:val="fr-BE"/>
              </w:rPr>
              <w:t xml:space="preserve">Théophile de Viau, </w:t>
            </w:r>
            <w:r w:rsidRPr="00D944F8">
              <w:rPr>
                <w:rStyle w:val="Lienhypertexte"/>
                <w:rFonts w:ascii="Garamond" w:hAnsi="Garamond"/>
                <w:i/>
                <w:noProof/>
                <w:lang w:val="fr-BE"/>
              </w:rPr>
              <w:t xml:space="preserve">Satyre première </w:t>
            </w:r>
            <w:r w:rsidRPr="00D944F8">
              <w:rPr>
                <w:rStyle w:val="Lienhypertexte"/>
                <w:rFonts w:ascii="Garamond" w:hAnsi="Garamond"/>
                <w:noProof/>
                <w:lang w:val="fr-BE"/>
              </w:rPr>
              <w:t>(1621)</w:t>
            </w:r>
            <w:r>
              <w:rPr>
                <w:noProof/>
                <w:webHidden/>
              </w:rPr>
              <w:tab/>
            </w:r>
            <w:r>
              <w:rPr>
                <w:noProof/>
                <w:webHidden/>
              </w:rPr>
              <w:fldChar w:fldCharType="begin"/>
            </w:r>
            <w:r>
              <w:rPr>
                <w:noProof/>
                <w:webHidden/>
              </w:rPr>
              <w:instrText xml:space="preserve"> PAGEREF _Toc131108316 \h </w:instrText>
            </w:r>
            <w:r>
              <w:rPr>
                <w:noProof/>
                <w:webHidden/>
              </w:rPr>
            </w:r>
            <w:r>
              <w:rPr>
                <w:noProof/>
                <w:webHidden/>
              </w:rPr>
              <w:fldChar w:fldCharType="separate"/>
            </w:r>
            <w:r>
              <w:rPr>
                <w:noProof/>
                <w:webHidden/>
              </w:rPr>
              <w:t>35</w:t>
            </w:r>
            <w:r>
              <w:rPr>
                <w:noProof/>
                <w:webHidden/>
              </w:rPr>
              <w:fldChar w:fldCharType="end"/>
            </w:r>
          </w:hyperlink>
        </w:p>
        <w:p w:rsidR="003E56CC" w:rsidRDefault="003E56CC">
          <w:pPr>
            <w:pStyle w:val="TM2"/>
            <w:tabs>
              <w:tab w:val="left" w:pos="660"/>
              <w:tab w:val="right" w:leader="dot" w:pos="6221"/>
            </w:tabs>
            <w:rPr>
              <w:rFonts w:eastAsiaTheme="minorEastAsia"/>
              <w:noProof/>
            </w:rPr>
          </w:pPr>
          <w:hyperlink w:anchor="_Toc131108317" w:history="1">
            <w:r w:rsidRPr="00D944F8">
              <w:rPr>
                <w:rStyle w:val="Lienhypertexte"/>
                <w:rFonts w:ascii="Garamond" w:hAnsi="Garamond"/>
                <w:noProof/>
                <w:lang w:val="fr-BE"/>
              </w:rPr>
              <w:t>4.</w:t>
            </w:r>
            <w:r>
              <w:rPr>
                <w:rFonts w:eastAsiaTheme="minorEastAsia"/>
                <w:noProof/>
              </w:rPr>
              <w:tab/>
            </w:r>
            <w:r w:rsidRPr="00D944F8">
              <w:rPr>
                <w:rStyle w:val="Lienhypertexte"/>
                <w:rFonts w:ascii="Garamond" w:hAnsi="Garamond"/>
                <w:noProof/>
                <w:lang w:val="fr-BE"/>
              </w:rPr>
              <w:t xml:space="preserve">La progression thématique de l’énoncé : la distinction </w:t>
            </w:r>
            <w:r w:rsidRPr="00D944F8">
              <w:rPr>
                <w:rStyle w:val="Lienhypertexte"/>
                <w:rFonts w:ascii="Garamond" w:hAnsi="Garamond"/>
                <w:i/>
                <w:noProof/>
                <w:lang w:val="fr-BE"/>
              </w:rPr>
              <w:t>thème/rhème</w:t>
            </w:r>
            <w:r>
              <w:rPr>
                <w:noProof/>
                <w:webHidden/>
              </w:rPr>
              <w:tab/>
            </w:r>
            <w:r>
              <w:rPr>
                <w:noProof/>
                <w:webHidden/>
              </w:rPr>
              <w:fldChar w:fldCharType="begin"/>
            </w:r>
            <w:r>
              <w:rPr>
                <w:noProof/>
                <w:webHidden/>
              </w:rPr>
              <w:instrText xml:space="preserve"> PAGEREF _Toc131108317 \h </w:instrText>
            </w:r>
            <w:r>
              <w:rPr>
                <w:noProof/>
                <w:webHidden/>
              </w:rPr>
            </w:r>
            <w:r>
              <w:rPr>
                <w:noProof/>
                <w:webHidden/>
              </w:rPr>
              <w:fldChar w:fldCharType="separate"/>
            </w:r>
            <w:r>
              <w:rPr>
                <w:noProof/>
                <w:webHidden/>
              </w:rPr>
              <w:t>41</w:t>
            </w:r>
            <w:r>
              <w:rPr>
                <w:noProof/>
                <w:webHidden/>
              </w:rPr>
              <w:fldChar w:fldCharType="end"/>
            </w:r>
          </w:hyperlink>
        </w:p>
        <w:p w:rsidR="003E56CC" w:rsidRDefault="003E56CC">
          <w:pPr>
            <w:pStyle w:val="TM3"/>
            <w:tabs>
              <w:tab w:val="right" w:leader="dot" w:pos="6221"/>
            </w:tabs>
            <w:rPr>
              <w:rFonts w:eastAsiaTheme="minorEastAsia"/>
              <w:noProof/>
            </w:rPr>
          </w:pPr>
          <w:hyperlink w:anchor="_Toc131108318" w:history="1">
            <w:r w:rsidRPr="00D944F8">
              <w:rPr>
                <w:rStyle w:val="Lienhypertexte"/>
                <w:rFonts w:ascii="Garamond" w:eastAsia="Times New Roman" w:hAnsi="Garamond"/>
                <w:noProof/>
                <w:lang w:val="fr-BE"/>
              </w:rPr>
              <w:t xml:space="preserve">Aristote, </w:t>
            </w:r>
            <w:r w:rsidRPr="00D944F8">
              <w:rPr>
                <w:rStyle w:val="Lienhypertexte"/>
                <w:rFonts w:ascii="Garamond" w:eastAsia="Times New Roman" w:hAnsi="Garamond"/>
                <w:i/>
                <w:noProof/>
                <w:lang w:val="fr-BE"/>
              </w:rPr>
              <w:t xml:space="preserve">Politiques </w:t>
            </w:r>
            <w:r w:rsidRPr="00D944F8">
              <w:rPr>
                <w:rStyle w:val="Lienhypertexte"/>
                <w:rFonts w:ascii="Garamond" w:eastAsia="Times New Roman" w:hAnsi="Garamond"/>
                <w:noProof/>
                <w:lang w:val="fr-BE"/>
              </w:rPr>
              <w:t>(vers 330-320 ACN)</w:t>
            </w:r>
            <w:r>
              <w:rPr>
                <w:noProof/>
                <w:webHidden/>
              </w:rPr>
              <w:tab/>
            </w:r>
            <w:r>
              <w:rPr>
                <w:noProof/>
                <w:webHidden/>
              </w:rPr>
              <w:fldChar w:fldCharType="begin"/>
            </w:r>
            <w:r>
              <w:rPr>
                <w:noProof/>
                <w:webHidden/>
              </w:rPr>
              <w:instrText xml:space="preserve"> PAGEREF _Toc131108318 \h </w:instrText>
            </w:r>
            <w:r>
              <w:rPr>
                <w:noProof/>
                <w:webHidden/>
              </w:rPr>
            </w:r>
            <w:r>
              <w:rPr>
                <w:noProof/>
                <w:webHidden/>
              </w:rPr>
              <w:fldChar w:fldCharType="separate"/>
            </w:r>
            <w:r>
              <w:rPr>
                <w:noProof/>
                <w:webHidden/>
              </w:rPr>
              <w:t>46</w:t>
            </w:r>
            <w:r>
              <w:rPr>
                <w:noProof/>
                <w:webHidden/>
              </w:rPr>
              <w:fldChar w:fldCharType="end"/>
            </w:r>
          </w:hyperlink>
        </w:p>
        <w:p w:rsidR="003E56CC" w:rsidRDefault="003E56CC">
          <w:pPr>
            <w:pStyle w:val="TM3"/>
            <w:tabs>
              <w:tab w:val="right" w:leader="dot" w:pos="6221"/>
            </w:tabs>
            <w:rPr>
              <w:rFonts w:eastAsiaTheme="minorEastAsia"/>
              <w:noProof/>
            </w:rPr>
          </w:pPr>
          <w:hyperlink w:anchor="_Toc131108319" w:history="1">
            <w:r w:rsidRPr="00D944F8">
              <w:rPr>
                <w:rStyle w:val="Lienhypertexte"/>
                <w:rFonts w:ascii="Garamond" w:hAnsi="Garamond"/>
                <w:noProof/>
                <w:lang w:val="fr-BE"/>
              </w:rPr>
              <w:t xml:space="preserve">Platon, </w:t>
            </w:r>
            <w:r w:rsidRPr="00D944F8">
              <w:rPr>
                <w:rStyle w:val="Lienhypertexte"/>
                <w:rFonts w:ascii="Garamond" w:hAnsi="Garamond"/>
                <w:i/>
                <w:noProof/>
                <w:lang w:val="fr-BE"/>
              </w:rPr>
              <w:t xml:space="preserve">La République </w:t>
            </w:r>
            <w:r w:rsidRPr="00D944F8">
              <w:rPr>
                <w:rStyle w:val="Lienhypertexte"/>
                <w:rFonts w:ascii="Garamond" w:hAnsi="Garamond"/>
                <w:noProof/>
                <w:lang w:val="fr-BE"/>
              </w:rPr>
              <w:t>(vers 380-370 ACN)</w:t>
            </w:r>
            <w:r>
              <w:rPr>
                <w:noProof/>
                <w:webHidden/>
              </w:rPr>
              <w:tab/>
            </w:r>
            <w:r>
              <w:rPr>
                <w:noProof/>
                <w:webHidden/>
              </w:rPr>
              <w:fldChar w:fldCharType="begin"/>
            </w:r>
            <w:r>
              <w:rPr>
                <w:noProof/>
                <w:webHidden/>
              </w:rPr>
              <w:instrText xml:space="preserve"> PAGEREF _Toc131108319 \h </w:instrText>
            </w:r>
            <w:r>
              <w:rPr>
                <w:noProof/>
                <w:webHidden/>
              </w:rPr>
            </w:r>
            <w:r>
              <w:rPr>
                <w:noProof/>
                <w:webHidden/>
              </w:rPr>
              <w:fldChar w:fldCharType="separate"/>
            </w:r>
            <w:r>
              <w:rPr>
                <w:noProof/>
                <w:webHidden/>
              </w:rPr>
              <w:t>47</w:t>
            </w:r>
            <w:r>
              <w:rPr>
                <w:noProof/>
                <w:webHidden/>
              </w:rPr>
              <w:fldChar w:fldCharType="end"/>
            </w:r>
          </w:hyperlink>
        </w:p>
        <w:p w:rsidR="003E56CC" w:rsidRDefault="003E56CC">
          <w:pPr>
            <w:pStyle w:val="TM3"/>
            <w:tabs>
              <w:tab w:val="right" w:leader="dot" w:pos="6221"/>
            </w:tabs>
            <w:rPr>
              <w:rFonts w:eastAsiaTheme="minorEastAsia"/>
              <w:noProof/>
            </w:rPr>
          </w:pPr>
          <w:hyperlink w:anchor="_Toc131108320" w:history="1">
            <w:r w:rsidRPr="00D944F8">
              <w:rPr>
                <w:rStyle w:val="Lienhypertexte"/>
                <w:rFonts w:ascii="Garamond" w:hAnsi="Garamond"/>
                <w:noProof/>
                <w:lang w:val="fr-BE"/>
              </w:rPr>
              <w:t xml:space="preserve">Molière, </w:t>
            </w:r>
            <w:r w:rsidRPr="00D944F8">
              <w:rPr>
                <w:rStyle w:val="Lienhypertexte"/>
                <w:rFonts w:ascii="Garamond" w:hAnsi="Garamond"/>
                <w:i/>
                <w:noProof/>
                <w:lang w:val="fr-BE"/>
              </w:rPr>
              <w:t xml:space="preserve">Le Bourgeois gentilhomme </w:t>
            </w:r>
            <w:r w:rsidRPr="00D944F8">
              <w:rPr>
                <w:rStyle w:val="Lienhypertexte"/>
                <w:rFonts w:ascii="Garamond" w:hAnsi="Garamond"/>
                <w:noProof/>
                <w:lang w:val="fr-BE"/>
              </w:rPr>
              <w:t>(1670)</w:t>
            </w:r>
            <w:r>
              <w:rPr>
                <w:noProof/>
                <w:webHidden/>
              </w:rPr>
              <w:tab/>
            </w:r>
            <w:r>
              <w:rPr>
                <w:noProof/>
                <w:webHidden/>
              </w:rPr>
              <w:fldChar w:fldCharType="begin"/>
            </w:r>
            <w:r>
              <w:rPr>
                <w:noProof/>
                <w:webHidden/>
              </w:rPr>
              <w:instrText xml:space="preserve"> PAGEREF _Toc131108320 \h </w:instrText>
            </w:r>
            <w:r>
              <w:rPr>
                <w:noProof/>
                <w:webHidden/>
              </w:rPr>
            </w:r>
            <w:r>
              <w:rPr>
                <w:noProof/>
                <w:webHidden/>
              </w:rPr>
              <w:fldChar w:fldCharType="separate"/>
            </w:r>
            <w:r>
              <w:rPr>
                <w:noProof/>
                <w:webHidden/>
              </w:rPr>
              <w:t>49</w:t>
            </w:r>
            <w:r>
              <w:rPr>
                <w:noProof/>
                <w:webHidden/>
              </w:rPr>
              <w:fldChar w:fldCharType="end"/>
            </w:r>
          </w:hyperlink>
        </w:p>
        <w:p w:rsidR="003E56CC" w:rsidRDefault="003E56CC">
          <w:pPr>
            <w:pStyle w:val="TM2"/>
            <w:tabs>
              <w:tab w:val="left" w:pos="660"/>
              <w:tab w:val="right" w:leader="dot" w:pos="6221"/>
            </w:tabs>
            <w:rPr>
              <w:rFonts w:eastAsiaTheme="minorEastAsia"/>
              <w:noProof/>
            </w:rPr>
          </w:pPr>
          <w:hyperlink w:anchor="_Toc131108321" w:history="1">
            <w:r w:rsidRPr="00D944F8">
              <w:rPr>
                <w:rStyle w:val="Lienhypertexte"/>
                <w:rFonts w:ascii="Garamond" w:hAnsi="Garamond"/>
                <w:noProof/>
                <w:lang w:val="fr-BE"/>
              </w:rPr>
              <w:t>5.</w:t>
            </w:r>
            <w:r>
              <w:rPr>
                <w:rFonts w:eastAsiaTheme="minorEastAsia"/>
                <w:noProof/>
              </w:rPr>
              <w:tab/>
            </w:r>
            <w:r w:rsidRPr="00D944F8">
              <w:rPr>
                <w:rStyle w:val="Lienhypertexte"/>
                <w:rFonts w:ascii="Garamond" w:hAnsi="Garamond"/>
                <w:noProof/>
                <w:lang w:val="fr-BE"/>
              </w:rPr>
              <w:t>La présupposition comme rupture de la progression thématique</w:t>
            </w:r>
            <w:r>
              <w:rPr>
                <w:noProof/>
                <w:webHidden/>
              </w:rPr>
              <w:tab/>
            </w:r>
            <w:r>
              <w:rPr>
                <w:noProof/>
                <w:webHidden/>
              </w:rPr>
              <w:fldChar w:fldCharType="begin"/>
            </w:r>
            <w:r>
              <w:rPr>
                <w:noProof/>
                <w:webHidden/>
              </w:rPr>
              <w:instrText xml:space="preserve"> PAGEREF _Toc131108321 \h </w:instrText>
            </w:r>
            <w:r>
              <w:rPr>
                <w:noProof/>
                <w:webHidden/>
              </w:rPr>
            </w:r>
            <w:r>
              <w:rPr>
                <w:noProof/>
                <w:webHidden/>
              </w:rPr>
              <w:fldChar w:fldCharType="separate"/>
            </w:r>
            <w:r>
              <w:rPr>
                <w:noProof/>
                <w:webHidden/>
              </w:rPr>
              <w:t>53</w:t>
            </w:r>
            <w:r>
              <w:rPr>
                <w:noProof/>
                <w:webHidden/>
              </w:rPr>
              <w:fldChar w:fldCharType="end"/>
            </w:r>
          </w:hyperlink>
        </w:p>
        <w:p w:rsidR="003E56CC" w:rsidRDefault="003E56CC">
          <w:pPr>
            <w:pStyle w:val="TM3"/>
            <w:tabs>
              <w:tab w:val="right" w:leader="dot" w:pos="6221"/>
            </w:tabs>
            <w:rPr>
              <w:rFonts w:eastAsiaTheme="minorEastAsia"/>
              <w:noProof/>
            </w:rPr>
          </w:pPr>
          <w:hyperlink w:anchor="_Toc131108322" w:history="1">
            <w:r w:rsidRPr="00D944F8">
              <w:rPr>
                <w:rStyle w:val="Lienhypertexte"/>
                <w:rFonts w:ascii="Garamond" w:hAnsi="Garamond"/>
                <w:noProof/>
                <w:lang w:val="fr-BE"/>
              </w:rPr>
              <w:t xml:space="preserve">Simone Veil, </w:t>
            </w:r>
            <w:r w:rsidRPr="00D944F8">
              <w:rPr>
                <w:rStyle w:val="Lienhypertexte"/>
                <w:rFonts w:ascii="Garamond" w:hAnsi="Garamond"/>
                <w:i/>
                <w:noProof/>
                <w:lang w:val="fr-BE"/>
              </w:rPr>
              <w:t xml:space="preserve">Discours à l’Assemblée nationale sur la dépénalisation de l’interruption volontaire de grossesse </w:t>
            </w:r>
            <w:r w:rsidRPr="00D944F8">
              <w:rPr>
                <w:rStyle w:val="Lienhypertexte"/>
                <w:rFonts w:ascii="Garamond" w:hAnsi="Garamond"/>
                <w:noProof/>
                <w:lang w:val="fr-BE"/>
              </w:rPr>
              <w:t>(1974)</w:t>
            </w:r>
            <w:r>
              <w:rPr>
                <w:noProof/>
                <w:webHidden/>
              </w:rPr>
              <w:tab/>
            </w:r>
            <w:r>
              <w:rPr>
                <w:noProof/>
                <w:webHidden/>
              </w:rPr>
              <w:fldChar w:fldCharType="begin"/>
            </w:r>
            <w:r>
              <w:rPr>
                <w:noProof/>
                <w:webHidden/>
              </w:rPr>
              <w:instrText xml:space="preserve"> PAGEREF _Toc131108322 \h </w:instrText>
            </w:r>
            <w:r>
              <w:rPr>
                <w:noProof/>
                <w:webHidden/>
              </w:rPr>
            </w:r>
            <w:r>
              <w:rPr>
                <w:noProof/>
                <w:webHidden/>
              </w:rPr>
              <w:fldChar w:fldCharType="separate"/>
            </w:r>
            <w:r>
              <w:rPr>
                <w:noProof/>
                <w:webHidden/>
              </w:rPr>
              <w:t>54</w:t>
            </w:r>
            <w:r>
              <w:rPr>
                <w:noProof/>
                <w:webHidden/>
              </w:rPr>
              <w:fldChar w:fldCharType="end"/>
            </w:r>
          </w:hyperlink>
        </w:p>
        <w:p w:rsidR="003E56CC" w:rsidRDefault="003E56CC">
          <w:pPr>
            <w:pStyle w:val="TM3"/>
            <w:tabs>
              <w:tab w:val="right" w:leader="dot" w:pos="6221"/>
            </w:tabs>
            <w:rPr>
              <w:rFonts w:eastAsiaTheme="minorEastAsia"/>
              <w:noProof/>
            </w:rPr>
          </w:pPr>
          <w:hyperlink w:anchor="_Toc131108323" w:history="1">
            <w:r w:rsidRPr="00D944F8">
              <w:rPr>
                <w:rStyle w:val="Lienhypertexte"/>
                <w:rFonts w:ascii="Garamond" w:hAnsi="Garamond"/>
                <w:noProof/>
                <w:lang w:val="fr-BE"/>
              </w:rPr>
              <w:t xml:space="preserve">Madeleine Bourdouxhe, </w:t>
            </w:r>
            <w:r w:rsidRPr="00D944F8">
              <w:rPr>
                <w:rStyle w:val="Lienhypertexte"/>
                <w:rFonts w:ascii="Garamond" w:hAnsi="Garamond"/>
                <w:i/>
                <w:noProof/>
                <w:lang w:val="fr-BE"/>
              </w:rPr>
              <w:t>Mantoue est trop loin</w:t>
            </w:r>
            <w:r w:rsidRPr="00D944F8">
              <w:rPr>
                <w:rStyle w:val="Lienhypertexte"/>
                <w:rFonts w:ascii="Garamond" w:hAnsi="Garamond"/>
                <w:noProof/>
                <w:lang w:val="fr-BE"/>
              </w:rPr>
              <w:t xml:space="preserve"> (1956)</w:t>
            </w:r>
            <w:r>
              <w:rPr>
                <w:noProof/>
                <w:webHidden/>
              </w:rPr>
              <w:tab/>
            </w:r>
            <w:r>
              <w:rPr>
                <w:noProof/>
                <w:webHidden/>
              </w:rPr>
              <w:fldChar w:fldCharType="begin"/>
            </w:r>
            <w:r>
              <w:rPr>
                <w:noProof/>
                <w:webHidden/>
              </w:rPr>
              <w:instrText xml:space="preserve"> PAGEREF _Toc131108323 \h </w:instrText>
            </w:r>
            <w:r>
              <w:rPr>
                <w:noProof/>
                <w:webHidden/>
              </w:rPr>
            </w:r>
            <w:r>
              <w:rPr>
                <w:noProof/>
                <w:webHidden/>
              </w:rPr>
              <w:fldChar w:fldCharType="separate"/>
            </w:r>
            <w:r>
              <w:rPr>
                <w:noProof/>
                <w:webHidden/>
              </w:rPr>
              <w:t>57</w:t>
            </w:r>
            <w:r>
              <w:rPr>
                <w:noProof/>
                <w:webHidden/>
              </w:rPr>
              <w:fldChar w:fldCharType="end"/>
            </w:r>
          </w:hyperlink>
        </w:p>
        <w:p w:rsidR="003E56CC" w:rsidRDefault="003E56CC">
          <w:pPr>
            <w:pStyle w:val="TM3"/>
            <w:tabs>
              <w:tab w:val="right" w:leader="dot" w:pos="6221"/>
            </w:tabs>
            <w:rPr>
              <w:rFonts w:eastAsiaTheme="minorEastAsia"/>
              <w:noProof/>
            </w:rPr>
          </w:pPr>
          <w:hyperlink w:anchor="_Toc131108324" w:history="1">
            <w:r w:rsidRPr="00D944F8">
              <w:rPr>
                <w:rStyle w:val="Lienhypertexte"/>
                <w:rFonts w:ascii="Garamond" w:hAnsi="Garamond"/>
                <w:noProof/>
                <w:lang w:val="fr-BE"/>
              </w:rPr>
              <w:t xml:space="preserve">Monique Wittig, </w:t>
            </w:r>
            <w:r w:rsidRPr="00D944F8">
              <w:rPr>
                <w:rStyle w:val="Lienhypertexte"/>
                <w:rFonts w:ascii="Garamond" w:hAnsi="Garamond"/>
                <w:i/>
                <w:noProof/>
                <w:lang w:val="fr-BE"/>
              </w:rPr>
              <w:t xml:space="preserve">Les Guérillères </w:t>
            </w:r>
            <w:r w:rsidRPr="00D944F8">
              <w:rPr>
                <w:rStyle w:val="Lienhypertexte"/>
                <w:rFonts w:ascii="Garamond" w:hAnsi="Garamond"/>
                <w:noProof/>
                <w:lang w:val="fr-BE"/>
              </w:rPr>
              <w:t>(1969)</w:t>
            </w:r>
            <w:r>
              <w:rPr>
                <w:noProof/>
                <w:webHidden/>
              </w:rPr>
              <w:tab/>
            </w:r>
            <w:r>
              <w:rPr>
                <w:noProof/>
                <w:webHidden/>
              </w:rPr>
              <w:fldChar w:fldCharType="begin"/>
            </w:r>
            <w:r>
              <w:rPr>
                <w:noProof/>
                <w:webHidden/>
              </w:rPr>
              <w:instrText xml:space="preserve"> PAGEREF _Toc131108324 \h </w:instrText>
            </w:r>
            <w:r>
              <w:rPr>
                <w:noProof/>
                <w:webHidden/>
              </w:rPr>
            </w:r>
            <w:r>
              <w:rPr>
                <w:noProof/>
                <w:webHidden/>
              </w:rPr>
              <w:fldChar w:fldCharType="separate"/>
            </w:r>
            <w:r>
              <w:rPr>
                <w:noProof/>
                <w:webHidden/>
              </w:rPr>
              <w:t>62</w:t>
            </w:r>
            <w:r>
              <w:rPr>
                <w:noProof/>
                <w:webHidden/>
              </w:rPr>
              <w:fldChar w:fldCharType="end"/>
            </w:r>
          </w:hyperlink>
        </w:p>
        <w:p w:rsidR="003E56CC" w:rsidRDefault="003E56CC">
          <w:pPr>
            <w:pStyle w:val="TM2"/>
            <w:tabs>
              <w:tab w:val="left" w:pos="660"/>
              <w:tab w:val="right" w:leader="dot" w:pos="6221"/>
            </w:tabs>
            <w:rPr>
              <w:rFonts w:eastAsiaTheme="minorEastAsia"/>
              <w:noProof/>
            </w:rPr>
          </w:pPr>
          <w:hyperlink w:anchor="_Toc131108325" w:history="1">
            <w:r w:rsidRPr="00D944F8">
              <w:rPr>
                <w:rStyle w:val="Lienhypertexte"/>
                <w:rFonts w:ascii="Garamond" w:hAnsi="Garamond"/>
                <w:noProof/>
                <w:lang w:val="fr-BE"/>
              </w:rPr>
              <w:t>6.</w:t>
            </w:r>
            <w:r>
              <w:rPr>
                <w:rFonts w:eastAsiaTheme="minorEastAsia"/>
                <w:noProof/>
              </w:rPr>
              <w:tab/>
            </w:r>
            <w:r w:rsidRPr="00D944F8">
              <w:rPr>
                <w:rStyle w:val="Lienhypertexte"/>
                <w:rFonts w:ascii="Garamond" w:hAnsi="Garamond"/>
                <w:noProof/>
                <w:lang w:val="fr-BE"/>
              </w:rPr>
              <w:t>Allo-attributions explicites et implicites : du locuteur à l’énonciateur</w:t>
            </w:r>
            <w:r>
              <w:rPr>
                <w:noProof/>
                <w:webHidden/>
              </w:rPr>
              <w:tab/>
            </w:r>
            <w:r>
              <w:rPr>
                <w:noProof/>
                <w:webHidden/>
              </w:rPr>
              <w:fldChar w:fldCharType="begin"/>
            </w:r>
            <w:r>
              <w:rPr>
                <w:noProof/>
                <w:webHidden/>
              </w:rPr>
              <w:instrText xml:space="preserve"> PAGEREF _Toc131108325 \h </w:instrText>
            </w:r>
            <w:r>
              <w:rPr>
                <w:noProof/>
                <w:webHidden/>
              </w:rPr>
            </w:r>
            <w:r>
              <w:rPr>
                <w:noProof/>
                <w:webHidden/>
              </w:rPr>
              <w:fldChar w:fldCharType="separate"/>
            </w:r>
            <w:r>
              <w:rPr>
                <w:noProof/>
                <w:webHidden/>
              </w:rPr>
              <w:t>63</w:t>
            </w:r>
            <w:r>
              <w:rPr>
                <w:noProof/>
                <w:webHidden/>
              </w:rPr>
              <w:fldChar w:fldCharType="end"/>
            </w:r>
          </w:hyperlink>
        </w:p>
        <w:p w:rsidR="003E56CC" w:rsidRDefault="003E56CC">
          <w:pPr>
            <w:pStyle w:val="TM3"/>
            <w:tabs>
              <w:tab w:val="right" w:leader="dot" w:pos="6221"/>
            </w:tabs>
            <w:rPr>
              <w:rFonts w:eastAsiaTheme="minorEastAsia"/>
              <w:noProof/>
            </w:rPr>
          </w:pPr>
          <w:hyperlink w:anchor="_Toc131108326" w:history="1">
            <w:r w:rsidRPr="00D944F8">
              <w:rPr>
                <w:rStyle w:val="Lienhypertexte"/>
                <w:rFonts w:ascii="Garamond" w:hAnsi="Garamond"/>
                <w:noProof/>
                <w:lang w:val="fr-BE"/>
              </w:rPr>
              <w:t xml:space="preserve">Jules Michelet, </w:t>
            </w:r>
            <w:r w:rsidRPr="00D944F8">
              <w:rPr>
                <w:rStyle w:val="Lienhypertexte"/>
                <w:rFonts w:ascii="Garamond" w:hAnsi="Garamond"/>
                <w:i/>
                <w:noProof/>
                <w:lang w:val="fr-BE"/>
              </w:rPr>
              <w:t xml:space="preserve">La Sorcière </w:t>
            </w:r>
            <w:r w:rsidRPr="00D944F8">
              <w:rPr>
                <w:rStyle w:val="Lienhypertexte"/>
                <w:rFonts w:ascii="Garamond" w:hAnsi="Garamond"/>
                <w:noProof/>
                <w:lang w:val="fr-BE"/>
              </w:rPr>
              <w:t>(1862)</w:t>
            </w:r>
            <w:r>
              <w:rPr>
                <w:noProof/>
                <w:webHidden/>
              </w:rPr>
              <w:tab/>
            </w:r>
            <w:r>
              <w:rPr>
                <w:noProof/>
                <w:webHidden/>
              </w:rPr>
              <w:fldChar w:fldCharType="begin"/>
            </w:r>
            <w:r>
              <w:rPr>
                <w:noProof/>
                <w:webHidden/>
              </w:rPr>
              <w:instrText xml:space="preserve"> PAGEREF _Toc131108326 \h </w:instrText>
            </w:r>
            <w:r>
              <w:rPr>
                <w:noProof/>
                <w:webHidden/>
              </w:rPr>
            </w:r>
            <w:r>
              <w:rPr>
                <w:noProof/>
                <w:webHidden/>
              </w:rPr>
              <w:fldChar w:fldCharType="separate"/>
            </w:r>
            <w:r>
              <w:rPr>
                <w:noProof/>
                <w:webHidden/>
              </w:rPr>
              <w:t>64</w:t>
            </w:r>
            <w:r>
              <w:rPr>
                <w:noProof/>
                <w:webHidden/>
              </w:rPr>
              <w:fldChar w:fldCharType="end"/>
            </w:r>
          </w:hyperlink>
        </w:p>
        <w:p w:rsidR="003E56CC" w:rsidRDefault="003E56CC">
          <w:pPr>
            <w:pStyle w:val="TM3"/>
            <w:tabs>
              <w:tab w:val="right" w:leader="dot" w:pos="6221"/>
            </w:tabs>
            <w:rPr>
              <w:rFonts w:eastAsiaTheme="minorEastAsia"/>
              <w:noProof/>
            </w:rPr>
          </w:pPr>
          <w:hyperlink w:anchor="_Toc131108327" w:history="1">
            <w:r w:rsidRPr="00D944F8">
              <w:rPr>
                <w:rStyle w:val="Lienhypertexte"/>
                <w:rFonts w:ascii="Garamond" w:hAnsi="Garamond"/>
                <w:noProof/>
                <w:lang w:val="fr-BE"/>
              </w:rPr>
              <w:t xml:space="preserve">Victor Hugo, </w:t>
            </w:r>
            <w:r w:rsidRPr="00D944F8">
              <w:rPr>
                <w:rStyle w:val="Lienhypertexte"/>
                <w:rFonts w:ascii="Garamond" w:hAnsi="Garamond"/>
                <w:i/>
                <w:noProof/>
                <w:lang w:val="fr-BE"/>
              </w:rPr>
              <w:t xml:space="preserve">Les Misérables </w:t>
            </w:r>
            <w:r w:rsidRPr="00D944F8">
              <w:rPr>
                <w:rStyle w:val="Lienhypertexte"/>
                <w:rFonts w:ascii="Garamond" w:hAnsi="Garamond"/>
                <w:noProof/>
                <w:lang w:val="fr-BE"/>
              </w:rPr>
              <w:t>(1862)</w:t>
            </w:r>
            <w:r>
              <w:rPr>
                <w:noProof/>
                <w:webHidden/>
              </w:rPr>
              <w:tab/>
            </w:r>
            <w:r>
              <w:rPr>
                <w:noProof/>
                <w:webHidden/>
              </w:rPr>
              <w:fldChar w:fldCharType="begin"/>
            </w:r>
            <w:r>
              <w:rPr>
                <w:noProof/>
                <w:webHidden/>
              </w:rPr>
              <w:instrText xml:space="preserve"> PAGEREF _Toc131108327 \h </w:instrText>
            </w:r>
            <w:r>
              <w:rPr>
                <w:noProof/>
                <w:webHidden/>
              </w:rPr>
            </w:r>
            <w:r>
              <w:rPr>
                <w:noProof/>
                <w:webHidden/>
              </w:rPr>
              <w:fldChar w:fldCharType="separate"/>
            </w:r>
            <w:r>
              <w:rPr>
                <w:noProof/>
                <w:webHidden/>
              </w:rPr>
              <w:t>68</w:t>
            </w:r>
            <w:r>
              <w:rPr>
                <w:noProof/>
                <w:webHidden/>
              </w:rPr>
              <w:fldChar w:fldCharType="end"/>
            </w:r>
          </w:hyperlink>
        </w:p>
        <w:p w:rsidR="003E56CC" w:rsidRDefault="003E56CC">
          <w:pPr>
            <w:pStyle w:val="TM3"/>
            <w:tabs>
              <w:tab w:val="right" w:leader="dot" w:pos="6221"/>
            </w:tabs>
            <w:rPr>
              <w:rFonts w:eastAsiaTheme="minorEastAsia"/>
              <w:noProof/>
            </w:rPr>
          </w:pPr>
          <w:hyperlink w:anchor="_Toc131108328" w:history="1">
            <w:r w:rsidRPr="00D944F8">
              <w:rPr>
                <w:rStyle w:val="Lienhypertexte"/>
                <w:rFonts w:ascii="Garamond" w:hAnsi="Garamond"/>
                <w:noProof/>
                <w:lang w:val="fr-BE"/>
              </w:rPr>
              <w:t xml:space="preserve">Gustave Flaubert, </w:t>
            </w:r>
            <w:r w:rsidRPr="00D944F8">
              <w:rPr>
                <w:rStyle w:val="Lienhypertexte"/>
                <w:rFonts w:ascii="Garamond" w:hAnsi="Garamond"/>
                <w:i/>
                <w:noProof/>
                <w:lang w:val="fr-BE"/>
              </w:rPr>
              <w:t xml:space="preserve">Salammbô </w:t>
            </w:r>
            <w:r w:rsidRPr="00D944F8">
              <w:rPr>
                <w:rStyle w:val="Lienhypertexte"/>
                <w:rFonts w:ascii="Garamond" w:hAnsi="Garamond"/>
                <w:noProof/>
                <w:lang w:val="fr-BE"/>
              </w:rPr>
              <w:t>(1862)</w:t>
            </w:r>
            <w:r>
              <w:rPr>
                <w:noProof/>
                <w:webHidden/>
              </w:rPr>
              <w:tab/>
            </w:r>
            <w:r>
              <w:rPr>
                <w:noProof/>
                <w:webHidden/>
              </w:rPr>
              <w:fldChar w:fldCharType="begin"/>
            </w:r>
            <w:r>
              <w:rPr>
                <w:noProof/>
                <w:webHidden/>
              </w:rPr>
              <w:instrText xml:space="preserve"> PAGEREF _Toc131108328 \h </w:instrText>
            </w:r>
            <w:r>
              <w:rPr>
                <w:noProof/>
                <w:webHidden/>
              </w:rPr>
            </w:r>
            <w:r>
              <w:rPr>
                <w:noProof/>
                <w:webHidden/>
              </w:rPr>
              <w:fldChar w:fldCharType="separate"/>
            </w:r>
            <w:r>
              <w:rPr>
                <w:noProof/>
                <w:webHidden/>
              </w:rPr>
              <w:t>71</w:t>
            </w:r>
            <w:r>
              <w:rPr>
                <w:noProof/>
                <w:webHidden/>
              </w:rPr>
              <w:fldChar w:fldCharType="end"/>
            </w:r>
          </w:hyperlink>
        </w:p>
        <w:p w:rsidR="003E56CC" w:rsidRDefault="003E56CC">
          <w:pPr>
            <w:pStyle w:val="TM1"/>
            <w:tabs>
              <w:tab w:val="right" w:leader="dot" w:pos="6221"/>
            </w:tabs>
            <w:rPr>
              <w:rFonts w:eastAsiaTheme="minorEastAsia"/>
              <w:noProof/>
            </w:rPr>
          </w:pPr>
          <w:hyperlink w:anchor="_Toc131108329" w:history="1">
            <w:r w:rsidRPr="00D944F8">
              <w:rPr>
                <w:rStyle w:val="Lienhypertexte"/>
                <w:rFonts w:ascii="Garamond" w:hAnsi="Garamond"/>
                <w:noProof/>
                <w:lang w:val="fr-BE"/>
              </w:rPr>
              <w:t>Deuxième chapitre De la visée à la dimension argumentative</w:t>
            </w:r>
            <w:r>
              <w:rPr>
                <w:noProof/>
                <w:webHidden/>
              </w:rPr>
              <w:tab/>
            </w:r>
            <w:r>
              <w:rPr>
                <w:noProof/>
                <w:webHidden/>
              </w:rPr>
              <w:fldChar w:fldCharType="begin"/>
            </w:r>
            <w:r>
              <w:rPr>
                <w:noProof/>
                <w:webHidden/>
              </w:rPr>
              <w:instrText xml:space="preserve"> PAGEREF _Toc131108329 \h </w:instrText>
            </w:r>
            <w:r>
              <w:rPr>
                <w:noProof/>
                <w:webHidden/>
              </w:rPr>
            </w:r>
            <w:r>
              <w:rPr>
                <w:noProof/>
                <w:webHidden/>
              </w:rPr>
              <w:fldChar w:fldCharType="separate"/>
            </w:r>
            <w:r>
              <w:rPr>
                <w:noProof/>
                <w:webHidden/>
              </w:rPr>
              <w:t>81</w:t>
            </w:r>
            <w:r>
              <w:rPr>
                <w:noProof/>
                <w:webHidden/>
              </w:rPr>
              <w:fldChar w:fldCharType="end"/>
            </w:r>
          </w:hyperlink>
        </w:p>
        <w:p w:rsidR="003E56CC" w:rsidRDefault="003E56CC">
          <w:pPr>
            <w:pStyle w:val="TM2"/>
            <w:tabs>
              <w:tab w:val="left" w:pos="660"/>
              <w:tab w:val="right" w:leader="dot" w:pos="6221"/>
            </w:tabs>
            <w:rPr>
              <w:rFonts w:eastAsiaTheme="minorEastAsia"/>
              <w:noProof/>
            </w:rPr>
          </w:pPr>
          <w:hyperlink w:anchor="_Toc131108330" w:history="1">
            <w:r w:rsidRPr="00D944F8">
              <w:rPr>
                <w:rStyle w:val="Lienhypertexte"/>
                <w:noProof/>
                <w:lang w:val="fr-BE"/>
              </w:rPr>
              <w:t>1.</w:t>
            </w:r>
            <w:r>
              <w:rPr>
                <w:rFonts w:eastAsiaTheme="minorEastAsia"/>
                <w:noProof/>
              </w:rPr>
              <w:tab/>
            </w:r>
            <w:r w:rsidRPr="00D944F8">
              <w:rPr>
                <w:rStyle w:val="Lienhypertexte"/>
                <w:noProof/>
                <w:lang w:val="fr-BE"/>
              </w:rPr>
              <w:t>La problématique de l’intention</w:t>
            </w:r>
            <w:r>
              <w:rPr>
                <w:noProof/>
                <w:webHidden/>
              </w:rPr>
              <w:tab/>
            </w:r>
            <w:r>
              <w:rPr>
                <w:noProof/>
                <w:webHidden/>
              </w:rPr>
              <w:fldChar w:fldCharType="begin"/>
            </w:r>
            <w:r>
              <w:rPr>
                <w:noProof/>
                <w:webHidden/>
              </w:rPr>
              <w:instrText xml:space="preserve"> PAGEREF _Toc131108330 \h </w:instrText>
            </w:r>
            <w:r>
              <w:rPr>
                <w:noProof/>
                <w:webHidden/>
              </w:rPr>
            </w:r>
            <w:r>
              <w:rPr>
                <w:noProof/>
                <w:webHidden/>
              </w:rPr>
              <w:fldChar w:fldCharType="separate"/>
            </w:r>
            <w:r>
              <w:rPr>
                <w:noProof/>
                <w:webHidden/>
              </w:rPr>
              <w:t>81</w:t>
            </w:r>
            <w:r>
              <w:rPr>
                <w:noProof/>
                <w:webHidden/>
              </w:rPr>
              <w:fldChar w:fldCharType="end"/>
            </w:r>
          </w:hyperlink>
        </w:p>
        <w:p w:rsidR="003E56CC" w:rsidRDefault="003E56CC">
          <w:pPr>
            <w:pStyle w:val="TM3"/>
            <w:tabs>
              <w:tab w:val="right" w:leader="dot" w:pos="6221"/>
            </w:tabs>
            <w:rPr>
              <w:rFonts w:eastAsiaTheme="minorEastAsia"/>
              <w:noProof/>
            </w:rPr>
          </w:pPr>
          <w:hyperlink w:anchor="_Toc131108331" w:history="1">
            <w:r w:rsidRPr="00D944F8">
              <w:rPr>
                <w:rStyle w:val="Lienhypertexte"/>
                <w:i/>
                <w:noProof/>
                <w:lang w:val="fr-BE"/>
              </w:rPr>
              <w:t>Socialisme ou barbarie</w:t>
            </w:r>
            <w:r w:rsidRPr="00D944F8">
              <w:rPr>
                <w:rStyle w:val="Lienhypertexte"/>
                <w:noProof/>
                <w:lang w:val="fr-BE"/>
              </w:rPr>
              <w:t>, éditorial (1949)</w:t>
            </w:r>
            <w:r>
              <w:rPr>
                <w:noProof/>
                <w:webHidden/>
              </w:rPr>
              <w:tab/>
            </w:r>
            <w:r>
              <w:rPr>
                <w:noProof/>
                <w:webHidden/>
              </w:rPr>
              <w:fldChar w:fldCharType="begin"/>
            </w:r>
            <w:r>
              <w:rPr>
                <w:noProof/>
                <w:webHidden/>
              </w:rPr>
              <w:instrText xml:space="preserve"> PAGEREF _Toc131108331 \h </w:instrText>
            </w:r>
            <w:r>
              <w:rPr>
                <w:noProof/>
                <w:webHidden/>
              </w:rPr>
            </w:r>
            <w:r>
              <w:rPr>
                <w:noProof/>
                <w:webHidden/>
              </w:rPr>
              <w:fldChar w:fldCharType="separate"/>
            </w:r>
            <w:r>
              <w:rPr>
                <w:noProof/>
                <w:webHidden/>
              </w:rPr>
              <w:t>82</w:t>
            </w:r>
            <w:r>
              <w:rPr>
                <w:noProof/>
                <w:webHidden/>
              </w:rPr>
              <w:fldChar w:fldCharType="end"/>
            </w:r>
          </w:hyperlink>
        </w:p>
        <w:p w:rsidR="003E56CC" w:rsidRDefault="003E56CC">
          <w:pPr>
            <w:pStyle w:val="TM3"/>
            <w:tabs>
              <w:tab w:val="right" w:leader="dot" w:pos="6221"/>
            </w:tabs>
            <w:rPr>
              <w:rFonts w:eastAsiaTheme="minorEastAsia"/>
              <w:noProof/>
            </w:rPr>
          </w:pPr>
          <w:hyperlink w:anchor="_Toc131108332" w:history="1">
            <w:r w:rsidRPr="00D944F8">
              <w:rPr>
                <w:rStyle w:val="Lienhypertexte"/>
                <w:i/>
                <w:noProof/>
                <w:lang w:val="fr-BE"/>
              </w:rPr>
              <w:t>Une bague pour Noël</w:t>
            </w:r>
            <w:r>
              <w:rPr>
                <w:noProof/>
                <w:webHidden/>
              </w:rPr>
              <w:tab/>
            </w:r>
            <w:r>
              <w:rPr>
                <w:noProof/>
                <w:webHidden/>
              </w:rPr>
              <w:fldChar w:fldCharType="begin"/>
            </w:r>
            <w:r>
              <w:rPr>
                <w:noProof/>
                <w:webHidden/>
              </w:rPr>
              <w:instrText xml:space="preserve"> PAGEREF _Toc131108332 \h </w:instrText>
            </w:r>
            <w:r>
              <w:rPr>
                <w:noProof/>
                <w:webHidden/>
              </w:rPr>
            </w:r>
            <w:r>
              <w:rPr>
                <w:noProof/>
                <w:webHidden/>
              </w:rPr>
              <w:fldChar w:fldCharType="separate"/>
            </w:r>
            <w:r>
              <w:rPr>
                <w:noProof/>
                <w:webHidden/>
              </w:rPr>
              <w:t>85</w:t>
            </w:r>
            <w:r>
              <w:rPr>
                <w:noProof/>
                <w:webHidden/>
              </w:rPr>
              <w:fldChar w:fldCharType="end"/>
            </w:r>
          </w:hyperlink>
        </w:p>
        <w:p w:rsidR="003E56CC" w:rsidRDefault="003E56CC">
          <w:pPr>
            <w:pStyle w:val="TM1"/>
            <w:tabs>
              <w:tab w:val="right" w:leader="dot" w:pos="6221"/>
            </w:tabs>
            <w:rPr>
              <w:rFonts w:eastAsiaTheme="minorEastAsia"/>
              <w:noProof/>
            </w:rPr>
          </w:pPr>
          <w:hyperlink w:anchor="_Toc131108333" w:history="1">
            <w:r w:rsidRPr="00D944F8">
              <w:rPr>
                <w:rStyle w:val="Lienhypertexte"/>
                <w:rFonts w:ascii="Garamond" w:hAnsi="Garamond"/>
                <w:noProof/>
                <w:lang w:val="fr-BE"/>
              </w:rPr>
              <w:t>Troisième chapitre Rhétorique et Sémiologie de la production discursive</w:t>
            </w:r>
            <w:r>
              <w:rPr>
                <w:noProof/>
                <w:webHidden/>
              </w:rPr>
              <w:tab/>
            </w:r>
            <w:r>
              <w:rPr>
                <w:noProof/>
                <w:webHidden/>
              </w:rPr>
              <w:fldChar w:fldCharType="begin"/>
            </w:r>
            <w:r>
              <w:rPr>
                <w:noProof/>
                <w:webHidden/>
              </w:rPr>
              <w:instrText xml:space="preserve"> PAGEREF _Toc131108333 \h </w:instrText>
            </w:r>
            <w:r>
              <w:rPr>
                <w:noProof/>
                <w:webHidden/>
              </w:rPr>
            </w:r>
            <w:r>
              <w:rPr>
                <w:noProof/>
                <w:webHidden/>
              </w:rPr>
              <w:fldChar w:fldCharType="separate"/>
            </w:r>
            <w:r>
              <w:rPr>
                <w:noProof/>
                <w:webHidden/>
              </w:rPr>
              <w:t>87</w:t>
            </w:r>
            <w:r>
              <w:rPr>
                <w:noProof/>
                <w:webHidden/>
              </w:rPr>
              <w:fldChar w:fldCharType="end"/>
            </w:r>
          </w:hyperlink>
        </w:p>
        <w:p w:rsidR="003E56CC" w:rsidRDefault="003E56CC">
          <w:pPr>
            <w:pStyle w:val="TM1"/>
            <w:tabs>
              <w:tab w:val="right" w:leader="dot" w:pos="6221"/>
            </w:tabs>
            <w:rPr>
              <w:rFonts w:eastAsiaTheme="minorEastAsia"/>
              <w:noProof/>
            </w:rPr>
          </w:pPr>
          <w:hyperlink w:anchor="_Toc131108334" w:history="1">
            <w:r w:rsidRPr="00D944F8">
              <w:rPr>
                <w:rStyle w:val="Lienhypertexte"/>
                <w:noProof/>
                <w:lang w:val="fr-BE"/>
              </w:rPr>
              <w:t>Index des notions</w:t>
            </w:r>
            <w:r>
              <w:rPr>
                <w:noProof/>
                <w:webHidden/>
              </w:rPr>
              <w:tab/>
            </w:r>
            <w:r>
              <w:rPr>
                <w:noProof/>
                <w:webHidden/>
              </w:rPr>
              <w:fldChar w:fldCharType="begin"/>
            </w:r>
            <w:r>
              <w:rPr>
                <w:noProof/>
                <w:webHidden/>
              </w:rPr>
              <w:instrText xml:space="preserve"> PAGEREF _Toc131108334 \h </w:instrText>
            </w:r>
            <w:r>
              <w:rPr>
                <w:noProof/>
                <w:webHidden/>
              </w:rPr>
            </w:r>
            <w:r>
              <w:rPr>
                <w:noProof/>
                <w:webHidden/>
              </w:rPr>
              <w:fldChar w:fldCharType="separate"/>
            </w:r>
            <w:r>
              <w:rPr>
                <w:noProof/>
                <w:webHidden/>
              </w:rPr>
              <w:t>88</w:t>
            </w:r>
            <w:r>
              <w:rPr>
                <w:noProof/>
                <w:webHidden/>
              </w:rPr>
              <w:fldChar w:fldCharType="end"/>
            </w:r>
          </w:hyperlink>
        </w:p>
        <w:p w:rsidR="003E56CC" w:rsidRDefault="003E56CC">
          <w:pPr>
            <w:pStyle w:val="TM1"/>
            <w:tabs>
              <w:tab w:val="right" w:leader="dot" w:pos="6221"/>
            </w:tabs>
            <w:rPr>
              <w:rFonts w:eastAsiaTheme="minorEastAsia"/>
              <w:noProof/>
            </w:rPr>
          </w:pPr>
          <w:hyperlink w:anchor="_Toc131108335" w:history="1">
            <w:r w:rsidRPr="00D944F8">
              <w:rPr>
                <w:rStyle w:val="Lienhypertexte"/>
                <w:rFonts w:ascii="Garamond" w:hAnsi="Garamond"/>
                <w:noProof/>
                <w:lang w:val="fr-BE"/>
              </w:rPr>
              <w:t>Bibliographie</w:t>
            </w:r>
            <w:r>
              <w:rPr>
                <w:noProof/>
                <w:webHidden/>
              </w:rPr>
              <w:tab/>
            </w:r>
            <w:r>
              <w:rPr>
                <w:noProof/>
                <w:webHidden/>
              </w:rPr>
              <w:fldChar w:fldCharType="begin"/>
            </w:r>
            <w:r>
              <w:rPr>
                <w:noProof/>
                <w:webHidden/>
              </w:rPr>
              <w:instrText xml:space="preserve"> PAGEREF _Toc131108335 \h </w:instrText>
            </w:r>
            <w:r>
              <w:rPr>
                <w:noProof/>
                <w:webHidden/>
              </w:rPr>
            </w:r>
            <w:r>
              <w:rPr>
                <w:noProof/>
                <w:webHidden/>
              </w:rPr>
              <w:fldChar w:fldCharType="separate"/>
            </w:r>
            <w:r>
              <w:rPr>
                <w:noProof/>
                <w:webHidden/>
              </w:rPr>
              <w:t>93</w:t>
            </w:r>
            <w:r>
              <w:rPr>
                <w:noProof/>
                <w:webHidden/>
              </w:rPr>
              <w:fldChar w:fldCharType="end"/>
            </w:r>
          </w:hyperlink>
        </w:p>
        <w:p w:rsidR="0054723A" w:rsidRPr="00E3233B" w:rsidRDefault="0054723A">
          <w:pPr>
            <w:rPr>
              <w:rFonts w:ascii="Garamond" w:hAnsi="Garamond"/>
            </w:rPr>
          </w:pPr>
          <w:r w:rsidRPr="00E3233B">
            <w:rPr>
              <w:rFonts w:ascii="Garamond" w:hAnsi="Garamond"/>
              <w:b/>
              <w:bCs/>
              <w:lang w:val="fr-FR"/>
            </w:rPr>
            <w:fldChar w:fldCharType="end"/>
          </w:r>
        </w:p>
      </w:sdtContent>
    </w:sdt>
    <w:p w:rsidR="0054723A" w:rsidRPr="00E3233B" w:rsidRDefault="0054723A">
      <w:pPr>
        <w:rPr>
          <w:rFonts w:ascii="Garamond" w:eastAsiaTheme="majorEastAsia" w:hAnsi="Garamond" w:cstheme="majorBidi"/>
          <w:color w:val="2E74B5" w:themeColor="accent1" w:themeShade="BF"/>
          <w:sz w:val="32"/>
          <w:szCs w:val="32"/>
          <w:lang w:val="fr-BE"/>
        </w:rPr>
      </w:pPr>
      <w:r w:rsidRPr="00E3233B">
        <w:rPr>
          <w:rFonts w:ascii="Garamond" w:hAnsi="Garamond"/>
          <w:lang w:val="fr-BE"/>
        </w:rPr>
        <w:br w:type="page"/>
      </w:r>
    </w:p>
    <w:p w:rsidR="00677C9B" w:rsidRPr="00E3233B" w:rsidRDefault="00677C9B" w:rsidP="0054723A">
      <w:pPr>
        <w:pStyle w:val="Titre1"/>
        <w:rPr>
          <w:rFonts w:ascii="Garamond" w:hAnsi="Garamond"/>
          <w:lang w:val="fr-BE"/>
        </w:rPr>
      </w:pPr>
      <w:bookmarkStart w:id="0" w:name="_Toc131108308"/>
      <w:r w:rsidRPr="00E3233B">
        <w:rPr>
          <w:rFonts w:ascii="Garamond" w:hAnsi="Garamond"/>
          <w:lang w:val="fr-BE"/>
        </w:rPr>
        <w:lastRenderedPageBreak/>
        <w:t>Introduction</w:t>
      </w:r>
      <w:r w:rsidR="008E06AC" w:rsidRPr="00E3233B">
        <w:rPr>
          <w:rFonts w:ascii="Garamond" w:hAnsi="Garamond"/>
          <w:lang w:val="fr-BE"/>
        </w:rPr>
        <w:t> : conditions pour la constitution d’une épistémologie critique de la production discursive</w:t>
      </w:r>
      <w:bookmarkEnd w:id="0"/>
    </w:p>
    <w:p w:rsidR="006E0199" w:rsidRPr="00E3233B" w:rsidRDefault="0093462E" w:rsidP="0093462E">
      <w:pPr>
        <w:jc w:val="both"/>
        <w:rPr>
          <w:rFonts w:ascii="Garamond" w:hAnsi="Garamond"/>
          <w:sz w:val="24"/>
          <w:lang w:val="fr-BE"/>
        </w:rPr>
      </w:pPr>
      <w:r w:rsidRPr="00E3233B">
        <w:rPr>
          <w:rFonts w:ascii="Garamond" w:hAnsi="Garamond"/>
          <w:sz w:val="24"/>
          <w:lang w:val="fr-BE"/>
        </w:rPr>
        <w:t>L’analyse du discou</w:t>
      </w:r>
      <w:r w:rsidR="00CB1A24" w:rsidRPr="00E3233B">
        <w:rPr>
          <w:rFonts w:ascii="Garamond" w:hAnsi="Garamond"/>
          <w:sz w:val="24"/>
          <w:lang w:val="fr-BE"/>
        </w:rPr>
        <w:t>rs a entrepris, depuis quelques</w:t>
      </w:r>
      <w:r w:rsidRPr="00E3233B">
        <w:rPr>
          <w:rFonts w:ascii="Garamond" w:hAnsi="Garamond"/>
          <w:sz w:val="24"/>
          <w:lang w:val="fr-BE"/>
        </w:rPr>
        <w:t xml:space="preserve"> décennies, de croiser plusieurs disciplines des sciences du langage afin de concevoir </w:t>
      </w:r>
      <w:r w:rsidR="00677C9B" w:rsidRPr="00E3233B">
        <w:rPr>
          <w:rFonts w:ascii="Garamond" w:hAnsi="Garamond"/>
          <w:sz w:val="24"/>
          <w:lang w:val="fr-BE"/>
        </w:rPr>
        <w:t>la parole</w:t>
      </w:r>
      <w:r w:rsidRPr="00E3233B">
        <w:rPr>
          <w:rFonts w:ascii="Garamond" w:hAnsi="Garamond"/>
          <w:sz w:val="24"/>
          <w:lang w:val="fr-BE"/>
        </w:rPr>
        <w:t xml:space="preserve"> d’une façon nouvelle, comme un</w:t>
      </w:r>
      <w:r w:rsidR="00CB1A24" w:rsidRPr="00E3233B">
        <w:rPr>
          <w:rFonts w:ascii="Garamond" w:hAnsi="Garamond"/>
          <w:sz w:val="24"/>
          <w:lang w:val="fr-BE"/>
        </w:rPr>
        <w:t>e production</w:t>
      </w:r>
      <w:r w:rsidRPr="00E3233B">
        <w:rPr>
          <w:rFonts w:ascii="Garamond" w:hAnsi="Garamond"/>
          <w:sz w:val="24"/>
          <w:lang w:val="fr-BE"/>
        </w:rPr>
        <w:t xml:space="preserve"> historique et social</w:t>
      </w:r>
      <w:r w:rsidR="00CB1A24" w:rsidRPr="00E3233B">
        <w:rPr>
          <w:rFonts w:ascii="Garamond" w:hAnsi="Garamond"/>
          <w:sz w:val="24"/>
          <w:lang w:val="fr-BE"/>
        </w:rPr>
        <w:t>e</w:t>
      </w:r>
      <w:r w:rsidR="0032048E" w:rsidRPr="00E3233B">
        <w:rPr>
          <w:rFonts w:ascii="Garamond" w:hAnsi="Garamond"/>
          <w:sz w:val="24"/>
          <w:lang w:val="fr-BE"/>
        </w:rPr>
        <w:t xml:space="preserve"> régie dans son immanence formelle par une extériorité contextuelle</w:t>
      </w:r>
      <w:r w:rsidRPr="00E3233B">
        <w:rPr>
          <w:rFonts w:ascii="Garamond" w:hAnsi="Garamond"/>
          <w:sz w:val="24"/>
          <w:lang w:val="fr-BE"/>
        </w:rPr>
        <w:t xml:space="preserve">. </w:t>
      </w:r>
      <w:r w:rsidR="0032048E" w:rsidRPr="00E3233B">
        <w:rPr>
          <w:rFonts w:ascii="Garamond" w:hAnsi="Garamond"/>
          <w:sz w:val="24"/>
          <w:lang w:val="fr-BE"/>
        </w:rPr>
        <w:t>À partir d</w:t>
      </w:r>
      <w:r w:rsidR="00445B27" w:rsidRPr="00E3233B">
        <w:rPr>
          <w:rFonts w:ascii="Garamond" w:hAnsi="Garamond"/>
          <w:sz w:val="24"/>
          <w:lang w:val="fr-BE"/>
        </w:rPr>
        <w:t>es travaux de Michel Foucault</w:t>
      </w:r>
      <w:r w:rsidR="00445B27" w:rsidRPr="00E3233B">
        <w:rPr>
          <w:rStyle w:val="Appelnotedebasdep"/>
          <w:rFonts w:ascii="Garamond" w:hAnsi="Garamond"/>
          <w:sz w:val="24"/>
          <w:lang w:val="fr-BE"/>
        </w:rPr>
        <w:footnoteReference w:id="1"/>
      </w:r>
      <w:r w:rsidR="00CB1A24" w:rsidRPr="00E3233B">
        <w:rPr>
          <w:rFonts w:ascii="Garamond" w:hAnsi="Garamond"/>
          <w:sz w:val="24"/>
          <w:lang w:val="fr-BE"/>
        </w:rPr>
        <w:t xml:space="preserve">, </w:t>
      </w:r>
      <w:r w:rsidRPr="00E3233B">
        <w:rPr>
          <w:rFonts w:ascii="Garamond" w:hAnsi="Garamond"/>
          <w:sz w:val="24"/>
          <w:lang w:val="fr-BE"/>
        </w:rPr>
        <w:t>de Louis Althusser</w:t>
      </w:r>
      <w:r w:rsidR="00445B27" w:rsidRPr="00E3233B">
        <w:rPr>
          <w:rStyle w:val="Appelnotedebasdep"/>
          <w:rFonts w:ascii="Garamond" w:hAnsi="Garamond"/>
          <w:sz w:val="24"/>
          <w:lang w:val="fr-BE"/>
        </w:rPr>
        <w:footnoteReference w:id="2"/>
      </w:r>
      <w:r w:rsidRPr="00E3233B">
        <w:rPr>
          <w:rFonts w:ascii="Garamond" w:hAnsi="Garamond"/>
          <w:sz w:val="24"/>
          <w:lang w:val="fr-BE"/>
        </w:rPr>
        <w:t xml:space="preserve"> et</w:t>
      </w:r>
      <w:r w:rsidR="00CB1A24" w:rsidRPr="00E3233B">
        <w:rPr>
          <w:rFonts w:ascii="Garamond" w:hAnsi="Garamond"/>
          <w:sz w:val="24"/>
          <w:lang w:val="fr-BE"/>
        </w:rPr>
        <w:t xml:space="preserve"> avec</w:t>
      </w:r>
      <w:r w:rsidRPr="00E3233B">
        <w:rPr>
          <w:rFonts w:ascii="Garamond" w:hAnsi="Garamond"/>
          <w:sz w:val="24"/>
          <w:lang w:val="fr-BE"/>
        </w:rPr>
        <w:t xml:space="preserve"> leur prolongement essentiel par Michel </w:t>
      </w:r>
      <w:proofErr w:type="spellStart"/>
      <w:r w:rsidRPr="00E3233B">
        <w:rPr>
          <w:rFonts w:ascii="Garamond" w:hAnsi="Garamond"/>
          <w:sz w:val="24"/>
          <w:lang w:val="fr-BE"/>
        </w:rPr>
        <w:t>Pêcheux</w:t>
      </w:r>
      <w:proofErr w:type="spellEnd"/>
      <w:r w:rsidR="00445B27" w:rsidRPr="00E3233B">
        <w:rPr>
          <w:rStyle w:val="Appelnotedebasdep"/>
          <w:rFonts w:ascii="Garamond" w:hAnsi="Garamond"/>
          <w:sz w:val="24"/>
          <w:lang w:val="fr-BE"/>
        </w:rPr>
        <w:footnoteReference w:id="3"/>
      </w:r>
      <w:r w:rsidRPr="00E3233B">
        <w:rPr>
          <w:rFonts w:ascii="Garamond" w:hAnsi="Garamond"/>
          <w:sz w:val="24"/>
          <w:lang w:val="fr-BE"/>
        </w:rPr>
        <w:t>,</w:t>
      </w:r>
      <w:r w:rsidR="00CB1A24" w:rsidRPr="00E3233B">
        <w:rPr>
          <w:rFonts w:ascii="Garamond" w:hAnsi="Garamond"/>
          <w:sz w:val="24"/>
          <w:lang w:val="fr-BE"/>
        </w:rPr>
        <w:t xml:space="preserve"> l’approche philosophique a progressivement intégré les outils de la linguistique, de l’argumentation, de la rhétorique et de la sémiotique.</w:t>
      </w:r>
      <w:r w:rsidR="00930BCF" w:rsidRPr="00E3233B">
        <w:rPr>
          <w:rFonts w:ascii="Garamond" w:hAnsi="Garamond"/>
          <w:sz w:val="24"/>
          <w:lang w:val="fr-BE"/>
        </w:rPr>
        <w:t xml:space="preserve"> L’intérêt d’une telle convergence interdisciplinaire réside dans la requalification des objets qu’elle étudie, dans une logique englobante </w:t>
      </w:r>
      <w:r w:rsidR="00E028E3" w:rsidRPr="00E3233B">
        <w:rPr>
          <w:rFonts w:ascii="Garamond" w:hAnsi="Garamond"/>
          <w:sz w:val="24"/>
          <w:lang w:val="fr-BE"/>
        </w:rPr>
        <w:t xml:space="preserve">et intégrative </w:t>
      </w:r>
      <w:r w:rsidR="00930BCF" w:rsidRPr="00E3233B">
        <w:rPr>
          <w:rFonts w:ascii="Garamond" w:hAnsi="Garamond"/>
          <w:sz w:val="24"/>
          <w:lang w:val="fr-BE"/>
        </w:rPr>
        <w:t>mais non moins attentive à chaque particularité empirique. Un discours est</w:t>
      </w:r>
      <w:r w:rsidR="00F22BF0" w:rsidRPr="00E3233B">
        <w:rPr>
          <w:rFonts w:ascii="Garamond" w:hAnsi="Garamond"/>
          <w:sz w:val="24"/>
          <w:lang w:val="fr-BE"/>
        </w:rPr>
        <w:t xml:space="preserve"> donc, dans l’héritage </w:t>
      </w:r>
      <w:r w:rsidR="008862E1" w:rsidRPr="00E3233B">
        <w:rPr>
          <w:rFonts w:ascii="Garamond" w:hAnsi="Garamond"/>
          <w:sz w:val="24"/>
          <w:lang w:val="fr-BE"/>
        </w:rPr>
        <w:t>du tournant linguistique initié au cours du dernier siècle</w:t>
      </w:r>
      <w:r w:rsidR="00F22BF0" w:rsidRPr="00E3233B">
        <w:rPr>
          <w:rFonts w:ascii="Garamond" w:hAnsi="Garamond"/>
          <w:sz w:val="24"/>
          <w:lang w:val="fr-BE"/>
        </w:rPr>
        <w:t>,</w:t>
      </w:r>
      <w:r w:rsidR="00930BCF" w:rsidRPr="00E3233B">
        <w:rPr>
          <w:rFonts w:ascii="Garamond" w:hAnsi="Garamond"/>
          <w:sz w:val="24"/>
          <w:lang w:val="fr-BE"/>
        </w:rPr>
        <w:t xml:space="preserve"> une production langagière</w:t>
      </w:r>
      <w:r w:rsidR="001A1D19" w:rsidRPr="00E3233B">
        <w:rPr>
          <w:rFonts w:ascii="Garamond" w:hAnsi="Garamond"/>
          <w:sz w:val="24"/>
          <w:lang w:val="fr-BE"/>
        </w:rPr>
        <w:t>, porteuse d’une forme de vérité contextuelle,</w:t>
      </w:r>
      <w:r w:rsidR="00930BCF" w:rsidRPr="00E3233B">
        <w:rPr>
          <w:rFonts w:ascii="Garamond" w:hAnsi="Garamond"/>
          <w:sz w:val="24"/>
          <w:lang w:val="fr-BE"/>
        </w:rPr>
        <w:t xml:space="preserve"> en même temps qu’un fait social</w:t>
      </w:r>
      <w:r w:rsidR="00F22BF0" w:rsidRPr="00E3233B">
        <w:rPr>
          <w:rFonts w:ascii="Garamond" w:hAnsi="Garamond"/>
          <w:sz w:val="24"/>
          <w:lang w:val="fr-BE"/>
        </w:rPr>
        <w:t xml:space="preserve"> et historique</w:t>
      </w:r>
      <w:r w:rsidR="00930BCF" w:rsidRPr="00E3233B">
        <w:rPr>
          <w:rFonts w:ascii="Garamond" w:hAnsi="Garamond"/>
          <w:sz w:val="24"/>
          <w:lang w:val="fr-BE"/>
        </w:rPr>
        <w:t xml:space="preserve"> ; il est parcouru de déterminations </w:t>
      </w:r>
      <w:r w:rsidR="00102F8C" w:rsidRPr="00E3233B">
        <w:rPr>
          <w:rFonts w:ascii="Garamond" w:hAnsi="Garamond"/>
          <w:sz w:val="24"/>
          <w:lang w:val="fr-BE"/>
        </w:rPr>
        <w:t>propres à la conjoncture dans laquelle il s’</w:t>
      </w:r>
      <w:r w:rsidR="00EC62F0" w:rsidRPr="00E3233B">
        <w:rPr>
          <w:rFonts w:ascii="Garamond" w:hAnsi="Garamond"/>
          <w:sz w:val="24"/>
          <w:lang w:val="fr-BE"/>
        </w:rPr>
        <w:t>inscrit</w:t>
      </w:r>
      <w:r w:rsidR="008862E1" w:rsidRPr="00E3233B">
        <w:rPr>
          <w:rFonts w:ascii="Garamond" w:hAnsi="Garamond"/>
          <w:sz w:val="24"/>
          <w:lang w:val="fr-BE"/>
        </w:rPr>
        <w:t>, à</w:t>
      </w:r>
      <w:r w:rsidR="00F22BF0" w:rsidRPr="00E3233B">
        <w:rPr>
          <w:rFonts w:ascii="Garamond" w:hAnsi="Garamond"/>
          <w:sz w:val="24"/>
          <w:lang w:val="fr-BE"/>
        </w:rPr>
        <w:t xml:space="preserve"> une </w:t>
      </w:r>
      <w:r w:rsidR="00F22BF0" w:rsidRPr="00E3233B">
        <w:rPr>
          <w:rFonts w:ascii="Garamond" w:hAnsi="Garamond"/>
          <w:i/>
          <w:sz w:val="24"/>
          <w:lang w:val="fr-BE"/>
        </w:rPr>
        <w:t>épistémè</w:t>
      </w:r>
      <w:r w:rsidR="0032048E" w:rsidRPr="00E3233B">
        <w:rPr>
          <w:rFonts w:ascii="Garamond" w:hAnsi="Garamond"/>
          <w:i/>
          <w:sz w:val="24"/>
          <w:lang w:val="fr-BE"/>
        </w:rPr>
        <w:t xml:space="preserve"> </w:t>
      </w:r>
      <w:r w:rsidR="0032048E" w:rsidRPr="00E3233B">
        <w:rPr>
          <w:rFonts w:ascii="Garamond" w:hAnsi="Garamond"/>
          <w:sz w:val="24"/>
          <w:lang w:val="fr-BE"/>
        </w:rPr>
        <w:t>située</w:t>
      </w:r>
      <w:r w:rsidR="00F22BF0" w:rsidRPr="00E3233B">
        <w:rPr>
          <w:rFonts w:ascii="Garamond" w:hAnsi="Garamond"/>
          <w:sz w:val="24"/>
          <w:lang w:val="fr-BE"/>
        </w:rPr>
        <w:t>,</w:t>
      </w:r>
      <w:r w:rsidR="00EC62F0" w:rsidRPr="00E3233B">
        <w:rPr>
          <w:rFonts w:ascii="Garamond" w:hAnsi="Garamond"/>
          <w:sz w:val="24"/>
          <w:lang w:val="fr-BE"/>
        </w:rPr>
        <w:t xml:space="preserve"> et est régi par l’ensemble</w:t>
      </w:r>
      <w:r w:rsidR="00102F8C" w:rsidRPr="00E3233B">
        <w:rPr>
          <w:rFonts w:ascii="Garamond" w:hAnsi="Garamond"/>
          <w:sz w:val="24"/>
          <w:lang w:val="fr-BE"/>
        </w:rPr>
        <w:t xml:space="preserve"> générique et l’institution qui le cadrent.</w:t>
      </w:r>
      <w:r w:rsidR="00930BCF" w:rsidRPr="00E3233B">
        <w:rPr>
          <w:rFonts w:ascii="Garamond" w:hAnsi="Garamond"/>
          <w:sz w:val="24"/>
          <w:lang w:val="fr-BE"/>
        </w:rPr>
        <w:t xml:space="preserve"> </w:t>
      </w:r>
    </w:p>
    <w:p w:rsidR="001A1D19" w:rsidRPr="00E3233B" w:rsidRDefault="00E028E3" w:rsidP="0093462E">
      <w:pPr>
        <w:jc w:val="both"/>
        <w:rPr>
          <w:rFonts w:ascii="Garamond" w:hAnsi="Garamond"/>
          <w:sz w:val="24"/>
          <w:lang w:val="fr-BE"/>
        </w:rPr>
      </w:pPr>
      <w:r w:rsidRPr="00E3233B">
        <w:rPr>
          <w:rFonts w:ascii="Garamond" w:hAnsi="Garamond"/>
          <w:sz w:val="24"/>
          <w:lang w:val="fr-BE"/>
        </w:rPr>
        <w:t>Plu</w:t>
      </w:r>
      <w:r w:rsidR="00AF0491" w:rsidRPr="00E3233B">
        <w:rPr>
          <w:rFonts w:ascii="Garamond" w:hAnsi="Garamond"/>
          <w:sz w:val="24"/>
          <w:lang w:val="fr-BE"/>
        </w:rPr>
        <w:t>sieurs évolutions épistémologiques</w:t>
      </w:r>
      <w:r w:rsidRPr="00E3233B">
        <w:rPr>
          <w:rFonts w:ascii="Garamond" w:hAnsi="Garamond"/>
          <w:sz w:val="24"/>
          <w:lang w:val="fr-BE"/>
        </w:rPr>
        <w:t xml:space="preserve"> </w:t>
      </w:r>
      <w:r w:rsidR="00B4638B" w:rsidRPr="00E3233B">
        <w:rPr>
          <w:rFonts w:ascii="Garamond" w:hAnsi="Garamond"/>
          <w:sz w:val="24"/>
          <w:lang w:val="fr-BE"/>
        </w:rPr>
        <w:t xml:space="preserve">des décennies 1960-1970 </w:t>
      </w:r>
      <w:r w:rsidRPr="00E3233B">
        <w:rPr>
          <w:rFonts w:ascii="Garamond" w:hAnsi="Garamond"/>
          <w:sz w:val="24"/>
          <w:lang w:val="fr-BE"/>
        </w:rPr>
        <w:t xml:space="preserve">ont favorisé l’émergence de l’analyse du discours et ont contribué à </w:t>
      </w:r>
      <w:r w:rsidR="005C72A9" w:rsidRPr="00E3233B">
        <w:rPr>
          <w:rFonts w:ascii="Garamond" w:hAnsi="Garamond"/>
          <w:sz w:val="24"/>
          <w:lang w:val="fr-BE"/>
        </w:rPr>
        <w:t>l’enrichissement de son arsenal conceptuel et méthodologique. Premièrement, le progressif déploiement d</w:t>
      </w:r>
      <w:r w:rsidR="001A1D19" w:rsidRPr="00E3233B">
        <w:rPr>
          <w:rFonts w:ascii="Garamond" w:hAnsi="Garamond"/>
          <w:sz w:val="24"/>
          <w:lang w:val="fr-BE"/>
        </w:rPr>
        <w:t xml:space="preserve">’une linguistique de la parole – </w:t>
      </w:r>
      <w:r w:rsidR="005C72A9" w:rsidRPr="00E3233B">
        <w:rPr>
          <w:rFonts w:ascii="Garamond" w:hAnsi="Garamond"/>
          <w:sz w:val="24"/>
          <w:lang w:val="fr-BE"/>
        </w:rPr>
        <w:t>dans l’héritage hétérodoxe de la distinction saussurienne</w:t>
      </w:r>
      <w:r w:rsidR="003F4DD9" w:rsidRPr="00E3233B">
        <w:rPr>
          <w:rFonts w:ascii="Garamond" w:hAnsi="Garamond"/>
          <w:sz w:val="24"/>
          <w:lang w:val="fr-BE"/>
        </w:rPr>
        <w:t xml:space="preserve"> </w:t>
      </w:r>
      <w:r w:rsidR="003F4DD9" w:rsidRPr="00E3233B">
        <w:rPr>
          <w:rFonts w:ascii="Garamond" w:hAnsi="Garamond"/>
          <w:sz w:val="24"/>
          <w:lang w:val="fr-BE"/>
        </w:rPr>
        <w:lastRenderedPageBreak/>
        <w:t>entre langue et parole</w:t>
      </w:r>
      <w:r w:rsidR="001A1D19" w:rsidRPr="00E3233B">
        <w:rPr>
          <w:rFonts w:ascii="Garamond" w:hAnsi="Garamond"/>
          <w:sz w:val="24"/>
          <w:lang w:val="fr-BE"/>
        </w:rPr>
        <w:t xml:space="preserve"> reprise par Charles Bally et Albert </w:t>
      </w:r>
      <w:proofErr w:type="spellStart"/>
      <w:r w:rsidR="001A1D19" w:rsidRPr="00E3233B">
        <w:rPr>
          <w:rFonts w:ascii="Garamond" w:hAnsi="Garamond"/>
          <w:sz w:val="24"/>
          <w:lang w:val="fr-BE"/>
        </w:rPr>
        <w:t>Sechehaye</w:t>
      </w:r>
      <w:proofErr w:type="spellEnd"/>
      <w:r w:rsidR="001A1D19" w:rsidRPr="00E3233B">
        <w:rPr>
          <w:rFonts w:ascii="Garamond" w:hAnsi="Garamond"/>
          <w:sz w:val="24"/>
          <w:lang w:val="fr-BE"/>
        </w:rPr>
        <w:t xml:space="preserve"> –</w:t>
      </w:r>
      <w:r w:rsidR="005C72A9" w:rsidRPr="00E3233B">
        <w:rPr>
          <w:rFonts w:ascii="Garamond" w:hAnsi="Garamond"/>
          <w:sz w:val="24"/>
          <w:lang w:val="fr-BE"/>
        </w:rPr>
        <w:t xml:space="preserve"> </w:t>
      </w:r>
      <w:r w:rsidR="00AF0491" w:rsidRPr="00E3233B">
        <w:rPr>
          <w:rFonts w:ascii="Garamond" w:hAnsi="Garamond"/>
          <w:sz w:val="24"/>
          <w:lang w:val="fr-BE"/>
        </w:rPr>
        <w:t>a donné</w:t>
      </w:r>
      <w:r w:rsidR="005C72A9" w:rsidRPr="00E3233B">
        <w:rPr>
          <w:rFonts w:ascii="Garamond" w:hAnsi="Garamond"/>
          <w:sz w:val="24"/>
          <w:lang w:val="fr-BE"/>
        </w:rPr>
        <w:t xml:space="preserve"> naissance</w:t>
      </w:r>
      <w:r w:rsidR="001A1D19" w:rsidRPr="00E3233B">
        <w:rPr>
          <w:rFonts w:ascii="Garamond" w:hAnsi="Garamond"/>
          <w:sz w:val="24"/>
          <w:lang w:val="fr-BE"/>
        </w:rPr>
        <w:t xml:space="preserve"> à deux sous-disciplines phares : d</w:t>
      </w:r>
      <w:r w:rsidR="00941BC7" w:rsidRPr="00E3233B">
        <w:rPr>
          <w:rFonts w:ascii="Garamond" w:hAnsi="Garamond"/>
          <w:sz w:val="24"/>
          <w:lang w:val="fr-BE"/>
        </w:rPr>
        <w:t xml:space="preserve">’une part, </w:t>
      </w:r>
      <w:r w:rsidR="005C72A9" w:rsidRPr="00E3233B">
        <w:rPr>
          <w:rFonts w:ascii="Garamond" w:hAnsi="Garamond"/>
          <w:sz w:val="24"/>
          <w:lang w:val="fr-BE"/>
        </w:rPr>
        <w:t>la soci</w:t>
      </w:r>
      <w:r w:rsidR="00445B27" w:rsidRPr="00E3233B">
        <w:rPr>
          <w:rFonts w:ascii="Garamond" w:hAnsi="Garamond"/>
          <w:sz w:val="24"/>
          <w:lang w:val="fr-BE"/>
        </w:rPr>
        <w:t xml:space="preserve">olinguistique de William </w:t>
      </w:r>
      <w:proofErr w:type="spellStart"/>
      <w:r w:rsidR="00445B27" w:rsidRPr="00E3233B">
        <w:rPr>
          <w:rFonts w:ascii="Garamond" w:hAnsi="Garamond"/>
          <w:sz w:val="24"/>
          <w:lang w:val="fr-BE"/>
        </w:rPr>
        <w:t>Labov</w:t>
      </w:r>
      <w:proofErr w:type="spellEnd"/>
      <w:r w:rsidR="00445B27" w:rsidRPr="00E3233B">
        <w:rPr>
          <w:rStyle w:val="Appelnotedebasdep"/>
          <w:rFonts w:ascii="Garamond" w:hAnsi="Garamond"/>
          <w:sz w:val="24"/>
          <w:lang w:val="fr-BE"/>
        </w:rPr>
        <w:footnoteReference w:id="4"/>
      </w:r>
      <w:r w:rsidR="001E1358" w:rsidRPr="00E3233B">
        <w:rPr>
          <w:rFonts w:ascii="Garamond" w:hAnsi="Garamond"/>
          <w:sz w:val="24"/>
          <w:lang w:val="fr-BE"/>
        </w:rPr>
        <w:t xml:space="preserve"> e</w:t>
      </w:r>
      <w:r w:rsidR="00445B27" w:rsidRPr="00E3233B">
        <w:rPr>
          <w:rFonts w:ascii="Garamond" w:hAnsi="Garamond"/>
          <w:sz w:val="24"/>
          <w:lang w:val="fr-BE"/>
        </w:rPr>
        <w:t>t de Louis-Jean Calvet</w:t>
      </w:r>
      <w:r w:rsidR="00445B27" w:rsidRPr="00E3233B">
        <w:rPr>
          <w:rStyle w:val="Appelnotedebasdep"/>
          <w:rFonts w:ascii="Garamond" w:hAnsi="Garamond"/>
          <w:sz w:val="24"/>
          <w:lang w:val="fr-BE"/>
        </w:rPr>
        <w:footnoteReference w:id="5"/>
      </w:r>
      <w:r w:rsidR="00941BC7" w:rsidRPr="00E3233B">
        <w:rPr>
          <w:rFonts w:ascii="Garamond" w:hAnsi="Garamond"/>
          <w:sz w:val="24"/>
          <w:lang w:val="fr-BE"/>
        </w:rPr>
        <w:t xml:space="preserve"> et, d’autre part,</w:t>
      </w:r>
      <w:r w:rsidR="005C72A9" w:rsidRPr="00E3233B">
        <w:rPr>
          <w:rFonts w:ascii="Garamond" w:hAnsi="Garamond"/>
          <w:sz w:val="24"/>
          <w:lang w:val="fr-BE"/>
        </w:rPr>
        <w:t xml:space="preserve"> la linguistique </w:t>
      </w:r>
      <w:r w:rsidR="00445B27" w:rsidRPr="00E3233B">
        <w:rPr>
          <w:rFonts w:ascii="Garamond" w:hAnsi="Garamond"/>
          <w:sz w:val="24"/>
          <w:lang w:val="fr-BE"/>
        </w:rPr>
        <w:t>énonciative d’Émile Benveniste</w:t>
      </w:r>
      <w:r w:rsidR="00445B27" w:rsidRPr="00E3233B">
        <w:rPr>
          <w:rStyle w:val="Appelnotedebasdep"/>
          <w:rFonts w:ascii="Garamond" w:hAnsi="Garamond"/>
          <w:sz w:val="24"/>
          <w:lang w:val="fr-BE"/>
        </w:rPr>
        <w:footnoteReference w:id="6"/>
      </w:r>
      <w:r w:rsidR="00445B27" w:rsidRPr="00E3233B">
        <w:rPr>
          <w:rFonts w:ascii="Garamond" w:hAnsi="Garamond"/>
          <w:sz w:val="24"/>
          <w:lang w:val="fr-BE"/>
        </w:rPr>
        <w:t xml:space="preserve"> puis d’Oswald Ducrot</w:t>
      </w:r>
      <w:r w:rsidR="00445B27" w:rsidRPr="00E3233B">
        <w:rPr>
          <w:rStyle w:val="Appelnotedebasdep"/>
          <w:rFonts w:ascii="Garamond" w:hAnsi="Garamond"/>
          <w:sz w:val="24"/>
          <w:lang w:val="fr-BE"/>
        </w:rPr>
        <w:footnoteReference w:id="7"/>
      </w:r>
      <w:r w:rsidR="005C72A9" w:rsidRPr="00E3233B">
        <w:rPr>
          <w:rFonts w:ascii="Garamond" w:hAnsi="Garamond"/>
          <w:sz w:val="24"/>
          <w:lang w:val="fr-BE"/>
        </w:rPr>
        <w:t xml:space="preserve">. </w:t>
      </w:r>
    </w:p>
    <w:p w:rsidR="001A1D19" w:rsidRPr="00E3233B" w:rsidRDefault="00711F5E" w:rsidP="0093462E">
      <w:pPr>
        <w:jc w:val="both"/>
        <w:rPr>
          <w:rFonts w:ascii="Garamond" w:hAnsi="Garamond"/>
          <w:sz w:val="24"/>
          <w:lang w:val="fr-BE"/>
        </w:rPr>
      </w:pPr>
      <w:r w:rsidRPr="00E3233B">
        <w:rPr>
          <w:rFonts w:ascii="Garamond" w:hAnsi="Garamond"/>
          <w:sz w:val="24"/>
          <w:lang w:val="fr-BE"/>
        </w:rPr>
        <w:t xml:space="preserve">Deuxièmement, les premiers textes de sémiotique culturelle, qui reprennent </w:t>
      </w:r>
      <w:r w:rsidR="00EC62F0" w:rsidRPr="00E3233B">
        <w:rPr>
          <w:rFonts w:ascii="Garamond" w:hAnsi="Garamond"/>
          <w:sz w:val="24"/>
          <w:lang w:val="fr-BE"/>
        </w:rPr>
        <w:t>et déplacent les grands apports</w:t>
      </w:r>
      <w:r w:rsidRPr="00E3233B">
        <w:rPr>
          <w:rFonts w:ascii="Garamond" w:hAnsi="Garamond"/>
          <w:sz w:val="24"/>
          <w:lang w:val="fr-BE"/>
        </w:rPr>
        <w:t xml:space="preserve"> </w:t>
      </w:r>
      <w:r w:rsidR="00EC62F0" w:rsidRPr="00E3233B">
        <w:rPr>
          <w:rFonts w:ascii="Garamond" w:hAnsi="Garamond"/>
          <w:sz w:val="24"/>
          <w:lang w:val="fr-BE"/>
        </w:rPr>
        <w:t xml:space="preserve">sémiologiques </w:t>
      </w:r>
      <w:r w:rsidRPr="00E3233B">
        <w:rPr>
          <w:rFonts w:ascii="Garamond" w:hAnsi="Garamond"/>
          <w:sz w:val="24"/>
          <w:lang w:val="fr-BE"/>
        </w:rPr>
        <w:t xml:space="preserve">de </w:t>
      </w:r>
      <w:r w:rsidR="00B4638B" w:rsidRPr="00E3233B">
        <w:rPr>
          <w:rFonts w:ascii="Garamond" w:hAnsi="Garamond"/>
          <w:sz w:val="24"/>
          <w:lang w:val="fr-BE"/>
        </w:rPr>
        <w:t xml:space="preserve">Ferdinand de </w:t>
      </w:r>
      <w:r w:rsidRPr="00E3233B">
        <w:rPr>
          <w:rFonts w:ascii="Garamond" w:hAnsi="Garamond"/>
          <w:sz w:val="24"/>
          <w:lang w:val="fr-BE"/>
        </w:rPr>
        <w:t xml:space="preserve">Saussure et </w:t>
      </w:r>
      <w:r w:rsidR="00DB4E25" w:rsidRPr="00E3233B">
        <w:rPr>
          <w:rFonts w:ascii="Garamond" w:hAnsi="Garamond"/>
          <w:sz w:val="24"/>
          <w:lang w:val="fr-BE"/>
        </w:rPr>
        <w:t xml:space="preserve">de </w:t>
      </w:r>
      <w:r w:rsidR="00B4638B" w:rsidRPr="00E3233B">
        <w:rPr>
          <w:rFonts w:ascii="Garamond" w:hAnsi="Garamond"/>
          <w:sz w:val="24"/>
          <w:lang w:val="fr-BE"/>
        </w:rPr>
        <w:t xml:space="preserve">Charles Sanders </w:t>
      </w:r>
      <w:r w:rsidRPr="00E3233B">
        <w:rPr>
          <w:rFonts w:ascii="Garamond" w:hAnsi="Garamond"/>
          <w:sz w:val="24"/>
          <w:lang w:val="fr-BE"/>
        </w:rPr>
        <w:t xml:space="preserve">Peirce, </w:t>
      </w:r>
      <w:r w:rsidR="00AF0491" w:rsidRPr="00E3233B">
        <w:rPr>
          <w:rFonts w:ascii="Garamond" w:hAnsi="Garamond"/>
          <w:sz w:val="24"/>
          <w:lang w:val="fr-BE"/>
        </w:rPr>
        <w:t xml:space="preserve">ont </w:t>
      </w:r>
      <w:r w:rsidRPr="00E3233B">
        <w:rPr>
          <w:rFonts w:ascii="Garamond" w:hAnsi="Garamond"/>
          <w:sz w:val="24"/>
          <w:lang w:val="fr-BE"/>
        </w:rPr>
        <w:t>con</w:t>
      </w:r>
      <w:r w:rsidR="00AF0491" w:rsidRPr="00E3233B">
        <w:rPr>
          <w:rFonts w:ascii="Garamond" w:hAnsi="Garamond"/>
          <w:sz w:val="24"/>
          <w:lang w:val="fr-BE"/>
        </w:rPr>
        <w:t>çu</w:t>
      </w:r>
      <w:r w:rsidRPr="00E3233B">
        <w:rPr>
          <w:rFonts w:ascii="Garamond" w:hAnsi="Garamond"/>
          <w:sz w:val="24"/>
          <w:lang w:val="fr-BE"/>
        </w:rPr>
        <w:t xml:space="preserve"> les objets culturels en tant que systèmes pluri-sé</w:t>
      </w:r>
      <w:r w:rsidR="00B4638B" w:rsidRPr="00E3233B">
        <w:rPr>
          <w:rFonts w:ascii="Garamond" w:hAnsi="Garamond"/>
          <w:sz w:val="24"/>
          <w:lang w:val="fr-BE"/>
        </w:rPr>
        <w:t>miotiques devant être compris dans un</w:t>
      </w:r>
      <w:r w:rsidRPr="00E3233B">
        <w:rPr>
          <w:rFonts w:ascii="Garamond" w:hAnsi="Garamond"/>
          <w:sz w:val="24"/>
          <w:lang w:val="fr-BE"/>
        </w:rPr>
        <w:t xml:space="preserve"> contexte</w:t>
      </w:r>
      <w:r w:rsidR="00B4638B" w:rsidRPr="00E3233B">
        <w:rPr>
          <w:rFonts w:ascii="Garamond" w:hAnsi="Garamond"/>
          <w:sz w:val="24"/>
          <w:lang w:val="fr-BE"/>
        </w:rPr>
        <w:t xml:space="preserve"> sociologique et anthropologique</w:t>
      </w:r>
      <w:r w:rsidRPr="00E3233B">
        <w:rPr>
          <w:rFonts w:ascii="Garamond" w:hAnsi="Garamond"/>
          <w:sz w:val="24"/>
          <w:lang w:val="fr-BE"/>
        </w:rPr>
        <w:t xml:space="preserve">. </w:t>
      </w:r>
      <w:r w:rsidR="00445B27" w:rsidRPr="00E3233B">
        <w:rPr>
          <w:rFonts w:ascii="Garamond" w:hAnsi="Garamond"/>
          <w:sz w:val="24"/>
          <w:lang w:val="fr-BE"/>
        </w:rPr>
        <w:t>C’est le cas de Roland Barthes</w:t>
      </w:r>
      <w:r w:rsidR="00445B27" w:rsidRPr="00E3233B">
        <w:rPr>
          <w:rStyle w:val="Appelnotedebasdep"/>
          <w:rFonts w:ascii="Garamond" w:hAnsi="Garamond"/>
          <w:sz w:val="24"/>
          <w:lang w:val="fr-BE"/>
        </w:rPr>
        <w:footnoteReference w:id="8"/>
      </w:r>
      <w:r w:rsidR="00445B27" w:rsidRPr="00E3233B">
        <w:rPr>
          <w:rFonts w:ascii="Garamond" w:hAnsi="Garamond"/>
          <w:sz w:val="24"/>
          <w:lang w:val="fr-BE"/>
        </w:rPr>
        <w:t>, d’</w:t>
      </w:r>
      <w:proofErr w:type="spellStart"/>
      <w:r w:rsidR="00445B27" w:rsidRPr="00E3233B">
        <w:rPr>
          <w:rFonts w:ascii="Garamond" w:hAnsi="Garamond"/>
          <w:sz w:val="24"/>
          <w:lang w:val="fr-BE"/>
        </w:rPr>
        <w:t>Algirdas</w:t>
      </w:r>
      <w:proofErr w:type="spellEnd"/>
      <w:r w:rsidR="00445B27" w:rsidRPr="00E3233B">
        <w:rPr>
          <w:rFonts w:ascii="Garamond" w:hAnsi="Garamond"/>
          <w:sz w:val="24"/>
          <w:lang w:val="fr-BE"/>
        </w:rPr>
        <w:t xml:space="preserve"> Julien Greimas</w:t>
      </w:r>
      <w:r w:rsidR="00445B27" w:rsidRPr="00E3233B">
        <w:rPr>
          <w:rStyle w:val="Appelnotedebasdep"/>
          <w:rFonts w:ascii="Garamond" w:hAnsi="Garamond"/>
          <w:sz w:val="24"/>
          <w:lang w:val="fr-BE"/>
        </w:rPr>
        <w:footnoteReference w:id="9"/>
      </w:r>
      <w:r w:rsidR="00445B27" w:rsidRPr="00E3233B">
        <w:rPr>
          <w:rFonts w:ascii="Garamond" w:hAnsi="Garamond"/>
          <w:sz w:val="24"/>
          <w:lang w:val="fr-BE"/>
        </w:rPr>
        <w:t xml:space="preserve"> et d’Umberto Eco</w:t>
      </w:r>
      <w:r w:rsidR="00445B27" w:rsidRPr="00E3233B">
        <w:rPr>
          <w:rStyle w:val="Appelnotedebasdep"/>
          <w:rFonts w:ascii="Garamond" w:hAnsi="Garamond"/>
          <w:sz w:val="24"/>
          <w:lang w:val="fr-BE"/>
        </w:rPr>
        <w:footnoteReference w:id="10"/>
      </w:r>
      <w:r w:rsidRPr="00E3233B">
        <w:rPr>
          <w:rFonts w:ascii="Garamond" w:hAnsi="Garamond"/>
          <w:sz w:val="24"/>
          <w:lang w:val="fr-BE"/>
        </w:rPr>
        <w:t>.</w:t>
      </w:r>
      <w:r w:rsidR="00AF0491" w:rsidRPr="00E3233B">
        <w:rPr>
          <w:rFonts w:ascii="Garamond" w:hAnsi="Garamond"/>
          <w:sz w:val="24"/>
          <w:lang w:val="fr-BE"/>
        </w:rPr>
        <w:t xml:space="preserve"> Ce déploiement s’est couplé</w:t>
      </w:r>
      <w:r w:rsidR="00B4638B" w:rsidRPr="00E3233B">
        <w:rPr>
          <w:rFonts w:ascii="Garamond" w:hAnsi="Garamond"/>
          <w:sz w:val="24"/>
          <w:lang w:val="fr-BE"/>
        </w:rPr>
        <w:t>, dans le contexte francophone (surtout belge</w:t>
      </w:r>
      <w:r w:rsidR="00BA2154" w:rsidRPr="00E3233B">
        <w:rPr>
          <w:rFonts w:ascii="Garamond" w:hAnsi="Garamond"/>
          <w:sz w:val="24"/>
          <w:lang w:val="fr-BE"/>
        </w:rPr>
        <w:t>), à</w:t>
      </w:r>
      <w:r w:rsidR="00B4638B" w:rsidRPr="00E3233B">
        <w:rPr>
          <w:rFonts w:ascii="Garamond" w:hAnsi="Garamond"/>
          <w:sz w:val="24"/>
          <w:lang w:val="fr-BE"/>
        </w:rPr>
        <w:t xml:space="preserve"> une renaissance de l’int</w:t>
      </w:r>
      <w:r w:rsidR="00DB4E25" w:rsidRPr="00E3233B">
        <w:rPr>
          <w:rFonts w:ascii="Garamond" w:hAnsi="Garamond"/>
          <w:sz w:val="24"/>
          <w:lang w:val="fr-BE"/>
        </w:rPr>
        <w:t>érêt pour la rhétorique, tant argumentative que figurale</w:t>
      </w:r>
      <w:r w:rsidR="00B4638B" w:rsidRPr="00E3233B">
        <w:rPr>
          <w:rFonts w:ascii="Garamond" w:hAnsi="Garamond"/>
          <w:sz w:val="24"/>
          <w:lang w:val="fr-BE"/>
        </w:rPr>
        <w:t>. Après les</w:t>
      </w:r>
      <w:r w:rsidR="00AF0491" w:rsidRPr="00E3233B">
        <w:rPr>
          <w:rFonts w:ascii="Garamond" w:hAnsi="Garamond"/>
          <w:sz w:val="24"/>
          <w:lang w:val="fr-BE"/>
        </w:rPr>
        <w:t xml:space="preserve"> travaux de Chaïm </w:t>
      </w:r>
      <w:proofErr w:type="spellStart"/>
      <w:r w:rsidR="00AF0491" w:rsidRPr="00E3233B">
        <w:rPr>
          <w:rFonts w:ascii="Garamond" w:hAnsi="Garamond"/>
          <w:sz w:val="24"/>
          <w:lang w:val="fr-BE"/>
        </w:rPr>
        <w:t>Perelman</w:t>
      </w:r>
      <w:proofErr w:type="spellEnd"/>
      <w:r w:rsidR="00AF0491" w:rsidRPr="00E3233B">
        <w:rPr>
          <w:rFonts w:ascii="Garamond" w:hAnsi="Garamond"/>
          <w:sz w:val="24"/>
          <w:lang w:val="fr-BE"/>
        </w:rPr>
        <w:t xml:space="preserve"> et</w:t>
      </w:r>
      <w:r w:rsidR="00B4638B" w:rsidRPr="00E3233B">
        <w:rPr>
          <w:rFonts w:ascii="Garamond" w:hAnsi="Garamond"/>
          <w:sz w:val="24"/>
          <w:lang w:val="fr-BE"/>
        </w:rPr>
        <w:t xml:space="preserve"> Lucie </w:t>
      </w:r>
      <w:proofErr w:type="spellStart"/>
      <w:r w:rsidR="00B4638B" w:rsidRPr="00E3233B">
        <w:rPr>
          <w:rFonts w:ascii="Garamond" w:hAnsi="Garamond"/>
          <w:sz w:val="24"/>
          <w:lang w:val="fr-BE"/>
        </w:rPr>
        <w:t>Olbrecht</w:t>
      </w:r>
      <w:r w:rsidR="00AF0491" w:rsidRPr="00E3233B">
        <w:rPr>
          <w:rFonts w:ascii="Garamond" w:hAnsi="Garamond"/>
          <w:sz w:val="24"/>
          <w:lang w:val="fr-BE"/>
        </w:rPr>
        <w:t>s</w:t>
      </w:r>
      <w:r w:rsidR="00B4638B" w:rsidRPr="00E3233B">
        <w:rPr>
          <w:rFonts w:ascii="Garamond" w:hAnsi="Garamond"/>
          <w:sz w:val="24"/>
          <w:lang w:val="fr-BE"/>
        </w:rPr>
        <w:t>-Tyteca</w:t>
      </w:r>
      <w:proofErr w:type="spellEnd"/>
      <w:r w:rsidRPr="00E3233B">
        <w:rPr>
          <w:rFonts w:ascii="Garamond" w:hAnsi="Garamond"/>
          <w:sz w:val="24"/>
          <w:lang w:val="fr-BE"/>
        </w:rPr>
        <w:t xml:space="preserve"> </w:t>
      </w:r>
      <w:r w:rsidR="00B4638B" w:rsidRPr="00E3233B">
        <w:rPr>
          <w:rFonts w:ascii="Garamond" w:hAnsi="Garamond"/>
          <w:sz w:val="24"/>
          <w:lang w:val="fr-BE"/>
        </w:rPr>
        <w:t>s</w:t>
      </w:r>
      <w:r w:rsidR="00445B27" w:rsidRPr="00E3233B">
        <w:rPr>
          <w:rFonts w:ascii="Garamond" w:hAnsi="Garamond"/>
          <w:sz w:val="24"/>
          <w:lang w:val="fr-BE"/>
        </w:rPr>
        <w:t>ur la rhétorique argumentative</w:t>
      </w:r>
      <w:r w:rsidR="00445B27" w:rsidRPr="00E3233B">
        <w:rPr>
          <w:rStyle w:val="Appelnotedebasdep"/>
          <w:rFonts w:ascii="Garamond" w:hAnsi="Garamond"/>
          <w:sz w:val="24"/>
          <w:lang w:val="fr-BE"/>
        </w:rPr>
        <w:footnoteReference w:id="11"/>
      </w:r>
      <w:r w:rsidR="00445B27" w:rsidRPr="00E3233B">
        <w:rPr>
          <w:rFonts w:ascii="Garamond" w:hAnsi="Garamond"/>
          <w:sz w:val="24"/>
          <w:lang w:val="fr-BE"/>
        </w:rPr>
        <w:t xml:space="preserve"> </w:t>
      </w:r>
      <w:r w:rsidR="00DB4E25" w:rsidRPr="00E3233B">
        <w:rPr>
          <w:rFonts w:ascii="Garamond" w:hAnsi="Garamond"/>
          <w:sz w:val="24"/>
          <w:lang w:val="fr-BE"/>
        </w:rPr>
        <w:t>et conjointement à</w:t>
      </w:r>
      <w:r w:rsidR="00B4638B" w:rsidRPr="00E3233B">
        <w:rPr>
          <w:rFonts w:ascii="Garamond" w:hAnsi="Garamond"/>
          <w:sz w:val="24"/>
          <w:lang w:val="fr-BE"/>
        </w:rPr>
        <w:t xml:space="preserve"> ceux de R. Barthes</w:t>
      </w:r>
      <w:r w:rsidR="00DB4E25" w:rsidRPr="00E3233B">
        <w:rPr>
          <w:rFonts w:ascii="Garamond" w:hAnsi="Garamond"/>
          <w:sz w:val="24"/>
          <w:lang w:val="fr-BE"/>
        </w:rPr>
        <w:t xml:space="preserve"> réinvestissant l’œuvre d’Aristote</w:t>
      </w:r>
      <w:r w:rsidR="00445B27" w:rsidRPr="00E3233B">
        <w:rPr>
          <w:rStyle w:val="Appelnotedebasdep"/>
          <w:rFonts w:ascii="Garamond" w:hAnsi="Garamond"/>
          <w:sz w:val="24"/>
          <w:lang w:val="fr-BE"/>
        </w:rPr>
        <w:footnoteReference w:id="12"/>
      </w:r>
      <w:r w:rsidR="00DB4E25" w:rsidRPr="00E3233B">
        <w:rPr>
          <w:rFonts w:ascii="Garamond" w:hAnsi="Garamond"/>
          <w:sz w:val="24"/>
          <w:lang w:val="fr-BE"/>
        </w:rPr>
        <w:t>,</w:t>
      </w:r>
      <w:r w:rsidR="00B4638B" w:rsidRPr="00E3233B">
        <w:rPr>
          <w:rFonts w:ascii="Garamond" w:hAnsi="Garamond"/>
          <w:sz w:val="24"/>
          <w:lang w:val="fr-BE"/>
        </w:rPr>
        <w:t xml:space="preserve"> le Grou</w:t>
      </w:r>
      <w:r w:rsidR="00DB4E25" w:rsidRPr="00E3233B">
        <w:rPr>
          <w:rFonts w:ascii="Garamond" w:hAnsi="Garamond"/>
          <w:sz w:val="24"/>
          <w:lang w:val="fr-BE"/>
        </w:rPr>
        <w:t>pe µ a confronté l</w:t>
      </w:r>
      <w:r w:rsidR="00B4638B" w:rsidRPr="00E3233B">
        <w:rPr>
          <w:rFonts w:ascii="Garamond" w:hAnsi="Garamond"/>
          <w:sz w:val="24"/>
          <w:lang w:val="fr-BE"/>
        </w:rPr>
        <w:t xml:space="preserve">es figures de rhétorique à </w:t>
      </w:r>
      <w:r w:rsidR="00DB4E25" w:rsidRPr="00E3233B">
        <w:rPr>
          <w:rFonts w:ascii="Garamond" w:hAnsi="Garamond"/>
          <w:sz w:val="24"/>
          <w:lang w:val="fr-BE"/>
        </w:rPr>
        <w:t>leur fonctionnement sémiotique</w:t>
      </w:r>
      <w:r w:rsidR="00B4638B" w:rsidRPr="00E3233B">
        <w:rPr>
          <w:rFonts w:ascii="Garamond" w:hAnsi="Garamond"/>
          <w:sz w:val="24"/>
          <w:lang w:val="fr-BE"/>
        </w:rPr>
        <w:t xml:space="preserve">, requalifiant celles-ci de </w:t>
      </w:r>
      <w:r w:rsidR="00B4638B" w:rsidRPr="00E3233B">
        <w:rPr>
          <w:rFonts w:ascii="Garamond" w:hAnsi="Garamond"/>
          <w:i/>
          <w:sz w:val="24"/>
          <w:lang w:val="fr-BE"/>
        </w:rPr>
        <w:t>métaboles</w:t>
      </w:r>
      <w:r w:rsidR="00DB4E25" w:rsidRPr="00E3233B">
        <w:rPr>
          <w:rFonts w:ascii="Garamond" w:hAnsi="Garamond"/>
          <w:sz w:val="24"/>
          <w:lang w:val="fr-BE"/>
        </w:rPr>
        <w:t xml:space="preserve"> opérant un écart par rapport au degré zéro de la figuration</w:t>
      </w:r>
      <w:r w:rsidR="00445B27" w:rsidRPr="00E3233B">
        <w:rPr>
          <w:rStyle w:val="Appelnotedebasdep"/>
          <w:rFonts w:ascii="Garamond" w:hAnsi="Garamond"/>
          <w:sz w:val="24"/>
          <w:lang w:val="fr-BE"/>
        </w:rPr>
        <w:footnoteReference w:id="13"/>
      </w:r>
      <w:r w:rsidR="00B4638B" w:rsidRPr="00E3233B">
        <w:rPr>
          <w:rFonts w:ascii="Garamond" w:hAnsi="Garamond"/>
          <w:sz w:val="24"/>
          <w:lang w:val="fr-BE"/>
        </w:rPr>
        <w:t>.</w:t>
      </w:r>
      <w:r w:rsidR="001A1D19" w:rsidRPr="00E3233B">
        <w:rPr>
          <w:rFonts w:ascii="Garamond" w:hAnsi="Garamond"/>
          <w:sz w:val="24"/>
          <w:lang w:val="fr-BE"/>
        </w:rPr>
        <w:t xml:space="preserve"> Ce réinvestissement et cette actualisation de la rhétorique dans un contexte belgo-français dans les décennies 1960-1970, illustrent </w:t>
      </w:r>
      <w:r w:rsidR="001A1D19" w:rsidRPr="00E3233B">
        <w:rPr>
          <w:rFonts w:ascii="Garamond" w:hAnsi="Garamond"/>
          <w:sz w:val="24"/>
          <w:lang w:val="fr-BE"/>
        </w:rPr>
        <w:lastRenderedPageBreak/>
        <w:t>toute la centralité du questionnement relatif aux formes et effets d’une vérité sit</w:t>
      </w:r>
      <w:r w:rsidR="00941BC7" w:rsidRPr="00E3233B">
        <w:rPr>
          <w:rFonts w:ascii="Garamond" w:hAnsi="Garamond"/>
          <w:sz w:val="24"/>
          <w:lang w:val="fr-BE"/>
        </w:rPr>
        <w:t>uée, régie par la contingence</w:t>
      </w:r>
      <w:r w:rsidR="001A1D19" w:rsidRPr="00E3233B">
        <w:rPr>
          <w:rFonts w:ascii="Garamond" w:hAnsi="Garamond"/>
          <w:sz w:val="24"/>
          <w:lang w:val="fr-BE"/>
        </w:rPr>
        <w:t xml:space="preserve"> des interactions entre l’orateur et son auditoire (</w:t>
      </w:r>
      <w:proofErr w:type="spellStart"/>
      <w:r w:rsidR="001A1D19" w:rsidRPr="00E3233B">
        <w:rPr>
          <w:rFonts w:ascii="Garamond" w:hAnsi="Garamond"/>
          <w:i/>
          <w:sz w:val="24"/>
          <w:lang w:val="fr-BE"/>
        </w:rPr>
        <w:t>kairos</w:t>
      </w:r>
      <w:proofErr w:type="spellEnd"/>
      <w:r w:rsidR="001A1D19" w:rsidRPr="00E3233B">
        <w:rPr>
          <w:rFonts w:ascii="Garamond" w:hAnsi="Garamond"/>
          <w:sz w:val="24"/>
          <w:lang w:val="fr-BE"/>
        </w:rPr>
        <w:t xml:space="preserve">). La nécessité de penser une science nouvelle permettant d’ausculter les discours probables, non nécessaires, contingents, repose sur la conscience que les affaires sociales et politiques, c’est-à-dire humaines, relèvent d’un mode de vérité qui doit prendre acte de tout son appareil formel. Face à la confusion qui s’est installée au cours des siècles entre Rhétorique et Poétique, dévoyant le projet rationnel d’Aristote, et face à la réduction de la Rhétorique à sa seule </w:t>
      </w:r>
      <w:proofErr w:type="spellStart"/>
      <w:r w:rsidR="001A1D19" w:rsidRPr="00E3233B">
        <w:rPr>
          <w:rFonts w:ascii="Garamond" w:hAnsi="Garamond"/>
          <w:i/>
          <w:sz w:val="24"/>
          <w:lang w:val="fr-BE"/>
        </w:rPr>
        <w:t>elocutio</w:t>
      </w:r>
      <w:proofErr w:type="spellEnd"/>
      <w:r w:rsidR="001A1D19" w:rsidRPr="00E3233B">
        <w:rPr>
          <w:rFonts w:ascii="Garamond" w:hAnsi="Garamond"/>
          <w:i/>
          <w:sz w:val="24"/>
          <w:lang w:val="fr-BE"/>
        </w:rPr>
        <w:t xml:space="preserve"> </w:t>
      </w:r>
      <w:proofErr w:type="spellStart"/>
      <w:r w:rsidR="001A1D19" w:rsidRPr="00E3233B">
        <w:rPr>
          <w:rFonts w:ascii="Garamond" w:hAnsi="Garamond"/>
          <w:sz w:val="24"/>
          <w:lang w:val="fr-BE"/>
        </w:rPr>
        <w:t>logocentrée</w:t>
      </w:r>
      <w:proofErr w:type="spellEnd"/>
      <w:r w:rsidR="00941BC7" w:rsidRPr="00E3233B">
        <w:rPr>
          <w:rFonts w:ascii="Garamond" w:hAnsi="Garamond"/>
          <w:sz w:val="24"/>
          <w:lang w:val="fr-BE"/>
        </w:rPr>
        <w:t xml:space="preserve"> (le </w:t>
      </w:r>
      <w:r w:rsidR="00941BC7" w:rsidRPr="00E3233B">
        <w:rPr>
          <w:rFonts w:ascii="Garamond" w:hAnsi="Garamond"/>
          <w:i/>
          <w:sz w:val="24"/>
          <w:lang w:val="fr-BE"/>
        </w:rPr>
        <w:t>logos</w:t>
      </w:r>
      <w:r w:rsidR="00941BC7" w:rsidRPr="00E3233B">
        <w:rPr>
          <w:rFonts w:ascii="Garamond" w:hAnsi="Garamond"/>
          <w:sz w:val="24"/>
          <w:lang w:val="fr-BE"/>
        </w:rPr>
        <w:t>)</w:t>
      </w:r>
      <w:r w:rsidR="001A1D19" w:rsidRPr="00E3233B">
        <w:rPr>
          <w:rFonts w:ascii="Garamond" w:hAnsi="Garamond"/>
          <w:sz w:val="24"/>
          <w:lang w:val="fr-BE"/>
        </w:rPr>
        <w:t xml:space="preserve">, </w:t>
      </w:r>
      <w:r w:rsidR="00E47F39" w:rsidRPr="00E3233B">
        <w:rPr>
          <w:rFonts w:ascii="Garamond" w:hAnsi="Garamond"/>
          <w:sz w:val="24"/>
          <w:lang w:val="fr-BE"/>
        </w:rPr>
        <w:t>les courants de la nouvelle rhétorique entendent repenser le rapport de celle-ci à l’argumentation,</w:t>
      </w:r>
      <w:r w:rsidR="00941BC7" w:rsidRPr="00E3233B">
        <w:rPr>
          <w:rFonts w:ascii="Garamond" w:hAnsi="Garamond"/>
          <w:sz w:val="24"/>
          <w:lang w:val="fr-BE"/>
        </w:rPr>
        <w:t xml:space="preserve"> à la parole vivante,</w:t>
      </w:r>
      <w:r w:rsidR="00E47F39" w:rsidRPr="00E3233B">
        <w:rPr>
          <w:rFonts w:ascii="Garamond" w:hAnsi="Garamond"/>
          <w:sz w:val="24"/>
          <w:lang w:val="fr-BE"/>
        </w:rPr>
        <w:t xml:space="preserve"> au savoir</w:t>
      </w:r>
      <w:r w:rsidR="00941BC7" w:rsidRPr="00E3233B">
        <w:rPr>
          <w:rFonts w:ascii="Garamond" w:hAnsi="Garamond"/>
          <w:sz w:val="24"/>
          <w:lang w:val="fr-BE"/>
        </w:rPr>
        <w:t xml:space="preserve"> pratique</w:t>
      </w:r>
      <w:r w:rsidR="00E47F39" w:rsidRPr="00E3233B">
        <w:rPr>
          <w:rFonts w:ascii="Garamond" w:hAnsi="Garamond"/>
          <w:sz w:val="24"/>
          <w:lang w:val="fr-BE"/>
        </w:rPr>
        <w:t xml:space="preserve">, à la connaissance </w:t>
      </w:r>
      <w:proofErr w:type="spellStart"/>
      <w:r w:rsidR="00E47F39" w:rsidRPr="00E3233B">
        <w:rPr>
          <w:rFonts w:ascii="Garamond" w:hAnsi="Garamond"/>
          <w:sz w:val="24"/>
          <w:lang w:val="fr-BE"/>
        </w:rPr>
        <w:t>sociohistoriquement</w:t>
      </w:r>
      <w:proofErr w:type="spellEnd"/>
      <w:r w:rsidR="00E47F39" w:rsidRPr="00E3233B">
        <w:rPr>
          <w:rFonts w:ascii="Garamond" w:hAnsi="Garamond"/>
          <w:sz w:val="24"/>
          <w:lang w:val="fr-BE"/>
        </w:rPr>
        <w:t xml:space="preserve"> positionnée. </w:t>
      </w:r>
      <w:r w:rsidR="001A1D19" w:rsidRPr="00E3233B">
        <w:rPr>
          <w:rFonts w:ascii="Garamond" w:hAnsi="Garamond"/>
          <w:sz w:val="24"/>
          <w:lang w:val="fr-BE"/>
        </w:rPr>
        <w:t xml:space="preserve"> </w:t>
      </w:r>
      <w:r w:rsidR="00B4638B" w:rsidRPr="00E3233B">
        <w:rPr>
          <w:rFonts w:ascii="Garamond" w:hAnsi="Garamond"/>
          <w:sz w:val="24"/>
          <w:lang w:val="fr-BE"/>
        </w:rPr>
        <w:t xml:space="preserve"> </w:t>
      </w:r>
    </w:p>
    <w:p w:rsidR="00426323" w:rsidRPr="00E3233B" w:rsidRDefault="00DB4E25" w:rsidP="0093462E">
      <w:pPr>
        <w:jc w:val="both"/>
        <w:rPr>
          <w:rFonts w:ascii="Garamond" w:hAnsi="Garamond"/>
          <w:sz w:val="24"/>
          <w:lang w:val="fr-BE"/>
        </w:rPr>
      </w:pPr>
      <w:r w:rsidRPr="00E3233B">
        <w:rPr>
          <w:rFonts w:ascii="Garamond" w:hAnsi="Garamond"/>
          <w:sz w:val="24"/>
          <w:lang w:val="fr-BE"/>
        </w:rPr>
        <w:t>Il faut enfin mentionner le contexte</w:t>
      </w:r>
      <w:r w:rsidR="003F4DD9" w:rsidRPr="00E3233B">
        <w:rPr>
          <w:rFonts w:ascii="Garamond" w:hAnsi="Garamond"/>
          <w:sz w:val="24"/>
          <w:lang w:val="fr-BE"/>
        </w:rPr>
        <w:t xml:space="preserve"> structuraliste et</w:t>
      </w:r>
      <w:r w:rsidRPr="00E3233B">
        <w:rPr>
          <w:rFonts w:ascii="Garamond" w:hAnsi="Garamond"/>
          <w:sz w:val="24"/>
          <w:lang w:val="fr-BE"/>
        </w:rPr>
        <w:t xml:space="preserve"> poststructuraliste à l’origine de l’analyse du discours. Prenant acte des limites de la conception immanentiste des systèmes, hors de toute extériorité sociohistorique</w:t>
      </w:r>
      <w:r w:rsidR="003D2451" w:rsidRPr="00E3233B">
        <w:rPr>
          <w:rFonts w:ascii="Garamond" w:hAnsi="Garamond"/>
          <w:sz w:val="24"/>
          <w:lang w:val="fr-BE"/>
        </w:rPr>
        <w:t xml:space="preserve">, plusieurs théoriciens </w:t>
      </w:r>
      <w:r w:rsidR="00BA2154" w:rsidRPr="00E3233B">
        <w:rPr>
          <w:rFonts w:ascii="Garamond" w:hAnsi="Garamond"/>
          <w:sz w:val="24"/>
          <w:lang w:val="fr-BE"/>
        </w:rPr>
        <w:t>ont prolongé et déplacé</w:t>
      </w:r>
      <w:r w:rsidR="003D2451" w:rsidRPr="00E3233B">
        <w:rPr>
          <w:rFonts w:ascii="Garamond" w:hAnsi="Garamond"/>
          <w:sz w:val="24"/>
          <w:lang w:val="fr-BE"/>
        </w:rPr>
        <w:t xml:space="preserve"> le geste épistémologique du structuralisme français</w:t>
      </w:r>
      <w:r w:rsidRPr="00E3233B">
        <w:rPr>
          <w:rFonts w:ascii="Garamond" w:hAnsi="Garamond"/>
          <w:sz w:val="24"/>
          <w:lang w:val="fr-BE"/>
        </w:rPr>
        <w:t>. Il s’agit alors d’une réception des travaux de philosophes du discours</w:t>
      </w:r>
      <w:r w:rsidR="003D2451" w:rsidRPr="00E3233B">
        <w:rPr>
          <w:rFonts w:ascii="Garamond" w:hAnsi="Garamond"/>
          <w:sz w:val="24"/>
          <w:lang w:val="fr-BE"/>
        </w:rPr>
        <w:t xml:space="preserve"> attentifs à la place du sujet dans son environnement social</w:t>
      </w:r>
      <w:r w:rsidRPr="00E3233B">
        <w:rPr>
          <w:rFonts w:ascii="Garamond" w:hAnsi="Garamond"/>
          <w:sz w:val="24"/>
          <w:lang w:val="fr-BE"/>
        </w:rPr>
        <w:t xml:space="preserve"> </w:t>
      </w:r>
      <w:r w:rsidR="003F4DD9" w:rsidRPr="00E3233B">
        <w:rPr>
          <w:rFonts w:ascii="Garamond" w:hAnsi="Garamond"/>
          <w:sz w:val="24"/>
          <w:lang w:val="fr-BE"/>
        </w:rPr>
        <w:t>et à l’origine inconsciente, psychanal</w:t>
      </w:r>
      <w:r w:rsidR="002E16C1" w:rsidRPr="00E3233B">
        <w:rPr>
          <w:rFonts w:ascii="Garamond" w:hAnsi="Garamond"/>
          <w:sz w:val="24"/>
          <w:lang w:val="fr-BE"/>
        </w:rPr>
        <w:t>ytique, de sa parole collective. Citons, dans le champ français,</w:t>
      </w:r>
      <w:r w:rsidRPr="00E3233B">
        <w:rPr>
          <w:rFonts w:ascii="Garamond" w:hAnsi="Garamond"/>
          <w:sz w:val="24"/>
          <w:lang w:val="fr-BE"/>
        </w:rPr>
        <w:t xml:space="preserve"> </w:t>
      </w:r>
      <w:r w:rsidR="003D2451" w:rsidRPr="00E3233B">
        <w:rPr>
          <w:rFonts w:ascii="Garamond" w:hAnsi="Garamond"/>
          <w:sz w:val="24"/>
          <w:lang w:val="fr-BE"/>
        </w:rPr>
        <w:t>M. Foucault, L. Althusser,</w:t>
      </w:r>
      <w:r w:rsidRPr="00E3233B">
        <w:rPr>
          <w:rFonts w:ascii="Garamond" w:hAnsi="Garamond"/>
          <w:sz w:val="24"/>
          <w:lang w:val="fr-BE"/>
        </w:rPr>
        <w:t xml:space="preserve"> Jacques Lacan</w:t>
      </w:r>
      <w:r w:rsidR="00445B27" w:rsidRPr="00E3233B">
        <w:rPr>
          <w:rStyle w:val="Appelnotedebasdep"/>
          <w:rFonts w:ascii="Garamond" w:hAnsi="Garamond"/>
          <w:sz w:val="24"/>
          <w:lang w:val="fr-BE"/>
        </w:rPr>
        <w:footnoteReference w:id="14"/>
      </w:r>
      <w:r w:rsidR="003D2451" w:rsidRPr="00E3233B">
        <w:rPr>
          <w:rFonts w:ascii="Garamond" w:hAnsi="Garamond"/>
          <w:sz w:val="24"/>
          <w:lang w:val="fr-BE"/>
        </w:rPr>
        <w:t>, Jacques Derrida</w:t>
      </w:r>
      <w:r w:rsidR="00445B27" w:rsidRPr="00E3233B">
        <w:rPr>
          <w:rStyle w:val="Appelnotedebasdep"/>
          <w:rFonts w:ascii="Garamond" w:hAnsi="Garamond"/>
          <w:sz w:val="24"/>
          <w:lang w:val="fr-BE"/>
        </w:rPr>
        <w:footnoteReference w:id="15"/>
      </w:r>
      <w:r w:rsidR="003F4DD9" w:rsidRPr="00E3233B">
        <w:rPr>
          <w:rFonts w:ascii="Garamond" w:hAnsi="Garamond"/>
          <w:sz w:val="24"/>
          <w:lang w:val="fr-BE"/>
        </w:rPr>
        <w:t>,</w:t>
      </w:r>
      <w:r w:rsidR="003D2451" w:rsidRPr="00E3233B">
        <w:rPr>
          <w:rFonts w:ascii="Garamond" w:hAnsi="Garamond"/>
          <w:sz w:val="24"/>
          <w:lang w:val="fr-BE"/>
        </w:rPr>
        <w:t xml:space="preserve"> Gilles Deleuze</w:t>
      </w:r>
      <w:r w:rsidR="00445B27" w:rsidRPr="00E3233B">
        <w:rPr>
          <w:rStyle w:val="Appelnotedebasdep"/>
          <w:rFonts w:ascii="Garamond" w:hAnsi="Garamond"/>
          <w:sz w:val="24"/>
          <w:lang w:val="fr-BE"/>
        </w:rPr>
        <w:footnoteReference w:id="16"/>
      </w:r>
      <w:r w:rsidR="004063A4" w:rsidRPr="00E3233B">
        <w:rPr>
          <w:rFonts w:ascii="Garamond" w:hAnsi="Garamond"/>
          <w:sz w:val="24"/>
          <w:lang w:val="fr-BE"/>
        </w:rPr>
        <w:t xml:space="preserve">, </w:t>
      </w:r>
      <w:r w:rsidR="00445B27" w:rsidRPr="00E3233B">
        <w:rPr>
          <w:rFonts w:ascii="Garamond" w:hAnsi="Garamond"/>
          <w:sz w:val="24"/>
          <w:lang w:val="fr-BE"/>
        </w:rPr>
        <w:t>Julia Kristeva</w:t>
      </w:r>
      <w:r w:rsidR="00445B27" w:rsidRPr="00E3233B">
        <w:rPr>
          <w:rStyle w:val="Appelnotedebasdep"/>
          <w:rFonts w:ascii="Garamond" w:hAnsi="Garamond"/>
          <w:sz w:val="24"/>
          <w:lang w:val="fr-BE"/>
        </w:rPr>
        <w:footnoteReference w:id="17"/>
      </w:r>
      <w:r w:rsidR="003F4DD9" w:rsidRPr="00E3233B">
        <w:rPr>
          <w:rFonts w:ascii="Garamond" w:hAnsi="Garamond"/>
          <w:sz w:val="24"/>
          <w:lang w:val="fr-BE"/>
        </w:rPr>
        <w:t xml:space="preserve"> et surtout M. </w:t>
      </w:r>
      <w:proofErr w:type="spellStart"/>
      <w:r w:rsidR="003F4DD9" w:rsidRPr="00E3233B">
        <w:rPr>
          <w:rFonts w:ascii="Garamond" w:hAnsi="Garamond"/>
          <w:sz w:val="24"/>
          <w:lang w:val="fr-BE"/>
        </w:rPr>
        <w:t>Pêcheux</w:t>
      </w:r>
      <w:proofErr w:type="spellEnd"/>
      <w:r w:rsidR="00445B27" w:rsidRPr="00E3233B">
        <w:rPr>
          <w:rFonts w:ascii="Garamond" w:hAnsi="Garamond"/>
          <w:sz w:val="24"/>
          <w:lang w:val="fr-BE"/>
        </w:rPr>
        <w:t xml:space="preserve"> et Denise </w:t>
      </w:r>
      <w:proofErr w:type="spellStart"/>
      <w:r w:rsidR="00445B27" w:rsidRPr="00E3233B">
        <w:rPr>
          <w:rFonts w:ascii="Garamond" w:hAnsi="Garamond"/>
          <w:sz w:val="24"/>
          <w:lang w:val="fr-BE"/>
        </w:rPr>
        <w:t>Maldidier</w:t>
      </w:r>
      <w:proofErr w:type="spellEnd"/>
      <w:r w:rsidR="00445B27" w:rsidRPr="00E3233B">
        <w:rPr>
          <w:rStyle w:val="Appelnotedebasdep"/>
          <w:rFonts w:ascii="Garamond" w:hAnsi="Garamond"/>
          <w:sz w:val="24"/>
          <w:lang w:val="fr-BE"/>
        </w:rPr>
        <w:footnoteReference w:id="18"/>
      </w:r>
      <w:r w:rsidR="003D2451" w:rsidRPr="00E3233B">
        <w:rPr>
          <w:rFonts w:ascii="Garamond" w:hAnsi="Garamond"/>
          <w:sz w:val="24"/>
          <w:lang w:val="fr-BE"/>
        </w:rPr>
        <w:t>. Ils ont donné lieu à une prise en compte de la matérialité formelle du discours</w:t>
      </w:r>
      <w:r w:rsidR="002E16C1" w:rsidRPr="00E3233B">
        <w:rPr>
          <w:rFonts w:ascii="Garamond" w:hAnsi="Garamond"/>
          <w:sz w:val="24"/>
          <w:lang w:val="fr-BE"/>
        </w:rPr>
        <w:t xml:space="preserve"> et de la </w:t>
      </w:r>
      <w:r w:rsidR="002E16C1" w:rsidRPr="00E3233B">
        <w:rPr>
          <w:rFonts w:ascii="Garamond" w:hAnsi="Garamond"/>
          <w:sz w:val="24"/>
          <w:lang w:val="fr-BE"/>
        </w:rPr>
        <w:lastRenderedPageBreak/>
        <w:t>pensée</w:t>
      </w:r>
      <w:r w:rsidR="003D2451" w:rsidRPr="00E3233B">
        <w:rPr>
          <w:rFonts w:ascii="Garamond" w:hAnsi="Garamond"/>
          <w:sz w:val="24"/>
          <w:lang w:val="fr-BE"/>
        </w:rPr>
        <w:t xml:space="preserve">, à un dépassement de la conception individuelle </w:t>
      </w:r>
      <w:r w:rsidR="003F4DD9" w:rsidRPr="00E3233B">
        <w:rPr>
          <w:rFonts w:ascii="Garamond" w:hAnsi="Garamond"/>
          <w:sz w:val="24"/>
          <w:lang w:val="fr-BE"/>
        </w:rPr>
        <w:t xml:space="preserve">et consciente </w:t>
      </w:r>
      <w:r w:rsidR="003D2451" w:rsidRPr="00E3233B">
        <w:rPr>
          <w:rFonts w:ascii="Garamond" w:hAnsi="Garamond"/>
          <w:sz w:val="24"/>
          <w:lang w:val="fr-BE"/>
        </w:rPr>
        <w:t>du sujet et à l’interrelation des différents objets culturels et langagiers.</w:t>
      </w:r>
      <w:r w:rsidR="00727C0A" w:rsidRPr="00E3233B">
        <w:rPr>
          <w:rFonts w:ascii="Garamond" w:hAnsi="Garamond"/>
          <w:sz w:val="24"/>
          <w:lang w:val="fr-BE"/>
        </w:rPr>
        <w:t xml:space="preserve"> Cette diversité d’auteurs ne peut certes être réduite à une tendance homogène et générale, mais il est poss</w:t>
      </w:r>
      <w:r w:rsidR="002E16C1" w:rsidRPr="00E3233B">
        <w:rPr>
          <w:rFonts w:ascii="Garamond" w:hAnsi="Garamond"/>
          <w:sz w:val="24"/>
          <w:lang w:val="fr-BE"/>
        </w:rPr>
        <w:t>ible de dégager quelques</w:t>
      </w:r>
      <w:r w:rsidR="00727C0A" w:rsidRPr="00E3233B">
        <w:rPr>
          <w:rFonts w:ascii="Garamond" w:hAnsi="Garamond"/>
          <w:sz w:val="24"/>
          <w:lang w:val="fr-BE"/>
        </w:rPr>
        <w:t xml:space="preserve"> apport</w:t>
      </w:r>
      <w:r w:rsidR="002E16C1" w:rsidRPr="00E3233B">
        <w:rPr>
          <w:rFonts w:ascii="Garamond" w:hAnsi="Garamond"/>
          <w:sz w:val="24"/>
          <w:lang w:val="fr-BE"/>
        </w:rPr>
        <w:t>s</w:t>
      </w:r>
      <w:r w:rsidR="00727C0A" w:rsidRPr="00E3233B">
        <w:rPr>
          <w:rFonts w:ascii="Garamond" w:hAnsi="Garamond"/>
          <w:sz w:val="24"/>
          <w:lang w:val="fr-BE"/>
        </w:rPr>
        <w:t xml:space="preserve"> commun</w:t>
      </w:r>
      <w:r w:rsidR="002E16C1" w:rsidRPr="00E3233B">
        <w:rPr>
          <w:rFonts w:ascii="Garamond" w:hAnsi="Garamond"/>
          <w:sz w:val="24"/>
          <w:lang w:val="fr-BE"/>
        </w:rPr>
        <w:t>s</w:t>
      </w:r>
      <w:r w:rsidR="00727C0A" w:rsidRPr="00E3233B">
        <w:rPr>
          <w:rFonts w:ascii="Garamond" w:hAnsi="Garamond"/>
          <w:sz w:val="24"/>
          <w:lang w:val="fr-BE"/>
        </w:rPr>
        <w:t xml:space="preserve"> essentiel</w:t>
      </w:r>
      <w:r w:rsidR="002E16C1" w:rsidRPr="00E3233B">
        <w:rPr>
          <w:rFonts w:ascii="Garamond" w:hAnsi="Garamond"/>
          <w:sz w:val="24"/>
          <w:lang w:val="fr-BE"/>
        </w:rPr>
        <w:t>s à</w:t>
      </w:r>
      <w:r w:rsidR="00727C0A" w:rsidRPr="00E3233B">
        <w:rPr>
          <w:rFonts w:ascii="Garamond" w:hAnsi="Garamond"/>
          <w:sz w:val="24"/>
          <w:lang w:val="fr-BE"/>
        </w:rPr>
        <w:t xml:space="preserve"> l’analyse du discours : la conscience que tout discours, jusque dans les formes mêmes les plus profondes de son inconscient</w:t>
      </w:r>
      <w:r w:rsidR="00426323" w:rsidRPr="00E3233B">
        <w:rPr>
          <w:rFonts w:ascii="Garamond" w:hAnsi="Garamond"/>
          <w:sz w:val="24"/>
          <w:lang w:val="fr-BE"/>
        </w:rPr>
        <w:t xml:space="preserve"> (Lacan, Kristeva, </w:t>
      </w:r>
      <w:proofErr w:type="spellStart"/>
      <w:r w:rsidR="00426323" w:rsidRPr="00E3233B">
        <w:rPr>
          <w:rFonts w:ascii="Garamond" w:hAnsi="Garamond"/>
          <w:sz w:val="24"/>
          <w:lang w:val="fr-BE"/>
        </w:rPr>
        <w:t>Pêcheux</w:t>
      </w:r>
      <w:proofErr w:type="spellEnd"/>
      <w:r w:rsidR="00426323" w:rsidRPr="00E3233B">
        <w:rPr>
          <w:rFonts w:ascii="Garamond" w:hAnsi="Garamond"/>
          <w:sz w:val="24"/>
          <w:lang w:val="fr-BE"/>
        </w:rPr>
        <w:t xml:space="preserve"> et </w:t>
      </w:r>
      <w:proofErr w:type="spellStart"/>
      <w:r w:rsidR="00426323" w:rsidRPr="00E3233B">
        <w:rPr>
          <w:rFonts w:ascii="Garamond" w:hAnsi="Garamond"/>
          <w:sz w:val="24"/>
          <w:lang w:val="fr-BE"/>
        </w:rPr>
        <w:t>Maldidier</w:t>
      </w:r>
      <w:proofErr w:type="spellEnd"/>
      <w:r w:rsidR="00426323" w:rsidRPr="00E3233B">
        <w:rPr>
          <w:rFonts w:ascii="Garamond" w:hAnsi="Garamond"/>
          <w:sz w:val="24"/>
          <w:lang w:val="fr-BE"/>
        </w:rPr>
        <w:t>)</w:t>
      </w:r>
      <w:r w:rsidR="00727C0A" w:rsidRPr="00E3233B">
        <w:rPr>
          <w:rFonts w:ascii="Garamond" w:hAnsi="Garamond"/>
          <w:sz w:val="24"/>
          <w:lang w:val="fr-BE"/>
        </w:rPr>
        <w:t>, détient une structure régie par des conditions de vérité historiquement situées</w:t>
      </w:r>
      <w:r w:rsidR="00426323" w:rsidRPr="00E3233B">
        <w:rPr>
          <w:rFonts w:ascii="Garamond" w:hAnsi="Garamond"/>
          <w:sz w:val="24"/>
          <w:lang w:val="fr-BE"/>
        </w:rPr>
        <w:t xml:space="preserve"> (Foucault, Althusser et Deleuze)</w:t>
      </w:r>
      <w:r w:rsidR="00727C0A" w:rsidRPr="00E3233B">
        <w:rPr>
          <w:rFonts w:ascii="Garamond" w:hAnsi="Garamond"/>
          <w:sz w:val="24"/>
          <w:lang w:val="fr-BE"/>
        </w:rPr>
        <w:t>. Qu’il s’agisse d’une grammaticalité et d’une phraséologie communes</w:t>
      </w:r>
      <w:r w:rsidR="00426323" w:rsidRPr="00E3233B">
        <w:rPr>
          <w:rFonts w:ascii="Garamond" w:hAnsi="Garamond"/>
          <w:sz w:val="24"/>
          <w:lang w:val="fr-BE"/>
        </w:rPr>
        <w:t xml:space="preserve"> (Derrida, </w:t>
      </w:r>
      <w:proofErr w:type="spellStart"/>
      <w:r w:rsidR="00426323" w:rsidRPr="00E3233B">
        <w:rPr>
          <w:rFonts w:ascii="Garamond" w:hAnsi="Garamond"/>
          <w:sz w:val="24"/>
          <w:lang w:val="fr-BE"/>
        </w:rPr>
        <w:t>Pêcheux</w:t>
      </w:r>
      <w:proofErr w:type="spellEnd"/>
      <w:r w:rsidR="00426323" w:rsidRPr="00E3233B">
        <w:rPr>
          <w:rFonts w:ascii="Garamond" w:hAnsi="Garamond"/>
          <w:sz w:val="24"/>
          <w:lang w:val="fr-BE"/>
        </w:rPr>
        <w:t xml:space="preserve"> et </w:t>
      </w:r>
      <w:proofErr w:type="spellStart"/>
      <w:r w:rsidR="00426323" w:rsidRPr="00E3233B">
        <w:rPr>
          <w:rFonts w:ascii="Garamond" w:hAnsi="Garamond"/>
          <w:sz w:val="24"/>
          <w:lang w:val="fr-BE"/>
        </w:rPr>
        <w:t>Maldidier</w:t>
      </w:r>
      <w:proofErr w:type="spellEnd"/>
      <w:r w:rsidR="00426323" w:rsidRPr="00E3233B">
        <w:rPr>
          <w:rFonts w:ascii="Garamond" w:hAnsi="Garamond"/>
          <w:sz w:val="24"/>
          <w:lang w:val="fr-BE"/>
        </w:rPr>
        <w:t>)</w:t>
      </w:r>
      <w:r w:rsidR="00727C0A" w:rsidRPr="00E3233B">
        <w:rPr>
          <w:rFonts w:ascii="Garamond" w:hAnsi="Garamond"/>
          <w:sz w:val="24"/>
          <w:lang w:val="fr-BE"/>
        </w:rPr>
        <w:t xml:space="preserve">, d’un rapport aux schèmes cognitifs propres à une </w:t>
      </w:r>
      <w:proofErr w:type="spellStart"/>
      <w:r w:rsidR="00727C0A" w:rsidRPr="00E3233B">
        <w:rPr>
          <w:rFonts w:ascii="Garamond" w:hAnsi="Garamond"/>
          <w:i/>
          <w:sz w:val="24"/>
          <w:lang w:val="fr-BE"/>
        </w:rPr>
        <w:t>épistémé</w:t>
      </w:r>
      <w:proofErr w:type="spellEnd"/>
      <w:r w:rsidR="00727C0A" w:rsidRPr="00E3233B">
        <w:rPr>
          <w:rFonts w:ascii="Garamond" w:hAnsi="Garamond"/>
          <w:i/>
          <w:sz w:val="24"/>
          <w:lang w:val="fr-BE"/>
        </w:rPr>
        <w:t xml:space="preserve"> </w:t>
      </w:r>
      <w:r w:rsidR="00426323" w:rsidRPr="00E3233B">
        <w:rPr>
          <w:rFonts w:ascii="Garamond" w:hAnsi="Garamond"/>
          <w:sz w:val="24"/>
          <w:lang w:val="fr-BE"/>
        </w:rPr>
        <w:t xml:space="preserve">(Foucault et Deleuze) </w:t>
      </w:r>
      <w:r w:rsidR="00727C0A" w:rsidRPr="00E3233B">
        <w:rPr>
          <w:rFonts w:ascii="Garamond" w:hAnsi="Garamond"/>
          <w:sz w:val="24"/>
          <w:lang w:val="fr-BE"/>
        </w:rPr>
        <w:t>ou encore de l’</w:t>
      </w:r>
      <w:r w:rsidR="00941BC7" w:rsidRPr="00E3233B">
        <w:rPr>
          <w:rFonts w:ascii="Garamond" w:hAnsi="Garamond"/>
          <w:sz w:val="24"/>
          <w:lang w:val="fr-BE"/>
        </w:rPr>
        <w:t>agencement dynamique des structures discursives en constante transformation</w:t>
      </w:r>
      <w:r w:rsidR="00426323" w:rsidRPr="00E3233B">
        <w:rPr>
          <w:rFonts w:ascii="Garamond" w:hAnsi="Garamond"/>
          <w:sz w:val="24"/>
          <w:lang w:val="fr-BE"/>
        </w:rPr>
        <w:t xml:space="preserve"> (Deleuze)</w:t>
      </w:r>
      <w:r w:rsidR="00941BC7" w:rsidRPr="00E3233B">
        <w:rPr>
          <w:rFonts w:ascii="Garamond" w:hAnsi="Garamond"/>
          <w:sz w:val="24"/>
          <w:lang w:val="fr-BE"/>
        </w:rPr>
        <w:t>, l’enjeu de ces penseurs est de dépasser une conception restreinte de la parole en y apportant des composantes dialoguées</w:t>
      </w:r>
      <w:r w:rsidR="00426323" w:rsidRPr="00E3233B">
        <w:rPr>
          <w:rFonts w:ascii="Garamond" w:hAnsi="Garamond"/>
          <w:sz w:val="24"/>
          <w:lang w:val="fr-BE"/>
        </w:rPr>
        <w:t xml:space="preserve"> (Kristeva, </w:t>
      </w:r>
      <w:proofErr w:type="spellStart"/>
      <w:r w:rsidR="00426323" w:rsidRPr="00E3233B">
        <w:rPr>
          <w:rFonts w:ascii="Garamond" w:hAnsi="Garamond"/>
          <w:sz w:val="24"/>
          <w:lang w:val="fr-BE"/>
        </w:rPr>
        <w:t>Pêcheux</w:t>
      </w:r>
      <w:proofErr w:type="spellEnd"/>
      <w:r w:rsidR="00426323" w:rsidRPr="00E3233B">
        <w:rPr>
          <w:rFonts w:ascii="Garamond" w:hAnsi="Garamond"/>
          <w:sz w:val="24"/>
          <w:lang w:val="fr-BE"/>
        </w:rPr>
        <w:t xml:space="preserve"> et </w:t>
      </w:r>
      <w:proofErr w:type="spellStart"/>
      <w:r w:rsidR="00426323" w:rsidRPr="00E3233B">
        <w:rPr>
          <w:rFonts w:ascii="Garamond" w:hAnsi="Garamond"/>
          <w:sz w:val="24"/>
          <w:lang w:val="fr-BE"/>
        </w:rPr>
        <w:t>Maldidier</w:t>
      </w:r>
      <w:proofErr w:type="spellEnd"/>
      <w:r w:rsidR="00426323" w:rsidRPr="00E3233B">
        <w:rPr>
          <w:rFonts w:ascii="Garamond" w:hAnsi="Garamond"/>
          <w:sz w:val="24"/>
          <w:lang w:val="fr-BE"/>
        </w:rPr>
        <w:t>)</w:t>
      </w:r>
      <w:r w:rsidR="00941BC7" w:rsidRPr="00E3233B">
        <w:rPr>
          <w:rFonts w:ascii="Garamond" w:hAnsi="Garamond"/>
          <w:sz w:val="24"/>
          <w:lang w:val="fr-BE"/>
        </w:rPr>
        <w:t>, mouvantes</w:t>
      </w:r>
      <w:r w:rsidR="00426323" w:rsidRPr="00E3233B">
        <w:rPr>
          <w:rFonts w:ascii="Garamond" w:hAnsi="Garamond"/>
          <w:sz w:val="24"/>
          <w:lang w:val="fr-BE"/>
        </w:rPr>
        <w:t xml:space="preserve"> (Derrida)</w:t>
      </w:r>
      <w:r w:rsidR="00941BC7" w:rsidRPr="00E3233B">
        <w:rPr>
          <w:rFonts w:ascii="Garamond" w:hAnsi="Garamond"/>
          <w:sz w:val="24"/>
          <w:lang w:val="fr-BE"/>
        </w:rPr>
        <w:t xml:space="preserve"> et sociohistoriques</w:t>
      </w:r>
      <w:r w:rsidR="00426323" w:rsidRPr="00E3233B">
        <w:rPr>
          <w:rFonts w:ascii="Garamond" w:hAnsi="Garamond"/>
          <w:sz w:val="24"/>
          <w:lang w:val="fr-BE"/>
        </w:rPr>
        <w:t xml:space="preserve"> (Althusser, Foucault, </w:t>
      </w:r>
      <w:proofErr w:type="spellStart"/>
      <w:r w:rsidR="00426323" w:rsidRPr="00E3233B">
        <w:rPr>
          <w:rFonts w:ascii="Garamond" w:hAnsi="Garamond"/>
          <w:sz w:val="24"/>
          <w:lang w:val="fr-BE"/>
        </w:rPr>
        <w:t>Pêcheux</w:t>
      </w:r>
      <w:proofErr w:type="spellEnd"/>
      <w:r w:rsidR="00426323" w:rsidRPr="00E3233B">
        <w:rPr>
          <w:rFonts w:ascii="Garamond" w:hAnsi="Garamond"/>
          <w:sz w:val="24"/>
          <w:lang w:val="fr-BE"/>
        </w:rPr>
        <w:t xml:space="preserve"> et </w:t>
      </w:r>
      <w:proofErr w:type="spellStart"/>
      <w:r w:rsidR="00426323" w:rsidRPr="00E3233B">
        <w:rPr>
          <w:rFonts w:ascii="Garamond" w:hAnsi="Garamond"/>
          <w:sz w:val="24"/>
          <w:lang w:val="fr-BE"/>
        </w:rPr>
        <w:t>Maldidier</w:t>
      </w:r>
      <w:proofErr w:type="spellEnd"/>
      <w:r w:rsidR="00426323" w:rsidRPr="00E3233B">
        <w:rPr>
          <w:rFonts w:ascii="Garamond" w:hAnsi="Garamond"/>
          <w:sz w:val="24"/>
          <w:lang w:val="fr-BE"/>
        </w:rPr>
        <w:t>)</w:t>
      </w:r>
      <w:r w:rsidR="00941BC7" w:rsidRPr="00E3233B">
        <w:rPr>
          <w:rFonts w:ascii="Garamond" w:hAnsi="Garamond"/>
          <w:sz w:val="24"/>
          <w:lang w:val="fr-BE"/>
        </w:rPr>
        <w:t>.</w:t>
      </w:r>
      <w:r w:rsidR="00426323" w:rsidRPr="00E3233B">
        <w:rPr>
          <w:rFonts w:ascii="Garamond" w:hAnsi="Garamond"/>
          <w:sz w:val="24"/>
          <w:lang w:val="fr-BE"/>
        </w:rPr>
        <w:t xml:space="preserve"> Ce découpage schématique</w:t>
      </w:r>
      <w:r w:rsidR="002E16C1" w:rsidRPr="00E3233B">
        <w:rPr>
          <w:rFonts w:ascii="Garamond" w:hAnsi="Garamond"/>
          <w:sz w:val="24"/>
          <w:lang w:val="fr-BE"/>
        </w:rPr>
        <w:t xml:space="preserve"> et quelque peu arbitraire</w:t>
      </w:r>
      <w:r w:rsidR="00426323" w:rsidRPr="00E3233B">
        <w:rPr>
          <w:rFonts w:ascii="Garamond" w:hAnsi="Garamond"/>
          <w:sz w:val="24"/>
          <w:lang w:val="fr-BE"/>
        </w:rPr>
        <w:t xml:space="preserve">, dont la finalité est d’introduire le propos par une synthèse qu’il faudra nécessairement </w:t>
      </w:r>
      <w:r w:rsidR="002E16C1" w:rsidRPr="00E3233B">
        <w:rPr>
          <w:rFonts w:ascii="Garamond" w:hAnsi="Garamond"/>
          <w:sz w:val="24"/>
          <w:lang w:val="fr-BE"/>
        </w:rPr>
        <w:t>déconstruire et dérouler, expose</w:t>
      </w:r>
      <w:r w:rsidR="00426323" w:rsidRPr="00E3233B">
        <w:rPr>
          <w:rFonts w:ascii="Garamond" w:hAnsi="Garamond"/>
          <w:sz w:val="24"/>
          <w:lang w:val="fr-BE"/>
        </w:rPr>
        <w:t xml:space="preserve"> </w:t>
      </w:r>
      <w:r w:rsidR="002E16C1" w:rsidRPr="00E3233B">
        <w:rPr>
          <w:rFonts w:ascii="Garamond" w:hAnsi="Garamond"/>
          <w:sz w:val="24"/>
          <w:lang w:val="fr-BE"/>
        </w:rPr>
        <w:t>les</w:t>
      </w:r>
      <w:r w:rsidR="00426323" w:rsidRPr="00E3233B">
        <w:rPr>
          <w:rFonts w:ascii="Garamond" w:hAnsi="Garamond"/>
          <w:sz w:val="24"/>
          <w:lang w:val="fr-BE"/>
        </w:rPr>
        <w:t xml:space="preserve"> grandes tendances épistémologiques de l’analyse du discours dans laquelle la recherche se déploie. </w:t>
      </w:r>
    </w:p>
    <w:p w:rsidR="00E028E3" w:rsidRPr="00E3233B" w:rsidRDefault="00426323" w:rsidP="00426323">
      <w:pPr>
        <w:jc w:val="center"/>
        <w:rPr>
          <w:rFonts w:ascii="Garamond" w:hAnsi="Garamond"/>
          <w:sz w:val="24"/>
          <w:lang w:val="fr-BE"/>
        </w:rPr>
      </w:pPr>
      <w:r w:rsidRPr="00E3233B">
        <w:rPr>
          <w:rFonts w:ascii="Garamond" w:hAnsi="Garamond"/>
          <w:sz w:val="24"/>
          <w:lang w:val="fr-BE"/>
        </w:rPr>
        <w:t>***</w:t>
      </w:r>
    </w:p>
    <w:p w:rsidR="00C17350" w:rsidRPr="00E3233B" w:rsidRDefault="00C17350" w:rsidP="0093462E">
      <w:pPr>
        <w:jc w:val="both"/>
        <w:rPr>
          <w:rFonts w:ascii="Garamond" w:hAnsi="Garamond"/>
          <w:sz w:val="24"/>
          <w:lang w:val="fr-BE"/>
        </w:rPr>
      </w:pPr>
      <w:r w:rsidRPr="00E3233B">
        <w:rPr>
          <w:rFonts w:ascii="Garamond" w:hAnsi="Garamond"/>
          <w:sz w:val="24"/>
          <w:lang w:val="fr-BE"/>
        </w:rPr>
        <w:t>Le présent ouvrage souhaite apport</w:t>
      </w:r>
      <w:r w:rsidR="006C116C" w:rsidRPr="00E3233B">
        <w:rPr>
          <w:rFonts w:ascii="Garamond" w:hAnsi="Garamond"/>
          <w:sz w:val="24"/>
          <w:lang w:val="fr-BE"/>
        </w:rPr>
        <w:t>er une réflexion théorico-pratique</w:t>
      </w:r>
      <w:r w:rsidRPr="00E3233B">
        <w:rPr>
          <w:rFonts w:ascii="Garamond" w:hAnsi="Garamond"/>
          <w:sz w:val="24"/>
          <w:lang w:val="fr-BE"/>
        </w:rPr>
        <w:t>, illustrée d’exemples concrets, sur un ensemble d’outils et de notions construisant une architecture méthodologique pour</w:t>
      </w:r>
      <w:r w:rsidR="00B43F25" w:rsidRPr="00E3233B">
        <w:rPr>
          <w:rFonts w:ascii="Garamond" w:hAnsi="Garamond"/>
          <w:sz w:val="24"/>
          <w:lang w:val="fr-BE"/>
        </w:rPr>
        <w:t xml:space="preserve"> l’analyse des discours. Ces discours</w:t>
      </w:r>
      <w:r w:rsidRPr="00E3233B">
        <w:rPr>
          <w:rFonts w:ascii="Garamond" w:hAnsi="Garamond"/>
          <w:sz w:val="24"/>
          <w:lang w:val="fr-BE"/>
        </w:rPr>
        <w:t xml:space="preserve"> sont abordés dans leur diversité afin de comprendre en quoi </w:t>
      </w:r>
      <w:r w:rsidR="00B43F25" w:rsidRPr="00E3233B">
        <w:rPr>
          <w:rFonts w:ascii="Garamond" w:hAnsi="Garamond"/>
          <w:sz w:val="24"/>
          <w:lang w:val="fr-BE"/>
        </w:rPr>
        <w:t>la méthodologie peut être systématisée à des historicités et à des genres différents</w:t>
      </w:r>
      <w:r w:rsidR="001E1358" w:rsidRPr="00E3233B">
        <w:rPr>
          <w:rFonts w:ascii="Garamond" w:hAnsi="Garamond"/>
          <w:sz w:val="24"/>
          <w:lang w:val="fr-BE"/>
        </w:rPr>
        <w:t>, bien que ceux</w:t>
      </w:r>
      <w:r w:rsidR="00261B92" w:rsidRPr="00E3233B">
        <w:rPr>
          <w:rFonts w:ascii="Garamond" w:hAnsi="Garamond"/>
          <w:sz w:val="24"/>
          <w:lang w:val="fr-BE"/>
        </w:rPr>
        <w:t xml:space="preserve">-ci </w:t>
      </w:r>
      <w:r w:rsidR="00261B92" w:rsidRPr="00E3233B">
        <w:rPr>
          <w:rFonts w:ascii="Garamond" w:hAnsi="Garamond"/>
          <w:sz w:val="24"/>
          <w:lang w:val="fr-BE"/>
        </w:rPr>
        <w:lastRenderedPageBreak/>
        <w:t>constitue</w:t>
      </w:r>
      <w:r w:rsidR="001E1358" w:rsidRPr="00E3233B">
        <w:rPr>
          <w:rFonts w:ascii="Garamond" w:hAnsi="Garamond"/>
          <w:sz w:val="24"/>
          <w:lang w:val="fr-BE"/>
        </w:rPr>
        <w:t>nt</w:t>
      </w:r>
      <w:r w:rsidR="00261B92" w:rsidRPr="00E3233B">
        <w:rPr>
          <w:rFonts w:ascii="Garamond" w:hAnsi="Garamond"/>
          <w:sz w:val="24"/>
          <w:lang w:val="fr-BE"/>
        </w:rPr>
        <w:t xml:space="preserve"> des leviers d’analyse</w:t>
      </w:r>
      <w:r w:rsidRPr="00E3233B">
        <w:rPr>
          <w:rFonts w:ascii="Garamond" w:hAnsi="Garamond"/>
          <w:sz w:val="24"/>
          <w:lang w:val="fr-BE"/>
        </w:rPr>
        <w:t xml:space="preserve"> de certains traits intrinsèques et extrinsèques</w:t>
      </w:r>
      <w:r w:rsidR="00B43F25" w:rsidRPr="00E3233B">
        <w:rPr>
          <w:rFonts w:ascii="Garamond" w:hAnsi="Garamond"/>
          <w:sz w:val="24"/>
          <w:lang w:val="fr-BE"/>
        </w:rPr>
        <w:t xml:space="preserve"> de la production langagière</w:t>
      </w:r>
      <w:r w:rsidR="0083669C" w:rsidRPr="00E3233B">
        <w:rPr>
          <w:rFonts w:ascii="Garamond" w:hAnsi="Garamond"/>
          <w:sz w:val="24"/>
          <w:lang w:val="fr-BE"/>
        </w:rPr>
        <w:t xml:space="preserve"> – E. Benveniste</w:t>
      </w:r>
      <w:r w:rsidR="00AD5059" w:rsidRPr="00E3233B">
        <w:rPr>
          <w:rFonts w:ascii="Garamond" w:hAnsi="Garamond"/>
          <w:sz w:val="24"/>
          <w:lang w:val="fr-BE"/>
        </w:rPr>
        <w:t xml:space="preserve"> puis Do</w:t>
      </w:r>
      <w:r w:rsidR="00445B27" w:rsidRPr="00E3233B">
        <w:rPr>
          <w:rFonts w:ascii="Garamond" w:hAnsi="Garamond"/>
          <w:sz w:val="24"/>
          <w:lang w:val="fr-BE"/>
        </w:rPr>
        <w:t xml:space="preserve">minique </w:t>
      </w:r>
      <w:proofErr w:type="spellStart"/>
      <w:r w:rsidR="00445B27" w:rsidRPr="00E3233B">
        <w:rPr>
          <w:rFonts w:ascii="Garamond" w:hAnsi="Garamond"/>
          <w:sz w:val="24"/>
          <w:lang w:val="fr-BE"/>
        </w:rPr>
        <w:t>Maingueneau</w:t>
      </w:r>
      <w:proofErr w:type="spellEnd"/>
      <w:r w:rsidR="00445B27" w:rsidRPr="00E3233B">
        <w:rPr>
          <w:rStyle w:val="Appelnotedebasdep"/>
          <w:rFonts w:ascii="Garamond" w:hAnsi="Garamond"/>
          <w:sz w:val="24"/>
          <w:lang w:val="fr-BE"/>
        </w:rPr>
        <w:footnoteReference w:id="19"/>
      </w:r>
      <w:r w:rsidR="00445B27" w:rsidRPr="00E3233B">
        <w:rPr>
          <w:rFonts w:ascii="Garamond" w:hAnsi="Garamond"/>
          <w:sz w:val="24"/>
          <w:lang w:val="fr-BE"/>
        </w:rPr>
        <w:t xml:space="preserve"> à sa suite</w:t>
      </w:r>
      <w:r w:rsidR="0083669C" w:rsidRPr="00E3233B">
        <w:rPr>
          <w:rFonts w:ascii="Garamond" w:hAnsi="Garamond"/>
          <w:sz w:val="24"/>
          <w:lang w:val="fr-BE"/>
        </w:rPr>
        <w:t xml:space="preserve"> opère</w:t>
      </w:r>
      <w:r w:rsidR="00AD5059" w:rsidRPr="00E3233B">
        <w:rPr>
          <w:rFonts w:ascii="Garamond" w:hAnsi="Garamond"/>
          <w:sz w:val="24"/>
          <w:lang w:val="fr-BE"/>
        </w:rPr>
        <w:t>nt</w:t>
      </w:r>
      <w:r w:rsidR="0083669C" w:rsidRPr="00E3233B">
        <w:rPr>
          <w:rFonts w:ascii="Garamond" w:hAnsi="Garamond"/>
          <w:sz w:val="24"/>
          <w:lang w:val="fr-BE"/>
        </w:rPr>
        <w:t xml:space="preserve"> d’ailleurs une classification importante à partir des critères énoncia</w:t>
      </w:r>
      <w:r w:rsidR="00B43F25" w:rsidRPr="00E3233B">
        <w:rPr>
          <w:rFonts w:ascii="Garamond" w:hAnsi="Garamond"/>
          <w:sz w:val="24"/>
          <w:lang w:val="fr-BE"/>
        </w:rPr>
        <w:t>tifs et génériques</w:t>
      </w:r>
      <w:r w:rsidRPr="00E3233B">
        <w:rPr>
          <w:rFonts w:ascii="Garamond" w:hAnsi="Garamond"/>
          <w:sz w:val="24"/>
          <w:lang w:val="fr-BE"/>
        </w:rPr>
        <w:t xml:space="preserve">. Les genres des discours sollicités sont donc volontairement multiples (littéraire, </w:t>
      </w:r>
      <w:r w:rsidR="00C1783B" w:rsidRPr="00E3233B">
        <w:rPr>
          <w:rFonts w:ascii="Garamond" w:hAnsi="Garamond"/>
          <w:sz w:val="24"/>
          <w:lang w:val="fr-BE"/>
        </w:rPr>
        <w:t xml:space="preserve">philosophique, </w:t>
      </w:r>
      <w:r w:rsidRPr="00E3233B">
        <w:rPr>
          <w:rFonts w:ascii="Garamond" w:hAnsi="Garamond"/>
          <w:sz w:val="24"/>
          <w:lang w:val="fr-BE"/>
        </w:rPr>
        <w:t>politique,</w:t>
      </w:r>
      <w:r w:rsidR="00141EBE" w:rsidRPr="00E3233B">
        <w:rPr>
          <w:rFonts w:ascii="Garamond" w:hAnsi="Garamond"/>
          <w:sz w:val="24"/>
          <w:lang w:val="fr-BE"/>
        </w:rPr>
        <w:t xml:space="preserve"> historiographique, </w:t>
      </w:r>
      <w:r w:rsidRPr="00E3233B">
        <w:rPr>
          <w:rFonts w:ascii="Garamond" w:hAnsi="Garamond"/>
          <w:sz w:val="24"/>
          <w:lang w:val="fr-BE"/>
        </w:rPr>
        <w:t>médiatique, scientifique, pédagogique</w:t>
      </w:r>
      <w:r w:rsidR="0085465B" w:rsidRPr="00E3233B">
        <w:rPr>
          <w:rFonts w:ascii="Garamond" w:hAnsi="Garamond"/>
          <w:sz w:val="24"/>
          <w:lang w:val="fr-BE"/>
        </w:rPr>
        <w:t xml:space="preserve"> ou</w:t>
      </w:r>
      <w:r w:rsidR="00261B92" w:rsidRPr="00E3233B">
        <w:rPr>
          <w:rFonts w:ascii="Garamond" w:hAnsi="Garamond"/>
          <w:sz w:val="24"/>
          <w:lang w:val="fr-BE"/>
        </w:rPr>
        <w:t xml:space="preserve"> quotidien</w:t>
      </w:r>
      <w:r w:rsidRPr="00E3233B">
        <w:rPr>
          <w:rFonts w:ascii="Garamond" w:hAnsi="Garamond"/>
          <w:sz w:val="24"/>
          <w:lang w:val="fr-BE"/>
        </w:rPr>
        <w:t>) de même que les canaux</w:t>
      </w:r>
      <w:r w:rsidR="00261B92" w:rsidRPr="00E3233B">
        <w:rPr>
          <w:rFonts w:ascii="Garamond" w:hAnsi="Garamond"/>
          <w:sz w:val="24"/>
          <w:lang w:val="fr-BE"/>
        </w:rPr>
        <w:t xml:space="preserve"> de médiation</w:t>
      </w:r>
      <w:r w:rsidRPr="00E3233B">
        <w:rPr>
          <w:rFonts w:ascii="Garamond" w:hAnsi="Garamond"/>
          <w:sz w:val="24"/>
          <w:lang w:val="fr-BE"/>
        </w:rPr>
        <w:t xml:space="preserve"> (autant écrits qu’oraux et</w:t>
      </w:r>
      <w:r w:rsidR="00261B92" w:rsidRPr="00E3233B">
        <w:rPr>
          <w:rFonts w:ascii="Garamond" w:hAnsi="Garamond"/>
          <w:sz w:val="24"/>
          <w:lang w:val="fr-BE"/>
        </w:rPr>
        <w:t xml:space="preserve"> numériques)</w:t>
      </w:r>
      <w:r w:rsidR="008741AB" w:rsidRPr="00E3233B">
        <w:rPr>
          <w:rFonts w:ascii="Garamond" w:hAnsi="Garamond"/>
          <w:sz w:val="24"/>
          <w:lang w:val="fr-BE"/>
        </w:rPr>
        <w:t xml:space="preserve"> et les périodes</w:t>
      </w:r>
      <w:r w:rsidR="00261B92" w:rsidRPr="00E3233B">
        <w:rPr>
          <w:rFonts w:ascii="Garamond" w:hAnsi="Garamond"/>
          <w:sz w:val="24"/>
          <w:lang w:val="fr-BE"/>
        </w:rPr>
        <w:t>. Plusieurs réflexions seront d’</w:t>
      </w:r>
      <w:r w:rsidR="0085465B" w:rsidRPr="00E3233B">
        <w:rPr>
          <w:rFonts w:ascii="Garamond" w:hAnsi="Garamond"/>
          <w:sz w:val="24"/>
          <w:lang w:val="fr-BE"/>
        </w:rPr>
        <w:t>ailleurs développées à propos des critères de généricité et de</w:t>
      </w:r>
      <w:r w:rsidR="00261B92" w:rsidRPr="00E3233B">
        <w:rPr>
          <w:rFonts w:ascii="Garamond" w:hAnsi="Garamond"/>
          <w:sz w:val="24"/>
          <w:lang w:val="fr-BE"/>
        </w:rPr>
        <w:t xml:space="preserve"> la spécificité des canaux et des supports mobilisés</w:t>
      </w:r>
      <w:r w:rsidR="0085465B" w:rsidRPr="00E3233B">
        <w:rPr>
          <w:rFonts w:ascii="Garamond" w:hAnsi="Garamond"/>
          <w:sz w:val="24"/>
          <w:lang w:val="fr-BE"/>
        </w:rPr>
        <w:t xml:space="preserve"> dans la compréhension du sens des discours</w:t>
      </w:r>
      <w:r w:rsidR="00261B92" w:rsidRPr="00E3233B">
        <w:rPr>
          <w:rFonts w:ascii="Garamond" w:hAnsi="Garamond"/>
          <w:sz w:val="24"/>
          <w:lang w:val="fr-BE"/>
        </w:rPr>
        <w:t>.</w:t>
      </w:r>
    </w:p>
    <w:p w:rsidR="00B07521" w:rsidRPr="00E3233B" w:rsidRDefault="00E96F2C" w:rsidP="0093462E">
      <w:pPr>
        <w:jc w:val="both"/>
        <w:rPr>
          <w:rFonts w:ascii="Garamond" w:hAnsi="Garamond"/>
          <w:sz w:val="24"/>
          <w:lang w:val="fr-BE"/>
        </w:rPr>
      </w:pPr>
      <w:r w:rsidRPr="00E3233B">
        <w:rPr>
          <w:rFonts w:ascii="Garamond" w:hAnsi="Garamond"/>
          <w:sz w:val="24"/>
          <w:lang w:val="fr-BE"/>
        </w:rPr>
        <w:t xml:space="preserve">Trois chapitres composent le propos sur base d’une </w:t>
      </w:r>
      <w:proofErr w:type="spellStart"/>
      <w:r w:rsidRPr="00E3233B">
        <w:rPr>
          <w:rFonts w:ascii="Garamond" w:hAnsi="Garamond"/>
          <w:sz w:val="24"/>
          <w:lang w:val="fr-BE"/>
        </w:rPr>
        <w:t>typologisation</w:t>
      </w:r>
      <w:proofErr w:type="spellEnd"/>
      <w:r w:rsidRPr="00E3233B">
        <w:rPr>
          <w:rFonts w:ascii="Garamond" w:hAnsi="Garamond"/>
          <w:sz w:val="24"/>
          <w:lang w:val="fr-BE"/>
        </w:rPr>
        <w:t xml:space="preserve"> méthodique et opératoire : (i) Linguistique énonciative, (ii) Argumentation et (iii) Rhétorique et Sémiotique. Des croisements sont bien entendu nécessairement à l’œuvre </w:t>
      </w:r>
      <w:r w:rsidR="002B5598" w:rsidRPr="00E3233B">
        <w:rPr>
          <w:rFonts w:ascii="Garamond" w:hAnsi="Garamond"/>
          <w:sz w:val="24"/>
          <w:lang w:val="fr-BE"/>
        </w:rPr>
        <w:t xml:space="preserve">entre les trois parties </w:t>
      </w:r>
      <w:r w:rsidRPr="00E3233B">
        <w:rPr>
          <w:rFonts w:ascii="Garamond" w:hAnsi="Garamond"/>
          <w:sz w:val="24"/>
          <w:lang w:val="fr-BE"/>
        </w:rPr>
        <w:t>et cette typologie</w:t>
      </w:r>
      <w:r w:rsidR="002B5598" w:rsidRPr="00E3233B">
        <w:rPr>
          <w:rFonts w:ascii="Garamond" w:hAnsi="Garamond"/>
          <w:sz w:val="24"/>
          <w:lang w:val="fr-BE"/>
        </w:rPr>
        <w:t xml:space="preserve"> est, en ce sens,</w:t>
      </w:r>
      <w:r w:rsidRPr="00E3233B">
        <w:rPr>
          <w:rFonts w:ascii="Garamond" w:hAnsi="Garamond"/>
          <w:sz w:val="24"/>
          <w:lang w:val="fr-BE"/>
        </w:rPr>
        <w:t xml:space="preserve"> tout à fait contestable. Par exemple, </w:t>
      </w:r>
      <w:r w:rsidR="002B5598" w:rsidRPr="00E3233B">
        <w:rPr>
          <w:rFonts w:ascii="Garamond" w:hAnsi="Garamond"/>
          <w:sz w:val="24"/>
          <w:lang w:val="fr-BE"/>
        </w:rPr>
        <w:t xml:space="preserve">la distinction </w:t>
      </w:r>
      <w:r w:rsidR="002B5598" w:rsidRPr="00E3233B">
        <w:rPr>
          <w:rFonts w:ascii="Garamond" w:hAnsi="Garamond"/>
          <w:i/>
          <w:sz w:val="24"/>
          <w:lang w:val="fr-BE"/>
        </w:rPr>
        <w:t xml:space="preserve">thème/rhème </w:t>
      </w:r>
      <w:r w:rsidR="002B5598" w:rsidRPr="00E3233B">
        <w:rPr>
          <w:rFonts w:ascii="Garamond" w:hAnsi="Garamond"/>
          <w:sz w:val="24"/>
          <w:lang w:val="fr-BE"/>
        </w:rPr>
        <w:t>interrogée dans le premier chapitre sur la linguistique énonciative concerne bien entendu l’argumentation et la rhétorique en ce qu’elle oriente la progression</w:t>
      </w:r>
      <w:r w:rsidR="00431E40" w:rsidRPr="00E3233B">
        <w:rPr>
          <w:rFonts w:ascii="Garamond" w:hAnsi="Garamond"/>
          <w:sz w:val="24"/>
          <w:lang w:val="fr-BE"/>
        </w:rPr>
        <w:t xml:space="preserve"> dynamique</w:t>
      </w:r>
      <w:r w:rsidR="002B5598" w:rsidRPr="00E3233B">
        <w:rPr>
          <w:rFonts w:ascii="Garamond" w:hAnsi="Garamond"/>
          <w:sz w:val="24"/>
          <w:lang w:val="fr-BE"/>
        </w:rPr>
        <w:t xml:space="preserve"> de l’information, la focalisation sur l’un ou l’autre élément de l’énoncé et, partant, crée un effet </w:t>
      </w:r>
      <w:r w:rsidR="00A16AC4" w:rsidRPr="00E3233B">
        <w:rPr>
          <w:rFonts w:ascii="Garamond" w:hAnsi="Garamond"/>
          <w:sz w:val="24"/>
          <w:lang w:val="fr-BE"/>
        </w:rPr>
        <w:t xml:space="preserve">persuasif </w:t>
      </w:r>
      <w:r w:rsidR="002B5598" w:rsidRPr="00E3233B">
        <w:rPr>
          <w:rFonts w:ascii="Garamond" w:hAnsi="Garamond"/>
          <w:sz w:val="24"/>
          <w:lang w:val="fr-BE"/>
        </w:rPr>
        <w:t>sur son récepteur</w:t>
      </w:r>
      <w:r w:rsidR="00E62A80" w:rsidRPr="00E3233B">
        <w:rPr>
          <w:rFonts w:ascii="Garamond" w:hAnsi="Garamond"/>
          <w:sz w:val="24"/>
          <w:lang w:val="fr-BE"/>
        </w:rPr>
        <w:t xml:space="preserve"> par la présupposition de certaines prémisses placées dans l’angle mort énonciatif qu’est l’implicite</w:t>
      </w:r>
      <w:r w:rsidR="009C1145" w:rsidRPr="00E3233B">
        <w:rPr>
          <w:rFonts w:ascii="Garamond" w:hAnsi="Garamond"/>
          <w:sz w:val="24"/>
          <w:lang w:val="fr-BE"/>
        </w:rPr>
        <w:t xml:space="preserve"> thématique</w:t>
      </w:r>
      <w:r w:rsidR="002B5598" w:rsidRPr="00E3233B">
        <w:rPr>
          <w:rFonts w:ascii="Garamond" w:hAnsi="Garamond"/>
          <w:sz w:val="24"/>
          <w:lang w:val="fr-BE"/>
        </w:rPr>
        <w:t>. C’est pour cette raison que les relances conclusives reviendront sur la nécessité d’une interconnexion de chaque outil</w:t>
      </w:r>
      <w:r w:rsidR="00431E40" w:rsidRPr="00E3233B">
        <w:rPr>
          <w:rFonts w:ascii="Garamond" w:hAnsi="Garamond"/>
          <w:sz w:val="24"/>
          <w:lang w:val="fr-BE"/>
        </w:rPr>
        <w:t xml:space="preserve"> et de chaque notion</w:t>
      </w:r>
      <w:r w:rsidR="002B5598" w:rsidRPr="00E3233B">
        <w:rPr>
          <w:rFonts w:ascii="Garamond" w:hAnsi="Garamond"/>
          <w:sz w:val="24"/>
          <w:lang w:val="fr-BE"/>
        </w:rPr>
        <w:t xml:space="preserve"> avec la structure théorique définie dans sa globalité.</w:t>
      </w:r>
      <w:r w:rsidR="00D97402" w:rsidRPr="00E3233B">
        <w:rPr>
          <w:rFonts w:ascii="Garamond" w:hAnsi="Garamond"/>
          <w:sz w:val="24"/>
          <w:lang w:val="fr-BE"/>
        </w:rPr>
        <w:t xml:space="preserve"> </w:t>
      </w:r>
    </w:p>
    <w:p w:rsidR="00E96F2C" w:rsidRPr="00E3233B" w:rsidRDefault="00E62A80" w:rsidP="0093462E">
      <w:pPr>
        <w:jc w:val="both"/>
        <w:rPr>
          <w:rFonts w:ascii="Garamond" w:hAnsi="Garamond"/>
          <w:sz w:val="24"/>
          <w:lang w:val="fr-BE"/>
        </w:rPr>
      </w:pPr>
      <w:r w:rsidRPr="00E3233B">
        <w:rPr>
          <w:rFonts w:ascii="Garamond" w:hAnsi="Garamond"/>
          <w:sz w:val="24"/>
          <w:lang w:val="fr-BE"/>
        </w:rPr>
        <w:lastRenderedPageBreak/>
        <w:t>A</w:t>
      </w:r>
      <w:r w:rsidR="00C1783B" w:rsidRPr="00E3233B">
        <w:rPr>
          <w:rFonts w:ascii="Garamond" w:hAnsi="Garamond"/>
          <w:sz w:val="24"/>
          <w:lang w:val="fr-BE"/>
        </w:rPr>
        <w:t>u centre des relances conclusives</w:t>
      </w:r>
      <w:r w:rsidRPr="00E3233B">
        <w:rPr>
          <w:rFonts w:ascii="Garamond" w:hAnsi="Garamond"/>
          <w:sz w:val="24"/>
          <w:lang w:val="fr-BE"/>
        </w:rPr>
        <w:t>, l’enjeu didactique</w:t>
      </w:r>
      <w:r w:rsidR="00D97402" w:rsidRPr="00E3233B">
        <w:rPr>
          <w:rFonts w:ascii="Garamond" w:hAnsi="Garamond"/>
          <w:sz w:val="24"/>
          <w:lang w:val="fr-BE"/>
        </w:rPr>
        <w:t xml:space="preserve"> d’une telle mise en réseau de notions issues de traditions différentes </w:t>
      </w:r>
      <w:r w:rsidR="00E41594" w:rsidRPr="00E3233B">
        <w:rPr>
          <w:rFonts w:ascii="Garamond" w:hAnsi="Garamond"/>
          <w:sz w:val="24"/>
          <w:lang w:val="fr-BE"/>
        </w:rPr>
        <w:t>réside dans</w:t>
      </w:r>
      <w:r w:rsidR="00D97402" w:rsidRPr="00E3233B">
        <w:rPr>
          <w:rFonts w:ascii="Garamond" w:hAnsi="Garamond"/>
          <w:sz w:val="24"/>
          <w:lang w:val="fr-BE"/>
        </w:rPr>
        <w:t xml:space="preserve"> la requalification des études de lettres, de langue française et de</w:t>
      </w:r>
      <w:r w:rsidR="009C1145" w:rsidRPr="00E3233B">
        <w:rPr>
          <w:rFonts w:ascii="Garamond" w:hAnsi="Garamond"/>
          <w:sz w:val="24"/>
          <w:lang w:val="fr-BE"/>
        </w:rPr>
        <w:t xml:space="preserve"> communication en une analyse des</w:t>
      </w:r>
      <w:r w:rsidR="00D97402" w:rsidRPr="00E3233B">
        <w:rPr>
          <w:rFonts w:ascii="Garamond" w:hAnsi="Garamond"/>
          <w:sz w:val="24"/>
          <w:lang w:val="fr-BE"/>
        </w:rPr>
        <w:t xml:space="preserve"> discours </w:t>
      </w:r>
      <w:r w:rsidR="00E41594" w:rsidRPr="00E3233B">
        <w:rPr>
          <w:rFonts w:ascii="Garamond" w:hAnsi="Garamond"/>
          <w:sz w:val="24"/>
          <w:lang w:val="fr-BE"/>
        </w:rPr>
        <w:t>plurielle</w:t>
      </w:r>
      <w:r w:rsidR="00D97402" w:rsidRPr="00E3233B">
        <w:rPr>
          <w:rFonts w:ascii="Garamond" w:hAnsi="Garamond"/>
          <w:sz w:val="24"/>
          <w:lang w:val="fr-BE"/>
        </w:rPr>
        <w:t xml:space="preserve"> et interdisciplinaire. Son ambition n’est nullement de nier la spécificité de ces cham</w:t>
      </w:r>
      <w:r w:rsidR="00BE3695" w:rsidRPr="00E3233B">
        <w:rPr>
          <w:rFonts w:ascii="Garamond" w:hAnsi="Garamond"/>
          <w:sz w:val="24"/>
          <w:lang w:val="fr-BE"/>
        </w:rPr>
        <w:t xml:space="preserve">ps ni des objets hétérogènes dont </w:t>
      </w:r>
      <w:r w:rsidR="00D97402" w:rsidRPr="00E3233B">
        <w:rPr>
          <w:rFonts w:ascii="Garamond" w:hAnsi="Garamond"/>
          <w:sz w:val="24"/>
          <w:lang w:val="fr-BE"/>
        </w:rPr>
        <w:t>il</w:t>
      </w:r>
      <w:r w:rsidR="00E41594" w:rsidRPr="00E3233B">
        <w:rPr>
          <w:rFonts w:ascii="Garamond" w:hAnsi="Garamond"/>
          <w:sz w:val="24"/>
          <w:lang w:val="fr-BE"/>
        </w:rPr>
        <w:t>s</w:t>
      </w:r>
      <w:r w:rsidR="00D97402" w:rsidRPr="00E3233B">
        <w:rPr>
          <w:rFonts w:ascii="Garamond" w:hAnsi="Garamond"/>
          <w:sz w:val="24"/>
          <w:lang w:val="fr-BE"/>
        </w:rPr>
        <w:t xml:space="preserve"> traitent, mais de concevoir l’argumentation</w:t>
      </w:r>
      <w:r w:rsidR="00E41594" w:rsidRPr="00E3233B">
        <w:rPr>
          <w:rFonts w:ascii="Garamond" w:hAnsi="Garamond"/>
          <w:sz w:val="24"/>
          <w:lang w:val="fr-BE"/>
        </w:rPr>
        <w:t xml:space="preserve"> comme un phénomène complexe qui traverse une pluralité de discours.</w:t>
      </w:r>
      <w:r w:rsidR="00B07521" w:rsidRPr="00E3233B">
        <w:rPr>
          <w:rFonts w:ascii="Garamond" w:hAnsi="Garamond"/>
          <w:sz w:val="24"/>
          <w:lang w:val="fr-BE"/>
        </w:rPr>
        <w:t xml:space="preserve"> Notre objectif </w:t>
      </w:r>
      <w:r w:rsidRPr="00E3233B">
        <w:rPr>
          <w:rFonts w:ascii="Garamond" w:hAnsi="Garamond"/>
          <w:sz w:val="24"/>
          <w:lang w:val="fr-BE"/>
        </w:rPr>
        <w:t>est de redéfinir le</w:t>
      </w:r>
      <w:r w:rsidR="00B07521" w:rsidRPr="00E3233B">
        <w:rPr>
          <w:rFonts w:ascii="Garamond" w:hAnsi="Garamond"/>
          <w:sz w:val="24"/>
          <w:lang w:val="fr-BE"/>
        </w:rPr>
        <w:t xml:space="preserve">s cours dits </w:t>
      </w:r>
      <w:r w:rsidRPr="00E3233B">
        <w:rPr>
          <w:rFonts w:ascii="Garamond" w:hAnsi="Garamond"/>
          <w:i/>
          <w:sz w:val="24"/>
          <w:lang w:val="fr-BE"/>
        </w:rPr>
        <w:t xml:space="preserve">de </w:t>
      </w:r>
      <w:r w:rsidR="00B065E3" w:rsidRPr="00E3233B">
        <w:rPr>
          <w:rFonts w:ascii="Garamond" w:hAnsi="Garamond"/>
          <w:i/>
          <w:sz w:val="24"/>
          <w:lang w:val="fr-BE"/>
        </w:rPr>
        <w:t>langue f</w:t>
      </w:r>
      <w:r w:rsidR="00B07521" w:rsidRPr="00E3233B">
        <w:rPr>
          <w:rFonts w:ascii="Garamond" w:hAnsi="Garamond"/>
          <w:i/>
          <w:sz w:val="24"/>
          <w:lang w:val="fr-BE"/>
        </w:rPr>
        <w:t>rançais</w:t>
      </w:r>
      <w:r w:rsidR="00B065E3" w:rsidRPr="00E3233B">
        <w:rPr>
          <w:rFonts w:ascii="Garamond" w:hAnsi="Garamond"/>
          <w:i/>
          <w:sz w:val="24"/>
          <w:lang w:val="fr-BE"/>
        </w:rPr>
        <w:t>e</w:t>
      </w:r>
      <w:r w:rsidR="00B07521" w:rsidRPr="00E3233B">
        <w:rPr>
          <w:rFonts w:ascii="Garamond" w:hAnsi="Garamond"/>
          <w:i/>
          <w:sz w:val="24"/>
          <w:lang w:val="fr-BE"/>
        </w:rPr>
        <w:t xml:space="preserve"> </w:t>
      </w:r>
      <w:r w:rsidR="00B07521" w:rsidRPr="00E3233B">
        <w:rPr>
          <w:rFonts w:ascii="Garamond" w:hAnsi="Garamond"/>
          <w:sz w:val="24"/>
          <w:lang w:val="fr-BE"/>
        </w:rPr>
        <w:t xml:space="preserve">de l’enseignement secondaire mais aussi supérieur pour en faire des cours </w:t>
      </w:r>
      <w:r w:rsidR="00B07521" w:rsidRPr="00E3233B">
        <w:rPr>
          <w:rFonts w:ascii="Garamond" w:hAnsi="Garamond"/>
          <w:i/>
          <w:sz w:val="24"/>
          <w:lang w:val="fr-BE"/>
        </w:rPr>
        <w:t>d’</w:t>
      </w:r>
      <w:r w:rsidRPr="00E3233B">
        <w:rPr>
          <w:rFonts w:ascii="Garamond" w:hAnsi="Garamond"/>
          <w:i/>
          <w:sz w:val="24"/>
          <w:lang w:val="fr-BE"/>
        </w:rPr>
        <w:t>A</w:t>
      </w:r>
      <w:r w:rsidR="009C1145" w:rsidRPr="00E3233B">
        <w:rPr>
          <w:rFonts w:ascii="Garamond" w:hAnsi="Garamond"/>
          <w:i/>
          <w:sz w:val="24"/>
          <w:lang w:val="fr-BE"/>
        </w:rPr>
        <w:t>nalyse des</w:t>
      </w:r>
      <w:r w:rsidR="00B07521" w:rsidRPr="00E3233B">
        <w:rPr>
          <w:rFonts w:ascii="Garamond" w:hAnsi="Garamond"/>
          <w:i/>
          <w:sz w:val="24"/>
          <w:lang w:val="fr-BE"/>
        </w:rPr>
        <w:t xml:space="preserve"> discours</w:t>
      </w:r>
      <w:r w:rsidR="00B07521" w:rsidRPr="00E3233B">
        <w:rPr>
          <w:rFonts w:ascii="Garamond" w:hAnsi="Garamond"/>
          <w:sz w:val="24"/>
          <w:lang w:val="fr-BE"/>
        </w:rPr>
        <w:t xml:space="preserve">. En effet, la conception patrimoniale, strictement historicisante et </w:t>
      </w:r>
      <w:r w:rsidRPr="00E3233B">
        <w:rPr>
          <w:rFonts w:ascii="Garamond" w:hAnsi="Garamond"/>
          <w:sz w:val="24"/>
          <w:lang w:val="fr-BE"/>
        </w:rPr>
        <w:t>esthétisante</w:t>
      </w:r>
      <w:r w:rsidR="00B07521" w:rsidRPr="00E3233B">
        <w:rPr>
          <w:rFonts w:ascii="Garamond" w:hAnsi="Garamond"/>
          <w:sz w:val="24"/>
          <w:lang w:val="fr-BE"/>
        </w:rPr>
        <w:t xml:space="preserve"> de la littérature (et de la culture dans sa globalité)</w:t>
      </w:r>
      <w:r w:rsidR="00A16AC4" w:rsidRPr="00E3233B">
        <w:rPr>
          <w:rFonts w:ascii="Garamond" w:hAnsi="Garamond"/>
          <w:sz w:val="24"/>
          <w:lang w:val="fr-BE"/>
        </w:rPr>
        <w:t xml:space="preserve">, </w:t>
      </w:r>
      <w:r w:rsidR="00BE3695" w:rsidRPr="00E3233B">
        <w:rPr>
          <w:rFonts w:ascii="Garamond" w:hAnsi="Garamond"/>
          <w:sz w:val="24"/>
          <w:lang w:val="fr-BE"/>
        </w:rPr>
        <w:t>souvent abordée avec un regard</w:t>
      </w:r>
      <w:r w:rsidR="00A16AC4" w:rsidRPr="00E3233B">
        <w:rPr>
          <w:rFonts w:ascii="Garamond" w:hAnsi="Garamond"/>
          <w:sz w:val="24"/>
          <w:lang w:val="fr-BE"/>
        </w:rPr>
        <w:t xml:space="preserve"> impressionniste,</w:t>
      </w:r>
      <w:r w:rsidR="00BE3695" w:rsidRPr="00E3233B">
        <w:rPr>
          <w:rFonts w:ascii="Garamond" w:hAnsi="Garamond"/>
          <w:sz w:val="24"/>
          <w:lang w:val="fr-BE"/>
        </w:rPr>
        <w:t xml:space="preserve"> ou au contraire la </w:t>
      </w:r>
      <w:proofErr w:type="spellStart"/>
      <w:r w:rsidR="00BE3695" w:rsidRPr="00E3233B">
        <w:rPr>
          <w:rFonts w:ascii="Garamond" w:hAnsi="Garamond"/>
          <w:sz w:val="24"/>
          <w:lang w:val="fr-BE"/>
        </w:rPr>
        <w:t>décontextualisation</w:t>
      </w:r>
      <w:proofErr w:type="spellEnd"/>
      <w:r w:rsidR="00BE3695" w:rsidRPr="00E3233B">
        <w:rPr>
          <w:rFonts w:ascii="Garamond" w:hAnsi="Garamond"/>
          <w:sz w:val="24"/>
          <w:lang w:val="fr-BE"/>
        </w:rPr>
        <w:t xml:space="preserve"> grammaticale dont souffrent les cours de </w:t>
      </w:r>
      <w:r w:rsidR="00BE3695" w:rsidRPr="00E3233B">
        <w:rPr>
          <w:rFonts w:ascii="Garamond" w:hAnsi="Garamond"/>
          <w:i/>
          <w:sz w:val="24"/>
          <w:lang w:val="fr-BE"/>
        </w:rPr>
        <w:t xml:space="preserve">langue française </w:t>
      </w:r>
      <w:r w:rsidR="00BE3695" w:rsidRPr="00E3233B">
        <w:rPr>
          <w:rFonts w:ascii="Garamond" w:hAnsi="Garamond"/>
          <w:sz w:val="24"/>
          <w:lang w:val="fr-BE"/>
        </w:rPr>
        <w:t xml:space="preserve">sont problématiques sur le plan scientifique et méthodologique. De même </w:t>
      </w:r>
      <w:r w:rsidRPr="00E3233B">
        <w:rPr>
          <w:rFonts w:ascii="Garamond" w:hAnsi="Garamond"/>
          <w:sz w:val="24"/>
          <w:lang w:val="fr-BE"/>
        </w:rPr>
        <w:t>l’appréhension</w:t>
      </w:r>
      <w:r w:rsidR="00B07521" w:rsidRPr="00E3233B">
        <w:rPr>
          <w:rFonts w:ascii="Garamond" w:hAnsi="Garamond"/>
          <w:sz w:val="24"/>
          <w:lang w:val="fr-BE"/>
        </w:rPr>
        <w:t xml:space="preserve"> essentiellement utilitariste</w:t>
      </w:r>
      <w:r w:rsidR="008741AB" w:rsidRPr="00E3233B">
        <w:rPr>
          <w:rFonts w:ascii="Garamond" w:hAnsi="Garamond"/>
          <w:sz w:val="24"/>
          <w:lang w:val="fr-BE"/>
        </w:rPr>
        <w:t xml:space="preserve"> </w:t>
      </w:r>
      <w:r w:rsidR="00BE3695" w:rsidRPr="00E3233B">
        <w:rPr>
          <w:rFonts w:ascii="Garamond" w:hAnsi="Garamond"/>
          <w:sz w:val="24"/>
          <w:lang w:val="fr-BE"/>
        </w:rPr>
        <w:t>et cloisonnée des « types de textes », et plus précisément des</w:t>
      </w:r>
      <w:r w:rsidR="009C1145" w:rsidRPr="00E3233B">
        <w:rPr>
          <w:rFonts w:ascii="Garamond" w:hAnsi="Garamond"/>
          <w:sz w:val="24"/>
          <w:lang w:val="fr-BE"/>
        </w:rPr>
        <w:t xml:space="preserve"> </w:t>
      </w:r>
      <w:r w:rsidR="008741AB" w:rsidRPr="00E3233B">
        <w:rPr>
          <w:rFonts w:ascii="Garamond" w:hAnsi="Garamond"/>
          <w:sz w:val="24"/>
          <w:lang w:val="fr-BE"/>
        </w:rPr>
        <w:t>« </w:t>
      </w:r>
      <w:r w:rsidR="009C1145" w:rsidRPr="00E3233B">
        <w:rPr>
          <w:rFonts w:ascii="Garamond" w:hAnsi="Garamond"/>
          <w:sz w:val="24"/>
          <w:lang w:val="fr-BE"/>
        </w:rPr>
        <w:t>type de texte argumentatif</w:t>
      </w:r>
      <w:r w:rsidR="008741AB" w:rsidRPr="00E3233B">
        <w:rPr>
          <w:rFonts w:ascii="Garamond" w:hAnsi="Garamond"/>
          <w:sz w:val="24"/>
          <w:lang w:val="fr-BE"/>
        </w:rPr>
        <w:t> »</w:t>
      </w:r>
      <w:r w:rsidR="009C1145" w:rsidRPr="00E3233B">
        <w:rPr>
          <w:rFonts w:ascii="Garamond" w:hAnsi="Garamond"/>
          <w:sz w:val="24"/>
          <w:lang w:val="fr-BE"/>
        </w:rPr>
        <w:t xml:space="preserve"> </w:t>
      </w:r>
      <w:r w:rsidR="00B07521" w:rsidRPr="00E3233B">
        <w:rPr>
          <w:rFonts w:ascii="Garamond" w:hAnsi="Garamond"/>
          <w:sz w:val="24"/>
          <w:lang w:val="fr-BE"/>
        </w:rPr>
        <w:t>et</w:t>
      </w:r>
      <w:r w:rsidR="009C1145" w:rsidRPr="00E3233B">
        <w:rPr>
          <w:rFonts w:ascii="Garamond" w:hAnsi="Garamond"/>
          <w:sz w:val="24"/>
          <w:lang w:val="fr-BE"/>
        </w:rPr>
        <w:t xml:space="preserve"> </w:t>
      </w:r>
      <w:r w:rsidR="00BE3695" w:rsidRPr="00E3233B">
        <w:rPr>
          <w:rFonts w:ascii="Garamond" w:hAnsi="Garamond"/>
          <w:sz w:val="24"/>
          <w:lang w:val="fr-BE"/>
        </w:rPr>
        <w:t>« narratif », fondés sur des schémas stéréotypés, nous apparaît comme insuffisante et réductrice</w:t>
      </w:r>
      <w:r w:rsidR="00445B27" w:rsidRPr="00E3233B">
        <w:rPr>
          <w:rStyle w:val="Appelnotedebasdep"/>
          <w:rFonts w:ascii="Garamond" w:hAnsi="Garamond"/>
          <w:sz w:val="24"/>
          <w:lang w:val="fr-BE"/>
        </w:rPr>
        <w:footnoteReference w:id="20"/>
      </w:r>
      <w:r w:rsidR="00B07521" w:rsidRPr="00E3233B">
        <w:rPr>
          <w:rFonts w:ascii="Garamond" w:hAnsi="Garamond"/>
          <w:sz w:val="24"/>
          <w:lang w:val="fr-BE"/>
        </w:rPr>
        <w:t>. Concevoir les productions au t</w:t>
      </w:r>
      <w:r w:rsidR="009065F0" w:rsidRPr="00E3233B">
        <w:rPr>
          <w:rFonts w:ascii="Garamond" w:hAnsi="Garamond"/>
          <w:sz w:val="24"/>
          <w:lang w:val="fr-BE"/>
        </w:rPr>
        <w:t>ravers du prisme de l’analyse des</w:t>
      </w:r>
      <w:r w:rsidR="00B07521" w:rsidRPr="00E3233B">
        <w:rPr>
          <w:rFonts w:ascii="Garamond" w:hAnsi="Garamond"/>
          <w:sz w:val="24"/>
          <w:lang w:val="fr-BE"/>
        </w:rPr>
        <w:t xml:space="preserve"> discours – de</w:t>
      </w:r>
      <w:r w:rsidRPr="00E3233B">
        <w:rPr>
          <w:rFonts w:ascii="Garamond" w:hAnsi="Garamond"/>
          <w:sz w:val="24"/>
          <w:lang w:val="fr-BE"/>
        </w:rPr>
        <w:t xml:space="preserve"> leur</w:t>
      </w:r>
      <w:r w:rsidR="00B07521" w:rsidRPr="00E3233B">
        <w:rPr>
          <w:rFonts w:ascii="Garamond" w:hAnsi="Garamond"/>
          <w:sz w:val="24"/>
          <w:lang w:val="fr-BE"/>
        </w:rPr>
        <w:t xml:space="preserve">s particularités énonciatives, sémiotiques, rhétoriques et argumentatives – revient à développer l’esprit </w:t>
      </w:r>
      <w:proofErr w:type="spellStart"/>
      <w:r w:rsidR="00B07521" w:rsidRPr="00E3233B">
        <w:rPr>
          <w:rFonts w:ascii="Garamond" w:hAnsi="Garamond"/>
          <w:sz w:val="24"/>
          <w:lang w:val="fr-BE"/>
        </w:rPr>
        <w:t>analy</w:t>
      </w:r>
      <w:r w:rsidR="001E1358" w:rsidRPr="00E3233B">
        <w:rPr>
          <w:rFonts w:ascii="Garamond" w:hAnsi="Garamond"/>
          <w:sz w:val="24"/>
          <w:lang w:val="fr-BE"/>
        </w:rPr>
        <w:t>tico</w:t>
      </w:r>
      <w:proofErr w:type="spellEnd"/>
      <w:r w:rsidR="001E1358" w:rsidRPr="00E3233B">
        <w:rPr>
          <w:rFonts w:ascii="Garamond" w:hAnsi="Garamond"/>
          <w:sz w:val="24"/>
          <w:lang w:val="fr-BE"/>
        </w:rPr>
        <w:t>-critique</w:t>
      </w:r>
      <w:r w:rsidRPr="00E3233B">
        <w:rPr>
          <w:rFonts w:ascii="Garamond" w:hAnsi="Garamond"/>
          <w:sz w:val="24"/>
          <w:lang w:val="fr-BE"/>
        </w:rPr>
        <w:t xml:space="preserve"> des apprenant</w:t>
      </w:r>
      <w:r w:rsidR="00B07521" w:rsidRPr="00E3233B">
        <w:rPr>
          <w:rFonts w:ascii="Garamond" w:hAnsi="Garamond"/>
          <w:sz w:val="24"/>
          <w:lang w:val="fr-BE"/>
        </w:rPr>
        <w:t>s, de façon transversale</w:t>
      </w:r>
      <w:r w:rsidRPr="00E3233B">
        <w:rPr>
          <w:rFonts w:ascii="Garamond" w:hAnsi="Garamond"/>
          <w:sz w:val="24"/>
          <w:lang w:val="fr-BE"/>
        </w:rPr>
        <w:t>, à propos d’objets divers</w:t>
      </w:r>
      <w:r w:rsidR="00B07521" w:rsidRPr="00E3233B">
        <w:rPr>
          <w:rFonts w:ascii="Garamond" w:hAnsi="Garamond"/>
          <w:sz w:val="24"/>
          <w:lang w:val="fr-BE"/>
        </w:rPr>
        <w:t>. En ne cloisonnant pas les discours étudiés</w:t>
      </w:r>
      <w:r w:rsidRPr="00E3233B">
        <w:rPr>
          <w:rFonts w:ascii="Garamond" w:hAnsi="Garamond"/>
          <w:sz w:val="24"/>
          <w:lang w:val="fr-BE"/>
        </w:rPr>
        <w:t xml:space="preserve">, l’analyste du discours les conçoit au contraire comme des parties d’un ensemble discursif plus large, qui exploitent </w:t>
      </w:r>
      <w:r w:rsidR="00B065E3" w:rsidRPr="00E3233B">
        <w:rPr>
          <w:rFonts w:ascii="Garamond" w:hAnsi="Garamond"/>
          <w:sz w:val="24"/>
          <w:lang w:val="fr-BE"/>
        </w:rPr>
        <w:t xml:space="preserve">certes </w:t>
      </w:r>
      <w:r w:rsidRPr="00E3233B">
        <w:rPr>
          <w:rFonts w:ascii="Garamond" w:hAnsi="Garamond"/>
          <w:sz w:val="24"/>
          <w:lang w:val="fr-BE"/>
        </w:rPr>
        <w:t xml:space="preserve">chaque particularité linguistique de sous-ensembles génériques. </w:t>
      </w:r>
    </w:p>
    <w:p w:rsidR="00203EBA" w:rsidRPr="00E3233B" w:rsidRDefault="009C1145" w:rsidP="0093462E">
      <w:pPr>
        <w:jc w:val="both"/>
        <w:rPr>
          <w:rFonts w:ascii="Garamond" w:hAnsi="Garamond"/>
          <w:sz w:val="24"/>
          <w:lang w:val="fr-BE"/>
        </w:rPr>
      </w:pPr>
      <w:r w:rsidRPr="00E3233B">
        <w:rPr>
          <w:rFonts w:ascii="Garamond" w:hAnsi="Garamond"/>
          <w:sz w:val="24"/>
          <w:lang w:val="fr-BE"/>
        </w:rPr>
        <w:lastRenderedPageBreak/>
        <w:t xml:space="preserve">L’une des </w:t>
      </w:r>
      <w:r w:rsidR="00E41594" w:rsidRPr="00E3233B">
        <w:rPr>
          <w:rFonts w:ascii="Garamond" w:hAnsi="Garamond"/>
          <w:sz w:val="24"/>
          <w:lang w:val="fr-BE"/>
        </w:rPr>
        <w:t>conséquence</w:t>
      </w:r>
      <w:r w:rsidRPr="00E3233B">
        <w:rPr>
          <w:rFonts w:ascii="Garamond" w:hAnsi="Garamond"/>
          <w:sz w:val="24"/>
          <w:lang w:val="fr-BE"/>
        </w:rPr>
        <w:t>s</w:t>
      </w:r>
      <w:r w:rsidR="00E41594" w:rsidRPr="00E3233B">
        <w:rPr>
          <w:rFonts w:ascii="Garamond" w:hAnsi="Garamond"/>
          <w:sz w:val="24"/>
          <w:lang w:val="fr-BE"/>
        </w:rPr>
        <w:t xml:space="preserve"> méthodologique</w:t>
      </w:r>
      <w:r w:rsidR="00A16AC4" w:rsidRPr="00E3233B">
        <w:rPr>
          <w:rFonts w:ascii="Garamond" w:hAnsi="Garamond"/>
          <w:sz w:val="24"/>
          <w:lang w:val="fr-BE"/>
        </w:rPr>
        <w:t>s</w:t>
      </w:r>
      <w:r w:rsidR="00431E40" w:rsidRPr="00E3233B">
        <w:rPr>
          <w:rFonts w:ascii="Garamond" w:hAnsi="Garamond"/>
          <w:sz w:val="24"/>
          <w:lang w:val="fr-BE"/>
        </w:rPr>
        <w:t xml:space="preserve"> d’une telle appréhension du discours </w:t>
      </w:r>
      <w:r w:rsidR="00E41594" w:rsidRPr="00E3233B">
        <w:rPr>
          <w:rFonts w:ascii="Garamond" w:hAnsi="Garamond"/>
          <w:sz w:val="24"/>
          <w:lang w:val="fr-BE"/>
        </w:rPr>
        <w:t>est</w:t>
      </w:r>
      <w:r w:rsidR="00163037" w:rsidRPr="00E3233B">
        <w:rPr>
          <w:rFonts w:ascii="Garamond" w:hAnsi="Garamond"/>
          <w:sz w:val="24"/>
          <w:lang w:val="fr-BE"/>
        </w:rPr>
        <w:t xml:space="preserve"> sa requalification</w:t>
      </w:r>
      <w:r w:rsidR="00431E40" w:rsidRPr="00E3233B">
        <w:rPr>
          <w:rFonts w:ascii="Garamond" w:hAnsi="Garamond"/>
          <w:sz w:val="24"/>
          <w:lang w:val="fr-BE"/>
        </w:rPr>
        <w:t xml:space="preserve"> comme un</w:t>
      </w:r>
      <w:r w:rsidR="00163037" w:rsidRPr="00E3233B">
        <w:rPr>
          <w:rFonts w:ascii="Garamond" w:hAnsi="Garamond"/>
          <w:sz w:val="24"/>
          <w:lang w:val="fr-BE"/>
        </w:rPr>
        <w:t>e</w:t>
      </w:r>
      <w:r w:rsidR="00431E40" w:rsidRPr="00E3233B">
        <w:rPr>
          <w:rFonts w:ascii="Garamond" w:hAnsi="Garamond"/>
          <w:sz w:val="24"/>
          <w:lang w:val="fr-BE"/>
        </w:rPr>
        <w:t xml:space="preserve"> </w:t>
      </w:r>
      <w:r w:rsidR="00163037" w:rsidRPr="00E3233B">
        <w:rPr>
          <w:rFonts w:ascii="Garamond" w:hAnsi="Garamond"/>
          <w:i/>
          <w:sz w:val="24"/>
          <w:lang w:val="fr-BE"/>
        </w:rPr>
        <w:t>parole</w:t>
      </w:r>
      <w:r w:rsidR="00431E40" w:rsidRPr="00E3233B">
        <w:rPr>
          <w:rFonts w:ascii="Garamond" w:hAnsi="Garamond"/>
          <w:i/>
          <w:sz w:val="24"/>
          <w:lang w:val="fr-BE"/>
        </w:rPr>
        <w:t xml:space="preserve"> toujours autre</w:t>
      </w:r>
      <w:r w:rsidR="00431E40" w:rsidRPr="00E3233B">
        <w:rPr>
          <w:rFonts w:ascii="Garamond" w:hAnsi="Garamond"/>
          <w:sz w:val="24"/>
          <w:lang w:val="fr-BE"/>
        </w:rPr>
        <w:t xml:space="preserve">, c’est-à-dire </w:t>
      </w:r>
      <w:r w:rsidR="00163037" w:rsidRPr="00E3233B">
        <w:rPr>
          <w:rFonts w:ascii="Garamond" w:hAnsi="Garamond"/>
          <w:sz w:val="24"/>
          <w:lang w:val="fr-BE"/>
        </w:rPr>
        <w:t>traversée d’un dialogisme</w:t>
      </w:r>
      <w:r w:rsidR="00C55274" w:rsidRPr="00E3233B">
        <w:rPr>
          <w:rFonts w:ascii="Garamond" w:hAnsi="Garamond"/>
          <w:sz w:val="24"/>
          <w:lang w:val="fr-BE"/>
        </w:rPr>
        <w:t xml:space="preserve"> polyphonique</w:t>
      </w:r>
      <w:r w:rsidR="00163037" w:rsidRPr="00E3233B">
        <w:rPr>
          <w:rFonts w:ascii="Garamond" w:hAnsi="Garamond"/>
          <w:sz w:val="24"/>
          <w:lang w:val="fr-BE"/>
        </w:rPr>
        <w:t xml:space="preserve"> – </w:t>
      </w:r>
      <w:r w:rsidR="00C55274" w:rsidRPr="00E3233B">
        <w:rPr>
          <w:rFonts w:ascii="Garamond" w:hAnsi="Garamond"/>
          <w:sz w:val="24"/>
          <w:lang w:val="fr-BE"/>
        </w:rPr>
        <w:t xml:space="preserve">Mikhaïl </w:t>
      </w:r>
      <w:r w:rsidR="00163037" w:rsidRPr="00E3233B">
        <w:rPr>
          <w:rFonts w:ascii="Garamond" w:hAnsi="Garamond"/>
          <w:sz w:val="24"/>
          <w:lang w:val="fr-BE"/>
        </w:rPr>
        <w:t xml:space="preserve">Bakhtine et </w:t>
      </w:r>
      <w:r w:rsidR="00C55274" w:rsidRPr="00E3233B">
        <w:rPr>
          <w:rFonts w:ascii="Garamond" w:hAnsi="Garamond"/>
          <w:sz w:val="24"/>
          <w:lang w:val="fr-BE"/>
        </w:rPr>
        <w:t xml:space="preserve">Julia </w:t>
      </w:r>
      <w:r w:rsidR="00163037" w:rsidRPr="00E3233B">
        <w:rPr>
          <w:rFonts w:ascii="Garamond" w:hAnsi="Garamond"/>
          <w:sz w:val="24"/>
          <w:lang w:val="fr-BE"/>
        </w:rPr>
        <w:t>Kristeva</w:t>
      </w:r>
      <w:r w:rsidR="00445B27" w:rsidRPr="00E3233B">
        <w:rPr>
          <w:rStyle w:val="Appelnotedebasdep"/>
          <w:rFonts w:ascii="Garamond" w:hAnsi="Garamond"/>
          <w:sz w:val="24"/>
          <w:lang w:val="fr-BE"/>
        </w:rPr>
        <w:footnoteReference w:id="21"/>
      </w:r>
      <w:r w:rsidR="00445B27" w:rsidRPr="00E3233B">
        <w:rPr>
          <w:rFonts w:ascii="Garamond" w:hAnsi="Garamond"/>
          <w:sz w:val="24"/>
          <w:lang w:val="fr-BE"/>
        </w:rPr>
        <w:t xml:space="preserve"> et Jacqueline </w:t>
      </w:r>
      <w:proofErr w:type="spellStart"/>
      <w:r w:rsidR="00445B27" w:rsidRPr="00E3233B">
        <w:rPr>
          <w:rFonts w:ascii="Garamond" w:hAnsi="Garamond"/>
          <w:sz w:val="24"/>
          <w:lang w:val="fr-BE"/>
        </w:rPr>
        <w:t>Authier-Revuz</w:t>
      </w:r>
      <w:proofErr w:type="spellEnd"/>
      <w:r w:rsidR="00445B27" w:rsidRPr="00E3233B">
        <w:rPr>
          <w:rStyle w:val="Appelnotedebasdep"/>
          <w:rFonts w:ascii="Garamond" w:hAnsi="Garamond"/>
          <w:sz w:val="24"/>
          <w:lang w:val="fr-BE"/>
        </w:rPr>
        <w:footnoteReference w:id="22"/>
      </w:r>
      <w:r w:rsidR="00163037" w:rsidRPr="00E3233B">
        <w:rPr>
          <w:rFonts w:ascii="Garamond" w:hAnsi="Garamond"/>
          <w:sz w:val="24"/>
          <w:lang w:val="fr-BE"/>
        </w:rPr>
        <w:t xml:space="preserve"> –, de voix inconscientes qui s’agencent et se superposent au départ d’un même substrat conjoncturel, d’une matérialité historique et sociale fondée sur du déjà dit, du déjà pensé et régie par toute une structure formelle et idéologique – </w:t>
      </w:r>
      <w:r w:rsidR="003D1B26" w:rsidRPr="00E3233B">
        <w:rPr>
          <w:rFonts w:ascii="Garamond" w:hAnsi="Garamond"/>
          <w:sz w:val="24"/>
          <w:lang w:val="fr-BE"/>
        </w:rPr>
        <w:t xml:space="preserve">voir </w:t>
      </w:r>
      <w:r w:rsidR="00163037" w:rsidRPr="00E3233B">
        <w:rPr>
          <w:rFonts w:ascii="Garamond" w:hAnsi="Garamond"/>
          <w:sz w:val="24"/>
          <w:lang w:val="fr-BE"/>
        </w:rPr>
        <w:t>les notions d’</w:t>
      </w:r>
      <w:proofErr w:type="spellStart"/>
      <w:r w:rsidR="00163037" w:rsidRPr="00E3233B">
        <w:rPr>
          <w:rFonts w:ascii="Garamond" w:hAnsi="Garamond"/>
          <w:sz w:val="24"/>
          <w:lang w:val="fr-BE"/>
        </w:rPr>
        <w:t>interdisco</w:t>
      </w:r>
      <w:r w:rsidR="00C1783B" w:rsidRPr="00E3233B">
        <w:rPr>
          <w:rFonts w:ascii="Garamond" w:hAnsi="Garamond"/>
          <w:sz w:val="24"/>
          <w:lang w:val="fr-BE"/>
        </w:rPr>
        <w:t>urs</w:t>
      </w:r>
      <w:proofErr w:type="spellEnd"/>
      <w:r w:rsidR="00C1783B" w:rsidRPr="00E3233B">
        <w:rPr>
          <w:rFonts w:ascii="Garamond" w:hAnsi="Garamond"/>
          <w:sz w:val="24"/>
          <w:lang w:val="fr-BE"/>
        </w:rPr>
        <w:t xml:space="preserve"> et de formation discursive</w:t>
      </w:r>
      <w:r w:rsidR="003D1B26" w:rsidRPr="00E3233B">
        <w:rPr>
          <w:rFonts w:ascii="Garamond" w:hAnsi="Garamond"/>
          <w:sz w:val="24"/>
          <w:lang w:val="fr-BE"/>
        </w:rPr>
        <w:t xml:space="preserve"> chez M. </w:t>
      </w:r>
      <w:proofErr w:type="spellStart"/>
      <w:r w:rsidR="003D1B26" w:rsidRPr="00E3233B">
        <w:rPr>
          <w:rFonts w:ascii="Garamond" w:hAnsi="Garamond"/>
          <w:sz w:val="24"/>
          <w:lang w:val="fr-BE"/>
        </w:rPr>
        <w:t>Pêcheux</w:t>
      </w:r>
      <w:proofErr w:type="spellEnd"/>
      <w:r w:rsidR="005705A8" w:rsidRPr="00E3233B">
        <w:rPr>
          <w:rFonts w:ascii="Garamond" w:hAnsi="Garamond"/>
          <w:sz w:val="24"/>
          <w:lang w:val="fr-BE"/>
        </w:rPr>
        <w:t xml:space="preserve"> </w:t>
      </w:r>
      <w:r w:rsidR="00BE3695" w:rsidRPr="00E3233B">
        <w:rPr>
          <w:rFonts w:ascii="Garamond" w:hAnsi="Garamond"/>
          <w:sz w:val="24"/>
          <w:lang w:val="fr-BE"/>
        </w:rPr>
        <w:t xml:space="preserve">et D. </w:t>
      </w:r>
      <w:proofErr w:type="spellStart"/>
      <w:r w:rsidR="00BE3695" w:rsidRPr="00E3233B">
        <w:rPr>
          <w:rFonts w:ascii="Garamond" w:hAnsi="Garamond"/>
          <w:sz w:val="24"/>
          <w:lang w:val="fr-BE"/>
        </w:rPr>
        <w:t>M</w:t>
      </w:r>
      <w:r w:rsidR="00445B27" w:rsidRPr="00E3233B">
        <w:rPr>
          <w:rFonts w:ascii="Garamond" w:hAnsi="Garamond"/>
          <w:sz w:val="24"/>
          <w:lang w:val="fr-BE"/>
        </w:rPr>
        <w:t>aldidier</w:t>
      </w:r>
      <w:proofErr w:type="spellEnd"/>
      <w:r w:rsidR="003D1B26" w:rsidRPr="00E3233B">
        <w:rPr>
          <w:rFonts w:ascii="Garamond" w:hAnsi="Garamond"/>
          <w:sz w:val="24"/>
          <w:lang w:val="fr-BE"/>
        </w:rPr>
        <w:t xml:space="preserve"> et celle de dis</w:t>
      </w:r>
      <w:r w:rsidR="00445B27" w:rsidRPr="00E3233B">
        <w:rPr>
          <w:rFonts w:ascii="Garamond" w:hAnsi="Garamond"/>
          <w:sz w:val="24"/>
          <w:lang w:val="fr-BE"/>
        </w:rPr>
        <w:t xml:space="preserve">cours social chez Marc </w:t>
      </w:r>
      <w:proofErr w:type="spellStart"/>
      <w:r w:rsidR="00445B27" w:rsidRPr="00E3233B">
        <w:rPr>
          <w:rFonts w:ascii="Garamond" w:hAnsi="Garamond"/>
          <w:sz w:val="24"/>
          <w:lang w:val="fr-BE"/>
        </w:rPr>
        <w:t>Angenot</w:t>
      </w:r>
      <w:proofErr w:type="spellEnd"/>
      <w:r w:rsidR="00445B27" w:rsidRPr="00E3233B">
        <w:rPr>
          <w:rStyle w:val="Appelnotedebasdep"/>
          <w:rFonts w:ascii="Garamond" w:hAnsi="Garamond"/>
          <w:sz w:val="24"/>
          <w:lang w:val="fr-BE"/>
        </w:rPr>
        <w:footnoteReference w:id="23"/>
      </w:r>
      <w:r w:rsidR="00163037" w:rsidRPr="00E3233B">
        <w:rPr>
          <w:rFonts w:ascii="Garamond" w:hAnsi="Garamond"/>
          <w:sz w:val="24"/>
          <w:lang w:val="fr-BE"/>
        </w:rPr>
        <w:t>.</w:t>
      </w:r>
      <w:r w:rsidR="005705A8" w:rsidRPr="00E3233B">
        <w:rPr>
          <w:rFonts w:ascii="Garamond" w:hAnsi="Garamond"/>
          <w:sz w:val="24"/>
          <w:lang w:val="fr-BE"/>
        </w:rPr>
        <w:t xml:space="preserve"> Qu’il s’agisse de l’apparence d’un effacement énonciatif cachant un parti pris de focalisation subjective, de l’inscription dans un genre et dans des codes sémiotiques détenant une efficace persuasive, de la reprise d’un </w:t>
      </w:r>
      <w:r w:rsidR="005705A8" w:rsidRPr="00E3233B">
        <w:rPr>
          <w:rFonts w:ascii="Garamond" w:hAnsi="Garamond"/>
          <w:i/>
          <w:sz w:val="24"/>
          <w:lang w:val="fr-BE"/>
        </w:rPr>
        <w:t xml:space="preserve">ethos </w:t>
      </w:r>
      <w:r w:rsidR="005705A8" w:rsidRPr="00E3233B">
        <w:rPr>
          <w:rFonts w:ascii="Garamond" w:hAnsi="Garamond"/>
          <w:sz w:val="24"/>
          <w:lang w:val="fr-BE"/>
        </w:rPr>
        <w:t xml:space="preserve">type ou encore </w:t>
      </w:r>
      <w:r w:rsidR="00D97402" w:rsidRPr="00E3233B">
        <w:rPr>
          <w:rFonts w:ascii="Garamond" w:hAnsi="Garamond"/>
          <w:sz w:val="24"/>
          <w:lang w:val="fr-BE"/>
        </w:rPr>
        <w:t>du recours à des</w:t>
      </w:r>
      <w:r w:rsidR="00FC2F08" w:rsidRPr="00E3233B">
        <w:rPr>
          <w:rFonts w:ascii="Garamond" w:hAnsi="Garamond"/>
          <w:sz w:val="24"/>
          <w:lang w:val="fr-BE"/>
        </w:rPr>
        <w:t xml:space="preserve"> preuves, des</w:t>
      </w:r>
      <w:r w:rsidR="00D97402" w:rsidRPr="00E3233B">
        <w:rPr>
          <w:rFonts w:ascii="Garamond" w:hAnsi="Garamond"/>
          <w:sz w:val="24"/>
          <w:lang w:val="fr-BE"/>
        </w:rPr>
        <w:t xml:space="preserve"> arguments</w:t>
      </w:r>
      <w:r w:rsidR="00FC2F08" w:rsidRPr="00E3233B">
        <w:rPr>
          <w:rFonts w:ascii="Garamond" w:hAnsi="Garamond"/>
          <w:sz w:val="24"/>
          <w:lang w:val="fr-BE"/>
        </w:rPr>
        <w:t xml:space="preserve"> et des lieux</w:t>
      </w:r>
      <w:r w:rsidR="00D97402" w:rsidRPr="00E3233B">
        <w:rPr>
          <w:rFonts w:ascii="Garamond" w:hAnsi="Garamond"/>
          <w:sz w:val="24"/>
          <w:lang w:val="fr-BE"/>
        </w:rPr>
        <w:t xml:space="preserve"> communs</w:t>
      </w:r>
      <w:r w:rsidR="005705A8" w:rsidRPr="00E3233B">
        <w:rPr>
          <w:rFonts w:ascii="Garamond" w:hAnsi="Garamond"/>
          <w:sz w:val="24"/>
          <w:lang w:val="fr-BE"/>
        </w:rPr>
        <w:t xml:space="preserve"> (</w:t>
      </w:r>
      <w:proofErr w:type="spellStart"/>
      <w:r w:rsidR="005705A8" w:rsidRPr="00E3233B">
        <w:rPr>
          <w:rFonts w:ascii="Garamond" w:hAnsi="Garamond"/>
          <w:i/>
          <w:sz w:val="24"/>
          <w:lang w:val="fr-BE"/>
        </w:rPr>
        <w:t>topoï</w:t>
      </w:r>
      <w:proofErr w:type="spellEnd"/>
      <w:r w:rsidR="005705A8" w:rsidRPr="00E3233B">
        <w:rPr>
          <w:rFonts w:ascii="Garamond" w:hAnsi="Garamond"/>
          <w:i/>
          <w:sz w:val="24"/>
          <w:lang w:val="fr-BE"/>
        </w:rPr>
        <w:t xml:space="preserve"> </w:t>
      </w:r>
      <w:proofErr w:type="spellStart"/>
      <w:r w:rsidR="005705A8" w:rsidRPr="00E3233B">
        <w:rPr>
          <w:rFonts w:ascii="Garamond" w:hAnsi="Garamond"/>
          <w:i/>
          <w:sz w:val="24"/>
          <w:lang w:val="fr-BE"/>
        </w:rPr>
        <w:t>koinoï</w:t>
      </w:r>
      <w:proofErr w:type="spellEnd"/>
      <w:r w:rsidR="005705A8" w:rsidRPr="00E3233B">
        <w:rPr>
          <w:rFonts w:ascii="Garamond" w:hAnsi="Garamond"/>
          <w:sz w:val="24"/>
          <w:lang w:val="fr-BE"/>
        </w:rPr>
        <w:t>),</w:t>
      </w:r>
      <w:r w:rsidR="003D1B26" w:rsidRPr="00E3233B">
        <w:rPr>
          <w:rFonts w:ascii="Garamond" w:hAnsi="Garamond"/>
          <w:sz w:val="24"/>
          <w:lang w:val="fr-BE"/>
        </w:rPr>
        <w:t xml:space="preserve"> toute parole révèle</w:t>
      </w:r>
      <w:r w:rsidR="00D97402" w:rsidRPr="00E3233B">
        <w:rPr>
          <w:rFonts w:ascii="Garamond" w:hAnsi="Garamond"/>
          <w:sz w:val="24"/>
          <w:lang w:val="fr-BE"/>
        </w:rPr>
        <w:t xml:space="preserve">, plus ou moins implicitement, sa dimension collective. L’altérité caractérise donc l’identité fuyante </w:t>
      </w:r>
      <w:r w:rsidR="00E41594" w:rsidRPr="00E3233B">
        <w:rPr>
          <w:rFonts w:ascii="Garamond" w:hAnsi="Garamond"/>
          <w:sz w:val="24"/>
          <w:lang w:val="fr-BE"/>
        </w:rPr>
        <w:t xml:space="preserve">de la parole sociale, dont il est question de définir </w:t>
      </w:r>
      <w:r w:rsidR="00C1783B" w:rsidRPr="00E3233B">
        <w:rPr>
          <w:rFonts w:ascii="Garamond" w:hAnsi="Garamond"/>
          <w:sz w:val="24"/>
          <w:lang w:val="fr-BE"/>
        </w:rPr>
        <w:t>la subtilité du fonctionnement linguistique, argumentatif, rhétorique et sémiotique.</w:t>
      </w:r>
    </w:p>
    <w:p w:rsidR="00EE4093" w:rsidRPr="00E3233B" w:rsidRDefault="00EE4093" w:rsidP="00EE4093">
      <w:pPr>
        <w:jc w:val="center"/>
        <w:rPr>
          <w:rFonts w:ascii="Garamond" w:hAnsi="Garamond"/>
          <w:sz w:val="24"/>
          <w:lang w:val="fr-BE"/>
        </w:rPr>
      </w:pPr>
      <w:r w:rsidRPr="00E3233B">
        <w:rPr>
          <w:rFonts w:ascii="Garamond" w:hAnsi="Garamond"/>
          <w:sz w:val="24"/>
          <w:lang w:val="fr-BE"/>
        </w:rPr>
        <w:t>***</w:t>
      </w:r>
    </w:p>
    <w:p w:rsidR="00E23AA1" w:rsidRPr="00E3233B" w:rsidRDefault="00FD4531" w:rsidP="0093462E">
      <w:pPr>
        <w:jc w:val="both"/>
        <w:rPr>
          <w:rFonts w:ascii="Garamond" w:hAnsi="Garamond"/>
          <w:sz w:val="24"/>
          <w:lang w:val="fr-BE"/>
        </w:rPr>
      </w:pPr>
      <w:r w:rsidRPr="00E3233B">
        <w:rPr>
          <w:rFonts w:ascii="Garamond" w:hAnsi="Garamond"/>
          <w:sz w:val="24"/>
          <w:lang w:val="fr-BE"/>
        </w:rPr>
        <w:t>Une dernière remarque introductive doit être fait</w:t>
      </w:r>
      <w:r w:rsidR="003A360B" w:rsidRPr="00E3233B">
        <w:rPr>
          <w:rFonts w:ascii="Garamond" w:hAnsi="Garamond"/>
          <w:sz w:val="24"/>
          <w:lang w:val="fr-BE"/>
        </w:rPr>
        <w:t>e</w:t>
      </w:r>
      <w:r w:rsidRPr="00E3233B">
        <w:rPr>
          <w:rFonts w:ascii="Garamond" w:hAnsi="Garamond"/>
          <w:sz w:val="24"/>
          <w:lang w:val="fr-BE"/>
        </w:rPr>
        <w:t xml:space="preserve"> à propos du corpus étudié, de l’historiographie littéraire et de la socio-rhétorique des idées dont il est question. Cet ouvrage ne prétend pas développer une expertise à p</w:t>
      </w:r>
      <w:r w:rsidR="00A8185D" w:rsidRPr="00E3233B">
        <w:rPr>
          <w:rFonts w:ascii="Garamond" w:hAnsi="Garamond"/>
          <w:sz w:val="24"/>
          <w:lang w:val="fr-BE"/>
        </w:rPr>
        <w:t>ropos de tous les discours analysés</w:t>
      </w:r>
      <w:r w:rsidR="003A360B" w:rsidRPr="00E3233B">
        <w:rPr>
          <w:rFonts w:ascii="Garamond" w:hAnsi="Garamond"/>
          <w:sz w:val="24"/>
          <w:lang w:val="fr-BE"/>
        </w:rPr>
        <w:t xml:space="preserve"> ni de chacune </w:t>
      </w:r>
      <w:r w:rsidRPr="00E3233B">
        <w:rPr>
          <w:rFonts w:ascii="Garamond" w:hAnsi="Garamond"/>
          <w:sz w:val="24"/>
          <w:lang w:val="fr-BE"/>
        </w:rPr>
        <w:t>de leur conjoncture historique</w:t>
      </w:r>
      <w:r w:rsidR="003A360B" w:rsidRPr="00E3233B">
        <w:rPr>
          <w:rFonts w:ascii="Garamond" w:hAnsi="Garamond"/>
          <w:sz w:val="24"/>
          <w:lang w:val="fr-BE"/>
        </w:rPr>
        <w:t>, de l’Antiquité jusqu’au premier quart du XXI</w:t>
      </w:r>
      <w:r w:rsidR="003A360B" w:rsidRPr="00E3233B">
        <w:rPr>
          <w:rFonts w:ascii="Garamond" w:hAnsi="Garamond"/>
          <w:sz w:val="24"/>
          <w:vertAlign w:val="superscript"/>
          <w:lang w:val="fr-BE"/>
        </w:rPr>
        <w:t>e</w:t>
      </w:r>
      <w:r w:rsidR="003A360B" w:rsidRPr="00E3233B">
        <w:rPr>
          <w:rFonts w:ascii="Garamond" w:hAnsi="Garamond"/>
          <w:sz w:val="24"/>
          <w:lang w:val="fr-BE"/>
        </w:rPr>
        <w:t xml:space="preserve"> siècle</w:t>
      </w:r>
      <w:r w:rsidRPr="00E3233B">
        <w:rPr>
          <w:rFonts w:ascii="Garamond" w:hAnsi="Garamond"/>
          <w:sz w:val="24"/>
          <w:lang w:val="fr-BE"/>
        </w:rPr>
        <w:t xml:space="preserve">. </w:t>
      </w:r>
      <w:r w:rsidR="0024396B" w:rsidRPr="00E3233B">
        <w:rPr>
          <w:rFonts w:ascii="Garamond" w:hAnsi="Garamond"/>
          <w:sz w:val="24"/>
          <w:lang w:val="fr-BE"/>
        </w:rPr>
        <w:t>Il situera plutôt</w:t>
      </w:r>
      <w:r w:rsidRPr="00E3233B">
        <w:rPr>
          <w:rFonts w:ascii="Garamond" w:hAnsi="Garamond"/>
          <w:sz w:val="24"/>
          <w:lang w:val="fr-BE"/>
        </w:rPr>
        <w:t xml:space="preserve"> la focale autour d’un </w:t>
      </w:r>
      <w:r w:rsidRPr="00E3233B">
        <w:rPr>
          <w:rFonts w:ascii="Garamond" w:hAnsi="Garamond"/>
          <w:sz w:val="24"/>
          <w:lang w:val="fr-BE"/>
        </w:rPr>
        <w:lastRenderedPageBreak/>
        <w:t>moment précis qui entre dans notre domaine d’expertise, à savoir la modernité littéraire</w:t>
      </w:r>
      <w:r w:rsidR="003A360B" w:rsidRPr="00E3233B">
        <w:rPr>
          <w:rFonts w:ascii="Garamond" w:hAnsi="Garamond"/>
          <w:sz w:val="24"/>
          <w:lang w:val="fr-BE"/>
        </w:rPr>
        <w:t xml:space="preserve"> des XIX</w:t>
      </w:r>
      <w:r w:rsidR="003A360B" w:rsidRPr="00E3233B">
        <w:rPr>
          <w:rFonts w:ascii="Garamond" w:hAnsi="Garamond"/>
          <w:sz w:val="24"/>
          <w:vertAlign w:val="superscript"/>
          <w:lang w:val="fr-BE"/>
        </w:rPr>
        <w:t>e</w:t>
      </w:r>
      <w:r w:rsidR="00C9538C" w:rsidRPr="00E3233B">
        <w:rPr>
          <w:rFonts w:ascii="Garamond" w:hAnsi="Garamond"/>
          <w:sz w:val="24"/>
          <w:lang w:val="fr-BE"/>
        </w:rPr>
        <w:t>,</w:t>
      </w:r>
      <w:r w:rsidR="003A360B" w:rsidRPr="00E3233B">
        <w:rPr>
          <w:rFonts w:ascii="Garamond" w:hAnsi="Garamond"/>
          <w:sz w:val="24"/>
          <w:lang w:val="fr-BE"/>
        </w:rPr>
        <w:t xml:space="preserve"> XX</w:t>
      </w:r>
      <w:r w:rsidR="003A360B" w:rsidRPr="00E3233B">
        <w:rPr>
          <w:rFonts w:ascii="Garamond" w:hAnsi="Garamond"/>
          <w:sz w:val="24"/>
          <w:vertAlign w:val="superscript"/>
          <w:lang w:val="fr-BE"/>
        </w:rPr>
        <w:t>e</w:t>
      </w:r>
      <w:r w:rsidR="003A360B" w:rsidRPr="00E3233B">
        <w:rPr>
          <w:rFonts w:ascii="Garamond" w:hAnsi="Garamond"/>
          <w:sz w:val="24"/>
          <w:lang w:val="fr-BE"/>
        </w:rPr>
        <w:t xml:space="preserve"> </w:t>
      </w:r>
      <w:r w:rsidR="00C9538C" w:rsidRPr="00E3233B">
        <w:rPr>
          <w:rFonts w:ascii="Garamond" w:hAnsi="Garamond"/>
          <w:sz w:val="24"/>
          <w:lang w:val="fr-BE"/>
        </w:rPr>
        <w:t>et XXI</w:t>
      </w:r>
      <w:r w:rsidR="00C9538C" w:rsidRPr="00E3233B">
        <w:rPr>
          <w:rFonts w:ascii="Garamond" w:hAnsi="Garamond"/>
          <w:sz w:val="24"/>
          <w:vertAlign w:val="superscript"/>
          <w:lang w:val="fr-BE"/>
        </w:rPr>
        <w:t>e</w:t>
      </w:r>
      <w:r w:rsidR="00C9538C" w:rsidRPr="00E3233B">
        <w:rPr>
          <w:rFonts w:ascii="Garamond" w:hAnsi="Garamond"/>
          <w:sz w:val="24"/>
          <w:lang w:val="fr-BE"/>
        </w:rPr>
        <w:t xml:space="preserve"> </w:t>
      </w:r>
      <w:r w:rsidR="003A360B" w:rsidRPr="00E3233B">
        <w:rPr>
          <w:rFonts w:ascii="Garamond" w:hAnsi="Garamond"/>
          <w:sz w:val="24"/>
          <w:lang w:val="fr-BE"/>
        </w:rPr>
        <w:t>siècles</w:t>
      </w:r>
      <w:r w:rsidR="00AB518F" w:rsidRPr="00E3233B">
        <w:rPr>
          <w:rStyle w:val="Appelnotedebasdep"/>
          <w:rFonts w:ascii="Garamond" w:hAnsi="Garamond"/>
          <w:sz w:val="24"/>
          <w:lang w:val="fr-BE"/>
        </w:rPr>
        <w:footnoteReference w:id="24"/>
      </w:r>
      <w:r w:rsidR="003A360B" w:rsidRPr="00E3233B">
        <w:rPr>
          <w:rFonts w:ascii="Garamond" w:hAnsi="Garamond"/>
          <w:sz w:val="24"/>
          <w:lang w:val="fr-BE"/>
        </w:rPr>
        <w:t>, sans toutefois délaisser les phases de préparation épistémique et rhétorique qui l’ont précédée.</w:t>
      </w:r>
      <w:r w:rsidRPr="00E3233B">
        <w:rPr>
          <w:rFonts w:ascii="Garamond" w:hAnsi="Garamond"/>
          <w:sz w:val="24"/>
          <w:lang w:val="fr-BE"/>
        </w:rPr>
        <w:t xml:space="preserve"> </w:t>
      </w:r>
      <w:r w:rsidR="003A360B" w:rsidRPr="00E3233B">
        <w:rPr>
          <w:rFonts w:ascii="Garamond" w:hAnsi="Garamond"/>
          <w:sz w:val="24"/>
          <w:lang w:val="fr-BE"/>
        </w:rPr>
        <w:t>Nous situons schématiquement cette modernité des années 1850 à 1960, c’est-à-dire de l’intense réflexion cadrant l’émergence du roman réaliste à la crise qui le traverse dans l’après-guerre, avec le questionnement esthétique et narratologique radical du Nouveau Roman. Certes cette temporalité longue subit des variations sociales, culturelles, économiques, politiques et éditoriales majeures, mais elle constitue un moment d’unification et d’autonomisation du champ littéraire – que l’on entend cependant ouvrir vers son extériorité discursive</w:t>
      </w:r>
      <w:r w:rsidR="00A8185D" w:rsidRPr="00E3233B">
        <w:rPr>
          <w:rFonts w:ascii="Garamond" w:hAnsi="Garamond"/>
          <w:sz w:val="24"/>
          <w:lang w:val="fr-BE"/>
        </w:rPr>
        <w:t xml:space="preserve"> et générique</w:t>
      </w:r>
      <w:r w:rsidR="003A360B" w:rsidRPr="00E3233B">
        <w:rPr>
          <w:rFonts w:ascii="Garamond" w:hAnsi="Garamond"/>
          <w:sz w:val="24"/>
          <w:lang w:val="fr-BE"/>
        </w:rPr>
        <w:t>.</w:t>
      </w:r>
      <w:r w:rsidR="008741AB" w:rsidRPr="00E3233B">
        <w:rPr>
          <w:rFonts w:ascii="Garamond" w:hAnsi="Garamond"/>
          <w:sz w:val="24"/>
          <w:lang w:val="fr-BE"/>
        </w:rPr>
        <w:t xml:space="preserve"> C’est le champ de production intellectuelle selon Pierre Bourdieu</w:t>
      </w:r>
      <w:r w:rsidR="00AB518F" w:rsidRPr="00E3233B">
        <w:rPr>
          <w:rStyle w:val="Appelnotedebasdep"/>
          <w:rFonts w:ascii="Garamond" w:hAnsi="Garamond"/>
          <w:sz w:val="24"/>
          <w:lang w:val="fr-BE"/>
        </w:rPr>
        <w:footnoteReference w:id="25"/>
      </w:r>
      <w:r w:rsidR="008741AB" w:rsidRPr="00E3233B">
        <w:rPr>
          <w:rFonts w:ascii="Garamond" w:hAnsi="Garamond"/>
          <w:sz w:val="24"/>
          <w:lang w:val="fr-BE"/>
        </w:rPr>
        <w:t xml:space="preserve">, conçu dans sa dimension transnationale par Gisèle </w:t>
      </w:r>
      <w:proofErr w:type="spellStart"/>
      <w:r w:rsidR="008741AB" w:rsidRPr="00E3233B">
        <w:rPr>
          <w:rFonts w:ascii="Garamond" w:hAnsi="Garamond"/>
          <w:sz w:val="24"/>
          <w:lang w:val="fr-BE"/>
        </w:rPr>
        <w:t>Sapiro</w:t>
      </w:r>
      <w:proofErr w:type="spellEnd"/>
      <w:r w:rsidR="00AB518F" w:rsidRPr="00E3233B">
        <w:rPr>
          <w:rStyle w:val="Appelnotedebasdep"/>
          <w:rFonts w:ascii="Garamond" w:hAnsi="Garamond"/>
          <w:sz w:val="24"/>
          <w:lang w:val="fr-BE"/>
        </w:rPr>
        <w:footnoteReference w:id="26"/>
      </w:r>
      <w:r w:rsidR="00E17416" w:rsidRPr="00E3233B">
        <w:rPr>
          <w:rFonts w:ascii="Garamond" w:hAnsi="Garamond"/>
          <w:sz w:val="24"/>
          <w:lang w:val="fr-BE"/>
        </w:rPr>
        <w:t xml:space="preserve">, qu’il est question d’investir afin de comprendre ce qui se joue, sur le plan rhétorique et épistémique, dans les structures mêmes des idées, des croyances et des savoirs en transformation et en reconfiguration constante. </w:t>
      </w:r>
    </w:p>
    <w:p w:rsidR="00FD4531" w:rsidRPr="00E3233B" w:rsidRDefault="0044579F" w:rsidP="0093462E">
      <w:pPr>
        <w:jc w:val="both"/>
        <w:rPr>
          <w:rFonts w:ascii="Garamond" w:hAnsi="Garamond"/>
          <w:sz w:val="24"/>
          <w:lang w:val="fr-BE"/>
        </w:rPr>
      </w:pPr>
      <w:r w:rsidRPr="00E3233B">
        <w:rPr>
          <w:rFonts w:ascii="Garamond" w:hAnsi="Garamond"/>
          <w:sz w:val="24"/>
          <w:lang w:val="fr-BE"/>
        </w:rPr>
        <w:t>Les discours philosoph</w:t>
      </w:r>
      <w:r w:rsidR="0024396B" w:rsidRPr="00E3233B">
        <w:rPr>
          <w:rFonts w:ascii="Garamond" w:hAnsi="Garamond"/>
          <w:sz w:val="24"/>
          <w:lang w:val="fr-BE"/>
        </w:rPr>
        <w:t xml:space="preserve">ique, </w:t>
      </w:r>
      <w:r w:rsidR="00141EBE" w:rsidRPr="00E3233B">
        <w:rPr>
          <w:rFonts w:ascii="Garamond" w:hAnsi="Garamond"/>
          <w:sz w:val="24"/>
          <w:lang w:val="fr-BE"/>
        </w:rPr>
        <w:t xml:space="preserve">historiographique, </w:t>
      </w:r>
      <w:r w:rsidR="0024396B" w:rsidRPr="00E3233B">
        <w:rPr>
          <w:rFonts w:ascii="Garamond" w:hAnsi="Garamond"/>
          <w:sz w:val="24"/>
          <w:lang w:val="fr-BE"/>
        </w:rPr>
        <w:t>scientifique, pédagogique et</w:t>
      </w:r>
      <w:r w:rsidRPr="00E3233B">
        <w:rPr>
          <w:rFonts w:ascii="Garamond" w:hAnsi="Garamond"/>
          <w:sz w:val="24"/>
          <w:lang w:val="fr-BE"/>
        </w:rPr>
        <w:t xml:space="preserve"> politique</w:t>
      </w:r>
      <w:r w:rsidR="003A360B" w:rsidRPr="00E3233B">
        <w:rPr>
          <w:rFonts w:ascii="Garamond" w:hAnsi="Garamond"/>
          <w:sz w:val="24"/>
          <w:lang w:val="fr-BE"/>
        </w:rPr>
        <w:t xml:space="preserve"> sont eux aussi bien entendu concer</w:t>
      </w:r>
      <w:r w:rsidRPr="00E3233B">
        <w:rPr>
          <w:rFonts w:ascii="Garamond" w:hAnsi="Garamond"/>
          <w:sz w:val="24"/>
          <w:lang w:val="fr-BE"/>
        </w:rPr>
        <w:t>nés, dans une période que nous proposons d’appréhender comme une mise en question</w:t>
      </w:r>
      <w:r w:rsidR="001F1B74" w:rsidRPr="00E3233B">
        <w:rPr>
          <w:rFonts w:ascii="Garamond" w:hAnsi="Garamond"/>
          <w:sz w:val="24"/>
          <w:lang w:val="fr-BE"/>
        </w:rPr>
        <w:t xml:space="preserve"> (en crise)</w:t>
      </w:r>
      <w:r w:rsidRPr="00E3233B">
        <w:rPr>
          <w:rFonts w:ascii="Garamond" w:hAnsi="Garamond"/>
          <w:sz w:val="24"/>
          <w:lang w:val="fr-BE"/>
        </w:rPr>
        <w:t xml:space="preserve"> du rapport du sujet individuel avec son environnement (phénoménologique, social, matériel et politique)</w:t>
      </w:r>
      <w:r w:rsidR="00FC2F08" w:rsidRPr="00E3233B">
        <w:rPr>
          <w:rFonts w:ascii="Garamond" w:hAnsi="Garamond"/>
          <w:sz w:val="24"/>
          <w:lang w:val="fr-BE"/>
        </w:rPr>
        <w:t xml:space="preserve"> et comme une mise à l’épreuve de l’émancipation individuelle et collective portée par les idéaux des Lumières et de la Révolution</w:t>
      </w:r>
      <w:r w:rsidRPr="00E3233B">
        <w:rPr>
          <w:rFonts w:ascii="Garamond" w:hAnsi="Garamond"/>
          <w:sz w:val="24"/>
          <w:lang w:val="fr-BE"/>
        </w:rPr>
        <w:t>. L’avènement d’une société bourgeoise dans la foulée de la Révolution française</w:t>
      </w:r>
      <w:r w:rsidR="0024396B" w:rsidRPr="00E3233B">
        <w:rPr>
          <w:rFonts w:ascii="Garamond" w:hAnsi="Garamond"/>
          <w:sz w:val="24"/>
          <w:lang w:val="fr-BE"/>
        </w:rPr>
        <w:t xml:space="preserve"> et de ses résonnances (1830 et 1848)</w:t>
      </w:r>
      <w:r w:rsidRPr="00E3233B">
        <w:rPr>
          <w:rFonts w:ascii="Garamond" w:hAnsi="Garamond"/>
          <w:sz w:val="24"/>
          <w:lang w:val="fr-BE"/>
        </w:rPr>
        <w:t xml:space="preserve">, l’émergence des idéologies politiques et l’instauration d’un mode de </w:t>
      </w:r>
      <w:r w:rsidRPr="00E3233B">
        <w:rPr>
          <w:rFonts w:ascii="Garamond" w:hAnsi="Garamond"/>
          <w:sz w:val="24"/>
          <w:lang w:val="fr-BE"/>
        </w:rPr>
        <w:lastRenderedPageBreak/>
        <w:t xml:space="preserve">production capitaliste dominant </w:t>
      </w:r>
      <w:r w:rsidR="00C14A79" w:rsidRPr="00E3233B">
        <w:rPr>
          <w:rFonts w:ascii="Garamond" w:hAnsi="Garamond"/>
          <w:sz w:val="24"/>
          <w:lang w:val="fr-BE"/>
        </w:rPr>
        <w:t xml:space="preserve">en Europe </w:t>
      </w:r>
      <w:r w:rsidRPr="00E3233B">
        <w:rPr>
          <w:rFonts w:ascii="Garamond" w:hAnsi="Garamond"/>
          <w:sz w:val="24"/>
          <w:lang w:val="fr-BE"/>
        </w:rPr>
        <w:t>tout au long de la première moitié du XIX</w:t>
      </w:r>
      <w:r w:rsidRPr="00E3233B">
        <w:rPr>
          <w:rFonts w:ascii="Garamond" w:hAnsi="Garamond"/>
          <w:sz w:val="24"/>
          <w:vertAlign w:val="superscript"/>
          <w:lang w:val="fr-BE"/>
        </w:rPr>
        <w:t>e</w:t>
      </w:r>
      <w:r w:rsidRPr="00E3233B">
        <w:rPr>
          <w:rFonts w:ascii="Garamond" w:hAnsi="Garamond"/>
          <w:sz w:val="24"/>
          <w:lang w:val="fr-BE"/>
        </w:rPr>
        <w:t xml:space="preserve"> siècle amènent les discours de la production intellectuelle </w:t>
      </w:r>
      <w:r w:rsidR="00C14A79" w:rsidRPr="00E3233B">
        <w:rPr>
          <w:rFonts w:ascii="Garamond" w:hAnsi="Garamond"/>
          <w:sz w:val="24"/>
          <w:lang w:val="fr-BE"/>
        </w:rPr>
        <w:t>francophone</w:t>
      </w:r>
      <w:r w:rsidR="00A130D9" w:rsidRPr="00E3233B">
        <w:rPr>
          <w:rFonts w:ascii="Garamond" w:hAnsi="Garamond"/>
          <w:sz w:val="24"/>
          <w:lang w:val="fr-BE"/>
        </w:rPr>
        <w:t xml:space="preserve"> </w:t>
      </w:r>
      <w:r w:rsidRPr="00E3233B">
        <w:rPr>
          <w:rFonts w:ascii="Garamond" w:hAnsi="Garamond"/>
          <w:sz w:val="24"/>
          <w:lang w:val="fr-BE"/>
        </w:rPr>
        <w:t>à s’interroger sur la place du sujet</w:t>
      </w:r>
      <w:r w:rsidR="00C14A79" w:rsidRPr="00E3233B">
        <w:rPr>
          <w:rFonts w:ascii="Garamond" w:hAnsi="Garamond"/>
          <w:sz w:val="24"/>
          <w:lang w:val="fr-BE"/>
        </w:rPr>
        <w:t xml:space="preserve"> empirique</w:t>
      </w:r>
      <w:r w:rsidRPr="00E3233B">
        <w:rPr>
          <w:rFonts w:ascii="Garamond" w:hAnsi="Garamond"/>
          <w:sz w:val="24"/>
          <w:lang w:val="fr-BE"/>
        </w:rPr>
        <w:t xml:space="preserve"> dans une totalité sociale nouvelle, traversée de contradictions</w:t>
      </w:r>
      <w:r w:rsidR="00FC2F08" w:rsidRPr="00E3233B">
        <w:rPr>
          <w:rFonts w:ascii="Garamond" w:hAnsi="Garamond"/>
          <w:sz w:val="24"/>
          <w:lang w:val="fr-BE"/>
        </w:rPr>
        <w:t xml:space="preserve"> et de violences croissantes</w:t>
      </w:r>
      <w:r w:rsidR="00C14A79" w:rsidRPr="00E3233B">
        <w:rPr>
          <w:rFonts w:ascii="Garamond" w:hAnsi="Garamond"/>
          <w:sz w:val="24"/>
          <w:lang w:val="fr-BE"/>
        </w:rPr>
        <w:t xml:space="preserve"> (marginalisation sociale, déclassement, voire projet d’élimination hygiéniste)</w:t>
      </w:r>
      <w:r w:rsidRPr="00E3233B">
        <w:rPr>
          <w:rFonts w:ascii="Garamond" w:hAnsi="Garamond"/>
          <w:sz w:val="24"/>
          <w:lang w:val="fr-BE"/>
        </w:rPr>
        <w:t xml:space="preserve"> que la littérature tente de retranscrire.</w:t>
      </w:r>
      <w:r w:rsidR="00FC2F08" w:rsidRPr="00E3233B">
        <w:rPr>
          <w:rFonts w:ascii="Garamond" w:hAnsi="Garamond"/>
          <w:sz w:val="24"/>
          <w:lang w:val="fr-BE"/>
        </w:rPr>
        <w:t xml:space="preserve"> </w:t>
      </w:r>
      <w:r w:rsidR="00C9538C" w:rsidRPr="00E3233B">
        <w:rPr>
          <w:rFonts w:ascii="Garamond" w:hAnsi="Garamond"/>
          <w:sz w:val="24"/>
          <w:lang w:val="fr-BE"/>
        </w:rPr>
        <w:t>C’est d’ailleurs en ce sens, dans l’héritage de la crise du roma</w:t>
      </w:r>
      <w:r w:rsidR="00FC2F08" w:rsidRPr="00E3233B">
        <w:rPr>
          <w:rFonts w:ascii="Garamond" w:hAnsi="Garamond"/>
          <w:sz w:val="24"/>
          <w:lang w:val="fr-BE"/>
        </w:rPr>
        <w:t>n réaliste, que le déploiement du</w:t>
      </w:r>
      <w:r w:rsidR="00C9538C" w:rsidRPr="00E3233B">
        <w:rPr>
          <w:rFonts w:ascii="Garamond" w:hAnsi="Garamond"/>
          <w:sz w:val="24"/>
          <w:lang w:val="fr-BE"/>
        </w:rPr>
        <w:t xml:space="preserve"> genre de l’autobiographie, de l’autofiction et du récit de soi dans la confrontation à l’histoire se réalise à la fin du XX</w:t>
      </w:r>
      <w:r w:rsidR="00C9538C" w:rsidRPr="00E3233B">
        <w:rPr>
          <w:rFonts w:ascii="Garamond" w:hAnsi="Garamond"/>
          <w:sz w:val="24"/>
          <w:vertAlign w:val="superscript"/>
          <w:lang w:val="fr-BE"/>
        </w:rPr>
        <w:t>e</w:t>
      </w:r>
      <w:r w:rsidR="00C9538C" w:rsidRPr="00E3233B">
        <w:rPr>
          <w:rFonts w:ascii="Garamond" w:hAnsi="Garamond"/>
          <w:sz w:val="24"/>
          <w:lang w:val="fr-BE"/>
        </w:rPr>
        <w:t xml:space="preserve"> et dans le premier quart du XXI</w:t>
      </w:r>
      <w:r w:rsidR="00C9538C" w:rsidRPr="00E3233B">
        <w:rPr>
          <w:rFonts w:ascii="Garamond" w:hAnsi="Garamond"/>
          <w:sz w:val="24"/>
          <w:vertAlign w:val="superscript"/>
          <w:lang w:val="fr-BE"/>
        </w:rPr>
        <w:t>e</w:t>
      </w:r>
      <w:r w:rsidR="001F1B74" w:rsidRPr="00E3233B">
        <w:rPr>
          <w:rFonts w:ascii="Garamond" w:hAnsi="Garamond"/>
          <w:sz w:val="24"/>
          <w:lang w:val="fr-BE"/>
        </w:rPr>
        <w:t xml:space="preserve"> siècle. L’instauration d’une idéologie dominante fondée sur les idéologèmes du libéralisme philosophique, politique et économique se couple à une injonction au progrès technique. Cette injonction relève d’un paradoxe et d’un effet d’idéologie </w:t>
      </w:r>
      <w:r w:rsidR="002C3634" w:rsidRPr="00E3233B">
        <w:rPr>
          <w:rFonts w:ascii="Garamond" w:hAnsi="Garamond"/>
          <w:sz w:val="24"/>
          <w:lang w:val="fr-BE"/>
        </w:rPr>
        <w:t xml:space="preserve">qui dissimule l’effectivité d’une coercition des individualités, dans un quotidien rationalisé et administré, au nom du principe </w:t>
      </w:r>
      <w:r w:rsidR="00C14A79" w:rsidRPr="00E3233B">
        <w:rPr>
          <w:rFonts w:ascii="Garamond" w:hAnsi="Garamond"/>
          <w:sz w:val="24"/>
          <w:lang w:val="fr-BE"/>
        </w:rPr>
        <w:t xml:space="preserve">économique </w:t>
      </w:r>
      <w:r w:rsidR="002C3634" w:rsidRPr="00E3233B">
        <w:rPr>
          <w:rFonts w:ascii="Garamond" w:hAnsi="Garamond"/>
          <w:sz w:val="24"/>
          <w:lang w:val="fr-BE"/>
        </w:rPr>
        <w:t>de réalité</w:t>
      </w:r>
      <w:r w:rsidR="00C14A79" w:rsidRPr="00E3233B">
        <w:rPr>
          <w:rFonts w:ascii="Garamond" w:hAnsi="Garamond"/>
          <w:sz w:val="24"/>
          <w:lang w:val="fr-BE"/>
        </w:rPr>
        <w:t xml:space="preserve"> (production)</w:t>
      </w:r>
      <w:r w:rsidR="002C3634" w:rsidRPr="00E3233B">
        <w:rPr>
          <w:rFonts w:ascii="Garamond" w:hAnsi="Garamond"/>
          <w:sz w:val="24"/>
          <w:lang w:val="fr-BE"/>
        </w:rPr>
        <w:t xml:space="preserve"> et de la nécessité d’un progrès technique</w:t>
      </w:r>
      <w:r w:rsidR="00C14A79" w:rsidRPr="00E3233B">
        <w:rPr>
          <w:rFonts w:ascii="Garamond" w:hAnsi="Garamond"/>
          <w:sz w:val="24"/>
          <w:lang w:val="fr-BE"/>
        </w:rPr>
        <w:t xml:space="preserve"> (rendement)</w:t>
      </w:r>
      <w:r w:rsidR="002C3634" w:rsidRPr="00E3233B">
        <w:rPr>
          <w:rFonts w:ascii="Garamond" w:hAnsi="Garamond"/>
          <w:sz w:val="24"/>
          <w:lang w:val="fr-BE"/>
        </w:rPr>
        <w:t xml:space="preserve"> dissimulant des tendances à la régression sociale</w:t>
      </w:r>
      <w:r w:rsidR="00AB518F" w:rsidRPr="00E3233B">
        <w:rPr>
          <w:rStyle w:val="Appelnotedebasdep"/>
          <w:rFonts w:ascii="Garamond" w:hAnsi="Garamond"/>
          <w:sz w:val="24"/>
          <w:lang w:val="fr-BE"/>
        </w:rPr>
        <w:footnoteReference w:id="27"/>
      </w:r>
      <w:r w:rsidR="002C3634" w:rsidRPr="00E3233B">
        <w:rPr>
          <w:rFonts w:ascii="Garamond" w:hAnsi="Garamond"/>
          <w:sz w:val="24"/>
          <w:lang w:val="fr-BE"/>
        </w:rPr>
        <w:t xml:space="preserve">.  </w:t>
      </w:r>
    </w:p>
    <w:p w:rsidR="00E23AA1" w:rsidRPr="00E3233B" w:rsidRDefault="00E23AA1" w:rsidP="0093462E">
      <w:pPr>
        <w:jc w:val="both"/>
        <w:rPr>
          <w:rFonts w:ascii="Garamond" w:hAnsi="Garamond"/>
          <w:sz w:val="24"/>
          <w:lang w:val="fr-BE"/>
        </w:rPr>
      </w:pPr>
      <w:r w:rsidRPr="00E3233B">
        <w:rPr>
          <w:rFonts w:ascii="Garamond" w:hAnsi="Garamond"/>
          <w:sz w:val="24"/>
          <w:lang w:val="fr-BE"/>
        </w:rPr>
        <w:t>Cette interprétation de l’histoire des idées</w:t>
      </w:r>
      <w:r w:rsidR="002C3634" w:rsidRPr="00E3233B">
        <w:rPr>
          <w:rFonts w:ascii="Garamond" w:hAnsi="Garamond"/>
          <w:sz w:val="24"/>
          <w:lang w:val="fr-BE"/>
        </w:rPr>
        <w:t xml:space="preserve"> et des discours</w:t>
      </w:r>
      <w:r w:rsidRPr="00E3233B">
        <w:rPr>
          <w:rFonts w:ascii="Garamond" w:hAnsi="Garamond"/>
          <w:sz w:val="24"/>
          <w:lang w:val="fr-BE"/>
        </w:rPr>
        <w:t xml:space="preserve"> de la fin du XVIII</w:t>
      </w:r>
      <w:r w:rsidRPr="00E3233B">
        <w:rPr>
          <w:rFonts w:ascii="Garamond" w:hAnsi="Garamond"/>
          <w:sz w:val="24"/>
          <w:vertAlign w:val="superscript"/>
          <w:lang w:val="fr-BE"/>
        </w:rPr>
        <w:t>e</w:t>
      </w:r>
      <w:r w:rsidRPr="00E3233B">
        <w:rPr>
          <w:rFonts w:ascii="Garamond" w:hAnsi="Garamond"/>
          <w:sz w:val="24"/>
          <w:lang w:val="fr-BE"/>
        </w:rPr>
        <w:t xml:space="preserve"> siècle au milieu du XX</w:t>
      </w:r>
      <w:r w:rsidRPr="00E3233B">
        <w:rPr>
          <w:rFonts w:ascii="Garamond" w:hAnsi="Garamond"/>
          <w:sz w:val="24"/>
          <w:vertAlign w:val="superscript"/>
          <w:lang w:val="fr-BE"/>
        </w:rPr>
        <w:t>e</w:t>
      </w:r>
      <w:r w:rsidRPr="00E3233B">
        <w:rPr>
          <w:rFonts w:ascii="Garamond" w:hAnsi="Garamond"/>
          <w:sz w:val="24"/>
          <w:lang w:val="fr-BE"/>
        </w:rPr>
        <w:t xml:space="preserve"> siècle nous est venue des longues recherches réalis</w:t>
      </w:r>
      <w:r w:rsidR="002C3634" w:rsidRPr="00E3233B">
        <w:rPr>
          <w:rFonts w:ascii="Garamond" w:hAnsi="Garamond"/>
          <w:sz w:val="24"/>
          <w:lang w:val="fr-BE"/>
        </w:rPr>
        <w:t>ées sur les pensée</w:t>
      </w:r>
      <w:r w:rsidR="006615CF" w:rsidRPr="00E3233B">
        <w:rPr>
          <w:rFonts w:ascii="Garamond" w:hAnsi="Garamond"/>
          <w:sz w:val="24"/>
          <w:lang w:val="fr-BE"/>
        </w:rPr>
        <w:t>s</w:t>
      </w:r>
      <w:r w:rsidR="002C3634" w:rsidRPr="00E3233B">
        <w:rPr>
          <w:rFonts w:ascii="Garamond" w:hAnsi="Garamond"/>
          <w:sz w:val="24"/>
          <w:lang w:val="fr-BE"/>
        </w:rPr>
        <w:t xml:space="preserve"> de </w:t>
      </w:r>
      <w:r w:rsidR="006615CF" w:rsidRPr="00E3233B">
        <w:rPr>
          <w:rFonts w:ascii="Garamond" w:hAnsi="Garamond"/>
          <w:sz w:val="24"/>
          <w:lang w:val="fr-BE"/>
        </w:rPr>
        <w:t xml:space="preserve">Jean-Paul </w:t>
      </w:r>
      <w:r w:rsidR="002C3634" w:rsidRPr="00E3233B">
        <w:rPr>
          <w:rFonts w:ascii="Garamond" w:hAnsi="Garamond"/>
          <w:sz w:val="24"/>
          <w:lang w:val="fr-BE"/>
        </w:rPr>
        <w:t>Sartre et d</w:t>
      </w:r>
      <w:r w:rsidR="006615CF" w:rsidRPr="00E3233B">
        <w:rPr>
          <w:rFonts w:ascii="Garamond" w:hAnsi="Garamond"/>
          <w:sz w:val="24"/>
          <w:lang w:val="fr-BE"/>
        </w:rPr>
        <w:t xml:space="preserve">e Th. W. </w:t>
      </w:r>
      <w:r w:rsidR="002C3634" w:rsidRPr="00E3233B">
        <w:rPr>
          <w:rFonts w:ascii="Garamond" w:hAnsi="Garamond"/>
          <w:sz w:val="24"/>
          <w:lang w:val="fr-BE"/>
        </w:rPr>
        <w:t>Adorno.</w:t>
      </w:r>
      <w:r w:rsidRPr="00E3233B">
        <w:rPr>
          <w:rFonts w:ascii="Garamond" w:hAnsi="Garamond"/>
          <w:sz w:val="24"/>
          <w:lang w:val="fr-BE"/>
        </w:rPr>
        <w:t xml:space="preserve"> </w:t>
      </w:r>
      <w:r w:rsidR="002C3634" w:rsidRPr="00E3233B">
        <w:rPr>
          <w:rFonts w:ascii="Garamond" w:hAnsi="Garamond"/>
          <w:sz w:val="24"/>
          <w:lang w:val="fr-BE"/>
        </w:rPr>
        <w:t>Ce dernier</w:t>
      </w:r>
      <w:r w:rsidRPr="00E3233B">
        <w:rPr>
          <w:rFonts w:ascii="Garamond" w:hAnsi="Garamond"/>
          <w:sz w:val="24"/>
          <w:lang w:val="fr-BE"/>
        </w:rPr>
        <w:t xml:space="preserve"> peut par ailleurs être considéré comme l’un des pion</w:t>
      </w:r>
      <w:r w:rsidR="00AB518F" w:rsidRPr="00E3233B">
        <w:rPr>
          <w:rFonts w:ascii="Garamond" w:hAnsi="Garamond"/>
          <w:sz w:val="24"/>
          <w:lang w:val="fr-BE"/>
        </w:rPr>
        <w:t>niers de l’analyse du discours</w:t>
      </w:r>
      <w:r w:rsidR="00AB518F" w:rsidRPr="00E3233B">
        <w:rPr>
          <w:rStyle w:val="Appelnotedebasdep"/>
          <w:rFonts w:ascii="Garamond" w:hAnsi="Garamond"/>
          <w:sz w:val="24"/>
          <w:lang w:val="fr-BE"/>
        </w:rPr>
        <w:footnoteReference w:id="28"/>
      </w:r>
      <w:r w:rsidRPr="00E3233B">
        <w:rPr>
          <w:rFonts w:ascii="Garamond" w:hAnsi="Garamond"/>
          <w:sz w:val="24"/>
          <w:lang w:val="fr-BE"/>
        </w:rPr>
        <w:t xml:space="preserve"> et de l</w:t>
      </w:r>
      <w:r w:rsidR="00AB518F" w:rsidRPr="00E3233B">
        <w:rPr>
          <w:rFonts w:ascii="Garamond" w:hAnsi="Garamond"/>
          <w:sz w:val="24"/>
          <w:lang w:val="fr-BE"/>
        </w:rPr>
        <w:t>a sociologie de la littérature</w:t>
      </w:r>
      <w:r w:rsidR="00AB518F" w:rsidRPr="00E3233B">
        <w:rPr>
          <w:rStyle w:val="Appelnotedebasdep"/>
          <w:rFonts w:ascii="Garamond" w:hAnsi="Garamond"/>
          <w:sz w:val="24"/>
          <w:lang w:val="fr-BE"/>
        </w:rPr>
        <w:footnoteReference w:id="29"/>
      </w:r>
      <w:r w:rsidRPr="00E3233B">
        <w:rPr>
          <w:rFonts w:ascii="Garamond" w:hAnsi="Garamond"/>
          <w:sz w:val="24"/>
          <w:lang w:val="fr-BE"/>
        </w:rPr>
        <w:t xml:space="preserve">, deux disciplines sœurs sur lesquelles nous reviendrons. </w:t>
      </w:r>
      <w:r w:rsidRPr="00E3233B">
        <w:rPr>
          <w:rFonts w:ascii="Garamond" w:hAnsi="Garamond"/>
          <w:sz w:val="24"/>
          <w:lang w:val="fr-BE"/>
        </w:rPr>
        <w:lastRenderedPageBreak/>
        <w:t>Le philosophe et sociologue francfortois a préconisé, outre des analyses philosophico-est</w:t>
      </w:r>
      <w:r w:rsidR="00141EBE" w:rsidRPr="00E3233B">
        <w:rPr>
          <w:rFonts w:ascii="Garamond" w:hAnsi="Garamond"/>
          <w:sz w:val="24"/>
          <w:lang w:val="fr-BE"/>
        </w:rPr>
        <w:t>hétiques du discours littéraire</w:t>
      </w:r>
      <w:r w:rsidRPr="00E3233B">
        <w:rPr>
          <w:rFonts w:ascii="Garamond" w:hAnsi="Garamond"/>
          <w:sz w:val="24"/>
          <w:lang w:val="fr-BE"/>
        </w:rPr>
        <w:t xml:space="preserve">, une pratique de l’enquête, celle qui se plonge au cœur d’une </w:t>
      </w:r>
      <w:proofErr w:type="spellStart"/>
      <w:r w:rsidRPr="00E3233B">
        <w:rPr>
          <w:rFonts w:ascii="Garamond" w:hAnsi="Garamond"/>
          <w:sz w:val="24"/>
          <w:lang w:val="fr-BE"/>
        </w:rPr>
        <w:t>sociohistoricité</w:t>
      </w:r>
      <w:proofErr w:type="spellEnd"/>
      <w:r w:rsidRPr="00E3233B">
        <w:rPr>
          <w:rFonts w:ascii="Garamond" w:hAnsi="Garamond"/>
          <w:sz w:val="24"/>
          <w:lang w:val="fr-BE"/>
        </w:rPr>
        <w:t xml:space="preserve"> contradictoire où les sujets tantôt se conforment à une opinion publique dominante et plus ou moins stéréotypée, tantôt y résistent par un mouvement de négation dialectique.</w:t>
      </w:r>
      <w:r w:rsidR="00141EBE" w:rsidRPr="00E3233B">
        <w:rPr>
          <w:rFonts w:ascii="Garamond" w:hAnsi="Garamond"/>
          <w:sz w:val="24"/>
          <w:lang w:val="fr-BE"/>
        </w:rPr>
        <w:t xml:space="preserve"> Nous verrons en quoi les divers éléments du corpus correspondent à cette dialectique qui </w:t>
      </w:r>
      <w:r w:rsidR="00C53620" w:rsidRPr="00E3233B">
        <w:rPr>
          <w:rFonts w:ascii="Garamond" w:hAnsi="Garamond"/>
          <w:sz w:val="24"/>
          <w:lang w:val="fr-BE"/>
        </w:rPr>
        <w:t xml:space="preserve">rend dans le même temps possible son dépassement. </w:t>
      </w:r>
    </w:p>
    <w:p w:rsidR="00203EBA" w:rsidRPr="00E3233B" w:rsidRDefault="008B0F42" w:rsidP="00A130D9">
      <w:pPr>
        <w:jc w:val="both"/>
        <w:rPr>
          <w:rFonts w:ascii="Garamond" w:hAnsi="Garamond"/>
          <w:sz w:val="24"/>
          <w:lang w:val="fr-BE"/>
        </w:rPr>
      </w:pPr>
      <w:r w:rsidRPr="00E3233B">
        <w:rPr>
          <w:rFonts w:ascii="Garamond" w:hAnsi="Garamond"/>
          <w:sz w:val="24"/>
          <w:lang w:val="fr-BE"/>
        </w:rPr>
        <w:t>Afin de ne pas produire une micro-histoire des idées, qui pourrait encore se resserrer autour des années 1930 à 1950 que nous étudions tout particulièrement</w:t>
      </w:r>
      <w:r w:rsidR="00A130D9" w:rsidRPr="00E3233B">
        <w:rPr>
          <w:rFonts w:ascii="Garamond" w:hAnsi="Garamond"/>
          <w:sz w:val="24"/>
          <w:lang w:val="fr-BE"/>
        </w:rPr>
        <w:t xml:space="preserve"> dans une perspective franco-allemande</w:t>
      </w:r>
      <w:r w:rsidRPr="00E3233B">
        <w:rPr>
          <w:rFonts w:ascii="Garamond" w:hAnsi="Garamond"/>
          <w:sz w:val="24"/>
          <w:lang w:val="fr-BE"/>
        </w:rPr>
        <w:t>, nous proposons de mobiliser des discours qui constituent l’histoire longue de la modernité occidentale</w:t>
      </w:r>
      <w:r w:rsidR="00E23AA1" w:rsidRPr="00E3233B">
        <w:rPr>
          <w:rFonts w:ascii="Garamond" w:hAnsi="Garamond"/>
          <w:sz w:val="24"/>
          <w:lang w:val="fr-BE"/>
        </w:rPr>
        <w:t xml:space="preserve"> (l’</w:t>
      </w:r>
      <w:proofErr w:type="spellStart"/>
      <w:r w:rsidR="00E23AA1" w:rsidRPr="00E3233B">
        <w:rPr>
          <w:rFonts w:ascii="Garamond" w:hAnsi="Garamond"/>
          <w:i/>
          <w:sz w:val="24"/>
          <w:lang w:val="fr-BE"/>
        </w:rPr>
        <w:t>Aufklärung</w:t>
      </w:r>
      <w:proofErr w:type="spellEnd"/>
      <w:r w:rsidR="00E23AA1" w:rsidRPr="00E3233B">
        <w:rPr>
          <w:rFonts w:ascii="Garamond" w:hAnsi="Garamond"/>
          <w:i/>
          <w:sz w:val="24"/>
          <w:lang w:val="fr-BE"/>
        </w:rPr>
        <w:t xml:space="preserve"> </w:t>
      </w:r>
      <w:r w:rsidR="00E23AA1" w:rsidRPr="00E3233B">
        <w:rPr>
          <w:rFonts w:ascii="Garamond" w:hAnsi="Garamond"/>
          <w:sz w:val="24"/>
          <w:lang w:val="fr-BE"/>
        </w:rPr>
        <w:t>et ses prémisses selon Adorno)</w:t>
      </w:r>
      <w:r w:rsidR="000A1CDE" w:rsidRPr="00E3233B">
        <w:rPr>
          <w:rFonts w:ascii="Garamond" w:hAnsi="Garamond"/>
          <w:sz w:val="24"/>
          <w:lang w:val="fr-BE"/>
        </w:rPr>
        <w:t>, sans nier chaque particularité conjoncturelle</w:t>
      </w:r>
      <w:r w:rsidRPr="00E3233B">
        <w:rPr>
          <w:rFonts w:ascii="Garamond" w:hAnsi="Garamond"/>
          <w:sz w:val="24"/>
          <w:lang w:val="fr-BE"/>
        </w:rPr>
        <w:t xml:space="preserve">. Afin de mettre à l’épreuve, dans une logique heuristique, les outils linguistiques de l’analyse du discours, plusieurs productions des périodes antérieures et postérieures seront </w:t>
      </w:r>
      <w:r w:rsidR="00E23AA1" w:rsidRPr="00E3233B">
        <w:rPr>
          <w:rFonts w:ascii="Garamond" w:hAnsi="Garamond"/>
          <w:sz w:val="24"/>
          <w:lang w:val="fr-BE"/>
        </w:rPr>
        <w:t xml:space="preserve">donc </w:t>
      </w:r>
      <w:r w:rsidRPr="00E3233B">
        <w:rPr>
          <w:rFonts w:ascii="Garamond" w:hAnsi="Garamond"/>
          <w:sz w:val="24"/>
          <w:lang w:val="fr-BE"/>
        </w:rPr>
        <w:t>sollicitées afin de pointer les distinctions épistémiques, les moments de préparation, les ressemblances, les retournements, les déplacements ou encore les annonces</w:t>
      </w:r>
      <w:r w:rsidR="000A1CDE" w:rsidRPr="00E3233B">
        <w:rPr>
          <w:rFonts w:ascii="Garamond" w:hAnsi="Garamond"/>
          <w:sz w:val="24"/>
          <w:lang w:val="fr-BE"/>
        </w:rPr>
        <w:t xml:space="preserve"> et </w:t>
      </w:r>
      <w:r w:rsidR="0024396B" w:rsidRPr="00E3233B">
        <w:rPr>
          <w:rFonts w:ascii="Garamond" w:hAnsi="Garamond"/>
          <w:sz w:val="24"/>
          <w:lang w:val="fr-BE"/>
        </w:rPr>
        <w:t xml:space="preserve">les </w:t>
      </w:r>
      <w:r w:rsidR="000A1CDE" w:rsidRPr="00E3233B">
        <w:rPr>
          <w:rFonts w:ascii="Garamond" w:hAnsi="Garamond"/>
          <w:sz w:val="24"/>
          <w:lang w:val="fr-BE"/>
        </w:rPr>
        <w:t>anticipations</w:t>
      </w:r>
      <w:r w:rsidRPr="00E3233B">
        <w:rPr>
          <w:rFonts w:ascii="Garamond" w:hAnsi="Garamond"/>
          <w:sz w:val="24"/>
          <w:lang w:val="fr-BE"/>
        </w:rPr>
        <w:t xml:space="preserve"> des discours qui nous occupent plus précisément.  </w:t>
      </w:r>
      <w:r w:rsidR="00203EBA" w:rsidRPr="00E3233B">
        <w:rPr>
          <w:rFonts w:ascii="Garamond" w:hAnsi="Garamond"/>
          <w:sz w:val="24"/>
          <w:lang w:val="fr-BE"/>
        </w:rPr>
        <w:br w:type="page"/>
      </w:r>
    </w:p>
    <w:p w:rsidR="00203EBA" w:rsidRPr="00E3233B" w:rsidRDefault="00203EBA" w:rsidP="0054723A">
      <w:pPr>
        <w:pStyle w:val="Titre1"/>
        <w:rPr>
          <w:rFonts w:ascii="Garamond" w:hAnsi="Garamond"/>
          <w:lang w:val="fr-BE"/>
        </w:rPr>
      </w:pPr>
      <w:bookmarkStart w:id="1" w:name="_Toc131108309"/>
      <w:r w:rsidRPr="00E3233B">
        <w:rPr>
          <w:rFonts w:ascii="Garamond" w:hAnsi="Garamond"/>
          <w:lang w:val="fr-BE"/>
        </w:rPr>
        <w:lastRenderedPageBreak/>
        <w:t>Chapitre premier</w:t>
      </w:r>
      <w:r w:rsidR="0054723A" w:rsidRPr="00E3233B">
        <w:rPr>
          <w:rFonts w:ascii="Garamond" w:hAnsi="Garamond"/>
          <w:lang w:val="fr-BE"/>
        </w:rPr>
        <w:br/>
      </w:r>
      <w:r w:rsidRPr="00E3233B">
        <w:rPr>
          <w:rFonts w:ascii="Garamond" w:hAnsi="Garamond"/>
          <w:lang w:val="fr-BE"/>
        </w:rPr>
        <w:t>Apports de la linguistique énonciative : la parole ancrée dans son processus</w:t>
      </w:r>
      <w:bookmarkEnd w:id="1"/>
    </w:p>
    <w:p w:rsidR="00203EBA" w:rsidRPr="00E3233B" w:rsidRDefault="00203EBA" w:rsidP="0054723A">
      <w:pPr>
        <w:pStyle w:val="Titre2"/>
        <w:numPr>
          <w:ilvl w:val="0"/>
          <w:numId w:val="5"/>
        </w:numPr>
        <w:ind w:left="567" w:hanging="567"/>
        <w:rPr>
          <w:rFonts w:ascii="Garamond" w:hAnsi="Garamond"/>
          <w:lang w:val="fr-BE"/>
        </w:rPr>
      </w:pPr>
      <w:bookmarkStart w:id="2" w:name="_Toc131108310"/>
      <w:r w:rsidRPr="00E3233B">
        <w:rPr>
          <w:rFonts w:ascii="Garamond" w:hAnsi="Garamond"/>
          <w:lang w:val="fr-BE"/>
        </w:rPr>
        <w:t>De la phrase à l’énoncé</w:t>
      </w:r>
      <w:bookmarkEnd w:id="2"/>
    </w:p>
    <w:p w:rsidR="00173A52" w:rsidRPr="00E3233B" w:rsidRDefault="00203EBA" w:rsidP="00203EBA">
      <w:pPr>
        <w:jc w:val="both"/>
        <w:rPr>
          <w:rFonts w:ascii="Garamond" w:hAnsi="Garamond"/>
          <w:sz w:val="24"/>
          <w:lang w:val="fr-BE"/>
        </w:rPr>
      </w:pPr>
      <w:r w:rsidRPr="00E3233B">
        <w:rPr>
          <w:rFonts w:ascii="Garamond" w:hAnsi="Garamond"/>
          <w:sz w:val="24"/>
          <w:lang w:val="fr-BE"/>
        </w:rPr>
        <w:t>Les définitions des unités langagières par la linguistique</w:t>
      </w:r>
      <w:r w:rsidR="001E64D0" w:rsidRPr="00E3233B">
        <w:rPr>
          <w:rFonts w:ascii="Garamond" w:hAnsi="Garamond"/>
          <w:sz w:val="24"/>
          <w:lang w:val="fr-BE"/>
        </w:rPr>
        <w:t xml:space="preserve"> descriptive</w:t>
      </w:r>
      <w:r w:rsidRPr="00E3233B">
        <w:rPr>
          <w:rFonts w:ascii="Garamond" w:hAnsi="Garamond"/>
          <w:sz w:val="24"/>
          <w:lang w:val="fr-BE"/>
        </w:rPr>
        <w:t xml:space="preserve"> se sont dans un premier temps focalisées sur une perspective immanentiste, attentive à la str</w:t>
      </w:r>
      <w:r w:rsidR="00986124" w:rsidRPr="00E3233B">
        <w:rPr>
          <w:rFonts w:ascii="Garamond" w:hAnsi="Garamond"/>
          <w:sz w:val="24"/>
          <w:lang w:val="fr-BE"/>
        </w:rPr>
        <w:t>ucture différentielle des éléments</w:t>
      </w:r>
      <w:r w:rsidR="00600E60" w:rsidRPr="00E3233B">
        <w:rPr>
          <w:rFonts w:ascii="Garamond" w:hAnsi="Garamond"/>
          <w:sz w:val="24"/>
          <w:lang w:val="fr-BE"/>
        </w:rPr>
        <w:t xml:space="preserve"> à l’intérieur d’un même système</w:t>
      </w:r>
      <w:r w:rsidR="00445B27" w:rsidRPr="00E3233B">
        <w:rPr>
          <w:rStyle w:val="Appelnotedebasdep"/>
          <w:rFonts w:ascii="Garamond" w:hAnsi="Garamond"/>
          <w:sz w:val="24"/>
          <w:lang w:val="fr-BE"/>
        </w:rPr>
        <w:footnoteReference w:id="30"/>
      </w:r>
      <w:r w:rsidR="00600E60" w:rsidRPr="00E3233B">
        <w:rPr>
          <w:rFonts w:ascii="Garamond" w:hAnsi="Garamond"/>
          <w:i/>
          <w:sz w:val="24"/>
          <w:lang w:val="fr-BE"/>
        </w:rPr>
        <w:t>.</w:t>
      </w:r>
      <w:r w:rsidRPr="00E3233B">
        <w:rPr>
          <w:rFonts w:ascii="Garamond" w:hAnsi="Garamond"/>
          <w:sz w:val="24"/>
          <w:lang w:val="fr-BE"/>
        </w:rPr>
        <w:t xml:space="preserve"> La morphologie et la syntaxe composent</w:t>
      </w:r>
      <w:r w:rsidR="003A75C3" w:rsidRPr="00E3233B">
        <w:rPr>
          <w:rFonts w:ascii="Garamond" w:hAnsi="Garamond"/>
          <w:sz w:val="24"/>
          <w:lang w:val="fr-BE"/>
        </w:rPr>
        <w:t>, aux côtés de la sémiologie saussurienne,</w:t>
      </w:r>
      <w:r w:rsidRPr="00E3233B">
        <w:rPr>
          <w:rFonts w:ascii="Garamond" w:hAnsi="Garamond"/>
          <w:sz w:val="24"/>
          <w:lang w:val="fr-BE"/>
        </w:rPr>
        <w:t xml:space="preserve"> l’une des premières approches importantes de ces unités</w:t>
      </w:r>
      <w:r w:rsidR="00BC3AD1" w:rsidRPr="00E3233B">
        <w:rPr>
          <w:rFonts w:ascii="Garamond" w:hAnsi="Garamond"/>
          <w:sz w:val="24"/>
          <w:lang w:val="fr-BE"/>
        </w:rPr>
        <w:t xml:space="preserve"> dans une logique structurale</w:t>
      </w:r>
      <w:r w:rsidRPr="00E3233B">
        <w:rPr>
          <w:rFonts w:ascii="Garamond" w:hAnsi="Garamond"/>
          <w:sz w:val="24"/>
          <w:lang w:val="fr-BE"/>
        </w:rPr>
        <w:t> : la morphosyntaxe</w:t>
      </w:r>
      <w:r w:rsidR="003A75C3" w:rsidRPr="00E3233B">
        <w:rPr>
          <w:rFonts w:ascii="Garamond" w:hAnsi="Garamond"/>
          <w:sz w:val="24"/>
          <w:lang w:val="fr-BE"/>
        </w:rPr>
        <w:t xml:space="preserve"> (</w:t>
      </w:r>
      <w:r w:rsidR="00BC3AD1" w:rsidRPr="00E3233B">
        <w:rPr>
          <w:rFonts w:ascii="Garamond" w:hAnsi="Garamond"/>
          <w:sz w:val="24"/>
          <w:lang w:val="fr-BE"/>
        </w:rPr>
        <w:t xml:space="preserve">Léonard Bloomfield, </w:t>
      </w:r>
      <w:proofErr w:type="spellStart"/>
      <w:r w:rsidR="00BC3AD1" w:rsidRPr="00E3233B">
        <w:rPr>
          <w:rFonts w:ascii="Garamond" w:hAnsi="Garamond"/>
          <w:i/>
          <w:sz w:val="24"/>
          <w:lang w:val="fr-BE"/>
        </w:rPr>
        <w:t>Language</w:t>
      </w:r>
      <w:proofErr w:type="spellEnd"/>
      <w:r w:rsidR="00BC3AD1" w:rsidRPr="00E3233B">
        <w:rPr>
          <w:rFonts w:ascii="Garamond" w:hAnsi="Garamond"/>
          <w:sz w:val="24"/>
          <w:lang w:val="fr-BE"/>
        </w:rPr>
        <w:t xml:space="preserve">, 1933 et </w:t>
      </w:r>
      <w:r w:rsidR="003A75C3" w:rsidRPr="00E3233B">
        <w:rPr>
          <w:rFonts w:ascii="Garamond" w:hAnsi="Garamond"/>
          <w:sz w:val="24"/>
          <w:lang w:val="fr-BE"/>
        </w:rPr>
        <w:t xml:space="preserve">Lucien </w:t>
      </w:r>
      <w:proofErr w:type="spellStart"/>
      <w:r w:rsidR="003A75C3" w:rsidRPr="00E3233B">
        <w:rPr>
          <w:rFonts w:ascii="Garamond" w:hAnsi="Garamond"/>
          <w:sz w:val="24"/>
          <w:lang w:val="fr-BE"/>
        </w:rPr>
        <w:t>Tesnière</w:t>
      </w:r>
      <w:proofErr w:type="spellEnd"/>
      <w:r w:rsidR="003A75C3" w:rsidRPr="00E3233B">
        <w:rPr>
          <w:rFonts w:ascii="Garamond" w:hAnsi="Garamond"/>
          <w:sz w:val="24"/>
          <w:lang w:val="fr-BE"/>
        </w:rPr>
        <w:t xml:space="preserve">, </w:t>
      </w:r>
      <w:r w:rsidR="003A75C3" w:rsidRPr="00E3233B">
        <w:rPr>
          <w:rFonts w:ascii="Garamond" w:hAnsi="Garamond"/>
          <w:i/>
          <w:sz w:val="24"/>
          <w:lang w:val="fr-BE"/>
        </w:rPr>
        <w:t>Éléments de syntaxe structurale</w:t>
      </w:r>
      <w:r w:rsidR="003A75C3" w:rsidRPr="00E3233B">
        <w:rPr>
          <w:rFonts w:ascii="Garamond" w:hAnsi="Garamond"/>
          <w:sz w:val="24"/>
          <w:lang w:val="fr-BE"/>
        </w:rPr>
        <w:t>, 1959)</w:t>
      </w:r>
      <w:r w:rsidRPr="00E3233B">
        <w:rPr>
          <w:rFonts w:ascii="Garamond" w:hAnsi="Garamond"/>
          <w:sz w:val="24"/>
          <w:lang w:val="fr-BE"/>
        </w:rPr>
        <w:t>. C’est de cette manière que les morphèmes, unités minimales de forme détenant une signification</w:t>
      </w:r>
      <w:r w:rsidR="00986124" w:rsidRPr="00E3233B">
        <w:rPr>
          <w:rFonts w:ascii="Garamond" w:hAnsi="Garamond"/>
          <w:sz w:val="24"/>
          <w:lang w:val="fr-BE"/>
        </w:rPr>
        <w:t xml:space="preserve"> (associant donc un signifiant et un signifié dans le cas des lexèmes)</w:t>
      </w:r>
      <w:r w:rsidRPr="00E3233B">
        <w:rPr>
          <w:rFonts w:ascii="Garamond" w:hAnsi="Garamond"/>
          <w:sz w:val="24"/>
          <w:lang w:val="fr-BE"/>
        </w:rPr>
        <w:t>, composées de phonèmes distinctifs sur le plan articulatoire et de graphème</w:t>
      </w:r>
      <w:r w:rsidR="001E64D0" w:rsidRPr="00E3233B">
        <w:rPr>
          <w:rFonts w:ascii="Garamond" w:hAnsi="Garamond"/>
          <w:sz w:val="24"/>
          <w:lang w:val="fr-BE"/>
        </w:rPr>
        <w:t>s</w:t>
      </w:r>
      <w:r w:rsidRPr="00E3233B">
        <w:rPr>
          <w:rFonts w:ascii="Garamond" w:hAnsi="Garamond"/>
          <w:sz w:val="24"/>
          <w:lang w:val="fr-BE"/>
        </w:rPr>
        <w:t xml:space="preserve"> correspondants sur le plan graphique, constituent des syntagmes. Entité sémantico-syntaxique, le syntagme est l’</w:t>
      </w:r>
      <w:r w:rsidR="00986124" w:rsidRPr="00E3233B">
        <w:rPr>
          <w:rFonts w:ascii="Garamond" w:hAnsi="Garamond"/>
          <w:sz w:val="24"/>
          <w:lang w:val="fr-BE"/>
        </w:rPr>
        <w:t>élément nécessaire</w:t>
      </w:r>
      <w:r w:rsidRPr="00E3233B">
        <w:rPr>
          <w:rFonts w:ascii="Garamond" w:hAnsi="Garamond"/>
          <w:sz w:val="24"/>
          <w:lang w:val="fr-BE"/>
        </w:rPr>
        <w:t xml:space="preserve"> à l’existence d’</w:t>
      </w:r>
      <w:r w:rsidR="00986124" w:rsidRPr="00E3233B">
        <w:rPr>
          <w:rFonts w:ascii="Garamond" w:hAnsi="Garamond"/>
          <w:sz w:val="24"/>
          <w:lang w:val="fr-BE"/>
        </w:rPr>
        <w:t xml:space="preserve">une </w:t>
      </w:r>
      <w:r w:rsidR="00986124" w:rsidRPr="003E56CC">
        <w:rPr>
          <w:rFonts w:ascii="Garamond" w:hAnsi="Garamond"/>
          <w:i/>
          <w:sz w:val="24"/>
          <w:lang w:val="fr-BE"/>
        </w:rPr>
        <w:t>phrase</w:t>
      </w:r>
      <w:r w:rsidR="00986124" w:rsidRPr="00E3233B">
        <w:rPr>
          <w:rFonts w:ascii="Garamond" w:hAnsi="Garamond"/>
          <w:sz w:val="24"/>
          <w:lang w:val="fr-BE"/>
        </w:rPr>
        <w:t>, agencée quant à elle</w:t>
      </w:r>
      <w:r w:rsidR="00B065E3" w:rsidRPr="00E3233B">
        <w:rPr>
          <w:rFonts w:ascii="Garamond" w:hAnsi="Garamond"/>
          <w:sz w:val="24"/>
          <w:lang w:val="fr-BE"/>
        </w:rPr>
        <w:t xml:space="preserve"> schématiquement</w:t>
      </w:r>
      <w:r w:rsidR="00986124" w:rsidRPr="00E3233B">
        <w:rPr>
          <w:rFonts w:ascii="Garamond" w:hAnsi="Garamond"/>
          <w:sz w:val="24"/>
          <w:lang w:val="fr-BE"/>
        </w:rPr>
        <w:t xml:space="preserve"> autour d’un syntagme nominal et d’un syntagme verbal. Celle-ci peut donc être définie, sur le plan syntaxique, comme l’association de syntagmes ou, dans une perspective fonctionnelle, d’un argument sujet et d’un prédicat. Sur le plan prosodique, la phrase détient une unité (montée suivie d’une </w:t>
      </w:r>
      <w:r w:rsidR="00986124" w:rsidRPr="00E3233B">
        <w:rPr>
          <w:rFonts w:ascii="Garamond" w:hAnsi="Garamond"/>
          <w:sz w:val="24"/>
          <w:lang w:val="fr-BE"/>
        </w:rPr>
        <w:lastRenderedPageBreak/>
        <w:t>descente pour la phrase déclarative).</w:t>
      </w:r>
      <w:r w:rsidR="00173A52" w:rsidRPr="00E3233B">
        <w:rPr>
          <w:rFonts w:ascii="Garamond" w:hAnsi="Garamond"/>
          <w:sz w:val="24"/>
          <w:lang w:val="fr-BE"/>
        </w:rPr>
        <w:t xml:space="preserve"> Enfin, sur le plan sémantique et logique, la </w:t>
      </w:r>
      <w:r w:rsidR="00173A52" w:rsidRPr="003E56CC">
        <w:rPr>
          <w:rFonts w:ascii="Garamond" w:hAnsi="Garamond"/>
          <w:i/>
          <w:sz w:val="24"/>
          <w:lang w:val="fr-BE"/>
        </w:rPr>
        <w:t>proposition</w:t>
      </w:r>
      <w:r w:rsidR="00173A52" w:rsidRPr="00E3233B">
        <w:rPr>
          <w:rFonts w:ascii="Garamond" w:hAnsi="Garamond"/>
          <w:sz w:val="24"/>
          <w:lang w:val="fr-BE"/>
        </w:rPr>
        <w:t xml:space="preserve"> (unité phrastique</w:t>
      </w:r>
      <w:r w:rsidR="00191480" w:rsidRPr="00E3233B">
        <w:rPr>
          <w:rFonts w:ascii="Garamond" w:hAnsi="Garamond"/>
          <w:sz w:val="24"/>
          <w:lang w:val="fr-BE"/>
        </w:rPr>
        <w:t xml:space="preserve"> fondamentale</w:t>
      </w:r>
      <w:r w:rsidR="00173A52" w:rsidRPr="00E3233B">
        <w:rPr>
          <w:rFonts w:ascii="Garamond" w:hAnsi="Garamond"/>
          <w:sz w:val="24"/>
          <w:lang w:val="fr-BE"/>
        </w:rPr>
        <w:t xml:space="preserve"> agencée autour d’un verbe) peut correspondre à l’énonciation d’un jugement, entendu comme l’expression d’un sujet sur le monde.</w:t>
      </w:r>
    </w:p>
    <w:p w:rsidR="00980ECC" w:rsidRPr="00E3233B" w:rsidRDefault="00173A52" w:rsidP="00203EBA">
      <w:pPr>
        <w:jc w:val="both"/>
        <w:rPr>
          <w:rFonts w:ascii="Garamond" w:hAnsi="Garamond"/>
          <w:sz w:val="24"/>
          <w:lang w:val="fr-BE"/>
        </w:rPr>
      </w:pPr>
      <w:r w:rsidRPr="00E3233B">
        <w:rPr>
          <w:rFonts w:ascii="Garamond" w:hAnsi="Garamond"/>
          <w:sz w:val="24"/>
          <w:lang w:val="fr-BE"/>
        </w:rPr>
        <w:t xml:space="preserve">C’est de cette dernière composante qu’il faut partir pour pointer les limites de la conception morphosyntaxique </w:t>
      </w:r>
      <w:r w:rsidR="001D3E4D" w:rsidRPr="00E3233B">
        <w:rPr>
          <w:rFonts w:ascii="Garamond" w:hAnsi="Garamond"/>
          <w:sz w:val="24"/>
          <w:lang w:val="fr-BE"/>
        </w:rPr>
        <w:t xml:space="preserve">et immanentiste </w:t>
      </w:r>
      <w:r w:rsidRPr="00E3233B">
        <w:rPr>
          <w:rFonts w:ascii="Garamond" w:hAnsi="Garamond"/>
          <w:sz w:val="24"/>
          <w:lang w:val="fr-BE"/>
        </w:rPr>
        <w:t xml:space="preserve">de la phrase. </w:t>
      </w:r>
      <w:r w:rsidR="00191480" w:rsidRPr="00E3233B">
        <w:rPr>
          <w:rFonts w:ascii="Garamond" w:hAnsi="Garamond"/>
          <w:sz w:val="24"/>
          <w:lang w:val="fr-BE"/>
        </w:rPr>
        <w:t xml:space="preserve">Héritée de la </w:t>
      </w:r>
      <w:r w:rsidR="00191480" w:rsidRPr="00E3233B">
        <w:rPr>
          <w:rFonts w:ascii="Garamond" w:hAnsi="Garamond"/>
          <w:i/>
          <w:sz w:val="24"/>
          <w:lang w:val="fr-BE"/>
        </w:rPr>
        <w:t xml:space="preserve">Logique </w:t>
      </w:r>
      <w:r w:rsidR="00191480" w:rsidRPr="00E3233B">
        <w:rPr>
          <w:rFonts w:ascii="Garamond" w:hAnsi="Garamond"/>
          <w:sz w:val="24"/>
          <w:lang w:val="fr-BE"/>
        </w:rPr>
        <w:t>des grammairiens de Po</w:t>
      </w:r>
      <w:r w:rsidR="008218A5" w:rsidRPr="00E3233B">
        <w:rPr>
          <w:rFonts w:ascii="Garamond" w:hAnsi="Garamond"/>
          <w:sz w:val="24"/>
          <w:lang w:val="fr-BE"/>
        </w:rPr>
        <w:t>rt-Royal (1662-1683</w:t>
      </w:r>
      <w:r w:rsidR="00191480" w:rsidRPr="00E3233B">
        <w:rPr>
          <w:rFonts w:ascii="Garamond" w:hAnsi="Garamond"/>
          <w:sz w:val="24"/>
          <w:lang w:val="fr-BE"/>
        </w:rPr>
        <w:t>), par ailleurs pionniers d’une théorie</w:t>
      </w:r>
      <w:r w:rsidR="00F62832" w:rsidRPr="00E3233B">
        <w:rPr>
          <w:rFonts w:ascii="Garamond" w:hAnsi="Garamond"/>
          <w:sz w:val="24"/>
          <w:lang w:val="fr-BE"/>
        </w:rPr>
        <w:t xml:space="preserve"> du signe et, plus largement, d’un questionnement sur le</w:t>
      </w:r>
      <w:r w:rsidR="00191480" w:rsidRPr="00E3233B">
        <w:rPr>
          <w:rFonts w:ascii="Garamond" w:hAnsi="Garamond"/>
          <w:sz w:val="24"/>
          <w:lang w:val="fr-BE"/>
        </w:rPr>
        <w:t xml:space="preserve"> rapport entre pensée et langage, </w:t>
      </w:r>
      <w:r w:rsidR="00F62832" w:rsidRPr="00E3233B">
        <w:rPr>
          <w:rFonts w:ascii="Garamond" w:hAnsi="Garamond"/>
          <w:sz w:val="24"/>
          <w:lang w:val="fr-BE"/>
        </w:rPr>
        <w:t>la notion de proposition sort du plan strictement morphosyntaxique pour s’ouvrir à une extériorité sémantique et logique.</w:t>
      </w:r>
      <w:r w:rsidR="00661A77" w:rsidRPr="00E3233B">
        <w:rPr>
          <w:rFonts w:ascii="Garamond" w:hAnsi="Garamond"/>
          <w:sz w:val="24"/>
          <w:lang w:val="fr-BE"/>
        </w:rPr>
        <w:t xml:space="preserve"> Bien que le sens commun attribue dé</w:t>
      </w:r>
      <w:r w:rsidR="00451C70" w:rsidRPr="00E3233B">
        <w:rPr>
          <w:rFonts w:ascii="Garamond" w:hAnsi="Garamond"/>
          <w:sz w:val="24"/>
          <w:lang w:val="fr-BE"/>
        </w:rPr>
        <w:t>sormais des qualités uniquement</w:t>
      </w:r>
      <w:r w:rsidR="00661A77" w:rsidRPr="00E3233B">
        <w:rPr>
          <w:rFonts w:ascii="Garamond" w:hAnsi="Garamond"/>
          <w:sz w:val="24"/>
          <w:lang w:val="fr-BE"/>
        </w:rPr>
        <w:t xml:space="preserve"> grammaticales et syntaxiques à la proposition, elle est historiquement fort li</w:t>
      </w:r>
      <w:r w:rsidR="00451C70" w:rsidRPr="00E3233B">
        <w:rPr>
          <w:rFonts w:ascii="Garamond" w:hAnsi="Garamond"/>
          <w:sz w:val="24"/>
          <w:lang w:val="fr-BE"/>
        </w:rPr>
        <w:t>ée à la notion de sujet pensant et jugeant, dans une dimension logique et rhétorique – voir Combettes 2011. C’est elle qui fonde, dans le jugement, les prémisses nécessaires à la constitution du raisonnement.</w:t>
      </w:r>
      <w:r w:rsidR="00412EA3" w:rsidRPr="00E3233B">
        <w:rPr>
          <w:rFonts w:ascii="Garamond" w:hAnsi="Garamond"/>
          <w:sz w:val="24"/>
          <w:lang w:val="fr-BE"/>
        </w:rPr>
        <w:t xml:space="preserve"> Cette composante subjective et logique de la proposition sera longuement occultée par le discours grammatical normatif qui en réalisera une typologie sur base du mode de relation entre deux propositions (juxtaposition, coordination, subordination)</w:t>
      </w:r>
      <w:r w:rsidR="00571A75" w:rsidRPr="00E3233B">
        <w:rPr>
          <w:rFonts w:ascii="Garamond" w:hAnsi="Garamond"/>
          <w:sz w:val="24"/>
          <w:lang w:val="fr-BE"/>
        </w:rPr>
        <w:t>,</w:t>
      </w:r>
      <w:r w:rsidR="00412EA3" w:rsidRPr="00E3233B">
        <w:rPr>
          <w:rFonts w:ascii="Garamond" w:hAnsi="Garamond"/>
          <w:sz w:val="24"/>
          <w:lang w:val="fr-BE"/>
        </w:rPr>
        <w:t xml:space="preserve"> du morphème qui sert à les unir ou les introduire (complétive, relative, circonstancielle</w:t>
      </w:r>
      <w:r w:rsidR="00571A75" w:rsidRPr="00E3233B">
        <w:rPr>
          <w:rFonts w:ascii="Garamond" w:hAnsi="Garamond"/>
          <w:sz w:val="24"/>
          <w:lang w:val="fr-BE"/>
        </w:rPr>
        <w:t>) ou de la forme verbale (</w:t>
      </w:r>
      <w:r w:rsidR="003E56CC">
        <w:rPr>
          <w:rFonts w:ascii="Garamond" w:hAnsi="Garamond"/>
          <w:sz w:val="24"/>
          <w:lang w:val="fr-BE"/>
        </w:rPr>
        <w:t xml:space="preserve">subjonctive, </w:t>
      </w:r>
      <w:r w:rsidR="00571A75" w:rsidRPr="00E3233B">
        <w:rPr>
          <w:rFonts w:ascii="Garamond" w:hAnsi="Garamond"/>
          <w:sz w:val="24"/>
          <w:lang w:val="fr-BE"/>
        </w:rPr>
        <w:t>infinitive, participiale)</w:t>
      </w:r>
      <w:r w:rsidR="00412EA3" w:rsidRPr="00E3233B">
        <w:rPr>
          <w:rFonts w:ascii="Garamond" w:hAnsi="Garamond"/>
          <w:sz w:val="24"/>
          <w:lang w:val="fr-BE"/>
        </w:rPr>
        <w:t>.</w:t>
      </w:r>
      <w:r w:rsidR="00571A75" w:rsidRPr="00E3233B">
        <w:rPr>
          <w:rFonts w:ascii="Garamond" w:hAnsi="Garamond"/>
          <w:sz w:val="24"/>
          <w:lang w:val="fr-BE"/>
        </w:rPr>
        <w:t xml:space="preserve"> En outre, le système linguistique de Saussure souhaite ne pas faire intervenir l’extériorité de la langue (définie </w:t>
      </w:r>
      <w:r w:rsidR="00BC3AD1" w:rsidRPr="00E3233B">
        <w:rPr>
          <w:rFonts w:ascii="Garamond" w:hAnsi="Garamond"/>
          <w:sz w:val="24"/>
          <w:lang w:val="fr-BE"/>
        </w:rPr>
        <w:t xml:space="preserve">comme </w:t>
      </w:r>
      <w:r w:rsidR="00571A75" w:rsidRPr="00E3233B">
        <w:rPr>
          <w:rFonts w:ascii="Garamond" w:hAnsi="Garamond"/>
          <w:sz w:val="24"/>
          <w:lang w:val="fr-BE"/>
        </w:rPr>
        <w:t xml:space="preserve">un système abstrait </w:t>
      </w:r>
      <w:r w:rsidR="00691E9F" w:rsidRPr="00E3233B">
        <w:rPr>
          <w:rFonts w:ascii="Garamond" w:hAnsi="Garamond"/>
          <w:sz w:val="24"/>
          <w:lang w:val="fr-BE"/>
        </w:rPr>
        <w:t xml:space="preserve">et homogène </w:t>
      </w:r>
      <w:r w:rsidR="00571A75" w:rsidRPr="00E3233B">
        <w:rPr>
          <w:rFonts w:ascii="Garamond" w:hAnsi="Garamond"/>
          <w:sz w:val="24"/>
          <w:lang w:val="fr-BE"/>
        </w:rPr>
        <w:t>de signes), ce qui empêche de concevoir la phrase comme autre chose qu’un agencement linéaire et successif de sig</w:t>
      </w:r>
      <w:r w:rsidR="00691E9F" w:rsidRPr="00E3233B">
        <w:rPr>
          <w:rFonts w:ascii="Garamond" w:hAnsi="Garamond"/>
          <w:sz w:val="24"/>
          <w:lang w:val="fr-BE"/>
        </w:rPr>
        <w:t>nes formant une unité sémantico-syntaxique</w:t>
      </w:r>
      <w:r w:rsidR="00571A75" w:rsidRPr="00E3233B">
        <w:rPr>
          <w:rFonts w:ascii="Garamond" w:hAnsi="Garamond"/>
          <w:sz w:val="24"/>
          <w:lang w:val="fr-BE"/>
        </w:rPr>
        <w:t> : « La phrase est le type par excellence du syntagme » (Saussure 1916 : 179).</w:t>
      </w:r>
      <w:r w:rsidR="00412EA3" w:rsidRPr="00E3233B">
        <w:rPr>
          <w:rFonts w:ascii="Garamond" w:hAnsi="Garamond"/>
          <w:sz w:val="24"/>
          <w:lang w:val="fr-BE"/>
        </w:rPr>
        <w:t xml:space="preserve"> </w:t>
      </w:r>
      <w:r w:rsidR="00451C70" w:rsidRPr="00E3233B">
        <w:rPr>
          <w:rFonts w:ascii="Garamond" w:hAnsi="Garamond"/>
          <w:sz w:val="24"/>
          <w:lang w:val="fr-BE"/>
        </w:rPr>
        <w:t xml:space="preserve"> </w:t>
      </w:r>
    </w:p>
    <w:p w:rsidR="005712AA" w:rsidRPr="00E3233B" w:rsidRDefault="00980ECC" w:rsidP="00203EBA">
      <w:pPr>
        <w:jc w:val="both"/>
        <w:rPr>
          <w:rFonts w:ascii="Garamond" w:hAnsi="Garamond"/>
          <w:sz w:val="24"/>
          <w:lang w:val="fr-BE"/>
        </w:rPr>
      </w:pPr>
      <w:r w:rsidRPr="00E3233B">
        <w:rPr>
          <w:rFonts w:ascii="Garamond" w:hAnsi="Garamond"/>
          <w:sz w:val="24"/>
          <w:lang w:val="fr-BE"/>
        </w:rPr>
        <w:lastRenderedPageBreak/>
        <w:t>A</w:t>
      </w:r>
      <w:r w:rsidR="00451C70" w:rsidRPr="00E3233B">
        <w:rPr>
          <w:rFonts w:ascii="Garamond" w:hAnsi="Garamond"/>
          <w:sz w:val="24"/>
          <w:lang w:val="fr-BE"/>
        </w:rPr>
        <w:t>u XX</w:t>
      </w:r>
      <w:r w:rsidR="00451C70" w:rsidRPr="00E3233B">
        <w:rPr>
          <w:rFonts w:ascii="Garamond" w:hAnsi="Garamond"/>
          <w:sz w:val="24"/>
          <w:vertAlign w:val="superscript"/>
          <w:lang w:val="fr-BE"/>
        </w:rPr>
        <w:t>e</w:t>
      </w:r>
      <w:r w:rsidR="00451C70" w:rsidRPr="00E3233B">
        <w:rPr>
          <w:rFonts w:ascii="Garamond" w:hAnsi="Garamond"/>
          <w:sz w:val="24"/>
          <w:lang w:val="fr-BE"/>
        </w:rPr>
        <w:t xml:space="preserve"> siècle, l’œuvre de Benveniste </w:t>
      </w:r>
      <w:r w:rsidR="005712AA" w:rsidRPr="00E3233B">
        <w:rPr>
          <w:rFonts w:ascii="Garamond" w:hAnsi="Garamond"/>
          <w:sz w:val="24"/>
          <w:lang w:val="fr-BE"/>
        </w:rPr>
        <w:t xml:space="preserve">(1974) </w:t>
      </w:r>
      <w:r w:rsidR="00451C70" w:rsidRPr="00E3233B">
        <w:rPr>
          <w:rFonts w:ascii="Garamond" w:hAnsi="Garamond"/>
          <w:sz w:val="24"/>
          <w:lang w:val="fr-BE"/>
        </w:rPr>
        <w:t xml:space="preserve">apporte une </w:t>
      </w:r>
      <w:r w:rsidRPr="00E3233B">
        <w:rPr>
          <w:rFonts w:ascii="Garamond" w:hAnsi="Garamond"/>
          <w:sz w:val="24"/>
          <w:lang w:val="fr-BE"/>
        </w:rPr>
        <w:t>contribution nécessaire à la linguistique saussurienne</w:t>
      </w:r>
      <w:r w:rsidR="00BC3AD1" w:rsidRPr="00E3233B">
        <w:rPr>
          <w:rFonts w:ascii="Garamond" w:hAnsi="Garamond"/>
          <w:sz w:val="24"/>
          <w:lang w:val="fr-BE"/>
        </w:rPr>
        <w:t xml:space="preserve"> et aux conceptions structuralistes</w:t>
      </w:r>
      <w:r w:rsidRPr="00E3233B">
        <w:rPr>
          <w:rFonts w:ascii="Garamond" w:hAnsi="Garamond"/>
          <w:sz w:val="24"/>
          <w:lang w:val="fr-BE"/>
        </w:rPr>
        <w:t xml:space="preserve">, dont l’immanentisme ne permet pas d’aborder deux entités pourtant capitales : le </w:t>
      </w:r>
      <w:r w:rsidRPr="003E56CC">
        <w:rPr>
          <w:rFonts w:ascii="Garamond" w:hAnsi="Garamond"/>
          <w:i/>
          <w:sz w:val="24"/>
          <w:lang w:val="fr-BE"/>
        </w:rPr>
        <w:t>sujet</w:t>
      </w:r>
      <w:r w:rsidRPr="00E3233B">
        <w:rPr>
          <w:rFonts w:ascii="Garamond" w:hAnsi="Garamond"/>
          <w:sz w:val="24"/>
          <w:lang w:val="fr-BE"/>
        </w:rPr>
        <w:t xml:space="preserve"> et le </w:t>
      </w:r>
      <w:r w:rsidRPr="003E56CC">
        <w:rPr>
          <w:rFonts w:ascii="Garamond" w:hAnsi="Garamond"/>
          <w:i/>
          <w:sz w:val="24"/>
          <w:lang w:val="fr-BE"/>
        </w:rPr>
        <w:t>ré</w:t>
      </w:r>
      <w:r w:rsidR="003B2A8C" w:rsidRPr="003E56CC">
        <w:rPr>
          <w:rFonts w:ascii="Garamond" w:hAnsi="Garamond"/>
          <w:i/>
          <w:sz w:val="24"/>
          <w:lang w:val="fr-BE"/>
        </w:rPr>
        <w:t>férent</w:t>
      </w:r>
      <w:r w:rsidR="003B2A8C" w:rsidRPr="00E3233B">
        <w:rPr>
          <w:rFonts w:ascii="Garamond" w:hAnsi="Garamond"/>
          <w:sz w:val="24"/>
          <w:lang w:val="fr-BE"/>
        </w:rPr>
        <w:t>. En effet, le linguist</w:t>
      </w:r>
      <w:r w:rsidRPr="00E3233B">
        <w:rPr>
          <w:rFonts w:ascii="Garamond" w:hAnsi="Garamond"/>
          <w:sz w:val="24"/>
          <w:lang w:val="fr-BE"/>
        </w:rPr>
        <w:t>e genevois considère le signe dans son immanence, comme une relation arbitraire entre un signifié et un signifiant qui s’opposent chacun, sur un plan différent, à d’autres unités différentielles</w:t>
      </w:r>
      <w:r w:rsidR="003E56CC">
        <w:rPr>
          <w:rFonts w:ascii="Garamond" w:hAnsi="Garamond"/>
          <w:sz w:val="24"/>
          <w:lang w:val="fr-BE"/>
        </w:rPr>
        <w:t xml:space="preserve"> – cette distinction est essentielle pour la redéfinition des figures de rhétorique sur une base sémiotique (voir chapitre trois)</w:t>
      </w:r>
      <w:r w:rsidRPr="00E3233B">
        <w:rPr>
          <w:rFonts w:ascii="Garamond" w:hAnsi="Garamond"/>
          <w:sz w:val="24"/>
          <w:lang w:val="fr-BE"/>
        </w:rPr>
        <w:t xml:space="preserve">. Le phonème distingue les signifiants sur le plan de l’expression, tandis que le sème distingue les signifiés sur le plan du contenu. Nulle intervention du référent </w:t>
      </w:r>
      <w:r w:rsidR="005712AA" w:rsidRPr="00E3233B">
        <w:rPr>
          <w:rFonts w:ascii="Garamond" w:hAnsi="Garamond"/>
          <w:sz w:val="24"/>
          <w:lang w:val="fr-BE"/>
        </w:rPr>
        <w:t xml:space="preserve">extralinguistique </w:t>
      </w:r>
      <w:r w:rsidR="00BC3AD1" w:rsidRPr="00E3233B">
        <w:rPr>
          <w:rFonts w:ascii="Garamond" w:hAnsi="Garamond"/>
          <w:sz w:val="24"/>
          <w:lang w:val="fr-BE"/>
        </w:rPr>
        <w:t xml:space="preserve">n’est nécessaire </w:t>
      </w:r>
      <w:r w:rsidRPr="00E3233B">
        <w:rPr>
          <w:rFonts w:ascii="Garamond" w:hAnsi="Garamond"/>
          <w:sz w:val="24"/>
          <w:lang w:val="fr-BE"/>
        </w:rPr>
        <w:t>dans cette définition du sens linguistique. De même Saussure souhaite se détourner de la variation inhérente à la parole humaine au profit d’un principe méthodologique d’homogénéisation systématique : les particularités du sujet et de sa situation ne doivent pas intervenir dans la définition de la langue comme système abstrait et conventionnellement unifié.</w:t>
      </w:r>
      <w:r w:rsidR="005712AA" w:rsidRPr="00E3233B">
        <w:rPr>
          <w:rFonts w:ascii="Garamond" w:hAnsi="Garamond"/>
          <w:sz w:val="24"/>
          <w:lang w:val="fr-BE"/>
        </w:rPr>
        <w:t xml:space="preserve"> Ainsi, bien qu’il y voie une unité sémantico-syntaxique,</w:t>
      </w:r>
      <w:r w:rsidR="00793577" w:rsidRPr="00E3233B">
        <w:rPr>
          <w:rFonts w:ascii="Garamond" w:hAnsi="Garamond"/>
          <w:sz w:val="24"/>
          <w:lang w:val="fr-BE"/>
        </w:rPr>
        <w:t xml:space="preserve"> analogue au syntagme,</w:t>
      </w:r>
      <w:r w:rsidR="005712AA" w:rsidRPr="00E3233B">
        <w:rPr>
          <w:rFonts w:ascii="Garamond" w:hAnsi="Garamond"/>
          <w:sz w:val="24"/>
          <w:lang w:val="fr-BE"/>
        </w:rPr>
        <w:t xml:space="preserve"> Saussure suspecte la phrase en tant qu’élément contingent situé du côté de la diversité et de l’individualité :</w:t>
      </w:r>
    </w:p>
    <w:p w:rsidR="00191480" w:rsidRPr="00E3233B" w:rsidRDefault="005712AA" w:rsidP="005712AA">
      <w:pPr>
        <w:ind w:left="567" w:right="561"/>
        <w:jc w:val="both"/>
        <w:rPr>
          <w:rFonts w:ascii="Garamond" w:hAnsi="Garamond"/>
          <w:sz w:val="32"/>
          <w:lang w:val="fr-BE"/>
        </w:rPr>
      </w:pPr>
      <w:r w:rsidRPr="00E3233B">
        <w:rPr>
          <w:rFonts w:ascii="Garamond" w:hAnsi="Garamond"/>
          <w:color w:val="000000"/>
          <w:sz w:val="20"/>
          <w:szCs w:val="16"/>
          <w:shd w:val="clear" w:color="auto" w:fill="FFFFFF"/>
          <w:lang w:val="fr-BE"/>
        </w:rPr>
        <w:t>Au premier abord on est tenté d’assimiler l’immense diversité des phrases à la diversité non moins grande des individus qui composent une espèce zoologique ; mais les caractères com</w:t>
      </w:r>
      <w:r w:rsidRPr="00E3233B">
        <w:rPr>
          <w:rFonts w:ascii="Garamond" w:hAnsi="Garamond"/>
          <w:color w:val="000000"/>
          <w:sz w:val="20"/>
          <w:szCs w:val="16"/>
          <w:shd w:val="clear" w:color="auto" w:fill="FFFFFF"/>
          <w:lang w:val="fr-BE"/>
        </w:rPr>
        <w:softHyphen/>
        <w:t>muns sont bien plus importants que les différences qui les séparent ; entre les phrases, au contraire, c’est la diversité qui domine, et dès qu’on cherche ce qui les relie toutes à travers cette diversité, on retrouve, sans l’avoir cherché, le mot avec ses caractères grammaticaux, et l’on retombe dans les mêmes difficultés (Saussure 1916 : 152)</w:t>
      </w:r>
      <w:r w:rsidR="00BC3AD1" w:rsidRPr="00E3233B">
        <w:rPr>
          <w:rFonts w:ascii="Garamond" w:hAnsi="Garamond"/>
          <w:color w:val="000000"/>
          <w:sz w:val="20"/>
          <w:szCs w:val="16"/>
          <w:shd w:val="clear" w:color="auto" w:fill="FFFFFF"/>
          <w:lang w:val="fr-BE"/>
        </w:rPr>
        <w:t>.</w:t>
      </w:r>
    </w:p>
    <w:p w:rsidR="005712AA" w:rsidRPr="00E3233B" w:rsidRDefault="005712AA" w:rsidP="00203EBA">
      <w:pPr>
        <w:jc w:val="both"/>
        <w:rPr>
          <w:rFonts w:ascii="Garamond" w:hAnsi="Garamond"/>
          <w:sz w:val="24"/>
          <w:lang w:val="fr-BE"/>
        </w:rPr>
      </w:pPr>
      <w:r w:rsidRPr="00E3233B">
        <w:rPr>
          <w:rFonts w:ascii="Garamond" w:hAnsi="Garamond"/>
          <w:sz w:val="24"/>
          <w:lang w:val="fr-BE"/>
        </w:rPr>
        <w:lastRenderedPageBreak/>
        <w:t>Cette suspicion justifie à la fois la focalisation</w:t>
      </w:r>
      <w:r w:rsidR="00781290" w:rsidRPr="00E3233B">
        <w:rPr>
          <w:rFonts w:ascii="Garamond" w:hAnsi="Garamond"/>
          <w:sz w:val="24"/>
          <w:lang w:val="fr-BE"/>
        </w:rPr>
        <w:t xml:space="preserve"> de Saussure</w:t>
      </w:r>
      <w:r w:rsidRPr="00E3233B">
        <w:rPr>
          <w:rFonts w:ascii="Garamond" w:hAnsi="Garamond"/>
          <w:sz w:val="24"/>
          <w:lang w:val="fr-BE"/>
        </w:rPr>
        <w:t xml:space="preserve"> sur des unités plus petites que la phrase (les phonèmes, </w:t>
      </w:r>
      <w:r w:rsidR="00793577" w:rsidRPr="00E3233B">
        <w:rPr>
          <w:rFonts w:ascii="Garamond" w:hAnsi="Garamond"/>
          <w:sz w:val="24"/>
          <w:lang w:val="fr-BE"/>
        </w:rPr>
        <w:t xml:space="preserve">les sèmes, </w:t>
      </w:r>
      <w:r w:rsidRPr="00E3233B">
        <w:rPr>
          <w:rFonts w:ascii="Garamond" w:hAnsi="Garamond"/>
          <w:sz w:val="24"/>
          <w:lang w:val="fr-BE"/>
        </w:rPr>
        <w:t>les morphèmes, les mots et les syntagmes) et la réduction de celle-ci à ses « caractères communs », c’est-à-dire à ses récurrences syntaxiques, aux relations grammaticales qui lui sont inhérentes.</w:t>
      </w:r>
    </w:p>
    <w:p w:rsidR="005712AA" w:rsidRPr="00E3233B" w:rsidRDefault="005712AA" w:rsidP="00203EBA">
      <w:pPr>
        <w:jc w:val="both"/>
        <w:rPr>
          <w:rFonts w:ascii="Garamond" w:hAnsi="Garamond"/>
          <w:sz w:val="24"/>
          <w:lang w:val="fr-BE"/>
        </w:rPr>
      </w:pPr>
      <w:r w:rsidRPr="00E3233B">
        <w:rPr>
          <w:rFonts w:ascii="Garamond" w:hAnsi="Garamond"/>
          <w:sz w:val="24"/>
          <w:lang w:val="fr-BE"/>
        </w:rPr>
        <w:t>L’</w:t>
      </w:r>
      <w:r w:rsidR="001B1319" w:rsidRPr="00E3233B">
        <w:rPr>
          <w:rFonts w:ascii="Garamond" w:hAnsi="Garamond"/>
          <w:sz w:val="24"/>
          <w:lang w:val="fr-BE"/>
        </w:rPr>
        <w:t>apport de Benveniste est majeur en ce qu’il redéfinit la production langagière comme le fruit d’un processus énonciatif concret au cours duquel un sujet intervient en mobilisant ses référents contextuels et en laissant des marques dans ce qui résulte de sa prise de parole. L’énonciation ne se résume pas à la parole telle que l’entend Saussure mais elle assume bien trois composantes essentielles : sa contingence, sa variabilité et sa subjectivité.</w:t>
      </w:r>
      <w:r w:rsidR="00022DA1" w:rsidRPr="00E3233B">
        <w:rPr>
          <w:rFonts w:ascii="Garamond" w:hAnsi="Garamond"/>
          <w:sz w:val="24"/>
          <w:lang w:val="fr-BE"/>
        </w:rPr>
        <w:t xml:space="preserve"> Pour introduire la distinction </w:t>
      </w:r>
      <w:proofErr w:type="spellStart"/>
      <w:r w:rsidR="00022DA1" w:rsidRPr="00E3233B">
        <w:rPr>
          <w:rFonts w:ascii="Garamond" w:hAnsi="Garamond"/>
          <w:sz w:val="24"/>
          <w:lang w:val="fr-BE"/>
        </w:rPr>
        <w:t>benvenistienne</w:t>
      </w:r>
      <w:proofErr w:type="spellEnd"/>
      <w:r w:rsidR="00022DA1" w:rsidRPr="00E3233B">
        <w:rPr>
          <w:rFonts w:ascii="Garamond" w:hAnsi="Garamond"/>
          <w:sz w:val="24"/>
          <w:lang w:val="fr-BE"/>
        </w:rPr>
        <w:t xml:space="preserve"> entre </w:t>
      </w:r>
      <w:r w:rsidR="00022DA1" w:rsidRPr="00E3233B">
        <w:rPr>
          <w:rFonts w:ascii="Garamond" w:hAnsi="Garamond"/>
          <w:i/>
          <w:sz w:val="24"/>
          <w:lang w:val="fr-BE"/>
        </w:rPr>
        <w:t xml:space="preserve">énoncé </w:t>
      </w:r>
      <w:r w:rsidR="00022DA1" w:rsidRPr="00E3233B">
        <w:rPr>
          <w:rFonts w:ascii="Garamond" w:hAnsi="Garamond"/>
          <w:sz w:val="24"/>
          <w:lang w:val="fr-BE"/>
        </w:rPr>
        <w:t xml:space="preserve">et </w:t>
      </w:r>
      <w:r w:rsidR="00022DA1" w:rsidRPr="00E3233B">
        <w:rPr>
          <w:rFonts w:ascii="Garamond" w:hAnsi="Garamond"/>
          <w:i/>
          <w:sz w:val="24"/>
          <w:lang w:val="fr-BE"/>
        </w:rPr>
        <w:t>énonciation</w:t>
      </w:r>
      <w:r w:rsidR="00022DA1" w:rsidRPr="00E3233B">
        <w:rPr>
          <w:rFonts w:ascii="Garamond" w:hAnsi="Garamond"/>
          <w:sz w:val="24"/>
          <w:lang w:val="fr-BE"/>
        </w:rPr>
        <w:t xml:space="preserve">, opérons une première analyse d’un discours polyphonique : </w:t>
      </w:r>
      <w:r w:rsidR="00022DA1" w:rsidRPr="00E3233B">
        <w:rPr>
          <w:rFonts w:ascii="Garamond" w:hAnsi="Garamond"/>
          <w:i/>
          <w:sz w:val="24"/>
          <w:lang w:val="fr-BE"/>
        </w:rPr>
        <w:t xml:space="preserve">Le Royaume </w:t>
      </w:r>
      <w:r w:rsidR="00022DA1" w:rsidRPr="00E3233B">
        <w:rPr>
          <w:rFonts w:ascii="Garamond" w:hAnsi="Garamond"/>
          <w:sz w:val="24"/>
          <w:lang w:val="fr-BE"/>
        </w:rPr>
        <w:t>d’Emmanuel Carrère</w:t>
      </w:r>
      <w:r w:rsidR="006144F4" w:rsidRPr="00E3233B">
        <w:rPr>
          <w:rFonts w:ascii="Garamond" w:hAnsi="Garamond"/>
          <w:sz w:val="24"/>
          <w:lang w:val="fr-BE"/>
        </w:rPr>
        <w:t xml:space="preserve"> (2014</w:t>
      </w:r>
      <w:r w:rsidR="00022DA1" w:rsidRPr="00E3233B">
        <w:rPr>
          <w:rFonts w:ascii="Garamond" w:hAnsi="Garamond"/>
          <w:sz w:val="24"/>
          <w:lang w:val="fr-BE"/>
        </w:rPr>
        <w:t xml:space="preserve">). </w:t>
      </w:r>
      <w:r w:rsidR="00BC3AD1" w:rsidRPr="00E3233B">
        <w:rPr>
          <w:rFonts w:ascii="Garamond" w:hAnsi="Garamond"/>
          <w:sz w:val="24"/>
          <w:lang w:val="fr-BE"/>
        </w:rPr>
        <w:t>L’auteur</w:t>
      </w:r>
      <w:r w:rsidR="00022DA1" w:rsidRPr="00E3233B">
        <w:rPr>
          <w:rFonts w:ascii="Garamond" w:hAnsi="Garamond"/>
          <w:sz w:val="24"/>
          <w:lang w:val="fr-BE"/>
        </w:rPr>
        <w:t xml:space="preserve"> y développe plusieurs</w:t>
      </w:r>
      <w:r w:rsidR="000F02DB" w:rsidRPr="00E3233B">
        <w:rPr>
          <w:rFonts w:ascii="Garamond" w:hAnsi="Garamond"/>
          <w:sz w:val="24"/>
          <w:lang w:val="fr-BE"/>
        </w:rPr>
        <w:t xml:space="preserve"> analyses </w:t>
      </w:r>
      <w:r w:rsidR="009065F0" w:rsidRPr="00E3233B">
        <w:rPr>
          <w:rFonts w:ascii="Garamond" w:hAnsi="Garamond"/>
          <w:sz w:val="24"/>
          <w:lang w:val="fr-BE"/>
        </w:rPr>
        <w:t xml:space="preserve">des textes bibliques </w:t>
      </w:r>
      <w:r w:rsidR="000F02DB" w:rsidRPr="00E3233B">
        <w:rPr>
          <w:rFonts w:ascii="Garamond" w:hAnsi="Garamond"/>
          <w:sz w:val="24"/>
          <w:lang w:val="fr-BE"/>
        </w:rPr>
        <w:t>qui relèvent</w:t>
      </w:r>
      <w:r w:rsidR="00022DA1" w:rsidRPr="00E3233B">
        <w:rPr>
          <w:rFonts w:ascii="Garamond" w:hAnsi="Garamond"/>
          <w:sz w:val="24"/>
          <w:lang w:val="fr-BE"/>
        </w:rPr>
        <w:t xml:space="preserve"> d’une lingui</w:t>
      </w:r>
      <w:r w:rsidR="00835DCD" w:rsidRPr="00E3233B">
        <w:rPr>
          <w:rFonts w:ascii="Garamond" w:hAnsi="Garamond"/>
          <w:sz w:val="24"/>
          <w:lang w:val="fr-BE"/>
        </w:rPr>
        <w:t>stique énonciative du discours.</w:t>
      </w:r>
    </w:p>
    <w:p w:rsidR="001637B7" w:rsidRPr="00E3233B" w:rsidRDefault="001637B7" w:rsidP="001637B7">
      <w:pPr>
        <w:pStyle w:val="Titre3"/>
        <w:rPr>
          <w:rFonts w:ascii="Garamond" w:hAnsi="Garamond"/>
          <w:lang w:val="fr-BE"/>
        </w:rPr>
      </w:pPr>
      <w:bookmarkStart w:id="3" w:name="_Toc131108311"/>
      <w:r w:rsidRPr="00E3233B">
        <w:rPr>
          <w:rFonts w:ascii="Garamond" w:hAnsi="Garamond"/>
          <w:lang w:val="fr-BE"/>
        </w:rPr>
        <w:t xml:space="preserve">Emmanuel Carrère, </w:t>
      </w:r>
      <w:r w:rsidRPr="00E3233B">
        <w:rPr>
          <w:rFonts w:ascii="Garamond" w:hAnsi="Garamond"/>
          <w:i/>
          <w:lang w:val="fr-BE"/>
        </w:rPr>
        <w:t>Le Royaume</w:t>
      </w:r>
      <w:r w:rsidR="00933E54" w:rsidRPr="00E3233B">
        <w:rPr>
          <w:rFonts w:ascii="Garamond" w:hAnsi="Garamond"/>
          <w:i/>
          <w:lang w:val="fr-BE"/>
        </w:rPr>
        <w:t xml:space="preserve"> </w:t>
      </w:r>
      <w:r w:rsidR="00933E54" w:rsidRPr="00E3233B">
        <w:rPr>
          <w:rFonts w:ascii="Garamond" w:hAnsi="Garamond"/>
          <w:lang w:val="fr-BE"/>
        </w:rPr>
        <w:t>(2014)</w:t>
      </w:r>
      <w:bookmarkEnd w:id="3"/>
    </w:p>
    <w:p w:rsidR="00022DA1" w:rsidRPr="00E3233B" w:rsidRDefault="004D3C49" w:rsidP="004D3C49">
      <w:pPr>
        <w:spacing w:after="0"/>
        <w:ind w:left="567" w:right="561"/>
        <w:jc w:val="both"/>
        <w:rPr>
          <w:rFonts w:ascii="Garamond" w:hAnsi="Garamond"/>
          <w:sz w:val="20"/>
          <w:lang w:val="fr-BE"/>
        </w:rPr>
      </w:pPr>
      <w:r w:rsidRPr="00E3233B">
        <w:rPr>
          <w:rFonts w:ascii="Garamond" w:hAnsi="Garamond"/>
          <w:sz w:val="20"/>
          <w:lang w:val="fr-BE"/>
        </w:rPr>
        <w:t>La seconde entrée de Luc dans les Actes est aussi peu fracassante que la première</w:t>
      </w:r>
      <w:r w:rsidR="006144F4" w:rsidRPr="00E3233B">
        <w:rPr>
          <w:rFonts w:ascii="Garamond" w:hAnsi="Garamond"/>
          <w:sz w:val="20"/>
          <w:lang w:val="fr-BE"/>
        </w:rPr>
        <w:t>.</w:t>
      </w:r>
      <w:r w:rsidRPr="00E3233B">
        <w:rPr>
          <w:rFonts w:ascii="Garamond" w:hAnsi="Garamond"/>
          <w:sz w:val="20"/>
          <w:lang w:val="fr-BE"/>
        </w:rPr>
        <w:t xml:space="preserve"> On l’a vu, sous la forme d’un « nous » énigmatique, se matérialiser aux côtés de Paul sur le port de </w:t>
      </w:r>
      <w:proofErr w:type="spellStart"/>
      <w:r w:rsidRPr="00E3233B">
        <w:rPr>
          <w:rFonts w:ascii="Garamond" w:hAnsi="Garamond"/>
          <w:sz w:val="20"/>
          <w:lang w:val="fr-BE"/>
        </w:rPr>
        <w:t>Troas</w:t>
      </w:r>
      <w:proofErr w:type="spellEnd"/>
      <w:r w:rsidRPr="00E3233B">
        <w:rPr>
          <w:rFonts w:ascii="Garamond" w:hAnsi="Garamond"/>
          <w:sz w:val="20"/>
          <w:lang w:val="fr-BE"/>
        </w:rPr>
        <w:t xml:space="preserve">, tenir lieu de narrateur le temps d’un chapitre en Macédoine, puis s’éclipser quand Paul quitte Philippes. Sept ans s’écoulent, nous voici de nouveau sur le port de </w:t>
      </w:r>
      <w:proofErr w:type="spellStart"/>
      <w:r w:rsidRPr="00E3233B">
        <w:rPr>
          <w:rFonts w:ascii="Garamond" w:hAnsi="Garamond"/>
          <w:sz w:val="20"/>
          <w:lang w:val="fr-BE"/>
        </w:rPr>
        <w:t>Troas</w:t>
      </w:r>
      <w:proofErr w:type="spellEnd"/>
      <w:r w:rsidRPr="00E3233B">
        <w:rPr>
          <w:rFonts w:ascii="Garamond" w:hAnsi="Garamond"/>
          <w:sz w:val="20"/>
          <w:lang w:val="fr-BE"/>
        </w:rPr>
        <w:t xml:space="preserve">. Paul y reparaît </w:t>
      </w:r>
      <w:proofErr w:type="gramStart"/>
      <w:r w:rsidRPr="00E3233B">
        <w:rPr>
          <w:rFonts w:ascii="Garamond" w:hAnsi="Garamond"/>
          <w:sz w:val="20"/>
          <w:lang w:val="fr-BE"/>
        </w:rPr>
        <w:t>accompagné</w:t>
      </w:r>
      <w:proofErr w:type="gramEnd"/>
      <w:r w:rsidRPr="00E3233B">
        <w:rPr>
          <w:rFonts w:ascii="Garamond" w:hAnsi="Garamond"/>
          <w:sz w:val="20"/>
          <w:lang w:val="fr-BE"/>
        </w:rPr>
        <w:t xml:space="preserve"> non plus de deux disciples mais d’une dizaine, délégués par les églises de Grèce et d’Asie pour porter en leur nom le produit de la collecte aux pauvres et aux saints de Jérusalem. Il y a là </w:t>
      </w:r>
      <w:proofErr w:type="spellStart"/>
      <w:r w:rsidRPr="00E3233B">
        <w:rPr>
          <w:rFonts w:ascii="Garamond" w:hAnsi="Garamond"/>
          <w:sz w:val="20"/>
          <w:lang w:val="fr-BE"/>
        </w:rPr>
        <w:t>Sopatros</w:t>
      </w:r>
      <w:proofErr w:type="spellEnd"/>
      <w:r w:rsidRPr="00E3233B">
        <w:rPr>
          <w:rFonts w:ascii="Garamond" w:hAnsi="Garamond"/>
          <w:sz w:val="20"/>
          <w:lang w:val="fr-BE"/>
        </w:rPr>
        <w:t xml:space="preserve">, de </w:t>
      </w:r>
      <w:proofErr w:type="spellStart"/>
      <w:r w:rsidRPr="00E3233B">
        <w:rPr>
          <w:rFonts w:ascii="Garamond" w:hAnsi="Garamond"/>
          <w:sz w:val="20"/>
          <w:lang w:val="fr-BE"/>
        </w:rPr>
        <w:t>Bérée</w:t>
      </w:r>
      <w:proofErr w:type="spellEnd"/>
      <w:r w:rsidRPr="00E3233B">
        <w:rPr>
          <w:rFonts w:ascii="Garamond" w:hAnsi="Garamond"/>
          <w:sz w:val="20"/>
          <w:lang w:val="fr-BE"/>
        </w:rPr>
        <w:t xml:space="preserve">, Aristarque et </w:t>
      </w:r>
      <w:proofErr w:type="spellStart"/>
      <w:r w:rsidRPr="00E3233B">
        <w:rPr>
          <w:rFonts w:ascii="Garamond" w:hAnsi="Garamond"/>
          <w:sz w:val="20"/>
          <w:lang w:val="fr-BE"/>
        </w:rPr>
        <w:t>Secundus</w:t>
      </w:r>
      <w:proofErr w:type="spellEnd"/>
      <w:r w:rsidRPr="00E3233B">
        <w:rPr>
          <w:rFonts w:ascii="Garamond" w:hAnsi="Garamond"/>
          <w:sz w:val="20"/>
          <w:lang w:val="fr-BE"/>
        </w:rPr>
        <w:t xml:space="preserve">, de Thessalonique, Gaius, de </w:t>
      </w:r>
      <w:proofErr w:type="spellStart"/>
      <w:r w:rsidRPr="00E3233B">
        <w:rPr>
          <w:rFonts w:ascii="Garamond" w:hAnsi="Garamond"/>
          <w:sz w:val="20"/>
          <w:lang w:val="fr-BE"/>
        </w:rPr>
        <w:t>Derbé</w:t>
      </w:r>
      <w:proofErr w:type="spellEnd"/>
      <w:r w:rsidRPr="00E3233B">
        <w:rPr>
          <w:rFonts w:ascii="Garamond" w:hAnsi="Garamond"/>
          <w:sz w:val="20"/>
          <w:lang w:val="fr-BE"/>
        </w:rPr>
        <w:t xml:space="preserve">, </w:t>
      </w:r>
      <w:proofErr w:type="spellStart"/>
      <w:r w:rsidRPr="00E3233B">
        <w:rPr>
          <w:rFonts w:ascii="Garamond" w:hAnsi="Garamond"/>
          <w:sz w:val="20"/>
          <w:lang w:val="fr-BE"/>
        </w:rPr>
        <w:t>Trophime</w:t>
      </w:r>
      <w:proofErr w:type="spellEnd"/>
      <w:r w:rsidRPr="00E3233B">
        <w:rPr>
          <w:rFonts w:ascii="Garamond" w:hAnsi="Garamond"/>
          <w:sz w:val="20"/>
          <w:lang w:val="fr-BE"/>
        </w:rPr>
        <w:t xml:space="preserve">, d’Éphèse, </w:t>
      </w:r>
      <w:proofErr w:type="spellStart"/>
      <w:r w:rsidRPr="00E3233B">
        <w:rPr>
          <w:rFonts w:ascii="Garamond" w:hAnsi="Garamond"/>
          <w:sz w:val="20"/>
          <w:lang w:val="fr-BE"/>
        </w:rPr>
        <w:t>Tychique</w:t>
      </w:r>
      <w:proofErr w:type="spellEnd"/>
      <w:r w:rsidRPr="00E3233B">
        <w:rPr>
          <w:rFonts w:ascii="Garamond" w:hAnsi="Garamond"/>
          <w:sz w:val="20"/>
          <w:lang w:val="fr-BE"/>
        </w:rPr>
        <w:t>, de Galatie, et bien sûr le fidèle des fidèles, Timothée. « </w:t>
      </w:r>
      <w:r w:rsidRPr="00E3233B">
        <w:rPr>
          <w:rFonts w:ascii="Garamond" w:hAnsi="Garamond"/>
          <w:i/>
          <w:sz w:val="20"/>
          <w:lang w:val="fr-BE"/>
        </w:rPr>
        <w:t>Quant à nous</w:t>
      </w:r>
      <w:r w:rsidRPr="00E3233B">
        <w:rPr>
          <w:rFonts w:ascii="Garamond" w:hAnsi="Garamond"/>
          <w:sz w:val="20"/>
          <w:lang w:val="fr-BE"/>
        </w:rPr>
        <w:t xml:space="preserve">, enchaîne tranquillement Luc, nous avons quitté Philippes par mer après les </w:t>
      </w:r>
      <w:r w:rsidRPr="00E3233B">
        <w:rPr>
          <w:rFonts w:ascii="Garamond" w:hAnsi="Garamond"/>
          <w:sz w:val="20"/>
          <w:lang w:val="fr-BE"/>
        </w:rPr>
        <w:lastRenderedPageBreak/>
        <w:t xml:space="preserve">jours des Azymes et les avons retrouvés à </w:t>
      </w:r>
      <w:proofErr w:type="spellStart"/>
      <w:r w:rsidRPr="00E3233B">
        <w:rPr>
          <w:rFonts w:ascii="Garamond" w:hAnsi="Garamond"/>
          <w:sz w:val="20"/>
          <w:lang w:val="fr-BE"/>
        </w:rPr>
        <w:t>Troas</w:t>
      </w:r>
      <w:proofErr w:type="spellEnd"/>
      <w:r w:rsidRPr="00E3233B">
        <w:rPr>
          <w:rFonts w:ascii="Garamond" w:hAnsi="Garamond"/>
          <w:sz w:val="20"/>
          <w:lang w:val="fr-BE"/>
        </w:rPr>
        <w:t>, où nous sommes restés sept jours avant d’embarquer ».</w:t>
      </w:r>
    </w:p>
    <w:p w:rsidR="004D3C49" w:rsidRPr="00E3233B" w:rsidRDefault="004D3C49" w:rsidP="006144F4">
      <w:pPr>
        <w:ind w:left="567" w:right="561"/>
        <w:jc w:val="both"/>
        <w:rPr>
          <w:rFonts w:ascii="Garamond" w:hAnsi="Garamond"/>
          <w:sz w:val="20"/>
          <w:lang w:val="fr-BE"/>
        </w:rPr>
      </w:pPr>
      <w:r w:rsidRPr="00E3233B">
        <w:rPr>
          <w:rFonts w:ascii="Garamond" w:hAnsi="Garamond"/>
          <w:sz w:val="20"/>
          <w:lang w:val="fr-BE"/>
        </w:rPr>
        <w:t>Difficile de se mettre moins en avant. Il n’était plus là, il est là de nouveau. On ne le remarque pas plus que la dernière fois, il n’empêche qu’à partir de cette phrase Luc reprend les rênes du récit et ne les lâchera plus jusqu’à la fin. Tout devient plus précis, vivant, détaillé : on sent qu’</w:t>
      </w:r>
      <w:r w:rsidR="008867B0" w:rsidRPr="00E3233B">
        <w:rPr>
          <w:rFonts w:ascii="Garamond" w:hAnsi="Garamond"/>
          <w:sz w:val="20"/>
          <w:lang w:val="fr-BE"/>
        </w:rPr>
        <w:t>on a affaire</w:t>
      </w:r>
      <w:r w:rsidRPr="00E3233B">
        <w:rPr>
          <w:rFonts w:ascii="Garamond" w:hAnsi="Garamond"/>
          <w:sz w:val="20"/>
          <w:lang w:val="fr-BE"/>
        </w:rPr>
        <w:t xml:space="preserve"> à un témoin (Carrère 2014 : 266).</w:t>
      </w:r>
    </w:p>
    <w:p w:rsidR="009065F0" w:rsidRPr="00E3233B" w:rsidRDefault="000F02DB" w:rsidP="00203EBA">
      <w:pPr>
        <w:jc w:val="both"/>
        <w:rPr>
          <w:rFonts w:ascii="Garamond" w:hAnsi="Garamond"/>
          <w:sz w:val="24"/>
          <w:lang w:val="fr-BE"/>
        </w:rPr>
      </w:pPr>
      <w:r w:rsidRPr="00E3233B">
        <w:rPr>
          <w:rFonts w:ascii="Garamond" w:hAnsi="Garamond"/>
          <w:sz w:val="24"/>
          <w:lang w:val="fr-BE"/>
        </w:rPr>
        <w:t>Carrère tente de restituer l’</w:t>
      </w:r>
      <w:r w:rsidRPr="00E3233B">
        <w:rPr>
          <w:rFonts w:ascii="Garamond" w:hAnsi="Garamond"/>
          <w:i/>
          <w:sz w:val="24"/>
          <w:lang w:val="fr-BE"/>
        </w:rPr>
        <w:t xml:space="preserve">épistémè </w:t>
      </w:r>
      <w:r w:rsidRPr="00E3233B">
        <w:rPr>
          <w:rFonts w:ascii="Garamond" w:hAnsi="Garamond"/>
          <w:sz w:val="24"/>
          <w:lang w:val="fr-BE"/>
        </w:rPr>
        <w:t xml:space="preserve">qui fut au fondement de la rédaction des textes originels de la Bible, notamment les </w:t>
      </w:r>
      <w:r w:rsidRPr="00E3233B">
        <w:rPr>
          <w:rFonts w:ascii="Garamond" w:hAnsi="Garamond"/>
          <w:i/>
          <w:sz w:val="24"/>
          <w:lang w:val="fr-BE"/>
        </w:rPr>
        <w:t xml:space="preserve">Épitres </w:t>
      </w:r>
      <w:r w:rsidRPr="00E3233B">
        <w:rPr>
          <w:rFonts w:ascii="Garamond" w:hAnsi="Garamond"/>
          <w:sz w:val="24"/>
          <w:lang w:val="fr-BE"/>
        </w:rPr>
        <w:t xml:space="preserve">de Paul, les </w:t>
      </w:r>
      <w:r w:rsidRPr="00E3233B">
        <w:rPr>
          <w:rFonts w:ascii="Garamond" w:hAnsi="Garamond"/>
          <w:i/>
          <w:sz w:val="24"/>
          <w:lang w:val="fr-BE"/>
        </w:rPr>
        <w:t xml:space="preserve">Actes </w:t>
      </w:r>
      <w:r w:rsidRPr="00E3233B">
        <w:rPr>
          <w:rFonts w:ascii="Garamond" w:hAnsi="Garamond"/>
          <w:sz w:val="24"/>
          <w:lang w:val="fr-BE"/>
        </w:rPr>
        <w:t xml:space="preserve">et les </w:t>
      </w:r>
      <w:r w:rsidRPr="00E3233B">
        <w:rPr>
          <w:rFonts w:ascii="Garamond" w:hAnsi="Garamond"/>
          <w:i/>
          <w:sz w:val="24"/>
          <w:lang w:val="fr-BE"/>
        </w:rPr>
        <w:t xml:space="preserve">Evangiles </w:t>
      </w:r>
      <w:r w:rsidRPr="00E3233B">
        <w:rPr>
          <w:rFonts w:ascii="Garamond" w:hAnsi="Garamond"/>
          <w:sz w:val="24"/>
          <w:lang w:val="fr-BE"/>
        </w:rPr>
        <w:t>(surtout celui de Luc). Pour ce faire, il assume d’une part sa position d’énonciateur singulier</w:t>
      </w:r>
      <w:r w:rsidR="00A30B66" w:rsidRPr="00E3233B">
        <w:rPr>
          <w:rFonts w:ascii="Garamond" w:hAnsi="Garamond"/>
          <w:sz w:val="24"/>
          <w:lang w:val="fr-BE"/>
        </w:rPr>
        <w:t xml:space="preserve"> – en surchargeant le texte d’expositions subjectives de son quotidien –</w:t>
      </w:r>
      <w:r w:rsidRPr="00E3233B">
        <w:rPr>
          <w:rFonts w:ascii="Garamond" w:hAnsi="Garamond"/>
          <w:sz w:val="24"/>
          <w:lang w:val="fr-BE"/>
        </w:rPr>
        <w:t xml:space="preserve">, lui-même </w:t>
      </w:r>
      <w:r w:rsidR="00535E07" w:rsidRPr="00E3233B">
        <w:rPr>
          <w:rFonts w:ascii="Garamond" w:hAnsi="Garamond"/>
          <w:sz w:val="24"/>
          <w:lang w:val="fr-BE"/>
        </w:rPr>
        <w:t>étant situé</w:t>
      </w:r>
      <w:r w:rsidRPr="00E3233B">
        <w:rPr>
          <w:rFonts w:ascii="Garamond" w:hAnsi="Garamond"/>
          <w:sz w:val="24"/>
          <w:lang w:val="fr-BE"/>
        </w:rPr>
        <w:t xml:space="preserve"> dans un univers de sens et de représentation, et d’autre part il étudie les </w:t>
      </w:r>
      <w:r w:rsidRPr="00E3233B">
        <w:rPr>
          <w:rFonts w:ascii="Garamond" w:hAnsi="Garamond"/>
          <w:i/>
          <w:sz w:val="24"/>
          <w:lang w:val="fr-BE"/>
        </w:rPr>
        <w:t xml:space="preserve">traces </w:t>
      </w:r>
      <w:r w:rsidRPr="00E3233B">
        <w:rPr>
          <w:rFonts w:ascii="Garamond" w:hAnsi="Garamond"/>
          <w:sz w:val="24"/>
          <w:lang w:val="fr-BE"/>
        </w:rPr>
        <w:t>laissées par les producteurs de ces discours</w:t>
      </w:r>
      <w:r w:rsidR="00A30B66" w:rsidRPr="00E3233B">
        <w:rPr>
          <w:rFonts w:ascii="Garamond" w:hAnsi="Garamond"/>
          <w:sz w:val="24"/>
          <w:lang w:val="fr-BE"/>
        </w:rPr>
        <w:t xml:space="preserve"> à un moment donné de l’histoire</w:t>
      </w:r>
      <w:r w:rsidRPr="00E3233B">
        <w:rPr>
          <w:rFonts w:ascii="Garamond" w:hAnsi="Garamond"/>
          <w:sz w:val="24"/>
          <w:lang w:val="fr-BE"/>
        </w:rPr>
        <w:t>. Le</w:t>
      </w:r>
      <w:r w:rsidR="00A30B66" w:rsidRPr="00E3233B">
        <w:rPr>
          <w:rFonts w:ascii="Garamond" w:hAnsi="Garamond"/>
          <w:sz w:val="24"/>
          <w:lang w:val="fr-BE"/>
        </w:rPr>
        <w:t xml:space="preserve"> pronom</w:t>
      </w:r>
      <w:r w:rsidRPr="00E3233B">
        <w:rPr>
          <w:rFonts w:ascii="Garamond" w:hAnsi="Garamond"/>
          <w:sz w:val="24"/>
          <w:lang w:val="fr-BE"/>
        </w:rPr>
        <w:t xml:space="preserve"> </w:t>
      </w:r>
      <w:r w:rsidRPr="00E3233B">
        <w:rPr>
          <w:rFonts w:ascii="Garamond" w:hAnsi="Garamond"/>
          <w:i/>
          <w:sz w:val="24"/>
          <w:lang w:val="fr-BE"/>
        </w:rPr>
        <w:t xml:space="preserve">nous </w:t>
      </w:r>
      <w:r w:rsidRPr="00E3233B">
        <w:rPr>
          <w:rFonts w:ascii="Garamond" w:hAnsi="Garamond"/>
          <w:sz w:val="24"/>
          <w:lang w:val="fr-BE"/>
        </w:rPr>
        <w:t>est en ce sens part</w:t>
      </w:r>
      <w:r w:rsidR="00FE7245" w:rsidRPr="00E3233B">
        <w:rPr>
          <w:rFonts w:ascii="Garamond" w:hAnsi="Garamond"/>
          <w:sz w:val="24"/>
          <w:lang w:val="fr-BE"/>
        </w:rPr>
        <w:t>iculièrement intéressant</w:t>
      </w:r>
      <w:r w:rsidRPr="00E3233B">
        <w:rPr>
          <w:rFonts w:ascii="Garamond" w:hAnsi="Garamond"/>
          <w:sz w:val="24"/>
          <w:lang w:val="fr-BE"/>
        </w:rPr>
        <w:t xml:space="preserve"> en ce qu’il met en scène une collectivité d’interlocuteurs et en ce qu’il dit beaucoup de la position du locuteur par rapport à cette communauté</w:t>
      </w:r>
      <w:r w:rsidR="00FE7245" w:rsidRPr="00E3233B">
        <w:rPr>
          <w:rFonts w:ascii="Garamond" w:hAnsi="Garamond"/>
          <w:sz w:val="24"/>
          <w:lang w:val="fr-BE"/>
        </w:rPr>
        <w:t>, au profit de laquelle il s’efface</w:t>
      </w:r>
      <w:r w:rsidR="00535E07" w:rsidRPr="00E3233B">
        <w:rPr>
          <w:rFonts w:ascii="Garamond" w:hAnsi="Garamond"/>
          <w:sz w:val="24"/>
          <w:lang w:val="fr-BE"/>
        </w:rPr>
        <w:t xml:space="preserve"> en tant que simple « témoin »</w:t>
      </w:r>
      <w:r w:rsidR="00FE7245" w:rsidRPr="00E3233B">
        <w:rPr>
          <w:rFonts w:ascii="Garamond" w:hAnsi="Garamond"/>
          <w:sz w:val="24"/>
          <w:lang w:val="fr-BE"/>
        </w:rPr>
        <w:t xml:space="preserve"> – « Difficile de se mettre moins en avant »</w:t>
      </w:r>
      <w:r w:rsidRPr="00E3233B">
        <w:rPr>
          <w:rFonts w:ascii="Garamond" w:hAnsi="Garamond"/>
          <w:sz w:val="24"/>
          <w:lang w:val="fr-BE"/>
        </w:rPr>
        <w:t xml:space="preserve">. </w:t>
      </w:r>
      <w:r w:rsidR="009065F0" w:rsidRPr="00E3233B">
        <w:rPr>
          <w:rFonts w:ascii="Garamond" w:hAnsi="Garamond"/>
          <w:sz w:val="24"/>
          <w:lang w:val="fr-BE"/>
        </w:rPr>
        <w:t xml:space="preserve">Précisons ici que cette mise en retrait, propre au genre de la révélation divine des premiers siècles de l’ère chrétienne, contraste radicalement avec le </w:t>
      </w:r>
      <w:proofErr w:type="spellStart"/>
      <w:r w:rsidR="009065F0" w:rsidRPr="00E3233B">
        <w:rPr>
          <w:rFonts w:ascii="Garamond" w:hAnsi="Garamond"/>
          <w:sz w:val="24"/>
          <w:lang w:val="fr-BE"/>
        </w:rPr>
        <w:t>surmarquage</w:t>
      </w:r>
      <w:proofErr w:type="spellEnd"/>
      <w:r w:rsidR="009065F0" w:rsidRPr="00E3233B">
        <w:rPr>
          <w:rFonts w:ascii="Garamond" w:hAnsi="Garamond"/>
          <w:sz w:val="24"/>
          <w:lang w:val="fr-BE"/>
        </w:rPr>
        <w:t xml:space="preserve"> énonciatif de l’œuvre de Carrère, qui s’ins</w:t>
      </w:r>
      <w:r w:rsidR="00167B88" w:rsidRPr="00E3233B">
        <w:rPr>
          <w:rFonts w:ascii="Garamond" w:hAnsi="Garamond"/>
          <w:sz w:val="24"/>
          <w:lang w:val="fr-BE"/>
        </w:rPr>
        <w:t>crit quant à elle dans un genre</w:t>
      </w:r>
      <w:r w:rsidR="009065F0" w:rsidRPr="00E3233B">
        <w:rPr>
          <w:rFonts w:ascii="Garamond" w:hAnsi="Garamond"/>
          <w:sz w:val="24"/>
          <w:lang w:val="fr-BE"/>
        </w:rPr>
        <w:t xml:space="preserve"> hybride de récit de soi</w:t>
      </w:r>
      <w:r w:rsidR="00167B88" w:rsidRPr="00E3233B">
        <w:rPr>
          <w:rFonts w:ascii="Garamond" w:hAnsi="Garamond"/>
          <w:sz w:val="24"/>
          <w:lang w:val="fr-BE"/>
        </w:rPr>
        <w:t xml:space="preserve"> dans la confrontation à l’histoire, à la croisée de l’autofiction, de l’autobiographique et du récit historicisant (premier quart du XXI</w:t>
      </w:r>
      <w:r w:rsidR="00167B88" w:rsidRPr="00E3233B">
        <w:rPr>
          <w:rFonts w:ascii="Garamond" w:hAnsi="Garamond"/>
          <w:sz w:val="24"/>
          <w:vertAlign w:val="superscript"/>
          <w:lang w:val="fr-BE"/>
        </w:rPr>
        <w:t>e</w:t>
      </w:r>
      <w:r w:rsidR="00167B88" w:rsidRPr="00E3233B">
        <w:rPr>
          <w:rFonts w:ascii="Garamond" w:hAnsi="Garamond"/>
          <w:sz w:val="24"/>
          <w:lang w:val="fr-BE"/>
        </w:rPr>
        <w:t xml:space="preserve"> siècle).</w:t>
      </w:r>
    </w:p>
    <w:p w:rsidR="00022DA1" w:rsidRPr="00E3233B" w:rsidRDefault="00167B88" w:rsidP="00203EBA">
      <w:pPr>
        <w:jc w:val="both"/>
        <w:rPr>
          <w:rFonts w:ascii="Garamond" w:hAnsi="Garamond"/>
          <w:sz w:val="24"/>
          <w:lang w:val="fr-BE"/>
        </w:rPr>
      </w:pPr>
      <w:r w:rsidRPr="00E3233B">
        <w:rPr>
          <w:rFonts w:ascii="Garamond" w:hAnsi="Garamond"/>
          <w:sz w:val="24"/>
          <w:lang w:val="fr-BE"/>
        </w:rPr>
        <w:t>Le</w:t>
      </w:r>
      <w:r w:rsidR="000F02DB" w:rsidRPr="00E3233B">
        <w:rPr>
          <w:rFonts w:ascii="Garamond" w:hAnsi="Garamond"/>
          <w:sz w:val="24"/>
          <w:lang w:val="fr-BE"/>
        </w:rPr>
        <w:t xml:space="preserve"> </w:t>
      </w:r>
      <w:r w:rsidR="000F02DB" w:rsidRPr="00E3233B">
        <w:rPr>
          <w:rFonts w:ascii="Garamond" w:hAnsi="Garamond"/>
          <w:i/>
          <w:sz w:val="24"/>
          <w:lang w:val="fr-BE"/>
        </w:rPr>
        <w:t>nous</w:t>
      </w:r>
      <w:r w:rsidRPr="00E3233B">
        <w:rPr>
          <w:rFonts w:ascii="Garamond" w:hAnsi="Garamond"/>
          <w:i/>
          <w:sz w:val="24"/>
          <w:lang w:val="fr-BE"/>
        </w:rPr>
        <w:t xml:space="preserve"> </w:t>
      </w:r>
      <w:r w:rsidRPr="00E3233B">
        <w:rPr>
          <w:rFonts w:ascii="Garamond" w:hAnsi="Garamond"/>
          <w:sz w:val="24"/>
          <w:lang w:val="fr-BE"/>
        </w:rPr>
        <w:t>qui ne dissimule qu’à moitié le témoin Luc</w:t>
      </w:r>
      <w:r w:rsidR="000F02DB" w:rsidRPr="00E3233B">
        <w:rPr>
          <w:rFonts w:ascii="Garamond" w:hAnsi="Garamond"/>
          <w:sz w:val="24"/>
          <w:lang w:val="fr-BE"/>
        </w:rPr>
        <w:t>, pronom déictique</w:t>
      </w:r>
      <w:r w:rsidR="00FE7245" w:rsidRPr="00E3233B">
        <w:rPr>
          <w:rFonts w:ascii="Garamond" w:hAnsi="Garamond"/>
          <w:sz w:val="24"/>
          <w:lang w:val="fr-BE"/>
        </w:rPr>
        <w:t xml:space="preserve"> par excellence</w:t>
      </w:r>
      <w:r w:rsidR="000F02DB" w:rsidRPr="00E3233B">
        <w:rPr>
          <w:rFonts w:ascii="Garamond" w:hAnsi="Garamond"/>
          <w:sz w:val="24"/>
          <w:lang w:val="fr-BE"/>
        </w:rPr>
        <w:t xml:space="preserve"> (voir </w:t>
      </w:r>
      <w:r w:rsidR="000F02DB" w:rsidRPr="00E3233B">
        <w:rPr>
          <w:rFonts w:ascii="Garamond" w:hAnsi="Garamond"/>
          <w:i/>
          <w:sz w:val="24"/>
          <w:lang w:val="fr-BE"/>
        </w:rPr>
        <w:t>infra</w:t>
      </w:r>
      <w:r w:rsidR="000F02DB" w:rsidRPr="00E3233B">
        <w:rPr>
          <w:rFonts w:ascii="Garamond" w:hAnsi="Garamond"/>
          <w:sz w:val="24"/>
          <w:lang w:val="fr-BE"/>
        </w:rPr>
        <w:t xml:space="preserve">), « se matérialise » en langue </w:t>
      </w:r>
      <w:r w:rsidR="00FE7245" w:rsidRPr="00E3233B">
        <w:rPr>
          <w:rFonts w:ascii="Garamond" w:hAnsi="Garamond"/>
          <w:sz w:val="24"/>
          <w:lang w:val="fr-BE"/>
        </w:rPr>
        <w:t>en incarnant</w:t>
      </w:r>
      <w:r w:rsidR="000F02DB" w:rsidRPr="00E3233B">
        <w:rPr>
          <w:rFonts w:ascii="Garamond" w:hAnsi="Garamond"/>
          <w:sz w:val="24"/>
          <w:lang w:val="fr-BE"/>
        </w:rPr>
        <w:t xml:space="preserve"> des sujets</w:t>
      </w:r>
      <w:r w:rsidR="00FE7245" w:rsidRPr="00E3233B">
        <w:rPr>
          <w:rFonts w:ascii="Garamond" w:hAnsi="Garamond"/>
          <w:sz w:val="24"/>
          <w:lang w:val="fr-BE"/>
        </w:rPr>
        <w:t xml:space="preserve"> vivants</w:t>
      </w:r>
      <w:r w:rsidR="000F02DB" w:rsidRPr="00E3233B">
        <w:rPr>
          <w:rFonts w:ascii="Garamond" w:hAnsi="Garamond"/>
          <w:sz w:val="24"/>
          <w:lang w:val="fr-BE"/>
        </w:rPr>
        <w:t xml:space="preserve"> don</w:t>
      </w:r>
      <w:r w:rsidR="00781290" w:rsidRPr="00E3233B">
        <w:rPr>
          <w:rFonts w:ascii="Garamond" w:hAnsi="Garamond"/>
          <w:sz w:val="24"/>
          <w:lang w:val="fr-BE"/>
        </w:rPr>
        <w:t>t Carrère ressent le besoin de</w:t>
      </w:r>
      <w:r w:rsidR="000F02DB" w:rsidRPr="00E3233B">
        <w:rPr>
          <w:rFonts w:ascii="Garamond" w:hAnsi="Garamond"/>
          <w:sz w:val="24"/>
          <w:lang w:val="fr-BE"/>
        </w:rPr>
        <w:t xml:space="preserve"> retranscrire le nom, plus encore l’identité sociale et géographique. Le contexte y est </w:t>
      </w:r>
      <w:r w:rsidR="00FE7245" w:rsidRPr="00E3233B">
        <w:rPr>
          <w:rFonts w:ascii="Garamond" w:hAnsi="Garamond"/>
          <w:sz w:val="24"/>
          <w:lang w:val="fr-BE"/>
        </w:rPr>
        <w:t>dès lors</w:t>
      </w:r>
      <w:r w:rsidR="000F02DB" w:rsidRPr="00E3233B">
        <w:rPr>
          <w:rFonts w:ascii="Garamond" w:hAnsi="Garamond"/>
          <w:sz w:val="24"/>
          <w:lang w:val="fr-BE"/>
        </w:rPr>
        <w:t xml:space="preserve"> fondamental : la Grèce </w:t>
      </w:r>
      <w:proofErr w:type="spellStart"/>
      <w:r w:rsidR="000F02DB" w:rsidRPr="00E3233B">
        <w:rPr>
          <w:rFonts w:ascii="Garamond" w:hAnsi="Garamond"/>
          <w:sz w:val="24"/>
          <w:lang w:val="fr-BE"/>
        </w:rPr>
        <w:t>judaïsante</w:t>
      </w:r>
      <w:proofErr w:type="spellEnd"/>
      <w:r w:rsidR="000F02DB" w:rsidRPr="00E3233B">
        <w:rPr>
          <w:rFonts w:ascii="Garamond" w:hAnsi="Garamond"/>
          <w:sz w:val="24"/>
          <w:lang w:val="fr-BE"/>
        </w:rPr>
        <w:t xml:space="preserve"> des I</w:t>
      </w:r>
      <w:r w:rsidR="000F02DB" w:rsidRPr="00E3233B">
        <w:rPr>
          <w:rFonts w:ascii="Garamond" w:hAnsi="Garamond"/>
          <w:sz w:val="24"/>
          <w:vertAlign w:val="superscript"/>
          <w:lang w:val="fr-BE"/>
        </w:rPr>
        <w:t>er</w:t>
      </w:r>
      <w:r w:rsidR="000F02DB" w:rsidRPr="00E3233B">
        <w:rPr>
          <w:rFonts w:ascii="Garamond" w:hAnsi="Garamond"/>
          <w:sz w:val="24"/>
          <w:lang w:val="fr-BE"/>
        </w:rPr>
        <w:t xml:space="preserve"> </w:t>
      </w:r>
      <w:r w:rsidR="000F02DB" w:rsidRPr="00E3233B">
        <w:rPr>
          <w:rFonts w:ascii="Garamond" w:hAnsi="Garamond"/>
          <w:sz w:val="24"/>
          <w:lang w:val="fr-BE"/>
        </w:rPr>
        <w:lastRenderedPageBreak/>
        <w:t>et II</w:t>
      </w:r>
      <w:r w:rsidR="000F02DB" w:rsidRPr="00E3233B">
        <w:rPr>
          <w:rFonts w:ascii="Garamond" w:hAnsi="Garamond"/>
          <w:sz w:val="24"/>
          <w:vertAlign w:val="superscript"/>
          <w:lang w:val="fr-BE"/>
        </w:rPr>
        <w:t>e</w:t>
      </w:r>
      <w:r w:rsidR="000F02DB" w:rsidRPr="00E3233B">
        <w:rPr>
          <w:rFonts w:ascii="Garamond" w:hAnsi="Garamond"/>
          <w:sz w:val="24"/>
          <w:lang w:val="fr-BE"/>
        </w:rPr>
        <w:t xml:space="preserve"> siècles PCN, sous l’autorité d’un Empire romain tolérant vis-à-vis de la diversité religieuse, où se développèrent les premières sectes que l’on ne nomme pas encore « christianisme ».</w:t>
      </w:r>
      <w:r w:rsidRPr="00E3233B">
        <w:rPr>
          <w:rFonts w:ascii="Garamond" w:hAnsi="Garamond"/>
          <w:sz w:val="24"/>
          <w:lang w:val="fr-BE"/>
        </w:rPr>
        <w:t xml:space="preserve"> C</w:t>
      </w:r>
      <w:r w:rsidR="00FE7245" w:rsidRPr="00E3233B">
        <w:rPr>
          <w:rFonts w:ascii="Garamond" w:hAnsi="Garamond"/>
          <w:sz w:val="24"/>
          <w:lang w:val="fr-BE"/>
        </w:rPr>
        <w:t xml:space="preserve">e pronom </w:t>
      </w:r>
      <w:r w:rsidR="00FE7245" w:rsidRPr="00E3233B">
        <w:rPr>
          <w:rFonts w:ascii="Garamond" w:hAnsi="Garamond"/>
          <w:i/>
          <w:sz w:val="24"/>
          <w:lang w:val="fr-BE"/>
        </w:rPr>
        <w:t xml:space="preserve">nous </w:t>
      </w:r>
      <w:r w:rsidR="00FE7245" w:rsidRPr="00E3233B">
        <w:rPr>
          <w:rFonts w:ascii="Garamond" w:hAnsi="Garamond"/>
          <w:sz w:val="24"/>
          <w:lang w:val="fr-BE"/>
        </w:rPr>
        <w:t xml:space="preserve">de même que les </w:t>
      </w:r>
      <w:r w:rsidR="00FE7245" w:rsidRPr="00E3233B">
        <w:rPr>
          <w:rFonts w:ascii="Garamond" w:hAnsi="Garamond"/>
          <w:i/>
          <w:sz w:val="24"/>
          <w:lang w:val="fr-BE"/>
        </w:rPr>
        <w:t>sept jours</w:t>
      </w:r>
      <w:r w:rsidR="00FE7245" w:rsidRPr="00E3233B">
        <w:rPr>
          <w:rFonts w:ascii="Garamond" w:hAnsi="Garamond"/>
          <w:sz w:val="24"/>
          <w:lang w:val="fr-BE"/>
        </w:rPr>
        <w:t xml:space="preserve"> sont les traces de cette historicité, de cette temporalité, de cette collectivité, qui ne peu</w:t>
      </w:r>
      <w:r w:rsidRPr="00E3233B">
        <w:rPr>
          <w:rFonts w:ascii="Garamond" w:hAnsi="Garamond"/>
          <w:sz w:val="24"/>
          <w:lang w:val="fr-BE"/>
        </w:rPr>
        <w:t>ven</w:t>
      </w:r>
      <w:r w:rsidR="00FE7245" w:rsidRPr="00E3233B">
        <w:rPr>
          <w:rFonts w:ascii="Garamond" w:hAnsi="Garamond"/>
          <w:sz w:val="24"/>
          <w:lang w:val="fr-BE"/>
        </w:rPr>
        <w:t>t être comprise</w:t>
      </w:r>
      <w:r w:rsidRPr="00E3233B">
        <w:rPr>
          <w:rFonts w:ascii="Garamond" w:hAnsi="Garamond"/>
          <w:sz w:val="24"/>
          <w:lang w:val="fr-BE"/>
        </w:rPr>
        <w:t>s</w:t>
      </w:r>
      <w:r w:rsidR="00FE7245" w:rsidRPr="00E3233B">
        <w:rPr>
          <w:rFonts w:ascii="Garamond" w:hAnsi="Garamond"/>
          <w:sz w:val="24"/>
          <w:lang w:val="fr-BE"/>
        </w:rPr>
        <w:t xml:space="preserve"> selon l’auteur qu’en y investissant </w:t>
      </w:r>
      <w:r w:rsidRPr="00E3233B">
        <w:rPr>
          <w:rFonts w:ascii="Garamond" w:hAnsi="Garamond"/>
          <w:sz w:val="24"/>
          <w:lang w:val="fr-BE"/>
        </w:rPr>
        <w:t>toute la dimension d’exil qui les</w:t>
      </w:r>
      <w:r w:rsidR="00FE7245" w:rsidRPr="00E3233B">
        <w:rPr>
          <w:rFonts w:ascii="Garamond" w:hAnsi="Garamond"/>
          <w:sz w:val="24"/>
          <w:lang w:val="fr-BE"/>
        </w:rPr>
        <w:t xml:space="preserve"> caractérise (</w:t>
      </w:r>
      <w:r w:rsidR="00FE7245" w:rsidRPr="00E3233B">
        <w:rPr>
          <w:rFonts w:ascii="Garamond" w:hAnsi="Garamond"/>
          <w:i/>
          <w:sz w:val="24"/>
          <w:lang w:val="fr-BE"/>
        </w:rPr>
        <w:t>ibid. </w:t>
      </w:r>
      <w:r w:rsidR="00FE7245" w:rsidRPr="00E3233B">
        <w:rPr>
          <w:rFonts w:ascii="Garamond" w:hAnsi="Garamond"/>
          <w:sz w:val="24"/>
          <w:lang w:val="fr-BE"/>
        </w:rPr>
        <w:t xml:space="preserve">: 277-284). </w:t>
      </w:r>
      <w:r w:rsidR="000F02DB" w:rsidRPr="00E3233B">
        <w:rPr>
          <w:rFonts w:ascii="Garamond" w:hAnsi="Garamond"/>
          <w:sz w:val="24"/>
          <w:lang w:val="fr-BE"/>
        </w:rPr>
        <w:t xml:space="preserve">  </w:t>
      </w:r>
    </w:p>
    <w:p w:rsidR="003E56CC" w:rsidRDefault="00FE7245" w:rsidP="00C53620">
      <w:pPr>
        <w:jc w:val="both"/>
        <w:rPr>
          <w:rFonts w:ascii="Garamond" w:hAnsi="Garamond"/>
          <w:sz w:val="24"/>
          <w:lang w:val="fr-BE"/>
        </w:rPr>
      </w:pPr>
      <w:r w:rsidRPr="00E3233B">
        <w:rPr>
          <w:rFonts w:ascii="Garamond" w:hAnsi="Garamond"/>
          <w:sz w:val="24"/>
          <w:lang w:val="fr-BE"/>
        </w:rPr>
        <w:t xml:space="preserve">La « phrase » que Carrère analyse est en réalité un </w:t>
      </w:r>
      <w:r w:rsidRPr="00E3233B">
        <w:rPr>
          <w:rFonts w:ascii="Garamond" w:hAnsi="Garamond"/>
          <w:i/>
          <w:sz w:val="24"/>
          <w:lang w:val="fr-BE"/>
        </w:rPr>
        <w:t>énoncé</w:t>
      </w:r>
      <w:r w:rsidRPr="00E3233B">
        <w:rPr>
          <w:rFonts w:ascii="Garamond" w:hAnsi="Garamond"/>
          <w:sz w:val="24"/>
          <w:lang w:val="fr-BE"/>
        </w:rPr>
        <w:t>, c’est-à-dire le produit d’une énonciation, d’un processus au cours duquel des sujets s’expriment, s’adressent l’un à l’autre, se situent par rapport au monde qui les entou</w:t>
      </w:r>
      <w:r w:rsidR="00483BA2" w:rsidRPr="00E3233B">
        <w:rPr>
          <w:rFonts w:ascii="Garamond" w:hAnsi="Garamond"/>
          <w:sz w:val="24"/>
          <w:lang w:val="fr-BE"/>
        </w:rPr>
        <w:t>re</w:t>
      </w:r>
      <w:r w:rsidRPr="00E3233B">
        <w:rPr>
          <w:rFonts w:ascii="Garamond" w:hAnsi="Garamond"/>
          <w:sz w:val="24"/>
          <w:lang w:val="fr-BE"/>
        </w:rPr>
        <w:t>, y font référence.</w:t>
      </w:r>
      <w:r w:rsidR="00A30B66" w:rsidRPr="00E3233B">
        <w:rPr>
          <w:rFonts w:ascii="Garamond" w:hAnsi="Garamond"/>
          <w:sz w:val="24"/>
          <w:lang w:val="fr-BE"/>
        </w:rPr>
        <w:t xml:space="preserve"> Cette entité ne peut en effet être comprise dans son immanence, sans un recours au cadre à partir</w:t>
      </w:r>
      <w:r w:rsidR="00483BA2" w:rsidRPr="00E3233B">
        <w:rPr>
          <w:rFonts w:ascii="Garamond" w:hAnsi="Garamond"/>
          <w:sz w:val="24"/>
          <w:lang w:val="fr-BE"/>
        </w:rPr>
        <w:t xml:space="preserve"> duquel elle a été construite. L</w:t>
      </w:r>
      <w:r w:rsidR="00A30B66" w:rsidRPr="00E3233B">
        <w:rPr>
          <w:rFonts w:ascii="Garamond" w:hAnsi="Garamond"/>
          <w:sz w:val="24"/>
          <w:lang w:val="fr-BE"/>
        </w:rPr>
        <w:t>e cad</w:t>
      </w:r>
      <w:r w:rsidR="00483BA2" w:rsidRPr="00E3233B">
        <w:rPr>
          <w:rFonts w:ascii="Garamond" w:hAnsi="Garamond"/>
          <w:sz w:val="24"/>
          <w:lang w:val="fr-BE"/>
        </w:rPr>
        <w:t>re correspond selon Benveniste au contexte de</w:t>
      </w:r>
      <w:r w:rsidR="00A30B66" w:rsidRPr="00E3233B">
        <w:rPr>
          <w:rFonts w:ascii="Garamond" w:hAnsi="Garamond"/>
          <w:sz w:val="24"/>
          <w:lang w:val="fr-BE"/>
        </w:rPr>
        <w:t xml:space="preserve"> l’énonciation,</w:t>
      </w:r>
      <w:r w:rsidR="00483BA2" w:rsidRPr="00E3233B">
        <w:rPr>
          <w:rFonts w:ascii="Garamond" w:hAnsi="Garamond"/>
          <w:sz w:val="24"/>
          <w:lang w:val="fr-BE"/>
        </w:rPr>
        <w:t xml:space="preserve"> qui est tout entière acte individuel d’utilisation de la langue par un locuteur,</w:t>
      </w:r>
      <w:r w:rsidR="00A30B66" w:rsidRPr="00E3233B">
        <w:rPr>
          <w:rFonts w:ascii="Garamond" w:hAnsi="Garamond"/>
          <w:sz w:val="24"/>
          <w:lang w:val="fr-BE"/>
        </w:rPr>
        <w:t xml:space="preserve"> tandis que le produit qui en résulte est l’énoncé. Celui-ci n’est nullement une unité plus grande ou plus complexe que la phrase (bien que, comme on l’observe aisément, </w:t>
      </w:r>
      <w:r w:rsidR="006E1EE1" w:rsidRPr="00E3233B">
        <w:rPr>
          <w:rFonts w:ascii="Garamond" w:hAnsi="Garamond"/>
          <w:sz w:val="24"/>
          <w:lang w:val="fr-BE"/>
        </w:rPr>
        <w:t xml:space="preserve">le recours à d’autres unités </w:t>
      </w:r>
      <w:proofErr w:type="spellStart"/>
      <w:r w:rsidR="006E1EE1" w:rsidRPr="00E3233B">
        <w:rPr>
          <w:rFonts w:ascii="Garamond" w:hAnsi="Garamond"/>
          <w:sz w:val="24"/>
          <w:lang w:val="fr-BE"/>
        </w:rPr>
        <w:t>cotextuelles</w:t>
      </w:r>
      <w:proofErr w:type="spellEnd"/>
      <w:r w:rsidR="006E1EE1" w:rsidRPr="00E3233B">
        <w:rPr>
          <w:rFonts w:ascii="Garamond" w:hAnsi="Garamond"/>
          <w:sz w:val="24"/>
          <w:lang w:val="fr-BE"/>
        </w:rPr>
        <w:t xml:space="preserve"> et contextuelles soit nécessaire), mais plutôt un autre </w:t>
      </w:r>
      <w:r w:rsidR="006E1EE1" w:rsidRPr="00E3233B">
        <w:rPr>
          <w:rFonts w:ascii="Garamond" w:hAnsi="Garamond"/>
          <w:i/>
          <w:sz w:val="24"/>
          <w:lang w:val="fr-BE"/>
        </w:rPr>
        <w:t xml:space="preserve">point de vue </w:t>
      </w:r>
      <w:r w:rsidR="006E1EE1" w:rsidRPr="00E3233B">
        <w:rPr>
          <w:rFonts w:ascii="Garamond" w:hAnsi="Garamond"/>
          <w:sz w:val="24"/>
          <w:lang w:val="fr-BE"/>
        </w:rPr>
        <w:t>sur un même objet langagier. Alors que la phrase est l’entité sous l’angle d’une linguistique immanentiste (morphosyntaxique, sémanticosyntaxique ou prosodique), l’énoncé est l’entité appréhendée sous l’angle d’une linguistique de l’énonciation.</w:t>
      </w:r>
      <w:r w:rsidR="00581254" w:rsidRPr="00E3233B">
        <w:rPr>
          <w:rFonts w:ascii="Garamond" w:hAnsi="Garamond"/>
          <w:sz w:val="24"/>
          <w:lang w:val="fr-BE"/>
        </w:rPr>
        <w:t xml:space="preserve"> Précisons ici que l’</w:t>
      </w:r>
      <w:r w:rsidR="00581254" w:rsidRPr="00E3233B">
        <w:rPr>
          <w:rFonts w:ascii="Garamond" w:hAnsi="Garamond"/>
          <w:i/>
          <w:sz w:val="24"/>
          <w:lang w:val="fr-BE"/>
        </w:rPr>
        <w:t>énoncé</w:t>
      </w:r>
      <w:r w:rsidR="00581254" w:rsidRPr="00E3233B">
        <w:rPr>
          <w:rFonts w:ascii="Garamond" w:hAnsi="Garamond"/>
          <w:sz w:val="24"/>
          <w:lang w:val="fr-BE"/>
        </w:rPr>
        <w:t xml:space="preserve"> n’est pas la </w:t>
      </w:r>
      <w:r w:rsidR="00581254" w:rsidRPr="00E3233B">
        <w:rPr>
          <w:rFonts w:ascii="Garamond" w:hAnsi="Garamond"/>
          <w:i/>
          <w:sz w:val="24"/>
          <w:lang w:val="fr-BE"/>
        </w:rPr>
        <w:t>proposition</w:t>
      </w:r>
      <w:r w:rsidR="00581254" w:rsidRPr="00E3233B">
        <w:rPr>
          <w:rFonts w:ascii="Garamond" w:hAnsi="Garamond"/>
          <w:sz w:val="24"/>
          <w:lang w:val="fr-BE"/>
        </w:rPr>
        <w:t xml:space="preserve"> au sens logique, bien que ces deux approches sortent de la perspective strictement grammaticale – nous reviendrons sur la complémentarité d’un croisement entre ces deux notions dans le deuxième chapitre consacré à l’argumentation.</w:t>
      </w:r>
      <w:r w:rsidR="00535E07" w:rsidRPr="00E3233B">
        <w:rPr>
          <w:rFonts w:ascii="Garamond" w:hAnsi="Garamond"/>
          <w:sz w:val="24"/>
          <w:lang w:val="fr-BE"/>
        </w:rPr>
        <w:t xml:space="preserve"> Pour que l’énoncé advienne, il est nécessaire d’en comprendre les composantes énonciatives, d’en délimiter la dimension subjective, plus encore intersubjective </w:t>
      </w:r>
      <w:r w:rsidR="00535E07" w:rsidRPr="00E3233B">
        <w:rPr>
          <w:rFonts w:ascii="Garamond" w:hAnsi="Garamond"/>
          <w:sz w:val="24"/>
          <w:lang w:val="fr-BE"/>
        </w:rPr>
        <w:lastRenderedPageBreak/>
        <w:t>(interlocutive). Pour que Luc puisse « prendre les rênes du récit », il est nécessaire d’en faire un sujet réel</w:t>
      </w:r>
      <w:r w:rsidR="00781290" w:rsidRPr="00E3233B">
        <w:rPr>
          <w:rFonts w:ascii="Garamond" w:hAnsi="Garamond"/>
          <w:sz w:val="24"/>
          <w:lang w:val="fr-BE"/>
        </w:rPr>
        <w:t xml:space="preserve">, non plus une instance fuyante ou abstraite </w:t>
      </w:r>
      <w:r w:rsidR="00535E07" w:rsidRPr="00E3233B">
        <w:rPr>
          <w:rFonts w:ascii="Garamond" w:hAnsi="Garamond"/>
          <w:sz w:val="24"/>
          <w:lang w:val="fr-BE"/>
        </w:rPr>
        <w:t>que dissimule mal le système langagier qu’elle exploite.</w:t>
      </w:r>
    </w:p>
    <w:p w:rsidR="003E56CC" w:rsidRDefault="003E56CC" w:rsidP="00C53620">
      <w:pPr>
        <w:jc w:val="both"/>
        <w:rPr>
          <w:rFonts w:ascii="Garamond" w:hAnsi="Garamond"/>
          <w:sz w:val="24"/>
          <w:lang w:val="fr-BE"/>
        </w:rPr>
      </w:pPr>
      <w:r>
        <w:rPr>
          <w:rFonts w:ascii="Garamond" w:hAnsi="Garamond"/>
          <w:sz w:val="24"/>
          <w:lang w:val="fr-BE"/>
        </w:rPr>
        <w:t xml:space="preserve">Cette première redéfinition des </w:t>
      </w:r>
      <w:r w:rsidRPr="003E56CC">
        <w:rPr>
          <w:rFonts w:ascii="Garamond" w:hAnsi="Garamond"/>
          <w:i/>
          <w:sz w:val="24"/>
          <w:lang w:val="fr-BE"/>
        </w:rPr>
        <w:t>énoncés</w:t>
      </w:r>
      <w:r>
        <w:rPr>
          <w:rFonts w:ascii="Garamond" w:hAnsi="Garamond"/>
          <w:sz w:val="24"/>
          <w:lang w:val="fr-BE"/>
        </w:rPr>
        <w:t xml:space="preserve"> comme </w:t>
      </w:r>
      <w:r w:rsidRPr="003E56CC">
        <w:rPr>
          <w:rFonts w:ascii="Garamond" w:hAnsi="Garamond"/>
          <w:i/>
          <w:sz w:val="24"/>
          <w:lang w:val="fr-BE"/>
        </w:rPr>
        <w:t>actes de parole</w:t>
      </w:r>
      <w:r>
        <w:rPr>
          <w:rFonts w:ascii="Garamond" w:hAnsi="Garamond"/>
          <w:sz w:val="24"/>
          <w:lang w:val="fr-BE"/>
        </w:rPr>
        <w:t>, c’est-à-dire r</w:t>
      </w:r>
      <w:r w:rsidRPr="003E56CC">
        <w:rPr>
          <w:rFonts w:ascii="Garamond" w:hAnsi="Garamond"/>
          <w:sz w:val="24"/>
          <w:lang w:val="fr-BE"/>
        </w:rPr>
        <w:t>ésultant</w:t>
      </w:r>
      <w:r>
        <w:rPr>
          <w:rFonts w:ascii="Garamond" w:hAnsi="Garamond"/>
          <w:sz w:val="24"/>
          <w:lang w:val="fr-BE"/>
        </w:rPr>
        <w:t xml:space="preserve"> d’une énonciation, ainsi que leur requalification comme unités détenant les marques du processus qui les a produits déplacent les apports majeurs de la linguistique structurale de la première moitié du XX</w:t>
      </w:r>
      <w:r w:rsidRPr="003E56CC">
        <w:rPr>
          <w:rFonts w:ascii="Garamond" w:hAnsi="Garamond"/>
          <w:sz w:val="24"/>
          <w:vertAlign w:val="superscript"/>
          <w:lang w:val="fr-BE"/>
        </w:rPr>
        <w:t>e</w:t>
      </w:r>
      <w:r>
        <w:rPr>
          <w:rFonts w:ascii="Garamond" w:hAnsi="Garamond"/>
          <w:sz w:val="24"/>
          <w:lang w:val="fr-BE"/>
        </w:rPr>
        <w:t xml:space="preserve"> siècle. Les théories de l’énonciation sont étroitement liées au développement de la pragmatique dans le domaine anglo-saxon, chez John Austin (1962) et John Searle (1969) notamment. Cette pragmatique a opéré une typologie des actes de langage, qui relèvent en réalité de la parole (le terme anglais est </w:t>
      </w:r>
      <w:r>
        <w:rPr>
          <w:rFonts w:ascii="Garamond" w:hAnsi="Garamond"/>
          <w:i/>
          <w:sz w:val="24"/>
          <w:lang w:val="fr-BE"/>
        </w:rPr>
        <w:t xml:space="preserve">speech </w:t>
      </w:r>
      <w:proofErr w:type="spellStart"/>
      <w:r>
        <w:rPr>
          <w:rFonts w:ascii="Garamond" w:hAnsi="Garamond"/>
          <w:i/>
          <w:sz w:val="24"/>
          <w:lang w:val="fr-BE"/>
        </w:rPr>
        <w:t>act</w:t>
      </w:r>
      <w:proofErr w:type="spellEnd"/>
      <w:r>
        <w:rPr>
          <w:rFonts w:ascii="Garamond" w:hAnsi="Garamond"/>
          <w:sz w:val="24"/>
          <w:lang w:val="fr-BE"/>
        </w:rPr>
        <w:t>), sur base des attentes concrètes et contextuelles des locuteurs et interlocuteurs. La volonté qu’ont les locuteurs de transformer le monde par la parole (</w:t>
      </w:r>
      <w:r>
        <w:rPr>
          <w:rFonts w:ascii="Garamond" w:hAnsi="Garamond"/>
          <w:i/>
          <w:sz w:val="24"/>
          <w:lang w:val="fr-BE"/>
        </w:rPr>
        <w:t>performatif</w:t>
      </w:r>
      <w:r>
        <w:rPr>
          <w:rFonts w:ascii="Garamond" w:hAnsi="Garamond"/>
          <w:sz w:val="24"/>
          <w:lang w:val="fr-BE"/>
        </w:rPr>
        <w:t>), d’y faire simplement référence (</w:t>
      </w:r>
      <w:proofErr w:type="spellStart"/>
      <w:r>
        <w:rPr>
          <w:rFonts w:ascii="Garamond" w:hAnsi="Garamond"/>
          <w:i/>
          <w:sz w:val="24"/>
          <w:lang w:val="fr-BE"/>
        </w:rPr>
        <w:t>constatatif</w:t>
      </w:r>
      <w:proofErr w:type="spellEnd"/>
      <w:r>
        <w:rPr>
          <w:rFonts w:ascii="Garamond" w:hAnsi="Garamond"/>
          <w:sz w:val="24"/>
          <w:lang w:val="fr-BE"/>
        </w:rPr>
        <w:t>), d’asserter une vérité (</w:t>
      </w:r>
      <w:r w:rsidRPr="003E56CC">
        <w:rPr>
          <w:rFonts w:ascii="Garamond" w:hAnsi="Garamond"/>
          <w:i/>
          <w:sz w:val="24"/>
          <w:lang w:val="fr-BE"/>
        </w:rPr>
        <w:t>assertif</w:t>
      </w:r>
      <w:r>
        <w:rPr>
          <w:rFonts w:ascii="Garamond" w:hAnsi="Garamond"/>
          <w:sz w:val="24"/>
          <w:lang w:val="fr-BE"/>
        </w:rPr>
        <w:t xml:space="preserve">) </w:t>
      </w:r>
      <w:r w:rsidRPr="003E56CC">
        <w:rPr>
          <w:rFonts w:ascii="Garamond" w:hAnsi="Garamond"/>
          <w:sz w:val="24"/>
          <w:lang w:val="fr-BE"/>
        </w:rPr>
        <w:t>ou</w:t>
      </w:r>
      <w:r>
        <w:rPr>
          <w:rFonts w:ascii="Garamond" w:hAnsi="Garamond"/>
          <w:sz w:val="24"/>
          <w:lang w:val="fr-BE"/>
        </w:rPr>
        <w:t xml:space="preserve"> d’entraîner une action, un changement de croyance ou l’acceptation d’une promesse (</w:t>
      </w:r>
      <w:proofErr w:type="spellStart"/>
      <w:r w:rsidRPr="003E56CC">
        <w:rPr>
          <w:rFonts w:ascii="Garamond" w:hAnsi="Garamond"/>
          <w:i/>
          <w:sz w:val="24"/>
          <w:lang w:val="fr-BE"/>
        </w:rPr>
        <w:t>promissif</w:t>
      </w:r>
      <w:proofErr w:type="spellEnd"/>
      <w:r>
        <w:rPr>
          <w:rFonts w:ascii="Garamond" w:hAnsi="Garamond"/>
          <w:sz w:val="24"/>
          <w:lang w:val="fr-BE"/>
        </w:rPr>
        <w:t>) chez l’interlocuteur sont bel et bien inscrits dans une situation d’énonciation. Avant d’investiguer cette notion d’</w:t>
      </w:r>
      <w:r>
        <w:rPr>
          <w:rFonts w:ascii="Garamond" w:hAnsi="Garamond"/>
          <w:i/>
          <w:sz w:val="24"/>
          <w:lang w:val="fr-BE"/>
        </w:rPr>
        <w:t xml:space="preserve">énonciation </w:t>
      </w:r>
      <w:r>
        <w:rPr>
          <w:rFonts w:ascii="Garamond" w:hAnsi="Garamond"/>
          <w:sz w:val="24"/>
          <w:lang w:val="fr-BE"/>
        </w:rPr>
        <w:t xml:space="preserve">et la nécessité de considérer le contexte pour comprendre un </w:t>
      </w:r>
      <w:r>
        <w:rPr>
          <w:rFonts w:ascii="Garamond" w:hAnsi="Garamond"/>
          <w:i/>
          <w:sz w:val="24"/>
          <w:lang w:val="fr-BE"/>
        </w:rPr>
        <w:t>énoncé</w:t>
      </w:r>
      <w:r>
        <w:rPr>
          <w:rFonts w:ascii="Garamond" w:hAnsi="Garamond"/>
          <w:sz w:val="24"/>
          <w:lang w:val="fr-BE"/>
        </w:rPr>
        <w:t xml:space="preserve">, il faut émettre une dernière remarque sur le discours de Carrère qui vient d’être analysé. </w:t>
      </w:r>
    </w:p>
    <w:p w:rsidR="003E56CC" w:rsidRDefault="003E56CC" w:rsidP="00C53620">
      <w:pPr>
        <w:jc w:val="both"/>
        <w:rPr>
          <w:rFonts w:ascii="Garamond" w:hAnsi="Garamond"/>
          <w:sz w:val="24"/>
          <w:lang w:val="fr-BE"/>
        </w:rPr>
      </w:pPr>
      <w:r>
        <w:rPr>
          <w:rFonts w:ascii="Garamond" w:hAnsi="Garamond"/>
          <w:sz w:val="24"/>
          <w:lang w:val="fr-BE"/>
        </w:rPr>
        <w:t xml:space="preserve">Dans </w:t>
      </w:r>
      <w:r>
        <w:rPr>
          <w:rFonts w:ascii="Garamond" w:hAnsi="Garamond"/>
          <w:i/>
          <w:sz w:val="24"/>
          <w:lang w:val="fr-BE"/>
        </w:rPr>
        <w:t xml:space="preserve">Le Royaume </w:t>
      </w:r>
      <w:r>
        <w:rPr>
          <w:rFonts w:ascii="Garamond" w:hAnsi="Garamond"/>
          <w:sz w:val="24"/>
          <w:lang w:val="fr-BE"/>
        </w:rPr>
        <w:t xml:space="preserve">comme dans les textes religieux, il est question des </w:t>
      </w:r>
      <w:r>
        <w:rPr>
          <w:rFonts w:ascii="Garamond" w:hAnsi="Garamond"/>
          <w:i/>
          <w:sz w:val="24"/>
          <w:lang w:val="fr-BE"/>
        </w:rPr>
        <w:t xml:space="preserve">Actes </w:t>
      </w:r>
      <w:r>
        <w:rPr>
          <w:rFonts w:ascii="Garamond" w:hAnsi="Garamond"/>
          <w:sz w:val="24"/>
          <w:lang w:val="fr-BE"/>
        </w:rPr>
        <w:t xml:space="preserve">des apôtres. Ce terme attire forcément l’attention du linguiste </w:t>
      </w:r>
      <w:proofErr w:type="spellStart"/>
      <w:r>
        <w:rPr>
          <w:rFonts w:ascii="Garamond" w:hAnsi="Garamond"/>
          <w:sz w:val="24"/>
          <w:lang w:val="fr-BE"/>
        </w:rPr>
        <w:t>pragmaticien</w:t>
      </w:r>
      <w:proofErr w:type="spellEnd"/>
      <w:r>
        <w:rPr>
          <w:rFonts w:ascii="Garamond" w:hAnsi="Garamond"/>
          <w:sz w:val="24"/>
          <w:lang w:val="fr-BE"/>
        </w:rPr>
        <w:t xml:space="preserve"> et </w:t>
      </w:r>
      <w:proofErr w:type="spellStart"/>
      <w:r>
        <w:rPr>
          <w:rFonts w:ascii="Garamond" w:hAnsi="Garamond"/>
          <w:sz w:val="24"/>
          <w:lang w:val="fr-BE"/>
        </w:rPr>
        <w:t>énonciativiste</w:t>
      </w:r>
      <w:proofErr w:type="spellEnd"/>
      <w:r>
        <w:rPr>
          <w:rFonts w:ascii="Garamond" w:hAnsi="Garamond"/>
          <w:sz w:val="24"/>
          <w:lang w:val="fr-BE"/>
        </w:rPr>
        <w:t xml:space="preserve">. Quel est le rapport entre le discours produit dans ces </w:t>
      </w:r>
      <w:r>
        <w:rPr>
          <w:rFonts w:ascii="Garamond" w:hAnsi="Garamond"/>
          <w:i/>
          <w:sz w:val="24"/>
          <w:lang w:val="fr-BE"/>
        </w:rPr>
        <w:t xml:space="preserve">Actes </w:t>
      </w:r>
      <w:r>
        <w:rPr>
          <w:rFonts w:ascii="Garamond" w:hAnsi="Garamond"/>
          <w:sz w:val="24"/>
          <w:lang w:val="fr-BE"/>
        </w:rPr>
        <w:t xml:space="preserve">et les actions posées par les locuteurs ainsi qu’avec celles attendues des interlocuteurs, des lecteurs ? La question est d’autant plus complexe que les exégètes ne s’accordent pas nécessairement sur l’identité de leur auteur, souvent identifié </w:t>
      </w:r>
      <w:r>
        <w:rPr>
          <w:rFonts w:ascii="Garamond" w:hAnsi="Garamond"/>
          <w:sz w:val="24"/>
          <w:lang w:val="fr-BE"/>
        </w:rPr>
        <w:lastRenderedPageBreak/>
        <w:t xml:space="preserve">comme étant Luc, voire de leurs auteurs. Quoi qu’il en soit, ces textes </w:t>
      </w:r>
      <w:r>
        <w:rPr>
          <w:rFonts w:ascii="Garamond" w:hAnsi="Garamond"/>
          <w:i/>
          <w:sz w:val="24"/>
          <w:lang w:val="fr-BE"/>
        </w:rPr>
        <w:t>imaginent</w:t>
      </w:r>
      <w:r>
        <w:rPr>
          <w:rFonts w:ascii="Garamond" w:hAnsi="Garamond"/>
          <w:sz w:val="24"/>
          <w:lang w:val="fr-BE"/>
        </w:rPr>
        <w:t xml:space="preserve"> autant des actes supposés qu’ils tentent d’instituer une croyance en émergence, qui ne porte pas encore le nom de christianisme. Il y a bien une dimension pragmatique dans ce geste d’écriture, qui institue par sa propre parole l’existence de faits qu’il énonce. « Dire, c’est faire » dit Austin. Énoncer une chose, c’est la faire exister, c’est-à-dire la porter à l’entendement humain. Les </w:t>
      </w:r>
      <w:r>
        <w:rPr>
          <w:rFonts w:ascii="Garamond" w:hAnsi="Garamond"/>
          <w:i/>
          <w:sz w:val="24"/>
          <w:lang w:val="fr-BE"/>
        </w:rPr>
        <w:t xml:space="preserve">Actes </w:t>
      </w:r>
      <w:r>
        <w:rPr>
          <w:rFonts w:ascii="Garamond" w:hAnsi="Garamond"/>
          <w:sz w:val="24"/>
          <w:lang w:val="fr-BE"/>
        </w:rPr>
        <w:t xml:space="preserve">symbolisent donc le pouvoir du langage, qui peut faire émerger une </w:t>
      </w:r>
      <w:r>
        <w:rPr>
          <w:rFonts w:ascii="Garamond" w:hAnsi="Garamond"/>
          <w:i/>
          <w:sz w:val="24"/>
          <w:lang w:val="fr-BE"/>
        </w:rPr>
        <w:t>épistémè</w:t>
      </w:r>
      <w:r>
        <w:rPr>
          <w:rFonts w:ascii="Garamond" w:hAnsi="Garamond"/>
          <w:sz w:val="24"/>
          <w:lang w:val="fr-BE"/>
        </w:rPr>
        <w:t xml:space="preserve">, une croyance, voire une vérité (admise comme telle par un groupe à un moment de l’histoire) et par conséquent transforme le rapport des sujets au monde. Il est indéniable que la société occidentale a été bouleversée par ces actes de paroles produits par des minorités religieuses aux </w:t>
      </w:r>
      <w:proofErr w:type="spellStart"/>
      <w:r>
        <w:rPr>
          <w:rFonts w:ascii="Garamond" w:hAnsi="Garamond"/>
          <w:sz w:val="24"/>
          <w:lang w:val="fr-BE"/>
        </w:rPr>
        <w:t>I</w:t>
      </w:r>
      <w:r w:rsidRPr="003E56CC">
        <w:rPr>
          <w:rFonts w:ascii="Garamond" w:hAnsi="Garamond"/>
          <w:sz w:val="24"/>
          <w:vertAlign w:val="superscript"/>
          <w:lang w:val="fr-BE"/>
        </w:rPr>
        <w:t>e</w:t>
      </w:r>
      <w:proofErr w:type="spellEnd"/>
      <w:r>
        <w:rPr>
          <w:rFonts w:ascii="Garamond" w:hAnsi="Garamond"/>
          <w:sz w:val="24"/>
          <w:lang w:val="fr-BE"/>
        </w:rPr>
        <w:t xml:space="preserve"> et II</w:t>
      </w:r>
      <w:r w:rsidRPr="003E56CC">
        <w:rPr>
          <w:rFonts w:ascii="Garamond" w:hAnsi="Garamond"/>
          <w:sz w:val="24"/>
          <w:vertAlign w:val="superscript"/>
          <w:lang w:val="fr-BE"/>
        </w:rPr>
        <w:t>e</w:t>
      </w:r>
      <w:r>
        <w:rPr>
          <w:rFonts w:ascii="Garamond" w:hAnsi="Garamond"/>
          <w:sz w:val="24"/>
          <w:lang w:val="fr-BE"/>
        </w:rPr>
        <w:t xml:space="preserve"> siècles PCN. </w:t>
      </w:r>
    </w:p>
    <w:p w:rsidR="003E56CC" w:rsidRDefault="003E56CC" w:rsidP="00C53620">
      <w:pPr>
        <w:jc w:val="both"/>
        <w:rPr>
          <w:rFonts w:ascii="Garamond" w:hAnsi="Garamond"/>
          <w:sz w:val="24"/>
          <w:lang w:val="fr-BE"/>
        </w:rPr>
      </w:pPr>
      <w:r>
        <w:rPr>
          <w:rFonts w:ascii="Garamond" w:hAnsi="Garamond"/>
          <w:sz w:val="24"/>
          <w:lang w:val="fr-BE"/>
        </w:rPr>
        <w:t>Une autre typologie hérité</w:t>
      </w:r>
      <w:r w:rsidR="008C36E1">
        <w:rPr>
          <w:rFonts w:ascii="Garamond" w:hAnsi="Garamond"/>
          <w:sz w:val="24"/>
          <w:lang w:val="fr-BE"/>
        </w:rPr>
        <w:t>e</w:t>
      </w:r>
      <w:r>
        <w:rPr>
          <w:rFonts w:ascii="Garamond" w:hAnsi="Garamond"/>
          <w:sz w:val="24"/>
          <w:lang w:val="fr-BE"/>
        </w:rPr>
        <w:t xml:space="preserve"> d’Austin et de Searle est celle qui distingue les actes </w:t>
      </w:r>
      <w:r w:rsidRPr="003E56CC">
        <w:rPr>
          <w:rFonts w:ascii="Garamond" w:hAnsi="Garamond"/>
          <w:i/>
          <w:sz w:val="24"/>
          <w:lang w:val="fr-BE"/>
        </w:rPr>
        <w:t>locutoires</w:t>
      </w:r>
      <w:r>
        <w:rPr>
          <w:rFonts w:ascii="Garamond" w:hAnsi="Garamond"/>
          <w:sz w:val="24"/>
          <w:lang w:val="fr-BE"/>
        </w:rPr>
        <w:t xml:space="preserve">, </w:t>
      </w:r>
      <w:r w:rsidRPr="003E56CC">
        <w:rPr>
          <w:rFonts w:ascii="Garamond" w:hAnsi="Garamond"/>
          <w:i/>
          <w:sz w:val="24"/>
          <w:lang w:val="fr-BE"/>
        </w:rPr>
        <w:t>illocutoires</w:t>
      </w:r>
      <w:r>
        <w:rPr>
          <w:rFonts w:ascii="Garamond" w:hAnsi="Garamond"/>
          <w:sz w:val="24"/>
          <w:lang w:val="fr-BE"/>
        </w:rPr>
        <w:t xml:space="preserve"> et </w:t>
      </w:r>
      <w:r w:rsidRPr="003E56CC">
        <w:rPr>
          <w:rFonts w:ascii="Garamond" w:hAnsi="Garamond"/>
          <w:i/>
          <w:sz w:val="24"/>
          <w:lang w:val="fr-BE"/>
        </w:rPr>
        <w:t>perlocutoires</w:t>
      </w:r>
      <w:r>
        <w:rPr>
          <w:rFonts w:ascii="Garamond" w:hAnsi="Garamond"/>
          <w:sz w:val="24"/>
          <w:lang w:val="fr-BE"/>
        </w:rPr>
        <w:t xml:space="preserve">. Pour comprendre cette distinction, partons justement des </w:t>
      </w:r>
      <w:r>
        <w:rPr>
          <w:rFonts w:ascii="Garamond" w:hAnsi="Garamond"/>
          <w:i/>
          <w:sz w:val="24"/>
          <w:lang w:val="fr-BE"/>
        </w:rPr>
        <w:t>Actes</w:t>
      </w:r>
      <w:r>
        <w:rPr>
          <w:rFonts w:ascii="Garamond" w:hAnsi="Garamond"/>
          <w:sz w:val="24"/>
          <w:lang w:val="fr-BE"/>
        </w:rPr>
        <w:t>. C</w:t>
      </w:r>
      <w:r w:rsidR="008C36E1">
        <w:rPr>
          <w:rFonts w:ascii="Garamond" w:hAnsi="Garamond"/>
          <w:sz w:val="24"/>
          <w:lang w:val="fr-BE"/>
        </w:rPr>
        <w:t xml:space="preserve">eux-ci sont, à un premier niveau de lecture, </w:t>
      </w:r>
      <w:r>
        <w:rPr>
          <w:rFonts w:ascii="Garamond" w:hAnsi="Garamond"/>
          <w:sz w:val="24"/>
          <w:lang w:val="fr-BE"/>
        </w:rPr>
        <w:t xml:space="preserve">un acte locutoire, c’est-à-dire qu’ils sont simplement une prise de parole, porteuse d’un contenu propositionnel qui parle du monde, appréhendé sur le plan mystique, sans nécessairement vouloir le chambouler dans les faits et les croyances. Un type d’énoncé strictement locutoire serait un discours météorologique, qui fait état du monde mais ne souhaite pas agir sur lui en retour. L’acte illocutoire, par contre, ajoute au simple contenu propositionnel une valeur qui agit sur les interlocuteurs, sur leurs croyances et leurs actions. Il existe alors une profonde interaction entre le locuteur et l’interlocuteur (ou allocutaire), qui agit et pense selon l’orientation donnée par l’émetteur du message. Il y a décodage et reconstruction du message dans le cas d’un énoncé illocutoire. Nous pourrions dire que les </w:t>
      </w:r>
      <w:r>
        <w:rPr>
          <w:rFonts w:ascii="Garamond" w:hAnsi="Garamond"/>
          <w:i/>
          <w:sz w:val="24"/>
          <w:lang w:val="fr-BE"/>
        </w:rPr>
        <w:t xml:space="preserve">Actes </w:t>
      </w:r>
      <w:r>
        <w:rPr>
          <w:rFonts w:ascii="Garamond" w:hAnsi="Garamond"/>
          <w:sz w:val="24"/>
          <w:lang w:val="fr-BE"/>
        </w:rPr>
        <w:t xml:space="preserve">induisent implicitement la fonction illocutoire de croyance au </w:t>
      </w:r>
      <w:r>
        <w:rPr>
          <w:rFonts w:ascii="Garamond" w:hAnsi="Garamond"/>
          <w:sz w:val="24"/>
          <w:lang w:val="fr-BE"/>
        </w:rPr>
        <w:lastRenderedPageBreak/>
        <w:t xml:space="preserve">discours avancé. Les premiers textes bibliques n’ont pas uniquement un contenu propositionnel – parler simplement du monde – mais une visée illocutoire, celle qui entend transformer les croyances de leurs interlocuteurs. La promesse est un exemple d’acte illocutoire en ce qu’elle vise à faire adhérer autrui à la validité du contenu propositionnel. Enfin, le perlocutoire est l’effet concret de l’énoncé sur les actes de l’interlocuteur, indépendamment de l’intention supposée du locuteur. Ainsi, dans le cas des </w:t>
      </w:r>
      <w:r>
        <w:rPr>
          <w:rFonts w:ascii="Garamond" w:hAnsi="Garamond"/>
          <w:i/>
          <w:sz w:val="24"/>
          <w:lang w:val="fr-BE"/>
        </w:rPr>
        <w:t>Actes</w:t>
      </w:r>
      <w:r>
        <w:rPr>
          <w:rFonts w:ascii="Garamond" w:hAnsi="Garamond"/>
          <w:sz w:val="24"/>
          <w:lang w:val="fr-BE"/>
        </w:rPr>
        <w:t>, la réalisation de pratiques religieuses concrètes, comme la constitution de l’Église romaine</w:t>
      </w:r>
      <w:r w:rsidR="008C36E1">
        <w:rPr>
          <w:rFonts w:ascii="Garamond" w:hAnsi="Garamond"/>
          <w:sz w:val="24"/>
          <w:lang w:val="fr-BE"/>
        </w:rPr>
        <w:t>, de l’Inquisition ou de la papauté</w:t>
      </w:r>
      <w:r>
        <w:rPr>
          <w:rFonts w:ascii="Garamond" w:hAnsi="Garamond"/>
          <w:sz w:val="24"/>
          <w:lang w:val="fr-BE"/>
        </w:rPr>
        <w:t>, relève du perlocutoire. Des pratiques potentiellement hétérodoxes, non souhait</w:t>
      </w:r>
      <w:r w:rsidR="00C13729">
        <w:rPr>
          <w:rFonts w:ascii="Garamond" w:hAnsi="Garamond"/>
          <w:sz w:val="24"/>
          <w:lang w:val="fr-BE"/>
        </w:rPr>
        <w:t>ées par le locuteur, s’inscrivent dans</w:t>
      </w:r>
      <w:r>
        <w:rPr>
          <w:rFonts w:ascii="Garamond" w:hAnsi="Garamond"/>
          <w:sz w:val="24"/>
          <w:lang w:val="fr-BE"/>
        </w:rPr>
        <w:t xml:space="preserve"> la dimension perlocutoire des actes de parole.  </w:t>
      </w:r>
    </w:p>
    <w:p w:rsidR="003A75C3" w:rsidRPr="00E3233B" w:rsidRDefault="003E56CC" w:rsidP="00C53620">
      <w:pPr>
        <w:jc w:val="both"/>
        <w:rPr>
          <w:rFonts w:ascii="Garamond" w:hAnsi="Garamond"/>
          <w:sz w:val="24"/>
          <w:lang w:val="fr-BE"/>
        </w:rPr>
      </w:pPr>
      <w:r>
        <w:rPr>
          <w:rFonts w:ascii="Garamond" w:hAnsi="Garamond"/>
          <w:sz w:val="24"/>
          <w:lang w:val="fr-BE"/>
        </w:rPr>
        <w:t xml:space="preserve">Ces premières balises théoriques étant posées, il est maintenant essentiel de traiter de la notion d’énonciation, en ce qu’elle charrie une série de notions connexes, porteuses de sens sur le plan de l’analyse des discours. L’énoncé comme produit, acte et résultat d’un processus invite à porter notre regard sur la complexité de ce processus. </w:t>
      </w:r>
      <w:r w:rsidR="003A75C3" w:rsidRPr="00E3233B">
        <w:rPr>
          <w:rFonts w:ascii="Garamond" w:hAnsi="Garamond"/>
          <w:sz w:val="24"/>
          <w:lang w:val="fr-BE"/>
        </w:rPr>
        <w:br w:type="page"/>
      </w:r>
    </w:p>
    <w:p w:rsidR="00FE7245" w:rsidRPr="00E3233B" w:rsidRDefault="003A75C3" w:rsidP="0054723A">
      <w:pPr>
        <w:pStyle w:val="Titre2"/>
        <w:numPr>
          <w:ilvl w:val="0"/>
          <w:numId w:val="5"/>
        </w:numPr>
        <w:ind w:left="567" w:hanging="567"/>
        <w:rPr>
          <w:rFonts w:ascii="Garamond" w:hAnsi="Garamond"/>
          <w:lang w:val="fr-BE"/>
        </w:rPr>
      </w:pPr>
      <w:bookmarkStart w:id="4" w:name="_Toc131108312"/>
      <w:r w:rsidRPr="00E3233B">
        <w:rPr>
          <w:rFonts w:ascii="Garamond" w:hAnsi="Garamond"/>
          <w:lang w:val="fr-BE"/>
        </w:rPr>
        <w:lastRenderedPageBreak/>
        <w:t>Qu’est-ce que l’énonciation d’un discours ?</w:t>
      </w:r>
      <w:bookmarkEnd w:id="4"/>
    </w:p>
    <w:p w:rsidR="00194EC6" w:rsidRPr="00E3233B" w:rsidRDefault="00781290" w:rsidP="00581254">
      <w:pPr>
        <w:jc w:val="both"/>
        <w:rPr>
          <w:rFonts w:ascii="Garamond" w:hAnsi="Garamond"/>
          <w:sz w:val="24"/>
          <w:lang w:val="fr-BE"/>
        </w:rPr>
      </w:pPr>
      <w:r w:rsidRPr="00E3233B">
        <w:rPr>
          <w:rFonts w:ascii="Garamond" w:hAnsi="Garamond"/>
          <w:sz w:val="24"/>
          <w:lang w:val="fr-BE"/>
        </w:rPr>
        <w:t xml:space="preserve">De la nécessité d’appréhender les actes de paroles produits par des sujets empiriques découle l’importance </w:t>
      </w:r>
      <w:r w:rsidR="00792E55" w:rsidRPr="00E3233B">
        <w:rPr>
          <w:rFonts w:ascii="Garamond" w:hAnsi="Garamond"/>
          <w:sz w:val="24"/>
          <w:lang w:val="fr-BE"/>
        </w:rPr>
        <w:t>de la situation dans laquelle ceux-ci produisent leur parole</w:t>
      </w:r>
      <w:r w:rsidRPr="00E3233B">
        <w:rPr>
          <w:rFonts w:ascii="Garamond" w:hAnsi="Garamond"/>
          <w:sz w:val="24"/>
          <w:lang w:val="fr-BE"/>
        </w:rPr>
        <w:t xml:space="preserve">. </w:t>
      </w:r>
      <w:r w:rsidR="003E4594" w:rsidRPr="00E3233B">
        <w:rPr>
          <w:rFonts w:ascii="Garamond" w:hAnsi="Garamond"/>
          <w:sz w:val="24"/>
          <w:lang w:val="fr-BE"/>
        </w:rPr>
        <w:t xml:space="preserve">L’énonciation </w:t>
      </w:r>
      <w:r w:rsidR="00581254" w:rsidRPr="00E3233B">
        <w:rPr>
          <w:rFonts w:ascii="Garamond" w:hAnsi="Garamond"/>
          <w:sz w:val="24"/>
          <w:lang w:val="fr-BE"/>
        </w:rPr>
        <w:t xml:space="preserve">est un processus au cours duquel un sujet exploite l’appareil formel qu’est la langue pour produire un acte singulier, inscrit dans un contexte interlocutif qui influence, détermine, actualise et transforme cet appareil formel. La dimension </w:t>
      </w:r>
      <w:proofErr w:type="spellStart"/>
      <w:r w:rsidR="00581254" w:rsidRPr="00E3233B">
        <w:rPr>
          <w:rFonts w:ascii="Garamond" w:hAnsi="Garamond"/>
          <w:sz w:val="24"/>
          <w:lang w:val="fr-BE"/>
        </w:rPr>
        <w:t>dialogale</w:t>
      </w:r>
      <w:proofErr w:type="spellEnd"/>
      <w:r w:rsidR="00581254" w:rsidRPr="00E3233B">
        <w:rPr>
          <w:rFonts w:ascii="Garamond" w:hAnsi="Garamond"/>
          <w:sz w:val="24"/>
          <w:lang w:val="fr-BE"/>
        </w:rPr>
        <w:t xml:space="preserve"> de la parole y est alors centrale, chaque locuteur s’adressant à un interlocuteur, qui peut d’ailleurs à tout moment être sollicité co</w:t>
      </w:r>
      <w:r w:rsidR="00194EC6" w:rsidRPr="00E3233B">
        <w:rPr>
          <w:rFonts w:ascii="Garamond" w:hAnsi="Garamond"/>
          <w:sz w:val="24"/>
          <w:lang w:val="fr-BE"/>
        </w:rPr>
        <w:t xml:space="preserve">mme instance de </w:t>
      </w:r>
      <w:proofErr w:type="spellStart"/>
      <w:r w:rsidR="00194EC6" w:rsidRPr="00E3233B">
        <w:rPr>
          <w:rFonts w:ascii="Garamond" w:hAnsi="Garamond"/>
          <w:sz w:val="24"/>
          <w:lang w:val="fr-BE"/>
        </w:rPr>
        <w:t>co</w:t>
      </w:r>
      <w:proofErr w:type="spellEnd"/>
      <w:r w:rsidR="00194EC6" w:rsidRPr="00E3233B">
        <w:rPr>
          <w:rFonts w:ascii="Garamond" w:hAnsi="Garamond"/>
          <w:sz w:val="24"/>
          <w:lang w:val="fr-BE"/>
        </w:rPr>
        <w:t xml:space="preserve">-énonciation. Vont alors entrer dans l’objet scientifique du linguiste </w:t>
      </w:r>
      <w:proofErr w:type="spellStart"/>
      <w:r w:rsidR="00194EC6" w:rsidRPr="00E3233B">
        <w:rPr>
          <w:rFonts w:ascii="Garamond" w:hAnsi="Garamond"/>
          <w:sz w:val="24"/>
          <w:lang w:val="fr-BE"/>
        </w:rPr>
        <w:t>énonciativiste</w:t>
      </w:r>
      <w:proofErr w:type="spellEnd"/>
      <w:r w:rsidR="00194EC6" w:rsidRPr="00E3233B">
        <w:rPr>
          <w:rFonts w:ascii="Garamond" w:hAnsi="Garamond"/>
          <w:sz w:val="24"/>
          <w:lang w:val="fr-BE"/>
        </w:rPr>
        <w:t xml:space="preserve"> les ratés du langage, les tics, les répétitions, les corrections, les arrêts, les reprises, tout ce qui porte la marque d’une actualisation vivante et incarnée de la langue. </w:t>
      </w:r>
      <w:r w:rsidR="001425C6" w:rsidRPr="00E3233B">
        <w:rPr>
          <w:rFonts w:ascii="Garamond" w:hAnsi="Garamond"/>
          <w:sz w:val="24"/>
          <w:lang w:val="fr-BE"/>
        </w:rPr>
        <w:t>Mais entrent également dans son objet des éléments moins négatifs : la relation au cadre énonciatif, le positionnement du sujet par rapport à son énoncé et à sa situation d’énonciation, ses affections,</w:t>
      </w:r>
      <w:r w:rsidR="006752B6" w:rsidRPr="00E3233B">
        <w:rPr>
          <w:rFonts w:ascii="Garamond" w:hAnsi="Garamond"/>
          <w:sz w:val="24"/>
          <w:lang w:val="fr-BE"/>
        </w:rPr>
        <w:t xml:space="preserve"> son rapport aux autres locuteurs, l’idéologie qui le traverse, etc.</w:t>
      </w:r>
      <w:r w:rsidR="001425C6" w:rsidRPr="00E3233B">
        <w:rPr>
          <w:rFonts w:ascii="Garamond" w:hAnsi="Garamond"/>
          <w:sz w:val="24"/>
          <w:lang w:val="fr-BE"/>
        </w:rPr>
        <w:t xml:space="preserve"> </w:t>
      </w:r>
    </w:p>
    <w:p w:rsidR="00941C70" w:rsidRPr="00E3233B" w:rsidRDefault="00194EC6" w:rsidP="00581254">
      <w:pPr>
        <w:jc w:val="both"/>
        <w:rPr>
          <w:rFonts w:ascii="Garamond" w:hAnsi="Garamond"/>
          <w:sz w:val="24"/>
          <w:lang w:val="fr-BE"/>
        </w:rPr>
      </w:pPr>
      <w:r w:rsidRPr="00E3233B">
        <w:rPr>
          <w:rFonts w:ascii="Garamond" w:hAnsi="Garamond"/>
          <w:sz w:val="24"/>
          <w:lang w:val="fr-BE"/>
        </w:rPr>
        <w:t>Plusieurs éléments formels</w:t>
      </w:r>
      <w:r w:rsidR="006752B6" w:rsidRPr="00E3233B">
        <w:rPr>
          <w:rFonts w:ascii="Garamond" w:hAnsi="Garamond"/>
          <w:sz w:val="24"/>
          <w:lang w:val="fr-BE"/>
        </w:rPr>
        <w:t xml:space="preserve"> présents dans un discours</w:t>
      </w:r>
      <w:r w:rsidRPr="00E3233B">
        <w:rPr>
          <w:rFonts w:ascii="Garamond" w:hAnsi="Garamond"/>
          <w:sz w:val="24"/>
          <w:lang w:val="fr-BE"/>
        </w:rPr>
        <w:t xml:space="preserve"> renvoient directement à la situation d’énonc</w:t>
      </w:r>
      <w:r w:rsidR="006752B6" w:rsidRPr="00E3233B">
        <w:rPr>
          <w:rFonts w:ascii="Garamond" w:hAnsi="Garamond"/>
          <w:sz w:val="24"/>
          <w:lang w:val="fr-BE"/>
        </w:rPr>
        <w:t>iation, à l’acte concret qui l’a produit</w:t>
      </w:r>
      <w:r w:rsidRPr="00E3233B">
        <w:rPr>
          <w:rFonts w:ascii="Garamond" w:hAnsi="Garamond"/>
          <w:sz w:val="24"/>
          <w:lang w:val="fr-BE"/>
        </w:rPr>
        <w:t xml:space="preserve"> : ce sont les </w:t>
      </w:r>
      <w:r w:rsidRPr="00E3233B">
        <w:rPr>
          <w:rFonts w:ascii="Garamond" w:hAnsi="Garamond"/>
          <w:i/>
          <w:sz w:val="24"/>
          <w:lang w:val="fr-BE"/>
        </w:rPr>
        <w:t>embrayeurs</w:t>
      </w:r>
      <w:r w:rsidRPr="00E3233B">
        <w:rPr>
          <w:rFonts w:ascii="Garamond" w:hAnsi="Garamond"/>
          <w:sz w:val="24"/>
          <w:lang w:val="fr-BE"/>
        </w:rPr>
        <w:t xml:space="preserve"> ou </w:t>
      </w:r>
      <w:r w:rsidRPr="00E3233B">
        <w:rPr>
          <w:rFonts w:ascii="Garamond" w:hAnsi="Garamond"/>
          <w:i/>
          <w:sz w:val="24"/>
          <w:lang w:val="fr-BE"/>
        </w:rPr>
        <w:t>déictiques</w:t>
      </w:r>
      <w:r w:rsidRPr="00E3233B">
        <w:rPr>
          <w:rFonts w:ascii="Garamond" w:hAnsi="Garamond"/>
          <w:sz w:val="24"/>
          <w:lang w:val="fr-BE"/>
        </w:rPr>
        <w:t xml:space="preserve">. Le </w:t>
      </w:r>
      <w:r w:rsidRPr="00E3233B">
        <w:rPr>
          <w:rFonts w:ascii="Garamond" w:hAnsi="Garamond"/>
          <w:i/>
          <w:sz w:val="24"/>
          <w:lang w:val="fr-BE"/>
        </w:rPr>
        <w:t xml:space="preserve">nous </w:t>
      </w:r>
      <w:r w:rsidRPr="00E3233B">
        <w:rPr>
          <w:rFonts w:ascii="Garamond" w:hAnsi="Garamond"/>
          <w:sz w:val="24"/>
          <w:lang w:val="fr-BE"/>
        </w:rPr>
        <w:t>évoqué dans l’extra</w:t>
      </w:r>
      <w:r w:rsidR="00D20919" w:rsidRPr="00E3233B">
        <w:rPr>
          <w:rFonts w:ascii="Garamond" w:hAnsi="Garamond"/>
          <w:sz w:val="24"/>
          <w:lang w:val="fr-BE"/>
        </w:rPr>
        <w:t>it de Carrère ci-dessus en est u</w:t>
      </w:r>
      <w:r w:rsidRPr="00E3233B">
        <w:rPr>
          <w:rFonts w:ascii="Garamond" w:hAnsi="Garamond"/>
          <w:sz w:val="24"/>
          <w:lang w:val="fr-BE"/>
        </w:rPr>
        <w:t xml:space="preserve">n </w:t>
      </w:r>
      <w:r w:rsidR="00792E55" w:rsidRPr="00E3233B">
        <w:rPr>
          <w:rFonts w:ascii="Garamond" w:hAnsi="Garamond"/>
          <w:sz w:val="24"/>
          <w:lang w:val="fr-BE"/>
        </w:rPr>
        <w:t xml:space="preserve">premier </w:t>
      </w:r>
      <w:r w:rsidRPr="00E3233B">
        <w:rPr>
          <w:rFonts w:ascii="Garamond" w:hAnsi="Garamond"/>
          <w:sz w:val="24"/>
          <w:lang w:val="fr-BE"/>
        </w:rPr>
        <w:t xml:space="preserve">exemple, de même que le </w:t>
      </w:r>
      <w:proofErr w:type="spellStart"/>
      <w:r w:rsidRPr="00E3233B">
        <w:rPr>
          <w:rFonts w:ascii="Garamond" w:hAnsi="Garamond"/>
          <w:i/>
          <w:sz w:val="24"/>
          <w:lang w:val="fr-BE"/>
        </w:rPr>
        <w:t>je</w:t>
      </w:r>
      <w:proofErr w:type="spellEnd"/>
      <w:r w:rsidRPr="00E3233B">
        <w:rPr>
          <w:rFonts w:ascii="Garamond" w:hAnsi="Garamond"/>
          <w:i/>
          <w:sz w:val="24"/>
          <w:lang w:val="fr-BE"/>
        </w:rPr>
        <w:t xml:space="preserve"> </w:t>
      </w:r>
      <w:r w:rsidRPr="00E3233B">
        <w:rPr>
          <w:rFonts w:ascii="Garamond" w:hAnsi="Garamond"/>
          <w:sz w:val="24"/>
          <w:lang w:val="fr-BE"/>
        </w:rPr>
        <w:t xml:space="preserve">et le </w:t>
      </w:r>
      <w:r w:rsidRPr="00E3233B">
        <w:rPr>
          <w:rFonts w:ascii="Garamond" w:hAnsi="Garamond"/>
          <w:i/>
          <w:sz w:val="24"/>
          <w:lang w:val="fr-BE"/>
        </w:rPr>
        <w:t xml:space="preserve">tu </w:t>
      </w:r>
      <w:r w:rsidRPr="00E3233B">
        <w:rPr>
          <w:rFonts w:ascii="Garamond" w:hAnsi="Garamond"/>
          <w:sz w:val="24"/>
          <w:lang w:val="fr-BE"/>
        </w:rPr>
        <w:t xml:space="preserve">qui renvoient directement aux interlocuteurs d’une production </w:t>
      </w:r>
      <w:r w:rsidR="00D20919" w:rsidRPr="00E3233B">
        <w:rPr>
          <w:rFonts w:ascii="Garamond" w:hAnsi="Garamond"/>
          <w:sz w:val="24"/>
          <w:lang w:val="fr-BE"/>
        </w:rPr>
        <w:t xml:space="preserve">dialoguée. Les adverbes ou syntagmes nominaux (prépositionnels) à valeurs temporelle ou spatiale entrent également dans cette catégorie lorsqu’ils se réfèrent à des circonstances relatives à l’inscription subjective des interlocuteurs dans un cadre </w:t>
      </w:r>
      <w:r w:rsidR="00D20919" w:rsidRPr="00E3233B">
        <w:rPr>
          <w:rFonts w:ascii="Garamond" w:hAnsi="Garamond"/>
          <w:sz w:val="24"/>
          <w:lang w:val="fr-BE"/>
        </w:rPr>
        <w:lastRenderedPageBreak/>
        <w:t xml:space="preserve">précis : </w:t>
      </w:r>
      <w:r w:rsidR="00D20919" w:rsidRPr="00E3233B">
        <w:rPr>
          <w:rFonts w:ascii="Garamond" w:hAnsi="Garamond"/>
          <w:i/>
          <w:sz w:val="24"/>
          <w:lang w:val="fr-BE"/>
        </w:rPr>
        <w:t>hier, aujourd’hui,</w:t>
      </w:r>
      <w:r w:rsidR="004F0FAF" w:rsidRPr="00E3233B">
        <w:rPr>
          <w:rFonts w:ascii="Garamond" w:hAnsi="Garamond"/>
          <w:i/>
          <w:sz w:val="24"/>
          <w:lang w:val="fr-BE"/>
        </w:rPr>
        <w:t xml:space="preserve"> ici, maintenant,</w:t>
      </w:r>
      <w:r w:rsidR="00D20919" w:rsidRPr="00E3233B">
        <w:rPr>
          <w:rFonts w:ascii="Garamond" w:hAnsi="Garamond"/>
          <w:i/>
          <w:sz w:val="24"/>
          <w:lang w:val="fr-BE"/>
        </w:rPr>
        <w:t xml:space="preserve"> dans cette pièce, derrière toi</w:t>
      </w:r>
      <w:r w:rsidR="00D20919" w:rsidRPr="00E3233B">
        <w:rPr>
          <w:rFonts w:ascii="Garamond" w:hAnsi="Garamond"/>
          <w:sz w:val="24"/>
          <w:lang w:val="fr-BE"/>
        </w:rPr>
        <w:t>,</w:t>
      </w:r>
      <w:r w:rsidR="000C3A05">
        <w:rPr>
          <w:rFonts w:ascii="Garamond" w:hAnsi="Garamond"/>
          <w:sz w:val="24"/>
          <w:lang w:val="fr-BE"/>
        </w:rPr>
        <w:t xml:space="preserve"> </w:t>
      </w:r>
      <w:r w:rsidR="000C3A05">
        <w:rPr>
          <w:rFonts w:ascii="Garamond" w:hAnsi="Garamond"/>
          <w:i/>
          <w:sz w:val="24"/>
          <w:lang w:val="fr-BE"/>
        </w:rPr>
        <w:t>ce matin</w:t>
      </w:r>
      <w:r w:rsidR="000C3A05">
        <w:rPr>
          <w:rFonts w:ascii="Garamond" w:hAnsi="Garamond"/>
          <w:sz w:val="24"/>
          <w:lang w:val="fr-BE"/>
        </w:rPr>
        <w:t>,</w:t>
      </w:r>
      <w:r w:rsidR="00D20919" w:rsidRPr="00E3233B">
        <w:rPr>
          <w:rFonts w:ascii="Garamond" w:hAnsi="Garamond"/>
          <w:sz w:val="24"/>
          <w:lang w:val="fr-BE"/>
        </w:rPr>
        <w:t xml:space="preserve"> etc. </w:t>
      </w:r>
      <w:r w:rsidR="00792E55" w:rsidRPr="00E3233B">
        <w:rPr>
          <w:rFonts w:ascii="Garamond" w:hAnsi="Garamond"/>
          <w:sz w:val="24"/>
          <w:lang w:val="fr-BE"/>
        </w:rPr>
        <w:t>I</w:t>
      </w:r>
      <w:r w:rsidR="00D20919" w:rsidRPr="00E3233B">
        <w:rPr>
          <w:rFonts w:ascii="Garamond" w:hAnsi="Garamond"/>
          <w:sz w:val="24"/>
          <w:lang w:val="fr-BE"/>
        </w:rPr>
        <w:t xml:space="preserve">l existe bien une relation de signifiant </w:t>
      </w:r>
      <w:proofErr w:type="spellStart"/>
      <w:r w:rsidR="00D20919" w:rsidRPr="00E3233B">
        <w:rPr>
          <w:rFonts w:ascii="Garamond" w:hAnsi="Garamond"/>
          <w:sz w:val="24"/>
          <w:lang w:val="fr-BE"/>
        </w:rPr>
        <w:t>à</w:t>
      </w:r>
      <w:proofErr w:type="spellEnd"/>
      <w:r w:rsidR="00D20919" w:rsidRPr="00E3233B">
        <w:rPr>
          <w:rFonts w:ascii="Garamond" w:hAnsi="Garamond"/>
          <w:sz w:val="24"/>
          <w:lang w:val="fr-BE"/>
        </w:rPr>
        <w:t xml:space="preserve"> </w:t>
      </w:r>
      <w:proofErr w:type="spellStart"/>
      <w:r w:rsidR="00D20919" w:rsidRPr="00E3233B">
        <w:rPr>
          <w:rFonts w:ascii="Garamond" w:hAnsi="Garamond"/>
          <w:sz w:val="24"/>
          <w:lang w:val="fr-BE"/>
        </w:rPr>
        <w:t>signifié</w:t>
      </w:r>
      <w:proofErr w:type="spellEnd"/>
      <w:r w:rsidR="00D20919" w:rsidRPr="00E3233B">
        <w:rPr>
          <w:rFonts w:ascii="Garamond" w:hAnsi="Garamond"/>
          <w:sz w:val="24"/>
          <w:lang w:val="fr-BE"/>
        </w:rPr>
        <w:t xml:space="preserve"> dans ces unités (par exemple </w:t>
      </w:r>
      <w:r w:rsidR="00D20919" w:rsidRPr="00E3233B">
        <w:rPr>
          <w:rFonts w:ascii="Garamond" w:hAnsi="Garamond"/>
          <w:i/>
          <w:sz w:val="24"/>
          <w:lang w:val="fr-BE"/>
        </w:rPr>
        <w:t xml:space="preserve">hier </w:t>
      </w:r>
      <w:r w:rsidR="00D20919" w:rsidRPr="00E3233B">
        <w:rPr>
          <w:rFonts w:ascii="Garamond" w:hAnsi="Garamond"/>
          <w:sz w:val="24"/>
          <w:lang w:val="fr-BE"/>
        </w:rPr>
        <w:t xml:space="preserve">correspond au </w:t>
      </w:r>
      <w:r w:rsidR="00941C70" w:rsidRPr="00E3233B">
        <w:rPr>
          <w:rFonts w:ascii="Garamond" w:hAnsi="Garamond"/>
          <w:sz w:val="24"/>
          <w:lang w:val="fr-BE"/>
        </w:rPr>
        <w:t xml:space="preserve">« jour qui précède »), </w:t>
      </w:r>
      <w:r w:rsidR="00792E55" w:rsidRPr="00E3233B">
        <w:rPr>
          <w:rFonts w:ascii="Garamond" w:hAnsi="Garamond"/>
          <w:sz w:val="24"/>
          <w:lang w:val="fr-BE"/>
        </w:rPr>
        <w:t xml:space="preserve">mais </w:t>
      </w:r>
      <w:r w:rsidR="00941C70" w:rsidRPr="00E3233B">
        <w:rPr>
          <w:rFonts w:ascii="Garamond" w:hAnsi="Garamond"/>
          <w:sz w:val="24"/>
          <w:lang w:val="fr-BE"/>
        </w:rPr>
        <w:t>cette relation ne peut exister sans un recours au référent que le signe mobilise directement par le renvoi au contexte énonciatif.</w:t>
      </w:r>
    </w:p>
    <w:p w:rsidR="00191480" w:rsidRPr="00E3233B" w:rsidRDefault="00941C70" w:rsidP="00581254">
      <w:pPr>
        <w:jc w:val="both"/>
        <w:rPr>
          <w:rFonts w:ascii="Garamond" w:hAnsi="Garamond"/>
          <w:sz w:val="24"/>
          <w:lang w:val="fr-BE"/>
        </w:rPr>
      </w:pPr>
      <w:r w:rsidRPr="00E3233B">
        <w:rPr>
          <w:rFonts w:ascii="Garamond" w:hAnsi="Garamond"/>
          <w:sz w:val="24"/>
          <w:lang w:val="fr-BE"/>
        </w:rPr>
        <w:t xml:space="preserve">Benveniste distingue, d’une façon très schématique qu’il </w:t>
      </w:r>
      <w:r w:rsidR="00970BD3" w:rsidRPr="00E3233B">
        <w:rPr>
          <w:rFonts w:ascii="Garamond" w:hAnsi="Garamond"/>
          <w:sz w:val="24"/>
          <w:lang w:val="fr-BE"/>
        </w:rPr>
        <w:t>faudra</w:t>
      </w:r>
      <w:r w:rsidRPr="00E3233B">
        <w:rPr>
          <w:rFonts w:ascii="Garamond" w:hAnsi="Garamond"/>
          <w:sz w:val="24"/>
          <w:lang w:val="fr-BE"/>
        </w:rPr>
        <w:t xml:space="preserve"> nuancer, l’</w:t>
      </w:r>
      <w:r w:rsidRPr="00E3233B">
        <w:rPr>
          <w:rFonts w:ascii="Garamond" w:hAnsi="Garamond"/>
          <w:i/>
          <w:sz w:val="24"/>
          <w:lang w:val="fr-BE"/>
        </w:rPr>
        <w:t xml:space="preserve">énonciation historique </w:t>
      </w:r>
      <w:r w:rsidRPr="00E3233B">
        <w:rPr>
          <w:rFonts w:ascii="Garamond" w:hAnsi="Garamond"/>
          <w:sz w:val="24"/>
          <w:lang w:val="fr-BE"/>
        </w:rPr>
        <w:t>et l’</w:t>
      </w:r>
      <w:r w:rsidRPr="00E3233B">
        <w:rPr>
          <w:rFonts w:ascii="Garamond" w:hAnsi="Garamond"/>
          <w:i/>
          <w:sz w:val="24"/>
          <w:lang w:val="fr-BE"/>
        </w:rPr>
        <w:t>énonciation discursive</w:t>
      </w:r>
      <w:r w:rsidRPr="00E3233B">
        <w:rPr>
          <w:rFonts w:ascii="Garamond" w:hAnsi="Garamond"/>
          <w:sz w:val="24"/>
          <w:lang w:val="fr-BE"/>
        </w:rPr>
        <w:t>. La première correspondrait à une absence d’embrayeurs, de marques renvoyant à l’énonciation du locuteur et à un recours aux temps du récit historique</w:t>
      </w:r>
      <w:r w:rsidR="00970BD3" w:rsidRPr="00E3233B">
        <w:rPr>
          <w:rFonts w:ascii="Garamond" w:hAnsi="Garamond"/>
          <w:sz w:val="24"/>
          <w:lang w:val="fr-BE"/>
        </w:rPr>
        <w:t>, le passé (le plus souvent à l’écrit)</w:t>
      </w:r>
      <w:r w:rsidRPr="00E3233B">
        <w:rPr>
          <w:rFonts w:ascii="Garamond" w:hAnsi="Garamond"/>
          <w:sz w:val="24"/>
          <w:lang w:val="fr-BE"/>
        </w:rPr>
        <w:t xml:space="preserve">. </w:t>
      </w:r>
      <w:r w:rsidR="00970BD3" w:rsidRPr="00E3233B">
        <w:rPr>
          <w:rFonts w:ascii="Garamond" w:hAnsi="Garamond"/>
          <w:sz w:val="24"/>
          <w:lang w:val="fr-BE"/>
        </w:rPr>
        <w:t xml:space="preserve">La seconde, au contraire, serait intrinsèquement </w:t>
      </w:r>
      <w:proofErr w:type="spellStart"/>
      <w:r w:rsidR="00970BD3" w:rsidRPr="00E3233B">
        <w:rPr>
          <w:rFonts w:ascii="Garamond" w:hAnsi="Garamond"/>
          <w:sz w:val="24"/>
          <w:lang w:val="fr-BE"/>
        </w:rPr>
        <w:t>dialogale</w:t>
      </w:r>
      <w:proofErr w:type="spellEnd"/>
      <w:r w:rsidR="00970BD3" w:rsidRPr="00E3233B">
        <w:rPr>
          <w:rFonts w:ascii="Garamond" w:hAnsi="Garamond"/>
          <w:sz w:val="24"/>
          <w:lang w:val="fr-BE"/>
        </w:rPr>
        <w:t>, inscrite dans l’échange (surtout oral) entre locuteurs qui laissent des marques, au présent, dans leur discours.</w:t>
      </w:r>
    </w:p>
    <w:p w:rsidR="00DF6C3E" w:rsidRPr="00E3233B" w:rsidRDefault="00DF6C3E" w:rsidP="00581254">
      <w:pPr>
        <w:jc w:val="both"/>
        <w:rPr>
          <w:rFonts w:ascii="Garamond" w:hAnsi="Garamond"/>
          <w:sz w:val="24"/>
          <w:lang w:val="fr-BE"/>
        </w:rPr>
      </w:pPr>
      <w:r w:rsidRPr="00E3233B">
        <w:rPr>
          <w:rFonts w:ascii="Garamond" w:hAnsi="Garamond"/>
          <w:sz w:val="24"/>
          <w:lang w:val="fr-BE"/>
        </w:rPr>
        <w:t xml:space="preserve">Partons d’un exemple archétypal d’énonciation discursive pour en dégager la substance hautement </w:t>
      </w:r>
      <w:proofErr w:type="spellStart"/>
      <w:r w:rsidRPr="00E3233B">
        <w:rPr>
          <w:rFonts w:ascii="Garamond" w:hAnsi="Garamond"/>
          <w:sz w:val="24"/>
          <w:lang w:val="fr-BE"/>
        </w:rPr>
        <w:t>dialogale</w:t>
      </w:r>
      <w:proofErr w:type="spellEnd"/>
      <w:r w:rsidRPr="00E3233B">
        <w:rPr>
          <w:rFonts w:ascii="Garamond" w:hAnsi="Garamond"/>
          <w:sz w:val="24"/>
          <w:lang w:val="fr-BE"/>
        </w:rPr>
        <w:t xml:space="preserve"> : l’extrait fameux du débat présidentiel entre Jacques Chirac et François Mitterrand en 1988. </w:t>
      </w:r>
    </w:p>
    <w:p w:rsidR="007A0E81" w:rsidRPr="00E3233B" w:rsidRDefault="007A0E81" w:rsidP="007A0E81">
      <w:pPr>
        <w:pStyle w:val="Titre3"/>
        <w:rPr>
          <w:rFonts w:ascii="Garamond" w:hAnsi="Garamond"/>
          <w:lang w:val="fr-BE"/>
        </w:rPr>
      </w:pPr>
      <w:bookmarkStart w:id="5" w:name="_Toc131108313"/>
      <w:r w:rsidRPr="00E3233B">
        <w:rPr>
          <w:rFonts w:ascii="Garamond" w:hAnsi="Garamond"/>
          <w:lang w:val="fr-BE"/>
        </w:rPr>
        <w:t xml:space="preserve">Jacques Chirac et François Mitterrand, </w:t>
      </w:r>
      <w:r w:rsidRPr="00E3233B">
        <w:rPr>
          <w:rFonts w:ascii="Garamond" w:hAnsi="Garamond"/>
          <w:i/>
          <w:lang w:val="fr-BE"/>
        </w:rPr>
        <w:t>Débat présidentiel</w:t>
      </w:r>
      <w:r w:rsidR="00933E54" w:rsidRPr="00E3233B">
        <w:rPr>
          <w:rFonts w:ascii="Garamond" w:hAnsi="Garamond"/>
          <w:i/>
          <w:lang w:val="fr-BE"/>
        </w:rPr>
        <w:t xml:space="preserve"> </w:t>
      </w:r>
      <w:r w:rsidR="00933E54" w:rsidRPr="00E3233B">
        <w:rPr>
          <w:rFonts w:ascii="Garamond" w:hAnsi="Garamond"/>
          <w:lang w:val="fr-BE"/>
        </w:rPr>
        <w:t>(1988)</w:t>
      </w:r>
      <w:bookmarkEnd w:id="5"/>
    </w:p>
    <w:p w:rsidR="00DF6C3E" w:rsidRPr="00E3233B" w:rsidRDefault="00DF6C3E" w:rsidP="00DF6C3E">
      <w:pPr>
        <w:pStyle w:val="Paragraphedeliste"/>
        <w:numPr>
          <w:ilvl w:val="0"/>
          <w:numId w:val="4"/>
        </w:numPr>
        <w:ind w:left="851" w:right="561" w:hanging="284"/>
        <w:jc w:val="both"/>
        <w:rPr>
          <w:rFonts w:ascii="Garamond" w:hAnsi="Garamond"/>
          <w:sz w:val="20"/>
          <w:lang w:val="fr-BE"/>
        </w:rPr>
      </w:pPr>
      <w:r w:rsidRPr="00E3233B">
        <w:rPr>
          <w:rFonts w:ascii="Garamond" w:hAnsi="Garamond"/>
          <w:sz w:val="20"/>
          <w:lang w:val="fr-BE"/>
        </w:rPr>
        <w:t>Permettez-moi juste de vous dire que, ce soir, je ne suis pas le Premier Ministre et vous n’êtes pas le Président de la République. Nous sommes deux candidats, à égalité, et qui se soumettent a</w:t>
      </w:r>
      <w:r w:rsidR="00EE1716" w:rsidRPr="00E3233B">
        <w:rPr>
          <w:rFonts w:ascii="Garamond" w:hAnsi="Garamond"/>
          <w:sz w:val="20"/>
          <w:lang w:val="fr-BE"/>
        </w:rPr>
        <w:t>u jugement des Français, le seu</w:t>
      </w:r>
      <w:r w:rsidRPr="00E3233B">
        <w:rPr>
          <w:rFonts w:ascii="Garamond" w:hAnsi="Garamond"/>
          <w:sz w:val="20"/>
          <w:lang w:val="fr-BE"/>
        </w:rPr>
        <w:t>l qui compte. Vous me permettrez donc de vous appeler Monsieur Mitterrand.</w:t>
      </w:r>
    </w:p>
    <w:p w:rsidR="00DF6C3E" w:rsidRPr="00E3233B" w:rsidRDefault="00DF6C3E" w:rsidP="00DF6C3E">
      <w:pPr>
        <w:pStyle w:val="Paragraphedeliste"/>
        <w:numPr>
          <w:ilvl w:val="0"/>
          <w:numId w:val="4"/>
        </w:numPr>
        <w:ind w:left="851" w:right="561" w:hanging="284"/>
        <w:jc w:val="both"/>
        <w:rPr>
          <w:rFonts w:ascii="Garamond" w:hAnsi="Garamond"/>
          <w:sz w:val="20"/>
          <w:lang w:val="fr-BE"/>
        </w:rPr>
      </w:pPr>
      <w:r w:rsidRPr="00E3233B">
        <w:rPr>
          <w:rFonts w:ascii="Garamond" w:hAnsi="Garamond"/>
          <w:sz w:val="20"/>
          <w:lang w:val="fr-BE"/>
        </w:rPr>
        <w:t>Mais vous avez tout à fait raison Monsieur le Premier Ministre (Chirac et Mitterrand 1988).</w:t>
      </w:r>
    </w:p>
    <w:p w:rsidR="00DF6C3E" w:rsidRPr="00E3233B" w:rsidRDefault="00DF6C3E" w:rsidP="00DF6C3E">
      <w:pPr>
        <w:ind w:right="-6"/>
        <w:jc w:val="both"/>
        <w:rPr>
          <w:rFonts w:ascii="Garamond" w:hAnsi="Garamond"/>
          <w:sz w:val="24"/>
          <w:lang w:val="fr-BE"/>
        </w:rPr>
      </w:pPr>
      <w:r w:rsidRPr="00E3233B">
        <w:rPr>
          <w:rFonts w:ascii="Garamond" w:hAnsi="Garamond"/>
          <w:sz w:val="24"/>
          <w:lang w:val="fr-BE"/>
        </w:rPr>
        <w:t xml:space="preserve">Les deux locuteurs sont dans une allocution, ils s’adressent l’un à l’autre, dans une courtoisie exagérée (usage des verbes </w:t>
      </w:r>
      <w:r w:rsidRPr="00E3233B">
        <w:rPr>
          <w:rFonts w:ascii="Garamond" w:hAnsi="Garamond"/>
          <w:i/>
          <w:sz w:val="24"/>
          <w:lang w:val="fr-BE"/>
        </w:rPr>
        <w:t>permettre</w:t>
      </w:r>
      <w:r w:rsidRPr="00E3233B">
        <w:rPr>
          <w:rFonts w:ascii="Garamond" w:hAnsi="Garamond"/>
          <w:sz w:val="24"/>
          <w:lang w:val="fr-BE"/>
        </w:rPr>
        <w:t xml:space="preserve"> et </w:t>
      </w:r>
      <w:r w:rsidRPr="00E3233B">
        <w:rPr>
          <w:rFonts w:ascii="Garamond" w:hAnsi="Garamond"/>
          <w:i/>
          <w:sz w:val="24"/>
          <w:lang w:val="fr-BE"/>
        </w:rPr>
        <w:t xml:space="preserve">soumettre </w:t>
      </w:r>
      <w:r w:rsidRPr="00E3233B">
        <w:rPr>
          <w:rFonts w:ascii="Garamond" w:hAnsi="Garamond"/>
          <w:sz w:val="24"/>
          <w:lang w:val="fr-BE"/>
        </w:rPr>
        <w:t xml:space="preserve">qui </w:t>
      </w:r>
      <w:proofErr w:type="spellStart"/>
      <w:r w:rsidR="00FB6372" w:rsidRPr="00E3233B">
        <w:rPr>
          <w:rFonts w:ascii="Garamond" w:hAnsi="Garamond"/>
          <w:sz w:val="24"/>
          <w:lang w:val="fr-BE"/>
        </w:rPr>
        <w:t>sur</w:t>
      </w:r>
      <w:r w:rsidRPr="00E3233B">
        <w:rPr>
          <w:rFonts w:ascii="Garamond" w:hAnsi="Garamond"/>
          <w:sz w:val="24"/>
          <w:lang w:val="fr-BE"/>
        </w:rPr>
        <w:t>jouent</w:t>
      </w:r>
      <w:proofErr w:type="spellEnd"/>
      <w:r w:rsidRPr="00E3233B">
        <w:rPr>
          <w:rFonts w:ascii="Garamond" w:hAnsi="Garamond"/>
          <w:sz w:val="24"/>
          <w:lang w:val="fr-BE"/>
        </w:rPr>
        <w:t xml:space="preserve"> une humilité)</w:t>
      </w:r>
      <w:r w:rsidR="0055526B" w:rsidRPr="00E3233B">
        <w:rPr>
          <w:rFonts w:ascii="Garamond" w:hAnsi="Garamond"/>
          <w:sz w:val="24"/>
          <w:lang w:val="fr-BE"/>
        </w:rPr>
        <w:t>, en se référant abondamment à leur situation d’énonciation</w:t>
      </w:r>
      <w:r w:rsidR="002D73E8" w:rsidRPr="00E3233B">
        <w:rPr>
          <w:rFonts w:ascii="Garamond" w:hAnsi="Garamond"/>
          <w:sz w:val="24"/>
          <w:lang w:val="fr-BE"/>
        </w:rPr>
        <w:t xml:space="preserve">. Le vouvoiement, imposé par le cadre générique du débat </w:t>
      </w:r>
      <w:r w:rsidR="00F834B4" w:rsidRPr="00E3233B">
        <w:rPr>
          <w:rFonts w:ascii="Garamond" w:hAnsi="Garamond"/>
          <w:sz w:val="24"/>
          <w:lang w:val="fr-BE"/>
        </w:rPr>
        <w:t xml:space="preserve">politique </w:t>
      </w:r>
      <w:r w:rsidR="002D73E8" w:rsidRPr="00E3233B">
        <w:rPr>
          <w:rFonts w:ascii="Garamond" w:hAnsi="Garamond"/>
          <w:sz w:val="24"/>
          <w:lang w:val="fr-BE"/>
        </w:rPr>
        <w:t xml:space="preserve">télévisé, met en coprésence deux hommes qui se nomment différemment à des fins stratégiques. </w:t>
      </w:r>
      <w:r w:rsidR="002D73E8" w:rsidRPr="00E3233B">
        <w:rPr>
          <w:rFonts w:ascii="Garamond" w:hAnsi="Garamond"/>
          <w:sz w:val="24"/>
          <w:lang w:val="fr-BE"/>
        </w:rPr>
        <w:lastRenderedPageBreak/>
        <w:t xml:space="preserve">Chirac interpelle Mitterrand en énonçant </w:t>
      </w:r>
      <w:r w:rsidR="00D325DC" w:rsidRPr="00E3233B">
        <w:rPr>
          <w:rFonts w:ascii="Garamond" w:hAnsi="Garamond"/>
          <w:sz w:val="24"/>
          <w:lang w:val="fr-BE"/>
        </w:rPr>
        <w:t xml:space="preserve">sa propre parole et, plus encore, </w:t>
      </w:r>
      <w:r w:rsidR="002D73E8" w:rsidRPr="00E3233B">
        <w:rPr>
          <w:rFonts w:ascii="Garamond" w:hAnsi="Garamond"/>
          <w:sz w:val="24"/>
          <w:lang w:val="fr-BE"/>
        </w:rPr>
        <w:t>le fait qu’il l’appelle par son nom et non par son titre</w:t>
      </w:r>
      <w:r w:rsidR="00D325DC" w:rsidRPr="00E3233B">
        <w:rPr>
          <w:rFonts w:ascii="Garamond" w:hAnsi="Garamond"/>
          <w:sz w:val="24"/>
          <w:lang w:val="fr-BE"/>
        </w:rPr>
        <w:t xml:space="preserve"> – « permettez-moi juste de vous dire » et « vous me permettr</w:t>
      </w:r>
      <w:r w:rsidR="000C3A05">
        <w:rPr>
          <w:rFonts w:ascii="Garamond" w:hAnsi="Garamond"/>
          <w:sz w:val="24"/>
          <w:lang w:val="fr-BE"/>
        </w:rPr>
        <w:t>ez donc de vous appeler » qui exploitent le procédé de</w:t>
      </w:r>
      <w:r w:rsidR="00D325DC" w:rsidRPr="00E3233B">
        <w:rPr>
          <w:rFonts w:ascii="Garamond" w:hAnsi="Garamond"/>
          <w:i/>
          <w:sz w:val="24"/>
          <w:lang w:val="fr-BE"/>
        </w:rPr>
        <w:t xml:space="preserve"> </w:t>
      </w:r>
      <w:r w:rsidR="000C3A05">
        <w:rPr>
          <w:rFonts w:ascii="Garamond" w:hAnsi="Garamond"/>
          <w:sz w:val="24"/>
          <w:lang w:val="fr-BE"/>
        </w:rPr>
        <w:t>l’</w:t>
      </w:r>
      <w:r w:rsidR="000C3A05" w:rsidRPr="000C3A05">
        <w:rPr>
          <w:rFonts w:ascii="Garamond" w:hAnsi="Garamond"/>
          <w:i/>
          <w:sz w:val="24"/>
          <w:lang w:val="fr-BE"/>
        </w:rPr>
        <w:t>énonciation énoncée</w:t>
      </w:r>
      <w:r w:rsidR="00D325DC" w:rsidRPr="00E3233B">
        <w:rPr>
          <w:rFonts w:ascii="Garamond" w:hAnsi="Garamond"/>
          <w:sz w:val="24"/>
          <w:lang w:val="fr-BE"/>
        </w:rPr>
        <w:t xml:space="preserve"> –</w:t>
      </w:r>
      <w:r w:rsidR="002D73E8" w:rsidRPr="00E3233B">
        <w:rPr>
          <w:rFonts w:ascii="Garamond" w:hAnsi="Garamond"/>
          <w:sz w:val="24"/>
          <w:lang w:val="fr-BE"/>
        </w:rPr>
        <w:t xml:space="preserve">, sous-entendant </w:t>
      </w:r>
      <w:proofErr w:type="spellStart"/>
      <w:r w:rsidR="002D73E8" w:rsidRPr="00E3233B">
        <w:rPr>
          <w:rFonts w:ascii="Garamond" w:hAnsi="Garamond"/>
          <w:sz w:val="24"/>
          <w:lang w:val="fr-BE"/>
        </w:rPr>
        <w:t>par là</w:t>
      </w:r>
      <w:proofErr w:type="spellEnd"/>
      <w:r w:rsidR="002D73E8" w:rsidRPr="00E3233B">
        <w:rPr>
          <w:rFonts w:ascii="Garamond" w:hAnsi="Garamond"/>
          <w:sz w:val="24"/>
          <w:lang w:val="fr-BE"/>
        </w:rPr>
        <w:t xml:space="preserve"> que les cartes sont complètement rebattues. Il inclut son interlocuteur dans un </w:t>
      </w:r>
      <w:r w:rsidR="002D73E8" w:rsidRPr="00E3233B">
        <w:rPr>
          <w:rFonts w:ascii="Garamond" w:hAnsi="Garamond"/>
          <w:i/>
          <w:sz w:val="24"/>
          <w:lang w:val="fr-BE"/>
        </w:rPr>
        <w:t xml:space="preserve">nous </w:t>
      </w:r>
      <w:r w:rsidR="002D73E8" w:rsidRPr="00E3233B">
        <w:rPr>
          <w:rFonts w:ascii="Garamond" w:hAnsi="Garamond"/>
          <w:sz w:val="24"/>
          <w:lang w:val="fr-BE"/>
        </w:rPr>
        <w:t>en insistant sur l’égalité de leur statut, après avoir réfuté leur identité politique respective (</w:t>
      </w:r>
      <w:r w:rsidR="002D73E8" w:rsidRPr="00E3233B">
        <w:rPr>
          <w:rFonts w:ascii="Garamond" w:hAnsi="Garamond"/>
          <w:i/>
          <w:sz w:val="24"/>
          <w:lang w:val="fr-BE"/>
        </w:rPr>
        <w:t xml:space="preserve">Premier Ministre </w:t>
      </w:r>
      <w:r w:rsidR="002D73E8" w:rsidRPr="00E3233B">
        <w:rPr>
          <w:rFonts w:ascii="Garamond" w:hAnsi="Garamond"/>
          <w:sz w:val="24"/>
          <w:lang w:val="fr-BE"/>
        </w:rPr>
        <w:t xml:space="preserve">et </w:t>
      </w:r>
      <w:r w:rsidR="002D73E8" w:rsidRPr="00E3233B">
        <w:rPr>
          <w:rFonts w:ascii="Garamond" w:hAnsi="Garamond"/>
          <w:i/>
          <w:sz w:val="24"/>
          <w:lang w:val="fr-BE"/>
        </w:rPr>
        <w:t>Président de la République</w:t>
      </w:r>
      <w:r w:rsidR="00D325DC" w:rsidRPr="00E3233B">
        <w:rPr>
          <w:rFonts w:ascii="Garamond" w:hAnsi="Garamond"/>
          <w:sz w:val="24"/>
          <w:lang w:val="fr-BE"/>
        </w:rPr>
        <w:t>) par l’usage des embrayeurs</w:t>
      </w:r>
      <w:r w:rsidR="002D73E8" w:rsidRPr="00E3233B">
        <w:rPr>
          <w:rFonts w:ascii="Garamond" w:hAnsi="Garamond"/>
          <w:sz w:val="24"/>
          <w:lang w:val="fr-BE"/>
        </w:rPr>
        <w:t xml:space="preserve"> </w:t>
      </w:r>
      <w:r w:rsidR="002D73E8" w:rsidRPr="00E3233B">
        <w:rPr>
          <w:rFonts w:ascii="Garamond" w:hAnsi="Garamond"/>
          <w:i/>
          <w:sz w:val="24"/>
          <w:lang w:val="fr-BE"/>
        </w:rPr>
        <w:t>je</w:t>
      </w:r>
      <w:r w:rsidR="00792E55" w:rsidRPr="00E3233B">
        <w:rPr>
          <w:rFonts w:ascii="Garamond" w:hAnsi="Garamond"/>
          <w:i/>
          <w:sz w:val="24"/>
          <w:lang w:val="fr-BE"/>
        </w:rPr>
        <w:t>/moi</w:t>
      </w:r>
      <w:r w:rsidR="002D73E8" w:rsidRPr="00E3233B">
        <w:rPr>
          <w:rFonts w:ascii="Garamond" w:hAnsi="Garamond"/>
          <w:i/>
          <w:sz w:val="24"/>
          <w:lang w:val="fr-BE"/>
        </w:rPr>
        <w:t xml:space="preserve"> </w:t>
      </w:r>
      <w:r w:rsidR="002D73E8" w:rsidRPr="00E3233B">
        <w:rPr>
          <w:rFonts w:ascii="Garamond" w:hAnsi="Garamond"/>
          <w:sz w:val="24"/>
          <w:lang w:val="fr-BE"/>
        </w:rPr>
        <w:t xml:space="preserve">et </w:t>
      </w:r>
      <w:r w:rsidR="002D73E8" w:rsidRPr="00E3233B">
        <w:rPr>
          <w:rFonts w:ascii="Garamond" w:hAnsi="Garamond"/>
          <w:i/>
          <w:sz w:val="24"/>
          <w:lang w:val="fr-BE"/>
        </w:rPr>
        <w:t xml:space="preserve">vous </w:t>
      </w:r>
      <w:r w:rsidR="002D73E8" w:rsidRPr="00E3233B">
        <w:rPr>
          <w:rFonts w:ascii="Garamond" w:hAnsi="Garamond"/>
          <w:sz w:val="24"/>
          <w:lang w:val="fr-BE"/>
        </w:rPr>
        <w:t>(il faut avoir à l’esprit la première Cohabitation</w:t>
      </w:r>
      <w:r w:rsidR="00D325DC" w:rsidRPr="00E3233B">
        <w:rPr>
          <w:rFonts w:ascii="Garamond" w:hAnsi="Garamond"/>
          <w:sz w:val="24"/>
          <w:lang w:val="fr-BE"/>
        </w:rPr>
        <w:t xml:space="preserve"> de 1986-1988</w:t>
      </w:r>
      <w:r w:rsidR="002D73E8" w:rsidRPr="00E3233B">
        <w:rPr>
          <w:rFonts w:ascii="Garamond" w:hAnsi="Garamond"/>
          <w:sz w:val="24"/>
          <w:lang w:val="fr-BE"/>
        </w:rPr>
        <w:t>). Et cette réfutation n’est le propre que d’une conjoncture</w:t>
      </w:r>
      <w:r w:rsidR="00FB6372" w:rsidRPr="00E3233B">
        <w:rPr>
          <w:rFonts w:ascii="Garamond" w:hAnsi="Garamond"/>
          <w:sz w:val="24"/>
          <w:lang w:val="fr-BE"/>
        </w:rPr>
        <w:t xml:space="preserve"> temporelle</w:t>
      </w:r>
      <w:r w:rsidR="002D73E8" w:rsidRPr="00E3233B">
        <w:rPr>
          <w:rFonts w:ascii="Garamond" w:hAnsi="Garamond"/>
          <w:sz w:val="24"/>
          <w:lang w:val="fr-BE"/>
        </w:rPr>
        <w:t xml:space="preserve">, celle de </w:t>
      </w:r>
      <w:r w:rsidR="002D73E8" w:rsidRPr="00E3233B">
        <w:rPr>
          <w:rFonts w:ascii="Garamond" w:hAnsi="Garamond"/>
          <w:i/>
          <w:sz w:val="24"/>
          <w:lang w:val="fr-BE"/>
        </w:rPr>
        <w:t>ce soir</w:t>
      </w:r>
      <w:r w:rsidR="002D73E8" w:rsidRPr="00E3233B">
        <w:rPr>
          <w:rFonts w:ascii="Garamond" w:hAnsi="Garamond"/>
          <w:sz w:val="24"/>
          <w:lang w:val="fr-BE"/>
        </w:rPr>
        <w:t>, moment capital du débat présidentiel</w:t>
      </w:r>
      <w:r w:rsidR="00D325DC" w:rsidRPr="00E3233B">
        <w:rPr>
          <w:rFonts w:ascii="Garamond" w:hAnsi="Garamond"/>
          <w:sz w:val="24"/>
          <w:lang w:val="fr-BE"/>
        </w:rPr>
        <w:t xml:space="preserve"> où les candidats semblent perdre leur identité politique</w:t>
      </w:r>
      <w:r w:rsidR="00FB6372" w:rsidRPr="00E3233B">
        <w:rPr>
          <w:rFonts w:ascii="Garamond" w:hAnsi="Garamond"/>
          <w:sz w:val="24"/>
          <w:lang w:val="fr-BE"/>
        </w:rPr>
        <w:t>, dans un présent le plus immédiat</w:t>
      </w:r>
      <w:r w:rsidR="000C3A05">
        <w:rPr>
          <w:rFonts w:ascii="Garamond" w:hAnsi="Garamond"/>
          <w:sz w:val="24"/>
          <w:lang w:val="fr-BE"/>
        </w:rPr>
        <w:t xml:space="preserve"> – voir la notion de </w:t>
      </w:r>
      <w:r w:rsidR="000C3A05" w:rsidRPr="000C3A05">
        <w:rPr>
          <w:rFonts w:ascii="Garamond" w:hAnsi="Garamond"/>
          <w:i/>
          <w:sz w:val="24"/>
          <w:lang w:val="fr-BE"/>
        </w:rPr>
        <w:t>genre épidictique</w:t>
      </w:r>
      <w:r w:rsidR="000C3A05">
        <w:rPr>
          <w:rFonts w:ascii="Garamond" w:hAnsi="Garamond"/>
          <w:sz w:val="24"/>
          <w:lang w:val="fr-BE"/>
        </w:rPr>
        <w:t xml:space="preserve"> dans le troisième chapitre</w:t>
      </w:r>
      <w:r w:rsidR="002D73E8" w:rsidRPr="00E3233B">
        <w:rPr>
          <w:rFonts w:ascii="Garamond" w:hAnsi="Garamond"/>
          <w:sz w:val="24"/>
          <w:lang w:val="fr-BE"/>
        </w:rPr>
        <w:t xml:space="preserve">. La force rhétorique de la réponse de Mitterrand réside dans la contradiction entre la reconnaissance courtoise </w:t>
      </w:r>
      <w:r w:rsidR="00EE1716" w:rsidRPr="00E3233B">
        <w:rPr>
          <w:rFonts w:ascii="Garamond" w:hAnsi="Garamond"/>
          <w:sz w:val="24"/>
          <w:lang w:val="fr-BE"/>
        </w:rPr>
        <w:t xml:space="preserve">de la justesse du raisonnement de son adversaire et le fait qu’il l’interpelle par son statut politique, sous entendant dès lors la reconduction de son propre statut de </w:t>
      </w:r>
      <w:r w:rsidR="00EE1716" w:rsidRPr="00E3233B">
        <w:rPr>
          <w:rFonts w:ascii="Garamond" w:hAnsi="Garamond"/>
          <w:i/>
          <w:sz w:val="24"/>
          <w:lang w:val="fr-BE"/>
        </w:rPr>
        <w:t>Président de la République</w:t>
      </w:r>
      <w:r w:rsidR="00EE1716" w:rsidRPr="00E3233B">
        <w:rPr>
          <w:rFonts w:ascii="Garamond" w:hAnsi="Garamond"/>
          <w:sz w:val="24"/>
          <w:lang w:val="fr-BE"/>
        </w:rPr>
        <w:t xml:space="preserve">. Éléments d’une grande importance, l’adverbe </w:t>
      </w:r>
      <w:r w:rsidR="00EE1716" w:rsidRPr="00E3233B">
        <w:rPr>
          <w:rFonts w:ascii="Garamond" w:hAnsi="Garamond"/>
          <w:i/>
          <w:sz w:val="24"/>
          <w:lang w:val="fr-BE"/>
        </w:rPr>
        <w:t xml:space="preserve">juste </w:t>
      </w:r>
      <w:r w:rsidR="00EE1716" w:rsidRPr="00E3233B">
        <w:rPr>
          <w:rFonts w:ascii="Garamond" w:hAnsi="Garamond"/>
          <w:sz w:val="24"/>
          <w:lang w:val="fr-BE"/>
        </w:rPr>
        <w:t>et la conjonction de coordination</w:t>
      </w:r>
      <w:r w:rsidR="00EE1716" w:rsidRPr="00E3233B">
        <w:rPr>
          <w:rFonts w:ascii="Garamond" w:hAnsi="Garamond"/>
          <w:i/>
          <w:sz w:val="24"/>
          <w:lang w:val="fr-BE"/>
        </w:rPr>
        <w:t xml:space="preserve"> Mais </w:t>
      </w:r>
      <w:r w:rsidR="0055526B" w:rsidRPr="00E3233B">
        <w:rPr>
          <w:rFonts w:ascii="Garamond" w:hAnsi="Garamond"/>
          <w:sz w:val="24"/>
          <w:lang w:val="fr-BE"/>
        </w:rPr>
        <w:t xml:space="preserve">détiennent une haute valeur énonciative en ce qu’ils accentuent le point de vue des locuteurs, qui sont dans le même temps énonciateurs de leur propos (voir </w:t>
      </w:r>
      <w:r w:rsidR="0055526B" w:rsidRPr="00E3233B">
        <w:rPr>
          <w:rFonts w:ascii="Garamond" w:hAnsi="Garamond"/>
          <w:i/>
          <w:sz w:val="24"/>
          <w:lang w:val="fr-BE"/>
        </w:rPr>
        <w:t xml:space="preserve">infra </w:t>
      </w:r>
      <w:r w:rsidR="0055526B" w:rsidRPr="00E3233B">
        <w:rPr>
          <w:rFonts w:ascii="Garamond" w:hAnsi="Garamond"/>
          <w:sz w:val="24"/>
          <w:lang w:val="fr-BE"/>
        </w:rPr>
        <w:t xml:space="preserve">la distinction entre </w:t>
      </w:r>
      <w:r w:rsidR="0055526B" w:rsidRPr="00E3233B">
        <w:rPr>
          <w:rFonts w:ascii="Garamond" w:hAnsi="Garamond"/>
          <w:i/>
          <w:sz w:val="24"/>
          <w:lang w:val="fr-BE"/>
        </w:rPr>
        <w:t xml:space="preserve">locuteur </w:t>
      </w:r>
      <w:r w:rsidR="0055526B" w:rsidRPr="00E3233B">
        <w:rPr>
          <w:rFonts w:ascii="Garamond" w:hAnsi="Garamond"/>
          <w:sz w:val="24"/>
          <w:lang w:val="fr-BE"/>
        </w:rPr>
        <w:t xml:space="preserve">et </w:t>
      </w:r>
      <w:r w:rsidR="0055526B" w:rsidRPr="00E3233B">
        <w:rPr>
          <w:rFonts w:ascii="Garamond" w:hAnsi="Garamond"/>
          <w:i/>
          <w:sz w:val="24"/>
          <w:lang w:val="fr-BE"/>
        </w:rPr>
        <w:t>énonciateur</w:t>
      </w:r>
      <w:r w:rsidR="0055526B" w:rsidRPr="00E3233B">
        <w:rPr>
          <w:rFonts w:ascii="Garamond" w:hAnsi="Garamond"/>
          <w:sz w:val="24"/>
          <w:lang w:val="fr-BE"/>
        </w:rPr>
        <w:t xml:space="preserve">). De même, la locution adverbiale </w:t>
      </w:r>
      <w:r w:rsidR="0055526B" w:rsidRPr="00E3233B">
        <w:rPr>
          <w:rFonts w:ascii="Garamond" w:hAnsi="Garamond"/>
          <w:i/>
          <w:sz w:val="24"/>
          <w:lang w:val="fr-BE"/>
        </w:rPr>
        <w:t xml:space="preserve">tout à fait </w:t>
      </w:r>
      <w:r w:rsidR="0055526B" w:rsidRPr="00E3233B">
        <w:rPr>
          <w:rFonts w:ascii="Garamond" w:hAnsi="Garamond"/>
          <w:sz w:val="24"/>
          <w:lang w:val="fr-BE"/>
        </w:rPr>
        <w:t>fonctionne de façon ironique et accentue la contradiction argumentative entre l’explicite et l’implicite de cet énoncé. Ces trois termes illustrent parfaitement la difficulté de se cantonner à une approche strictement morphosyntaxique et la nécessité de faire intervenir la dimension de subjectivité énonciative à l’œuv</w:t>
      </w:r>
      <w:r w:rsidR="000C3A05">
        <w:rPr>
          <w:rFonts w:ascii="Garamond" w:hAnsi="Garamond"/>
          <w:sz w:val="24"/>
          <w:lang w:val="fr-BE"/>
        </w:rPr>
        <w:t xml:space="preserve">re dans chaque prise de parole – </w:t>
      </w:r>
      <w:r w:rsidR="0055526B" w:rsidRPr="00E3233B">
        <w:rPr>
          <w:rFonts w:ascii="Garamond" w:hAnsi="Garamond"/>
          <w:sz w:val="24"/>
          <w:lang w:val="fr-BE"/>
        </w:rPr>
        <w:t xml:space="preserve">voir </w:t>
      </w:r>
      <w:r w:rsidR="0055526B" w:rsidRPr="00E3233B">
        <w:rPr>
          <w:rFonts w:ascii="Garamond" w:hAnsi="Garamond"/>
          <w:i/>
          <w:sz w:val="24"/>
          <w:lang w:val="fr-BE"/>
        </w:rPr>
        <w:t xml:space="preserve">infra </w:t>
      </w:r>
      <w:r w:rsidR="0055526B" w:rsidRPr="00E3233B">
        <w:rPr>
          <w:rFonts w:ascii="Garamond" w:hAnsi="Garamond"/>
          <w:sz w:val="24"/>
          <w:lang w:val="fr-BE"/>
        </w:rPr>
        <w:t xml:space="preserve">les notions de </w:t>
      </w:r>
      <w:proofErr w:type="spellStart"/>
      <w:r w:rsidR="0055526B" w:rsidRPr="00E3233B">
        <w:rPr>
          <w:rFonts w:ascii="Garamond" w:hAnsi="Garamond"/>
          <w:i/>
          <w:sz w:val="24"/>
          <w:lang w:val="fr-BE"/>
        </w:rPr>
        <w:t>subjectivème</w:t>
      </w:r>
      <w:proofErr w:type="spellEnd"/>
      <w:r w:rsidR="0055526B" w:rsidRPr="00E3233B">
        <w:rPr>
          <w:rFonts w:ascii="Garamond" w:hAnsi="Garamond"/>
          <w:i/>
          <w:sz w:val="24"/>
          <w:lang w:val="fr-BE"/>
        </w:rPr>
        <w:t xml:space="preserve"> </w:t>
      </w:r>
      <w:r w:rsidR="00FB6372" w:rsidRPr="00E3233B">
        <w:rPr>
          <w:rFonts w:ascii="Garamond" w:hAnsi="Garamond"/>
          <w:sz w:val="24"/>
          <w:lang w:val="fr-BE"/>
        </w:rPr>
        <w:t xml:space="preserve">et de </w:t>
      </w:r>
      <w:r w:rsidR="0055526B" w:rsidRPr="00E3233B">
        <w:rPr>
          <w:rFonts w:ascii="Garamond" w:hAnsi="Garamond"/>
          <w:i/>
          <w:sz w:val="24"/>
          <w:lang w:val="fr-BE"/>
        </w:rPr>
        <w:t>modalité</w:t>
      </w:r>
      <w:r w:rsidR="0055526B" w:rsidRPr="00E3233B">
        <w:rPr>
          <w:rFonts w:ascii="Garamond" w:hAnsi="Garamond"/>
          <w:sz w:val="24"/>
          <w:lang w:val="fr-BE"/>
        </w:rPr>
        <w:t>.</w:t>
      </w:r>
      <w:r w:rsidR="00FB6372" w:rsidRPr="00E3233B">
        <w:rPr>
          <w:rFonts w:ascii="Garamond" w:hAnsi="Garamond"/>
          <w:sz w:val="24"/>
          <w:lang w:val="fr-BE"/>
        </w:rPr>
        <w:t xml:space="preserve"> Enfin, plusieurs éléments para-verbaux doivent être mobilisés et ne peuvent être perçus qu’en retournant à la trace de l’</w:t>
      </w:r>
      <w:r w:rsidR="00F834B4" w:rsidRPr="00E3233B">
        <w:rPr>
          <w:rFonts w:ascii="Garamond" w:hAnsi="Garamond"/>
          <w:sz w:val="24"/>
          <w:lang w:val="fr-BE"/>
        </w:rPr>
        <w:t xml:space="preserve">énonciation </w:t>
      </w:r>
      <w:r w:rsidR="00F834B4" w:rsidRPr="00E3233B">
        <w:rPr>
          <w:rFonts w:ascii="Garamond" w:hAnsi="Garamond"/>
          <w:sz w:val="24"/>
          <w:lang w:val="fr-BE"/>
        </w:rPr>
        <w:lastRenderedPageBreak/>
        <w:t>vivante</w:t>
      </w:r>
      <w:r w:rsidR="00FB6372" w:rsidRPr="00E3233B">
        <w:rPr>
          <w:rFonts w:ascii="Garamond" w:hAnsi="Garamond"/>
          <w:sz w:val="24"/>
          <w:lang w:val="fr-BE"/>
        </w:rPr>
        <w:t xml:space="preserve"> originelle</w:t>
      </w:r>
      <w:r w:rsidR="00F834B4" w:rsidRPr="00E3233B">
        <w:rPr>
          <w:rFonts w:ascii="Garamond" w:hAnsi="Garamond"/>
          <w:sz w:val="24"/>
          <w:lang w:val="fr-BE"/>
        </w:rPr>
        <w:t xml:space="preserve"> (dans sa dimension audiovisuelle)</w:t>
      </w:r>
      <w:r w:rsidR="00FB6372" w:rsidRPr="00E3233B">
        <w:rPr>
          <w:rFonts w:ascii="Garamond" w:hAnsi="Garamond"/>
          <w:sz w:val="24"/>
          <w:lang w:val="fr-BE"/>
        </w:rPr>
        <w:t> : il s’agit des regards, des sourires</w:t>
      </w:r>
      <w:r w:rsidR="004F0FAF" w:rsidRPr="00E3233B">
        <w:rPr>
          <w:rFonts w:ascii="Garamond" w:hAnsi="Garamond"/>
          <w:sz w:val="24"/>
          <w:lang w:val="fr-BE"/>
        </w:rPr>
        <w:t>, des rictus</w:t>
      </w:r>
      <w:r w:rsidR="00FB6372" w:rsidRPr="00E3233B">
        <w:rPr>
          <w:rFonts w:ascii="Garamond" w:hAnsi="Garamond"/>
          <w:sz w:val="24"/>
          <w:lang w:val="fr-BE"/>
        </w:rPr>
        <w:t xml:space="preserve"> et des silences. La théâtralité propre au ton, à la prosodie et aux regards de Chirac est intégralement mise à mal par la brièveté de l’énoncé de Mitterrand</w:t>
      </w:r>
      <w:r w:rsidR="00662432" w:rsidRPr="00E3233B">
        <w:rPr>
          <w:rFonts w:ascii="Garamond" w:hAnsi="Garamond"/>
          <w:sz w:val="24"/>
          <w:lang w:val="fr-BE"/>
        </w:rPr>
        <w:t xml:space="preserve"> (dans un </w:t>
      </w:r>
      <w:r w:rsidR="00662432" w:rsidRPr="00E3233B">
        <w:rPr>
          <w:rFonts w:ascii="Garamond" w:hAnsi="Garamond"/>
          <w:i/>
          <w:sz w:val="24"/>
          <w:lang w:val="fr-BE"/>
        </w:rPr>
        <w:t xml:space="preserve">ethos </w:t>
      </w:r>
      <w:r w:rsidR="00662432" w:rsidRPr="00E3233B">
        <w:rPr>
          <w:rFonts w:ascii="Garamond" w:hAnsi="Garamond"/>
          <w:sz w:val="24"/>
          <w:lang w:val="fr-BE"/>
        </w:rPr>
        <w:t>de supériorité qui feint dans le même temps l’humilité)</w:t>
      </w:r>
      <w:r w:rsidR="00FB6372" w:rsidRPr="00E3233B">
        <w:rPr>
          <w:rFonts w:ascii="Garamond" w:hAnsi="Garamond"/>
          <w:sz w:val="24"/>
          <w:lang w:val="fr-BE"/>
        </w:rPr>
        <w:t>, auquel succède</w:t>
      </w:r>
      <w:r w:rsidR="00F834B4" w:rsidRPr="00E3233B">
        <w:rPr>
          <w:rFonts w:ascii="Garamond" w:hAnsi="Garamond"/>
          <w:sz w:val="24"/>
          <w:lang w:val="fr-BE"/>
        </w:rPr>
        <w:t>nt</w:t>
      </w:r>
      <w:r w:rsidR="00FB6372" w:rsidRPr="00E3233B">
        <w:rPr>
          <w:rFonts w:ascii="Garamond" w:hAnsi="Garamond"/>
          <w:sz w:val="24"/>
          <w:lang w:val="fr-BE"/>
        </w:rPr>
        <w:t xml:space="preserve"> un rictus dissimulant mal une satis</w:t>
      </w:r>
      <w:r w:rsidR="00F834B4" w:rsidRPr="00E3233B">
        <w:rPr>
          <w:rFonts w:ascii="Garamond" w:hAnsi="Garamond"/>
          <w:sz w:val="24"/>
          <w:lang w:val="fr-BE"/>
        </w:rPr>
        <w:t>faction ainsi qu’un silence</w:t>
      </w:r>
      <w:r w:rsidR="00FB6372" w:rsidRPr="00E3233B">
        <w:rPr>
          <w:rFonts w:ascii="Garamond" w:hAnsi="Garamond"/>
          <w:sz w:val="24"/>
          <w:lang w:val="fr-BE"/>
        </w:rPr>
        <w:t xml:space="preserve"> des</w:t>
      </w:r>
      <w:r w:rsidR="00F834B4" w:rsidRPr="00E3233B">
        <w:rPr>
          <w:rFonts w:ascii="Garamond" w:hAnsi="Garamond"/>
          <w:sz w:val="24"/>
          <w:lang w:val="fr-BE"/>
        </w:rPr>
        <w:t xml:space="preserve"> deux</w:t>
      </w:r>
      <w:r w:rsidR="00FB6372" w:rsidRPr="00E3233B">
        <w:rPr>
          <w:rFonts w:ascii="Garamond" w:hAnsi="Garamond"/>
          <w:sz w:val="24"/>
          <w:lang w:val="fr-BE"/>
        </w:rPr>
        <w:t xml:space="preserve"> candidats et des journalistes que l’on interprète</w:t>
      </w:r>
      <w:r w:rsidR="00F834B4" w:rsidRPr="00E3233B">
        <w:rPr>
          <w:rFonts w:ascii="Garamond" w:hAnsi="Garamond"/>
          <w:sz w:val="24"/>
          <w:lang w:val="fr-BE"/>
        </w:rPr>
        <w:t xml:space="preserve"> aisément comme un choc rhétorique</w:t>
      </w:r>
      <w:r w:rsidR="00FB6372" w:rsidRPr="00E3233B">
        <w:rPr>
          <w:rFonts w:ascii="Garamond" w:hAnsi="Garamond"/>
          <w:sz w:val="24"/>
          <w:lang w:val="fr-BE"/>
        </w:rPr>
        <w:t xml:space="preserve">. </w:t>
      </w:r>
    </w:p>
    <w:p w:rsidR="00EA1073" w:rsidRPr="00E3233B" w:rsidRDefault="00EA1073" w:rsidP="00DF6C3E">
      <w:pPr>
        <w:ind w:right="-6"/>
        <w:jc w:val="both"/>
        <w:rPr>
          <w:rFonts w:ascii="Garamond" w:hAnsi="Garamond"/>
          <w:sz w:val="24"/>
          <w:lang w:val="fr-BE"/>
        </w:rPr>
      </w:pPr>
      <w:r w:rsidRPr="00E3233B">
        <w:rPr>
          <w:rFonts w:ascii="Garamond" w:hAnsi="Garamond"/>
          <w:sz w:val="24"/>
          <w:lang w:val="fr-BE"/>
        </w:rPr>
        <w:t xml:space="preserve">À l’autre extrémité du continuum énonciatif se situerait l’énonciation historique, exempte de marquage énonciatif sur le mode temporel du passé historique. Prenons un exemple, de nouveau schématique, pour ensuite pointer les limites de cette distinction : </w:t>
      </w:r>
      <w:r w:rsidRPr="00E3233B">
        <w:rPr>
          <w:rFonts w:ascii="Garamond" w:hAnsi="Garamond"/>
          <w:i/>
          <w:sz w:val="24"/>
          <w:lang w:val="fr-BE"/>
        </w:rPr>
        <w:t xml:space="preserve">L’expérience profane </w:t>
      </w:r>
      <w:r w:rsidRPr="00E3233B">
        <w:rPr>
          <w:rFonts w:ascii="Garamond" w:hAnsi="Garamond"/>
          <w:sz w:val="24"/>
          <w:lang w:val="fr-BE"/>
        </w:rPr>
        <w:t xml:space="preserve">de Rita di Leo, ouvrage d’histoire politique </w:t>
      </w:r>
      <w:r w:rsidR="00662432" w:rsidRPr="00E3233B">
        <w:rPr>
          <w:rFonts w:ascii="Garamond" w:hAnsi="Garamond"/>
          <w:sz w:val="24"/>
          <w:lang w:val="fr-BE"/>
        </w:rPr>
        <w:t xml:space="preserve">et sociale </w:t>
      </w:r>
      <w:r w:rsidRPr="00E3233B">
        <w:rPr>
          <w:rFonts w:ascii="Garamond" w:hAnsi="Garamond"/>
          <w:sz w:val="24"/>
          <w:lang w:val="fr-BE"/>
        </w:rPr>
        <w:t>sur l’</w:t>
      </w:r>
      <w:r w:rsidR="00752AB9" w:rsidRPr="00E3233B">
        <w:rPr>
          <w:rFonts w:ascii="Garamond" w:hAnsi="Garamond"/>
          <w:sz w:val="24"/>
          <w:lang w:val="fr-BE"/>
        </w:rPr>
        <w:t xml:space="preserve">URSS et </w:t>
      </w:r>
      <w:r w:rsidRPr="00E3233B">
        <w:rPr>
          <w:rFonts w:ascii="Garamond" w:hAnsi="Garamond"/>
          <w:sz w:val="24"/>
          <w:lang w:val="fr-BE"/>
        </w:rPr>
        <w:t>son écroulement</w:t>
      </w:r>
      <w:r w:rsidR="00662432" w:rsidRPr="00E3233B">
        <w:rPr>
          <w:rFonts w:ascii="Garamond" w:hAnsi="Garamond"/>
          <w:sz w:val="24"/>
          <w:lang w:val="fr-BE"/>
        </w:rPr>
        <w:t>, dont l’extrait qui suit correspond presque exactement à la temporalité des deux can</w:t>
      </w:r>
      <w:r w:rsidR="002C7A8C" w:rsidRPr="00E3233B">
        <w:rPr>
          <w:rFonts w:ascii="Garamond" w:hAnsi="Garamond"/>
          <w:sz w:val="24"/>
          <w:lang w:val="fr-BE"/>
        </w:rPr>
        <w:t>didats français évoqués ci-dess</w:t>
      </w:r>
      <w:r w:rsidR="00662432" w:rsidRPr="00E3233B">
        <w:rPr>
          <w:rFonts w:ascii="Garamond" w:hAnsi="Garamond"/>
          <w:sz w:val="24"/>
          <w:lang w:val="fr-BE"/>
        </w:rPr>
        <w:t>us</w:t>
      </w:r>
      <w:r w:rsidRPr="00E3233B">
        <w:rPr>
          <w:rFonts w:ascii="Garamond" w:hAnsi="Garamond"/>
          <w:sz w:val="24"/>
          <w:lang w:val="fr-BE"/>
        </w:rPr>
        <w:t>.</w:t>
      </w:r>
    </w:p>
    <w:p w:rsidR="007A0E81" w:rsidRPr="00E3233B" w:rsidRDefault="007A0E81" w:rsidP="007A0E81">
      <w:pPr>
        <w:pStyle w:val="Titre3"/>
        <w:rPr>
          <w:rFonts w:ascii="Garamond" w:hAnsi="Garamond"/>
          <w:lang w:val="fr-BE"/>
        </w:rPr>
      </w:pPr>
      <w:bookmarkStart w:id="6" w:name="_Toc131108314"/>
      <w:r w:rsidRPr="00E3233B">
        <w:rPr>
          <w:rFonts w:ascii="Garamond" w:hAnsi="Garamond"/>
          <w:lang w:val="fr-BE"/>
        </w:rPr>
        <w:t xml:space="preserve">Rita di Leo, </w:t>
      </w:r>
      <w:r w:rsidRPr="00E3233B">
        <w:rPr>
          <w:rFonts w:ascii="Garamond" w:hAnsi="Garamond"/>
          <w:i/>
          <w:lang w:val="fr-BE"/>
        </w:rPr>
        <w:t>L’expérience profane</w:t>
      </w:r>
      <w:r w:rsidR="00933E54" w:rsidRPr="00E3233B">
        <w:rPr>
          <w:rFonts w:ascii="Garamond" w:hAnsi="Garamond"/>
          <w:i/>
          <w:lang w:val="fr-BE"/>
        </w:rPr>
        <w:t xml:space="preserve"> </w:t>
      </w:r>
      <w:r w:rsidR="00933E54" w:rsidRPr="00E3233B">
        <w:rPr>
          <w:rFonts w:ascii="Garamond" w:hAnsi="Garamond"/>
          <w:lang w:val="fr-BE"/>
        </w:rPr>
        <w:t>(2012)</w:t>
      </w:r>
      <w:bookmarkEnd w:id="6"/>
    </w:p>
    <w:p w:rsidR="00EA1073" w:rsidRPr="00E3233B" w:rsidRDefault="00EA1073" w:rsidP="00EA1073">
      <w:pPr>
        <w:ind w:left="567" w:right="561"/>
        <w:jc w:val="both"/>
        <w:rPr>
          <w:rFonts w:ascii="Garamond" w:hAnsi="Garamond"/>
          <w:sz w:val="20"/>
          <w:lang w:val="fr-BE"/>
        </w:rPr>
      </w:pPr>
      <w:r w:rsidRPr="00E3233B">
        <w:rPr>
          <w:rFonts w:ascii="Garamond" w:hAnsi="Garamond"/>
          <w:sz w:val="20"/>
          <w:lang w:val="fr-BE"/>
        </w:rPr>
        <w:t xml:space="preserve">Au cours des dix premières années de la Russie post-soviétique, d’anciens et de nouveaux représentants de l’élite économique prirent possession des usines obsolètes et les laissèrent en l’état, comme s’il s’était agi de châteaux et de place-fortes qu’il avait fallu conquérir et vider de leurs occupants considérés comme des ennemis, pour les abandonner ensuite aux intempéries de la défaite. Dans le pays, les usines étaient en crise, les ouvriers sans travail, sans assistance sociale et sans droit aux logements traditionnellement fournis par leur usine. La production industrielle chuta de 50% dans les campagnes, les paysans, considérés depuis toujours comme hostiles aux coopératives agricoles, et qui avaient enfin la possibilité de devenir des producteurs autonomes, refusèrent de prendre ce risque et s’en tinrent à la situation dans laquelle ils étaient depuis plus d’un demi-siècle (Di Leo 2012 : 113-114). </w:t>
      </w:r>
    </w:p>
    <w:p w:rsidR="00EC4A78" w:rsidRPr="00E3233B" w:rsidRDefault="00EA1073" w:rsidP="00CB443F">
      <w:pPr>
        <w:ind w:right="-6"/>
        <w:jc w:val="both"/>
        <w:rPr>
          <w:rFonts w:ascii="Garamond" w:hAnsi="Garamond"/>
          <w:sz w:val="24"/>
          <w:lang w:val="fr-BE"/>
        </w:rPr>
      </w:pPr>
      <w:r w:rsidRPr="00E3233B">
        <w:rPr>
          <w:rFonts w:ascii="Garamond" w:hAnsi="Garamond"/>
          <w:sz w:val="24"/>
          <w:lang w:val="fr-BE"/>
        </w:rPr>
        <w:lastRenderedPageBreak/>
        <w:t xml:space="preserve">Il n’est pas nécessaire d’être linguiste pour se rendre compte de l’extrême différence </w:t>
      </w:r>
      <w:r w:rsidR="00752AB9" w:rsidRPr="00E3233B">
        <w:rPr>
          <w:rFonts w:ascii="Garamond" w:hAnsi="Garamond"/>
          <w:sz w:val="24"/>
          <w:lang w:val="fr-BE"/>
        </w:rPr>
        <w:t xml:space="preserve">entre le genre du débat politique (énonciation discursive) et le genre </w:t>
      </w:r>
      <w:r w:rsidRPr="00E3233B">
        <w:rPr>
          <w:rFonts w:ascii="Garamond" w:hAnsi="Garamond"/>
          <w:sz w:val="24"/>
          <w:lang w:val="fr-BE"/>
        </w:rPr>
        <w:t>historiographique</w:t>
      </w:r>
      <w:r w:rsidR="00752AB9" w:rsidRPr="00E3233B">
        <w:rPr>
          <w:rFonts w:ascii="Garamond" w:hAnsi="Garamond"/>
          <w:sz w:val="24"/>
          <w:lang w:val="fr-BE"/>
        </w:rPr>
        <w:t xml:space="preserve"> (énonciation historique) :</w:t>
      </w:r>
      <w:r w:rsidRPr="00E3233B">
        <w:rPr>
          <w:rFonts w:ascii="Garamond" w:hAnsi="Garamond"/>
          <w:sz w:val="24"/>
          <w:lang w:val="fr-BE"/>
        </w:rPr>
        <w:t xml:space="preserve"> </w:t>
      </w:r>
      <w:r w:rsidR="00752AB9" w:rsidRPr="00E3233B">
        <w:rPr>
          <w:rFonts w:ascii="Garamond" w:hAnsi="Garamond"/>
          <w:sz w:val="24"/>
          <w:lang w:val="fr-BE"/>
        </w:rPr>
        <w:t>dans ce dernier, n</w:t>
      </w:r>
      <w:r w:rsidRPr="00E3233B">
        <w:rPr>
          <w:rFonts w:ascii="Garamond" w:hAnsi="Garamond"/>
          <w:sz w:val="24"/>
          <w:lang w:val="fr-BE"/>
        </w:rPr>
        <w:t xml:space="preserve">ulle marque explicite de la présence de la locutrice, aucune référence directe à sa situation d’énonciation, pas de trace </w:t>
      </w:r>
      <w:r w:rsidR="00CB443F" w:rsidRPr="00E3233B">
        <w:rPr>
          <w:rFonts w:ascii="Garamond" w:hAnsi="Garamond"/>
          <w:sz w:val="24"/>
          <w:lang w:val="fr-BE"/>
        </w:rPr>
        <w:t>claire</w:t>
      </w:r>
      <w:r w:rsidRPr="00E3233B">
        <w:rPr>
          <w:rFonts w:ascii="Garamond" w:hAnsi="Garamond"/>
          <w:sz w:val="24"/>
          <w:lang w:val="fr-BE"/>
        </w:rPr>
        <w:t xml:space="preserve"> non plus d’une éventuelle interlocution.</w:t>
      </w:r>
      <w:r w:rsidR="00752AB9" w:rsidRPr="00E3233B">
        <w:rPr>
          <w:rFonts w:ascii="Garamond" w:hAnsi="Garamond"/>
          <w:sz w:val="24"/>
          <w:lang w:val="fr-BE"/>
        </w:rPr>
        <w:t xml:space="preserve"> Le récit s’opère à la troisième personne, dans une apparence d’effacement énonciatif et il se réfère, non pas au temps et au lieu de l’énonciation, mais à une temporalité-spatialité </w:t>
      </w:r>
      <w:proofErr w:type="spellStart"/>
      <w:r w:rsidR="00752AB9" w:rsidRPr="00E3233B">
        <w:rPr>
          <w:rFonts w:ascii="Garamond" w:hAnsi="Garamond"/>
          <w:i/>
          <w:sz w:val="24"/>
          <w:lang w:val="fr-BE"/>
        </w:rPr>
        <w:t>objectivante</w:t>
      </w:r>
      <w:proofErr w:type="spellEnd"/>
      <w:r w:rsidR="00752AB9" w:rsidRPr="00E3233B">
        <w:rPr>
          <w:rFonts w:ascii="Garamond" w:hAnsi="Garamond"/>
          <w:sz w:val="24"/>
          <w:lang w:val="fr-BE"/>
        </w:rPr>
        <w:t>, celle de l’histoire et de la géographie communes.</w:t>
      </w:r>
      <w:r w:rsidR="00CB443F" w:rsidRPr="00E3233B">
        <w:rPr>
          <w:rFonts w:ascii="Garamond" w:hAnsi="Garamond"/>
          <w:sz w:val="24"/>
          <w:lang w:val="fr-BE"/>
        </w:rPr>
        <w:t xml:space="preserve"> Or, cet énoncé est tout autant le fruit d’une énonciation singulière et empirique, qui n’est certes pas </w:t>
      </w:r>
      <w:r w:rsidR="00CB443F" w:rsidRPr="00E3233B">
        <w:rPr>
          <w:rFonts w:ascii="Garamond" w:hAnsi="Garamond"/>
          <w:i/>
          <w:sz w:val="24"/>
          <w:lang w:val="fr-BE"/>
        </w:rPr>
        <w:t>nettement</w:t>
      </w:r>
      <w:r w:rsidR="00CB443F" w:rsidRPr="00E3233B">
        <w:rPr>
          <w:rFonts w:ascii="Garamond" w:hAnsi="Garamond"/>
          <w:sz w:val="24"/>
          <w:lang w:val="fr-BE"/>
        </w:rPr>
        <w:t xml:space="preserve"> visible dans le </w:t>
      </w:r>
      <w:r w:rsidR="00CB443F" w:rsidRPr="00E3233B">
        <w:rPr>
          <w:rFonts w:ascii="Garamond" w:hAnsi="Garamond"/>
          <w:i/>
          <w:sz w:val="24"/>
          <w:lang w:val="fr-BE"/>
        </w:rPr>
        <w:t xml:space="preserve">discours </w:t>
      </w:r>
      <w:r w:rsidR="00CB443F" w:rsidRPr="00E3233B">
        <w:rPr>
          <w:rFonts w:ascii="Garamond" w:hAnsi="Garamond"/>
          <w:sz w:val="24"/>
          <w:lang w:val="fr-BE"/>
        </w:rPr>
        <w:t>lui-même</w:t>
      </w:r>
      <w:r w:rsidR="002176DF" w:rsidRPr="00E3233B">
        <w:rPr>
          <w:rFonts w:ascii="Garamond" w:hAnsi="Garamond"/>
          <w:sz w:val="24"/>
          <w:lang w:val="fr-BE"/>
        </w:rPr>
        <w:t xml:space="preserve"> – </w:t>
      </w:r>
      <w:r w:rsidR="00CB443F" w:rsidRPr="00E3233B">
        <w:rPr>
          <w:rFonts w:ascii="Garamond" w:hAnsi="Garamond"/>
          <w:sz w:val="24"/>
          <w:lang w:val="fr-BE"/>
        </w:rPr>
        <w:t xml:space="preserve">l’usage de ce dernier terme est volontairement ambigu, il montre la nécessité de sa requalification en </w:t>
      </w:r>
      <w:r w:rsidR="00CB443F" w:rsidRPr="00E3233B">
        <w:rPr>
          <w:rFonts w:ascii="Garamond" w:hAnsi="Garamond"/>
          <w:i/>
          <w:sz w:val="24"/>
          <w:lang w:val="fr-BE"/>
        </w:rPr>
        <w:t>discours historique</w:t>
      </w:r>
      <w:r w:rsidR="00CB443F" w:rsidRPr="00E3233B">
        <w:rPr>
          <w:rFonts w:ascii="Garamond" w:hAnsi="Garamond"/>
          <w:sz w:val="24"/>
          <w:lang w:val="fr-BE"/>
        </w:rPr>
        <w:t xml:space="preserve">. </w:t>
      </w:r>
    </w:p>
    <w:p w:rsidR="00CB443F" w:rsidRPr="00E3233B" w:rsidRDefault="00CB443F" w:rsidP="00CB443F">
      <w:pPr>
        <w:ind w:right="-6"/>
        <w:jc w:val="both"/>
        <w:rPr>
          <w:rFonts w:ascii="Garamond" w:hAnsi="Garamond"/>
          <w:sz w:val="24"/>
          <w:lang w:val="fr-BE"/>
        </w:rPr>
      </w:pPr>
      <w:r w:rsidRPr="00E3233B">
        <w:rPr>
          <w:rFonts w:ascii="Garamond" w:hAnsi="Garamond"/>
          <w:sz w:val="24"/>
          <w:lang w:val="fr-BE"/>
        </w:rPr>
        <w:t>Outre l’utilisation de termes non neutres (</w:t>
      </w:r>
      <w:r w:rsidRPr="00E3233B">
        <w:rPr>
          <w:rFonts w:ascii="Garamond" w:hAnsi="Garamond"/>
          <w:i/>
          <w:sz w:val="24"/>
          <w:lang w:val="fr-BE"/>
        </w:rPr>
        <w:t>prirent possession</w:t>
      </w:r>
      <w:r w:rsidRPr="00E3233B">
        <w:rPr>
          <w:rFonts w:ascii="Garamond" w:hAnsi="Garamond"/>
          <w:sz w:val="24"/>
          <w:lang w:val="fr-BE"/>
        </w:rPr>
        <w:t xml:space="preserve">, </w:t>
      </w:r>
      <w:r w:rsidRPr="00E3233B">
        <w:rPr>
          <w:rFonts w:ascii="Garamond" w:hAnsi="Garamond"/>
          <w:i/>
          <w:sz w:val="24"/>
          <w:lang w:val="fr-BE"/>
        </w:rPr>
        <w:t>obsolète</w:t>
      </w:r>
      <w:r w:rsidRPr="00E3233B">
        <w:rPr>
          <w:rFonts w:ascii="Garamond" w:hAnsi="Garamond"/>
          <w:sz w:val="24"/>
          <w:lang w:val="fr-BE"/>
        </w:rPr>
        <w:t xml:space="preserve">, </w:t>
      </w:r>
      <w:r w:rsidRPr="00E3233B">
        <w:rPr>
          <w:rFonts w:ascii="Garamond" w:hAnsi="Garamond"/>
          <w:i/>
          <w:sz w:val="24"/>
          <w:lang w:val="fr-BE"/>
        </w:rPr>
        <w:t>conquérir</w:t>
      </w:r>
      <w:r w:rsidRPr="00E3233B">
        <w:rPr>
          <w:rFonts w:ascii="Garamond" w:hAnsi="Garamond"/>
          <w:sz w:val="24"/>
          <w:lang w:val="fr-BE"/>
        </w:rPr>
        <w:t xml:space="preserve">, </w:t>
      </w:r>
      <w:r w:rsidRPr="00E3233B">
        <w:rPr>
          <w:rFonts w:ascii="Garamond" w:hAnsi="Garamond"/>
          <w:i/>
          <w:sz w:val="24"/>
          <w:lang w:val="fr-BE"/>
        </w:rPr>
        <w:t>considérés</w:t>
      </w:r>
      <w:r w:rsidRPr="00E3233B">
        <w:rPr>
          <w:rFonts w:ascii="Garamond" w:hAnsi="Garamond"/>
          <w:sz w:val="24"/>
          <w:lang w:val="fr-BE"/>
        </w:rPr>
        <w:t xml:space="preserve">, </w:t>
      </w:r>
      <w:r w:rsidRPr="00E3233B">
        <w:rPr>
          <w:rFonts w:ascii="Garamond" w:hAnsi="Garamond"/>
          <w:i/>
          <w:sz w:val="24"/>
          <w:lang w:val="fr-BE"/>
        </w:rPr>
        <w:t>enfin</w:t>
      </w:r>
      <w:r w:rsidRPr="00E3233B">
        <w:rPr>
          <w:rFonts w:ascii="Garamond" w:hAnsi="Garamond"/>
          <w:sz w:val="24"/>
          <w:lang w:val="fr-BE"/>
        </w:rPr>
        <w:t>), de comparaisons</w:t>
      </w:r>
      <w:r w:rsidR="004127C3" w:rsidRPr="00E3233B">
        <w:rPr>
          <w:rFonts w:ascii="Garamond" w:hAnsi="Garamond"/>
          <w:sz w:val="24"/>
          <w:lang w:val="fr-BE"/>
        </w:rPr>
        <w:t xml:space="preserve"> politiques</w:t>
      </w:r>
      <w:r w:rsidRPr="00E3233B">
        <w:rPr>
          <w:rFonts w:ascii="Garamond" w:hAnsi="Garamond"/>
          <w:sz w:val="24"/>
          <w:lang w:val="fr-BE"/>
        </w:rPr>
        <w:t xml:space="preserve"> (</w:t>
      </w:r>
      <w:r w:rsidRPr="00E3233B">
        <w:rPr>
          <w:rFonts w:ascii="Garamond" w:hAnsi="Garamond"/>
          <w:i/>
          <w:sz w:val="24"/>
          <w:lang w:val="fr-BE"/>
        </w:rPr>
        <w:t>comme s’il s’était agi de châteaux et de place-fortes</w:t>
      </w:r>
      <w:r w:rsidRPr="00E3233B">
        <w:rPr>
          <w:rFonts w:ascii="Garamond" w:hAnsi="Garamond"/>
          <w:sz w:val="24"/>
          <w:lang w:val="fr-BE"/>
        </w:rPr>
        <w:t>) et de métaphores</w:t>
      </w:r>
      <w:r w:rsidR="00662432" w:rsidRPr="00E3233B">
        <w:rPr>
          <w:rFonts w:ascii="Garamond" w:hAnsi="Garamond"/>
          <w:sz w:val="24"/>
          <w:lang w:val="fr-BE"/>
        </w:rPr>
        <w:t xml:space="preserve"> d’extraction romantique</w:t>
      </w:r>
      <w:r w:rsidRPr="00E3233B">
        <w:rPr>
          <w:rFonts w:ascii="Garamond" w:hAnsi="Garamond"/>
          <w:sz w:val="24"/>
          <w:lang w:val="fr-BE"/>
        </w:rPr>
        <w:t xml:space="preserve"> (</w:t>
      </w:r>
      <w:r w:rsidRPr="00E3233B">
        <w:rPr>
          <w:rFonts w:ascii="Garamond" w:hAnsi="Garamond"/>
          <w:i/>
          <w:sz w:val="24"/>
          <w:lang w:val="fr-BE"/>
        </w:rPr>
        <w:t>intempéries de la défaite</w:t>
      </w:r>
      <w:r w:rsidRPr="00E3233B">
        <w:rPr>
          <w:rFonts w:ascii="Garamond" w:hAnsi="Garamond"/>
          <w:sz w:val="24"/>
          <w:lang w:val="fr-BE"/>
        </w:rPr>
        <w:t>), la focalisation sur certains événements plutôt que sur d’</w:t>
      </w:r>
      <w:r w:rsidR="00127106" w:rsidRPr="00E3233B">
        <w:rPr>
          <w:rFonts w:ascii="Garamond" w:hAnsi="Garamond"/>
          <w:sz w:val="24"/>
          <w:lang w:val="fr-BE"/>
        </w:rPr>
        <w:t xml:space="preserve">autres </w:t>
      </w:r>
      <w:r w:rsidR="004127C3" w:rsidRPr="00E3233B">
        <w:rPr>
          <w:rFonts w:ascii="Garamond" w:hAnsi="Garamond"/>
          <w:sz w:val="24"/>
          <w:lang w:val="fr-BE"/>
        </w:rPr>
        <w:t>(</w:t>
      </w:r>
      <w:r w:rsidR="00AF1DBB" w:rsidRPr="00E3233B">
        <w:rPr>
          <w:rFonts w:ascii="Garamond" w:hAnsi="Garamond"/>
          <w:i/>
          <w:sz w:val="24"/>
          <w:lang w:val="fr-BE"/>
        </w:rPr>
        <w:t>les usines en crise</w:t>
      </w:r>
      <w:r w:rsidR="00662432" w:rsidRPr="00E3233B">
        <w:rPr>
          <w:rFonts w:ascii="Garamond" w:hAnsi="Garamond"/>
          <w:sz w:val="24"/>
          <w:lang w:val="fr-BE"/>
        </w:rPr>
        <w:t>,</w:t>
      </w:r>
      <w:r w:rsidR="00662432" w:rsidRPr="00E3233B">
        <w:rPr>
          <w:rFonts w:ascii="Garamond" w:hAnsi="Garamond"/>
          <w:i/>
          <w:sz w:val="24"/>
          <w:lang w:val="fr-BE"/>
        </w:rPr>
        <w:t xml:space="preserve"> </w:t>
      </w:r>
      <w:r w:rsidR="004127C3" w:rsidRPr="00E3233B">
        <w:rPr>
          <w:rFonts w:ascii="Garamond" w:hAnsi="Garamond"/>
          <w:i/>
          <w:sz w:val="24"/>
          <w:lang w:val="fr-BE"/>
        </w:rPr>
        <w:t>les ouvriers sans travail</w:t>
      </w:r>
      <w:r w:rsidR="00662432" w:rsidRPr="00E3233B">
        <w:rPr>
          <w:rFonts w:ascii="Garamond" w:hAnsi="Garamond"/>
          <w:i/>
          <w:sz w:val="24"/>
          <w:lang w:val="fr-BE"/>
        </w:rPr>
        <w:t xml:space="preserve"> </w:t>
      </w:r>
      <w:r w:rsidR="00662432" w:rsidRPr="00E3233B">
        <w:rPr>
          <w:rFonts w:ascii="Garamond" w:hAnsi="Garamond"/>
          <w:sz w:val="24"/>
          <w:lang w:val="fr-BE"/>
        </w:rPr>
        <w:t xml:space="preserve">ou </w:t>
      </w:r>
      <w:r w:rsidR="00AF1DBB" w:rsidRPr="00E3233B">
        <w:rPr>
          <w:rFonts w:ascii="Garamond" w:hAnsi="Garamond"/>
          <w:i/>
          <w:sz w:val="24"/>
          <w:lang w:val="fr-BE"/>
        </w:rPr>
        <w:t>les paysans qui aspirent</w:t>
      </w:r>
      <w:r w:rsidR="00662432" w:rsidRPr="00E3233B">
        <w:rPr>
          <w:rFonts w:ascii="Garamond" w:hAnsi="Garamond"/>
          <w:i/>
          <w:sz w:val="24"/>
          <w:lang w:val="fr-BE"/>
        </w:rPr>
        <w:t xml:space="preserve"> à l’autonomie</w:t>
      </w:r>
      <w:r w:rsidR="004127C3" w:rsidRPr="00E3233B">
        <w:rPr>
          <w:rFonts w:ascii="Garamond" w:hAnsi="Garamond"/>
          <w:sz w:val="24"/>
          <w:lang w:val="fr-BE"/>
        </w:rPr>
        <w:t>)</w:t>
      </w:r>
      <w:r w:rsidR="004127C3" w:rsidRPr="00E3233B">
        <w:rPr>
          <w:rFonts w:ascii="Garamond" w:hAnsi="Garamond"/>
          <w:i/>
          <w:sz w:val="24"/>
          <w:lang w:val="fr-BE"/>
        </w:rPr>
        <w:t xml:space="preserve"> </w:t>
      </w:r>
      <w:r w:rsidR="00127106" w:rsidRPr="00E3233B">
        <w:rPr>
          <w:rFonts w:ascii="Garamond" w:hAnsi="Garamond"/>
          <w:sz w:val="24"/>
          <w:lang w:val="fr-BE"/>
        </w:rPr>
        <w:t>relève</w:t>
      </w:r>
      <w:r w:rsidRPr="00E3233B">
        <w:rPr>
          <w:rFonts w:ascii="Garamond" w:hAnsi="Garamond"/>
          <w:sz w:val="24"/>
          <w:lang w:val="fr-BE"/>
        </w:rPr>
        <w:t xml:space="preserve"> d’un choix énonciatif, d’un parti pris de focalisation. </w:t>
      </w:r>
      <w:r w:rsidR="00127106" w:rsidRPr="00E3233B">
        <w:rPr>
          <w:rFonts w:ascii="Garamond" w:hAnsi="Garamond"/>
          <w:sz w:val="24"/>
          <w:lang w:val="fr-BE"/>
        </w:rPr>
        <w:t xml:space="preserve">Plus encore, la sélection des extraits que nous avons opérée est absolument partiale et non scientifique – car elle vise l’élaboration d’une </w:t>
      </w:r>
      <w:r w:rsidR="00312DD6" w:rsidRPr="00E3233B">
        <w:rPr>
          <w:rFonts w:ascii="Garamond" w:hAnsi="Garamond"/>
          <w:sz w:val="24"/>
          <w:lang w:val="fr-BE"/>
        </w:rPr>
        <w:t xml:space="preserve">première </w:t>
      </w:r>
      <w:r w:rsidR="00127106" w:rsidRPr="00E3233B">
        <w:rPr>
          <w:rFonts w:ascii="Garamond" w:hAnsi="Garamond"/>
          <w:sz w:val="24"/>
          <w:lang w:val="fr-BE"/>
        </w:rPr>
        <w:t xml:space="preserve">typologie </w:t>
      </w:r>
      <w:r w:rsidR="00312DD6" w:rsidRPr="00E3233B">
        <w:rPr>
          <w:rFonts w:ascii="Garamond" w:hAnsi="Garamond"/>
          <w:sz w:val="24"/>
          <w:lang w:val="fr-BE"/>
        </w:rPr>
        <w:t xml:space="preserve">schématique </w:t>
      </w:r>
      <w:r w:rsidR="00127106" w:rsidRPr="00E3233B">
        <w:rPr>
          <w:rFonts w:ascii="Garamond" w:hAnsi="Garamond"/>
          <w:sz w:val="24"/>
          <w:lang w:val="fr-BE"/>
        </w:rPr>
        <w:t>à déconstruite. En effet, nous aurions pu sélectionner deux extraits des mêmes discours démontrant un renversement des énonciations par rapport à leur genre :</w:t>
      </w:r>
    </w:p>
    <w:p w:rsidR="00127106" w:rsidRPr="00E3233B" w:rsidRDefault="00127106" w:rsidP="00312DD6">
      <w:pPr>
        <w:spacing w:after="0"/>
        <w:ind w:left="567" w:right="561"/>
        <w:jc w:val="both"/>
        <w:rPr>
          <w:rFonts w:ascii="Garamond" w:hAnsi="Garamond"/>
          <w:sz w:val="20"/>
          <w:lang w:val="fr-BE"/>
        </w:rPr>
      </w:pPr>
      <w:r w:rsidRPr="00E3233B">
        <w:rPr>
          <w:rFonts w:ascii="Garamond" w:hAnsi="Garamond"/>
          <w:sz w:val="20"/>
          <w:lang w:val="fr-BE"/>
        </w:rPr>
        <w:t>Lorsque la TVA a été effectivement augme</w:t>
      </w:r>
      <w:r w:rsidR="00312DD6" w:rsidRPr="00E3233B">
        <w:rPr>
          <w:rFonts w:ascii="Garamond" w:hAnsi="Garamond"/>
          <w:sz w:val="20"/>
          <w:lang w:val="fr-BE"/>
        </w:rPr>
        <w:t>ntée par le gouvernement Mauroy</w:t>
      </w:r>
      <w:r w:rsidRPr="00E3233B">
        <w:rPr>
          <w:rFonts w:ascii="Garamond" w:hAnsi="Garamond"/>
          <w:sz w:val="20"/>
          <w:lang w:val="fr-BE"/>
        </w:rPr>
        <w:t xml:space="preserve"> – d’un point moyen, de 17 à 18,5 – il y a eu baisse correspondante sur les produits alimentaires, c’est-à-dire les </w:t>
      </w:r>
      <w:r w:rsidRPr="00E3233B">
        <w:rPr>
          <w:rFonts w:ascii="Garamond" w:hAnsi="Garamond"/>
          <w:sz w:val="20"/>
          <w:lang w:val="fr-BE"/>
        </w:rPr>
        <w:lastRenderedPageBreak/>
        <w:t>produits de première nécessité pour les humains. (Mitterrand 1988).</w:t>
      </w:r>
    </w:p>
    <w:p w:rsidR="00127106" w:rsidRPr="00E3233B" w:rsidRDefault="00127106" w:rsidP="00127106">
      <w:pPr>
        <w:ind w:left="567" w:right="561"/>
        <w:jc w:val="both"/>
        <w:rPr>
          <w:rFonts w:ascii="Garamond" w:hAnsi="Garamond"/>
          <w:sz w:val="20"/>
          <w:lang w:val="fr-BE"/>
        </w:rPr>
      </w:pPr>
      <w:r w:rsidRPr="00E3233B">
        <w:rPr>
          <w:rFonts w:ascii="Garamond" w:hAnsi="Garamond"/>
          <w:sz w:val="20"/>
          <w:lang w:val="fr-BE"/>
        </w:rPr>
        <w:t>Mon analyse de l’expérience soviétique, telle que je l’ai développée dans les pages qui précèdent, est donc en dé</w:t>
      </w:r>
      <w:r w:rsidR="00312DD6" w:rsidRPr="00E3233B">
        <w:rPr>
          <w:rFonts w:ascii="Garamond" w:hAnsi="Garamond"/>
          <w:sz w:val="20"/>
          <w:lang w:val="fr-BE"/>
        </w:rPr>
        <w:t>saccord avec la vision courante (Di Leo 2012 : 126).</w:t>
      </w:r>
    </w:p>
    <w:p w:rsidR="00312DD6" w:rsidRPr="00E3233B" w:rsidRDefault="00312DD6" w:rsidP="00312DD6">
      <w:pPr>
        <w:ind w:right="-6"/>
        <w:jc w:val="both"/>
        <w:rPr>
          <w:rFonts w:ascii="Garamond" w:hAnsi="Garamond"/>
          <w:sz w:val="24"/>
          <w:lang w:val="fr-BE"/>
        </w:rPr>
      </w:pPr>
      <w:r w:rsidRPr="00E3233B">
        <w:rPr>
          <w:rFonts w:ascii="Garamond" w:hAnsi="Garamond"/>
          <w:sz w:val="24"/>
          <w:lang w:val="fr-BE"/>
        </w:rPr>
        <w:t>Ceci démontre bien que ces deux discours sont le fruit d’une énonciation subjective qui peut, à tout moment, laisser la place à une stratégie d’effacement plus ou moins absolue</w:t>
      </w:r>
      <w:r w:rsidR="002176DF" w:rsidRPr="00E3233B">
        <w:rPr>
          <w:rFonts w:ascii="Garamond" w:hAnsi="Garamond"/>
          <w:sz w:val="24"/>
          <w:lang w:val="fr-BE"/>
        </w:rPr>
        <w:t> :</w:t>
      </w:r>
      <w:r w:rsidRPr="00E3233B">
        <w:rPr>
          <w:rFonts w:ascii="Garamond" w:hAnsi="Garamond"/>
          <w:sz w:val="24"/>
          <w:lang w:val="fr-BE"/>
        </w:rPr>
        <w:t xml:space="preserve"> est-il possible d’effacer toute marque de subjectivité, notamment dans le vocabulaire affectif utilisé</w:t>
      </w:r>
      <w:r w:rsidR="00C22D66" w:rsidRPr="00E3233B">
        <w:rPr>
          <w:rFonts w:ascii="Garamond" w:hAnsi="Garamond"/>
          <w:sz w:val="24"/>
          <w:lang w:val="fr-BE"/>
        </w:rPr>
        <w:t xml:space="preserve"> et les tournures rhétoriques employées</w:t>
      </w:r>
      <w:r w:rsidR="002176DF" w:rsidRPr="00E3233B">
        <w:rPr>
          <w:rFonts w:ascii="Garamond" w:hAnsi="Garamond"/>
          <w:sz w:val="24"/>
          <w:lang w:val="fr-BE"/>
        </w:rPr>
        <w:t xml:space="preserve"> (l’utilisation de l’adverbe </w:t>
      </w:r>
      <w:r w:rsidR="002176DF" w:rsidRPr="00E3233B">
        <w:rPr>
          <w:rFonts w:ascii="Garamond" w:hAnsi="Garamond"/>
          <w:i/>
          <w:sz w:val="24"/>
          <w:lang w:val="fr-BE"/>
        </w:rPr>
        <w:t xml:space="preserve">effectivement </w:t>
      </w:r>
      <w:r w:rsidR="002176DF" w:rsidRPr="00E3233B">
        <w:rPr>
          <w:rFonts w:ascii="Garamond" w:hAnsi="Garamond"/>
          <w:sz w:val="24"/>
          <w:lang w:val="fr-BE"/>
        </w:rPr>
        <w:t>fonctionne de nouveau comme une trace de subjectivité</w:t>
      </w:r>
      <w:r w:rsidR="00EC4A78" w:rsidRPr="00E3233B">
        <w:rPr>
          <w:rFonts w:ascii="Garamond" w:hAnsi="Garamond"/>
          <w:sz w:val="24"/>
          <w:lang w:val="fr-BE"/>
        </w:rPr>
        <w:t xml:space="preserve"> énonciative</w:t>
      </w:r>
      <w:r w:rsidR="00DE37BF">
        <w:rPr>
          <w:rFonts w:ascii="Garamond" w:hAnsi="Garamond"/>
          <w:sz w:val="24"/>
          <w:lang w:val="fr-BE"/>
        </w:rPr>
        <w:t>) ?</w:t>
      </w:r>
      <w:r w:rsidRPr="00E3233B">
        <w:rPr>
          <w:rFonts w:ascii="Garamond" w:hAnsi="Garamond"/>
          <w:sz w:val="24"/>
          <w:lang w:val="fr-BE"/>
        </w:rPr>
        <w:t xml:space="preserve"> Notons d’emblée que, si ces deux extraits invalident l’idée d’une énonciation </w:t>
      </w:r>
      <w:r w:rsidRPr="00E3233B">
        <w:rPr>
          <w:rFonts w:ascii="Garamond" w:hAnsi="Garamond"/>
          <w:i/>
          <w:sz w:val="24"/>
          <w:lang w:val="fr-BE"/>
        </w:rPr>
        <w:t xml:space="preserve">intégralement historique </w:t>
      </w:r>
      <w:r w:rsidRPr="00E3233B">
        <w:rPr>
          <w:rFonts w:ascii="Garamond" w:hAnsi="Garamond"/>
          <w:sz w:val="24"/>
          <w:lang w:val="fr-BE"/>
        </w:rPr>
        <w:t xml:space="preserve">ou </w:t>
      </w:r>
      <w:r w:rsidRPr="00E3233B">
        <w:rPr>
          <w:rFonts w:ascii="Garamond" w:hAnsi="Garamond"/>
          <w:i/>
          <w:sz w:val="24"/>
          <w:lang w:val="fr-BE"/>
        </w:rPr>
        <w:t>intégralement discursive</w:t>
      </w:r>
      <w:r w:rsidRPr="00E3233B">
        <w:rPr>
          <w:rFonts w:ascii="Garamond" w:hAnsi="Garamond"/>
          <w:sz w:val="24"/>
          <w:lang w:val="fr-BE"/>
        </w:rPr>
        <w:t xml:space="preserve">, ils ne doivent cependant pas occulter la </w:t>
      </w:r>
      <w:r w:rsidRPr="00E3233B">
        <w:rPr>
          <w:rFonts w:ascii="Garamond" w:hAnsi="Garamond"/>
          <w:i/>
          <w:sz w:val="24"/>
          <w:lang w:val="fr-BE"/>
        </w:rPr>
        <w:t>dominance</w:t>
      </w:r>
      <w:r w:rsidRPr="00E3233B">
        <w:rPr>
          <w:rFonts w:ascii="Garamond" w:hAnsi="Garamond"/>
          <w:sz w:val="24"/>
          <w:lang w:val="fr-BE"/>
        </w:rPr>
        <w:t xml:space="preserve"> de l’une sur l’autre. Le discours interlocutif de Chirac et Mitterrand est bel et bien saturé de marques d’énonciation</w:t>
      </w:r>
      <w:r w:rsidR="004127C3" w:rsidRPr="00E3233B">
        <w:rPr>
          <w:rFonts w:ascii="Garamond" w:hAnsi="Garamond"/>
          <w:sz w:val="24"/>
          <w:lang w:val="fr-BE"/>
        </w:rPr>
        <w:t xml:space="preserve"> (ils ne cessent de s’apostropher et de se défendre comme sujets)</w:t>
      </w:r>
      <w:r w:rsidRPr="00E3233B">
        <w:rPr>
          <w:rFonts w:ascii="Garamond" w:hAnsi="Garamond"/>
          <w:sz w:val="24"/>
          <w:lang w:val="fr-BE"/>
        </w:rPr>
        <w:t>, contrairement à celui de Di Leo qui tend à gommer ces marques</w:t>
      </w:r>
      <w:r w:rsidR="002C7A8C" w:rsidRPr="00E3233B">
        <w:rPr>
          <w:rFonts w:ascii="Garamond" w:hAnsi="Garamond"/>
          <w:sz w:val="24"/>
          <w:lang w:val="fr-BE"/>
        </w:rPr>
        <w:t xml:space="preserve"> – malgré la présence d’un dialogisme avec les lectures dominantes –</w:t>
      </w:r>
      <w:r w:rsidR="004127C3" w:rsidRPr="00E3233B">
        <w:rPr>
          <w:rFonts w:ascii="Garamond" w:hAnsi="Garamond"/>
          <w:sz w:val="24"/>
          <w:lang w:val="fr-BE"/>
        </w:rPr>
        <w:t xml:space="preserve"> au profit de l’histoire sociale racontée</w:t>
      </w:r>
      <w:r w:rsidRPr="00E3233B">
        <w:rPr>
          <w:rFonts w:ascii="Garamond" w:hAnsi="Garamond"/>
          <w:sz w:val="24"/>
          <w:lang w:val="fr-BE"/>
        </w:rPr>
        <w:t>.</w:t>
      </w:r>
    </w:p>
    <w:p w:rsidR="006D4DAF" w:rsidRPr="00E3233B" w:rsidRDefault="006D4DAF" w:rsidP="00312DD6">
      <w:pPr>
        <w:ind w:right="-6"/>
        <w:jc w:val="both"/>
        <w:rPr>
          <w:rFonts w:ascii="Garamond" w:hAnsi="Garamond"/>
          <w:sz w:val="24"/>
          <w:szCs w:val="24"/>
          <w:lang w:val="fr-BE"/>
        </w:rPr>
      </w:pPr>
      <w:r w:rsidRPr="00E3233B">
        <w:rPr>
          <w:rFonts w:ascii="Garamond" w:hAnsi="Garamond"/>
          <w:sz w:val="24"/>
          <w:lang w:val="fr-BE"/>
        </w:rPr>
        <w:t>Nous avons montré</w:t>
      </w:r>
      <w:r w:rsidR="00C22D66" w:rsidRPr="00E3233B">
        <w:rPr>
          <w:rFonts w:ascii="Garamond" w:hAnsi="Garamond"/>
          <w:sz w:val="24"/>
          <w:lang w:val="fr-BE"/>
        </w:rPr>
        <w:t>, dans « Rhétorique de la négation dans l’œuvre de Roland Barthes »,</w:t>
      </w:r>
      <w:r w:rsidRPr="00E3233B">
        <w:rPr>
          <w:rFonts w:ascii="Garamond" w:hAnsi="Garamond"/>
          <w:sz w:val="24"/>
          <w:lang w:val="fr-BE"/>
        </w:rPr>
        <w:t xml:space="preserve"> que la négation syntaxique pouvait à elle seule constituer une forme d’énonciation </w:t>
      </w:r>
      <w:r w:rsidRPr="00E3233B">
        <w:rPr>
          <w:rFonts w:ascii="Garamond" w:hAnsi="Garamond"/>
          <w:sz w:val="24"/>
          <w:szCs w:val="24"/>
          <w:lang w:val="fr-BE"/>
        </w:rPr>
        <w:t>subjective dans le discours scientifique et, plus largement, théorique (</w:t>
      </w:r>
      <w:proofErr w:type="spellStart"/>
      <w:r w:rsidRPr="00E3233B">
        <w:rPr>
          <w:rFonts w:ascii="Garamond" w:hAnsi="Garamond"/>
          <w:sz w:val="24"/>
          <w:szCs w:val="24"/>
          <w:lang w:val="fr-BE"/>
        </w:rPr>
        <w:t>Badir</w:t>
      </w:r>
      <w:proofErr w:type="spellEnd"/>
      <w:r w:rsidRPr="00E3233B">
        <w:rPr>
          <w:rFonts w:ascii="Garamond" w:hAnsi="Garamond"/>
          <w:sz w:val="24"/>
          <w:szCs w:val="24"/>
          <w:lang w:val="fr-BE"/>
        </w:rPr>
        <w:t xml:space="preserve"> et Franck 2023). Cette analyse s’est développée à propos des discours sémiol</w:t>
      </w:r>
      <w:r w:rsidR="00C22D66" w:rsidRPr="00E3233B">
        <w:rPr>
          <w:rFonts w:ascii="Garamond" w:hAnsi="Garamond"/>
          <w:sz w:val="24"/>
          <w:szCs w:val="24"/>
          <w:lang w:val="fr-BE"/>
        </w:rPr>
        <w:t xml:space="preserve">ogiques-mythologiques de </w:t>
      </w:r>
      <w:r w:rsidRPr="00E3233B">
        <w:rPr>
          <w:rFonts w:ascii="Garamond" w:hAnsi="Garamond"/>
          <w:sz w:val="24"/>
          <w:szCs w:val="24"/>
          <w:lang w:val="fr-BE"/>
        </w:rPr>
        <w:t xml:space="preserve">Barthes, plus précisément ses </w:t>
      </w:r>
      <w:r w:rsidRPr="00E3233B">
        <w:rPr>
          <w:rFonts w:ascii="Garamond" w:hAnsi="Garamond"/>
          <w:i/>
          <w:sz w:val="24"/>
          <w:szCs w:val="24"/>
          <w:lang w:val="fr-BE"/>
        </w:rPr>
        <w:t xml:space="preserve">Mythologies </w:t>
      </w:r>
      <w:r w:rsidRPr="00E3233B">
        <w:rPr>
          <w:rFonts w:ascii="Garamond" w:hAnsi="Garamond"/>
          <w:sz w:val="24"/>
          <w:szCs w:val="24"/>
          <w:lang w:val="fr-BE"/>
        </w:rPr>
        <w:t xml:space="preserve">et </w:t>
      </w:r>
      <w:r w:rsidRPr="00E3233B">
        <w:rPr>
          <w:rFonts w:ascii="Garamond" w:hAnsi="Garamond"/>
          <w:i/>
          <w:sz w:val="24"/>
          <w:szCs w:val="24"/>
          <w:lang w:val="fr-BE"/>
        </w:rPr>
        <w:t>Fragments d’un discours amoureux</w:t>
      </w:r>
      <w:r w:rsidRPr="00E3233B">
        <w:rPr>
          <w:rFonts w:ascii="Garamond" w:hAnsi="Garamond"/>
          <w:sz w:val="24"/>
          <w:szCs w:val="24"/>
          <w:lang w:val="fr-BE"/>
        </w:rPr>
        <w:t>.</w:t>
      </w:r>
      <w:r w:rsidR="00C22D66" w:rsidRPr="00E3233B">
        <w:rPr>
          <w:rFonts w:ascii="Garamond" w:hAnsi="Garamond"/>
          <w:sz w:val="24"/>
          <w:szCs w:val="24"/>
          <w:lang w:val="fr-BE"/>
        </w:rPr>
        <w:t xml:space="preserve"> L’auteur appréhende ses objets d’analyse – les éléments de culture mythologiques – sous le prisme d’une entreprise sémiologique qui dévoile, met au jour, démystifie un discours doxique par la force négative de son geste critique. Ce </w:t>
      </w:r>
      <w:r w:rsidR="00C22D66" w:rsidRPr="00E3233B">
        <w:rPr>
          <w:rFonts w:ascii="Garamond" w:hAnsi="Garamond"/>
          <w:sz w:val="24"/>
          <w:szCs w:val="24"/>
          <w:lang w:val="fr-BE"/>
        </w:rPr>
        <w:lastRenderedPageBreak/>
        <w:t>geste n’est pas, comme chez un Adorno, traversé par l’ambition dialectique d’une critique immanente des formes portant en elle le reversement du mythe, mais plutôt un premier moment de compréhension (voire d’acceptation) du mythe positif par sa négation critique.</w:t>
      </w:r>
      <w:r w:rsidRPr="00E3233B">
        <w:rPr>
          <w:rFonts w:ascii="Garamond" w:hAnsi="Garamond"/>
          <w:sz w:val="24"/>
          <w:szCs w:val="24"/>
          <w:lang w:val="fr-BE"/>
        </w:rPr>
        <w:t xml:space="preserve"> Dès lors, le sujet d’un discours ne se repère plus seulement par les marques qu’il laisse dans l’énoncé (les déictiques de personne, de temps et de lieu) mais également par les insistances et les détournements qu’il opère sur le sens linguistique</w:t>
      </w:r>
      <w:r w:rsidR="00C22D66" w:rsidRPr="00E3233B">
        <w:rPr>
          <w:rFonts w:ascii="Garamond" w:hAnsi="Garamond"/>
          <w:sz w:val="24"/>
          <w:szCs w:val="24"/>
          <w:lang w:val="fr-BE"/>
        </w:rPr>
        <w:t xml:space="preserve"> – et le mythe est traversé de sens linguistique, comme tout discours social</w:t>
      </w:r>
      <w:r w:rsidRPr="00E3233B">
        <w:rPr>
          <w:rFonts w:ascii="Garamond" w:hAnsi="Garamond"/>
          <w:sz w:val="24"/>
          <w:szCs w:val="24"/>
          <w:lang w:val="fr-BE"/>
        </w:rPr>
        <w:t>. De ce sens, par son usage personnalisé, il fait la forme même d’une pensée. Tel est le travail de la négation dans l’œuvre de Barthes. Si la négation linguistique n’est pas ordinairement reçue comme une marque de la subjectivité dans le discours, elle peut le devenir par son usage rhétorique lorsqu’elle signale une manière de penser et d’agir</w:t>
      </w:r>
      <w:r w:rsidR="00C22D66" w:rsidRPr="00E3233B">
        <w:rPr>
          <w:rFonts w:ascii="Garamond" w:hAnsi="Garamond"/>
          <w:sz w:val="24"/>
          <w:szCs w:val="24"/>
          <w:lang w:val="fr-BE"/>
        </w:rPr>
        <w:t xml:space="preserve"> (</w:t>
      </w:r>
      <w:r w:rsidR="00C22D66" w:rsidRPr="00E3233B">
        <w:rPr>
          <w:rFonts w:ascii="Garamond" w:hAnsi="Garamond"/>
          <w:i/>
          <w:sz w:val="24"/>
          <w:szCs w:val="24"/>
          <w:lang w:val="fr-BE"/>
        </w:rPr>
        <w:t>ibid. </w:t>
      </w:r>
      <w:r w:rsidR="00C22D66" w:rsidRPr="00E3233B">
        <w:rPr>
          <w:rFonts w:ascii="Garamond" w:hAnsi="Garamond"/>
          <w:sz w:val="24"/>
          <w:szCs w:val="24"/>
          <w:lang w:val="fr-BE"/>
        </w:rPr>
        <w:t>: 214)</w:t>
      </w:r>
      <w:r w:rsidRPr="00E3233B">
        <w:rPr>
          <w:rFonts w:ascii="Garamond" w:hAnsi="Garamond"/>
          <w:sz w:val="24"/>
          <w:szCs w:val="24"/>
          <w:lang w:val="fr-BE"/>
        </w:rPr>
        <w:t xml:space="preserve">. </w:t>
      </w:r>
    </w:p>
    <w:p w:rsidR="00EB1F32" w:rsidRPr="00E3233B" w:rsidRDefault="00EB1F32" w:rsidP="00312DD6">
      <w:pPr>
        <w:ind w:right="-6"/>
        <w:jc w:val="both"/>
        <w:rPr>
          <w:rFonts w:ascii="Garamond" w:hAnsi="Garamond"/>
          <w:sz w:val="24"/>
          <w:lang w:val="fr-BE"/>
        </w:rPr>
      </w:pPr>
      <w:r w:rsidRPr="00E3233B">
        <w:rPr>
          <w:rFonts w:ascii="Garamond" w:hAnsi="Garamond"/>
          <w:sz w:val="24"/>
          <w:szCs w:val="24"/>
          <w:lang w:val="fr-BE"/>
        </w:rPr>
        <w:t>Dans l’</w:t>
      </w:r>
      <w:r w:rsidRPr="00E3233B">
        <w:rPr>
          <w:rFonts w:ascii="Garamond" w:hAnsi="Garamond"/>
          <w:i/>
          <w:sz w:val="24"/>
          <w:szCs w:val="24"/>
          <w:lang w:val="fr-BE"/>
        </w:rPr>
        <w:t>L’Écriture</w:t>
      </w:r>
      <w:r w:rsidRPr="00E3233B">
        <w:rPr>
          <w:rFonts w:ascii="Garamond" w:hAnsi="Garamond"/>
          <w:i/>
          <w:sz w:val="24"/>
          <w:lang w:val="fr-BE"/>
        </w:rPr>
        <w:t xml:space="preserve"> de l’histoire</w:t>
      </w:r>
      <w:r w:rsidR="00931325" w:rsidRPr="00E3233B">
        <w:rPr>
          <w:rFonts w:ascii="Garamond" w:hAnsi="Garamond"/>
          <w:i/>
          <w:sz w:val="24"/>
          <w:lang w:val="fr-BE"/>
        </w:rPr>
        <w:t xml:space="preserve"> </w:t>
      </w:r>
      <w:r w:rsidR="00931325" w:rsidRPr="00E3233B">
        <w:rPr>
          <w:rFonts w:ascii="Garamond" w:hAnsi="Garamond"/>
          <w:sz w:val="24"/>
          <w:lang w:val="fr-BE"/>
        </w:rPr>
        <w:t>(1975)</w:t>
      </w:r>
      <w:r w:rsidRPr="00E3233B">
        <w:rPr>
          <w:rFonts w:ascii="Garamond" w:hAnsi="Garamond"/>
          <w:sz w:val="24"/>
          <w:lang w:val="fr-BE"/>
        </w:rPr>
        <w:t>,</w:t>
      </w:r>
      <w:r w:rsidR="00931325" w:rsidRPr="00E3233B">
        <w:rPr>
          <w:rFonts w:ascii="Garamond" w:hAnsi="Garamond"/>
          <w:sz w:val="24"/>
          <w:lang w:val="fr-BE"/>
        </w:rPr>
        <w:t xml:space="preserve"> texte quasi contemporain du deuxième tome des </w:t>
      </w:r>
      <w:r w:rsidR="00931325" w:rsidRPr="00E3233B">
        <w:rPr>
          <w:rFonts w:ascii="Garamond" w:hAnsi="Garamond"/>
          <w:i/>
          <w:sz w:val="24"/>
          <w:lang w:val="fr-BE"/>
        </w:rPr>
        <w:t xml:space="preserve">Problèmes de linguistique générale </w:t>
      </w:r>
      <w:r w:rsidR="00931325" w:rsidRPr="00E3233B">
        <w:rPr>
          <w:rFonts w:ascii="Garamond" w:hAnsi="Garamond"/>
          <w:sz w:val="24"/>
          <w:lang w:val="fr-BE"/>
        </w:rPr>
        <w:t xml:space="preserve">et des </w:t>
      </w:r>
      <w:r w:rsidR="00931325" w:rsidRPr="00E3233B">
        <w:rPr>
          <w:rFonts w:ascii="Garamond" w:hAnsi="Garamond"/>
          <w:i/>
          <w:sz w:val="24"/>
          <w:lang w:val="fr-BE"/>
        </w:rPr>
        <w:t>Vérités de la Palice</w:t>
      </w:r>
      <w:r w:rsidR="00931325" w:rsidRPr="00E3233B">
        <w:rPr>
          <w:rFonts w:ascii="Garamond" w:hAnsi="Garamond"/>
          <w:sz w:val="24"/>
          <w:lang w:val="fr-BE"/>
        </w:rPr>
        <w:t>,</w:t>
      </w:r>
      <w:r w:rsidRPr="00E3233B">
        <w:rPr>
          <w:rFonts w:ascii="Garamond" w:hAnsi="Garamond"/>
          <w:sz w:val="24"/>
          <w:lang w:val="fr-BE"/>
        </w:rPr>
        <w:t xml:space="preserve"> </w:t>
      </w:r>
      <w:r w:rsidR="00751989" w:rsidRPr="00E3233B">
        <w:rPr>
          <w:rFonts w:ascii="Garamond" w:hAnsi="Garamond"/>
          <w:sz w:val="24"/>
          <w:lang w:val="fr-BE"/>
        </w:rPr>
        <w:t xml:space="preserve">Michel de </w:t>
      </w:r>
      <w:proofErr w:type="spellStart"/>
      <w:r w:rsidR="00751989" w:rsidRPr="00E3233B">
        <w:rPr>
          <w:rFonts w:ascii="Garamond" w:hAnsi="Garamond"/>
          <w:sz w:val="24"/>
          <w:lang w:val="fr-BE"/>
        </w:rPr>
        <w:t>Certeau</w:t>
      </w:r>
      <w:proofErr w:type="spellEnd"/>
      <w:r w:rsidR="00751989" w:rsidRPr="00E3233B">
        <w:rPr>
          <w:rFonts w:ascii="Garamond" w:hAnsi="Garamond"/>
          <w:sz w:val="24"/>
          <w:lang w:val="fr-BE"/>
        </w:rPr>
        <w:t xml:space="preserve"> livre un commentaire capital sur les modalités d’écriture du discours historiographique, dans un</w:t>
      </w:r>
      <w:r w:rsidR="00931325" w:rsidRPr="00E3233B">
        <w:rPr>
          <w:rFonts w:ascii="Garamond" w:hAnsi="Garamond"/>
          <w:sz w:val="24"/>
          <w:lang w:val="fr-BE"/>
        </w:rPr>
        <w:t>e</w:t>
      </w:r>
      <w:r w:rsidR="00751989" w:rsidRPr="00E3233B">
        <w:rPr>
          <w:rFonts w:ascii="Garamond" w:hAnsi="Garamond"/>
          <w:sz w:val="24"/>
          <w:lang w:val="fr-BE"/>
        </w:rPr>
        <w:t xml:space="preserve"> </w:t>
      </w:r>
      <w:r w:rsidR="00931325" w:rsidRPr="00E3233B">
        <w:rPr>
          <w:rFonts w:ascii="Garamond" w:hAnsi="Garamond"/>
          <w:sz w:val="24"/>
          <w:lang w:val="fr-BE"/>
        </w:rPr>
        <w:t>réflexion sur la relation</w:t>
      </w:r>
      <w:r w:rsidR="00751989" w:rsidRPr="00E3233B">
        <w:rPr>
          <w:rFonts w:ascii="Garamond" w:hAnsi="Garamond"/>
          <w:sz w:val="24"/>
          <w:lang w:val="fr-BE"/>
        </w:rPr>
        <w:t xml:space="preserve"> entre production et produit de cette écriture.</w:t>
      </w:r>
      <w:r w:rsidR="00071C72" w:rsidRPr="00E3233B">
        <w:rPr>
          <w:rFonts w:ascii="Garamond" w:hAnsi="Garamond"/>
          <w:sz w:val="24"/>
          <w:lang w:val="fr-BE"/>
        </w:rPr>
        <w:t xml:space="preserve"> L’écriture historique n’est absolument pas transparente ni exempte de traces de l’énonciation subjective.</w:t>
      </w:r>
      <w:r w:rsidR="00751989" w:rsidRPr="00E3233B">
        <w:rPr>
          <w:rFonts w:ascii="Garamond" w:hAnsi="Garamond"/>
          <w:sz w:val="24"/>
          <w:lang w:val="fr-BE"/>
        </w:rPr>
        <w:t xml:space="preserve"> </w:t>
      </w:r>
      <w:r w:rsidR="00F36684" w:rsidRPr="00E3233B">
        <w:rPr>
          <w:rFonts w:ascii="Garamond" w:hAnsi="Garamond"/>
          <w:sz w:val="24"/>
          <w:lang w:val="fr-BE"/>
        </w:rPr>
        <w:t xml:space="preserve">Le rapport </w:t>
      </w:r>
      <w:r w:rsidR="00931325" w:rsidRPr="00E3233B">
        <w:rPr>
          <w:rFonts w:ascii="Garamond" w:hAnsi="Garamond"/>
          <w:sz w:val="24"/>
          <w:lang w:val="fr-BE"/>
        </w:rPr>
        <w:t xml:space="preserve">scripturaire </w:t>
      </w:r>
      <w:r w:rsidR="00F36684" w:rsidRPr="00E3233B">
        <w:rPr>
          <w:rFonts w:ascii="Garamond" w:hAnsi="Garamond"/>
          <w:sz w:val="24"/>
          <w:lang w:val="fr-BE"/>
        </w:rPr>
        <w:t xml:space="preserve">à la </w:t>
      </w:r>
      <w:r w:rsidR="00071C72" w:rsidRPr="00E3233B">
        <w:rPr>
          <w:rFonts w:ascii="Garamond" w:hAnsi="Garamond"/>
          <w:sz w:val="24"/>
          <w:lang w:val="fr-BE"/>
        </w:rPr>
        <w:t>vérité se cristallise dans l</w:t>
      </w:r>
      <w:r w:rsidR="00F36684" w:rsidRPr="00E3233B">
        <w:rPr>
          <w:rFonts w:ascii="Garamond" w:hAnsi="Garamond"/>
          <w:sz w:val="24"/>
          <w:lang w:val="fr-BE"/>
        </w:rPr>
        <w:t>es conditions de réalisation</w:t>
      </w:r>
      <w:r w:rsidR="00071C72" w:rsidRPr="00E3233B">
        <w:rPr>
          <w:rFonts w:ascii="Garamond" w:hAnsi="Garamond"/>
          <w:sz w:val="24"/>
          <w:lang w:val="fr-BE"/>
        </w:rPr>
        <w:t xml:space="preserve"> de celle-ci</w:t>
      </w:r>
      <w:r w:rsidR="00F36684" w:rsidRPr="00E3233B">
        <w:rPr>
          <w:rFonts w:ascii="Garamond" w:hAnsi="Garamond"/>
          <w:sz w:val="24"/>
          <w:lang w:val="fr-BE"/>
        </w:rPr>
        <w:t xml:space="preserve">, </w:t>
      </w:r>
      <w:r w:rsidR="00290D9F" w:rsidRPr="00E3233B">
        <w:rPr>
          <w:rFonts w:ascii="Garamond" w:hAnsi="Garamond"/>
          <w:sz w:val="24"/>
          <w:lang w:val="fr-BE"/>
        </w:rPr>
        <w:t xml:space="preserve">à partir de la </w:t>
      </w:r>
      <w:r w:rsidR="006F2D5F" w:rsidRPr="00E3233B">
        <w:rPr>
          <w:rFonts w:ascii="Garamond" w:hAnsi="Garamond"/>
          <w:sz w:val="24"/>
          <w:lang w:val="fr-BE"/>
        </w:rPr>
        <w:t xml:space="preserve">prise en compte de la </w:t>
      </w:r>
      <w:r w:rsidR="00F36684" w:rsidRPr="00E3233B">
        <w:rPr>
          <w:rFonts w:ascii="Garamond" w:hAnsi="Garamond"/>
          <w:sz w:val="24"/>
          <w:lang w:val="fr-BE"/>
        </w:rPr>
        <w:t xml:space="preserve">production </w:t>
      </w:r>
      <w:r w:rsidR="00931325" w:rsidRPr="00E3233B">
        <w:rPr>
          <w:rFonts w:ascii="Garamond" w:hAnsi="Garamond"/>
          <w:sz w:val="24"/>
          <w:lang w:val="fr-BE"/>
        </w:rPr>
        <w:t>qui la</w:t>
      </w:r>
      <w:r w:rsidR="00F36684" w:rsidRPr="00E3233B">
        <w:rPr>
          <w:rFonts w:ascii="Garamond" w:hAnsi="Garamond"/>
          <w:sz w:val="24"/>
          <w:lang w:val="fr-BE"/>
        </w:rPr>
        <w:t xml:space="preserve"> rend possible en acte à un moment donné de l’histoire.</w:t>
      </w:r>
      <w:r w:rsidR="00290D9F" w:rsidRPr="00E3233B">
        <w:rPr>
          <w:rFonts w:ascii="Garamond" w:hAnsi="Garamond"/>
          <w:sz w:val="24"/>
          <w:lang w:val="fr-BE"/>
        </w:rPr>
        <w:t xml:space="preserve"> Tout discours</w:t>
      </w:r>
      <w:r w:rsidR="006F2D5F" w:rsidRPr="00E3233B">
        <w:rPr>
          <w:rFonts w:ascii="Garamond" w:hAnsi="Garamond"/>
          <w:sz w:val="24"/>
          <w:lang w:val="fr-BE"/>
        </w:rPr>
        <w:t xml:space="preserve">, même le discours </w:t>
      </w:r>
      <w:r w:rsidR="006F2D5F" w:rsidRPr="00E3233B">
        <w:rPr>
          <w:rFonts w:ascii="Garamond" w:hAnsi="Garamond"/>
          <w:i/>
          <w:sz w:val="24"/>
          <w:lang w:val="fr-BE"/>
        </w:rPr>
        <w:t xml:space="preserve">a priori </w:t>
      </w:r>
      <w:r w:rsidR="006F2D5F" w:rsidRPr="00E3233B">
        <w:rPr>
          <w:rFonts w:ascii="Garamond" w:hAnsi="Garamond"/>
          <w:sz w:val="24"/>
          <w:lang w:val="fr-BE"/>
        </w:rPr>
        <w:t>le plus objectivant,</w:t>
      </w:r>
      <w:r w:rsidR="00290D9F" w:rsidRPr="00E3233B">
        <w:rPr>
          <w:rFonts w:ascii="Garamond" w:hAnsi="Garamond"/>
          <w:sz w:val="24"/>
          <w:lang w:val="fr-BE"/>
        </w:rPr>
        <w:t xml:space="preserve"> est donc intrinsèquement dépendant des conditions de production qui mettent en tension un lieu et un produit, un contexte e</w:t>
      </w:r>
      <w:r w:rsidR="00931325" w:rsidRPr="00E3233B">
        <w:rPr>
          <w:rFonts w:ascii="Garamond" w:hAnsi="Garamond"/>
          <w:sz w:val="24"/>
          <w:lang w:val="fr-BE"/>
        </w:rPr>
        <w:t>t ce qui en émane, un sujet et son activité productrice.</w:t>
      </w:r>
      <w:r w:rsidR="006F2D5F" w:rsidRPr="00E3233B">
        <w:rPr>
          <w:rFonts w:ascii="Garamond" w:hAnsi="Garamond"/>
          <w:sz w:val="24"/>
          <w:lang w:val="fr-BE"/>
        </w:rPr>
        <w:t xml:space="preserve"> On constate que les années 1970 sont propices à l’émergence d’un questionnement relatif aux dimensions </w:t>
      </w:r>
      <w:r w:rsidR="006F2D5F" w:rsidRPr="00E3233B">
        <w:rPr>
          <w:rFonts w:ascii="Garamond" w:hAnsi="Garamond"/>
          <w:sz w:val="24"/>
          <w:lang w:val="fr-BE"/>
        </w:rPr>
        <w:lastRenderedPageBreak/>
        <w:t xml:space="preserve">historiques, conjoncturelles, de la production discursive, qui ne peut être appréhendée qu’à partir du processus qui l’a fait naître. Tant M. </w:t>
      </w:r>
      <w:proofErr w:type="spellStart"/>
      <w:r w:rsidR="006F2D5F" w:rsidRPr="00E3233B">
        <w:rPr>
          <w:rFonts w:ascii="Garamond" w:hAnsi="Garamond"/>
          <w:sz w:val="24"/>
          <w:lang w:val="fr-BE"/>
        </w:rPr>
        <w:t>Pêcheux</w:t>
      </w:r>
      <w:proofErr w:type="spellEnd"/>
      <w:r w:rsidR="006F2D5F" w:rsidRPr="00E3233B">
        <w:rPr>
          <w:rFonts w:ascii="Garamond" w:hAnsi="Garamond"/>
          <w:sz w:val="24"/>
          <w:lang w:val="fr-BE"/>
        </w:rPr>
        <w:t xml:space="preserve"> que M. de </w:t>
      </w:r>
      <w:proofErr w:type="spellStart"/>
      <w:r w:rsidR="006F2D5F" w:rsidRPr="00E3233B">
        <w:rPr>
          <w:rFonts w:ascii="Garamond" w:hAnsi="Garamond"/>
          <w:sz w:val="24"/>
          <w:lang w:val="fr-BE"/>
        </w:rPr>
        <w:t>Certeau</w:t>
      </w:r>
      <w:proofErr w:type="spellEnd"/>
      <w:r w:rsidR="006F2D5F" w:rsidRPr="00E3233B">
        <w:rPr>
          <w:rFonts w:ascii="Garamond" w:hAnsi="Garamond"/>
          <w:sz w:val="24"/>
          <w:lang w:val="fr-BE"/>
        </w:rPr>
        <w:t xml:space="preserve"> se réfèrent à Karl Marx et à ses théories de la production comme activité de sujets pris dans des logiques qui les dépassent (</w:t>
      </w:r>
      <w:r w:rsidR="006F2D5F" w:rsidRPr="00E3233B">
        <w:rPr>
          <w:rFonts w:ascii="Garamond" w:hAnsi="Garamond"/>
          <w:i/>
          <w:sz w:val="24"/>
          <w:lang w:val="fr-BE"/>
        </w:rPr>
        <w:t>aliénation</w:t>
      </w:r>
      <w:r w:rsidR="006F2D5F" w:rsidRPr="00E3233B">
        <w:rPr>
          <w:rFonts w:ascii="Garamond" w:hAnsi="Garamond"/>
          <w:sz w:val="24"/>
          <w:lang w:val="fr-BE"/>
        </w:rPr>
        <w:t xml:space="preserve"> dans le travail sériel</w:t>
      </w:r>
      <w:r w:rsidR="002C7A8C" w:rsidRPr="00E3233B">
        <w:rPr>
          <w:rFonts w:ascii="Garamond" w:hAnsi="Garamond"/>
          <w:sz w:val="24"/>
          <w:lang w:val="fr-BE"/>
        </w:rPr>
        <w:t xml:space="preserve"> au profit d’une accumulation de capital</w:t>
      </w:r>
      <w:r w:rsidR="006F2D5F" w:rsidRPr="00E3233B">
        <w:rPr>
          <w:rFonts w:ascii="Garamond" w:hAnsi="Garamond"/>
          <w:sz w:val="24"/>
          <w:lang w:val="fr-BE"/>
        </w:rPr>
        <w:t>) et qu’ils tentent dans le même temps de maîtriser par la transformation de leur activité (</w:t>
      </w:r>
      <w:r w:rsidR="006F2D5F" w:rsidRPr="00E3233B">
        <w:rPr>
          <w:rFonts w:ascii="Garamond" w:hAnsi="Garamond"/>
          <w:i/>
          <w:sz w:val="24"/>
          <w:lang w:val="fr-BE"/>
        </w:rPr>
        <w:t>libération</w:t>
      </w:r>
      <w:r w:rsidR="006F2D5F" w:rsidRPr="00E3233B">
        <w:rPr>
          <w:rFonts w:ascii="Garamond" w:hAnsi="Garamond"/>
          <w:sz w:val="24"/>
          <w:lang w:val="fr-BE"/>
        </w:rPr>
        <w:t xml:space="preserve"> dans l’intégration consciente d’une collectivité historique). L’analogie entre le binôme </w:t>
      </w:r>
      <w:r w:rsidR="006F2D5F" w:rsidRPr="00E3233B">
        <w:rPr>
          <w:rFonts w:ascii="Garamond" w:hAnsi="Garamond"/>
          <w:i/>
          <w:sz w:val="24"/>
          <w:lang w:val="fr-BE"/>
        </w:rPr>
        <w:t>processus/produit</w:t>
      </w:r>
      <w:r w:rsidR="006F2D5F" w:rsidRPr="00E3233B">
        <w:rPr>
          <w:rFonts w:ascii="Garamond" w:hAnsi="Garamond"/>
          <w:sz w:val="24"/>
          <w:lang w:val="fr-BE"/>
        </w:rPr>
        <w:t xml:space="preserve"> </w:t>
      </w:r>
      <w:r w:rsidR="00071C72" w:rsidRPr="00E3233B">
        <w:rPr>
          <w:rFonts w:ascii="Garamond" w:hAnsi="Garamond"/>
          <w:sz w:val="24"/>
          <w:lang w:val="fr-BE"/>
        </w:rPr>
        <w:t>et</w:t>
      </w:r>
      <w:r w:rsidR="006F2D5F" w:rsidRPr="00E3233B">
        <w:rPr>
          <w:rFonts w:ascii="Garamond" w:hAnsi="Garamond"/>
          <w:sz w:val="24"/>
          <w:lang w:val="fr-BE"/>
        </w:rPr>
        <w:t xml:space="preserve"> la distinction </w:t>
      </w:r>
      <w:r w:rsidR="006F2D5F" w:rsidRPr="00E3233B">
        <w:rPr>
          <w:rFonts w:ascii="Garamond" w:hAnsi="Garamond"/>
          <w:i/>
          <w:sz w:val="24"/>
          <w:lang w:val="fr-BE"/>
        </w:rPr>
        <w:t xml:space="preserve">énonciation/énoncé </w:t>
      </w:r>
      <w:r w:rsidR="002C7A8C" w:rsidRPr="00E3233B">
        <w:rPr>
          <w:rFonts w:ascii="Garamond" w:hAnsi="Garamond"/>
          <w:sz w:val="24"/>
          <w:lang w:val="fr-BE"/>
        </w:rPr>
        <w:t xml:space="preserve">et, partant, la notion de </w:t>
      </w:r>
      <w:r w:rsidR="002C7A8C" w:rsidRPr="00E3233B">
        <w:rPr>
          <w:rFonts w:ascii="Garamond" w:hAnsi="Garamond"/>
          <w:i/>
          <w:sz w:val="24"/>
          <w:lang w:val="fr-BE"/>
        </w:rPr>
        <w:t xml:space="preserve">discours </w:t>
      </w:r>
      <w:r w:rsidR="006F2D5F" w:rsidRPr="00E3233B">
        <w:rPr>
          <w:rFonts w:ascii="Garamond" w:hAnsi="Garamond"/>
          <w:sz w:val="24"/>
          <w:lang w:val="fr-BE"/>
        </w:rPr>
        <w:t>n’est donc pas complètement métaphorique ; elle traduit le travail</w:t>
      </w:r>
      <w:r w:rsidR="00682B91" w:rsidRPr="00E3233B">
        <w:rPr>
          <w:rFonts w:ascii="Garamond" w:hAnsi="Garamond"/>
          <w:sz w:val="24"/>
          <w:lang w:val="fr-BE"/>
        </w:rPr>
        <w:t xml:space="preserve"> réel</w:t>
      </w:r>
      <w:r w:rsidR="006F2D5F" w:rsidRPr="00E3233B">
        <w:rPr>
          <w:rFonts w:ascii="Garamond" w:hAnsi="Garamond"/>
          <w:sz w:val="24"/>
          <w:lang w:val="fr-BE"/>
        </w:rPr>
        <w:t xml:space="preserve"> qui est mis en œuvre par tout sujet énonciatif dans son rapport au collectif, traversé par des formes inconscientes d’idéologie </w:t>
      </w:r>
      <w:r w:rsidR="00682B91" w:rsidRPr="00E3233B">
        <w:rPr>
          <w:rFonts w:ascii="Garamond" w:hAnsi="Garamond"/>
          <w:sz w:val="24"/>
          <w:lang w:val="fr-BE"/>
        </w:rPr>
        <w:t>et inscrit dans une temporalité historique qui le conditionne sans jamais le contraindre intégralement</w:t>
      </w:r>
      <w:r w:rsidR="006F2D5F" w:rsidRPr="00E3233B">
        <w:rPr>
          <w:rFonts w:ascii="Garamond" w:hAnsi="Garamond"/>
          <w:sz w:val="24"/>
          <w:lang w:val="fr-BE"/>
        </w:rPr>
        <w:t>.</w:t>
      </w:r>
      <w:r w:rsidR="00D74143" w:rsidRPr="00E3233B">
        <w:rPr>
          <w:rFonts w:ascii="Garamond" w:hAnsi="Garamond"/>
          <w:sz w:val="24"/>
          <w:lang w:val="fr-BE"/>
        </w:rPr>
        <w:t xml:space="preserve"> Dans son séminaire consacré à « Sartre et la naissance des idéologies », Vincent de </w:t>
      </w:r>
      <w:proofErr w:type="spellStart"/>
      <w:r w:rsidR="00D74143" w:rsidRPr="00E3233B">
        <w:rPr>
          <w:rFonts w:ascii="Garamond" w:hAnsi="Garamond"/>
          <w:sz w:val="24"/>
          <w:lang w:val="fr-BE"/>
        </w:rPr>
        <w:t>Coorebyter</w:t>
      </w:r>
      <w:proofErr w:type="spellEnd"/>
      <w:r w:rsidR="00D74143" w:rsidRPr="00E3233B">
        <w:rPr>
          <w:rFonts w:ascii="Garamond" w:hAnsi="Garamond"/>
          <w:sz w:val="24"/>
          <w:lang w:val="fr-BE"/>
        </w:rPr>
        <w:t xml:space="preserve"> a montré en quoi il existait chez le philosophe français une conception de la « genèse matérialiste de la vérité » qui pose la question centrale</w:t>
      </w:r>
      <w:r w:rsidR="00564937" w:rsidRPr="00E3233B">
        <w:rPr>
          <w:rFonts w:ascii="Garamond" w:hAnsi="Garamond"/>
          <w:sz w:val="24"/>
          <w:lang w:val="fr-BE"/>
        </w:rPr>
        <w:t xml:space="preserve"> du rapport entre idéologies (ces manières de penser) et conditions sociales (</w:t>
      </w:r>
      <w:r w:rsidR="00C45822" w:rsidRPr="00E3233B">
        <w:rPr>
          <w:rFonts w:ascii="Garamond" w:hAnsi="Garamond"/>
          <w:sz w:val="24"/>
          <w:lang w:val="fr-BE"/>
        </w:rPr>
        <w:t xml:space="preserve">ces </w:t>
      </w:r>
      <w:r w:rsidR="00564937" w:rsidRPr="00E3233B">
        <w:rPr>
          <w:rFonts w:ascii="Garamond" w:hAnsi="Garamond"/>
          <w:sz w:val="24"/>
          <w:lang w:val="fr-BE"/>
        </w:rPr>
        <w:t>manières de vivre et de travailler)</w:t>
      </w:r>
      <w:r w:rsidR="00D74143" w:rsidRPr="00E3233B">
        <w:rPr>
          <w:rFonts w:ascii="Garamond" w:hAnsi="Garamond"/>
          <w:sz w:val="24"/>
          <w:lang w:val="fr-BE"/>
        </w:rPr>
        <w:t> : « comment des manières de penser peuvent-elles découler […] de la manière de vivre ou de travailler ? » (</w:t>
      </w:r>
      <w:proofErr w:type="spellStart"/>
      <w:r w:rsidR="00D74143" w:rsidRPr="00E3233B">
        <w:rPr>
          <w:rFonts w:ascii="Garamond" w:hAnsi="Garamond"/>
          <w:sz w:val="24"/>
          <w:lang w:val="fr-BE"/>
        </w:rPr>
        <w:t>Coorebyter</w:t>
      </w:r>
      <w:proofErr w:type="spellEnd"/>
      <w:r w:rsidR="00D74143" w:rsidRPr="00E3233B">
        <w:rPr>
          <w:rFonts w:ascii="Garamond" w:hAnsi="Garamond"/>
          <w:sz w:val="24"/>
          <w:lang w:val="fr-BE"/>
        </w:rPr>
        <w:t xml:space="preserve"> 2011-2012, cité in </w:t>
      </w:r>
      <w:proofErr w:type="spellStart"/>
      <w:r w:rsidR="00D74143" w:rsidRPr="00E3233B">
        <w:rPr>
          <w:rFonts w:ascii="Garamond" w:hAnsi="Garamond"/>
          <w:sz w:val="24"/>
          <w:lang w:val="fr-BE"/>
        </w:rPr>
        <w:t>Cormann</w:t>
      </w:r>
      <w:proofErr w:type="spellEnd"/>
      <w:r w:rsidR="00D74143" w:rsidRPr="00E3233B">
        <w:rPr>
          <w:rFonts w:ascii="Garamond" w:hAnsi="Garamond"/>
          <w:sz w:val="24"/>
          <w:lang w:val="fr-BE"/>
        </w:rPr>
        <w:t xml:space="preserve"> 2021 : 86). Cette conception</w:t>
      </w:r>
      <w:r w:rsidR="00564937" w:rsidRPr="00E3233B">
        <w:rPr>
          <w:rFonts w:ascii="Garamond" w:hAnsi="Garamond"/>
          <w:sz w:val="24"/>
          <w:lang w:val="fr-BE"/>
        </w:rPr>
        <w:t xml:space="preserve"> dialectique et historique de la vérité</w:t>
      </w:r>
      <w:r w:rsidR="00D74143" w:rsidRPr="00E3233B">
        <w:rPr>
          <w:rFonts w:ascii="Garamond" w:hAnsi="Garamond"/>
          <w:sz w:val="24"/>
          <w:lang w:val="fr-BE"/>
        </w:rPr>
        <w:t xml:space="preserve"> rejoint les préoccupations de Foucault, </w:t>
      </w:r>
      <w:proofErr w:type="spellStart"/>
      <w:r w:rsidR="00D74143" w:rsidRPr="00E3233B">
        <w:rPr>
          <w:rFonts w:ascii="Garamond" w:hAnsi="Garamond"/>
          <w:sz w:val="24"/>
          <w:lang w:val="fr-BE"/>
        </w:rPr>
        <w:t>Certeau</w:t>
      </w:r>
      <w:proofErr w:type="spellEnd"/>
      <w:r w:rsidR="00D74143" w:rsidRPr="00E3233B">
        <w:rPr>
          <w:rFonts w:ascii="Garamond" w:hAnsi="Garamond"/>
          <w:sz w:val="24"/>
          <w:lang w:val="fr-BE"/>
        </w:rPr>
        <w:t xml:space="preserve"> et </w:t>
      </w:r>
      <w:proofErr w:type="spellStart"/>
      <w:r w:rsidR="00D74143" w:rsidRPr="00E3233B">
        <w:rPr>
          <w:rFonts w:ascii="Garamond" w:hAnsi="Garamond"/>
          <w:sz w:val="24"/>
          <w:lang w:val="fr-BE"/>
        </w:rPr>
        <w:t>Pêcheux</w:t>
      </w:r>
      <w:proofErr w:type="spellEnd"/>
      <w:r w:rsidR="00D74143" w:rsidRPr="00E3233B">
        <w:rPr>
          <w:rFonts w:ascii="Garamond" w:hAnsi="Garamond"/>
          <w:sz w:val="24"/>
          <w:lang w:val="fr-BE"/>
        </w:rPr>
        <w:t xml:space="preserve"> plusieurs années avant eux.</w:t>
      </w:r>
      <w:r w:rsidR="006F2D5F" w:rsidRPr="00E3233B">
        <w:rPr>
          <w:rFonts w:ascii="Garamond" w:hAnsi="Garamond"/>
          <w:sz w:val="24"/>
          <w:lang w:val="fr-BE"/>
        </w:rPr>
        <w:t xml:space="preserve"> </w:t>
      </w:r>
    </w:p>
    <w:p w:rsidR="00EC4A78" w:rsidRPr="00E3233B" w:rsidRDefault="00B875E2" w:rsidP="0067621E">
      <w:pPr>
        <w:ind w:right="-6"/>
        <w:jc w:val="both"/>
        <w:rPr>
          <w:rFonts w:ascii="Garamond" w:hAnsi="Garamond"/>
          <w:sz w:val="24"/>
          <w:lang w:val="fr-BE"/>
        </w:rPr>
      </w:pPr>
      <w:r w:rsidRPr="00E3233B">
        <w:rPr>
          <w:rFonts w:ascii="Garamond" w:hAnsi="Garamond"/>
          <w:sz w:val="24"/>
          <w:lang w:val="fr-BE"/>
        </w:rPr>
        <w:t>Le discours se voit donc appréhendé comme une production résultant d’</w:t>
      </w:r>
      <w:r w:rsidR="00A13949" w:rsidRPr="00E3233B">
        <w:rPr>
          <w:rFonts w:ascii="Garamond" w:hAnsi="Garamond"/>
          <w:sz w:val="24"/>
          <w:lang w:val="fr-BE"/>
        </w:rPr>
        <w:t>une activité créatrice</w:t>
      </w:r>
      <w:r w:rsidRPr="00E3233B">
        <w:rPr>
          <w:rFonts w:ascii="Garamond" w:hAnsi="Garamond"/>
          <w:sz w:val="24"/>
          <w:lang w:val="fr-BE"/>
        </w:rPr>
        <w:t xml:space="preserve"> à l’instar des objets manufacturés dans la chaîne de production. Comme eux, il exploite une matérialité historique existante</w:t>
      </w:r>
      <w:r w:rsidR="00B25C6F" w:rsidRPr="00E3233B">
        <w:rPr>
          <w:rFonts w:ascii="Garamond" w:hAnsi="Garamond"/>
          <w:sz w:val="24"/>
          <w:lang w:val="fr-BE"/>
        </w:rPr>
        <w:t> :</w:t>
      </w:r>
      <w:r w:rsidR="00071C72" w:rsidRPr="00E3233B">
        <w:rPr>
          <w:rFonts w:ascii="Garamond" w:hAnsi="Garamond"/>
          <w:sz w:val="24"/>
          <w:lang w:val="fr-BE"/>
        </w:rPr>
        <w:t xml:space="preserve"> les sèmes, les morphèmes,</w:t>
      </w:r>
      <w:r w:rsidR="00B25C6F" w:rsidRPr="00E3233B">
        <w:rPr>
          <w:rFonts w:ascii="Garamond" w:hAnsi="Garamond"/>
          <w:sz w:val="24"/>
          <w:lang w:val="fr-BE"/>
        </w:rPr>
        <w:t xml:space="preserve"> les mots, les syntagmes répétés, voire des portions entières de discours.</w:t>
      </w:r>
      <w:r w:rsidR="00C07B63" w:rsidRPr="00E3233B">
        <w:rPr>
          <w:rFonts w:ascii="Garamond" w:hAnsi="Garamond"/>
          <w:sz w:val="24"/>
          <w:lang w:val="fr-BE"/>
        </w:rPr>
        <w:t xml:space="preserve"> Mais </w:t>
      </w:r>
      <w:r w:rsidR="00C07B63" w:rsidRPr="00E3233B">
        <w:rPr>
          <w:rFonts w:ascii="Garamond" w:hAnsi="Garamond"/>
          <w:sz w:val="24"/>
          <w:lang w:val="fr-BE"/>
        </w:rPr>
        <w:lastRenderedPageBreak/>
        <w:t>cette matérialité est aussi définie par les supports</w:t>
      </w:r>
      <w:r w:rsidR="00D76FF1" w:rsidRPr="00E3233B">
        <w:rPr>
          <w:rFonts w:ascii="Garamond" w:hAnsi="Garamond"/>
          <w:sz w:val="24"/>
          <w:lang w:val="fr-BE"/>
        </w:rPr>
        <w:t xml:space="preserve"> des discours</w:t>
      </w:r>
      <w:r w:rsidR="00C07B63" w:rsidRPr="00E3233B">
        <w:rPr>
          <w:rFonts w:ascii="Garamond" w:hAnsi="Garamond"/>
          <w:sz w:val="24"/>
          <w:lang w:val="fr-BE"/>
        </w:rPr>
        <w:t>, les mécanismes de reproduction typographique, les médiums de diffusion ou encore la structure économique du monde éditorial, journalistique, médiatique, académique, etc.</w:t>
      </w:r>
      <w:r w:rsidRPr="00E3233B">
        <w:rPr>
          <w:rFonts w:ascii="Garamond" w:hAnsi="Garamond"/>
          <w:sz w:val="24"/>
          <w:lang w:val="fr-BE"/>
        </w:rPr>
        <w:t xml:space="preserve"> </w:t>
      </w:r>
      <w:r w:rsidR="00C07B63" w:rsidRPr="00E3233B">
        <w:rPr>
          <w:rFonts w:ascii="Garamond" w:hAnsi="Garamond"/>
          <w:sz w:val="24"/>
          <w:lang w:val="fr-BE"/>
        </w:rPr>
        <w:t>Elle</w:t>
      </w:r>
      <w:r w:rsidR="00B25C6F" w:rsidRPr="00E3233B">
        <w:rPr>
          <w:rFonts w:ascii="Garamond" w:hAnsi="Garamond"/>
          <w:sz w:val="24"/>
          <w:lang w:val="fr-BE"/>
        </w:rPr>
        <w:t xml:space="preserve"> est </w:t>
      </w:r>
      <w:r w:rsidRPr="00E3233B">
        <w:rPr>
          <w:rFonts w:ascii="Garamond" w:hAnsi="Garamond"/>
          <w:sz w:val="24"/>
          <w:lang w:val="fr-BE"/>
        </w:rPr>
        <w:t>travaillée</w:t>
      </w:r>
      <w:r w:rsidR="00B25C6F" w:rsidRPr="00E3233B">
        <w:rPr>
          <w:rFonts w:ascii="Garamond" w:hAnsi="Garamond"/>
          <w:sz w:val="24"/>
          <w:lang w:val="fr-BE"/>
        </w:rPr>
        <w:t xml:space="preserve"> – reprise, déplacée, rejetée</w:t>
      </w:r>
      <w:r w:rsidR="00C07B63" w:rsidRPr="00E3233B">
        <w:rPr>
          <w:rFonts w:ascii="Garamond" w:hAnsi="Garamond"/>
          <w:sz w:val="24"/>
          <w:lang w:val="fr-BE"/>
        </w:rPr>
        <w:t>, appropriée ou subie</w:t>
      </w:r>
      <w:r w:rsidR="00B25C6F" w:rsidRPr="00E3233B">
        <w:rPr>
          <w:rFonts w:ascii="Garamond" w:hAnsi="Garamond"/>
          <w:sz w:val="24"/>
          <w:lang w:val="fr-BE"/>
        </w:rPr>
        <w:t xml:space="preserve"> –</w:t>
      </w:r>
      <w:r w:rsidRPr="00E3233B">
        <w:rPr>
          <w:rFonts w:ascii="Garamond" w:hAnsi="Garamond"/>
          <w:sz w:val="24"/>
          <w:lang w:val="fr-BE"/>
        </w:rPr>
        <w:t xml:space="preserve"> par des sujets</w:t>
      </w:r>
      <w:r w:rsidR="00A13949" w:rsidRPr="00E3233B">
        <w:rPr>
          <w:rFonts w:ascii="Garamond" w:hAnsi="Garamond"/>
          <w:sz w:val="24"/>
          <w:lang w:val="fr-BE"/>
        </w:rPr>
        <w:t xml:space="preserve"> et</w:t>
      </w:r>
      <w:r w:rsidRPr="00E3233B">
        <w:rPr>
          <w:rFonts w:ascii="Garamond" w:hAnsi="Garamond"/>
          <w:sz w:val="24"/>
          <w:lang w:val="fr-BE"/>
        </w:rPr>
        <w:t xml:space="preserve"> mise en forme </w:t>
      </w:r>
      <w:r w:rsidR="00A13949" w:rsidRPr="00E3233B">
        <w:rPr>
          <w:rFonts w:ascii="Garamond" w:hAnsi="Garamond"/>
          <w:sz w:val="24"/>
          <w:lang w:val="fr-BE"/>
        </w:rPr>
        <w:t>dans une tension entre l’activité individuelle et les pressions inconscientes du collectif</w:t>
      </w:r>
      <w:r w:rsidR="00B25C6F" w:rsidRPr="00E3233B">
        <w:rPr>
          <w:rFonts w:ascii="Garamond" w:hAnsi="Garamond"/>
          <w:sz w:val="24"/>
          <w:lang w:val="fr-BE"/>
        </w:rPr>
        <w:t> :</w:t>
      </w:r>
      <w:r w:rsidR="00982C73" w:rsidRPr="00E3233B">
        <w:rPr>
          <w:rFonts w:ascii="Garamond" w:hAnsi="Garamond"/>
          <w:sz w:val="24"/>
          <w:lang w:val="fr-BE"/>
        </w:rPr>
        <w:t xml:space="preserve"> le langage est autant travaillé par c</w:t>
      </w:r>
      <w:r w:rsidR="00071C72" w:rsidRPr="00E3233B">
        <w:rPr>
          <w:rFonts w:ascii="Garamond" w:hAnsi="Garamond"/>
          <w:sz w:val="24"/>
          <w:lang w:val="fr-BE"/>
        </w:rPr>
        <w:t xml:space="preserve">haque usager qu’il le </w:t>
      </w:r>
      <w:proofErr w:type="spellStart"/>
      <w:r w:rsidR="00071C72" w:rsidRPr="00E3233B">
        <w:rPr>
          <w:rFonts w:ascii="Garamond" w:hAnsi="Garamond"/>
          <w:sz w:val="24"/>
          <w:lang w:val="fr-BE"/>
        </w:rPr>
        <w:t>travaille</w:t>
      </w:r>
      <w:proofErr w:type="spellEnd"/>
      <w:r w:rsidR="00071C72" w:rsidRPr="00E3233B">
        <w:rPr>
          <w:rFonts w:ascii="Garamond" w:hAnsi="Garamond"/>
          <w:sz w:val="24"/>
          <w:lang w:val="fr-BE"/>
        </w:rPr>
        <w:t>.</w:t>
      </w:r>
      <w:r w:rsidR="00982C73" w:rsidRPr="00E3233B">
        <w:rPr>
          <w:rFonts w:ascii="Garamond" w:hAnsi="Garamond"/>
          <w:sz w:val="24"/>
          <w:lang w:val="fr-BE"/>
        </w:rPr>
        <w:t xml:space="preserve"> </w:t>
      </w:r>
      <w:r w:rsidR="00071C72" w:rsidRPr="00E3233B">
        <w:rPr>
          <w:rFonts w:ascii="Garamond" w:hAnsi="Garamond"/>
          <w:sz w:val="24"/>
          <w:lang w:val="fr-BE"/>
        </w:rPr>
        <w:t>L</w:t>
      </w:r>
      <w:r w:rsidR="00982C73" w:rsidRPr="00E3233B">
        <w:rPr>
          <w:rFonts w:ascii="Garamond" w:hAnsi="Garamond"/>
          <w:sz w:val="24"/>
          <w:lang w:val="fr-BE"/>
        </w:rPr>
        <w:t>’usager</w:t>
      </w:r>
      <w:r w:rsidR="00071C72" w:rsidRPr="00E3233B">
        <w:rPr>
          <w:rFonts w:ascii="Garamond" w:hAnsi="Garamond"/>
          <w:sz w:val="24"/>
          <w:lang w:val="fr-BE"/>
        </w:rPr>
        <w:t xml:space="preserve"> est</w:t>
      </w:r>
      <w:r w:rsidR="00982C73" w:rsidRPr="00E3233B">
        <w:rPr>
          <w:rFonts w:ascii="Garamond" w:hAnsi="Garamond"/>
          <w:sz w:val="24"/>
          <w:lang w:val="fr-BE"/>
        </w:rPr>
        <w:t xml:space="preserve"> lui-même déterminé par sa position sociale</w:t>
      </w:r>
      <w:r w:rsidR="00A13949" w:rsidRPr="00E3233B">
        <w:rPr>
          <w:rFonts w:ascii="Garamond" w:hAnsi="Garamond"/>
          <w:sz w:val="24"/>
          <w:lang w:val="fr-BE"/>
        </w:rPr>
        <w:t xml:space="preserve">. Contrairement au </w:t>
      </w:r>
      <w:r w:rsidR="00A13949" w:rsidRPr="00E3233B">
        <w:rPr>
          <w:rFonts w:ascii="Garamond" w:hAnsi="Garamond"/>
          <w:i/>
          <w:sz w:val="24"/>
          <w:lang w:val="fr-BE"/>
        </w:rPr>
        <w:t>texte</w:t>
      </w:r>
      <w:r w:rsidR="00A13949" w:rsidRPr="00E3233B">
        <w:rPr>
          <w:rFonts w:ascii="Garamond" w:hAnsi="Garamond"/>
          <w:sz w:val="24"/>
          <w:lang w:val="fr-BE"/>
        </w:rPr>
        <w:t>,</w:t>
      </w:r>
      <w:r w:rsidR="00982C73" w:rsidRPr="00E3233B">
        <w:rPr>
          <w:rFonts w:ascii="Garamond" w:hAnsi="Garamond"/>
          <w:sz w:val="24"/>
          <w:lang w:val="fr-BE"/>
        </w:rPr>
        <w:t xml:space="preserve"> assemblage complexe de phrases</w:t>
      </w:r>
      <w:r w:rsidR="00EC4A78" w:rsidRPr="00E3233B">
        <w:rPr>
          <w:rFonts w:ascii="Garamond" w:hAnsi="Garamond"/>
          <w:sz w:val="24"/>
          <w:lang w:val="fr-BE"/>
        </w:rPr>
        <w:t xml:space="preserve"> qui se laisse définir</w:t>
      </w:r>
      <w:r w:rsidR="00A13949" w:rsidRPr="00E3233B">
        <w:rPr>
          <w:rFonts w:ascii="Garamond" w:hAnsi="Garamond"/>
          <w:sz w:val="24"/>
          <w:lang w:val="fr-BE"/>
        </w:rPr>
        <w:t xml:space="preserve"> comme un pur produit isolé indépendant de sa production –</w:t>
      </w:r>
      <w:r w:rsidR="002F2829" w:rsidRPr="00E3233B">
        <w:rPr>
          <w:rFonts w:ascii="Garamond" w:hAnsi="Garamond"/>
          <w:sz w:val="24"/>
          <w:lang w:val="fr-BE"/>
        </w:rPr>
        <w:t xml:space="preserve"> tout</w:t>
      </w:r>
      <w:r w:rsidR="00A13949" w:rsidRPr="00E3233B">
        <w:rPr>
          <w:rFonts w:ascii="Garamond" w:hAnsi="Garamond"/>
          <w:sz w:val="24"/>
          <w:lang w:val="fr-BE"/>
        </w:rPr>
        <w:t xml:space="preserve"> comme la marchandise fétichisée en tant que pur objet de consommation, dont on oublie les conditions de fabrication –, le </w:t>
      </w:r>
      <w:r w:rsidR="00A13949" w:rsidRPr="00E3233B">
        <w:rPr>
          <w:rFonts w:ascii="Garamond" w:hAnsi="Garamond"/>
          <w:i/>
          <w:sz w:val="24"/>
          <w:lang w:val="fr-BE"/>
        </w:rPr>
        <w:t xml:space="preserve">discours </w:t>
      </w:r>
      <w:r w:rsidR="00A13949" w:rsidRPr="00E3233B">
        <w:rPr>
          <w:rFonts w:ascii="Garamond" w:hAnsi="Garamond"/>
          <w:sz w:val="24"/>
          <w:lang w:val="fr-BE"/>
        </w:rPr>
        <w:t xml:space="preserve">est intrinsèquement composé de son </w:t>
      </w:r>
      <w:r w:rsidR="00A13949" w:rsidRPr="00E3233B">
        <w:rPr>
          <w:rFonts w:ascii="Garamond" w:hAnsi="Garamond"/>
          <w:i/>
          <w:sz w:val="24"/>
          <w:lang w:val="fr-BE"/>
        </w:rPr>
        <w:t xml:space="preserve">énoncé </w:t>
      </w:r>
      <w:r w:rsidR="00A13949" w:rsidRPr="00E3233B">
        <w:rPr>
          <w:rFonts w:ascii="Garamond" w:hAnsi="Garamond"/>
          <w:sz w:val="24"/>
          <w:lang w:val="fr-BE"/>
        </w:rPr>
        <w:t xml:space="preserve">et de son </w:t>
      </w:r>
      <w:r w:rsidR="00A13949" w:rsidRPr="00E3233B">
        <w:rPr>
          <w:rFonts w:ascii="Garamond" w:hAnsi="Garamond"/>
          <w:i/>
          <w:sz w:val="24"/>
          <w:lang w:val="fr-BE"/>
        </w:rPr>
        <w:t>énonciation</w:t>
      </w:r>
      <w:r w:rsidR="00A13949" w:rsidRPr="00E3233B">
        <w:rPr>
          <w:rFonts w:ascii="Garamond" w:hAnsi="Garamond"/>
          <w:sz w:val="24"/>
          <w:lang w:val="fr-BE"/>
        </w:rPr>
        <w:t xml:space="preserve">, qui s’unissent en son sein pour devenir un </w:t>
      </w:r>
      <w:r w:rsidR="00A13949" w:rsidRPr="00E3233B">
        <w:rPr>
          <w:rFonts w:ascii="Garamond" w:hAnsi="Garamond"/>
          <w:i/>
          <w:sz w:val="24"/>
          <w:lang w:val="fr-BE"/>
        </w:rPr>
        <w:t>produit d’une production</w:t>
      </w:r>
      <w:r w:rsidR="00A13949" w:rsidRPr="00E3233B">
        <w:rPr>
          <w:rFonts w:ascii="Garamond" w:hAnsi="Garamond"/>
          <w:sz w:val="24"/>
          <w:lang w:val="fr-BE"/>
        </w:rPr>
        <w:t>.</w:t>
      </w:r>
      <w:r w:rsidR="0067621E" w:rsidRPr="00E3233B">
        <w:rPr>
          <w:rFonts w:ascii="Garamond" w:hAnsi="Garamond"/>
          <w:sz w:val="24"/>
          <w:lang w:val="fr-BE"/>
        </w:rPr>
        <w:t xml:space="preserve"> </w:t>
      </w:r>
    </w:p>
    <w:p w:rsidR="0054723A" w:rsidRPr="00E3233B" w:rsidRDefault="0067621E" w:rsidP="0067621E">
      <w:pPr>
        <w:ind w:right="-6"/>
        <w:jc w:val="both"/>
        <w:rPr>
          <w:rFonts w:ascii="Garamond" w:eastAsia="Times New Roman" w:hAnsi="Garamond" w:cs="Times New Roman"/>
          <w:b/>
          <w:bCs/>
          <w:sz w:val="36"/>
          <w:szCs w:val="36"/>
          <w:lang w:val="fr-BE"/>
        </w:rPr>
      </w:pPr>
      <w:r w:rsidRPr="00E3233B">
        <w:rPr>
          <w:rFonts w:ascii="Garamond" w:hAnsi="Garamond"/>
          <w:sz w:val="24"/>
          <w:lang w:val="fr-BE"/>
        </w:rPr>
        <w:t xml:space="preserve">La sollicitation de l’auteur comme seule instance à l’origine du texte de même que le recours à l’intention </w:t>
      </w:r>
      <w:r w:rsidR="00F90EDA" w:rsidRPr="00E3233B">
        <w:rPr>
          <w:rFonts w:ascii="Garamond" w:hAnsi="Garamond"/>
          <w:sz w:val="24"/>
          <w:lang w:val="fr-BE"/>
        </w:rPr>
        <w:t>(psychologisante)</w:t>
      </w:r>
      <w:r w:rsidRPr="00E3233B">
        <w:rPr>
          <w:rFonts w:ascii="Garamond" w:hAnsi="Garamond"/>
          <w:sz w:val="24"/>
          <w:lang w:val="fr-BE"/>
        </w:rPr>
        <w:t xml:space="preserve"> d’auteur ne sont en aucun cas suffisants et dissimulent mal le même fétichisme du produit sous couvert d’individualisme. Le </w:t>
      </w:r>
      <w:proofErr w:type="spellStart"/>
      <w:r w:rsidRPr="00E3233B">
        <w:rPr>
          <w:rFonts w:ascii="Garamond" w:hAnsi="Garamond"/>
          <w:sz w:val="24"/>
          <w:lang w:val="fr-BE"/>
        </w:rPr>
        <w:t>biographisme</w:t>
      </w:r>
      <w:proofErr w:type="spellEnd"/>
      <w:r w:rsidRPr="00E3233B">
        <w:rPr>
          <w:rFonts w:ascii="Garamond" w:hAnsi="Garamond"/>
          <w:sz w:val="24"/>
          <w:lang w:val="fr-BE"/>
        </w:rPr>
        <w:t>, la sociologie rapide des trajectoires ou l’</w:t>
      </w:r>
      <w:proofErr w:type="spellStart"/>
      <w:r w:rsidRPr="00E3233B">
        <w:rPr>
          <w:rFonts w:ascii="Garamond" w:hAnsi="Garamond"/>
          <w:sz w:val="24"/>
          <w:lang w:val="fr-BE"/>
        </w:rPr>
        <w:t>influencialisme</w:t>
      </w:r>
      <w:proofErr w:type="spellEnd"/>
      <w:r w:rsidRPr="00E3233B">
        <w:rPr>
          <w:rFonts w:ascii="Garamond" w:hAnsi="Garamond"/>
          <w:sz w:val="24"/>
          <w:lang w:val="fr-BE"/>
        </w:rPr>
        <w:t xml:space="preserve"> intertextuel ne résolvent que très partiellement</w:t>
      </w:r>
      <w:r w:rsidR="00DE37BF">
        <w:rPr>
          <w:rFonts w:ascii="Garamond" w:hAnsi="Garamond"/>
          <w:sz w:val="24"/>
          <w:lang w:val="fr-BE"/>
        </w:rPr>
        <w:t>, voire pas du tout,</w:t>
      </w:r>
      <w:r w:rsidRPr="00E3233B">
        <w:rPr>
          <w:rFonts w:ascii="Garamond" w:hAnsi="Garamond"/>
          <w:sz w:val="24"/>
          <w:lang w:val="fr-BE"/>
        </w:rPr>
        <w:t xml:space="preserve"> la problématique de la production d’un objet complexe, le </w:t>
      </w:r>
      <w:r w:rsidRPr="00E3233B">
        <w:rPr>
          <w:rFonts w:ascii="Garamond" w:hAnsi="Garamond"/>
          <w:i/>
          <w:sz w:val="24"/>
          <w:lang w:val="fr-BE"/>
        </w:rPr>
        <w:t>discours</w:t>
      </w:r>
      <w:r w:rsidRPr="00E3233B">
        <w:rPr>
          <w:rFonts w:ascii="Garamond" w:hAnsi="Garamond"/>
          <w:sz w:val="24"/>
          <w:lang w:val="fr-BE"/>
        </w:rPr>
        <w:t>, traversé de voix plurielles en dialogue, d’idéologie</w:t>
      </w:r>
      <w:r w:rsidR="00EC4A78" w:rsidRPr="00E3233B">
        <w:rPr>
          <w:rFonts w:ascii="Garamond" w:hAnsi="Garamond"/>
          <w:sz w:val="24"/>
          <w:lang w:val="fr-BE"/>
        </w:rPr>
        <w:t>s</w:t>
      </w:r>
      <w:r w:rsidRPr="00E3233B">
        <w:rPr>
          <w:rFonts w:ascii="Garamond" w:hAnsi="Garamond"/>
          <w:sz w:val="24"/>
          <w:lang w:val="fr-BE"/>
        </w:rPr>
        <w:t xml:space="preserve"> inconsciente</w:t>
      </w:r>
      <w:r w:rsidR="00EC4A78" w:rsidRPr="00E3233B">
        <w:rPr>
          <w:rFonts w:ascii="Garamond" w:hAnsi="Garamond"/>
          <w:sz w:val="24"/>
          <w:lang w:val="fr-BE"/>
        </w:rPr>
        <w:t>s</w:t>
      </w:r>
      <w:r w:rsidRPr="00E3233B">
        <w:rPr>
          <w:rFonts w:ascii="Garamond" w:hAnsi="Garamond"/>
          <w:sz w:val="24"/>
          <w:lang w:val="fr-BE"/>
        </w:rPr>
        <w:t xml:space="preserve">, régi par une historicité, un lieu, une situation, bref une </w:t>
      </w:r>
      <w:r w:rsidRPr="00E3233B">
        <w:rPr>
          <w:rFonts w:ascii="Garamond" w:hAnsi="Garamond"/>
          <w:i/>
          <w:sz w:val="24"/>
          <w:lang w:val="fr-BE"/>
        </w:rPr>
        <w:t>épistémè sociohistorique</w:t>
      </w:r>
      <w:r w:rsidRPr="00E3233B">
        <w:rPr>
          <w:rFonts w:ascii="Garamond" w:hAnsi="Garamond"/>
          <w:sz w:val="24"/>
          <w:lang w:val="fr-BE"/>
        </w:rPr>
        <w:t xml:space="preserve">, qui entre </w:t>
      </w:r>
      <w:r w:rsidRPr="00E3233B">
        <w:rPr>
          <w:rFonts w:ascii="Garamond" w:hAnsi="Garamond"/>
          <w:i/>
          <w:sz w:val="24"/>
          <w:lang w:val="fr-BE"/>
        </w:rPr>
        <w:t xml:space="preserve">de facto </w:t>
      </w:r>
      <w:r w:rsidRPr="00E3233B">
        <w:rPr>
          <w:rFonts w:ascii="Garamond" w:hAnsi="Garamond"/>
          <w:sz w:val="24"/>
          <w:lang w:val="fr-BE"/>
        </w:rPr>
        <w:t>dans la compréhension de plus en plus fine d’un produit d’une production.</w:t>
      </w:r>
      <w:r w:rsidR="0054723A" w:rsidRPr="00E3233B">
        <w:rPr>
          <w:rFonts w:ascii="Garamond" w:hAnsi="Garamond"/>
          <w:lang w:val="fr-BE"/>
        </w:rPr>
        <w:br w:type="page"/>
      </w:r>
    </w:p>
    <w:p w:rsidR="001425C6" w:rsidRPr="00E3233B" w:rsidRDefault="00FD47E0" w:rsidP="0054723A">
      <w:pPr>
        <w:pStyle w:val="Titre2"/>
        <w:numPr>
          <w:ilvl w:val="0"/>
          <w:numId w:val="5"/>
        </w:numPr>
        <w:ind w:left="567" w:hanging="567"/>
        <w:rPr>
          <w:rFonts w:ascii="Garamond" w:hAnsi="Garamond"/>
          <w:lang w:val="fr-BE"/>
        </w:rPr>
      </w:pPr>
      <w:bookmarkStart w:id="7" w:name="_Toc131108315"/>
      <w:r w:rsidRPr="00E3233B">
        <w:rPr>
          <w:rFonts w:ascii="Garamond" w:hAnsi="Garamond"/>
          <w:lang w:val="fr-BE"/>
        </w:rPr>
        <w:lastRenderedPageBreak/>
        <w:t>Les conditions sociales et historiques de la production discursive</w:t>
      </w:r>
      <w:bookmarkEnd w:id="7"/>
    </w:p>
    <w:p w:rsidR="00431C0B" w:rsidRPr="00E3233B" w:rsidRDefault="00C40DA6" w:rsidP="00C40DA6">
      <w:pPr>
        <w:jc w:val="both"/>
        <w:rPr>
          <w:rFonts w:ascii="Garamond" w:hAnsi="Garamond"/>
          <w:sz w:val="24"/>
          <w:lang w:val="fr-BE"/>
        </w:rPr>
      </w:pPr>
      <w:r w:rsidRPr="00E3233B">
        <w:rPr>
          <w:rFonts w:ascii="Garamond" w:hAnsi="Garamond"/>
          <w:sz w:val="24"/>
          <w:lang w:val="fr-BE"/>
        </w:rPr>
        <w:t xml:space="preserve">Nous n’avons pas encore mentionné une discipline sœur de l’analyse du discours : la sociologie de la littérature. </w:t>
      </w:r>
      <w:r w:rsidR="005D29B2" w:rsidRPr="00E3233B">
        <w:rPr>
          <w:rFonts w:ascii="Garamond" w:hAnsi="Garamond"/>
          <w:sz w:val="24"/>
          <w:lang w:val="fr-BE"/>
        </w:rPr>
        <w:t xml:space="preserve">Née dans l’héritage des travaux de Robert </w:t>
      </w:r>
      <w:proofErr w:type="spellStart"/>
      <w:r w:rsidR="005D29B2" w:rsidRPr="00E3233B">
        <w:rPr>
          <w:rFonts w:ascii="Garamond" w:hAnsi="Garamond"/>
          <w:sz w:val="24"/>
          <w:lang w:val="fr-BE"/>
        </w:rPr>
        <w:t>Escarpit</w:t>
      </w:r>
      <w:proofErr w:type="spellEnd"/>
      <w:r w:rsidR="005D29B2" w:rsidRPr="00E3233B">
        <w:rPr>
          <w:rFonts w:ascii="Garamond" w:hAnsi="Garamond"/>
          <w:sz w:val="24"/>
          <w:lang w:val="fr-BE"/>
        </w:rPr>
        <w:t xml:space="preserve"> (</w:t>
      </w:r>
      <w:r w:rsidR="005D29B2" w:rsidRPr="00E3233B">
        <w:rPr>
          <w:rFonts w:ascii="Garamond" w:hAnsi="Garamond"/>
          <w:i/>
          <w:sz w:val="24"/>
          <w:lang w:val="fr-BE"/>
        </w:rPr>
        <w:t>Sociologie de la littérature</w:t>
      </w:r>
      <w:r w:rsidR="005D29B2" w:rsidRPr="00E3233B">
        <w:rPr>
          <w:rFonts w:ascii="Garamond" w:hAnsi="Garamond"/>
          <w:sz w:val="24"/>
          <w:lang w:val="fr-BE"/>
        </w:rPr>
        <w:t xml:space="preserve">, 1958 et </w:t>
      </w:r>
      <w:r w:rsidR="005D29B2" w:rsidRPr="00E3233B">
        <w:rPr>
          <w:rFonts w:ascii="Garamond" w:hAnsi="Garamond"/>
          <w:i/>
          <w:sz w:val="24"/>
          <w:lang w:val="fr-BE"/>
        </w:rPr>
        <w:t>Le littéraire et le social</w:t>
      </w:r>
      <w:r w:rsidR="005D29B2" w:rsidRPr="00E3233B">
        <w:rPr>
          <w:rFonts w:ascii="Garamond" w:hAnsi="Garamond"/>
          <w:sz w:val="24"/>
          <w:lang w:val="fr-BE"/>
        </w:rPr>
        <w:t>, 1970) et de Pierre Bourdieu (</w:t>
      </w:r>
      <w:r w:rsidR="005D29B2" w:rsidRPr="00E3233B">
        <w:rPr>
          <w:rFonts w:ascii="Garamond" w:hAnsi="Garamond"/>
          <w:i/>
          <w:sz w:val="24"/>
          <w:lang w:val="fr-BE"/>
        </w:rPr>
        <w:t>Les Règles de l’art</w:t>
      </w:r>
      <w:r w:rsidR="005D29B2" w:rsidRPr="00E3233B">
        <w:rPr>
          <w:rFonts w:ascii="Garamond" w:hAnsi="Garamond"/>
          <w:sz w:val="24"/>
          <w:lang w:val="fr-BE"/>
        </w:rPr>
        <w:t>, 1992), elle s’est développée dans les décennies 1980 à 2010 grâce aux travaux de Jacques Dubois (</w:t>
      </w:r>
      <w:r w:rsidR="005D29B2" w:rsidRPr="00E3233B">
        <w:rPr>
          <w:rFonts w:ascii="Garamond" w:hAnsi="Garamond"/>
          <w:i/>
          <w:sz w:val="24"/>
          <w:lang w:val="fr-BE"/>
        </w:rPr>
        <w:t>L’Institution de la littérature</w:t>
      </w:r>
      <w:r w:rsidR="005D29B2" w:rsidRPr="00E3233B">
        <w:rPr>
          <w:rFonts w:ascii="Garamond" w:hAnsi="Garamond"/>
          <w:sz w:val="24"/>
          <w:lang w:val="fr-BE"/>
        </w:rPr>
        <w:t>, 1978</w:t>
      </w:r>
      <w:r w:rsidR="002C0D39" w:rsidRPr="00E3233B">
        <w:rPr>
          <w:rFonts w:ascii="Garamond" w:hAnsi="Garamond"/>
          <w:sz w:val="24"/>
          <w:lang w:val="fr-BE"/>
        </w:rPr>
        <w:t xml:space="preserve">, </w:t>
      </w:r>
      <w:r w:rsidR="002C0D39" w:rsidRPr="00E3233B">
        <w:rPr>
          <w:rFonts w:ascii="Garamond" w:hAnsi="Garamond"/>
          <w:i/>
          <w:sz w:val="24"/>
          <w:lang w:val="fr-BE"/>
        </w:rPr>
        <w:t>Les Romanciers du réel</w:t>
      </w:r>
      <w:r w:rsidR="002C0D39" w:rsidRPr="00E3233B">
        <w:rPr>
          <w:rFonts w:ascii="Garamond" w:hAnsi="Garamond"/>
          <w:sz w:val="24"/>
          <w:lang w:val="fr-BE"/>
        </w:rPr>
        <w:t xml:space="preserve">, 2000 et </w:t>
      </w:r>
      <w:r w:rsidR="002C0D39" w:rsidRPr="00E3233B">
        <w:rPr>
          <w:rFonts w:ascii="Garamond" w:hAnsi="Garamond"/>
          <w:i/>
          <w:sz w:val="24"/>
          <w:lang w:val="fr-BE"/>
        </w:rPr>
        <w:t>Stendhal : une sociologie romanesque</w:t>
      </w:r>
      <w:r w:rsidR="002C0D39" w:rsidRPr="00E3233B">
        <w:rPr>
          <w:rFonts w:ascii="Garamond" w:hAnsi="Garamond"/>
          <w:sz w:val="24"/>
          <w:lang w:val="fr-BE"/>
        </w:rPr>
        <w:t>, 2007</w:t>
      </w:r>
      <w:r w:rsidR="005D29B2" w:rsidRPr="00E3233B">
        <w:rPr>
          <w:rFonts w:ascii="Garamond" w:hAnsi="Garamond"/>
          <w:sz w:val="24"/>
          <w:lang w:val="fr-BE"/>
        </w:rPr>
        <w:t xml:space="preserve">), de Gisèle </w:t>
      </w:r>
      <w:proofErr w:type="spellStart"/>
      <w:r w:rsidR="005D29B2" w:rsidRPr="00E3233B">
        <w:rPr>
          <w:rFonts w:ascii="Garamond" w:hAnsi="Garamond"/>
          <w:sz w:val="24"/>
          <w:lang w:val="fr-BE"/>
        </w:rPr>
        <w:t>Sapiro</w:t>
      </w:r>
      <w:proofErr w:type="spellEnd"/>
      <w:r w:rsidR="005D29B2" w:rsidRPr="00E3233B">
        <w:rPr>
          <w:rFonts w:ascii="Garamond" w:hAnsi="Garamond"/>
          <w:sz w:val="24"/>
          <w:lang w:val="fr-BE"/>
        </w:rPr>
        <w:t xml:space="preserve"> (</w:t>
      </w:r>
      <w:r w:rsidR="005D29B2" w:rsidRPr="00E3233B">
        <w:rPr>
          <w:rFonts w:ascii="Garamond" w:hAnsi="Garamond"/>
          <w:i/>
          <w:sz w:val="24"/>
          <w:lang w:val="fr-BE"/>
        </w:rPr>
        <w:t>La sociologie de la littérature</w:t>
      </w:r>
      <w:r w:rsidR="005D29B2" w:rsidRPr="00E3233B">
        <w:rPr>
          <w:rFonts w:ascii="Garamond" w:hAnsi="Garamond"/>
          <w:sz w:val="24"/>
          <w:lang w:val="fr-BE"/>
        </w:rPr>
        <w:t xml:space="preserve">, 2014) et du groupe </w:t>
      </w:r>
      <w:proofErr w:type="spellStart"/>
      <w:r w:rsidR="005D29B2" w:rsidRPr="00E3233B">
        <w:rPr>
          <w:rFonts w:ascii="Garamond" w:hAnsi="Garamond"/>
          <w:i/>
          <w:sz w:val="24"/>
          <w:lang w:val="fr-BE"/>
        </w:rPr>
        <w:t>COnTEXTES</w:t>
      </w:r>
      <w:proofErr w:type="spellEnd"/>
      <w:r w:rsidR="002C0D39" w:rsidRPr="00E3233B">
        <w:rPr>
          <w:rFonts w:ascii="Garamond" w:hAnsi="Garamond"/>
          <w:i/>
          <w:sz w:val="24"/>
          <w:lang w:val="fr-BE"/>
        </w:rPr>
        <w:t xml:space="preserve"> </w:t>
      </w:r>
      <w:r w:rsidR="002F4027" w:rsidRPr="00E3233B">
        <w:rPr>
          <w:rFonts w:ascii="Garamond" w:hAnsi="Garamond"/>
          <w:sz w:val="24"/>
          <w:lang w:val="fr-BE"/>
        </w:rPr>
        <w:t>(2006</w:t>
      </w:r>
      <w:r w:rsidR="002C0D39" w:rsidRPr="00E3233B">
        <w:rPr>
          <w:rFonts w:ascii="Garamond" w:hAnsi="Garamond"/>
          <w:sz w:val="24"/>
          <w:lang w:val="fr-BE"/>
        </w:rPr>
        <w:t>-2023)</w:t>
      </w:r>
      <w:r w:rsidR="005D29B2" w:rsidRPr="00E3233B">
        <w:rPr>
          <w:rFonts w:ascii="Garamond" w:hAnsi="Garamond"/>
          <w:sz w:val="24"/>
          <w:lang w:val="fr-BE"/>
        </w:rPr>
        <w:t>, pour ne mentionner que l’espace francophone. Plusieurs chercheurs</w:t>
      </w:r>
      <w:r w:rsidR="00367094" w:rsidRPr="00E3233B">
        <w:rPr>
          <w:rFonts w:ascii="Garamond" w:hAnsi="Garamond"/>
          <w:sz w:val="24"/>
          <w:lang w:val="fr-BE"/>
        </w:rPr>
        <w:t xml:space="preserve"> et chercheuses</w:t>
      </w:r>
      <w:r w:rsidR="002C0D39" w:rsidRPr="00E3233B">
        <w:rPr>
          <w:rFonts w:ascii="Garamond" w:hAnsi="Garamond"/>
          <w:sz w:val="24"/>
          <w:lang w:val="fr-BE"/>
        </w:rPr>
        <w:t xml:space="preserve"> issus de cette tradition, dont M.</w:t>
      </w:r>
      <w:r w:rsidR="005D29B2" w:rsidRPr="00E3233B">
        <w:rPr>
          <w:rFonts w:ascii="Garamond" w:hAnsi="Garamond"/>
          <w:sz w:val="24"/>
          <w:lang w:val="fr-BE"/>
        </w:rPr>
        <w:t xml:space="preserve"> </w:t>
      </w:r>
      <w:proofErr w:type="spellStart"/>
      <w:r w:rsidR="005D29B2" w:rsidRPr="00E3233B">
        <w:rPr>
          <w:rFonts w:ascii="Garamond" w:hAnsi="Garamond"/>
          <w:sz w:val="24"/>
          <w:lang w:val="fr-BE"/>
        </w:rPr>
        <w:t>Angenot</w:t>
      </w:r>
      <w:proofErr w:type="spellEnd"/>
      <w:r w:rsidR="00367094" w:rsidRPr="00E3233B">
        <w:rPr>
          <w:rFonts w:ascii="Garamond" w:hAnsi="Garamond"/>
          <w:sz w:val="24"/>
          <w:lang w:val="fr-BE"/>
        </w:rPr>
        <w:t xml:space="preserve"> et Régine Robin (</w:t>
      </w:r>
      <w:r w:rsidR="00367094" w:rsidRPr="00E3233B">
        <w:rPr>
          <w:rFonts w:ascii="Garamond" w:hAnsi="Garamond"/>
          <w:i/>
          <w:sz w:val="24"/>
          <w:lang w:val="fr-BE"/>
        </w:rPr>
        <w:t>Le Réalisme socialiste. Une esthétique impossible</w:t>
      </w:r>
      <w:r w:rsidR="00367094" w:rsidRPr="00E3233B">
        <w:rPr>
          <w:rFonts w:ascii="Garamond" w:hAnsi="Garamond"/>
          <w:sz w:val="24"/>
          <w:lang w:val="fr-BE"/>
        </w:rPr>
        <w:t>, 1986)</w:t>
      </w:r>
      <w:r w:rsidR="002C0D39" w:rsidRPr="00E3233B">
        <w:rPr>
          <w:rFonts w:ascii="Garamond" w:hAnsi="Garamond"/>
          <w:sz w:val="24"/>
          <w:lang w:val="fr-BE"/>
        </w:rPr>
        <w:t>, ont orienté l’ancrage sociologique de la production littéraire vers une analyse originale du discours dans sa composante sociale,</w:t>
      </w:r>
      <w:r w:rsidR="006A32E5" w:rsidRPr="00E3233B">
        <w:rPr>
          <w:rFonts w:ascii="Garamond" w:hAnsi="Garamond"/>
          <w:sz w:val="24"/>
          <w:lang w:val="fr-BE"/>
        </w:rPr>
        <w:t xml:space="preserve"> </w:t>
      </w:r>
      <w:r w:rsidR="002C0D39" w:rsidRPr="00E3233B">
        <w:rPr>
          <w:rFonts w:ascii="Garamond" w:hAnsi="Garamond"/>
          <w:sz w:val="24"/>
          <w:lang w:val="fr-BE"/>
        </w:rPr>
        <w:t>politique et idéologique.</w:t>
      </w:r>
      <w:r w:rsidR="00D53235" w:rsidRPr="00E3233B">
        <w:rPr>
          <w:rFonts w:ascii="Garamond" w:hAnsi="Garamond"/>
          <w:sz w:val="24"/>
          <w:lang w:val="fr-BE"/>
        </w:rPr>
        <w:t xml:space="preserve"> La focale s’est alors progressivement déplacée de l’auteur et de son identité sociale (appartenance à une classe, inscription dans un champ et bénéfices symboliques des institutions dans lesquelles il évolue et produit) au discours en tant qu’entité en dialogue avec d’autres discours au sein d’une conjoncture historique définie comme une totalité.</w:t>
      </w:r>
    </w:p>
    <w:p w:rsidR="00114DE0" w:rsidRPr="00E3233B" w:rsidRDefault="00431C0B" w:rsidP="00C40DA6">
      <w:pPr>
        <w:jc w:val="both"/>
        <w:rPr>
          <w:rFonts w:ascii="Garamond" w:hAnsi="Garamond"/>
          <w:sz w:val="24"/>
          <w:lang w:val="fr-BE"/>
        </w:rPr>
      </w:pPr>
      <w:r w:rsidRPr="00E3233B">
        <w:rPr>
          <w:rFonts w:ascii="Garamond" w:hAnsi="Garamond"/>
          <w:sz w:val="24"/>
          <w:lang w:val="fr-BE"/>
        </w:rPr>
        <w:t xml:space="preserve">La notion de </w:t>
      </w:r>
      <w:r w:rsidRPr="00E3233B">
        <w:rPr>
          <w:rFonts w:ascii="Garamond" w:hAnsi="Garamond"/>
          <w:i/>
          <w:sz w:val="24"/>
          <w:lang w:val="fr-BE"/>
        </w:rPr>
        <w:t>discours social</w:t>
      </w:r>
      <w:r w:rsidR="00D53235" w:rsidRPr="00E3233B">
        <w:rPr>
          <w:rFonts w:ascii="Garamond" w:hAnsi="Garamond"/>
          <w:sz w:val="24"/>
          <w:lang w:val="fr-BE"/>
        </w:rPr>
        <w:t xml:space="preserve"> se développe alors à partir de cette</w:t>
      </w:r>
      <w:r w:rsidRPr="00E3233B">
        <w:rPr>
          <w:rFonts w:ascii="Garamond" w:hAnsi="Garamond"/>
          <w:sz w:val="24"/>
          <w:lang w:val="fr-BE"/>
        </w:rPr>
        <w:t xml:space="preserve"> conception de la totalité discursive régie par </w:t>
      </w:r>
      <w:r w:rsidR="00BD791D" w:rsidRPr="00E3233B">
        <w:rPr>
          <w:rFonts w:ascii="Garamond" w:hAnsi="Garamond"/>
          <w:sz w:val="24"/>
          <w:lang w:val="fr-BE"/>
        </w:rPr>
        <w:t xml:space="preserve">des règles de production et d’agencement des énoncés. Ces règles cadrent alors le </w:t>
      </w:r>
      <w:proofErr w:type="spellStart"/>
      <w:r w:rsidR="00BD791D" w:rsidRPr="00E3233B">
        <w:rPr>
          <w:rFonts w:ascii="Garamond" w:hAnsi="Garamond"/>
          <w:sz w:val="24"/>
          <w:lang w:val="fr-BE"/>
        </w:rPr>
        <w:t>narrable</w:t>
      </w:r>
      <w:proofErr w:type="spellEnd"/>
      <w:r w:rsidR="00BD791D" w:rsidRPr="00E3233B">
        <w:rPr>
          <w:rFonts w:ascii="Garamond" w:hAnsi="Garamond"/>
          <w:sz w:val="24"/>
          <w:lang w:val="fr-BE"/>
        </w:rPr>
        <w:t xml:space="preserve"> et l’</w:t>
      </w:r>
      <w:proofErr w:type="spellStart"/>
      <w:r w:rsidR="00BD791D" w:rsidRPr="00E3233B">
        <w:rPr>
          <w:rFonts w:ascii="Garamond" w:hAnsi="Garamond"/>
          <w:sz w:val="24"/>
          <w:lang w:val="fr-BE"/>
        </w:rPr>
        <w:t>opinable</w:t>
      </w:r>
      <w:proofErr w:type="spellEnd"/>
      <w:r w:rsidR="00BD791D" w:rsidRPr="00E3233B">
        <w:rPr>
          <w:rFonts w:ascii="Garamond" w:hAnsi="Garamond"/>
          <w:sz w:val="24"/>
          <w:lang w:val="fr-BE"/>
        </w:rPr>
        <w:t>, ce qui peut être dit et pensé à un moment donné de l’</w:t>
      </w:r>
      <w:r w:rsidR="00EA7C03">
        <w:rPr>
          <w:rFonts w:ascii="Garamond" w:hAnsi="Garamond"/>
          <w:sz w:val="24"/>
          <w:lang w:val="fr-BE"/>
        </w:rPr>
        <w:t>histoire, ce qui peut être raconté</w:t>
      </w:r>
      <w:r w:rsidR="00BD791D" w:rsidRPr="00E3233B">
        <w:rPr>
          <w:rFonts w:ascii="Garamond" w:hAnsi="Garamond"/>
          <w:sz w:val="24"/>
          <w:lang w:val="fr-BE"/>
        </w:rPr>
        <w:t xml:space="preserve"> et argumenté en fonction des genres, des répertoires argumentatifs (topiques), des </w:t>
      </w:r>
      <w:r w:rsidR="00BD791D" w:rsidRPr="00E3233B">
        <w:rPr>
          <w:rFonts w:ascii="Garamond" w:hAnsi="Garamond"/>
          <w:sz w:val="24"/>
          <w:lang w:val="fr-BE"/>
        </w:rPr>
        <w:lastRenderedPageBreak/>
        <w:t>typologies, des présupposés cognitifs et de la « division du travail discursif » (</w:t>
      </w:r>
      <w:proofErr w:type="spellStart"/>
      <w:r w:rsidR="00BD791D" w:rsidRPr="00E3233B">
        <w:rPr>
          <w:rFonts w:ascii="Garamond" w:hAnsi="Garamond"/>
          <w:sz w:val="24"/>
          <w:lang w:val="fr-BE"/>
        </w:rPr>
        <w:t>Angenot</w:t>
      </w:r>
      <w:proofErr w:type="spellEnd"/>
      <w:r w:rsidR="00BD791D" w:rsidRPr="00E3233B">
        <w:rPr>
          <w:rFonts w:ascii="Garamond" w:hAnsi="Garamond"/>
          <w:sz w:val="24"/>
          <w:lang w:val="fr-BE"/>
        </w:rPr>
        <w:t xml:space="preserve"> 2006 : §8).</w:t>
      </w:r>
      <w:r w:rsidR="0073772E" w:rsidRPr="00E3233B">
        <w:rPr>
          <w:rFonts w:ascii="Garamond" w:hAnsi="Garamond"/>
          <w:sz w:val="24"/>
          <w:lang w:val="fr-BE"/>
        </w:rPr>
        <w:t xml:space="preserve"> </w:t>
      </w:r>
      <w:proofErr w:type="spellStart"/>
      <w:r w:rsidR="0073772E" w:rsidRPr="00E3233B">
        <w:rPr>
          <w:rFonts w:ascii="Garamond" w:hAnsi="Garamond"/>
          <w:sz w:val="24"/>
          <w:lang w:val="fr-BE"/>
        </w:rPr>
        <w:t>Angenot</w:t>
      </w:r>
      <w:proofErr w:type="spellEnd"/>
      <w:r w:rsidR="0073772E" w:rsidRPr="00E3233B">
        <w:rPr>
          <w:rFonts w:ascii="Garamond" w:hAnsi="Garamond"/>
          <w:sz w:val="24"/>
          <w:lang w:val="fr-BE"/>
        </w:rPr>
        <w:t xml:space="preserve"> tente en ce sens de définir les thématiques récurrentes constitutives d’une </w:t>
      </w:r>
      <w:r w:rsidR="0073772E" w:rsidRPr="00E3233B">
        <w:rPr>
          <w:rFonts w:ascii="Garamond" w:hAnsi="Garamond"/>
          <w:i/>
          <w:sz w:val="24"/>
          <w:lang w:val="fr-BE"/>
        </w:rPr>
        <w:t>doxa</w:t>
      </w:r>
      <w:r w:rsidR="0073772E" w:rsidRPr="00E3233B">
        <w:rPr>
          <w:rFonts w:ascii="Garamond" w:hAnsi="Garamond"/>
          <w:sz w:val="24"/>
          <w:lang w:val="fr-BE"/>
        </w:rPr>
        <w:t xml:space="preserve"> d’époque, les lieux communs que l’on retrouve dans une pluralité de discours différents. Mais cette démarche ne se limite en aucun cas à la seule analyse des contenus des discours et se focalise dans le même temps sur la forme</w:t>
      </w:r>
      <w:r w:rsidR="00114DE0" w:rsidRPr="00E3233B">
        <w:rPr>
          <w:rFonts w:ascii="Garamond" w:hAnsi="Garamond"/>
          <w:sz w:val="24"/>
          <w:lang w:val="fr-BE"/>
        </w:rPr>
        <w:t>,</w:t>
      </w:r>
      <w:r w:rsidR="0073772E" w:rsidRPr="00E3233B">
        <w:rPr>
          <w:rFonts w:ascii="Garamond" w:hAnsi="Garamond"/>
          <w:sz w:val="24"/>
          <w:lang w:val="fr-BE"/>
        </w:rPr>
        <w:t xml:space="preserve"> </w:t>
      </w:r>
      <w:r w:rsidR="00114DE0" w:rsidRPr="00E3233B">
        <w:rPr>
          <w:rFonts w:ascii="Garamond" w:hAnsi="Garamond"/>
          <w:sz w:val="24"/>
          <w:lang w:val="fr-BE"/>
        </w:rPr>
        <w:t xml:space="preserve">intrinsèquement dépendante et </w:t>
      </w:r>
      <w:r w:rsidR="00D53235" w:rsidRPr="00E3233B">
        <w:rPr>
          <w:rFonts w:ascii="Garamond" w:hAnsi="Garamond"/>
          <w:sz w:val="24"/>
          <w:lang w:val="fr-BE"/>
        </w:rPr>
        <w:t>porteuse</w:t>
      </w:r>
      <w:r w:rsidR="00114DE0" w:rsidRPr="00E3233B">
        <w:rPr>
          <w:rFonts w:ascii="Garamond" w:hAnsi="Garamond"/>
          <w:sz w:val="24"/>
          <w:lang w:val="fr-BE"/>
        </w:rPr>
        <w:t xml:space="preserve"> de</w:t>
      </w:r>
      <w:r w:rsidR="0073772E" w:rsidRPr="00E3233B">
        <w:rPr>
          <w:rFonts w:ascii="Garamond" w:hAnsi="Garamond"/>
          <w:sz w:val="24"/>
          <w:lang w:val="fr-BE"/>
        </w:rPr>
        <w:t xml:space="preserve"> ces contenus. Ainsi, il est question d’observer la </w:t>
      </w:r>
      <w:r w:rsidR="0073772E" w:rsidRPr="00EA7C03">
        <w:rPr>
          <w:rFonts w:ascii="Garamond" w:hAnsi="Garamond"/>
          <w:i/>
          <w:sz w:val="24"/>
          <w:lang w:val="fr-BE"/>
        </w:rPr>
        <w:t>phraséologie</w:t>
      </w:r>
      <w:r w:rsidR="0073772E" w:rsidRPr="00E3233B">
        <w:rPr>
          <w:rFonts w:ascii="Garamond" w:hAnsi="Garamond"/>
          <w:sz w:val="24"/>
          <w:lang w:val="fr-BE"/>
        </w:rPr>
        <w:t xml:space="preserve"> d’une pensée d’époque, c’est-à-dire l’ensemble des récurrences formelles, des formations phrastiques et discursives qui se répètent, se renvoient l’une à l’autre, se lient et s’</w:t>
      </w:r>
      <w:r w:rsidR="00114DE0" w:rsidRPr="00E3233B">
        <w:rPr>
          <w:rFonts w:ascii="Garamond" w:hAnsi="Garamond"/>
          <w:sz w:val="24"/>
          <w:lang w:val="fr-BE"/>
        </w:rPr>
        <w:t>agencent dans</w:t>
      </w:r>
      <w:r w:rsidR="0073772E" w:rsidRPr="00E3233B">
        <w:rPr>
          <w:rFonts w:ascii="Garamond" w:hAnsi="Garamond"/>
          <w:sz w:val="24"/>
          <w:lang w:val="fr-BE"/>
        </w:rPr>
        <w:t xml:space="preserve"> une même totalité </w:t>
      </w:r>
      <w:proofErr w:type="spellStart"/>
      <w:r w:rsidR="0073772E" w:rsidRPr="00E3233B">
        <w:rPr>
          <w:rFonts w:ascii="Garamond" w:hAnsi="Garamond"/>
          <w:sz w:val="24"/>
          <w:lang w:val="fr-BE"/>
        </w:rPr>
        <w:t>sociodiscursive</w:t>
      </w:r>
      <w:proofErr w:type="spellEnd"/>
      <w:r w:rsidR="0073772E" w:rsidRPr="00E3233B">
        <w:rPr>
          <w:rFonts w:ascii="Garamond" w:hAnsi="Garamond"/>
          <w:sz w:val="24"/>
          <w:lang w:val="fr-BE"/>
        </w:rPr>
        <w:t xml:space="preserve">. </w:t>
      </w:r>
    </w:p>
    <w:p w:rsidR="00084A24" w:rsidRPr="00E3233B" w:rsidRDefault="0073772E" w:rsidP="00C40DA6">
      <w:pPr>
        <w:jc w:val="both"/>
        <w:rPr>
          <w:rFonts w:ascii="Garamond" w:hAnsi="Garamond"/>
          <w:sz w:val="24"/>
          <w:lang w:val="fr-BE"/>
        </w:rPr>
      </w:pPr>
      <w:r w:rsidRPr="00E3233B">
        <w:rPr>
          <w:rFonts w:ascii="Garamond" w:hAnsi="Garamond"/>
          <w:sz w:val="24"/>
          <w:lang w:val="fr-BE"/>
        </w:rPr>
        <w:t xml:space="preserve">Si elle s’inscrit bien dans une conception du discours social comme un système structuré en synchronie, agencé autour de positions hégémoniques ou au contraire dominées, traversées par des idéologies qui entrent plus ou moins en conflit l’une avec l’autre, l’analyse </w:t>
      </w:r>
      <w:proofErr w:type="spellStart"/>
      <w:r w:rsidRPr="00E3233B">
        <w:rPr>
          <w:rFonts w:ascii="Garamond" w:hAnsi="Garamond"/>
          <w:sz w:val="24"/>
          <w:lang w:val="fr-BE"/>
        </w:rPr>
        <w:t>sociodiscursive</w:t>
      </w:r>
      <w:proofErr w:type="spellEnd"/>
      <w:r w:rsidRPr="00E3233B">
        <w:rPr>
          <w:rFonts w:ascii="Garamond" w:hAnsi="Garamond"/>
          <w:sz w:val="24"/>
          <w:lang w:val="fr-BE"/>
        </w:rPr>
        <w:t xml:space="preserve"> ne rompt pas moins avec la synchronie structurale de Saussure. En effet, l’analyse du discours social fait</w:t>
      </w:r>
      <w:r w:rsidR="00D53235" w:rsidRPr="00E3233B">
        <w:rPr>
          <w:rFonts w:ascii="Garamond" w:hAnsi="Garamond"/>
          <w:sz w:val="24"/>
          <w:lang w:val="fr-BE"/>
        </w:rPr>
        <w:t xml:space="preserve"> bien</w:t>
      </w:r>
      <w:r w:rsidRPr="00E3233B">
        <w:rPr>
          <w:rFonts w:ascii="Garamond" w:hAnsi="Garamond"/>
          <w:sz w:val="24"/>
          <w:lang w:val="fr-BE"/>
        </w:rPr>
        <w:t xml:space="preserve"> intervenir les </w:t>
      </w:r>
      <w:r w:rsidRPr="00E3233B">
        <w:rPr>
          <w:rFonts w:ascii="Garamond" w:hAnsi="Garamond"/>
          <w:i/>
          <w:sz w:val="24"/>
          <w:lang w:val="fr-BE"/>
        </w:rPr>
        <w:t xml:space="preserve">relations à l’intérieur d’un système </w:t>
      </w:r>
      <w:r w:rsidR="00553D08" w:rsidRPr="00E3233B">
        <w:rPr>
          <w:rFonts w:ascii="Garamond" w:hAnsi="Garamond"/>
          <w:i/>
          <w:sz w:val="24"/>
          <w:lang w:val="fr-BE"/>
        </w:rPr>
        <w:t>formel</w:t>
      </w:r>
      <w:r w:rsidR="00D53235" w:rsidRPr="00E3233B">
        <w:rPr>
          <w:rFonts w:ascii="Garamond" w:hAnsi="Garamond"/>
          <w:sz w:val="24"/>
          <w:lang w:val="fr-BE"/>
        </w:rPr>
        <w:t>, mais en mobilisant l’</w:t>
      </w:r>
      <w:r w:rsidR="00553D08" w:rsidRPr="00E3233B">
        <w:rPr>
          <w:rFonts w:ascii="Garamond" w:hAnsi="Garamond"/>
          <w:sz w:val="24"/>
          <w:lang w:val="fr-BE"/>
        </w:rPr>
        <w:t>extériorité</w:t>
      </w:r>
      <w:r w:rsidR="00D53235" w:rsidRPr="00E3233B">
        <w:rPr>
          <w:rFonts w:ascii="Garamond" w:hAnsi="Garamond"/>
          <w:sz w:val="24"/>
          <w:lang w:val="fr-BE"/>
        </w:rPr>
        <w:t xml:space="preserve"> sociohistorique de ce système</w:t>
      </w:r>
      <w:r w:rsidR="00553D08" w:rsidRPr="00E3233B">
        <w:rPr>
          <w:rFonts w:ascii="Garamond" w:hAnsi="Garamond"/>
          <w:sz w:val="24"/>
          <w:lang w:val="fr-BE"/>
        </w:rPr>
        <w:t xml:space="preserve"> </w:t>
      </w:r>
      <w:r w:rsidR="00D53235" w:rsidRPr="00E3233B">
        <w:rPr>
          <w:rFonts w:ascii="Garamond" w:hAnsi="Garamond"/>
          <w:sz w:val="24"/>
          <w:lang w:val="fr-BE"/>
        </w:rPr>
        <w:t>ainsi que le</w:t>
      </w:r>
      <w:r w:rsidRPr="00E3233B">
        <w:rPr>
          <w:rFonts w:ascii="Garamond" w:hAnsi="Garamond"/>
          <w:sz w:val="24"/>
          <w:lang w:val="fr-BE"/>
        </w:rPr>
        <w:t xml:space="preserve"> pouvoir de nouveauté ou au contraire de conformisme</w:t>
      </w:r>
      <w:r w:rsidR="00FF75A1" w:rsidRPr="00E3233B">
        <w:rPr>
          <w:rFonts w:ascii="Garamond" w:hAnsi="Garamond"/>
          <w:sz w:val="24"/>
          <w:lang w:val="fr-BE"/>
        </w:rPr>
        <w:t xml:space="preserve"> propre à chaque discours</w:t>
      </w:r>
      <w:r w:rsidRPr="00E3233B">
        <w:rPr>
          <w:rFonts w:ascii="Garamond" w:hAnsi="Garamond"/>
          <w:sz w:val="24"/>
          <w:lang w:val="fr-BE"/>
        </w:rPr>
        <w:t xml:space="preserve">. Toute parole discursive est plus ou moins soumise à une mode de pensée, à des habitudes acceptées, à un </w:t>
      </w:r>
      <w:r w:rsidRPr="00E3233B">
        <w:rPr>
          <w:rFonts w:ascii="Garamond" w:hAnsi="Garamond"/>
          <w:i/>
          <w:sz w:val="24"/>
          <w:lang w:val="fr-BE"/>
        </w:rPr>
        <w:t>ordre du discours</w:t>
      </w:r>
      <w:r w:rsidRPr="00E3233B">
        <w:rPr>
          <w:rFonts w:ascii="Garamond" w:hAnsi="Garamond"/>
          <w:sz w:val="24"/>
          <w:lang w:val="fr-BE"/>
        </w:rPr>
        <w:t> ; ce qui veut dire qu</w:t>
      </w:r>
      <w:r w:rsidR="00114DE0" w:rsidRPr="00E3233B">
        <w:rPr>
          <w:rFonts w:ascii="Garamond" w:hAnsi="Garamond"/>
          <w:sz w:val="24"/>
          <w:lang w:val="fr-BE"/>
        </w:rPr>
        <w:t>e tout parole peut</w:t>
      </w:r>
      <w:r w:rsidRPr="00E3233B">
        <w:rPr>
          <w:rFonts w:ascii="Garamond" w:hAnsi="Garamond"/>
          <w:sz w:val="24"/>
          <w:lang w:val="fr-BE"/>
        </w:rPr>
        <w:t xml:space="preserve"> aussi</w:t>
      </w:r>
      <w:r w:rsidR="00114DE0" w:rsidRPr="00E3233B">
        <w:rPr>
          <w:rFonts w:ascii="Garamond" w:hAnsi="Garamond"/>
          <w:sz w:val="24"/>
          <w:lang w:val="fr-BE"/>
        </w:rPr>
        <w:t xml:space="preserve"> être</w:t>
      </w:r>
      <w:r w:rsidRPr="00E3233B">
        <w:rPr>
          <w:rFonts w:ascii="Garamond" w:hAnsi="Garamond"/>
          <w:sz w:val="24"/>
          <w:lang w:val="fr-BE"/>
        </w:rPr>
        <w:t xml:space="preserve"> en marge</w:t>
      </w:r>
      <w:r w:rsidR="00114DE0" w:rsidRPr="00E3233B">
        <w:rPr>
          <w:rFonts w:ascii="Garamond" w:hAnsi="Garamond"/>
          <w:sz w:val="24"/>
          <w:lang w:val="fr-BE"/>
        </w:rPr>
        <w:t xml:space="preserve"> de cet ordre</w:t>
      </w:r>
      <w:r w:rsidRPr="00E3233B">
        <w:rPr>
          <w:rFonts w:ascii="Garamond" w:hAnsi="Garamond"/>
          <w:sz w:val="24"/>
          <w:lang w:val="fr-BE"/>
        </w:rPr>
        <w:t>, en opposition au système</w:t>
      </w:r>
      <w:r w:rsidR="00114DE0" w:rsidRPr="00E3233B">
        <w:rPr>
          <w:rFonts w:ascii="Garamond" w:hAnsi="Garamond"/>
          <w:sz w:val="24"/>
          <w:lang w:val="fr-BE"/>
        </w:rPr>
        <w:t xml:space="preserve"> institué</w:t>
      </w:r>
      <w:r w:rsidRPr="00E3233B">
        <w:rPr>
          <w:rFonts w:ascii="Garamond" w:hAnsi="Garamond"/>
          <w:sz w:val="24"/>
          <w:lang w:val="fr-BE"/>
        </w:rPr>
        <w:t xml:space="preserve">, à la limite de sa </w:t>
      </w:r>
      <w:r w:rsidRPr="00E3233B">
        <w:rPr>
          <w:rFonts w:ascii="Garamond" w:hAnsi="Garamond"/>
          <w:i/>
          <w:sz w:val="24"/>
          <w:lang w:val="fr-BE"/>
        </w:rPr>
        <w:t>déterritorialisation</w:t>
      </w:r>
      <w:r w:rsidRPr="00E3233B">
        <w:rPr>
          <w:rFonts w:ascii="Garamond" w:hAnsi="Garamond"/>
          <w:sz w:val="24"/>
          <w:lang w:val="fr-BE"/>
        </w:rPr>
        <w:t xml:space="preserve"> </w:t>
      </w:r>
      <w:r w:rsidR="00114DE0" w:rsidRPr="00E3233B">
        <w:rPr>
          <w:rFonts w:ascii="Garamond" w:hAnsi="Garamond"/>
          <w:sz w:val="24"/>
          <w:lang w:val="fr-BE"/>
        </w:rPr>
        <w:t xml:space="preserve">en tant que pensée originale </w:t>
      </w:r>
      <w:r w:rsidRPr="00E3233B">
        <w:rPr>
          <w:rFonts w:ascii="Garamond" w:hAnsi="Garamond"/>
          <w:sz w:val="24"/>
          <w:lang w:val="fr-BE"/>
        </w:rPr>
        <w:t xml:space="preserve">(Gilles Deleuze et Félix Guattari, </w:t>
      </w:r>
      <w:r w:rsidRPr="00E3233B">
        <w:rPr>
          <w:rFonts w:ascii="Garamond" w:hAnsi="Garamond"/>
          <w:i/>
          <w:sz w:val="24"/>
          <w:lang w:val="fr-BE"/>
        </w:rPr>
        <w:t>L’anti-Œdipe</w:t>
      </w:r>
      <w:r w:rsidRPr="00E3233B">
        <w:rPr>
          <w:rFonts w:ascii="Garamond" w:hAnsi="Garamond"/>
          <w:sz w:val="24"/>
          <w:lang w:val="fr-BE"/>
        </w:rPr>
        <w:t>, 1972).</w:t>
      </w:r>
    </w:p>
    <w:p w:rsidR="005045D5" w:rsidRPr="00E3233B" w:rsidRDefault="005045D5" w:rsidP="00C40DA6">
      <w:pPr>
        <w:jc w:val="both"/>
        <w:rPr>
          <w:rFonts w:ascii="Garamond" w:hAnsi="Garamond"/>
          <w:sz w:val="24"/>
          <w:lang w:val="fr-BE"/>
        </w:rPr>
      </w:pPr>
      <w:r w:rsidRPr="00E3233B">
        <w:rPr>
          <w:rFonts w:ascii="Garamond" w:hAnsi="Garamond"/>
          <w:sz w:val="24"/>
          <w:lang w:val="fr-BE"/>
        </w:rPr>
        <w:t xml:space="preserve">Dans plusieurs études des décennies 1940-1950, </w:t>
      </w:r>
      <w:proofErr w:type="spellStart"/>
      <w:r w:rsidRPr="00E3233B">
        <w:rPr>
          <w:rFonts w:ascii="Garamond" w:hAnsi="Garamond"/>
          <w:sz w:val="24"/>
          <w:lang w:val="fr-BE"/>
        </w:rPr>
        <w:t>Theodor</w:t>
      </w:r>
      <w:proofErr w:type="spellEnd"/>
      <w:r w:rsidRPr="00E3233B">
        <w:rPr>
          <w:rFonts w:ascii="Garamond" w:hAnsi="Garamond"/>
          <w:sz w:val="24"/>
          <w:lang w:val="fr-BE"/>
        </w:rPr>
        <w:t xml:space="preserve"> W. Adorno a développé, avec les membres de l’Institut de Recherche </w:t>
      </w:r>
      <w:r w:rsidRPr="00E3233B">
        <w:rPr>
          <w:rFonts w:ascii="Garamond" w:hAnsi="Garamond"/>
          <w:sz w:val="24"/>
          <w:lang w:val="fr-BE"/>
        </w:rPr>
        <w:lastRenderedPageBreak/>
        <w:t>sociale exilé</w:t>
      </w:r>
      <w:r w:rsidR="00202A6A" w:rsidRPr="00E3233B">
        <w:rPr>
          <w:rFonts w:ascii="Garamond" w:hAnsi="Garamond"/>
          <w:sz w:val="24"/>
          <w:lang w:val="fr-BE"/>
        </w:rPr>
        <w:t>s</w:t>
      </w:r>
      <w:r w:rsidRPr="00E3233B">
        <w:rPr>
          <w:rFonts w:ascii="Garamond" w:hAnsi="Garamond"/>
          <w:sz w:val="24"/>
          <w:lang w:val="fr-BE"/>
        </w:rPr>
        <w:t xml:space="preserve"> aux États-Unis</w:t>
      </w:r>
      <w:r w:rsidR="00350697" w:rsidRPr="00E3233B">
        <w:rPr>
          <w:rFonts w:ascii="Garamond" w:hAnsi="Garamond"/>
          <w:sz w:val="24"/>
          <w:lang w:val="fr-BE"/>
        </w:rPr>
        <w:t xml:space="preserve"> (1934-1949)</w:t>
      </w:r>
      <w:r w:rsidRPr="00E3233B">
        <w:rPr>
          <w:rFonts w:ascii="Garamond" w:hAnsi="Garamond"/>
          <w:sz w:val="24"/>
          <w:lang w:val="fr-BE"/>
        </w:rPr>
        <w:t>, un ensemble de réflexions qui préfigurent très clairement la théorie du discours social.</w:t>
      </w:r>
      <w:r w:rsidR="00350697" w:rsidRPr="00E3233B">
        <w:rPr>
          <w:rFonts w:ascii="Garamond" w:hAnsi="Garamond"/>
          <w:sz w:val="24"/>
          <w:lang w:val="fr-BE"/>
        </w:rPr>
        <w:t xml:space="preserve"> Adorno est également à l’origine d’une sociologie de la littérature dans le domaine germanophone, en tant que commentateur et critique de la théorie lukacsienne du reflet, aux côtés de son collègue et ami Lucien Goldmann (voir à ce propos Franck 2022).</w:t>
      </w:r>
      <w:r w:rsidRPr="00E3233B">
        <w:rPr>
          <w:rFonts w:ascii="Garamond" w:hAnsi="Garamond"/>
          <w:sz w:val="24"/>
          <w:lang w:val="fr-BE"/>
        </w:rPr>
        <w:t xml:space="preserve"> </w:t>
      </w:r>
      <w:r w:rsidR="00350697" w:rsidRPr="00E3233B">
        <w:rPr>
          <w:rFonts w:ascii="Garamond" w:hAnsi="Garamond"/>
          <w:sz w:val="24"/>
          <w:lang w:val="fr-BE"/>
        </w:rPr>
        <w:t xml:space="preserve">Attardons-nous brièvement sur ses travaux pionniers consacrés à l’opinion publique et à l’adhésion à un ordre du discours qui intègre la singularité individuelle dans un conformisme de masse. </w:t>
      </w:r>
      <w:r w:rsidRPr="00E3233B">
        <w:rPr>
          <w:rFonts w:ascii="Garamond" w:hAnsi="Garamond"/>
          <w:sz w:val="24"/>
          <w:lang w:val="fr-BE"/>
        </w:rPr>
        <w:t xml:space="preserve">Il analyse, dans le cadre du projet de recherche </w:t>
      </w:r>
      <w:proofErr w:type="spellStart"/>
      <w:r w:rsidRPr="00E3233B">
        <w:rPr>
          <w:rFonts w:ascii="Garamond" w:hAnsi="Garamond"/>
          <w:i/>
          <w:sz w:val="24"/>
          <w:lang w:val="fr-BE"/>
        </w:rPr>
        <w:t>Studies</w:t>
      </w:r>
      <w:proofErr w:type="spellEnd"/>
      <w:r w:rsidRPr="00E3233B">
        <w:rPr>
          <w:rFonts w:ascii="Garamond" w:hAnsi="Garamond"/>
          <w:i/>
          <w:sz w:val="24"/>
          <w:lang w:val="fr-BE"/>
        </w:rPr>
        <w:t xml:space="preserve"> in </w:t>
      </w:r>
      <w:proofErr w:type="spellStart"/>
      <w:r w:rsidRPr="00E3233B">
        <w:rPr>
          <w:rFonts w:ascii="Garamond" w:hAnsi="Garamond"/>
          <w:i/>
          <w:sz w:val="24"/>
          <w:lang w:val="fr-BE"/>
        </w:rPr>
        <w:t>Prejudice</w:t>
      </w:r>
      <w:proofErr w:type="spellEnd"/>
      <w:r w:rsidRPr="00E3233B">
        <w:rPr>
          <w:rFonts w:ascii="Garamond" w:hAnsi="Garamond"/>
          <w:sz w:val="24"/>
          <w:lang w:val="fr-BE"/>
        </w:rPr>
        <w:t xml:space="preserve"> puis dans </w:t>
      </w:r>
      <w:r w:rsidRPr="00E3233B">
        <w:rPr>
          <w:rFonts w:ascii="Garamond" w:hAnsi="Garamond"/>
          <w:i/>
          <w:sz w:val="24"/>
          <w:lang w:val="fr-BE"/>
        </w:rPr>
        <w:t xml:space="preserve">The </w:t>
      </w:r>
      <w:proofErr w:type="spellStart"/>
      <w:r w:rsidRPr="00E3233B">
        <w:rPr>
          <w:rFonts w:ascii="Garamond" w:hAnsi="Garamond"/>
          <w:i/>
          <w:sz w:val="24"/>
          <w:lang w:val="fr-BE"/>
        </w:rPr>
        <w:t>Authoritarian</w:t>
      </w:r>
      <w:proofErr w:type="spellEnd"/>
      <w:r w:rsidRPr="00E3233B">
        <w:rPr>
          <w:rFonts w:ascii="Garamond" w:hAnsi="Garamond"/>
          <w:i/>
          <w:sz w:val="24"/>
          <w:lang w:val="fr-BE"/>
        </w:rPr>
        <w:t xml:space="preserve"> </w:t>
      </w:r>
      <w:proofErr w:type="spellStart"/>
      <w:r w:rsidRPr="00E3233B">
        <w:rPr>
          <w:rFonts w:ascii="Garamond" w:hAnsi="Garamond"/>
          <w:i/>
          <w:sz w:val="24"/>
          <w:lang w:val="fr-BE"/>
        </w:rPr>
        <w:t>Personality</w:t>
      </w:r>
      <w:proofErr w:type="spellEnd"/>
      <w:r w:rsidRPr="00E3233B">
        <w:rPr>
          <w:rFonts w:ascii="Garamond" w:hAnsi="Garamond"/>
          <w:i/>
          <w:sz w:val="24"/>
          <w:lang w:val="fr-BE"/>
        </w:rPr>
        <w:t xml:space="preserve"> </w:t>
      </w:r>
      <w:r w:rsidRPr="00E3233B">
        <w:rPr>
          <w:rFonts w:ascii="Garamond" w:hAnsi="Garamond"/>
          <w:sz w:val="24"/>
          <w:lang w:val="fr-BE"/>
        </w:rPr>
        <w:t xml:space="preserve">(1950), l’irrationalité de l’opinion publique fondée sur le stéréotype socialisé. Il montre en quoi les individus reproduisent, sous l’apparence d’une liberté individuelle et d’une rationalité, l’impensé d’un discours collectif (en l’occurrence celui qui refoule la culpabilité allemande). Le </w:t>
      </w:r>
      <w:r w:rsidR="00350697" w:rsidRPr="00E3233B">
        <w:rPr>
          <w:rFonts w:ascii="Garamond" w:hAnsi="Garamond"/>
          <w:sz w:val="24"/>
          <w:lang w:val="fr-BE"/>
        </w:rPr>
        <w:t>contexte post-nazi qu’il étudie</w:t>
      </w:r>
      <w:r w:rsidRPr="00E3233B">
        <w:rPr>
          <w:rFonts w:ascii="Garamond" w:hAnsi="Garamond"/>
          <w:sz w:val="24"/>
          <w:lang w:val="fr-BE"/>
        </w:rPr>
        <w:t xml:space="preserve"> montre, selon lui, qu’une </w:t>
      </w:r>
      <w:r w:rsidRPr="00EA7C03">
        <w:rPr>
          <w:rFonts w:ascii="Garamond" w:hAnsi="Garamond"/>
          <w:i/>
          <w:sz w:val="24"/>
          <w:lang w:val="fr-BE"/>
        </w:rPr>
        <w:t>opinion publique</w:t>
      </w:r>
      <w:r w:rsidRPr="00E3233B">
        <w:rPr>
          <w:rFonts w:ascii="Garamond" w:hAnsi="Garamond"/>
          <w:sz w:val="24"/>
          <w:lang w:val="fr-BE"/>
        </w:rPr>
        <w:t xml:space="preserve"> irrationnelle, toujours empreinte d’antisémitisme</w:t>
      </w:r>
      <w:r w:rsidR="00350697" w:rsidRPr="00E3233B">
        <w:rPr>
          <w:rFonts w:ascii="Garamond" w:hAnsi="Garamond"/>
          <w:sz w:val="24"/>
          <w:lang w:val="fr-BE"/>
        </w:rPr>
        <w:t xml:space="preserve"> et de pangermanisme</w:t>
      </w:r>
      <w:r w:rsidRPr="00E3233B">
        <w:rPr>
          <w:rFonts w:ascii="Garamond" w:hAnsi="Garamond"/>
          <w:sz w:val="24"/>
          <w:lang w:val="fr-BE"/>
        </w:rPr>
        <w:t>, continue d’influer inconsciemment sur les consciences, malgré l’officialité d’un discours de dénazification.</w:t>
      </w:r>
      <w:r w:rsidR="00407BCF" w:rsidRPr="00E3233B">
        <w:rPr>
          <w:rFonts w:ascii="Garamond" w:hAnsi="Garamond"/>
          <w:sz w:val="24"/>
          <w:lang w:val="fr-BE"/>
        </w:rPr>
        <w:t xml:space="preserve"> Le philosophe et sociologue démontre une forte tendance au </w:t>
      </w:r>
      <w:r w:rsidR="00407BCF" w:rsidRPr="00EA7C03">
        <w:rPr>
          <w:rFonts w:ascii="Garamond" w:hAnsi="Garamond"/>
          <w:i/>
          <w:sz w:val="24"/>
          <w:lang w:val="fr-BE"/>
        </w:rPr>
        <w:t>conformisme</w:t>
      </w:r>
      <w:r w:rsidR="00407BCF" w:rsidRPr="00E3233B">
        <w:rPr>
          <w:rFonts w:ascii="Garamond" w:hAnsi="Garamond"/>
          <w:sz w:val="24"/>
          <w:lang w:val="fr-BE"/>
        </w:rPr>
        <w:t xml:space="preserve"> qui lie les sujets au collectif par une soumission à l’idéologie dominante. Celle-ci est médiée par des fonctionnaires du discours, personnalités plus ou moins autoritaires qui reproduisent les </w:t>
      </w:r>
      <w:r w:rsidR="00407BCF" w:rsidRPr="00EA7C03">
        <w:rPr>
          <w:rFonts w:ascii="Garamond" w:hAnsi="Garamond"/>
          <w:i/>
          <w:sz w:val="24"/>
          <w:lang w:val="fr-BE"/>
        </w:rPr>
        <w:t>stéréotypes</w:t>
      </w:r>
      <w:r w:rsidR="00407BCF" w:rsidRPr="00E3233B">
        <w:rPr>
          <w:rFonts w:ascii="Garamond" w:hAnsi="Garamond"/>
          <w:sz w:val="24"/>
          <w:lang w:val="fr-BE"/>
        </w:rPr>
        <w:t xml:space="preserve"> ancrés dans l’imaginaire allemand</w:t>
      </w:r>
      <w:r w:rsidR="00202A6A" w:rsidRPr="00E3233B">
        <w:rPr>
          <w:rFonts w:ascii="Garamond" w:hAnsi="Garamond"/>
          <w:sz w:val="24"/>
          <w:lang w:val="fr-BE"/>
        </w:rPr>
        <w:t xml:space="preserve"> au moins depuis les années 1933-1945</w:t>
      </w:r>
      <w:r w:rsidR="00373714" w:rsidRPr="00E3233B">
        <w:rPr>
          <w:rFonts w:ascii="Garamond" w:hAnsi="Garamond"/>
          <w:sz w:val="24"/>
          <w:lang w:val="fr-BE"/>
        </w:rPr>
        <w:t>. L’influence de ce discours dominant est d’autant plus efficace qu’il se fonde sur la croyance qu’a l’individu de solliciter sa seule liberté individuelle et sa rationalité propre, qui dissimulent la conformation irrationnelle (collective) à un discours dominant valorisant l’appartenance à un groupe.</w:t>
      </w:r>
      <w:r w:rsidR="00202A6A" w:rsidRPr="00E3233B">
        <w:rPr>
          <w:rFonts w:ascii="Garamond" w:hAnsi="Garamond"/>
          <w:sz w:val="24"/>
          <w:lang w:val="fr-BE"/>
        </w:rPr>
        <w:t xml:space="preserve"> Si les membres de l’École de Francfort analysent l’opinion publique de la société qui leur est directement contemporaine, l’enquête peut être transposée à d’autres périodes historiques. </w:t>
      </w:r>
      <w:r w:rsidR="00373714" w:rsidRPr="00E3233B">
        <w:rPr>
          <w:rFonts w:ascii="Garamond" w:hAnsi="Garamond"/>
          <w:sz w:val="24"/>
          <w:lang w:val="fr-BE"/>
        </w:rPr>
        <w:t xml:space="preserve"> </w:t>
      </w:r>
    </w:p>
    <w:p w:rsidR="00847483" w:rsidRPr="00E3233B" w:rsidRDefault="00433C08" w:rsidP="00C40DA6">
      <w:pPr>
        <w:jc w:val="both"/>
        <w:rPr>
          <w:rFonts w:ascii="Garamond" w:hAnsi="Garamond"/>
          <w:sz w:val="24"/>
          <w:lang w:val="fr-BE"/>
        </w:rPr>
      </w:pPr>
      <w:r w:rsidRPr="00E3233B">
        <w:rPr>
          <w:rFonts w:ascii="Garamond" w:hAnsi="Garamond"/>
          <w:sz w:val="24"/>
          <w:lang w:val="fr-BE"/>
        </w:rPr>
        <w:lastRenderedPageBreak/>
        <w:t xml:space="preserve">Pour cerner cette conception du </w:t>
      </w:r>
      <w:r w:rsidRPr="00E3233B">
        <w:rPr>
          <w:rFonts w:ascii="Garamond" w:hAnsi="Garamond"/>
          <w:i/>
          <w:sz w:val="24"/>
          <w:lang w:val="fr-BE"/>
        </w:rPr>
        <w:t xml:space="preserve">discours social </w:t>
      </w:r>
      <w:r w:rsidRPr="00E3233B">
        <w:rPr>
          <w:rFonts w:ascii="Garamond" w:hAnsi="Garamond"/>
          <w:sz w:val="24"/>
          <w:lang w:val="fr-BE"/>
        </w:rPr>
        <w:t>inscrit dans son historicité</w:t>
      </w:r>
      <w:r w:rsidR="00202A6A" w:rsidRPr="00E3233B">
        <w:rPr>
          <w:rFonts w:ascii="Garamond" w:hAnsi="Garamond"/>
          <w:sz w:val="24"/>
          <w:lang w:val="fr-BE"/>
        </w:rPr>
        <w:t xml:space="preserve"> et la manière don</w:t>
      </w:r>
      <w:r w:rsidR="00350697" w:rsidRPr="00E3233B">
        <w:rPr>
          <w:rFonts w:ascii="Garamond" w:hAnsi="Garamond"/>
          <w:sz w:val="24"/>
          <w:lang w:val="fr-BE"/>
        </w:rPr>
        <w:t>t les théories exposées ci-dess</w:t>
      </w:r>
      <w:r w:rsidR="00202A6A" w:rsidRPr="00E3233B">
        <w:rPr>
          <w:rFonts w:ascii="Garamond" w:hAnsi="Garamond"/>
          <w:sz w:val="24"/>
          <w:lang w:val="fr-BE"/>
        </w:rPr>
        <w:t>us s’étendent à d’autres contextes épistémiques</w:t>
      </w:r>
      <w:r w:rsidRPr="00E3233B">
        <w:rPr>
          <w:rFonts w:ascii="Garamond" w:hAnsi="Garamond"/>
          <w:sz w:val="24"/>
          <w:lang w:val="fr-BE"/>
        </w:rPr>
        <w:t>, o</w:t>
      </w:r>
      <w:r w:rsidR="00084A24" w:rsidRPr="00E3233B">
        <w:rPr>
          <w:rFonts w:ascii="Garamond" w:hAnsi="Garamond"/>
          <w:sz w:val="24"/>
          <w:lang w:val="fr-BE"/>
        </w:rPr>
        <w:t xml:space="preserve">pérons </w:t>
      </w:r>
      <w:r w:rsidRPr="00E3233B">
        <w:rPr>
          <w:rFonts w:ascii="Garamond" w:hAnsi="Garamond"/>
          <w:sz w:val="24"/>
          <w:lang w:val="fr-BE"/>
        </w:rPr>
        <w:t>un saut temporel</w:t>
      </w:r>
      <w:r w:rsidR="006E1B8F" w:rsidRPr="00E3233B">
        <w:rPr>
          <w:rFonts w:ascii="Garamond" w:hAnsi="Garamond"/>
          <w:sz w:val="24"/>
          <w:lang w:val="fr-BE"/>
        </w:rPr>
        <w:t xml:space="preserve"> au début du XVII</w:t>
      </w:r>
      <w:r w:rsidR="006E1B8F" w:rsidRPr="00E3233B">
        <w:rPr>
          <w:rFonts w:ascii="Garamond" w:hAnsi="Garamond"/>
          <w:sz w:val="24"/>
          <w:vertAlign w:val="superscript"/>
          <w:lang w:val="fr-BE"/>
        </w:rPr>
        <w:t>e</w:t>
      </w:r>
      <w:r w:rsidR="006E1B8F" w:rsidRPr="00E3233B">
        <w:rPr>
          <w:rFonts w:ascii="Garamond" w:hAnsi="Garamond"/>
          <w:sz w:val="24"/>
          <w:lang w:val="fr-BE"/>
        </w:rPr>
        <w:t xml:space="preserve"> siècle et considérons l’œuvre d’un Théophile de Viau, auteur </w:t>
      </w:r>
      <w:r w:rsidR="00310336" w:rsidRPr="00E3233B">
        <w:rPr>
          <w:rFonts w:ascii="Garamond" w:hAnsi="Garamond"/>
          <w:sz w:val="24"/>
          <w:lang w:val="fr-BE"/>
        </w:rPr>
        <w:t>(</w:t>
      </w:r>
      <w:r w:rsidR="00652448" w:rsidRPr="00E3233B">
        <w:rPr>
          <w:rFonts w:ascii="Garamond" w:hAnsi="Garamond"/>
          <w:sz w:val="24"/>
          <w:lang w:val="fr-BE"/>
        </w:rPr>
        <w:t xml:space="preserve">issu </w:t>
      </w:r>
      <w:r w:rsidR="00310336" w:rsidRPr="00E3233B">
        <w:rPr>
          <w:rFonts w:ascii="Garamond" w:hAnsi="Garamond"/>
          <w:sz w:val="24"/>
          <w:lang w:val="fr-BE"/>
        </w:rPr>
        <w:t>d</w:t>
      </w:r>
      <w:r w:rsidR="00652448" w:rsidRPr="00E3233B">
        <w:rPr>
          <w:rFonts w:ascii="Garamond" w:hAnsi="Garamond"/>
          <w:sz w:val="24"/>
          <w:lang w:val="fr-BE"/>
        </w:rPr>
        <w:t>’une</w:t>
      </w:r>
      <w:r w:rsidR="00310336" w:rsidRPr="00E3233B">
        <w:rPr>
          <w:rFonts w:ascii="Garamond" w:hAnsi="Garamond"/>
          <w:sz w:val="24"/>
          <w:lang w:val="fr-BE"/>
        </w:rPr>
        <w:t xml:space="preserve"> famille protestante) </w:t>
      </w:r>
      <w:r w:rsidR="006E1B8F" w:rsidRPr="00E3233B">
        <w:rPr>
          <w:rFonts w:ascii="Garamond" w:hAnsi="Garamond"/>
          <w:sz w:val="24"/>
          <w:lang w:val="fr-BE"/>
        </w:rPr>
        <w:t xml:space="preserve">souvent considéré comme l’un des précurseurs d’une forme d’athéisme libertin. L’intérêt d’une focalisation </w:t>
      </w:r>
      <w:proofErr w:type="spellStart"/>
      <w:r w:rsidR="006E1B8F" w:rsidRPr="00E3233B">
        <w:rPr>
          <w:rFonts w:ascii="Garamond" w:hAnsi="Garamond"/>
          <w:sz w:val="24"/>
          <w:lang w:val="fr-BE"/>
        </w:rPr>
        <w:t>sociodiscursive</w:t>
      </w:r>
      <w:proofErr w:type="spellEnd"/>
      <w:r w:rsidR="006E1B8F" w:rsidRPr="00E3233B">
        <w:rPr>
          <w:rFonts w:ascii="Garamond" w:hAnsi="Garamond"/>
          <w:sz w:val="24"/>
          <w:lang w:val="fr-BE"/>
        </w:rPr>
        <w:t xml:space="preserve"> sur </w:t>
      </w:r>
      <w:r w:rsidR="00FE552C" w:rsidRPr="00E3233B">
        <w:rPr>
          <w:rFonts w:ascii="Garamond" w:hAnsi="Garamond"/>
          <w:sz w:val="24"/>
          <w:lang w:val="fr-BE"/>
        </w:rPr>
        <w:t>ses écrits</w:t>
      </w:r>
      <w:r w:rsidR="006E1B8F" w:rsidRPr="00E3233B">
        <w:rPr>
          <w:rFonts w:ascii="Garamond" w:hAnsi="Garamond"/>
          <w:sz w:val="24"/>
          <w:lang w:val="fr-BE"/>
        </w:rPr>
        <w:t xml:space="preserve"> réside dans la requalification de sa pensée </w:t>
      </w:r>
      <w:r w:rsidR="00A07544" w:rsidRPr="00E3233B">
        <w:rPr>
          <w:rFonts w:ascii="Garamond" w:hAnsi="Garamond"/>
          <w:sz w:val="24"/>
          <w:lang w:val="fr-BE"/>
        </w:rPr>
        <w:t xml:space="preserve">irrévérencieuse </w:t>
      </w:r>
      <w:r w:rsidR="006E1B8F" w:rsidRPr="00E3233B">
        <w:rPr>
          <w:rFonts w:ascii="Garamond" w:hAnsi="Garamond"/>
          <w:sz w:val="24"/>
          <w:lang w:val="fr-BE"/>
        </w:rPr>
        <w:t xml:space="preserve">à l’aune d’un contexte discursif et épistémologique complexe, sur lequel il faut se garder de </w:t>
      </w:r>
      <w:r w:rsidR="00411D30" w:rsidRPr="00E3233B">
        <w:rPr>
          <w:rFonts w:ascii="Garamond" w:hAnsi="Garamond"/>
          <w:sz w:val="24"/>
          <w:lang w:val="fr-BE"/>
        </w:rPr>
        <w:t>calquer</w:t>
      </w:r>
      <w:r w:rsidR="006E1B8F" w:rsidRPr="00E3233B">
        <w:rPr>
          <w:rFonts w:ascii="Garamond" w:hAnsi="Garamond"/>
          <w:sz w:val="24"/>
          <w:lang w:val="fr-BE"/>
        </w:rPr>
        <w:t xml:space="preserve"> des catégories contemporaines ou un regard rétrospectif. Il est vrai, comme le soutient </w:t>
      </w:r>
      <w:proofErr w:type="spellStart"/>
      <w:r w:rsidR="006E1B8F" w:rsidRPr="00E3233B">
        <w:rPr>
          <w:rFonts w:ascii="Garamond" w:hAnsi="Garamond"/>
          <w:sz w:val="24"/>
          <w:lang w:val="fr-BE"/>
        </w:rPr>
        <w:t>Winfried</w:t>
      </w:r>
      <w:proofErr w:type="spellEnd"/>
      <w:r w:rsidR="006E1B8F" w:rsidRPr="00E3233B">
        <w:rPr>
          <w:rFonts w:ascii="Garamond" w:hAnsi="Garamond"/>
          <w:sz w:val="24"/>
          <w:lang w:val="fr-BE"/>
        </w:rPr>
        <w:t xml:space="preserve"> Schröder (2012), qu’il faut attendre au moins la fin du Moyen Âge, voire la fin du XVI</w:t>
      </w:r>
      <w:r w:rsidR="006E1B8F" w:rsidRPr="00E3233B">
        <w:rPr>
          <w:rFonts w:ascii="Garamond" w:hAnsi="Garamond"/>
          <w:sz w:val="24"/>
          <w:vertAlign w:val="superscript"/>
          <w:lang w:val="fr-BE"/>
        </w:rPr>
        <w:t>e</w:t>
      </w:r>
      <w:r w:rsidR="006E1B8F" w:rsidRPr="00E3233B">
        <w:rPr>
          <w:rFonts w:ascii="Garamond" w:hAnsi="Garamond"/>
          <w:sz w:val="24"/>
          <w:lang w:val="fr-BE"/>
        </w:rPr>
        <w:t xml:space="preserve"> siècle, pour pouvoir parler de véritable philosophie athée. Les premières formes d’athéisme émergent dans le courant du XVII</w:t>
      </w:r>
      <w:r w:rsidR="006E1B8F" w:rsidRPr="00E3233B">
        <w:rPr>
          <w:rFonts w:ascii="Garamond" w:hAnsi="Garamond"/>
          <w:sz w:val="24"/>
          <w:vertAlign w:val="superscript"/>
          <w:lang w:val="fr-BE"/>
        </w:rPr>
        <w:t>e</w:t>
      </w:r>
      <w:r w:rsidR="00FE552C" w:rsidRPr="00E3233B">
        <w:rPr>
          <w:rFonts w:ascii="Garamond" w:hAnsi="Garamond"/>
          <w:sz w:val="24"/>
          <w:lang w:val="fr-BE"/>
        </w:rPr>
        <w:t xml:space="preserve"> siècle de façon clandestine, ce qui n’empêche nullement l’existence de pensées irréligieuses radicales dans le courant du Moyen Âge et à la Renaissance. Celles-ci sont condamnées par l’Inquisition sans toutefois constituer une réelle formation discursive (voir </w:t>
      </w:r>
      <w:r w:rsidR="00FE552C" w:rsidRPr="00E3233B">
        <w:rPr>
          <w:rFonts w:ascii="Garamond" w:hAnsi="Garamond"/>
          <w:i/>
          <w:sz w:val="24"/>
          <w:lang w:val="fr-BE"/>
        </w:rPr>
        <w:t>infra</w:t>
      </w:r>
      <w:r w:rsidR="00FE552C" w:rsidRPr="00E3233B">
        <w:rPr>
          <w:rFonts w:ascii="Garamond" w:hAnsi="Garamond"/>
          <w:sz w:val="24"/>
          <w:lang w:val="fr-BE"/>
        </w:rPr>
        <w:t>)</w:t>
      </w:r>
      <w:r w:rsidRPr="00E3233B">
        <w:rPr>
          <w:rFonts w:ascii="Garamond" w:hAnsi="Garamond"/>
          <w:sz w:val="24"/>
          <w:lang w:val="fr-BE"/>
        </w:rPr>
        <w:t>, un véritable ensemble organisé à l’intérieur du discours social</w:t>
      </w:r>
      <w:r w:rsidR="00FE552C" w:rsidRPr="00E3233B">
        <w:rPr>
          <w:rFonts w:ascii="Garamond" w:hAnsi="Garamond"/>
          <w:sz w:val="24"/>
          <w:lang w:val="fr-BE"/>
        </w:rPr>
        <w:t xml:space="preserve">. La société est marquée, </w:t>
      </w:r>
      <w:r w:rsidR="00DF3D1C">
        <w:rPr>
          <w:rFonts w:ascii="Garamond" w:hAnsi="Garamond"/>
          <w:sz w:val="24"/>
          <w:lang w:val="fr-BE"/>
        </w:rPr>
        <w:t>jusqu’aux XV</w:t>
      </w:r>
      <w:r w:rsidR="00DF3D1C" w:rsidRPr="00DF3D1C">
        <w:rPr>
          <w:rFonts w:ascii="Garamond" w:hAnsi="Garamond"/>
          <w:sz w:val="24"/>
          <w:vertAlign w:val="superscript"/>
          <w:lang w:val="fr-BE"/>
        </w:rPr>
        <w:t>e</w:t>
      </w:r>
      <w:r w:rsidR="00DF3D1C">
        <w:rPr>
          <w:rFonts w:ascii="Garamond" w:hAnsi="Garamond"/>
          <w:sz w:val="24"/>
          <w:lang w:val="fr-BE"/>
        </w:rPr>
        <w:t xml:space="preserve"> et XVI</w:t>
      </w:r>
      <w:r w:rsidR="00DF3D1C" w:rsidRPr="00DF3D1C">
        <w:rPr>
          <w:rFonts w:ascii="Garamond" w:hAnsi="Garamond"/>
          <w:sz w:val="24"/>
          <w:vertAlign w:val="superscript"/>
          <w:lang w:val="fr-BE"/>
        </w:rPr>
        <w:t>e</w:t>
      </w:r>
      <w:r w:rsidR="00DF3D1C">
        <w:rPr>
          <w:rFonts w:ascii="Garamond" w:hAnsi="Garamond"/>
          <w:sz w:val="24"/>
          <w:lang w:val="fr-BE"/>
        </w:rPr>
        <w:t xml:space="preserve"> siècles</w:t>
      </w:r>
      <w:r w:rsidR="00FE552C" w:rsidRPr="00E3233B">
        <w:rPr>
          <w:rFonts w:ascii="Garamond" w:hAnsi="Garamond"/>
          <w:sz w:val="24"/>
          <w:lang w:val="fr-BE"/>
        </w:rPr>
        <w:t>, par l’hégémonie d’un monde structuré par l’ordre du discours religieux</w:t>
      </w:r>
      <w:r w:rsidR="0074774B" w:rsidRPr="00E3233B">
        <w:rPr>
          <w:rFonts w:ascii="Garamond" w:hAnsi="Garamond"/>
          <w:sz w:val="24"/>
          <w:lang w:val="fr-BE"/>
        </w:rPr>
        <w:t xml:space="preserve"> (sans toutefois postuler l’unité de la foi chrétienne)</w:t>
      </w:r>
      <w:r w:rsidR="00FE552C" w:rsidRPr="00E3233B">
        <w:rPr>
          <w:rFonts w:ascii="Garamond" w:hAnsi="Garamond"/>
          <w:sz w:val="24"/>
          <w:lang w:val="fr-BE"/>
        </w:rPr>
        <w:t xml:space="preserve"> : le terme utilisé avant </w:t>
      </w:r>
      <w:r w:rsidR="00DF3D1C">
        <w:rPr>
          <w:rFonts w:ascii="Garamond" w:hAnsi="Garamond"/>
          <w:sz w:val="24"/>
          <w:lang w:val="fr-BE"/>
        </w:rPr>
        <w:t>la Renaissance</w:t>
      </w:r>
      <w:r w:rsidR="00FE552C" w:rsidRPr="00E3233B">
        <w:rPr>
          <w:rFonts w:ascii="Garamond" w:hAnsi="Garamond"/>
          <w:sz w:val="24"/>
          <w:lang w:val="fr-BE"/>
        </w:rPr>
        <w:t xml:space="preserve"> est plutôt celui d’</w:t>
      </w:r>
      <w:proofErr w:type="spellStart"/>
      <w:r w:rsidR="00B07B03" w:rsidRPr="00E3233B">
        <w:rPr>
          <w:rFonts w:ascii="Garamond" w:hAnsi="Garamond"/>
          <w:i/>
          <w:sz w:val="24"/>
          <w:lang w:val="fr-BE"/>
        </w:rPr>
        <w:t>impietas</w:t>
      </w:r>
      <w:proofErr w:type="spellEnd"/>
      <w:r w:rsidR="00B07B03" w:rsidRPr="00E3233B">
        <w:rPr>
          <w:rFonts w:ascii="Garamond" w:hAnsi="Garamond"/>
          <w:sz w:val="24"/>
          <w:lang w:val="fr-BE"/>
        </w:rPr>
        <w:t>, très différent de l’idée d’</w:t>
      </w:r>
      <w:r w:rsidR="00FE552C" w:rsidRPr="00E3233B">
        <w:rPr>
          <w:rFonts w:ascii="Garamond" w:hAnsi="Garamond"/>
          <w:i/>
          <w:sz w:val="24"/>
          <w:lang w:val="fr-BE"/>
        </w:rPr>
        <w:t>athéisme</w:t>
      </w:r>
      <w:r w:rsidR="00FE552C" w:rsidRPr="00E3233B">
        <w:rPr>
          <w:rFonts w:ascii="Garamond" w:hAnsi="Garamond"/>
          <w:sz w:val="24"/>
          <w:lang w:val="fr-BE"/>
        </w:rPr>
        <w:t>, qui apparaît quant à lui au XVI</w:t>
      </w:r>
      <w:r w:rsidR="00FE552C" w:rsidRPr="00E3233B">
        <w:rPr>
          <w:rFonts w:ascii="Garamond" w:hAnsi="Garamond"/>
          <w:sz w:val="24"/>
          <w:vertAlign w:val="superscript"/>
          <w:lang w:val="fr-BE"/>
        </w:rPr>
        <w:t>e</w:t>
      </w:r>
      <w:r w:rsidR="00FE552C" w:rsidRPr="00E3233B">
        <w:rPr>
          <w:rFonts w:ascii="Garamond" w:hAnsi="Garamond"/>
          <w:sz w:val="24"/>
          <w:lang w:val="fr-BE"/>
        </w:rPr>
        <w:t xml:space="preserve"> siècle (</w:t>
      </w:r>
      <w:proofErr w:type="spellStart"/>
      <w:r w:rsidR="00FE552C" w:rsidRPr="00E3233B">
        <w:rPr>
          <w:rStyle w:val="familyname"/>
          <w:rFonts w:ascii="Garamond" w:hAnsi="Garamond"/>
          <w:color w:val="000000"/>
          <w:sz w:val="24"/>
          <w:szCs w:val="16"/>
          <w:shd w:val="clear" w:color="auto" w:fill="FFFFFF"/>
          <w:lang w:val="fr-BE"/>
        </w:rPr>
        <w:t>Weltecke</w:t>
      </w:r>
      <w:proofErr w:type="spellEnd"/>
      <w:r w:rsidR="00FE552C" w:rsidRPr="00E3233B">
        <w:rPr>
          <w:rStyle w:val="familyname"/>
          <w:rFonts w:ascii="Garamond" w:hAnsi="Garamond"/>
          <w:color w:val="000000"/>
          <w:sz w:val="24"/>
          <w:szCs w:val="16"/>
          <w:shd w:val="clear" w:color="auto" w:fill="FFFFFF"/>
          <w:lang w:val="fr-BE"/>
        </w:rPr>
        <w:t xml:space="preserve"> 2015)</w:t>
      </w:r>
      <w:r w:rsidR="00FE552C" w:rsidRPr="00E3233B">
        <w:rPr>
          <w:rFonts w:ascii="Garamond" w:hAnsi="Garamond"/>
          <w:sz w:val="24"/>
          <w:lang w:val="fr-BE"/>
        </w:rPr>
        <w:t>.</w:t>
      </w:r>
      <w:r w:rsidR="008072FB" w:rsidRPr="00E3233B">
        <w:rPr>
          <w:rFonts w:ascii="Garamond" w:hAnsi="Garamond"/>
          <w:sz w:val="24"/>
          <w:lang w:val="fr-BE"/>
        </w:rPr>
        <w:t xml:space="preserve"> Le libertinage dont est qualifié l’œuvre de Viau ne</w:t>
      </w:r>
      <w:r w:rsidR="00411D30" w:rsidRPr="00E3233B">
        <w:rPr>
          <w:rFonts w:ascii="Garamond" w:hAnsi="Garamond"/>
          <w:sz w:val="24"/>
          <w:lang w:val="fr-BE"/>
        </w:rPr>
        <w:t xml:space="preserve"> doit pas être amalgamé avec l’</w:t>
      </w:r>
      <w:r w:rsidR="008072FB" w:rsidRPr="00E3233B">
        <w:rPr>
          <w:rFonts w:ascii="Garamond" w:hAnsi="Garamond"/>
          <w:sz w:val="24"/>
          <w:lang w:val="fr-BE"/>
        </w:rPr>
        <w:t>athéisme tel qu’il peut s’entendre au XVIII</w:t>
      </w:r>
      <w:r w:rsidR="008072FB" w:rsidRPr="00E3233B">
        <w:rPr>
          <w:rFonts w:ascii="Garamond" w:hAnsi="Garamond"/>
          <w:sz w:val="24"/>
          <w:vertAlign w:val="superscript"/>
          <w:lang w:val="fr-BE"/>
        </w:rPr>
        <w:t xml:space="preserve">e </w:t>
      </w:r>
      <w:r w:rsidR="008072FB" w:rsidRPr="00E3233B">
        <w:rPr>
          <w:rFonts w:ascii="Garamond" w:hAnsi="Garamond"/>
          <w:sz w:val="24"/>
          <w:lang w:val="fr-BE"/>
        </w:rPr>
        <w:t>siècle</w:t>
      </w:r>
      <w:r w:rsidR="006933BE" w:rsidRPr="00E3233B">
        <w:rPr>
          <w:rFonts w:ascii="Garamond" w:hAnsi="Garamond"/>
          <w:sz w:val="24"/>
          <w:lang w:val="fr-BE"/>
        </w:rPr>
        <w:t xml:space="preserve"> et après</w:t>
      </w:r>
      <w:r w:rsidR="008072FB" w:rsidRPr="00E3233B">
        <w:rPr>
          <w:rFonts w:ascii="Garamond" w:hAnsi="Garamond"/>
          <w:sz w:val="24"/>
          <w:lang w:val="fr-BE"/>
        </w:rPr>
        <w:t>, mais plutôt comme l’infl</w:t>
      </w:r>
      <w:r w:rsidR="00835DCD" w:rsidRPr="00E3233B">
        <w:rPr>
          <w:rFonts w:ascii="Garamond" w:hAnsi="Garamond"/>
          <w:sz w:val="24"/>
          <w:lang w:val="fr-BE"/>
        </w:rPr>
        <w:t>uence d’un matérialisme déiste.</w:t>
      </w:r>
    </w:p>
    <w:p w:rsidR="007A0E81" w:rsidRPr="00E3233B" w:rsidRDefault="007A0E81" w:rsidP="007A0E81">
      <w:pPr>
        <w:pStyle w:val="Titre3"/>
        <w:rPr>
          <w:rFonts w:ascii="Garamond" w:hAnsi="Garamond"/>
          <w:lang w:val="fr-BE"/>
        </w:rPr>
      </w:pPr>
      <w:bookmarkStart w:id="8" w:name="_Toc131108316"/>
      <w:r w:rsidRPr="00E3233B">
        <w:rPr>
          <w:rFonts w:ascii="Garamond" w:hAnsi="Garamond"/>
          <w:lang w:val="fr-BE"/>
        </w:rPr>
        <w:t xml:space="preserve">Théophile de Viau, </w:t>
      </w:r>
      <w:r w:rsidRPr="00E3233B">
        <w:rPr>
          <w:rFonts w:ascii="Garamond" w:hAnsi="Garamond"/>
          <w:i/>
          <w:lang w:val="fr-BE"/>
        </w:rPr>
        <w:t>Satyre première</w:t>
      </w:r>
      <w:r w:rsidR="00933E54" w:rsidRPr="00E3233B">
        <w:rPr>
          <w:rFonts w:ascii="Garamond" w:hAnsi="Garamond"/>
          <w:i/>
          <w:lang w:val="fr-BE"/>
        </w:rPr>
        <w:t xml:space="preserve"> </w:t>
      </w:r>
      <w:r w:rsidR="00933E54" w:rsidRPr="00E3233B">
        <w:rPr>
          <w:rFonts w:ascii="Garamond" w:hAnsi="Garamond"/>
          <w:lang w:val="fr-BE"/>
        </w:rPr>
        <w:t>(1621)</w:t>
      </w:r>
      <w:bookmarkEnd w:id="8"/>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Toy que les </w:t>
      </w:r>
      <w:proofErr w:type="spellStart"/>
      <w:r w:rsidRPr="00E3233B">
        <w:rPr>
          <w:rFonts w:ascii="Garamond" w:hAnsi="Garamond"/>
          <w:sz w:val="20"/>
          <w:lang w:val="fr-BE"/>
        </w:rPr>
        <w:t>Elemens</w:t>
      </w:r>
      <w:proofErr w:type="spellEnd"/>
      <w:r w:rsidRPr="00E3233B">
        <w:rPr>
          <w:rFonts w:ascii="Garamond" w:hAnsi="Garamond"/>
          <w:sz w:val="20"/>
          <w:lang w:val="fr-BE"/>
        </w:rPr>
        <w:t xml:space="preserve"> ont </w:t>
      </w:r>
      <w:proofErr w:type="spellStart"/>
      <w:r w:rsidRPr="00E3233B">
        <w:rPr>
          <w:rFonts w:ascii="Garamond" w:hAnsi="Garamond"/>
          <w:sz w:val="20"/>
          <w:lang w:val="fr-BE"/>
        </w:rPr>
        <w:t>faict</w:t>
      </w:r>
      <w:proofErr w:type="spellEnd"/>
      <w:r w:rsidRPr="00E3233B">
        <w:rPr>
          <w:rFonts w:ascii="Garamond" w:hAnsi="Garamond"/>
          <w:sz w:val="20"/>
          <w:lang w:val="fr-BE"/>
        </w:rPr>
        <w:t xml:space="preserve"> d’air et de </w:t>
      </w:r>
      <w:proofErr w:type="spellStart"/>
      <w:r w:rsidRPr="00E3233B">
        <w:rPr>
          <w:rFonts w:ascii="Garamond" w:hAnsi="Garamond"/>
          <w:sz w:val="20"/>
          <w:lang w:val="fr-BE"/>
        </w:rPr>
        <w:t>bouë</w:t>
      </w:r>
      <w:proofErr w:type="spellEnd"/>
      <w:r w:rsidRPr="00E3233B">
        <w:rPr>
          <w:rFonts w:ascii="Garamond" w:hAnsi="Garamond"/>
          <w:sz w:val="20"/>
          <w:lang w:val="fr-BE"/>
        </w:rPr>
        <w:t>,</w:t>
      </w:r>
    </w:p>
    <w:p w:rsidR="00847483" w:rsidRPr="00E3233B" w:rsidRDefault="00310336" w:rsidP="008072FB">
      <w:pPr>
        <w:spacing w:after="0"/>
        <w:ind w:left="567" w:right="561"/>
        <w:jc w:val="both"/>
        <w:rPr>
          <w:rFonts w:ascii="Garamond" w:hAnsi="Garamond"/>
          <w:sz w:val="20"/>
          <w:lang w:val="fr-BE"/>
        </w:rPr>
      </w:pPr>
      <w:r w:rsidRPr="00E3233B">
        <w:rPr>
          <w:rFonts w:ascii="Garamond" w:hAnsi="Garamond"/>
          <w:sz w:val="20"/>
          <w:lang w:val="fr-BE"/>
        </w:rPr>
        <w:lastRenderedPageBreak/>
        <w:t>Ordinaire sujet où le malheur</w:t>
      </w:r>
      <w:r w:rsidR="00847483" w:rsidRPr="00E3233B">
        <w:rPr>
          <w:rFonts w:ascii="Garamond" w:hAnsi="Garamond"/>
          <w:sz w:val="20"/>
          <w:lang w:val="fr-BE"/>
        </w:rPr>
        <w:t xml:space="preserve"> se </w:t>
      </w:r>
      <w:proofErr w:type="spellStart"/>
      <w:r w:rsidR="00847483" w:rsidRPr="00E3233B">
        <w:rPr>
          <w:rFonts w:ascii="Garamond" w:hAnsi="Garamond"/>
          <w:sz w:val="20"/>
          <w:lang w:val="fr-BE"/>
        </w:rPr>
        <w:t>jouë</w:t>
      </w:r>
      <w:proofErr w:type="spellEnd"/>
      <w:r w:rsidR="00847483" w:rsidRPr="00E3233B">
        <w:rPr>
          <w:rFonts w:ascii="Garamond" w:hAnsi="Garamond"/>
          <w:sz w:val="20"/>
          <w:lang w:val="fr-BE"/>
        </w:rPr>
        <w:t>,</w:t>
      </w:r>
    </w:p>
    <w:p w:rsidR="00847483" w:rsidRPr="00E3233B" w:rsidRDefault="00847483" w:rsidP="008072FB">
      <w:pPr>
        <w:spacing w:after="0"/>
        <w:ind w:left="567" w:right="561"/>
        <w:jc w:val="both"/>
        <w:rPr>
          <w:rFonts w:ascii="Garamond" w:hAnsi="Garamond"/>
          <w:sz w:val="20"/>
          <w:lang w:val="fr-BE"/>
        </w:rPr>
      </w:pPr>
      <w:proofErr w:type="spellStart"/>
      <w:r w:rsidRPr="00E3233B">
        <w:rPr>
          <w:rFonts w:ascii="Garamond" w:hAnsi="Garamond"/>
          <w:sz w:val="20"/>
          <w:lang w:val="fr-BE"/>
        </w:rPr>
        <w:t>Sçache</w:t>
      </w:r>
      <w:proofErr w:type="spellEnd"/>
      <w:r w:rsidRPr="00E3233B">
        <w:rPr>
          <w:rFonts w:ascii="Garamond" w:hAnsi="Garamond"/>
          <w:sz w:val="20"/>
          <w:lang w:val="fr-BE"/>
        </w:rPr>
        <w:t xml:space="preserve"> que ton filet, que le destin ourdit,</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Est de moindre importance </w:t>
      </w:r>
      <w:proofErr w:type="spellStart"/>
      <w:r w:rsidRPr="00E3233B">
        <w:rPr>
          <w:rFonts w:ascii="Garamond" w:hAnsi="Garamond"/>
          <w:sz w:val="20"/>
          <w:lang w:val="fr-BE"/>
        </w:rPr>
        <w:t>encor</w:t>
      </w:r>
      <w:proofErr w:type="spellEnd"/>
      <w:r w:rsidRPr="00E3233B">
        <w:rPr>
          <w:rFonts w:ascii="Garamond" w:hAnsi="Garamond"/>
          <w:sz w:val="20"/>
          <w:lang w:val="fr-BE"/>
        </w:rPr>
        <w:t xml:space="preserve"> qu’on ne te dit.</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Pour ne le point flatter d’une divine essence,</w:t>
      </w:r>
    </w:p>
    <w:p w:rsidR="00847483" w:rsidRPr="00E3233B" w:rsidRDefault="00847483" w:rsidP="008072FB">
      <w:pPr>
        <w:spacing w:after="0"/>
        <w:ind w:left="567" w:right="561"/>
        <w:jc w:val="both"/>
        <w:rPr>
          <w:rFonts w:ascii="Garamond" w:hAnsi="Garamond"/>
          <w:sz w:val="20"/>
          <w:lang w:val="fr-BE"/>
        </w:rPr>
      </w:pPr>
      <w:proofErr w:type="spellStart"/>
      <w:r w:rsidRPr="00E3233B">
        <w:rPr>
          <w:rFonts w:ascii="Garamond" w:hAnsi="Garamond"/>
          <w:sz w:val="20"/>
          <w:lang w:val="fr-BE"/>
        </w:rPr>
        <w:t>Voy</w:t>
      </w:r>
      <w:proofErr w:type="spellEnd"/>
      <w:r w:rsidRPr="00E3233B">
        <w:rPr>
          <w:rFonts w:ascii="Garamond" w:hAnsi="Garamond"/>
          <w:sz w:val="20"/>
          <w:lang w:val="fr-BE"/>
        </w:rPr>
        <w:t xml:space="preserve"> la condition de ta sale naissance,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Que tiré tout sanglant de ton premier </w:t>
      </w:r>
      <w:proofErr w:type="spellStart"/>
      <w:r w:rsidRPr="00E3233B">
        <w:rPr>
          <w:rFonts w:ascii="Garamond" w:hAnsi="Garamond"/>
          <w:sz w:val="20"/>
          <w:lang w:val="fr-BE"/>
        </w:rPr>
        <w:t>sejour</w:t>
      </w:r>
      <w:proofErr w:type="spellEnd"/>
      <w:r w:rsidRPr="00E3233B">
        <w:rPr>
          <w:rFonts w:ascii="Garamond" w:hAnsi="Garamond"/>
          <w:sz w:val="20"/>
          <w:lang w:val="fr-BE"/>
        </w:rPr>
        <w:t>,</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Tu vois en </w:t>
      </w:r>
      <w:proofErr w:type="spellStart"/>
      <w:r w:rsidRPr="00E3233B">
        <w:rPr>
          <w:rFonts w:ascii="Garamond" w:hAnsi="Garamond"/>
          <w:sz w:val="20"/>
          <w:lang w:val="fr-BE"/>
        </w:rPr>
        <w:t>gemissant</w:t>
      </w:r>
      <w:proofErr w:type="spellEnd"/>
      <w:r w:rsidRPr="00E3233B">
        <w:rPr>
          <w:rFonts w:ascii="Garamond" w:hAnsi="Garamond"/>
          <w:sz w:val="20"/>
          <w:lang w:val="fr-BE"/>
        </w:rPr>
        <w:t xml:space="preserve"> la lumière du jour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Ton esprit ignorant </w:t>
      </w:r>
      <w:proofErr w:type="spellStart"/>
      <w:r w:rsidRPr="00E3233B">
        <w:rPr>
          <w:rFonts w:ascii="Garamond" w:hAnsi="Garamond"/>
          <w:sz w:val="20"/>
          <w:lang w:val="fr-BE"/>
        </w:rPr>
        <w:t>encor</w:t>
      </w:r>
      <w:proofErr w:type="spellEnd"/>
      <w:r w:rsidRPr="00E3233B">
        <w:rPr>
          <w:rFonts w:ascii="Garamond" w:hAnsi="Garamond"/>
          <w:sz w:val="20"/>
          <w:lang w:val="fr-BE"/>
        </w:rPr>
        <w:t xml:space="preserve"> ne forme rien,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Et moins qu’un sens brutal </w:t>
      </w:r>
      <w:proofErr w:type="spellStart"/>
      <w:r w:rsidRPr="00E3233B">
        <w:rPr>
          <w:rFonts w:ascii="Garamond" w:hAnsi="Garamond"/>
          <w:sz w:val="20"/>
          <w:lang w:val="fr-BE"/>
        </w:rPr>
        <w:t>sçait</w:t>
      </w:r>
      <w:proofErr w:type="spellEnd"/>
      <w:r w:rsidRPr="00E3233B">
        <w:rPr>
          <w:rFonts w:ascii="Garamond" w:hAnsi="Garamond"/>
          <w:sz w:val="20"/>
          <w:lang w:val="fr-BE"/>
        </w:rPr>
        <w:t xml:space="preserve"> le mal et le bien.</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A grand peine deux ans t’enseignent un langage,</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Et des pieds et des mains te font trouver usage.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Nature douce </w:t>
      </w:r>
      <w:proofErr w:type="spellStart"/>
      <w:r w:rsidRPr="00E3233B">
        <w:rPr>
          <w:rFonts w:ascii="Garamond" w:hAnsi="Garamond"/>
          <w:sz w:val="20"/>
          <w:lang w:val="fr-BE"/>
        </w:rPr>
        <w:t>mere</w:t>
      </w:r>
      <w:proofErr w:type="spellEnd"/>
      <w:r w:rsidRPr="00E3233B">
        <w:rPr>
          <w:rFonts w:ascii="Garamond" w:hAnsi="Garamond"/>
          <w:sz w:val="20"/>
          <w:lang w:val="fr-BE"/>
        </w:rPr>
        <w:t xml:space="preserve"> à ces brutales races,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Plus largement qu’à </w:t>
      </w:r>
      <w:proofErr w:type="spellStart"/>
      <w:r w:rsidRPr="00E3233B">
        <w:rPr>
          <w:rFonts w:ascii="Garamond" w:hAnsi="Garamond"/>
          <w:sz w:val="20"/>
          <w:lang w:val="fr-BE"/>
        </w:rPr>
        <w:t>toy</w:t>
      </w:r>
      <w:proofErr w:type="spellEnd"/>
      <w:r w:rsidRPr="00E3233B">
        <w:rPr>
          <w:rFonts w:ascii="Garamond" w:hAnsi="Garamond"/>
          <w:sz w:val="20"/>
          <w:lang w:val="fr-BE"/>
        </w:rPr>
        <w:t xml:space="preserve"> leur a donné des </w:t>
      </w:r>
      <w:proofErr w:type="spellStart"/>
      <w:r w:rsidRPr="00E3233B">
        <w:rPr>
          <w:rFonts w:ascii="Garamond" w:hAnsi="Garamond"/>
          <w:sz w:val="20"/>
          <w:lang w:val="fr-BE"/>
        </w:rPr>
        <w:t>graces</w:t>
      </w:r>
      <w:proofErr w:type="spellEnd"/>
      <w:r w:rsidRPr="00E3233B">
        <w:rPr>
          <w:rFonts w:ascii="Garamond" w:hAnsi="Garamond"/>
          <w:sz w:val="20"/>
          <w:lang w:val="fr-BE"/>
        </w:rPr>
        <w:t>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Leur vie est moins </w:t>
      </w:r>
      <w:proofErr w:type="spellStart"/>
      <w:r w:rsidRPr="00E3233B">
        <w:rPr>
          <w:rFonts w:ascii="Garamond" w:hAnsi="Garamond"/>
          <w:sz w:val="20"/>
          <w:lang w:val="fr-BE"/>
        </w:rPr>
        <w:t>sujecte</w:t>
      </w:r>
      <w:proofErr w:type="spellEnd"/>
      <w:r w:rsidRPr="00E3233B">
        <w:rPr>
          <w:rFonts w:ascii="Garamond" w:hAnsi="Garamond"/>
          <w:sz w:val="20"/>
          <w:lang w:val="fr-BE"/>
        </w:rPr>
        <w:t xml:space="preserve"> aux </w:t>
      </w:r>
      <w:proofErr w:type="spellStart"/>
      <w:r w:rsidRPr="00E3233B">
        <w:rPr>
          <w:rFonts w:ascii="Garamond" w:hAnsi="Garamond"/>
          <w:sz w:val="20"/>
          <w:lang w:val="fr-BE"/>
        </w:rPr>
        <w:t>facheux</w:t>
      </w:r>
      <w:proofErr w:type="spellEnd"/>
      <w:r w:rsidRPr="00E3233B">
        <w:rPr>
          <w:rFonts w:ascii="Garamond" w:hAnsi="Garamond"/>
          <w:sz w:val="20"/>
          <w:lang w:val="fr-BE"/>
        </w:rPr>
        <w:t xml:space="preserve"> accidents</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Qui travaillent la tienne au dehors et dedans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La </w:t>
      </w:r>
      <w:proofErr w:type="spellStart"/>
      <w:r w:rsidRPr="00E3233B">
        <w:rPr>
          <w:rFonts w:ascii="Garamond" w:hAnsi="Garamond"/>
          <w:sz w:val="20"/>
          <w:lang w:val="fr-BE"/>
        </w:rPr>
        <w:t>beste</w:t>
      </w:r>
      <w:proofErr w:type="spellEnd"/>
      <w:r w:rsidRPr="00E3233B">
        <w:rPr>
          <w:rFonts w:ascii="Garamond" w:hAnsi="Garamond"/>
          <w:sz w:val="20"/>
          <w:lang w:val="fr-BE"/>
        </w:rPr>
        <w:t xml:space="preserve"> ne sent point peste, </w:t>
      </w:r>
      <w:proofErr w:type="spellStart"/>
      <w:r w:rsidRPr="00E3233B">
        <w:rPr>
          <w:rFonts w:ascii="Garamond" w:hAnsi="Garamond"/>
          <w:sz w:val="20"/>
          <w:lang w:val="fr-BE"/>
        </w:rPr>
        <w:t>guere</w:t>
      </w:r>
      <w:proofErr w:type="spellEnd"/>
      <w:r w:rsidRPr="00E3233B">
        <w:rPr>
          <w:rFonts w:ascii="Garamond" w:hAnsi="Garamond"/>
          <w:sz w:val="20"/>
          <w:lang w:val="fr-BE"/>
        </w:rPr>
        <w:t xml:space="preserve"> ou famine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J’approuve qu’un chacun suive en tout la nature,</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Son Empire est plaisant, et sa </w:t>
      </w:r>
      <w:proofErr w:type="spellStart"/>
      <w:r w:rsidRPr="00E3233B">
        <w:rPr>
          <w:rFonts w:ascii="Garamond" w:hAnsi="Garamond"/>
          <w:sz w:val="20"/>
          <w:lang w:val="fr-BE"/>
        </w:rPr>
        <w:t>loy</w:t>
      </w:r>
      <w:proofErr w:type="spellEnd"/>
      <w:r w:rsidRPr="00E3233B">
        <w:rPr>
          <w:rFonts w:ascii="Garamond" w:hAnsi="Garamond"/>
          <w:sz w:val="20"/>
          <w:lang w:val="fr-BE"/>
        </w:rPr>
        <w:t xml:space="preserve"> n’est pas dure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Ne suivant que son train jusqu’au dernier moment</w:t>
      </w:r>
    </w:p>
    <w:p w:rsidR="00847483" w:rsidRPr="00E3233B" w:rsidRDefault="00847483" w:rsidP="008072FB">
      <w:pPr>
        <w:spacing w:after="0"/>
        <w:ind w:left="567" w:right="561"/>
        <w:jc w:val="both"/>
        <w:rPr>
          <w:rFonts w:ascii="Garamond" w:hAnsi="Garamond"/>
          <w:sz w:val="20"/>
          <w:lang w:val="fr-BE"/>
        </w:rPr>
      </w:pPr>
      <w:proofErr w:type="spellStart"/>
      <w:r w:rsidRPr="00E3233B">
        <w:rPr>
          <w:rFonts w:ascii="Garamond" w:hAnsi="Garamond"/>
          <w:sz w:val="20"/>
          <w:lang w:val="fr-BE"/>
        </w:rPr>
        <w:t>Mesmes</w:t>
      </w:r>
      <w:proofErr w:type="spellEnd"/>
      <w:r w:rsidRPr="00E3233B">
        <w:rPr>
          <w:rFonts w:ascii="Garamond" w:hAnsi="Garamond"/>
          <w:sz w:val="20"/>
          <w:lang w:val="fr-BE"/>
        </w:rPr>
        <w:t xml:space="preserve"> dans les malheurs on passe heureusement.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Jamais </w:t>
      </w:r>
      <w:r w:rsidR="006933BE" w:rsidRPr="00E3233B">
        <w:rPr>
          <w:rFonts w:ascii="Garamond" w:hAnsi="Garamond"/>
          <w:sz w:val="20"/>
          <w:lang w:val="fr-BE"/>
        </w:rPr>
        <w:t xml:space="preserve">mon jugement ne trouvera </w:t>
      </w:r>
      <w:proofErr w:type="spellStart"/>
      <w:r w:rsidR="006933BE" w:rsidRPr="00E3233B">
        <w:rPr>
          <w:rFonts w:ascii="Garamond" w:hAnsi="Garamond"/>
          <w:sz w:val="20"/>
          <w:lang w:val="fr-BE"/>
        </w:rPr>
        <w:t>blasmable</w:t>
      </w:r>
      <w:proofErr w:type="spellEnd"/>
    </w:p>
    <w:p w:rsidR="00847483" w:rsidRPr="00E3233B" w:rsidRDefault="00847483" w:rsidP="008072FB">
      <w:pPr>
        <w:spacing w:after="0"/>
        <w:ind w:left="567" w:right="561"/>
        <w:jc w:val="both"/>
        <w:rPr>
          <w:rFonts w:ascii="Garamond" w:hAnsi="Garamond"/>
          <w:sz w:val="20"/>
          <w:lang w:val="fr-BE"/>
        </w:rPr>
      </w:pPr>
      <w:proofErr w:type="spellStart"/>
      <w:r w:rsidRPr="00E3233B">
        <w:rPr>
          <w:rFonts w:ascii="Garamond" w:hAnsi="Garamond"/>
          <w:sz w:val="20"/>
          <w:lang w:val="fr-BE"/>
        </w:rPr>
        <w:t>Celuy-là</w:t>
      </w:r>
      <w:proofErr w:type="spellEnd"/>
      <w:r w:rsidRPr="00E3233B">
        <w:rPr>
          <w:rFonts w:ascii="Garamond" w:hAnsi="Garamond"/>
          <w:sz w:val="20"/>
          <w:lang w:val="fr-BE"/>
        </w:rPr>
        <w:t xml:space="preserve"> qui s’attache à ce qu’il trouve aimable […]</w:t>
      </w:r>
    </w:p>
    <w:p w:rsidR="00847483" w:rsidRPr="00E3233B" w:rsidRDefault="00847483" w:rsidP="008072FB">
      <w:pPr>
        <w:spacing w:after="0"/>
        <w:ind w:left="567" w:right="561"/>
        <w:jc w:val="both"/>
        <w:rPr>
          <w:rFonts w:ascii="Garamond" w:hAnsi="Garamond"/>
          <w:sz w:val="20"/>
          <w:lang w:val="fr-BE"/>
        </w:rPr>
      </w:pPr>
      <w:proofErr w:type="spellStart"/>
      <w:r w:rsidRPr="00E3233B">
        <w:rPr>
          <w:rFonts w:ascii="Garamond" w:hAnsi="Garamond"/>
          <w:sz w:val="20"/>
          <w:lang w:val="fr-BE"/>
        </w:rPr>
        <w:t>Celuy</w:t>
      </w:r>
      <w:proofErr w:type="spellEnd"/>
      <w:r w:rsidRPr="00E3233B">
        <w:rPr>
          <w:rFonts w:ascii="Garamond" w:hAnsi="Garamond"/>
          <w:sz w:val="20"/>
          <w:lang w:val="fr-BE"/>
        </w:rPr>
        <w:t xml:space="preserve"> qu’une beauté d’inévitable amorce </w:t>
      </w:r>
    </w:p>
    <w:p w:rsidR="00847483"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Retient dans ses liens plus de gré que de force,</w:t>
      </w:r>
    </w:p>
    <w:p w:rsidR="008072FB" w:rsidRPr="00E3233B" w:rsidRDefault="00847483" w:rsidP="008072FB">
      <w:pPr>
        <w:spacing w:after="0"/>
        <w:ind w:left="567" w:right="561"/>
        <w:jc w:val="both"/>
        <w:rPr>
          <w:rFonts w:ascii="Garamond" w:hAnsi="Garamond"/>
          <w:sz w:val="20"/>
          <w:lang w:val="fr-BE"/>
        </w:rPr>
      </w:pPr>
      <w:r w:rsidRPr="00E3233B">
        <w:rPr>
          <w:rFonts w:ascii="Garamond" w:hAnsi="Garamond"/>
          <w:sz w:val="20"/>
          <w:lang w:val="fr-BE"/>
        </w:rPr>
        <w:t xml:space="preserve">Qu’il se </w:t>
      </w:r>
      <w:r w:rsidR="008072FB" w:rsidRPr="00E3233B">
        <w:rPr>
          <w:rFonts w:ascii="Garamond" w:hAnsi="Garamond"/>
          <w:sz w:val="20"/>
          <w:lang w:val="fr-BE"/>
        </w:rPr>
        <w:t xml:space="preserve">flatte en sa peine, et </w:t>
      </w:r>
      <w:proofErr w:type="spellStart"/>
      <w:r w:rsidR="008072FB" w:rsidRPr="00E3233B">
        <w:rPr>
          <w:rFonts w:ascii="Garamond" w:hAnsi="Garamond"/>
          <w:sz w:val="20"/>
          <w:lang w:val="fr-BE"/>
        </w:rPr>
        <w:t>tasche</w:t>
      </w:r>
      <w:proofErr w:type="spellEnd"/>
      <w:r w:rsidR="008072FB" w:rsidRPr="00E3233B">
        <w:rPr>
          <w:rFonts w:ascii="Garamond" w:hAnsi="Garamond"/>
          <w:sz w:val="20"/>
          <w:lang w:val="fr-BE"/>
        </w:rPr>
        <w:t xml:space="preserve"> à prolonger</w:t>
      </w:r>
    </w:p>
    <w:p w:rsidR="008072FB" w:rsidRPr="00E3233B" w:rsidRDefault="008072FB" w:rsidP="008072FB">
      <w:pPr>
        <w:spacing w:after="0"/>
        <w:ind w:left="567" w:right="561"/>
        <w:jc w:val="both"/>
        <w:rPr>
          <w:rFonts w:ascii="Garamond" w:hAnsi="Garamond"/>
          <w:sz w:val="20"/>
          <w:lang w:val="fr-BE"/>
        </w:rPr>
      </w:pPr>
      <w:r w:rsidRPr="00E3233B">
        <w:rPr>
          <w:rFonts w:ascii="Garamond" w:hAnsi="Garamond"/>
          <w:sz w:val="20"/>
          <w:lang w:val="fr-BE"/>
        </w:rPr>
        <w:t>Les soucis qui le vont si doucement ronger ;</w:t>
      </w:r>
    </w:p>
    <w:p w:rsidR="008072FB" w:rsidRPr="00E3233B" w:rsidRDefault="008072FB" w:rsidP="008072FB">
      <w:pPr>
        <w:spacing w:after="0"/>
        <w:ind w:left="567" w:right="561"/>
        <w:jc w:val="both"/>
        <w:rPr>
          <w:rFonts w:ascii="Garamond" w:hAnsi="Garamond"/>
          <w:sz w:val="20"/>
          <w:lang w:val="fr-BE"/>
        </w:rPr>
      </w:pPr>
      <w:r w:rsidRPr="00E3233B">
        <w:rPr>
          <w:rFonts w:ascii="Garamond" w:hAnsi="Garamond"/>
          <w:sz w:val="20"/>
          <w:lang w:val="fr-BE"/>
        </w:rPr>
        <w:t xml:space="preserve">Qu’il perde rarement </w:t>
      </w:r>
      <w:proofErr w:type="spellStart"/>
      <w:r w:rsidRPr="00E3233B">
        <w:rPr>
          <w:rFonts w:ascii="Garamond" w:hAnsi="Garamond"/>
          <w:sz w:val="20"/>
          <w:lang w:val="fr-BE"/>
        </w:rPr>
        <w:t>l’object</w:t>
      </w:r>
      <w:proofErr w:type="spellEnd"/>
      <w:r w:rsidRPr="00E3233B">
        <w:rPr>
          <w:rFonts w:ascii="Garamond" w:hAnsi="Garamond"/>
          <w:sz w:val="20"/>
          <w:lang w:val="fr-BE"/>
        </w:rPr>
        <w:t xml:space="preserve"> de ce visage, </w:t>
      </w:r>
    </w:p>
    <w:p w:rsidR="008072FB" w:rsidRPr="00E3233B" w:rsidRDefault="008072FB" w:rsidP="008072FB">
      <w:pPr>
        <w:spacing w:after="0"/>
        <w:ind w:left="567" w:right="561"/>
        <w:jc w:val="both"/>
        <w:rPr>
          <w:rFonts w:ascii="Garamond" w:hAnsi="Garamond"/>
          <w:sz w:val="20"/>
          <w:lang w:val="fr-BE"/>
        </w:rPr>
      </w:pPr>
      <w:r w:rsidRPr="00E3233B">
        <w:rPr>
          <w:rFonts w:ascii="Garamond" w:hAnsi="Garamond"/>
          <w:sz w:val="20"/>
          <w:lang w:val="fr-BE"/>
        </w:rPr>
        <w:t xml:space="preserve">Ne </w:t>
      </w:r>
      <w:proofErr w:type="spellStart"/>
      <w:r w:rsidRPr="00E3233B">
        <w:rPr>
          <w:rFonts w:ascii="Garamond" w:hAnsi="Garamond"/>
          <w:sz w:val="20"/>
          <w:lang w:val="fr-BE"/>
        </w:rPr>
        <w:t>destourne</w:t>
      </w:r>
      <w:proofErr w:type="spellEnd"/>
      <w:r w:rsidRPr="00E3233B">
        <w:rPr>
          <w:rFonts w:ascii="Garamond" w:hAnsi="Garamond"/>
          <w:sz w:val="20"/>
          <w:lang w:val="fr-BE"/>
        </w:rPr>
        <w:t xml:space="preserve"> jamais son cœur de ceste image,</w:t>
      </w:r>
    </w:p>
    <w:p w:rsidR="008072FB" w:rsidRPr="00E3233B" w:rsidRDefault="008072FB" w:rsidP="008072FB">
      <w:pPr>
        <w:spacing w:after="0"/>
        <w:ind w:left="567" w:right="561"/>
        <w:jc w:val="both"/>
        <w:rPr>
          <w:rFonts w:ascii="Garamond" w:hAnsi="Garamond"/>
          <w:sz w:val="20"/>
          <w:lang w:val="fr-BE"/>
        </w:rPr>
      </w:pPr>
      <w:r w:rsidRPr="00E3233B">
        <w:rPr>
          <w:rFonts w:ascii="Garamond" w:hAnsi="Garamond"/>
          <w:sz w:val="20"/>
          <w:lang w:val="fr-BE"/>
        </w:rPr>
        <w:t xml:space="preserve">Ne se souvienne plus du jeu, </w:t>
      </w:r>
      <w:proofErr w:type="spellStart"/>
      <w:r w:rsidRPr="00E3233B">
        <w:rPr>
          <w:rFonts w:ascii="Garamond" w:hAnsi="Garamond"/>
          <w:sz w:val="20"/>
          <w:lang w:val="fr-BE"/>
        </w:rPr>
        <w:t>ny</w:t>
      </w:r>
      <w:proofErr w:type="spellEnd"/>
      <w:r w:rsidRPr="00E3233B">
        <w:rPr>
          <w:rFonts w:ascii="Garamond" w:hAnsi="Garamond"/>
          <w:sz w:val="20"/>
          <w:lang w:val="fr-BE"/>
        </w:rPr>
        <w:t xml:space="preserve"> de la Cour,</w:t>
      </w:r>
    </w:p>
    <w:p w:rsidR="008072FB" w:rsidRPr="00E3233B" w:rsidRDefault="008072FB" w:rsidP="008072FB">
      <w:pPr>
        <w:spacing w:after="0"/>
        <w:ind w:left="567" w:right="561"/>
        <w:jc w:val="both"/>
        <w:rPr>
          <w:rFonts w:ascii="Garamond" w:hAnsi="Garamond"/>
          <w:sz w:val="20"/>
          <w:lang w:val="fr-BE"/>
        </w:rPr>
      </w:pPr>
      <w:r w:rsidRPr="00E3233B">
        <w:rPr>
          <w:rFonts w:ascii="Garamond" w:hAnsi="Garamond"/>
          <w:sz w:val="20"/>
          <w:lang w:val="fr-BE"/>
        </w:rPr>
        <w:t>N’adore aucun des Dieux qu’</w:t>
      </w:r>
      <w:proofErr w:type="spellStart"/>
      <w:r w:rsidRPr="00E3233B">
        <w:rPr>
          <w:rFonts w:ascii="Garamond" w:hAnsi="Garamond"/>
          <w:sz w:val="20"/>
          <w:lang w:val="fr-BE"/>
        </w:rPr>
        <w:t>apres</w:t>
      </w:r>
      <w:proofErr w:type="spellEnd"/>
      <w:r w:rsidRPr="00E3233B">
        <w:rPr>
          <w:rFonts w:ascii="Garamond" w:hAnsi="Garamond"/>
          <w:sz w:val="20"/>
          <w:lang w:val="fr-BE"/>
        </w:rPr>
        <w:t xml:space="preserve"> </w:t>
      </w:r>
      <w:proofErr w:type="spellStart"/>
      <w:r w:rsidRPr="00E3233B">
        <w:rPr>
          <w:rFonts w:ascii="Garamond" w:hAnsi="Garamond"/>
          <w:sz w:val="20"/>
          <w:lang w:val="fr-BE"/>
        </w:rPr>
        <w:t>celuy</w:t>
      </w:r>
      <w:proofErr w:type="spellEnd"/>
      <w:r w:rsidRPr="00E3233B">
        <w:rPr>
          <w:rFonts w:ascii="Garamond" w:hAnsi="Garamond"/>
          <w:sz w:val="20"/>
          <w:lang w:val="fr-BE"/>
        </w:rPr>
        <w:t xml:space="preserve"> d’amour […]</w:t>
      </w:r>
    </w:p>
    <w:p w:rsidR="008072FB" w:rsidRPr="00E3233B" w:rsidRDefault="008072FB" w:rsidP="008072FB">
      <w:pPr>
        <w:spacing w:after="0"/>
        <w:ind w:left="567" w:right="561"/>
        <w:jc w:val="both"/>
        <w:rPr>
          <w:rFonts w:ascii="Garamond" w:hAnsi="Garamond"/>
          <w:sz w:val="20"/>
          <w:lang w:val="fr-BE"/>
        </w:rPr>
      </w:pPr>
      <w:r w:rsidRPr="00E3233B">
        <w:rPr>
          <w:rFonts w:ascii="Garamond" w:hAnsi="Garamond"/>
          <w:sz w:val="20"/>
          <w:lang w:val="fr-BE"/>
        </w:rPr>
        <w:t xml:space="preserve">Je pense que chacun </w:t>
      </w:r>
      <w:proofErr w:type="spellStart"/>
      <w:r w:rsidRPr="00E3233B">
        <w:rPr>
          <w:rFonts w:ascii="Garamond" w:hAnsi="Garamond"/>
          <w:sz w:val="20"/>
          <w:lang w:val="fr-BE"/>
        </w:rPr>
        <w:t>auroit</w:t>
      </w:r>
      <w:proofErr w:type="spellEnd"/>
      <w:r w:rsidRPr="00E3233B">
        <w:rPr>
          <w:rFonts w:ascii="Garamond" w:hAnsi="Garamond"/>
          <w:sz w:val="20"/>
          <w:lang w:val="fr-BE"/>
        </w:rPr>
        <w:t xml:space="preserve"> assez d’esprit,</w:t>
      </w:r>
    </w:p>
    <w:p w:rsidR="008072FB" w:rsidRPr="00E3233B" w:rsidRDefault="00310336" w:rsidP="008072FB">
      <w:pPr>
        <w:spacing w:after="0"/>
        <w:ind w:left="567" w:right="561"/>
        <w:jc w:val="both"/>
        <w:rPr>
          <w:rFonts w:ascii="Garamond" w:hAnsi="Garamond"/>
          <w:sz w:val="20"/>
          <w:lang w:val="fr-BE"/>
        </w:rPr>
      </w:pPr>
      <w:r w:rsidRPr="00E3233B">
        <w:rPr>
          <w:rFonts w:ascii="Garamond" w:hAnsi="Garamond"/>
          <w:sz w:val="20"/>
          <w:lang w:val="fr-BE"/>
        </w:rPr>
        <w:t>Su</w:t>
      </w:r>
      <w:r w:rsidR="008072FB" w:rsidRPr="00E3233B">
        <w:rPr>
          <w:rFonts w:ascii="Garamond" w:hAnsi="Garamond"/>
          <w:sz w:val="20"/>
          <w:lang w:val="fr-BE"/>
        </w:rPr>
        <w:t>i</w:t>
      </w:r>
      <w:r w:rsidRPr="00E3233B">
        <w:rPr>
          <w:rFonts w:ascii="Garamond" w:hAnsi="Garamond"/>
          <w:sz w:val="20"/>
          <w:lang w:val="fr-BE"/>
        </w:rPr>
        <w:t>v</w:t>
      </w:r>
      <w:r w:rsidR="008072FB" w:rsidRPr="00E3233B">
        <w:rPr>
          <w:rFonts w:ascii="Garamond" w:hAnsi="Garamond"/>
          <w:sz w:val="20"/>
          <w:lang w:val="fr-BE"/>
        </w:rPr>
        <w:t>ant le libre train que Nature prescrit.</w:t>
      </w:r>
    </w:p>
    <w:p w:rsidR="008072FB" w:rsidRPr="00E3233B" w:rsidRDefault="008072FB" w:rsidP="008072FB">
      <w:pPr>
        <w:spacing w:after="0"/>
        <w:ind w:left="567" w:right="561"/>
        <w:jc w:val="both"/>
        <w:rPr>
          <w:rFonts w:ascii="Garamond" w:hAnsi="Garamond"/>
          <w:sz w:val="20"/>
          <w:lang w:val="fr-BE"/>
        </w:rPr>
      </w:pPr>
      <w:r w:rsidRPr="00E3233B">
        <w:rPr>
          <w:rFonts w:ascii="Garamond" w:hAnsi="Garamond"/>
          <w:sz w:val="20"/>
          <w:lang w:val="fr-BE"/>
        </w:rPr>
        <w:t xml:space="preserve">A qui ne </w:t>
      </w:r>
      <w:proofErr w:type="spellStart"/>
      <w:r w:rsidRPr="00E3233B">
        <w:rPr>
          <w:rFonts w:ascii="Garamond" w:hAnsi="Garamond"/>
          <w:sz w:val="20"/>
          <w:lang w:val="fr-BE"/>
        </w:rPr>
        <w:t>sçait</w:t>
      </w:r>
      <w:proofErr w:type="spellEnd"/>
      <w:r w:rsidRPr="00E3233B">
        <w:rPr>
          <w:rFonts w:ascii="Garamond" w:hAnsi="Garamond"/>
          <w:sz w:val="20"/>
          <w:lang w:val="fr-BE"/>
        </w:rPr>
        <w:t xml:space="preserve"> farder, </w:t>
      </w:r>
      <w:proofErr w:type="spellStart"/>
      <w:r w:rsidRPr="00E3233B">
        <w:rPr>
          <w:rFonts w:ascii="Garamond" w:hAnsi="Garamond"/>
          <w:sz w:val="20"/>
          <w:lang w:val="fr-BE"/>
        </w:rPr>
        <w:t>ny</w:t>
      </w:r>
      <w:proofErr w:type="spellEnd"/>
      <w:r w:rsidRPr="00E3233B">
        <w:rPr>
          <w:rFonts w:ascii="Garamond" w:hAnsi="Garamond"/>
          <w:sz w:val="20"/>
          <w:lang w:val="fr-BE"/>
        </w:rPr>
        <w:t xml:space="preserve"> le cœur, </w:t>
      </w:r>
      <w:proofErr w:type="spellStart"/>
      <w:r w:rsidRPr="00E3233B">
        <w:rPr>
          <w:rFonts w:ascii="Garamond" w:hAnsi="Garamond"/>
          <w:sz w:val="20"/>
          <w:lang w:val="fr-BE"/>
        </w:rPr>
        <w:t>ny</w:t>
      </w:r>
      <w:proofErr w:type="spellEnd"/>
      <w:r w:rsidRPr="00E3233B">
        <w:rPr>
          <w:rFonts w:ascii="Garamond" w:hAnsi="Garamond"/>
          <w:sz w:val="20"/>
          <w:lang w:val="fr-BE"/>
        </w:rPr>
        <w:t xml:space="preserve"> la face, </w:t>
      </w:r>
    </w:p>
    <w:p w:rsidR="008072FB" w:rsidRPr="00E3233B" w:rsidRDefault="008072FB" w:rsidP="008072FB">
      <w:pPr>
        <w:spacing w:after="0"/>
        <w:ind w:left="567" w:right="561"/>
        <w:jc w:val="both"/>
        <w:rPr>
          <w:rFonts w:ascii="Garamond" w:hAnsi="Garamond"/>
          <w:sz w:val="20"/>
          <w:lang w:val="fr-BE"/>
        </w:rPr>
      </w:pPr>
      <w:r w:rsidRPr="00E3233B">
        <w:rPr>
          <w:rFonts w:ascii="Garamond" w:hAnsi="Garamond"/>
          <w:sz w:val="20"/>
          <w:lang w:val="fr-BE"/>
        </w:rPr>
        <w:t xml:space="preserve">L’impertinence </w:t>
      </w:r>
      <w:proofErr w:type="spellStart"/>
      <w:r w:rsidRPr="00E3233B">
        <w:rPr>
          <w:rFonts w:ascii="Garamond" w:hAnsi="Garamond"/>
          <w:sz w:val="20"/>
          <w:lang w:val="fr-BE"/>
        </w:rPr>
        <w:t>mesme</w:t>
      </w:r>
      <w:proofErr w:type="spellEnd"/>
      <w:r w:rsidRPr="00E3233B">
        <w:rPr>
          <w:rFonts w:ascii="Garamond" w:hAnsi="Garamond"/>
          <w:sz w:val="20"/>
          <w:lang w:val="fr-BE"/>
        </w:rPr>
        <w:t xml:space="preserve"> a souvent bonne </w:t>
      </w:r>
      <w:proofErr w:type="spellStart"/>
      <w:r w:rsidRPr="00E3233B">
        <w:rPr>
          <w:rFonts w:ascii="Garamond" w:hAnsi="Garamond"/>
          <w:sz w:val="20"/>
          <w:lang w:val="fr-BE"/>
        </w:rPr>
        <w:t>grace</w:t>
      </w:r>
      <w:proofErr w:type="spellEnd"/>
      <w:r w:rsidRPr="00E3233B">
        <w:rPr>
          <w:rFonts w:ascii="Garamond" w:hAnsi="Garamond"/>
          <w:sz w:val="20"/>
          <w:lang w:val="fr-BE"/>
        </w:rPr>
        <w:t> :</w:t>
      </w:r>
    </w:p>
    <w:p w:rsidR="008072FB" w:rsidRPr="00E3233B" w:rsidRDefault="008072FB" w:rsidP="008072FB">
      <w:pPr>
        <w:spacing w:after="0"/>
        <w:ind w:left="567" w:right="561"/>
        <w:jc w:val="both"/>
        <w:rPr>
          <w:rFonts w:ascii="Garamond" w:hAnsi="Garamond"/>
          <w:sz w:val="20"/>
          <w:lang w:val="fr-BE"/>
        </w:rPr>
      </w:pPr>
      <w:r w:rsidRPr="00E3233B">
        <w:rPr>
          <w:rFonts w:ascii="Garamond" w:hAnsi="Garamond"/>
          <w:sz w:val="20"/>
          <w:lang w:val="fr-BE"/>
        </w:rPr>
        <w:t xml:space="preserve">Qui suivra son </w:t>
      </w:r>
      <w:proofErr w:type="spellStart"/>
      <w:r w:rsidRPr="00E3233B">
        <w:rPr>
          <w:rFonts w:ascii="Garamond" w:hAnsi="Garamond"/>
          <w:sz w:val="20"/>
          <w:lang w:val="fr-BE"/>
        </w:rPr>
        <w:t>Genie</w:t>
      </w:r>
      <w:proofErr w:type="spellEnd"/>
      <w:r w:rsidRPr="00E3233B">
        <w:rPr>
          <w:rFonts w:ascii="Garamond" w:hAnsi="Garamond"/>
          <w:sz w:val="20"/>
          <w:lang w:val="fr-BE"/>
        </w:rPr>
        <w:t xml:space="preserve">, et gardera sa </w:t>
      </w:r>
      <w:proofErr w:type="spellStart"/>
      <w:r w:rsidRPr="00E3233B">
        <w:rPr>
          <w:rFonts w:ascii="Garamond" w:hAnsi="Garamond"/>
          <w:sz w:val="20"/>
          <w:lang w:val="fr-BE"/>
        </w:rPr>
        <w:t>foy</w:t>
      </w:r>
      <w:proofErr w:type="spellEnd"/>
      <w:r w:rsidRPr="00E3233B">
        <w:rPr>
          <w:rFonts w:ascii="Garamond" w:hAnsi="Garamond"/>
          <w:sz w:val="20"/>
          <w:lang w:val="fr-BE"/>
        </w:rPr>
        <w:t xml:space="preserve"> [et lui restera fidèle],</w:t>
      </w:r>
    </w:p>
    <w:p w:rsidR="00A07544" w:rsidRPr="00E3233B" w:rsidRDefault="008072FB" w:rsidP="00A07544">
      <w:pPr>
        <w:ind w:left="567" w:right="561"/>
        <w:jc w:val="both"/>
        <w:rPr>
          <w:rFonts w:ascii="Garamond" w:hAnsi="Garamond"/>
          <w:sz w:val="20"/>
          <w:lang w:val="fr-BE"/>
        </w:rPr>
      </w:pPr>
      <w:r w:rsidRPr="00E3233B">
        <w:rPr>
          <w:rFonts w:ascii="Garamond" w:hAnsi="Garamond"/>
          <w:sz w:val="20"/>
          <w:lang w:val="fr-BE"/>
        </w:rPr>
        <w:t xml:space="preserve">Pour vivre </w:t>
      </w:r>
      <w:proofErr w:type="spellStart"/>
      <w:r w:rsidRPr="00E3233B">
        <w:rPr>
          <w:rFonts w:ascii="Garamond" w:hAnsi="Garamond"/>
          <w:sz w:val="20"/>
          <w:lang w:val="fr-BE"/>
        </w:rPr>
        <w:t>bie</w:t>
      </w:r>
      <w:r w:rsidR="00310336" w:rsidRPr="00E3233B">
        <w:rPr>
          <w:rFonts w:ascii="Garamond" w:hAnsi="Garamond"/>
          <w:sz w:val="20"/>
          <w:lang w:val="fr-BE"/>
        </w:rPr>
        <w:t>n-heureux</w:t>
      </w:r>
      <w:proofErr w:type="spellEnd"/>
      <w:r w:rsidR="00310336" w:rsidRPr="00E3233B">
        <w:rPr>
          <w:rFonts w:ascii="Garamond" w:hAnsi="Garamond"/>
          <w:sz w:val="20"/>
          <w:lang w:val="fr-BE"/>
        </w:rPr>
        <w:t xml:space="preserve">, il vivra comme </w:t>
      </w:r>
      <w:proofErr w:type="spellStart"/>
      <w:r w:rsidR="00310336" w:rsidRPr="00E3233B">
        <w:rPr>
          <w:rFonts w:ascii="Garamond" w:hAnsi="Garamond"/>
          <w:sz w:val="20"/>
          <w:lang w:val="fr-BE"/>
        </w:rPr>
        <w:t>moy</w:t>
      </w:r>
      <w:proofErr w:type="spellEnd"/>
      <w:r w:rsidR="00310336" w:rsidRPr="00E3233B">
        <w:rPr>
          <w:rFonts w:ascii="Garamond" w:hAnsi="Garamond"/>
          <w:sz w:val="20"/>
          <w:lang w:val="fr-BE"/>
        </w:rPr>
        <w:t xml:space="preserve"> (Viau</w:t>
      </w:r>
      <w:r w:rsidR="00411D30" w:rsidRPr="00E3233B">
        <w:rPr>
          <w:rFonts w:ascii="Garamond" w:hAnsi="Garamond"/>
          <w:sz w:val="20"/>
          <w:lang w:val="fr-BE"/>
        </w:rPr>
        <w:t xml:space="preserve"> 1621</w:t>
      </w:r>
      <w:r w:rsidR="00310336" w:rsidRPr="00E3233B">
        <w:rPr>
          <w:rFonts w:ascii="Garamond" w:hAnsi="Garamond"/>
          <w:sz w:val="20"/>
          <w:lang w:val="fr-BE"/>
        </w:rPr>
        <w:t> : 82-89)</w:t>
      </w:r>
    </w:p>
    <w:p w:rsidR="00DF3D1C" w:rsidRDefault="00A07544" w:rsidP="000E57AC">
      <w:pPr>
        <w:ind w:right="-6"/>
        <w:jc w:val="both"/>
        <w:rPr>
          <w:rFonts w:ascii="Garamond" w:hAnsi="Garamond"/>
          <w:sz w:val="24"/>
          <w:lang w:val="fr-BE"/>
        </w:rPr>
      </w:pPr>
      <w:r w:rsidRPr="00E3233B">
        <w:rPr>
          <w:rFonts w:ascii="Garamond" w:hAnsi="Garamond"/>
          <w:sz w:val="24"/>
          <w:lang w:val="fr-BE"/>
        </w:rPr>
        <w:lastRenderedPageBreak/>
        <w:t>Bien qu’il ne s’agisse pas ici de l’</w:t>
      </w:r>
      <w:r w:rsidR="005F72D9" w:rsidRPr="00E3233B">
        <w:rPr>
          <w:rFonts w:ascii="Garamond" w:hAnsi="Garamond"/>
          <w:sz w:val="24"/>
          <w:lang w:val="fr-BE"/>
        </w:rPr>
        <w:t>un de ces poèmes licencieux</w:t>
      </w:r>
      <w:r w:rsidR="00386C1A" w:rsidRPr="00E3233B">
        <w:rPr>
          <w:rFonts w:ascii="Garamond" w:hAnsi="Garamond"/>
          <w:sz w:val="24"/>
          <w:lang w:val="fr-BE"/>
        </w:rPr>
        <w:t xml:space="preserve">, comme le poème d’ouverture du </w:t>
      </w:r>
      <w:r w:rsidR="00386C1A" w:rsidRPr="00E3233B">
        <w:rPr>
          <w:rFonts w:ascii="Garamond" w:hAnsi="Garamond"/>
          <w:i/>
          <w:sz w:val="24"/>
          <w:lang w:val="fr-BE"/>
        </w:rPr>
        <w:t xml:space="preserve">Parnasse satyrique </w:t>
      </w:r>
      <w:r w:rsidR="00386C1A" w:rsidRPr="00E3233B">
        <w:rPr>
          <w:rFonts w:ascii="Garamond" w:hAnsi="Garamond"/>
          <w:sz w:val="24"/>
          <w:lang w:val="fr-BE"/>
        </w:rPr>
        <w:t>(1622),</w:t>
      </w:r>
      <w:r w:rsidRPr="00E3233B">
        <w:rPr>
          <w:rFonts w:ascii="Garamond" w:hAnsi="Garamond"/>
          <w:sz w:val="24"/>
          <w:lang w:val="fr-BE"/>
        </w:rPr>
        <w:t xml:space="preserve"> </w:t>
      </w:r>
      <w:r w:rsidR="00DF3D1C">
        <w:rPr>
          <w:rFonts w:ascii="Garamond" w:hAnsi="Garamond"/>
          <w:sz w:val="24"/>
          <w:lang w:val="fr-BE"/>
        </w:rPr>
        <w:t>qui valent</w:t>
      </w:r>
      <w:r w:rsidRPr="00E3233B">
        <w:rPr>
          <w:rFonts w:ascii="Garamond" w:hAnsi="Garamond"/>
          <w:sz w:val="24"/>
          <w:lang w:val="fr-BE"/>
        </w:rPr>
        <w:t xml:space="preserve"> à Viau d’être condamné à l’</w:t>
      </w:r>
      <w:r w:rsidR="00386C1A" w:rsidRPr="00E3233B">
        <w:rPr>
          <w:rFonts w:ascii="Garamond" w:hAnsi="Garamond"/>
          <w:sz w:val="24"/>
          <w:lang w:val="fr-BE"/>
        </w:rPr>
        <w:t>exil par le Parlement de Paris sous Louis XIII</w:t>
      </w:r>
      <w:r w:rsidRPr="00E3233B">
        <w:rPr>
          <w:rFonts w:ascii="Garamond" w:hAnsi="Garamond"/>
          <w:sz w:val="24"/>
          <w:lang w:val="fr-BE"/>
        </w:rPr>
        <w:t xml:space="preserve">, le ton </w:t>
      </w:r>
      <w:r w:rsidR="00EE1B3A" w:rsidRPr="00E3233B">
        <w:rPr>
          <w:rFonts w:ascii="Garamond" w:hAnsi="Garamond"/>
          <w:sz w:val="24"/>
          <w:lang w:val="fr-BE"/>
        </w:rPr>
        <w:t xml:space="preserve">de cette </w:t>
      </w:r>
      <w:r w:rsidR="00EE1B3A" w:rsidRPr="00E3233B">
        <w:rPr>
          <w:rFonts w:ascii="Garamond" w:hAnsi="Garamond"/>
          <w:i/>
          <w:sz w:val="24"/>
          <w:lang w:val="fr-BE"/>
        </w:rPr>
        <w:t xml:space="preserve">Satyre première </w:t>
      </w:r>
      <w:r w:rsidRPr="00E3233B">
        <w:rPr>
          <w:rFonts w:ascii="Garamond" w:hAnsi="Garamond"/>
          <w:sz w:val="24"/>
          <w:lang w:val="fr-BE"/>
        </w:rPr>
        <w:t>n’en est pas moins imprégné d’une forme – assez révolutionnaire pour l’époque –</w:t>
      </w:r>
      <w:r w:rsidR="006933BE" w:rsidRPr="00E3233B">
        <w:rPr>
          <w:rFonts w:ascii="Garamond" w:hAnsi="Garamond"/>
          <w:sz w:val="24"/>
          <w:lang w:val="fr-BE"/>
        </w:rPr>
        <w:t xml:space="preserve"> de glorification de la Nature. </w:t>
      </w:r>
      <w:r w:rsidR="00E05B0A" w:rsidRPr="00E3233B">
        <w:rPr>
          <w:rFonts w:ascii="Garamond" w:hAnsi="Garamond"/>
          <w:sz w:val="24"/>
          <w:lang w:val="fr-BE"/>
        </w:rPr>
        <w:t>Pour bien cerner les risques de telles positions, il faut rappeler que des philosophes comme Giordan</w:t>
      </w:r>
      <w:r w:rsidR="00DF3D1C">
        <w:rPr>
          <w:rFonts w:ascii="Garamond" w:hAnsi="Garamond"/>
          <w:sz w:val="24"/>
          <w:lang w:val="fr-BE"/>
        </w:rPr>
        <w:t xml:space="preserve">o Bruno et </w:t>
      </w:r>
      <w:proofErr w:type="spellStart"/>
      <w:r w:rsidR="00DF3D1C">
        <w:rPr>
          <w:rFonts w:ascii="Garamond" w:hAnsi="Garamond"/>
          <w:sz w:val="24"/>
          <w:lang w:val="fr-BE"/>
        </w:rPr>
        <w:t>Lucilio</w:t>
      </w:r>
      <w:proofErr w:type="spellEnd"/>
      <w:r w:rsidR="00DF3D1C">
        <w:rPr>
          <w:rFonts w:ascii="Garamond" w:hAnsi="Garamond"/>
          <w:sz w:val="24"/>
          <w:lang w:val="fr-BE"/>
        </w:rPr>
        <w:t xml:space="preserve"> Vanini sont</w:t>
      </w:r>
      <w:r w:rsidR="00E05B0A" w:rsidRPr="00E3233B">
        <w:rPr>
          <w:rFonts w:ascii="Garamond" w:hAnsi="Garamond"/>
          <w:sz w:val="24"/>
          <w:lang w:val="fr-BE"/>
        </w:rPr>
        <w:t xml:space="preserve"> quant à eux brûlés par l’Inquisition en 1600 et en 1619 pour avoir notamment refusé les idées de transsubstantiation, de finitude</w:t>
      </w:r>
      <w:r w:rsidR="0014649E" w:rsidRPr="00E3233B">
        <w:rPr>
          <w:rFonts w:ascii="Garamond" w:hAnsi="Garamond"/>
          <w:sz w:val="24"/>
          <w:lang w:val="fr-BE"/>
        </w:rPr>
        <w:t xml:space="preserve"> physique</w:t>
      </w:r>
      <w:r w:rsidR="00E05B0A" w:rsidRPr="00E3233B">
        <w:rPr>
          <w:rFonts w:ascii="Garamond" w:hAnsi="Garamond"/>
          <w:sz w:val="24"/>
          <w:lang w:val="fr-BE"/>
        </w:rPr>
        <w:t xml:space="preserve"> et pour avoir défendu une conception atomiste de la matière et de l’homme, doué </w:t>
      </w:r>
      <w:r w:rsidR="00202A6A" w:rsidRPr="00E3233B">
        <w:rPr>
          <w:rFonts w:ascii="Garamond" w:hAnsi="Garamond"/>
          <w:sz w:val="24"/>
          <w:lang w:val="fr-BE"/>
        </w:rPr>
        <w:t xml:space="preserve">selon eux </w:t>
      </w:r>
      <w:r w:rsidR="00E05B0A" w:rsidRPr="00E3233B">
        <w:rPr>
          <w:rFonts w:ascii="Garamond" w:hAnsi="Garamond"/>
          <w:sz w:val="24"/>
          <w:lang w:val="fr-BE"/>
        </w:rPr>
        <w:t xml:space="preserve">d’une intelligence psychique non religieuse. </w:t>
      </w:r>
      <w:r w:rsidR="00DF3D1C">
        <w:rPr>
          <w:rFonts w:ascii="Garamond" w:hAnsi="Garamond"/>
          <w:sz w:val="24"/>
          <w:lang w:val="fr-BE"/>
        </w:rPr>
        <w:t>Pierre Gassendi est quant à lui protégé par ses profonds liens avec l’Église romaine, tandis que Galilée, malgré ses protections</w:t>
      </w:r>
      <w:r w:rsidR="00460285">
        <w:rPr>
          <w:rFonts w:ascii="Garamond" w:hAnsi="Garamond"/>
          <w:sz w:val="24"/>
          <w:lang w:val="fr-BE"/>
        </w:rPr>
        <w:t xml:space="preserve"> religieuses</w:t>
      </w:r>
      <w:r w:rsidR="00DF3D1C">
        <w:rPr>
          <w:rFonts w:ascii="Garamond" w:hAnsi="Garamond"/>
          <w:sz w:val="24"/>
          <w:lang w:val="fr-BE"/>
        </w:rPr>
        <w:t>, sera inquiété jusqu’à sa mort</w:t>
      </w:r>
      <w:r w:rsidR="00460285">
        <w:rPr>
          <w:rFonts w:ascii="Garamond" w:hAnsi="Garamond"/>
          <w:sz w:val="24"/>
          <w:lang w:val="fr-BE"/>
        </w:rPr>
        <w:t xml:space="preserve"> pour ses théories astronomiques et surtout physiques</w:t>
      </w:r>
      <w:r w:rsidR="00DF3D1C">
        <w:rPr>
          <w:rFonts w:ascii="Garamond" w:hAnsi="Garamond"/>
          <w:sz w:val="24"/>
          <w:lang w:val="fr-BE"/>
        </w:rPr>
        <w:t xml:space="preserve">. </w:t>
      </w:r>
    </w:p>
    <w:p w:rsidR="000E57AC" w:rsidRPr="00E3233B" w:rsidRDefault="0014649E" w:rsidP="000E57AC">
      <w:pPr>
        <w:ind w:right="-6"/>
        <w:jc w:val="both"/>
        <w:rPr>
          <w:rFonts w:ascii="Garamond" w:hAnsi="Garamond"/>
          <w:sz w:val="24"/>
          <w:lang w:val="fr-BE"/>
        </w:rPr>
      </w:pPr>
      <w:r w:rsidRPr="00E3233B">
        <w:rPr>
          <w:rFonts w:ascii="Garamond" w:hAnsi="Garamond"/>
          <w:sz w:val="24"/>
          <w:lang w:val="fr-BE"/>
        </w:rPr>
        <w:t>L</w:t>
      </w:r>
      <w:r w:rsidR="00E05B0A" w:rsidRPr="00E3233B">
        <w:rPr>
          <w:rFonts w:ascii="Garamond" w:hAnsi="Garamond"/>
          <w:sz w:val="24"/>
          <w:lang w:val="fr-BE"/>
        </w:rPr>
        <w:t>a Nature</w:t>
      </w:r>
      <w:r w:rsidR="006933BE" w:rsidRPr="00E3233B">
        <w:rPr>
          <w:rFonts w:ascii="Garamond" w:hAnsi="Garamond"/>
          <w:sz w:val="24"/>
          <w:lang w:val="fr-BE"/>
        </w:rPr>
        <w:t xml:space="preserve"> devient </w:t>
      </w:r>
      <w:r w:rsidRPr="00E3233B">
        <w:rPr>
          <w:rFonts w:ascii="Garamond" w:hAnsi="Garamond"/>
          <w:sz w:val="24"/>
          <w:lang w:val="fr-BE"/>
        </w:rPr>
        <w:t xml:space="preserve">dès lors </w:t>
      </w:r>
      <w:r w:rsidR="006933BE" w:rsidRPr="00E3233B">
        <w:rPr>
          <w:rFonts w:ascii="Garamond" w:hAnsi="Garamond"/>
          <w:sz w:val="24"/>
          <w:lang w:val="fr-BE"/>
        </w:rPr>
        <w:t xml:space="preserve">pour certains libertins rationalistes, </w:t>
      </w:r>
      <w:r w:rsidRPr="00E3233B">
        <w:rPr>
          <w:rFonts w:ascii="Garamond" w:hAnsi="Garamond"/>
          <w:sz w:val="24"/>
          <w:lang w:val="fr-BE"/>
        </w:rPr>
        <w:t>à la charnière</w:t>
      </w:r>
      <w:r w:rsidR="006933BE" w:rsidRPr="00E3233B">
        <w:rPr>
          <w:rFonts w:ascii="Garamond" w:hAnsi="Garamond"/>
          <w:sz w:val="24"/>
          <w:lang w:val="fr-BE"/>
        </w:rPr>
        <w:t xml:space="preserve"> des XVI</w:t>
      </w:r>
      <w:r w:rsidR="006933BE" w:rsidRPr="00E3233B">
        <w:rPr>
          <w:rFonts w:ascii="Garamond" w:hAnsi="Garamond"/>
          <w:sz w:val="24"/>
          <w:vertAlign w:val="superscript"/>
          <w:lang w:val="fr-BE"/>
        </w:rPr>
        <w:t>e</w:t>
      </w:r>
      <w:r w:rsidR="006933BE" w:rsidRPr="00E3233B">
        <w:rPr>
          <w:rFonts w:ascii="Garamond" w:hAnsi="Garamond"/>
          <w:sz w:val="24"/>
          <w:lang w:val="fr-BE"/>
        </w:rPr>
        <w:t xml:space="preserve"> et XVII</w:t>
      </w:r>
      <w:r w:rsidR="006933BE" w:rsidRPr="00E3233B">
        <w:rPr>
          <w:rFonts w:ascii="Garamond" w:hAnsi="Garamond"/>
          <w:sz w:val="24"/>
          <w:vertAlign w:val="superscript"/>
          <w:lang w:val="fr-BE"/>
        </w:rPr>
        <w:t>e</w:t>
      </w:r>
      <w:r w:rsidR="006933BE" w:rsidRPr="00E3233B">
        <w:rPr>
          <w:rFonts w:ascii="Garamond" w:hAnsi="Garamond"/>
          <w:sz w:val="24"/>
          <w:lang w:val="fr-BE"/>
        </w:rPr>
        <w:t xml:space="preserve"> siècles, une</w:t>
      </w:r>
      <w:r w:rsidR="00A07544" w:rsidRPr="00E3233B">
        <w:rPr>
          <w:rFonts w:ascii="Garamond" w:hAnsi="Garamond"/>
          <w:sz w:val="24"/>
          <w:lang w:val="fr-BE"/>
        </w:rPr>
        <w:t xml:space="preserve"> instance à l’</w:t>
      </w:r>
      <w:r w:rsidR="005F72D9" w:rsidRPr="00E3233B">
        <w:rPr>
          <w:rFonts w:ascii="Garamond" w:hAnsi="Garamond"/>
          <w:sz w:val="24"/>
          <w:lang w:val="fr-BE"/>
        </w:rPr>
        <w:t>origine d’une certaine</w:t>
      </w:r>
      <w:r w:rsidR="00A07544" w:rsidRPr="00E3233B">
        <w:rPr>
          <w:rFonts w:ascii="Garamond" w:hAnsi="Garamond"/>
          <w:sz w:val="24"/>
          <w:lang w:val="fr-BE"/>
        </w:rPr>
        <w:t xml:space="preserve"> liberté humaine</w:t>
      </w:r>
      <w:r w:rsidR="000E57AC" w:rsidRPr="00E3233B">
        <w:rPr>
          <w:rFonts w:ascii="Garamond" w:hAnsi="Garamond"/>
          <w:sz w:val="24"/>
          <w:lang w:val="fr-BE"/>
        </w:rPr>
        <w:t xml:space="preserve"> conçue comme un début de raison</w:t>
      </w:r>
      <w:r w:rsidR="00411D30" w:rsidRPr="00E3233B">
        <w:rPr>
          <w:rFonts w:ascii="Garamond" w:hAnsi="Garamond"/>
          <w:sz w:val="24"/>
          <w:lang w:val="fr-BE"/>
        </w:rPr>
        <w:t> : on perçoit</w:t>
      </w:r>
      <w:r w:rsidR="001617DD" w:rsidRPr="00E3233B">
        <w:rPr>
          <w:rFonts w:ascii="Garamond" w:hAnsi="Garamond"/>
          <w:sz w:val="24"/>
          <w:lang w:val="fr-BE"/>
        </w:rPr>
        <w:t>, en fin d’extrait,</w:t>
      </w:r>
      <w:r w:rsidR="00411D30" w:rsidRPr="00E3233B">
        <w:rPr>
          <w:rFonts w:ascii="Garamond" w:hAnsi="Garamond"/>
          <w:sz w:val="24"/>
          <w:lang w:val="fr-BE"/>
        </w:rPr>
        <w:t xml:space="preserve"> le lien entre le « libre train que Nature prescrit » et le « Génie » </w:t>
      </w:r>
      <w:r w:rsidR="001617DD" w:rsidRPr="00E3233B">
        <w:rPr>
          <w:rFonts w:ascii="Garamond" w:hAnsi="Garamond"/>
          <w:sz w:val="24"/>
          <w:lang w:val="fr-BE"/>
        </w:rPr>
        <w:t>a</w:t>
      </w:r>
      <w:r w:rsidR="00411D30" w:rsidRPr="00E3233B">
        <w:rPr>
          <w:rFonts w:ascii="Garamond" w:hAnsi="Garamond"/>
          <w:sz w:val="24"/>
          <w:lang w:val="fr-BE"/>
        </w:rPr>
        <w:t>uquel l’individu est fidèle</w:t>
      </w:r>
      <w:r w:rsidR="003544E4" w:rsidRPr="00E3233B">
        <w:rPr>
          <w:rFonts w:ascii="Garamond" w:hAnsi="Garamond"/>
          <w:sz w:val="24"/>
          <w:lang w:val="fr-BE"/>
        </w:rPr>
        <w:t xml:space="preserve">, cet « Ordinaire sujet » né de la plus basse </w:t>
      </w:r>
      <w:r w:rsidR="001617DD" w:rsidRPr="00E3233B">
        <w:rPr>
          <w:rFonts w:ascii="Garamond" w:hAnsi="Garamond"/>
          <w:sz w:val="24"/>
          <w:lang w:val="fr-BE"/>
        </w:rPr>
        <w:t xml:space="preserve">et sale </w:t>
      </w:r>
      <w:r w:rsidR="003544E4" w:rsidRPr="00E3233B">
        <w:rPr>
          <w:rFonts w:ascii="Garamond" w:hAnsi="Garamond"/>
          <w:sz w:val="24"/>
          <w:lang w:val="fr-BE"/>
        </w:rPr>
        <w:t xml:space="preserve">condition </w:t>
      </w:r>
      <w:r w:rsidR="001617DD" w:rsidRPr="00E3233B">
        <w:rPr>
          <w:rFonts w:ascii="Garamond" w:hAnsi="Garamond"/>
          <w:sz w:val="24"/>
          <w:lang w:val="fr-BE"/>
        </w:rPr>
        <w:t>sanglante</w:t>
      </w:r>
      <w:r w:rsidR="00A07544" w:rsidRPr="00E3233B">
        <w:rPr>
          <w:rFonts w:ascii="Garamond" w:hAnsi="Garamond"/>
          <w:sz w:val="24"/>
          <w:lang w:val="fr-BE"/>
        </w:rPr>
        <w:t>.</w:t>
      </w:r>
      <w:r w:rsidR="00411D30" w:rsidRPr="00E3233B">
        <w:rPr>
          <w:rFonts w:ascii="Garamond" w:hAnsi="Garamond"/>
          <w:sz w:val="24"/>
          <w:lang w:val="fr-BE"/>
        </w:rPr>
        <w:t xml:space="preserve"> Le poète s</w:t>
      </w:r>
      <w:r w:rsidR="00A07544" w:rsidRPr="00E3233B">
        <w:rPr>
          <w:rFonts w:ascii="Garamond" w:hAnsi="Garamond"/>
          <w:sz w:val="24"/>
          <w:lang w:val="fr-BE"/>
        </w:rPr>
        <w:t>e revendiqu</w:t>
      </w:r>
      <w:r w:rsidR="00411D30" w:rsidRPr="00E3233B">
        <w:rPr>
          <w:rFonts w:ascii="Garamond" w:hAnsi="Garamond"/>
          <w:sz w:val="24"/>
          <w:lang w:val="fr-BE"/>
        </w:rPr>
        <w:t>e</w:t>
      </w:r>
      <w:r w:rsidR="00A07544" w:rsidRPr="00E3233B">
        <w:rPr>
          <w:rFonts w:ascii="Garamond" w:hAnsi="Garamond"/>
          <w:sz w:val="24"/>
          <w:lang w:val="fr-BE"/>
        </w:rPr>
        <w:t xml:space="preserve"> </w:t>
      </w:r>
      <w:r w:rsidR="00411D30" w:rsidRPr="00E3233B">
        <w:rPr>
          <w:rFonts w:ascii="Garamond" w:hAnsi="Garamond"/>
          <w:sz w:val="24"/>
          <w:lang w:val="fr-BE"/>
        </w:rPr>
        <w:t xml:space="preserve">par ailleurs </w:t>
      </w:r>
      <w:r w:rsidR="00A07544" w:rsidRPr="00E3233B">
        <w:rPr>
          <w:rFonts w:ascii="Garamond" w:hAnsi="Garamond"/>
          <w:sz w:val="24"/>
          <w:lang w:val="fr-BE"/>
        </w:rPr>
        <w:t>d’Epicure</w:t>
      </w:r>
      <w:r w:rsidR="00AB0286" w:rsidRPr="00E3233B">
        <w:rPr>
          <w:rFonts w:ascii="Garamond" w:hAnsi="Garamond"/>
          <w:sz w:val="24"/>
          <w:lang w:val="fr-BE"/>
        </w:rPr>
        <w:t xml:space="preserve"> (IV</w:t>
      </w:r>
      <w:r w:rsidR="00AB0286" w:rsidRPr="00E3233B">
        <w:rPr>
          <w:rFonts w:ascii="Garamond" w:hAnsi="Garamond"/>
          <w:sz w:val="24"/>
          <w:vertAlign w:val="superscript"/>
          <w:lang w:val="fr-BE"/>
        </w:rPr>
        <w:t>e</w:t>
      </w:r>
      <w:r w:rsidR="00AB0286" w:rsidRPr="00E3233B">
        <w:rPr>
          <w:rFonts w:ascii="Garamond" w:hAnsi="Garamond"/>
          <w:sz w:val="24"/>
          <w:lang w:val="fr-BE"/>
        </w:rPr>
        <w:t>-III</w:t>
      </w:r>
      <w:r w:rsidR="00AB0286" w:rsidRPr="00E3233B">
        <w:rPr>
          <w:rFonts w:ascii="Garamond" w:hAnsi="Garamond"/>
          <w:sz w:val="24"/>
          <w:vertAlign w:val="superscript"/>
          <w:lang w:val="fr-BE"/>
        </w:rPr>
        <w:t>e</w:t>
      </w:r>
      <w:r w:rsidR="00AB0286" w:rsidRPr="00E3233B">
        <w:rPr>
          <w:rFonts w:ascii="Garamond" w:hAnsi="Garamond"/>
          <w:sz w:val="24"/>
          <w:lang w:val="fr-BE"/>
        </w:rPr>
        <w:t xml:space="preserve"> siècles ACN)</w:t>
      </w:r>
      <w:r w:rsidR="00A07544" w:rsidRPr="00E3233B">
        <w:rPr>
          <w:rFonts w:ascii="Garamond" w:hAnsi="Garamond"/>
          <w:sz w:val="24"/>
          <w:lang w:val="fr-BE"/>
        </w:rPr>
        <w:t xml:space="preserve">, philosophe </w:t>
      </w:r>
      <w:r w:rsidR="00411D30" w:rsidRPr="00E3233B">
        <w:rPr>
          <w:rFonts w:ascii="Garamond" w:hAnsi="Garamond"/>
          <w:sz w:val="24"/>
          <w:lang w:val="fr-BE"/>
        </w:rPr>
        <w:t>abondamment sollicité par la philosophie libertine, matérialiste et déiste en émergence</w:t>
      </w:r>
      <w:r w:rsidR="00AB0286" w:rsidRPr="00E3233B">
        <w:rPr>
          <w:rFonts w:ascii="Garamond" w:hAnsi="Garamond"/>
          <w:sz w:val="24"/>
          <w:lang w:val="fr-BE"/>
        </w:rPr>
        <w:t>, aux côtés de Lucrèce (</w:t>
      </w:r>
      <w:r w:rsidR="00AB0286" w:rsidRPr="00E3233B">
        <w:rPr>
          <w:rFonts w:ascii="Garamond" w:hAnsi="Garamond"/>
          <w:i/>
          <w:sz w:val="24"/>
          <w:lang w:val="fr-BE"/>
        </w:rPr>
        <w:t xml:space="preserve">De </w:t>
      </w:r>
      <w:proofErr w:type="spellStart"/>
      <w:r w:rsidR="00AB0286" w:rsidRPr="00E3233B">
        <w:rPr>
          <w:rFonts w:ascii="Garamond" w:hAnsi="Garamond"/>
          <w:i/>
          <w:sz w:val="24"/>
          <w:lang w:val="fr-BE"/>
        </w:rPr>
        <w:t>rerum</w:t>
      </w:r>
      <w:proofErr w:type="spellEnd"/>
      <w:r w:rsidR="00AB0286" w:rsidRPr="00E3233B">
        <w:rPr>
          <w:rFonts w:ascii="Garamond" w:hAnsi="Garamond"/>
          <w:i/>
          <w:sz w:val="24"/>
          <w:lang w:val="fr-BE"/>
        </w:rPr>
        <w:t xml:space="preserve"> </w:t>
      </w:r>
      <w:proofErr w:type="spellStart"/>
      <w:r w:rsidR="00AB0286" w:rsidRPr="00E3233B">
        <w:rPr>
          <w:rFonts w:ascii="Garamond" w:hAnsi="Garamond"/>
          <w:i/>
          <w:sz w:val="24"/>
          <w:lang w:val="fr-BE"/>
        </w:rPr>
        <w:t>natura</w:t>
      </w:r>
      <w:proofErr w:type="spellEnd"/>
      <w:r w:rsidR="00AB0286" w:rsidRPr="00E3233B">
        <w:rPr>
          <w:rFonts w:ascii="Garamond" w:hAnsi="Garamond"/>
          <w:sz w:val="24"/>
          <w:lang w:val="fr-BE"/>
        </w:rPr>
        <w:t>, I</w:t>
      </w:r>
      <w:r w:rsidR="00AB0286" w:rsidRPr="00E3233B">
        <w:rPr>
          <w:rFonts w:ascii="Garamond" w:hAnsi="Garamond"/>
          <w:sz w:val="24"/>
          <w:vertAlign w:val="superscript"/>
          <w:lang w:val="fr-BE"/>
        </w:rPr>
        <w:t>er</w:t>
      </w:r>
      <w:r w:rsidR="00AB0286" w:rsidRPr="00E3233B">
        <w:rPr>
          <w:rFonts w:ascii="Garamond" w:hAnsi="Garamond"/>
          <w:sz w:val="24"/>
          <w:lang w:val="fr-BE"/>
        </w:rPr>
        <w:t xml:space="preserve"> siècle ACN)</w:t>
      </w:r>
      <w:r w:rsidR="00411D30" w:rsidRPr="00E3233B">
        <w:rPr>
          <w:rFonts w:ascii="Garamond" w:hAnsi="Garamond"/>
          <w:sz w:val="24"/>
          <w:lang w:val="fr-BE"/>
        </w:rPr>
        <w:t xml:space="preserve">. On peut en ce sens comprendre le terme </w:t>
      </w:r>
      <w:proofErr w:type="spellStart"/>
      <w:r w:rsidR="00411D30" w:rsidRPr="00E3233B">
        <w:rPr>
          <w:rFonts w:ascii="Garamond" w:hAnsi="Garamond"/>
          <w:i/>
          <w:sz w:val="24"/>
          <w:lang w:val="fr-BE"/>
        </w:rPr>
        <w:t>Elemens</w:t>
      </w:r>
      <w:proofErr w:type="spellEnd"/>
      <w:r w:rsidR="00F262B5" w:rsidRPr="00E3233B">
        <w:rPr>
          <w:rFonts w:ascii="Garamond" w:hAnsi="Garamond"/>
          <w:sz w:val="24"/>
          <w:lang w:val="fr-BE"/>
        </w:rPr>
        <w:t>, au fondement d’une conception atomiste de la matière,</w:t>
      </w:r>
      <w:r w:rsidR="00411D30" w:rsidRPr="00E3233B">
        <w:rPr>
          <w:rFonts w:ascii="Garamond" w:hAnsi="Garamond"/>
          <w:i/>
          <w:sz w:val="24"/>
          <w:lang w:val="fr-BE"/>
        </w:rPr>
        <w:t xml:space="preserve"> </w:t>
      </w:r>
      <w:r w:rsidR="00411D30" w:rsidRPr="00E3233B">
        <w:rPr>
          <w:rFonts w:ascii="Garamond" w:hAnsi="Garamond"/>
          <w:sz w:val="24"/>
          <w:lang w:val="fr-BE"/>
        </w:rPr>
        <w:t>de même que</w:t>
      </w:r>
      <w:r w:rsidR="00F262B5" w:rsidRPr="00E3233B">
        <w:rPr>
          <w:rFonts w:ascii="Garamond" w:hAnsi="Garamond"/>
          <w:sz w:val="24"/>
          <w:lang w:val="fr-BE"/>
        </w:rPr>
        <w:t xml:space="preserve"> l’apparente contradiction entre la jouissance de certains plaisirs et le rejet d’autres,</w:t>
      </w:r>
      <w:r w:rsidR="006933BE" w:rsidRPr="00E3233B">
        <w:rPr>
          <w:rFonts w:ascii="Garamond" w:hAnsi="Garamond"/>
          <w:sz w:val="24"/>
          <w:lang w:val="fr-BE"/>
        </w:rPr>
        <w:t xml:space="preserve"> considérés comme</w:t>
      </w:r>
      <w:r w:rsidR="00F262B5" w:rsidRPr="00E3233B">
        <w:rPr>
          <w:rFonts w:ascii="Garamond" w:hAnsi="Garamond"/>
          <w:sz w:val="24"/>
          <w:lang w:val="fr-BE"/>
        </w:rPr>
        <w:t xml:space="preserve"> plus néfastes.</w:t>
      </w:r>
      <w:r w:rsidR="00411D30" w:rsidRPr="00E3233B">
        <w:rPr>
          <w:rFonts w:ascii="Garamond" w:hAnsi="Garamond"/>
          <w:sz w:val="24"/>
          <w:lang w:val="fr-BE"/>
        </w:rPr>
        <w:t xml:space="preserve"> </w:t>
      </w:r>
      <w:r w:rsidR="001617DD" w:rsidRPr="00E3233B">
        <w:rPr>
          <w:rFonts w:ascii="Garamond" w:hAnsi="Garamond"/>
          <w:sz w:val="24"/>
          <w:lang w:val="fr-BE"/>
        </w:rPr>
        <w:t>Le sujet humain n’est plus régi par la prédestination (selon la volonté d’un dieu extérieur au monde qu’il transcende</w:t>
      </w:r>
      <w:r w:rsidR="005F72D9" w:rsidRPr="00E3233B">
        <w:rPr>
          <w:rFonts w:ascii="Garamond" w:hAnsi="Garamond"/>
          <w:sz w:val="24"/>
          <w:lang w:val="fr-BE"/>
        </w:rPr>
        <w:t>, telle que l’enseigne la foi chrétienne</w:t>
      </w:r>
      <w:r w:rsidR="001617DD" w:rsidRPr="00E3233B">
        <w:rPr>
          <w:rFonts w:ascii="Garamond" w:hAnsi="Garamond"/>
          <w:sz w:val="24"/>
          <w:lang w:val="fr-BE"/>
        </w:rPr>
        <w:t xml:space="preserve">), </w:t>
      </w:r>
      <w:r w:rsidR="001617DD" w:rsidRPr="00E3233B">
        <w:rPr>
          <w:rFonts w:ascii="Garamond" w:hAnsi="Garamond"/>
          <w:sz w:val="24"/>
          <w:lang w:val="fr-BE"/>
        </w:rPr>
        <w:lastRenderedPageBreak/>
        <w:t>mais il se réalise</w:t>
      </w:r>
      <w:r w:rsidR="005F72D9" w:rsidRPr="00E3233B">
        <w:rPr>
          <w:rFonts w:ascii="Garamond" w:hAnsi="Garamond"/>
          <w:sz w:val="24"/>
          <w:lang w:val="fr-BE"/>
        </w:rPr>
        <w:t>, se « forme »</w:t>
      </w:r>
      <w:r w:rsidR="00A71AF4" w:rsidRPr="00E3233B">
        <w:rPr>
          <w:rFonts w:ascii="Garamond" w:hAnsi="Garamond"/>
          <w:sz w:val="24"/>
          <w:lang w:val="fr-BE"/>
        </w:rPr>
        <w:t xml:space="preserve"> et se développe</w:t>
      </w:r>
      <w:r w:rsidR="001617DD" w:rsidRPr="00E3233B">
        <w:rPr>
          <w:rFonts w:ascii="Garamond" w:hAnsi="Garamond"/>
          <w:sz w:val="24"/>
          <w:lang w:val="fr-BE"/>
        </w:rPr>
        <w:t xml:space="preserve"> lui-même</w:t>
      </w:r>
      <w:r w:rsidR="005F72D9" w:rsidRPr="00E3233B">
        <w:rPr>
          <w:rFonts w:ascii="Garamond" w:hAnsi="Garamond"/>
          <w:sz w:val="24"/>
          <w:lang w:val="fr-BE"/>
        </w:rPr>
        <w:t xml:space="preserve"> </w:t>
      </w:r>
      <w:r w:rsidR="00A71AF4" w:rsidRPr="00E3233B">
        <w:rPr>
          <w:rFonts w:ascii="Garamond" w:hAnsi="Garamond"/>
          <w:sz w:val="24"/>
          <w:lang w:val="fr-BE"/>
        </w:rPr>
        <w:t>grâce à l’intervention de</w:t>
      </w:r>
      <w:r w:rsidR="005F72D9" w:rsidRPr="00E3233B">
        <w:rPr>
          <w:rFonts w:ascii="Garamond" w:hAnsi="Garamond"/>
          <w:sz w:val="24"/>
          <w:lang w:val="fr-BE"/>
        </w:rPr>
        <w:t xml:space="preserve"> son environnement</w:t>
      </w:r>
      <w:r w:rsidR="00433C08" w:rsidRPr="00E3233B">
        <w:rPr>
          <w:rFonts w:ascii="Garamond" w:hAnsi="Garamond"/>
          <w:sz w:val="24"/>
          <w:lang w:val="fr-BE"/>
        </w:rPr>
        <w:t xml:space="preserve"> matériel</w:t>
      </w:r>
      <w:r w:rsidR="005F72D9" w:rsidRPr="00E3233B">
        <w:rPr>
          <w:rFonts w:ascii="Garamond" w:hAnsi="Garamond"/>
          <w:sz w:val="24"/>
          <w:lang w:val="fr-BE"/>
        </w:rPr>
        <w:t>.</w:t>
      </w:r>
      <w:r w:rsidR="001617DD" w:rsidRPr="00E3233B">
        <w:rPr>
          <w:rFonts w:ascii="Garamond" w:hAnsi="Garamond"/>
          <w:sz w:val="24"/>
          <w:lang w:val="fr-BE"/>
        </w:rPr>
        <w:t xml:space="preserve"> </w:t>
      </w:r>
      <w:r w:rsidR="00A71AF4" w:rsidRPr="00E3233B">
        <w:rPr>
          <w:rFonts w:ascii="Garamond" w:hAnsi="Garamond"/>
          <w:sz w:val="24"/>
          <w:lang w:val="fr-BE"/>
        </w:rPr>
        <w:t>Celui-ci est</w:t>
      </w:r>
      <w:r w:rsidR="006933BE" w:rsidRPr="00E3233B">
        <w:rPr>
          <w:rFonts w:ascii="Garamond" w:hAnsi="Garamond"/>
          <w:sz w:val="24"/>
          <w:lang w:val="fr-BE"/>
        </w:rPr>
        <w:t xml:space="preserve"> alors</w:t>
      </w:r>
      <w:r w:rsidR="005F72D9" w:rsidRPr="00E3233B">
        <w:rPr>
          <w:rFonts w:ascii="Garamond" w:hAnsi="Garamond"/>
          <w:sz w:val="24"/>
          <w:lang w:val="fr-BE"/>
        </w:rPr>
        <w:t xml:space="preserve"> </w:t>
      </w:r>
      <w:r w:rsidR="006933BE" w:rsidRPr="00E3233B">
        <w:rPr>
          <w:rFonts w:ascii="Garamond" w:hAnsi="Garamond"/>
          <w:sz w:val="24"/>
          <w:lang w:val="fr-BE"/>
        </w:rPr>
        <w:t>défini</w:t>
      </w:r>
      <w:r w:rsidR="005F72D9" w:rsidRPr="00E3233B">
        <w:rPr>
          <w:rFonts w:ascii="Garamond" w:hAnsi="Garamond"/>
          <w:sz w:val="24"/>
          <w:lang w:val="fr-BE"/>
        </w:rPr>
        <w:t xml:space="preserve"> par</w:t>
      </w:r>
      <w:r w:rsidR="001617DD" w:rsidRPr="00E3233B">
        <w:rPr>
          <w:rFonts w:ascii="Garamond" w:hAnsi="Garamond"/>
          <w:sz w:val="24"/>
          <w:lang w:val="fr-BE"/>
        </w:rPr>
        <w:t xml:space="preserve"> </w:t>
      </w:r>
      <w:r w:rsidR="005F72D9" w:rsidRPr="00E3233B">
        <w:rPr>
          <w:rFonts w:ascii="Garamond" w:hAnsi="Garamond"/>
          <w:sz w:val="24"/>
          <w:lang w:val="fr-BE"/>
        </w:rPr>
        <w:t xml:space="preserve">des </w:t>
      </w:r>
      <w:r w:rsidR="001617DD" w:rsidRPr="00E3233B">
        <w:rPr>
          <w:rFonts w:ascii="Garamond" w:hAnsi="Garamond"/>
          <w:sz w:val="24"/>
          <w:lang w:val="fr-BE"/>
        </w:rPr>
        <w:t>données naturelles, qui sont les règles d’un nouvel Empire terrestre : plus de « divine essence » mais une « </w:t>
      </w:r>
      <w:proofErr w:type="spellStart"/>
      <w:r w:rsidR="001617DD" w:rsidRPr="00E3233B">
        <w:rPr>
          <w:rFonts w:ascii="Garamond" w:hAnsi="Garamond"/>
          <w:sz w:val="24"/>
          <w:lang w:val="fr-BE"/>
        </w:rPr>
        <w:t>loy</w:t>
      </w:r>
      <w:proofErr w:type="spellEnd"/>
      <w:r w:rsidR="001617DD" w:rsidRPr="00E3233B">
        <w:rPr>
          <w:rFonts w:ascii="Garamond" w:hAnsi="Garamond"/>
          <w:sz w:val="24"/>
          <w:lang w:val="fr-BE"/>
        </w:rPr>
        <w:t> »</w:t>
      </w:r>
      <w:r w:rsidR="000E57AC" w:rsidRPr="00E3233B">
        <w:rPr>
          <w:rFonts w:ascii="Garamond" w:hAnsi="Garamond"/>
          <w:sz w:val="24"/>
          <w:lang w:val="fr-BE"/>
        </w:rPr>
        <w:t xml:space="preserve"> qui traverse tous les êtres</w:t>
      </w:r>
      <w:r w:rsidR="001617DD" w:rsidRPr="00E3233B">
        <w:rPr>
          <w:rFonts w:ascii="Garamond" w:hAnsi="Garamond"/>
          <w:sz w:val="24"/>
          <w:lang w:val="fr-BE"/>
        </w:rPr>
        <w:t>.</w:t>
      </w:r>
    </w:p>
    <w:p w:rsidR="00AD736A" w:rsidRPr="00E3233B" w:rsidRDefault="000E57AC" w:rsidP="00AD736A">
      <w:pPr>
        <w:ind w:right="-6"/>
        <w:jc w:val="both"/>
        <w:rPr>
          <w:rFonts w:ascii="Garamond" w:hAnsi="Garamond"/>
          <w:sz w:val="24"/>
          <w:lang w:val="fr-BE"/>
        </w:rPr>
      </w:pPr>
      <w:r w:rsidRPr="00E3233B">
        <w:rPr>
          <w:rFonts w:ascii="Garamond" w:hAnsi="Garamond"/>
          <w:sz w:val="24"/>
          <w:lang w:val="fr-BE"/>
        </w:rPr>
        <w:t xml:space="preserve">L’analyse du discours social permet donc de comprendre en quoi le discours de Viau est à </w:t>
      </w:r>
      <w:r w:rsidR="006933BE" w:rsidRPr="00E3233B">
        <w:rPr>
          <w:rFonts w:ascii="Garamond" w:hAnsi="Garamond"/>
          <w:sz w:val="24"/>
          <w:lang w:val="fr-BE"/>
        </w:rPr>
        <w:t>la fois encore foncièrement délimité</w:t>
      </w:r>
      <w:r w:rsidRPr="00E3233B">
        <w:rPr>
          <w:rFonts w:ascii="Garamond" w:hAnsi="Garamond"/>
          <w:sz w:val="24"/>
          <w:lang w:val="fr-BE"/>
        </w:rPr>
        <w:t xml:space="preserve"> par les conditions sociales et historiques de la production langagière (le déisme</w:t>
      </w:r>
      <w:r w:rsidR="00932CA6" w:rsidRPr="00E3233B">
        <w:rPr>
          <w:rFonts w:ascii="Garamond" w:hAnsi="Garamond"/>
          <w:sz w:val="24"/>
          <w:lang w:val="fr-BE"/>
        </w:rPr>
        <w:t xml:space="preserve"> mais aussi le panthéisme d’un </w:t>
      </w:r>
      <w:r w:rsidR="00460285">
        <w:rPr>
          <w:rFonts w:ascii="Garamond" w:hAnsi="Garamond"/>
          <w:sz w:val="24"/>
          <w:lang w:val="fr-BE"/>
        </w:rPr>
        <w:t xml:space="preserve">Baruch </w:t>
      </w:r>
      <w:r w:rsidR="00932CA6" w:rsidRPr="00E3233B">
        <w:rPr>
          <w:rFonts w:ascii="Garamond" w:hAnsi="Garamond"/>
          <w:sz w:val="24"/>
          <w:lang w:val="fr-BE"/>
        </w:rPr>
        <w:t>Spinoza</w:t>
      </w:r>
      <w:r w:rsidRPr="00E3233B">
        <w:rPr>
          <w:rFonts w:ascii="Garamond" w:hAnsi="Garamond"/>
          <w:sz w:val="24"/>
          <w:lang w:val="fr-BE"/>
        </w:rPr>
        <w:t xml:space="preserve"> qui ne sor</w:t>
      </w:r>
      <w:r w:rsidR="00932CA6" w:rsidRPr="00E3233B">
        <w:rPr>
          <w:rFonts w:ascii="Garamond" w:hAnsi="Garamond"/>
          <w:sz w:val="24"/>
          <w:lang w:val="fr-BE"/>
        </w:rPr>
        <w:t>ten</w:t>
      </w:r>
      <w:r w:rsidRPr="00E3233B">
        <w:rPr>
          <w:rFonts w:ascii="Garamond" w:hAnsi="Garamond"/>
          <w:sz w:val="24"/>
          <w:lang w:val="fr-BE"/>
        </w:rPr>
        <w:t>t pas complètement de l’ordre du discours religieux, faisant de la Nature une instance transcendante</w:t>
      </w:r>
      <w:r w:rsidR="00932CA6" w:rsidRPr="00E3233B">
        <w:rPr>
          <w:rFonts w:ascii="Garamond" w:hAnsi="Garamond"/>
          <w:sz w:val="24"/>
          <w:lang w:val="fr-BE"/>
        </w:rPr>
        <w:t xml:space="preserve"> toujours traversée d’une dimension mystique</w:t>
      </w:r>
      <w:r w:rsidRPr="00E3233B">
        <w:rPr>
          <w:rFonts w:ascii="Garamond" w:hAnsi="Garamond"/>
          <w:sz w:val="24"/>
          <w:lang w:val="fr-BE"/>
        </w:rPr>
        <w:t>), mais dans le même temps à la limite du dicible et du pensable (l’athéisme émergeant, sur base de matérialisme épicurien</w:t>
      </w:r>
      <w:r w:rsidR="00460285">
        <w:rPr>
          <w:rFonts w:ascii="Garamond" w:hAnsi="Garamond"/>
          <w:sz w:val="24"/>
          <w:lang w:val="fr-BE"/>
        </w:rPr>
        <w:t xml:space="preserve"> et </w:t>
      </w:r>
      <w:proofErr w:type="spellStart"/>
      <w:r w:rsidR="00460285">
        <w:rPr>
          <w:rFonts w:ascii="Garamond" w:hAnsi="Garamond"/>
          <w:sz w:val="24"/>
          <w:lang w:val="fr-BE"/>
        </w:rPr>
        <w:t>lucrécien</w:t>
      </w:r>
      <w:proofErr w:type="spellEnd"/>
      <w:r w:rsidRPr="00E3233B">
        <w:rPr>
          <w:rFonts w:ascii="Garamond" w:hAnsi="Garamond"/>
          <w:sz w:val="24"/>
          <w:lang w:val="fr-BE"/>
        </w:rPr>
        <w:t>, de naturalisme et de libertinage irréligieux).</w:t>
      </w:r>
      <w:r w:rsidR="00EE1B3A" w:rsidRPr="00E3233B">
        <w:rPr>
          <w:rFonts w:ascii="Garamond" w:hAnsi="Garamond"/>
          <w:sz w:val="24"/>
          <w:lang w:val="fr-BE"/>
        </w:rPr>
        <w:t xml:space="preserve"> Il faut garder à l’esprit le contexte européen encore bien imprégné des guerres de religion</w:t>
      </w:r>
      <w:r w:rsidR="00C711A5">
        <w:rPr>
          <w:rFonts w:ascii="Garamond" w:hAnsi="Garamond"/>
          <w:sz w:val="24"/>
          <w:lang w:val="fr-BE"/>
        </w:rPr>
        <w:t>, marqué par le</w:t>
      </w:r>
      <w:r w:rsidR="00386C1A" w:rsidRPr="00E3233B">
        <w:rPr>
          <w:rFonts w:ascii="Garamond" w:hAnsi="Garamond"/>
          <w:sz w:val="24"/>
          <w:lang w:val="fr-BE"/>
        </w:rPr>
        <w:t xml:space="preserve"> concile de Trente (</w:t>
      </w:r>
      <w:r w:rsidR="0097261E" w:rsidRPr="00E3233B">
        <w:rPr>
          <w:rFonts w:ascii="Garamond" w:hAnsi="Garamond"/>
          <w:sz w:val="24"/>
          <w:lang w:val="fr-BE"/>
        </w:rPr>
        <w:t>1545-</w:t>
      </w:r>
      <w:r w:rsidR="00386C1A" w:rsidRPr="00E3233B">
        <w:rPr>
          <w:rFonts w:ascii="Garamond" w:hAnsi="Garamond"/>
          <w:sz w:val="24"/>
          <w:lang w:val="fr-BE"/>
        </w:rPr>
        <w:t>1563)</w:t>
      </w:r>
      <w:r w:rsidR="00EE1B3A" w:rsidRPr="00E3233B">
        <w:rPr>
          <w:rFonts w:ascii="Garamond" w:hAnsi="Garamond"/>
          <w:sz w:val="24"/>
          <w:lang w:val="fr-BE"/>
        </w:rPr>
        <w:t xml:space="preserve"> ainsi que </w:t>
      </w:r>
      <w:r w:rsidR="00C711A5">
        <w:rPr>
          <w:rFonts w:ascii="Garamond" w:hAnsi="Garamond"/>
          <w:sz w:val="24"/>
          <w:lang w:val="fr-BE"/>
        </w:rPr>
        <w:t xml:space="preserve">par </w:t>
      </w:r>
      <w:r w:rsidR="00EE1B3A" w:rsidRPr="00E3233B">
        <w:rPr>
          <w:rFonts w:ascii="Garamond" w:hAnsi="Garamond"/>
          <w:sz w:val="24"/>
          <w:lang w:val="fr-BE"/>
        </w:rPr>
        <w:t>l’</w:t>
      </w:r>
      <w:r w:rsidR="005F72D9" w:rsidRPr="00E3233B">
        <w:rPr>
          <w:rFonts w:ascii="Garamond" w:hAnsi="Garamond"/>
          <w:sz w:val="24"/>
          <w:lang w:val="fr-BE"/>
        </w:rPr>
        <w:t>intense production de plaquettes</w:t>
      </w:r>
      <w:r w:rsidR="00EE1B3A" w:rsidRPr="00E3233B">
        <w:rPr>
          <w:rFonts w:ascii="Garamond" w:hAnsi="Garamond"/>
          <w:sz w:val="24"/>
          <w:lang w:val="fr-BE"/>
        </w:rPr>
        <w:t xml:space="preserve"> destinées à condamner Viau pour outrage à la religion et aux mœurs </w:t>
      </w:r>
      <w:r w:rsidR="005F72D9" w:rsidRPr="00E3233B">
        <w:rPr>
          <w:rFonts w:ascii="Garamond" w:hAnsi="Garamond"/>
          <w:sz w:val="24"/>
          <w:lang w:val="fr-BE"/>
        </w:rPr>
        <w:t xml:space="preserve">– </w:t>
      </w:r>
      <w:r w:rsidR="00EE1B3A" w:rsidRPr="00E3233B">
        <w:rPr>
          <w:rFonts w:ascii="Garamond" w:hAnsi="Garamond"/>
          <w:sz w:val="24"/>
          <w:lang w:val="fr-BE"/>
        </w:rPr>
        <w:t>et, notamment, incitation à la sodomie</w:t>
      </w:r>
      <w:r w:rsidR="005F72D9" w:rsidRPr="00E3233B">
        <w:rPr>
          <w:rFonts w:ascii="Garamond" w:hAnsi="Garamond"/>
          <w:sz w:val="24"/>
          <w:lang w:val="fr-BE"/>
        </w:rPr>
        <w:t xml:space="preserve"> et à l’athéisme (1623-1626</w:t>
      </w:r>
      <w:r w:rsidR="00EE1B3A" w:rsidRPr="00E3233B">
        <w:rPr>
          <w:rFonts w:ascii="Garamond" w:hAnsi="Garamond"/>
          <w:sz w:val="24"/>
          <w:lang w:val="fr-BE"/>
        </w:rPr>
        <w:t xml:space="preserve">). Ces documents, qui forment un véritable « événement d’écritures » </w:t>
      </w:r>
      <w:proofErr w:type="spellStart"/>
      <w:r w:rsidR="00EE1B3A" w:rsidRPr="00E3233B">
        <w:rPr>
          <w:rFonts w:ascii="Garamond" w:hAnsi="Garamond"/>
          <w:sz w:val="24"/>
          <w:lang w:val="fr-BE"/>
        </w:rPr>
        <w:t>dialogales</w:t>
      </w:r>
      <w:proofErr w:type="spellEnd"/>
      <w:r w:rsidR="00EE1B3A" w:rsidRPr="00E3233B">
        <w:rPr>
          <w:rFonts w:ascii="Garamond" w:hAnsi="Garamond"/>
          <w:sz w:val="24"/>
          <w:lang w:val="fr-BE"/>
        </w:rPr>
        <w:t xml:space="preserve"> (</w:t>
      </w:r>
      <w:proofErr w:type="spellStart"/>
      <w:r w:rsidR="00EE1B3A" w:rsidRPr="00E3233B">
        <w:rPr>
          <w:rFonts w:ascii="Garamond" w:hAnsi="Garamond"/>
          <w:sz w:val="24"/>
          <w:lang w:val="fr-BE"/>
        </w:rPr>
        <w:t>Giavarini</w:t>
      </w:r>
      <w:proofErr w:type="spellEnd"/>
      <w:r w:rsidR="00EE1B3A" w:rsidRPr="00E3233B">
        <w:rPr>
          <w:rFonts w:ascii="Garamond" w:hAnsi="Garamond"/>
          <w:sz w:val="24"/>
          <w:lang w:val="fr-BE"/>
        </w:rPr>
        <w:t xml:space="preserve"> 2018), devraient nécessairement intégrer une analyse du discours social de plus grande ampleur (</w:t>
      </w:r>
      <w:r w:rsidR="00202A6A" w:rsidRPr="00E3233B">
        <w:rPr>
          <w:rFonts w:ascii="Garamond" w:hAnsi="Garamond"/>
          <w:sz w:val="24"/>
          <w:lang w:val="fr-BE"/>
        </w:rPr>
        <w:t>à l’instar des travaux d’enquête d’Adorno et d’</w:t>
      </w:r>
      <w:proofErr w:type="spellStart"/>
      <w:r w:rsidR="00202A6A" w:rsidRPr="00E3233B">
        <w:rPr>
          <w:rFonts w:ascii="Garamond" w:hAnsi="Garamond"/>
          <w:sz w:val="24"/>
          <w:lang w:val="fr-BE"/>
        </w:rPr>
        <w:t>Angenot</w:t>
      </w:r>
      <w:proofErr w:type="spellEnd"/>
      <w:r w:rsidR="00EE1B3A" w:rsidRPr="00E3233B">
        <w:rPr>
          <w:rFonts w:ascii="Garamond" w:hAnsi="Garamond"/>
          <w:sz w:val="24"/>
          <w:lang w:val="fr-BE"/>
        </w:rPr>
        <w:t>), afin de cerner l’ancrage, tantôt orthodoxe, tantôt hétérodoxe, de l’œuvre</w:t>
      </w:r>
      <w:r w:rsidR="00A71AF4" w:rsidRPr="00E3233B">
        <w:rPr>
          <w:rFonts w:ascii="Garamond" w:hAnsi="Garamond"/>
          <w:sz w:val="24"/>
          <w:lang w:val="fr-BE"/>
        </w:rPr>
        <w:t xml:space="preserve"> irrévérencieuse d’un auteur </w:t>
      </w:r>
      <w:r w:rsidR="00652448" w:rsidRPr="00E3233B">
        <w:rPr>
          <w:rFonts w:ascii="Garamond" w:hAnsi="Garamond"/>
          <w:sz w:val="24"/>
          <w:lang w:val="fr-BE"/>
        </w:rPr>
        <w:t>un jour</w:t>
      </w:r>
      <w:r w:rsidR="00A71AF4" w:rsidRPr="00E3233B">
        <w:rPr>
          <w:rFonts w:ascii="Garamond" w:hAnsi="Garamond"/>
          <w:sz w:val="24"/>
          <w:lang w:val="fr-BE"/>
        </w:rPr>
        <w:t xml:space="preserve"> à l’apogée</w:t>
      </w:r>
      <w:r w:rsidR="00652448" w:rsidRPr="00E3233B">
        <w:rPr>
          <w:rFonts w:ascii="Garamond" w:hAnsi="Garamond"/>
          <w:sz w:val="24"/>
          <w:lang w:val="fr-BE"/>
        </w:rPr>
        <w:t xml:space="preserve"> de sa notoriété en tant que </w:t>
      </w:r>
      <w:r w:rsidR="00A71AF4" w:rsidRPr="00E3233B">
        <w:rPr>
          <w:rFonts w:ascii="Garamond" w:hAnsi="Garamond"/>
          <w:sz w:val="24"/>
          <w:lang w:val="fr-BE"/>
        </w:rPr>
        <w:t xml:space="preserve">poète de Cour, </w:t>
      </w:r>
      <w:r w:rsidR="00652448" w:rsidRPr="00E3233B">
        <w:rPr>
          <w:rFonts w:ascii="Garamond" w:hAnsi="Garamond"/>
          <w:sz w:val="24"/>
          <w:lang w:val="fr-BE"/>
        </w:rPr>
        <w:t>l’autre jour</w:t>
      </w:r>
      <w:r w:rsidR="00A71AF4" w:rsidRPr="00E3233B">
        <w:rPr>
          <w:rFonts w:ascii="Garamond" w:hAnsi="Garamond"/>
          <w:sz w:val="24"/>
          <w:lang w:val="fr-BE"/>
        </w:rPr>
        <w:t xml:space="preserve"> jugé et condamné par les autorités</w:t>
      </w:r>
      <w:r w:rsidR="00652448" w:rsidRPr="00E3233B">
        <w:rPr>
          <w:rFonts w:ascii="Garamond" w:hAnsi="Garamond"/>
          <w:sz w:val="24"/>
          <w:lang w:val="fr-BE"/>
        </w:rPr>
        <w:t xml:space="preserve"> – il mourra en 1626, d’une maladie contractée peu de temps après son enfermement et son bannissement de Paris</w:t>
      </w:r>
      <w:r w:rsidR="00A71AF4" w:rsidRPr="00E3233B">
        <w:rPr>
          <w:rFonts w:ascii="Garamond" w:hAnsi="Garamond"/>
          <w:sz w:val="24"/>
          <w:lang w:val="fr-BE"/>
        </w:rPr>
        <w:t>.</w:t>
      </w:r>
      <w:r w:rsidR="00AD736A" w:rsidRPr="00E3233B">
        <w:rPr>
          <w:rFonts w:ascii="Garamond" w:hAnsi="Garamond"/>
          <w:sz w:val="24"/>
          <w:lang w:val="fr-BE"/>
        </w:rPr>
        <w:t xml:space="preserve"> </w:t>
      </w:r>
    </w:p>
    <w:p w:rsidR="00FF49A1" w:rsidRPr="00E3233B" w:rsidRDefault="00AD736A" w:rsidP="0050240C">
      <w:pPr>
        <w:ind w:right="-6"/>
        <w:jc w:val="both"/>
        <w:rPr>
          <w:rFonts w:ascii="Garamond" w:hAnsi="Garamond"/>
          <w:sz w:val="24"/>
          <w:lang w:val="fr-BE"/>
        </w:rPr>
      </w:pPr>
      <w:r w:rsidRPr="00E3233B">
        <w:rPr>
          <w:rFonts w:ascii="Garamond" w:hAnsi="Garamond"/>
          <w:sz w:val="24"/>
          <w:lang w:val="fr-BE"/>
        </w:rPr>
        <w:lastRenderedPageBreak/>
        <w:t>Ceci étant posé, il convient de revenir sur notre remarque préalable à l’analyse du discours de Viau : se garder de tout anachronisme au profit des conditions historiques et sociales</w:t>
      </w:r>
      <w:r w:rsidR="007D6E5B" w:rsidRPr="00E3233B">
        <w:rPr>
          <w:rFonts w:ascii="Garamond" w:hAnsi="Garamond"/>
          <w:sz w:val="24"/>
          <w:lang w:val="fr-BE"/>
        </w:rPr>
        <w:t>. Bien souvent, la construction d’un récit historique retenant les</w:t>
      </w:r>
      <w:r w:rsidRPr="00E3233B">
        <w:rPr>
          <w:rFonts w:ascii="Garamond" w:hAnsi="Garamond"/>
          <w:sz w:val="24"/>
          <w:lang w:val="fr-BE"/>
        </w:rPr>
        <w:t xml:space="preserve"> accusations de licence, voire de pornographie</w:t>
      </w:r>
      <w:r w:rsidR="007D6E5B" w:rsidRPr="00E3233B">
        <w:rPr>
          <w:rFonts w:ascii="Garamond" w:hAnsi="Garamond"/>
          <w:sz w:val="24"/>
          <w:lang w:val="fr-BE"/>
        </w:rPr>
        <w:t>, est une</w:t>
      </w:r>
      <w:r w:rsidRPr="00E3233B">
        <w:rPr>
          <w:rFonts w:ascii="Garamond" w:hAnsi="Garamond"/>
          <w:sz w:val="24"/>
          <w:lang w:val="fr-BE"/>
        </w:rPr>
        <w:t xml:space="preserve"> </w:t>
      </w:r>
      <w:r w:rsidR="007D6E5B" w:rsidRPr="00E3233B">
        <w:rPr>
          <w:rFonts w:ascii="Garamond" w:hAnsi="Garamond"/>
          <w:sz w:val="24"/>
          <w:lang w:val="fr-BE"/>
        </w:rPr>
        <w:t>conséquence</w:t>
      </w:r>
      <w:r w:rsidRPr="00E3233B">
        <w:rPr>
          <w:rFonts w:ascii="Garamond" w:hAnsi="Garamond"/>
          <w:sz w:val="24"/>
          <w:lang w:val="fr-BE"/>
        </w:rPr>
        <w:t xml:space="preserve"> des procès visant à attaquer précisément le libertinage des mœurs plutôt que le libertinage philosophique, ce dernier apparaissant comme dominant dans l’œuvre de Viau – la distinction entre libertinage de mœurs et libertinage érudit est un héritage des travaux de René </w:t>
      </w:r>
      <w:proofErr w:type="spellStart"/>
      <w:r w:rsidRPr="00E3233B">
        <w:rPr>
          <w:rFonts w:ascii="Garamond" w:hAnsi="Garamond"/>
          <w:sz w:val="24"/>
          <w:lang w:val="fr-BE"/>
        </w:rPr>
        <w:t>Pintard</w:t>
      </w:r>
      <w:proofErr w:type="spellEnd"/>
      <w:r w:rsidRPr="00E3233B">
        <w:rPr>
          <w:rFonts w:ascii="Garamond" w:hAnsi="Garamond"/>
          <w:sz w:val="24"/>
          <w:lang w:val="fr-BE"/>
        </w:rPr>
        <w:t xml:space="preserve"> (</w:t>
      </w:r>
      <w:r w:rsidRPr="00E3233B">
        <w:rPr>
          <w:rFonts w:ascii="Garamond" w:hAnsi="Garamond"/>
          <w:i/>
          <w:sz w:val="24"/>
          <w:lang w:val="fr-BE"/>
        </w:rPr>
        <w:t>Le Libertinage érudit dans la première moitié du XVII</w:t>
      </w:r>
      <w:r w:rsidRPr="00E3233B">
        <w:rPr>
          <w:rFonts w:ascii="Garamond" w:hAnsi="Garamond"/>
          <w:i/>
          <w:sz w:val="24"/>
          <w:vertAlign w:val="superscript"/>
          <w:lang w:val="fr-BE"/>
        </w:rPr>
        <w:t>e</w:t>
      </w:r>
      <w:r w:rsidRPr="00E3233B">
        <w:rPr>
          <w:rFonts w:ascii="Garamond" w:hAnsi="Garamond"/>
          <w:i/>
          <w:sz w:val="24"/>
          <w:lang w:val="fr-BE"/>
        </w:rPr>
        <w:t xml:space="preserve"> siècle</w:t>
      </w:r>
      <w:r w:rsidRPr="00E3233B">
        <w:rPr>
          <w:rFonts w:ascii="Garamond" w:hAnsi="Garamond"/>
          <w:sz w:val="24"/>
          <w:lang w:val="fr-BE"/>
        </w:rPr>
        <w:t>, 1943), distinction schématique qu’il est bien entendu nécessaire de dépasser. En outre, Viau se convertit au catholicisme et revient, à la fin de sa vie, sur ses emportements libertins d’une façon très critique (ces remords sont très certainement motivés par le contexte judiciaire).</w:t>
      </w:r>
      <w:r w:rsidR="00FB5BB4" w:rsidRPr="00E3233B">
        <w:rPr>
          <w:rFonts w:ascii="Garamond" w:hAnsi="Garamond"/>
          <w:sz w:val="24"/>
          <w:lang w:val="fr-BE"/>
        </w:rPr>
        <w:t xml:space="preserve"> Enfin, le système de Cour institué dans la société française de l’époque, qui régit les belles lettres dans une organisation sociale de plus en plus marquée par l’idéologie dominante</w:t>
      </w:r>
      <w:r w:rsidR="00C711A5">
        <w:rPr>
          <w:rFonts w:ascii="Garamond" w:hAnsi="Garamond"/>
          <w:sz w:val="24"/>
          <w:lang w:val="fr-BE"/>
        </w:rPr>
        <w:t xml:space="preserve"> qu’est l’absolutisme royal (celui-ci</w:t>
      </w:r>
      <w:r w:rsidR="00FB5BB4" w:rsidRPr="00E3233B">
        <w:rPr>
          <w:rFonts w:ascii="Garamond" w:hAnsi="Garamond"/>
          <w:sz w:val="24"/>
          <w:lang w:val="fr-BE"/>
        </w:rPr>
        <w:t xml:space="preserve"> amalgame autorité politique, religieuse et culturelle), détermine fortement la production littéraire d’un Viau.</w:t>
      </w:r>
      <w:r w:rsidRPr="00E3233B">
        <w:rPr>
          <w:rFonts w:ascii="Garamond" w:hAnsi="Garamond"/>
          <w:sz w:val="24"/>
          <w:lang w:val="fr-BE"/>
        </w:rPr>
        <w:t xml:space="preserve"> Ces remarques démontrent donc la nécessité d’un retour à l’</w:t>
      </w:r>
      <w:r w:rsidRPr="00E3233B">
        <w:rPr>
          <w:rFonts w:ascii="Garamond" w:hAnsi="Garamond"/>
          <w:i/>
          <w:sz w:val="24"/>
          <w:lang w:val="fr-BE"/>
        </w:rPr>
        <w:t xml:space="preserve">épistémè </w:t>
      </w:r>
      <w:r w:rsidRPr="00E3233B">
        <w:rPr>
          <w:rFonts w:ascii="Garamond" w:hAnsi="Garamond"/>
          <w:sz w:val="24"/>
          <w:lang w:val="fr-BE"/>
        </w:rPr>
        <w:t>d’une époque qui ne peut évidemment être intégralement reconstituée</w:t>
      </w:r>
      <w:r w:rsidR="005F3471" w:rsidRPr="00E3233B">
        <w:rPr>
          <w:rFonts w:ascii="Garamond" w:hAnsi="Garamond"/>
          <w:sz w:val="24"/>
          <w:lang w:val="fr-BE"/>
        </w:rPr>
        <w:t>, au risque de tomber dans un historicisme positiviste radical,</w:t>
      </w:r>
      <w:r w:rsidRPr="00E3233B">
        <w:rPr>
          <w:rFonts w:ascii="Garamond" w:hAnsi="Garamond"/>
          <w:sz w:val="24"/>
          <w:lang w:val="fr-BE"/>
        </w:rPr>
        <w:t xml:space="preserve"> mais qui marque constamment un décalage par rapport </w:t>
      </w:r>
      <w:r w:rsidR="005F3471" w:rsidRPr="00E3233B">
        <w:rPr>
          <w:rFonts w:ascii="Garamond" w:hAnsi="Garamond"/>
          <w:sz w:val="24"/>
          <w:lang w:val="fr-BE"/>
        </w:rPr>
        <w:t xml:space="preserve">aux lectures </w:t>
      </w:r>
      <w:r w:rsidR="005F3471" w:rsidRPr="00E3233B">
        <w:rPr>
          <w:rFonts w:ascii="Garamond" w:hAnsi="Garamond"/>
          <w:i/>
          <w:sz w:val="24"/>
          <w:lang w:val="fr-BE"/>
        </w:rPr>
        <w:t xml:space="preserve">a posteriori </w:t>
      </w:r>
      <w:r w:rsidR="005F3471" w:rsidRPr="00E3233B">
        <w:rPr>
          <w:rFonts w:ascii="Garamond" w:hAnsi="Garamond"/>
          <w:sz w:val="24"/>
          <w:lang w:val="fr-BE"/>
        </w:rPr>
        <w:t xml:space="preserve">d’une œuvre, d’autant plus problématiques qu’elles s’éloignent de l’impensé </w:t>
      </w:r>
      <w:proofErr w:type="spellStart"/>
      <w:r w:rsidR="005F3471" w:rsidRPr="00E3233B">
        <w:rPr>
          <w:rFonts w:ascii="Garamond" w:hAnsi="Garamond"/>
          <w:sz w:val="24"/>
          <w:lang w:val="fr-BE"/>
        </w:rPr>
        <w:t>sociodiscursif</w:t>
      </w:r>
      <w:proofErr w:type="spellEnd"/>
      <w:r w:rsidR="005F3471" w:rsidRPr="00E3233B">
        <w:rPr>
          <w:rFonts w:ascii="Garamond" w:hAnsi="Garamond"/>
          <w:sz w:val="24"/>
          <w:lang w:val="fr-BE"/>
        </w:rPr>
        <w:t xml:space="preserve"> d’une époque</w:t>
      </w:r>
      <w:r w:rsidRPr="00E3233B">
        <w:rPr>
          <w:rFonts w:ascii="Garamond" w:hAnsi="Garamond"/>
          <w:sz w:val="24"/>
          <w:lang w:val="fr-BE"/>
        </w:rPr>
        <w:t xml:space="preserve">. </w:t>
      </w:r>
    </w:p>
    <w:p w:rsidR="0050240C" w:rsidRPr="00E3233B" w:rsidRDefault="0050240C" w:rsidP="00A07544">
      <w:pPr>
        <w:spacing w:after="0"/>
        <w:ind w:right="-6"/>
        <w:jc w:val="both"/>
        <w:rPr>
          <w:rFonts w:ascii="Garamond" w:hAnsi="Garamond"/>
          <w:sz w:val="24"/>
          <w:lang w:val="fr-BE"/>
        </w:rPr>
      </w:pPr>
      <w:r w:rsidRPr="00E3233B">
        <w:rPr>
          <w:rFonts w:ascii="Garamond" w:hAnsi="Garamond"/>
          <w:sz w:val="24"/>
          <w:lang w:val="fr-BE"/>
        </w:rPr>
        <w:t xml:space="preserve">Il n’est ici question que de quelques </w:t>
      </w:r>
      <w:r w:rsidRPr="00E3233B">
        <w:rPr>
          <w:rFonts w:ascii="Garamond" w:hAnsi="Garamond"/>
          <w:i/>
          <w:sz w:val="24"/>
          <w:lang w:val="fr-BE"/>
        </w:rPr>
        <w:t>topiques</w:t>
      </w:r>
      <w:r w:rsidRPr="00E3233B">
        <w:rPr>
          <w:rFonts w:ascii="Garamond" w:hAnsi="Garamond"/>
          <w:sz w:val="24"/>
          <w:lang w:val="fr-BE"/>
        </w:rPr>
        <w:t xml:space="preserve"> propres au discours social du premier quart du XVII</w:t>
      </w:r>
      <w:r w:rsidRPr="00E3233B">
        <w:rPr>
          <w:rFonts w:ascii="Garamond" w:hAnsi="Garamond"/>
          <w:sz w:val="24"/>
          <w:vertAlign w:val="superscript"/>
          <w:lang w:val="fr-BE"/>
        </w:rPr>
        <w:t xml:space="preserve">e </w:t>
      </w:r>
      <w:r w:rsidRPr="00E3233B">
        <w:rPr>
          <w:rFonts w:ascii="Garamond" w:hAnsi="Garamond"/>
          <w:sz w:val="24"/>
          <w:lang w:val="fr-BE"/>
        </w:rPr>
        <w:t xml:space="preserve">siècle, de </w:t>
      </w:r>
      <w:r w:rsidRPr="00E3233B">
        <w:rPr>
          <w:rFonts w:ascii="Garamond" w:hAnsi="Garamond"/>
          <w:i/>
          <w:sz w:val="24"/>
          <w:lang w:val="fr-BE"/>
        </w:rPr>
        <w:t>présupposés cognitifs</w:t>
      </w:r>
      <w:r w:rsidRPr="00E3233B">
        <w:rPr>
          <w:rFonts w:ascii="Garamond" w:hAnsi="Garamond"/>
          <w:sz w:val="24"/>
          <w:lang w:val="fr-BE"/>
        </w:rPr>
        <w:t xml:space="preserve"> qui ne doivent en aucun cas laisser penser qu’une complète homogénéité est à l’œuvre</w:t>
      </w:r>
      <w:r w:rsidR="00BE0C13" w:rsidRPr="00E3233B">
        <w:rPr>
          <w:rFonts w:ascii="Garamond" w:hAnsi="Garamond"/>
          <w:sz w:val="24"/>
          <w:lang w:val="fr-BE"/>
        </w:rPr>
        <w:t xml:space="preserve"> – toute reconstitution d’une portion de discours social est artificielle et partielle, car fondée sur quelques discours </w:t>
      </w:r>
      <w:r w:rsidR="00BE0C13" w:rsidRPr="00E3233B">
        <w:rPr>
          <w:rFonts w:ascii="Garamond" w:hAnsi="Garamond"/>
          <w:sz w:val="24"/>
          <w:lang w:val="fr-BE"/>
        </w:rPr>
        <w:lastRenderedPageBreak/>
        <w:t>sélectionnés et, par conséquent, déformés par le prisme de la conjoncture qui l’analyse</w:t>
      </w:r>
      <w:r w:rsidRPr="00E3233B">
        <w:rPr>
          <w:rFonts w:ascii="Garamond" w:hAnsi="Garamond"/>
          <w:sz w:val="24"/>
          <w:lang w:val="fr-BE"/>
        </w:rPr>
        <w:t>. D</w:t>
      </w:r>
      <w:r w:rsidR="00BE0C13" w:rsidRPr="00E3233B">
        <w:rPr>
          <w:rFonts w:ascii="Garamond" w:hAnsi="Garamond"/>
          <w:sz w:val="24"/>
          <w:lang w:val="fr-BE"/>
        </w:rPr>
        <w:t>ans le cas de Viau, d</w:t>
      </w:r>
      <w:r w:rsidRPr="00E3233B">
        <w:rPr>
          <w:rFonts w:ascii="Garamond" w:hAnsi="Garamond"/>
          <w:sz w:val="24"/>
          <w:lang w:val="fr-BE"/>
        </w:rPr>
        <w:t xml:space="preserve">es </w:t>
      </w:r>
      <w:r w:rsidR="00C711A5">
        <w:rPr>
          <w:rFonts w:ascii="Garamond" w:hAnsi="Garamond"/>
          <w:i/>
          <w:sz w:val="24"/>
          <w:lang w:val="fr-BE"/>
        </w:rPr>
        <w:t>formations idéologiques</w:t>
      </w:r>
      <w:r w:rsidRPr="00E3233B">
        <w:rPr>
          <w:rFonts w:ascii="Garamond" w:hAnsi="Garamond"/>
          <w:sz w:val="24"/>
          <w:lang w:val="fr-BE"/>
        </w:rPr>
        <w:t xml:space="preserve"> sont bien en concurrence</w:t>
      </w:r>
      <w:r w:rsidR="009C4873" w:rsidRPr="00E3233B">
        <w:rPr>
          <w:rFonts w:ascii="Garamond" w:hAnsi="Garamond"/>
          <w:sz w:val="24"/>
          <w:lang w:val="fr-BE"/>
        </w:rPr>
        <w:t>, qui</w:t>
      </w:r>
      <w:r w:rsidRPr="00E3233B">
        <w:rPr>
          <w:rFonts w:ascii="Garamond" w:hAnsi="Garamond"/>
          <w:sz w:val="24"/>
          <w:lang w:val="fr-BE"/>
        </w:rPr>
        <w:t xml:space="preserve"> donneront lieu à de profondes transformations épistémiques, mais aussi politiques. Les Lumières et la Révolution ne so</w:t>
      </w:r>
      <w:r w:rsidR="008D56E9" w:rsidRPr="00E3233B">
        <w:rPr>
          <w:rFonts w:ascii="Garamond" w:hAnsi="Garamond"/>
          <w:sz w:val="24"/>
          <w:lang w:val="fr-BE"/>
        </w:rPr>
        <w:t>nt pas complètement étrangères</w:t>
      </w:r>
      <w:r w:rsidR="00E317CD" w:rsidRPr="00E3233B">
        <w:rPr>
          <w:rFonts w:ascii="Garamond" w:hAnsi="Garamond"/>
          <w:sz w:val="24"/>
          <w:lang w:val="fr-BE"/>
        </w:rPr>
        <w:t xml:space="preserve"> aux</w:t>
      </w:r>
      <w:r w:rsidRPr="00E3233B">
        <w:rPr>
          <w:rFonts w:ascii="Garamond" w:hAnsi="Garamond"/>
          <w:sz w:val="24"/>
          <w:lang w:val="fr-BE"/>
        </w:rPr>
        <w:t xml:space="preserve"> idées </w:t>
      </w:r>
      <w:r w:rsidR="009C4873" w:rsidRPr="00E3233B">
        <w:rPr>
          <w:rFonts w:ascii="Garamond" w:hAnsi="Garamond"/>
          <w:sz w:val="24"/>
          <w:lang w:val="fr-BE"/>
        </w:rPr>
        <w:t xml:space="preserve">irréligieuses </w:t>
      </w:r>
      <w:r w:rsidRPr="00E3233B">
        <w:rPr>
          <w:rFonts w:ascii="Garamond" w:hAnsi="Garamond"/>
          <w:sz w:val="24"/>
          <w:lang w:val="fr-BE"/>
        </w:rPr>
        <w:t xml:space="preserve">qui se confrontent au </w:t>
      </w:r>
      <w:r w:rsidR="005E5D08" w:rsidRPr="00E3233B">
        <w:rPr>
          <w:rFonts w:ascii="Garamond" w:hAnsi="Garamond"/>
          <w:sz w:val="24"/>
          <w:lang w:val="fr-BE"/>
        </w:rPr>
        <w:t xml:space="preserve">discours dominant du </w:t>
      </w:r>
      <w:r w:rsidRPr="00E3233B">
        <w:rPr>
          <w:rFonts w:ascii="Garamond" w:hAnsi="Garamond"/>
          <w:sz w:val="24"/>
          <w:lang w:val="fr-BE"/>
        </w:rPr>
        <w:t>début du XVII</w:t>
      </w:r>
      <w:r w:rsidRPr="00E3233B">
        <w:rPr>
          <w:rFonts w:ascii="Garamond" w:hAnsi="Garamond"/>
          <w:sz w:val="24"/>
          <w:vertAlign w:val="superscript"/>
          <w:lang w:val="fr-BE"/>
        </w:rPr>
        <w:t xml:space="preserve">e </w:t>
      </w:r>
      <w:r w:rsidRPr="00E3233B">
        <w:rPr>
          <w:rFonts w:ascii="Garamond" w:hAnsi="Garamond"/>
          <w:sz w:val="24"/>
          <w:lang w:val="fr-BE"/>
        </w:rPr>
        <w:t>siècle</w:t>
      </w:r>
      <w:r w:rsidR="008D56E9" w:rsidRPr="00E3233B">
        <w:rPr>
          <w:rFonts w:ascii="Garamond" w:hAnsi="Garamond"/>
          <w:sz w:val="24"/>
          <w:lang w:val="fr-BE"/>
        </w:rPr>
        <w:t>, mais elles en sont encore fort loin</w:t>
      </w:r>
      <w:r w:rsidRPr="00E3233B">
        <w:rPr>
          <w:rFonts w:ascii="Garamond" w:hAnsi="Garamond"/>
          <w:sz w:val="24"/>
          <w:lang w:val="fr-BE"/>
        </w:rPr>
        <w:t> ; les mises à mort sont la preuve d</w:t>
      </w:r>
      <w:r w:rsidR="008D56E9" w:rsidRPr="00E3233B">
        <w:rPr>
          <w:rFonts w:ascii="Garamond" w:hAnsi="Garamond"/>
          <w:sz w:val="24"/>
          <w:lang w:val="fr-BE"/>
        </w:rPr>
        <w:t>u risque réel que représentent c</w:t>
      </w:r>
      <w:r w:rsidRPr="00E3233B">
        <w:rPr>
          <w:rFonts w:ascii="Garamond" w:hAnsi="Garamond"/>
          <w:sz w:val="24"/>
          <w:lang w:val="fr-BE"/>
        </w:rPr>
        <w:t xml:space="preserve">es hétérodoxies. </w:t>
      </w:r>
      <w:r w:rsidR="009C4873" w:rsidRPr="00E3233B">
        <w:rPr>
          <w:rFonts w:ascii="Garamond" w:hAnsi="Garamond"/>
          <w:sz w:val="24"/>
          <w:lang w:val="fr-BE"/>
        </w:rPr>
        <w:t xml:space="preserve">Certains ont pointé le rôle paradoxal de Richelieu dans l’émergence d’une pensée révolutionnaire qui, par l’institution d’un absolutisme monarchique et religieux, a relégué l’aristocratie à la frivolité et a favorisé l’émergence politique </w:t>
      </w:r>
      <w:r w:rsidR="00E317CD" w:rsidRPr="00E3233B">
        <w:rPr>
          <w:rFonts w:ascii="Garamond" w:hAnsi="Garamond"/>
          <w:sz w:val="24"/>
          <w:lang w:val="fr-BE"/>
        </w:rPr>
        <w:t xml:space="preserve">et économique </w:t>
      </w:r>
      <w:r w:rsidR="009C4873" w:rsidRPr="00E3233B">
        <w:rPr>
          <w:rFonts w:ascii="Garamond" w:hAnsi="Garamond"/>
          <w:sz w:val="24"/>
          <w:lang w:val="fr-BE"/>
        </w:rPr>
        <w:t xml:space="preserve">de la bourgeoisie. </w:t>
      </w:r>
      <w:r w:rsidR="00442892" w:rsidRPr="00E3233B">
        <w:rPr>
          <w:rFonts w:ascii="Garamond" w:hAnsi="Garamond"/>
          <w:sz w:val="24"/>
          <w:lang w:val="fr-BE"/>
        </w:rPr>
        <w:t>Ces modes de pensée</w:t>
      </w:r>
      <w:r w:rsidR="005E2E8C" w:rsidRPr="00E3233B">
        <w:rPr>
          <w:rFonts w:ascii="Garamond" w:hAnsi="Garamond"/>
          <w:sz w:val="24"/>
          <w:lang w:val="fr-BE"/>
        </w:rPr>
        <w:t xml:space="preserve"> divers, ces visions du monde sont en coprésence, en interaction dialoguée et constituent un </w:t>
      </w:r>
      <w:proofErr w:type="spellStart"/>
      <w:r w:rsidR="005E2E8C" w:rsidRPr="00E3233B">
        <w:rPr>
          <w:rFonts w:ascii="Garamond" w:hAnsi="Garamond"/>
          <w:i/>
          <w:sz w:val="24"/>
          <w:lang w:val="fr-BE"/>
        </w:rPr>
        <w:t>interdiscours</w:t>
      </w:r>
      <w:proofErr w:type="spellEnd"/>
      <w:r w:rsidR="00BE0C13" w:rsidRPr="00E3233B">
        <w:rPr>
          <w:rFonts w:ascii="Garamond" w:hAnsi="Garamond"/>
          <w:i/>
          <w:sz w:val="24"/>
          <w:lang w:val="fr-BE"/>
        </w:rPr>
        <w:t xml:space="preserve"> </w:t>
      </w:r>
      <w:r w:rsidR="00BE0C13" w:rsidRPr="00E3233B">
        <w:rPr>
          <w:rFonts w:ascii="Garamond" w:hAnsi="Garamond"/>
          <w:sz w:val="24"/>
          <w:lang w:val="fr-BE"/>
        </w:rPr>
        <w:t xml:space="preserve">– </w:t>
      </w:r>
      <w:proofErr w:type="spellStart"/>
      <w:r w:rsidR="00BE0C13" w:rsidRPr="00E3233B">
        <w:rPr>
          <w:rFonts w:ascii="Garamond" w:hAnsi="Garamond"/>
          <w:sz w:val="24"/>
          <w:lang w:val="fr-BE"/>
        </w:rPr>
        <w:t>Angenot</w:t>
      </w:r>
      <w:proofErr w:type="spellEnd"/>
      <w:r w:rsidR="00BE0C13" w:rsidRPr="00E3233B">
        <w:rPr>
          <w:rFonts w:ascii="Garamond" w:hAnsi="Garamond"/>
          <w:sz w:val="24"/>
          <w:lang w:val="fr-BE"/>
        </w:rPr>
        <w:t xml:space="preserve"> parle d</w:t>
      </w:r>
      <w:proofErr w:type="gramStart"/>
      <w:r w:rsidR="00BE0C13" w:rsidRPr="00E3233B">
        <w:rPr>
          <w:rFonts w:ascii="Garamond" w:hAnsi="Garamond"/>
          <w:sz w:val="24"/>
          <w:lang w:val="fr-BE"/>
        </w:rPr>
        <w:t>’«</w:t>
      </w:r>
      <w:proofErr w:type="gramEnd"/>
      <w:r w:rsidR="00BE0C13" w:rsidRPr="00E3233B">
        <w:rPr>
          <w:rFonts w:ascii="Garamond" w:hAnsi="Garamond"/>
          <w:sz w:val="24"/>
          <w:lang w:val="fr-BE"/>
        </w:rPr>
        <w:t> interaction synchronique généralisée » (</w:t>
      </w:r>
      <w:proofErr w:type="spellStart"/>
      <w:r w:rsidR="00BE0C13" w:rsidRPr="00E3233B">
        <w:rPr>
          <w:rFonts w:ascii="Garamond" w:hAnsi="Garamond"/>
          <w:sz w:val="24"/>
          <w:lang w:val="fr-BE"/>
        </w:rPr>
        <w:t>Angenot</w:t>
      </w:r>
      <w:proofErr w:type="spellEnd"/>
      <w:r w:rsidR="00BE0C13" w:rsidRPr="00E3233B">
        <w:rPr>
          <w:rFonts w:ascii="Garamond" w:hAnsi="Garamond"/>
          <w:sz w:val="24"/>
          <w:lang w:val="fr-BE"/>
        </w:rPr>
        <w:t xml:space="preserve"> 2006)</w:t>
      </w:r>
      <w:r w:rsidR="005E2E8C" w:rsidRPr="00E3233B">
        <w:rPr>
          <w:rFonts w:ascii="Garamond" w:hAnsi="Garamond"/>
          <w:sz w:val="24"/>
          <w:lang w:val="fr-BE"/>
        </w:rPr>
        <w:t xml:space="preserve">. </w:t>
      </w:r>
      <w:r w:rsidR="00014CF5" w:rsidRPr="00E3233B">
        <w:rPr>
          <w:rFonts w:ascii="Garamond" w:hAnsi="Garamond"/>
          <w:sz w:val="24"/>
          <w:lang w:val="fr-BE"/>
        </w:rPr>
        <w:t xml:space="preserve">Les discours de l’Inquisition, </w:t>
      </w:r>
      <w:r w:rsidR="00C711A5">
        <w:rPr>
          <w:rFonts w:ascii="Garamond" w:hAnsi="Garamond"/>
          <w:sz w:val="24"/>
          <w:lang w:val="fr-BE"/>
        </w:rPr>
        <w:t xml:space="preserve">de l’Académie française, </w:t>
      </w:r>
      <w:r w:rsidR="00014CF5" w:rsidRPr="00E3233B">
        <w:rPr>
          <w:rFonts w:ascii="Garamond" w:hAnsi="Garamond"/>
          <w:sz w:val="24"/>
          <w:lang w:val="fr-BE"/>
        </w:rPr>
        <w:t xml:space="preserve">de Richelieu, </w:t>
      </w:r>
      <w:r w:rsidR="00C711A5">
        <w:rPr>
          <w:rFonts w:ascii="Garamond" w:hAnsi="Garamond"/>
          <w:sz w:val="24"/>
          <w:lang w:val="fr-BE"/>
        </w:rPr>
        <w:t xml:space="preserve">de la Cour royale, </w:t>
      </w:r>
      <w:r w:rsidR="00014CF5" w:rsidRPr="00E3233B">
        <w:rPr>
          <w:rFonts w:ascii="Garamond" w:hAnsi="Garamond"/>
          <w:sz w:val="24"/>
          <w:lang w:val="fr-BE"/>
        </w:rPr>
        <w:t xml:space="preserve">de Giordano Bruno, de Théophile de Viau, de </w:t>
      </w:r>
      <w:proofErr w:type="spellStart"/>
      <w:r w:rsidR="00014CF5" w:rsidRPr="00E3233B">
        <w:rPr>
          <w:rFonts w:ascii="Garamond" w:hAnsi="Garamond"/>
          <w:sz w:val="24"/>
          <w:lang w:val="fr-BE"/>
        </w:rPr>
        <w:t>Lucilio</w:t>
      </w:r>
      <w:proofErr w:type="spellEnd"/>
      <w:r w:rsidR="00014CF5" w:rsidRPr="00E3233B">
        <w:rPr>
          <w:rFonts w:ascii="Garamond" w:hAnsi="Garamond"/>
          <w:sz w:val="24"/>
          <w:lang w:val="fr-BE"/>
        </w:rPr>
        <w:t xml:space="preserve"> Vanini, de </w:t>
      </w:r>
      <w:proofErr w:type="spellStart"/>
      <w:r w:rsidR="00014CF5" w:rsidRPr="00E3233B">
        <w:rPr>
          <w:rFonts w:ascii="Garamond" w:hAnsi="Garamond"/>
          <w:sz w:val="24"/>
          <w:lang w:val="fr-BE"/>
        </w:rPr>
        <w:t>Theodor</w:t>
      </w:r>
      <w:proofErr w:type="spellEnd"/>
      <w:r w:rsidR="00014CF5" w:rsidRPr="00E3233B">
        <w:rPr>
          <w:rFonts w:ascii="Garamond" w:hAnsi="Garamond"/>
          <w:sz w:val="24"/>
          <w:lang w:val="fr-BE"/>
        </w:rPr>
        <w:t xml:space="preserve"> Agrippa d’Aubigné ou d’Hugo Grotius (pour nous cantonner ici à l’</w:t>
      </w:r>
      <w:proofErr w:type="spellStart"/>
      <w:r w:rsidR="00014CF5" w:rsidRPr="00E3233B">
        <w:rPr>
          <w:rFonts w:ascii="Garamond" w:hAnsi="Garamond"/>
          <w:sz w:val="24"/>
          <w:lang w:val="fr-BE"/>
        </w:rPr>
        <w:t>interdiscours</w:t>
      </w:r>
      <w:proofErr w:type="spellEnd"/>
      <w:r w:rsidR="00014CF5" w:rsidRPr="00E3233B">
        <w:rPr>
          <w:rFonts w:ascii="Garamond" w:hAnsi="Garamond"/>
          <w:sz w:val="24"/>
          <w:lang w:val="fr-BE"/>
        </w:rPr>
        <w:t xml:space="preserve"> religieux</w:t>
      </w:r>
      <w:r w:rsidR="00BE0C13" w:rsidRPr="00E3233B">
        <w:rPr>
          <w:rFonts w:ascii="Garamond" w:hAnsi="Garamond"/>
          <w:sz w:val="24"/>
          <w:lang w:val="fr-BE"/>
        </w:rPr>
        <w:t xml:space="preserve"> du premier tiers du XVII</w:t>
      </w:r>
      <w:r w:rsidR="00BE0C13" w:rsidRPr="00E3233B">
        <w:rPr>
          <w:rFonts w:ascii="Garamond" w:hAnsi="Garamond"/>
          <w:sz w:val="24"/>
          <w:vertAlign w:val="superscript"/>
          <w:lang w:val="fr-BE"/>
        </w:rPr>
        <w:t>e</w:t>
      </w:r>
      <w:r w:rsidR="00BE0C13" w:rsidRPr="00E3233B">
        <w:rPr>
          <w:rFonts w:ascii="Garamond" w:hAnsi="Garamond"/>
          <w:sz w:val="24"/>
          <w:lang w:val="fr-BE"/>
        </w:rPr>
        <w:t xml:space="preserve"> siècle</w:t>
      </w:r>
      <w:r w:rsidR="0002286E" w:rsidRPr="00E3233B">
        <w:rPr>
          <w:rFonts w:ascii="Garamond" w:hAnsi="Garamond"/>
          <w:sz w:val="24"/>
          <w:lang w:val="fr-BE"/>
        </w:rPr>
        <w:t xml:space="preserve"> français</w:t>
      </w:r>
      <w:r w:rsidR="00014CF5" w:rsidRPr="00E3233B">
        <w:rPr>
          <w:rFonts w:ascii="Garamond" w:hAnsi="Garamond"/>
          <w:sz w:val="24"/>
          <w:lang w:val="fr-BE"/>
        </w:rPr>
        <w:t>) entrent en concurrence et en lutte dans un marché symbolique pour la suprématie discursive</w:t>
      </w:r>
      <w:r w:rsidR="00BE0C13" w:rsidRPr="00E3233B">
        <w:rPr>
          <w:rFonts w:ascii="Garamond" w:hAnsi="Garamond"/>
          <w:sz w:val="24"/>
          <w:lang w:val="fr-BE"/>
        </w:rPr>
        <w:t>, pour l’</w:t>
      </w:r>
      <w:r w:rsidR="00BE0C13" w:rsidRPr="00E3233B">
        <w:rPr>
          <w:rFonts w:ascii="Garamond" w:hAnsi="Garamond"/>
          <w:i/>
          <w:sz w:val="24"/>
          <w:lang w:val="fr-BE"/>
        </w:rPr>
        <w:t>hégémonie</w:t>
      </w:r>
      <w:r w:rsidR="00014CF5" w:rsidRPr="00E3233B">
        <w:rPr>
          <w:rFonts w:ascii="Garamond" w:hAnsi="Garamond"/>
          <w:sz w:val="24"/>
          <w:lang w:val="fr-BE"/>
        </w:rPr>
        <w:t xml:space="preserve">. </w:t>
      </w:r>
      <w:r w:rsidR="00DC33EF" w:rsidRPr="00E3233B">
        <w:rPr>
          <w:rFonts w:ascii="Garamond" w:hAnsi="Garamond"/>
          <w:sz w:val="24"/>
          <w:lang w:val="fr-BE"/>
        </w:rPr>
        <w:t>Cette hégémonie</w:t>
      </w:r>
      <w:r w:rsidR="0002286E" w:rsidRPr="00E3233B">
        <w:rPr>
          <w:rFonts w:ascii="Garamond" w:hAnsi="Garamond"/>
          <w:sz w:val="24"/>
          <w:lang w:val="fr-BE"/>
        </w:rPr>
        <w:t>, elle-même traversée de multiples discours et idéologies qui convergent vers une certaine autorité</w:t>
      </w:r>
      <w:r w:rsidR="008D56E9" w:rsidRPr="00E3233B">
        <w:rPr>
          <w:rFonts w:ascii="Garamond" w:hAnsi="Garamond"/>
          <w:sz w:val="24"/>
          <w:lang w:val="fr-BE"/>
        </w:rPr>
        <w:t xml:space="preserve"> doxique</w:t>
      </w:r>
      <w:r w:rsidR="0002286E" w:rsidRPr="00E3233B">
        <w:rPr>
          <w:rFonts w:ascii="Garamond" w:hAnsi="Garamond"/>
          <w:sz w:val="24"/>
          <w:lang w:val="fr-BE"/>
        </w:rPr>
        <w:t>,</w:t>
      </w:r>
      <w:r w:rsidR="00DC33EF" w:rsidRPr="00E3233B">
        <w:rPr>
          <w:rFonts w:ascii="Garamond" w:hAnsi="Garamond"/>
          <w:sz w:val="24"/>
          <w:lang w:val="fr-BE"/>
        </w:rPr>
        <w:t xml:space="preserve"> place dans l’ombre de nombreux discours subalternes, qui constituent pourtant bien ce qui est dit et pensé à une époque</w:t>
      </w:r>
      <w:r w:rsidR="008D56E9" w:rsidRPr="00E3233B">
        <w:rPr>
          <w:rFonts w:ascii="Garamond" w:hAnsi="Garamond"/>
          <w:sz w:val="24"/>
          <w:lang w:val="fr-BE"/>
        </w:rPr>
        <w:t xml:space="preserve"> (dans d’autres strates que celles du pouvoir</w:t>
      </w:r>
      <w:r w:rsidR="005E5D08" w:rsidRPr="00E3233B">
        <w:rPr>
          <w:rFonts w:ascii="Garamond" w:hAnsi="Garamond"/>
          <w:sz w:val="24"/>
          <w:lang w:val="fr-BE"/>
        </w:rPr>
        <w:t xml:space="preserve"> ou de l’érudition écrite</w:t>
      </w:r>
      <w:r w:rsidR="008D56E9" w:rsidRPr="00E3233B">
        <w:rPr>
          <w:rFonts w:ascii="Garamond" w:hAnsi="Garamond"/>
          <w:sz w:val="24"/>
          <w:lang w:val="fr-BE"/>
        </w:rPr>
        <w:t>)</w:t>
      </w:r>
      <w:r w:rsidR="00DC33EF" w:rsidRPr="00E3233B">
        <w:rPr>
          <w:rFonts w:ascii="Garamond" w:hAnsi="Garamond"/>
          <w:sz w:val="24"/>
          <w:lang w:val="fr-BE"/>
        </w:rPr>
        <w:t>.</w:t>
      </w:r>
    </w:p>
    <w:p w:rsidR="005F3471" w:rsidRPr="00E3233B" w:rsidRDefault="00AD736A" w:rsidP="00A07544">
      <w:pPr>
        <w:spacing w:after="0"/>
        <w:ind w:right="-6"/>
        <w:jc w:val="both"/>
        <w:rPr>
          <w:rFonts w:ascii="Garamond" w:hAnsi="Garamond"/>
          <w:sz w:val="24"/>
          <w:lang w:val="fr-BE"/>
        </w:rPr>
      </w:pPr>
      <w:r w:rsidRPr="00E3233B">
        <w:rPr>
          <w:rFonts w:ascii="Garamond" w:hAnsi="Garamond"/>
          <w:sz w:val="24"/>
          <w:lang w:val="fr-BE"/>
        </w:rPr>
        <w:t xml:space="preserve"> </w:t>
      </w:r>
    </w:p>
    <w:p w:rsidR="00202A6A" w:rsidRPr="00E3233B" w:rsidRDefault="00202A6A" w:rsidP="00A07544">
      <w:pPr>
        <w:spacing w:after="0"/>
        <w:ind w:right="-6"/>
        <w:jc w:val="both"/>
        <w:rPr>
          <w:rFonts w:ascii="Garamond" w:hAnsi="Garamond"/>
          <w:sz w:val="24"/>
          <w:lang w:val="fr-BE"/>
        </w:rPr>
      </w:pPr>
    </w:p>
    <w:p w:rsidR="005F3471" w:rsidRPr="00E3233B" w:rsidRDefault="005F3471">
      <w:pPr>
        <w:rPr>
          <w:rFonts w:ascii="Garamond" w:hAnsi="Garamond"/>
          <w:sz w:val="24"/>
          <w:lang w:val="fr-BE"/>
        </w:rPr>
      </w:pPr>
      <w:r w:rsidRPr="00E3233B">
        <w:rPr>
          <w:rFonts w:ascii="Garamond" w:hAnsi="Garamond"/>
          <w:sz w:val="24"/>
          <w:lang w:val="fr-BE"/>
        </w:rPr>
        <w:br w:type="page"/>
      </w:r>
    </w:p>
    <w:p w:rsidR="002C6D23" w:rsidRPr="00E3233B" w:rsidRDefault="005F3471" w:rsidP="005F3471">
      <w:pPr>
        <w:pStyle w:val="Titre2"/>
        <w:numPr>
          <w:ilvl w:val="0"/>
          <w:numId w:val="5"/>
        </w:numPr>
        <w:ind w:left="567" w:hanging="567"/>
        <w:rPr>
          <w:rFonts w:ascii="Garamond" w:hAnsi="Garamond"/>
          <w:i/>
          <w:lang w:val="fr-BE"/>
        </w:rPr>
      </w:pPr>
      <w:bookmarkStart w:id="9" w:name="_Toc131108317"/>
      <w:r w:rsidRPr="00E3233B">
        <w:rPr>
          <w:rFonts w:ascii="Garamond" w:hAnsi="Garamond"/>
          <w:lang w:val="fr-BE"/>
        </w:rPr>
        <w:lastRenderedPageBreak/>
        <w:t xml:space="preserve">La progression thématique de l’énoncé : la distinction </w:t>
      </w:r>
      <w:r w:rsidRPr="00E3233B">
        <w:rPr>
          <w:rFonts w:ascii="Garamond" w:hAnsi="Garamond"/>
          <w:i/>
          <w:lang w:val="fr-BE"/>
        </w:rPr>
        <w:t>thème/rhème</w:t>
      </w:r>
      <w:bookmarkEnd w:id="9"/>
    </w:p>
    <w:p w:rsidR="00D801EE" w:rsidRPr="00E3233B" w:rsidRDefault="00D76FF1" w:rsidP="00D801EE">
      <w:pPr>
        <w:jc w:val="both"/>
        <w:rPr>
          <w:rFonts w:ascii="Garamond" w:eastAsia="Times New Roman" w:hAnsi="Garamond" w:cs="Times New Roman"/>
          <w:bCs/>
          <w:sz w:val="24"/>
          <w:szCs w:val="36"/>
          <w:lang w:val="fr-BE"/>
        </w:rPr>
      </w:pPr>
      <w:r w:rsidRPr="00E3233B">
        <w:rPr>
          <w:rFonts w:ascii="Garamond" w:eastAsia="Times New Roman" w:hAnsi="Garamond" w:cs="Times New Roman"/>
          <w:bCs/>
          <w:sz w:val="24"/>
          <w:szCs w:val="36"/>
          <w:lang w:val="fr-BE"/>
        </w:rPr>
        <w:t>Les différentes analyses qui ont été développées dans les chapitres précédents opèrent à chaque fois une coupe synchronique dans la diachronie des évolutions discursives.</w:t>
      </w:r>
      <w:r w:rsidR="00D801EE" w:rsidRPr="00E3233B">
        <w:rPr>
          <w:rFonts w:ascii="Garamond" w:eastAsia="Times New Roman" w:hAnsi="Garamond" w:cs="Times New Roman"/>
          <w:bCs/>
          <w:sz w:val="24"/>
          <w:szCs w:val="36"/>
          <w:lang w:val="fr-BE"/>
        </w:rPr>
        <w:t xml:space="preserve"> Celles-ci ne sont pas directement mises en regard l’une de l’autre dans l’analyse du discours que</w:t>
      </w:r>
      <w:r w:rsidR="00E44F6E" w:rsidRPr="00E3233B">
        <w:rPr>
          <w:rFonts w:ascii="Garamond" w:eastAsia="Times New Roman" w:hAnsi="Garamond" w:cs="Times New Roman"/>
          <w:bCs/>
          <w:sz w:val="24"/>
          <w:szCs w:val="36"/>
          <w:lang w:val="fr-BE"/>
        </w:rPr>
        <w:t xml:space="preserve"> nous préconisons, bien que leurs différences</w:t>
      </w:r>
      <w:r w:rsidR="00D801EE" w:rsidRPr="00E3233B">
        <w:rPr>
          <w:rFonts w:ascii="Garamond" w:eastAsia="Times New Roman" w:hAnsi="Garamond" w:cs="Times New Roman"/>
          <w:bCs/>
          <w:sz w:val="24"/>
          <w:szCs w:val="36"/>
          <w:lang w:val="fr-BE"/>
        </w:rPr>
        <w:t xml:space="preserve"> soient perceptibles grâce à l’approche historique qui met en évidence l’unicité des périodes </w:t>
      </w:r>
      <w:r w:rsidR="00464129">
        <w:rPr>
          <w:rFonts w:ascii="Garamond" w:eastAsia="Times New Roman" w:hAnsi="Garamond" w:cs="Times New Roman"/>
          <w:bCs/>
          <w:sz w:val="24"/>
          <w:szCs w:val="36"/>
          <w:lang w:val="fr-BE"/>
        </w:rPr>
        <w:t>en même temps</w:t>
      </w:r>
      <w:r w:rsidR="00D801EE" w:rsidRPr="00E3233B">
        <w:rPr>
          <w:rFonts w:ascii="Garamond" w:eastAsia="Times New Roman" w:hAnsi="Garamond" w:cs="Times New Roman"/>
          <w:bCs/>
          <w:sz w:val="24"/>
          <w:szCs w:val="36"/>
          <w:lang w:val="fr-BE"/>
        </w:rPr>
        <w:t xml:space="preserve"> que leurs proximités éventuelles. L’intérêt de la linguistique </w:t>
      </w:r>
      <w:proofErr w:type="spellStart"/>
      <w:r w:rsidR="00D801EE" w:rsidRPr="00E3233B">
        <w:rPr>
          <w:rFonts w:ascii="Garamond" w:eastAsia="Times New Roman" w:hAnsi="Garamond" w:cs="Times New Roman"/>
          <w:bCs/>
          <w:sz w:val="24"/>
          <w:szCs w:val="36"/>
          <w:lang w:val="fr-BE"/>
        </w:rPr>
        <w:t>énonciativiste</w:t>
      </w:r>
      <w:proofErr w:type="spellEnd"/>
      <w:r w:rsidR="00D801EE" w:rsidRPr="00E3233B">
        <w:rPr>
          <w:rFonts w:ascii="Garamond" w:eastAsia="Times New Roman" w:hAnsi="Garamond" w:cs="Times New Roman"/>
          <w:bCs/>
          <w:sz w:val="24"/>
          <w:szCs w:val="36"/>
          <w:lang w:val="fr-BE"/>
        </w:rPr>
        <w:t xml:space="preserve"> réside dans l’universalité de la plupart de ses outils et catégories, qui peuvent être mobilisés pour percer à jour le fonctionnement intrinsèque d’une parole située. Les contextes changent ; les pratiques restent.</w:t>
      </w:r>
    </w:p>
    <w:p w:rsidR="00D801EE" w:rsidRPr="00E3233B" w:rsidRDefault="00D801EE" w:rsidP="00D801EE">
      <w:pPr>
        <w:jc w:val="both"/>
        <w:rPr>
          <w:rFonts w:ascii="Garamond" w:eastAsia="Times New Roman" w:hAnsi="Garamond" w:cs="Times New Roman"/>
          <w:bCs/>
          <w:sz w:val="24"/>
          <w:szCs w:val="36"/>
          <w:lang w:val="fr-BE"/>
        </w:rPr>
      </w:pPr>
      <w:r w:rsidRPr="00E3233B">
        <w:rPr>
          <w:rFonts w:ascii="Garamond" w:eastAsia="Times New Roman" w:hAnsi="Garamond" w:cs="Times New Roman"/>
          <w:bCs/>
          <w:sz w:val="24"/>
          <w:szCs w:val="36"/>
          <w:lang w:val="fr-BE"/>
        </w:rPr>
        <w:t>Un nouveau couple notionnel</w:t>
      </w:r>
      <w:r w:rsidR="006117EE" w:rsidRPr="00E3233B">
        <w:rPr>
          <w:rFonts w:ascii="Garamond" w:eastAsia="Times New Roman" w:hAnsi="Garamond" w:cs="Times New Roman"/>
          <w:bCs/>
          <w:sz w:val="24"/>
          <w:szCs w:val="36"/>
          <w:lang w:val="fr-BE"/>
        </w:rPr>
        <w:t>, transposable dans chaque analyse synchronique,</w:t>
      </w:r>
      <w:r w:rsidRPr="00E3233B">
        <w:rPr>
          <w:rFonts w:ascii="Garamond" w:eastAsia="Times New Roman" w:hAnsi="Garamond" w:cs="Times New Roman"/>
          <w:bCs/>
          <w:sz w:val="24"/>
          <w:szCs w:val="36"/>
          <w:lang w:val="fr-BE"/>
        </w:rPr>
        <w:t xml:space="preserve"> apporte une lumière sur la dynamique informationnelle, sur sa progression et sa hiérarchisation à l’intérieur d’un énoncé : le </w:t>
      </w:r>
      <w:r w:rsidRPr="00E3233B">
        <w:rPr>
          <w:rFonts w:ascii="Garamond" w:eastAsia="Times New Roman" w:hAnsi="Garamond" w:cs="Times New Roman"/>
          <w:bCs/>
          <w:i/>
          <w:sz w:val="24"/>
          <w:szCs w:val="36"/>
          <w:lang w:val="fr-BE"/>
        </w:rPr>
        <w:t>thème</w:t>
      </w:r>
      <w:r w:rsidRPr="00E3233B">
        <w:rPr>
          <w:rFonts w:ascii="Garamond" w:eastAsia="Times New Roman" w:hAnsi="Garamond" w:cs="Times New Roman"/>
          <w:bCs/>
          <w:sz w:val="24"/>
          <w:szCs w:val="36"/>
          <w:lang w:val="fr-BE"/>
        </w:rPr>
        <w:t xml:space="preserve"> et le </w:t>
      </w:r>
      <w:r w:rsidRPr="00E3233B">
        <w:rPr>
          <w:rFonts w:ascii="Garamond" w:eastAsia="Times New Roman" w:hAnsi="Garamond" w:cs="Times New Roman"/>
          <w:bCs/>
          <w:i/>
          <w:sz w:val="24"/>
          <w:szCs w:val="36"/>
          <w:lang w:val="fr-BE"/>
        </w:rPr>
        <w:t>rhème</w:t>
      </w:r>
      <w:r w:rsidRPr="00E3233B">
        <w:rPr>
          <w:rFonts w:ascii="Garamond" w:eastAsia="Times New Roman" w:hAnsi="Garamond" w:cs="Times New Roman"/>
          <w:bCs/>
          <w:sz w:val="24"/>
          <w:szCs w:val="36"/>
          <w:lang w:val="fr-BE"/>
        </w:rPr>
        <w:t>.</w:t>
      </w:r>
      <w:r w:rsidR="006117EE" w:rsidRPr="00E3233B">
        <w:rPr>
          <w:rFonts w:ascii="Garamond" w:eastAsia="Times New Roman" w:hAnsi="Garamond" w:cs="Times New Roman"/>
          <w:bCs/>
          <w:sz w:val="24"/>
          <w:szCs w:val="36"/>
          <w:lang w:val="fr-BE"/>
        </w:rPr>
        <w:t xml:space="preserve"> Loin de reconduire une vieille distinction grammaticale (argument-sujet/prédicat ; sujet/verbe et ses compléments ; syntagme nominal/syntagme verbal) sous l’apparence d’une terminologie nouvelle, l’opposition entre ces deux notions opère au contraire un décalage par rapport à cette tr</w:t>
      </w:r>
      <w:r w:rsidR="001D309D" w:rsidRPr="00E3233B">
        <w:rPr>
          <w:rFonts w:ascii="Garamond" w:eastAsia="Times New Roman" w:hAnsi="Garamond" w:cs="Times New Roman"/>
          <w:bCs/>
          <w:sz w:val="24"/>
          <w:szCs w:val="36"/>
          <w:lang w:val="fr-BE"/>
        </w:rPr>
        <w:t>adition grammaticale. Face aux</w:t>
      </w:r>
      <w:r w:rsidR="006117EE" w:rsidRPr="00E3233B">
        <w:rPr>
          <w:rFonts w:ascii="Garamond" w:eastAsia="Times New Roman" w:hAnsi="Garamond" w:cs="Times New Roman"/>
          <w:bCs/>
          <w:sz w:val="24"/>
          <w:szCs w:val="36"/>
          <w:lang w:val="fr-BE"/>
        </w:rPr>
        <w:t xml:space="preserve"> conceptions phrastiques, essentiellement syntaxiques, le binôme </w:t>
      </w:r>
      <w:r w:rsidR="006117EE" w:rsidRPr="00E3233B">
        <w:rPr>
          <w:rFonts w:ascii="Garamond" w:eastAsia="Times New Roman" w:hAnsi="Garamond" w:cs="Times New Roman"/>
          <w:bCs/>
          <w:i/>
          <w:sz w:val="24"/>
          <w:szCs w:val="36"/>
          <w:lang w:val="fr-BE"/>
        </w:rPr>
        <w:t xml:space="preserve">thème/rhème </w:t>
      </w:r>
      <w:r w:rsidR="006117EE" w:rsidRPr="00E3233B">
        <w:rPr>
          <w:rFonts w:ascii="Garamond" w:eastAsia="Times New Roman" w:hAnsi="Garamond" w:cs="Times New Roman"/>
          <w:bCs/>
          <w:sz w:val="24"/>
          <w:szCs w:val="36"/>
          <w:lang w:val="fr-BE"/>
        </w:rPr>
        <w:t>adopte un autre point de vue, celui de l’</w:t>
      </w:r>
      <w:r w:rsidR="001D309D" w:rsidRPr="00E3233B">
        <w:rPr>
          <w:rFonts w:ascii="Garamond" w:eastAsia="Times New Roman" w:hAnsi="Garamond" w:cs="Times New Roman"/>
          <w:bCs/>
          <w:sz w:val="24"/>
          <w:szCs w:val="36"/>
          <w:lang w:val="fr-BE"/>
        </w:rPr>
        <w:t>énoncé</w:t>
      </w:r>
      <w:r w:rsidR="006117EE" w:rsidRPr="00E3233B">
        <w:rPr>
          <w:rFonts w:ascii="Garamond" w:eastAsia="Times New Roman" w:hAnsi="Garamond" w:cs="Times New Roman"/>
          <w:bCs/>
          <w:sz w:val="24"/>
          <w:szCs w:val="36"/>
          <w:lang w:val="fr-BE"/>
        </w:rPr>
        <w:t xml:space="preserve"> et de ses partis pris de focalisation dans une énonciation singulière</w:t>
      </w:r>
      <w:r w:rsidR="00102BD0" w:rsidRPr="00E3233B">
        <w:rPr>
          <w:rFonts w:ascii="Garamond" w:eastAsia="Times New Roman" w:hAnsi="Garamond" w:cs="Times New Roman"/>
          <w:bCs/>
          <w:sz w:val="24"/>
          <w:szCs w:val="36"/>
          <w:lang w:val="fr-BE"/>
        </w:rPr>
        <w:t xml:space="preserve"> (voir Combettes 1988 et Neveu 2000)</w:t>
      </w:r>
      <w:r w:rsidR="006117EE" w:rsidRPr="00E3233B">
        <w:rPr>
          <w:rFonts w:ascii="Garamond" w:eastAsia="Times New Roman" w:hAnsi="Garamond" w:cs="Times New Roman"/>
          <w:bCs/>
          <w:sz w:val="24"/>
          <w:szCs w:val="36"/>
          <w:lang w:val="fr-BE"/>
        </w:rPr>
        <w:t>. Prenons un premier exemple schématique avant de mobiliser un nouveau discours</w:t>
      </w:r>
      <w:r w:rsidR="004C55AD" w:rsidRPr="00E3233B">
        <w:rPr>
          <w:rFonts w:ascii="Garamond" w:eastAsia="Times New Roman" w:hAnsi="Garamond" w:cs="Times New Roman"/>
          <w:bCs/>
          <w:sz w:val="24"/>
          <w:szCs w:val="36"/>
          <w:lang w:val="fr-BE"/>
        </w:rPr>
        <w:t xml:space="preserve"> contextualisé</w:t>
      </w:r>
      <w:r w:rsidR="006117EE" w:rsidRPr="00E3233B">
        <w:rPr>
          <w:rFonts w:ascii="Garamond" w:eastAsia="Times New Roman" w:hAnsi="Garamond" w:cs="Times New Roman"/>
          <w:bCs/>
          <w:sz w:val="24"/>
          <w:szCs w:val="36"/>
          <w:lang w:val="fr-BE"/>
        </w:rPr>
        <w:t xml:space="preserve"> : les deux énoncés </w:t>
      </w:r>
      <w:r w:rsidR="006117EE" w:rsidRPr="00E3233B">
        <w:rPr>
          <w:rFonts w:ascii="Garamond" w:eastAsia="Times New Roman" w:hAnsi="Garamond" w:cs="Times New Roman"/>
          <w:bCs/>
          <w:i/>
          <w:sz w:val="24"/>
          <w:szCs w:val="36"/>
          <w:lang w:val="fr-BE"/>
        </w:rPr>
        <w:t xml:space="preserve">Un homme vient </w:t>
      </w:r>
      <w:r w:rsidR="006117EE" w:rsidRPr="00E3233B">
        <w:rPr>
          <w:rFonts w:ascii="Garamond" w:eastAsia="Times New Roman" w:hAnsi="Garamond" w:cs="Times New Roman"/>
          <w:bCs/>
          <w:i/>
          <w:sz w:val="24"/>
          <w:szCs w:val="36"/>
          <w:lang w:val="fr-BE"/>
        </w:rPr>
        <w:lastRenderedPageBreak/>
        <w:t xml:space="preserve">d’être abattu en pleine rue </w:t>
      </w:r>
      <w:r w:rsidR="006117EE" w:rsidRPr="00E3233B">
        <w:rPr>
          <w:rFonts w:ascii="Garamond" w:eastAsia="Times New Roman" w:hAnsi="Garamond" w:cs="Times New Roman"/>
          <w:bCs/>
          <w:sz w:val="24"/>
          <w:szCs w:val="36"/>
          <w:lang w:val="fr-BE"/>
        </w:rPr>
        <w:t xml:space="preserve">et </w:t>
      </w:r>
      <w:r w:rsidR="006117EE" w:rsidRPr="00E3233B">
        <w:rPr>
          <w:rFonts w:ascii="Garamond" w:eastAsia="Times New Roman" w:hAnsi="Garamond" w:cs="Times New Roman"/>
          <w:bCs/>
          <w:i/>
          <w:sz w:val="24"/>
          <w:szCs w:val="36"/>
          <w:lang w:val="fr-BE"/>
        </w:rPr>
        <w:t>Le tueur en série a encore frappé</w:t>
      </w:r>
      <w:r w:rsidR="006117EE" w:rsidRPr="00E3233B">
        <w:rPr>
          <w:rFonts w:ascii="Garamond" w:eastAsia="Times New Roman" w:hAnsi="Garamond" w:cs="Times New Roman"/>
          <w:bCs/>
          <w:sz w:val="24"/>
          <w:szCs w:val="36"/>
          <w:lang w:val="fr-BE"/>
        </w:rPr>
        <w:t xml:space="preserve">. Chacun renvoie, sur le plan sémantique, à une </w:t>
      </w:r>
      <w:r w:rsidR="008C570D" w:rsidRPr="00E3233B">
        <w:rPr>
          <w:rFonts w:ascii="Garamond" w:eastAsia="Times New Roman" w:hAnsi="Garamond" w:cs="Times New Roman"/>
          <w:bCs/>
          <w:sz w:val="24"/>
          <w:szCs w:val="36"/>
          <w:lang w:val="fr-BE"/>
        </w:rPr>
        <w:t>ré</w:t>
      </w:r>
      <w:r w:rsidR="006117EE" w:rsidRPr="00E3233B">
        <w:rPr>
          <w:rFonts w:ascii="Garamond" w:eastAsia="Times New Roman" w:hAnsi="Garamond" w:cs="Times New Roman"/>
          <w:bCs/>
          <w:sz w:val="24"/>
          <w:szCs w:val="36"/>
          <w:lang w:val="fr-BE"/>
        </w:rPr>
        <w:t>alité</w:t>
      </w:r>
      <w:r w:rsidR="008C570D" w:rsidRPr="00E3233B">
        <w:rPr>
          <w:rFonts w:ascii="Garamond" w:eastAsia="Times New Roman" w:hAnsi="Garamond" w:cs="Times New Roman"/>
          <w:bCs/>
          <w:sz w:val="24"/>
          <w:szCs w:val="36"/>
          <w:lang w:val="fr-BE"/>
        </w:rPr>
        <w:t xml:space="preserve"> fort proche</w:t>
      </w:r>
      <w:r w:rsidR="006117EE" w:rsidRPr="00E3233B">
        <w:rPr>
          <w:rFonts w:ascii="Garamond" w:eastAsia="Times New Roman" w:hAnsi="Garamond" w:cs="Times New Roman"/>
          <w:bCs/>
          <w:sz w:val="24"/>
          <w:szCs w:val="36"/>
          <w:lang w:val="fr-BE"/>
        </w:rPr>
        <w:t xml:space="preserve"> (</w:t>
      </w:r>
      <w:r w:rsidR="008C570D" w:rsidRPr="00E3233B">
        <w:rPr>
          <w:rFonts w:ascii="Garamond" w:eastAsia="Times New Roman" w:hAnsi="Garamond" w:cs="Times New Roman"/>
          <w:bCs/>
          <w:sz w:val="24"/>
          <w:szCs w:val="36"/>
          <w:lang w:val="fr-BE"/>
        </w:rPr>
        <w:t>« </w:t>
      </w:r>
      <w:r w:rsidR="006117EE" w:rsidRPr="00E3233B">
        <w:rPr>
          <w:rFonts w:ascii="Garamond" w:eastAsia="Times New Roman" w:hAnsi="Garamond" w:cs="Times New Roman"/>
          <w:bCs/>
          <w:sz w:val="24"/>
          <w:szCs w:val="36"/>
          <w:lang w:val="fr-BE"/>
        </w:rPr>
        <w:t>la mort d’un homme</w:t>
      </w:r>
      <w:r w:rsidR="008C570D" w:rsidRPr="00E3233B">
        <w:rPr>
          <w:rFonts w:ascii="Garamond" w:eastAsia="Times New Roman" w:hAnsi="Garamond" w:cs="Times New Roman"/>
          <w:bCs/>
          <w:sz w:val="24"/>
          <w:szCs w:val="36"/>
          <w:lang w:val="fr-BE"/>
        </w:rPr>
        <w:t> »</w:t>
      </w:r>
      <w:r w:rsidR="006117EE" w:rsidRPr="00E3233B">
        <w:rPr>
          <w:rFonts w:ascii="Garamond" w:eastAsia="Times New Roman" w:hAnsi="Garamond" w:cs="Times New Roman"/>
          <w:bCs/>
          <w:sz w:val="24"/>
          <w:szCs w:val="36"/>
          <w:lang w:val="fr-BE"/>
        </w:rPr>
        <w:t xml:space="preserve">). Sur le plan syntaxique, la structure est </w:t>
      </w:r>
      <w:r w:rsidR="008C570D" w:rsidRPr="00E3233B">
        <w:rPr>
          <w:rFonts w:ascii="Garamond" w:eastAsia="Times New Roman" w:hAnsi="Garamond" w:cs="Times New Roman"/>
          <w:bCs/>
          <w:sz w:val="24"/>
          <w:szCs w:val="36"/>
          <w:lang w:val="fr-BE"/>
        </w:rPr>
        <w:t>analogue</w:t>
      </w:r>
      <w:r w:rsidR="006117EE" w:rsidRPr="00E3233B">
        <w:rPr>
          <w:rFonts w:ascii="Garamond" w:eastAsia="Times New Roman" w:hAnsi="Garamond" w:cs="Times New Roman"/>
          <w:bCs/>
          <w:sz w:val="24"/>
          <w:szCs w:val="36"/>
          <w:lang w:val="fr-BE"/>
        </w:rPr>
        <w:t xml:space="preserve"> : SN+SV (avec SNP en adjoint dans le premier cas, avec un </w:t>
      </w:r>
      <w:proofErr w:type="spellStart"/>
      <w:r w:rsidR="006117EE" w:rsidRPr="00E3233B">
        <w:rPr>
          <w:rFonts w:ascii="Garamond" w:eastAsia="Times New Roman" w:hAnsi="Garamond" w:cs="Times New Roman"/>
          <w:bCs/>
          <w:sz w:val="24"/>
          <w:szCs w:val="36"/>
          <w:lang w:val="fr-BE"/>
        </w:rPr>
        <w:t>Adv</w:t>
      </w:r>
      <w:proofErr w:type="spellEnd"/>
      <w:r w:rsidR="006117EE" w:rsidRPr="00E3233B">
        <w:rPr>
          <w:rFonts w:ascii="Garamond" w:eastAsia="Times New Roman" w:hAnsi="Garamond" w:cs="Times New Roman"/>
          <w:bCs/>
          <w:sz w:val="24"/>
          <w:szCs w:val="36"/>
          <w:lang w:val="fr-BE"/>
        </w:rPr>
        <w:t xml:space="preserve"> dans le second) ou Argument-Sujet</w:t>
      </w:r>
      <w:r w:rsidR="001D309D" w:rsidRPr="00E3233B">
        <w:rPr>
          <w:rFonts w:ascii="Garamond" w:eastAsia="Times New Roman" w:hAnsi="Garamond" w:cs="Times New Roman"/>
          <w:bCs/>
          <w:sz w:val="24"/>
          <w:szCs w:val="36"/>
          <w:lang w:val="fr-BE"/>
        </w:rPr>
        <w:t xml:space="preserve">/Prédicat. Par contre, d’un point de vue énonciatif, les choses sont radicalement différentes. La focale est d’abord mise sur </w:t>
      </w:r>
      <w:r w:rsidR="001D309D" w:rsidRPr="00E3233B">
        <w:rPr>
          <w:rFonts w:ascii="Garamond" w:eastAsia="Times New Roman" w:hAnsi="Garamond" w:cs="Times New Roman"/>
          <w:bCs/>
          <w:i/>
          <w:sz w:val="24"/>
          <w:szCs w:val="36"/>
          <w:lang w:val="fr-BE"/>
        </w:rPr>
        <w:t>Un homme</w:t>
      </w:r>
      <w:r w:rsidR="001D309D" w:rsidRPr="00E3233B">
        <w:rPr>
          <w:rFonts w:ascii="Garamond" w:eastAsia="Times New Roman" w:hAnsi="Garamond" w:cs="Times New Roman"/>
          <w:bCs/>
          <w:sz w:val="24"/>
          <w:szCs w:val="36"/>
          <w:lang w:val="fr-BE"/>
        </w:rPr>
        <w:t xml:space="preserve"> dans le premier énoncé, sur </w:t>
      </w:r>
      <w:r w:rsidR="001D309D" w:rsidRPr="00E3233B">
        <w:rPr>
          <w:rFonts w:ascii="Garamond" w:eastAsia="Times New Roman" w:hAnsi="Garamond" w:cs="Times New Roman"/>
          <w:bCs/>
          <w:i/>
          <w:sz w:val="24"/>
          <w:szCs w:val="36"/>
          <w:lang w:val="fr-BE"/>
        </w:rPr>
        <w:t xml:space="preserve">Le tueur en série </w:t>
      </w:r>
      <w:r w:rsidR="001D309D" w:rsidRPr="00E3233B">
        <w:rPr>
          <w:rFonts w:ascii="Garamond" w:eastAsia="Times New Roman" w:hAnsi="Garamond" w:cs="Times New Roman"/>
          <w:bCs/>
          <w:sz w:val="24"/>
          <w:szCs w:val="36"/>
          <w:lang w:val="fr-BE"/>
        </w:rPr>
        <w:t xml:space="preserve">dans le second : il s’agit du thème, information première et présupposée sur le plan </w:t>
      </w:r>
      <w:r w:rsidR="00E44F6E" w:rsidRPr="00E3233B">
        <w:rPr>
          <w:rFonts w:ascii="Garamond" w:eastAsia="Times New Roman" w:hAnsi="Garamond" w:cs="Times New Roman"/>
          <w:bCs/>
          <w:sz w:val="24"/>
          <w:szCs w:val="36"/>
          <w:lang w:val="fr-BE"/>
        </w:rPr>
        <w:t xml:space="preserve">de la </w:t>
      </w:r>
      <w:r w:rsidR="001D309D" w:rsidRPr="00E3233B">
        <w:rPr>
          <w:rFonts w:ascii="Garamond" w:eastAsia="Times New Roman" w:hAnsi="Garamond" w:cs="Times New Roman"/>
          <w:bCs/>
          <w:sz w:val="24"/>
          <w:szCs w:val="36"/>
          <w:lang w:val="fr-BE"/>
        </w:rPr>
        <w:t>hiérarchi</w:t>
      </w:r>
      <w:r w:rsidR="00E44F6E" w:rsidRPr="00E3233B">
        <w:rPr>
          <w:rFonts w:ascii="Garamond" w:eastAsia="Times New Roman" w:hAnsi="Garamond" w:cs="Times New Roman"/>
          <w:bCs/>
          <w:sz w:val="24"/>
          <w:szCs w:val="36"/>
          <w:lang w:val="fr-BE"/>
        </w:rPr>
        <w:t>sation dynamique du message énoncé</w:t>
      </w:r>
      <w:r w:rsidR="001D309D" w:rsidRPr="00E3233B">
        <w:rPr>
          <w:rFonts w:ascii="Garamond" w:eastAsia="Times New Roman" w:hAnsi="Garamond" w:cs="Times New Roman"/>
          <w:bCs/>
          <w:sz w:val="24"/>
          <w:szCs w:val="36"/>
          <w:lang w:val="fr-BE"/>
        </w:rPr>
        <w:t>. Une information</w:t>
      </w:r>
      <w:r w:rsidR="00E44F6E" w:rsidRPr="00E3233B">
        <w:rPr>
          <w:rFonts w:ascii="Garamond" w:eastAsia="Times New Roman" w:hAnsi="Garamond" w:cs="Times New Roman"/>
          <w:bCs/>
          <w:sz w:val="24"/>
          <w:szCs w:val="36"/>
          <w:lang w:val="fr-BE"/>
        </w:rPr>
        <w:t xml:space="preserve"> seconde</w:t>
      </w:r>
      <w:r w:rsidR="001D309D" w:rsidRPr="00E3233B">
        <w:rPr>
          <w:rFonts w:ascii="Garamond" w:eastAsia="Times New Roman" w:hAnsi="Garamond" w:cs="Times New Roman"/>
          <w:bCs/>
          <w:sz w:val="24"/>
          <w:szCs w:val="36"/>
          <w:lang w:val="fr-BE"/>
        </w:rPr>
        <w:t xml:space="preserve"> est ensu</w:t>
      </w:r>
      <w:r w:rsidR="00E44F6E" w:rsidRPr="00E3233B">
        <w:rPr>
          <w:rFonts w:ascii="Garamond" w:eastAsia="Times New Roman" w:hAnsi="Garamond" w:cs="Times New Roman"/>
          <w:bCs/>
          <w:sz w:val="24"/>
          <w:szCs w:val="36"/>
          <w:lang w:val="fr-BE"/>
        </w:rPr>
        <w:t>ite ajoutée à ce thème ; il s’agit de</w:t>
      </w:r>
      <w:r w:rsidR="001D309D" w:rsidRPr="00E3233B">
        <w:rPr>
          <w:rFonts w:ascii="Garamond" w:eastAsia="Times New Roman" w:hAnsi="Garamond" w:cs="Times New Roman"/>
          <w:bCs/>
          <w:sz w:val="24"/>
          <w:szCs w:val="36"/>
          <w:lang w:val="fr-BE"/>
        </w:rPr>
        <w:t xml:space="preserve"> l’élément le plus </w:t>
      </w:r>
      <w:r w:rsidR="00E44F6E" w:rsidRPr="00E3233B">
        <w:rPr>
          <w:rFonts w:ascii="Garamond" w:eastAsia="Times New Roman" w:hAnsi="Garamond" w:cs="Times New Roman"/>
          <w:bCs/>
          <w:sz w:val="24"/>
          <w:szCs w:val="36"/>
          <w:lang w:val="fr-BE"/>
        </w:rPr>
        <w:t>important, de l’information qui s’ajoute</w:t>
      </w:r>
      <w:r w:rsidR="001D309D" w:rsidRPr="00E3233B">
        <w:rPr>
          <w:rFonts w:ascii="Garamond" w:eastAsia="Times New Roman" w:hAnsi="Garamond" w:cs="Times New Roman"/>
          <w:bCs/>
          <w:sz w:val="24"/>
          <w:szCs w:val="36"/>
          <w:lang w:val="fr-BE"/>
        </w:rPr>
        <w:t xml:space="preserve"> mais</w:t>
      </w:r>
      <w:r w:rsidR="00E44F6E" w:rsidRPr="00E3233B">
        <w:rPr>
          <w:rFonts w:ascii="Garamond" w:eastAsia="Times New Roman" w:hAnsi="Garamond" w:cs="Times New Roman"/>
          <w:bCs/>
          <w:sz w:val="24"/>
          <w:szCs w:val="36"/>
          <w:lang w:val="fr-BE"/>
        </w:rPr>
        <w:t xml:space="preserve"> qui est</w:t>
      </w:r>
      <w:r w:rsidR="001D309D" w:rsidRPr="00E3233B">
        <w:rPr>
          <w:rFonts w:ascii="Garamond" w:eastAsia="Times New Roman" w:hAnsi="Garamond" w:cs="Times New Roman"/>
          <w:bCs/>
          <w:sz w:val="24"/>
          <w:szCs w:val="36"/>
          <w:lang w:val="fr-BE"/>
        </w:rPr>
        <w:t xml:space="preserve"> hiérarchiquement la plus riche : c’est le rhème. Dans le premier énoncé, il s’agit de </w:t>
      </w:r>
      <w:r w:rsidR="001D309D" w:rsidRPr="00E3233B">
        <w:rPr>
          <w:rFonts w:ascii="Garamond" w:eastAsia="Times New Roman" w:hAnsi="Garamond" w:cs="Times New Roman"/>
          <w:bCs/>
          <w:i/>
          <w:sz w:val="24"/>
          <w:szCs w:val="36"/>
          <w:lang w:val="fr-BE"/>
        </w:rPr>
        <w:t>vient d’être abattu en pleine rue </w:t>
      </w:r>
      <w:r w:rsidR="001D309D" w:rsidRPr="00E3233B">
        <w:rPr>
          <w:rFonts w:ascii="Garamond" w:eastAsia="Times New Roman" w:hAnsi="Garamond" w:cs="Times New Roman"/>
          <w:bCs/>
          <w:sz w:val="24"/>
          <w:szCs w:val="36"/>
          <w:lang w:val="fr-BE"/>
        </w:rPr>
        <w:t xml:space="preserve">; dans le second </w:t>
      </w:r>
      <w:proofErr w:type="gramStart"/>
      <w:r w:rsidR="001D309D" w:rsidRPr="00E3233B">
        <w:rPr>
          <w:rFonts w:ascii="Garamond" w:eastAsia="Times New Roman" w:hAnsi="Garamond" w:cs="Times New Roman"/>
          <w:bCs/>
          <w:sz w:val="24"/>
          <w:szCs w:val="36"/>
          <w:lang w:val="fr-BE"/>
        </w:rPr>
        <w:t xml:space="preserve">de </w:t>
      </w:r>
      <w:r w:rsidR="001D309D" w:rsidRPr="00E3233B">
        <w:rPr>
          <w:rFonts w:ascii="Garamond" w:eastAsia="Times New Roman" w:hAnsi="Garamond" w:cs="Times New Roman"/>
          <w:bCs/>
          <w:i/>
          <w:sz w:val="24"/>
          <w:szCs w:val="36"/>
          <w:lang w:val="fr-BE"/>
        </w:rPr>
        <w:t>a</w:t>
      </w:r>
      <w:proofErr w:type="gramEnd"/>
      <w:r w:rsidR="001D309D" w:rsidRPr="00E3233B">
        <w:rPr>
          <w:rFonts w:ascii="Garamond" w:eastAsia="Times New Roman" w:hAnsi="Garamond" w:cs="Times New Roman"/>
          <w:bCs/>
          <w:i/>
          <w:sz w:val="24"/>
          <w:szCs w:val="36"/>
          <w:lang w:val="fr-BE"/>
        </w:rPr>
        <w:t xml:space="preserve"> encore frappé</w:t>
      </w:r>
      <w:r w:rsidR="001D309D" w:rsidRPr="00E3233B">
        <w:rPr>
          <w:rFonts w:ascii="Garamond" w:eastAsia="Times New Roman" w:hAnsi="Garamond" w:cs="Times New Roman"/>
          <w:bCs/>
          <w:sz w:val="24"/>
          <w:szCs w:val="36"/>
          <w:lang w:val="fr-BE"/>
        </w:rPr>
        <w:t>. L’effet de cette distinction est l’orientation du regard énonciatif sur des éléments radicalement différents</w:t>
      </w:r>
      <w:r w:rsidR="00E44F6E" w:rsidRPr="00E3233B">
        <w:rPr>
          <w:rFonts w:ascii="Garamond" w:eastAsia="Times New Roman" w:hAnsi="Garamond" w:cs="Times New Roman"/>
          <w:bCs/>
          <w:sz w:val="24"/>
          <w:szCs w:val="36"/>
          <w:lang w:val="fr-BE"/>
        </w:rPr>
        <w:t xml:space="preserve"> (la victime ou l’assassin, le résultat ou la cause de la mise à mort)</w:t>
      </w:r>
      <w:r w:rsidR="001D309D" w:rsidRPr="00E3233B">
        <w:rPr>
          <w:rFonts w:ascii="Garamond" w:eastAsia="Times New Roman" w:hAnsi="Garamond" w:cs="Times New Roman"/>
          <w:bCs/>
          <w:sz w:val="24"/>
          <w:szCs w:val="36"/>
          <w:lang w:val="fr-BE"/>
        </w:rPr>
        <w:t>,</w:t>
      </w:r>
      <w:r w:rsidR="00E44F6E" w:rsidRPr="00E3233B">
        <w:rPr>
          <w:rFonts w:ascii="Garamond" w:eastAsia="Times New Roman" w:hAnsi="Garamond" w:cs="Times New Roman"/>
          <w:bCs/>
          <w:sz w:val="24"/>
          <w:szCs w:val="36"/>
          <w:lang w:val="fr-BE"/>
        </w:rPr>
        <w:t xml:space="preserve"> orientation</w:t>
      </w:r>
      <w:r w:rsidR="001D309D" w:rsidRPr="00E3233B">
        <w:rPr>
          <w:rFonts w:ascii="Garamond" w:eastAsia="Times New Roman" w:hAnsi="Garamond" w:cs="Times New Roman"/>
          <w:bCs/>
          <w:sz w:val="24"/>
          <w:szCs w:val="36"/>
          <w:lang w:val="fr-BE"/>
        </w:rPr>
        <w:t xml:space="preserve"> </w:t>
      </w:r>
      <w:r w:rsidR="00E44F6E" w:rsidRPr="00E3233B">
        <w:rPr>
          <w:rFonts w:ascii="Garamond" w:eastAsia="Times New Roman" w:hAnsi="Garamond" w:cs="Times New Roman"/>
          <w:bCs/>
          <w:sz w:val="24"/>
          <w:szCs w:val="36"/>
          <w:lang w:val="fr-BE"/>
        </w:rPr>
        <w:t>qui montre le</w:t>
      </w:r>
      <w:r w:rsidR="001D309D" w:rsidRPr="00E3233B">
        <w:rPr>
          <w:rFonts w:ascii="Garamond" w:eastAsia="Times New Roman" w:hAnsi="Garamond" w:cs="Times New Roman"/>
          <w:bCs/>
          <w:sz w:val="24"/>
          <w:szCs w:val="36"/>
          <w:lang w:val="fr-BE"/>
        </w:rPr>
        <w:t xml:space="preserve"> parti pris d</w:t>
      </w:r>
      <w:r w:rsidR="00964341" w:rsidRPr="00E3233B">
        <w:rPr>
          <w:rFonts w:ascii="Garamond" w:eastAsia="Times New Roman" w:hAnsi="Garamond" w:cs="Times New Roman"/>
          <w:bCs/>
          <w:sz w:val="24"/>
          <w:szCs w:val="36"/>
          <w:lang w:val="fr-BE"/>
        </w:rPr>
        <w:t>’</w:t>
      </w:r>
      <w:r w:rsidR="001D309D" w:rsidRPr="00E3233B">
        <w:rPr>
          <w:rFonts w:ascii="Garamond" w:eastAsia="Times New Roman" w:hAnsi="Garamond" w:cs="Times New Roman"/>
          <w:bCs/>
          <w:sz w:val="24"/>
          <w:szCs w:val="36"/>
          <w:lang w:val="fr-BE"/>
        </w:rPr>
        <w:t>u</w:t>
      </w:r>
      <w:r w:rsidR="00964341" w:rsidRPr="00E3233B">
        <w:rPr>
          <w:rFonts w:ascii="Garamond" w:eastAsia="Times New Roman" w:hAnsi="Garamond" w:cs="Times New Roman"/>
          <w:bCs/>
          <w:sz w:val="24"/>
          <w:szCs w:val="36"/>
          <w:lang w:val="fr-BE"/>
        </w:rPr>
        <w:t>n</w:t>
      </w:r>
      <w:r w:rsidR="001D309D" w:rsidRPr="00E3233B">
        <w:rPr>
          <w:rFonts w:ascii="Garamond" w:eastAsia="Times New Roman" w:hAnsi="Garamond" w:cs="Times New Roman"/>
          <w:bCs/>
          <w:sz w:val="24"/>
          <w:szCs w:val="36"/>
          <w:lang w:val="fr-BE"/>
        </w:rPr>
        <w:t xml:space="preserve"> sujet à l’origine de l’énonciation de cet énoncé. On constate en ce sens que la voix passive, loin d’être une scolaire transposition morphosyntaxique (le sujet devient complément d’agent, tandis que le CDV devient sujet), est en réalité un parti pris énonciatif.</w:t>
      </w:r>
    </w:p>
    <w:p w:rsidR="008C570D" w:rsidRPr="00E3233B" w:rsidRDefault="008C570D" w:rsidP="00D801EE">
      <w:pPr>
        <w:jc w:val="both"/>
        <w:rPr>
          <w:rFonts w:ascii="Garamond" w:eastAsia="Times New Roman" w:hAnsi="Garamond" w:cs="Times New Roman"/>
          <w:bCs/>
          <w:sz w:val="24"/>
          <w:szCs w:val="36"/>
          <w:lang w:val="fr-BE"/>
        </w:rPr>
      </w:pPr>
      <w:r w:rsidRPr="00E3233B">
        <w:rPr>
          <w:rFonts w:ascii="Garamond" w:eastAsia="Times New Roman" w:hAnsi="Garamond" w:cs="Times New Roman"/>
          <w:bCs/>
          <w:sz w:val="24"/>
          <w:szCs w:val="36"/>
          <w:lang w:val="fr-BE"/>
        </w:rPr>
        <w:t xml:space="preserve">Il serait d’ailleurs intéressant d’analyser plusieurs titres </w:t>
      </w:r>
      <w:r w:rsidR="00EC552C" w:rsidRPr="00E3233B">
        <w:rPr>
          <w:rFonts w:ascii="Garamond" w:eastAsia="Times New Roman" w:hAnsi="Garamond" w:cs="Times New Roman"/>
          <w:bCs/>
          <w:sz w:val="24"/>
          <w:szCs w:val="36"/>
          <w:lang w:val="fr-BE"/>
        </w:rPr>
        <w:t>d’œuvres littéraires</w:t>
      </w:r>
      <w:r w:rsidRPr="00E3233B">
        <w:rPr>
          <w:rFonts w:ascii="Garamond" w:eastAsia="Times New Roman" w:hAnsi="Garamond" w:cs="Times New Roman"/>
          <w:bCs/>
          <w:sz w:val="24"/>
          <w:szCs w:val="36"/>
          <w:lang w:val="fr-BE"/>
        </w:rPr>
        <w:t xml:space="preserve"> pour en évaluer la </w:t>
      </w:r>
      <w:r w:rsidR="002A3760" w:rsidRPr="00E3233B">
        <w:rPr>
          <w:rFonts w:ascii="Garamond" w:eastAsia="Times New Roman" w:hAnsi="Garamond" w:cs="Times New Roman"/>
          <w:bCs/>
          <w:sz w:val="24"/>
          <w:szCs w:val="36"/>
          <w:lang w:val="fr-BE"/>
        </w:rPr>
        <w:t>dynamique informationnelle</w:t>
      </w:r>
      <w:r w:rsidRPr="00E3233B">
        <w:rPr>
          <w:rFonts w:ascii="Garamond" w:eastAsia="Times New Roman" w:hAnsi="Garamond" w:cs="Times New Roman"/>
          <w:bCs/>
          <w:sz w:val="24"/>
          <w:szCs w:val="36"/>
          <w:lang w:val="fr-BE"/>
        </w:rPr>
        <w:t xml:space="preserve"> et les effets de focalisation qu’ils supposent</w:t>
      </w:r>
      <w:r w:rsidR="00EC552C" w:rsidRPr="00E3233B">
        <w:rPr>
          <w:rFonts w:ascii="Garamond" w:eastAsia="Times New Roman" w:hAnsi="Garamond" w:cs="Times New Roman"/>
          <w:bCs/>
          <w:sz w:val="24"/>
          <w:szCs w:val="36"/>
          <w:lang w:val="fr-BE"/>
        </w:rPr>
        <w:t xml:space="preserve"> et induisent. Ainsi, nombreux sont les romans</w:t>
      </w:r>
      <w:r w:rsidRPr="00E3233B">
        <w:rPr>
          <w:rFonts w:ascii="Garamond" w:eastAsia="Times New Roman" w:hAnsi="Garamond" w:cs="Times New Roman"/>
          <w:bCs/>
          <w:sz w:val="24"/>
          <w:szCs w:val="36"/>
          <w:lang w:val="fr-BE"/>
        </w:rPr>
        <w:t xml:space="preserve"> qui se structurent autour d’un thème seul dont le rhème suppose la lecture </w:t>
      </w:r>
      <w:r w:rsidR="00F10464" w:rsidRPr="00E3233B">
        <w:rPr>
          <w:rFonts w:ascii="Garamond" w:eastAsia="Times New Roman" w:hAnsi="Garamond" w:cs="Times New Roman"/>
          <w:bCs/>
          <w:sz w:val="24"/>
          <w:szCs w:val="36"/>
          <w:lang w:val="fr-BE"/>
        </w:rPr>
        <w:t>de l’histoire narrée</w:t>
      </w:r>
      <w:r w:rsidRPr="00E3233B">
        <w:rPr>
          <w:rFonts w:ascii="Garamond" w:eastAsia="Times New Roman" w:hAnsi="Garamond" w:cs="Times New Roman"/>
          <w:bCs/>
          <w:sz w:val="24"/>
          <w:szCs w:val="36"/>
          <w:lang w:val="fr-BE"/>
        </w:rPr>
        <w:t xml:space="preserve"> : </w:t>
      </w:r>
      <w:r w:rsidRPr="00E3233B">
        <w:rPr>
          <w:rFonts w:ascii="Garamond" w:eastAsia="Times New Roman" w:hAnsi="Garamond" w:cs="Times New Roman"/>
          <w:bCs/>
          <w:i/>
          <w:sz w:val="24"/>
          <w:szCs w:val="36"/>
          <w:lang w:val="fr-BE"/>
        </w:rPr>
        <w:t xml:space="preserve">Les </w:t>
      </w:r>
      <w:proofErr w:type="spellStart"/>
      <w:r w:rsidRPr="00E3233B">
        <w:rPr>
          <w:rFonts w:ascii="Garamond" w:eastAsia="Times New Roman" w:hAnsi="Garamond" w:cs="Times New Roman"/>
          <w:bCs/>
          <w:i/>
          <w:sz w:val="24"/>
          <w:szCs w:val="36"/>
          <w:lang w:val="fr-BE"/>
        </w:rPr>
        <w:t>Rougon-Macquart</w:t>
      </w:r>
      <w:proofErr w:type="spellEnd"/>
      <w:r w:rsidR="002A3760" w:rsidRPr="00E3233B">
        <w:rPr>
          <w:rFonts w:ascii="Garamond" w:eastAsia="Times New Roman" w:hAnsi="Garamond" w:cs="Times New Roman"/>
          <w:bCs/>
          <w:i/>
          <w:sz w:val="24"/>
          <w:szCs w:val="36"/>
          <w:lang w:val="fr-BE"/>
        </w:rPr>
        <w:t xml:space="preserve"> </w:t>
      </w:r>
      <w:r w:rsidR="002A3760" w:rsidRPr="00E3233B">
        <w:rPr>
          <w:rFonts w:ascii="Garamond" w:eastAsia="Times New Roman" w:hAnsi="Garamond" w:cs="Times New Roman"/>
          <w:bCs/>
          <w:sz w:val="24"/>
          <w:szCs w:val="36"/>
          <w:lang w:val="fr-BE"/>
        </w:rPr>
        <w:t>(Zola)</w:t>
      </w:r>
      <w:r w:rsidRPr="00E3233B">
        <w:rPr>
          <w:rFonts w:ascii="Garamond" w:eastAsia="Times New Roman" w:hAnsi="Garamond" w:cs="Times New Roman"/>
          <w:bCs/>
          <w:sz w:val="24"/>
          <w:szCs w:val="36"/>
          <w:lang w:val="fr-BE"/>
        </w:rPr>
        <w:t xml:space="preserve">, </w:t>
      </w:r>
      <w:r w:rsidRPr="00E3233B">
        <w:rPr>
          <w:rFonts w:ascii="Garamond" w:eastAsia="Times New Roman" w:hAnsi="Garamond" w:cs="Times New Roman"/>
          <w:bCs/>
          <w:i/>
          <w:sz w:val="24"/>
          <w:szCs w:val="36"/>
          <w:lang w:val="fr-BE"/>
        </w:rPr>
        <w:t>Madame Bovary</w:t>
      </w:r>
      <w:r w:rsidR="002A3760" w:rsidRPr="00E3233B">
        <w:rPr>
          <w:rFonts w:ascii="Garamond" w:eastAsia="Times New Roman" w:hAnsi="Garamond" w:cs="Times New Roman"/>
          <w:bCs/>
          <w:i/>
          <w:sz w:val="24"/>
          <w:szCs w:val="36"/>
          <w:lang w:val="fr-BE"/>
        </w:rPr>
        <w:t xml:space="preserve"> </w:t>
      </w:r>
      <w:r w:rsidR="002A3760" w:rsidRPr="00E3233B">
        <w:rPr>
          <w:rFonts w:ascii="Garamond" w:eastAsia="Times New Roman" w:hAnsi="Garamond" w:cs="Times New Roman"/>
          <w:bCs/>
          <w:sz w:val="24"/>
          <w:szCs w:val="36"/>
          <w:lang w:val="fr-BE"/>
        </w:rPr>
        <w:t>(Flaubert)</w:t>
      </w:r>
      <w:r w:rsidRPr="00E3233B">
        <w:rPr>
          <w:rFonts w:ascii="Garamond" w:eastAsia="Times New Roman" w:hAnsi="Garamond" w:cs="Times New Roman"/>
          <w:bCs/>
          <w:sz w:val="24"/>
          <w:szCs w:val="36"/>
          <w:lang w:val="fr-BE"/>
        </w:rPr>
        <w:t xml:space="preserve">, </w:t>
      </w:r>
      <w:r w:rsidR="004A5A41" w:rsidRPr="00E3233B">
        <w:rPr>
          <w:rFonts w:ascii="Garamond" w:eastAsia="Times New Roman" w:hAnsi="Garamond" w:cs="Times New Roman"/>
          <w:bCs/>
          <w:i/>
          <w:sz w:val="24"/>
          <w:szCs w:val="36"/>
          <w:lang w:val="fr-BE"/>
        </w:rPr>
        <w:t>La Petite Fadette</w:t>
      </w:r>
      <w:r w:rsidR="002A3760" w:rsidRPr="00E3233B">
        <w:rPr>
          <w:rFonts w:ascii="Garamond" w:eastAsia="Times New Roman" w:hAnsi="Garamond" w:cs="Times New Roman"/>
          <w:bCs/>
          <w:i/>
          <w:sz w:val="24"/>
          <w:szCs w:val="36"/>
          <w:lang w:val="fr-BE"/>
        </w:rPr>
        <w:t xml:space="preserve"> </w:t>
      </w:r>
      <w:r w:rsidR="002A3760" w:rsidRPr="00E3233B">
        <w:rPr>
          <w:rFonts w:ascii="Garamond" w:eastAsia="Times New Roman" w:hAnsi="Garamond" w:cs="Times New Roman"/>
          <w:bCs/>
          <w:sz w:val="24"/>
          <w:szCs w:val="36"/>
          <w:lang w:val="fr-BE"/>
        </w:rPr>
        <w:t>(S</w:t>
      </w:r>
      <w:r w:rsidR="004A5A41" w:rsidRPr="00E3233B">
        <w:rPr>
          <w:rFonts w:ascii="Garamond" w:eastAsia="Times New Roman" w:hAnsi="Garamond" w:cs="Times New Roman"/>
          <w:bCs/>
          <w:sz w:val="24"/>
          <w:szCs w:val="36"/>
          <w:lang w:val="fr-BE"/>
        </w:rPr>
        <w:t>and</w:t>
      </w:r>
      <w:r w:rsidR="002A3760" w:rsidRPr="00E3233B">
        <w:rPr>
          <w:rFonts w:ascii="Garamond" w:eastAsia="Times New Roman" w:hAnsi="Garamond" w:cs="Times New Roman"/>
          <w:bCs/>
          <w:sz w:val="24"/>
          <w:szCs w:val="36"/>
          <w:lang w:val="fr-BE"/>
        </w:rPr>
        <w:t>)</w:t>
      </w:r>
      <w:r w:rsidR="00AC3570" w:rsidRPr="00E3233B">
        <w:rPr>
          <w:rFonts w:ascii="Garamond" w:eastAsia="Times New Roman" w:hAnsi="Garamond" w:cs="Times New Roman"/>
          <w:bCs/>
          <w:sz w:val="24"/>
          <w:szCs w:val="36"/>
          <w:lang w:val="fr-BE"/>
        </w:rPr>
        <w:t xml:space="preserve">, </w:t>
      </w:r>
      <w:r w:rsidR="00AC3570" w:rsidRPr="00E3233B">
        <w:rPr>
          <w:rFonts w:ascii="Garamond" w:eastAsia="Times New Roman" w:hAnsi="Garamond" w:cs="Times New Roman"/>
          <w:bCs/>
          <w:i/>
          <w:sz w:val="24"/>
          <w:szCs w:val="36"/>
          <w:lang w:val="fr-BE"/>
        </w:rPr>
        <w:t>La femme de Gilles</w:t>
      </w:r>
      <w:r w:rsidR="002A3760" w:rsidRPr="00E3233B">
        <w:rPr>
          <w:rFonts w:ascii="Garamond" w:eastAsia="Times New Roman" w:hAnsi="Garamond" w:cs="Times New Roman"/>
          <w:bCs/>
          <w:i/>
          <w:sz w:val="24"/>
          <w:szCs w:val="36"/>
          <w:lang w:val="fr-BE"/>
        </w:rPr>
        <w:t xml:space="preserve"> </w:t>
      </w:r>
      <w:r w:rsidR="002A3760" w:rsidRPr="00E3233B">
        <w:rPr>
          <w:rFonts w:ascii="Garamond" w:eastAsia="Times New Roman" w:hAnsi="Garamond" w:cs="Times New Roman"/>
          <w:bCs/>
          <w:sz w:val="24"/>
          <w:szCs w:val="36"/>
          <w:lang w:val="fr-BE"/>
        </w:rPr>
        <w:t>(</w:t>
      </w:r>
      <w:proofErr w:type="spellStart"/>
      <w:r w:rsidR="002A3760" w:rsidRPr="00E3233B">
        <w:rPr>
          <w:rFonts w:ascii="Garamond" w:eastAsia="Times New Roman" w:hAnsi="Garamond" w:cs="Times New Roman"/>
          <w:bCs/>
          <w:sz w:val="24"/>
          <w:szCs w:val="36"/>
          <w:lang w:val="fr-BE"/>
        </w:rPr>
        <w:t>Bourdouxhe</w:t>
      </w:r>
      <w:proofErr w:type="spellEnd"/>
      <w:r w:rsidR="002A3760" w:rsidRPr="00E3233B">
        <w:rPr>
          <w:rFonts w:ascii="Garamond" w:eastAsia="Times New Roman" w:hAnsi="Garamond" w:cs="Times New Roman"/>
          <w:bCs/>
          <w:sz w:val="24"/>
          <w:szCs w:val="36"/>
          <w:lang w:val="fr-BE"/>
        </w:rPr>
        <w:t>)</w:t>
      </w:r>
      <w:r w:rsidR="00AC3570" w:rsidRPr="00E3233B">
        <w:rPr>
          <w:rFonts w:ascii="Garamond" w:eastAsia="Times New Roman" w:hAnsi="Garamond" w:cs="Times New Roman"/>
          <w:bCs/>
          <w:sz w:val="24"/>
          <w:szCs w:val="36"/>
          <w:lang w:val="fr-BE"/>
        </w:rPr>
        <w:t xml:space="preserve">, </w:t>
      </w:r>
      <w:r w:rsidR="004A5A41" w:rsidRPr="00E3233B">
        <w:rPr>
          <w:rFonts w:ascii="Garamond" w:eastAsia="Times New Roman" w:hAnsi="Garamond" w:cs="Times New Roman"/>
          <w:bCs/>
          <w:i/>
          <w:sz w:val="24"/>
          <w:szCs w:val="36"/>
          <w:lang w:val="fr-BE"/>
        </w:rPr>
        <w:t>Un mâle</w:t>
      </w:r>
      <w:r w:rsidR="00EF3DE4" w:rsidRPr="00E3233B">
        <w:rPr>
          <w:rFonts w:ascii="Garamond" w:eastAsia="Times New Roman" w:hAnsi="Garamond" w:cs="Times New Roman"/>
          <w:bCs/>
          <w:i/>
          <w:sz w:val="24"/>
          <w:szCs w:val="36"/>
          <w:lang w:val="fr-BE"/>
        </w:rPr>
        <w:t xml:space="preserve"> </w:t>
      </w:r>
      <w:r w:rsidR="00EF3DE4" w:rsidRPr="00E3233B">
        <w:rPr>
          <w:rFonts w:ascii="Garamond" w:eastAsia="Times New Roman" w:hAnsi="Garamond" w:cs="Times New Roman"/>
          <w:bCs/>
          <w:sz w:val="24"/>
          <w:szCs w:val="36"/>
          <w:lang w:val="fr-BE"/>
        </w:rPr>
        <w:t>(</w:t>
      </w:r>
      <w:r w:rsidR="004A5A41" w:rsidRPr="00E3233B">
        <w:rPr>
          <w:rFonts w:ascii="Garamond" w:eastAsia="Times New Roman" w:hAnsi="Garamond" w:cs="Times New Roman"/>
          <w:bCs/>
          <w:sz w:val="24"/>
          <w:szCs w:val="36"/>
          <w:lang w:val="fr-BE"/>
        </w:rPr>
        <w:t>Lemonnier</w:t>
      </w:r>
      <w:r w:rsidR="00EF3DE4" w:rsidRPr="00E3233B">
        <w:rPr>
          <w:rFonts w:ascii="Garamond" w:eastAsia="Times New Roman" w:hAnsi="Garamond" w:cs="Times New Roman"/>
          <w:bCs/>
          <w:sz w:val="24"/>
          <w:szCs w:val="36"/>
          <w:lang w:val="fr-BE"/>
        </w:rPr>
        <w:t>)</w:t>
      </w:r>
      <w:r w:rsidR="00AC3570" w:rsidRPr="00E3233B">
        <w:rPr>
          <w:rFonts w:ascii="Garamond" w:eastAsia="Times New Roman" w:hAnsi="Garamond" w:cs="Times New Roman"/>
          <w:bCs/>
          <w:sz w:val="24"/>
          <w:szCs w:val="36"/>
          <w:lang w:val="fr-BE"/>
        </w:rPr>
        <w:t>,</w:t>
      </w:r>
      <w:r w:rsidR="00AC3570" w:rsidRPr="00E3233B">
        <w:rPr>
          <w:rFonts w:ascii="Garamond" w:eastAsia="Times New Roman" w:hAnsi="Garamond" w:cs="Times New Roman"/>
          <w:bCs/>
          <w:i/>
          <w:sz w:val="24"/>
          <w:szCs w:val="36"/>
          <w:lang w:val="fr-BE"/>
        </w:rPr>
        <w:t xml:space="preserve"> L’événement</w:t>
      </w:r>
      <w:r w:rsidR="00EF3DE4" w:rsidRPr="00E3233B">
        <w:rPr>
          <w:rFonts w:ascii="Garamond" w:eastAsia="Times New Roman" w:hAnsi="Garamond" w:cs="Times New Roman"/>
          <w:bCs/>
          <w:i/>
          <w:sz w:val="24"/>
          <w:szCs w:val="36"/>
          <w:lang w:val="fr-BE"/>
        </w:rPr>
        <w:t xml:space="preserve"> </w:t>
      </w:r>
      <w:r w:rsidR="00EF3DE4" w:rsidRPr="00E3233B">
        <w:rPr>
          <w:rFonts w:ascii="Garamond" w:eastAsia="Times New Roman" w:hAnsi="Garamond" w:cs="Times New Roman"/>
          <w:bCs/>
          <w:sz w:val="24"/>
          <w:szCs w:val="36"/>
          <w:lang w:val="fr-BE"/>
        </w:rPr>
        <w:t>(</w:t>
      </w:r>
      <w:proofErr w:type="spellStart"/>
      <w:r w:rsidR="00EF3DE4" w:rsidRPr="00E3233B">
        <w:rPr>
          <w:rFonts w:ascii="Garamond" w:eastAsia="Times New Roman" w:hAnsi="Garamond" w:cs="Times New Roman"/>
          <w:bCs/>
          <w:sz w:val="24"/>
          <w:szCs w:val="36"/>
          <w:lang w:val="fr-BE"/>
        </w:rPr>
        <w:t>Ernaux</w:t>
      </w:r>
      <w:proofErr w:type="spellEnd"/>
      <w:r w:rsidR="00EF3DE4" w:rsidRPr="00E3233B">
        <w:rPr>
          <w:rFonts w:ascii="Garamond" w:eastAsia="Times New Roman" w:hAnsi="Garamond" w:cs="Times New Roman"/>
          <w:bCs/>
          <w:sz w:val="24"/>
          <w:szCs w:val="36"/>
          <w:lang w:val="fr-BE"/>
        </w:rPr>
        <w:t>)</w:t>
      </w:r>
      <w:r w:rsidR="00AC3570" w:rsidRPr="00E3233B">
        <w:rPr>
          <w:rFonts w:ascii="Garamond" w:eastAsia="Times New Roman" w:hAnsi="Garamond" w:cs="Times New Roman"/>
          <w:bCs/>
          <w:sz w:val="24"/>
          <w:szCs w:val="36"/>
          <w:lang w:val="fr-BE"/>
        </w:rPr>
        <w:t>,</w:t>
      </w:r>
      <w:r w:rsidR="00AC3570" w:rsidRPr="00E3233B">
        <w:rPr>
          <w:rFonts w:ascii="Garamond" w:eastAsia="Times New Roman" w:hAnsi="Garamond" w:cs="Times New Roman"/>
          <w:bCs/>
          <w:i/>
          <w:sz w:val="24"/>
          <w:szCs w:val="36"/>
          <w:lang w:val="fr-BE"/>
        </w:rPr>
        <w:t xml:space="preserve"> V13</w:t>
      </w:r>
      <w:r w:rsidR="00EF3DE4" w:rsidRPr="00E3233B">
        <w:rPr>
          <w:rFonts w:ascii="Garamond" w:eastAsia="Times New Roman" w:hAnsi="Garamond" w:cs="Times New Roman"/>
          <w:bCs/>
          <w:i/>
          <w:sz w:val="24"/>
          <w:szCs w:val="36"/>
          <w:lang w:val="fr-BE"/>
        </w:rPr>
        <w:t xml:space="preserve"> </w:t>
      </w:r>
      <w:r w:rsidR="00EF3DE4" w:rsidRPr="00E3233B">
        <w:rPr>
          <w:rFonts w:ascii="Garamond" w:eastAsia="Times New Roman" w:hAnsi="Garamond" w:cs="Times New Roman"/>
          <w:bCs/>
          <w:sz w:val="24"/>
          <w:szCs w:val="36"/>
          <w:lang w:val="fr-BE"/>
        </w:rPr>
        <w:t>(Carrère)</w:t>
      </w:r>
      <w:r w:rsidR="00AC3570" w:rsidRPr="00E3233B">
        <w:rPr>
          <w:rFonts w:ascii="Garamond" w:eastAsia="Times New Roman" w:hAnsi="Garamond" w:cs="Times New Roman"/>
          <w:bCs/>
          <w:sz w:val="24"/>
          <w:szCs w:val="36"/>
          <w:lang w:val="fr-BE"/>
        </w:rPr>
        <w:t xml:space="preserve">, etc. A l’inverse, certaines œuvres sont </w:t>
      </w:r>
      <w:proofErr w:type="spellStart"/>
      <w:r w:rsidR="00AC3570" w:rsidRPr="00E3233B">
        <w:rPr>
          <w:rFonts w:ascii="Garamond" w:eastAsia="Times New Roman" w:hAnsi="Garamond" w:cs="Times New Roman"/>
          <w:bCs/>
          <w:sz w:val="24"/>
          <w:szCs w:val="36"/>
          <w:lang w:val="fr-BE"/>
        </w:rPr>
        <w:t>rhématiques</w:t>
      </w:r>
      <w:proofErr w:type="spellEnd"/>
      <w:r w:rsidR="00AC3570" w:rsidRPr="00E3233B">
        <w:rPr>
          <w:rFonts w:ascii="Garamond" w:eastAsia="Times New Roman" w:hAnsi="Garamond" w:cs="Times New Roman"/>
          <w:bCs/>
          <w:sz w:val="24"/>
          <w:szCs w:val="36"/>
          <w:lang w:val="fr-BE"/>
        </w:rPr>
        <w:t>, c’est-à-dire qu’elle annoncent, de façon plus ou moins métaphorique</w:t>
      </w:r>
      <w:r w:rsidR="001F035A" w:rsidRPr="00E3233B">
        <w:rPr>
          <w:rFonts w:ascii="Garamond" w:eastAsia="Times New Roman" w:hAnsi="Garamond" w:cs="Times New Roman"/>
          <w:bCs/>
          <w:sz w:val="24"/>
          <w:szCs w:val="36"/>
          <w:lang w:val="fr-BE"/>
        </w:rPr>
        <w:t xml:space="preserve"> et </w:t>
      </w:r>
      <w:r w:rsidR="001F035A" w:rsidRPr="00E3233B">
        <w:rPr>
          <w:rFonts w:ascii="Garamond" w:eastAsia="Times New Roman" w:hAnsi="Garamond" w:cs="Times New Roman"/>
          <w:bCs/>
          <w:sz w:val="24"/>
          <w:szCs w:val="36"/>
          <w:lang w:val="fr-BE"/>
        </w:rPr>
        <w:lastRenderedPageBreak/>
        <w:t>synthétique</w:t>
      </w:r>
      <w:r w:rsidR="00AC3570" w:rsidRPr="00E3233B">
        <w:rPr>
          <w:rFonts w:ascii="Garamond" w:eastAsia="Times New Roman" w:hAnsi="Garamond" w:cs="Times New Roman"/>
          <w:bCs/>
          <w:sz w:val="24"/>
          <w:szCs w:val="36"/>
          <w:lang w:val="fr-BE"/>
        </w:rPr>
        <w:t xml:space="preserve">, ce qui sera le cœur du propos relativement à des thèmes divers : </w:t>
      </w:r>
      <w:r w:rsidR="00AC3570" w:rsidRPr="00E3233B">
        <w:rPr>
          <w:rFonts w:ascii="Garamond" w:eastAsia="Times New Roman" w:hAnsi="Garamond" w:cs="Times New Roman"/>
          <w:bCs/>
          <w:i/>
          <w:sz w:val="24"/>
          <w:szCs w:val="36"/>
          <w:lang w:val="fr-BE"/>
        </w:rPr>
        <w:t>Voyage au bout de la nuit</w:t>
      </w:r>
      <w:r w:rsidR="00EF3DE4" w:rsidRPr="00E3233B">
        <w:rPr>
          <w:rFonts w:ascii="Garamond" w:eastAsia="Times New Roman" w:hAnsi="Garamond" w:cs="Times New Roman"/>
          <w:bCs/>
          <w:i/>
          <w:sz w:val="24"/>
          <w:szCs w:val="36"/>
          <w:lang w:val="fr-BE"/>
        </w:rPr>
        <w:t xml:space="preserve"> </w:t>
      </w:r>
      <w:r w:rsidR="00EF3DE4" w:rsidRPr="00E3233B">
        <w:rPr>
          <w:rFonts w:ascii="Garamond" w:eastAsia="Times New Roman" w:hAnsi="Garamond" w:cs="Times New Roman"/>
          <w:bCs/>
          <w:sz w:val="24"/>
          <w:szCs w:val="36"/>
          <w:lang w:val="fr-BE"/>
        </w:rPr>
        <w:t>(Céline)</w:t>
      </w:r>
      <w:r w:rsidR="00AC3570" w:rsidRPr="00E3233B">
        <w:rPr>
          <w:rFonts w:ascii="Garamond" w:eastAsia="Times New Roman" w:hAnsi="Garamond" w:cs="Times New Roman"/>
          <w:bCs/>
          <w:sz w:val="24"/>
          <w:szCs w:val="36"/>
          <w:lang w:val="fr-BE"/>
        </w:rPr>
        <w:t xml:space="preserve">, </w:t>
      </w:r>
      <w:r w:rsidR="00AC3570" w:rsidRPr="00E3233B">
        <w:rPr>
          <w:rFonts w:ascii="Garamond" w:eastAsia="Times New Roman" w:hAnsi="Garamond" w:cs="Times New Roman"/>
          <w:bCs/>
          <w:i/>
          <w:sz w:val="24"/>
          <w:szCs w:val="36"/>
          <w:lang w:val="fr-BE"/>
        </w:rPr>
        <w:t>À la recherche du temps perdu</w:t>
      </w:r>
      <w:r w:rsidR="00EF3DE4" w:rsidRPr="00E3233B">
        <w:rPr>
          <w:rFonts w:ascii="Garamond" w:eastAsia="Times New Roman" w:hAnsi="Garamond" w:cs="Times New Roman"/>
          <w:bCs/>
          <w:i/>
          <w:sz w:val="24"/>
          <w:szCs w:val="36"/>
          <w:lang w:val="fr-BE"/>
        </w:rPr>
        <w:t xml:space="preserve"> </w:t>
      </w:r>
      <w:r w:rsidR="00EF3DE4" w:rsidRPr="00E3233B">
        <w:rPr>
          <w:rFonts w:ascii="Garamond" w:eastAsia="Times New Roman" w:hAnsi="Garamond" w:cs="Times New Roman"/>
          <w:bCs/>
          <w:sz w:val="24"/>
          <w:szCs w:val="36"/>
          <w:lang w:val="fr-BE"/>
        </w:rPr>
        <w:t>(Proust)</w:t>
      </w:r>
      <w:r w:rsidR="00AC3570" w:rsidRPr="00E3233B">
        <w:rPr>
          <w:rFonts w:ascii="Garamond" w:eastAsia="Times New Roman" w:hAnsi="Garamond" w:cs="Times New Roman"/>
          <w:bCs/>
          <w:sz w:val="24"/>
          <w:szCs w:val="36"/>
          <w:lang w:val="fr-BE"/>
        </w:rPr>
        <w:t xml:space="preserve">, </w:t>
      </w:r>
      <w:r w:rsidR="00AC3570" w:rsidRPr="00E3233B">
        <w:rPr>
          <w:rFonts w:ascii="Garamond" w:eastAsia="Times New Roman" w:hAnsi="Garamond" w:cs="Times New Roman"/>
          <w:bCs/>
          <w:i/>
          <w:sz w:val="24"/>
          <w:szCs w:val="36"/>
          <w:lang w:val="fr-BE"/>
        </w:rPr>
        <w:t>À la recherche de Marie</w:t>
      </w:r>
      <w:r w:rsidR="00EF3DE4" w:rsidRPr="00E3233B">
        <w:rPr>
          <w:rFonts w:ascii="Garamond" w:eastAsia="Times New Roman" w:hAnsi="Garamond" w:cs="Times New Roman"/>
          <w:bCs/>
          <w:i/>
          <w:sz w:val="24"/>
          <w:szCs w:val="36"/>
          <w:lang w:val="fr-BE"/>
        </w:rPr>
        <w:t xml:space="preserve"> </w:t>
      </w:r>
      <w:r w:rsidR="00EF3DE4" w:rsidRPr="00E3233B">
        <w:rPr>
          <w:rFonts w:ascii="Garamond" w:eastAsia="Times New Roman" w:hAnsi="Garamond" w:cs="Times New Roman"/>
          <w:bCs/>
          <w:sz w:val="24"/>
          <w:szCs w:val="36"/>
          <w:lang w:val="fr-BE"/>
        </w:rPr>
        <w:t>(</w:t>
      </w:r>
      <w:proofErr w:type="spellStart"/>
      <w:r w:rsidR="00EF3DE4" w:rsidRPr="00E3233B">
        <w:rPr>
          <w:rFonts w:ascii="Garamond" w:eastAsia="Times New Roman" w:hAnsi="Garamond" w:cs="Times New Roman"/>
          <w:bCs/>
          <w:sz w:val="24"/>
          <w:szCs w:val="36"/>
          <w:lang w:val="fr-BE"/>
        </w:rPr>
        <w:t>Bourdouxhe</w:t>
      </w:r>
      <w:proofErr w:type="spellEnd"/>
      <w:r w:rsidR="00EF3DE4" w:rsidRPr="00E3233B">
        <w:rPr>
          <w:rFonts w:ascii="Garamond" w:eastAsia="Times New Roman" w:hAnsi="Garamond" w:cs="Times New Roman"/>
          <w:bCs/>
          <w:sz w:val="24"/>
          <w:szCs w:val="36"/>
          <w:lang w:val="fr-BE"/>
        </w:rPr>
        <w:t>)</w:t>
      </w:r>
      <w:r w:rsidR="004A5A41" w:rsidRPr="00E3233B">
        <w:rPr>
          <w:rFonts w:ascii="Garamond" w:eastAsia="Times New Roman" w:hAnsi="Garamond" w:cs="Times New Roman"/>
          <w:bCs/>
          <w:sz w:val="24"/>
          <w:szCs w:val="36"/>
          <w:lang w:val="fr-BE"/>
        </w:rPr>
        <w:t xml:space="preserve">, </w:t>
      </w:r>
      <w:r w:rsidR="004A5A41" w:rsidRPr="00E3233B">
        <w:rPr>
          <w:rFonts w:ascii="Garamond" w:eastAsia="Times New Roman" w:hAnsi="Garamond" w:cs="Times New Roman"/>
          <w:bCs/>
          <w:i/>
          <w:sz w:val="24"/>
          <w:szCs w:val="36"/>
          <w:lang w:val="fr-BE"/>
        </w:rPr>
        <w:t xml:space="preserve">L’Odyssée </w:t>
      </w:r>
      <w:r w:rsidR="004A5A41" w:rsidRPr="00E3233B">
        <w:rPr>
          <w:rFonts w:ascii="Garamond" w:eastAsia="Times New Roman" w:hAnsi="Garamond" w:cs="Times New Roman"/>
          <w:bCs/>
          <w:sz w:val="24"/>
          <w:szCs w:val="36"/>
          <w:lang w:val="fr-BE"/>
        </w:rPr>
        <w:t>(Homère)</w:t>
      </w:r>
      <w:r w:rsidR="00256125" w:rsidRPr="00E3233B">
        <w:rPr>
          <w:rFonts w:ascii="Garamond" w:eastAsia="Times New Roman" w:hAnsi="Garamond" w:cs="Times New Roman"/>
          <w:bCs/>
          <w:sz w:val="24"/>
          <w:szCs w:val="36"/>
          <w:lang w:val="fr-BE"/>
        </w:rPr>
        <w:t xml:space="preserve"> ou encore </w:t>
      </w:r>
      <w:r w:rsidR="00256125" w:rsidRPr="00E3233B">
        <w:rPr>
          <w:rFonts w:ascii="Garamond" w:eastAsia="Times New Roman" w:hAnsi="Garamond" w:cs="Times New Roman"/>
          <w:bCs/>
          <w:i/>
          <w:sz w:val="24"/>
          <w:szCs w:val="36"/>
          <w:lang w:val="fr-BE"/>
        </w:rPr>
        <w:t>Les liaisons dangereuses</w:t>
      </w:r>
      <w:r w:rsidR="00EF3DE4" w:rsidRPr="00E3233B">
        <w:rPr>
          <w:rFonts w:ascii="Garamond" w:eastAsia="Times New Roman" w:hAnsi="Garamond" w:cs="Times New Roman"/>
          <w:bCs/>
          <w:i/>
          <w:sz w:val="24"/>
          <w:szCs w:val="36"/>
          <w:lang w:val="fr-BE"/>
        </w:rPr>
        <w:t xml:space="preserve"> </w:t>
      </w:r>
      <w:r w:rsidR="00EF3DE4" w:rsidRPr="00E3233B">
        <w:rPr>
          <w:rFonts w:ascii="Garamond" w:eastAsia="Times New Roman" w:hAnsi="Garamond" w:cs="Times New Roman"/>
          <w:bCs/>
          <w:sz w:val="24"/>
          <w:szCs w:val="36"/>
          <w:lang w:val="fr-BE"/>
        </w:rPr>
        <w:t>(</w:t>
      </w:r>
      <w:proofErr w:type="spellStart"/>
      <w:r w:rsidR="00EF3DE4" w:rsidRPr="00E3233B">
        <w:rPr>
          <w:rFonts w:ascii="Garamond" w:eastAsia="Times New Roman" w:hAnsi="Garamond" w:cs="Times New Roman"/>
          <w:bCs/>
          <w:sz w:val="24"/>
          <w:szCs w:val="36"/>
          <w:lang w:val="fr-BE"/>
        </w:rPr>
        <w:t>Choderlos</w:t>
      </w:r>
      <w:proofErr w:type="spellEnd"/>
      <w:r w:rsidR="00EF3DE4" w:rsidRPr="00E3233B">
        <w:rPr>
          <w:rFonts w:ascii="Garamond" w:eastAsia="Times New Roman" w:hAnsi="Garamond" w:cs="Times New Roman"/>
          <w:bCs/>
          <w:sz w:val="24"/>
          <w:szCs w:val="36"/>
          <w:lang w:val="fr-BE"/>
        </w:rPr>
        <w:t xml:space="preserve"> de Laclos)</w:t>
      </w:r>
      <w:r w:rsidR="00256125" w:rsidRPr="00E3233B">
        <w:rPr>
          <w:rFonts w:ascii="Garamond" w:eastAsia="Times New Roman" w:hAnsi="Garamond" w:cs="Times New Roman"/>
          <w:bCs/>
          <w:sz w:val="24"/>
          <w:szCs w:val="36"/>
          <w:lang w:val="fr-BE"/>
        </w:rPr>
        <w:t>. Ces syntagmes correspondent en effet à une forme de synthèse des actions essentielles posées par les sujets de l’histoire : le voyage d’un soldat perdu</w:t>
      </w:r>
      <w:r w:rsidR="002F4027" w:rsidRPr="00E3233B">
        <w:rPr>
          <w:rFonts w:ascii="Garamond" w:eastAsia="Times New Roman" w:hAnsi="Garamond" w:cs="Times New Roman"/>
          <w:bCs/>
          <w:sz w:val="24"/>
          <w:szCs w:val="36"/>
          <w:lang w:val="fr-BE"/>
        </w:rPr>
        <w:t xml:space="preserve"> et errant</w:t>
      </w:r>
      <w:r w:rsidR="00256125" w:rsidRPr="00E3233B">
        <w:rPr>
          <w:rFonts w:ascii="Garamond" w:eastAsia="Times New Roman" w:hAnsi="Garamond" w:cs="Times New Roman"/>
          <w:bCs/>
          <w:sz w:val="24"/>
          <w:szCs w:val="36"/>
          <w:lang w:val="fr-BE"/>
        </w:rPr>
        <w:t>, la recherche de soi, la recherche de l’écriture</w:t>
      </w:r>
      <w:r w:rsidR="002A3760" w:rsidRPr="00E3233B">
        <w:rPr>
          <w:rFonts w:ascii="Garamond" w:eastAsia="Times New Roman" w:hAnsi="Garamond" w:cs="Times New Roman"/>
          <w:bCs/>
          <w:sz w:val="24"/>
          <w:szCs w:val="36"/>
          <w:lang w:val="fr-BE"/>
        </w:rPr>
        <w:t xml:space="preserve"> et d’une mémoire en voie de disparition</w:t>
      </w:r>
      <w:r w:rsidR="00256125" w:rsidRPr="00E3233B">
        <w:rPr>
          <w:rFonts w:ascii="Garamond" w:eastAsia="Times New Roman" w:hAnsi="Garamond" w:cs="Times New Roman"/>
          <w:bCs/>
          <w:sz w:val="24"/>
          <w:szCs w:val="36"/>
          <w:lang w:val="fr-BE"/>
        </w:rPr>
        <w:t>, l’avènement du libertinage</w:t>
      </w:r>
      <w:r w:rsidR="004A5A41" w:rsidRPr="00E3233B">
        <w:rPr>
          <w:rFonts w:ascii="Garamond" w:eastAsia="Times New Roman" w:hAnsi="Garamond" w:cs="Times New Roman"/>
          <w:bCs/>
          <w:sz w:val="24"/>
          <w:szCs w:val="36"/>
          <w:lang w:val="fr-BE"/>
        </w:rPr>
        <w:t>, etc</w:t>
      </w:r>
      <w:r w:rsidR="00256125" w:rsidRPr="00E3233B">
        <w:rPr>
          <w:rFonts w:ascii="Garamond" w:eastAsia="Times New Roman" w:hAnsi="Garamond" w:cs="Times New Roman"/>
          <w:bCs/>
          <w:sz w:val="24"/>
          <w:szCs w:val="36"/>
          <w:lang w:val="fr-BE"/>
        </w:rPr>
        <w:t xml:space="preserve">. </w:t>
      </w:r>
      <w:r w:rsidR="00256125" w:rsidRPr="00E3233B">
        <w:rPr>
          <w:rFonts w:ascii="Garamond" w:eastAsia="Times New Roman" w:hAnsi="Garamond" w:cs="Times New Roman"/>
          <w:bCs/>
          <w:i/>
          <w:sz w:val="24"/>
          <w:szCs w:val="36"/>
          <w:lang w:val="fr-BE"/>
        </w:rPr>
        <w:t>A contrario</w:t>
      </w:r>
      <w:r w:rsidR="00256125" w:rsidRPr="00E3233B">
        <w:rPr>
          <w:rFonts w:ascii="Garamond" w:eastAsia="Times New Roman" w:hAnsi="Garamond" w:cs="Times New Roman"/>
          <w:bCs/>
          <w:sz w:val="24"/>
          <w:szCs w:val="36"/>
          <w:lang w:val="fr-BE"/>
        </w:rPr>
        <w:t xml:space="preserve">, les titres thématiques traitent de l’information première, celle qui est présupposée pour que les actions </w:t>
      </w:r>
      <w:proofErr w:type="spellStart"/>
      <w:r w:rsidR="00256125" w:rsidRPr="00E3233B">
        <w:rPr>
          <w:rFonts w:ascii="Garamond" w:eastAsia="Times New Roman" w:hAnsi="Garamond" w:cs="Times New Roman"/>
          <w:bCs/>
          <w:sz w:val="24"/>
          <w:szCs w:val="36"/>
          <w:lang w:val="fr-BE"/>
        </w:rPr>
        <w:t>rhématiques</w:t>
      </w:r>
      <w:proofErr w:type="spellEnd"/>
      <w:r w:rsidR="00256125" w:rsidRPr="00E3233B">
        <w:rPr>
          <w:rFonts w:ascii="Garamond" w:eastAsia="Times New Roman" w:hAnsi="Garamond" w:cs="Times New Roman"/>
          <w:bCs/>
          <w:sz w:val="24"/>
          <w:szCs w:val="36"/>
          <w:lang w:val="fr-BE"/>
        </w:rPr>
        <w:t xml:space="preserve"> puissent ensuite advenir : une famille du Second Empire, une petite-bourgeoise de province, </w:t>
      </w:r>
      <w:r w:rsidR="00EC552C" w:rsidRPr="00E3233B">
        <w:rPr>
          <w:rFonts w:ascii="Garamond" w:eastAsia="Times New Roman" w:hAnsi="Garamond" w:cs="Times New Roman"/>
          <w:bCs/>
          <w:sz w:val="24"/>
          <w:szCs w:val="24"/>
          <w:lang w:val="fr-BE"/>
        </w:rPr>
        <w:t xml:space="preserve">une femme réduite à sa condition maritale, etc. Relevons enfin un troisième cas de figure plus rare, celui </w:t>
      </w:r>
      <w:r w:rsidR="00F10464" w:rsidRPr="00E3233B">
        <w:rPr>
          <w:rFonts w:ascii="Garamond" w:eastAsia="Times New Roman" w:hAnsi="Garamond" w:cs="Times New Roman"/>
          <w:bCs/>
          <w:sz w:val="24"/>
          <w:szCs w:val="24"/>
          <w:lang w:val="fr-BE"/>
        </w:rPr>
        <w:t>des titres comportant thème et rhème. O</w:t>
      </w:r>
      <w:r w:rsidR="00EC552C" w:rsidRPr="00E3233B">
        <w:rPr>
          <w:rFonts w:ascii="Garamond" w:eastAsia="Times New Roman" w:hAnsi="Garamond" w:cs="Times New Roman"/>
          <w:bCs/>
          <w:sz w:val="24"/>
          <w:szCs w:val="24"/>
          <w:lang w:val="fr-BE"/>
        </w:rPr>
        <w:t>n retrouve</w:t>
      </w:r>
      <w:r w:rsidR="00F10464" w:rsidRPr="00E3233B">
        <w:rPr>
          <w:rFonts w:ascii="Garamond" w:eastAsia="Times New Roman" w:hAnsi="Garamond" w:cs="Times New Roman"/>
          <w:bCs/>
          <w:sz w:val="24"/>
          <w:szCs w:val="24"/>
          <w:lang w:val="fr-BE"/>
        </w:rPr>
        <w:t xml:space="preserve"> cette pratique</w:t>
      </w:r>
      <w:r w:rsidR="00EC552C" w:rsidRPr="00E3233B">
        <w:rPr>
          <w:rFonts w:ascii="Garamond" w:eastAsia="Times New Roman" w:hAnsi="Garamond" w:cs="Times New Roman"/>
          <w:bCs/>
          <w:sz w:val="24"/>
          <w:szCs w:val="24"/>
          <w:lang w:val="fr-BE"/>
        </w:rPr>
        <w:t xml:space="preserve"> surtout dans les titres de bandes dessinées</w:t>
      </w:r>
      <w:r w:rsidR="00F10464" w:rsidRPr="00E3233B">
        <w:rPr>
          <w:rFonts w:ascii="Garamond" w:eastAsia="Times New Roman" w:hAnsi="Garamond" w:cs="Times New Roman"/>
          <w:bCs/>
          <w:sz w:val="24"/>
          <w:szCs w:val="24"/>
          <w:lang w:val="fr-BE"/>
        </w:rPr>
        <w:t xml:space="preserve"> ou les albums de jeunesse</w:t>
      </w:r>
      <w:r w:rsidR="00EC552C" w:rsidRPr="00E3233B">
        <w:rPr>
          <w:rFonts w:ascii="Garamond" w:eastAsia="Times New Roman" w:hAnsi="Garamond" w:cs="Times New Roman"/>
          <w:bCs/>
          <w:sz w:val="24"/>
          <w:szCs w:val="24"/>
          <w:lang w:val="fr-BE"/>
        </w:rPr>
        <w:t xml:space="preserve"> : </w:t>
      </w:r>
      <w:r w:rsidR="00EC552C" w:rsidRPr="00E3233B">
        <w:rPr>
          <w:rFonts w:ascii="Garamond" w:eastAsia="Times New Roman" w:hAnsi="Garamond" w:cs="Times New Roman"/>
          <w:bCs/>
          <w:i/>
          <w:sz w:val="24"/>
          <w:szCs w:val="24"/>
          <w:lang w:val="fr-BE"/>
        </w:rPr>
        <w:t>Tintin au pays des soviets</w:t>
      </w:r>
      <w:r w:rsidR="00EF3DE4" w:rsidRPr="00E3233B">
        <w:rPr>
          <w:rFonts w:ascii="Garamond" w:eastAsia="Times New Roman" w:hAnsi="Garamond" w:cs="Times New Roman"/>
          <w:bCs/>
          <w:i/>
          <w:sz w:val="24"/>
          <w:szCs w:val="24"/>
          <w:lang w:val="fr-BE"/>
        </w:rPr>
        <w:t xml:space="preserve"> </w:t>
      </w:r>
      <w:r w:rsidR="00EF3DE4" w:rsidRPr="00E3233B">
        <w:rPr>
          <w:rFonts w:ascii="Garamond" w:eastAsia="Times New Roman" w:hAnsi="Garamond" w:cs="Times New Roman"/>
          <w:bCs/>
          <w:sz w:val="24"/>
          <w:szCs w:val="24"/>
          <w:lang w:val="fr-BE"/>
        </w:rPr>
        <w:t>(Hergé)</w:t>
      </w:r>
      <w:r w:rsidR="00EC552C" w:rsidRPr="00E3233B">
        <w:rPr>
          <w:rFonts w:ascii="Garamond" w:eastAsia="Times New Roman" w:hAnsi="Garamond" w:cs="Times New Roman"/>
          <w:bCs/>
          <w:sz w:val="24"/>
          <w:szCs w:val="24"/>
          <w:lang w:val="fr-BE"/>
        </w:rPr>
        <w:t xml:space="preserve">, </w:t>
      </w:r>
      <w:r w:rsidR="00EC552C" w:rsidRPr="00E3233B">
        <w:rPr>
          <w:rFonts w:ascii="Garamond" w:eastAsia="Times New Roman" w:hAnsi="Garamond" w:cs="Times New Roman"/>
          <w:bCs/>
          <w:i/>
          <w:sz w:val="24"/>
          <w:szCs w:val="24"/>
          <w:lang w:val="fr-BE"/>
        </w:rPr>
        <w:t>Je suis une légende</w:t>
      </w:r>
      <w:r w:rsidR="00EF3DE4" w:rsidRPr="00E3233B">
        <w:rPr>
          <w:rFonts w:ascii="Garamond" w:eastAsia="Times New Roman" w:hAnsi="Garamond" w:cs="Times New Roman"/>
          <w:bCs/>
          <w:sz w:val="24"/>
          <w:szCs w:val="24"/>
          <w:lang w:val="fr-BE"/>
        </w:rPr>
        <w:t xml:space="preserve"> (Matheson),</w:t>
      </w:r>
      <w:r w:rsidR="00F10464" w:rsidRPr="00E3233B">
        <w:rPr>
          <w:rFonts w:ascii="Garamond" w:eastAsia="Times New Roman" w:hAnsi="Garamond" w:cs="Times New Roman"/>
          <w:bCs/>
          <w:sz w:val="24"/>
          <w:szCs w:val="24"/>
          <w:lang w:val="fr-BE"/>
        </w:rPr>
        <w:t xml:space="preserve"> </w:t>
      </w:r>
      <w:r w:rsidR="00F10464" w:rsidRPr="00E3233B">
        <w:rPr>
          <w:rFonts w:ascii="Garamond" w:eastAsia="Times New Roman" w:hAnsi="Garamond" w:cs="Times New Roman"/>
          <w:bCs/>
          <w:i/>
          <w:sz w:val="24"/>
          <w:szCs w:val="24"/>
          <w:lang w:val="fr-BE"/>
        </w:rPr>
        <w:t>Je veux un chien</w:t>
      </w:r>
      <w:r w:rsidR="00EF3DE4" w:rsidRPr="00E3233B">
        <w:rPr>
          <w:rFonts w:ascii="Garamond" w:eastAsia="Times New Roman" w:hAnsi="Garamond" w:cs="Times New Roman"/>
          <w:bCs/>
          <w:i/>
          <w:sz w:val="24"/>
          <w:szCs w:val="24"/>
          <w:lang w:val="fr-BE"/>
        </w:rPr>
        <w:t xml:space="preserve"> </w:t>
      </w:r>
      <w:r w:rsidR="00EF3DE4" w:rsidRPr="00E3233B">
        <w:rPr>
          <w:rFonts w:ascii="Garamond" w:eastAsia="Times New Roman" w:hAnsi="Garamond" w:cs="Times New Roman"/>
          <w:bCs/>
          <w:sz w:val="24"/>
          <w:szCs w:val="24"/>
          <w:lang w:val="fr-BE"/>
        </w:rPr>
        <w:t>(</w:t>
      </w:r>
      <w:proofErr w:type="spellStart"/>
      <w:r w:rsidR="00EF3DE4" w:rsidRPr="00E3233B">
        <w:rPr>
          <w:rFonts w:ascii="Garamond" w:eastAsia="Times New Roman" w:hAnsi="Garamond" w:cs="Times New Roman"/>
          <w:bCs/>
          <w:sz w:val="24"/>
          <w:szCs w:val="24"/>
          <w:lang w:val="fr-BE"/>
        </w:rPr>
        <w:t>Crowther</w:t>
      </w:r>
      <w:proofErr w:type="spellEnd"/>
      <w:r w:rsidR="00EF3DE4" w:rsidRPr="00E3233B">
        <w:rPr>
          <w:rFonts w:ascii="Garamond" w:eastAsia="Times New Roman" w:hAnsi="Garamond" w:cs="Times New Roman"/>
          <w:bCs/>
          <w:sz w:val="24"/>
          <w:szCs w:val="24"/>
          <w:lang w:val="fr-BE"/>
        </w:rPr>
        <w:t>)</w:t>
      </w:r>
      <w:r w:rsidR="00F10464" w:rsidRPr="00E3233B">
        <w:rPr>
          <w:rFonts w:ascii="Garamond" w:eastAsia="Times New Roman" w:hAnsi="Garamond" w:cs="Times New Roman"/>
          <w:bCs/>
          <w:sz w:val="24"/>
          <w:szCs w:val="24"/>
          <w:lang w:val="fr-BE"/>
        </w:rPr>
        <w:t xml:space="preserve">, etc. Mais des romans fonctionnent également de la sorte : </w:t>
      </w:r>
      <w:r w:rsidR="002F4027" w:rsidRPr="00E3233B">
        <w:rPr>
          <w:rFonts w:ascii="Garamond" w:eastAsia="Times New Roman" w:hAnsi="Garamond" w:cs="Times New Roman"/>
          <w:bCs/>
          <w:i/>
          <w:sz w:val="24"/>
          <w:szCs w:val="24"/>
          <w:lang w:val="fr-BE"/>
        </w:rPr>
        <w:t>Claudine à l’école</w:t>
      </w:r>
      <w:r w:rsidR="002F4027" w:rsidRPr="00E3233B">
        <w:rPr>
          <w:rFonts w:ascii="Garamond" w:eastAsia="Times New Roman" w:hAnsi="Garamond" w:cs="Times New Roman"/>
          <w:bCs/>
          <w:sz w:val="24"/>
          <w:szCs w:val="24"/>
          <w:lang w:val="fr-BE"/>
        </w:rPr>
        <w:t xml:space="preserve">, </w:t>
      </w:r>
      <w:r w:rsidR="002F4027" w:rsidRPr="00E3233B">
        <w:rPr>
          <w:rFonts w:ascii="Garamond" w:eastAsia="Times New Roman" w:hAnsi="Garamond" w:cs="Times New Roman"/>
          <w:bCs/>
          <w:i/>
          <w:sz w:val="24"/>
          <w:szCs w:val="24"/>
          <w:lang w:val="fr-BE"/>
        </w:rPr>
        <w:t>Claudine à Paris</w:t>
      </w:r>
      <w:r w:rsidR="002F4027" w:rsidRPr="00E3233B">
        <w:rPr>
          <w:rFonts w:ascii="Garamond" w:eastAsia="Times New Roman" w:hAnsi="Garamond" w:cs="Times New Roman"/>
          <w:bCs/>
          <w:sz w:val="24"/>
          <w:szCs w:val="24"/>
          <w:lang w:val="fr-BE"/>
        </w:rPr>
        <w:t xml:space="preserve">, </w:t>
      </w:r>
      <w:r w:rsidR="002F4027" w:rsidRPr="00E3233B">
        <w:rPr>
          <w:rFonts w:ascii="Garamond" w:eastAsia="Times New Roman" w:hAnsi="Garamond" w:cs="Times New Roman"/>
          <w:bCs/>
          <w:i/>
          <w:sz w:val="24"/>
          <w:szCs w:val="24"/>
          <w:lang w:val="fr-BE"/>
        </w:rPr>
        <w:t xml:space="preserve">Claudine en ménage </w:t>
      </w:r>
      <w:r w:rsidR="002F4027" w:rsidRPr="00E3233B">
        <w:rPr>
          <w:rFonts w:ascii="Garamond" w:eastAsia="Times New Roman" w:hAnsi="Garamond" w:cs="Times New Roman"/>
          <w:bCs/>
          <w:sz w:val="24"/>
          <w:szCs w:val="24"/>
          <w:lang w:val="fr-BE"/>
        </w:rPr>
        <w:t xml:space="preserve">et </w:t>
      </w:r>
      <w:r w:rsidR="002F4027" w:rsidRPr="00E3233B">
        <w:rPr>
          <w:rFonts w:ascii="Garamond" w:eastAsia="Times New Roman" w:hAnsi="Garamond" w:cs="Times New Roman"/>
          <w:bCs/>
          <w:i/>
          <w:sz w:val="24"/>
          <w:szCs w:val="24"/>
          <w:lang w:val="fr-BE"/>
        </w:rPr>
        <w:t xml:space="preserve">Claudine s’en va </w:t>
      </w:r>
      <w:r w:rsidR="002F4027" w:rsidRPr="00E3233B">
        <w:rPr>
          <w:rFonts w:ascii="Garamond" w:eastAsia="Times New Roman" w:hAnsi="Garamond" w:cs="Times New Roman"/>
          <w:bCs/>
          <w:sz w:val="24"/>
          <w:szCs w:val="24"/>
          <w:lang w:val="fr-BE"/>
        </w:rPr>
        <w:t>(Colette),</w:t>
      </w:r>
      <w:r w:rsidR="002F4027" w:rsidRPr="00E3233B">
        <w:rPr>
          <w:rFonts w:ascii="Garamond" w:eastAsia="Times New Roman" w:hAnsi="Garamond" w:cs="Times New Roman"/>
          <w:bCs/>
          <w:i/>
          <w:sz w:val="24"/>
          <w:szCs w:val="24"/>
          <w:lang w:val="fr-BE"/>
        </w:rPr>
        <w:t xml:space="preserve"> </w:t>
      </w:r>
      <w:r w:rsidR="00F10464" w:rsidRPr="00E3233B">
        <w:rPr>
          <w:rFonts w:ascii="Garamond" w:hAnsi="Garamond" w:cs="Arial"/>
          <w:i/>
          <w:iCs/>
          <w:color w:val="202122"/>
          <w:sz w:val="24"/>
          <w:szCs w:val="24"/>
          <w:shd w:val="clear" w:color="auto" w:fill="FFFFFF"/>
          <w:lang w:val="fr-BE"/>
        </w:rPr>
        <w:t>La Légende et les Aventures héroïques, joyeuses et glorieuses d’</w:t>
      </w:r>
      <w:proofErr w:type="spellStart"/>
      <w:r w:rsidR="00F10464" w:rsidRPr="00E3233B">
        <w:rPr>
          <w:rFonts w:ascii="Garamond" w:hAnsi="Garamond" w:cs="Arial"/>
          <w:i/>
          <w:iCs/>
          <w:color w:val="202122"/>
          <w:sz w:val="24"/>
          <w:szCs w:val="24"/>
          <w:shd w:val="clear" w:color="auto" w:fill="FFFFFF"/>
          <w:lang w:val="fr-BE"/>
        </w:rPr>
        <w:t>Ulenspiegel</w:t>
      </w:r>
      <w:proofErr w:type="spellEnd"/>
      <w:r w:rsidR="00F10464" w:rsidRPr="00E3233B">
        <w:rPr>
          <w:rFonts w:ascii="Garamond" w:hAnsi="Garamond" w:cs="Arial"/>
          <w:i/>
          <w:iCs/>
          <w:color w:val="202122"/>
          <w:sz w:val="24"/>
          <w:szCs w:val="24"/>
          <w:shd w:val="clear" w:color="auto" w:fill="FFFFFF"/>
          <w:lang w:val="fr-BE"/>
        </w:rPr>
        <w:t xml:space="preserve"> et de </w:t>
      </w:r>
      <w:proofErr w:type="spellStart"/>
      <w:r w:rsidR="00F10464" w:rsidRPr="00E3233B">
        <w:rPr>
          <w:rFonts w:ascii="Garamond" w:hAnsi="Garamond" w:cs="Arial"/>
          <w:i/>
          <w:iCs/>
          <w:color w:val="202122"/>
          <w:sz w:val="24"/>
          <w:szCs w:val="24"/>
          <w:shd w:val="clear" w:color="auto" w:fill="FFFFFF"/>
          <w:lang w:val="fr-BE"/>
        </w:rPr>
        <w:t>Lamme</w:t>
      </w:r>
      <w:proofErr w:type="spellEnd"/>
      <w:r w:rsidR="00F10464" w:rsidRPr="00E3233B">
        <w:rPr>
          <w:rFonts w:ascii="Garamond" w:hAnsi="Garamond" w:cs="Arial"/>
          <w:i/>
          <w:iCs/>
          <w:color w:val="202122"/>
          <w:sz w:val="24"/>
          <w:szCs w:val="24"/>
          <w:shd w:val="clear" w:color="auto" w:fill="FFFFFF"/>
          <w:lang w:val="fr-BE"/>
        </w:rPr>
        <w:t xml:space="preserve"> </w:t>
      </w:r>
      <w:proofErr w:type="spellStart"/>
      <w:r w:rsidR="00F10464" w:rsidRPr="00E3233B">
        <w:rPr>
          <w:rFonts w:ascii="Garamond" w:hAnsi="Garamond" w:cs="Arial"/>
          <w:i/>
          <w:iCs/>
          <w:color w:val="202122"/>
          <w:sz w:val="24"/>
          <w:szCs w:val="24"/>
          <w:shd w:val="clear" w:color="auto" w:fill="FFFFFF"/>
          <w:lang w:val="fr-BE"/>
        </w:rPr>
        <w:t>Goedzak</w:t>
      </w:r>
      <w:proofErr w:type="spellEnd"/>
      <w:r w:rsidR="00F10464" w:rsidRPr="00E3233B">
        <w:rPr>
          <w:rFonts w:ascii="Garamond" w:hAnsi="Garamond" w:cs="Arial"/>
          <w:i/>
          <w:iCs/>
          <w:color w:val="202122"/>
          <w:sz w:val="24"/>
          <w:szCs w:val="24"/>
          <w:shd w:val="clear" w:color="auto" w:fill="FFFFFF"/>
          <w:lang w:val="fr-BE"/>
        </w:rPr>
        <w:t xml:space="preserve"> au Pays de Flandres et ailleurs</w:t>
      </w:r>
      <w:r w:rsidR="00EF3DE4" w:rsidRPr="00E3233B">
        <w:rPr>
          <w:rFonts w:ascii="Garamond" w:hAnsi="Garamond" w:cs="Arial"/>
          <w:i/>
          <w:iCs/>
          <w:color w:val="202122"/>
          <w:sz w:val="24"/>
          <w:szCs w:val="24"/>
          <w:shd w:val="clear" w:color="auto" w:fill="FFFFFF"/>
          <w:lang w:val="fr-BE"/>
        </w:rPr>
        <w:t xml:space="preserve"> </w:t>
      </w:r>
      <w:r w:rsidR="00EF3DE4" w:rsidRPr="00E3233B">
        <w:rPr>
          <w:rFonts w:ascii="Garamond" w:hAnsi="Garamond" w:cs="Arial"/>
          <w:iCs/>
          <w:color w:val="202122"/>
          <w:sz w:val="24"/>
          <w:szCs w:val="24"/>
          <w:shd w:val="clear" w:color="auto" w:fill="FFFFFF"/>
          <w:lang w:val="fr-BE"/>
        </w:rPr>
        <w:t>(De Coster)</w:t>
      </w:r>
      <w:r w:rsidR="002A3760" w:rsidRPr="00E3233B">
        <w:rPr>
          <w:rFonts w:ascii="Garamond" w:hAnsi="Garamond" w:cs="Arial"/>
          <w:iCs/>
          <w:color w:val="202122"/>
          <w:sz w:val="24"/>
          <w:szCs w:val="24"/>
          <w:shd w:val="clear" w:color="auto" w:fill="FFFFFF"/>
          <w:lang w:val="fr-BE"/>
        </w:rPr>
        <w:t xml:space="preserve">, </w:t>
      </w:r>
      <w:r w:rsidR="002A3760" w:rsidRPr="00E3233B">
        <w:rPr>
          <w:rFonts w:ascii="Garamond" w:hAnsi="Garamond" w:cs="Arial"/>
          <w:i/>
          <w:iCs/>
          <w:color w:val="202122"/>
          <w:sz w:val="24"/>
          <w:szCs w:val="24"/>
          <w:shd w:val="clear" w:color="auto" w:fill="FFFFFF"/>
          <w:lang w:val="fr-BE"/>
        </w:rPr>
        <w:t xml:space="preserve">Tu ne t’aimes pas </w:t>
      </w:r>
      <w:r w:rsidR="002A3760" w:rsidRPr="00E3233B">
        <w:rPr>
          <w:rFonts w:ascii="Garamond" w:hAnsi="Garamond" w:cs="Arial"/>
          <w:iCs/>
          <w:color w:val="202122"/>
          <w:sz w:val="24"/>
          <w:szCs w:val="24"/>
          <w:shd w:val="clear" w:color="auto" w:fill="FFFFFF"/>
          <w:lang w:val="fr-BE"/>
        </w:rPr>
        <w:t>(Nathalie Sarraute)</w:t>
      </w:r>
      <w:r w:rsidR="00EF3DE4" w:rsidRPr="00E3233B">
        <w:rPr>
          <w:rFonts w:ascii="Garamond" w:hAnsi="Garamond" w:cs="Arial"/>
          <w:iCs/>
          <w:color w:val="202122"/>
          <w:sz w:val="24"/>
          <w:szCs w:val="24"/>
          <w:shd w:val="clear" w:color="auto" w:fill="FFFFFF"/>
          <w:lang w:val="fr-BE"/>
        </w:rPr>
        <w:t xml:space="preserve">, </w:t>
      </w:r>
      <w:r w:rsidR="00EF3DE4" w:rsidRPr="00E3233B">
        <w:rPr>
          <w:rFonts w:ascii="Garamond" w:hAnsi="Garamond" w:cs="Arial"/>
          <w:i/>
          <w:iCs/>
          <w:color w:val="202122"/>
          <w:sz w:val="24"/>
          <w:szCs w:val="24"/>
          <w:shd w:val="clear" w:color="auto" w:fill="FFFFFF"/>
          <w:lang w:val="fr-BE"/>
        </w:rPr>
        <w:t xml:space="preserve">Tous les hommes sont mortels </w:t>
      </w:r>
      <w:r w:rsidR="00EF3DE4" w:rsidRPr="00E3233B">
        <w:rPr>
          <w:rFonts w:ascii="Garamond" w:hAnsi="Garamond" w:cs="Arial"/>
          <w:iCs/>
          <w:color w:val="202122"/>
          <w:sz w:val="24"/>
          <w:szCs w:val="24"/>
          <w:shd w:val="clear" w:color="auto" w:fill="FFFFFF"/>
          <w:lang w:val="fr-BE"/>
        </w:rPr>
        <w:t>(Beauvoir)</w:t>
      </w:r>
      <w:r w:rsidR="00F10464" w:rsidRPr="00E3233B">
        <w:rPr>
          <w:rFonts w:ascii="Garamond" w:hAnsi="Garamond" w:cs="Arial"/>
          <w:iCs/>
          <w:color w:val="202122"/>
          <w:sz w:val="24"/>
          <w:szCs w:val="24"/>
          <w:shd w:val="clear" w:color="auto" w:fill="FFFFFF"/>
          <w:lang w:val="fr-BE"/>
        </w:rPr>
        <w:t xml:space="preserve"> ou </w:t>
      </w:r>
      <w:r w:rsidR="002A3760" w:rsidRPr="00E3233B">
        <w:rPr>
          <w:rFonts w:ascii="Garamond" w:hAnsi="Garamond" w:cs="Arial"/>
          <w:i/>
          <w:iCs/>
          <w:color w:val="202122"/>
          <w:sz w:val="24"/>
          <w:szCs w:val="24"/>
          <w:shd w:val="clear" w:color="auto" w:fill="FFFFFF"/>
          <w:lang w:val="fr-BE"/>
        </w:rPr>
        <w:t xml:space="preserve">Tandis que j’agonise </w:t>
      </w:r>
      <w:r w:rsidR="002A3760" w:rsidRPr="00E3233B">
        <w:rPr>
          <w:rFonts w:ascii="Garamond" w:hAnsi="Garamond" w:cs="Arial"/>
          <w:iCs/>
          <w:color w:val="202122"/>
          <w:sz w:val="24"/>
          <w:szCs w:val="24"/>
          <w:shd w:val="clear" w:color="auto" w:fill="FFFFFF"/>
          <w:lang w:val="fr-BE"/>
        </w:rPr>
        <w:t>(William Faulkner). Bien entendu, cette lecture est incomplète puisqu’elle ne mobilise pas l’énorme masse d’implicite, de sens allusif et hautement figural contenu dans les titres d’œuvres.</w:t>
      </w:r>
      <w:r w:rsidR="00C1269D" w:rsidRPr="00E3233B">
        <w:rPr>
          <w:rFonts w:ascii="Garamond" w:hAnsi="Garamond" w:cs="Arial"/>
          <w:iCs/>
          <w:color w:val="202122"/>
          <w:sz w:val="24"/>
          <w:szCs w:val="24"/>
          <w:shd w:val="clear" w:color="auto" w:fill="FFFFFF"/>
          <w:lang w:val="fr-BE"/>
        </w:rPr>
        <w:t xml:space="preserve"> Si ces énoncés comportent bien un thème et un rhème, ils ne sont pas pour autant représentatifs d’une synthèse des thèmes et des rhèmes du propos de l’ouvrage. </w:t>
      </w:r>
      <w:r w:rsidR="002A3760" w:rsidRPr="00E3233B">
        <w:rPr>
          <w:rFonts w:ascii="Garamond" w:hAnsi="Garamond" w:cs="Arial"/>
          <w:iCs/>
          <w:color w:val="202122"/>
          <w:sz w:val="24"/>
          <w:szCs w:val="24"/>
          <w:shd w:val="clear" w:color="auto" w:fill="FFFFFF"/>
          <w:lang w:val="fr-BE"/>
        </w:rPr>
        <w:t xml:space="preserve"> </w:t>
      </w:r>
    </w:p>
    <w:p w:rsidR="000B54B3" w:rsidRPr="00E3233B" w:rsidRDefault="00016756" w:rsidP="00D801EE">
      <w:pPr>
        <w:jc w:val="both"/>
        <w:rPr>
          <w:rFonts w:ascii="Garamond" w:eastAsia="Times New Roman" w:hAnsi="Garamond" w:cs="Times New Roman"/>
          <w:bCs/>
          <w:sz w:val="24"/>
          <w:szCs w:val="36"/>
          <w:lang w:val="fr-BE"/>
        </w:rPr>
      </w:pPr>
      <w:r w:rsidRPr="00E3233B">
        <w:rPr>
          <w:rFonts w:ascii="Garamond" w:eastAsia="Times New Roman" w:hAnsi="Garamond" w:cs="Times New Roman"/>
          <w:bCs/>
          <w:sz w:val="24"/>
          <w:szCs w:val="36"/>
          <w:lang w:val="fr-BE"/>
        </w:rPr>
        <w:t>L’enjeu majeur de l’étude de la progression thématique sous l’angle de la distinction thème/rhème réside dans l’analyse de la</w:t>
      </w:r>
      <w:r w:rsidR="002A3760" w:rsidRPr="00E3233B">
        <w:rPr>
          <w:rFonts w:ascii="Garamond" w:eastAsia="Times New Roman" w:hAnsi="Garamond" w:cs="Times New Roman"/>
          <w:bCs/>
          <w:sz w:val="24"/>
          <w:szCs w:val="36"/>
          <w:lang w:val="fr-BE"/>
        </w:rPr>
        <w:t xml:space="preserve"> cohésion </w:t>
      </w:r>
      <w:r w:rsidR="002A3760" w:rsidRPr="00E3233B">
        <w:rPr>
          <w:rFonts w:ascii="Garamond" w:eastAsia="Times New Roman" w:hAnsi="Garamond" w:cs="Times New Roman"/>
          <w:bCs/>
          <w:sz w:val="24"/>
          <w:szCs w:val="36"/>
          <w:lang w:val="fr-BE"/>
        </w:rPr>
        <w:lastRenderedPageBreak/>
        <w:t>anaphorique et dans la</w:t>
      </w:r>
      <w:r w:rsidRPr="00E3233B">
        <w:rPr>
          <w:rFonts w:ascii="Garamond" w:eastAsia="Times New Roman" w:hAnsi="Garamond" w:cs="Times New Roman"/>
          <w:bCs/>
          <w:sz w:val="24"/>
          <w:szCs w:val="36"/>
          <w:lang w:val="fr-BE"/>
        </w:rPr>
        <w:t xml:space="preserve"> rigueur argumentative d’un propos, qui peut expliciter ou non l’enchainement logique entre chacune des idées nécessaires au développement (voir </w:t>
      </w:r>
      <w:r w:rsidRPr="00E3233B">
        <w:rPr>
          <w:rFonts w:ascii="Garamond" w:eastAsia="Times New Roman" w:hAnsi="Garamond" w:cs="Times New Roman"/>
          <w:bCs/>
          <w:i/>
          <w:sz w:val="24"/>
          <w:szCs w:val="36"/>
          <w:lang w:val="fr-BE"/>
        </w:rPr>
        <w:t xml:space="preserve">infra </w:t>
      </w:r>
      <w:r w:rsidRPr="00E3233B">
        <w:rPr>
          <w:rFonts w:ascii="Garamond" w:eastAsia="Times New Roman" w:hAnsi="Garamond" w:cs="Times New Roman"/>
          <w:bCs/>
          <w:sz w:val="24"/>
          <w:szCs w:val="36"/>
          <w:lang w:val="fr-BE"/>
        </w:rPr>
        <w:t xml:space="preserve">la notion de présupposition). </w:t>
      </w:r>
    </w:p>
    <w:p w:rsidR="000B54B3" w:rsidRPr="00E3233B" w:rsidRDefault="00016756" w:rsidP="00D801EE">
      <w:pPr>
        <w:jc w:val="both"/>
        <w:rPr>
          <w:rFonts w:ascii="Garamond" w:eastAsia="Times New Roman" w:hAnsi="Garamond" w:cs="Times New Roman"/>
          <w:bCs/>
          <w:sz w:val="24"/>
          <w:szCs w:val="36"/>
          <w:lang w:val="fr-BE"/>
        </w:rPr>
      </w:pPr>
      <w:r w:rsidRPr="00E3233B">
        <w:rPr>
          <w:rFonts w:ascii="Garamond" w:eastAsia="Times New Roman" w:hAnsi="Garamond" w:cs="Times New Roman"/>
          <w:bCs/>
          <w:sz w:val="24"/>
          <w:szCs w:val="36"/>
          <w:lang w:val="fr-BE"/>
        </w:rPr>
        <w:t>Pour illustrer cette question, il est intéressant de mobiliser le discours du principal représentant de la rhétorique argumentative</w:t>
      </w:r>
      <w:r w:rsidR="004C55AD" w:rsidRPr="00E3233B">
        <w:rPr>
          <w:rFonts w:ascii="Garamond" w:eastAsia="Times New Roman" w:hAnsi="Garamond" w:cs="Times New Roman"/>
          <w:bCs/>
          <w:sz w:val="24"/>
          <w:szCs w:val="36"/>
          <w:lang w:val="fr-BE"/>
        </w:rPr>
        <w:t xml:space="preserve"> à l’origine de la longue tradition rhétorique depuis l’Antiquité jusqu’au XXI</w:t>
      </w:r>
      <w:r w:rsidR="004C55AD" w:rsidRPr="00E3233B">
        <w:rPr>
          <w:rFonts w:ascii="Garamond" w:eastAsia="Times New Roman" w:hAnsi="Garamond" w:cs="Times New Roman"/>
          <w:bCs/>
          <w:sz w:val="24"/>
          <w:szCs w:val="36"/>
          <w:vertAlign w:val="superscript"/>
          <w:lang w:val="fr-BE"/>
        </w:rPr>
        <w:t>e</w:t>
      </w:r>
      <w:r w:rsidR="004C55AD" w:rsidRPr="00E3233B">
        <w:rPr>
          <w:rFonts w:ascii="Garamond" w:eastAsia="Times New Roman" w:hAnsi="Garamond" w:cs="Times New Roman"/>
          <w:bCs/>
          <w:sz w:val="24"/>
          <w:szCs w:val="36"/>
          <w:lang w:val="fr-BE"/>
        </w:rPr>
        <w:t xml:space="preserve"> siècle</w:t>
      </w:r>
      <w:r w:rsidRPr="00E3233B">
        <w:rPr>
          <w:rFonts w:ascii="Garamond" w:eastAsia="Times New Roman" w:hAnsi="Garamond" w:cs="Times New Roman"/>
          <w:bCs/>
          <w:sz w:val="24"/>
          <w:szCs w:val="36"/>
          <w:lang w:val="fr-BE"/>
        </w:rPr>
        <w:t>, Aristote</w:t>
      </w:r>
      <w:r w:rsidR="00A720C0">
        <w:rPr>
          <w:rFonts w:ascii="Garamond" w:eastAsia="Times New Roman" w:hAnsi="Garamond" w:cs="Times New Roman"/>
          <w:bCs/>
          <w:sz w:val="24"/>
          <w:szCs w:val="36"/>
          <w:lang w:val="fr-BE"/>
        </w:rPr>
        <w:t xml:space="preserve"> – voir à ce propos le troisième chapitre de l’ouvrage qui porte en grande majorité sur l’héritage de la rhétorique aristotélicienne</w:t>
      </w:r>
      <w:r w:rsidRPr="00E3233B">
        <w:rPr>
          <w:rFonts w:ascii="Garamond" w:eastAsia="Times New Roman" w:hAnsi="Garamond" w:cs="Times New Roman"/>
          <w:bCs/>
          <w:sz w:val="24"/>
          <w:szCs w:val="36"/>
          <w:lang w:val="fr-BE"/>
        </w:rPr>
        <w:t xml:space="preserve">. Dans ses </w:t>
      </w:r>
      <w:r w:rsidRPr="00E3233B">
        <w:rPr>
          <w:rFonts w:ascii="Garamond" w:eastAsia="Times New Roman" w:hAnsi="Garamond" w:cs="Times New Roman"/>
          <w:bCs/>
          <w:i/>
          <w:sz w:val="24"/>
          <w:szCs w:val="36"/>
          <w:lang w:val="fr-BE"/>
        </w:rPr>
        <w:t>Politiques</w:t>
      </w:r>
      <w:r w:rsidRPr="00E3233B">
        <w:rPr>
          <w:rFonts w:ascii="Garamond" w:eastAsia="Times New Roman" w:hAnsi="Garamond" w:cs="Times New Roman"/>
          <w:bCs/>
          <w:sz w:val="24"/>
          <w:szCs w:val="36"/>
          <w:lang w:val="fr-BE"/>
        </w:rPr>
        <w:t>, il expose une argumentation à propos de la notion de propriété, qu’il conçoit selon une juste mesure entre propriété collective et propriété privée. Évoquant l’exis</w:t>
      </w:r>
      <w:r w:rsidR="00A33C44" w:rsidRPr="00E3233B">
        <w:rPr>
          <w:rFonts w:ascii="Garamond" w:eastAsia="Times New Roman" w:hAnsi="Garamond" w:cs="Times New Roman"/>
          <w:bCs/>
          <w:sz w:val="24"/>
          <w:szCs w:val="36"/>
          <w:lang w:val="fr-BE"/>
        </w:rPr>
        <w:t>tence de formes de « communisme</w:t>
      </w:r>
      <w:r w:rsidRPr="00E3233B">
        <w:rPr>
          <w:rFonts w:ascii="Garamond" w:eastAsia="Times New Roman" w:hAnsi="Garamond" w:cs="Times New Roman"/>
          <w:bCs/>
          <w:sz w:val="24"/>
          <w:szCs w:val="36"/>
          <w:lang w:val="fr-BE"/>
        </w:rPr>
        <w:t xml:space="preserve"> », l’auteur s’en distingue sans toutefois en nier les principes essentiels. </w:t>
      </w:r>
    </w:p>
    <w:p w:rsidR="000B54B3" w:rsidRPr="00E3233B" w:rsidRDefault="00016756" w:rsidP="00D801EE">
      <w:pPr>
        <w:jc w:val="both"/>
        <w:rPr>
          <w:rFonts w:ascii="Garamond" w:eastAsia="Times New Roman" w:hAnsi="Garamond" w:cs="Times New Roman"/>
          <w:bCs/>
          <w:sz w:val="24"/>
          <w:szCs w:val="36"/>
          <w:lang w:val="fr-BE"/>
        </w:rPr>
      </w:pPr>
      <w:r w:rsidRPr="00E3233B">
        <w:rPr>
          <w:rFonts w:ascii="Garamond" w:eastAsia="Times New Roman" w:hAnsi="Garamond" w:cs="Times New Roman"/>
          <w:bCs/>
          <w:sz w:val="24"/>
          <w:szCs w:val="36"/>
          <w:lang w:val="fr-BE"/>
        </w:rPr>
        <w:t xml:space="preserve">De nouveau, il faut ici se garder de toute méprise anachronique, </w:t>
      </w:r>
      <w:r w:rsidR="0057187E" w:rsidRPr="00E3233B">
        <w:rPr>
          <w:rFonts w:ascii="Garamond" w:eastAsia="Times New Roman" w:hAnsi="Garamond" w:cs="Times New Roman"/>
          <w:bCs/>
          <w:sz w:val="24"/>
          <w:szCs w:val="36"/>
          <w:lang w:val="fr-BE"/>
        </w:rPr>
        <w:t>certains ayant fait</w:t>
      </w:r>
      <w:r w:rsidRPr="00E3233B">
        <w:rPr>
          <w:rFonts w:ascii="Garamond" w:eastAsia="Times New Roman" w:hAnsi="Garamond" w:cs="Times New Roman"/>
          <w:bCs/>
          <w:sz w:val="24"/>
          <w:szCs w:val="36"/>
          <w:lang w:val="fr-BE"/>
        </w:rPr>
        <w:t xml:space="preserve"> d’</w:t>
      </w:r>
      <w:r w:rsidR="0057187E" w:rsidRPr="00E3233B">
        <w:rPr>
          <w:rFonts w:ascii="Garamond" w:eastAsia="Times New Roman" w:hAnsi="Garamond" w:cs="Times New Roman"/>
          <w:bCs/>
          <w:sz w:val="24"/>
          <w:szCs w:val="36"/>
          <w:lang w:val="fr-BE"/>
        </w:rPr>
        <w:t>Aristote un libéral</w:t>
      </w:r>
      <w:r w:rsidR="0052541F" w:rsidRPr="00E3233B">
        <w:rPr>
          <w:rFonts w:ascii="Garamond" w:eastAsia="Times New Roman" w:hAnsi="Garamond" w:cs="Times New Roman"/>
          <w:bCs/>
          <w:sz w:val="24"/>
          <w:szCs w:val="36"/>
          <w:lang w:val="fr-BE"/>
        </w:rPr>
        <w:t xml:space="preserve"> modéré</w:t>
      </w:r>
      <w:r w:rsidRPr="00E3233B">
        <w:rPr>
          <w:rFonts w:ascii="Garamond" w:eastAsia="Times New Roman" w:hAnsi="Garamond" w:cs="Times New Roman"/>
          <w:bCs/>
          <w:sz w:val="24"/>
          <w:szCs w:val="36"/>
          <w:lang w:val="fr-BE"/>
        </w:rPr>
        <w:t xml:space="preserve"> ou un anti-communiste avant l’heure. La société dans laquelle il évolue est trop radicalement différente pour pouvoir tenter quelque analogie sans tomber dans le grotesque </w:t>
      </w:r>
      <w:r w:rsidR="009B03D4" w:rsidRPr="00E3233B">
        <w:rPr>
          <w:rFonts w:ascii="Garamond" w:eastAsia="Times New Roman" w:hAnsi="Garamond" w:cs="Times New Roman"/>
          <w:bCs/>
          <w:sz w:val="24"/>
          <w:szCs w:val="36"/>
          <w:lang w:val="fr-BE"/>
        </w:rPr>
        <w:t xml:space="preserve">– </w:t>
      </w:r>
      <w:r w:rsidRPr="00E3233B">
        <w:rPr>
          <w:rFonts w:ascii="Garamond" w:eastAsia="Times New Roman" w:hAnsi="Garamond" w:cs="Times New Roman"/>
          <w:bCs/>
          <w:sz w:val="24"/>
          <w:szCs w:val="36"/>
          <w:lang w:val="fr-BE"/>
        </w:rPr>
        <w:t>esclaves, femmes et enfants conçus comme objets de propriété, contexte des cités en lutte avec leurs singularités politiques, absence de réel État,</w:t>
      </w:r>
      <w:r w:rsidR="0057187E" w:rsidRPr="00E3233B">
        <w:rPr>
          <w:rFonts w:ascii="Garamond" w:eastAsia="Times New Roman" w:hAnsi="Garamond" w:cs="Times New Roman"/>
          <w:bCs/>
          <w:sz w:val="24"/>
          <w:szCs w:val="36"/>
          <w:lang w:val="fr-BE"/>
        </w:rPr>
        <w:t xml:space="preserve"> paganisme, rapports </w:t>
      </w:r>
      <w:r w:rsidR="00A33C44" w:rsidRPr="00E3233B">
        <w:rPr>
          <w:rFonts w:ascii="Garamond" w:eastAsia="Times New Roman" w:hAnsi="Garamond" w:cs="Times New Roman"/>
          <w:bCs/>
          <w:sz w:val="24"/>
          <w:szCs w:val="36"/>
          <w:lang w:val="fr-BE"/>
        </w:rPr>
        <w:t>de classe extrêmement différents de l’époque contemporaine</w:t>
      </w:r>
      <w:r w:rsidR="0057187E" w:rsidRPr="00E3233B">
        <w:rPr>
          <w:rFonts w:ascii="Garamond" w:eastAsia="Times New Roman" w:hAnsi="Garamond" w:cs="Times New Roman"/>
          <w:bCs/>
          <w:sz w:val="24"/>
          <w:szCs w:val="36"/>
          <w:lang w:val="fr-BE"/>
        </w:rPr>
        <w:t>,</w:t>
      </w:r>
      <w:r w:rsidRPr="00E3233B">
        <w:rPr>
          <w:rFonts w:ascii="Garamond" w:eastAsia="Times New Roman" w:hAnsi="Garamond" w:cs="Times New Roman"/>
          <w:bCs/>
          <w:sz w:val="24"/>
          <w:szCs w:val="36"/>
          <w:lang w:val="fr-BE"/>
        </w:rPr>
        <w:t xml:space="preserve"> </w:t>
      </w:r>
      <w:r w:rsidR="0091305B" w:rsidRPr="00E3233B">
        <w:rPr>
          <w:rFonts w:ascii="Garamond" w:eastAsia="Times New Roman" w:hAnsi="Garamond" w:cs="Times New Roman"/>
          <w:bCs/>
          <w:sz w:val="24"/>
          <w:szCs w:val="36"/>
          <w:lang w:val="fr-BE"/>
        </w:rPr>
        <w:t xml:space="preserve">idéalisme philosophique, </w:t>
      </w:r>
      <w:r w:rsidR="009B03D4" w:rsidRPr="00E3233B">
        <w:rPr>
          <w:rFonts w:ascii="Garamond" w:eastAsia="Times New Roman" w:hAnsi="Garamond" w:cs="Times New Roman"/>
          <w:bCs/>
          <w:sz w:val="24"/>
          <w:szCs w:val="36"/>
          <w:lang w:val="fr-BE"/>
        </w:rPr>
        <w:t>etc.</w:t>
      </w:r>
      <w:r w:rsidR="00B85924" w:rsidRPr="00E3233B">
        <w:rPr>
          <w:rFonts w:ascii="Garamond" w:eastAsia="Times New Roman" w:hAnsi="Garamond" w:cs="Times New Roman"/>
          <w:bCs/>
          <w:sz w:val="24"/>
          <w:szCs w:val="36"/>
          <w:lang w:val="fr-BE"/>
        </w:rPr>
        <w:t xml:space="preserve"> Il faut d’ailleurs noter toute l’importance que Marx attribue à Aristote dans son premier livre du </w:t>
      </w:r>
      <w:r w:rsidR="00B85924" w:rsidRPr="00E3233B">
        <w:rPr>
          <w:rFonts w:ascii="Garamond" w:eastAsia="Times New Roman" w:hAnsi="Garamond" w:cs="Times New Roman"/>
          <w:bCs/>
          <w:i/>
          <w:sz w:val="24"/>
          <w:szCs w:val="36"/>
          <w:lang w:val="fr-BE"/>
        </w:rPr>
        <w:t xml:space="preserve">Capital </w:t>
      </w:r>
      <w:r w:rsidR="00B85924" w:rsidRPr="00E3233B">
        <w:rPr>
          <w:rFonts w:ascii="Garamond" w:eastAsia="Times New Roman" w:hAnsi="Garamond" w:cs="Times New Roman"/>
          <w:bCs/>
          <w:sz w:val="24"/>
          <w:szCs w:val="36"/>
          <w:lang w:val="fr-BE"/>
        </w:rPr>
        <w:t>(1867), précisément à propos de ses analyses de la valeur de la marchandise</w:t>
      </w:r>
      <w:r w:rsidR="00B821D2" w:rsidRPr="00E3233B">
        <w:rPr>
          <w:rFonts w:ascii="Garamond" w:eastAsia="Times New Roman" w:hAnsi="Garamond" w:cs="Times New Roman"/>
          <w:bCs/>
          <w:sz w:val="24"/>
          <w:szCs w:val="36"/>
          <w:lang w:val="fr-BE"/>
        </w:rPr>
        <w:t xml:space="preserve"> – c’est la chrématistique aristotélicienne, pionnière des analyses économiques</w:t>
      </w:r>
      <w:r w:rsidR="00B85924" w:rsidRPr="00E3233B">
        <w:rPr>
          <w:rFonts w:ascii="Garamond" w:eastAsia="Times New Roman" w:hAnsi="Garamond" w:cs="Times New Roman"/>
          <w:bCs/>
          <w:sz w:val="24"/>
          <w:szCs w:val="36"/>
          <w:lang w:val="fr-BE"/>
        </w:rPr>
        <w:t>. En raison de la singularité conjoncturelle dans laquelle il évolue (étrangère au mode de production capitaliste</w:t>
      </w:r>
      <w:r w:rsidR="000B54B3" w:rsidRPr="00E3233B">
        <w:rPr>
          <w:rFonts w:ascii="Garamond" w:eastAsia="Times New Roman" w:hAnsi="Garamond" w:cs="Times New Roman"/>
          <w:bCs/>
          <w:sz w:val="24"/>
          <w:szCs w:val="36"/>
          <w:lang w:val="fr-BE"/>
        </w:rPr>
        <w:t xml:space="preserve"> et à la notion de propriété de production</w:t>
      </w:r>
      <w:r w:rsidR="00B85924" w:rsidRPr="00E3233B">
        <w:rPr>
          <w:rFonts w:ascii="Garamond" w:eastAsia="Times New Roman" w:hAnsi="Garamond" w:cs="Times New Roman"/>
          <w:bCs/>
          <w:sz w:val="24"/>
          <w:szCs w:val="36"/>
          <w:lang w:val="fr-BE"/>
        </w:rPr>
        <w:t>), le rhétori</w:t>
      </w:r>
      <w:r w:rsidR="00AC0CBF" w:rsidRPr="00E3233B">
        <w:rPr>
          <w:rFonts w:ascii="Garamond" w:eastAsia="Times New Roman" w:hAnsi="Garamond" w:cs="Times New Roman"/>
          <w:bCs/>
          <w:sz w:val="24"/>
          <w:szCs w:val="36"/>
          <w:lang w:val="fr-BE"/>
        </w:rPr>
        <w:t xml:space="preserve">cien </w:t>
      </w:r>
      <w:proofErr w:type="spellStart"/>
      <w:r w:rsidR="00AC0CBF" w:rsidRPr="00E3233B">
        <w:rPr>
          <w:rFonts w:ascii="Garamond" w:eastAsia="Times New Roman" w:hAnsi="Garamond" w:cs="Times New Roman"/>
          <w:bCs/>
          <w:sz w:val="24"/>
          <w:szCs w:val="36"/>
          <w:lang w:val="fr-BE"/>
        </w:rPr>
        <w:t>stagirique</w:t>
      </w:r>
      <w:proofErr w:type="spellEnd"/>
      <w:r w:rsidR="00B85924" w:rsidRPr="00E3233B">
        <w:rPr>
          <w:rFonts w:ascii="Garamond" w:eastAsia="Times New Roman" w:hAnsi="Garamond" w:cs="Times New Roman"/>
          <w:bCs/>
          <w:sz w:val="24"/>
          <w:szCs w:val="36"/>
          <w:lang w:val="fr-BE"/>
        </w:rPr>
        <w:t xml:space="preserve"> ne </w:t>
      </w:r>
      <w:r w:rsidR="00B85924" w:rsidRPr="00E3233B">
        <w:rPr>
          <w:rFonts w:ascii="Garamond" w:eastAsia="Times New Roman" w:hAnsi="Garamond" w:cs="Times New Roman"/>
          <w:bCs/>
          <w:sz w:val="24"/>
          <w:szCs w:val="36"/>
          <w:lang w:val="fr-BE"/>
        </w:rPr>
        <w:lastRenderedPageBreak/>
        <w:t>pouvait entrevoir la nécessité de penser la valeur du travail et l’aliénation que vit l’esclave. C’est là une critique adressée par Marx, lui qui évolue dans une conjoncture tout à fait propice au dévoilement critique</w:t>
      </w:r>
      <w:r w:rsidR="00E90B4F" w:rsidRPr="00E3233B">
        <w:rPr>
          <w:rFonts w:ascii="Garamond" w:eastAsia="Times New Roman" w:hAnsi="Garamond" w:cs="Times New Roman"/>
          <w:bCs/>
          <w:sz w:val="24"/>
          <w:szCs w:val="36"/>
          <w:lang w:val="fr-BE"/>
        </w:rPr>
        <w:t xml:space="preserve"> du rapport entre la valeur de la marchandise et la valeur du travail</w:t>
      </w:r>
      <w:r w:rsidR="00B85924" w:rsidRPr="00E3233B">
        <w:rPr>
          <w:rFonts w:ascii="Garamond" w:eastAsia="Times New Roman" w:hAnsi="Garamond" w:cs="Times New Roman"/>
          <w:bCs/>
          <w:sz w:val="24"/>
          <w:szCs w:val="36"/>
          <w:lang w:val="fr-BE"/>
        </w:rPr>
        <w:t>.</w:t>
      </w:r>
      <w:r w:rsidR="0052541F" w:rsidRPr="00E3233B">
        <w:rPr>
          <w:rFonts w:ascii="Garamond" w:eastAsia="Times New Roman" w:hAnsi="Garamond" w:cs="Times New Roman"/>
          <w:bCs/>
          <w:sz w:val="24"/>
          <w:szCs w:val="36"/>
          <w:lang w:val="fr-BE"/>
        </w:rPr>
        <w:t xml:space="preserve"> Bien que la traduction française </w:t>
      </w:r>
      <w:r w:rsidR="00B85924" w:rsidRPr="00E3233B">
        <w:rPr>
          <w:rFonts w:ascii="Garamond" w:eastAsia="Times New Roman" w:hAnsi="Garamond" w:cs="Times New Roman"/>
          <w:bCs/>
          <w:sz w:val="24"/>
          <w:szCs w:val="36"/>
          <w:lang w:val="fr-BE"/>
        </w:rPr>
        <w:t xml:space="preserve">des </w:t>
      </w:r>
      <w:r w:rsidR="00B85924" w:rsidRPr="00E3233B">
        <w:rPr>
          <w:rFonts w:ascii="Garamond" w:eastAsia="Times New Roman" w:hAnsi="Garamond" w:cs="Times New Roman"/>
          <w:bCs/>
          <w:i/>
          <w:sz w:val="24"/>
          <w:szCs w:val="36"/>
          <w:lang w:val="fr-BE"/>
        </w:rPr>
        <w:t xml:space="preserve">Politiques </w:t>
      </w:r>
      <w:r w:rsidR="0052541F" w:rsidRPr="00E3233B">
        <w:rPr>
          <w:rFonts w:ascii="Garamond" w:eastAsia="Times New Roman" w:hAnsi="Garamond" w:cs="Times New Roman"/>
          <w:bCs/>
          <w:sz w:val="24"/>
          <w:szCs w:val="36"/>
          <w:lang w:val="fr-BE"/>
        </w:rPr>
        <w:t xml:space="preserve">utilise le terme </w:t>
      </w:r>
      <w:r w:rsidR="0052541F" w:rsidRPr="00E3233B">
        <w:rPr>
          <w:rFonts w:ascii="Garamond" w:eastAsia="Times New Roman" w:hAnsi="Garamond" w:cs="Times New Roman"/>
          <w:bCs/>
          <w:i/>
          <w:sz w:val="24"/>
          <w:szCs w:val="36"/>
          <w:lang w:val="fr-BE"/>
        </w:rPr>
        <w:t>communisme</w:t>
      </w:r>
      <w:r w:rsidR="0052541F" w:rsidRPr="00E3233B">
        <w:rPr>
          <w:rFonts w:ascii="Garamond" w:eastAsia="Times New Roman" w:hAnsi="Garamond" w:cs="Times New Roman"/>
          <w:bCs/>
          <w:sz w:val="24"/>
          <w:szCs w:val="36"/>
          <w:lang w:val="fr-BE"/>
        </w:rPr>
        <w:t>, il serait erroné d’y investir la signification qu’il acquiert à partir de la fin du XVIII</w:t>
      </w:r>
      <w:r w:rsidR="0052541F" w:rsidRPr="00E3233B">
        <w:rPr>
          <w:rFonts w:ascii="Garamond" w:eastAsia="Times New Roman" w:hAnsi="Garamond" w:cs="Times New Roman"/>
          <w:bCs/>
          <w:sz w:val="24"/>
          <w:szCs w:val="36"/>
          <w:vertAlign w:val="superscript"/>
          <w:lang w:val="fr-BE"/>
        </w:rPr>
        <w:t>e</w:t>
      </w:r>
      <w:r w:rsidR="00AE54F4" w:rsidRPr="00E3233B">
        <w:rPr>
          <w:rFonts w:ascii="Garamond" w:eastAsia="Times New Roman" w:hAnsi="Garamond" w:cs="Times New Roman"/>
          <w:bCs/>
          <w:sz w:val="24"/>
          <w:szCs w:val="36"/>
          <w:lang w:val="fr-BE"/>
        </w:rPr>
        <w:t xml:space="preserve"> siècle – </w:t>
      </w:r>
      <w:r w:rsidR="0052541F" w:rsidRPr="00E3233B">
        <w:rPr>
          <w:rFonts w:ascii="Garamond" w:eastAsia="Times New Roman" w:hAnsi="Garamond" w:cs="Times New Roman"/>
          <w:bCs/>
          <w:sz w:val="24"/>
          <w:szCs w:val="36"/>
          <w:lang w:val="fr-BE"/>
        </w:rPr>
        <w:t>chez les premiers socialistes utopistes</w:t>
      </w:r>
      <w:r w:rsidR="00A33C44" w:rsidRPr="00E3233B">
        <w:rPr>
          <w:rFonts w:ascii="Garamond" w:eastAsia="Times New Roman" w:hAnsi="Garamond" w:cs="Times New Roman"/>
          <w:bCs/>
          <w:sz w:val="24"/>
          <w:szCs w:val="36"/>
          <w:lang w:val="fr-BE"/>
        </w:rPr>
        <w:t xml:space="preserve"> ou les pionniers d’un républicanisme radical dans l’héritage des Lumières, dont Jacques Roux, Gra</w:t>
      </w:r>
      <w:r w:rsidR="00AE54F4" w:rsidRPr="00E3233B">
        <w:rPr>
          <w:rFonts w:ascii="Garamond" w:eastAsia="Times New Roman" w:hAnsi="Garamond" w:cs="Times New Roman"/>
          <w:bCs/>
          <w:sz w:val="24"/>
          <w:szCs w:val="36"/>
          <w:lang w:val="fr-BE"/>
        </w:rPr>
        <w:t>c</w:t>
      </w:r>
      <w:r w:rsidR="00A33C44" w:rsidRPr="00E3233B">
        <w:rPr>
          <w:rFonts w:ascii="Garamond" w:eastAsia="Times New Roman" w:hAnsi="Garamond" w:cs="Times New Roman"/>
          <w:bCs/>
          <w:sz w:val="24"/>
          <w:szCs w:val="36"/>
          <w:lang w:val="fr-BE"/>
        </w:rPr>
        <w:t>chus Babeuf</w:t>
      </w:r>
      <w:r w:rsidR="009351F0" w:rsidRPr="00E3233B">
        <w:rPr>
          <w:rFonts w:ascii="Garamond" w:eastAsia="Times New Roman" w:hAnsi="Garamond" w:cs="Times New Roman"/>
          <w:bCs/>
          <w:sz w:val="24"/>
          <w:szCs w:val="36"/>
          <w:lang w:val="fr-BE"/>
        </w:rPr>
        <w:t xml:space="preserve"> </w:t>
      </w:r>
      <w:r w:rsidR="00A33C44" w:rsidRPr="00E3233B">
        <w:rPr>
          <w:rFonts w:ascii="Garamond" w:eastAsia="Times New Roman" w:hAnsi="Garamond" w:cs="Times New Roman"/>
          <w:bCs/>
          <w:sz w:val="24"/>
          <w:szCs w:val="36"/>
          <w:lang w:val="fr-BE"/>
        </w:rPr>
        <w:t>ou Jacques-René Hébert</w:t>
      </w:r>
      <w:r w:rsidR="00AC0CBF" w:rsidRPr="00E3233B">
        <w:rPr>
          <w:rFonts w:ascii="Garamond" w:eastAsia="Times New Roman" w:hAnsi="Garamond" w:cs="Times New Roman"/>
          <w:bCs/>
          <w:sz w:val="24"/>
          <w:szCs w:val="36"/>
          <w:lang w:val="fr-BE"/>
        </w:rPr>
        <w:t xml:space="preserve">, bien avant K. Marx. </w:t>
      </w:r>
    </w:p>
    <w:p w:rsidR="0052541F" w:rsidRPr="00E3233B" w:rsidRDefault="00AC0CBF" w:rsidP="00D801EE">
      <w:pPr>
        <w:jc w:val="both"/>
        <w:rPr>
          <w:rFonts w:ascii="Garamond" w:eastAsia="Times New Roman" w:hAnsi="Garamond" w:cs="Times New Roman"/>
          <w:bCs/>
          <w:sz w:val="24"/>
          <w:szCs w:val="36"/>
          <w:lang w:val="fr-BE"/>
        </w:rPr>
      </w:pPr>
      <w:r w:rsidRPr="00E3233B">
        <w:rPr>
          <w:rFonts w:ascii="Garamond" w:eastAsia="Times New Roman" w:hAnsi="Garamond" w:cs="Times New Roman"/>
          <w:bCs/>
          <w:sz w:val="24"/>
          <w:szCs w:val="36"/>
          <w:lang w:val="fr-BE"/>
        </w:rPr>
        <w:t>P</w:t>
      </w:r>
      <w:r w:rsidR="0052541F" w:rsidRPr="00E3233B">
        <w:rPr>
          <w:rFonts w:ascii="Garamond" w:eastAsia="Times New Roman" w:hAnsi="Garamond" w:cs="Times New Roman"/>
          <w:bCs/>
          <w:sz w:val="24"/>
          <w:szCs w:val="36"/>
          <w:lang w:val="fr-BE"/>
        </w:rPr>
        <w:t>lus</w:t>
      </w:r>
      <w:r w:rsidRPr="00E3233B">
        <w:rPr>
          <w:rFonts w:ascii="Garamond" w:eastAsia="Times New Roman" w:hAnsi="Garamond" w:cs="Times New Roman"/>
          <w:bCs/>
          <w:sz w:val="24"/>
          <w:szCs w:val="36"/>
          <w:lang w:val="fr-BE"/>
        </w:rPr>
        <w:t xml:space="preserve"> précisément</w:t>
      </w:r>
      <w:r w:rsidR="0052541F" w:rsidRPr="00E3233B">
        <w:rPr>
          <w:rFonts w:ascii="Garamond" w:eastAsia="Times New Roman" w:hAnsi="Garamond" w:cs="Times New Roman"/>
          <w:bCs/>
          <w:sz w:val="24"/>
          <w:szCs w:val="36"/>
          <w:lang w:val="fr-BE"/>
        </w:rPr>
        <w:t>, Aristote s’inscrit dans un dialo</w:t>
      </w:r>
      <w:r w:rsidR="004C55AD" w:rsidRPr="00E3233B">
        <w:rPr>
          <w:rFonts w:ascii="Garamond" w:eastAsia="Times New Roman" w:hAnsi="Garamond" w:cs="Times New Roman"/>
          <w:bCs/>
          <w:sz w:val="24"/>
          <w:szCs w:val="36"/>
          <w:lang w:val="fr-BE"/>
        </w:rPr>
        <w:t>gue avec les</w:t>
      </w:r>
      <w:r w:rsidR="0052541F" w:rsidRPr="00E3233B">
        <w:rPr>
          <w:rFonts w:ascii="Garamond" w:eastAsia="Times New Roman" w:hAnsi="Garamond" w:cs="Times New Roman"/>
          <w:bCs/>
          <w:sz w:val="24"/>
          <w:szCs w:val="36"/>
          <w:lang w:val="fr-BE"/>
        </w:rPr>
        <w:t xml:space="preserve"> pensée</w:t>
      </w:r>
      <w:r w:rsidR="004C55AD" w:rsidRPr="00E3233B">
        <w:rPr>
          <w:rFonts w:ascii="Garamond" w:eastAsia="Times New Roman" w:hAnsi="Garamond" w:cs="Times New Roman"/>
          <w:bCs/>
          <w:sz w:val="24"/>
          <w:szCs w:val="36"/>
          <w:lang w:val="fr-BE"/>
        </w:rPr>
        <w:t>s</w:t>
      </w:r>
      <w:r w:rsidR="0052541F" w:rsidRPr="00E3233B">
        <w:rPr>
          <w:rFonts w:ascii="Garamond" w:eastAsia="Times New Roman" w:hAnsi="Garamond" w:cs="Times New Roman"/>
          <w:bCs/>
          <w:sz w:val="24"/>
          <w:szCs w:val="36"/>
          <w:lang w:val="fr-BE"/>
        </w:rPr>
        <w:t xml:space="preserve"> de</w:t>
      </w:r>
      <w:r w:rsidR="004C55AD" w:rsidRPr="00E3233B">
        <w:rPr>
          <w:rFonts w:ascii="Garamond" w:eastAsia="Times New Roman" w:hAnsi="Garamond" w:cs="Times New Roman"/>
          <w:bCs/>
          <w:sz w:val="24"/>
          <w:szCs w:val="36"/>
          <w:lang w:val="fr-BE"/>
        </w:rPr>
        <w:t xml:space="preserve"> Socrate et de</w:t>
      </w:r>
      <w:r w:rsidR="0052541F" w:rsidRPr="00E3233B">
        <w:rPr>
          <w:rFonts w:ascii="Garamond" w:eastAsia="Times New Roman" w:hAnsi="Garamond" w:cs="Times New Roman"/>
          <w:bCs/>
          <w:sz w:val="24"/>
          <w:szCs w:val="36"/>
          <w:lang w:val="fr-BE"/>
        </w:rPr>
        <w:t xml:space="preserve"> Platon</w:t>
      </w:r>
      <w:r w:rsidR="0091305B" w:rsidRPr="00E3233B">
        <w:rPr>
          <w:rFonts w:ascii="Garamond" w:eastAsia="Times New Roman" w:hAnsi="Garamond" w:cs="Times New Roman"/>
          <w:bCs/>
          <w:sz w:val="24"/>
          <w:szCs w:val="36"/>
          <w:lang w:val="fr-BE"/>
        </w:rPr>
        <w:t xml:space="preserve"> et avec </w:t>
      </w:r>
      <w:r w:rsidR="004C55AD" w:rsidRPr="00E3233B">
        <w:rPr>
          <w:rFonts w:ascii="Garamond" w:eastAsia="Times New Roman" w:hAnsi="Garamond" w:cs="Times New Roman"/>
          <w:bCs/>
          <w:sz w:val="24"/>
          <w:szCs w:val="36"/>
          <w:lang w:val="fr-BE"/>
        </w:rPr>
        <w:t>l’</w:t>
      </w:r>
      <w:r w:rsidR="0091305B" w:rsidRPr="00E3233B">
        <w:rPr>
          <w:rFonts w:ascii="Garamond" w:eastAsia="Times New Roman" w:hAnsi="Garamond" w:cs="Times New Roman"/>
          <w:bCs/>
          <w:sz w:val="24"/>
          <w:szCs w:val="36"/>
          <w:lang w:val="fr-BE"/>
        </w:rPr>
        <w:t>œuvre majeure</w:t>
      </w:r>
      <w:r w:rsidR="004C55AD" w:rsidRPr="00E3233B">
        <w:rPr>
          <w:rFonts w:ascii="Garamond" w:eastAsia="Times New Roman" w:hAnsi="Garamond" w:cs="Times New Roman"/>
          <w:bCs/>
          <w:sz w:val="24"/>
          <w:szCs w:val="36"/>
          <w:lang w:val="fr-BE"/>
        </w:rPr>
        <w:t xml:space="preserve"> de ce dernier</w:t>
      </w:r>
      <w:r w:rsidR="0091305B" w:rsidRPr="00E3233B">
        <w:rPr>
          <w:rFonts w:ascii="Garamond" w:eastAsia="Times New Roman" w:hAnsi="Garamond" w:cs="Times New Roman"/>
          <w:bCs/>
          <w:sz w:val="24"/>
          <w:szCs w:val="36"/>
          <w:lang w:val="fr-BE"/>
        </w:rPr>
        <w:t xml:space="preserve">, </w:t>
      </w:r>
      <w:r w:rsidR="0091305B" w:rsidRPr="00E3233B">
        <w:rPr>
          <w:rFonts w:ascii="Garamond" w:eastAsia="Times New Roman" w:hAnsi="Garamond" w:cs="Times New Roman"/>
          <w:bCs/>
          <w:i/>
          <w:sz w:val="24"/>
          <w:szCs w:val="36"/>
          <w:lang w:val="fr-BE"/>
        </w:rPr>
        <w:t>La République</w:t>
      </w:r>
      <w:r w:rsidR="00835DCD" w:rsidRPr="00E3233B">
        <w:rPr>
          <w:rFonts w:ascii="Garamond" w:eastAsia="Times New Roman" w:hAnsi="Garamond" w:cs="Times New Roman"/>
          <w:bCs/>
          <w:sz w:val="24"/>
          <w:szCs w:val="36"/>
          <w:lang w:val="fr-BE"/>
        </w:rPr>
        <w:t>.</w:t>
      </w:r>
      <w:r w:rsidR="000B54B3" w:rsidRPr="00E3233B">
        <w:rPr>
          <w:rFonts w:ascii="Garamond" w:eastAsia="Times New Roman" w:hAnsi="Garamond" w:cs="Times New Roman"/>
          <w:bCs/>
          <w:sz w:val="24"/>
          <w:szCs w:val="36"/>
          <w:lang w:val="fr-BE"/>
        </w:rPr>
        <w:t xml:space="preserve"> Leur dialogue consiste à savoir quelles sont les limites de la propriété privée et de la propriété collective, sur le plan strictement familial et patrimonial – Aristote admet d’ailleurs une limite à la propriété privée individuelle</w:t>
      </w:r>
      <w:r w:rsidR="00932EF5" w:rsidRPr="00E3233B">
        <w:rPr>
          <w:rFonts w:ascii="Garamond" w:eastAsia="Times New Roman" w:hAnsi="Garamond" w:cs="Times New Roman"/>
          <w:bCs/>
          <w:sz w:val="24"/>
          <w:szCs w:val="36"/>
          <w:lang w:val="fr-BE"/>
        </w:rPr>
        <w:t>, de même qu’un contrôle des naissances</w:t>
      </w:r>
      <w:r w:rsidR="000B54B3" w:rsidRPr="00E3233B">
        <w:rPr>
          <w:rFonts w:ascii="Garamond" w:eastAsia="Times New Roman" w:hAnsi="Garamond" w:cs="Times New Roman"/>
          <w:bCs/>
          <w:sz w:val="24"/>
          <w:szCs w:val="36"/>
          <w:lang w:val="fr-BE"/>
        </w:rPr>
        <w:t xml:space="preserve">. Cette pensée est en soi radicalement différente du libéralisme moderne et, </w:t>
      </w:r>
      <w:r w:rsidR="000B54B3" w:rsidRPr="00E3233B">
        <w:rPr>
          <w:rFonts w:ascii="Garamond" w:eastAsia="Times New Roman" w:hAnsi="Garamond" w:cs="Times New Roman"/>
          <w:bCs/>
          <w:i/>
          <w:sz w:val="24"/>
          <w:szCs w:val="36"/>
          <w:lang w:val="fr-BE"/>
        </w:rPr>
        <w:t>in fine</w:t>
      </w:r>
      <w:r w:rsidR="000B54B3" w:rsidRPr="00E3233B">
        <w:rPr>
          <w:rFonts w:ascii="Garamond" w:eastAsia="Times New Roman" w:hAnsi="Garamond" w:cs="Times New Roman"/>
          <w:bCs/>
          <w:sz w:val="24"/>
          <w:szCs w:val="36"/>
          <w:lang w:val="fr-BE"/>
        </w:rPr>
        <w:t>, pas si étrangère à l’idée de communisme, qui ne nie pas la nécessité d’une propriété individuelle (limitée) mais qui réfute la propriété de production détentrice d’autrui – Aristote pointe la nécessité d’une vie digne et non misérable, ce qui limite selon lui la liberté de chacun d’étendre sa propriété (Aristote 2015 : 175).</w:t>
      </w:r>
    </w:p>
    <w:p w:rsidR="00932EF5" w:rsidRPr="00E3233B" w:rsidRDefault="00932EF5" w:rsidP="00D801EE">
      <w:pPr>
        <w:jc w:val="both"/>
        <w:rPr>
          <w:rFonts w:ascii="Garamond" w:eastAsia="Times New Roman" w:hAnsi="Garamond" w:cs="Times New Roman"/>
          <w:bCs/>
          <w:sz w:val="24"/>
          <w:szCs w:val="36"/>
          <w:lang w:val="fr-BE"/>
        </w:rPr>
      </w:pPr>
      <w:r w:rsidRPr="00E3233B">
        <w:rPr>
          <w:rFonts w:ascii="Garamond" w:eastAsia="Times New Roman" w:hAnsi="Garamond" w:cs="Times New Roman"/>
          <w:bCs/>
          <w:sz w:val="24"/>
          <w:szCs w:val="36"/>
          <w:lang w:val="fr-BE"/>
        </w:rPr>
        <w:t xml:space="preserve">En outre, la pensée d’Aristote puise dans le monde sublunaire les conditions pour une induction fondée sur le primat de l’observation et de l’expérience. Sa conception d’une raison logique, dialectique et méthodique contraste donc avec la conception </w:t>
      </w:r>
      <w:proofErr w:type="spellStart"/>
      <w:r w:rsidRPr="00E3233B">
        <w:rPr>
          <w:rFonts w:ascii="Garamond" w:eastAsia="Times New Roman" w:hAnsi="Garamond" w:cs="Times New Roman"/>
          <w:bCs/>
          <w:sz w:val="24"/>
          <w:szCs w:val="36"/>
          <w:lang w:val="fr-BE"/>
        </w:rPr>
        <w:t>socratico</w:t>
      </w:r>
      <w:proofErr w:type="spellEnd"/>
      <w:r w:rsidRPr="00E3233B">
        <w:rPr>
          <w:rFonts w:ascii="Garamond" w:eastAsia="Times New Roman" w:hAnsi="Garamond" w:cs="Times New Roman"/>
          <w:bCs/>
          <w:sz w:val="24"/>
          <w:szCs w:val="36"/>
          <w:lang w:val="fr-BE"/>
        </w:rPr>
        <w:t xml:space="preserve">-platonicienne d’une vérité qui se donne d’en-haut au philosophe par une forme d’inspiration (c’est l’enthousiasme). Analysant les </w:t>
      </w:r>
      <w:r w:rsidRPr="00E3233B">
        <w:rPr>
          <w:rFonts w:ascii="Garamond" w:eastAsia="Times New Roman" w:hAnsi="Garamond" w:cs="Times New Roman"/>
          <w:bCs/>
          <w:sz w:val="24"/>
          <w:szCs w:val="36"/>
          <w:lang w:val="fr-BE"/>
        </w:rPr>
        <w:lastRenderedPageBreak/>
        <w:t xml:space="preserve">différents modèles de cités, le </w:t>
      </w:r>
      <w:proofErr w:type="spellStart"/>
      <w:r w:rsidRPr="00E3233B">
        <w:rPr>
          <w:rFonts w:ascii="Garamond" w:eastAsia="Times New Roman" w:hAnsi="Garamond" w:cs="Times New Roman"/>
          <w:bCs/>
          <w:sz w:val="24"/>
          <w:szCs w:val="36"/>
          <w:lang w:val="fr-BE"/>
        </w:rPr>
        <w:t>Stagirique</w:t>
      </w:r>
      <w:proofErr w:type="spellEnd"/>
      <w:r w:rsidRPr="00E3233B">
        <w:rPr>
          <w:rFonts w:ascii="Garamond" w:eastAsia="Times New Roman" w:hAnsi="Garamond" w:cs="Times New Roman"/>
          <w:bCs/>
          <w:sz w:val="24"/>
          <w:szCs w:val="36"/>
          <w:lang w:val="fr-BE"/>
        </w:rPr>
        <w:t xml:space="preserve"> ne peut voir sa pensée calquée comme une théorie détachée de la pratique politique et sociale qu’elle ausculte, raison pour lesquelles les qualificatifs de </w:t>
      </w:r>
      <w:r w:rsidRPr="00E3233B">
        <w:rPr>
          <w:rFonts w:ascii="Garamond" w:eastAsia="Times New Roman" w:hAnsi="Garamond" w:cs="Times New Roman"/>
          <w:bCs/>
          <w:i/>
          <w:sz w:val="24"/>
          <w:szCs w:val="36"/>
          <w:lang w:val="fr-BE"/>
        </w:rPr>
        <w:t>communisme</w:t>
      </w:r>
      <w:r w:rsidRPr="00E3233B">
        <w:rPr>
          <w:rFonts w:ascii="Garamond" w:eastAsia="Times New Roman" w:hAnsi="Garamond" w:cs="Times New Roman"/>
          <w:bCs/>
          <w:sz w:val="24"/>
          <w:szCs w:val="36"/>
          <w:lang w:val="fr-BE"/>
        </w:rPr>
        <w:t xml:space="preserve">, </w:t>
      </w:r>
      <w:r w:rsidRPr="00E3233B">
        <w:rPr>
          <w:rFonts w:ascii="Garamond" w:eastAsia="Times New Roman" w:hAnsi="Garamond" w:cs="Times New Roman"/>
          <w:bCs/>
          <w:i/>
          <w:sz w:val="24"/>
          <w:szCs w:val="36"/>
          <w:lang w:val="fr-BE"/>
        </w:rPr>
        <w:t xml:space="preserve">libéralisme </w:t>
      </w:r>
      <w:r w:rsidRPr="00E3233B">
        <w:rPr>
          <w:rFonts w:ascii="Garamond" w:eastAsia="Times New Roman" w:hAnsi="Garamond" w:cs="Times New Roman"/>
          <w:bCs/>
          <w:sz w:val="24"/>
          <w:szCs w:val="36"/>
          <w:lang w:val="fr-BE"/>
        </w:rPr>
        <w:t xml:space="preserve">ou </w:t>
      </w:r>
      <w:r w:rsidRPr="00E3233B">
        <w:rPr>
          <w:rFonts w:ascii="Garamond" w:eastAsia="Times New Roman" w:hAnsi="Garamond" w:cs="Times New Roman"/>
          <w:bCs/>
          <w:i/>
          <w:sz w:val="24"/>
          <w:szCs w:val="36"/>
          <w:lang w:val="fr-BE"/>
        </w:rPr>
        <w:t xml:space="preserve">rationalisme </w:t>
      </w:r>
      <w:r w:rsidRPr="00E3233B">
        <w:rPr>
          <w:rFonts w:ascii="Garamond" w:eastAsia="Times New Roman" w:hAnsi="Garamond" w:cs="Times New Roman"/>
          <w:bCs/>
          <w:sz w:val="24"/>
          <w:szCs w:val="36"/>
          <w:lang w:val="fr-BE"/>
        </w:rPr>
        <w:t>posent d’amples problèmes.</w:t>
      </w:r>
    </w:p>
    <w:p w:rsidR="007A0E81" w:rsidRPr="00E3233B" w:rsidRDefault="007A0E81" w:rsidP="007A0E81">
      <w:pPr>
        <w:pStyle w:val="Titre3"/>
        <w:rPr>
          <w:rFonts w:ascii="Garamond" w:eastAsia="Times New Roman" w:hAnsi="Garamond"/>
          <w:lang w:val="fr-BE"/>
        </w:rPr>
      </w:pPr>
      <w:bookmarkStart w:id="10" w:name="_Toc131108318"/>
      <w:r w:rsidRPr="00E3233B">
        <w:rPr>
          <w:rFonts w:ascii="Garamond" w:eastAsia="Times New Roman" w:hAnsi="Garamond"/>
          <w:lang w:val="fr-BE"/>
        </w:rPr>
        <w:t xml:space="preserve">Aristote, </w:t>
      </w:r>
      <w:r w:rsidRPr="00E3233B">
        <w:rPr>
          <w:rFonts w:ascii="Garamond" w:eastAsia="Times New Roman" w:hAnsi="Garamond"/>
          <w:i/>
          <w:lang w:val="fr-BE"/>
        </w:rPr>
        <w:t>Politiques</w:t>
      </w:r>
      <w:r w:rsidR="00933E54" w:rsidRPr="00E3233B">
        <w:rPr>
          <w:rFonts w:ascii="Garamond" w:eastAsia="Times New Roman" w:hAnsi="Garamond"/>
          <w:i/>
          <w:lang w:val="fr-BE"/>
        </w:rPr>
        <w:t xml:space="preserve"> </w:t>
      </w:r>
      <w:r w:rsidR="00933E54" w:rsidRPr="00E3233B">
        <w:rPr>
          <w:rFonts w:ascii="Garamond" w:eastAsia="Times New Roman" w:hAnsi="Garamond"/>
          <w:lang w:val="fr-BE"/>
        </w:rPr>
        <w:t>(vers 330-320 ACN)</w:t>
      </w:r>
      <w:bookmarkEnd w:id="10"/>
    </w:p>
    <w:p w:rsidR="00A77407" w:rsidRPr="00E3233B" w:rsidRDefault="0052541F" w:rsidP="00A77407">
      <w:pPr>
        <w:spacing w:after="0"/>
        <w:ind w:left="567" w:right="561"/>
        <w:jc w:val="both"/>
        <w:rPr>
          <w:rFonts w:ascii="Garamond" w:eastAsia="Times New Roman" w:hAnsi="Garamond" w:cs="Times New Roman"/>
          <w:bCs/>
          <w:sz w:val="20"/>
          <w:szCs w:val="36"/>
          <w:lang w:val="fr-BE"/>
        </w:rPr>
      </w:pPr>
      <w:r w:rsidRPr="00E3233B">
        <w:rPr>
          <w:rFonts w:ascii="Garamond" w:eastAsia="Times New Roman" w:hAnsi="Garamond" w:cs="Times New Roman"/>
          <w:bCs/>
          <w:sz w:val="20"/>
          <w:szCs w:val="36"/>
          <w:lang w:val="fr-BE"/>
        </w:rPr>
        <w:t xml:space="preserve">[…] en ce qui concerne la propriété, même si enfants et femmes ne sont pas communs comme c’est en fait le cas chez tous les peuples, la question se pose de savoir si la meilleure solution </w:t>
      </w:r>
      <w:r w:rsidR="00A77407" w:rsidRPr="00E3233B">
        <w:rPr>
          <w:rFonts w:ascii="Garamond" w:eastAsia="Times New Roman" w:hAnsi="Garamond" w:cs="Times New Roman"/>
          <w:bCs/>
          <w:sz w:val="20"/>
          <w:szCs w:val="36"/>
          <w:lang w:val="fr-BE"/>
        </w:rPr>
        <w:t>c’</w:t>
      </w:r>
      <w:r w:rsidRPr="00E3233B">
        <w:rPr>
          <w:rFonts w:ascii="Garamond" w:eastAsia="Times New Roman" w:hAnsi="Garamond" w:cs="Times New Roman"/>
          <w:bCs/>
          <w:sz w:val="20"/>
          <w:szCs w:val="36"/>
          <w:lang w:val="fr-BE"/>
        </w:rPr>
        <w:t>est la possession et l’usage commun</w:t>
      </w:r>
      <w:r w:rsidR="00A77407" w:rsidRPr="00E3233B">
        <w:rPr>
          <w:rFonts w:ascii="Garamond" w:eastAsia="Times New Roman" w:hAnsi="Garamond" w:cs="Times New Roman"/>
          <w:bCs/>
          <w:sz w:val="20"/>
          <w:szCs w:val="36"/>
          <w:lang w:val="fr-BE"/>
        </w:rPr>
        <w:t>s</w:t>
      </w:r>
      <w:r w:rsidRPr="00E3233B">
        <w:rPr>
          <w:rFonts w:ascii="Garamond" w:eastAsia="Times New Roman" w:hAnsi="Garamond" w:cs="Times New Roman"/>
          <w:bCs/>
          <w:sz w:val="20"/>
          <w:szCs w:val="36"/>
          <w:lang w:val="fr-BE"/>
        </w:rPr>
        <w:t xml:space="preserve"> des biens. Voici les cas possible</w:t>
      </w:r>
      <w:r w:rsidR="00A77407" w:rsidRPr="00E3233B">
        <w:rPr>
          <w:rFonts w:ascii="Garamond" w:eastAsia="Times New Roman" w:hAnsi="Garamond" w:cs="Times New Roman"/>
          <w:bCs/>
          <w:sz w:val="20"/>
          <w:szCs w:val="36"/>
          <w:lang w:val="fr-BE"/>
        </w:rPr>
        <w:t>s</w:t>
      </w:r>
      <w:r w:rsidRPr="00E3233B">
        <w:rPr>
          <w:rFonts w:ascii="Garamond" w:eastAsia="Times New Roman" w:hAnsi="Garamond" w:cs="Times New Roman"/>
          <w:bCs/>
          <w:sz w:val="20"/>
          <w:szCs w:val="36"/>
          <w:lang w:val="fr-BE"/>
        </w:rPr>
        <w:t xml:space="preserve"> : ou le foncier est privé mais les produits sont mis et consommés en commun (c’est ce que font certaines peuplades) ; ou, au contraire, la terre est commune et on la travaille en commun, mais les produits en seront partagés pour l’usage de chacun (on dit que certains peuples barbares pratiquent cette sorte de communisme) ; ou le foncier et ses produits sont également communs. </w:t>
      </w:r>
    </w:p>
    <w:p w:rsidR="00016756" w:rsidRPr="00E3233B" w:rsidRDefault="00A77407" w:rsidP="00A77407">
      <w:pPr>
        <w:ind w:left="567" w:right="561"/>
        <w:jc w:val="both"/>
        <w:rPr>
          <w:rFonts w:ascii="Garamond" w:eastAsia="Times New Roman" w:hAnsi="Garamond" w:cs="Times New Roman"/>
          <w:bCs/>
          <w:sz w:val="20"/>
          <w:szCs w:val="36"/>
          <w:lang w:val="fr-BE"/>
        </w:rPr>
      </w:pPr>
      <w:r w:rsidRPr="00E3233B">
        <w:rPr>
          <w:rFonts w:ascii="Garamond" w:eastAsia="Times New Roman" w:hAnsi="Garamond" w:cs="Times New Roman"/>
          <w:bCs/>
          <w:sz w:val="20"/>
          <w:szCs w:val="36"/>
          <w:lang w:val="fr-BE"/>
        </w:rPr>
        <w:t>Si ceux qui cultivent la terre ne sont pas les citoyens, le problème sera différent et plus facile à résoudre, mais quand les citoyens travaillent pour leur propre compte, la question de la propriété soulèvera plus de difficultés. Si, en effet, les profits et les peines ne sont pas répartis également mais le sont inégalement, il s’élèvera nécessairement des récriminations à l’encontre de ceux qui reçoivent beaucoup de profits au prix de peu de peine de la part de ceux qui reçoivent moins pour plus de peine. D’une manière générale, vivre ensemble et notamment mettre en commun tous les biens de ce monde, c’est difficile, surtout dans ce domaine. […] (Aristote 2015 : 164-165)</w:t>
      </w:r>
    </w:p>
    <w:p w:rsidR="0092332A" w:rsidRPr="00E3233B" w:rsidRDefault="0092332A" w:rsidP="0092332A">
      <w:pPr>
        <w:ind w:right="-6"/>
        <w:jc w:val="both"/>
        <w:rPr>
          <w:rFonts w:ascii="Garamond" w:eastAsia="Times New Roman" w:hAnsi="Garamond" w:cs="Times New Roman"/>
          <w:bCs/>
          <w:sz w:val="24"/>
          <w:szCs w:val="36"/>
          <w:lang w:val="fr-BE"/>
        </w:rPr>
      </w:pPr>
      <w:r w:rsidRPr="00E3233B">
        <w:rPr>
          <w:rFonts w:ascii="Garamond" w:eastAsia="Times New Roman" w:hAnsi="Garamond" w:cs="Times New Roman"/>
          <w:bCs/>
          <w:sz w:val="24"/>
          <w:szCs w:val="36"/>
          <w:lang w:val="fr-BE"/>
        </w:rPr>
        <w:t xml:space="preserve">Le début de cet extrait est structuré par ce qu’il convient de nommer une </w:t>
      </w:r>
      <w:r w:rsidRPr="00E3233B">
        <w:rPr>
          <w:rFonts w:ascii="Garamond" w:eastAsia="Times New Roman" w:hAnsi="Garamond" w:cs="Times New Roman"/>
          <w:bCs/>
          <w:i/>
          <w:sz w:val="24"/>
          <w:szCs w:val="36"/>
          <w:lang w:val="fr-BE"/>
        </w:rPr>
        <w:t>progression à thème dérivé</w:t>
      </w:r>
      <w:r w:rsidRPr="00E3233B">
        <w:rPr>
          <w:rFonts w:ascii="Garamond" w:eastAsia="Times New Roman" w:hAnsi="Garamond" w:cs="Times New Roman"/>
          <w:bCs/>
          <w:sz w:val="24"/>
          <w:szCs w:val="36"/>
          <w:lang w:val="fr-BE"/>
        </w:rPr>
        <w:t xml:space="preserve">, c’est-à-dire une progression organisée autour d’un </w:t>
      </w:r>
      <w:proofErr w:type="spellStart"/>
      <w:r w:rsidRPr="00E3233B">
        <w:rPr>
          <w:rFonts w:ascii="Garamond" w:eastAsia="Times New Roman" w:hAnsi="Garamond" w:cs="Times New Roman"/>
          <w:bCs/>
          <w:sz w:val="24"/>
          <w:szCs w:val="36"/>
          <w:lang w:val="fr-BE"/>
        </w:rPr>
        <w:t>archithème</w:t>
      </w:r>
      <w:proofErr w:type="spellEnd"/>
      <w:r w:rsidRPr="00E3233B">
        <w:rPr>
          <w:rFonts w:ascii="Garamond" w:eastAsia="Times New Roman" w:hAnsi="Garamond" w:cs="Times New Roman"/>
          <w:bCs/>
          <w:sz w:val="24"/>
          <w:szCs w:val="36"/>
          <w:lang w:val="fr-BE"/>
        </w:rPr>
        <w:t xml:space="preserve"> – </w:t>
      </w:r>
      <w:r w:rsidRPr="00E3233B">
        <w:rPr>
          <w:rFonts w:ascii="Garamond" w:eastAsia="Times New Roman" w:hAnsi="Garamond" w:cs="Times New Roman"/>
          <w:bCs/>
          <w:i/>
          <w:sz w:val="24"/>
          <w:szCs w:val="36"/>
          <w:lang w:val="fr-BE"/>
        </w:rPr>
        <w:t>la question de la propriété</w:t>
      </w:r>
      <w:r w:rsidRPr="00E3233B">
        <w:rPr>
          <w:rFonts w:ascii="Garamond" w:eastAsia="Times New Roman" w:hAnsi="Garamond" w:cs="Times New Roman"/>
          <w:bCs/>
          <w:sz w:val="24"/>
          <w:szCs w:val="36"/>
          <w:lang w:val="fr-BE"/>
        </w:rPr>
        <w:t xml:space="preserve"> – décliné en sous-thèmes : les trois cas possible</w:t>
      </w:r>
      <w:r w:rsidR="003127BE" w:rsidRPr="00E3233B">
        <w:rPr>
          <w:rFonts w:ascii="Garamond" w:eastAsia="Times New Roman" w:hAnsi="Garamond" w:cs="Times New Roman"/>
          <w:bCs/>
          <w:sz w:val="24"/>
          <w:szCs w:val="36"/>
          <w:lang w:val="fr-BE"/>
        </w:rPr>
        <w:t>s</w:t>
      </w:r>
      <w:r w:rsidRPr="00E3233B">
        <w:rPr>
          <w:rFonts w:ascii="Garamond" w:eastAsia="Times New Roman" w:hAnsi="Garamond" w:cs="Times New Roman"/>
          <w:bCs/>
          <w:sz w:val="24"/>
          <w:szCs w:val="36"/>
          <w:lang w:val="fr-BE"/>
        </w:rPr>
        <w:t xml:space="preserve"> d’organisation de la propriété, à savoir une propriété privée à usage commun, une propriété commune à usage privé ou une propriété commune à usage </w:t>
      </w:r>
      <w:r w:rsidRPr="00E3233B">
        <w:rPr>
          <w:rFonts w:ascii="Garamond" w:eastAsia="Times New Roman" w:hAnsi="Garamond" w:cs="Times New Roman"/>
          <w:bCs/>
          <w:sz w:val="24"/>
          <w:szCs w:val="36"/>
          <w:lang w:val="fr-BE"/>
        </w:rPr>
        <w:lastRenderedPageBreak/>
        <w:t xml:space="preserve">commun. </w:t>
      </w:r>
      <w:r w:rsidR="003127BE" w:rsidRPr="00E3233B">
        <w:rPr>
          <w:rFonts w:ascii="Garamond" w:eastAsia="Times New Roman" w:hAnsi="Garamond" w:cs="Times New Roman"/>
          <w:bCs/>
          <w:sz w:val="24"/>
          <w:szCs w:val="36"/>
          <w:lang w:val="fr-BE"/>
        </w:rPr>
        <w:t xml:space="preserve">Le </w:t>
      </w:r>
      <w:proofErr w:type="spellStart"/>
      <w:r w:rsidR="003127BE" w:rsidRPr="00E3233B">
        <w:rPr>
          <w:rFonts w:ascii="Garamond" w:eastAsia="Times New Roman" w:hAnsi="Garamond" w:cs="Times New Roman"/>
          <w:bCs/>
          <w:sz w:val="24"/>
          <w:szCs w:val="36"/>
          <w:lang w:val="fr-BE"/>
        </w:rPr>
        <w:t>rhème</w:t>
      </w:r>
      <w:proofErr w:type="spellEnd"/>
      <w:r w:rsidR="003127BE" w:rsidRPr="00E3233B">
        <w:rPr>
          <w:rFonts w:ascii="Garamond" w:eastAsia="Times New Roman" w:hAnsi="Garamond" w:cs="Times New Roman"/>
          <w:bCs/>
          <w:sz w:val="24"/>
          <w:szCs w:val="36"/>
          <w:lang w:val="fr-BE"/>
        </w:rPr>
        <w:t xml:space="preserve"> de l’</w:t>
      </w:r>
      <w:proofErr w:type="spellStart"/>
      <w:r w:rsidR="003127BE" w:rsidRPr="00E3233B">
        <w:rPr>
          <w:rFonts w:ascii="Garamond" w:eastAsia="Times New Roman" w:hAnsi="Garamond" w:cs="Times New Roman"/>
          <w:bCs/>
          <w:sz w:val="24"/>
          <w:szCs w:val="36"/>
          <w:lang w:val="fr-BE"/>
        </w:rPr>
        <w:t>archithème</w:t>
      </w:r>
      <w:proofErr w:type="spellEnd"/>
      <w:r w:rsidR="003127BE" w:rsidRPr="00E3233B">
        <w:rPr>
          <w:rFonts w:ascii="Garamond" w:eastAsia="Times New Roman" w:hAnsi="Garamond" w:cs="Times New Roman"/>
          <w:bCs/>
          <w:sz w:val="24"/>
          <w:szCs w:val="36"/>
          <w:lang w:val="fr-BE"/>
        </w:rPr>
        <w:t xml:space="preserve"> est </w:t>
      </w:r>
      <w:r w:rsidR="00053094" w:rsidRPr="00E3233B">
        <w:rPr>
          <w:rFonts w:ascii="Garamond" w:eastAsia="Times New Roman" w:hAnsi="Garamond" w:cs="Times New Roman"/>
          <w:bCs/>
          <w:sz w:val="24"/>
          <w:szCs w:val="36"/>
          <w:lang w:val="fr-BE"/>
        </w:rPr>
        <w:t>la valeur de la propriété commune ou privée</w:t>
      </w:r>
      <w:r w:rsidR="003127BE" w:rsidRPr="00E3233B">
        <w:rPr>
          <w:rFonts w:ascii="Garamond" w:eastAsia="Times New Roman" w:hAnsi="Garamond" w:cs="Times New Roman"/>
          <w:bCs/>
          <w:sz w:val="24"/>
          <w:szCs w:val="36"/>
          <w:lang w:val="fr-BE"/>
        </w:rPr>
        <w:t xml:space="preserve"> de façon générale, tandis que les rhèmes de chaque sous-thème sont déclinés selon le caractère privé ou commun des biens et usages : (i) </w:t>
      </w:r>
      <w:r w:rsidR="003127BE" w:rsidRPr="00E3233B">
        <w:rPr>
          <w:rFonts w:ascii="Garamond" w:eastAsia="Times New Roman" w:hAnsi="Garamond" w:cs="Times New Roman"/>
          <w:bCs/>
          <w:i/>
          <w:sz w:val="24"/>
          <w:szCs w:val="36"/>
          <w:lang w:val="fr-BE"/>
        </w:rPr>
        <w:t xml:space="preserve">foncier </w:t>
      </w:r>
      <w:r w:rsidR="003127BE" w:rsidRPr="00E3233B">
        <w:rPr>
          <w:rFonts w:ascii="Garamond" w:eastAsia="Times New Roman" w:hAnsi="Garamond" w:cs="Times New Roman"/>
          <w:bCs/>
          <w:sz w:val="24"/>
          <w:szCs w:val="36"/>
          <w:lang w:val="fr-BE"/>
        </w:rPr>
        <w:t>(thème</w:t>
      </w:r>
      <w:r w:rsidR="00053094" w:rsidRPr="00E3233B">
        <w:rPr>
          <w:rFonts w:ascii="Garamond" w:eastAsia="Times New Roman" w:hAnsi="Garamond" w:cs="Times New Roman"/>
          <w:bCs/>
          <w:sz w:val="24"/>
          <w:szCs w:val="36"/>
          <w:lang w:val="fr-BE"/>
        </w:rPr>
        <w:t xml:space="preserve"> a</w:t>
      </w:r>
      <w:r w:rsidR="003127BE" w:rsidRPr="00E3233B">
        <w:rPr>
          <w:rFonts w:ascii="Garamond" w:eastAsia="Times New Roman" w:hAnsi="Garamond" w:cs="Times New Roman"/>
          <w:bCs/>
          <w:sz w:val="24"/>
          <w:szCs w:val="36"/>
          <w:lang w:val="fr-BE"/>
        </w:rPr>
        <w:t xml:space="preserve">) =&gt; </w:t>
      </w:r>
      <w:r w:rsidR="003127BE" w:rsidRPr="00E3233B">
        <w:rPr>
          <w:rFonts w:ascii="Garamond" w:eastAsia="Times New Roman" w:hAnsi="Garamond" w:cs="Times New Roman"/>
          <w:bCs/>
          <w:i/>
          <w:sz w:val="24"/>
          <w:szCs w:val="36"/>
          <w:lang w:val="fr-BE"/>
        </w:rPr>
        <w:t xml:space="preserve">privé </w:t>
      </w:r>
      <w:r w:rsidR="003127BE" w:rsidRPr="00E3233B">
        <w:rPr>
          <w:rFonts w:ascii="Garamond" w:eastAsia="Times New Roman" w:hAnsi="Garamond" w:cs="Times New Roman"/>
          <w:bCs/>
          <w:sz w:val="24"/>
          <w:szCs w:val="36"/>
          <w:lang w:val="fr-BE"/>
        </w:rPr>
        <w:t>(rhème</w:t>
      </w:r>
      <w:r w:rsidR="00053094" w:rsidRPr="00E3233B">
        <w:rPr>
          <w:rFonts w:ascii="Garamond" w:eastAsia="Times New Roman" w:hAnsi="Garamond" w:cs="Times New Roman"/>
          <w:bCs/>
          <w:sz w:val="24"/>
          <w:szCs w:val="36"/>
          <w:lang w:val="fr-BE"/>
        </w:rPr>
        <w:t xml:space="preserve"> a</w:t>
      </w:r>
      <w:r w:rsidR="003127BE" w:rsidRPr="00E3233B">
        <w:rPr>
          <w:rFonts w:ascii="Garamond" w:eastAsia="Times New Roman" w:hAnsi="Garamond" w:cs="Times New Roman"/>
          <w:bCs/>
          <w:sz w:val="24"/>
          <w:szCs w:val="36"/>
          <w:lang w:val="fr-BE"/>
        </w:rPr>
        <w:t xml:space="preserve">) </w:t>
      </w:r>
      <w:r w:rsidR="003127BE" w:rsidRPr="00E3233B">
        <w:rPr>
          <w:rFonts w:ascii="Garamond" w:eastAsia="Times New Roman" w:hAnsi="Garamond" w:cs="Times New Roman"/>
          <w:bCs/>
          <w:i/>
          <w:sz w:val="24"/>
          <w:szCs w:val="36"/>
          <w:lang w:val="fr-BE"/>
        </w:rPr>
        <w:t xml:space="preserve">mais produits </w:t>
      </w:r>
      <w:r w:rsidR="003127BE" w:rsidRPr="00E3233B">
        <w:rPr>
          <w:rFonts w:ascii="Garamond" w:eastAsia="Times New Roman" w:hAnsi="Garamond" w:cs="Times New Roman"/>
          <w:bCs/>
          <w:sz w:val="24"/>
          <w:szCs w:val="36"/>
          <w:lang w:val="fr-BE"/>
        </w:rPr>
        <w:t>(thème</w:t>
      </w:r>
      <w:r w:rsidR="00053094" w:rsidRPr="00E3233B">
        <w:rPr>
          <w:rFonts w:ascii="Garamond" w:eastAsia="Times New Roman" w:hAnsi="Garamond" w:cs="Times New Roman"/>
          <w:bCs/>
          <w:sz w:val="24"/>
          <w:szCs w:val="36"/>
          <w:lang w:val="fr-BE"/>
        </w:rPr>
        <w:t xml:space="preserve"> b</w:t>
      </w:r>
      <w:r w:rsidR="003127BE" w:rsidRPr="00E3233B">
        <w:rPr>
          <w:rFonts w:ascii="Garamond" w:eastAsia="Times New Roman" w:hAnsi="Garamond" w:cs="Times New Roman"/>
          <w:bCs/>
          <w:sz w:val="24"/>
          <w:szCs w:val="36"/>
          <w:lang w:val="fr-BE"/>
        </w:rPr>
        <w:t xml:space="preserve">) =&gt; </w:t>
      </w:r>
      <w:r w:rsidR="003127BE" w:rsidRPr="00E3233B">
        <w:rPr>
          <w:rFonts w:ascii="Garamond" w:eastAsia="Times New Roman" w:hAnsi="Garamond" w:cs="Times New Roman"/>
          <w:bCs/>
          <w:i/>
          <w:sz w:val="24"/>
          <w:szCs w:val="36"/>
          <w:lang w:val="fr-BE"/>
        </w:rPr>
        <w:t xml:space="preserve">communs </w:t>
      </w:r>
      <w:r w:rsidR="003127BE" w:rsidRPr="00E3233B">
        <w:rPr>
          <w:rFonts w:ascii="Garamond" w:eastAsia="Times New Roman" w:hAnsi="Garamond" w:cs="Times New Roman"/>
          <w:bCs/>
          <w:sz w:val="24"/>
          <w:szCs w:val="36"/>
          <w:lang w:val="fr-BE"/>
        </w:rPr>
        <w:t>(rhème</w:t>
      </w:r>
      <w:r w:rsidR="00053094" w:rsidRPr="00E3233B">
        <w:rPr>
          <w:rFonts w:ascii="Garamond" w:eastAsia="Times New Roman" w:hAnsi="Garamond" w:cs="Times New Roman"/>
          <w:bCs/>
          <w:sz w:val="24"/>
          <w:szCs w:val="36"/>
          <w:lang w:val="fr-BE"/>
        </w:rPr>
        <w:t xml:space="preserve"> b</w:t>
      </w:r>
      <w:r w:rsidR="003127BE" w:rsidRPr="00E3233B">
        <w:rPr>
          <w:rFonts w:ascii="Garamond" w:eastAsia="Times New Roman" w:hAnsi="Garamond" w:cs="Times New Roman"/>
          <w:bCs/>
          <w:sz w:val="24"/>
          <w:szCs w:val="36"/>
          <w:lang w:val="fr-BE"/>
        </w:rPr>
        <w:t xml:space="preserve">), (ii) </w:t>
      </w:r>
      <w:r w:rsidR="003127BE" w:rsidRPr="00E3233B">
        <w:rPr>
          <w:rFonts w:ascii="Garamond" w:eastAsia="Times New Roman" w:hAnsi="Garamond" w:cs="Times New Roman"/>
          <w:bCs/>
          <w:i/>
          <w:sz w:val="24"/>
          <w:szCs w:val="36"/>
          <w:lang w:val="fr-BE"/>
        </w:rPr>
        <w:t xml:space="preserve">terre </w:t>
      </w:r>
      <w:r w:rsidR="003127BE" w:rsidRPr="00E3233B">
        <w:rPr>
          <w:rFonts w:ascii="Garamond" w:eastAsia="Times New Roman" w:hAnsi="Garamond" w:cs="Times New Roman"/>
          <w:bCs/>
          <w:sz w:val="24"/>
          <w:szCs w:val="36"/>
          <w:lang w:val="fr-BE"/>
        </w:rPr>
        <w:t>(thème</w:t>
      </w:r>
      <w:r w:rsidR="00053094" w:rsidRPr="00E3233B">
        <w:rPr>
          <w:rFonts w:ascii="Garamond" w:eastAsia="Times New Roman" w:hAnsi="Garamond" w:cs="Times New Roman"/>
          <w:bCs/>
          <w:sz w:val="24"/>
          <w:szCs w:val="36"/>
          <w:lang w:val="fr-BE"/>
        </w:rPr>
        <w:t xml:space="preserve"> c</w:t>
      </w:r>
      <w:r w:rsidR="003127BE" w:rsidRPr="00E3233B">
        <w:rPr>
          <w:rFonts w:ascii="Garamond" w:eastAsia="Times New Roman" w:hAnsi="Garamond" w:cs="Times New Roman"/>
          <w:bCs/>
          <w:sz w:val="24"/>
          <w:szCs w:val="36"/>
          <w:lang w:val="fr-BE"/>
        </w:rPr>
        <w:t xml:space="preserve">) =&gt; </w:t>
      </w:r>
      <w:r w:rsidR="003127BE" w:rsidRPr="00E3233B">
        <w:rPr>
          <w:rFonts w:ascii="Garamond" w:eastAsia="Times New Roman" w:hAnsi="Garamond" w:cs="Times New Roman"/>
          <w:bCs/>
          <w:i/>
          <w:sz w:val="24"/>
          <w:szCs w:val="36"/>
          <w:lang w:val="fr-BE"/>
        </w:rPr>
        <w:t xml:space="preserve">commune </w:t>
      </w:r>
      <w:r w:rsidR="003127BE" w:rsidRPr="00E3233B">
        <w:rPr>
          <w:rFonts w:ascii="Garamond" w:eastAsia="Times New Roman" w:hAnsi="Garamond" w:cs="Times New Roman"/>
          <w:bCs/>
          <w:sz w:val="24"/>
          <w:szCs w:val="36"/>
          <w:lang w:val="fr-BE"/>
        </w:rPr>
        <w:t>(rhème</w:t>
      </w:r>
      <w:r w:rsidR="00053094" w:rsidRPr="00E3233B">
        <w:rPr>
          <w:rFonts w:ascii="Garamond" w:eastAsia="Times New Roman" w:hAnsi="Garamond" w:cs="Times New Roman"/>
          <w:bCs/>
          <w:sz w:val="24"/>
          <w:szCs w:val="36"/>
          <w:lang w:val="fr-BE"/>
        </w:rPr>
        <w:t xml:space="preserve"> c</w:t>
      </w:r>
      <w:r w:rsidR="003127BE" w:rsidRPr="00E3233B">
        <w:rPr>
          <w:rFonts w:ascii="Garamond" w:eastAsia="Times New Roman" w:hAnsi="Garamond" w:cs="Times New Roman"/>
          <w:bCs/>
          <w:sz w:val="24"/>
          <w:szCs w:val="36"/>
          <w:lang w:val="fr-BE"/>
        </w:rPr>
        <w:t xml:space="preserve">) </w:t>
      </w:r>
      <w:r w:rsidR="003127BE" w:rsidRPr="00E3233B">
        <w:rPr>
          <w:rFonts w:ascii="Garamond" w:eastAsia="Times New Roman" w:hAnsi="Garamond" w:cs="Times New Roman"/>
          <w:bCs/>
          <w:i/>
          <w:sz w:val="24"/>
          <w:szCs w:val="36"/>
          <w:lang w:val="fr-BE"/>
        </w:rPr>
        <w:t>mais produits</w:t>
      </w:r>
      <w:r w:rsidR="00053094" w:rsidRPr="00E3233B">
        <w:rPr>
          <w:rFonts w:ascii="Garamond" w:eastAsia="Times New Roman" w:hAnsi="Garamond" w:cs="Times New Roman"/>
          <w:bCs/>
          <w:i/>
          <w:sz w:val="24"/>
          <w:szCs w:val="36"/>
          <w:lang w:val="fr-BE"/>
        </w:rPr>
        <w:t xml:space="preserve"> </w:t>
      </w:r>
      <w:r w:rsidR="00053094" w:rsidRPr="00E3233B">
        <w:rPr>
          <w:rFonts w:ascii="Garamond" w:eastAsia="Times New Roman" w:hAnsi="Garamond" w:cs="Times New Roman"/>
          <w:bCs/>
          <w:sz w:val="24"/>
          <w:szCs w:val="36"/>
          <w:lang w:val="fr-BE"/>
        </w:rPr>
        <w:t>(thème d)</w:t>
      </w:r>
      <w:r w:rsidR="003127BE" w:rsidRPr="00E3233B">
        <w:rPr>
          <w:rFonts w:ascii="Garamond" w:eastAsia="Times New Roman" w:hAnsi="Garamond" w:cs="Times New Roman"/>
          <w:bCs/>
          <w:i/>
          <w:sz w:val="24"/>
          <w:szCs w:val="36"/>
          <w:lang w:val="fr-BE"/>
        </w:rPr>
        <w:t xml:space="preserve"> pour l’usage de chacun </w:t>
      </w:r>
      <w:r w:rsidR="003127BE" w:rsidRPr="00E3233B">
        <w:rPr>
          <w:rFonts w:ascii="Garamond" w:eastAsia="Times New Roman" w:hAnsi="Garamond" w:cs="Times New Roman"/>
          <w:bCs/>
          <w:sz w:val="24"/>
          <w:szCs w:val="36"/>
          <w:lang w:val="fr-BE"/>
        </w:rPr>
        <w:t>(rhème</w:t>
      </w:r>
      <w:r w:rsidR="00053094" w:rsidRPr="00E3233B">
        <w:rPr>
          <w:rFonts w:ascii="Garamond" w:eastAsia="Times New Roman" w:hAnsi="Garamond" w:cs="Times New Roman"/>
          <w:bCs/>
          <w:sz w:val="24"/>
          <w:szCs w:val="36"/>
          <w:lang w:val="fr-BE"/>
        </w:rPr>
        <w:t xml:space="preserve"> d</w:t>
      </w:r>
      <w:r w:rsidR="003127BE" w:rsidRPr="00E3233B">
        <w:rPr>
          <w:rFonts w:ascii="Garamond" w:eastAsia="Times New Roman" w:hAnsi="Garamond" w:cs="Times New Roman"/>
          <w:bCs/>
          <w:sz w:val="24"/>
          <w:szCs w:val="36"/>
          <w:lang w:val="fr-BE"/>
        </w:rPr>
        <w:t xml:space="preserve">), (iii) </w:t>
      </w:r>
      <w:r w:rsidR="003127BE" w:rsidRPr="00E3233B">
        <w:rPr>
          <w:rFonts w:ascii="Garamond" w:eastAsia="Times New Roman" w:hAnsi="Garamond" w:cs="Times New Roman"/>
          <w:bCs/>
          <w:i/>
          <w:sz w:val="24"/>
          <w:szCs w:val="36"/>
          <w:lang w:val="fr-BE"/>
        </w:rPr>
        <w:t xml:space="preserve">le foncier et ses produits </w:t>
      </w:r>
      <w:r w:rsidR="003127BE" w:rsidRPr="00E3233B">
        <w:rPr>
          <w:rFonts w:ascii="Garamond" w:eastAsia="Times New Roman" w:hAnsi="Garamond" w:cs="Times New Roman"/>
          <w:bCs/>
          <w:sz w:val="24"/>
          <w:szCs w:val="36"/>
          <w:lang w:val="fr-BE"/>
        </w:rPr>
        <w:t>(thème</w:t>
      </w:r>
      <w:r w:rsidR="00053094" w:rsidRPr="00E3233B">
        <w:rPr>
          <w:rFonts w:ascii="Garamond" w:eastAsia="Times New Roman" w:hAnsi="Garamond" w:cs="Times New Roman"/>
          <w:bCs/>
          <w:sz w:val="24"/>
          <w:szCs w:val="36"/>
          <w:lang w:val="fr-BE"/>
        </w:rPr>
        <w:t xml:space="preserve"> e</w:t>
      </w:r>
      <w:r w:rsidR="003127BE" w:rsidRPr="00E3233B">
        <w:rPr>
          <w:rFonts w:ascii="Garamond" w:eastAsia="Times New Roman" w:hAnsi="Garamond" w:cs="Times New Roman"/>
          <w:bCs/>
          <w:sz w:val="24"/>
          <w:szCs w:val="36"/>
          <w:lang w:val="fr-BE"/>
        </w:rPr>
        <w:t xml:space="preserve">) =&gt; </w:t>
      </w:r>
      <w:r w:rsidR="003127BE" w:rsidRPr="00E3233B">
        <w:rPr>
          <w:rFonts w:ascii="Garamond" w:eastAsia="Times New Roman" w:hAnsi="Garamond" w:cs="Times New Roman"/>
          <w:bCs/>
          <w:i/>
          <w:sz w:val="24"/>
          <w:szCs w:val="36"/>
          <w:lang w:val="fr-BE"/>
        </w:rPr>
        <w:t xml:space="preserve">également communs </w:t>
      </w:r>
      <w:r w:rsidR="003127BE" w:rsidRPr="00E3233B">
        <w:rPr>
          <w:rFonts w:ascii="Garamond" w:eastAsia="Times New Roman" w:hAnsi="Garamond" w:cs="Times New Roman"/>
          <w:bCs/>
          <w:sz w:val="24"/>
          <w:szCs w:val="36"/>
          <w:lang w:val="fr-BE"/>
        </w:rPr>
        <w:t>(rhème</w:t>
      </w:r>
      <w:r w:rsidR="00053094" w:rsidRPr="00E3233B">
        <w:rPr>
          <w:rFonts w:ascii="Garamond" w:eastAsia="Times New Roman" w:hAnsi="Garamond" w:cs="Times New Roman"/>
          <w:bCs/>
          <w:sz w:val="24"/>
          <w:szCs w:val="36"/>
          <w:lang w:val="fr-BE"/>
        </w:rPr>
        <w:t xml:space="preserve"> e). Un élément hautement idéologique</w:t>
      </w:r>
      <w:r w:rsidR="009351F0" w:rsidRPr="00E3233B">
        <w:rPr>
          <w:rFonts w:ascii="Garamond" w:eastAsia="Times New Roman" w:hAnsi="Garamond" w:cs="Times New Roman"/>
          <w:bCs/>
          <w:sz w:val="24"/>
          <w:szCs w:val="36"/>
          <w:lang w:val="fr-BE"/>
        </w:rPr>
        <w:t>, placé dans la proposition circonstancielle à valeur de concession (</w:t>
      </w:r>
      <w:r w:rsidR="009351F0" w:rsidRPr="00E3233B">
        <w:rPr>
          <w:rFonts w:ascii="Garamond" w:eastAsia="Times New Roman" w:hAnsi="Garamond" w:cs="Times New Roman"/>
          <w:bCs/>
          <w:i/>
          <w:sz w:val="24"/>
          <w:szCs w:val="36"/>
          <w:lang w:val="fr-BE"/>
        </w:rPr>
        <w:t>même si</w:t>
      </w:r>
      <w:r w:rsidR="009351F0" w:rsidRPr="00E3233B">
        <w:rPr>
          <w:rFonts w:ascii="Garamond" w:eastAsia="Times New Roman" w:hAnsi="Garamond" w:cs="Times New Roman"/>
          <w:bCs/>
          <w:sz w:val="24"/>
          <w:szCs w:val="36"/>
          <w:lang w:val="fr-BE"/>
        </w:rPr>
        <w:t>),</w:t>
      </w:r>
      <w:r w:rsidR="00053094" w:rsidRPr="00E3233B">
        <w:rPr>
          <w:rFonts w:ascii="Garamond" w:eastAsia="Times New Roman" w:hAnsi="Garamond" w:cs="Times New Roman"/>
          <w:bCs/>
          <w:sz w:val="24"/>
          <w:szCs w:val="36"/>
          <w:lang w:val="fr-BE"/>
        </w:rPr>
        <w:t xml:space="preserve"> se révèle dans l’implicite concernant les </w:t>
      </w:r>
      <w:r w:rsidR="00053094" w:rsidRPr="00E3233B">
        <w:rPr>
          <w:rFonts w:ascii="Garamond" w:eastAsia="Times New Roman" w:hAnsi="Garamond" w:cs="Times New Roman"/>
          <w:bCs/>
          <w:i/>
          <w:sz w:val="24"/>
          <w:szCs w:val="36"/>
          <w:lang w:val="fr-BE"/>
        </w:rPr>
        <w:t xml:space="preserve">femmes </w:t>
      </w:r>
      <w:r w:rsidR="00053094" w:rsidRPr="00E3233B">
        <w:rPr>
          <w:rFonts w:ascii="Garamond" w:eastAsia="Times New Roman" w:hAnsi="Garamond" w:cs="Times New Roman"/>
          <w:bCs/>
          <w:sz w:val="24"/>
          <w:szCs w:val="36"/>
          <w:lang w:val="fr-BE"/>
        </w:rPr>
        <w:t xml:space="preserve">et les </w:t>
      </w:r>
      <w:r w:rsidR="00053094" w:rsidRPr="00E3233B">
        <w:rPr>
          <w:rFonts w:ascii="Garamond" w:eastAsia="Times New Roman" w:hAnsi="Garamond" w:cs="Times New Roman"/>
          <w:bCs/>
          <w:i/>
          <w:sz w:val="24"/>
          <w:szCs w:val="36"/>
          <w:lang w:val="fr-BE"/>
        </w:rPr>
        <w:t>enfants</w:t>
      </w:r>
      <w:r w:rsidR="00053094" w:rsidRPr="00E3233B">
        <w:rPr>
          <w:rFonts w:ascii="Garamond" w:eastAsia="Times New Roman" w:hAnsi="Garamond" w:cs="Times New Roman"/>
          <w:bCs/>
          <w:sz w:val="24"/>
          <w:szCs w:val="36"/>
          <w:lang w:val="fr-BE"/>
        </w:rPr>
        <w:t xml:space="preserve">, considérés comme </w:t>
      </w:r>
      <w:r w:rsidR="00053094" w:rsidRPr="00E3233B">
        <w:rPr>
          <w:rFonts w:ascii="Garamond" w:eastAsia="Times New Roman" w:hAnsi="Garamond" w:cs="Times New Roman"/>
          <w:bCs/>
          <w:i/>
          <w:sz w:val="24"/>
          <w:szCs w:val="36"/>
          <w:lang w:val="fr-BE"/>
        </w:rPr>
        <w:t xml:space="preserve">propriétés </w:t>
      </w:r>
      <w:r w:rsidR="00053094" w:rsidRPr="00E3233B">
        <w:rPr>
          <w:rFonts w:ascii="Garamond" w:eastAsia="Times New Roman" w:hAnsi="Garamond" w:cs="Times New Roman"/>
          <w:bCs/>
          <w:sz w:val="24"/>
          <w:szCs w:val="36"/>
          <w:lang w:val="fr-BE"/>
        </w:rPr>
        <w:t xml:space="preserve">par présupposition (en effet, on ne peut pas observer de logique </w:t>
      </w:r>
      <w:r w:rsidR="00053094" w:rsidRPr="00E3233B">
        <w:rPr>
          <w:rFonts w:ascii="Garamond" w:eastAsia="Times New Roman" w:hAnsi="Garamond" w:cs="Times New Roman"/>
          <w:bCs/>
          <w:i/>
          <w:sz w:val="24"/>
          <w:szCs w:val="36"/>
          <w:lang w:val="fr-BE"/>
        </w:rPr>
        <w:t xml:space="preserve">thème/rhème </w:t>
      </w:r>
      <w:r w:rsidR="00053094" w:rsidRPr="00E3233B">
        <w:rPr>
          <w:rFonts w:ascii="Garamond" w:eastAsia="Times New Roman" w:hAnsi="Garamond" w:cs="Times New Roman"/>
          <w:bCs/>
          <w:sz w:val="24"/>
          <w:szCs w:val="36"/>
          <w:lang w:val="fr-BE"/>
        </w:rPr>
        <w:t>explicite à ce propos). La question du caractère commun ou privé des femmes et des enfants relève en réalité d’un dialogue avec Socrate et Platon, qui suggèrent de sortir du noyau strictement familial</w:t>
      </w:r>
      <w:r w:rsidR="00840DD9" w:rsidRPr="00E3233B">
        <w:rPr>
          <w:rFonts w:ascii="Garamond" w:eastAsia="Times New Roman" w:hAnsi="Garamond" w:cs="Times New Roman"/>
          <w:bCs/>
          <w:sz w:val="24"/>
          <w:szCs w:val="36"/>
          <w:lang w:val="fr-BE"/>
        </w:rPr>
        <w:t xml:space="preserve"> au profit d’une société idéale unifiée : c’est là l’unité commune de la République platonicienne</w:t>
      </w:r>
      <w:r w:rsidR="00053094" w:rsidRPr="00E3233B">
        <w:rPr>
          <w:rFonts w:ascii="Garamond" w:eastAsia="Times New Roman" w:hAnsi="Garamond" w:cs="Times New Roman"/>
          <w:bCs/>
          <w:sz w:val="24"/>
          <w:szCs w:val="36"/>
          <w:lang w:val="fr-BE"/>
        </w:rPr>
        <w:t>.</w:t>
      </w:r>
      <w:r w:rsidR="00922E82" w:rsidRPr="00E3233B">
        <w:rPr>
          <w:rFonts w:ascii="Garamond" w:eastAsia="Times New Roman" w:hAnsi="Garamond" w:cs="Times New Roman"/>
          <w:bCs/>
          <w:sz w:val="24"/>
          <w:szCs w:val="36"/>
          <w:lang w:val="fr-BE"/>
        </w:rPr>
        <w:t xml:space="preserve"> Une pensée naturaliste et essentialiste traverse très profondément les œuvres philosophiques des V</w:t>
      </w:r>
      <w:r w:rsidR="00922E82" w:rsidRPr="00E3233B">
        <w:rPr>
          <w:rFonts w:ascii="Garamond" w:eastAsia="Times New Roman" w:hAnsi="Garamond" w:cs="Times New Roman"/>
          <w:bCs/>
          <w:sz w:val="24"/>
          <w:szCs w:val="36"/>
          <w:vertAlign w:val="superscript"/>
          <w:lang w:val="fr-BE"/>
        </w:rPr>
        <w:t>e</w:t>
      </w:r>
      <w:r w:rsidR="00922E82" w:rsidRPr="00E3233B">
        <w:rPr>
          <w:rFonts w:ascii="Garamond" w:eastAsia="Times New Roman" w:hAnsi="Garamond" w:cs="Times New Roman"/>
          <w:bCs/>
          <w:sz w:val="24"/>
          <w:szCs w:val="36"/>
          <w:lang w:val="fr-BE"/>
        </w:rPr>
        <w:t xml:space="preserve"> et IV</w:t>
      </w:r>
      <w:r w:rsidR="00922E82" w:rsidRPr="00E3233B">
        <w:rPr>
          <w:rFonts w:ascii="Garamond" w:eastAsia="Times New Roman" w:hAnsi="Garamond" w:cs="Times New Roman"/>
          <w:bCs/>
          <w:sz w:val="24"/>
          <w:szCs w:val="36"/>
          <w:vertAlign w:val="superscript"/>
          <w:lang w:val="fr-BE"/>
        </w:rPr>
        <w:t>e</w:t>
      </w:r>
      <w:r w:rsidR="00922E82" w:rsidRPr="00E3233B">
        <w:rPr>
          <w:rFonts w:ascii="Garamond" w:eastAsia="Times New Roman" w:hAnsi="Garamond" w:cs="Times New Roman"/>
          <w:bCs/>
          <w:sz w:val="24"/>
          <w:szCs w:val="36"/>
          <w:lang w:val="fr-BE"/>
        </w:rPr>
        <w:t xml:space="preserve"> siècles ACN</w:t>
      </w:r>
      <w:r w:rsidR="00C26494" w:rsidRPr="00E3233B">
        <w:rPr>
          <w:rFonts w:ascii="Garamond" w:eastAsia="Times New Roman" w:hAnsi="Garamond" w:cs="Times New Roman"/>
          <w:bCs/>
          <w:sz w:val="24"/>
          <w:szCs w:val="36"/>
          <w:lang w:val="fr-BE"/>
        </w:rPr>
        <w:t>, plus encore celle d’Aristote que de Platon</w:t>
      </w:r>
      <w:r w:rsidR="00835DCD" w:rsidRPr="00E3233B">
        <w:rPr>
          <w:rFonts w:ascii="Garamond" w:eastAsia="Times New Roman" w:hAnsi="Garamond" w:cs="Times New Roman"/>
          <w:bCs/>
          <w:sz w:val="24"/>
          <w:szCs w:val="36"/>
          <w:lang w:val="fr-BE"/>
        </w:rPr>
        <w:t>.</w:t>
      </w:r>
    </w:p>
    <w:p w:rsidR="007A0E81" w:rsidRPr="00E3233B" w:rsidRDefault="007A0E81" w:rsidP="007A0E81">
      <w:pPr>
        <w:pStyle w:val="Titre3"/>
        <w:rPr>
          <w:rFonts w:ascii="Garamond" w:hAnsi="Garamond"/>
          <w:lang w:val="fr-BE"/>
        </w:rPr>
      </w:pPr>
      <w:bookmarkStart w:id="11" w:name="_Toc131108319"/>
      <w:r w:rsidRPr="00E3233B">
        <w:rPr>
          <w:rFonts w:ascii="Garamond" w:hAnsi="Garamond"/>
          <w:lang w:val="fr-BE"/>
        </w:rPr>
        <w:t xml:space="preserve">Platon, </w:t>
      </w:r>
      <w:r w:rsidRPr="00E3233B">
        <w:rPr>
          <w:rFonts w:ascii="Garamond" w:hAnsi="Garamond"/>
          <w:i/>
          <w:lang w:val="fr-BE"/>
        </w:rPr>
        <w:t>La République</w:t>
      </w:r>
      <w:r w:rsidR="00BF7A76" w:rsidRPr="00E3233B">
        <w:rPr>
          <w:rFonts w:ascii="Garamond" w:hAnsi="Garamond"/>
          <w:i/>
          <w:lang w:val="fr-BE"/>
        </w:rPr>
        <w:t xml:space="preserve"> </w:t>
      </w:r>
      <w:r w:rsidR="00BF7A76" w:rsidRPr="00E3233B">
        <w:rPr>
          <w:rFonts w:ascii="Garamond" w:hAnsi="Garamond"/>
          <w:lang w:val="fr-BE"/>
        </w:rPr>
        <w:t>(vers 380-370 ACN)</w:t>
      </w:r>
      <w:bookmarkEnd w:id="11"/>
    </w:p>
    <w:p w:rsidR="00AC271E" w:rsidRPr="00E3233B" w:rsidRDefault="00AC271E" w:rsidP="00AC271E">
      <w:pPr>
        <w:spacing w:after="0"/>
        <w:ind w:left="567" w:right="561"/>
        <w:jc w:val="both"/>
        <w:rPr>
          <w:rFonts w:ascii="Garamond" w:hAnsi="Garamond"/>
          <w:sz w:val="20"/>
          <w:lang w:val="fr-BE"/>
        </w:rPr>
      </w:pPr>
      <w:r w:rsidRPr="00E3233B">
        <w:rPr>
          <w:rFonts w:ascii="Garamond" w:hAnsi="Garamond"/>
          <w:sz w:val="20"/>
          <w:lang w:val="fr-BE"/>
        </w:rPr>
        <w:t xml:space="preserve">Les femmes de nos guerriers seront communes toutes à tous : aucune d’elles n’habitera en particulier avec aucun d’eux ; de même les enfants seront communs, et les parents ne connaîtront pas leurs enfants ni ceux-ci leurs parents. </w:t>
      </w:r>
    </w:p>
    <w:p w:rsidR="00AC271E" w:rsidRPr="00E3233B" w:rsidRDefault="00AC271E" w:rsidP="00AC271E">
      <w:pPr>
        <w:spacing w:after="0"/>
        <w:ind w:left="567" w:right="561"/>
        <w:jc w:val="both"/>
        <w:rPr>
          <w:rFonts w:ascii="Garamond" w:hAnsi="Garamond"/>
          <w:sz w:val="20"/>
          <w:lang w:val="fr-BE"/>
        </w:rPr>
      </w:pPr>
      <w:r w:rsidRPr="00E3233B">
        <w:rPr>
          <w:rFonts w:ascii="Garamond" w:hAnsi="Garamond"/>
          <w:sz w:val="20"/>
          <w:lang w:val="fr-BE"/>
        </w:rPr>
        <w:t xml:space="preserve">Voilà qui est de bien plus belle taille que le reste sous le rapport de l’invraisemblance, et qui sera difficilement estimé possible et avantageux ! </w:t>
      </w:r>
    </w:p>
    <w:p w:rsidR="00865236" w:rsidRPr="00E3233B" w:rsidRDefault="00AC271E" w:rsidP="00A6565F">
      <w:pPr>
        <w:ind w:left="567" w:right="561"/>
        <w:jc w:val="both"/>
        <w:rPr>
          <w:rFonts w:ascii="Garamond" w:hAnsi="Garamond"/>
          <w:sz w:val="20"/>
          <w:lang w:val="fr-BE"/>
        </w:rPr>
      </w:pPr>
      <w:r w:rsidRPr="00E3233B">
        <w:rPr>
          <w:rFonts w:ascii="Garamond" w:hAnsi="Garamond"/>
          <w:sz w:val="20"/>
          <w:lang w:val="fr-BE"/>
        </w:rPr>
        <w:t>Je ne pense pas qu’on puisse contester, en ce qui concerne l’avantage, que la communauté des femmes et des enfants ne soit un très grand bien, si elle est réalisable ; mais je crois qu’au sujet de sa possibilité on peut élever longue contestati</w:t>
      </w:r>
      <w:r w:rsidR="00865236" w:rsidRPr="00E3233B">
        <w:rPr>
          <w:rFonts w:ascii="Garamond" w:hAnsi="Garamond"/>
          <w:sz w:val="20"/>
          <w:lang w:val="fr-BE"/>
        </w:rPr>
        <w:t>on (Platon 1966 : 173).</w:t>
      </w:r>
    </w:p>
    <w:p w:rsidR="00D728D6" w:rsidRPr="00E3233B" w:rsidRDefault="00865236" w:rsidP="00865236">
      <w:pPr>
        <w:ind w:right="-6"/>
        <w:jc w:val="both"/>
        <w:rPr>
          <w:rFonts w:ascii="Garamond" w:hAnsi="Garamond"/>
          <w:sz w:val="24"/>
          <w:lang w:val="fr-BE"/>
        </w:rPr>
      </w:pPr>
      <w:r w:rsidRPr="00E3233B">
        <w:rPr>
          <w:rFonts w:ascii="Garamond" w:hAnsi="Garamond"/>
          <w:sz w:val="24"/>
          <w:lang w:val="fr-BE"/>
        </w:rPr>
        <w:lastRenderedPageBreak/>
        <w:t xml:space="preserve">Cet extrait de </w:t>
      </w:r>
      <w:r w:rsidRPr="00E3233B">
        <w:rPr>
          <w:rFonts w:ascii="Garamond" w:hAnsi="Garamond"/>
          <w:i/>
          <w:sz w:val="24"/>
          <w:lang w:val="fr-BE"/>
        </w:rPr>
        <w:t>La République</w:t>
      </w:r>
      <w:r w:rsidRPr="00E3233B">
        <w:rPr>
          <w:rFonts w:ascii="Garamond" w:hAnsi="Garamond"/>
          <w:sz w:val="24"/>
          <w:lang w:val="fr-BE"/>
        </w:rPr>
        <w:t xml:space="preserve"> explicite la proposition implicite des </w:t>
      </w:r>
      <w:r w:rsidRPr="00E3233B">
        <w:rPr>
          <w:rFonts w:ascii="Garamond" w:hAnsi="Garamond"/>
          <w:i/>
          <w:sz w:val="24"/>
          <w:lang w:val="fr-BE"/>
        </w:rPr>
        <w:t xml:space="preserve">Politiques </w:t>
      </w:r>
      <w:r w:rsidRPr="00E3233B">
        <w:rPr>
          <w:rFonts w:ascii="Garamond" w:hAnsi="Garamond"/>
          <w:sz w:val="24"/>
          <w:lang w:val="fr-BE"/>
        </w:rPr>
        <w:t xml:space="preserve">d’Aristote </w:t>
      </w:r>
      <w:r w:rsidR="002D4DD6" w:rsidRPr="00E3233B">
        <w:rPr>
          <w:rFonts w:ascii="Garamond" w:hAnsi="Garamond"/>
          <w:sz w:val="24"/>
          <w:lang w:val="fr-BE"/>
        </w:rPr>
        <w:t>qui y recour</w:t>
      </w:r>
      <w:r w:rsidR="00D728D6" w:rsidRPr="00E3233B">
        <w:rPr>
          <w:rFonts w:ascii="Garamond" w:hAnsi="Garamond"/>
          <w:sz w:val="24"/>
          <w:lang w:val="fr-BE"/>
        </w:rPr>
        <w:t>en</w:t>
      </w:r>
      <w:r w:rsidR="002D4DD6" w:rsidRPr="00E3233B">
        <w:rPr>
          <w:rFonts w:ascii="Garamond" w:hAnsi="Garamond"/>
          <w:sz w:val="24"/>
          <w:lang w:val="fr-BE"/>
        </w:rPr>
        <w:t xml:space="preserve">t de façon allusive (voir </w:t>
      </w:r>
      <w:r w:rsidR="002D4DD6" w:rsidRPr="00E3233B">
        <w:rPr>
          <w:rFonts w:ascii="Garamond" w:hAnsi="Garamond"/>
          <w:i/>
          <w:sz w:val="24"/>
          <w:lang w:val="fr-BE"/>
        </w:rPr>
        <w:t xml:space="preserve">infra </w:t>
      </w:r>
      <w:r w:rsidR="002D4DD6" w:rsidRPr="00E3233B">
        <w:rPr>
          <w:rFonts w:ascii="Garamond" w:hAnsi="Garamond"/>
          <w:sz w:val="24"/>
          <w:lang w:val="fr-BE"/>
        </w:rPr>
        <w:t>le chapitre consacré aux mécanismes d’allo-attribution</w:t>
      </w:r>
      <w:r w:rsidR="00DF21F8">
        <w:rPr>
          <w:rFonts w:ascii="Garamond" w:hAnsi="Garamond"/>
          <w:sz w:val="24"/>
          <w:lang w:val="fr-BE"/>
        </w:rPr>
        <w:t xml:space="preserve"> implicite</w:t>
      </w:r>
      <w:r w:rsidR="002D4DD6" w:rsidRPr="00E3233B">
        <w:rPr>
          <w:rFonts w:ascii="Garamond" w:hAnsi="Garamond"/>
          <w:sz w:val="24"/>
          <w:lang w:val="fr-BE"/>
        </w:rPr>
        <w:t>)</w:t>
      </w:r>
      <w:r w:rsidRPr="00E3233B">
        <w:rPr>
          <w:rFonts w:ascii="Garamond" w:hAnsi="Garamond"/>
          <w:sz w:val="24"/>
          <w:lang w:val="fr-BE"/>
        </w:rPr>
        <w:t>.</w:t>
      </w:r>
      <w:r w:rsidR="002D4DD6" w:rsidRPr="00E3233B">
        <w:rPr>
          <w:rFonts w:ascii="Garamond" w:hAnsi="Garamond"/>
          <w:sz w:val="24"/>
          <w:lang w:val="fr-BE"/>
        </w:rPr>
        <w:t xml:space="preserve"> On observe donc, dans ce dernier extrait, une nouvelle forme de progression thématique qui rend possible la compréhension de la progression thématique chez Aristote, sans toutefois recourir à une explicitation de l’analogie entre </w:t>
      </w:r>
      <w:r w:rsidR="004A6DCF" w:rsidRPr="00E3233B">
        <w:rPr>
          <w:rFonts w:ascii="Garamond" w:hAnsi="Garamond"/>
          <w:sz w:val="24"/>
          <w:lang w:val="fr-BE"/>
        </w:rPr>
        <w:t xml:space="preserve">« possession » de </w:t>
      </w:r>
      <w:r w:rsidR="002D4DD6" w:rsidRPr="00E3233B">
        <w:rPr>
          <w:rFonts w:ascii="Garamond" w:hAnsi="Garamond"/>
          <w:i/>
          <w:sz w:val="24"/>
          <w:lang w:val="fr-BE"/>
        </w:rPr>
        <w:t>femmes</w:t>
      </w:r>
      <w:r w:rsidR="002D4DD6" w:rsidRPr="00E3233B">
        <w:rPr>
          <w:rFonts w:ascii="Garamond" w:hAnsi="Garamond"/>
          <w:sz w:val="24"/>
          <w:lang w:val="fr-BE"/>
        </w:rPr>
        <w:t xml:space="preserve">, </w:t>
      </w:r>
      <w:r w:rsidR="004A6DCF" w:rsidRPr="00E3233B">
        <w:rPr>
          <w:rFonts w:ascii="Garamond" w:hAnsi="Garamond"/>
          <w:sz w:val="24"/>
          <w:lang w:val="fr-BE"/>
        </w:rPr>
        <w:t>d’</w:t>
      </w:r>
      <w:r w:rsidR="002D4DD6" w:rsidRPr="00E3233B">
        <w:rPr>
          <w:rFonts w:ascii="Garamond" w:hAnsi="Garamond"/>
          <w:i/>
          <w:sz w:val="24"/>
          <w:lang w:val="fr-BE"/>
        </w:rPr>
        <w:t xml:space="preserve">enfants </w:t>
      </w:r>
      <w:r w:rsidR="002D4DD6" w:rsidRPr="00E3233B">
        <w:rPr>
          <w:rFonts w:ascii="Garamond" w:hAnsi="Garamond"/>
          <w:sz w:val="24"/>
          <w:lang w:val="fr-BE"/>
        </w:rPr>
        <w:t>et</w:t>
      </w:r>
      <w:r w:rsidR="004A6DCF" w:rsidRPr="00E3233B">
        <w:rPr>
          <w:rFonts w:ascii="Garamond" w:hAnsi="Garamond"/>
          <w:sz w:val="24"/>
          <w:lang w:val="fr-BE"/>
        </w:rPr>
        <w:t xml:space="preserve"> de</w:t>
      </w:r>
      <w:r w:rsidR="002D4DD6" w:rsidRPr="00E3233B">
        <w:rPr>
          <w:rFonts w:ascii="Garamond" w:hAnsi="Garamond"/>
          <w:sz w:val="24"/>
          <w:lang w:val="fr-BE"/>
        </w:rPr>
        <w:t xml:space="preserve"> </w:t>
      </w:r>
      <w:r w:rsidR="002D4DD6" w:rsidRPr="00E3233B">
        <w:rPr>
          <w:rFonts w:ascii="Garamond" w:hAnsi="Garamond"/>
          <w:i/>
          <w:sz w:val="24"/>
          <w:lang w:val="fr-BE"/>
        </w:rPr>
        <w:t>biens</w:t>
      </w:r>
      <w:r w:rsidR="004A6DCF" w:rsidRPr="00E3233B">
        <w:rPr>
          <w:rFonts w:ascii="Garamond" w:hAnsi="Garamond"/>
          <w:i/>
          <w:sz w:val="24"/>
          <w:lang w:val="fr-BE"/>
        </w:rPr>
        <w:t xml:space="preserve"> </w:t>
      </w:r>
      <w:r w:rsidR="004A6DCF" w:rsidRPr="00E3233B">
        <w:rPr>
          <w:rFonts w:ascii="Garamond" w:hAnsi="Garamond"/>
          <w:sz w:val="24"/>
          <w:lang w:val="fr-BE"/>
        </w:rPr>
        <w:t>(voir à ce propos Platon 1966 : 167)</w:t>
      </w:r>
      <w:r w:rsidR="00F07CB1" w:rsidRPr="00E3233B">
        <w:rPr>
          <w:rFonts w:ascii="Garamond" w:hAnsi="Garamond"/>
          <w:i/>
          <w:sz w:val="24"/>
          <w:lang w:val="fr-BE"/>
        </w:rPr>
        <w:t>.</w:t>
      </w:r>
      <w:r w:rsidR="002D4DD6" w:rsidRPr="00E3233B">
        <w:rPr>
          <w:rFonts w:ascii="Garamond" w:hAnsi="Garamond"/>
          <w:sz w:val="24"/>
          <w:lang w:val="fr-BE"/>
        </w:rPr>
        <w:t xml:space="preserve"> </w:t>
      </w:r>
      <w:r w:rsidR="00F07CB1" w:rsidRPr="00E3233B">
        <w:rPr>
          <w:rFonts w:ascii="Garamond" w:hAnsi="Garamond"/>
          <w:sz w:val="24"/>
          <w:lang w:val="fr-BE"/>
        </w:rPr>
        <w:t>L</w:t>
      </w:r>
      <w:r w:rsidR="002D4DD6" w:rsidRPr="00E3233B">
        <w:rPr>
          <w:rFonts w:ascii="Garamond" w:hAnsi="Garamond"/>
          <w:sz w:val="24"/>
          <w:lang w:val="fr-BE"/>
        </w:rPr>
        <w:t>es choses sont d’ailleurs plus complexes tant dans la pensée de Platon que d’Aristote</w:t>
      </w:r>
      <w:r w:rsidR="00F07CB1" w:rsidRPr="00E3233B">
        <w:rPr>
          <w:rFonts w:ascii="Garamond" w:hAnsi="Garamond"/>
          <w:sz w:val="24"/>
          <w:lang w:val="fr-BE"/>
        </w:rPr>
        <w:t> : Socrate et Platon suggèrent d’ailleurs d’extraire les femmes de la propriété privée des hommes</w:t>
      </w:r>
      <w:r w:rsidR="004A6DCF" w:rsidRPr="00E3233B">
        <w:rPr>
          <w:rFonts w:ascii="Garamond" w:hAnsi="Garamond"/>
          <w:sz w:val="24"/>
          <w:lang w:val="fr-BE"/>
        </w:rPr>
        <w:t xml:space="preserve"> et</w:t>
      </w:r>
      <w:r w:rsidR="00F07CB1" w:rsidRPr="00E3233B">
        <w:rPr>
          <w:rFonts w:ascii="Garamond" w:hAnsi="Garamond"/>
          <w:sz w:val="24"/>
          <w:lang w:val="fr-BE"/>
        </w:rPr>
        <w:t>,</w:t>
      </w:r>
      <w:r w:rsidR="004A6DCF" w:rsidRPr="00E3233B">
        <w:rPr>
          <w:rFonts w:ascii="Garamond" w:hAnsi="Garamond"/>
          <w:sz w:val="24"/>
          <w:lang w:val="fr-BE"/>
        </w:rPr>
        <w:t xml:space="preserve"> malgré leur « différence de nature », de rendre possible l’égalité de leurs fonctions,</w:t>
      </w:r>
      <w:r w:rsidR="00F07CB1" w:rsidRPr="00E3233B">
        <w:rPr>
          <w:rFonts w:ascii="Garamond" w:hAnsi="Garamond"/>
          <w:sz w:val="24"/>
          <w:lang w:val="fr-BE"/>
        </w:rPr>
        <w:t xml:space="preserve"> s’orientant vers une forme d’égalitarisme éducationnel, certes encore </w:t>
      </w:r>
      <w:r w:rsidR="004A6DCF" w:rsidRPr="00E3233B">
        <w:rPr>
          <w:rFonts w:ascii="Garamond" w:hAnsi="Garamond"/>
          <w:sz w:val="24"/>
          <w:lang w:val="fr-BE"/>
        </w:rPr>
        <w:t>rigoureusement naturaliste</w:t>
      </w:r>
      <w:r w:rsidR="002D4DD6" w:rsidRPr="00E3233B">
        <w:rPr>
          <w:rFonts w:ascii="Garamond" w:hAnsi="Garamond"/>
          <w:sz w:val="24"/>
          <w:lang w:val="fr-BE"/>
        </w:rPr>
        <w:t xml:space="preserve">. </w:t>
      </w:r>
      <w:r w:rsidR="002D4DD6" w:rsidRPr="00E3233B">
        <w:rPr>
          <w:rFonts w:ascii="Garamond" w:hAnsi="Garamond"/>
          <w:i/>
          <w:sz w:val="24"/>
          <w:lang w:val="fr-BE"/>
        </w:rPr>
        <w:t>Les femmes</w:t>
      </w:r>
      <w:r w:rsidR="002D4DD6" w:rsidRPr="00E3233B">
        <w:rPr>
          <w:rFonts w:ascii="Garamond" w:hAnsi="Garamond"/>
          <w:sz w:val="24"/>
          <w:lang w:val="fr-BE"/>
        </w:rPr>
        <w:t xml:space="preserve"> (thème a), sont considérées comme </w:t>
      </w:r>
      <w:r w:rsidR="002D4DD6" w:rsidRPr="00E3233B">
        <w:rPr>
          <w:rFonts w:ascii="Garamond" w:hAnsi="Garamond"/>
          <w:i/>
          <w:sz w:val="24"/>
          <w:lang w:val="fr-BE"/>
        </w:rPr>
        <w:t xml:space="preserve">communes à tous </w:t>
      </w:r>
      <w:r w:rsidR="002D4DD6" w:rsidRPr="00E3233B">
        <w:rPr>
          <w:rFonts w:ascii="Garamond" w:hAnsi="Garamond"/>
          <w:sz w:val="24"/>
          <w:lang w:val="fr-BE"/>
        </w:rPr>
        <w:t>(rhème a), au même titre que les enfants (thème b).</w:t>
      </w:r>
      <w:r w:rsidR="00C26494" w:rsidRPr="00E3233B">
        <w:rPr>
          <w:rFonts w:ascii="Garamond" w:hAnsi="Garamond"/>
          <w:sz w:val="24"/>
          <w:lang w:val="fr-BE"/>
        </w:rPr>
        <w:t xml:space="preserve"> Précisons que la singularité de ce discours réside dans son caractère dialogué, parcouru d’un fort embrayage énonciatif (voir </w:t>
      </w:r>
      <w:r w:rsidR="00DF21F8">
        <w:rPr>
          <w:rFonts w:ascii="Garamond" w:hAnsi="Garamond"/>
          <w:sz w:val="24"/>
          <w:lang w:val="fr-BE"/>
        </w:rPr>
        <w:t>à ce propos la deuxième partie</w:t>
      </w:r>
      <w:r w:rsidR="00C26494" w:rsidRPr="00E3233B">
        <w:rPr>
          <w:rFonts w:ascii="Garamond" w:hAnsi="Garamond"/>
          <w:sz w:val="24"/>
          <w:lang w:val="fr-BE"/>
        </w:rPr>
        <w:t xml:space="preserve"> de ce</w:t>
      </w:r>
      <w:r w:rsidR="00DF21F8">
        <w:rPr>
          <w:rFonts w:ascii="Garamond" w:hAnsi="Garamond"/>
          <w:sz w:val="24"/>
          <w:lang w:val="fr-BE"/>
        </w:rPr>
        <w:t xml:space="preserve"> premier</w:t>
      </w:r>
      <w:r w:rsidR="00C26494" w:rsidRPr="00E3233B">
        <w:rPr>
          <w:rFonts w:ascii="Garamond" w:hAnsi="Garamond"/>
          <w:sz w:val="24"/>
          <w:lang w:val="fr-BE"/>
        </w:rPr>
        <w:t xml:space="preserve"> </w:t>
      </w:r>
      <w:r w:rsidR="00DF21F8">
        <w:rPr>
          <w:rFonts w:ascii="Garamond" w:hAnsi="Garamond"/>
          <w:sz w:val="24"/>
          <w:lang w:val="fr-BE"/>
        </w:rPr>
        <w:t>chapitre</w:t>
      </w:r>
      <w:r w:rsidR="00C26494" w:rsidRPr="00E3233B">
        <w:rPr>
          <w:rFonts w:ascii="Garamond" w:hAnsi="Garamond"/>
          <w:sz w:val="24"/>
          <w:lang w:val="fr-BE"/>
        </w:rPr>
        <w:t>), ce qui entraîne une progression thématique croisée mais non moins unifiée à l’intérieur d’une même conversation philosophique</w:t>
      </w:r>
      <w:r w:rsidR="00840DD9" w:rsidRPr="00E3233B">
        <w:rPr>
          <w:rFonts w:ascii="Garamond" w:hAnsi="Garamond"/>
          <w:sz w:val="24"/>
          <w:lang w:val="fr-BE"/>
        </w:rPr>
        <w:t xml:space="preserve"> – celle entre Socrate et </w:t>
      </w:r>
      <w:proofErr w:type="spellStart"/>
      <w:r w:rsidR="00840DD9" w:rsidRPr="00E3233B">
        <w:rPr>
          <w:rFonts w:ascii="Garamond" w:hAnsi="Garamond"/>
          <w:sz w:val="24"/>
          <w:lang w:val="fr-BE"/>
        </w:rPr>
        <w:t>Glaucon</w:t>
      </w:r>
      <w:proofErr w:type="spellEnd"/>
      <w:r w:rsidR="00C26494" w:rsidRPr="00E3233B">
        <w:rPr>
          <w:rFonts w:ascii="Garamond" w:hAnsi="Garamond"/>
          <w:sz w:val="24"/>
          <w:lang w:val="fr-BE"/>
        </w:rPr>
        <w:t>. Les deux derniers paragraphes sont consacrés à la validité morale de ce que propose le premier :</w:t>
      </w:r>
      <w:r w:rsidR="00840DD9" w:rsidRPr="00E3233B">
        <w:rPr>
          <w:rFonts w:ascii="Garamond" w:hAnsi="Garamond"/>
          <w:sz w:val="24"/>
          <w:lang w:val="fr-BE"/>
        </w:rPr>
        <w:t xml:space="preserve"> la proposition de Socrate (thème c) est jugée, par périphrase, comme invraisemblable (rhème c), impossible et </w:t>
      </w:r>
      <w:proofErr w:type="spellStart"/>
      <w:r w:rsidR="00840DD9" w:rsidRPr="00E3233B">
        <w:rPr>
          <w:rFonts w:ascii="Garamond" w:hAnsi="Garamond"/>
          <w:sz w:val="24"/>
          <w:lang w:val="fr-BE"/>
        </w:rPr>
        <w:t>inava</w:t>
      </w:r>
      <w:r w:rsidR="00EB2477" w:rsidRPr="00E3233B">
        <w:rPr>
          <w:rFonts w:ascii="Garamond" w:hAnsi="Garamond"/>
          <w:sz w:val="24"/>
          <w:lang w:val="fr-BE"/>
        </w:rPr>
        <w:t>ntageuse</w:t>
      </w:r>
      <w:proofErr w:type="spellEnd"/>
      <w:r w:rsidR="00840DD9" w:rsidRPr="00E3233B">
        <w:rPr>
          <w:rFonts w:ascii="Garamond" w:hAnsi="Garamond"/>
          <w:sz w:val="24"/>
          <w:lang w:val="fr-BE"/>
        </w:rPr>
        <w:t xml:space="preserve"> (rhème d</w:t>
      </w:r>
      <w:r w:rsidR="00EB2477" w:rsidRPr="00E3233B">
        <w:rPr>
          <w:rFonts w:ascii="Garamond" w:hAnsi="Garamond"/>
          <w:sz w:val="24"/>
          <w:lang w:val="fr-BE"/>
        </w:rPr>
        <w:t xml:space="preserve"> avec reprise du thème c par le pronom relatif </w:t>
      </w:r>
      <w:r w:rsidR="00EB2477" w:rsidRPr="00E3233B">
        <w:rPr>
          <w:rFonts w:ascii="Garamond" w:hAnsi="Garamond"/>
          <w:i/>
          <w:sz w:val="24"/>
          <w:lang w:val="fr-BE"/>
        </w:rPr>
        <w:t>qui</w:t>
      </w:r>
      <w:r w:rsidR="00840DD9" w:rsidRPr="00E3233B">
        <w:rPr>
          <w:rFonts w:ascii="Garamond" w:hAnsi="Garamond"/>
          <w:sz w:val="24"/>
          <w:lang w:val="fr-BE"/>
        </w:rPr>
        <w:t xml:space="preserve">) par </w:t>
      </w:r>
      <w:proofErr w:type="spellStart"/>
      <w:r w:rsidR="00840DD9" w:rsidRPr="00E3233B">
        <w:rPr>
          <w:rFonts w:ascii="Garamond" w:hAnsi="Garamond"/>
          <w:sz w:val="24"/>
          <w:lang w:val="fr-BE"/>
        </w:rPr>
        <w:t>Glaucon</w:t>
      </w:r>
      <w:proofErr w:type="spellEnd"/>
      <w:r w:rsidR="00840DD9" w:rsidRPr="00E3233B">
        <w:rPr>
          <w:rFonts w:ascii="Garamond" w:hAnsi="Garamond"/>
          <w:sz w:val="24"/>
          <w:lang w:val="fr-BE"/>
        </w:rPr>
        <w:t xml:space="preserve">, ce que réfute partiellement Socrate. </w:t>
      </w:r>
      <w:r w:rsidR="00EB2477" w:rsidRPr="00E3233B">
        <w:rPr>
          <w:rFonts w:ascii="Garamond" w:hAnsi="Garamond"/>
          <w:sz w:val="24"/>
          <w:lang w:val="fr-BE"/>
        </w:rPr>
        <w:t xml:space="preserve">En effet, selon lui, l’idée d’une </w:t>
      </w:r>
      <w:r w:rsidR="00EB2477" w:rsidRPr="00E3233B">
        <w:rPr>
          <w:rFonts w:ascii="Garamond" w:hAnsi="Garamond"/>
          <w:i/>
          <w:sz w:val="24"/>
          <w:lang w:val="fr-BE"/>
        </w:rPr>
        <w:t>communauté des femmes et des enfants</w:t>
      </w:r>
      <w:r w:rsidR="00EB2477" w:rsidRPr="00E3233B">
        <w:rPr>
          <w:rFonts w:ascii="Garamond" w:hAnsi="Garamond"/>
          <w:sz w:val="24"/>
          <w:lang w:val="fr-BE"/>
        </w:rPr>
        <w:t xml:space="preserve"> (thème d) serait </w:t>
      </w:r>
      <w:r w:rsidR="00EB2477" w:rsidRPr="00E3233B">
        <w:rPr>
          <w:rFonts w:ascii="Garamond" w:hAnsi="Garamond"/>
          <w:i/>
          <w:sz w:val="24"/>
          <w:lang w:val="fr-BE"/>
        </w:rPr>
        <w:t>un très grand bien</w:t>
      </w:r>
      <w:r w:rsidR="00EB2477" w:rsidRPr="00E3233B">
        <w:rPr>
          <w:rFonts w:ascii="Garamond" w:hAnsi="Garamond"/>
          <w:sz w:val="24"/>
          <w:lang w:val="fr-BE"/>
        </w:rPr>
        <w:t xml:space="preserve"> (rhème e), bien que la possibilité d’une telle mesure</w:t>
      </w:r>
      <w:r w:rsidR="00840DD9" w:rsidRPr="00E3233B">
        <w:rPr>
          <w:rFonts w:ascii="Garamond" w:hAnsi="Garamond"/>
          <w:sz w:val="24"/>
          <w:lang w:val="fr-BE"/>
        </w:rPr>
        <w:t xml:space="preserve"> (</w:t>
      </w:r>
      <w:r w:rsidR="00EB2477" w:rsidRPr="00E3233B">
        <w:rPr>
          <w:rFonts w:ascii="Garamond" w:hAnsi="Garamond"/>
          <w:sz w:val="24"/>
          <w:lang w:val="fr-BE"/>
        </w:rPr>
        <w:t>thème e</w:t>
      </w:r>
      <w:r w:rsidR="00840DD9" w:rsidRPr="00E3233B">
        <w:rPr>
          <w:rFonts w:ascii="Garamond" w:hAnsi="Garamond"/>
          <w:sz w:val="24"/>
          <w:lang w:val="fr-BE"/>
        </w:rPr>
        <w:t>)</w:t>
      </w:r>
      <w:r w:rsidR="00EB2477" w:rsidRPr="00E3233B">
        <w:rPr>
          <w:rFonts w:ascii="Garamond" w:hAnsi="Garamond"/>
          <w:sz w:val="24"/>
          <w:lang w:val="fr-BE"/>
        </w:rPr>
        <w:t xml:space="preserve"> soit fort contestable (rhème f)</w:t>
      </w:r>
      <w:r w:rsidR="00840DD9" w:rsidRPr="00E3233B">
        <w:rPr>
          <w:rFonts w:ascii="Garamond" w:hAnsi="Garamond"/>
          <w:sz w:val="24"/>
          <w:lang w:val="fr-BE"/>
        </w:rPr>
        <w:t>.</w:t>
      </w:r>
    </w:p>
    <w:p w:rsidR="001F035A" w:rsidRPr="00E3233B" w:rsidRDefault="00D728D6" w:rsidP="003C0144">
      <w:pPr>
        <w:ind w:right="-6"/>
        <w:jc w:val="both"/>
        <w:rPr>
          <w:rFonts w:ascii="Garamond" w:hAnsi="Garamond"/>
          <w:sz w:val="24"/>
          <w:lang w:val="fr-BE"/>
        </w:rPr>
      </w:pPr>
      <w:r w:rsidRPr="00E3233B">
        <w:rPr>
          <w:rFonts w:ascii="Garamond" w:hAnsi="Garamond"/>
          <w:sz w:val="24"/>
          <w:lang w:val="fr-BE"/>
        </w:rPr>
        <w:lastRenderedPageBreak/>
        <w:t xml:space="preserve">L’intérêt de ces deux analyses des œuvres d’Aristote et de Platon est de pointer la manière dont chacun met en évidence un élément au profit de l’autre – la traduction du grec vers le français pose bien entendu des difficultés majeures qui nous obligent à la prudence. </w:t>
      </w:r>
      <w:r w:rsidR="00533D46" w:rsidRPr="00E3233B">
        <w:rPr>
          <w:rFonts w:ascii="Garamond" w:hAnsi="Garamond"/>
          <w:sz w:val="24"/>
          <w:lang w:val="fr-BE"/>
        </w:rPr>
        <w:t>Malgré un même ancrage dans le genre du discours philosophique, l</w:t>
      </w:r>
      <w:r w:rsidRPr="00E3233B">
        <w:rPr>
          <w:rFonts w:ascii="Garamond" w:hAnsi="Garamond"/>
          <w:sz w:val="24"/>
          <w:lang w:val="fr-BE"/>
        </w:rPr>
        <w:t xml:space="preserve">e raisonnement d’Aristote se distingue d’abord </w:t>
      </w:r>
      <w:r w:rsidR="00C248A9" w:rsidRPr="00E3233B">
        <w:rPr>
          <w:rFonts w:ascii="Garamond" w:hAnsi="Garamond"/>
          <w:sz w:val="24"/>
          <w:lang w:val="fr-BE"/>
        </w:rPr>
        <w:t xml:space="preserve">de celui de Platon </w:t>
      </w:r>
      <w:r w:rsidRPr="00E3233B">
        <w:rPr>
          <w:rFonts w:ascii="Garamond" w:hAnsi="Garamond"/>
          <w:sz w:val="24"/>
          <w:lang w:val="fr-BE"/>
        </w:rPr>
        <w:t>par son type de structure : argumentatif plutôt que dialogué.</w:t>
      </w:r>
      <w:r w:rsidR="00C248A9" w:rsidRPr="00E3233B">
        <w:rPr>
          <w:rFonts w:ascii="Garamond" w:hAnsi="Garamond"/>
          <w:sz w:val="24"/>
          <w:lang w:val="fr-BE"/>
        </w:rPr>
        <w:t xml:space="preserve"> Cette structure se prête davantage à une progression thématique organisée autour d’un </w:t>
      </w:r>
      <w:proofErr w:type="spellStart"/>
      <w:r w:rsidR="00C248A9" w:rsidRPr="00E3233B">
        <w:rPr>
          <w:rFonts w:ascii="Garamond" w:hAnsi="Garamond"/>
          <w:sz w:val="24"/>
          <w:lang w:val="fr-BE"/>
        </w:rPr>
        <w:t>archithème</w:t>
      </w:r>
      <w:proofErr w:type="spellEnd"/>
      <w:r w:rsidR="00C248A9" w:rsidRPr="00E3233B">
        <w:rPr>
          <w:rFonts w:ascii="Garamond" w:hAnsi="Garamond"/>
          <w:sz w:val="24"/>
          <w:lang w:val="fr-BE"/>
        </w:rPr>
        <w:t xml:space="preserve"> (</w:t>
      </w:r>
      <w:r w:rsidR="00C248A9" w:rsidRPr="00E3233B">
        <w:rPr>
          <w:rFonts w:ascii="Garamond" w:hAnsi="Garamond"/>
          <w:i/>
          <w:sz w:val="24"/>
          <w:lang w:val="fr-BE"/>
        </w:rPr>
        <w:t>progression à thème dérivé</w:t>
      </w:r>
      <w:r w:rsidR="00C248A9" w:rsidRPr="00E3233B">
        <w:rPr>
          <w:rFonts w:ascii="Garamond" w:hAnsi="Garamond"/>
          <w:sz w:val="24"/>
          <w:lang w:val="fr-BE"/>
        </w:rPr>
        <w:t>) ou d’un même thème qui se décline en se répétant (</w:t>
      </w:r>
      <w:r w:rsidR="00C248A9" w:rsidRPr="00E3233B">
        <w:rPr>
          <w:rFonts w:ascii="Garamond" w:hAnsi="Garamond"/>
          <w:i/>
          <w:sz w:val="24"/>
          <w:lang w:val="fr-BE"/>
        </w:rPr>
        <w:t>progression à thème constant</w:t>
      </w:r>
      <w:r w:rsidR="00C248A9" w:rsidRPr="00E3233B">
        <w:rPr>
          <w:rFonts w:ascii="Garamond" w:hAnsi="Garamond"/>
          <w:sz w:val="24"/>
          <w:lang w:val="fr-BE"/>
        </w:rPr>
        <w:t xml:space="preserve">) qu’à une </w:t>
      </w:r>
      <w:r w:rsidR="00C248A9" w:rsidRPr="00E3233B">
        <w:rPr>
          <w:rFonts w:ascii="Garamond" w:hAnsi="Garamond"/>
          <w:i/>
          <w:sz w:val="24"/>
          <w:lang w:val="fr-BE"/>
        </w:rPr>
        <w:t>progression linéaire simple</w:t>
      </w:r>
      <w:r w:rsidR="00C248A9" w:rsidRPr="00E3233B">
        <w:rPr>
          <w:rFonts w:ascii="Garamond" w:hAnsi="Garamond"/>
          <w:sz w:val="24"/>
          <w:lang w:val="fr-BE"/>
        </w:rPr>
        <w:t xml:space="preserve"> faisant se succéder des thèmes et des </w:t>
      </w:r>
      <w:proofErr w:type="spellStart"/>
      <w:r w:rsidR="00C248A9" w:rsidRPr="00E3233B">
        <w:rPr>
          <w:rFonts w:ascii="Garamond" w:hAnsi="Garamond"/>
          <w:sz w:val="24"/>
          <w:lang w:val="fr-BE"/>
        </w:rPr>
        <w:t>rhèmes</w:t>
      </w:r>
      <w:proofErr w:type="spellEnd"/>
      <w:r w:rsidR="00C248A9" w:rsidRPr="00E3233B">
        <w:rPr>
          <w:rFonts w:ascii="Garamond" w:hAnsi="Garamond"/>
          <w:sz w:val="24"/>
          <w:lang w:val="fr-BE"/>
        </w:rPr>
        <w:t xml:space="preserve"> différents. Cette tripartition</w:t>
      </w:r>
      <w:r w:rsidR="0005637A" w:rsidRPr="00E3233B">
        <w:rPr>
          <w:rFonts w:ascii="Garamond" w:hAnsi="Garamond"/>
          <w:sz w:val="24"/>
          <w:lang w:val="fr-BE"/>
        </w:rPr>
        <w:t>, qui est due à Combettes (1978 et 1988),</w:t>
      </w:r>
      <w:r w:rsidR="00C248A9" w:rsidRPr="00E3233B">
        <w:rPr>
          <w:rFonts w:ascii="Garamond" w:hAnsi="Garamond"/>
          <w:sz w:val="24"/>
          <w:lang w:val="fr-BE"/>
        </w:rPr>
        <w:t xml:space="preserve"> est bien entendu </w:t>
      </w:r>
      <w:r w:rsidR="0005637A" w:rsidRPr="00E3233B">
        <w:rPr>
          <w:rFonts w:ascii="Garamond" w:hAnsi="Garamond"/>
          <w:sz w:val="24"/>
          <w:lang w:val="fr-BE"/>
        </w:rPr>
        <w:t xml:space="preserve">extrêmement </w:t>
      </w:r>
      <w:r w:rsidR="00C248A9" w:rsidRPr="00E3233B">
        <w:rPr>
          <w:rFonts w:ascii="Garamond" w:hAnsi="Garamond"/>
          <w:sz w:val="24"/>
          <w:lang w:val="fr-BE"/>
        </w:rPr>
        <w:t>schématique</w:t>
      </w:r>
      <w:r w:rsidR="0005637A" w:rsidRPr="00E3233B">
        <w:rPr>
          <w:rFonts w:ascii="Garamond" w:hAnsi="Garamond"/>
          <w:sz w:val="24"/>
          <w:lang w:val="fr-BE"/>
        </w:rPr>
        <w:t xml:space="preserve"> et scolaire ; elle</w:t>
      </w:r>
      <w:r w:rsidR="00E50073" w:rsidRPr="00E3233B">
        <w:rPr>
          <w:rFonts w:ascii="Garamond" w:hAnsi="Garamond"/>
          <w:sz w:val="24"/>
          <w:lang w:val="fr-BE"/>
        </w:rPr>
        <w:t xml:space="preserve"> se module dans une réelle hétérogénéité, le thème pouvant d’ailleurs être implicite (voir les énoncés du type </w:t>
      </w:r>
      <w:r w:rsidR="00E50073" w:rsidRPr="00E3233B">
        <w:rPr>
          <w:rFonts w:ascii="Garamond" w:hAnsi="Garamond"/>
          <w:i/>
          <w:sz w:val="24"/>
          <w:lang w:val="fr-BE"/>
        </w:rPr>
        <w:t xml:space="preserve">Génial ! </w:t>
      </w:r>
      <w:r w:rsidR="00E50073" w:rsidRPr="00E3233B">
        <w:rPr>
          <w:rFonts w:ascii="Garamond" w:hAnsi="Garamond"/>
          <w:sz w:val="24"/>
          <w:lang w:val="fr-BE"/>
        </w:rPr>
        <w:t xml:space="preserve">ou les réponses à des questions comme </w:t>
      </w:r>
      <w:r w:rsidR="00E50073" w:rsidRPr="00E3233B">
        <w:rPr>
          <w:rFonts w:ascii="Garamond" w:hAnsi="Garamond"/>
          <w:i/>
          <w:sz w:val="24"/>
          <w:lang w:val="fr-BE"/>
        </w:rPr>
        <w:t xml:space="preserve">Demain </w:t>
      </w:r>
      <w:r w:rsidR="00E50073" w:rsidRPr="00E3233B">
        <w:rPr>
          <w:rFonts w:ascii="Garamond" w:hAnsi="Garamond"/>
          <w:sz w:val="24"/>
          <w:lang w:val="fr-BE"/>
        </w:rPr>
        <w:t xml:space="preserve">et </w:t>
      </w:r>
      <w:r w:rsidR="00E50073" w:rsidRPr="00E3233B">
        <w:rPr>
          <w:rFonts w:ascii="Garamond" w:hAnsi="Garamond"/>
          <w:i/>
          <w:sz w:val="24"/>
          <w:lang w:val="fr-BE"/>
        </w:rPr>
        <w:t>En 1789</w:t>
      </w:r>
      <w:r w:rsidR="00E50073" w:rsidRPr="00E3233B">
        <w:rPr>
          <w:rFonts w:ascii="Garamond" w:hAnsi="Garamond"/>
          <w:sz w:val="24"/>
          <w:lang w:val="fr-BE"/>
        </w:rPr>
        <w:t xml:space="preserve">) ou postposé au rhème (comme dans </w:t>
      </w:r>
      <w:r w:rsidR="00E50073" w:rsidRPr="00E3233B">
        <w:rPr>
          <w:rFonts w:ascii="Garamond" w:hAnsi="Garamond"/>
          <w:i/>
          <w:sz w:val="24"/>
          <w:lang w:val="fr-BE"/>
        </w:rPr>
        <w:t xml:space="preserve">Délirante votre idée </w:t>
      </w:r>
      <w:r w:rsidR="00E50073" w:rsidRPr="00E3233B">
        <w:rPr>
          <w:rFonts w:ascii="Garamond" w:hAnsi="Garamond"/>
          <w:sz w:val="24"/>
          <w:lang w:val="fr-BE"/>
        </w:rPr>
        <w:t xml:space="preserve">ou </w:t>
      </w:r>
      <w:r w:rsidR="00E50073" w:rsidRPr="00E3233B">
        <w:rPr>
          <w:rFonts w:ascii="Garamond" w:hAnsi="Garamond"/>
          <w:i/>
          <w:sz w:val="24"/>
          <w:lang w:val="fr-BE"/>
        </w:rPr>
        <w:t>C’est une grève générale que les syndicats ont votée</w:t>
      </w:r>
      <w:r w:rsidR="00E50073" w:rsidRPr="00E3233B">
        <w:rPr>
          <w:rFonts w:ascii="Garamond" w:hAnsi="Garamond"/>
          <w:sz w:val="24"/>
          <w:lang w:val="fr-BE"/>
        </w:rPr>
        <w:t>).</w:t>
      </w:r>
      <w:r w:rsidR="00627E91" w:rsidRPr="00E3233B">
        <w:rPr>
          <w:rFonts w:ascii="Garamond" w:hAnsi="Garamond"/>
          <w:sz w:val="24"/>
          <w:lang w:val="fr-BE"/>
        </w:rPr>
        <w:t xml:space="preserve"> Ce dernier cas correspond au processus de </w:t>
      </w:r>
      <w:proofErr w:type="spellStart"/>
      <w:r w:rsidR="00627E91" w:rsidRPr="00DF21F8">
        <w:rPr>
          <w:rFonts w:ascii="Garamond" w:hAnsi="Garamond"/>
          <w:i/>
          <w:sz w:val="24"/>
          <w:lang w:val="fr-BE"/>
        </w:rPr>
        <w:t>rhématisation</w:t>
      </w:r>
      <w:proofErr w:type="spellEnd"/>
      <w:r w:rsidR="00627E91" w:rsidRPr="00E3233B">
        <w:rPr>
          <w:rFonts w:ascii="Garamond" w:hAnsi="Garamond"/>
          <w:sz w:val="24"/>
          <w:lang w:val="fr-BE"/>
        </w:rPr>
        <w:t xml:space="preserve"> qui consiste à mettre en exergue le rhème par un procédé de focalisation</w:t>
      </w:r>
      <w:r w:rsidR="00417160" w:rsidRPr="00E3233B">
        <w:rPr>
          <w:rFonts w:ascii="Garamond" w:hAnsi="Garamond"/>
          <w:sz w:val="24"/>
          <w:lang w:val="fr-BE"/>
        </w:rPr>
        <w:t> : il y a donc inversion de la dynamique informationnelle où l’élément le plus important précède le thème, information présupposée</w:t>
      </w:r>
      <w:r w:rsidR="00627E91" w:rsidRPr="00E3233B">
        <w:rPr>
          <w:rFonts w:ascii="Garamond" w:hAnsi="Garamond"/>
          <w:sz w:val="24"/>
          <w:lang w:val="fr-BE"/>
        </w:rPr>
        <w:t xml:space="preserve">. </w:t>
      </w:r>
      <w:r w:rsidR="003C0144" w:rsidRPr="00E3233B">
        <w:rPr>
          <w:rFonts w:ascii="Garamond" w:hAnsi="Garamond"/>
          <w:sz w:val="24"/>
          <w:lang w:val="fr-BE"/>
        </w:rPr>
        <w:t>Il existe d’autre part un procédé inverse</w:t>
      </w:r>
      <w:r w:rsidR="00DF21F8">
        <w:rPr>
          <w:rFonts w:ascii="Garamond" w:hAnsi="Garamond"/>
          <w:sz w:val="24"/>
          <w:lang w:val="fr-BE"/>
        </w:rPr>
        <w:t xml:space="preserve"> (</w:t>
      </w:r>
      <w:proofErr w:type="spellStart"/>
      <w:r w:rsidR="00DF21F8" w:rsidRPr="00DF21F8">
        <w:rPr>
          <w:rFonts w:ascii="Garamond" w:hAnsi="Garamond"/>
          <w:i/>
          <w:sz w:val="24"/>
          <w:lang w:val="fr-BE"/>
        </w:rPr>
        <w:t>thématisation</w:t>
      </w:r>
      <w:proofErr w:type="spellEnd"/>
      <w:r w:rsidR="00DF21F8">
        <w:rPr>
          <w:rFonts w:ascii="Garamond" w:hAnsi="Garamond"/>
          <w:sz w:val="24"/>
          <w:lang w:val="fr-BE"/>
        </w:rPr>
        <w:t xml:space="preserve"> ou </w:t>
      </w:r>
      <w:proofErr w:type="spellStart"/>
      <w:r w:rsidR="00DF21F8" w:rsidRPr="00DF21F8">
        <w:rPr>
          <w:rFonts w:ascii="Garamond" w:hAnsi="Garamond"/>
          <w:i/>
          <w:sz w:val="24"/>
          <w:lang w:val="fr-BE"/>
        </w:rPr>
        <w:t>topicalisation</w:t>
      </w:r>
      <w:proofErr w:type="spellEnd"/>
      <w:r w:rsidR="00DF21F8">
        <w:rPr>
          <w:rFonts w:ascii="Garamond" w:hAnsi="Garamond"/>
          <w:sz w:val="24"/>
          <w:lang w:val="fr-BE"/>
        </w:rPr>
        <w:t>)</w:t>
      </w:r>
      <w:r w:rsidR="003C0144" w:rsidRPr="00E3233B">
        <w:rPr>
          <w:rFonts w:ascii="Garamond" w:hAnsi="Garamond"/>
          <w:sz w:val="24"/>
          <w:lang w:val="fr-BE"/>
        </w:rPr>
        <w:t xml:space="preserve"> qui place en début de phrase un élément thématique autre que le sujet grammatical pour en déployer ensuite le rhème.</w:t>
      </w:r>
    </w:p>
    <w:p w:rsidR="001F035A" w:rsidRPr="00E3233B" w:rsidRDefault="001F035A" w:rsidP="001F035A">
      <w:pPr>
        <w:pStyle w:val="Titre3"/>
        <w:rPr>
          <w:rFonts w:ascii="Garamond" w:hAnsi="Garamond"/>
          <w:lang w:val="fr-BE"/>
        </w:rPr>
      </w:pPr>
      <w:bookmarkStart w:id="12" w:name="_Toc131108320"/>
      <w:r w:rsidRPr="00E3233B">
        <w:rPr>
          <w:rFonts w:ascii="Garamond" w:hAnsi="Garamond"/>
          <w:lang w:val="fr-BE"/>
        </w:rPr>
        <w:t xml:space="preserve">Molière, </w:t>
      </w:r>
      <w:r w:rsidRPr="00E3233B">
        <w:rPr>
          <w:rFonts w:ascii="Garamond" w:hAnsi="Garamond"/>
          <w:i/>
          <w:lang w:val="fr-BE"/>
        </w:rPr>
        <w:t>Le Bourgeois gentilhomme</w:t>
      </w:r>
      <w:r w:rsidR="00BF7A76" w:rsidRPr="00E3233B">
        <w:rPr>
          <w:rFonts w:ascii="Garamond" w:hAnsi="Garamond"/>
          <w:i/>
          <w:lang w:val="fr-BE"/>
        </w:rPr>
        <w:t xml:space="preserve"> </w:t>
      </w:r>
      <w:r w:rsidR="00BF7A76" w:rsidRPr="00E3233B">
        <w:rPr>
          <w:rFonts w:ascii="Garamond" w:hAnsi="Garamond"/>
          <w:lang w:val="fr-BE"/>
        </w:rPr>
        <w:t>(1670)</w:t>
      </w:r>
      <w:bookmarkEnd w:id="12"/>
    </w:p>
    <w:p w:rsidR="00DF21F8" w:rsidRDefault="00417160" w:rsidP="00865236">
      <w:pPr>
        <w:ind w:right="-6"/>
        <w:jc w:val="both"/>
        <w:rPr>
          <w:rFonts w:ascii="Garamond" w:hAnsi="Garamond"/>
          <w:sz w:val="24"/>
          <w:lang w:val="fr-BE"/>
        </w:rPr>
      </w:pPr>
      <w:r w:rsidRPr="00E3233B">
        <w:rPr>
          <w:rFonts w:ascii="Garamond" w:hAnsi="Garamond"/>
          <w:sz w:val="24"/>
          <w:lang w:val="fr-BE"/>
        </w:rPr>
        <w:t>Par exemple, dans</w:t>
      </w:r>
      <w:r w:rsidR="004258D4" w:rsidRPr="00E3233B">
        <w:rPr>
          <w:rFonts w:ascii="Garamond" w:hAnsi="Garamond"/>
          <w:sz w:val="24"/>
          <w:lang w:val="fr-BE"/>
        </w:rPr>
        <w:t xml:space="preserve"> la portion d’énoncé</w:t>
      </w:r>
      <w:r w:rsidR="001F035A" w:rsidRPr="00E3233B">
        <w:rPr>
          <w:rFonts w:ascii="Garamond" w:hAnsi="Garamond"/>
          <w:sz w:val="24"/>
          <w:lang w:val="fr-BE"/>
        </w:rPr>
        <w:t xml:space="preserve"> du </w:t>
      </w:r>
      <w:r w:rsidR="001F035A" w:rsidRPr="00E3233B">
        <w:rPr>
          <w:rFonts w:ascii="Garamond" w:hAnsi="Garamond"/>
          <w:i/>
          <w:sz w:val="24"/>
          <w:lang w:val="fr-BE"/>
        </w:rPr>
        <w:t>Bourgeois gentilhomme</w:t>
      </w:r>
      <w:r w:rsidRPr="00E3233B">
        <w:rPr>
          <w:rFonts w:ascii="Garamond" w:hAnsi="Garamond"/>
          <w:sz w:val="24"/>
          <w:lang w:val="fr-BE"/>
        </w:rPr>
        <w:t xml:space="preserve"> </w:t>
      </w:r>
      <w:r w:rsidR="001F035A" w:rsidRPr="00E3233B">
        <w:rPr>
          <w:rFonts w:ascii="Garamond" w:hAnsi="Garamond"/>
          <w:sz w:val="24"/>
          <w:lang w:val="fr-BE"/>
        </w:rPr>
        <w:t>« </w:t>
      </w:r>
      <w:r w:rsidRPr="00E3233B">
        <w:rPr>
          <w:rFonts w:ascii="Garamond" w:hAnsi="Garamond"/>
          <w:sz w:val="24"/>
          <w:lang w:val="fr-BE"/>
        </w:rPr>
        <w:t>D’amour</w:t>
      </w:r>
      <w:r w:rsidR="004258D4" w:rsidRPr="00E3233B">
        <w:rPr>
          <w:rFonts w:ascii="Garamond" w:hAnsi="Garamond"/>
          <w:sz w:val="24"/>
          <w:lang w:val="fr-BE"/>
        </w:rPr>
        <w:t xml:space="preserve"> mourir me font,</w:t>
      </w:r>
      <w:r w:rsidRPr="00E3233B">
        <w:rPr>
          <w:rFonts w:ascii="Garamond" w:hAnsi="Garamond"/>
          <w:sz w:val="24"/>
          <w:lang w:val="fr-BE"/>
        </w:rPr>
        <w:t xml:space="preserve"> belle</w:t>
      </w:r>
      <w:r w:rsidR="004258D4" w:rsidRPr="00E3233B">
        <w:rPr>
          <w:rFonts w:ascii="Garamond" w:hAnsi="Garamond"/>
          <w:sz w:val="24"/>
          <w:lang w:val="fr-BE"/>
        </w:rPr>
        <w:t xml:space="preserve"> marquise, vos beaux yeux</w:t>
      </w:r>
      <w:r w:rsidR="001F035A" w:rsidRPr="00E3233B">
        <w:rPr>
          <w:rFonts w:ascii="Garamond" w:hAnsi="Garamond"/>
          <w:sz w:val="24"/>
          <w:lang w:val="fr-BE"/>
        </w:rPr>
        <w:t> » (Molière)</w:t>
      </w:r>
      <w:r w:rsidR="004258D4" w:rsidRPr="00E3233B">
        <w:rPr>
          <w:rFonts w:ascii="Garamond" w:hAnsi="Garamond"/>
          <w:sz w:val="24"/>
          <w:lang w:val="fr-BE"/>
        </w:rPr>
        <w:t>, outre le jeu humoristique et cynique du Maître de Philosophie</w:t>
      </w:r>
      <w:r w:rsidR="003C0144" w:rsidRPr="00E3233B">
        <w:rPr>
          <w:rFonts w:ascii="Garamond" w:hAnsi="Garamond"/>
          <w:sz w:val="24"/>
          <w:lang w:val="fr-BE"/>
        </w:rPr>
        <w:t xml:space="preserve"> à l’égard de la « prose » de Jourdain</w:t>
      </w:r>
      <w:r w:rsidR="004258D4" w:rsidRPr="00E3233B">
        <w:rPr>
          <w:rFonts w:ascii="Garamond" w:hAnsi="Garamond"/>
          <w:sz w:val="24"/>
          <w:lang w:val="fr-BE"/>
        </w:rPr>
        <w:t xml:space="preserve">, on peut dégager une complète inversion de la progression thématique. L’information </w:t>
      </w:r>
      <w:r w:rsidR="004258D4" w:rsidRPr="00E3233B">
        <w:rPr>
          <w:rFonts w:ascii="Garamond" w:hAnsi="Garamond"/>
          <w:sz w:val="24"/>
          <w:lang w:val="fr-BE"/>
        </w:rPr>
        <w:lastRenderedPageBreak/>
        <w:t>première (thème a) concerne le SNP complément de l’infinitif (</w:t>
      </w:r>
      <w:r w:rsidR="004258D4" w:rsidRPr="00E3233B">
        <w:rPr>
          <w:rFonts w:ascii="Garamond" w:hAnsi="Garamond"/>
          <w:i/>
          <w:sz w:val="24"/>
          <w:lang w:val="fr-BE"/>
        </w:rPr>
        <w:t>D’amour</w:t>
      </w:r>
      <w:r w:rsidR="004258D4" w:rsidRPr="00E3233B">
        <w:rPr>
          <w:rFonts w:ascii="Garamond" w:hAnsi="Garamond"/>
          <w:sz w:val="24"/>
          <w:lang w:val="fr-BE"/>
        </w:rPr>
        <w:t xml:space="preserve">), qui se voit complété par </w:t>
      </w:r>
      <w:r w:rsidR="003C0144" w:rsidRPr="00E3233B">
        <w:rPr>
          <w:rFonts w:ascii="Garamond" w:hAnsi="Garamond"/>
          <w:sz w:val="24"/>
          <w:lang w:val="fr-BE"/>
        </w:rPr>
        <w:t xml:space="preserve">plusieurs rhèmes devenant chacun leur tour le thème du rhème suivant (progression linéaire simple) : </w:t>
      </w:r>
      <w:r w:rsidR="00DF21F8">
        <w:rPr>
          <w:rFonts w:ascii="Garamond" w:hAnsi="Garamond"/>
          <w:sz w:val="24"/>
          <w:lang w:val="fr-BE"/>
        </w:rPr>
        <w:t>l’infinitif</w:t>
      </w:r>
      <w:r w:rsidR="00AA637A" w:rsidRPr="00E3233B">
        <w:rPr>
          <w:rFonts w:ascii="Garamond" w:hAnsi="Garamond"/>
          <w:sz w:val="24"/>
          <w:lang w:val="fr-BE"/>
        </w:rPr>
        <w:t xml:space="preserve"> (</w:t>
      </w:r>
      <w:r w:rsidR="00AA637A" w:rsidRPr="00E3233B">
        <w:rPr>
          <w:rFonts w:ascii="Garamond" w:hAnsi="Garamond"/>
          <w:i/>
          <w:sz w:val="24"/>
          <w:lang w:val="fr-BE"/>
        </w:rPr>
        <w:t>mourir</w:t>
      </w:r>
      <w:r w:rsidR="00AA637A" w:rsidRPr="00E3233B">
        <w:rPr>
          <w:rFonts w:ascii="Garamond" w:hAnsi="Garamond"/>
          <w:sz w:val="24"/>
          <w:lang w:val="fr-BE"/>
        </w:rPr>
        <w:t>) qui complète le verbe</w:t>
      </w:r>
      <w:r w:rsidR="004258D4" w:rsidRPr="00E3233B">
        <w:rPr>
          <w:rFonts w:ascii="Garamond" w:hAnsi="Garamond"/>
          <w:sz w:val="24"/>
          <w:lang w:val="fr-BE"/>
        </w:rPr>
        <w:t xml:space="preserve"> trivalent </w:t>
      </w:r>
      <w:r w:rsidR="004258D4" w:rsidRPr="00E3233B">
        <w:rPr>
          <w:rFonts w:ascii="Garamond" w:hAnsi="Garamond"/>
          <w:i/>
          <w:sz w:val="24"/>
          <w:lang w:val="fr-BE"/>
        </w:rPr>
        <w:t>faire</w:t>
      </w:r>
      <w:r w:rsidR="004258D4" w:rsidRPr="00E3233B">
        <w:rPr>
          <w:rFonts w:ascii="Garamond" w:hAnsi="Garamond"/>
          <w:sz w:val="24"/>
          <w:lang w:val="fr-BE"/>
        </w:rPr>
        <w:t>, auquel s’ajoute,</w:t>
      </w:r>
      <w:r w:rsidR="00AA637A" w:rsidRPr="00E3233B">
        <w:rPr>
          <w:rFonts w:ascii="Garamond" w:hAnsi="Garamond"/>
          <w:sz w:val="24"/>
          <w:lang w:val="fr-BE"/>
        </w:rPr>
        <w:t xml:space="preserve"> d’abord, le pronom clitique CDV (</w:t>
      </w:r>
      <w:r w:rsidR="00AA637A" w:rsidRPr="00E3233B">
        <w:rPr>
          <w:rFonts w:ascii="Garamond" w:hAnsi="Garamond"/>
          <w:i/>
          <w:sz w:val="24"/>
          <w:lang w:val="fr-BE"/>
        </w:rPr>
        <w:t>me</w:t>
      </w:r>
      <w:r w:rsidR="00AA637A" w:rsidRPr="00E3233B">
        <w:rPr>
          <w:rFonts w:ascii="Garamond" w:hAnsi="Garamond"/>
          <w:sz w:val="24"/>
          <w:lang w:val="fr-BE"/>
        </w:rPr>
        <w:t>), nouveau rhème, puis,</w:t>
      </w:r>
      <w:r w:rsidR="004258D4" w:rsidRPr="00E3233B">
        <w:rPr>
          <w:rFonts w:ascii="Garamond" w:hAnsi="Garamond"/>
          <w:sz w:val="24"/>
          <w:lang w:val="fr-BE"/>
        </w:rPr>
        <w:t xml:space="preserve"> </w:t>
      </w:r>
      <w:r w:rsidR="00AA637A" w:rsidRPr="00E3233B">
        <w:rPr>
          <w:rFonts w:ascii="Garamond" w:hAnsi="Garamond"/>
          <w:sz w:val="24"/>
          <w:lang w:val="fr-BE"/>
        </w:rPr>
        <w:t>au cas vocatif, un second</w:t>
      </w:r>
      <w:r w:rsidR="004258D4" w:rsidRPr="00E3233B">
        <w:rPr>
          <w:rFonts w:ascii="Garamond" w:hAnsi="Garamond"/>
          <w:sz w:val="24"/>
          <w:lang w:val="fr-BE"/>
        </w:rPr>
        <w:t xml:space="preserve"> rhème (</w:t>
      </w:r>
      <w:r w:rsidR="004258D4" w:rsidRPr="00E3233B">
        <w:rPr>
          <w:rFonts w:ascii="Garamond" w:hAnsi="Garamond"/>
          <w:i/>
          <w:sz w:val="24"/>
          <w:lang w:val="fr-BE"/>
        </w:rPr>
        <w:t>belle marquise</w:t>
      </w:r>
      <w:r w:rsidR="004258D4" w:rsidRPr="00E3233B">
        <w:rPr>
          <w:rFonts w:ascii="Garamond" w:hAnsi="Garamond"/>
          <w:sz w:val="24"/>
          <w:lang w:val="fr-BE"/>
        </w:rPr>
        <w:t xml:space="preserve">), </w:t>
      </w:r>
      <w:r w:rsidR="00AA637A" w:rsidRPr="00E3233B">
        <w:rPr>
          <w:rFonts w:ascii="Garamond" w:hAnsi="Garamond"/>
          <w:sz w:val="24"/>
          <w:lang w:val="fr-BE"/>
        </w:rPr>
        <w:t>lui-même couplé, en tant que dernier thème, à un dernier rhème : le sujet grammatical (</w:t>
      </w:r>
      <w:r w:rsidR="00AA637A" w:rsidRPr="00E3233B">
        <w:rPr>
          <w:rFonts w:ascii="Garamond" w:hAnsi="Garamond"/>
          <w:i/>
          <w:sz w:val="24"/>
          <w:lang w:val="fr-BE"/>
        </w:rPr>
        <w:t>vos beaux yeux</w:t>
      </w:r>
      <w:r w:rsidR="00AA637A" w:rsidRPr="00E3233B">
        <w:rPr>
          <w:rFonts w:ascii="Garamond" w:hAnsi="Garamond"/>
          <w:sz w:val="24"/>
          <w:lang w:val="fr-BE"/>
        </w:rPr>
        <w:t>)</w:t>
      </w:r>
      <w:r w:rsidR="001F035A" w:rsidRPr="00E3233B">
        <w:rPr>
          <w:rFonts w:ascii="Garamond" w:hAnsi="Garamond"/>
          <w:sz w:val="24"/>
          <w:lang w:val="fr-BE"/>
        </w:rPr>
        <w:t xml:space="preserve">. </w:t>
      </w:r>
    </w:p>
    <w:p w:rsidR="00627E91" w:rsidRPr="00E3233B" w:rsidRDefault="001F035A" w:rsidP="00865236">
      <w:pPr>
        <w:ind w:right="-6"/>
        <w:jc w:val="both"/>
        <w:rPr>
          <w:rFonts w:ascii="Garamond" w:hAnsi="Garamond"/>
          <w:sz w:val="24"/>
          <w:lang w:val="fr-BE"/>
        </w:rPr>
      </w:pPr>
      <w:r w:rsidRPr="00E3233B">
        <w:rPr>
          <w:rFonts w:ascii="Garamond" w:hAnsi="Garamond"/>
          <w:sz w:val="24"/>
          <w:lang w:val="fr-BE"/>
        </w:rPr>
        <w:t>Bien entendu, cet énoncé parodique vise précisément à montrer</w:t>
      </w:r>
      <w:r w:rsidR="00DF21F8">
        <w:rPr>
          <w:rFonts w:ascii="Garamond" w:hAnsi="Garamond"/>
          <w:sz w:val="24"/>
          <w:lang w:val="fr-BE"/>
        </w:rPr>
        <w:t xml:space="preserve"> par l’absurde</w:t>
      </w:r>
      <w:r w:rsidRPr="00E3233B">
        <w:rPr>
          <w:rFonts w:ascii="Garamond" w:hAnsi="Garamond"/>
          <w:sz w:val="24"/>
          <w:lang w:val="fr-BE"/>
        </w:rPr>
        <w:t xml:space="preserve"> le caractère intuitif de la progression thème/rhème</w:t>
      </w:r>
      <w:r w:rsidR="00DF21F8">
        <w:rPr>
          <w:rFonts w:ascii="Garamond" w:hAnsi="Garamond"/>
          <w:sz w:val="24"/>
          <w:lang w:val="fr-BE"/>
        </w:rPr>
        <w:t xml:space="preserve"> sur base des habitudes grammaticales.</w:t>
      </w:r>
      <w:r w:rsidRPr="00E3233B">
        <w:rPr>
          <w:rFonts w:ascii="Garamond" w:hAnsi="Garamond"/>
          <w:sz w:val="24"/>
          <w:lang w:val="fr-BE"/>
        </w:rPr>
        <w:t xml:space="preserve"> </w:t>
      </w:r>
      <w:r w:rsidR="00DF21F8">
        <w:rPr>
          <w:rFonts w:ascii="Garamond" w:hAnsi="Garamond"/>
          <w:sz w:val="24"/>
          <w:lang w:val="fr-BE"/>
        </w:rPr>
        <w:t>Il s’agit bien d’une</w:t>
      </w:r>
      <w:r w:rsidRPr="00E3233B">
        <w:rPr>
          <w:rFonts w:ascii="Garamond" w:hAnsi="Garamond"/>
          <w:sz w:val="24"/>
          <w:lang w:val="fr-BE"/>
        </w:rPr>
        <w:t xml:space="preserve"> dérision de la stylistique et des jeux grammaticaux dans la recherche stéréotypée d’effets </w:t>
      </w:r>
      <w:proofErr w:type="spellStart"/>
      <w:r w:rsidRPr="00E3233B">
        <w:rPr>
          <w:rFonts w:ascii="Garamond" w:hAnsi="Garamond"/>
          <w:sz w:val="24"/>
          <w:lang w:val="fr-BE"/>
        </w:rPr>
        <w:t>pathémiques</w:t>
      </w:r>
      <w:proofErr w:type="spellEnd"/>
      <w:r w:rsidRPr="00E3233B">
        <w:rPr>
          <w:rFonts w:ascii="Garamond" w:hAnsi="Garamond"/>
          <w:sz w:val="24"/>
          <w:lang w:val="fr-BE"/>
        </w:rPr>
        <w:t xml:space="preserve"> : « Monsieur Jourdain : Mais de toutes ces façons-là, laquelle est la meilleure ? Maître de Philosophie : Celle que vous avez dite : </w:t>
      </w:r>
      <w:r w:rsidR="00496CC6" w:rsidRPr="00E3233B">
        <w:rPr>
          <w:rFonts w:ascii="Garamond" w:hAnsi="Garamond"/>
          <w:sz w:val="24"/>
          <w:lang w:val="fr-BE"/>
        </w:rPr>
        <w:t>“</w:t>
      </w:r>
      <w:r w:rsidRPr="00E3233B">
        <w:rPr>
          <w:rFonts w:ascii="Garamond" w:hAnsi="Garamond"/>
          <w:sz w:val="24"/>
          <w:lang w:val="fr-BE"/>
        </w:rPr>
        <w:t>Belle Marquise, vos beaux yeux me font mourir d’amour</w:t>
      </w:r>
      <w:r w:rsidR="00496CC6" w:rsidRPr="00E3233B">
        <w:rPr>
          <w:rFonts w:ascii="Garamond" w:hAnsi="Garamond"/>
          <w:sz w:val="24"/>
          <w:lang w:val="fr-BE"/>
        </w:rPr>
        <w:t>” »</w:t>
      </w:r>
      <w:r w:rsidRPr="00E3233B">
        <w:rPr>
          <w:rFonts w:ascii="Garamond" w:hAnsi="Garamond"/>
          <w:sz w:val="24"/>
          <w:lang w:val="fr-BE"/>
        </w:rPr>
        <w:t xml:space="preserve"> (</w:t>
      </w:r>
      <w:r w:rsidRPr="00E3233B">
        <w:rPr>
          <w:rFonts w:ascii="Garamond" w:hAnsi="Garamond"/>
          <w:i/>
          <w:sz w:val="24"/>
          <w:lang w:val="fr-BE"/>
        </w:rPr>
        <w:t>ibid.</w:t>
      </w:r>
      <w:r w:rsidRPr="00E3233B">
        <w:rPr>
          <w:rFonts w:ascii="Garamond" w:hAnsi="Garamond"/>
          <w:sz w:val="24"/>
          <w:lang w:val="fr-BE"/>
        </w:rPr>
        <w:t>)</w:t>
      </w:r>
      <w:r w:rsidR="003C0144" w:rsidRPr="00E3233B">
        <w:rPr>
          <w:rFonts w:ascii="Garamond" w:hAnsi="Garamond"/>
          <w:sz w:val="24"/>
          <w:lang w:val="fr-BE"/>
        </w:rPr>
        <w:t xml:space="preserve">. Il est à ce propos essentiel de rappeler que Molière a lu plusieurs grammairiens et philosophes du langage de son temps, dont Géraud de </w:t>
      </w:r>
      <w:proofErr w:type="spellStart"/>
      <w:r w:rsidR="003C0144" w:rsidRPr="00E3233B">
        <w:rPr>
          <w:rFonts w:ascii="Garamond" w:hAnsi="Garamond"/>
          <w:sz w:val="24"/>
          <w:lang w:val="fr-BE"/>
        </w:rPr>
        <w:t>Cormeroy</w:t>
      </w:r>
      <w:proofErr w:type="spellEnd"/>
      <w:r w:rsidR="00496CC6" w:rsidRPr="00E3233B">
        <w:rPr>
          <w:rFonts w:ascii="Garamond" w:hAnsi="Garamond"/>
          <w:sz w:val="24"/>
          <w:lang w:val="fr-BE"/>
        </w:rPr>
        <w:t xml:space="preserve">, disciple de René Descartes, protégé de Jacques-Bénigne Bossuet et auteur d’un </w:t>
      </w:r>
      <w:r w:rsidR="00496CC6" w:rsidRPr="00E3233B">
        <w:rPr>
          <w:rFonts w:ascii="Garamond" w:hAnsi="Garamond"/>
          <w:i/>
          <w:sz w:val="24"/>
          <w:lang w:val="fr-BE"/>
        </w:rPr>
        <w:t xml:space="preserve">Discours physique de la parole </w:t>
      </w:r>
      <w:r w:rsidR="00496CC6" w:rsidRPr="00E3233B">
        <w:rPr>
          <w:rFonts w:ascii="Garamond" w:hAnsi="Garamond"/>
          <w:sz w:val="24"/>
          <w:lang w:val="fr-BE"/>
        </w:rPr>
        <w:t xml:space="preserve">en 1666, soit quelques années à peine avant </w:t>
      </w:r>
      <w:r w:rsidR="00496CC6" w:rsidRPr="00E3233B">
        <w:rPr>
          <w:rFonts w:ascii="Garamond" w:hAnsi="Garamond"/>
          <w:i/>
          <w:sz w:val="24"/>
          <w:lang w:val="fr-BE"/>
        </w:rPr>
        <w:t xml:space="preserve">Le Bourgeois gentilhomme </w:t>
      </w:r>
      <w:r w:rsidR="00496CC6" w:rsidRPr="00E3233B">
        <w:rPr>
          <w:rFonts w:ascii="Garamond" w:hAnsi="Garamond"/>
          <w:sz w:val="24"/>
          <w:lang w:val="fr-BE"/>
        </w:rPr>
        <w:t>(1670)</w:t>
      </w:r>
      <w:r w:rsidR="003C0144" w:rsidRPr="00E3233B">
        <w:rPr>
          <w:rFonts w:ascii="Garamond" w:hAnsi="Garamond"/>
          <w:sz w:val="24"/>
          <w:lang w:val="fr-BE"/>
        </w:rPr>
        <w:t>.</w:t>
      </w:r>
      <w:r w:rsidR="00496CC6" w:rsidRPr="00E3233B">
        <w:rPr>
          <w:rFonts w:ascii="Garamond" w:hAnsi="Garamond"/>
          <w:sz w:val="24"/>
          <w:lang w:val="fr-BE"/>
        </w:rPr>
        <w:t xml:space="preserve"> Claude Favre de Vaugelas, grammairien membre de l’Académie Française extrêmement célèbre durant la </w:t>
      </w:r>
      <w:r w:rsidR="00012051" w:rsidRPr="00E3233B">
        <w:rPr>
          <w:rFonts w:ascii="Garamond" w:hAnsi="Garamond"/>
          <w:sz w:val="24"/>
          <w:lang w:val="fr-BE"/>
        </w:rPr>
        <w:t xml:space="preserve">première </w:t>
      </w:r>
      <w:r w:rsidR="00496CC6" w:rsidRPr="00E3233B">
        <w:rPr>
          <w:rFonts w:ascii="Garamond" w:hAnsi="Garamond"/>
          <w:sz w:val="24"/>
          <w:lang w:val="fr-BE"/>
        </w:rPr>
        <w:t>moitié du XVII</w:t>
      </w:r>
      <w:r w:rsidR="00496CC6" w:rsidRPr="00E3233B">
        <w:rPr>
          <w:rFonts w:ascii="Garamond" w:hAnsi="Garamond"/>
          <w:sz w:val="24"/>
          <w:vertAlign w:val="superscript"/>
          <w:lang w:val="fr-BE"/>
        </w:rPr>
        <w:t>e</w:t>
      </w:r>
      <w:r w:rsidR="00496CC6" w:rsidRPr="00E3233B">
        <w:rPr>
          <w:rFonts w:ascii="Garamond" w:hAnsi="Garamond"/>
          <w:sz w:val="24"/>
          <w:lang w:val="fr-BE"/>
        </w:rPr>
        <w:t xml:space="preserve"> siècle, est également présent dans l’œuvre de Molière, qui y fait référence dans </w:t>
      </w:r>
      <w:r w:rsidR="00012051" w:rsidRPr="00E3233B">
        <w:rPr>
          <w:rFonts w:ascii="Garamond" w:hAnsi="Garamond"/>
          <w:i/>
          <w:sz w:val="24"/>
          <w:lang w:val="fr-BE"/>
        </w:rPr>
        <w:t xml:space="preserve">Les Femmes savantes </w:t>
      </w:r>
      <w:r w:rsidR="006035FA" w:rsidRPr="00E3233B">
        <w:rPr>
          <w:rFonts w:ascii="Garamond" w:hAnsi="Garamond"/>
          <w:sz w:val="24"/>
          <w:lang w:val="fr-BE"/>
        </w:rPr>
        <w:t>(1672). Les moqueries du dramaturge</w:t>
      </w:r>
      <w:r w:rsidR="00012051" w:rsidRPr="00E3233B">
        <w:rPr>
          <w:rFonts w:ascii="Garamond" w:hAnsi="Garamond"/>
          <w:sz w:val="24"/>
          <w:lang w:val="fr-BE"/>
        </w:rPr>
        <w:t xml:space="preserve"> à l’égard de l’institutionnalisation grandissante d’une grammaire normative, qui dénonce barbarismes et impuretés, doivent donc être bien perçues dans les passages critiques sur les discours à prétention savante</w:t>
      </w:r>
      <w:r w:rsidR="006035FA" w:rsidRPr="00E3233B">
        <w:rPr>
          <w:rFonts w:ascii="Garamond" w:hAnsi="Garamond"/>
          <w:sz w:val="24"/>
          <w:lang w:val="fr-BE"/>
        </w:rPr>
        <w:t>, dont celui cité ci-dessus</w:t>
      </w:r>
      <w:r w:rsidR="00012051" w:rsidRPr="00E3233B">
        <w:rPr>
          <w:rFonts w:ascii="Garamond" w:hAnsi="Garamond"/>
          <w:sz w:val="24"/>
          <w:lang w:val="fr-BE"/>
        </w:rPr>
        <w:t xml:space="preserve">. Plus que des jeux de langage, ces passages montrent une distanciation à l’égard d’un discours dominant sur la langue et sur le </w:t>
      </w:r>
      <w:r w:rsidR="00012051" w:rsidRPr="00E3233B">
        <w:rPr>
          <w:rFonts w:ascii="Garamond" w:hAnsi="Garamond"/>
          <w:sz w:val="24"/>
          <w:lang w:val="fr-BE"/>
        </w:rPr>
        <w:lastRenderedPageBreak/>
        <w:t>style noble des belles lettres. Adepte des barbarismes, des sociolectes, intense créateur lexical, Molière n’est en aucun cas un auteur consensuel au XVII</w:t>
      </w:r>
      <w:r w:rsidR="00012051" w:rsidRPr="00E3233B">
        <w:rPr>
          <w:rFonts w:ascii="Garamond" w:hAnsi="Garamond"/>
          <w:sz w:val="24"/>
          <w:vertAlign w:val="superscript"/>
          <w:lang w:val="fr-BE"/>
        </w:rPr>
        <w:t>e</w:t>
      </w:r>
      <w:r w:rsidR="00012051" w:rsidRPr="00E3233B">
        <w:rPr>
          <w:rFonts w:ascii="Garamond" w:hAnsi="Garamond"/>
          <w:sz w:val="24"/>
          <w:lang w:val="fr-BE"/>
        </w:rPr>
        <w:t xml:space="preserve"> siècle. Critiqué par Jean de la Bruyère et par Nicolas Boileau pour les impuretés de son style et son comique outrancier,</w:t>
      </w:r>
      <w:r w:rsidR="006035FA" w:rsidRPr="00E3233B">
        <w:rPr>
          <w:rFonts w:ascii="Garamond" w:hAnsi="Garamond"/>
          <w:sz w:val="24"/>
          <w:lang w:val="fr-BE"/>
        </w:rPr>
        <w:t xml:space="preserve"> il choque par l’étendue des usages langagiers qu’il retranscrit, à une époque marquée par la normalisation et l’uniformisation grammaticales.</w:t>
      </w:r>
      <w:r w:rsidR="00012051" w:rsidRPr="00E3233B">
        <w:rPr>
          <w:rFonts w:ascii="Garamond" w:hAnsi="Garamond"/>
          <w:sz w:val="24"/>
          <w:lang w:val="fr-BE"/>
        </w:rPr>
        <w:t xml:space="preserve"> </w:t>
      </w:r>
    </w:p>
    <w:p w:rsidR="00D05C4C" w:rsidRPr="00E3233B" w:rsidRDefault="006035FA" w:rsidP="00865236">
      <w:pPr>
        <w:ind w:right="-6"/>
        <w:jc w:val="both"/>
        <w:rPr>
          <w:rFonts w:ascii="Garamond" w:hAnsi="Garamond"/>
          <w:sz w:val="24"/>
          <w:lang w:val="fr-BE"/>
        </w:rPr>
      </w:pPr>
      <w:r w:rsidRPr="00E3233B">
        <w:rPr>
          <w:rFonts w:ascii="Garamond" w:hAnsi="Garamond"/>
          <w:sz w:val="24"/>
          <w:lang w:val="fr-BE"/>
        </w:rPr>
        <w:t>Revenons aux</w:t>
      </w:r>
      <w:r w:rsidR="00496CC6" w:rsidRPr="00E3233B">
        <w:rPr>
          <w:rFonts w:ascii="Garamond" w:hAnsi="Garamond"/>
          <w:sz w:val="24"/>
          <w:lang w:val="fr-BE"/>
        </w:rPr>
        <w:t xml:space="preserve"> possibilités d’une rupture de la linéarité classique entre le thème et le rhème et aux effets de focalisation induits par ces procédés. T</w:t>
      </w:r>
      <w:r w:rsidR="0005637A" w:rsidRPr="00E3233B">
        <w:rPr>
          <w:rFonts w:ascii="Garamond" w:hAnsi="Garamond"/>
          <w:sz w:val="24"/>
          <w:lang w:val="fr-BE"/>
        </w:rPr>
        <w:t xml:space="preserve">out locuteur passe toujours sous silence certaines informations, qui sont soit présupposées, sous-entendues, évoquées sous la forme d’une allusion ou d’une figure de rhétorique (voir </w:t>
      </w:r>
      <w:r w:rsidR="0005637A" w:rsidRPr="00E3233B">
        <w:rPr>
          <w:rFonts w:ascii="Garamond" w:hAnsi="Garamond"/>
          <w:i/>
          <w:sz w:val="24"/>
          <w:lang w:val="fr-BE"/>
        </w:rPr>
        <w:t>infra</w:t>
      </w:r>
      <w:r w:rsidR="0005637A" w:rsidRPr="00E3233B">
        <w:rPr>
          <w:rFonts w:ascii="Garamond" w:hAnsi="Garamond"/>
          <w:sz w:val="24"/>
          <w:lang w:val="fr-BE"/>
        </w:rPr>
        <w:t>).</w:t>
      </w:r>
      <w:r w:rsidR="00E50073" w:rsidRPr="00E3233B">
        <w:rPr>
          <w:rFonts w:ascii="Garamond" w:hAnsi="Garamond"/>
          <w:sz w:val="24"/>
          <w:lang w:val="fr-BE"/>
        </w:rPr>
        <w:t xml:space="preserve"> </w:t>
      </w:r>
      <w:r w:rsidR="00D05C4C" w:rsidRPr="00E3233B">
        <w:rPr>
          <w:rFonts w:ascii="Garamond" w:hAnsi="Garamond"/>
          <w:sz w:val="24"/>
          <w:lang w:val="fr-BE"/>
        </w:rPr>
        <w:t xml:space="preserve">Le deuxième paragraphe de l’extrait des </w:t>
      </w:r>
      <w:r w:rsidR="00D05C4C" w:rsidRPr="00E3233B">
        <w:rPr>
          <w:rFonts w:ascii="Garamond" w:hAnsi="Garamond"/>
          <w:i/>
          <w:sz w:val="24"/>
          <w:lang w:val="fr-BE"/>
        </w:rPr>
        <w:t xml:space="preserve">Politiques </w:t>
      </w:r>
      <w:r w:rsidR="001F035A" w:rsidRPr="00E3233B">
        <w:rPr>
          <w:rFonts w:ascii="Garamond" w:hAnsi="Garamond"/>
          <w:sz w:val="24"/>
          <w:lang w:val="fr-BE"/>
        </w:rPr>
        <w:t xml:space="preserve">d’Aristote </w:t>
      </w:r>
      <w:r w:rsidR="00D05C4C" w:rsidRPr="00E3233B">
        <w:rPr>
          <w:rFonts w:ascii="Garamond" w:hAnsi="Garamond"/>
          <w:sz w:val="24"/>
          <w:lang w:val="fr-BE"/>
        </w:rPr>
        <w:t xml:space="preserve">que nous avons cité est un exemple de cette hétérogénéité thématique. </w:t>
      </w:r>
      <w:r w:rsidR="00C53EFA" w:rsidRPr="00E3233B">
        <w:rPr>
          <w:rFonts w:ascii="Garamond" w:hAnsi="Garamond"/>
          <w:sz w:val="24"/>
          <w:lang w:val="fr-BE"/>
        </w:rPr>
        <w:t xml:space="preserve">Ceci étant, on peut pointer le fait qu’Aristote, dans cet extrait, parte du thème de la </w:t>
      </w:r>
      <w:r w:rsidR="00C53EFA" w:rsidRPr="00E3233B">
        <w:rPr>
          <w:rFonts w:ascii="Garamond" w:hAnsi="Garamond"/>
          <w:i/>
          <w:sz w:val="24"/>
          <w:lang w:val="fr-BE"/>
        </w:rPr>
        <w:t xml:space="preserve">propriété </w:t>
      </w:r>
      <w:r w:rsidR="00C53EFA" w:rsidRPr="00E3233B">
        <w:rPr>
          <w:rFonts w:ascii="Garamond" w:hAnsi="Garamond"/>
          <w:sz w:val="24"/>
          <w:lang w:val="fr-BE"/>
        </w:rPr>
        <w:t xml:space="preserve">pour en comprendre les différentes substances politiques, tandis que Platon part de la communauté des </w:t>
      </w:r>
      <w:r w:rsidR="00C53EFA" w:rsidRPr="00E3233B">
        <w:rPr>
          <w:rFonts w:ascii="Garamond" w:hAnsi="Garamond"/>
          <w:i/>
          <w:sz w:val="24"/>
          <w:lang w:val="fr-BE"/>
        </w:rPr>
        <w:t>femmes</w:t>
      </w:r>
      <w:r w:rsidR="00C53EFA" w:rsidRPr="00E3233B">
        <w:rPr>
          <w:rFonts w:ascii="Garamond" w:hAnsi="Garamond"/>
          <w:sz w:val="24"/>
          <w:lang w:val="fr-BE"/>
        </w:rPr>
        <w:t xml:space="preserve"> pour en interroger le statut</w:t>
      </w:r>
      <w:r w:rsidR="0005637A" w:rsidRPr="00E3233B">
        <w:rPr>
          <w:rFonts w:ascii="Garamond" w:hAnsi="Garamond"/>
          <w:sz w:val="24"/>
          <w:lang w:val="fr-BE"/>
        </w:rPr>
        <w:t xml:space="preserve">, ce qui change complètement l’orientation énonciative. Le fait qu’Aristote rende implicite et allusif le questionnement sur la communauté des femmes et des enfants, en présupposant leur statut de propriété, contraste avec la longue explicitation de Platon par la bouche </w:t>
      </w:r>
      <w:r w:rsidR="00DF21F8">
        <w:rPr>
          <w:rFonts w:ascii="Garamond" w:hAnsi="Garamond"/>
          <w:sz w:val="24"/>
          <w:lang w:val="fr-BE"/>
        </w:rPr>
        <w:t xml:space="preserve">de </w:t>
      </w:r>
      <w:r w:rsidR="0005637A" w:rsidRPr="00E3233B">
        <w:rPr>
          <w:rFonts w:ascii="Garamond" w:hAnsi="Garamond"/>
          <w:sz w:val="24"/>
          <w:lang w:val="fr-BE"/>
        </w:rPr>
        <w:t xml:space="preserve">Socrate, dont l’extrait cité n’est qu’une petite section. L’auteur de la </w:t>
      </w:r>
      <w:r w:rsidR="0005637A" w:rsidRPr="00E3233B">
        <w:rPr>
          <w:rFonts w:ascii="Garamond" w:hAnsi="Garamond"/>
          <w:i/>
          <w:sz w:val="24"/>
          <w:lang w:val="fr-BE"/>
        </w:rPr>
        <w:t>République</w:t>
      </w:r>
      <w:r w:rsidR="0005637A" w:rsidRPr="00E3233B">
        <w:rPr>
          <w:rFonts w:ascii="Garamond" w:hAnsi="Garamond"/>
          <w:sz w:val="24"/>
          <w:lang w:val="fr-BE"/>
        </w:rPr>
        <w:t xml:space="preserve"> interroge véritablement le statut et la nature des femmes dans la société idéale qu’</w:t>
      </w:r>
      <w:r w:rsidR="006E2001" w:rsidRPr="00E3233B">
        <w:rPr>
          <w:rFonts w:ascii="Garamond" w:hAnsi="Garamond"/>
          <w:sz w:val="24"/>
          <w:lang w:val="fr-BE"/>
        </w:rPr>
        <w:t xml:space="preserve">il préconise, ce qui lui confère une nuance plus grande en regard de </w:t>
      </w:r>
      <w:r w:rsidR="00F07CB1" w:rsidRPr="00E3233B">
        <w:rPr>
          <w:rFonts w:ascii="Garamond" w:hAnsi="Garamond"/>
          <w:sz w:val="24"/>
          <w:lang w:val="fr-BE"/>
        </w:rPr>
        <w:t xml:space="preserve">la </w:t>
      </w:r>
      <w:r w:rsidR="006E2001" w:rsidRPr="00E3233B">
        <w:rPr>
          <w:rFonts w:ascii="Garamond" w:hAnsi="Garamond"/>
          <w:sz w:val="24"/>
          <w:lang w:val="fr-BE"/>
        </w:rPr>
        <w:t>misogynie ordinaire d’Aristote propre à son époque :</w:t>
      </w:r>
    </w:p>
    <w:p w:rsidR="006E2001" w:rsidRPr="00E3233B" w:rsidRDefault="00484C9D" w:rsidP="006E2001">
      <w:pPr>
        <w:ind w:left="567" w:right="561"/>
        <w:jc w:val="both"/>
        <w:rPr>
          <w:rFonts w:ascii="Garamond" w:hAnsi="Garamond"/>
          <w:lang w:val="fr-BE"/>
        </w:rPr>
      </w:pPr>
      <w:r w:rsidRPr="00E3233B">
        <w:rPr>
          <w:rFonts w:ascii="Garamond" w:hAnsi="Garamond"/>
          <w:sz w:val="20"/>
          <w:lang w:val="fr-BE"/>
        </w:rPr>
        <w:t xml:space="preserve">Si maintenant on fait en sorte que les femmes soient communes, mais les biens propres, qui tiendra la maison comme les hommes s’occupent des champs ? Et d’ailleurs qui le fera si à la fois les biens </w:t>
      </w:r>
      <w:r w:rsidRPr="00E3233B">
        <w:rPr>
          <w:rFonts w:ascii="Garamond" w:hAnsi="Garamond"/>
          <w:sz w:val="20"/>
          <w:lang w:val="fr-BE"/>
        </w:rPr>
        <w:lastRenderedPageBreak/>
        <w:t xml:space="preserve">et les femmes des paysans sont communs ? La comparaison avec les bêtes pour établir que les femmes doivent avoir les mêmes fonctions que les hommes </w:t>
      </w:r>
      <w:proofErr w:type="gramStart"/>
      <w:r w:rsidRPr="00E3233B">
        <w:rPr>
          <w:rFonts w:ascii="Garamond" w:hAnsi="Garamond"/>
          <w:sz w:val="20"/>
          <w:lang w:val="fr-BE"/>
        </w:rPr>
        <w:t>est</w:t>
      </w:r>
      <w:proofErr w:type="gramEnd"/>
      <w:r w:rsidRPr="00E3233B">
        <w:rPr>
          <w:rFonts w:ascii="Garamond" w:hAnsi="Garamond"/>
          <w:sz w:val="20"/>
          <w:lang w:val="fr-BE"/>
        </w:rPr>
        <w:t xml:space="preserve"> étrange : les bêtes, elles, n’ont pas de maison à tenir (Aristote 2015 :171).</w:t>
      </w:r>
    </w:p>
    <w:p w:rsidR="00D801EE" w:rsidRPr="00E3233B" w:rsidRDefault="00484C9D" w:rsidP="00865236">
      <w:pPr>
        <w:ind w:right="-6"/>
        <w:jc w:val="both"/>
        <w:rPr>
          <w:rFonts w:ascii="Garamond" w:hAnsi="Garamond"/>
          <w:sz w:val="20"/>
          <w:lang w:val="fr-BE"/>
        </w:rPr>
      </w:pPr>
      <w:r w:rsidRPr="00E3233B">
        <w:rPr>
          <w:rFonts w:ascii="Garamond" w:hAnsi="Garamond"/>
          <w:sz w:val="24"/>
          <w:lang w:val="fr-BE"/>
        </w:rPr>
        <w:t xml:space="preserve">Aristote ne réfute pas ici la comparaison entre </w:t>
      </w:r>
      <w:r w:rsidRPr="00E3233B">
        <w:rPr>
          <w:rFonts w:ascii="Garamond" w:hAnsi="Garamond"/>
          <w:i/>
          <w:sz w:val="24"/>
          <w:lang w:val="fr-BE"/>
        </w:rPr>
        <w:t xml:space="preserve">femmes </w:t>
      </w:r>
      <w:r w:rsidRPr="00E3233B">
        <w:rPr>
          <w:rFonts w:ascii="Garamond" w:hAnsi="Garamond"/>
          <w:sz w:val="24"/>
          <w:lang w:val="fr-BE"/>
        </w:rPr>
        <w:t xml:space="preserve">et </w:t>
      </w:r>
      <w:r w:rsidRPr="00E3233B">
        <w:rPr>
          <w:rFonts w:ascii="Garamond" w:hAnsi="Garamond"/>
          <w:i/>
          <w:sz w:val="24"/>
          <w:lang w:val="fr-BE"/>
        </w:rPr>
        <w:t xml:space="preserve">bêtes </w:t>
      </w:r>
      <w:r w:rsidRPr="00E3233B">
        <w:rPr>
          <w:rFonts w:ascii="Garamond" w:hAnsi="Garamond"/>
          <w:sz w:val="24"/>
          <w:lang w:val="fr-BE"/>
        </w:rPr>
        <w:t>au nom d’une différence de nature, mais de fonction (</w:t>
      </w:r>
      <w:r w:rsidRPr="00E3233B">
        <w:rPr>
          <w:rFonts w:ascii="Garamond" w:hAnsi="Garamond"/>
          <w:i/>
          <w:sz w:val="24"/>
          <w:lang w:val="fr-BE"/>
        </w:rPr>
        <w:t>tenir une maison</w:t>
      </w:r>
      <w:r w:rsidRPr="00E3233B">
        <w:rPr>
          <w:rFonts w:ascii="Garamond" w:hAnsi="Garamond"/>
          <w:sz w:val="24"/>
          <w:lang w:val="fr-BE"/>
        </w:rPr>
        <w:t xml:space="preserve">), qu’il considère certes comme faisant partie de la nature des femmes, à l’inverse de Socrate et Platon qui rompent en partie avec cet essentialisme primaire. </w:t>
      </w:r>
      <w:r w:rsidR="00C53EFA" w:rsidRPr="00E3233B">
        <w:rPr>
          <w:rFonts w:ascii="Garamond" w:hAnsi="Garamond"/>
          <w:sz w:val="24"/>
          <w:lang w:val="fr-BE"/>
        </w:rPr>
        <w:t xml:space="preserve">Nous ne pouvons tirer ici de plus amples conclusions sur la teneur idéologique des œuvres respectives d’Aristote et de Platon, dont il conviendrait de mobiliser l’œuvre entière, mais il nous reste à rappeler l’ancrage de ces pensées dans un contexte </w:t>
      </w:r>
      <w:r w:rsidR="00D05C4C" w:rsidRPr="00E3233B">
        <w:rPr>
          <w:rFonts w:ascii="Garamond" w:hAnsi="Garamond"/>
          <w:sz w:val="24"/>
          <w:lang w:val="fr-BE"/>
        </w:rPr>
        <w:t>extrêmement différent du nôtre, traversé de structures politiques, sociales, culturelles, économiques, religieuses et morales totalement différentes</w:t>
      </w:r>
      <w:r w:rsidR="00DF21F8">
        <w:rPr>
          <w:rFonts w:ascii="Garamond" w:hAnsi="Garamond"/>
          <w:sz w:val="24"/>
          <w:lang w:val="fr-BE"/>
        </w:rPr>
        <w:t xml:space="preserve"> (bref d’une </w:t>
      </w:r>
      <w:r w:rsidR="00DF21F8">
        <w:rPr>
          <w:rFonts w:ascii="Garamond" w:hAnsi="Garamond"/>
          <w:i/>
          <w:sz w:val="24"/>
          <w:lang w:val="fr-BE"/>
        </w:rPr>
        <w:t xml:space="preserve">épistémè </w:t>
      </w:r>
      <w:r w:rsidR="00DF21F8">
        <w:rPr>
          <w:rFonts w:ascii="Garamond" w:hAnsi="Garamond"/>
          <w:sz w:val="24"/>
          <w:lang w:val="fr-BE"/>
        </w:rPr>
        <w:t>historique)</w:t>
      </w:r>
      <w:r w:rsidR="00D05C4C" w:rsidRPr="00E3233B">
        <w:rPr>
          <w:rFonts w:ascii="Garamond" w:hAnsi="Garamond"/>
          <w:sz w:val="24"/>
          <w:lang w:val="fr-BE"/>
        </w:rPr>
        <w:t>. Ceci ne doit pas occulter le socle très nettement patriarcal de leur pensée, qui régit l’ensemble du discours social hégémonique propre à l’Antiquité gréco-romaine.</w:t>
      </w:r>
      <w:r w:rsidR="00F07CB1" w:rsidRPr="00E3233B">
        <w:rPr>
          <w:rFonts w:ascii="Garamond" w:hAnsi="Garamond"/>
          <w:sz w:val="24"/>
          <w:lang w:val="fr-BE"/>
        </w:rPr>
        <w:t xml:space="preserve"> </w:t>
      </w:r>
      <w:r w:rsidR="004A6DCF" w:rsidRPr="00E3233B">
        <w:rPr>
          <w:rFonts w:ascii="Garamond" w:hAnsi="Garamond"/>
          <w:sz w:val="24"/>
          <w:lang w:val="fr-BE"/>
        </w:rPr>
        <w:t xml:space="preserve">En effet, malgré le caractère beaucoup plus égalitaire de Platon et Socrate par rapport à Aristote, ceux-là n’en restent pas moins marqués par une inégalité de nature, au fondement de leur réflexion philosophique sur la communauté des femmes. </w:t>
      </w:r>
      <w:r w:rsidR="00F07CB1" w:rsidRPr="00E3233B">
        <w:rPr>
          <w:rFonts w:ascii="Garamond" w:hAnsi="Garamond"/>
          <w:sz w:val="24"/>
          <w:lang w:val="fr-BE"/>
        </w:rPr>
        <w:t xml:space="preserve">On remarque </w:t>
      </w:r>
      <w:r w:rsidR="00B14ECD" w:rsidRPr="00E3233B">
        <w:rPr>
          <w:rFonts w:ascii="Garamond" w:hAnsi="Garamond"/>
          <w:sz w:val="24"/>
          <w:lang w:val="fr-BE"/>
        </w:rPr>
        <w:t xml:space="preserve">en tout cas </w:t>
      </w:r>
      <w:r w:rsidR="00F07CB1" w:rsidRPr="00E3233B">
        <w:rPr>
          <w:rFonts w:ascii="Garamond" w:hAnsi="Garamond"/>
          <w:sz w:val="24"/>
          <w:lang w:val="fr-BE"/>
        </w:rPr>
        <w:t>l’incessant dialogue entre leurs œuvres qui se renvoient l’une à l’autre tantôt explicitement, tantôt implicitement.</w:t>
      </w:r>
      <w:r w:rsidR="00D05C4C" w:rsidRPr="00E3233B">
        <w:rPr>
          <w:rFonts w:ascii="Garamond" w:hAnsi="Garamond"/>
          <w:sz w:val="24"/>
          <w:lang w:val="fr-BE"/>
        </w:rPr>
        <w:t xml:space="preserve"> </w:t>
      </w:r>
      <w:r w:rsidR="00C53EFA" w:rsidRPr="00E3233B">
        <w:rPr>
          <w:rFonts w:ascii="Garamond" w:hAnsi="Garamond"/>
          <w:sz w:val="24"/>
          <w:lang w:val="fr-BE"/>
        </w:rPr>
        <w:t xml:space="preserve"> </w:t>
      </w:r>
      <w:r w:rsidR="00D801EE" w:rsidRPr="00E3233B">
        <w:rPr>
          <w:rFonts w:ascii="Garamond" w:eastAsia="Times New Roman" w:hAnsi="Garamond" w:cs="Times New Roman"/>
          <w:bCs/>
          <w:sz w:val="24"/>
          <w:szCs w:val="36"/>
          <w:lang w:val="fr-BE"/>
        </w:rPr>
        <w:br w:type="page"/>
      </w:r>
    </w:p>
    <w:p w:rsidR="002C6D23" w:rsidRPr="00E3233B" w:rsidRDefault="002C6D23" w:rsidP="00AC0CBF">
      <w:pPr>
        <w:pStyle w:val="Titre2"/>
        <w:numPr>
          <w:ilvl w:val="0"/>
          <w:numId w:val="5"/>
        </w:numPr>
        <w:ind w:left="567" w:hanging="567"/>
        <w:rPr>
          <w:rFonts w:ascii="Garamond" w:hAnsi="Garamond"/>
          <w:lang w:val="fr-BE"/>
        </w:rPr>
      </w:pPr>
      <w:bookmarkStart w:id="13" w:name="_Toc131108321"/>
      <w:r w:rsidRPr="00E3233B">
        <w:rPr>
          <w:rFonts w:ascii="Garamond" w:hAnsi="Garamond"/>
          <w:lang w:val="fr-BE"/>
        </w:rPr>
        <w:lastRenderedPageBreak/>
        <w:t>La présupposition comme rupture de la progression thématique</w:t>
      </w:r>
      <w:bookmarkEnd w:id="13"/>
    </w:p>
    <w:p w:rsidR="00B8263A" w:rsidRPr="00E3233B" w:rsidRDefault="00B8263A" w:rsidP="00B8263A">
      <w:pPr>
        <w:jc w:val="both"/>
        <w:rPr>
          <w:rFonts w:ascii="Garamond" w:hAnsi="Garamond"/>
          <w:sz w:val="24"/>
          <w:lang w:val="fr-BE"/>
        </w:rPr>
      </w:pPr>
      <w:r w:rsidRPr="00E3233B">
        <w:rPr>
          <w:rFonts w:ascii="Garamond" w:hAnsi="Garamond"/>
          <w:sz w:val="24"/>
          <w:lang w:val="fr-BE"/>
        </w:rPr>
        <w:t xml:space="preserve">On l’a observé à propos du premier extrait des </w:t>
      </w:r>
      <w:r w:rsidRPr="00E3233B">
        <w:rPr>
          <w:rFonts w:ascii="Garamond" w:hAnsi="Garamond"/>
          <w:i/>
          <w:sz w:val="24"/>
          <w:lang w:val="fr-BE"/>
        </w:rPr>
        <w:t xml:space="preserve">Politiques </w:t>
      </w:r>
      <w:r w:rsidRPr="00E3233B">
        <w:rPr>
          <w:rFonts w:ascii="Garamond" w:hAnsi="Garamond"/>
          <w:sz w:val="24"/>
          <w:lang w:val="fr-BE"/>
        </w:rPr>
        <w:t xml:space="preserve">d’Aristote, il est fréquent qu’un locuteur n’explicite pas chacun des éléments de sa progression thématique. Certaines progressions thème-rhème peuvent être entièrement implicites et, par conséquent, se révéler difficiles à identifier et à analyser. Toutefois, ces implicites, qu’ils soient conscients ou inconscients, font bel et bien partie du discours et relèvent de la responsabilité du locuteur. Le type d’implicite codé en langue est qualifié de </w:t>
      </w:r>
      <w:r w:rsidRPr="00E3233B">
        <w:rPr>
          <w:rFonts w:ascii="Garamond" w:hAnsi="Garamond"/>
          <w:i/>
          <w:sz w:val="24"/>
          <w:lang w:val="fr-BE"/>
        </w:rPr>
        <w:t>présupposition</w:t>
      </w:r>
      <w:r w:rsidRPr="00E3233B">
        <w:rPr>
          <w:rFonts w:ascii="Garamond" w:hAnsi="Garamond"/>
          <w:sz w:val="24"/>
          <w:lang w:val="fr-BE"/>
        </w:rPr>
        <w:t xml:space="preserve">. Il concerne un cas singulier de non explicitation d’éléments par le recours à des formulations – souvent syntagmatiques – qui camouflent derrière elles des informations </w:t>
      </w:r>
      <w:r w:rsidRPr="00E3233B">
        <w:rPr>
          <w:rFonts w:ascii="Garamond" w:hAnsi="Garamond"/>
          <w:i/>
          <w:sz w:val="24"/>
          <w:lang w:val="fr-BE"/>
        </w:rPr>
        <w:t>présupposées</w:t>
      </w:r>
      <w:r w:rsidRPr="00E3233B">
        <w:rPr>
          <w:rFonts w:ascii="Garamond" w:hAnsi="Garamond"/>
          <w:sz w:val="24"/>
          <w:lang w:val="fr-BE"/>
        </w:rPr>
        <w:t xml:space="preserve">. Par exemple, dans un énoncé comme </w:t>
      </w:r>
      <w:r w:rsidRPr="00E3233B">
        <w:rPr>
          <w:rFonts w:ascii="Garamond" w:hAnsi="Garamond"/>
          <w:i/>
          <w:sz w:val="24"/>
          <w:lang w:val="fr-BE"/>
        </w:rPr>
        <w:t>La diminution du chômage est un indicateur positif</w:t>
      </w:r>
      <w:r w:rsidRPr="00E3233B">
        <w:rPr>
          <w:rFonts w:ascii="Garamond" w:hAnsi="Garamond"/>
          <w:sz w:val="24"/>
          <w:lang w:val="fr-BE"/>
        </w:rPr>
        <w:t xml:space="preserve">, le syntagme </w:t>
      </w:r>
      <w:r w:rsidRPr="00E3233B">
        <w:rPr>
          <w:rFonts w:ascii="Garamond" w:hAnsi="Garamond"/>
          <w:i/>
          <w:sz w:val="24"/>
          <w:lang w:val="fr-BE"/>
        </w:rPr>
        <w:t xml:space="preserve">La diminution du chômage </w:t>
      </w:r>
      <w:r w:rsidRPr="00E3233B">
        <w:rPr>
          <w:rFonts w:ascii="Garamond" w:hAnsi="Garamond"/>
          <w:sz w:val="24"/>
          <w:lang w:val="fr-BE"/>
        </w:rPr>
        <w:t xml:space="preserve">est une présupposition qui dissimule la progression thématique </w:t>
      </w:r>
      <w:r w:rsidRPr="00E3233B">
        <w:rPr>
          <w:rFonts w:ascii="Garamond" w:hAnsi="Garamond"/>
          <w:i/>
          <w:sz w:val="24"/>
          <w:lang w:val="fr-BE"/>
        </w:rPr>
        <w:t>Le chômage diminue</w:t>
      </w:r>
      <w:r w:rsidRPr="00E3233B">
        <w:rPr>
          <w:rFonts w:ascii="Garamond" w:hAnsi="Garamond"/>
          <w:sz w:val="24"/>
          <w:lang w:val="fr-BE"/>
        </w:rPr>
        <w:t xml:space="preserve">, qui en est dès lors le présupposé. De même, dans un énoncé comme </w:t>
      </w:r>
      <w:r w:rsidRPr="00E3233B">
        <w:rPr>
          <w:rFonts w:ascii="Garamond" w:hAnsi="Garamond"/>
          <w:i/>
          <w:sz w:val="24"/>
          <w:lang w:val="fr-BE"/>
        </w:rPr>
        <w:t>Les médias doivent cesser de colporter les mensonges des élus Démocrates</w:t>
      </w:r>
      <w:r w:rsidRPr="00E3233B">
        <w:rPr>
          <w:rFonts w:ascii="Garamond" w:hAnsi="Garamond"/>
          <w:sz w:val="24"/>
          <w:lang w:val="fr-BE"/>
        </w:rPr>
        <w:t xml:space="preserve">, l’utilisation de la valeur aspectuelle de l’arrêt dans la locution verbale </w:t>
      </w:r>
      <w:r w:rsidRPr="00E3233B">
        <w:rPr>
          <w:rFonts w:ascii="Garamond" w:hAnsi="Garamond"/>
          <w:i/>
          <w:sz w:val="24"/>
          <w:lang w:val="fr-BE"/>
        </w:rPr>
        <w:t>doivent cesser de</w:t>
      </w:r>
      <w:r w:rsidRPr="00E3233B">
        <w:rPr>
          <w:rFonts w:ascii="Garamond" w:hAnsi="Garamond"/>
          <w:sz w:val="24"/>
          <w:lang w:val="fr-BE"/>
        </w:rPr>
        <w:t xml:space="preserve"> présuppose que </w:t>
      </w:r>
      <w:r w:rsidRPr="00E3233B">
        <w:rPr>
          <w:rFonts w:ascii="Garamond" w:hAnsi="Garamond"/>
          <w:i/>
          <w:sz w:val="24"/>
          <w:lang w:val="fr-BE"/>
        </w:rPr>
        <w:t>les médias</w:t>
      </w:r>
      <w:r w:rsidRPr="00E3233B">
        <w:rPr>
          <w:rFonts w:ascii="Garamond" w:hAnsi="Garamond"/>
          <w:sz w:val="24"/>
          <w:lang w:val="fr-BE"/>
        </w:rPr>
        <w:t xml:space="preserve"> ont </w:t>
      </w:r>
      <w:r w:rsidRPr="00E3233B">
        <w:rPr>
          <w:rFonts w:ascii="Garamond" w:hAnsi="Garamond"/>
          <w:i/>
          <w:sz w:val="24"/>
          <w:lang w:val="fr-BE"/>
        </w:rPr>
        <w:t>commencé</w:t>
      </w:r>
      <w:r w:rsidRPr="00E3233B">
        <w:rPr>
          <w:rFonts w:ascii="Garamond" w:hAnsi="Garamond"/>
          <w:sz w:val="24"/>
          <w:lang w:val="fr-BE"/>
        </w:rPr>
        <w:t xml:space="preserve"> cette action et qu’elle a duré. En outre, le pluriel englobant et généralisant pour </w:t>
      </w:r>
      <w:r w:rsidRPr="00E3233B">
        <w:rPr>
          <w:rFonts w:ascii="Garamond" w:hAnsi="Garamond"/>
          <w:i/>
          <w:sz w:val="24"/>
          <w:lang w:val="fr-BE"/>
        </w:rPr>
        <w:t xml:space="preserve">Les médias </w:t>
      </w:r>
      <w:r w:rsidRPr="00E3233B">
        <w:rPr>
          <w:rFonts w:ascii="Garamond" w:hAnsi="Garamond"/>
          <w:sz w:val="24"/>
          <w:lang w:val="fr-BE"/>
        </w:rPr>
        <w:t xml:space="preserve">et </w:t>
      </w:r>
      <w:r w:rsidRPr="00E3233B">
        <w:rPr>
          <w:rFonts w:ascii="Garamond" w:hAnsi="Garamond"/>
          <w:i/>
          <w:sz w:val="24"/>
          <w:lang w:val="fr-BE"/>
        </w:rPr>
        <w:t xml:space="preserve">des élus Démocrates </w:t>
      </w:r>
      <w:r w:rsidRPr="00E3233B">
        <w:rPr>
          <w:rFonts w:ascii="Garamond" w:hAnsi="Garamond"/>
          <w:sz w:val="24"/>
          <w:lang w:val="fr-BE"/>
        </w:rPr>
        <w:t>présuppose leur homogénéité de groupe.</w:t>
      </w:r>
    </w:p>
    <w:p w:rsidR="00B8263A" w:rsidRPr="00E3233B" w:rsidRDefault="00B8263A" w:rsidP="00B8263A">
      <w:pPr>
        <w:jc w:val="both"/>
        <w:rPr>
          <w:rFonts w:ascii="Garamond" w:hAnsi="Garamond"/>
          <w:sz w:val="24"/>
          <w:lang w:val="fr-BE"/>
        </w:rPr>
      </w:pPr>
      <w:r w:rsidRPr="00E3233B">
        <w:rPr>
          <w:rFonts w:ascii="Garamond" w:hAnsi="Garamond"/>
          <w:sz w:val="24"/>
          <w:lang w:val="fr-BE"/>
        </w:rPr>
        <w:t>Partons, pour déceler le pouvoir de la présupposition dans les discours politiques, d</w:t>
      </w:r>
      <w:r w:rsidR="00062F1D" w:rsidRPr="00E3233B">
        <w:rPr>
          <w:rFonts w:ascii="Garamond" w:hAnsi="Garamond"/>
          <w:sz w:val="24"/>
          <w:lang w:val="fr-BE"/>
        </w:rPr>
        <w:t>e la prise de parole de Simone V</w:t>
      </w:r>
      <w:r w:rsidRPr="00E3233B">
        <w:rPr>
          <w:rFonts w:ascii="Garamond" w:hAnsi="Garamond"/>
          <w:sz w:val="24"/>
          <w:lang w:val="fr-BE"/>
        </w:rPr>
        <w:t>eil devant l’Assemblée nationale de France le 26 novembre 1974</w:t>
      </w:r>
      <w:r w:rsidR="00A27882">
        <w:rPr>
          <w:rFonts w:ascii="Garamond" w:hAnsi="Garamond"/>
          <w:sz w:val="24"/>
          <w:lang w:val="fr-BE"/>
        </w:rPr>
        <w:t>, comme en réponse à l’imaginaire antique qui vient d’être mobilisé avec Platon et Aristote</w:t>
      </w:r>
      <w:r w:rsidRPr="00E3233B">
        <w:rPr>
          <w:rFonts w:ascii="Garamond" w:hAnsi="Garamond"/>
          <w:sz w:val="24"/>
          <w:lang w:val="fr-BE"/>
        </w:rPr>
        <w:t xml:space="preserve">. Ce discours est prononcé à un moment charnière de l’histoire politique française, qui est sur le point de faire entrer dans </w:t>
      </w:r>
      <w:r w:rsidRPr="00E3233B">
        <w:rPr>
          <w:rFonts w:ascii="Garamond" w:hAnsi="Garamond"/>
          <w:sz w:val="24"/>
          <w:lang w:val="fr-BE"/>
        </w:rPr>
        <w:lastRenderedPageBreak/>
        <w:t>la loi la dépénalisation de l’interruption volontaire de grossesse pour les femmes, dans un cadre</w:t>
      </w:r>
      <w:r w:rsidR="00A27882">
        <w:rPr>
          <w:rFonts w:ascii="Garamond" w:hAnsi="Garamond"/>
          <w:sz w:val="24"/>
          <w:lang w:val="fr-BE"/>
        </w:rPr>
        <w:t xml:space="preserve"> légal</w:t>
      </w:r>
      <w:r w:rsidRPr="00E3233B">
        <w:rPr>
          <w:rFonts w:ascii="Garamond" w:hAnsi="Garamond"/>
          <w:sz w:val="24"/>
          <w:lang w:val="fr-BE"/>
        </w:rPr>
        <w:t xml:space="preserve"> précis. Loin de la misogynie d’un Aristote (dont le contexte est incomparable), malgré les attaques virulentes de certains députés de la droite catholique, le contexte français des années 1970 a rendu possible l’émergence de discours qui rompent avec la tradition de l’enfermement du corps des femmes. La contestation sociale, celle ayant émergé dans la préparation et à la suite des événements de Mai 1968, a contribué à orienter les débats politiques. La constitution du MLF (Mouvement de Libération des Femmes) entre la fin des années 1960 et le début des années 1970 ainsi que l’émergence de revues intellectuelles – comme </w:t>
      </w:r>
      <w:r w:rsidRPr="00E3233B">
        <w:rPr>
          <w:rFonts w:ascii="Garamond" w:hAnsi="Garamond"/>
          <w:i/>
          <w:sz w:val="24"/>
          <w:lang w:val="fr-BE"/>
        </w:rPr>
        <w:t>Le T</w:t>
      </w:r>
      <w:r w:rsidR="00C47A36" w:rsidRPr="00E3233B">
        <w:rPr>
          <w:rFonts w:ascii="Garamond" w:hAnsi="Garamond"/>
          <w:i/>
          <w:sz w:val="24"/>
          <w:lang w:val="fr-BE"/>
        </w:rPr>
        <w:t>orchon brû</w:t>
      </w:r>
      <w:r w:rsidRPr="00E3233B">
        <w:rPr>
          <w:rFonts w:ascii="Garamond" w:hAnsi="Garamond"/>
          <w:i/>
          <w:sz w:val="24"/>
          <w:lang w:val="fr-BE"/>
        </w:rPr>
        <w:t>le</w:t>
      </w:r>
      <w:r w:rsidRPr="00E3233B">
        <w:rPr>
          <w:rFonts w:ascii="Garamond" w:hAnsi="Garamond"/>
          <w:sz w:val="24"/>
          <w:lang w:val="fr-BE"/>
        </w:rPr>
        <w:t xml:space="preserve">, les </w:t>
      </w:r>
      <w:r w:rsidRPr="00E3233B">
        <w:rPr>
          <w:rFonts w:ascii="Garamond" w:hAnsi="Garamond"/>
          <w:i/>
          <w:sz w:val="24"/>
          <w:lang w:val="fr-BE"/>
        </w:rPr>
        <w:t>Cahiers du GRIF</w:t>
      </w:r>
      <w:r w:rsidRPr="00E3233B">
        <w:rPr>
          <w:rFonts w:ascii="Garamond" w:hAnsi="Garamond"/>
          <w:sz w:val="24"/>
          <w:lang w:val="fr-BE"/>
        </w:rPr>
        <w:t xml:space="preserve">, </w:t>
      </w:r>
      <w:r w:rsidRPr="00E3233B">
        <w:rPr>
          <w:rFonts w:ascii="Garamond" w:hAnsi="Garamond"/>
          <w:i/>
          <w:sz w:val="24"/>
          <w:lang w:val="fr-BE"/>
        </w:rPr>
        <w:t xml:space="preserve">Le Quotidien des femmes </w:t>
      </w:r>
      <w:r w:rsidRPr="00E3233B">
        <w:rPr>
          <w:rFonts w:ascii="Garamond" w:hAnsi="Garamond"/>
          <w:sz w:val="24"/>
          <w:lang w:val="fr-BE"/>
        </w:rPr>
        <w:t>ou</w:t>
      </w:r>
      <w:r w:rsidRPr="00E3233B">
        <w:rPr>
          <w:rFonts w:ascii="Garamond" w:hAnsi="Garamond"/>
          <w:i/>
          <w:sz w:val="24"/>
          <w:lang w:val="fr-BE"/>
        </w:rPr>
        <w:t xml:space="preserve"> Sorcières </w:t>
      </w:r>
      <w:r w:rsidRPr="00E3233B">
        <w:rPr>
          <w:rFonts w:ascii="Garamond" w:hAnsi="Garamond"/>
          <w:sz w:val="24"/>
          <w:lang w:val="fr-BE"/>
        </w:rPr>
        <w:t>– sont des données centrales pour comprendre l’ancrage sociohistorique du disc</w:t>
      </w:r>
      <w:r w:rsidR="00062F1D" w:rsidRPr="00E3233B">
        <w:rPr>
          <w:rFonts w:ascii="Garamond" w:hAnsi="Garamond"/>
          <w:sz w:val="24"/>
          <w:lang w:val="fr-BE"/>
        </w:rPr>
        <w:t>ours de V</w:t>
      </w:r>
      <w:r w:rsidRPr="00E3233B">
        <w:rPr>
          <w:rFonts w:ascii="Garamond" w:hAnsi="Garamond"/>
          <w:sz w:val="24"/>
          <w:lang w:val="fr-BE"/>
        </w:rPr>
        <w:t>eil, qui n’est certes pas représentatif de la radicalité de</w:t>
      </w:r>
      <w:r w:rsidR="00835DCD" w:rsidRPr="00E3233B">
        <w:rPr>
          <w:rFonts w:ascii="Garamond" w:hAnsi="Garamond"/>
          <w:sz w:val="24"/>
          <w:lang w:val="fr-BE"/>
        </w:rPr>
        <w:t xml:space="preserve"> certains des collectifs cités.</w:t>
      </w:r>
      <w:r w:rsidRPr="00E3233B">
        <w:rPr>
          <w:rFonts w:ascii="Garamond" w:hAnsi="Garamond"/>
          <w:sz w:val="24"/>
          <w:lang w:val="fr-BE"/>
        </w:rPr>
        <w:t xml:space="preserve">  </w:t>
      </w:r>
    </w:p>
    <w:p w:rsidR="00C47A36" w:rsidRPr="00E3233B" w:rsidRDefault="00062F1D" w:rsidP="00C47A36">
      <w:pPr>
        <w:pStyle w:val="Titre3"/>
        <w:rPr>
          <w:rFonts w:ascii="Garamond" w:hAnsi="Garamond"/>
          <w:lang w:val="fr-BE"/>
        </w:rPr>
      </w:pPr>
      <w:bookmarkStart w:id="14" w:name="_Toc131108322"/>
      <w:r w:rsidRPr="00E3233B">
        <w:rPr>
          <w:rFonts w:ascii="Garamond" w:hAnsi="Garamond"/>
          <w:lang w:val="fr-BE"/>
        </w:rPr>
        <w:t>Simone V</w:t>
      </w:r>
      <w:r w:rsidR="00C47A36" w:rsidRPr="00E3233B">
        <w:rPr>
          <w:rFonts w:ascii="Garamond" w:hAnsi="Garamond"/>
          <w:lang w:val="fr-BE"/>
        </w:rPr>
        <w:t xml:space="preserve">eil, </w:t>
      </w:r>
      <w:r w:rsidR="00C47A36" w:rsidRPr="00E3233B">
        <w:rPr>
          <w:rFonts w:ascii="Garamond" w:hAnsi="Garamond"/>
          <w:i/>
          <w:lang w:val="fr-BE"/>
        </w:rPr>
        <w:t>Discours à l’Assemblée nationale sur la dépénalisation de l’interruption volontaire de grossesse</w:t>
      </w:r>
      <w:r w:rsidR="00BF7A76" w:rsidRPr="00E3233B">
        <w:rPr>
          <w:rFonts w:ascii="Garamond" w:hAnsi="Garamond"/>
          <w:i/>
          <w:lang w:val="fr-BE"/>
        </w:rPr>
        <w:t xml:space="preserve"> </w:t>
      </w:r>
      <w:r w:rsidR="00BF7A76" w:rsidRPr="00E3233B">
        <w:rPr>
          <w:rFonts w:ascii="Garamond" w:hAnsi="Garamond"/>
          <w:lang w:val="fr-BE"/>
        </w:rPr>
        <w:t>(1974)</w:t>
      </w:r>
      <w:bookmarkEnd w:id="14"/>
    </w:p>
    <w:p w:rsidR="00B8263A" w:rsidRPr="00E3233B" w:rsidRDefault="00C47A36" w:rsidP="00B8263A">
      <w:pPr>
        <w:ind w:left="567" w:right="561"/>
        <w:jc w:val="both"/>
        <w:rPr>
          <w:rFonts w:ascii="Garamond" w:hAnsi="Garamond"/>
          <w:sz w:val="20"/>
          <w:lang w:val="fr-BE"/>
        </w:rPr>
      </w:pPr>
      <w:r w:rsidRPr="00E3233B">
        <w:rPr>
          <w:rFonts w:ascii="Garamond" w:hAnsi="Garamond"/>
          <w:sz w:val="20"/>
          <w:lang w:val="fr-BE"/>
        </w:rPr>
        <w:t xml:space="preserve">[…] </w:t>
      </w:r>
      <w:r w:rsidR="00B8263A" w:rsidRPr="00E3233B">
        <w:rPr>
          <w:rFonts w:ascii="Garamond" w:hAnsi="Garamond"/>
          <w:sz w:val="20"/>
          <w:lang w:val="fr-BE"/>
        </w:rPr>
        <w:t>Nous pensons ainsi [par la loi sur la dépénalisation de l’interruption volontaire de grossesse] répondre au désir conscient ou inconscient de toutes les femmes qui se trouvent dans cette situation d’angoisse si bien décrite et analysée par certaines des personnalités que votre Commission spéciale a entendues au cours de l’automne 1973. Actuellement, celles qui se trouvent dans cette situation de détresse, qui s’en préoccupe ? La loi les rejette non seulement dans l’opprobre, la honte et la solitude, mais aussi dans l’anonymat et l’angoisse des poursuites. Contraintes de cacher leur état, trop souvent elles ne trouvent personne pour les écouter, les éclairer et leur apporter un appui et une protection</w:t>
      </w:r>
      <w:r w:rsidRPr="00E3233B">
        <w:rPr>
          <w:rFonts w:ascii="Garamond" w:hAnsi="Garamond"/>
          <w:sz w:val="20"/>
          <w:lang w:val="fr-BE"/>
        </w:rPr>
        <w:t xml:space="preserve"> […]</w:t>
      </w:r>
      <w:r w:rsidR="00062F1D" w:rsidRPr="00E3233B">
        <w:rPr>
          <w:rFonts w:ascii="Garamond" w:hAnsi="Garamond"/>
          <w:sz w:val="20"/>
          <w:lang w:val="fr-BE"/>
        </w:rPr>
        <w:t xml:space="preserve"> (V</w:t>
      </w:r>
      <w:r w:rsidR="00B8263A" w:rsidRPr="00E3233B">
        <w:rPr>
          <w:rFonts w:ascii="Garamond" w:hAnsi="Garamond"/>
          <w:sz w:val="20"/>
          <w:lang w:val="fr-BE"/>
        </w:rPr>
        <w:t>eil 1974).</w:t>
      </w:r>
    </w:p>
    <w:p w:rsidR="00C47A36" w:rsidRPr="00E3233B" w:rsidRDefault="00C47A36" w:rsidP="00C47A36">
      <w:pPr>
        <w:ind w:right="-6"/>
        <w:jc w:val="both"/>
        <w:rPr>
          <w:rFonts w:ascii="Garamond" w:hAnsi="Garamond"/>
          <w:sz w:val="24"/>
          <w:lang w:val="fr-BE"/>
        </w:rPr>
      </w:pPr>
      <w:r w:rsidRPr="00E3233B">
        <w:rPr>
          <w:rFonts w:ascii="Garamond" w:hAnsi="Garamond"/>
          <w:sz w:val="24"/>
          <w:lang w:val="fr-BE"/>
        </w:rPr>
        <w:t xml:space="preserve">Cet extrait s’ouvre sur une première présupposition importante contenue dans le syntagme </w:t>
      </w:r>
      <w:r w:rsidRPr="00E3233B">
        <w:rPr>
          <w:rFonts w:ascii="Garamond" w:hAnsi="Garamond"/>
          <w:i/>
          <w:sz w:val="24"/>
          <w:lang w:val="fr-BE"/>
        </w:rPr>
        <w:t>désir conscient ou inconscient de toutes les femmes dans cette situation d’angoisse</w:t>
      </w:r>
      <w:r w:rsidRPr="00E3233B">
        <w:rPr>
          <w:rFonts w:ascii="Garamond" w:hAnsi="Garamond"/>
          <w:sz w:val="24"/>
          <w:lang w:val="fr-BE"/>
        </w:rPr>
        <w:t xml:space="preserve">. On constate alors qu’une tournure </w:t>
      </w:r>
      <w:r w:rsidRPr="00E3233B">
        <w:rPr>
          <w:rFonts w:ascii="Garamond" w:hAnsi="Garamond"/>
          <w:sz w:val="24"/>
          <w:lang w:val="fr-BE"/>
        </w:rPr>
        <w:lastRenderedPageBreak/>
        <w:t xml:space="preserve">syntaxique telle que SN+SNP fonctionne très souvent comme présupposition, le présupposé étant contenu dans le SNP qui est dès lors le complément du nom du SN précédent. Dans ce cas, la progression thématique présupposée correspond aux énoncés suivants : </w:t>
      </w:r>
      <w:r w:rsidRPr="00E3233B">
        <w:rPr>
          <w:rFonts w:ascii="Garamond" w:hAnsi="Garamond"/>
          <w:i/>
          <w:sz w:val="24"/>
          <w:lang w:val="fr-BE"/>
        </w:rPr>
        <w:t xml:space="preserve">les femmes sont dans une situation d’angoisse lorsqu’elles sont confrontées à l’avortement </w:t>
      </w:r>
      <w:r w:rsidRPr="00E3233B">
        <w:rPr>
          <w:rFonts w:ascii="Garamond" w:hAnsi="Garamond"/>
          <w:sz w:val="24"/>
          <w:lang w:val="fr-BE"/>
        </w:rPr>
        <w:t xml:space="preserve">et </w:t>
      </w:r>
      <w:r w:rsidRPr="00E3233B">
        <w:rPr>
          <w:rFonts w:ascii="Garamond" w:hAnsi="Garamond"/>
          <w:i/>
          <w:sz w:val="24"/>
          <w:lang w:val="fr-BE"/>
        </w:rPr>
        <w:t xml:space="preserve">toutes celles-ci éprouvent un désir conscient ou inconscient </w:t>
      </w:r>
      <w:r w:rsidRPr="00E3233B">
        <w:rPr>
          <w:rFonts w:ascii="Garamond" w:hAnsi="Garamond"/>
          <w:sz w:val="24"/>
          <w:lang w:val="fr-BE"/>
        </w:rPr>
        <w:t>– on constate dans ce cas qu’un présupposé correspond à chaque SNP imbriqué dans le précédent syntagme</w:t>
      </w:r>
      <w:r w:rsidRPr="00E3233B">
        <w:rPr>
          <w:rFonts w:ascii="Garamond" w:hAnsi="Garamond"/>
          <w:i/>
          <w:sz w:val="24"/>
          <w:lang w:val="fr-BE"/>
        </w:rPr>
        <w:t xml:space="preserve">. </w:t>
      </w:r>
      <w:r w:rsidRPr="00E3233B">
        <w:rPr>
          <w:rFonts w:ascii="Garamond" w:hAnsi="Garamond"/>
          <w:sz w:val="24"/>
          <w:lang w:val="fr-BE"/>
        </w:rPr>
        <w:t xml:space="preserve">Une autre structure syntaxique permet de construire la présupposition, à savoir </w:t>
      </w:r>
      <w:proofErr w:type="spellStart"/>
      <w:r w:rsidRPr="00E3233B">
        <w:rPr>
          <w:rFonts w:ascii="Garamond" w:hAnsi="Garamond"/>
          <w:sz w:val="24"/>
          <w:lang w:val="fr-BE"/>
        </w:rPr>
        <w:t>SN+Prop</w:t>
      </w:r>
      <w:proofErr w:type="spellEnd"/>
      <w:r w:rsidRPr="00E3233B">
        <w:rPr>
          <w:rFonts w:ascii="Garamond" w:hAnsi="Garamond"/>
          <w:sz w:val="24"/>
          <w:lang w:val="fr-BE"/>
        </w:rPr>
        <w:t xml:space="preserve"> relative (déterminative et non explicative), qui agit également comme complément (déterminatif) du nom. Ainsi, </w:t>
      </w:r>
      <w:r w:rsidRPr="00E3233B">
        <w:rPr>
          <w:rFonts w:ascii="Garamond" w:hAnsi="Garamond"/>
          <w:i/>
          <w:sz w:val="24"/>
          <w:lang w:val="fr-BE"/>
        </w:rPr>
        <w:t>celles qui se trouvent dans cette situation de détresse</w:t>
      </w:r>
      <w:r w:rsidRPr="00E3233B">
        <w:rPr>
          <w:rFonts w:ascii="Garamond" w:hAnsi="Garamond"/>
          <w:sz w:val="24"/>
          <w:lang w:val="fr-BE"/>
        </w:rPr>
        <w:t xml:space="preserve"> présuppose l’effectivité que certaines femmes se trouvent dans une situation de détresse.</w:t>
      </w:r>
    </w:p>
    <w:p w:rsidR="00C47A36" w:rsidRPr="00E3233B" w:rsidRDefault="00C47A36" w:rsidP="00C47A36">
      <w:pPr>
        <w:ind w:right="-6"/>
        <w:jc w:val="both"/>
        <w:rPr>
          <w:rFonts w:ascii="Garamond" w:hAnsi="Garamond"/>
          <w:sz w:val="24"/>
          <w:lang w:val="fr-BE"/>
        </w:rPr>
      </w:pPr>
      <w:r w:rsidRPr="00E3233B">
        <w:rPr>
          <w:rFonts w:ascii="Garamond" w:hAnsi="Garamond"/>
          <w:sz w:val="24"/>
          <w:lang w:val="fr-BE"/>
        </w:rPr>
        <w:t xml:space="preserve">Plus encore, chaque terme utilisé dans un énoncé présuppose son existence, ce qui oriente plus implicitement encore le regard énonciatif vers certains objets, notions, idées et référents plutôt que d’autres. C’est le cas, dans ce discours traversé de psychologisme, des sentiments éprouvés par les femmes : </w:t>
      </w:r>
      <w:r w:rsidRPr="00E3233B">
        <w:rPr>
          <w:rFonts w:ascii="Garamond" w:hAnsi="Garamond"/>
          <w:i/>
          <w:sz w:val="24"/>
          <w:lang w:val="fr-BE"/>
        </w:rPr>
        <w:t>situation d’angoisse</w:t>
      </w:r>
      <w:r w:rsidRPr="00E3233B">
        <w:rPr>
          <w:rFonts w:ascii="Garamond" w:hAnsi="Garamond"/>
          <w:sz w:val="24"/>
          <w:lang w:val="fr-BE"/>
        </w:rPr>
        <w:t xml:space="preserve">, </w:t>
      </w:r>
      <w:r w:rsidRPr="00E3233B">
        <w:rPr>
          <w:rFonts w:ascii="Garamond" w:hAnsi="Garamond"/>
          <w:i/>
          <w:sz w:val="24"/>
          <w:lang w:val="fr-BE"/>
        </w:rPr>
        <w:t>détresse</w:t>
      </w:r>
      <w:r w:rsidRPr="00E3233B">
        <w:rPr>
          <w:rFonts w:ascii="Garamond" w:hAnsi="Garamond"/>
          <w:sz w:val="24"/>
          <w:lang w:val="fr-BE"/>
        </w:rPr>
        <w:t xml:space="preserve">, </w:t>
      </w:r>
      <w:r w:rsidRPr="00E3233B">
        <w:rPr>
          <w:rFonts w:ascii="Garamond" w:hAnsi="Garamond"/>
          <w:i/>
          <w:sz w:val="24"/>
          <w:lang w:val="fr-BE"/>
        </w:rPr>
        <w:t>opprobre</w:t>
      </w:r>
      <w:r w:rsidRPr="00E3233B">
        <w:rPr>
          <w:rFonts w:ascii="Garamond" w:hAnsi="Garamond"/>
          <w:sz w:val="24"/>
          <w:lang w:val="fr-BE"/>
        </w:rPr>
        <w:t xml:space="preserve">, </w:t>
      </w:r>
      <w:r w:rsidRPr="00E3233B">
        <w:rPr>
          <w:rFonts w:ascii="Garamond" w:hAnsi="Garamond"/>
          <w:i/>
          <w:sz w:val="24"/>
          <w:lang w:val="fr-BE"/>
        </w:rPr>
        <w:t>honte</w:t>
      </w:r>
      <w:r w:rsidRPr="00E3233B">
        <w:rPr>
          <w:rFonts w:ascii="Garamond" w:hAnsi="Garamond"/>
          <w:sz w:val="24"/>
          <w:lang w:val="fr-BE"/>
        </w:rPr>
        <w:t xml:space="preserve">, </w:t>
      </w:r>
      <w:r w:rsidRPr="00E3233B">
        <w:rPr>
          <w:rFonts w:ascii="Garamond" w:hAnsi="Garamond"/>
          <w:i/>
          <w:sz w:val="24"/>
          <w:lang w:val="fr-BE"/>
        </w:rPr>
        <w:t>solitude</w:t>
      </w:r>
      <w:r w:rsidRPr="00E3233B">
        <w:rPr>
          <w:rFonts w:ascii="Garamond" w:hAnsi="Garamond"/>
          <w:sz w:val="24"/>
          <w:lang w:val="fr-BE"/>
        </w:rPr>
        <w:t xml:space="preserve">, </w:t>
      </w:r>
      <w:r w:rsidRPr="00E3233B">
        <w:rPr>
          <w:rFonts w:ascii="Garamond" w:hAnsi="Garamond"/>
          <w:i/>
          <w:sz w:val="24"/>
          <w:lang w:val="fr-BE"/>
        </w:rPr>
        <w:t>anonymat</w:t>
      </w:r>
      <w:r w:rsidRPr="00E3233B">
        <w:rPr>
          <w:rFonts w:ascii="Garamond" w:hAnsi="Garamond"/>
          <w:sz w:val="24"/>
          <w:lang w:val="fr-BE"/>
        </w:rPr>
        <w:t xml:space="preserve"> et </w:t>
      </w:r>
      <w:r w:rsidRPr="00E3233B">
        <w:rPr>
          <w:rFonts w:ascii="Garamond" w:hAnsi="Garamond"/>
          <w:i/>
          <w:sz w:val="24"/>
          <w:lang w:val="fr-BE"/>
        </w:rPr>
        <w:t xml:space="preserve">angoisse des poursuites </w:t>
      </w:r>
      <w:r w:rsidRPr="00E3233B">
        <w:rPr>
          <w:rFonts w:ascii="Garamond" w:hAnsi="Garamond"/>
          <w:sz w:val="24"/>
          <w:lang w:val="fr-BE"/>
        </w:rPr>
        <w:t>(qui présuppose qu’</w:t>
      </w:r>
      <w:r w:rsidRPr="00E3233B">
        <w:rPr>
          <w:rFonts w:ascii="Garamond" w:hAnsi="Garamond"/>
          <w:i/>
          <w:sz w:val="24"/>
          <w:lang w:val="fr-BE"/>
        </w:rPr>
        <w:t>il existe des poursuites qui créent une angoisse</w:t>
      </w:r>
      <w:r w:rsidRPr="00E3233B">
        <w:rPr>
          <w:rFonts w:ascii="Garamond" w:hAnsi="Garamond"/>
          <w:sz w:val="24"/>
          <w:lang w:val="fr-BE"/>
        </w:rPr>
        <w:t xml:space="preserve">). Vient s’ajouter à ces présupposés émotionnels l’évidence de l’attitude à adopter à leur égard : </w:t>
      </w:r>
      <w:r w:rsidRPr="00E3233B">
        <w:rPr>
          <w:rFonts w:ascii="Garamond" w:hAnsi="Garamond"/>
          <w:i/>
          <w:sz w:val="24"/>
          <w:lang w:val="fr-BE"/>
        </w:rPr>
        <w:t xml:space="preserve">elles ne trouvent personne pour les écouter, les éclairer et leur apporter un appui et une protection. </w:t>
      </w:r>
      <w:r w:rsidRPr="00E3233B">
        <w:rPr>
          <w:rFonts w:ascii="Garamond" w:hAnsi="Garamond"/>
          <w:sz w:val="24"/>
          <w:lang w:val="fr-BE"/>
        </w:rPr>
        <w:t xml:space="preserve">Cette portion présuppose que </w:t>
      </w:r>
      <w:r w:rsidRPr="00E3233B">
        <w:rPr>
          <w:rFonts w:ascii="Garamond" w:hAnsi="Garamond"/>
          <w:i/>
          <w:sz w:val="24"/>
          <w:lang w:val="fr-BE"/>
        </w:rPr>
        <w:t>les femmes confrontées à un avortement ont besoin d’être écoutées, éclairées, appuyées et protégées</w:t>
      </w:r>
      <w:r w:rsidRPr="00E3233B">
        <w:rPr>
          <w:rFonts w:ascii="Garamond" w:hAnsi="Garamond"/>
          <w:sz w:val="24"/>
          <w:lang w:val="fr-BE"/>
        </w:rPr>
        <w:t>, ce qui reconduit une forme de bienveillance hétéronome, d’assistance extérieure, étrangère à une réelle autonomie politique ou sociale des femmes, de la distance qui les sépare encore de la totale liberté de disposer de leur corps.</w:t>
      </w:r>
    </w:p>
    <w:p w:rsidR="00C47A36" w:rsidRPr="00E3233B" w:rsidRDefault="00C47A36" w:rsidP="00C47A36">
      <w:pPr>
        <w:ind w:right="-6"/>
        <w:jc w:val="both"/>
        <w:rPr>
          <w:rFonts w:ascii="Garamond" w:hAnsi="Garamond"/>
          <w:i/>
          <w:sz w:val="24"/>
          <w:lang w:val="fr-BE"/>
        </w:rPr>
      </w:pPr>
      <w:r w:rsidRPr="00E3233B">
        <w:rPr>
          <w:rFonts w:ascii="Garamond" w:hAnsi="Garamond"/>
          <w:sz w:val="24"/>
          <w:lang w:val="fr-BE"/>
        </w:rPr>
        <w:lastRenderedPageBreak/>
        <w:t xml:space="preserve">Il n’est en aucun cas question de poser un jugement sur l’orientation idéologique de ce discours mais plutôt d’en dévoiler l’implicite idéologique contenu dans les présuppositions (c’est le propre de l’analyse critique et non dogmatique des discours). Le propos de cet énoncé, qui rompt de manière assez radicale avec le discours essentialisant et punitif à l’égard de l’IVG, ne délaisse pas pour autant une forme de moralisme et de psychologisme affectif très souvent associé aux femmes, dans une logique d’assistance, d’aide et de protection. La question rhétorique </w:t>
      </w:r>
      <w:r w:rsidRPr="00E3233B">
        <w:rPr>
          <w:rFonts w:ascii="Garamond" w:hAnsi="Garamond"/>
          <w:i/>
          <w:sz w:val="24"/>
          <w:lang w:val="fr-BE"/>
        </w:rPr>
        <w:t xml:space="preserve">qui s’en préoccupe ? </w:t>
      </w:r>
      <w:r w:rsidRPr="00E3233B">
        <w:rPr>
          <w:rFonts w:ascii="Garamond" w:hAnsi="Garamond"/>
          <w:sz w:val="24"/>
          <w:lang w:val="fr-BE"/>
        </w:rPr>
        <w:t>est d’ailleurs absolument révélatrice de l’orientation de la locutrice, qui pose comme une évidence (c’est le rôle de la question rhétorique) la nécessité de se préoccuper du sort des femmes confrontées à l’IVG. Bien entendu, ce premier moment légaliste de reconnaissance et d’assistance est nécessaire dans la transformation du discours sur l’IVG : il est le fruit d’une époque qui, pour pouvoir entendre la radicalité d’une totale liberté de choix et la liberté morale et politique des femmes à disposer de leur corps (discours de certaines communautés occidentales au XXI</w:t>
      </w:r>
      <w:r w:rsidRPr="00E3233B">
        <w:rPr>
          <w:rFonts w:ascii="Garamond" w:hAnsi="Garamond"/>
          <w:sz w:val="24"/>
          <w:vertAlign w:val="superscript"/>
          <w:lang w:val="fr-BE"/>
        </w:rPr>
        <w:t>e</w:t>
      </w:r>
      <w:r w:rsidRPr="00E3233B">
        <w:rPr>
          <w:rFonts w:ascii="Garamond" w:hAnsi="Garamond"/>
          <w:sz w:val="24"/>
          <w:lang w:val="fr-BE"/>
        </w:rPr>
        <w:t xml:space="preserve"> siècle, par ailleurs perceptible dans les prises de position des revues féministes citées ci-dessus), doit nécessairement passer par une déterritorialisation de son discours social (voir </w:t>
      </w:r>
      <w:r w:rsidRPr="00E3233B">
        <w:rPr>
          <w:rFonts w:ascii="Garamond" w:hAnsi="Garamond"/>
          <w:i/>
          <w:sz w:val="24"/>
          <w:lang w:val="fr-BE"/>
        </w:rPr>
        <w:t xml:space="preserve">supra </w:t>
      </w:r>
      <w:r w:rsidRPr="00E3233B">
        <w:rPr>
          <w:rFonts w:ascii="Garamond" w:hAnsi="Garamond"/>
          <w:sz w:val="24"/>
          <w:lang w:val="fr-BE"/>
        </w:rPr>
        <w:t xml:space="preserve">le troisième chapitre). Il est à noter que ces discours ne sont pas audibles pour toutes les communautés idéologiques de locuteurs à un moment de l’histoire discursive – il suffirait de comparer, en synchronie, les discours de </w:t>
      </w:r>
      <w:r w:rsidR="00062F1D" w:rsidRPr="00E3233B">
        <w:rPr>
          <w:rFonts w:ascii="Garamond" w:hAnsi="Garamond"/>
          <w:sz w:val="24"/>
          <w:lang w:val="fr-BE"/>
        </w:rPr>
        <w:t>V</w:t>
      </w:r>
      <w:r w:rsidRPr="00E3233B">
        <w:rPr>
          <w:rFonts w:ascii="Garamond" w:hAnsi="Garamond"/>
          <w:sz w:val="24"/>
          <w:lang w:val="fr-BE"/>
        </w:rPr>
        <w:t xml:space="preserve">eil, de la revue </w:t>
      </w:r>
      <w:r w:rsidRPr="00E3233B">
        <w:rPr>
          <w:rFonts w:ascii="Garamond" w:hAnsi="Garamond"/>
          <w:i/>
          <w:sz w:val="24"/>
          <w:lang w:val="fr-BE"/>
        </w:rPr>
        <w:t>Sorcières</w:t>
      </w:r>
      <w:r w:rsidRPr="00E3233B">
        <w:rPr>
          <w:rFonts w:ascii="Garamond" w:hAnsi="Garamond"/>
          <w:sz w:val="24"/>
          <w:lang w:val="fr-BE"/>
        </w:rPr>
        <w:t xml:space="preserve">, de la revue chrétienne modérée </w:t>
      </w:r>
      <w:r w:rsidRPr="00E3233B">
        <w:rPr>
          <w:rFonts w:ascii="Garamond" w:hAnsi="Garamond"/>
          <w:i/>
          <w:sz w:val="24"/>
          <w:lang w:val="fr-BE"/>
        </w:rPr>
        <w:t xml:space="preserve">Esprit </w:t>
      </w:r>
      <w:r w:rsidRPr="00E3233B">
        <w:rPr>
          <w:rFonts w:ascii="Garamond" w:hAnsi="Garamond"/>
          <w:sz w:val="24"/>
          <w:lang w:val="fr-BE"/>
        </w:rPr>
        <w:t xml:space="preserve">et de la revue catholique traditionnaliste </w:t>
      </w:r>
      <w:r w:rsidRPr="00E3233B">
        <w:rPr>
          <w:rFonts w:ascii="Garamond" w:hAnsi="Garamond"/>
          <w:i/>
          <w:sz w:val="24"/>
          <w:lang w:val="fr-BE"/>
        </w:rPr>
        <w:t>Itinéraires</w:t>
      </w:r>
      <w:r w:rsidRPr="00E3233B">
        <w:rPr>
          <w:rFonts w:ascii="Garamond" w:hAnsi="Garamond"/>
          <w:sz w:val="24"/>
          <w:lang w:val="fr-BE"/>
        </w:rPr>
        <w:t xml:space="preserve"> – et qu’ils clivent plus ou moins fortement certains ensembles discursifs à l’intérieur même du discours social. Il n’existe en outre pas de logique </w:t>
      </w:r>
      <w:r w:rsidRPr="00E3233B">
        <w:rPr>
          <w:rFonts w:ascii="Garamond" w:hAnsi="Garamond"/>
          <w:i/>
          <w:sz w:val="24"/>
          <w:lang w:val="fr-BE"/>
        </w:rPr>
        <w:t xml:space="preserve">évolutive </w:t>
      </w:r>
      <w:r w:rsidRPr="00E3233B">
        <w:rPr>
          <w:rFonts w:ascii="Garamond" w:hAnsi="Garamond"/>
          <w:sz w:val="24"/>
          <w:lang w:val="fr-BE"/>
        </w:rPr>
        <w:t xml:space="preserve">du discours qui s’orienterait </w:t>
      </w:r>
      <w:r w:rsidRPr="00E3233B">
        <w:rPr>
          <w:rFonts w:ascii="Garamond" w:hAnsi="Garamond"/>
          <w:i/>
          <w:sz w:val="24"/>
          <w:lang w:val="fr-BE"/>
        </w:rPr>
        <w:t xml:space="preserve">de facto </w:t>
      </w:r>
      <w:r w:rsidRPr="00E3233B">
        <w:rPr>
          <w:rFonts w:ascii="Garamond" w:hAnsi="Garamond"/>
          <w:sz w:val="24"/>
          <w:lang w:val="fr-BE"/>
        </w:rPr>
        <w:t xml:space="preserve">vers une augmentation des droits et libertés – l’histoire des droits des femmes, malgré des avancées significatives, est un bon exemple de ce principe non évolutif et des </w:t>
      </w:r>
      <w:r w:rsidRPr="00E3233B">
        <w:rPr>
          <w:rFonts w:ascii="Garamond" w:hAnsi="Garamond"/>
          <w:sz w:val="24"/>
          <w:lang w:val="fr-BE"/>
        </w:rPr>
        <w:lastRenderedPageBreak/>
        <w:t xml:space="preserve">possibilités de marche-arrière (voir à ce propos </w:t>
      </w:r>
      <w:proofErr w:type="spellStart"/>
      <w:r w:rsidRPr="00E3233B">
        <w:rPr>
          <w:rFonts w:ascii="Garamond" w:hAnsi="Garamond"/>
          <w:sz w:val="24"/>
          <w:lang w:val="fr-BE"/>
        </w:rPr>
        <w:t>Fraisse</w:t>
      </w:r>
      <w:proofErr w:type="spellEnd"/>
      <w:r w:rsidRPr="00E3233B">
        <w:rPr>
          <w:rFonts w:ascii="Garamond" w:hAnsi="Garamond"/>
          <w:sz w:val="24"/>
          <w:lang w:val="fr-BE"/>
        </w:rPr>
        <w:t xml:space="preserve"> 1998 et Franck 2021a et b).    </w:t>
      </w:r>
      <w:r w:rsidRPr="00E3233B">
        <w:rPr>
          <w:rFonts w:ascii="Garamond" w:hAnsi="Garamond"/>
          <w:sz w:val="32"/>
          <w:lang w:val="fr-BE"/>
        </w:rPr>
        <w:t xml:space="preserve"> </w:t>
      </w:r>
      <w:r w:rsidRPr="00E3233B">
        <w:rPr>
          <w:rFonts w:ascii="Garamond" w:hAnsi="Garamond"/>
          <w:i/>
          <w:sz w:val="24"/>
          <w:lang w:val="fr-BE"/>
        </w:rPr>
        <w:t xml:space="preserve"> </w:t>
      </w:r>
    </w:p>
    <w:p w:rsidR="00C47A36" w:rsidRPr="00E3233B" w:rsidRDefault="00C47A36" w:rsidP="00C47A36">
      <w:pPr>
        <w:pStyle w:val="Titre3"/>
        <w:rPr>
          <w:rFonts w:ascii="Garamond" w:hAnsi="Garamond"/>
          <w:lang w:val="fr-BE"/>
        </w:rPr>
      </w:pPr>
      <w:bookmarkStart w:id="15" w:name="_Toc131108323"/>
      <w:r w:rsidRPr="00E3233B">
        <w:rPr>
          <w:rFonts w:ascii="Garamond" w:hAnsi="Garamond"/>
          <w:lang w:val="fr-BE"/>
        </w:rPr>
        <w:t xml:space="preserve">Madeleine </w:t>
      </w:r>
      <w:proofErr w:type="spellStart"/>
      <w:r w:rsidRPr="00E3233B">
        <w:rPr>
          <w:rFonts w:ascii="Garamond" w:hAnsi="Garamond"/>
          <w:lang w:val="fr-BE"/>
        </w:rPr>
        <w:t>Bourdouxhe</w:t>
      </w:r>
      <w:proofErr w:type="spellEnd"/>
      <w:r w:rsidRPr="00E3233B">
        <w:rPr>
          <w:rFonts w:ascii="Garamond" w:hAnsi="Garamond"/>
          <w:lang w:val="fr-BE"/>
        </w:rPr>
        <w:t xml:space="preserve">, </w:t>
      </w:r>
      <w:r w:rsidR="00C86312" w:rsidRPr="00E3233B">
        <w:rPr>
          <w:rFonts w:ascii="Garamond" w:hAnsi="Garamond"/>
          <w:i/>
          <w:lang w:val="fr-BE"/>
        </w:rPr>
        <w:t>Mantoue est trop loin</w:t>
      </w:r>
      <w:r w:rsidR="00BF7A76" w:rsidRPr="00E3233B">
        <w:rPr>
          <w:rFonts w:ascii="Garamond" w:hAnsi="Garamond"/>
          <w:lang w:val="fr-BE"/>
        </w:rPr>
        <w:t xml:space="preserve"> (1956)</w:t>
      </w:r>
      <w:bookmarkEnd w:id="15"/>
    </w:p>
    <w:p w:rsidR="00AA00A5" w:rsidRPr="00E3233B" w:rsidRDefault="00AA00A5" w:rsidP="00AA00A5">
      <w:pPr>
        <w:jc w:val="both"/>
        <w:rPr>
          <w:rFonts w:ascii="Garamond" w:hAnsi="Garamond"/>
          <w:sz w:val="24"/>
          <w:lang w:val="fr-BE"/>
        </w:rPr>
      </w:pPr>
      <w:r w:rsidRPr="00E3233B">
        <w:rPr>
          <w:rFonts w:ascii="Garamond" w:hAnsi="Garamond"/>
          <w:sz w:val="24"/>
          <w:lang w:val="fr-BE"/>
        </w:rPr>
        <w:t xml:space="preserve">Un extrait du roman de Madeleine </w:t>
      </w:r>
      <w:proofErr w:type="spellStart"/>
      <w:r w:rsidRPr="00E3233B">
        <w:rPr>
          <w:rFonts w:ascii="Garamond" w:hAnsi="Garamond"/>
          <w:sz w:val="24"/>
          <w:lang w:val="fr-BE"/>
        </w:rPr>
        <w:t>Bourdouxhe</w:t>
      </w:r>
      <w:proofErr w:type="spellEnd"/>
      <w:r w:rsidRPr="00E3233B">
        <w:rPr>
          <w:rFonts w:ascii="Garamond" w:hAnsi="Garamond"/>
          <w:sz w:val="24"/>
          <w:lang w:val="fr-BE"/>
        </w:rPr>
        <w:t xml:space="preserve"> publié posthume, </w:t>
      </w:r>
      <w:r w:rsidRPr="00E3233B">
        <w:rPr>
          <w:rFonts w:ascii="Garamond" w:hAnsi="Garamond"/>
          <w:i/>
          <w:sz w:val="24"/>
          <w:lang w:val="fr-BE"/>
        </w:rPr>
        <w:t>Mantoue est trop loin</w:t>
      </w:r>
      <w:r w:rsidRPr="00E3233B">
        <w:rPr>
          <w:rFonts w:ascii="Garamond" w:hAnsi="Garamond"/>
          <w:sz w:val="24"/>
          <w:lang w:val="fr-BE"/>
        </w:rPr>
        <w:t xml:space="preserve">, gagne à être lu sous l’angle des présuppositions thématiques afin d’en évaluer la puissance d’évocation rhétorique. Refusé par Gallimard en 1956, certainement en réponse au refus de l’autrice de publier </w:t>
      </w:r>
      <w:r w:rsidRPr="00E3233B">
        <w:rPr>
          <w:rFonts w:ascii="Garamond" w:hAnsi="Garamond"/>
          <w:i/>
          <w:sz w:val="24"/>
          <w:lang w:val="fr-BE"/>
        </w:rPr>
        <w:t xml:space="preserve">À la recherche de Marie </w:t>
      </w:r>
      <w:r w:rsidRPr="00E3233B">
        <w:rPr>
          <w:rFonts w:ascii="Garamond" w:hAnsi="Garamond"/>
          <w:sz w:val="24"/>
          <w:lang w:val="fr-BE"/>
        </w:rPr>
        <w:t xml:space="preserve">chez un éditeur sous mainmise </w:t>
      </w:r>
      <w:r w:rsidR="00890236" w:rsidRPr="00E3233B">
        <w:rPr>
          <w:rFonts w:ascii="Garamond" w:hAnsi="Garamond"/>
          <w:sz w:val="24"/>
          <w:lang w:val="fr-BE"/>
        </w:rPr>
        <w:t>nazie</w:t>
      </w:r>
      <w:r w:rsidRPr="00E3233B">
        <w:rPr>
          <w:rFonts w:ascii="Garamond" w:hAnsi="Garamond"/>
          <w:sz w:val="24"/>
          <w:lang w:val="fr-BE"/>
        </w:rPr>
        <w:t xml:space="preserve"> en 1944, ce roman paru en 2019 est d’une </w:t>
      </w:r>
      <w:r w:rsidR="00A27882">
        <w:rPr>
          <w:rFonts w:ascii="Garamond" w:hAnsi="Garamond"/>
          <w:sz w:val="24"/>
          <w:lang w:val="fr-BE"/>
        </w:rPr>
        <w:t xml:space="preserve">très grande richesse narrative </w:t>
      </w:r>
      <w:r w:rsidRPr="00E3233B">
        <w:rPr>
          <w:rFonts w:ascii="Garamond" w:hAnsi="Garamond"/>
          <w:sz w:val="24"/>
          <w:lang w:val="fr-BE"/>
        </w:rPr>
        <w:t>et énonciative. La narratrice s’y déploie et s’y affirme progressivement dans une recherche intime et formelle. Un extrait</w:t>
      </w:r>
      <w:r w:rsidR="007C1638" w:rsidRPr="00E3233B">
        <w:rPr>
          <w:rFonts w:ascii="Garamond" w:hAnsi="Garamond"/>
          <w:sz w:val="24"/>
          <w:lang w:val="fr-BE"/>
        </w:rPr>
        <w:t xml:space="preserve"> </w:t>
      </w:r>
      <w:r w:rsidR="00AB0FB0" w:rsidRPr="00E3233B">
        <w:rPr>
          <w:rFonts w:ascii="Garamond" w:hAnsi="Garamond"/>
          <w:sz w:val="24"/>
          <w:lang w:val="fr-BE"/>
        </w:rPr>
        <w:t xml:space="preserve">de </w:t>
      </w:r>
      <w:r w:rsidR="00AB0FB0" w:rsidRPr="00E3233B">
        <w:rPr>
          <w:rFonts w:ascii="Garamond" w:hAnsi="Garamond"/>
          <w:i/>
          <w:sz w:val="24"/>
          <w:lang w:val="fr-BE"/>
        </w:rPr>
        <w:t xml:space="preserve">Mantoue </w:t>
      </w:r>
      <w:r w:rsidR="007C1638" w:rsidRPr="00E3233B">
        <w:rPr>
          <w:rFonts w:ascii="Garamond" w:hAnsi="Garamond"/>
          <w:sz w:val="24"/>
          <w:lang w:val="fr-BE"/>
        </w:rPr>
        <w:t xml:space="preserve">montre particulièrement bien la création d’images par le recours à des syntagmes nominaux </w:t>
      </w:r>
      <w:r w:rsidR="009A0DCC" w:rsidRPr="00E3233B">
        <w:rPr>
          <w:rFonts w:ascii="Garamond" w:hAnsi="Garamond"/>
          <w:sz w:val="24"/>
          <w:lang w:val="fr-BE"/>
        </w:rPr>
        <w:t>qui fonctionne</w:t>
      </w:r>
      <w:r w:rsidR="007C1638" w:rsidRPr="00E3233B">
        <w:rPr>
          <w:rFonts w:ascii="Garamond" w:hAnsi="Garamond"/>
          <w:sz w:val="24"/>
          <w:lang w:val="fr-BE"/>
        </w:rPr>
        <w:t>nt comme des présuppositions (grâce à l’association d’un nom et d’un adjectif ou, plus encore, d’un SN et d’un SNP)</w:t>
      </w:r>
      <w:r w:rsidR="00AB0FB0" w:rsidRPr="00E3233B">
        <w:rPr>
          <w:rFonts w:ascii="Garamond" w:hAnsi="Garamond"/>
          <w:sz w:val="24"/>
          <w:lang w:val="fr-BE"/>
        </w:rPr>
        <w:t xml:space="preserve">. Les effets produits par ces présuppositions, s’ils relèvent bien d’une orientation du regard et d’une préfiguration de la perception du sujet lecteur, sont avant tout au service d’une poétique particulière. Celle-ci vise à construire des représentations par associations d’idées, à mettre en forme le réel </w:t>
      </w:r>
      <w:r w:rsidR="009A0DCC" w:rsidRPr="00E3233B">
        <w:rPr>
          <w:rFonts w:ascii="Garamond" w:hAnsi="Garamond"/>
          <w:sz w:val="24"/>
          <w:lang w:val="fr-BE"/>
        </w:rPr>
        <w:t>sous le prisme</w:t>
      </w:r>
      <w:r w:rsidR="00AB0FB0" w:rsidRPr="00E3233B">
        <w:rPr>
          <w:rFonts w:ascii="Garamond" w:hAnsi="Garamond"/>
          <w:sz w:val="24"/>
          <w:lang w:val="fr-BE"/>
        </w:rPr>
        <w:t xml:space="preserve"> du regard de la narratrice qui agence </w:t>
      </w:r>
      <w:r w:rsidR="00000229" w:rsidRPr="00E3233B">
        <w:rPr>
          <w:rFonts w:ascii="Garamond" w:hAnsi="Garamond"/>
          <w:sz w:val="24"/>
          <w:lang w:val="fr-BE"/>
        </w:rPr>
        <w:t>son monde</w:t>
      </w:r>
      <w:r w:rsidR="00AB0FB0" w:rsidRPr="00E3233B">
        <w:rPr>
          <w:rFonts w:ascii="Garamond" w:hAnsi="Garamond"/>
          <w:sz w:val="24"/>
          <w:lang w:val="fr-BE"/>
        </w:rPr>
        <w:t xml:space="preserve"> par sa parole, </w:t>
      </w:r>
      <w:r w:rsidR="00000229" w:rsidRPr="00E3233B">
        <w:rPr>
          <w:rFonts w:ascii="Garamond" w:hAnsi="Garamond"/>
          <w:sz w:val="24"/>
          <w:lang w:val="fr-BE"/>
        </w:rPr>
        <w:t>en croisant</w:t>
      </w:r>
      <w:r w:rsidR="00AB0FB0" w:rsidRPr="00E3233B">
        <w:rPr>
          <w:rFonts w:ascii="Garamond" w:hAnsi="Garamond"/>
          <w:sz w:val="24"/>
          <w:lang w:val="fr-BE"/>
        </w:rPr>
        <w:t xml:space="preserve"> deux isotopies : le malheur tragique et la tendresse amoureuse. Cette association de deux </w:t>
      </w:r>
      <w:r w:rsidR="00AB0FB0" w:rsidRPr="00A27882">
        <w:rPr>
          <w:rFonts w:ascii="Garamond" w:hAnsi="Garamond"/>
          <w:i/>
          <w:sz w:val="24"/>
          <w:lang w:val="fr-BE"/>
        </w:rPr>
        <w:t xml:space="preserve">isotopies </w:t>
      </w:r>
      <w:r w:rsidR="00AB0FB0" w:rsidRPr="00E3233B">
        <w:rPr>
          <w:rFonts w:ascii="Garamond" w:hAnsi="Garamond"/>
          <w:sz w:val="24"/>
          <w:lang w:val="fr-BE"/>
        </w:rPr>
        <w:t>contradictoires</w:t>
      </w:r>
      <w:r w:rsidR="00000229" w:rsidRPr="00E3233B">
        <w:rPr>
          <w:rFonts w:ascii="Garamond" w:hAnsi="Garamond"/>
          <w:sz w:val="24"/>
          <w:lang w:val="fr-BE"/>
        </w:rPr>
        <w:t>, par l’entremise d’une subjectivité qui s’assume,</w:t>
      </w:r>
      <w:r w:rsidR="00AB0FB0" w:rsidRPr="00E3233B">
        <w:rPr>
          <w:rFonts w:ascii="Garamond" w:hAnsi="Garamond"/>
          <w:sz w:val="24"/>
          <w:lang w:val="fr-BE"/>
        </w:rPr>
        <w:t xml:space="preserve"> </w:t>
      </w:r>
      <w:r w:rsidR="00556793" w:rsidRPr="00E3233B">
        <w:rPr>
          <w:rFonts w:ascii="Garamond" w:hAnsi="Garamond"/>
          <w:sz w:val="24"/>
          <w:lang w:val="fr-BE"/>
        </w:rPr>
        <w:t>s’opère</w:t>
      </w:r>
      <w:r w:rsidR="00AB0FB0" w:rsidRPr="00E3233B">
        <w:rPr>
          <w:rFonts w:ascii="Garamond" w:hAnsi="Garamond"/>
          <w:sz w:val="24"/>
          <w:lang w:val="fr-BE"/>
        </w:rPr>
        <w:t xml:space="preserve"> majoritairement dans les présuppositions, ce qui participe à l’orientation d’un regard dual, ambivalent, en crise : </w:t>
      </w:r>
    </w:p>
    <w:p w:rsidR="007C1638" w:rsidRPr="00E3233B" w:rsidRDefault="007C1638" w:rsidP="007C1638">
      <w:pPr>
        <w:spacing w:after="0"/>
        <w:ind w:left="567" w:right="561"/>
        <w:jc w:val="both"/>
        <w:rPr>
          <w:rFonts w:ascii="Garamond" w:hAnsi="Garamond"/>
          <w:sz w:val="20"/>
          <w:lang w:val="fr-BE"/>
        </w:rPr>
      </w:pPr>
      <w:r w:rsidRPr="00E3233B">
        <w:rPr>
          <w:rFonts w:ascii="Garamond" w:hAnsi="Garamond"/>
          <w:sz w:val="20"/>
          <w:lang w:val="fr-BE"/>
        </w:rPr>
        <w:t>Autour de moi, tout</w:t>
      </w:r>
      <w:r w:rsidR="00890236" w:rsidRPr="00E3233B">
        <w:rPr>
          <w:rFonts w:ascii="Garamond" w:hAnsi="Garamond"/>
          <w:sz w:val="20"/>
          <w:lang w:val="fr-BE"/>
        </w:rPr>
        <w:t>e</w:t>
      </w:r>
      <w:r w:rsidRPr="00E3233B">
        <w:rPr>
          <w:rFonts w:ascii="Garamond" w:hAnsi="Garamond"/>
          <w:sz w:val="20"/>
          <w:lang w:val="fr-BE"/>
        </w:rPr>
        <w:t xml:space="preserve"> chose fut soudain hostile, repoussante. Lèv</w:t>
      </w:r>
      <w:r w:rsidR="00AB0FB0" w:rsidRPr="00E3233B">
        <w:rPr>
          <w:rFonts w:ascii="Garamond" w:hAnsi="Garamond"/>
          <w:sz w:val="20"/>
          <w:lang w:val="fr-BE"/>
        </w:rPr>
        <w:t>r</w:t>
      </w:r>
      <w:r w:rsidRPr="00E3233B">
        <w:rPr>
          <w:rFonts w:ascii="Garamond" w:hAnsi="Garamond"/>
          <w:sz w:val="20"/>
          <w:lang w:val="fr-BE"/>
        </w:rPr>
        <w:t xml:space="preserve">es de femme, main posée sur un bras replié, rire ou parole, et tout geste quotidien prirent allure du malheur, comme si je m’étais trouvée au centre de je ne savais quelle tragédie et sans la chaleur d’aucun regard. J’étais jetée dans une solitude dont la froideur et </w:t>
      </w:r>
      <w:r w:rsidRPr="00E3233B">
        <w:rPr>
          <w:rFonts w:ascii="Garamond" w:hAnsi="Garamond"/>
          <w:sz w:val="20"/>
          <w:lang w:val="fr-BE"/>
        </w:rPr>
        <w:lastRenderedPageBreak/>
        <w:t xml:space="preserve">l’immobilité étaient telles que seule la mort lui ressemblait. Ainsi de l’effroi qui saisit l’âme tout entière quand le regard non prévenu se pose sur un corps privé de vie. Ce n’était pourtant que la première rupture après la première tendresse, et le cœur se vide à mesure que se répète le déchirement. </w:t>
      </w:r>
    </w:p>
    <w:p w:rsidR="007C1638" w:rsidRPr="00E3233B" w:rsidRDefault="007C1638" w:rsidP="007C1638">
      <w:pPr>
        <w:spacing w:after="0"/>
        <w:ind w:left="567" w:right="561"/>
        <w:jc w:val="both"/>
        <w:rPr>
          <w:rFonts w:ascii="Garamond" w:hAnsi="Garamond"/>
          <w:sz w:val="20"/>
          <w:lang w:val="fr-BE"/>
        </w:rPr>
      </w:pPr>
      <w:r w:rsidRPr="00E3233B">
        <w:rPr>
          <w:rFonts w:ascii="Garamond" w:hAnsi="Garamond"/>
          <w:sz w:val="20"/>
          <w:lang w:val="fr-BE"/>
        </w:rPr>
        <w:t>Mais à quoi donc pense la femme folle au cœur de glace ? Je sais bien que ce n’est plus d’</w:t>
      </w:r>
      <w:proofErr w:type="spellStart"/>
      <w:r w:rsidRPr="00E3233B">
        <w:rPr>
          <w:rFonts w:ascii="Garamond" w:hAnsi="Garamond"/>
          <w:sz w:val="20"/>
          <w:lang w:val="fr-BE"/>
        </w:rPr>
        <w:t>Alci</w:t>
      </w:r>
      <w:proofErr w:type="spellEnd"/>
      <w:r w:rsidRPr="00E3233B">
        <w:rPr>
          <w:rFonts w:ascii="Garamond" w:hAnsi="Garamond"/>
          <w:sz w:val="20"/>
          <w:lang w:val="fr-BE"/>
        </w:rPr>
        <w:t xml:space="preserve"> que je parle. Et c’est ce couple dans la forêt que je vois. </w:t>
      </w:r>
    </w:p>
    <w:p w:rsidR="007C1638" w:rsidRPr="00E3233B" w:rsidRDefault="007C1638" w:rsidP="00000229">
      <w:pPr>
        <w:ind w:left="567" w:right="561"/>
        <w:jc w:val="both"/>
        <w:rPr>
          <w:rFonts w:ascii="Garamond" w:hAnsi="Garamond"/>
          <w:sz w:val="20"/>
          <w:lang w:val="fr-BE"/>
        </w:rPr>
      </w:pPr>
      <w:r w:rsidRPr="00E3233B">
        <w:rPr>
          <w:rFonts w:ascii="Garamond" w:hAnsi="Garamond"/>
          <w:sz w:val="20"/>
          <w:lang w:val="fr-BE"/>
        </w:rPr>
        <w:t>Était-ce durant un bel été, ou bien les tendresses des regards se croisaient-elles au-dessus des jacinthes du printemps ? Était-ce dans les feuillages ou dans des branches dégarnies que l’air résonnait de cris d’oiseaux ? Mais je ne retrouve mémoire du monde que dans la mesure où la clarté du jour blessait la nuit désespérée de leur cœur, dans la mesure où les troubles de la ville heurtaient à l’accord de leur amour. Ils s’aimèrent dans les famines, dans les maisons, délaissées, et leurs regards ne montraient que sérénité, levés vers les hauts bombardiers qui jetaient des trajectoires blanches et magnifiques. Ils s’aimèrent dans la pourriture d’une ville portuaire, une ville vénéneuse où le sel des désespoirs altère à jamais les lèv</w:t>
      </w:r>
      <w:r w:rsidR="00000229" w:rsidRPr="00E3233B">
        <w:rPr>
          <w:rFonts w:ascii="Garamond" w:hAnsi="Garamond"/>
          <w:sz w:val="20"/>
          <w:lang w:val="fr-BE"/>
        </w:rPr>
        <w:t>r</w:t>
      </w:r>
      <w:r w:rsidRPr="00E3233B">
        <w:rPr>
          <w:rFonts w:ascii="Garamond" w:hAnsi="Garamond"/>
          <w:sz w:val="20"/>
          <w:lang w:val="fr-BE"/>
        </w:rPr>
        <w:t>es (</w:t>
      </w:r>
      <w:proofErr w:type="spellStart"/>
      <w:r w:rsidRPr="00E3233B">
        <w:rPr>
          <w:rFonts w:ascii="Garamond" w:hAnsi="Garamond"/>
          <w:sz w:val="20"/>
          <w:lang w:val="fr-BE"/>
        </w:rPr>
        <w:t>Bourdouxhe</w:t>
      </w:r>
      <w:proofErr w:type="spellEnd"/>
      <w:r w:rsidRPr="00E3233B">
        <w:rPr>
          <w:rFonts w:ascii="Garamond" w:hAnsi="Garamond"/>
          <w:sz w:val="20"/>
          <w:lang w:val="fr-BE"/>
        </w:rPr>
        <w:t xml:space="preserve"> 2019 : 76-77). </w:t>
      </w:r>
    </w:p>
    <w:p w:rsidR="00890236" w:rsidRPr="00E3233B" w:rsidRDefault="00890236" w:rsidP="002C29B7">
      <w:pPr>
        <w:ind w:right="-6"/>
        <w:jc w:val="both"/>
        <w:rPr>
          <w:rFonts w:ascii="Garamond" w:hAnsi="Garamond"/>
          <w:sz w:val="24"/>
          <w:szCs w:val="24"/>
          <w:lang w:val="fr-BE"/>
        </w:rPr>
      </w:pPr>
      <w:r w:rsidRPr="00E3233B">
        <w:rPr>
          <w:rFonts w:ascii="Garamond" w:hAnsi="Garamond"/>
          <w:sz w:val="24"/>
          <w:lang w:val="fr-BE"/>
        </w:rPr>
        <w:t xml:space="preserve">Cet extrait s’ouvre sur une explicitation de la progression thématique à l’œuvre entre le monde ambiant, qui environne la narratrice (« autour de moi, toute chose ») et leurs qualités exprimées sur le mode de la prédication attributive. Les adjectifs qualificatifs </w:t>
      </w:r>
      <w:r w:rsidRPr="00E3233B">
        <w:rPr>
          <w:rFonts w:ascii="Garamond" w:hAnsi="Garamond"/>
          <w:i/>
          <w:sz w:val="24"/>
          <w:lang w:val="fr-BE"/>
        </w:rPr>
        <w:t xml:space="preserve">hostile </w:t>
      </w:r>
      <w:r w:rsidRPr="00E3233B">
        <w:rPr>
          <w:rFonts w:ascii="Garamond" w:hAnsi="Garamond"/>
          <w:sz w:val="24"/>
          <w:lang w:val="fr-BE"/>
        </w:rPr>
        <w:t xml:space="preserve">et </w:t>
      </w:r>
      <w:r w:rsidRPr="00E3233B">
        <w:rPr>
          <w:rFonts w:ascii="Garamond" w:hAnsi="Garamond"/>
          <w:i/>
          <w:sz w:val="24"/>
          <w:lang w:val="fr-BE"/>
        </w:rPr>
        <w:t xml:space="preserve">repoussante </w:t>
      </w:r>
      <w:r w:rsidRPr="00E3233B">
        <w:rPr>
          <w:rFonts w:ascii="Garamond" w:hAnsi="Garamond"/>
          <w:sz w:val="24"/>
          <w:lang w:val="fr-BE"/>
        </w:rPr>
        <w:t xml:space="preserve">viennent connoter un réel en tant que </w:t>
      </w:r>
      <w:proofErr w:type="spellStart"/>
      <w:r w:rsidRPr="00E3233B">
        <w:rPr>
          <w:rFonts w:ascii="Garamond" w:hAnsi="Garamond"/>
          <w:sz w:val="24"/>
          <w:lang w:val="fr-BE"/>
        </w:rPr>
        <w:t>subjectivèmes</w:t>
      </w:r>
      <w:proofErr w:type="spellEnd"/>
      <w:r w:rsidRPr="00E3233B">
        <w:rPr>
          <w:rFonts w:ascii="Garamond" w:hAnsi="Garamond"/>
          <w:sz w:val="24"/>
          <w:lang w:val="fr-BE"/>
        </w:rPr>
        <w:t xml:space="preserve"> et expriment par là-même le regard subjectif qui capte ce réel. Par contraste, la suite de l’énoncé utilise </w:t>
      </w:r>
      <w:r w:rsidR="00843B4C" w:rsidRPr="00E3233B">
        <w:rPr>
          <w:rFonts w:ascii="Garamond" w:hAnsi="Garamond"/>
          <w:sz w:val="24"/>
          <w:lang w:val="fr-BE"/>
        </w:rPr>
        <w:t xml:space="preserve">des présuppositions dans les syntagmes nominaux placés en position de thème </w:t>
      </w:r>
      <w:r w:rsidR="00843B4C" w:rsidRPr="00E3233B">
        <w:rPr>
          <w:rFonts w:ascii="Garamond" w:hAnsi="Garamond"/>
          <w:i/>
          <w:sz w:val="24"/>
          <w:lang w:val="fr-BE"/>
        </w:rPr>
        <w:t>lèvres de femme</w:t>
      </w:r>
      <w:r w:rsidR="00843B4C" w:rsidRPr="00E3233B">
        <w:rPr>
          <w:rFonts w:ascii="Garamond" w:hAnsi="Garamond"/>
          <w:sz w:val="24"/>
          <w:lang w:val="fr-BE"/>
        </w:rPr>
        <w:t xml:space="preserve">, </w:t>
      </w:r>
      <w:r w:rsidR="00843B4C" w:rsidRPr="00E3233B">
        <w:rPr>
          <w:rFonts w:ascii="Garamond" w:hAnsi="Garamond"/>
          <w:i/>
          <w:sz w:val="24"/>
          <w:lang w:val="fr-BE"/>
        </w:rPr>
        <w:t>main posée</w:t>
      </w:r>
      <w:r w:rsidR="004245DE" w:rsidRPr="00E3233B">
        <w:rPr>
          <w:rFonts w:ascii="Garamond" w:hAnsi="Garamond"/>
          <w:sz w:val="24"/>
          <w:lang w:val="fr-BE"/>
        </w:rPr>
        <w:t xml:space="preserve"> </w:t>
      </w:r>
      <w:r w:rsidR="004245DE" w:rsidRPr="00E3233B">
        <w:rPr>
          <w:rFonts w:ascii="Garamond" w:hAnsi="Garamond"/>
          <w:i/>
          <w:sz w:val="24"/>
          <w:lang w:val="fr-BE"/>
        </w:rPr>
        <w:t>sur un</w:t>
      </w:r>
      <w:r w:rsidR="00843B4C" w:rsidRPr="00E3233B">
        <w:rPr>
          <w:rFonts w:ascii="Garamond" w:hAnsi="Garamond"/>
          <w:sz w:val="24"/>
          <w:lang w:val="fr-BE"/>
        </w:rPr>
        <w:t xml:space="preserve"> </w:t>
      </w:r>
      <w:r w:rsidR="00843B4C" w:rsidRPr="00E3233B">
        <w:rPr>
          <w:rFonts w:ascii="Garamond" w:hAnsi="Garamond"/>
          <w:i/>
          <w:sz w:val="24"/>
          <w:lang w:val="fr-BE"/>
        </w:rPr>
        <w:t>bras replié</w:t>
      </w:r>
      <w:r w:rsidR="004245DE" w:rsidRPr="00E3233B">
        <w:rPr>
          <w:rFonts w:ascii="Garamond" w:hAnsi="Garamond"/>
          <w:sz w:val="24"/>
          <w:lang w:val="fr-BE"/>
        </w:rPr>
        <w:t xml:space="preserve">, </w:t>
      </w:r>
      <w:r w:rsidR="004245DE" w:rsidRPr="00E3233B">
        <w:rPr>
          <w:rFonts w:ascii="Garamond" w:hAnsi="Garamond"/>
          <w:i/>
          <w:sz w:val="24"/>
          <w:szCs w:val="24"/>
          <w:lang w:val="fr-BE"/>
        </w:rPr>
        <w:t xml:space="preserve">rire ou parole </w:t>
      </w:r>
      <w:r w:rsidR="004245DE" w:rsidRPr="00E3233B">
        <w:rPr>
          <w:rFonts w:ascii="Garamond" w:hAnsi="Garamond"/>
          <w:sz w:val="24"/>
          <w:szCs w:val="24"/>
          <w:lang w:val="fr-BE"/>
        </w:rPr>
        <w:t xml:space="preserve">et </w:t>
      </w:r>
      <w:r w:rsidR="004245DE" w:rsidRPr="00E3233B">
        <w:rPr>
          <w:rFonts w:ascii="Garamond" w:hAnsi="Garamond"/>
          <w:i/>
          <w:sz w:val="24"/>
          <w:szCs w:val="24"/>
          <w:lang w:val="fr-BE"/>
        </w:rPr>
        <w:t>tout geste quotidien</w:t>
      </w:r>
      <w:r w:rsidR="004245DE" w:rsidRPr="00E3233B">
        <w:rPr>
          <w:rFonts w:ascii="Garamond" w:hAnsi="Garamond"/>
          <w:sz w:val="24"/>
          <w:szCs w:val="24"/>
          <w:lang w:val="fr-BE"/>
        </w:rPr>
        <w:t xml:space="preserve">. En effet, ces unités relèvent d’un découpage, partial et partiel, du syntagme précédent </w:t>
      </w:r>
      <w:r w:rsidR="004245DE" w:rsidRPr="00E3233B">
        <w:rPr>
          <w:rFonts w:ascii="Garamond" w:hAnsi="Garamond"/>
          <w:i/>
          <w:sz w:val="24"/>
          <w:szCs w:val="24"/>
          <w:lang w:val="fr-BE"/>
        </w:rPr>
        <w:t xml:space="preserve">toute chose </w:t>
      </w:r>
      <w:r w:rsidR="004245DE" w:rsidRPr="00E3233B">
        <w:rPr>
          <w:rFonts w:ascii="Garamond" w:hAnsi="Garamond"/>
          <w:sz w:val="24"/>
          <w:szCs w:val="24"/>
          <w:lang w:val="fr-BE"/>
        </w:rPr>
        <w:t xml:space="preserve">et, plus encore, associent des adjectifs et des SNP au sein même du thème : « les lèvres qui intéressent la narratrice sont celles des femmes », « un bras se replie » et « une </w:t>
      </w:r>
      <w:r w:rsidR="004245DE" w:rsidRPr="00E3233B">
        <w:rPr>
          <w:rFonts w:ascii="Garamond" w:hAnsi="Garamond"/>
          <w:sz w:val="24"/>
          <w:szCs w:val="24"/>
          <w:lang w:val="fr-BE"/>
        </w:rPr>
        <w:lastRenderedPageBreak/>
        <w:t xml:space="preserve">main se pose sur lui », </w:t>
      </w:r>
      <w:r w:rsidR="002C29B7" w:rsidRPr="00E3233B">
        <w:rPr>
          <w:rFonts w:ascii="Garamond" w:hAnsi="Garamond"/>
          <w:sz w:val="24"/>
          <w:szCs w:val="24"/>
          <w:lang w:val="fr-BE"/>
        </w:rPr>
        <w:t>« les rires sont associés aux paroles », « les choses hostiles et repoussantes concernent les gestes quotidiens ». S’il ne s’agit pas ici d’une présupposition au sens strict, qui rend implicite un mécanisme de pensée logico-argume</w:t>
      </w:r>
      <w:r w:rsidR="00182584" w:rsidRPr="00E3233B">
        <w:rPr>
          <w:rFonts w:ascii="Garamond" w:hAnsi="Garamond"/>
          <w:sz w:val="24"/>
          <w:szCs w:val="24"/>
          <w:lang w:val="fr-BE"/>
        </w:rPr>
        <w:t>ntatif</w:t>
      </w:r>
      <w:r w:rsidR="002D2A0F" w:rsidRPr="00E3233B">
        <w:rPr>
          <w:rFonts w:ascii="Garamond" w:hAnsi="Garamond"/>
          <w:sz w:val="24"/>
          <w:szCs w:val="24"/>
          <w:lang w:val="fr-BE"/>
        </w:rPr>
        <w:t xml:space="preserve"> comme dans les </w:t>
      </w:r>
      <w:r w:rsidR="002C29B7" w:rsidRPr="00E3233B">
        <w:rPr>
          <w:rFonts w:ascii="Garamond" w:hAnsi="Garamond"/>
          <w:sz w:val="24"/>
          <w:szCs w:val="24"/>
          <w:lang w:val="fr-BE"/>
        </w:rPr>
        <w:t xml:space="preserve">extrait de Veil </w:t>
      </w:r>
      <w:r w:rsidR="002D2A0F" w:rsidRPr="00E3233B">
        <w:rPr>
          <w:rFonts w:ascii="Garamond" w:hAnsi="Garamond"/>
          <w:sz w:val="24"/>
          <w:szCs w:val="24"/>
          <w:lang w:val="fr-BE"/>
        </w:rPr>
        <w:t xml:space="preserve">et d’Aristote </w:t>
      </w:r>
      <w:r w:rsidR="002C29B7" w:rsidRPr="00E3233B">
        <w:rPr>
          <w:rFonts w:ascii="Garamond" w:hAnsi="Garamond"/>
          <w:sz w:val="24"/>
          <w:szCs w:val="24"/>
          <w:lang w:val="fr-BE"/>
        </w:rPr>
        <w:t>analysé</w:t>
      </w:r>
      <w:r w:rsidR="002D2A0F" w:rsidRPr="00E3233B">
        <w:rPr>
          <w:rFonts w:ascii="Garamond" w:hAnsi="Garamond"/>
          <w:sz w:val="24"/>
          <w:szCs w:val="24"/>
          <w:lang w:val="fr-BE"/>
        </w:rPr>
        <w:t>s</w:t>
      </w:r>
      <w:r w:rsidR="002C29B7" w:rsidRPr="00E3233B">
        <w:rPr>
          <w:rFonts w:ascii="Garamond" w:hAnsi="Garamond"/>
          <w:sz w:val="24"/>
          <w:szCs w:val="24"/>
          <w:lang w:val="fr-BE"/>
        </w:rPr>
        <w:t xml:space="preserve"> ci-dessus (voir </w:t>
      </w:r>
      <w:proofErr w:type="spellStart"/>
      <w:r w:rsidR="002C29B7" w:rsidRPr="00E3233B">
        <w:rPr>
          <w:rFonts w:ascii="Garamond" w:hAnsi="Garamond"/>
          <w:sz w:val="24"/>
          <w:szCs w:val="24"/>
          <w:lang w:val="fr-BE"/>
        </w:rPr>
        <w:t>Kleiber</w:t>
      </w:r>
      <w:proofErr w:type="spellEnd"/>
      <w:r w:rsidR="002C29B7" w:rsidRPr="00E3233B">
        <w:rPr>
          <w:rFonts w:ascii="Garamond" w:hAnsi="Garamond"/>
          <w:sz w:val="24"/>
          <w:szCs w:val="24"/>
          <w:lang w:val="fr-BE"/>
        </w:rPr>
        <w:t xml:space="preserve"> 2012), on peut relever dans le simple ancrage d’éléments informationnels situés dans le thème une délimitation préalable de la réalité décrite. </w:t>
      </w:r>
    </w:p>
    <w:p w:rsidR="00942384" w:rsidRPr="00E3233B" w:rsidRDefault="00942384" w:rsidP="002C29B7">
      <w:pPr>
        <w:ind w:right="-6"/>
        <w:jc w:val="both"/>
        <w:rPr>
          <w:rFonts w:ascii="Garamond" w:hAnsi="Garamond"/>
          <w:sz w:val="24"/>
          <w:szCs w:val="24"/>
          <w:lang w:val="fr-BE"/>
        </w:rPr>
      </w:pPr>
      <w:r w:rsidRPr="00E3233B">
        <w:rPr>
          <w:rFonts w:ascii="Garamond" w:hAnsi="Garamond"/>
          <w:sz w:val="24"/>
          <w:szCs w:val="24"/>
          <w:lang w:val="fr-BE"/>
        </w:rPr>
        <w:t xml:space="preserve">Plus encore, la proposition relative </w:t>
      </w:r>
      <w:r w:rsidRPr="00E3233B">
        <w:rPr>
          <w:rFonts w:ascii="Garamond" w:hAnsi="Garamond"/>
          <w:i/>
          <w:sz w:val="24"/>
          <w:szCs w:val="24"/>
          <w:lang w:val="fr-BE"/>
        </w:rPr>
        <w:t xml:space="preserve">dont l’immobilité et la froideur étaient telles </w:t>
      </w:r>
      <w:proofErr w:type="gramStart"/>
      <w:r w:rsidRPr="00E3233B">
        <w:rPr>
          <w:rFonts w:ascii="Garamond" w:hAnsi="Garamond"/>
          <w:sz w:val="24"/>
          <w:szCs w:val="24"/>
          <w:lang w:val="fr-BE"/>
        </w:rPr>
        <w:t>est</w:t>
      </w:r>
      <w:proofErr w:type="gramEnd"/>
      <w:r w:rsidRPr="00E3233B">
        <w:rPr>
          <w:rFonts w:ascii="Garamond" w:hAnsi="Garamond"/>
          <w:sz w:val="24"/>
          <w:szCs w:val="24"/>
          <w:lang w:val="fr-BE"/>
        </w:rPr>
        <w:t xml:space="preserve"> une présupposition du lien entre, d’une part, ces deux noms exprimant une qualité et, d’autre part, le nom </w:t>
      </w:r>
      <w:r w:rsidRPr="00E3233B">
        <w:rPr>
          <w:rFonts w:ascii="Garamond" w:hAnsi="Garamond"/>
          <w:i/>
          <w:sz w:val="24"/>
          <w:szCs w:val="24"/>
          <w:lang w:val="fr-BE"/>
        </w:rPr>
        <w:t xml:space="preserve">solitude </w:t>
      </w:r>
      <w:r w:rsidRPr="00E3233B">
        <w:rPr>
          <w:rFonts w:ascii="Garamond" w:hAnsi="Garamond"/>
          <w:sz w:val="24"/>
          <w:szCs w:val="24"/>
          <w:lang w:val="fr-BE"/>
        </w:rPr>
        <w:t xml:space="preserve">sur lequel ils portent. Bien que ces qualités soient </w:t>
      </w:r>
      <w:r w:rsidR="00DE70AF" w:rsidRPr="00E3233B">
        <w:rPr>
          <w:rFonts w:ascii="Garamond" w:hAnsi="Garamond"/>
          <w:sz w:val="24"/>
          <w:szCs w:val="24"/>
          <w:lang w:val="fr-BE"/>
        </w:rPr>
        <w:t>explicitées</w:t>
      </w:r>
      <w:r w:rsidRPr="00E3233B">
        <w:rPr>
          <w:rFonts w:ascii="Garamond" w:hAnsi="Garamond"/>
          <w:sz w:val="24"/>
          <w:szCs w:val="24"/>
          <w:lang w:val="fr-BE"/>
        </w:rPr>
        <w:t>, l’utilisation du relatif présuppose l’</w:t>
      </w:r>
      <w:r w:rsidR="00182584" w:rsidRPr="00E3233B">
        <w:rPr>
          <w:rFonts w:ascii="Garamond" w:hAnsi="Garamond"/>
          <w:sz w:val="24"/>
          <w:szCs w:val="24"/>
          <w:lang w:val="fr-BE"/>
        </w:rPr>
        <w:t>évidence de leur</w:t>
      </w:r>
      <w:r w:rsidRPr="00E3233B">
        <w:rPr>
          <w:rFonts w:ascii="Garamond" w:hAnsi="Garamond"/>
          <w:sz w:val="24"/>
          <w:szCs w:val="24"/>
          <w:lang w:val="fr-BE"/>
        </w:rPr>
        <w:t xml:space="preserve"> relation : « la solitude est caractérisée par une immobilité et par une froideur ». La comparaison entre la solitude et la mort participe finalement du développement de l’isotopie délimitée plus haut, celle du malheur tragique. C’est le même procédé à l’œuvre entre la relative </w:t>
      </w:r>
      <w:r w:rsidRPr="00E3233B">
        <w:rPr>
          <w:rFonts w:ascii="Garamond" w:hAnsi="Garamond"/>
          <w:i/>
          <w:sz w:val="24"/>
          <w:szCs w:val="24"/>
          <w:lang w:val="fr-BE"/>
        </w:rPr>
        <w:t xml:space="preserve">qui saisit l’âme </w:t>
      </w:r>
      <w:r w:rsidR="00410098" w:rsidRPr="00E3233B">
        <w:rPr>
          <w:rFonts w:ascii="Garamond" w:hAnsi="Garamond"/>
          <w:i/>
          <w:sz w:val="24"/>
          <w:szCs w:val="24"/>
          <w:lang w:val="fr-BE"/>
        </w:rPr>
        <w:t xml:space="preserve">tout entière </w:t>
      </w:r>
      <w:r w:rsidR="00410098" w:rsidRPr="00E3233B">
        <w:rPr>
          <w:rFonts w:ascii="Garamond" w:hAnsi="Garamond"/>
          <w:sz w:val="24"/>
          <w:szCs w:val="24"/>
          <w:lang w:val="fr-BE"/>
        </w:rPr>
        <w:t xml:space="preserve">et </w:t>
      </w:r>
      <w:r w:rsidR="00410098" w:rsidRPr="00E3233B">
        <w:rPr>
          <w:rFonts w:ascii="Garamond" w:hAnsi="Garamond"/>
          <w:i/>
          <w:sz w:val="24"/>
          <w:szCs w:val="24"/>
          <w:lang w:val="fr-BE"/>
        </w:rPr>
        <w:t xml:space="preserve">l’effroi </w:t>
      </w:r>
      <w:r w:rsidR="00410098" w:rsidRPr="00E3233B">
        <w:rPr>
          <w:rFonts w:ascii="Garamond" w:hAnsi="Garamond"/>
          <w:sz w:val="24"/>
          <w:szCs w:val="24"/>
          <w:lang w:val="fr-BE"/>
        </w:rPr>
        <w:t xml:space="preserve">qui reconduit le premier rapprochement entre cette isotopie du malheur tragique et celle de la tendresse amoureuse en sollicitant le terme connoté </w:t>
      </w:r>
      <w:r w:rsidR="00410098" w:rsidRPr="00E3233B">
        <w:rPr>
          <w:rFonts w:ascii="Garamond" w:hAnsi="Garamond"/>
          <w:i/>
          <w:sz w:val="24"/>
          <w:szCs w:val="24"/>
          <w:lang w:val="fr-BE"/>
        </w:rPr>
        <w:t>âme</w:t>
      </w:r>
      <w:r w:rsidR="00DB2AA6" w:rsidRPr="00E3233B">
        <w:rPr>
          <w:rFonts w:ascii="Garamond" w:hAnsi="Garamond"/>
          <w:i/>
          <w:sz w:val="24"/>
          <w:szCs w:val="24"/>
          <w:lang w:val="fr-BE"/>
        </w:rPr>
        <w:t xml:space="preserve"> </w:t>
      </w:r>
      <w:r w:rsidR="00DB2AA6" w:rsidRPr="00E3233B">
        <w:rPr>
          <w:rFonts w:ascii="Garamond" w:hAnsi="Garamond"/>
          <w:sz w:val="24"/>
          <w:szCs w:val="24"/>
          <w:lang w:val="fr-BE"/>
        </w:rPr>
        <w:t xml:space="preserve">associé à l’idée de solitude, premier </w:t>
      </w:r>
      <w:r w:rsidR="00DB2AA6" w:rsidRPr="00E3233B">
        <w:rPr>
          <w:rFonts w:ascii="Garamond" w:hAnsi="Garamond"/>
          <w:i/>
          <w:sz w:val="24"/>
          <w:szCs w:val="24"/>
          <w:lang w:val="fr-BE"/>
        </w:rPr>
        <w:t>topos</w:t>
      </w:r>
      <w:r w:rsidR="00DB2AA6" w:rsidRPr="00E3233B">
        <w:rPr>
          <w:rFonts w:ascii="Garamond" w:hAnsi="Garamond"/>
          <w:sz w:val="24"/>
          <w:szCs w:val="24"/>
          <w:lang w:val="fr-BE"/>
        </w:rPr>
        <w:t xml:space="preserve"> romantique</w:t>
      </w:r>
      <w:r w:rsidR="00410098" w:rsidRPr="00E3233B">
        <w:rPr>
          <w:rFonts w:ascii="Garamond" w:hAnsi="Garamond"/>
          <w:sz w:val="24"/>
          <w:szCs w:val="24"/>
          <w:lang w:val="fr-BE"/>
        </w:rPr>
        <w:t>. Un renversement de la progression isotopique s’opère par rapport à la deuxième</w:t>
      </w:r>
      <w:r w:rsidR="00DE70AF" w:rsidRPr="00E3233B">
        <w:rPr>
          <w:rFonts w:ascii="Garamond" w:hAnsi="Garamond"/>
          <w:sz w:val="24"/>
          <w:szCs w:val="24"/>
          <w:lang w:val="fr-BE"/>
        </w:rPr>
        <w:t xml:space="preserve"> phrase de l’énoncé, qui associait</w:t>
      </w:r>
      <w:r w:rsidR="00410098" w:rsidRPr="00E3233B">
        <w:rPr>
          <w:rFonts w:ascii="Garamond" w:hAnsi="Garamond"/>
          <w:sz w:val="24"/>
          <w:szCs w:val="24"/>
          <w:lang w:val="fr-BE"/>
        </w:rPr>
        <w:t xml:space="preserve"> les attributs </w:t>
      </w:r>
      <w:r w:rsidR="00DB2AA6" w:rsidRPr="00E3233B">
        <w:rPr>
          <w:rFonts w:ascii="Garamond" w:hAnsi="Garamond"/>
          <w:sz w:val="24"/>
          <w:szCs w:val="24"/>
          <w:lang w:val="fr-BE"/>
        </w:rPr>
        <w:t xml:space="preserve">corporels et </w:t>
      </w:r>
      <w:r w:rsidR="00410098" w:rsidRPr="00E3233B">
        <w:rPr>
          <w:rFonts w:ascii="Garamond" w:hAnsi="Garamond"/>
          <w:sz w:val="24"/>
          <w:szCs w:val="24"/>
          <w:lang w:val="fr-BE"/>
        </w:rPr>
        <w:t>sensuels (</w:t>
      </w:r>
      <w:r w:rsidR="00410098" w:rsidRPr="00E3233B">
        <w:rPr>
          <w:rFonts w:ascii="Garamond" w:hAnsi="Garamond"/>
          <w:i/>
          <w:sz w:val="24"/>
          <w:szCs w:val="24"/>
          <w:lang w:val="fr-BE"/>
        </w:rPr>
        <w:t>lèvre</w:t>
      </w:r>
      <w:r w:rsidR="00410098" w:rsidRPr="00E3233B">
        <w:rPr>
          <w:rFonts w:ascii="Garamond" w:hAnsi="Garamond"/>
          <w:sz w:val="24"/>
          <w:szCs w:val="24"/>
          <w:lang w:val="fr-BE"/>
        </w:rPr>
        <w:t xml:space="preserve">, </w:t>
      </w:r>
      <w:r w:rsidR="00410098" w:rsidRPr="00E3233B">
        <w:rPr>
          <w:rFonts w:ascii="Garamond" w:hAnsi="Garamond"/>
          <w:i/>
          <w:sz w:val="24"/>
          <w:szCs w:val="24"/>
          <w:lang w:val="fr-BE"/>
        </w:rPr>
        <w:t>bras</w:t>
      </w:r>
      <w:r w:rsidR="00410098" w:rsidRPr="00E3233B">
        <w:rPr>
          <w:rFonts w:ascii="Garamond" w:hAnsi="Garamond"/>
          <w:sz w:val="24"/>
          <w:szCs w:val="24"/>
          <w:lang w:val="fr-BE"/>
        </w:rPr>
        <w:t>,</w:t>
      </w:r>
      <w:r w:rsidR="00182584" w:rsidRPr="00E3233B">
        <w:rPr>
          <w:rFonts w:ascii="Garamond" w:hAnsi="Garamond"/>
          <w:sz w:val="24"/>
          <w:szCs w:val="24"/>
          <w:lang w:val="fr-BE"/>
        </w:rPr>
        <w:t xml:space="preserve"> </w:t>
      </w:r>
      <w:r w:rsidR="00182584" w:rsidRPr="00E3233B">
        <w:rPr>
          <w:rFonts w:ascii="Garamond" w:hAnsi="Garamond"/>
          <w:i/>
          <w:sz w:val="24"/>
          <w:szCs w:val="24"/>
          <w:lang w:val="fr-BE"/>
        </w:rPr>
        <w:t>mains</w:t>
      </w:r>
      <w:r w:rsidR="00182584" w:rsidRPr="00E3233B">
        <w:rPr>
          <w:rFonts w:ascii="Garamond" w:hAnsi="Garamond"/>
          <w:sz w:val="24"/>
          <w:szCs w:val="24"/>
          <w:lang w:val="fr-BE"/>
        </w:rPr>
        <w:t>,</w:t>
      </w:r>
      <w:r w:rsidR="00410098" w:rsidRPr="00E3233B">
        <w:rPr>
          <w:rFonts w:ascii="Garamond" w:hAnsi="Garamond"/>
          <w:sz w:val="24"/>
          <w:szCs w:val="24"/>
          <w:lang w:val="fr-BE"/>
        </w:rPr>
        <w:t xml:space="preserve"> </w:t>
      </w:r>
      <w:r w:rsidR="00410098" w:rsidRPr="00E3233B">
        <w:rPr>
          <w:rFonts w:ascii="Garamond" w:hAnsi="Garamond"/>
          <w:i/>
          <w:sz w:val="24"/>
          <w:szCs w:val="24"/>
          <w:lang w:val="fr-BE"/>
        </w:rPr>
        <w:t>rire</w:t>
      </w:r>
      <w:r w:rsidR="00410098" w:rsidRPr="00E3233B">
        <w:rPr>
          <w:rFonts w:ascii="Garamond" w:hAnsi="Garamond"/>
          <w:sz w:val="24"/>
          <w:szCs w:val="24"/>
          <w:lang w:val="fr-BE"/>
        </w:rPr>
        <w:t xml:space="preserve">, </w:t>
      </w:r>
      <w:r w:rsidR="00410098" w:rsidRPr="00E3233B">
        <w:rPr>
          <w:rFonts w:ascii="Garamond" w:hAnsi="Garamond"/>
          <w:i/>
          <w:sz w:val="24"/>
          <w:szCs w:val="24"/>
          <w:lang w:val="fr-BE"/>
        </w:rPr>
        <w:t>parole</w:t>
      </w:r>
      <w:r w:rsidR="00DB2AA6" w:rsidRPr="00E3233B">
        <w:rPr>
          <w:rFonts w:ascii="Garamond" w:hAnsi="Garamond"/>
          <w:sz w:val="24"/>
          <w:szCs w:val="24"/>
          <w:lang w:val="fr-BE"/>
        </w:rPr>
        <w:t xml:space="preserve">, </w:t>
      </w:r>
      <w:r w:rsidR="00DB2AA6" w:rsidRPr="00E3233B">
        <w:rPr>
          <w:rFonts w:ascii="Garamond" w:hAnsi="Garamond"/>
          <w:i/>
          <w:sz w:val="24"/>
          <w:szCs w:val="24"/>
          <w:lang w:val="fr-BE"/>
        </w:rPr>
        <w:t>geste</w:t>
      </w:r>
      <w:r w:rsidR="00410098" w:rsidRPr="00E3233B">
        <w:rPr>
          <w:rFonts w:ascii="Garamond" w:hAnsi="Garamond"/>
          <w:sz w:val="24"/>
          <w:szCs w:val="24"/>
          <w:lang w:val="fr-BE"/>
        </w:rPr>
        <w:t xml:space="preserve">) au </w:t>
      </w:r>
      <w:r w:rsidR="00410098" w:rsidRPr="00E3233B">
        <w:rPr>
          <w:rFonts w:ascii="Garamond" w:hAnsi="Garamond"/>
          <w:i/>
          <w:sz w:val="24"/>
          <w:szCs w:val="24"/>
          <w:lang w:val="fr-BE"/>
        </w:rPr>
        <w:t xml:space="preserve">malheur </w:t>
      </w:r>
      <w:r w:rsidR="00410098" w:rsidRPr="00E3233B">
        <w:rPr>
          <w:rFonts w:ascii="Garamond" w:hAnsi="Garamond"/>
          <w:sz w:val="24"/>
          <w:szCs w:val="24"/>
          <w:lang w:val="fr-BE"/>
        </w:rPr>
        <w:t xml:space="preserve">et à la </w:t>
      </w:r>
      <w:r w:rsidR="00410098" w:rsidRPr="00E3233B">
        <w:rPr>
          <w:rFonts w:ascii="Garamond" w:hAnsi="Garamond"/>
          <w:i/>
          <w:sz w:val="24"/>
          <w:szCs w:val="24"/>
          <w:lang w:val="fr-BE"/>
        </w:rPr>
        <w:t>tragédie </w:t>
      </w:r>
      <w:r w:rsidR="00410098" w:rsidRPr="00E3233B">
        <w:rPr>
          <w:rFonts w:ascii="Garamond" w:hAnsi="Garamond"/>
          <w:sz w:val="24"/>
          <w:szCs w:val="24"/>
          <w:lang w:val="fr-BE"/>
        </w:rPr>
        <w:t xml:space="preserve">: cette fois c’est d’abord </w:t>
      </w:r>
      <w:r w:rsidR="00410098" w:rsidRPr="00E3233B">
        <w:rPr>
          <w:rFonts w:ascii="Garamond" w:hAnsi="Garamond"/>
          <w:i/>
          <w:sz w:val="24"/>
          <w:szCs w:val="24"/>
          <w:lang w:val="fr-BE"/>
        </w:rPr>
        <w:t xml:space="preserve">l’effroi </w:t>
      </w:r>
      <w:r w:rsidR="00410098" w:rsidRPr="00E3233B">
        <w:rPr>
          <w:rFonts w:ascii="Garamond" w:hAnsi="Garamond"/>
          <w:sz w:val="24"/>
          <w:szCs w:val="24"/>
          <w:lang w:val="fr-BE"/>
        </w:rPr>
        <w:t xml:space="preserve">que la narratrice explicite avant de le particulariser par </w:t>
      </w:r>
      <w:r w:rsidR="00410098" w:rsidRPr="00E3233B">
        <w:rPr>
          <w:rFonts w:ascii="Garamond" w:hAnsi="Garamond"/>
          <w:i/>
          <w:sz w:val="24"/>
          <w:szCs w:val="24"/>
          <w:lang w:val="fr-BE"/>
        </w:rPr>
        <w:t xml:space="preserve">l’âme tout entière </w:t>
      </w:r>
      <w:r w:rsidR="00410098" w:rsidRPr="00E3233B">
        <w:rPr>
          <w:rFonts w:ascii="Garamond" w:hAnsi="Garamond"/>
          <w:sz w:val="24"/>
          <w:szCs w:val="24"/>
          <w:lang w:val="fr-BE"/>
        </w:rPr>
        <w:t xml:space="preserve">qu’il </w:t>
      </w:r>
      <w:r w:rsidR="00410098" w:rsidRPr="00E3233B">
        <w:rPr>
          <w:rFonts w:ascii="Garamond" w:hAnsi="Garamond"/>
          <w:i/>
          <w:sz w:val="24"/>
          <w:szCs w:val="24"/>
          <w:lang w:val="fr-BE"/>
        </w:rPr>
        <w:t>saisit</w:t>
      </w:r>
      <w:r w:rsidR="00410098" w:rsidRPr="00E3233B">
        <w:rPr>
          <w:rFonts w:ascii="Garamond" w:hAnsi="Garamond"/>
          <w:sz w:val="24"/>
          <w:szCs w:val="24"/>
          <w:lang w:val="fr-BE"/>
        </w:rPr>
        <w:t xml:space="preserve">. La dernière phrase du premier paragraphe vient consacrer cette fusion isotopique en joignant </w:t>
      </w:r>
      <w:r w:rsidR="00410098" w:rsidRPr="00E3233B">
        <w:rPr>
          <w:rFonts w:ascii="Garamond" w:hAnsi="Garamond"/>
          <w:i/>
          <w:sz w:val="24"/>
          <w:szCs w:val="24"/>
          <w:lang w:val="fr-BE"/>
        </w:rPr>
        <w:t xml:space="preserve">première rupture </w:t>
      </w:r>
      <w:r w:rsidR="00410098" w:rsidRPr="00E3233B">
        <w:rPr>
          <w:rFonts w:ascii="Garamond" w:hAnsi="Garamond"/>
          <w:sz w:val="24"/>
          <w:szCs w:val="24"/>
          <w:lang w:val="fr-BE"/>
        </w:rPr>
        <w:t xml:space="preserve">et </w:t>
      </w:r>
      <w:r w:rsidR="00410098" w:rsidRPr="00E3233B">
        <w:rPr>
          <w:rFonts w:ascii="Garamond" w:hAnsi="Garamond"/>
          <w:i/>
          <w:sz w:val="24"/>
          <w:szCs w:val="24"/>
          <w:lang w:val="fr-BE"/>
        </w:rPr>
        <w:t xml:space="preserve">première tendresse </w:t>
      </w:r>
      <w:r w:rsidR="00410098" w:rsidRPr="00E3233B">
        <w:rPr>
          <w:rFonts w:ascii="Garamond" w:hAnsi="Garamond"/>
          <w:sz w:val="24"/>
          <w:szCs w:val="24"/>
          <w:lang w:val="fr-BE"/>
        </w:rPr>
        <w:t xml:space="preserve">ainsi que </w:t>
      </w:r>
      <w:r w:rsidR="00410098" w:rsidRPr="00E3233B">
        <w:rPr>
          <w:rFonts w:ascii="Garamond" w:hAnsi="Garamond"/>
          <w:i/>
          <w:sz w:val="24"/>
          <w:szCs w:val="24"/>
          <w:lang w:val="fr-BE"/>
        </w:rPr>
        <w:t xml:space="preserve">le cœur </w:t>
      </w:r>
      <w:r w:rsidR="00410098" w:rsidRPr="00E3233B">
        <w:rPr>
          <w:rFonts w:ascii="Garamond" w:hAnsi="Garamond"/>
          <w:sz w:val="24"/>
          <w:szCs w:val="24"/>
          <w:lang w:val="fr-BE"/>
        </w:rPr>
        <w:t xml:space="preserve">et </w:t>
      </w:r>
      <w:r w:rsidR="00410098" w:rsidRPr="00E3233B">
        <w:rPr>
          <w:rFonts w:ascii="Garamond" w:hAnsi="Garamond"/>
          <w:i/>
          <w:sz w:val="24"/>
          <w:szCs w:val="24"/>
          <w:lang w:val="fr-BE"/>
        </w:rPr>
        <w:t>le déchirement</w:t>
      </w:r>
      <w:r w:rsidR="00410098" w:rsidRPr="00E3233B">
        <w:rPr>
          <w:rFonts w:ascii="Garamond" w:hAnsi="Garamond"/>
          <w:sz w:val="24"/>
          <w:szCs w:val="24"/>
          <w:lang w:val="fr-BE"/>
        </w:rPr>
        <w:t>.</w:t>
      </w:r>
    </w:p>
    <w:p w:rsidR="009A0DCC" w:rsidRPr="00E3233B" w:rsidRDefault="009A0DCC" w:rsidP="002C29B7">
      <w:pPr>
        <w:ind w:right="-6"/>
        <w:jc w:val="both"/>
        <w:rPr>
          <w:rFonts w:ascii="Garamond" w:hAnsi="Garamond"/>
          <w:sz w:val="24"/>
          <w:szCs w:val="24"/>
          <w:lang w:val="fr-BE"/>
        </w:rPr>
      </w:pPr>
      <w:r w:rsidRPr="00E3233B">
        <w:rPr>
          <w:rFonts w:ascii="Garamond" w:hAnsi="Garamond"/>
          <w:sz w:val="24"/>
          <w:szCs w:val="24"/>
          <w:lang w:val="fr-BE"/>
        </w:rPr>
        <w:t>Un syntagme nominal, central dans l’extrait, fonctionne sur base d’une présupposition</w:t>
      </w:r>
      <w:r w:rsidR="00DE70AF" w:rsidRPr="00E3233B">
        <w:rPr>
          <w:rFonts w:ascii="Garamond" w:hAnsi="Garamond"/>
          <w:sz w:val="24"/>
          <w:szCs w:val="24"/>
          <w:lang w:val="fr-BE"/>
        </w:rPr>
        <w:t xml:space="preserve"> métaphorique</w:t>
      </w:r>
      <w:r w:rsidRPr="00E3233B">
        <w:rPr>
          <w:rFonts w:ascii="Garamond" w:hAnsi="Garamond"/>
          <w:sz w:val="24"/>
          <w:szCs w:val="24"/>
          <w:lang w:val="fr-BE"/>
        </w:rPr>
        <w:t xml:space="preserve"> des liens entre les deux </w:t>
      </w:r>
      <w:r w:rsidRPr="00E3233B">
        <w:rPr>
          <w:rFonts w:ascii="Garamond" w:hAnsi="Garamond"/>
          <w:sz w:val="24"/>
          <w:szCs w:val="24"/>
          <w:lang w:val="fr-BE"/>
        </w:rPr>
        <w:lastRenderedPageBreak/>
        <w:t xml:space="preserve">isotopies : </w:t>
      </w:r>
      <w:r w:rsidR="005A13DC" w:rsidRPr="00E3233B">
        <w:rPr>
          <w:rFonts w:ascii="Garamond" w:hAnsi="Garamond"/>
          <w:i/>
          <w:sz w:val="24"/>
          <w:szCs w:val="24"/>
          <w:lang w:val="fr-BE"/>
        </w:rPr>
        <w:t>la femme foll</w:t>
      </w:r>
      <w:r w:rsidRPr="00E3233B">
        <w:rPr>
          <w:rFonts w:ascii="Garamond" w:hAnsi="Garamond"/>
          <w:i/>
          <w:sz w:val="24"/>
          <w:szCs w:val="24"/>
          <w:lang w:val="fr-BE"/>
        </w:rPr>
        <w:t>e au cœur de glace</w:t>
      </w:r>
      <w:r w:rsidR="00E540FF" w:rsidRPr="00E3233B">
        <w:rPr>
          <w:rFonts w:ascii="Garamond" w:hAnsi="Garamond"/>
          <w:sz w:val="24"/>
          <w:szCs w:val="24"/>
          <w:lang w:val="fr-BE"/>
        </w:rPr>
        <w:t xml:space="preserve">. Foncièrement doubles, les femmes dans l’œuvre de </w:t>
      </w:r>
      <w:proofErr w:type="spellStart"/>
      <w:r w:rsidR="00E540FF" w:rsidRPr="00E3233B">
        <w:rPr>
          <w:rFonts w:ascii="Garamond" w:hAnsi="Garamond"/>
          <w:sz w:val="24"/>
          <w:szCs w:val="24"/>
          <w:lang w:val="fr-BE"/>
        </w:rPr>
        <w:t>Bourdouxhe</w:t>
      </w:r>
      <w:proofErr w:type="spellEnd"/>
      <w:r w:rsidR="00E540FF" w:rsidRPr="00E3233B">
        <w:rPr>
          <w:rFonts w:ascii="Garamond" w:hAnsi="Garamond"/>
          <w:sz w:val="24"/>
          <w:szCs w:val="24"/>
          <w:lang w:val="fr-BE"/>
        </w:rPr>
        <w:t>, ses narratrices plus encore que ses personnages, oscillent entre ce qu’elles sont et ce qu’elles deviennent, entre leur condition assignée et leur libre affirmation</w:t>
      </w:r>
      <w:r w:rsidR="003F7120" w:rsidRPr="00E3233B">
        <w:rPr>
          <w:rFonts w:ascii="Garamond" w:hAnsi="Garamond"/>
          <w:sz w:val="24"/>
          <w:szCs w:val="24"/>
          <w:lang w:val="fr-BE"/>
        </w:rPr>
        <w:t> : « j’étais double » (</w:t>
      </w:r>
      <w:r w:rsidR="003F7120" w:rsidRPr="00E3233B">
        <w:rPr>
          <w:rFonts w:ascii="Garamond" w:hAnsi="Garamond"/>
          <w:i/>
          <w:sz w:val="24"/>
          <w:szCs w:val="24"/>
          <w:lang w:val="fr-BE"/>
        </w:rPr>
        <w:t>ibid.</w:t>
      </w:r>
      <w:r w:rsidR="003F7120" w:rsidRPr="00E3233B">
        <w:rPr>
          <w:rFonts w:ascii="Garamond" w:hAnsi="Garamond"/>
          <w:sz w:val="24"/>
          <w:szCs w:val="24"/>
          <w:lang w:val="fr-BE"/>
        </w:rPr>
        <w:t>)</w:t>
      </w:r>
      <w:r w:rsidR="008F0DAD">
        <w:rPr>
          <w:rFonts w:ascii="Garamond" w:hAnsi="Garamond"/>
          <w:sz w:val="24"/>
          <w:szCs w:val="24"/>
          <w:lang w:val="fr-BE"/>
        </w:rPr>
        <w:t>.</w:t>
      </w:r>
      <w:r w:rsidR="00E540FF" w:rsidRPr="00E3233B">
        <w:rPr>
          <w:rFonts w:ascii="Garamond" w:hAnsi="Garamond"/>
          <w:sz w:val="24"/>
          <w:szCs w:val="24"/>
          <w:lang w:val="fr-BE"/>
        </w:rPr>
        <w:t xml:space="preserve"> Cette dualité est contenue dans notre extrait au travers de la double isotopie qui reproduit une forme d’essentialisation sentimentale</w:t>
      </w:r>
      <w:r w:rsidR="00DB2AA6" w:rsidRPr="00E3233B">
        <w:rPr>
          <w:rFonts w:ascii="Garamond" w:hAnsi="Garamond"/>
          <w:sz w:val="24"/>
          <w:szCs w:val="24"/>
          <w:lang w:val="fr-BE"/>
        </w:rPr>
        <w:t xml:space="preserve">, teintée d’une </w:t>
      </w:r>
      <w:r w:rsidR="00DB2AA6" w:rsidRPr="00E3233B">
        <w:rPr>
          <w:rFonts w:ascii="Garamond" w:hAnsi="Garamond"/>
          <w:i/>
          <w:sz w:val="24"/>
          <w:szCs w:val="24"/>
          <w:lang w:val="fr-BE"/>
        </w:rPr>
        <w:t xml:space="preserve">doxa </w:t>
      </w:r>
      <w:r w:rsidR="00DB2AA6" w:rsidRPr="00E3233B">
        <w:rPr>
          <w:rFonts w:ascii="Garamond" w:hAnsi="Garamond"/>
          <w:sz w:val="24"/>
          <w:szCs w:val="24"/>
          <w:lang w:val="fr-BE"/>
        </w:rPr>
        <w:t>romantique,</w:t>
      </w:r>
      <w:r w:rsidR="00E540FF" w:rsidRPr="00E3233B">
        <w:rPr>
          <w:rFonts w:ascii="Garamond" w:hAnsi="Garamond"/>
          <w:sz w:val="24"/>
          <w:szCs w:val="24"/>
          <w:lang w:val="fr-BE"/>
        </w:rPr>
        <w:t xml:space="preserve"> tout en la tenant à distance par un mouvement de négation critique – c’est le cas dès </w:t>
      </w:r>
      <w:r w:rsidR="00E540FF" w:rsidRPr="00E3233B">
        <w:rPr>
          <w:rFonts w:ascii="Garamond" w:hAnsi="Garamond"/>
          <w:i/>
          <w:sz w:val="24"/>
          <w:szCs w:val="24"/>
          <w:lang w:val="fr-BE"/>
        </w:rPr>
        <w:t xml:space="preserve">La Femme de Gilles </w:t>
      </w:r>
      <w:r w:rsidR="00E540FF" w:rsidRPr="00E3233B">
        <w:rPr>
          <w:rFonts w:ascii="Garamond" w:hAnsi="Garamond"/>
          <w:sz w:val="24"/>
          <w:szCs w:val="24"/>
          <w:lang w:val="fr-BE"/>
        </w:rPr>
        <w:t xml:space="preserve">en 1937 puis dans </w:t>
      </w:r>
      <w:r w:rsidR="00E540FF" w:rsidRPr="00E3233B">
        <w:rPr>
          <w:rFonts w:ascii="Garamond" w:hAnsi="Garamond"/>
          <w:i/>
          <w:sz w:val="24"/>
          <w:szCs w:val="24"/>
          <w:lang w:val="fr-BE"/>
        </w:rPr>
        <w:t xml:space="preserve">À la recherche de Marie </w:t>
      </w:r>
      <w:r w:rsidR="008F0DAD">
        <w:rPr>
          <w:rFonts w:ascii="Garamond" w:hAnsi="Garamond"/>
          <w:sz w:val="24"/>
          <w:szCs w:val="24"/>
          <w:lang w:val="fr-BE"/>
        </w:rPr>
        <w:t>en 1943</w:t>
      </w:r>
      <w:r w:rsidR="00E540FF" w:rsidRPr="00E3233B">
        <w:rPr>
          <w:rFonts w:ascii="Garamond" w:hAnsi="Garamond"/>
          <w:sz w:val="24"/>
          <w:szCs w:val="24"/>
          <w:lang w:val="fr-BE"/>
        </w:rPr>
        <w:t>. Elisa, « Femme de », « jalouse » mais « </w:t>
      </w:r>
      <w:r w:rsidR="00C42D62" w:rsidRPr="00E3233B">
        <w:rPr>
          <w:rFonts w:ascii="Garamond" w:hAnsi="Garamond"/>
          <w:sz w:val="24"/>
          <w:szCs w:val="24"/>
          <w:lang w:val="fr-BE"/>
        </w:rPr>
        <w:t>femme en constante interrogation quant à</w:t>
      </w:r>
      <w:r w:rsidR="00E540FF" w:rsidRPr="00E3233B">
        <w:rPr>
          <w:rFonts w:ascii="Garamond" w:hAnsi="Garamond"/>
          <w:sz w:val="24"/>
          <w:szCs w:val="24"/>
          <w:lang w:val="fr-BE"/>
        </w:rPr>
        <w:t xml:space="preserve"> cette condition » au destin tragique (</w:t>
      </w:r>
      <w:r w:rsidR="00E540FF" w:rsidRPr="00E3233B">
        <w:rPr>
          <w:rFonts w:ascii="Garamond" w:hAnsi="Garamond"/>
          <w:i/>
          <w:sz w:val="24"/>
          <w:szCs w:val="24"/>
          <w:lang w:val="fr-BE"/>
        </w:rPr>
        <w:t>La Femme de Gilles</w:t>
      </w:r>
      <w:r w:rsidR="00E540FF" w:rsidRPr="00E3233B">
        <w:rPr>
          <w:rFonts w:ascii="Garamond" w:hAnsi="Garamond"/>
          <w:sz w:val="24"/>
          <w:szCs w:val="24"/>
          <w:lang w:val="fr-BE"/>
        </w:rPr>
        <w:t>) ; Marie, « femme bourgeoise » mais « intellectuelle » en lutte avec la misogynie ordinaire</w:t>
      </w:r>
      <w:r w:rsidR="00C42D62" w:rsidRPr="00E3233B">
        <w:rPr>
          <w:rFonts w:ascii="Garamond" w:hAnsi="Garamond"/>
          <w:sz w:val="24"/>
          <w:szCs w:val="24"/>
          <w:lang w:val="fr-BE"/>
        </w:rPr>
        <w:t xml:space="preserve"> de sa classe</w:t>
      </w:r>
      <w:r w:rsidR="00E540FF" w:rsidRPr="00E3233B">
        <w:rPr>
          <w:rFonts w:ascii="Garamond" w:hAnsi="Garamond"/>
          <w:sz w:val="24"/>
          <w:szCs w:val="24"/>
          <w:lang w:val="fr-BE"/>
        </w:rPr>
        <w:t xml:space="preserve"> (</w:t>
      </w:r>
      <w:r w:rsidR="00E540FF" w:rsidRPr="00E3233B">
        <w:rPr>
          <w:rFonts w:ascii="Garamond" w:hAnsi="Garamond"/>
          <w:i/>
          <w:sz w:val="24"/>
          <w:szCs w:val="24"/>
          <w:lang w:val="fr-BE"/>
        </w:rPr>
        <w:t>À la recherche de Marie</w:t>
      </w:r>
      <w:r w:rsidR="00E540FF" w:rsidRPr="00E3233B">
        <w:rPr>
          <w:rFonts w:ascii="Garamond" w:hAnsi="Garamond"/>
          <w:sz w:val="24"/>
          <w:szCs w:val="24"/>
          <w:lang w:val="fr-BE"/>
        </w:rPr>
        <w:t xml:space="preserve">) ; Hilda, « femme chevalière » et </w:t>
      </w:r>
      <w:proofErr w:type="spellStart"/>
      <w:r w:rsidR="00E540FF" w:rsidRPr="00E3233B">
        <w:rPr>
          <w:rFonts w:ascii="Garamond" w:hAnsi="Garamond"/>
          <w:sz w:val="24"/>
          <w:szCs w:val="24"/>
          <w:lang w:val="fr-BE"/>
        </w:rPr>
        <w:t>Alci</w:t>
      </w:r>
      <w:proofErr w:type="spellEnd"/>
      <w:r w:rsidR="00E540FF" w:rsidRPr="00E3233B">
        <w:rPr>
          <w:rFonts w:ascii="Garamond" w:hAnsi="Garamond"/>
          <w:sz w:val="24"/>
          <w:szCs w:val="24"/>
          <w:lang w:val="fr-BE"/>
        </w:rPr>
        <w:t xml:space="preserve">, « femme moderne » observées par une narratrice dans un </w:t>
      </w:r>
      <w:r w:rsidR="00C42D62" w:rsidRPr="00E3233B">
        <w:rPr>
          <w:rFonts w:ascii="Garamond" w:hAnsi="Garamond"/>
          <w:sz w:val="24"/>
          <w:szCs w:val="24"/>
          <w:lang w:val="fr-BE"/>
        </w:rPr>
        <w:t>développement</w:t>
      </w:r>
      <w:r w:rsidR="00E540FF" w:rsidRPr="00E3233B">
        <w:rPr>
          <w:rFonts w:ascii="Garamond" w:hAnsi="Garamond"/>
          <w:sz w:val="24"/>
          <w:szCs w:val="24"/>
          <w:lang w:val="fr-BE"/>
        </w:rPr>
        <w:t xml:space="preserve"> intérieur, suivant une profonde introspection (</w:t>
      </w:r>
      <w:r w:rsidR="00E540FF" w:rsidRPr="00E3233B">
        <w:rPr>
          <w:rFonts w:ascii="Garamond" w:hAnsi="Garamond"/>
          <w:i/>
          <w:sz w:val="24"/>
          <w:szCs w:val="24"/>
          <w:lang w:val="fr-BE"/>
        </w:rPr>
        <w:t>Mantoue</w:t>
      </w:r>
      <w:r w:rsidR="00E540FF" w:rsidRPr="00E3233B">
        <w:rPr>
          <w:rFonts w:ascii="Garamond" w:hAnsi="Garamond"/>
          <w:sz w:val="24"/>
          <w:szCs w:val="24"/>
          <w:lang w:val="fr-BE"/>
        </w:rPr>
        <w:t xml:space="preserve">). La narratrice </w:t>
      </w:r>
      <w:proofErr w:type="spellStart"/>
      <w:r w:rsidR="00E540FF" w:rsidRPr="00E3233B">
        <w:rPr>
          <w:rFonts w:ascii="Garamond" w:hAnsi="Garamond"/>
          <w:sz w:val="24"/>
          <w:szCs w:val="24"/>
          <w:lang w:val="fr-BE"/>
        </w:rPr>
        <w:t>bourdouxhienne</w:t>
      </w:r>
      <w:proofErr w:type="spellEnd"/>
      <w:r w:rsidR="00E540FF" w:rsidRPr="00E3233B">
        <w:rPr>
          <w:rFonts w:ascii="Garamond" w:hAnsi="Garamond"/>
          <w:sz w:val="24"/>
          <w:szCs w:val="24"/>
          <w:lang w:val="fr-BE"/>
        </w:rPr>
        <w:t>, fort discrète dans la narration du premier roman de 1937 (apparence d’un effacement énonciatif),</w:t>
      </w:r>
      <w:r w:rsidR="008F0DAD">
        <w:rPr>
          <w:rFonts w:ascii="Garamond" w:hAnsi="Garamond"/>
          <w:sz w:val="24"/>
          <w:szCs w:val="24"/>
          <w:lang w:val="fr-BE"/>
        </w:rPr>
        <w:t xml:space="preserve"> se déploie dans l’œuvre de 1943</w:t>
      </w:r>
      <w:r w:rsidR="00E540FF" w:rsidRPr="00E3233B">
        <w:rPr>
          <w:rFonts w:ascii="Garamond" w:hAnsi="Garamond"/>
          <w:sz w:val="24"/>
          <w:szCs w:val="24"/>
          <w:lang w:val="fr-BE"/>
        </w:rPr>
        <w:t xml:space="preserve"> pour affirmer sa subjectivi</w:t>
      </w:r>
      <w:r w:rsidR="00DB2AA6" w:rsidRPr="00E3233B">
        <w:rPr>
          <w:rFonts w:ascii="Garamond" w:hAnsi="Garamond"/>
          <w:sz w:val="24"/>
          <w:szCs w:val="24"/>
          <w:lang w:val="fr-BE"/>
        </w:rPr>
        <w:t>té en crise dans le texte</w:t>
      </w:r>
      <w:r w:rsidR="00E540FF" w:rsidRPr="00E3233B">
        <w:rPr>
          <w:rFonts w:ascii="Garamond" w:hAnsi="Garamond"/>
          <w:sz w:val="24"/>
          <w:szCs w:val="24"/>
          <w:lang w:val="fr-BE"/>
        </w:rPr>
        <w:t xml:space="preserve"> </w:t>
      </w:r>
      <w:r w:rsidR="00DB2AA6" w:rsidRPr="00E3233B">
        <w:rPr>
          <w:rFonts w:ascii="Garamond" w:hAnsi="Garamond"/>
          <w:sz w:val="24"/>
          <w:szCs w:val="24"/>
          <w:lang w:val="fr-BE"/>
        </w:rPr>
        <w:t>achevé en</w:t>
      </w:r>
      <w:r w:rsidR="00E540FF" w:rsidRPr="00E3233B">
        <w:rPr>
          <w:rFonts w:ascii="Garamond" w:hAnsi="Garamond"/>
          <w:sz w:val="24"/>
          <w:szCs w:val="24"/>
          <w:lang w:val="fr-BE"/>
        </w:rPr>
        <w:t xml:space="preserve"> 1956.</w:t>
      </w:r>
      <w:bookmarkStart w:id="16" w:name="_GoBack"/>
      <w:bookmarkEnd w:id="16"/>
      <w:r w:rsidR="00E540FF" w:rsidRPr="00E3233B">
        <w:rPr>
          <w:rFonts w:ascii="Garamond" w:hAnsi="Garamond"/>
          <w:sz w:val="24"/>
          <w:szCs w:val="24"/>
          <w:lang w:val="fr-BE"/>
        </w:rPr>
        <w:t xml:space="preserve"> Et cette crise est perceptible dans le syntagme </w:t>
      </w:r>
      <w:r w:rsidR="00E540FF" w:rsidRPr="00E3233B">
        <w:rPr>
          <w:rFonts w:ascii="Garamond" w:hAnsi="Garamond"/>
          <w:i/>
          <w:sz w:val="24"/>
          <w:szCs w:val="24"/>
          <w:lang w:val="fr-BE"/>
        </w:rPr>
        <w:t xml:space="preserve">la femme folle au cœur de glace </w:t>
      </w:r>
      <w:r w:rsidR="00E540FF" w:rsidRPr="00E3233B">
        <w:rPr>
          <w:rFonts w:ascii="Garamond" w:hAnsi="Garamond"/>
          <w:sz w:val="24"/>
          <w:szCs w:val="24"/>
          <w:lang w:val="fr-BE"/>
        </w:rPr>
        <w:t>qui présuppose</w:t>
      </w:r>
      <w:r w:rsidR="0064428B" w:rsidRPr="00E3233B">
        <w:rPr>
          <w:rFonts w:ascii="Garamond" w:hAnsi="Garamond"/>
          <w:sz w:val="24"/>
          <w:szCs w:val="24"/>
          <w:lang w:val="fr-BE"/>
        </w:rPr>
        <w:t xml:space="preserve"> l’observation d’</w:t>
      </w:r>
      <w:r w:rsidR="00E540FF" w:rsidRPr="00E3233B">
        <w:rPr>
          <w:rFonts w:ascii="Garamond" w:hAnsi="Garamond"/>
          <w:sz w:val="24"/>
          <w:szCs w:val="24"/>
          <w:lang w:val="fr-BE"/>
        </w:rPr>
        <w:t>un rapport entre une folie (assignation d’une condition féminine</w:t>
      </w:r>
      <w:r w:rsidR="0064428B" w:rsidRPr="00E3233B">
        <w:rPr>
          <w:rFonts w:ascii="Garamond" w:hAnsi="Garamond"/>
          <w:sz w:val="24"/>
          <w:szCs w:val="24"/>
          <w:lang w:val="fr-BE"/>
        </w:rPr>
        <w:t xml:space="preserve"> irrationnelle</w:t>
      </w:r>
      <w:r w:rsidR="00E540FF" w:rsidRPr="00E3233B">
        <w:rPr>
          <w:rFonts w:ascii="Garamond" w:hAnsi="Garamond"/>
          <w:sz w:val="24"/>
          <w:szCs w:val="24"/>
          <w:lang w:val="fr-BE"/>
        </w:rPr>
        <w:t>) et la froideur sentimentale</w:t>
      </w:r>
      <w:r w:rsidR="0064428B" w:rsidRPr="00E3233B">
        <w:rPr>
          <w:rFonts w:ascii="Garamond" w:hAnsi="Garamond"/>
          <w:sz w:val="24"/>
          <w:szCs w:val="24"/>
          <w:lang w:val="fr-BE"/>
        </w:rPr>
        <w:t xml:space="preserve"> (prise de distance par rapport à l’assignation d’irrationalité). </w:t>
      </w:r>
    </w:p>
    <w:p w:rsidR="004534E2" w:rsidRPr="00E3233B" w:rsidRDefault="0064428B" w:rsidP="002C29B7">
      <w:pPr>
        <w:ind w:right="-6"/>
        <w:jc w:val="both"/>
        <w:rPr>
          <w:rFonts w:ascii="Garamond" w:hAnsi="Garamond"/>
          <w:sz w:val="24"/>
          <w:szCs w:val="24"/>
          <w:lang w:val="fr-BE"/>
        </w:rPr>
      </w:pPr>
      <w:r w:rsidRPr="00E3233B">
        <w:rPr>
          <w:rFonts w:ascii="Garamond" w:hAnsi="Garamond"/>
          <w:sz w:val="24"/>
          <w:szCs w:val="24"/>
          <w:lang w:val="fr-BE"/>
        </w:rPr>
        <w:t>Cette dualité peut enfin être encore davantage perçue dans l’opposition entre deux catégories de SNP fonctionnant sur des présuppositions : on relèvera, d’une part, l’évocation poétique, à la limite du stéréotype</w:t>
      </w:r>
      <w:r w:rsidR="00DB2AA6" w:rsidRPr="00E3233B">
        <w:rPr>
          <w:rFonts w:ascii="Garamond" w:hAnsi="Garamond"/>
          <w:sz w:val="24"/>
          <w:szCs w:val="24"/>
          <w:lang w:val="fr-BE"/>
        </w:rPr>
        <w:t xml:space="preserve"> (toujours </w:t>
      </w:r>
      <w:proofErr w:type="spellStart"/>
      <w:r w:rsidR="00DB2AA6" w:rsidRPr="00E3233B">
        <w:rPr>
          <w:rFonts w:ascii="Garamond" w:hAnsi="Garamond"/>
          <w:sz w:val="24"/>
          <w:szCs w:val="24"/>
          <w:lang w:val="fr-BE"/>
        </w:rPr>
        <w:t>romantico</w:t>
      </w:r>
      <w:proofErr w:type="spellEnd"/>
      <w:r w:rsidR="00DB2AA6" w:rsidRPr="00E3233B">
        <w:rPr>
          <w:rFonts w:ascii="Garamond" w:hAnsi="Garamond"/>
          <w:sz w:val="24"/>
          <w:szCs w:val="24"/>
          <w:lang w:val="fr-BE"/>
        </w:rPr>
        <w:t>-poétique)</w:t>
      </w:r>
      <w:r w:rsidRPr="00E3233B">
        <w:rPr>
          <w:rFonts w:ascii="Garamond" w:hAnsi="Garamond"/>
          <w:sz w:val="24"/>
          <w:szCs w:val="24"/>
          <w:lang w:val="fr-BE"/>
        </w:rPr>
        <w:t xml:space="preserve">, d’images bucoliques – </w:t>
      </w:r>
      <w:r w:rsidRPr="00E3233B">
        <w:rPr>
          <w:rFonts w:ascii="Garamond" w:hAnsi="Garamond"/>
          <w:i/>
          <w:sz w:val="24"/>
          <w:szCs w:val="24"/>
          <w:lang w:val="fr-BE"/>
        </w:rPr>
        <w:t>les tendresses des regards</w:t>
      </w:r>
      <w:r w:rsidRPr="00E3233B">
        <w:rPr>
          <w:rFonts w:ascii="Garamond" w:hAnsi="Garamond"/>
          <w:sz w:val="24"/>
          <w:szCs w:val="24"/>
          <w:lang w:val="fr-BE"/>
        </w:rPr>
        <w:t xml:space="preserve">, </w:t>
      </w:r>
      <w:r w:rsidRPr="00E3233B">
        <w:rPr>
          <w:rFonts w:ascii="Garamond" w:hAnsi="Garamond"/>
          <w:i/>
          <w:sz w:val="24"/>
          <w:szCs w:val="24"/>
          <w:lang w:val="fr-BE"/>
        </w:rPr>
        <w:t>des jacinthes du printemps</w:t>
      </w:r>
      <w:r w:rsidRPr="00E3233B">
        <w:rPr>
          <w:rFonts w:ascii="Garamond" w:hAnsi="Garamond"/>
          <w:sz w:val="24"/>
          <w:szCs w:val="24"/>
          <w:lang w:val="fr-BE"/>
        </w:rPr>
        <w:t xml:space="preserve">, </w:t>
      </w:r>
      <w:r w:rsidRPr="00E3233B">
        <w:rPr>
          <w:rFonts w:ascii="Garamond" w:hAnsi="Garamond"/>
          <w:i/>
          <w:sz w:val="24"/>
          <w:szCs w:val="24"/>
          <w:lang w:val="fr-BE"/>
        </w:rPr>
        <w:t>cris d’oiseaux</w:t>
      </w:r>
      <w:r w:rsidRPr="00E3233B">
        <w:rPr>
          <w:rFonts w:ascii="Garamond" w:hAnsi="Garamond"/>
          <w:sz w:val="24"/>
          <w:szCs w:val="24"/>
          <w:lang w:val="fr-BE"/>
        </w:rPr>
        <w:t xml:space="preserve">, </w:t>
      </w:r>
      <w:r w:rsidRPr="00E3233B">
        <w:rPr>
          <w:rFonts w:ascii="Garamond" w:hAnsi="Garamond"/>
          <w:i/>
          <w:sz w:val="24"/>
          <w:szCs w:val="24"/>
          <w:lang w:val="fr-BE"/>
        </w:rPr>
        <w:t>clarté du jour</w:t>
      </w:r>
      <w:r w:rsidRPr="00E3233B">
        <w:rPr>
          <w:rFonts w:ascii="Garamond" w:hAnsi="Garamond"/>
          <w:sz w:val="24"/>
          <w:szCs w:val="24"/>
          <w:lang w:val="fr-BE"/>
        </w:rPr>
        <w:t xml:space="preserve">, </w:t>
      </w:r>
      <w:r w:rsidRPr="00E3233B">
        <w:rPr>
          <w:rFonts w:ascii="Garamond" w:hAnsi="Garamond"/>
          <w:i/>
          <w:sz w:val="24"/>
          <w:szCs w:val="24"/>
          <w:lang w:val="fr-BE"/>
        </w:rPr>
        <w:t xml:space="preserve">l’accord de leur amour </w:t>
      </w:r>
      <w:r w:rsidRPr="00E3233B">
        <w:rPr>
          <w:rFonts w:ascii="Garamond" w:hAnsi="Garamond"/>
          <w:sz w:val="24"/>
          <w:szCs w:val="24"/>
          <w:lang w:val="fr-BE"/>
        </w:rPr>
        <w:t xml:space="preserve">– et, d’autre part, la </w:t>
      </w:r>
      <w:r w:rsidRPr="00E3233B">
        <w:rPr>
          <w:rFonts w:ascii="Garamond" w:hAnsi="Garamond"/>
          <w:sz w:val="24"/>
          <w:szCs w:val="24"/>
          <w:lang w:val="fr-BE"/>
        </w:rPr>
        <w:lastRenderedPageBreak/>
        <w:t xml:space="preserve">noirceur du monde dépeint – </w:t>
      </w:r>
      <w:r w:rsidRPr="00E3233B">
        <w:rPr>
          <w:rFonts w:ascii="Garamond" w:hAnsi="Garamond"/>
          <w:i/>
          <w:sz w:val="24"/>
          <w:szCs w:val="24"/>
          <w:lang w:val="fr-BE"/>
        </w:rPr>
        <w:t>la nuit désespérée de leur cœur</w:t>
      </w:r>
      <w:r w:rsidRPr="00E3233B">
        <w:rPr>
          <w:rFonts w:ascii="Garamond" w:hAnsi="Garamond"/>
          <w:sz w:val="24"/>
          <w:szCs w:val="24"/>
          <w:lang w:val="fr-BE"/>
        </w:rPr>
        <w:t xml:space="preserve">, </w:t>
      </w:r>
      <w:r w:rsidRPr="00E3233B">
        <w:rPr>
          <w:rFonts w:ascii="Garamond" w:hAnsi="Garamond"/>
          <w:i/>
          <w:sz w:val="24"/>
          <w:szCs w:val="24"/>
          <w:lang w:val="fr-BE"/>
        </w:rPr>
        <w:t>les troubles de la ville</w:t>
      </w:r>
      <w:r w:rsidRPr="00E3233B">
        <w:rPr>
          <w:rFonts w:ascii="Garamond" w:hAnsi="Garamond"/>
          <w:sz w:val="24"/>
          <w:szCs w:val="24"/>
          <w:lang w:val="fr-BE"/>
        </w:rPr>
        <w:t xml:space="preserve">, </w:t>
      </w:r>
      <w:r w:rsidRPr="00E3233B">
        <w:rPr>
          <w:rFonts w:ascii="Garamond" w:hAnsi="Garamond"/>
          <w:i/>
          <w:sz w:val="24"/>
          <w:szCs w:val="24"/>
          <w:lang w:val="fr-BE"/>
        </w:rPr>
        <w:t>la pourriture d’une ville portuaire</w:t>
      </w:r>
      <w:r w:rsidRPr="00E3233B">
        <w:rPr>
          <w:rFonts w:ascii="Garamond" w:hAnsi="Garamond"/>
          <w:sz w:val="24"/>
          <w:szCs w:val="24"/>
          <w:lang w:val="fr-BE"/>
        </w:rPr>
        <w:t xml:space="preserve">, </w:t>
      </w:r>
      <w:r w:rsidRPr="00E3233B">
        <w:rPr>
          <w:rFonts w:ascii="Garamond" w:hAnsi="Garamond"/>
          <w:i/>
          <w:sz w:val="24"/>
          <w:szCs w:val="24"/>
          <w:lang w:val="fr-BE"/>
        </w:rPr>
        <w:t>le sel des désespoirs</w:t>
      </w:r>
      <w:r w:rsidRPr="00E3233B">
        <w:rPr>
          <w:rFonts w:ascii="Garamond" w:hAnsi="Garamond"/>
          <w:sz w:val="24"/>
          <w:szCs w:val="24"/>
          <w:lang w:val="fr-BE"/>
        </w:rPr>
        <w:t>.</w:t>
      </w:r>
      <w:r w:rsidR="007E4133" w:rsidRPr="00E3233B">
        <w:rPr>
          <w:rFonts w:ascii="Garamond" w:hAnsi="Garamond"/>
          <w:sz w:val="24"/>
          <w:szCs w:val="24"/>
          <w:lang w:val="fr-BE"/>
        </w:rPr>
        <w:t xml:space="preserve"> Cette dualité fonctionne donc comme la figuration d’un rapport ambivalent au monde et à la relation amoureuse (</w:t>
      </w:r>
      <w:r w:rsidR="007E4133" w:rsidRPr="00E3233B">
        <w:rPr>
          <w:rFonts w:ascii="Garamond" w:hAnsi="Garamond"/>
          <w:i/>
          <w:sz w:val="24"/>
          <w:szCs w:val="24"/>
          <w:lang w:val="fr-BE"/>
        </w:rPr>
        <w:t>ce couple dans la forêt que je vois</w:t>
      </w:r>
      <w:r w:rsidR="007E4133" w:rsidRPr="00E3233B">
        <w:rPr>
          <w:rFonts w:ascii="Garamond" w:hAnsi="Garamond"/>
          <w:sz w:val="24"/>
          <w:szCs w:val="24"/>
          <w:lang w:val="fr-BE"/>
        </w:rPr>
        <w:t>).</w:t>
      </w:r>
      <w:r w:rsidR="003F7120" w:rsidRPr="00E3233B">
        <w:rPr>
          <w:rFonts w:ascii="Garamond" w:hAnsi="Garamond"/>
          <w:sz w:val="24"/>
          <w:szCs w:val="24"/>
          <w:lang w:val="fr-BE"/>
        </w:rPr>
        <w:t xml:space="preserve"> La dernière phrase, enfin, fonctionne comme une réponse à la mise en exergue des lèvres de femme en début d’extrait : </w:t>
      </w:r>
      <w:r w:rsidR="003F7120" w:rsidRPr="00E3233B">
        <w:rPr>
          <w:rFonts w:ascii="Garamond" w:hAnsi="Garamond"/>
          <w:i/>
          <w:sz w:val="24"/>
          <w:szCs w:val="24"/>
          <w:lang w:val="fr-BE"/>
        </w:rPr>
        <w:t xml:space="preserve">Ils s’aimèrent dans la pourriture d’une ville portuaire, une ville vénéneuse où le sel des désespoirs altère à jamais les lèvres. </w:t>
      </w:r>
      <w:r w:rsidR="003F7120" w:rsidRPr="00E3233B">
        <w:rPr>
          <w:rFonts w:ascii="Garamond" w:hAnsi="Garamond"/>
          <w:sz w:val="24"/>
          <w:szCs w:val="24"/>
          <w:lang w:val="fr-BE"/>
        </w:rPr>
        <w:t xml:space="preserve">De nouveau, les syntagmes </w:t>
      </w:r>
      <w:r w:rsidR="003F7120" w:rsidRPr="00E3233B">
        <w:rPr>
          <w:rFonts w:ascii="Garamond" w:hAnsi="Garamond"/>
          <w:i/>
          <w:sz w:val="24"/>
          <w:szCs w:val="24"/>
          <w:lang w:val="fr-BE"/>
        </w:rPr>
        <w:t xml:space="preserve">la pourriture d’une ville portuaire </w:t>
      </w:r>
      <w:r w:rsidR="003F7120" w:rsidRPr="00E3233B">
        <w:rPr>
          <w:rFonts w:ascii="Garamond" w:hAnsi="Garamond"/>
          <w:sz w:val="24"/>
          <w:szCs w:val="24"/>
          <w:lang w:val="fr-BE"/>
        </w:rPr>
        <w:t xml:space="preserve">et </w:t>
      </w:r>
      <w:r w:rsidR="003F7120" w:rsidRPr="00E3233B">
        <w:rPr>
          <w:rFonts w:ascii="Garamond" w:hAnsi="Garamond"/>
          <w:i/>
          <w:sz w:val="24"/>
          <w:szCs w:val="24"/>
          <w:lang w:val="fr-BE"/>
        </w:rPr>
        <w:t>le</w:t>
      </w:r>
      <w:r w:rsidR="003F7120" w:rsidRPr="00E3233B">
        <w:rPr>
          <w:rFonts w:ascii="Garamond" w:hAnsi="Garamond"/>
          <w:sz w:val="24"/>
          <w:szCs w:val="24"/>
          <w:lang w:val="fr-BE"/>
        </w:rPr>
        <w:t xml:space="preserve"> </w:t>
      </w:r>
      <w:r w:rsidR="003F7120" w:rsidRPr="00E3233B">
        <w:rPr>
          <w:rFonts w:ascii="Garamond" w:hAnsi="Garamond"/>
          <w:i/>
          <w:sz w:val="24"/>
          <w:szCs w:val="24"/>
          <w:lang w:val="fr-BE"/>
        </w:rPr>
        <w:t>sel des désespoirs</w:t>
      </w:r>
      <w:r w:rsidR="003F7120" w:rsidRPr="00E3233B">
        <w:rPr>
          <w:rFonts w:ascii="Garamond" w:hAnsi="Garamond"/>
          <w:sz w:val="24"/>
          <w:szCs w:val="24"/>
          <w:lang w:val="fr-BE"/>
        </w:rPr>
        <w:t xml:space="preserve"> créent</w:t>
      </w:r>
      <w:r w:rsidR="00C42D62" w:rsidRPr="00E3233B">
        <w:rPr>
          <w:rFonts w:ascii="Garamond" w:hAnsi="Garamond"/>
          <w:sz w:val="24"/>
          <w:szCs w:val="24"/>
          <w:lang w:val="fr-BE"/>
        </w:rPr>
        <w:t>,</w:t>
      </w:r>
      <w:r w:rsidR="003F7120" w:rsidRPr="00E3233B">
        <w:rPr>
          <w:rFonts w:ascii="Garamond" w:hAnsi="Garamond"/>
          <w:sz w:val="24"/>
          <w:szCs w:val="24"/>
          <w:lang w:val="fr-BE"/>
        </w:rPr>
        <w:t xml:space="preserve"> par leur présupposition</w:t>
      </w:r>
      <w:r w:rsidR="00C42D62" w:rsidRPr="00E3233B">
        <w:rPr>
          <w:rFonts w:ascii="Garamond" w:hAnsi="Garamond"/>
          <w:sz w:val="24"/>
          <w:szCs w:val="24"/>
          <w:lang w:val="fr-BE"/>
        </w:rPr>
        <w:t>,</w:t>
      </w:r>
      <w:r w:rsidR="003F7120" w:rsidRPr="00E3233B">
        <w:rPr>
          <w:rFonts w:ascii="Garamond" w:hAnsi="Garamond"/>
          <w:sz w:val="24"/>
          <w:szCs w:val="24"/>
          <w:lang w:val="fr-BE"/>
        </w:rPr>
        <w:t xml:space="preserve"> l’institutionnalisation d’une évocation métaphorique : « une ville portuaire développe de la pourriture » et « les désespoirs produits par le venin de cette ville </w:t>
      </w:r>
      <w:r w:rsidR="00DB2AA6" w:rsidRPr="00E3233B">
        <w:rPr>
          <w:rFonts w:ascii="Garamond" w:hAnsi="Garamond"/>
          <w:sz w:val="24"/>
          <w:szCs w:val="24"/>
          <w:lang w:val="fr-BE"/>
        </w:rPr>
        <w:t xml:space="preserve">maritime </w:t>
      </w:r>
      <w:r w:rsidR="003F7120" w:rsidRPr="00E3233B">
        <w:rPr>
          <w:rFonts w:ascii="Garamond" w:hAnsi="Garamond"/>
          <w:sz w:val="24"/>
          <w:szCs w:val="24"/>
          <w:lang w:val="fr-BE"/>
        </w:rPr>
        <w:t>crée</w:t>
      </w:r>
      <w:r w:rsidR="00DB2AA6" w:rsidRPr="00E3233B">
        <w:rPr>
          <w:rFonts w:ascii="Garamond" w:hAnsi="Garamond"/>
          <w:sz w:val="24"/>
          <w:szCs w:val="24"/>
          <w:lang w:val="fr-BE"/>
        </w:rPr>
        <w:t>nt</w:t>
      </w:r>
      <w:r w:rsidR="003F7120" w:rsidRPr="00E3233B">
        <w:rPr>
          <w:rFonts w:ascii="Garamond" w:hAnsi="Garamond"/>
          <w:sz w:val="24"/>
          <w:szCs w:val="24"/>
          <w:lang w:val="fr-BE"/>
        </w:rPr>
        <w:t xml:space="preserve"> du sel ». L’altération du sujet sous l’action de sa situation, </w:t>
      </w:r>
      <w:r w:rsidR="003F7120" w:rsidRPr="00E3233B">
        <w:rPr>
          <w:rFonts w:ascii="Garamond" w:hAnsi="Garamond"/>
          <w:i/>
          <w:sz w:val="24"/>
          <w:szCs w:val="24"/>
          <w:lang w:val="fr-BE"/>
        </w:rPr>
        <w:t>ces villes mutilantes</w:t>
      </w:r>
      <w:r w:rsidR="003F7120" w:rsidRPr="00E3233B">
        <w:rPr>
          <w:rFonts w:ascii="Garamond" w:hAnsi="Garamond"/>
          <w:sz w:val="24"/>
          <w:szCs w:val="24"/>
          <w:lang w:val="fr-BE"/>
        </w:rPr>
        <w:t xml:space="preserve">, est comme la marque d’un contexte </w:t>
      </w:r>
      <w:r w:rsidR="00764550" w:rsidRPr="00E3233B">
        <w:rPr>
          <w:rFonts w:ascii="Garamond" w:hAnsi="Garamond"/>
          <w:sz w:val="24"/>
          <w:szCs w:val="24"/>
          <w:lang w:val="fr-BE"/>
        </w:rPr>
        <w:t xml:space="preserve">qui se grave négativement </w:t>
      </w:r>
      <w:r w:rsidR="003F7120" w:rsidRPr="00E3233B">
        <w:rPr>
          <w:rFonts w:ascii="Garamond" w:hAnsi="Garamond"/>
          <w:sz w:val="24"/>
          <w:szCs w:val="24"/>
          <w:lang w:val="fr-BE"/>
        </w:rPr>
        <w:t>sur les individus, sur leur conscience, sur leur con</w:t>
      </w:r>
      <w:r w:rsidR="00C42D62" w:rsidRPr="00E3233B">
        <w:rPr>
          <w:rFonts w:ascii="Garamond" w:hAnsi="Garamond"/>
          <w:sz w:val="24"/>
          <w:szCs w:val="24"/>
          <w:lang w:val="fr-BE"/>
        </w:rPr>
        <w:t xml:space="preserve">dition. Cette conjoncture n’empêche nullement l’action des sujets qui, au contraire, continuent de vivre dans la négativité de ce monde tragique : </w:t>
      </w:r>
      <w:r w:rsidR="00C42D62" w:rsidRPr="00E3233B">
        <w:rPr>
          <w:rFonts w:ascii="Garamond" w:hAnsi="Garamond"/>
          <w:i/>
          <w:sz w:val="24"/>
          <w:szCs w:val="24"/>
          <w:lang w:val="fr-BE"/>
        </w:rPr>
        <w:t xml:space="preserve">Ils s’aimèrent. </w:t>
      </w:r>
      <w:r w:rsidR="00C42D62" w:rsidRPr="00E3233B">
        <w:rPr>
          <w:rFonts w:ascii="Garamond" w:hAnsi="Garamond"/>
          <w:sz w:val="24"/>
          <w:szCs w:val="24"/>
          <w:lang w:val="fr-BE"/>
        </w:rPr>
        <w:t xml:space="preserve">L’œuvre </w:t>
      </w:r>
      <w:r w:rsidR="00764550" w:rsidRPr="00E3233B">
        <w:rPr>
          <w:rFonts w:ascii="Garamond" w:hAnsi="Garamond"/>
          <w:sz w:val="24"/>
          <w:szCs w:val="24"/>
          <w:lang w:val="fr-BE"/>
        </w:rPr>
        <w:t xml:space="preserve">de </w:t>
      </w:r>
      <w:proofErr w:type="spellStart"/>
      <w:r w:rsidR="00764550" w:rsidRPr="00E3233B">
        <w:rPr>
          <w:rFonts w:ascii="Garamond" w:hAnsi="Garamond"/>
          <w:sz w:val="24"/>
          <w:szCs w:val="24"/>
          <w:lang w:val="fr-BE"/>
        </w:rPr>
        <w:t>Bourdouxhe</w:t>
      </w:r>
      <w:proofErr w:type="spellEnd"/>
      <w:r w:rsidR="00764550" w:rsidRPr="00E3233B">
        <w:rPr>
          <w:rFonts w:ascii="Garamond" w:hAnsi="Garamond"/>
          <w:sz w:val="24"/>
          <w:szCs w:val="24"/>
          <w:lang w:val="fr-BE"/>
        </w:rPr>
        <w:t xml:space="preserve"> voit évoluer des femmes toujours « en situation » – nous l’avons montré à la suite de Paul </w:t>
      </w:r>
      <w:r w:rsidR="00393D31" w:rsidRPr="00E3233B">
        <w:rPr>
          <w:rFonts w:ascii="Garamond" w:hAnsi="Garamond"/>
          <w:sz w:val="24"/>
          <w:szCs w:val="24"/>
          <w:lang w:val="fr-BE"/>
        </w:rPr>
        <w:t>Aron (Aron 2011 : 167-170,</w:t>
      </w:r>
      <w:r w:rsidR="00764550" w:rsidRPr="00E3233B">
        <w:rPr>
          <w:rFonts w:ascii="Garamond" w:hAnsi="Garamond"/>
          <w:sz w:val="24"/>
          <w:szCs w:val="24"/>
          <w:lang w:val="fr-BE"/>
        </w:rPr>
        <w:t xml:space="preserve"> Franck</w:t>
      </w:r>
      <w:r w:rsidR="00393D31" w:rsidRPr="00E3233B">
        <w:rPr>
          <w:rFonts w:ascii="Garamond" w:hAnsi="Garamond"/>
          <w:sz w:val="24"/>
          <w:szCs w:val="24"/>
          <w:lang w:val="fr-BE"/>
        </w:rPr>
        <w:t xml:space="preserve"> </w:t>
      </w:r>
      <w:r w:rsidR="00764550" w:rsidRPr="00E3233B">
        <w:rPr>
          <w:rFonts w:ascii="Garamond" w:hAnsi="Garamond"/>
          <w:sz w:val="24"/>
          <w:szCs w:val="24"/>
          <w:lang w:val="fr-BE"/>
        </w:rPr>
        <w:t>2022b et Franck 2023</w:t>
      </w:r>
      <w:r w:rsidR="00393D31" w:rsidRPr="00E3233B">
        <w:rPr>
          <w:rFonts w:ascii="Garamond" w:hAnsi="Garamond"/>
          <w:sz w:val="24"/>
          <w:szCs w:val="24"/>
          <w:lang w:val="fr-BE"/>
        </w:rPr>
        <w:t>) –, mais ces femmes prennent acte des contraintes que crée cette situation en en retranscrivant tout le contexte historique et social : le monde ouvrier sidérurgique dans une province belge industrialisée dans les années 1920-1930 (</w:t>
      </w:r>
      <w:r w:rsidR="00393D31" w:rsidRPr="00E3233B">
        <w:rPr>
          <w:rFonts w:ascii="Garamond" w:hAnsi="Garamond"/>
          <w:i/>
          <w:sz w:val="24"/>
          <w:szCs w:val="24"/>
          <w:lang w:val="fr-BE"/>
        </w:rPr>
        <w:t>La Femme de Gilles</w:t>
      </w:r>
      <w:r w:rsidR="00393D31" w:rsidRPr="00E3233B">
        <w:rPr>
          <w:rFonts w:ascii="Garamond" w:hAnsi="Garamond"/>
          <w:sz w:val="24"/>
          <w:szCs w:val="24"/>
          <w:lang w:val="fr-BE"/>
        </w:rPr>
        <w:t>), le contexte culturel et intellectuel de la capitale française au début des années 1940 (</w:t>
      </w:r>
      <w:r w:rsidR="00393D31" w:rsidRPr="00E3233B">
        <w:rPr>
          <w:rFonts w:ascii="Garamond" w:hAnsi="Garamond"/>
          <w:i/>
          <w:sz w:val="24"/>
          <w:szCs w:val="24"/>
          <w:lang w:val="fr-BE"/>
        </w:rPr>
        <w:t>À la recherche de Marie</w:t>
      </w:r>
      <w:r w:rsidR="00393D31" w:rsidRPr="00E3233B">
        <w:rPr>
          <w:rFonts w:ascii="Garamond" w:hAnsi="Garamond"/>
          <w:sz w:val="24"/>
          <w:szCs w:val="24"/>
          <w:lang w:val="fr-BE"/>
        </w:rPr>
        <w:t>) ou encore l’après-guerre, les ruines de la Shoah et le difficile redéploiement d’une pensée des femmes sur les femmes (</w:t>
      </w:r>
      <w:r w:rsidR="00393D31" w:rsidRPr="00E3233B">
        <w:rPr>
          <w:rFonts w:ascii="Garamond" w:hAnsi="Garamond"/>
          <w:i/>
          <w:sz w:val="24"/>
          <w:szCs w:val="24"/>
          <w:lang w:val="fr-BE"/>
        </w:rPr>
        <w:t>Mantoue est trop loin</w:t>
      </w:r>
      <w:r w:rsidR="00393D31" w:rsidRPr="00E3233B">
        <w:rPr>
          <w:rFonts w:ascii="Garamond" w:hAnsi="Garamond"/>
          <w:sz w:val="24"/>
          <w:szCs w:val="24"/>
          <w:lang w:val="fr-BE"/>
        </w:rPr>
        <w:t xml:space="preserve">). </w:t>
      </w:r>
    </w:p>
    <w:p w:rsidR="0064428B" w:rsidRPr="00E3233B" w:rsidRDefault="00393D31" w:rsidP="002C29B7">
      <w:pPr>
        <w:ind w:right="-6"/>
        <w:jc w:val="both"/>
        <w:rPr>
          <w:rFonts w:ascii="Garamond" w:hAnsi="Garamond"/>
          <w:sz w:val="24"/>
          <w:szCs w:val="24"/>
          <w:lang w:val="fr-BE"/>
        </w:rPr>
      </w:pPr>
      <w:r w:rsidRPr="00E3233B">
        <w:rPr>
          <w:rFonts w:ascii="Garamond" w:hAnsi="Garamond"/>
          <w:sz w:val="24"/>
          <w:szCs w:val="24"/>
          <w:lang w:val="fr-BE"/>
        </w:rPr>
        <w:t>L’</w:t>
      </w:r>
      <w:r w:rsidR="00B31B5C" w:rsidRPr="00E3233B">
        <w:rPr>
          <w:rFonts w:ascii="Garamond" w:hAnsi="Garamond"/>
          <w:sz w:val="24"/>
          <w:szCs w:val="24"/>
          <w:lang w:val="fr-BE"/>
        </w:rPr>
        <w:t xml:space="preserve">autrice conçoit dès lors son œuvre comme étant toujours en lien avec un discours social, avec une époque qu’elle pense et qui la </w:t>
      </w:r>
      <w:r w:rsidR="00B31B5C" w:rsidRPr="00E3233B">
        <w:rPr>
          <w:rFonts w:ascii="Garamond" w:hAnsi="Garamond"/>
          <w:sz w:val="24"/>
          <w:szCs w:val="24"/>
          <w:lang w:val="fr-BE"/>
        </w:rPr>
        <w:lastRenderedPageBreak/>
        <w:t>pense</w:t>
      </w:r>
      <w:r w:rsidRPr="00E3233B">
        <w:rPr>
          <w:rFonts w:ascii="Garamond" w:hAnsi="Garamond"/>
          <w:sz w:val="24"/>
          <w:szCs w:val="24"/>
          <w:lang w:val="fr-BE"/>
        </w:rPr>
        <w:t> ; sa liberté formelle est toujours contrainte, déterminée, aux prises avec sa situation.</w:t>
      </w:r>
      <w:r w:rsidR="004534E2" w:rsidRPr="00E3233B">
        <w:rPr>
          <w:rFonts w:ascii="Garamond" w:hAnsi="Garamond"/>
          <w:sz w:val="24"/>
          <w:szCs w:val="24"/>
          <w:lang w:val="fr-BE"/>
        </w:rPr>
        <w:t xml:space="preserve"> La </w:t>
      </w:r>
      <w:r w:rsidR="004534E2" w:rsidRPr="00E3233B">
        <w:rPr>
          <w:rFonts w:ascii="Garamond" w:hAnsi="Garamond"/>
          <w:i/>
          <w:sz w:val="24"/>
          <w:szCs w:val="24"/>
          <w:lang w:val="fr-BE"/>
        </w:rPr>
        <w:t xml:space="preserve">doxa </w:t>
      </w:r>
      <w:r w:rsidR="004534E2" w:rsidRPr="00E3233B">
        <w:rPr>
          <w:rFonts w:ascii="Garamond" w:hAnsi="Garamond"/>
          <w:sz w:val="24"/>
          <w:szCs w:val="24"/>
          <w:lang w:val="fr-BE"/>
        </w:rPr>
        <w:t xml:space="preserve">romantique, irrationnelle et sentimentale reproduite dans certaines présuppositions construisant des images métaphoriques, autant positives que négatives, démontre la prégnance encore bien réelle de certains </w:t>
      </w:r>
      <w:proofErr w:type="spellStart"/>
      <w:r w:rsidR="004534E2" w:rsidRPr="00E3233B">
        <w:rPr>
          <w:rFonts w:ascii="Garamond" w:hAnsi="Garamond"/>
          <w:i/>
          <w:sz w:val="24"/>
          <w:szCs w:val="24"/>
          <w:lang w:val="fr-BE"/>
        </w:rPr>
        <w:t>topoï</w:t>
      </w:r>
      <w:proofErr w:type="spellEnd"/>
      <w:r w:rsidR="004534E2" w:rsidRPr="00E3233B">
        <w:rPr>
          <w:rFonts w:ascii="Garamond" w:hAnsi="Garamond"/>
          <w:sz w:val="24"/>
          <w:szCs w:val="24"/>
          <w:lang w:val="fr-BE"/>
        </w:rPr>
        <w:t>, plus encore à propos des supposées conditions féminines</w:t>
      </w:r>
      <w:r w:rsidR="00283A95" w:rsidRPr="00E3233B">
        <w:rPr>
          <w:rFonts w:ascii="Garamond" w:hAnsi="Garamond"/>
          <w:sz w:val="24"/>
          <w:szCs w:val="24"/>
          <w:lang w:val="fr-BE"/>
        </w:rPr>
        <w:t xml:space="preserve"> dans les décennies 1940-1950</w:t>
      </w:r>
      <w:r w:rsidR="004534E2" w:rsidRPr="00E3233B">
        <w:rPr>
          <w:rFonts w:ascii="Garamond" w:hAnsi="Garamond"/>
          <w:sz w:val="24"/>
          <w:szCs w:val="24"/>
          <w:lang w:val="fr-BE"/>
        </w:rPr>
        <w:t xml:space="preserve"> </w:t>
      </w:r>
      <w:r w:rsidR="00283A95" w:rsidRPr="00E3233B">
        <w:rPr>
          <w:rFonts w:ascii="Garamond" w:hAnsi="Garamond"/>
          <w:sz w:val="24"/>
          <w:szCs w:val="24"/>
          <w:lang w:val="fr-BE"/>
        </w:rPr>
        <w:t xml:space="preserve">– </w:t>
      </w:r>
      <w:r w:rsidR="004534E2" w:rsidRPr="00E3233B">
        <w:rPr>
          <w:rFonts w:ascii="Garamond" w:hAnsi="Garamond"/>
          <w:sz w:val="24"/>
          <w:szCs w:val="24"/>
          <w:lang w:val="fr-BE"/>
        </w:rPr>
        <w:t xml:space="preserve">Beauvoir parle, dans le </w:t>
      </w:r>
      <w:r w:rsidR="004534E2" w:rsidRPr="00E3233B">
        <w:rPr>
          <w:rFonts w:ascii="Garamond" w:hAnsi="Garamond"/>
          <w:i/>
          <w:sz w:val="24"/>
          <w:szCs w:val="24"/>
          <w:lang w:val="fr-BE"/>
        </w:rPr>
        <w:t>Deuxième sexe</w:t>
      </w:r>
      <w:r w:rsidR="00283A95" w:rsidRPr="00E3233B">
        <w:rPr>
          <w:rFonts w:ascii="Garamond" w:hAnsi="Garamond"/>
          <w:i/>
          <w:sz w:val="24"/>
          <w:szCs w:val="24"/>
          <w:lang w:val="fr-BE"/>
        </w:rPr>
        <w:t xml:space="preserve"> </w:t>
      </w:r>
      <w:r w:rsidR="00283A95" w:rsidRPr="00E3233B">
        <w:rPr>
          <w:rFonts w:ascii="Garamond" w:hAnsi="Garamond"/>
          <w:sz w:val="24"/>
          <w:szCs w:val="24"/>
          <w:lang w:val="fr-BE"/>
        </w:rPr>
        <w:t>(1949 : 58)</w:t>
      </w:r>
      <w:r w:rsidR="004534E2" w:rsidRPr="00E3233B">
        <w:rPr>
          <w:rFonts w:ascii="Garamond" w:hAnsi="Garamond"/>
          <w:sz w:val="24"/>
          <w:szCs w:val="24"/>
          <w:lang w:val="fr-BE"/>
        </w:rPr>
        <w:t xml:space="preserve">, de </w:t>
      </w:r>
      <w:proofErr w:type="spellStart"/>
      <w:r w:rsidR="004534E2" w:rsidRPr="00E3233B">
        <w:rPr>
          <w:rFonts w:ascii="Garamond" w:hAnsi="Garamond"/>
          <w:sz w:val="24"/>
          <w:szCs w:val="24"/>
          <w:lang w:val="fr-BE"/>
        </w:rPr>
        <w:t>Bourdouxhe</w:t>
      </w:r>
      <w:proofErr w:type="spellEnd"/>
      <w:r w:rsidR="004534E2" w:rsidRPr="00E3233B">
        <w:rPr>
          <w:rFonts w:ascii="Garamond" w:hAnsi="Garamond"/>
          <w:sz w:val="24"/>
          <w:szCs w:val="24"/>
          <w:lang w:val="fr-BE"/>
        </w:rPr>
        <w:t xml:space="preserve"> comme d’</w:t>
      </w:r>
      <w:r w:rsidR="00283A95" w:rsidRPr="00E3233B">
        <w:rPr>
          <w:rFonts w:ascii="Garamond" w:hAnsi="Garamond"/>
          <w:sz w:val="24"/>
          <w:szCs w:val="24"/>
          <w:lang w:val="fr-BE"/>
        </w:rPr>
        <w:t>une autrice inscrite dans une poésie des</w:t>
      </w:r>
      <w:r w:rsidR="004534E2" w:rsidRPr="00E3233B">
        <w:rPr>
          <w:rFonts w:ascii="Garamond" w:hAnsi="Garamond"/>
          <w:sz w:val="24"/>
          <w:szCs w:val="24"/>
          <w:lang w:val="fr-BE"/>
        </w:rPr>
        <w:t xml:space="preserve"> travaux ménagers</w:t>
      </w:r>
      <w:r w:rsidR="00283A95" w:rsidRPr="00E3233B">
        <w:rPr>
          <w:rFonts w:ascii="Garamond" w:hAnsi="Garamond"/>
          <w:sz w:val="24"/>
          <w:szCs w:val="24"/>
          <w:lang w:val="fr-BE"/>
        </w:rPr>
        <w:t xml:space="preserve">, ce qui passe à côté de l’ironie extrêmement présente chez la romancière. Dans le même temps, les narratrices tiennent à distance cette </w:t>
      </w:r>
      <w:r w:rsidR="00283A95" w:rsidRPr="00E3233B">
        <w:rPr>
          <w:rFonts w:ascii="Garamond" w:hAnsi="Garamond"/>
          <w:i/>
          <w:sz w:val="24"/>
          <w:szCs w:val="24"/>
          <w:lang w:val="fr-BE"/>
        </w:rPr>
        <w:t xml:space="preserve">doxa </w:t>
      </w:r>
      <w:r w:rsidR="00283A95" w:rsidRPr="00E3233B">
        <w:rPr>
          <w:rFonts w:ascii="Garamond" w:hAnsi="Garamond"/>
          <w:sz w:val="24"/>
          <w:szCs w:val="24"/>
          <w:lang w:val="fr-BE"/>
        </w:rPr>
        <w:t>par un travail énonciatif au sein duquel la subjectivit</w:t>
      </w:r>
      <w:r w:rsidR="004A2E49" w:rsidRPr="00E3233B">
        <w:rPr>
          <w:rFonts w:ascii="Garamond" w:hAnsi="Garamond"/>
          <w:sz w:val="24"/>
          <w:szCs w:val="24"/>
          <w:lang w:val="fr-BE"/>
        </w:rPr>
        <w:t>é prend position par rapport à cette</w:t>
      </w:r>
      <w:r w:rsidR="00283A95" w:rsidRPr="00E3233B">
        <w:rPr>
          <w:rFonts w:ascii="Garamond" w:hAnsi="Garamond"/>
          <w:sz w:val="24"/>
          <w:szCs w:val="24"/>
          <w:lang w:val="fr-BE"/>
        </w:rPr>
        <w:t xml:space="preserve"> réception</w:t>
      </w:r>
      <w:r w:rsidR="004A2E49" w:rsidRPr="00E3233B">
        <w:rPr>
          <w:rFonts w:ascii="Garamond" w:hAnsi="Garamond"/>
          <w:sz w:val="24"/>
          <w:szCs w:val="24"/>
          <w:lang w:val="fr-BE"/>
        </w:rPr>
        <w:t xml:space="preserve"> doxique</w:t>
      </w:r>
      <w:r w:rsidR="00283A95" w:rsidRPr="00E3233B">
        <w:rPr>
          <w:rFonts w:ascii="Garamond" w:hAnsi="Garamond"/>
          <w:sz w:val="24"/>
          <w:szCs w:val="24"/>
          <w:lang w:val="fr-BE"/>
        </w:rPr>
        <w:t xml:space="preserve"> du monde : </w:t>
      </w:r>
      <w:r w:rsidR="00283A95" w:rsidRPr="00E3233B">
        <w:rPr>
          <w:rFonts w:ascii="Garamond" w:hAnsi="Garamond"/>
          <w:i/>
          <w:sz w:val="24"/>
          <w:szCs w:val="24"/>
          <w:lang w:val="fr-BE"/>
        </w:rPr>
        <w:t>comme si je m’étais trouvée</w:t>
      </w:r>
      <w:r w:rsidR="00283A95" w:rsidRPr="00E3233B">
        <w:rPr>
          <w:rFonts w:ascii="Garamond" w:hAnsi="Garamond"/>
          <w:sz w:val="24"/>
          <w:szCs w:val="24"/>
          <w:lang w:val="fr-BE"/>
        </w:rPr>
        <w:t xml:space="preserve">, </w:t>
      </w:r>
      <w:r w:rsidR="00283A95" w:rsidRPr="00E3233B">
        <w:rPr>
          <w:rFonts w:ascii="Garamond" w:hAnsi="Garamond"/>
          <w:i/>
          <w:sz w:val="24"/>
          <w:szCs w:val="24"/>
          <w:lang w:val="fr-BE"/>
        </w:rPr>
        <w:t>J’étais jetée</w:t>
      </w:r>
      <w:r w:rsidR="00283A95" w:rsidRPr="00E3233B">
        <w:rPr>
          <w:rFonts w:ascii="Garamond" w:hAnsi="Garamond"/>
          <w:sz w:val="24"/>
          <w:szCs w:val="24"/>
          <w:lang w:val="fr-BE"/>
        </w:rPr>
        <w:t xml:space="preserve">, </w:t>
      </w:r>
      <w:r w:rsidR="00283A95" w:rsidRPr="00E3233B">
        <w:rPr>
          <w:rFonts w:ascii="Garamond" w:hAnsi="Garamond"/>
          <w:i/>
          <w:sz w:val="24"/>
          <w:szCs w:val="24"/>
          <w:lang w:val="fr-BE"/>
        </w:rPr>
        <w:t>je sais bien que</w:t>
      </w:r>
      <w:r w:rsidR="00283A95" w:rsidRPr="00E3233B">
        <w:rPr>
          <w:rFonts w:ascii="Garamond" w:hAnsi="Garamond"/>
          <w:sz w:val="24"/>
          <w:szCs w:val="24"/>
          <w:lang w:val="fr-BE"/>
        </w:rPr>
        <w:t xml:space="preserve">, </w:t>
      </w:r>
      <w:r w:rsidR="00283A95" w:rsidRPr="00E3233B">
        <w:rPr>
          <w:rFonts w:ascii="Garamond" w:hAnsi="Garamond"/>
          <w:i/>
          <w:sz w:val="24"/>
          <w:szCs w:val="24"/>
          <w:lang w:val="fr-BE"/>
        </w:rPr>
        <w:t>je vois</w:t>
      </w:r>
      <w:r w:rsidR="00283A95" w:rsidRPr="00E3233B">
        <w:rPr>
          <w:rFonts w:ascii="Garamond" w:hAnsi="Garamond"/>
          <w:sz w:val="24"/>
          <w:szCs w:val="24"/>
          <w:lang w:val="fr-BE"/>
        </w:rPr>
        <w:t xml:space="preserve">, </w:t>
      </w:r>
      <w:r w:rsidR="004A2E49" w:rsidRPr="00E3233B">
        <w:rPr>
          <w:rFonts w:ascii="Garamond" w:hAnsi="Garamond"/>
          <w:sz w:val="24"/>
          <w:szCs w:val="24"/>
          <w:lang w:val="fr-BE"/>
        </w:rPr>
        <w:t xml:space="preserve">etc. Les formulations sous forme de questions – </w:t>
      </w:r>
      <w:r w:rsidR="004A2E49" w:rsidRPr="00E3233B">
        <w:rPr>
          <w:rFonts w:ascii="Garamond" w:hAnsi="Garamond"/>
          <w:i/>
          <w:sz w:val="24"/>
          <w:szCs w:val="24"/>
          <w:lang w:val="fr-BE"/>
        </w:rPr>
        <w:t xml:space="preserve">Était-ce </w:t>
      </w:r>
      <w:r w:rsidR="004A2E49" w:rsidRPr="00E3233B">
        <w:rPr>
          <w:rFonts w:ascii="Garamond" w:hAnsi="Garamond"/>
          <w:sz w:val="24"/>
          <w:szCs w:val="24"/>
          <w:lang w:val="fr-BE"/>
        </w:rPr>
        <w:t xml:space="preserve">– ainsi que les mises en opposition de points de vue par la conjonction de coordination </w:t>
      </w:r>
      <w:r w:rsidR="004A2E49" w:rsidRPr="00E3233B">
        <w:rPr>
          <w:rFonts w:ascii="Garamond" w:hAnsi="Garamond"/>
          <w:i/>
          <w:sz w:val="24"/>
          <w:szCs w:val="24"/>
          <w:lang w:val="fr-BE"/>
        </w:rPr>
        <w:t xml:space="preserve">mais </w:t>
      </w:r>
      <w:r w:rsidR="004A2E49" w:rsidRPr="00E3233B">
        <w:rPr>
          <w:rFonts w:ascii="Garamond" w:hAnsi="Garamond"/>
          <w:sz w:val="24"/>
          <w:szCs w:val="24"/>
          <w:lang w:val="fr-BE"/>
        </w:rPr>
        <w:t xml:space="preserve">illustrent plus encore cette intervention subjective de la narratrice sur la réalité dépeinte. L’œuvre de </w:t>
      </w:r>
      <w:proofErr w:type="spellStart"/>
      <w:r w:rsidR="004A2E49" w:rsidRPr="00E3233B">
        <w:rPr>
          <w:rFonts w:ascii="Garamond" w:hAnsi="Garamond"/>
          <w:sz w:val="24"/>
          <w:szCs w:val="24"/>
          <w:lang w:val="fr-BE"/>
        </w:rPr>
        <w:t>Bourdouxhe</w:t>
      </w:r>
      <w:proofErr w:type="spellEnd"/>
      <w:r w:rsidR="004A2E49" w:rsidRPr="00E3233B">
        <w:rPr>
          <w:rFonts w:ascii="Garamond" w:hAnsi="Garamond"/>
          <w:sz w:val="24"/>
          <w:szCs w:val="24"/>
          <w:lang w:val="fr-BE"/>
        </w:rPr>
        <w:t xml:space="preserve"> est donc foncièrement inscrite dans son discours social, dont elle retranscrit un impensé tout en y insufflant, par l’affirmation de subjectivités féminines historiquement situées, un premier déplacement critique. </w:t>
      </w:r>
    </w:p>
    <w:p w:rsidR="00933E54" w:rsidRPr="00E3233B" w:rsidRDefault="00933E54" w:rsidP="00933E54">
      <w:pPr>
        <w:pStyle w:val="Titre3"/>
        <w:rPr>
          <w:rFonts w:ascii="Garamond" w:hAnsi="Garamond"/>
          <w:lang w:val="fr-BE"/>
        </w:rPr>
      </w:pPr>
      <w:bookmarkStart w:id="17" w:name="_Toc131108324"/>
      <w:r w:rsidRPr="00E3233B">
        <w:rPr>
          <w:rFonts w:ascii="Garamond" w:hAnsi="Garamond"/>
          <w:lang w:val="fr-BE"/>
        </w:rPr>
        <w:t xml:space="preserve">Monique Wittig, </w:t>
      </w:r>
      <w:r w:rsidRPr="00E3233B">
        <w:rPr>
          <w:rFonts w:ascii="Garamond" w:hAnsi="Garamond"/>
          <w:i/>
          <w:lang w:val="fr-BE"/>
        </w:rPr>
        <w:t xml:space="preserve">Les </w:t>
      </w:r>
      <w:proofErr w:type="spellStart"/>
      <w:r w:rsidRPr="00E3233B">
        <w:rPr>
          <w:rFonts w:ascii="Garamond" w:hAnsi="Garamond"/>
          <w:i/>
          <w:lang w:val="fr-BE"/>
        </w:rPr>
        <w:t>Guérillères</w:t>
      </w:r>
      <w:proofErr w:type="spellEnd"/>
      <w:r w:rsidRPr="00E3233B">
        <w:rPr>
          <w:rFonts w:ascii="Garamond" w:hAnsi="Garamond"/>
          <w:i/>
          <w:lang w:val="fr-BE"/>
        </w:rPr>
        <w:t xml:space="preserve"> </w:t>
      </w:r>
      <w:r w:rsidR="00BF7A76" w:rsidRPr="00E3233B">
        <w:rPr>
          <w:rFonts w:ascii="Garamond" w:hAnsi="Garamond"/>
          <w:lang w:val="fr-BE"/>
        </w:rPr>
        <w:t>(1969)</w:t>
      </w:r>
      <w:bookmarkEnd w:id="17"/>
    </w:p>
    <w:p w:rsidR="00B8263A" w:rsidRPr="00E3233B" w:rsidRDefault="00B8263A">
      <w:pPr>
        <w:rPr>
          <w:rFonts w:ascii="Garamond" w:hAnsi="Garamond"/>
          <w:sz w:val="20"/>
          <w:lang w:val="fr-BE"/>
        </w:rPr>
      </w:pPr>
      <w:r w:rsidRPr="00E3233B">
        <w:rPr>
          <w:rFonts w:ascii="Garamond" w:hAnsi="Garamond"/>
          <w:sz w:val="20"/>
          <w:lang w:val="fr-BE"/>
        </w:rPr>
        <w:br w:type="page"/>
      </w:r>
    </w:p>
    <w:p w:rsidR="00DE2BCC" w:rsidRPr="00E3233B" w:rsidRDefault="002C6D23" w:rsidP="002C6D23">
      <w:pPr>
        <w:pStyle w:val="Titre2"/>
        <w:numPr>
          <w:ilvl w:val="0"/>
          <w:numId w:val="5"/>
        </w:numPr>
        <w:ind w:left="567" w:hanging="567"/>
        <w:rPr>
          <w:rFonts w:ascii="Garamond" w:hAnsi="Garamond"/>
          <w:sz w:val="24"/>
          <w:lang w:val="fr-BE"/>
        </w:rPr>
      </w:pPr>
      <w:bookmarkStart w:id="18" w:name="_Toc131108325"/>
      <w:r w:rsidRPr="00E3233B">
        <w:rPr>
          <w:rFonts w:ascii="Garamond" w:hAnsi="Garamond"/>
          <w:lang w:val="fr-BE"/>
        </w:rPr>
        <w:lastRenderedPageBreak/>
        <w:t>Allo-attributions explicites et implicites : du locuteur à l’énonciateur</w:t>
      </w:r>
      <w:bookmarkEnd w:id="18"/>
      <w:r w:rsidRPr="00E3233B">
        <w:rPr>
          <w:rFonts w:ascii="Garamond" w:hAnsi="Garamond"/>
          <w:lang w:val="fr-BE"/>
        </w:rPr>
        <w:t xml:space="preserve"> </w:t>
      </w:r>
    </w:p>
    <w:p w:rsidR="00252E7D" w:rsidRPr="00E3233B" w:rsidRDefault="005F53B1" w:rsidP="005F53B1">
      <w:pPr>
        <w:jc w:val="both"/>
        <w:rPr>
          <w:rFonts w:ascii="Garamond" w:hAnsi="Garamond"/>
          <w:sz w:val="24"/>
          <w:szCs w:val="24"/>
          <w:lang w:val="fr-BE"/>
        </w:rPr>
      </w:pPr>
      <w:r w:rsidRPr="00E3233B">
        <w:rPr>
          <w:rFonts w:ascii="Garamond" w:hAnsi="Garamond"/>
          <w:sz w:val="24"/>
          <w:szCs w:val="24"/>
          <w:lang w:val="fr-BE"/>
        </w:rPr>
        <w:t>Nous avons vu que la présupposition implicite dans l’ordre de la progression thématique créait des effets énonciatifs et rhétoriques</w:t>
      </w:r>
      <w:r w:rsidR="009100D4" w:rsidRPr="00E3233B">
        <w:rPr>
          <w:rFonts w:ascii="Garamond" w:hAnsi="Garamond"/>
          <w:sz w:val="24"/>
          <w:szCs w:val="24"/>
          <w:lang w:val="fr-BE"/>
        </w:rPr>
        <w:t xml:space="preserve"> – </w:t>
      </w:r>
      <w:r w:rsidRPr="00E3233B">
        <w:rPr>
          <w:rFonts w:ascii="Garamond" w:hAnsi="Garamond"/>
          <w:sz w:val="24"/>
          <w:szCs w:val="24"/>
          <w:lang w:val="fr-BE"/>
        </w:rPr>
        <w:t>nous reviendrons plus précisément sur ce second type d’e</w:t>
      </w:r>
      <w:r w:rsidR="009100D4" w:rsidRPr="00E3233B">
        <w:rPr>
          <w:rFonts w:ascii="Garamond" w:hAnsi="Garamond"/>
          <w:sz w:val="24"/>
          <w:szCs w:val="24"/>
          <w:lang w:val="fr-BE"/>
        </w:rPr>
        <w:t>ffet</w:t>
      </w:r>
      <w:r w:rsidR="006B7E67" w:rsidRPr="00E3233B">
        <w:rPr>
          <w:rFonts w:ascii="Garamond" w:hAnsi="Garamond"/>
          <w:sz w:val="24"/>
          <w:szCs w:val="24"/>
          <w:lang w:val="fr-BE"/>
        </w:rPr>
        <w:t>s</w:t>
      </w:r>
      <w:r w:rsidR="009100D4" w:rsidRPr="00E3233B">
        <w:rPr>
          <w:rFonts w:ascii="Garamond" w:hAnsi="Garamond"/>
          <w:sz w:val="24"/>
          <w:szCs w:val="24"/>
          <w:lang w:val="fr-BE"/>
        </w:rPr>
        <w:t xml:space="preserve"> dans le troisième chapitre</w:t>
      </w:r>
      <w:r w:rsidRPr="00E3233B">
        <w:rPr>
          <w:rFonts w:ascii="Garamond" w:hAnsi="Garamond"/>
          <w:sz w:val="24"/>
          <w:szCs w:val="24"/>
          <w:lang w:val="fr-BE"/>
        </w:rPr>
        <w:t>. Un autre procédé énonciatif oriente le regard de l’</w:t>
      </w:r>
      <w:r w:rsidRPr="00E3233B">
        <w:rPr>
          <w:rFonts w:ascii="Garamond" w:hAnsi="Garamond"/>
          <w:i/>
          <w:sz w:val="24"/>
          <w:szCs w:val="24"/>
          <w:lang w:val="fr-BE"/>
        </w:rPr>
        <w:t>énonciataire</w:t>
      </w:r>
      <w:r w:rsidR="008A294E" w:rsidRPr="00E3233B">
        <w:rPr>
          <w:rFonts w:ascii="Garamond" w:hAnsi="Garamond"/>
          <w:sz w:val="24"/>
          <w:szCs w:val="24"/>
          <w:lang w:val="fr-BE"/>
        </w:rPr>
        <w:t xml:space="preserve"> lorsque l’</w:t>
      </w:r>
      <w:r w:rsidR="008A294E" w:rsidRPr="00E3233B">
        <w:rPr>
          <w:rFonts w:ascii="Garamond" w:hAnsi="Garamond"/>
          <w:i/>
          <w:sz w:val="24"/>
          <w:szCs w:val="24"/>
          <w:lang w:val="fr-BE"/>
        </w:rPr>
        <w:t>énonciateur</w:t>
      </w:r>
      <w:r w:rsidR="008A294E" w:rsidRPr="00E3233B">
        <w:rPr>
          <w:rFonts w:ascii="Garamond" w:hAnsi="Garamond"/>
          <w:sz w:val="24"/>
          <w:szCs w:val="24"/>
          <w:lang w:val="fr-BE"/>
        </w:rPr>
        <w:t xml:space="preserve"> reprend, reformule</w:t>
      </w:r>
      <w:r w:rsidRPr="00E3233B">
        <w:rPr>
          <w:rFonts w:ascii="Garamond" w:hAnsi="Garamond"/>
          <w:sz w:val="24"/>
          <w:szCs w:val="24"/>
          <w:lang w:val="fr-BE"/>
        </w:rPr>
        <w:t xml:space="preserve"> ou fa</w:t>
      </w:r>
      <w:r w:rsidR="008A294E" w:rsidRPr="00E3233B">
        <w:rPr>
          <w:rFonts w:ascii="Garamond" w:hAnsi="Garamond"/>
          <w:sz w:val="24"/>
          <w:szCs w:val="24"/>
          <w:lang w:val="fr-BE"/>
        </w:rPr>
        <w:t>i</w:t>
      </w:r>
      <w:r w:rsidRPr="00E3233B">
        <w:rPr>
          <w:rFonts w:ascii="Garamond" w:hAnsi="Garamond"/>
          <w:sz w:val="24"/>
          <w:szCs w:val="24"/>
          <w:lang w:val="fr-BE"/>
        </w:rPr>
        <w:t xml:space="preserve">t allusion aux propos d’autrui. Recourir à une parole rapportée, créer un dialogue explicite ou implicite entraîne </w:t>
      </w:r>
      <w:r w:rsidRPr="00E3233B">
        <w:rPr>
          <w:rFonts w:ascii="Garamond" w:hAnsi="Garamond"/>
          <w:i/>
          <w:sz w:val="24"/>
          <w:szCs w:val="24"/>
          <w:lang w:val="fr-BE"/>
        </w:rPr>
        <w:t>de facto</w:t>
      </w:r>
      <w:r w:rsidRPr="00E3233B">
        <w:rPr>
          <w:rFonts w:ascii="Garamond" w:hAnsi="Garamond"/>
          <w:sz w:val="24"/>
          <w:szCs w:val="24"/>
          <w:lang w:val="fr-BE"/>
        </w:rPr>
        <w:t xml:space="preserve"> des traitements différentiels, potentiellement hiérarchisés, de la part du locuteur à l’origine de l’allo-attribution. Ce </w:t>
      </w:r>
      <w:r w:rsidRPr="00E3233B">
        <w:rPr>
          <w:rFonts w:ascii="Garamond" w:hAnsi="Garamond"/>
          <w:i/>
          <w:sz w:val="24"/>
          <w:szCs w:val="24"/>
          <w:lang w:val="fr-BE"/>
        </w:rPr>
        <w:t>locuteur</w:t>
      </w:r>
      <w:r w:rsidRPr="00E3233B">
        <w:rPr>
          <w:rFonts w:ascii="Garamond" w:hAnsi="Garamond"/>
          <w:sz w:val="24"/>
          <w:szCs w:val="24"/>
          <w:lang w:val="fr-BE"/>
        </w:rPr>
        <w:t xml:space="preserve"> peut-être un narrateur dans le cas du type narratif, il peut être une instance réelle dans les discours non fictionnels. Dans tous les cas, le locuteur qui prend la parole, qui use de sa voix pour la distribuer à d’</w:t>
      </w:r>
      <w:r w:rsidR="009100D4" w:rsidRPr="00E3233B">
        <w:rPr>
          <w:rFonts w:ascii="Garamond" w:hAnsi="Garamond"/>
          <w:sz w:val="24"/>
          <w:szCs w:val="24"/>
          <w:lang w:val="fr-BE"/>
        </w:rPr>
        <w:t xml:space="preserve">autres, orchestre des points de vue, qui sont du ressort des </w:t>
      </w:r>
      <w:r w:rsidR="009100D4" w:rsidRPr="00E3233B">
        <w:rPr>
          <w:rFonts w:ascii="Garamond" w:hAnsi="Garamond"/>
          <w:i/>
          <w:sz w:val="24"/>
          <w:szCs w:val="24"/>
          <w:lang w:val="fr-BE"/>
        </w:rPr>
        <w:t>énonciateurs</w:t>
      </w:r>
      <w:r w:rsidR="009100D4" w:rsidRPr="00E3233B">
        <w:rPr>
          <w:rFonts w:ascii="Garamond" w:hAnsi="Garamond"/>
          <w:sz w:val="24"/>
          <w:szCs w:val="24"/>
          <w:lang w:val="fr-BE"/>
        </w:rPr>
        <w:t>. L’énonciateur à l’origine du point de vue peut correspondre au locuteur, dans le cas d’u</w:t>
      </w:r>
      <w:r w:rsidR="00252E7D" w:rsidRPr="00E3233B">
        <w:rPr>
          <w:rFonts w:ascii="Garamond" w:hAnsi="Garamond"/>
          <w:sz w:val="24"/>
          <w:szCs w:val="24"/>
          <w:lang w:val="fr-BE"/>
        </w:rPr>
        <w:t>n embrayage explicite</w:t>
      </w:r>
      <w:r w:rsidR="009100D4" w:rsidRPr="00E3233B">
        <w:rPr>
          <w:rFonts w:ascii="Garamond" w:hAnsi="Garamond"/>
          <w:sz w:val="24"/>
          <w:szCs w:val="24"/>
          <w:lang w:val="fr-BE"/>
        </w:rPr>
        <w:t xml:space="preserve"> et d’une adéquation entre la voix et le point de vue exprimé. </w:t>
      </w:r>
      <w:r w:rsidR="001E684B" w:rsidRPr="00E3233B">
        <w:rPr>
          <w:rFonts w:ascii="Garamond" w:hAnsi="Garamond"/>
          <w:sz w:val="24"/>
          <w:szCs w:val="24"/>
          <w:lang w:val="fr-BE"/>
        </w:rPr>
        <w:t xml:space="preserve">Mais </w:t>
      </w:r>
      <w:r w:rsidR="00C734B3" w:rsidRPr="00E3233B">
        <w:rPr>
          <w:rFonts w:ascii="Garamond" w:hAnsi="Garamond"/>
          <w:sz w:val="24"/>
          <w:szCs w:val="24"/>
          <w:lang w:val="fr-BE"/>
        </w:rPr>
        <w:t>le locuteur peut laisser s’exprimer</w:t>
      </w:r>
      <w:r w:rsidR="001E684B" w:rsidRPr="00E3233B">
        <w:rPr>
          <w:rFonts w:ascii="Garamond" w:hAnsi="Garamond"/>
          <w:sz w:val="24"/>
          <w:szCs w:val="24"/>
          <w:lang w:val="fr-BE"/>
        </w:rPr>
        <w:t xml:space="preserve"> d’autres points de vue auxquels il adhère ou qu’il tient au contraire à distance. Il peut enfin laisser des traces de son propre point de vue dans les énoncés de tiers qu’il reprend plus ou moins « fidèlement »</w:t>
      </w:r>
      <w:r w:rsidR="00252E7D" w:rsidRPr="00E3233B">
        <w:rPr>
          <w:rFonts w:ascii="Garamond" w:hAnsi="Garamond"/>
          <w:sz w:val="24"/>
          <w:szCs w:val="24"/>
          <w:lang w:val="fr-BE"/>
        </w:rPr>
        <w:t xml:space="preserve"> – </w:t>
      </w:r>
      <w:r w:rsidR="001E684B" w:rsidRPr="00E3233B">
        <w:rPr>
          <w:rFonts w:ascii="Garamond" w:hAnsi="Garamond"/>
          <w:sz w:val="24"/>
          <w:szCs w:val="24"/>
          <w:lang w:val="fr-BE"/>
        </w:rPr>
        <w:t xml:space="preserve">nous reviendrons sur cette idée très problématique </w:t>
      </w:r>
      <w:r w:rsidR="00252E7D" w:rsidRPr="00E3233B">
        <w:rPr>
          <w:rFonts w:ascii="Garamond" w:hAnsi="Garamond"/>
          <w:sz w:val="24"/>
          <w:szCs w:val="24"/>
          <w:lang w:val="fr-BE"/>
        </w:rPr>
        <w:t xml:space="preserve">de fidélité </w:t>
      </w:r>
      <w:r w:rsidR="001E684B" w:rsidRPr="00E3233B">
        <w:rPr>
          <w:rFonts w:ascii="Garamond" w:hAnsi="Garamond"/>
          <w:sz w:val="24"/>
          <w:szCs w:val="24"/>
          <w:lang w:val="fr-BE"/>
        </w:rPr>
        <w:t xml:space="preserve">dans le cadre des discours rapportés. </w:t>
      </w:r>
    </w:p>
    <w:p w:rsidR="00D31C8C" w:rsidRPr="00E3233B" w:rsidRDefault="001E684B" w:rsidP="005F53B1">
      <w:pPr>
        <w:jc w:val="both"/>
        <w:rPr>
          <w:rFonts w:ascii="Garamond" w:hAnsi="Garamond"/>
          <w:sz w:val="24"/>
          <w:szCs w:val="24"/>
          <w:lang w:val="fr-BE"/>
        </w:rPr>
      </w:pPr>
      <w:r w:rsidRPr="00E3233B">
        <w:rPr>
          <w:rFonts w:ascii="Garamond" w:hAnsi="Garamond"/>
          <w:sz w:val="24"/>
          <w:szCs w:val="24"/>
          <w:lang w:val="fr-BE"/>
        </w:rPr>
        <w:t>Pour bien comprendre la distinction entre locuteur et énonciateur ainsi que les diverses formes d’allo-attribution explicite et impl</w:t>
      </w:r>
      <w:r w:rsidR="00252E7D" w:rsidRPr="00E3233B">
        <w:rPr>
          <w:rFonts w:ascii="Garamond" w:hAnsi="Garamond"/>
          <w:sz w:val="24"/>
          <w:szCs w:val="24"/>
          <w:lang w:val="fr-BE"/>
        </w:rPr>
        <w:t>icite, ce chapitre se focalise</w:t>
      </w:r>
      <w:r w:rsidRPr="00E3233B">
        <w:rPr>
          <w:rFonts w:ascii="Garamond" w:hAnsi="Garamond"/>
          <w:sz w:val="24"/>
          <w:szCs w:val="24"/>
          <w:lang w:val="fr-BE"/>
        </w:rPr>
        <w:t xml:space="preserve"> sur trois discours parus la même année, en 1862, et qui relèvent de genre</w:t>
      </w:r>
      <w:r w:rsidR="00BE52C7" w:rsidRPr="00E3233B">
        <w:rPr>
          <w:rFonts w:ascii="Garamond" w:hAnsi="Garamond"/>
          <w:sz w:val="24"/>
          <w:szCs w:val="24"/>
          <w:lang w:val="fr-BE"/>
        </w:rPr>
        <w:t>s</w:t>
      </w:r>
      <w:r w:rsidR="003021BD" w:rsidRPr="00E3233B">
        <w:rPr>
          <w:rFonts w:ascii="Garamond" w:hAnsi="Garamond"/>
          <w:sz w:val="24"/>
          <w:szCs w:val="24"/>
          <w:lang w:val="fr-BE"/>
        </w:rPr>
        <w:t xml:space="preserve"> </w:t>
      </w:r>
      <w:r w:rsidRPr="00E3233B">
        <w:rPr>
          <w:rFonts w:ascii="Garamond" w:hAnsi="Garamond"/>
          <w:sz w:val="24"/>
          <w:szCs w:val="24"/>
          <w:lang w:val="fr-BE"/>
        </w:rPr>
        <w:t>différents :</w:t>
      </w:r>
      <w:r w:rsidR="00252E7D" w:rsidRPr="00E3233B">
        <w:rPr>
          <w:rFonts w:ascii="Garamond" w:hAnsi="Garamond"/>
          <w:sz w:val="24"/>
          <w:szCs w:val="24"/>
          <w:lang w:val="fr-BE"/>
        </w:rPr>
        <w:t xml:space="preserve"> un essai historiographique </w:t>
      </w:r>
      <w:r w:rsidR="00252E7D" w:rsidRPr="00E3233B">
        <w:rPr>
          <w:rFonts w:ascii="Garamond" w:hAnsi="Garamond"/>
          <w:sz w:val="24"/>
          <w:szCs w:val="24"/>
          <w:lang w:val="fr-BE"/>
        </w:rPr>
        <w:lastRenderedPageBreak/>
        <w:t>très littéraire</w:t>
      </w:r>
      <w:r w:rsidRPr="00E3233B">
        <w:rPr>
          <w:rFonts w:ascii="Garamond" w:hAnsi="Garamond"/>
          <w:sz w:val="24"/>
          <w:szCs w:val="24"/>
          <w:lang w:val="fr-BE"/>
        </w:rPr>
        <w:t xml:space="preserve"> avec </w:t>
      </w:r>
      <w:r w:rsidRPr="00E3233B">
        <w:rPr>
          <w:rFonts w:ascii="Garamond" w:hAnsi="Garamond"/>
          <w:i/>
          <w:sz w:val="24"/>
          <w:szCs w:val="24"/>
          <w:lang w:val="fr-BE"/>
        </w:rPr>
        <w:t xml:space="preserve">La Sorcière </w:t>
      </w:r>
      <w:r w:rsidRPr="00E3233B">
        <w:rPr>
          <w:rFonts w:ascii="Garamond" w:hAnsi="Garamond"/>
          <w:sz w:val="24"/>
          <w:szCs w:val="24"/>
          <w:lang w:val="fr-BE"/>
        </w:rPr>
        <w:t>de Jules Michelet,</w:t>
      </w:r>
      <w:r w:rsidR="00252E7D" w:rsidRPr="00E3233B">
        <w:rPr>
          <w:rFonts w:ascii="Garamond" w:hAnsi="Garamond"/>
          <w:sz w:val="24"/>
          <w:szCs w:val="24"/>
          <w:lang w:val="fr-BE"/>
        </w:rPr>
        <w:t xml:space="preserve"> un roman social avec </w:t>
      </w:r>
      <w:r w:rsidR="00252E7D" w:rsidRPr="00E3233B">
        <w:rPr>
          <w:rFonts w:ascii="Garamond" w:hAnsi="Garamond"/>
          <w:i/>
          <w:sz w:val="24"/>
          <w:szCs w:val="24"/>
          <w:lang w:val="fr-BE"/>
        </w:rPr>
        <w:t xml:space="preserve">Les Misérables </w:t>
      </w:r>
      <w:r w:rsidR="00252E7D" w:rsidRPr="00E3233B">
        <w:rPr>
          <w:rFonts w:ascii="Garamond" w:hAnsi="Garamond"/>
          <w:sz w:val="24"/>
          <w:szCs w:val="24"/>
          <w:lang w:val="fr-BE"/>
        </w:rPr>
        <w:t>de Victor Hugo et un roman</w:t>
      </w:r>
      <w:r w:rsidR="00C734B3" w:rsidRPr="00E3233B">
        <w:rPr>
          <w:rFonts w:ascii="Garamond" w:hAnsi="Garamond"/>
          <w:sz w:val="24"/>
          <w:szCs w:val="24"/>
          <w:lang w:val="fr-BE"/>
        </w:rPr>
        <w:t xml:space="preserve"> réaliste</w:t>
      </w:r>
      <w:r w:rsidR="00252E7D" w:rsidRPr="00E3233B">
        <w:rPr>
          <w:rFonts w:ascii="Garamond" w:hAnsi="Garamond"/>
          <w:sz w:val="24"/>
          <w:szCs w:val="24"/>
          <w:lang w:val="fr-BE"/>
        </w:rPr>
        <w:t xml:space="preserve"> d’apparence historique, teinté de conte orientaliste et d’épopée</w:t>
      </w:r>
      <w:r w:rsidR="00BE52C7" w:rsidRPr="00E3233B">
        <w:rPr>
          <w:rFonts w:ascii="Garamond" w:hAnsi="Garamond"/>
          <w:sz w:val="24"/>
          <w:szCs w:val="24"/>
          <w:lang w:val="fr-BE"/>
        </w:rPr>
        <w:t xml:space="preserve"> militaire</w:t>
      </w:r>
      <w:r w:rsidR="00252E7D" w:rsidRPr="00E3233B">
        <w:rPr>
          <w:rFonts w:ascii="Garamond" w:hAnsi="Garamond"/>
          <w:sz w:val="24"/>
          <w:szCs w:val="24"/>
          <w:lang w:val="fr-BE"/>
        </w:rPr>
        <w:t xml:space="preserve"> avec </w:t>
      </w:r>
      <w:r w:rsidR="00252E7D" w:rsidRPr="00E3233B">
        <w:rPr>
          <w:rFonts w:ascii="Garamond" w:hAnsi="Garamond"/>
          <w:i/>
          <w:sz w:val="24"/>
          <w:szCs w:val="24"/>
          <w:lang w:val="fr-BE"/>
        </w:rPr>
        <w:t xml:space="preserve">Salammbô </w:t>
      </w:r>
      <w:r w:rsidR="00252E7D" w:rsidRPr="00E3233B">
        <w:rPr>
          <w:rFonts w:ascii="Garamond" w:hAnsi="Garamond"/>
          <w:sz w:val="24"/>
          <w:szCs w:val="24"/>
          <w:lang w:val="fr-BE"/>
        </w:rPr>
        <w:t xml:space="preserve">de Gustave Flaubert. Tous trois s’inscrivent dans un même discours social qui appréhende les femmes considérées comme « déviantes » </w:t>
      </w:r>
      <w:r w:rsidR="00BE52C7" w:rsidRPr="00E3233B">
        <w:rPr>
          <w:rFonts w:ascii="Garamond" w:hAnsi="Garamond"/>
          <w:sz w:val="24"/>
          <w:szCs w:val="24"/>
          <w:lang w:val="fr-BE"/>
        </w:rPr>
        <w:t>au travers d’un prisme moralisateur et essentialisant, celui des conventions bourgeoises – mythe de la femme dévouée, subalterne, pure, monnayable et bigote opposé à celui de la femme débauchée, irrationnelle, obscure, indocile et, par conséquent, satanique. Tous trois réfutent plus ou moins ce dualisme en interrogeant les conventions de leur société grâce à un traitement énonciatif original, très souvent ironique et cynique. La moqu</w:t>
      </w:r>
      <w:r w:rsidR="00154110">
        <w:rPr>
          <w:rFonts w:ascii="Garamond" w:hAnsi="Garamond"/>
          <w:sz w:val="24"/>
          <w:szCs w:val="24"/>
          <w:lang w:val="fr-BE"/>
        </w:rPr>
        <w:t>erie de la stéréotypie sociale</w:t>
      </w:r>
      <w:r w:rsidR="00154110">
        <w:rPr>
          <w:rStyle w:val="Appelnotedebasdep"/>
          <w:rFonts w:ascii="Garamond" w:hAnsi="Garamond"/>
          <w:sz w:val="24"/>
          <w:szCs w:val="24"/>
          <w:lang w:val="fr-BE"/>
        </w:rPr>
        <w:footnoteReference w:id="31"/>
      </w:r>
      <w:r w:rsidR="00BE52C7" w:rsidRPr="00E3233B">
        <w:rPr>
          <w:rFonts w:ascii="Garamond" w:hAnsi="Garamond"/>
          <w:sz w:val="24"/>
          <w:szCs w:val="24"/>
          <w:lang w:val="fr-BE"/>
        </w:rPr>
        <w:t xml:space="preserve"> </w:t>
      </w:r>
      <w:r w:rsidR="00EF595D" w:rsidRPr="00E3233B">
        <w:rPr>
          <w:rFonts w:ascii="Garamond" w:hAnsi="Garamond"/>
          <w:sz w:val="24"/>
          <w:szCs w:val="24"/>
          <w:lang w:val="fr-BE"/>
        </w:rPr>
        <w:t>se réalise de façon plus ou moins voilée et allégorique, en recourant soit à une temporalité éloignée (les guerres puniques chez Flaubert, la fin du Moyen Âge français chez Michelet), soit au cadre de la société bourgeoise du XIX</w:t>
      </w:r>
      <w:r w:rsidR="00EF595D" w:rsidRPr="00E3233B">
        <w:rPr>
          <w:rFonts w:ascii="Garamond" w:hAnsi="Garamond"/>
          <w:sz w:val="24"/>
          <w:szCs w:val="24"/>
          <w:vertAlign w:val="superscript"/>
          <w:lang w:val="fr-BE"/>
        </w:rPr>
        <w:t>e</w:t>
      </w:r>
      <w:r w:rsidR="00EF595D" w:rsidRPr="00E3233B">
        <w:rPr>
          <w:rFonts w:ascii="Garamond" w:hAnsi="Garamond"/>
          <w:sz w:val="24"/>
          <w:szCs w:val="24"/>
          <w:lang w:val="fr-BE"/>
        </w:rPr>
        <w:t xml:space="preserve"> siècle</w:t>
      </w:r>
      <w:r w:rsidR="00911146" w:rsidRPr="00E3233B">
        <w:rPr>
          <w:rFonts w:ascii="Garamond" w:hAnsi="Garamond"/>
          <w:sz w:val="24"/>
          <w:szCs w:val="24"/>
          <w:lang w:val="fr-BE"/>
        </w:rPr>
        <w:t>, certes avec un décalage de plusieurs décennies</w:t>
      </w:r>
      <w:r w:rsidR="00EF595D" w:rsidRPr="00E3233B">
        <w:rPr>
          <w:rFonts w:ascii="Garamond" w:hAnsi="Garamond"/>
          <w:sz w:val="24"/>
          <w:szCs w:val="24"/>
          <w:lang w:val="fr-BE"/>
        </w:rPr>
        <w:t xml:space="preserve"> (Hugo). </w:t>
      </w:r>
    </w:p>
    <w:p w:rsidR="00DE2BCC" w:rsidRPr="00E3233B" w:rsidRDefault="00DE2BCC" w:rsidP="00DE2BCC">
      <w:pPr>
        <w:pStyle w:val="Titre3"/>
        <w:rPr>
          <w:rFonts w:ascii="Garamond" w:hAnsi="Garamond"/>
          <w:lang w:val="fr-BE"/>
        </w:rPr>
      </w:pPr>
      <w:bookmarkStart w:id="19" w:name="_Toc131108326"/>
      <w:r w:rsidRPr="00E3233B">
        <w:rPr>
          <w:rFonts w:ascii="Garamond" w:hAnsi="Garamond"/>
          <w:lang w:val="fr-BE"/>
        </w:rPr>
        <w:t xml:space="preserve">Jules Michelet, </w:t>
      </w:r>
      <w:r w:rsidRPr="00E3233B">
        <w:rPr>
          <w:rFonts w:ascii="Garamond" w:hAnsi="Garamond"/>
          <w:i/>
          <w:lang w:val="fr-BE"/>
        </w:rPr>
        <w:t xml:space="preserve">La Sorcière </w:t>
      </w:r>
      <w:r w:rsidRPr="00E3233B">
        <w:rPr>
          <w:rFonts w:ascii="Garamond" w:hAnsi="Garamond"/>
          <w:lang w:val="fr-BE"/>
        </w:rPr>
        <w:t>(1862)</w:t>
      </w:r>
      <w:bookmarkEnd w:id="19"/>
    </w:p>
    <w:p w:rsidR="00252E7D" w:rsidRPr="00E3233B" w:rsidRDefault="001E684B" w:rsidP="00252E7D">
      <w:pPr>
        <w:ind w:left="567" w:right="561"/>
        <w:jc w:val="both"/>
        <w:rPr>
          <w:rFonts w:ascii="Garamond" w:hAnsi="Garamond"/>
          <w:sz w:val="20"/>
          <w:lang w:val="fr-BE"/>
        </w:rPr>
      </w:pPr>
      <w:r w:rsidRPr="00E3233B">
        <w:rPr>
          <w:rFonts w:ascii="Garamond" w:hAnsi="Garamond"/>
          <w:sz w:val="20"/>
          <w:lang w:val="fr-BE"/>
        </w:rPr>
        <w:t xml:space="preserve">De tous côtés, périls et gains. Nulle situation plus horriblement corruptrice. Les sorcières elles-mêmes ne niaient pas les absurdes puissances que le peuple leur attribuait. Elles avouaient qu’avec une poupée percée d’aiguilles, elles pouvaient envoûter, faire maigrir, faire périr qui elles voulaient. Elles avouaient qu’avec la mandragore, arrachée du pied du gibet (par la dent d’un chien, disaient-elles, qui ne manquait pas d’en mourir), elles pouvaient pervertir la raison, changer les hommes en bêtes, livrer les femmes aliénées et folles. Bien plus terrible encore le délire furieux de la </w:t>
      </w:r>
      <w:r w:rsidRPr="00E3233B">
        <w:rPr>
          <w:rFonts w:ascii="Garamond" w:hAnsi="Garamond"/>
          <w:sz w:val="20"/>
          <w:lang w:val="fr-BE"/>
        </w:rPr>
        <w:lastRenderedPageBreak/>
        <w:t>Pomme épineuse (ou Datura) qui fait danser à mort, subir mille hontes, dont on n’a ni conscience, ni souvenir</w:t>
      </w:r>
      <w:r w:rsidR="00252E7D" w:rsidRPr="00E3233B">
        <w:rPr>
          <w:rFonts w:ascii="Garamond" w:hAnsi="Garamond"/>
          <w:sz w:val="20"/>
          <w:lang w:val="fr-BE"/>
        </w:rPr>
        <w:t>.</w:t>
      </w:r>
    </w:p>
    <w:p w:rsidR="001E684B" w:rsidRPr="00E3233B" w:rsidRDefault="00252E7D" w:rsidP="00252E7D">
      <w:pPr>
        <w:ind w:left="567" w:right="561"/>
        <w:jc w:val="both"/>
        <w:rPr>
          <w:rFonts w:ascii="Garamond" w:hAnsi="Garamond"/>
          <w:sz w:val="20"/>
          <w:lang w:val="fr-BE"/>
        </w:rPr>
      </w:pPr>
      <w:r w:rsidRPr="00E3233B">
        <w:rPr>
          <w:rFonts w:ascii="Garamond" w:hAnsi="Garamond"/>
          <w:sz w:val="20"/>
          <w:lang w:val="fr-BE"/>
        </w:rPr>
        <w:t xml:space="preserve">De là d’immenses haines, mais aussi d’extrêmes terreurs. L’auteur du </w:t>
      </w:r>
      <w:r w:rsidRPr="00E3233B">
        <w:rPr>
          <w:rFonts w:ascii="Garamond" w:hAnsi="Garamond"/>
          <w:i/>
          <w:sz w:val="20"/>
          <w:lang w:val="fr-BE"/>
        </w:rPr>
        <w:t>Marteau des Sorcières</w:t>
      </w:r>
      <w:r w:rsidRPr="00E3233B">
        <w:rPr>
          <w:rFonts w:ascii="Garamond" w:hAnsi="Garamond"/>
          <w:sz w:val="20"/>
          <w:lang w:val="fr-BE"/>
        </w:rPr>
        <w:t xml:space="preserve">, </w:t>
      </w:r>
      <w:proofErr w:type="spellStart"/>
      <w:r w:rsidRPr="00E3233B">
        <w:rPr>
          <w:rFonts w:ascii="Garamond" w:hAnsi="Garamond"/>
          <w:sz w:val="20"/>
          <w:lang w:val="fr-BE"/>
        </w:rPr>
        <w:t>Sprenger</w:t>
      </w:r>
      <w:proofErr w:type="spellEnd"/>
      <w:r w:rsidRPr="00E3233B">
        <w:rPr>
          <w:rFonts w:ascii="Garamond" w:hAnsi="Garamond"/>
          <w:sz w:val="20"/>
          <w:lang w:val="fr-BE"/>
        </w:rPr>
        <w:t xml:space="preserve">, raconte avec effroi qu’il vit, par un temps de neige, toutes les routes étant défoncées, une misérable population, éperdue de peur, et </w:t>
      </w:r>
      <w:proofErr w:type="spellStart"/>
      <w:r w:rsidRPr="00E3233B">
        <w:rPr>
          <w:rFonts w:ascii="Garamond" w:hAnsi="Garamond"/>
          <w:sz w:val="20"/>
          <w:lang w:val="fr-BE"/>
        </w:rPr>
        <w:t>maléficiée</w:t>
      </w:r>
      <w:proofErr w:type="spellEnd"/>
      <w:r w:rsidRPr="00E3233B">
        <w:rPr>
          <w:rFonts w:ascii="Garamond" w:hAnsi="Garamond"/>
          <w:sz w:val="20"/>
          <w:lang w:val="fr-BE"/>
        </w:rPr>
        <w:t xml:space="preserve"> de maux trop réels, qui couvrait tous les abords d’une petite ville d’Allemagne. Jamais, dit-il, vous ne vîtes de si nombreux pèlerinages à Notre-Dame de grâce ou Notre-Dame des ermites. Tous ces gens, par les fondrières, clochant, se traînant, tombant, s’en allaient à la sorcière, implorer leur grâce du Diable. Quels devaient être l’orgueil et l’emportement de la vieille de voir tout ce peuple à ses pieds ! </w:t>
      </w:r>
      <w:r w:rsidR="001E684B" w:rsidRPr="00E3233B">
        <w:rPr>
          <w:rFonts w:ascii="Garamond" w:hAnsi="Garamond"/>
          <w:sz w:val="20"/>
          <w:lang w:val="fr-BE"/>
        </w:rPr>
        <w:t xml:space="preserve"> (Michelet : livre 2, chapitre 1). </w:t>
      </w:r>
    </w:p>
    <w:p w:rsidR="00C734B3" w:rsidRPr="00E3233B" w:rsidRDefault="00D644F1" w:rsidP="00D644F1">
      <w:pPr>
        <w:ind w:right="-6"/>
        <w:jc w:val="both"/>
        <w:rPr>
          <w:rFonts w:ascii="Garamond" w:hAnsi="Garamond"/>
          <w:sz w:val="24"/>
          <w:lang w:val="fr-BE"/>
        </w:rPr>
      </w:pPr>
      <w:r w:rsidRPr="00E3233B">
        <w:rPr>
          <w:rFonts w:ascii="Garamond" w:hAnsi="Garamond"/>
          <w:sz w:val="24"/>
          <w:lang w:val="fr-BE"/>
        </w:rPr>
        <w:t xml:space="preserve">Nous avons vu dans le deuxième point de ce chapitre consacré aux distinctions entre énonciation historique et énonciation discursive que la première se caractérisait par une tendance à l’effacement énonciatif. Cet énoncé montre une nouvelle fois qu’il s’agit d’une tendance très générale, voire prototypique, qui souffre de nombreuses exceptions. En effet, le point de vue énonciatif du locuteur Michelet se donne à lire dans les jugements affectifs qu’il énonce – majoritairement dans une logique ironique : </w:t>
      </w:r>
      <w:r w:rsidRPr="00E3233B">
        <w:rPr>
          <w:rFonts w:ascii="Garamond" w:hAnsi="Garamond"/>
          <w:i/>
          <w:sz w:val="24"/>
          <w:lang w:val="fr-BE"/>
        </w:rPr>
        <w:t>horriblement corruptrice</w:t>
      </w:r>
      <w:r w:rsidRPr="00E3233B">
        <w:rPr>
          <w:rFonts w:ascii="Garamond" w:hAnsi="Garamond"/>
          <w:sz w:val="24"/>
          <w:lang w:val="fr-BE"/>
        </w:rPr>
        <w:t xml:space="preserve">, </w:t>
      </w:r>
      <w:r w:rsidR="00B378F4" w:rsidRPr="00E3233B">
        <w:rPr>
          <w:rFonts w:ascii="Garamond" w:hAnsi="Garamond"/>
          <w:i/>
          <w:sz w:val="24"/>
          <w:lang w:val="fr-BE"/>
        </w:rPr>
        <w:t>bien plus terrible encore</w:t>
      </w:r>
      <w:r w:rsidR="00B378F4" w:rsidRPr="00E3233B">
        <w:rPr>
          <w:rFonts w:ascii="Garamond" w:hAnsi="Garamond"/>
          <w:sz w:val="24"/>
          <w:lang w:val="fr-BE"/>
        </w:rPr>
        <w:t xml:space="preserve">, </w:t>
      </w:r>
      <w:r w:rsidR="00505EDB" w:rsidRPr="00E3233B">
        <w:rPr>
          <w:rFonts w:ascii="Garamond" w:hAnsi="Garamond"/>
          <w:i/>
          <w:sz w:val="24"/>
          <w:lang w:val="fr-BE"/>
        </w:rPr>
        <w:t>immenses haines</w:t>
      </w:r>
      <w:r w:rsidR="00505EDB" w:rsidRPr="00E3233B">
        <w:rPr>
          <w:rFonts w:ascii="Garamond" w:hAnsi="Garamond"/>
          <w:sz w:val="24"/>
          <w:lang w:val="fr-BE"/>
        </w:rPr>
        <w:t xml:space="preserve">, </w:t>
      </w:r>
      <w:r w:rsidR="00505EDB" w:rsidRPr="00E3233B">
        <w:rPr>
          <w:rFonts w:ascii="Garamond" w:hAnsi="Garamond"/>
          <w:i/>
          <w:sz w:val="24"/>
          <w:lang w:val="fr-BE"/>
        </w:rPr>
        <w:t xml:space="preserve">d’extrêmes terreurs </w:t>
      </w:r>
      <w:r w:rsidR="00B378F4" w:rsidRPr="00E3233B">
        <w:rPr>
          <w:rFonts w:ascii="Garamond" w:hAnsi="Garamond"/>
          <w:sz w:val="24"/>
          <w:lang w:val="fr-BE"/>
        </w:rPr>
        <w:t xml:space="preserve">ou encore </w:t>
      </w:r>
      <w:r w:rsidR="00B378F4" w:rsidRPr="00E3233B">
        <w:rPr>
          <w:rFonts w:ascii="Garamond" w:hAnsi="Garamond"/>
          <w:i/>
          <w:sz w:val="24"/>
          <w:lang w:val="fr-BE"/>
        </w:rPr>
        <w:t xml:space="preserve">la vieille </w:t>
      </w:r>
      <w:r w:rsidR="00B378F4" w:rsidRPr="00E3233B">
        <w:rPr>
          <w:rFonts w:ascii="Garamond" w:hAnsi="Garamond"/>
          <w:sz w:val="24"/>
          <w:lang w:val="fr-BE"/>
        </w:rPr>
        <w:t>sont autant de syntagme</w:t>
      </w:r>
      <w:r w:rsidR="00DB53DE" w:rsidRPr="00E3233B">
        <w:rPr>
          <w:rFonts w:ascii="Garamond" w:hAnsi="Garamond"/>
          <w:sz w:val="24"/>
          <w:lang w:val="fr-BE"/>
        </w:rPr>
        <w:t>s</w:t>
      </w:r>
      <w:r w:rsidR="00B378F4" w:rsidRPr="00E3233B">
        <w:rPr>
          <w:rFonts w:ascii="Garamond" w:hAnsi="Garamond"/>
          <w:sz w:val="24"/>
          <w:lang w:val="fr-BE"/>
        </w:rPr>
        <w:t xml:space="preserve"> délimitant la subjectivité du locuteur premier, qui se fait dans le même temps énonciateur.</w:t>
      </w:r>
      <w:r w:rsidR="00C734B3" w:rsidRPr="00E3233B">
        <w:rPr>
          <w:rFonts w:ascii="Garamond" w:hAnsi="Garamond"/>
          <w:sz w:val="24"/>
          <w:lang w:val="fr-BE"/>
        </w:rPr>
        <w:t xml:space="preserve"> Ces termes affectifs, qui sont des vecteurs de subjectivité, sont qualifiés de </w:t>
      </w:r>
      <w:proofErr w:type="spellStart"/>
      <w:r w:rsidR="00C734B3" w:rsidRPr="00E3233B">
        <w:rPr>
          <w:rFonts w:ascii="Garamond" w:hAnsi="Garamond"/>
          <w:i/>
          <w:sz w:val="24"/>
          <w:lang w:val="fr-BE"/>
        </w:rPr>
        <w:t>subjectivèmes</w:t>
      </w:r>
      <w:proofErr w:type="spellEnd"/>
      <w:r w:rsidR="00C734B3" w:rsidRPr="00E3233B">
        <w:rPr>
          <w:rFonts w:ascii="Garamond" w:hAnsi="Garamond"/>
          <w:i/>
          <w:sz w:val="24"/>
          <w:lang w:val="fr-BE"/>
        </w:rPr>
        <w:t xml:space="preserve"> </w:t>
      </w:r>
      <w:r w:rsidR="00C734B3" w:rsidRPr="00E3233B">
        <w:rPr>
          <w:rFonts w:ascii="Garamond" w:hAnsi="Garamond"/>
          <w:sz w:val="24"/>
          <w:lang w:val="fr-BE"/>
        </w:rPr>
        <w:t>ou d’</w:t>
      </w:r>
      <w:r w:rsidR="00C734B3" w:rsidRPr="00E3233B">
        <w:rPr>
          <w:rFonts w:ascii="Garamond" w:hAnsi="Garamond"/>
          <w:i/>
          <w:sz w:val="24"/>
          <w:lang w:val="fr-BE"/>
        </w:rPr>
        <w:t>embrayeurs axiologiques</w:t>
      </w:r>
      <w:r w:rsidR="00DE4369" w:rsidRPr="00E3233B">
        <w:rPr>
          <w:rFonts w:ascii="Garamond" w:hAnsi="Garamond"/>
          <w:sz w:val="24"/>
          <w:lang w:val="fr-BE"/>
        </w:rPr>
        <w:t>, c’est-à-dire qu’ils expriment une unité minimale de subjectivité renvoyant à un point de vue propre</w:t>
      </w:r>
      <w:r w:rsidR="00C734B3" w:rsidRPr="00E3233B">
        <w:rPr>
          <w:rFonts w:ascii="Garamond" w:hAnsi="Garamond"/>
          <w:sz w:val="24"/>
          <w:lang w:val="fr-BE"/>
        </w:rPr>
        <w:t>.</w:t>
      </w:r>
      <w:r w:rsidR="00DE4369" w:rsidRPr="00E3233B">
        <w:rPr>
          <w:rFonts w:ascii="Garamond" w:hAnsi="Garamond"/>
          <w:sz w:val="24"/>
          <w:lang w:val="fr-BE"/>
        </w:rPr>
        <w:t xml:space="preserve"> Bien que toutes les classes puissent être des </w:t>
      </w:r>
      <w:proofErr w:type="spellStart"/>
      <w:r w:rsidR="00DE4369" w:rsidRPr="00E3233B">
        <w:rPr>
          <w:rFonts w:ascii="Garamond" w:hAnsi="Garamond"/>
          <w:i/>
          <w:sz w:val="24"/>
          <w:lang w:val="fr-BE"/>
        </w:rPr>
        <w:t>subjectivèmes</w:t>
      </w:r>
      <w:proofErr w:type="spellEnd"/>
      <w:r w:rsidR="00DE4369" w:rsidRPr="00E3233B">
        <w:rPr>
          <w:rFonts w:ascii="Garamond" w:hAnsi="Garamond"/>
          <w:sz w:val="24"/>
          <w:lang w:val="fr-BE"/>
        </w:rPr>
        <w:t>, les adjectifs et les adverbes constituent la majorité d’entre eux (</w:t>
      </w:r>
      <w:r w:rsidR="00DE4369" w:rsidRPr="00E3233B">
        <w:rPr>
          <w:rFonts w:ascii="Garamond" w:hAnsi="Garamond"/>
          <w:i/>
          <w:sz w:val="24"/>
          <w:lang w:val="fr-BE"/>
        </w:rPr>
        <w:t>horriblement</w:t>
      </w:r>
      <w:r w:rsidR="00DE4369" w:rsidRPr="00E3233B">
        <w:rPr>
          <w:rFonts w:ascii="Garamond" w:hAnsi="Garamond"/>
          <w:sz w:val="24"/>
          <w:lang w:val="fr-BE"/>
        </w:rPr>
        <w:t xml:space="preserve">, </w:t>
      </w:r>
      <w:r w:rsidR="00DE4369" w:rsidRPr="00E3233B">
        <w:rPr>
          <w:rFonts w:ascii="Garamond" w:hAnsi="Garamond"/>
          <w:i/>
          <w:sz w:val="24"/>
          <w:lang w:val="fr-BE"/>
        </w:rPr>
        <w:t>corruptrice</w:t>
      </w:r>
      <w:r w:rsidR="00DE4369" w:rsidRPr="00E3233B">
        <w:rPr>
          <w:rFonts w:ascii="Garamond" w:hAnsi="Garamond"/>
          <w:sz w:val="24"/>
          <w:lang w:val="fr-BE"/>
        </w:rPr>
        <w:t xml:space="preserve">, </w:t>
      </w:r>
      <w:r w:rsidR="00DE4369" w:rsidRPr="00E3233B">
        <w:rPr>
          <w:rFonts w:ascii="Garamond" w:hAnsi="Garamond"/>
          <w:i/>
          <w:sz w:val="24"/>
          <w:lang w:val="fr-BE"/>
        </w:rPr>
        <w:t>terrible</w:t>
      </w:r>
      <w:r w:rsidR="00DE4369" w:rsidRPr="00E3233B">
        <w:rPr>
          <w:rFonts w:ascii="Garamond" w:hAnsi="Garamond"/>
          <w:sz w:val="24"/>
          <w:lang w:val="fr-BE"/>
        </w:rPr>
        <w:t xml:space="preserve">, </w:t>
      </w:r>
      <w:r w:rsidR="00DE4369" w:rsidRPr="00E3233B">
        <w:rPr>
          <w:rFonts w:ascii="Garamond" w:hAnsi="Garamond"/>
          <w:i/>
          <w:sz w:val="24"/>
          <w:lang w:val="fr-BE"/>
        </w:rPr>
        <w:t>immenses</w:t>
      </w:r>
      <w:r w:rsidR="00DE4369" w:rsidRPr="00E3233B">
        <w:rPr>
          <w:rFonts w:ascii="Garamond" w:hAnsi="Garamond"/>
          <w:sz w:val="24"/>
          <w:lang w:val="fr-BE"/>
        </w:rPr>
        <w:t xml:space="preserve">, </w:t>
      </w:r>
      <w:r w:rsidR="00DE4369" w:rsidRPr="00E3233B">
        <w:rPr>
          <w:rFonts w:ascii="Garamond" w:hAnsi="Garamond"/>
          <w:i/>
          <w:sz w:val="24"/>
          <w:lang w:val="fr-BE"/>
        </w:rPr>
        <w:t>extrêmes</w:t>
      </w:r>
      <w:r w:rsidR="00DE4369" w:rsidRPr="00E3233B">
        <w:rPr>
          <w:rFonts w:ascii="Garamond" w:hAnsi="Garamond"/>
          <w:sz w:val="24"/>
          <w:lang w:val="fr-BE"/>
        </w:rPr>
        <w:t>, etc.)</w:t>
      </w:r>
      <w:r w:rsidR="00C734B3" w:rsidRPr="00E3233B">
        <w:rPr>
          <w:rFonts w:ascii="Garamond" w:hAnsi="Garamond"/>
          <w:sz w:val="24"/>
          <w:lang w:val="fr-BE"/>
        </w:rPr>
        <w:t xml:space="preserve"> </w:t>
      </w:r>
      <w:r w:rsidR="00B378F4" w:rsidRPr="00E3233B">
        <w:rPr>
          <w:rFonts w:ascii="Garamond" w:hAnsi="Garamond"/>
          <w:sz w:val="24"/>
          <w:lang w:val="fr-BE"/>
        </w:rPr>
        <w:t xml:space="preserve"> </w:t>
      </w:r>
    </w:p>
    <w:p w:rsidR="00D644F1" w:rsidRPr="00E3233B" w:rsidRDefault="00B378F4" w:rsidP="00D644F1">
      <w:pPr>
        <w:ind w:right="-6"/>
        <w:jc w:val="both"/>
        <w:rPr>
          <w:rFonts w:ascii="Garamond" w:hAnsi="Garamond"/>
          <w:sz w:val="24"/>
          <w:lang w:val="fr-BE"/>
        </w:rPr>
      </w:pPr>
      <w:r w:rsidRPr="00E3233B">
        <w:rPr>
          <w:rFonts w:ascii="Garamond" w:hAnsi="Garamond"/>
          <w:sz w:val="24"/>
          <w:lang w:val="fr-BE"/>
        </w:rPr>
        <w:lastRenderedPageBreak/>
        <w:t xml:space="preserve">Mais, conjointement, s’entremêlent d’autres points de vue, dont celui des supposées sorcières, qui </w:t>
      </w:r>
      <w:r w:rsidRPr="00E3233B">
        <w:rPr>
          <w:rFonts w:ascii="Garamond" w:hAnsi="Garamond"/>
          <w:i/>
          <w:sz w:val="24"/>
          <w:lang w:val="fr-BE"/>
        </w:rPr>
        <w:t xml:space="preserve">ne niaient pas </w:t>
      </w:r>
      <w:r w:rsidRPr="00E3233B">
        <w:rPr>
          <w:rFonts w:ascii="Garamond" w:hAnsi="Garamond"/>
          <w:sz w:val="24"/>
          <w:lang w:val="fr-BE"/>
        </w:rPr>
        <w:t xml:space="preserve">(c’est bien là un verbe exprimant une subjectivité) </w:t>
      </w:r>
      <w:r w:rsidRPr="00E3233B">
        <w:rPr>
          <w:rFonts w:ascii="Garamond" w:hAnsi="Garamond"/>
          <w:i/>
          <w:sz w:val="24"/>
          <w:lang w:val="fr-BE"/>
        </w:rPr>
        <w:t>l’absurdité des puissances que le peuple leur attribuait</w:t>
      </w:r>
      <w:r w:rsidRPr="00E3233B">
        <w:rPr>
          <w:rFonts w:ascii="Garamond" w:hAnsi="Garamond"/>
          <w:sz w:val="24"/>
          <w:lang w:val="fr-BE"/>
        </w:rPr>
        <w:t xml:space="preserve">. Ici, le </w:t>
      </w:r>
      <w:proofErr w:type="spellStart"/>
      <w:r w:rsidRPr="00E3233B">
        <w:rPr>
          <w:rFonts w:ascii="Garamond" w:hAnsi="Garamond"/>
          <w:sz w:val="24"/>
          <w:lang w:val="fr-BE"/>
        </w:rPr>
        <w:t>subjectivème</w:t>
      </w:r>
      <w:proofErr w:type="spellEnd"/>
      <w:r w:rsidRPr="00E3233B">
        <w:rPr>
          <w:rFonts w:ascii="Garamond" w:hAnsi="Garamond"/>
          <w:sz w:val="24"/>
          <w:lang w:val="fr-BE"/>
        </w:rPr>
        <w:t xml:space="preserve"> </w:t>
      </w:r>
      <w:r w:rsidRPr="00E3233B">
        <w:rPr>
          <w:rFonts w:ascii="Garamond" w:hAnsi="Garamond"/>
          <w:i/>
          <w:sz w:val="24"/>
          <w:lang w:val="fr-BE"/>
        </w:rPr>
        <w:t xml:space="preserve">absurdité </w:t>
      </w:r>
      <w:r w:rsidRPr="00E3233B">
        <w:rPr>
          <w:rFonts w:ascii="Garamond" w:hAnsi="Garamond"/>
          <w:sz w:val="24"/>
          <w:lang w:val="fr-BE"/>
        </w:rPr>
        <w:t xml:space="preserve">prête à discussion : est-il le fruit du point de vue de Michelet sur ces croyances ou celui des sorcières ? L’hétérogénéité énonciative est évidente et résulte de l’entremêlement de voix que le locuteur-énonciateur premier, à savoir Michelet, orchestre sciemment. L’utilisation de l’imparfait duratif et </w:t>
      </w:r>
      <w:r w:rsidR="003D0772" w:rsidRPr="00E3233B">
        <w:rPr>
          <w:rFonts w:ascii="Garamond" w:hAnsi="Garamond"/>
          <w:sz w:val="24"/>
          <w:lang w:val="fr-BE"/>
        </w:rPr>
        <w:t>rétrospectif</w:t>
      </w:r>
      <w:r w:rsidR="006B7E67" w:rsidRPr="00E3233B">
        <w:rPr>
          <w:rFonts w:ascii="Garamond" w:hAnsi="Garamond"/>
          <w:sz w:val="24"/>
          <w:lang w:val="fr-BE"/>
        </w:rPr>
        <w:t xml:space="preserve"> ainsi que la répétition de verbes de perception</w:t>
      </w:r>
      <w:r w:rsidR="003D0772" w:rsidRPr="00E3233B">
        <w:rPr>
          <w:rFonts w:ascii="Garamond" w:hAnsi="Garamond"/>
          <w:sz w:val="24"/>
          <w:lang w:val="fr-BE"/>
        </w:rPr>
        <w:t xml:space="preserve"> </w:t>
      </w:r>
      <w:r w:rsidR="006B7E67" w:rsidRPr="00E3233B">
        <w:rPr>
          <w:rFonts w:ascii="Garamond" w:hAnsi="Garamond"/>
          <w:sz w:val="24"/>
          <w:lang w:val="fr-BE"/>
        </w:rPr>
        <w:t>permettent une immixtion dans l’esprit des</w:t>
      </w:r>
      <w:r w:rsidRPr="00E3233B">
        <w:rPr>
          <w:rFonts w:ascii="Garamond" w:hAnsi="Garamond"/>
          <w:sz w:val="24"/>
          <w:lang w:val="fr-BE"/>
        </w:rPr>
        <w:t xml:space="preserve"> énonciatr</w:t>
      </w:r>
      <w:r w:rsidR="006B7E67" w:rsidRPr="00E3233B">
        <w:rPr>
          <w:rFonts w:ascii="Garamond" w:hAnsi="Garamond"/>
          <w:sz w:val="24"/>
          <w:lang w:val="fr-BE"/>
        </w:rPr>
        <w:t>ices secondes – les sorcières.</w:t>
      </w:r>
      <w:r w:rsidRPr="00E3233B">
        <w:rPr>
          <w:rFonts w:ascii="Garamond" w:hAnsi="Garamond"/>
          <w:sz w:val="24"/>
          <w:lang w:val="fr-BE"/>
        </w:rPr>
        <w:t xml:space="preserve"> </w:t>
      </w:r>
      <w:r w:rsidR="006B7E67" w:rsidRPr="00E3233B">
        <w:rPr>
          <w:rFonts w:ascii="Garamond" w:hAnsi="Garamond"/>
          <w:sz w:val="24"/>
          <w:lang w:val="fr-BE"/>
        </w:rPr>
        <w:t>Leur</w:t>
      </w:r>
      <w:r w:rsidRPr="00E3233B">
        <w:rPr>
          <w:rFonts w:ascii="Garamond" w:hAnsi="Garamond"/>
          <w:sz w:val="24"/>
          <w:lang w:val="fr-BE"/>
        </w:rPr>
        <w:t xml:space="preserve"> point de vue est</w:t>
      </w:r>
      <w:r w:rsidR="00C129FC" w:rsidRPr="00E3233B">
        <w:rPr>
          <w:rFonts w:ascii="Garamond" w:hAnsi="Garamond"/>
          <w:sz w:val="24"/>
          <w:lang w:val="fr-BE"/>
        </w:rPr>
        <w:t xml:space="preserve"> représenté et</w:t>
      </w:r>
      <w:r w:rsidRPr="00E3233B">
        <w:rPr>
          <w:rFonts w:ascii="Garamond" w:hAnsi="Garamond"/>
          <w:sz w:val="24"/>
          <w:lang w:val="fr-BE"/>
        </w:rPr>
        <w:t xml:space="preserve"> inféodé, dans une </w:t>
      </w:r>
      <w:r w:rsidRPr="00E3233B">
        <w:rPr>
          <w:rFonts w:ascii="Garamond" w:hAnsi="Garamond"/>
          <w:i/>
          <w:sz w:val="24"/>
          <w:lang w:val="fr-BE"/>
        </w:rPr>
        <w:t>sur-énonciation</w:t>
      </w:r>
      <w:r w:rsidRPr="00E3233B">
        <w:rPr>
          <w:rFonts w:ascii="Garamond" w:hAnsi="Garamond"/>
          <w:sz w:val="24"/>
          <w:lang w:val="fr-BE"/>
        </w:rPr>
        <w:t>, à celui du locuteur-énonciateur premier</w:t>
      </w:r>
      <w:r w:rsidR="00C129FC" w:rsidRPr="00E3233B">
        <w:rPr>
          <w:rFonts w:ascii="Garamond" w:hAnsi="Garamond"/>
          <w:sz w:val="24"/>
          <w:lang w:val="fr-BE"/>
        </w:rPr>
        <w:t xml:space="preserve"> par l’utilisation du discours indirect</w:t>
      </w:r>
      <w:r w:rsidRPr="00E3233B">
        <w:rPr>
          <w:rFonts w:ascii="Garamond" w:hAnsi="Garamond"/>
          <w:sz w:val="24"/>
          <w:lang w:val="fr-BE"/>
        </w:rPr>
        <w:t>.</w:t>
      </w:r>
    </w:p>
    <w:p w:rsidR="00505EDB" w:rsidRPr="00E3233B" w:rsidRDefault="00505EDB" w:rsidP="00D644F1">
      <w:pPr>
        <w:ind w:right="-6"/>
        <w:jc w:val="both"/>
        <w:rPr>
          <w:rFonts w:ascii="Garamond" w:hAnsi="Garamond"/>
          <w:sz w:val="24"/>
          <w:lang w:val="fr-BE"/>
        </w:rPr>
      </w:pPr>
      <w:r w:rsidRPr="00E3233B">
        <w:rPr>
          <w:rFonts w:ascii="Garamond" w:hAnsi="Garamond"/>
          <w:sz w:val="24"/>
          <w:lang w:val="fr-BE"/>
        </w:rPr>
        <w:t>Un troisième éno</w:t>
      </w:r>
      <w:r w:rsidR="00DB53DE" w:rsidRPr="00E3233B">
        <w:rPr>
          <w:rFonts w:ascii="Garamond" w:hAnsi="Garamond"/>
          <w:sz w:val="24"/>
          <w:lang w:val="fr-BE"/>
        </w:rPr>
        <w:t>nciateur semble de prime abord fonctionner</w:t>
      </w:r>
      <w:r w:rsidRPr="00E3233B">
        <w:rPr>
          <w:rFonts w:ascii="Garamond" w:hAnsi="Garamond"/>
          <w:sz w:val="24"/>
          <w:lang w:val="fr-BE"/>
        </w:rPr>
        <w:t xml:space="preserve"> </w:t>
      </w:r>
      <w:r w:rsidR="00DB53DE" w:rsidRPr="00E3233B">
        <w:rPr>
          <w:rFonts w:ascii="Garamond" w:hAnsi="Garamond"/>
          <w:sz w:val="24"/>
          <w:lang w:val="fr-BE"/>
        </w:rPr>
        <w:t>selon</w:t>
      </w:r>
      <w:r w:rsidRPr="00E3233B">
        <w:rPr>
          <w:rFonts w:ascii="Garamond" w:hAnsi="Garamond"/>
          <w:sz w:val="24"/>
          <w:lang w:val="fr-BE"/>
        </w:rPr>
        <w:t xml:space="preserve"> une logique de </w:t>
      </w:r>
      <w:proofErr w:type="spellStart"/>
      <w:r w:rsidRPr="00E3233B">
        <w:rPr>
          <w:rFonts w:ascii="Garamond" w:hAnsi="Garamond"/>
          <w:i/>
          <w:sz w:val="24"/>
          <w:lang w:val="fr-BE"/>
        </w:rPr>
        <w:t>co</w:t>
      </w:r>
      <w:proofErr w:type="spellEnd"/>
      <w:r w:rsidRPr="00E3233B">
        <w:rPr>
          <w:rFonts w:ascii="Garamond" w:hAnsi="Garamond"/>
          <w:i/>
          <w:sz w:val="24"/>
          <w:lang w:val="fr-BE"/>
        </w:rPr>
        <w:t>-énonciation </w:t>
      </w:r>
      <w:r w:rsidRPr="00E3233B">
        <w:rPr>
          <w:rFonts w:ascii="Garamond" w:hAnsi="Garamond"/>
          <w:sz w:val="24"/>
          <w:lang w:val="fr-BE"/>
        </w:rPr>
        <w:t xml:space="preserve">: l’effroi ressenti par </w:t>
      </w:r>
      <w:r w:rsidR="00DB53DE" w:rsidRPr="00E3233B">
        <w:rPr>
          <w:rFonts w:ascii="Garamond" w:hAnsi="Garamond"/>
          <w:sz w:val="24"/>
          <w:lang w:val="fr-BE"/>
        </w:rPr>
        <w:t xml:space="preserve">Jacques </w:t>
      </w:r>
      <w:proofErr w:type="spellStart"/>
      <w:r w:rsidRPr="00E3233B">
        <w:rPr>
          <w:rFonts w:ascii="Garamond" w:hAnsi="Garamond"/>
          <w:sz w:val="24"/>
          <w:lang w:val="fr-BE"/>
        </w:rPr>
        <w:t>Sprenger</w:t>
      </w:r>
      <w:proofErr w:type="spellEnd"/>
      <w:r w:rsidR="00DB53DE" w:rsidRPr="00E3233B">
        <w:rPr>
          <w:rFonts w:ascii="Garamond" w:hAnsi="Garamond"/>
          <w:sz w:val="24"/>
          <w:lang w:val="fr-BE"/>
        </w:rPr>
        <w:t>, inquisiteur du XV</w:t>
      </w:r>
      <w:r w:rsidR="00DB53DE" w:rsidRPr="00E3233B">
        <w:rPr>
          <w:rFonts w:ascii="Garamond" w:hAnsi="Garamond"/>
          <w:sz w:val="24"/>
          <w:vertAlign w:val="superscript"/>
          <w:lang w:val="fr-BE"/>
        </w:rPr>
        <w:t>e</w:t>
      </w:r>
      <w:r w:rsidR="00DB53DE" w:rsidRPr="00E3233B">
        <w:rPr>
          <w:rFonts w:ascii="Garamond" w:hAnsi="Garamond"/>
          <w:sz w:val="24"/>
          <w:lang w:val="fr-BE"/>
        </w:rPr>
        <w:t xml:space="preserve"> siècle (moment d’une intensification des chasses aux sorcières),</w:t>
      </w:r>
      <w:r w:rsidRPr="00E3233B">
        <w:rPr>
          <w:rFonts w:ascii="Garamond" w:hAnsi="Garamond"/>
          <w:sz w:val="24"/>
          <w:lang w:val="fr-BE"/>
        </w:rPr>
        <w:t xml:space="preserve"> est bien celui que veut mettre en scène Michelet</w:t>
      </w:r>
      <w:r w:rsidR="00DB53DE" w:rsidRPr="00E3233B">
        <w:rPr>
          <w:rFonts w:ascii="Garamond" w:hAnsi="Garamond"/>
          <w:sz w:val="24"/>
          <w:lang w:val="fr-BE"/>
        </w:rPr>
        <w:t>, sans toutefois adhérer à une forme de peur irrationnelle qu’il moque</w:t>
      </w:r>
      <w:r w:rsidRPr="00E3233B">
        <w:rPr>
          <w:rFonts w:ascii="Garamond" w:hAnsi="Garamond"/>
          <w:sz w:val="24"/>
          <w:lang w:val="fr-BE"/>
        </w:rPr>
        <w:t>. Mais cette foi</w:t>
      </w:r>
      <w:r w:rsidR="00C129FC" w:rsidRPr="00E3233B">
        <w:rPr>
          <w:rFonts w:ascii="Garamond" w:hAnsi="Garamond"/>
          <w:sz w:val="24"/>
          <w:lang w:val="fr-BE"/>
        </w:rPr>
        <w:t>s le point de vue est objectivé, tenu à distance,</w:t>
      </w:r>
      <w:r w:rsidRPr="00E3233B">
        <w:rPr>
          <w:rFonts w:ascii="Garamond" w:hAnsi="Garamond"/>
          <w:sz w:val="24"/>
          <w:lang w:val="fr-BE"/>
        </w:rPr>
        <w:t xml:space="preserve"> par la dimension inchoative du passé simple – </w:t>
      </w:r>
      <w:r w:rsidRPr="00E3233B">
        <w:rPr>
          <w:rFonts w:ascii="Garamond" w:hAnsi="Garamond"/>
          <w:i/>
          <w:sz w:val="24"/>
          <w:lang w:val="fr-BE"/>
        </w:rPr>
        <w:t xml:space="preserve">il vit </w:t>
      </w:r>
      <w:r w:rsidRPr="00E3233B">
        <w:rPr>
          <w:rFonts w:ascii="Garamond" w:hAnsi="Garamond"/>
          <w:sz w:val="24"/>
          <w:lang w:val="fr-BE"/>
        </w:rPr>
        <w:t xml:space="preserve">– et par l’usage </w:t>
      </w:r>
      <w:r w:rsidR="003D0772" w:rsidRPr="00E3233B">
        <w:rPr>
          <w:rFonts w:ascii="Garamond" w:hAnsi="Garamond"/>
          <w:sz w:val="24"/>
          <w:lang w:val="fr-BE"/>
        </w:rPr>
        <w:t>de l’indicatif présent</w:t>
      </w:r>
      <w:r w:rsidRPr="00E3233B">
        <w:rPr>
          <w:rFonts w:ascii="Garamond" w:hAnsi="Garamond"/>
          <w:sz w:val="24"/>
          <w:lang w:val="fr-BE"/>
        </w:rPr>
        <w:t xml:space="preserve"> dans l’incise marquant le discours rapporté – </w:t>
      </w:r>
      <w:r w:rsidRPr="00E3233B">
        <w:rPr>
          <w:rFonts w:ascii="Garamond" w:hAnsi="Garamond"/>
          <w:i/>
          <w:sz w:val="24"/>
          <w:lang w:val="fr-BE"/>
        </w:rPr>
        <w:t xml:space="preserve">dit-il </w:t>
      </w:r>
      <w:r w:rsidRPr="00E3233B">
        <w:rPr>
          <w:rFonts w:ascii="Garamond" w:hAnsi="Garamond"/>
          <w:sz w:val="24"/>
          <w:lang w:val="fr-BE"/>
        </w:rPr>
        <w:t xml:space="preserve">– qui contraste avec l’imparfait du discours rapporté des sorcières – </w:t>
      </w:r>
      <w:r w:rsidRPr="00E3233B">
        <w:rPr>
          <w:rFonts w:ascii="Garamond" w:hAnsi="Garamond"/>
          <w:i/>
          <w:sz w:val="24"/>
          <w:lang w:val="fr-BE"/>
        </w:rPr>
        <w:t>disaient-elles</w:t>
      </w:r>
      <w:r w:rsidRPr="00E3233B">
        <w:rPr>
          <w:rFonts w:ascii="Garamond" w:hAnsi="Garamond"/>
          <w:sz w:val="24"/>
          <w:lang w:val="fr-BE"/>
        </w:rPr>
        <w:t xml:space="preserve">. En outre l’utilisation du </w:t>
      </w:r>
      <w:r w:rsidRPr="00E3233B">
        <w:rPr>
          <w:rFonts w:ascii="Garamond" w:hAnsi="Garamond"/>
          <w:i/>
          <w:sz w:val="24"/>
          <w:lang w:val="fr-BE"/>
        </w:rPr>
        <w:t xml:space="preserve">vous </w:t>
      </w:r>
      <w:r w:rsidRPr="00E3233B">
        <w:rPr>
          <w:rFonts w:ascii="Garamond" w:hAnsi="Garamond"/>
          <w:sz w:val="24"/>
          <w:lang w:val="fr-BE"/>
        </w:rPr>
        <w:t xml:space="preserve">déictique, qui </w:t>
      </w:r>
      <w:r w:rsidR="003D0772" w:rsidRPr="00E3233B">
        <w:rPr>
          <w:rFonts w:ascii="Garamond" w:hAnsi="Garamond"/>
          <w:sz w:val="24"/>
          <w:lang w:val="fr-BE"/>
        </w:rPr>
        <w:t>se réfère à l’énonciataire (indéfini)</w:t>
      </w:r>
      <w:r w:rsidRPr="00E3233B">
        <w:rPr>
          <w:rFonts w:ascii="Garamond" w:hAnsi="Garamond"/>
          <w:sz w:val="24"/>
          <w:lang w:val="fr-BE"/>
        </w:rPr>
        <w:t xml:space="preserve"> de </w:t>
      </w:r>
      <w:proofErr w:type="spellStart"/>
      <w:r w:rsidRPr="00E3233B">
        <w:rPr>
          <w:rFonts w:ascii="Garamond" w:hAnsi="Garamond"/>
          <w:sz w:val="24"/>
          <w:lang w:val="fr-BE"/>
        </w:rPr>
        <w:t>Sprenger</w:t>
      </w:r>
      <w:proofErr w:type="spellEnd"/>
      <w:r w:rsidRPr="00E3233B">
        <w:rPr>
          <w:rFonts w:ascii="Garamond" w:hAnsi="Garamond"/>
          <w:sz w:val="24"/>
          <w:lang w:val="fr-BE"/>
        </w:rPr>
        <w:t xml:space="preserve"> </w:t>
      </w:r>
      <w:r w:rsidR="00C129FC" w:rsidRPr="00E3233B">
        <w:rPr>
          <w:rFonts w:ascii="Garamond" w:hAnsi="Garamond"/>
          <w:sz w:val="24"/>
          <w:lang w:val="fr-BE"/>
        </w:rPr>
        <w:t>théâtralise</w:t>
      </w:r>
      <w:r w:rsidRPr="00E3233B">
        <w:rPr>
          <w:rFonts w:ascii="Garamond" w:hAnsi="Garamond"/>
          <w:sz w:val="24"/>
          <w:lang w:val="fr-BE"/>
        </w:rPr>
        <w:t xml:space="preserve"> la mobilisation de son point de vue énonciatif</w:t>
      </w:r>
      <w:r w:rsidR="00C129FC" w:rsidRPr="00E3233B">
        <w:rPr>
          <w:rFonts w:ascii="Garamond" w:hAnsi="Garamond"/>
          <w:sz w:val="24"/>
          <w:lang w:val="fr-BE"/>
        </w:rPr>
        <w:t xml:space="preserve">, qui est </w:t>
      </w:r>
      <w:r w:rsidR="00C129FC" w:rsidRPr="00E3233B">
        <w:rPr>
          <w:rFonts w:ascii="Garamond" w:hAnsi="Garamond"/>
          <w:sz w:val="24"/>
          <w:szCs w:val="24"/>
          <w:lang w:val="fr-BE"/>
        </w:rPr>
        <w:t xml:space="preserve">asserté : </w:t>
      </w:r>
      <w:r w:rsidR="00C129FC" w:rsidRPr="00E3233B">
        <w:rPr>
          <w:rFonts w:ascii="Garamond" w:hAnsi="Garamond"/>
          <w:i/>
          <w:sz w:val="24"/>
          <w:szCs w:val="24"/>
          <w:lang w:val="fr-BE"/>
        </w:rPr>
        <w:t>Jamais […] vous ne vîtes de si nombreux pèlerinages à Notre-Dame de grâce ou Notre-Dame des ermites</w:t>
      </w:r>
      <w:r w:rsidRPr="00E3233B">
        <w:rPr>
          <w:rFonts w:ascii="Garamond" w:hAnsi="Garamond"/>
          <w:sz w:val="24"/>
          <w:szCs w:val="24"/>
          <w:lang w:val="fr-BE"/>
        </w:rPr>
        <w:t>.</w:t>
      </w:r>
      <w:r w:rsidRPr="00E3233B">
        <w:rPr>
          <w:rFonts w:ascii="Garamond" w:hAnsi="Garamond"/>
          <w:sz w:val="24"/>
          <w:lang w:val="fr-BE"/>
        </w:rPr>
        <w:t xml:space="preserve"> </w:t>
      </w:r>
    </w:p>
    <w:p w:rsidR="006D2B28" w:rsidRPr="00E3233B" w:rsidRDefault="00505EDB" w:rsidP="00D644F1">
      <w:pPr>
        <w:ind w:right="-6"/>
        <w:jc w:val="both"/>
        <w:rPr>
          <w:rFonts w:ascii="Garamond" w:hAnsi="Garamond"/>
          <w:sz w:val="24"/>
          <w:lang w:val="fr-BE"/>
        </w:rPr>
      </w:pPr>
      <w:r w:rsidRPr="00E3233B">
        <w:rPr>
          <w:rFonts w:ascii="Garamond" w:hAnsi="Garamond"/>
          <w:sz w:val="24"/>
          <w:lang w:val="fr-BE"/>
        </w:rPr>
        <w:t xml:space="preserve">Ce passage de </w:t>
      </w:r>
      <w:r w:rsidRPr="00E3233B">
        <w:rPr>
          <w:rFonts w:ascii="Garamond" w:hAnsi="Garamond"/>
          <w:i/>
          <w:sz w:val="24"/>
          <w:lang w:val="fr-BE"/>
        </w:rPr>
        <w:t xml:space="preserve">La Sorcière </w:t>
      </w:r>
      <w:r w:rsidRPr="00E3233B">
        <w:rPr>
          <w:rFonts w:ascii="Garamond" w:hAnsi="Garamond"/>
          <w:sz w:val="24"/>
          <w:lang w:val="fr-BE"/>
        </w:rPr>
        <w:t>n’est pas représentatif de l’ensemble de l’œuvre</w:t>
      </w:r>
      <w:r w:rsidR="00154110">
        <w:rPr>
          <w:rFonts w:ascii="Garamond" w:hAnsi="Garamond"/>
          <w:sz w:val="24"/>
          <w:lang w:val="fr-BE"/>
        </w:rPr>
        <w:t xml:space="preserve"> de Michelet</w:t>
      </w:r>
      <w:r w:rsidRPr="00E3233B">
        <w:rPr>
          <w:rFonts w:ascii="Garamond" w:hAnsi="Garamond"/>
          <w:sz w:val="24"/>
          <w:lang w:val="fr-BE"/>
        </w:rPr>
        <w:t xml:space="preserve">, qui confère bel et bien une grande importance au point de vue de la sorcière, </w:t>
      </w:r>
      <w:r w:rsidR="00442892" w:rsidRPr="00E3233B">
        <w:rPr>
          <w:rFonts w:ascii="Garamond" w:hAnsi="Garamond"/>
          <w:sz w:val="24"/>
          <w:lang w:val="fr-BE"/>
        </w:rPr>
        <w:t xml:space="preserve">à ses modes de pensée, </w:t>
      </w:r>
      <w:r w:rsidR="003D0772" w:rsidRPr="00E3233B">
        <w:rPr>
          <w:rFonts w:ascii="Garamond" w:hAnsi="Garamond"/>
          <w:sz w:val="24"/>
          <w:lang w:val="fr-BE"/>
        </w:rPr>
        <w:t xml:space="preserve">à </w:t>
      </w:r>
      <w:r w:rsidR="00442892" w:rsidRPr="00E3233B">
        <w:rPr>
          <w:rFonts w:ascii="Garamond" w:hAnsi="Garamond"/>
          <w:sz w:val="24"/>
          <w:lang w:val="fr-BE"/>
        </w:rPr>
        <w:t>ses passions,</w:t>
      </w:r>
      <w:r w:rsidR="003D0772" w:rsidRPr="00E3233B">
        <w:rPr>
          <w:rFonts w:ascii="Garamond" w:hAnsi="Garamond"/>
          <w:sz w:val="24"/>
          <w:lang w:val="fr-BE"/>
        </w:rPr>
        <w:t xml:space="preserve"> </w:t>
      </w:r>
      <w:r w:rsidR="003D0772" w:rsidRPr="00E3233B">
        <w:rPr>
          <w:rFonts w:ascii="Garamond" w:hAnsi="Garamond"/>
          <w:sz w:val="24"/>
          <w:lang w:val="fr-BE"/>
        </w:rPr>
        <w:lastRenderedPageBreak/>
        <w:t>à</w:t>
      </w:r>
      <w:r w:rsidR="00442892" w:rsidRPr="00E3233B">
        <w:rPr>
          <w:rFonts w:ascii="Garamond" w:hAnsi="Garamond"/>
          <w:sz w:val="24"/>
          <w:lang w:val="fr-BE"/>
        </w:rPr>
        <w:t xml:space="preserve"> ses affections</w:t>
      </w:r>
      <w:r w:rsidR="003D0772" w:rsidRPr="00E3233B">
        <w:rPr>
          <w:rFonts w:ascii="Garamond" w:hAnsi="Garamond"/>
          <w:sz w:val="24"/>
          <w:lang w:val="fr-BE"/>
        </w:rPr>
        <w:t xml:space="preserve"> – c’est ce qui vaudra à </w:t>
      </w:r>
      <w:r w:rsidR="00154110">
        <w:rPr>
          <w:rFonts w:ascii="Garamond" w:hAnsi="Garamond"/>
          <w:sz w:val="24"/>
          <w:lang w:val="fr-BE"/>
        </w:rPr>
        <w:t>l’historiographe</w:t>
      </w:r>
      <w:r w:rsidR="003D0772" w:rsidRPr="00E3233B">
        <w:rPr>
          <w:rFonts w:ascii="Garamond" w:hAnsi="Garamond"/>
          <w:sz w:val="24"/>
          <w:lang w:val="fr-BE"/>
        </w:rPr>
        <w:t xml:space="preserve"> des accusations de satanisme. L’ironie mordante de celui-ci </w:t>
      </w:r>
      <w:r w:rsidR="004F3403" w:rsidRPr="00E3233B">
        <w:rPr>
          <w:rFonts w:ascii="Garamond" w:hAnsi="Garamond"/>
          <w:sz w:val="24"/>
          <w:lang w:val="fr-BE"/>
        </w:rPr>
        <w:t>semble</w:t>
      </w:r>
      <w:r w:rsidR="00DE4369" w:rsidRPr="00E3233B">
        <w:rPr>
          <w:rFonts w:ascii="Garamond" w:hAnsi="Garamond"/>
          <w:sz w:val="24"/>
          <w:lang w:val="fr-BE"/>
        </w:rPr>
        <w:t xml:space="preserve"> certes</w:t>
      </w:r>
      <w:r w:rsidR="00442892" w:rsidRPr="00E3233B">
        <w:rPr>
          <w:rFonts w:ascii="Garamond" w:hAnsi="Garamond"/>
          <w:sz w:val="24"/>
          <w:lang w:val="fr-BE"/>
        </w:rPr>
        <w:t xml:space="preserve"> ôter</w:t>
      </w:r>
      <w:r w:rsidR="003D0772" w:rsidRPr="00E3233B">
        <w:rPr>
          <w:rFonts w:ascii="Garamond" w:hAnsi="Garamond"/>
          <w:sz w:val="24"/>
          <w:lang w:val="fr-BE"/>
        </w:rPr>
        <w:t xml:space="preserve"> aux sorcières</w:t>
      </w:r>
      <w:r w:rsidR="00442892" w:rsidRPr="00E3233B">
        <w:rPr>
          <w:rFonts w:ascii="Garamond" w:hAnsi="Garamond"/>
          <w:sz w:val="24"/>
          <w:lang w:val="fr-BE"/>
        </w:rPr>
        <w:t xml:space="preserve"> </w:t>
      </w:r>
      <w:r w:rsidR="003D0772" w:rsidRPr="00E3233B">
        <w:rPr>
          <w:rFonts w:ascii="Garamond" w:hAnsi="Garamond"/>
          <w:sz w:val="24"/>
          <w:lang w:val="fr-BE"/>
        </w:rPr>
        <w:t>leur</w:t>
      </w:r>
      <w:r w:rsidR="006D2B28" w:rsidRPr="00E3233B">
        <w:rPr>
          <w:rFonts w:ascii="Garamond" w:hAnsi="Garamond"/>
          <w:sz w:val="24"/>
          <w:lang w:val="fr-BE"/>
        </w:rPr>
        <w:t xml:space="preserve"> autonomie en s’insinuant</w:t>
      </w:r>
      <w:r w:rsidR="00442892" w:rsidRPr="00E3233B">
        <w:rPr>
          <w:rFonts w:ascii="Garamond" w:hAnsi="Garamond"/>
          <w:sz w:val="24"/>
          <w:lang w:val="fr-BE"/>
        </w:rPr>
        <w:t xml:space="preserve"> dans la moindre parcelle de narration, dans les croyances relayées. C’est bien de cela qu’il s’agit, dans une forme </w:t>
      </w:r>
      <w:r w:rsidR="003D0772" w:rsidRPr="00E3233B">
        <w:rPr>
          <w:rFonts w:ascii="Garamond" w:hAnsi="Garamond"/>
          <w:sz w:val="24"/>
          <w:lang w:val="fr-BE"/>
        </w:rPr>
        <w:t>extrêmement hybride et original</w:t>
      </w:r>
      <w:r w:rsidR="006D2B28" w:rsidRPr="00E3233B">
        <w:rPr>
          <w:rFonts w:ascii="Garamond" w:hAnsi="Garamond"/>
          <w:sz w:val="24"/>
          <w:lang w:val="fr-BE"/>
        </w:rPr>
        <w:t>e</w:t>
      </w:r>
      <w:r w:rsidR="00442892" w:rsidRPr="00E3233B">
        <w:rPr>
          <w:rFonts w:ascii="Garamond" w:hAnsi="Garamond"/>
          <w:sz w:val="24"/>
          <w:lang w:val="fr-BE"/>
        </w:rPr>
        <w:t xml:space="preserve"> de </w:t>
      </w:r>
      <w:r w:rsidR="00442892" w:rsidRPr="00E3233B">
        <w:rPr>
          <w:rFonts w:ascii="Garamond" w:hAnsi="Garamond"/>
          <w:i/>
          <w:sz w:val="24"/>
          <w:lang w:val="fr-BE"/>
        </w:rPr>
        <w:t>récit narratif-historique</w:t>
      </w:r>
      <w:r w:rsidR="00442892" w:rsidRPr="00E3233B">
        <w:rPr>
          <w:rFonts w:ascii="Garamond" w:hAnsi="Garamond"/>
          <w:sz w:val="24"/>
          <w:lang w:val="fr-BE"/>
        </w:rPr>
        <w:t xml:space="preserve"> où la sorcière, comme figure réellement fantasmée par un imaginaire populaire, est </w:t>
      </w:r>
      <w:proofErr w:type="spellStart"/>
      <w:r w:rsidR="00442892" w:rsidRPr="00E3233B">
        <w:rPr>
          <w:rFonts w:ascii="Garamond" w:hAnsi="Garamond"/>
          <w:sz w:val="24"/>
          <w:lang w:val="fr-BE"/>
        </w:rPr>
        <w:t>fictionnalisée</w:t>
      </w:r>
      <w:proofErr w:type="spellEnd"/>
      <w:r w:rsidR="00442892" w:rsidRPr="00E3233B">
        <w:rPr>
          <w:rFonts w:ascii="Garamond" w:hAnsi="Garamond"/>
          <w:sz w:val="24"/>
          <w:lang w:val="fr-BE"/>
        </w:rPr>
        <w:t xml:space="preserve"> pour être mieux vécue dans son authenticité. Michelet</w:t>
      </w:r>
      <w:r w:rsidR="00154110">
        <w:rPr>
          <w:rFonts w:ascii="Garamond" w:hAnsi="Garamond"/>
          <w:sz w:val="24"/>
          <w:lang w:val="fr-BE"/>
        </w:rPr>
        <w:t xml:space="preserve"> (ou son narrateur-historiographe ?)</w:t>
      </w:r>
      <w:r w:rsidR="00442892" w:rsidRPr="00E3233B">
        <w:rPr>
          <w:rFonts w:ascii="Garamond" w:hAnsi="Garamond"/>
          <w:sz w:val="24"/>
          <w:lang w:val="fr-BE"/>
        </w:rPr>
        <w:t xml:space="preserve"> veut moquer la perception </w:t>
      </w:r>
      <w:r w:rsidR="004F3403" w:rsidRPr="00E3233B">
        <w:rPr>
          <w:rFonts w:ascii="Garamond" w:hAnsi="Garamond"/>
          <w:sz w:val="24"/>
          <w:lang w:val="fr-BE"/>
        </w:rPr>
        <w:t>que la société a de la sorcière</w:t>
      </w:r>
      <w:r w:rsidR="00442892" w:rsidRPr="00E3233B">
        <w:rPr>
          <w:rFonts w:ascii="Garamond" w:hAnsi="Garamond"/>
          <w:sz w:val="24"/>
          <w:lang w:val="fr-BE"/>
        </w:rPr>
        <w:t xml:space="preserve">, raison pour laquelle son discours </w:t>
      </w:r>
      <w:r w:rsidR="004F3403" w:rsidRPr="00E3233B">
        <w:rPr>
          <w:rFonts w:ascii="Garamond" w:hAnsi="Garamond"/>
          <w:sz w:val="24"/>
          <w:lang w:val="fr-BE"/>
        </w:rPr>
        <w:t xml:space="preserve">est </w:t>
      </w:r>
      <w:r w:rsidR="00442892" w:rsidRPr="00E3233B">
        <w:rPr>
          <w:rFonts w:ascii="Garamond" w:hAnsi="Garamond"/>
          <w:sz w:val="24"/>
          <w:lang w:val="fr-BE"/>
        </w:rPr>
        <w:t xml:space="preserve">parsemé de son </w:t>
      </w:r>
      <w:r w:rsidR="004F3403" w:rsidRPr="00E3233B">
        <w:rPr>
          <w:rFonts w:ascii="Garamond" w:hAnsi="Garamond"/>
          <w:sz w:val="24"/>
          <w:lang w:val="fr-BE"/>
        </w:rPr>
        <w:t xml:space="preserve">propre </w:t>
      </w:r>
      <w:r w:rsidR="00442892" w:rsidRPr="00E3233B">
        <w:rPr>
          <w:rFonts w:ascii="Garamond" w:hAnsi="Garamond"/>
          <w:sz w:val="24"/>
          <w:lang w:val="fr-BE"/>
        </w:rPr>
        <w:t>point de vue énonciatif</w:t>
      </w:r>
      <w:r w:rsidR="003D0772" w:rsidRPr="00E3233B">
        <w:rPr>
          <w:rFonts w:ascii="Garamond" w:hAnsi="Garamond"/>
          <w:sz w:val="24"/>
          <w:lang w:val="fr-BE"/>
        </w:rPr>
        <w:t>, imprégné de dérision</w:t>
      </w:r>
      <w:r w:rsidR="00442892" w:rsidRPr="00E3233B">
        <w:rPr>
          <w:rFonts w:ascii="Garamond" w:hAnsi="Garamond"/>
          <w:sz w:val="24"/>
          <w:lang w:val="fr-BE"/>
        </w:rPr>
        <w:t xml:space="preserve">. Mais, par ce procédé, ne reconduit-il pas le mythe de la </w:t>
      </w:r>
      <w:r w:rsidR="004F3403" w:rsidRPr="00E3233B">
        <w:rPr>
          <w:rFonts w:ascii="Garamond" w:hAnsi="Garamond"/>
          <w:sz w:val="24"/>
          <w:lang w:val="fr-BE"/>
        </w:rPr>
        <w:t>femme i</w:t>
      </w:r>
      <w:r w:rsidR="003D0772" w:rsidRPr="00E3233B">
        <w:rPr>
          <w:rFonts w:ascii="Garamond" w:hAnsi="Garamond"/>
          <w:sz w:val="24"/>
          <w:lang w:val="fr-BE"/>
        </w:rPr>
        <w:t>nféodée, sans voix singulière ni</w:t>
      </w:r>
      <w:r w:rsidR="004F3403" w:rsidRPr="00E3233B">
        <w:rPr>
          <w:rFonts w:ascii="Garamond" w:hAnsi="Garamond"/>
          <w:sz w:val="24"/>
          <w:lang w:val="fr-BE"/>
        </w:rPr>
        <w:t xml:space="preserve"> libre</w:t>
      </w:r>
      <w:r w:rsidR="00442892" w:rsidRPr="00E3233B">
        <w:rPr>
          <w:rFonts w:ascii="Garamond" w:hAnsi="Garamond"/>
          <w:sz w:val="24"/>
          <w:lang w:val="fr-BE"/>
        </w:rPr>
        <w:t xml:space="preserve"> ? Le syntagme </w:t>
      </w:r>
      <w:r w:rsidR="00442892" w:rsidRPr="00E3233B">
        <w:rPr>
          <w:rFonts w:ascii="Garamond" w:hAnsi="Garamond"/>
          <w:i/>
          <w:sz w:val="24"/>
          <w:lang w:val="fr-BE"/>
        </w:rPr>
        <w:t>la vieille</w:t>
      </w:r>
      <w:r w:rsidR="00442892" w:rsidRPr="00E3233B">
        <w:rPr>
          <w:rFonts w:ascii="Garamond" w:hAnsi="Garamond"/>
          <w:sz w:val="24"/>
          <w:lang w:val="fr-BE"/>
        </w:rPr>
        <w:t>, s’il est encore ironique, connote le regard de l’</w:t>
      </w:r>
      <w:r w:rsidR="004F3403" w:rsidRPr="00E3233B">
        <w:rPr>
          <w:rFonts w:ascii="Garamond" w:hAnsi="Garamond"/>
          <w:sz w:val="24"/>
          <w:lang w:val="fr-BE"/>
        </w:rPr>
        <w:t>homme qui</w:t>
      </w:r>
      <w:r w:rsidR="00442892" w:rsidRPr="00E3233B">
        <w:rPr>
          <w:rFonts w:ascii="Garamond" w:hAnsi="Garamond"/>
          <w:sz w:val="24"/>
          <w:lang w:val="fr-BE"/>
        </w:rPr>
        <w:t xml:space="preserve"> cerne</w:t>
      </w:r>
      <w:r w:rsidR="004F3403" w:rsidRPr="00E3233B">
        <w:rPr>
          <w:rFonts w:ascii="Garamond" w:hAnsi="Garamond"/>
          <w:sz w:val="24"/>
          <w:lang w:val="fr-BE"/>
        </w:rPr>
        <w:t xml:space="preserve"> sa subalterne</w:t>
      </w:r>
      <w:r w:rsidR="00442892" w:rsidRPr="00E3233B">
        <w:rPr>
          <w:rFonts w:ascii="Garamond" w:hAnsi="Garamond"/>
          <w:sz w:val="24"/>
          <w:lang w:val="fr-BE"/>
        </w:rPr>
        <w:t xml:space="preserve">, bien que la condescendance soit supérieure encore à l’égard de </w:t>
      </w:r>
      <w:r w:rsidR="00442892" w:rsidRPr="00E3233B">
        <w:rPr>
          <w:rFonts w:ascii="Garamond" w:hAnsi="Garamond"/>
          <w:i/>
          <w:sz w:val="24"/>
          <w:lang w:val="fr-BE"/>
        </w:rPr>
        <w:t xml:space="preserve">ce </w:t>
      </w:r>
      <w:r w:rsidR="00442892" w:rsidRPr="00E3233B">
        <w:rPr>
          <w:rFonts w:ascii="Garamond" w:hAnsi="Garamond"/>
          <w:sz w:val="24"/>
          <w:lang w:val="fr-BE"/>
        </w:rPr>
        <w:t xml:space="preserve">peuple – le déterminant démonstratif, à valeur déictique, accentue la bêtise perçue par le regard de la sorcière, de nouveau médié par le </w:t>
      </w:r>
      <w:r w:rsidR="00C129FC" w:rsidRPr="00E3233B">
        <w:rPr>
          <w:rFonts w:ascii="Garamond" w:hAnsi="Garamond"/>
          <w:sz w:val="24"/>
          <w:lang w:val="fr-BE"/>
        </w:rPr>
        <w:t xml:space="preserve">locuteur-énonciateur premier : </w:t>
      </w:r>
      <w:r w:rsidR="00442892" w:rsidRPr="00E3233B">
        <w:rPr>
          <w:rFonts w:ascii="Garamond" w:hAnsi="Garamond"/>
          <w:i/>
          <w:sz w:val="24"/>
          <w:lang w:val="fr-BE"/>
        </w:rPr>
        <w:t>Quels devaient être l’orgueil et l’emportement de la vieille de voir tout ce peuple à ses pieds !</w:t>
      </w:r>
      <w:r w:rsidR="00442892" w:rsidRPr="00E3233B">
        <w:rPr>
          <w:rFonts w:ascii="Garamond" w:hAnsi="Garamond"/>
          <w:sz w:val="24"/>
          <w:lang w:val="fr-BE"/>
        </w:rPr>
        <w:t xml:space="preserve"> </w:t>
      </w:r>
    </w:p>
    <w:p w:rsidR="00505EDB" w:rsidRPr="00E3233B" w:rsidRDefault="006D2B28" w:rsidP="00D644F1">
      <w:pPr>
        <w:ind w:right="-6"/>
        <w:jc w:val="both"/>
        <w:rPr>
          <w:rFonts w:ascii="Garamond" w:hAnsi="Garamond"/>
          <w:sz w:val="24"/>
          <w:lang w:val="fr-BE"/>
        </w:rPr>
      </w:pPr>
      <w:r w:rsidRPr="00E3233B">
        <w:rPr>
          <w:rFonts w:ascii="Garamond" w:hAnsi="Garamond"/>
          <w:sz w:val="24"/>
          <w:lang w:val="fr-BE"/>
        </w:rPr>
        <w:t xml:space="preserve">Ce premier extrait permet d’entrevoir une typologie méthodique entre trois types d’allo-attribution ou d’hétérogénéité énonciative –cette deuxième notion concerne les cas plus implicites de discours rapporté, les recours à des points de vue davantage qu’à des paroles. Ces trois types sont </w:t>
      </w:r>
      <w:proofErr w:type="gramStart"/>
      <w:r w:rsidRPr="00E3233B">
        <w:rPr>
          <w:rFonts w:ascii="Garamond" w:hAnsi="Garamond"/>
          <w:sz w:val="24"/>
          <w:lang w:val="fr-BE"/>
        </w:rPr>
        <w:t>la</w:t>
      </w:r>
      <w:proofErr w:type="gramEnd"/>
      <w:r w:rsidRPr="00E3233B">
        <w:rPr>
          <w:rFonts w:ascii="Garamond" w:hAnsi="Garamond"/>
          <w:sz w:val="24"/>
          <w:lang w:val="fr-BE"/>
        </w:rPr>
        <w:t xml:space="preserve"> </w:t>
      </w:r>
      <w:r w:rsidRPr="00E3233B">
        <w:rPr>
          <w:rFonts w:ascii="Garamond" w:hAnsi="Garamond"/>
          <w:i/>
          <w:sz w:val="24"/>
          <w:lang w:val="fr-BE"/>
        </w:rPr>
        <w:t>sur-énonciation</w:t>
      </w:r>
      <w:r w:rsidRPr="00E3233B">
        <w:rPr>
          <w:rFonts w:ascii="Garamond" w:hAnsi="Garamond"/>
          <w:sz w:val="24"/>
          <w:lang w:val="fr-BE"/>
        </w:rPr>
        <w:t xml:space="preserve">, la </w:t>
      </w:r>
      <w:proofErr w:type="spellStart"/>
      <w:r w:rsidRPr="00E3233B">
        <w:rPr>
          <w:rFonts w:ascii="Garamond" w:hAnsi="Garamond"/>
          <w:i/>
          <w:sz w:val="24"/>
          <w:lang w:val="fr-BE"/>
        </w:rPr>
        <w:t>co</w:t>
      </w:r>
      <w:proofErr w:type="spellEnd"/>
      <w:r w:rsidRPr="00E3233B">
        <w:rPr>
          <w:rFonts w:ascii="Garamond" w:hAnsi="Garamond"/>
          <w:i/>
          <w:sz w:val="24"/>
          <w:lang w:val="fr-BE"/>
        </w:rPr>
        <w:t xml:space="preserve">-énonciation </w:t>
      </w:r>
      <w:r w:rsidRPr="00E3233B">
        <w:rPr>
          <w:rFonts w:ascii="Garamond" w:hAnsi="Garamond"/>
          <w:sz w:val="24"/>
          <w:lang w:val="fr-BE"/>
        </w:rPr>
        <w:t xml:space="preserve">et la </w:t>
      </w:r>
      <w:r w:rsidRPr="00E3233B">
        <w:rPr>
          <w:rFonts w:ascii="Garamond" w:hAnsi="Garamond"/>
          <w:i/>
          <w:sz w:val="24"/>
          <w:lang w:val="fr-BE"/>
        </w:rPr>
        <w:t>sous-énonciation</w:t>
      </w:r>
      <w:r w:rsidR="009159C0" w:rsidRPr="00E3233B">
        <w:rPr>
          <w:rFonts w:ascii="Garamond" w:hAnsi="Garamond"/>
          <w:i/>
          <w:sz w:val="24"/>
          <w:lang w:val="fr-BE"/>
        </w:rPr>
        <w:t xml:space="preserve"> </w:t>
      </w:r>
      <w:r w:rsidR="009159C0" w:rsidRPr="00E3233B">
        <w:rPr>
          <w:rFonts w:ascii="Garamond" w:hAnsi="Garamond"/>
          <w:sz w:val="24"/>
          <w:lang w:val="fr-BE"/>
        </w:rPr>
        <w:t xml:space="preserve">(voir </w:t>
      </w:r>
      <w:proofErr w:type="spellStart"/>
      <w:r w:rsidR="009159C0" w:rsidRPr="00E3233B">
        <w:rPr>
          <w:rFonts w:ascii="Garamond" w:hAnsi="Garamond"/>
          <w:sz w:val="24"/>
          <w:lang w:val="fr-BE"/>
        </w:rPr>
        <w:t>Rabatel</w:t>
      </w:r>
      <w:proofErr w:type="spellEnd"/>
      <w:r w:rsidR="009159C0" w:rsidRPr="00E3233B">
        <w:rPr>
          <w:rFonts w:ascii="Garamond" w:hAnsi="Garamond"/>
          <w:sz w:val="24"/>
          <w:lang w:val="fr-BE"/>
        </w:rPr>
        <w:t xml:space="preserve"> 2007)</w:t>
      </w:r>
      <w:r w:rsidRPr="00E3233B">
        <w:rPr>
          <w:rFonts w:ascii="Garamond" w:hAnsi="Garamond"/>
          <w:sz w:val="24"/>
          <w:lang w:val="fr-BE"/>
        </w:rPr>
        <w:t>. Dans le cas de la première, le locuteur-énonciateur premier agit comme un démiurge</w:t>
      </w:r>
      <w:r w:rsidR="009159C0" w:rsidRPr="00E3233B">
        <w:rPr>
          <w:rFonts w:ascii="Garamond" w:hAnsi="Garamond"/>
          <w:sz w:val="24"/>
          <w:lang w:val="fr-BE"/>
        </w:rPr>
        <w:t xml:space="preserve"> ou une autorité</w:t>
      </w:r>
      <w:r w:rsidRPr="00E3233B">
        <w:rPr>
          <w:rFonts w:ascii="Garamond" w:hAnsi="Garamond"/>
          <w:sz w:val="24"/>
          <w:lang w:val="fr-BE"/>
        </w:rPr>
        <w:t xml:space="preserve"> qui s’immisce dans les paroles et pensées de ses sujets, qui lui sont subordonnés sur le plan énonciatif. Dans le deuxième cas, celui d’une </w:t>
      </w:r>
      <w:proofErr w:type="spellStart"/>
      <w:r w:rsidRPr="00E3233B">
        <w:rPr>
          <w:rFonts w:ascii="Garamond" w:hAnsi="Garamond"/>
          <w:sz w:val="24"/>
          <w:lang w:val="fr-BE"/>
        </w:rPr>
        <w:t>co</w:t>
      </w:r>
      <w:proofErr w:type="spellEnd"/>
      <w:r w:rsidRPr="00E3233B">
        <w:rPr>
          <w:rFonts w:ascii="Garamond" w:hAnsi="Garamond"/>
          <w:sz w:val="24"/>
          <w:lang w:val="fr-BE"/>
        </w:rPr>
        <w:t xml:space="preserve">-énonciation, le locuteur-énonciateur premier recourt au point de vue d’autrui sans nécessairement y apposer un regard </w:t>
      </w:r>
      <w:r w:rsidRPr="00E3233B">
        <w:rPr>
          <w:rFonts w:ascii="Garamond" w:hAnsi="Garamond"/>
          <w:sz w:val="24"/>
          <w:lang w:val="fr-BE"/>
        </w:rPr>
        <w:lastRenderedPageBreak/>
        <w:t xml:space="preserve">surplombant. Ce serait le cas archétypal d’un énoncé du type </w:t>
      </w:r>
      <w:r w:rsidR="00C129FC" w:rsidRPr="00E3233B">
        <w:rPr>
          <w:rFonts w:ascii="Garamond" w:hAnsi="Garamond"/>
          <w:sz w:val="24"/>
          <w:lang w:val="fr-BE"/>
        </w:rPr>
        <w:t>« Je soutiens</w:t>
      </w:r>
      <w:r w:rsidR="009159C0" w:rsidRPr="00E3233B">
        <w:rPr>
          <w:rFonts w:ascii="Garamond" w:hAnsi="Garamond"/>
          <w:sz w:val="24"/>
          <w:lang w:val="fr-BE"/>
        </w:rPr>
        <w:t xml:space="preserve"> avec X que… », bien que l’on constate dans les faits toujours une sur-énonciation du locuteur-énonciateur premier, propriétaire de sa parole et de ses stratégies d’allo-attribution. Enfin, le dernier type, celui de la sous-énonciation, concerne le cas d’un locuteur qui se placerait sous l’autorité d’un autre locuteur-énonciateur (autorité morale, scientifique, </w:t>
      </w:r>
      <w:r w:rsidR="009159C0" w:rsidRPr="00E3233B">
        <w:rPr>
          <w:rFonts w:ascii="Garamond" w:hAnsi="Garamond"/>
          <w:i/>
          <w:sz w:val="24"/>
          <w:lang w:val="fr-BE"/>
        </w:rPr>
        <w:t>doxa</w:t>
      </w:r>
      <w:r w:rsidR="009159C0" w:rsidRPr="00E3233B">
        <w:rPr>
          <w:rFonts w:ascii="Garamond" w:hAnsi="Garamond"/>
          <w:sz w:val="24"/>
          <w:lang w:val="fr-BE"/>
        </w:rPr>
        <w:t xml:space="preserve"> ou autre). </w:t>
      </w:r>
      <w:r w:rsidR="00505EDB" w:rsidRPr="00E3233B">
        <w:rPr>
          <w:rFonts w:ascii="Garamond" w:hAnsi="Garamond"/>
          <w:i/>
          <w:sz w:val="24"/>
          <w:lang w:val="fr-BE"/>
        </w:rPr>
        <w:t xml:space="preserve"> </w:t>
      </w:r>
    </w:p>
    <w:p w:rsidR="00DE2BCC" w:rsidRPr="00E3233B" w:rsidRDefault="00DE2BCC" w:rsidP="00DE2BCC">
      <w:pPr>
        <w:pStyle w:val="Titre3"/>
        <w:rPr>
          <w:rFonts w:ascii="Garamond" w:hAnsi="Garamond"/>
          <w:lang w:val="fr-BE"/>
        </w:rPr>
      </w:pPr>
      <w:bookmarkStart w:id="20" w:name="_Toc131108327"/>
      <w:r w:rsidRPr="00E3233B">
        <w:rPr>
          <w:rFonts w:ascii="Garamond" w:hAnsi="Garamond"/>
          <w:lang w:val="fr-BE"/>
        </w:rPr>
        <w:t xml:space="preserve">Victor Hugo, </w:t>
      </w:r>
      <w:r w:rsidRPr="00E3233B">
        <w:rPr>
          <w:rFonts w:ascii="Garamond" w:hAnsi="Garamond"/>
          <w:i/>
          <w:lang w:val="fr-BE"/>
        </w:rPr>
        <w:t xml:space="preserve">Les Misérables </w:t>
      </w:r>
      <w:r w:rsidRPr="00E3233B">
        <w:rPr>
          <w:rFonts w:ascii="Garamond" w:hAnsi="Garamond"/>
          <w:lang w:val="fr-BE"/>
        </w:rPr>
        <w:t>(1862)</w:t>
      </w:r>
      <w:bookmarkEnd w:id="20"/>
    </w:p>
    <w:p w:rsidR="00911146" w:rsidRPr="00E3233B" w:rsidRDefault="00911146" w:rsidP="00B8327F">
      <w:pPr>
        <w:jc w:val="both"/>
        <w:rPr>
          <w:rFonts w:ascii="Garamond" w:hAnsi="Garamond"/>
          <w:sz w:val="24"/>
          <w:lang w:val="fr-BE"/>
        </w:rPr>
      </w:pPr>
      <w:r w:rsidRPr="00E3233B">
        <w:rPr>
          <w:rFonts w:ascii="Garamond" w:hAnsi="Garamond"/>
          <w:sz w:val="24"/>
          <w:lang w:val="fr-BE"/>
        </w:rPr>
        <w:t xml:space="preserve">Afin d’enrichir cette première lecture des points de vue énonciatifs et des discours rapportés, il convient de s’arrêter un temps sur un extrait emblématique des </w:t>
      </w:r>
      <w:r w:rsidRPr="00E3233B">
        <w:rPr>
          <w:rFonts w:ascii="Garamond" w:hAnsi="Garamond"/>
          <w:i/>
          <w:sz w:val="24"/>
          <w:lang w:val="fr-BE"/>
        </w:rPr>
        <w:t>Misérables</w:t>
      </w:r>
      <w:r w:rsidRPr="00E3233B">
        <w:rPr>
          <w:rFonts w:ascii="Garamond" w:hAnsi="Garamond"/>
          <w:sz w:val="24"/>
          <w:lang w:val="fr-BE"/>
        </w:rPr>
        <w:t xml:space="preserve">, </w:t>
      </w:r>
      <w:r w:rsidR="00EE659C" w:rsidRPr="00E3233B">
        <w:rPr>
          <w:rFonts w:ascii="Garamond" w:hAnsi="Garamond"/>
          <w:sz w:val="24"/>
          <w:lang w:val="fr-BE"/>
        </w:rPr>
        <w:t xml:space="preserve">à savoir </w:t>
      </w:r>
      <w:r w:rsidRPr="00E3233B">
        <w:rPr>
          <w:rFonts w:ascii="Garamond" w:hAnsi="Garamond"/>
          <w:sz w:val="24"/>
          <w:lang w:val="fr-BE"/>
        </w:rPr>
        <w:t xml:space="preserve">la maladie de </w:t>
      </w:r>
      <w:proofErr w:type="spellStart"/>
      <w:r w:rsidRPr="00E3233B">
        <w:rPr>
          <w:rFonts w:ascii="Garamond" w:hAnsi="Garamond"/>
          <w:sz w:val="24"/>
          <w:lang w:val="fr-BE"/>
        </w:rPr>
        <w:t>Fantine</w:t>
      </w:r>
      <w:proofErr w:type="spellEnd"/>
      <w:r w:rsidR="00B8327F" w:rsidRPr="00E3233B">
        <w:rPr>
          <w:rFonts w:ascii="Garamond" w:hAnsi="Garamond"/>
          <w:sz w:val="24"/>
          <w:lang w:val="fr-BE"/>
        </w:rPr>
        <w:t xml:space="preserve"> et sa lente dégradation vers la mort</w:t>
      </w:r>
      <w:r w:rsidRPr="00E3233B">
        <w:rPr>
          <w:rFonts w:ascii="Garamond" w:hAnsi="Garamond"/>
          <w:sz w:val="24"/>
          <w:lang w:val="fr-BE"/>
        </w:rPr>
        <w:t>.</w:t>
      </w:r>
      <w:r w:rsidR="00B8327F" w:rsidRPr="00E3233B">
        <w:rPr>
          <w:rFonts w:ascii="Garamond" w:hAnsi="Garamond"/>
          <w:sz w:val="24"/>
          <w:lang w:val="fr-BE"/>
        </w:rPr>
        <w:t xml:space="preserve"> Considérée comme une enfant, la jeune mère correspond typiquement à la femme du peuple éplorée, qu’il faut épauler et assister. Tout entière dévouée à sa condition maternelle, </w:t>
      </w:r>
      <w:r w:rsidR="00EE659C" w:rsidRPr="00E3233B">
        <w:rPr>
          <w:rFonts w:ascii="Garamond" w:hAnsi="Garamond"/>
          <w:sz w:val="24"/>
          <w:lang w:val="fr-BE"/>
        </w:rPr>
        <w:t>instable psychologiquement, s</w:t>
      </w:r>
      <w:r w:rsidR="00B8327F" w:rsidRPr="00E3233B">
        <w:rPr>
          <w:rFonts w:ascii="Garamond" w:hAnsi="Garamond"/>
          <w:sz w:val="24"/>
          <w:lang w:val="fr-BE"/>
        </w:rPr>
        <w:t>on souci existentiel se résume au sort réservé</w:t>
      </w:r>
      <w:r w:rsidR="00DE4369" w:rsidRPr="00E3233B">
        <w:rPr>
          <w:rFonts w:ascii="Garamond" w:hAnsi="Garamond"/>
          <w:sz w:val="24"/>
          <w:lang w:val="fr-BE"/>
        </w:rPr>
        <w:t>, après sa mort,</w:t>
      </w:r>
      <w:r w:rsidR="00B8327F" w:rsidRPr="00E3233B">
        <w:rPr>
          <w:rFonts w:ascii="Garamond" w:hAnsi="Garamond"/>
          <w:sz w:val="24"/>
          <w:lang w:val="fr-BE"/>
        </w:rPr>
        <w:t xml:space="preserve"> à sa fille Cosette qu’elle entend confier à Monsieur Madeleine.</w:t>
      </w:r>
      <w:r w:rsidR="00EE659C" w:rsidRPr="00E3233B">
        <w:rPr>
          <w:rFonts w:ascii="Garamond" w:hAnsi="Garamond"/>
          <w:sz w:val="24"/>
          <w:lang w:val="fr-BE"/>
        </w:rPr>
        <w:t xml:space="preserve"> Le regard porté par le narrateur, par Madeleine et par le médecin scénarise une conception charitable, bienveillante et condescendante à l’égard des pauvres, plus encore des femmes sujettes à la précarité de rue, conception inscrite dans un XIX</w:t>
      </w:r>
      <w:r w:rsidR="00EE659C" w:rsidRPr="00E3233B">
        <w:rPr>
          <w:rFonts w:ascii="Garamond" w:hAnsi="Garamond"/>
          <w:sz w:val="24"/>
          <w:vertAlign w:val="superscript"/>
          <w:lang w:val="fr-BE"/>
        </w:rPr>
        <w:t>e</w:t>
      </w:r>
      <w:r w:rsidR="00EE659C" w:rsidRPr="00E3233B">
        <w:rPr>
          <w:rFonts w:ascii="Garamond" w:hAnsi="Garamond"/>
          <w:sz w:val="24"/>
          <w:lang w:val="fr-BE"/>
        </w:rPr>
        <w:t xml:space="preserve"> siècle encore profondément marqué par la moralité chrétienne et par les thèses hygiénistes – l’ouvrage fameux d’un Alexandre Parent du Châtelet sur la prostitution (1836) est illustratif</w:t>
      </w:r>
      <w:r w:rsidR="00DE4369" w:rsidRPr="00E3233B">
        <w:rPr>
          <w:rFonts w:ascii="Garamond" w:hAnsi="Garamond"/>
          <w:sz w:val="24"/>
          <w:lang w:val="fr-BE"/>
        </w:rPr>
        <w:t xml:space="preserve"> de ce discours social</w:t>
      </w:r>
      <w:r w:rsidR="00EE659C" w:rsidRPr="00E3233B">
        <w:rPr>
          <w:rFonts w:ascii="Garamond" w:hAnsi="Garamond"/>
          <w:sz w:val="24"/>
          <w:lang w:val="fr-BE"/>
        </w:rPr>
        <w:t>.</w:t>
      </w:r>
    </w:p>
    <w:p w:rsidR="003D786C" w:rsidRPr="00E3233B" w:rsidRDefault="003D786C" w:rsidP="00B8327F">
      <w:pPr>
        <w:jc w:val="both"/>
        <w:rPr>
          <w:rFonts w:ascii="Garamond" w:hAnsi="Garamond"/>
          <w:sz w:val="24"/>
          <w:lang w:val="fr-BE"/>
        </w:rPr>
      </w:pPr>
      <w:r w:rsidRPr="00E3233B">
        <w:rPr>
          <w:rFonts w:ascii="Garamond" w:hAnsi="Garamond"/>
          <w:sz w:val="24"/>
          <w:lang w:val="fr-BE"/>
        </w:rPr>
        <w:t>Attardons-nous donc sur le début de la section « </w:t>
      </w:r>
      <w:proofErr w:type="spellStart"/>
      <w:r w:rsidRPr="00E3233B">
        <w:rPr>
          <w:rFonts w:ascii="Garamond" w:hAnsi="Garamond"/>
          <w:sz w:val="24"/>
          <w:lang w:val="fr-BE"/>
        </w:rPr>
        <w:t>Fantine</w:t>
      </w:r>
      <w:proofErr w:type="spellEnd"/>
      <w:r w:rsidRPr="00E3233B">
        <w:rPr>
          <w:rFonts w:ascii="Garamond" w:hAnsi="Garamond"/>
          <w:sz w:val="24"/>
          <w:lang w:val="fr-BE"/>
        </w:rPr>
        <w:t xml:space="preserve"> heureuse », située à la fin de la première partie des </w:t>
      </w:r>
      <w:r w:rsidRPr="00E3233B">
        <w:rPr>
          <w:rFonts w:ascii="Garamond" w:hAnsi="Garamond"/>
          <w:i/>
          <w:sz w:val="24"/>
          <w:lang w:val="fr-BE"/>
        </w:rPr>
        <w:t>Misérables</w:t>
      </w:r>
      <w:r w:rsidRPr="00E3233B">
        <w:rPr>
          <w:rFonts w:ascii="Garamond" w:hAnsi="Garamond"/>
          <w:sz w:val="24"/>
          <w:lang w:val="fr-BE"/>
        </w:rPr>
        <w:t xml:space="preserve"> qui porte le nom d</w:t>
      </w:r>
      <w:r w:rsidR="00CD0A71" w:rsidRPr="00E3233B">
        <w:rPr>
          <w:rFonts w:ascii="Garamond" w:hAnsi="Garamond"/>
          <w:sz w:val="24"/>
          <w:lang w:val="fr-BE"/>
        </w:rPr>
        <w:t>e ce même</w:t>
      </w:r>
      <w:r w:rsidRPr="00E3233B">
        <w:rPr>
          <w:rFonts w:ascii="Garamond" w:hAnsi="Garamond"/>
          <w:sz w:val="24"/>
          <w:lang w:val="fr-BE"/>
        </w:rPr>
        <w:t xml:space="preserve"> personnage. Le traitement différencié des discours rapportés par le narrateur </w:t>
      </w:r>
      <w:r w:rsidR="00CD0A71" w:rsidRPr="00E3233B">
        <w:rPr>
          <w:rFonts w:ascii="Garamond" w:hAnsi="Garamond"/>
          <w:sz w:val="24"/>
          <w:lang w:val="fr-BE"/>
        </w:rPr>
        <w:t>est au service d’effet narratologiques significatifs :</w:t>
      </w:r>
    </w:p>
    <w:p w:rsidR="003D786C" w:rsidRPr="00E3233B" w:rsidRDefault="003D786C" w:rsidP="003D786C">
      <w:pPr>
        <w:spacing w:after="0"/>
        <w:ind w:left="567" w:right="561"/>
        <w:jc w:val="both"/>
        <w:rPr>
          <w:rFonts w:ascii="Garamond" w:hAnsi="Garamond"/>
          <w:sz w:val="20"/>
          <w:lang w:val="fr-BE"/>
        </w:rPr>
      </w:pPr>
      <w:r w:rsidRPr="00E3233B">
        <w:rPr>
          <w:rFonts w:ascii="Garamond" w:hAnsi="Garamond"/>
          <w:sz w:val="20"/>
          <w:lang w:val="fr-BE"/>
        </w:rPr>
        <w:lastRenderedPageBreak/>
        <w:t>Elle [</w:t>
      </w:r>
      <w:proofErr w:type="spellStart"/>
      <w:r w:rsidRPr="00E3233B">
        <w:rPr>
          <w:rFonts w:ascii="Garamond" w:hAnsi="Garamond"/>
          <w:sz w:val="20"/>
          <w:lang w:val="fr-BE"/>
        </w:rPr>
        <w:t>Fantine</w:t>
      </w:r>
      <w:proofErr w:type="spellEnd"/>
      <w:r w:rsidRPr="00E3233B">
        <w:rPr>
          <w:rFonts w:ascii="Garamond" w:hAnsi="Garamond"/>
          <w:sz w:val="20"/>
          <w:lang w:val="fr-BE"/>
        </w:rPr>
        <w:t xml:space="preserve">] n’eut pas un mouvement de surprise, ni un mouvement de joie ; elle était la joie même. Cette simple question : - Et Cosette ? fut faite avec une foi si profonde, avec tant de certitude, avec une absence si complète d’inquiétude et de doute, qu’il [M. Madeleine] </w:t>
      </w:r>
      <w:r w:rsidR="00CD0A71" w:rsidRPr="00E3233B">
        <w:rPr>
          <w:rFonts w:ascii="Garamond" w:hAnsi="Garamond"/>
          <w:sz w:val="20"/>
          <w:lang w:val="fr-BE"/>
        </w:rPr>
        <w:t>ne trouva</w:t>
      </w:r>
      <w:r w:rsidRPr="00E3233B">
        <w:rPr>
          <w:rFonts w:ascii="Garamond" w:hAnsi="Garamond"/>
          <w:sz w:val="20"/>
          <w:lang w:val="fr-BE"/>
        </w:rPr>
        <w:t xml:space="preserve"> pas une parole. Elle continua :</w:t>
      </w:r>
    </w:p>
    <w:p w:rsidR="003D786C" w:rsidRPr="00E3233B" w:rsidRDefault="003D786C" w:rsidP="003D786C">
      <w:pPr>
        <w:pStyle w:val="Paragraphedeliste"/>
        <w:numPr>
          <w:ilvl w:val="0"/>
          <w:numId w:val="4"/>
        </w:numPr>
        <w:spacing w:after="0"/>
        <w:ind w:left="851" w:right="561" w:hanging="284"/>
        <w:jc w:val="both"/>
        <w:rPr>
          <w:rFonts w:ascii="Garamond" w:hAnsi="Garamond"/>
          <w:sz w:val="20"/>
          <w:lang w:val="fr-BE"/>
        </w:rPr>
      </w:pPr>
      <w:r w:rsidRPr="00E3233B">
        <w:rPr>
          <w:rFonts w:ascii="Garamond" w:hAnsi="Garamond"/>
          <w:sz w:val="20"/>
          <w:lang w:val="fr-BE"/>
        </w:rPr>
        <w:t xml:space="preserve">Je savais que vous étiez là. Je dormais, mais je vous voyais. Il y a longtemps que je vous vois. Je vous ai suivi des yeux toute la nuit. Vous étiez dans la gloire et vous aviez autour de vous toutes sortes de figures célestes. </w:t>
      </w:r>
    </w:p>
    <w:p w:rsidR="003D786C" w:rsidRPr="00E3233B" w:rsidRDefault="003D786C" w:rsidP="003D786C">
      <w:pPr>
        <w:spacing w:after="0"/>
        <w:ind w:left="567" w:right="561"/>
        <w:jc w:val="both"/>
        <w:rPr>
          <w:rFonts w:ascii="Garamond" w:hAnsi="Garamond"/>
          <w:sz w:val="20"/>
          <w:lang w:val="fr-BE"/>
        </w:rPr>
      </w:pPr>
      <w:r w:rsidRPr="00E3233B">
        <w:rPr>
          <w:rFonts w:ascii="Garamond" w:hAnsi="Garamond"/>
          <w:sz w:val="20"/>
          <w:lang w:val="fr-BE"/>
        </w:rPr>
        <w:t>Il leva son regard vers le crucifix.</w:t>
      </w:r>
    </w:p>
    <w:p w:rsidR="003D786C" w:rsidRPr="00E3233B" w:rsidRDefault="003D786C" w:rsidP="003D786C">
      <w:pPr>
        <w:pStyle w:val="Paragraphedeliste"/>
        <w:numPr>
          <w:ilvl w:val="0"/>
          <w:numId w:val="4"/>
        </w:numPr>
        <w:spacing w:after="0"/>
        <w:ind w:left="851" w:right="561" w:hanging="284"/>
        <w:jc w:val="both"/>
        <w:rPr>
          <w:rFonts w:ascii="Garamond" w:hAnsi="Garamond"/>
          <w:sz w:val="20"/>
          <w:lang w:val="fr-BE"/>
        </w:rPr>
      </w:pPr>
      <w:r w:rsidRPr="00E3233B">
        <w:rPr>
          <w:rFonts w:ascii="Garamond" w:hAnsi="Garamond"/>
          <w:sz w:val="20"/>
          <w:lang w:val="fr-BE"/>
        </w:rPr>
        <w:t>Mais, reprit-elle, dites-moi donc où est Cosette ? Pourquoi ne l’avoir pas mise sur mon lit pour le moment où je m’éveillerais ?</w:t>
      </w:r>
    </w:p>
    <w:p w:rsidR="003D786C" w:rsidRPr="00E3233B" w:rsidRDefault="003D786C" w:rsidP="003D786C">
      <w:pPr>
        <w:spacing w:after="0"/>
        <w:ind w:left="567" w:right="561"/>
        <w:jc w:val="both"/>
        <w:rPr>
          <w:rFonts w:ascii="Garamond" w:hAnsi="Garamond"/>
          <w:sz w:val="20"/>
          <w:lang w:val="fr-BE"/>
        </w:rPr>
      </w:pPr>
      <w:r w:rsidRPr="00E3233B">
        <w:rPr>
          <w:rFonts w:ascii="Garamond" w:hAnsi="Garamond"/>
          <w:sz w:val="20"/>
          <w:lang w:val="fr-BE"/>
        </w:rPr>
        <w:t xml:space="preserve">Il répondit machinalement quelque chose qu’il n’a jamais pu se rappeler plus tard. </w:t>
      </w:r>
    </w:p>
    <w:p w:rsidR="003D786C" w:rsidRPr="00E3233B" w:rsidRDefault="003D786C" w:rsidP="003D786C">
      <w:pPr>
        <w:spacing w:after="0"/>
        <w:ind w:left="567" w:right="561"/>
        <w:jc w:val="both"/>
        <w:rPr>
          <w:rFonts w:ascii="Garamond" w:hAnsi="Garamond"/>
          <w:sz w:val="20"/>
          <w:lang w:val="fr-BE"/>
        </w:rPr>
      </w:pPr>
      <w:r w:rsidRPr="00E3233B">
        <w:rPr>
          <w:rFonts w:ascii="Garamond" w:hAnsi="Garamond"/>
          <w:sz w:val="20"/>
          <w:lang w:val="fr-BE"/>
        </w:rPr>
        <w:t xml:space="preserve">Heureusement le médecin, averti, était survenu. Il vint en aide à M. Madeleine. </w:t>
      </w:r>
    </w:p>
    <w:p w:rsidR="003D786C" w:rsidRPr="00E3233B" w:rsidRDefault="003D786C" w:rsidP="003D786C">
      <w:pPr>
        <w:pStyle w:val="Paragraphedeliste"/>
        <w:numPr>
          <w:ilvl w:val="0"/>
          <w:numId w:val="4"/>
        </w:numPr>
        <w:spacing w:after="0"/>
        <w:ind w:left="851" w:right="561" w:hanging="284"/>
        <w:jc w:val="both"/>
        <w:rPr>
          <w:rFonts w:ascii="Garamond" w:hAnsi="Garamond"/>
          <w:sz w:val="20"/>
          <w:lang w:val="fr-BE"/>
        </w:rPr>
      </w:pPr>
      <w:r w:rsidRPr="00E3233B">
        <w:rPr>
          <w:rFonts w:ascii="Garamond" w:hAnsi="Garamond"/>
          <w:sz w:val="20"/>
          <w:lang w:val="fr-BE"/>
        </w:rPr>
        <w:t>Mon enfant, dit le médecin, calmez-vous. Votre enfant est là.</w:t>
      </w:r>
    </w:p>
    <w:p w:rsidR="003D786C" w:rsidRPr="00E3233B" w:rsidRDefault="003D786C" w:rsidP="003D786C">
      <w:pPr>
        <w:spacing w:after="0"/>
        <w:ind w:left="567" w:right="561"/>
        <w:jc w:val="both"/>
        <w:rPr>
          <w:rFonts w:ascii="Garamond" w:hAnsi="Garamond"/>
          <w:sz w:val="20"/>
          <w:lang w:val="fr-BE"/>
        </w:rPr>
      </w:pPr>
      <w:r w:rsidRPr="00E3233B">
        <w:rPr>
          <w:rFonts w:ascii="Garamond" w:hAnsi="Garamond"/>
          <w:sz w:val="20"/>
          <w:lang w:val="fr-BE"/>
        </w:rPr>
        <w:t xml:space="preserve">Les yeux de </w:t>
      </w:r>
      <w:proofErr w:type="spellStart"/>
      <w:r w:rsidRPr="00E3233B">
        <w:rPr>
          <w:rFonts w:ascii="Garamond" w:hAnsi="Garamond"/>
          <w:sz w:val="20"/>
          <w:lang w:val="fr-BE"/>
        </w:rPr>
        <w:t>Fantine</w:t>
      </w:r>
      <w:proofErr w:type="spellEnd"/>
      <w:r w:rsidRPr="00E3233B">
        <w:rPr>
          <w:rFonts w:ascii="Garamond" w:hAnsi="Garamond"/>
          <w:sz w:val="20"/>
          <w:lang w:val="fr-BE"/>
        </w:rPr>
        <w:t xml:space="preserve"> s’illuminèrent et couvrirent de clarté tout son visage. Elle joignit les mains avec une expression qui contenait tout ce que la prière peut avoir à la fois de plus violent et de plus doux. </w:t>
      </w:r>
    </w:p>
    <w:p w:rsidR="003D786C" w:rsidRPr="00E3233B" w:rsidRDefault="003D786C" w:rsidP="003D786C">
      <w:pPr>
        <w:pStyle w:val="Paragraphedeliste"/>
        <w:numPr>
          <w:ilvl w:val="0"/>
          <w:numId w:val="4"/>
        </w:numPr>
        <w:spacing w:after="0"/>
        <w:ind w:left="851" w:right="561" w:hanging="284"/>
        <w:jc w:val="both"/>
        <w:rPr>
          <w:rFonts w:ascii="Garamond" w:hAnsi="Garamond"/>
          <w:sz w:val="20"/>
          <w:lang w:val="fr-BE"/>
        </w:rPr>
      </w:pPr>
      <w:r w:rsidRPr="00E3233B">
        <w:rPr>
          <w:rFonts w:ascii="Garamond" w:hAnsi="Garamond"/>
          <w:sz w:val="20"/>
          <w:lang w:val="fr-BE"/>
        </w:rPr>
        <w:t>Oh ! s’écria-t-elle, apportez-la-moi !</w:t>
      </w:r>
    </w:p>
    <w:p w:rsidR="00CD0A71" w:rsidRPr="00E3233B" w:rsidRDefault="003D786C" w:rsidP="000D63C6">
      <w:pPr>
        <w:ind w:left="567" w:right="561"/>
        <w:jc w:val="both"/>
        <w:rPr>
          <w:rFonts w:ascii="Garamond" w:hAnsi="Garamond"/>
          <w:sz w:val="20"/>
          <w:lang w:val="fr-BE"/>
        </w:rPr>
      </w:pPr>
      <w:r w:rsidRPr="00E3233B">
        <w:rPr>
          <w:rFonts w:ascii="Garamond" w:hAnsi="Garamond"/>
          <w:sz w:val="20"/>
          <w:lang w:val="fr-BE"/>
        </w:rPr>
        <w:t>Touchante illusion de mère ! Cosette était toujours pour elle</w:t>
      </w:r>
      <w:r w:rsidR="00F07503" w:rsidRPr="00E3233B">
        <w:rPr>
          <w:rFonts w:ascii="Garamond" w:hAnsi="Garamond"/>
          <w:sz w:val="20"/>
          <w:lang w:val="fr-BE"/>
        </w:rPr>
        <w:t xml:space="preserve"> le</w:t>
      </w:r>
      <w:r w:rsidRPr="00E3233B">
        <w:rPr>
          <w:rFonts w:ascii="Garamond" w:hAnsi="Garamond"/>
          <w:sz w:val="20"/>
          <w:lang w:val="fr-BE"/>
        </w:rPr>
        <w:t xml:space="preserve"> petit enfant qu’on apporte</w:t>
      </w:r>
      <w:r w:rsidR="00CD0A71" w:rsidRPr="00E3233B">
        <w:rPr>
          <w:rFonts w:ascii="Garamond" w:hAnsi="Garamond"/>
          <w:sz w:val="20"/>
          <w:lang w:val="fr-BE"/>
        </w:rPr>
        <w:t xml:space="preserve"> (Hugo 1981 : 305).</w:t>
      </w:r>
    </w:p>
    <w:p w:rsidR="00CD0A71" w:rsidRPr="00E3233B" w:rsidRDefault="00CD0A71" w:rsidP="000D63C6">
      <w:pPr>
        <w:ind w:right="-6"/>
        <w:jc w:val="both"/>
        <w:rPr>
          <w:rFonts w:ascii="Garamond" w:hAnsi="Garamond"/>
          <w:sz w:val="24"/>
          <w:lang w:val="fr-BE"/>
        </w:rPr>
      </w:pPr>
      <w:r w:rsidRPr="00E3233B">
        <w:rPr>
          <w:rFonts w:ascii="Garamond" w:hAnsi="Garamond"/>
          <w:sz w:val="24"/>
          <w:lang w:val="fr-BE"/>
        </w:rPr>
        <w:t>U</w:t>
      </w:r>
      <w:r w:rsidR="00AF5890" w:rsidRPr="00E3233B">
        <w:rPr>
          <w:rFonts w:ascii="Garamond" w:hAnsi="Garamond"/>
          <w:sz w:val="24"/>
          <w:lang w:val="fr-BE"/>
        </w:rPr>
        <w:t>n premier contraste manifeste</w:t>
      </w:r>
      <w:r w:rsidRPr="00E3233B">
        <w:rPr>
          <w:rFonts w:ascii="Garamond" w:hAnsi="Garamond"/>
          <w:sz w:val="24"/>
          <w:lang w:val="fr-BE"/>
        </w:rPr>
        <w:t xml:space="preserve"> apparaît entre la prolixité de </w:t>
      </w:r>
      <w:proofErr w:type="spellStart"/>
      <w:r w:rsidRPr="00E3233B">
        <w:rPr>
          <w:rFonts w:ascii="Garamond" w:hAnsi="Garamond"/>
          <w:sz w:val="24"/>
          <w:lang w:val="fr-BE"/>
        </w:rPr>
        <w:t>Fantine</w:t>
      </w:r>
      <w:proofErr w:type="spellEnd"/>
      <w:r w:rsidRPr="00E3233B">
        <w:rPr>
          <w:rFonts w:ascii="Garamond" w:hAnsi="Garamond"/>
          <w:sz w:val="24"/>
          <w:lang w:val="fr-BE"/>
        </w:rPr>
        <w:t xml:space="preserve">, dont le narrateur retranscrit </w:t>
      </w:r>
      <w:r w:rsidR="00783D92" w:rsidRPr="00E3233B">
        <w:rPr>
          <w:rFonts w:ascii="Garamond" w:hAnsi="Garamond"/>
          <w:sz w:val="24"/>
          <w:lang w:val="fr-BE"/>
        </w:rPr>
        <w:t xml:space="preserve">minutieusement </w:t>
      </w:r>
      <w:r w:rsidRPr="00E3233B">
        <w:rPr>
          <w:rFonts w:ascii="Garamond" w:hAnsi="Garamond"/>
          <w:sz w:val="24"/>
          <w:lang w:val="fr-BE"/>
        </w:rPr>
        <w:t>en discours direct les paroles</w:t>
      </w:r>
      <w:r w:rsidR="00BF3F1C" w:rsidRPr="00E3233B">
        <w:rPr>
          <w:rFonts w:ascii="Garamond" w:hAnsi="Garamond"/>
          <w:sz w:val="24"/>
          <w:lang w:val="fr-BE"/>
        </w:rPr>
        <w:t xml:space="preserve"> (dans un point de vue asserté)</w:t>
      </w:r>
      <w:r w:rsidR="00AF5890" w:rsidRPr="00E3233B">
        <w:rPr>
          <w:rFonts w:ascii="Garamond" w:hAnsi="Garamond"/>
          <w:sz w:val="24"/>
          <w:lang w:val="fr-BE"/>
        </w:rPr>
        <w:t>,</w:t>
      </w:r>
      <w:r w:rsidRPr="00E3233B">
        <w:rPr>
          <w:rFonts w:ascii="Garamond" w:hAnsi="Garamond"/>
          <w:sz w:val="24"/>
          <w:lang w:val="fr-BE"/>
        </w:rPr>
        <w:t xml:space="preserve"> et le </w:t>
      </w:r>
      <w:r w:rsidR="00AF5890" w:rsidRPr="00E3233B">
        <w:rPr>
          <w:rFonts w:ascii="Garamond" w:hAnsi="Garamond"/>
          <w:sz w:val="24"/>
          <w:lang w:val="fr-BE"/>
        </w:rPr>
        <w:t>quasi-</w:t>
      </w:r>
      <w:r w:rsidRPr="00E3233B">
        <w:rPr>
          <w:rFonts w:ascii="Garamond" w:hAnsi="Garamond"/>
          <w:sz w:val="24"/>
          <w:lang w:val="fr-BE"/>
        </w:rPr>
        <w:t>mutisme de M</w:t>
      </w:r>
      <w:r w:rsidR="00AF5890" w:rsidRPr="00E3233B">
        <w:rPr>
          <w:rFonts w:ascii="Garamond" w:hAnsi="Garamond"/>
          <w:sz w:val="24"/>
          <w:lang w:val="fr-BE"/>
        </w:rPr>
        <w:t>adeleine, qui répond machinalement et qui ne se rappelle pas directement de ses paroles</w:t>
      </w:r>
      <w:r w:rsidR="00783D92" w:rsidRPr="00E3233B">
        <w:rPr>
          <w:rFonts w:ascii="Garamond" w:hAnsi="Garamond"/>
          <w:sz w:val="24"/>
          <w:lang w:val="fr-BE"/>
        </w:rPr>
        <w:t>, traduites dans un discours indirect éminemment elliptique (« Il répondit machinalement quelque chose »)</w:t>
      </w:r>
      <w:r w:rsidR="00AF5890" w:rsidRPr="00E3233B">
        <w:rPr>
          <w:rFonts w:ascii="Garamond" w:hAnsi="Garamond"/>
          <w:sz w:val="24"/>
          <w:lang w:val="fr-BE"/>
        </w:rPr>
        <w:t>. On peut ici relever une paralipse qui, dans l’acception de Gérard Genette</w:t>
      </w:r>
      <w:r w:rsidR="00783D92" w:rsidRPr="00E3233B">
        <w:rPr>
          <w:rFonts w:ascii="Garamond" w:hAnsi="Garamond"/>
          <w:sz w:val="24"/>
          <w:lang w:val="fr-BE"/>
        </w:rPr>
        <w:t xml:space="preserve"> (2007)</w:t>
      </w:r>
      <w:r w:rsidR="00AF5890" w:rsidRPr="00E3233B">
        <w:rPr>
          <w:rFonts w:ascii="Garamond" w:hAnsi="Garamond"/>
          <w:sz w:val="24"/>
          <w:lang w:val="fr-BE"/>
        </w:rPr>
        <w:t xml:space="preserve">, correspond à une restriction du point de vue énonciatif adopté. En effet, cet extrait est médié par le point de vue énonciatif du narrateur, comme l’atteste la troisième personne utilisée pour chaque personnage et les jugements narratifs </w:t>
      </w:r>
      <w:r w:rsidR="00AF5890" w:rsidRPr="00E3233B">
        <w:rPr>
          <w:rFonts w:ascii="Garamond" w:hAnsi="Garamond"/>
          <w:sz w:val="24"/>
          <w:lang w:val="fr-BE"/>
        </w:rPr>
        <w:lastRenderedPageBreak/>
        <w:t>omniprésents</w:t>
      </w:r>
      <w:r w:rsidR="00783D92" w:rsidRPr="00E3233B">
        <w:rPr>
          <w:rFonts w:ascii="Garamond" w:hAnsi="Garamond"/>
          <w:sz w:val="24"/>
          <w:lang w:val="fr-BE"/>
        </w:rPr>
        <w:t xml:space="preserve"> à propos des pensée</w:t>
      </w:r>
      <w:r w:rsidR="00314074" w:rsidRPr="00E3233B">
        <w:rPr>
          <w:rFonts w:ascii="Garamond" w:hAnsi="Garamond"/>
          <w:sz w:val="24"/>
          <w:lang w:val="fr-BE"/>
        </w:rPr>
        <w:t>s et gestes de chacun</w:t>
      </w:r>
      <w:r w:rsidR="00AF5890" w:rsidRPr="00E3233B">
        <w:rPr>
          <w:rFonts w:ascii="Garamond" w:hAnsi="Garamond"/>
          <w:sz w:val="24"/>
          <w:lang w:val="fr-BE"/>
        </w:rPr>
        <w:t>. Or, la confusion de Madeleine</w:t>
      </w:r>
      <w:r w:rsidR="00783D92" w:rsidRPr="00E3233B">
        <w:rPr>
          <w:rFonts w:ascii="Garamond" w:hAnsi="Garamond"/>
          <w:sz w:val="24"/>
          <w:lang w:val="fr-BE"/>
        </w:rPr>
        <w:t xml:space="preserve"> ému et inquiet de la condition de </w:t>
      </w:r>
      <w:proofErr w:type="spellStart"/>
      <w:r w:rsidR="00783D92" w:rsidRPr="00E3233B">
        <w:rPr>
          <w:rFonts w:ascii="Garamond" w:hAnsi="Garamond"/>
          <w:sz w:val="24"/>
          <w:lang w:val="fr-BE"/>
        </w:rPr>
        <w:t>Fantine</w:t>
      </w:r>
      <w:proofErr w:type="spellEnd"/>
      <w:r w:rsidR="00AF5890" w:rsidRPr="00E3233B">
        <w:rPr>
          <w:rFonts w:ascii="Garamond" w:hAnsi="Garamond"/>
          <w:sz w:val="24"/>
          <w:lang w:val="fr-BE"/>
        </w:rPr>
        <w:t xml:space="preserve"> vient court-circuiter </w:t>
      </w:r>
      <w:r w:rsidR="00783D92" w:rsidRPr="00E3233B">
        <w:rPr>
          <w:rFonts w:ascii="Garamond" w:hAnsi="Garamond"/>
          <w:sz w:val="24"/>
          <w:lang w:val="fr-BE"/>
        </w:rPr>
        <w:t>l’énonciation omnisciente du narrateur</w:t>
      </w:r>
      <w:r w:rsidR="008F709E">
        <w:rPr>
          <w:rFonts w:ascii="Garamond" w:hAnsi="Garamond"/>
          <w:sz w:val="24"/>
          <w:lang w:val="fr-BE"/>
        </w:rPr>
        <w:t xml:space="preserve">, qui recourt majoritairement à de </w:t>
      </w:r>
      <w:proofErr w:type="gramStart"/>
      <w:r w:rsidR="008F709E">
        <w:rPr>
          <w:rFonts w:ascii="Garamond" w:hAnsi="Garamond"/>
          <w:sz w:val="24"/>
          <w:lang w:val="fr-BE"/>
        </w:rPr>
        <w:t>la</w:t>
      </w:r>
      <w:proofErr w:type="gramEnd"/>
      <w:r w:rsidR="008F709E">
        <w:rPr>
          <w:rFonts w:ascii="Garamond" w:hAnsi="Garamond"/>
          <w:sz w:val="24"/>
          <w:lang w:val="fr-BE"/>
        </w:rPr>
        <w:t xml:space="preserve"> sur-énonciation.</w:t>
      </w:r>
      <w:r w:rsidR="00314074" w:rsidRPr="00E3233B">
        <w:rPr>
          <w:rFonts w:ascii="Garamond" w:hAnsi="Garamond"/>
          <w:sz w:val="24"/>
          <w:lang w:val="fr-BE"/>
        </w:rPr>
        <w:t xml:space="preserve"> Ce procédé illustre un traitement différencié entre la locutrice </w:t>
      </w:r>
      <w:proofErr w:type="spellStart"/>
      <w:r w:rsidR="00314074" w:rsidRPr="00E3233B">
        <w:rPr>
          <w:rFonts w:ascii="Garamond" w:hAnsi="Garamond"/>
          <w:sz w:val="24"/>
          <w:lang w:val="fr-BE"/>
        </w:rPr>
        <w:t>Fantine</w:t>
      </w:r>
      <w:proofErr w:type="spellEnd"/>
      <w:r w:rsidR="00314074" w:rsidRPr="00E3233B">
        <w:rPr>
          <w:rFonts w:ascii="Garamond" w:hAnsi="Garamond"/>
          <w:sz w:val="24"/>
          <w:lang w:val="fr-BE"/>
        </w:rPr>
        <w:t>, qui ne confère presque jamais son point de vue au narrateur, et le locuteur Madeleine, que l’on devine plus proche de ce même narrateur qu’il peut influencer par son regard lucide</w:t>
      </w:r>
      <w:r w:rsidR="00783D92" w:rsidRPr="00E3233B">
        <w:rPr>
          <w:rFonts w:ascii="Garamond" w:hAnsi="Garamond"/>
          <w:sz w:val="24"/>
          <w:lang w:val="fr-BE"/>
        </w:rPr>
        <w:t>.</w:t>
      </w:r>
      <w:r w:rsidR="00314074" w:rsidRPr="00E3233B">
        <w:rPr>
          <w:rFonts w:ascii="Garamond" w:hAnsi="Garamond"/>
          <w:sz w:val="24"/>
          <w:lang w:val="fr-BE"/>
        </w:rPr>
        <w:t xml:space="preserve"> Les jugements formulés sous la forme de </w:t>
      </w:r>
      <w:proofErr w:type="spellStart"/>
      <w:r w:rsidR="00314074" w:rsidRPr="00E3233B">
        <w:rPr>
          <w:rFonts w:ascii="Garamond" w:hAnsi="Garamond"/>
          <w:sz w:val="24"/>
          <w:lang w:val="fr-BE"/>
        </w:rPr>
        <w:t>subjectivèmes</w:t>
      </w:r>
      <w:proofErr w:type="spellEnd"/>
      <w:r w:rsidR="00314074" w:rsidRPr="00E3233B">
        <w:rPr>
          <w:rFonts w:ascii="Garamond" w:hAnsi="Garamond"/>
          <w:sz w:val="24"/>
          <w:lang w:val="fr-BE"/>
        </w:rPr>
        <w:t xml:space="preserve"> sont d’ailleurs volontairement ambivalents sur le plan énonciatif, mais ils sont toujours un jugement des actions emportées et naïves de la jeune femme : </w:t>
      </w:r>
      <w:r w:rsidR="00314074" w:rsidRPr="00E3233B">
        <w:rPr>
          <w:rFonts w:ascii="Garamond" w:hAnsi="Garamond"/>
          <w:i/>
          <w:sz w:val="24"/>
          <w:lang w:val="fr-BE"/>
        </w:rPr>
        <w:t>Touchante illusion de mère !</w:t>
      </w:r>
      <w:r w:rsidR="00314074" w:rsidRPr="00E3233B">
        <w:rPr>
          <w:rFonts w:ascii="Garamond" w:hAnsi="Garamond"/>
          <w:sz w:val="24"/>
          <w:lang w:val="fr-BE"/>
        </w:rPr>
        <w:t xml:space="preserve"> </w:t>
      </w:r>
      <w:r w:rsidR="00783D92" w:rsidRPr="00E3233B">
        <w:rPr>
          <w:rFonts w:ascii="Garamond" w:hAnsi="Garamond"/>
          <w:sz w:val="24"/>
          <w:lang w:val="fr-BE"/>
        </w:rPr>
        <w:t xml:space="preserve"> </w:t>
      </w:r>
      <w:r w:rsidR="00AF5890" w:rsidRPr="00E3233B">
        <w:rPr>
          <w:rFonts w:ascii="Garamond" w:hAnsi="Garamond"/>
          <w:sz w:val="24"/>
          <w:lang w:val="fr-BE"/>
        </w:rPr>
        <w:t xml:space="preserve">  </w:t>
      </w:r>
      <w:r w:rsidRPr="00E3233B">
        <w:rPr>
          <w:rFonts w:ascii="Garamond" w:hAnsi="Garamond"/>
          <w:sz w:val="24"/>
          <w:lang w:val="fr-BE"/>
        </w:rPr>
        <w:t xml:space="preserve"> </w:t>
      </w:r>
    </w:p>
    <w:p w:rsidR="00F07503" w:rsidRPr="00E3233B" w:rsidRDefault="00F07503" w:rsidP="000D63C6">
      <w:pPr>
        <w:ind w:right="-6"/>
        <w:jc w:val="both"/>
        <w:rPr>
          <w:rFonts w:ascii="Garamond" w:hAnsi="Garamond"/>
          <w:sz w:val="24"/>
          <w:lang w:val="fr-BE"/>
        </w:rPr>
      </w:pPr>
      <w:r w:rsidRPr="00E3233B">
        <w:rPr>
          <w:rFonts w:ascii="Garamond" w:hAnsi="Garamond"/>
          <w:sz w:val="24"/>
          <w:lang w:val="fr-BE"/>
        </w:rPr>
        <w:t>En outre cette naïveté est accentuée par les nombreux commentaires narratifs sur le premier discours direct « </w:t>
      </w:r>
      <w:r w:rsidRPr="00E3233B">
        <w:rPr>
          <w:rFonts w:ascii="Garamond" w:hAnsi="Garamond"/>
          <w:i/>
          <w:sz w:val="24"/>
          <w:lang w:val="fr-BE"/>
        </w:rPr>
        <w:t>Et Cosette ?</w:t>
      </w:r>
      <w:r w:rsidRPr="00E3233B">
        <w:rPr>
          <w:rFonts w:ascii="Garamond" w:hAnsi="Garamond"/>
          <w:sz w:val="24"/>
          <w:lang w:val="fr-BE"/>
        </w:rPr>
        <w:t xml:space="preserve"> » qui connotent la conscience d’une bêtise de dévotion : </w:t>
      </w:r>
      <w:r w:rsidRPr="00E3233B">
        <w:rPr>
          <w:rFonts w:ascii="Garamond" w:hAnsi="Garamond"/>
          <w:i/>
          <w:sz w:val="24"/>
          <w:lang w:val="fr-BE"/>
        </w:rPr>
        <w:t xml:space="preserve">avec une foi si profonde, avec tant de certitude, avec une absence si complète d’inquiétude et de doute </w:t>
      </w:r>
      <w:r w:rsidRPr="00E3233B">
        <w:rPr>
          <w:rFonts w:ascii="Garamond" w:hAnsi="Garamond"/>
          <w:sz w:val="24"/>
          <w:lang w:val="fr-BE"/>
        </w:rPr>
        <w:t>démontrent cette absence de réflexivité</w:t>
      </w:r>
      <w:r w:rsidR="00100273" w:rsidRPr="00E3233B">
        <w:rPr>
          <w:rFonts w:ascii="Garamond" w:hAnsi="Garamond"/>
          <w:sz w:val="24"/>
          <w:lang w:val="fr-BE"/>
        </w:rPr>
        <w:t xml:space="preserve">, voire de toute pensée, qui contraignent Madeleine à se taire. Dans cet extrait, aucun jugement narratif, mélioratif ou péjoratif, n’est opéré sur les propos quasi inexistants du bienfaiteur de </w:t>
      </w:r>
      <w:proofErr w:type="spellStart"/>
      <w:r w:rsidR="00100273" w:rsidRPr="00E3233B">
        <w:rPr>
          <w:rFonts w:ascii="Garamond" w:hAnsi="Garamond"/>
          <w:sz w:val="24"/>
          <w:lang w:val="fr-BE"/>
        </w:rPr>
        <w:t>Fantine</w:t>
      </w:r>
      <w:proofErr w:type="spellEnd"/>
      <w:r w:rsidR="00100273" w:rsidRPr="00E3233B">
        <w:rPr>
          <w:rFonts w:ascii="Garamond" w:hAnsi="Garamond"/>
          <w:sz w:val="24"/>
          <w:lang w:val="fr-BE"/>
        </w:rPr>
        <w:t>. Lorsqu’il en réalise, le narrateur insiste sur la subtilité intellectuelle et émotive de ses pensées</w:t>
      </w:r>
      <w:r w:rsidR="00C16FF5" w:rsidRPr="00E3233B">
        <w:rPr>
          <w:rFonts w:ascii="Garamond" w:hAnsi="Garamond"/>
          <w:sz w:val="24"/>
          <w:lang w:val="fr-BE"/>
        </w:rPr>
        <w:t xml:space="preserve">. Il ne faudrait pas universaliser ce type de procédé à tous les personnages des </w:t>
      </w:r>
      <w:r w:rsidR="00C16FF5" w:rsidRPr="00E3233B">
        <w:rPr>
          <w:rFonts w:ascii="Garamond" w:hAnsi="Garamond"/>
          <w:i/>
          <w:sz w:val="24"/>
          <w:lang w:val="fr-BE"/>
        </w:rPr>
        <w:t xml:space="preserve">Misérables </w:t>
      </w:r>
      <w:r w:rsidR="00C16FF5" w:rsidRPr="00E3233B">
        <w:rPr>
          <w:rFonts w:ascii="Garamond" w:hAnsi="Garamond"/>
          <w:sz w:val="24"/>
          <w:lang w:val="fr-BE"/>
        </w:rPr>
        <w:t xml:space="preserve">en postulant une essentialisation de genre chez Hugo. Cosette et Marius tordent en effet cette dualité, bien que le personnage principal bénéficie d’une forme de traitement de faveur énonciatif. </w:t>
      </w:r>
    </w:p>
    <w:p w:rsidR="002851EB" w:rsidRPr="00E3233B" w:rsidRDefault="00CB5E5F" w:rsidP="002851EB">
      <w:pPr>
        <w:ind w:right="-6"/>
        <w:jc w:val="both"/>
        <w:rPr>
          <w:rFonts w:ascii="Garamond" w:hAnsi="Garamond"/>
          <w:sz w:val="24"/>
          <w:lang w:val="fr-BE"/>
        </w:rPr>
      </w:pPr>
      <w:r w:rsidRPr="00E3233B">
        <w:rPr>
          <w:rFonts w:ascii="Garamond" w:hAnsi="Garamond"/>
          <w:sz w:val="24"/>
          <w:lang w:val="fr-BE"/>
        </w:rPr>
        <w:t>Un autre apport essentiel de la linguistique énonciative à ce type de procédé littéraire est l’opposition de</w:t>
      </w:r>
      <w:r w:rsidR="000D63C6" w:rsidRPr="00E3233B">
        <w:rPr>
          <w:rFonts w:ascii="Garamond" w:hAnsi="Garamond"/>
          <w:sz w:val="24"/>
          <w:lang w:val="fr-BE"/>
        </w:rPr>
        <w:t>s</w:t>
      </w:r>
      <w:r w:rsidRPr="00E3233B">
        <w:rPr>
          <w:rFonts w:ascii="Garamond" w:hAnsi="Garamond"/>
          <w:sz w:val="24"/>
          <w:lang w:val="fr-BE"/>
        </w:rPr>
        <w:t xml:space="preserve"> </w:t>
      </w:r>
      <w:r w:rsidR="000D63C6" w:rsidRPr="00E3233B">
        <w:rPr>
          <w:rFonts w:ascii="Garamond" w:hAnsi="Garamond"/>
          <w:sz w:val="24"/>
          <w:lang w:val="fr-BE"/>
        </w:rPr>
        <w:t>plans narratifs</w:t>
      </w:r>
      <w:r w:rsidRPr="00E3233B">
        <w:rPr>
          <w:rFonts w:ascii="Garamond" w:hAnsi="Garamond"/>
          <w:sz w:val="24"/>
          <w:lang w:val="fr-BE"/>
        </w:rPr>
        <w:t xml:space="preserve"> : le premier plan, au passé simple, qui correspond aux actions et aux paroles </w:t>
      </w:r>
      <w:r w:rsidRPr="00E3233B">
        <w:rPr>
          <w:rFonts w:ascii="Garamond" w:hAnsi="Garamond"/>
          <w:sz w:val="24"/>
          <w:lang w:val="fr-BE"/>
        </w:rPr>
        <w:lastRenderedPageBreak/>
        <w:t xml:space="preserve">explicites des personnages et le second plan, à l’imparfait, qui renvoie quant à lui aux jugements narratifs, du moins à un arrière-plan de la </w:t>
      </w:r>
      <w:proofErr w:type="spellStart"/>
      <w:r w:rsidRPr="00E3233B">
        <w:rPr>
          <w:rFonts w:ascii="Garamond" w:hAnsi="Garamond"/>
          <w:sz w:val="24"/>
          <w:lang w:val="fr-BE"/>
        </w:rPr>
        <w:t>diégèse</w:t>
      </w:r>
      <w:proofErr w:type="spellEnd"/>
      <w:r w:rsidRPr="00E3233B">
        <w:rPr>
          <w:rFonts w:ascii="Garamond" w:hAnsi="Garamond"/>
          <w:sz w:val="24"/>
          <w:lang w:val="fr-BE"/>
        </w:rPr>
        <w:t xml:space="preserve">. Ainsi des phrases telles </w:t>
      </w:r>
      <w:proofErr w:type="gramStart"/>
      <w:r w:rsidRPr="00E3233B">
        <w:rPr>
          <w:rFonts w:ascii="Garamond" w:hAnsi="Garamond"/>
          <w:sz w:val="24"/>
          <w:lang w:val="fr-BE"/>
        </w:rPr>
        <w:t xml:space="preserve">que </w:t>
      </w:r>
      <w:r w:rsidRPr="00E3233B">
        <w:rPr>
          <w:rFonts w:ascii="Garamond" w:hAnsi="Garamond"/>
          <w:i/>
          <w:sz w:val="24"/>
          <w:lang w:val="fr-BE"/>
        </w:rPr>
        <w:t>Heureusement</w:t>
      </w:r>
      <w:proofErr w:type="gramEnd"/>
      <w:r w:rsidRPr="00E3233B">
        <w:rPr>
          <w:rFonts w:ascii="Garamond" w:hAnsi="Garamond"/>
          <w:i/>
          <w:sz w:val="24"/>
          <w:lang w:val="fr-BE"/>
        </w:rPr>
        <w:t xml:space="preserve">, le médecin, averti, était survenu </w:t>
      </w:r>
      <w:r w:rsidRPr="00E3233B">
        <w:rPr>
          <w:rFonts w:ascii="Garamond" w:hAnsi="Garamond"/>
          <w:sz w:val="24"/>
          <w:lang w:val="fr-BE"/>
        </w:rPr>
        <w:t xml:space="preserve">ou </w:t>
      </w:r>
      <w:r w:rsidRPr="00E3233B">
        <w:rPr>
          <w:rFonts w:ascii="Garamond" w:hAnsi="Garamond"/>
          <w:i/>
          <w:sz w:val="24"/>
          <w:lang w:val="fr-BE"/>
        </w:rPr>
        <w:t>Cosette était toujours pour elle le petit enfant qu’on apporte</w:t>
      </w:r>
      <w:r w:rsidRPr="00E3233B">
        <w:rPr>
          <w:rFonts w:ascii="Garamond" w:hAnsi="Garamond"/>
          <w:sz w:val="24"/>
          <w:lang w:val="fr-BE"/>
        </w:rPr>
        <w:t xml:space="preserve"> marquent un autre plan énonciatif que celui de la </w:t>
      </w:r>
      <w:proofErr w:type="spellStart"/>
      <w:r w:rsidRPr="00E3233B">
        <w:rPr>
          <w:rFonts w:ascii="Garamond" w:hAnsi="Garamond"/>
          <w:sz w:val="24"/>
          <w:lang w:val="fr-BE"/>
        </w:rPr>
        <w:t>diégèse</w:t>
      </w:r>
      <w:proofErr w:type="spellEnd"/>
      <w:r w:rsidRPr="00E3233B">
        <w:rPr>
          <w:rFonts w:ascii="Garamond" w:hAnsi="Garamond"/>
          <w:sz w:val="24"/>
          <w:lang w:val="fr-BE"/>
        </w:rPr>
        <w:t xml:space="preserve"> – ces actions ne sont en effet pas la description du premier plan auquel ont directement accès </w:t>
      </w:r>
      <w:r w:rsidR="000D63C6" w:rsidRPr="00E3233B">
        <w:rPr>
          <w:rFonts w:ascii="Garamond" w:hAnsi="Garamond"/>
          <w:sz w:val="24"/>
          <w:lang w:val="fr-BE"/>
        </w:rPr>
        <w:t xml:space="preserve">tous </w:t>
      </w:r>
      <w:r w:rsidRPr="00E3233B">
        <w:rPr>
          <w:rFonts w:ascii="Garamond" w:hAnsi="Garamond"/>
          <w:sz w:val="24"/>
          <w:lang w:val="fr-BE"/>
        </w:rPr>
        <w:t xml:space="preserve">les personnages. Bien que l’imparfait puisse marquer le point de vue représenté d’un personnage, il s’agit ici du point de vue du narrateur, ce que l’on peut justifier par les </w:t>
      </w:r>
      <w:proofErr w:type="spellStart"/>
      <w:r w:rsidRPr="00E3233B">
        <w:rPr>
          <w:rFonts w:ascii="Garamond" w:hAnsi="Garamond"/>
          <w:sz w:val="24"/>
          <w:lang w:val="fr-BE"/>
        </w:rPr>
        <w:t>subjectivèmes</w:t>
      </w:r>
      <w:proofErr w:type="spellEnd"/>
      <w:r w:rsidRPr="00E3233B">
        <w:rPr>
          <w:rFonts w:ascii="Garamond" w:hAnsi="Garamond"/>
          <w:sz w:val="24"/>
          <w:lang w:val="fr-BE"/>
        </w:rPr>
        <w:t xml:space="preserve"> et l’utilisation d’une troisième personne créant une mise à distance : </w:t>
      </w:r>
      <w:r w:rsidRPr="00E3233B">
        <w:rPr>
          <w:rFonts w:ascii="Garamond" w:hAnsi="Garamond"/>
          <w:i/>
          <w:sz w:val="24"/>
          <w:lang w:val="fr-BE"/>
        </w:rPr>
        <w:t>Heureusement</w:t>
      </w:r>
      <w:r w:rsidRPr="00E3233B">
        <w:rPr>
          <w:rFonts w:ascii="Garamond" w:hAnsi="Garamond"/>
          <w:sz w:val="24"/>
          <w:lang w:val="fr-BE"/>
        </w:rPr>
        <w:t xml:space="preserve">, </w:t>
      </w:r>
      <w:r w:rsidRPr="00E3233B">
        <w:rPr>
          <w:rFonts w:ascii="Garamond" w:hAnsi="Garamond"/>
          <w:i/>
          <w:sz w:val="24"/>
          <w:lang w:val="fr-BE"/>
        </w:rPr>
        <w:t>averti</w:t>
      </w:r>
      <w:r w:rsidRPr="00E3233B">
        <w:rPr>
          <w:rFonts w:ascii="Garamond" w:hAnsi="Garamond"/>
          <w:sz w:val="24"/>
          <w:lang w:val="fr-BE"/>
        </w:rPr>
        <w:t xml:space="preserve">, </w:t>
      </w:r>
      <w:r w:rsidRPr="00E3233B">
        <w:rPr>
          <w:rFonts w:ascii="Garamond" w:hAnsi="Garamond"/>
          <w:i/>
          <w:sz w:val="24"/>
          <w:lang w:val="fr-BE"/>
        </w:rPr>
        <w:t>pour elle</w:t>
      </w:r>
      <w:r w:rsidRPr="00E3233B">
        <w:rPr>
          <w:rFonts w:ascii="Garamond" w:hAnsi="Garamond"/>
          <w:sz w:val="24"/>
          <w:lang w:val="fr-BE"/>
        </w:rPr>
        <w:t>.</w:t>
      </w:r>
      <w:r w:rsidR="000D63C6" w:rsidRPr="00E3233B">
        <w:rPr>
          <w:rFonts w:ascii="Garamond" w:hAnsi="Garamond"/>
          <w:sz w:val="24"/>
          <w:lang w:val="fr-BE"/>
        </w:rPr>
        <w:t xml:space="preserve"> Il pourrait y avoir discussion sur ce dernier syntagme </w:t>
      </w:r>
      <w:r w:rsidR="000D63C6" w:rsidRPr="00E3233B">
        <w:rPr>
          <w:rFonts w:ascii="Garamond" w:hAnsi="Garamond"/>
          <w:i/>
          <w:sz w:val="24"/>
          <w:lang w:val="fr-BE"/>
        </w:rPr>
        <w:t xml:space="preserve">pour elle </w:t>
      </w:r>
      <w:r w:rsidR="000D63C6" w:rsidRPr="00E3233B">
        <w:rPr>
          <w:rFonts w:ascii="Garamond" w:hAnsi="Garamond"/>
          <w:sz w:val="24"/>
          <w:lang w:val="fr-BE"/>
        </w:rPr>
        <w:t xml:space="preserve">qui montre bien la présence d’un point de vue, que nous analysons comme inféodé à celui du narrateur en raison de la phrase averbale extrêmement critique qui précède : </w:t>
      </w:r>
      <w:r w:rsidR="000D63C6" w:rsidRPr="00E3233B">
        <w:rPr>
          <w:rFonts w:ascii="Garamond" w:hAnsi="Garamond"/>
          <w:i/>
          <w:sz w:val="24"/>
          <w:lang w:val="fr-BE"/>
        </w:rPr>
        <w:t>Touchante illusion de mère !</w:t>
      </w:r>
      <w:r w:rsidR="000D63C6" w:rsidRPr="00E3233B">
        <w:rPr>
          <w:rFonts w:ascii="Garamond" w:hAnsi="Garamond"/>
          <w:sz w:val="24"/>
          <w:lang w:val="fr-BE"/>
        </w:rPr>
        <w:t xml:space="preserve"> </w:t>
      </w:r>
    </w:p>
    <w:p w:rsidR="00CB5E5F" w:rsidRPr="00E3233B" w:rsidRDefault="000D63C6" w:rsidP="00CD0A71">
      <w:pPr>
        <w:spacing w:after="0"/>
        <w:ind w:right="-6"/>
        <w:jc w:val="both"/>
        <w:rPr>
          <w:rFonts w:ascii="Garamond" w:hAnsi="Garamond"/>
          <w:sz w:val="24"/>
          <w:lang w:val="fr-BE"/>
        </w:rPr>
      </w:pPr>
      <w:r w:rsidRPr="00E3233B">
        <w:rPr>
          <w:rFonts w:ascii="Garamond" w:hAnsi="Garamond"/>
          <w:sz w:val="24"/>
          <w:lang w:val="fr-BE"/>
        </w:rPr>
        <w:t xml:space="preserve">Pour bien comprendre la subtilité des imbrications de points de vue dans </w:t>
      </w:r>
      <w:r w:rsidR="008F709E">
        <w:rPr>
          <w:rFonts w:ascii="Garamond" w:hAnsi="Garamond"/>
          <w:sz w:val="24"/>
          <w:lang w:val="fr-BE"/>
        </w:rPr>
        <w:t>le dialogisme</w:t>
      </w:r>
      <w:r w:rsidRPr="00E3233B">
        <w:rPr>
          <w:rFonts w:ascii="Garamond" w:hAnsi="Garamond"/>
          <w:sz w:val="24"/>
          <w:lang w:val="fr-BE"/>
        </w:rPr>
        <w:t xml:space="preserve"> des ro</w:t>
      </w:r>
      <w:r w:rsidR="002851EB" w:rsidRPr="00E3233B">
        <w:rPr>
          <w:rFonts w:ascii="Garamond" w:hAnsi="Garamond"/>
          <w:sz w:val="24"/>
          <w:lang w:val="fr-BE"/>
        </w:rPr>
        <w:t>mans</w:t>
      </w:r>
      <w:r w:rsidR="008F709E">
        <w:rPr>
          <w:rFonts w:ascii="Garamond" w:hAnsi="Garamond"/>
          <w:sz w:val="24"/>
          <w:lang w:val="fr-BE"/>
        </w:rPr>
        <w:t xml:space="preserve"> réalistes du dernier tiers du XIX</w:t>
      </w:r>
      <w:r w:rsidR="008F709E" w:rsidRPr="008F709E">
        <w:rPr>
          <w:rFonts w:ascii="Garamond" w:hAnsi="Garamond"/>
          <w:sz w:val="24"/>
          <w:vertAlign w:val="superscript"/>
          <w:lang w:val="fr-BE"/>
        </w:rPr>
        <w:t>e</w:t>
      </w:r>
      <w:r w:rsidR="008F709E">
        <w:rPr>
          <w:rFonts w:ascii="Garamond" w:hAnsi="Garamond"/>
          <w:sz w:val="24"/>
          <w:lang w:val="fr-BE"/>
        </w:rPr>
        <w:t xml:space="preserve"> siècle</w:t>
      </w:r>
      <w:r w:rsidR="002851EB" w:rsidRPr="00E3233B">
        <w:rPr>
          <w:rFonts w:ascii="Garamond" w:hAnsi="Garamond"/>
          <w:sz w:val="24"/>
          <w:lang w:val="fr-BE"/>
        </w:rPr>
        <w:t xml:space="preserve">, attardons-nous sur une œuvre de Flaubert, </w:t>
      </w:r>
      <w:r w:rsidR="002851EB" w:rsidRPr="00E3233B">
        <w:rPr>
          <w:rFonts w:ascii="Garamond" w:hAnsi="Garamond"/>
          <w:i/>
          <w:sz w:val="24"/>
          <w:lang w:val="fr-BE"/>
        </w:rPr>
        <w:t>Salammbô</w:t>
      </w:r>
      <w:r w:rsidR="002851EB" w:rsidRPr="00E3233B">
        <w:rPr>
          <w:rFonts w:ascii="Garamond" w:hAnsi="Garamond"/>
          <w:sz w:val="24"/>
          <w:lang w:val="fr-BE"/>
        </w:rPr>
        <w:t xml:space="preserve">. Celle-ci est particulièrement intéressante du point de vue de l’hétérogénéité énonciative et des rapports entre locuteurs et énonciateurs. </w:t>
      </w:r>
      <w:r w:rsidR="00CB5E5F" w:rsidRPr="00E3233B">
        <w:rPr>
          <w:rFonts w:ascii="Garamond" w:hAnsi="Garamond"/>
          <w:sz w:val="24"/>
          <w:lang w:val="fr-BE"/>
        </w:rPr>
        <w:t xml:space="preserve"> </w:t>
      </w:r>
    </w:p>
    <w:p w:rsidR="00C16FF5" w:rsidRPr="00E3233B" w:rsidRDefault="00C16FF5" w:rsidP="00CD0A71">
      <w:pPr>
        <w:spacing w:after="0"/>
        <w:ind w:right="-6"/>
        <w:jc w:val="both"/>
        <w:rPr>
          <w:rFonts w:ascii="Garamond" w:hAnsi="Garamond"/>
          <w:sz w:val="24"/>
          <w:lang w:val="fr-BE"/>
        </w:rPr>
      </w:pPr>
    </w:p>
    <w:p w:rsidR="00DE2BCC" w:rsidRPr="00E3233B" w:rsidRDefault="00DE2BCC" w:rsidP="00DE2BCC">
      <w:pPr>
        <w:pStyle w:val="Titre3"/>
        <w:rPr>
          <w:rFonts w:ascii="Garamond" w:hAnsi="Garamond"/>
          <w:lang w:val="fr-BE"/>
        </w:rPr>
      </w:pPr>
      <w:bookmarkStart w:id="21" w:name="_Toc131108328"/>
      <w:r w:rsidRPr="00E3233B">
        <w:rPr>
          <w:rFonts w:ascii="Garamond" w:hAnsi="Garamond"/>
          <w:lang w:val="fr-BE"/>
        </w:rPr>
        <w:t xml:space="preserve">Gustave Flaubert, </w:t>
      </w:r>
      <w:r w:rsidRPr="00E3233B">
        <w:rPr>
          <w:rFonts w:ascii="Garamond" w:hAnsi="Garamond"/>
          <w:i/>
          <w:lang w:val="fr-BE"/>
        </w:rPr>
        <w:t xml:space="preserve">Salammbô </w:t>
      </w:r>
      <w:r w:rsidRPr="00E3233B">
        <w:rPr>
          <w:rFonts w:ascii="Garamond" w:hAnsi="Garamond"/>
          <w:lang w:val="fr-BE"/>
        </w:rPr>
        <w:t>(1862)</w:t>
      </w:r>
      <w:bookmarkEnd w:id="21"/>
    </w:p>
    <w:p w:rsidR="000A2B52" w:rsidRPr="00E3233B" w:rsidRDefault="00E3233B" w:rsidP="00E3233B">
      <w:pPr>
        <w:spacing w:line="240" w:lineRule="auto"/>
        <w:jc w:val="both"/>
        <w:rPr>
          <w:rFonts w:ascii="Garamond" w:hAnsi="Garamond" w:cs="Times New Roman"/>
          <w:sz w:val="20"/>
          <w:szCs w:val="20"/>
          <w:lang w:val="fr-BE"/>
        </w:rPr>
      </w:pPr>
      <w:r>
        <w:rPr>
          <w:rFonts w:ascii="Garamond" w:hAnsi="Garamond" w:cs="Times New Roman"/>
          <w:sz w:val="24"/>
          <w:szCs w:val="24"/>
          <w:lang w:val="fr-BE"/>
        </w:rPr>
        <w:t xml:space="preserve">Dans le conte oriental narrant l’épopée des Guerres puniques, </w:t>
      </w:r>
      <w:r w:rsidR="00FD7C6B">
        <w:rPr>
          <w:rFonts w:ascii="Garamond" w:hAnsi="Garamond" w:cs="Times New Roman"/>
          <w:sz w:val="24"/>
          <w:szCs w:val="24"/>
          <w:lang w:val="fr-BE"/>
        </w:rPr>
        <w:t>le narrateur flaubertien met en scène le personnage de</w:t>
      </w:r>
      <w:r w:rsidR="000A2B52" w:rsidRPr="00E3233B">
        <w:rPr>
          <w:rFonts w:ascii="Garamond" w:hAnsi="Garamond" w:cs="Times New Roman"/>
          <w:sz w:val="24"/>
          <w:szCs w:val="24"/>
          <w:lang w:val="fr-BE"/>
        </w:rPr>
        <w:t xml:space="preserve"> </w:t>
      </w:r>
      <w:proofErr w:type="spellStart"/>
      <w:r w:rsidR="000A2B52" w:rsidRPr="00E3233B">
        <w:rPr>
          <w:rFonts w:ascii="Garamond" w:hAnsi="Garamond" w:cs="Times New Roman"/>
          <w:sz w:val="24"/>
          <w:szCs w:val="24"/>
          <w:lang w:val="fr-BE"/>
        </w:rPr>
        <w:t>Schahabarim</w:t>
      </w:r>
      <w:proofErr w:type="spellEnd"/>
      <w:r w:rsidR="000A2B52" w:rsidRPr="00E3233B">
        <w:rPr>
          <w:rFonts w:ascii="Garamond" w:hAnsi="Garamond" w:cs="Times New Roman"/>
          <w:sz w:val="24"/>
          <w:szCs w:val="24"/>
          <w:lang w:val="fr-BE"/>
        </w:rPr>
        <w:t>, un prêtre</w:t>
      </w:r>
      <w:r w:rsidR="00E7064F">
        <w:rPr>
          <w:rFonts w:ascii="Garamond" w:hAnsi="Garamond" w:cs="Times New Roman"/>
          <w:sz w:val="24"/>
          <w:szCs w:val="24"/>
          <w:lang w:val="fr-BE"/>
        </w:rPr>
        <w:t xml:space="preserve"> eunuque, dont la fonction est celle d’un </w:t>
      </w:r>
      <w:r w:rsidR="000A2B52" w:rsidRPr="00E3233B">
        <w:rPr>
          <w:rFonts w:ascii="Garamond" w:hAnsi="Garamond" w:cs="Times New Roman"/>
          <w:sz w:val="24"/>
          <w:szCs w:val="24"/>
          <w:lang w:val="fr-BE"/>
        </w:rPr>
        <w:t xml:space="preserve">entremetteur, actualisant un </w:t>
      </w:r>
      <w:r w:rsidR="000A2B52" w:rsidRPr="00E3233B">
        <w:rPr>
          <w:rFonts w:ascii="Garamond" w:hAnsi="Garamond" w:cs="Times New Roman"/>
          <w:i/>
          <w:sz w:val="24"/>
          <w:szCs w:val="24"/>
          <w:lang w:val="fr-BE"/>
        </w:rPr>
        <w:t xml:space="preserve">topos </w:t>
      </w:r>
      <w:r w:rsidR="000A2B52" w:rsidRPr="00E3233B">
        <w:rPr>
          <w:rFonts w:ascii="Garamond" w:hAnsi="Garamond" w:cs="Times New Roman"/>
          <w:sz w:val="24"/>
          <w:szCs w:val="24"/>
          <w:lang w:val="fr-BE"/>
        </w:rPr>
        <w:t xml:space="preserve">récurrent </w:t>
      </w:r>
      <w:r>
        <w:rPr>
          <w:rFonts w:ascii="Garamond" w:hAnsi="Garamond" w:cs="Times New Roman"/>
          <w:sz w:val="24"/>
          <w:szCs w:val="24"/>
          <w:lang w:val="fr-BE"/>
        </w:rPr>
        <w:t>dans la littérature libertine du</w:t>
      </w:r>
      <w:r w:rsidR="000A2B52" w:rsidRPr="00E3233B">
        <w:rPr>
          <w:rFonts w:ascii="Garamond" w:hAnsi="Garamond" w:cs="Times New Roman"/>
          <w:sz w:val="24"/>
          <w:szCs w:val="24"/>
          <w:lang w:val="fr-BE"/>
        </w:rPr>
        <w:t xml:space="preserve"> XVIII</w:t>
      </w:r>
      <w:r w:rsidR="000A2B52" w:rsidRPr="00E3233B">
        <w:rPr>
          <w:rFonts w:ascii="Garamond" w:hAnsi="Garamond" w:cs="Times New Roman"/>
          <w:sz w:val="24"/>
          <w:szCs w:val="24"/>
          <w:vertAlign w:val="superscript"/>
          <w:lang w:val="fr-BE"/>
        </w:rPr>
        <w:t>e</w:t>
      </w:r>
      <w:r w:rsidR="000A2B52" w:rsidRPr="00E3233B">
        <w:rPr>
          <w:rFonts w:ascii="Garamond" w:hAnsi="Garamond" w:cs="Times New Roman"/>
          <w:sz w:val="24"/>
          <w:szCs w:val="24"/>
          <w:lang w:val="fr-BE"/>
        </w:rPr>
        <w:t xml:space="preserve"> siècle, celui du prêtre lubrique et de la dévote innocente – que l’on pense à la soumission de Thérèse au père </w:t>
      </w:r>
      <w:proofErr w:type="spellStart"/>
      <w:r w:rsidR="000A2B52" w:rsidRPr="00E3233B">
        <w:rPr>
          <w:rFonts w:ascii="Garamond" w:hAnsi="Garamond" w:cs="Times New Roman"/>
          <w:sz w:val="24"/>
          <w:szCs w:val="24"/>
          <w:lang w:val="fr-BE"/>
        </w:rPr>
        <w:t>Dirrag</w:t>
      </w:r>
      <w:proofErr w:type="spellEnd"/>
      <w:r w:rsidR="000A2B52" w:rsidRPr="00E3233B">
        <w:rPr>
          <w:rFonts w:ascii="Garamond" w:hAnsi="Garamond" w:cs="Times New Roman"/>
          <w:sz w:val="24"/>
          <w:szCs w:val="24"/>
          <w:lang w:val="fr-BE"/>
        </w:rPr>
        <w:t xml:space="preserve"> dans </w:t>
      </w:r>
      <w:r w:rsidR="000A2B52" w:rsidRPr="00E3233B">
        <w:rPr>
          <w:rFonts w:ascii="Garamond" w:hAnsi="Garamond" w:cs="Times New Roman"/>
          <w:i/>
          <w:sz w:val="24"/>
          <w:szCs w:val="24"/>
          <w:lang w:val="fr-BE"/>
        </w:rPr>
        <w:t xml:space="preserve">Thérèse philosophe </w:t>
      </w:r>
      <w:r w:rsidR="006125B2">
        <w:rPr>
          <w:rFonts w:ascii="Garamond" w:hAnsi="Garamond" w:cs="Times New Roman"/>
          <w:sz w:val="24"/>
          <w:szCs w:val="24"/>
          <w:lang w:val="fr-BE"/>
        </w:rPr>
        <w:t>de Boyer d’Argens,</w:t>
      </w:r>
      <w:r w:rsidR="000A2B52" w:rsidRPr="00E3233B">
        <w:rPr>
          <w:rFonts w:ascii="Garamond" w:hAnsi="Garamond" w:cs="Times New Roman"/>
          <w:sz w:val="24"/>
          <w:szCs w:val="24"/>
          <w:lang w:val="fr-BE"/>
        </w:rPr>
        <w:t xml:space="preserve"> à celle de Justine envers le moine </w:t>
      </w:r>
      <w:proofErr w:type="spellStart"/>
      <w:r w:rsidR="000A2B52" w:rsidRPr="00E3233B">
        <w:rPr>
          <w:rFonts w:ascii="Garamond" w:hAnsi="Garamond" w:cs="Times New Roman"/>
          <w:sz w:val="24"/>
          <w:szCs w:val="24"/>
          <w:lang w:val="fr-BE"/>
        </w:rPr>
        <w:t>Sévérino</w:t>
      </w:r>
      <w:proofErr w:type="spellEnd"/>
      <w:r w:rsidR="000A2B52" w:rsidRPr="00E3233B">
        <w:rPr>
          <w:rFonts w:ascii="Garamond" w:hAnsi="Garamond" w:cs="Times New Roman"/>
          <w:sz w:val="24"/>
          <w:szCs w:val="24"/>
          <w:lang w:val="fr-BE"/>
        </w:rPr>
        <w:t xml:space="preserve"> dans </w:t>
      </w:r>
      <w:r w:rsidR="000A2B52" w:rsidRPr="00E3233B">
        <w:rPr>
          <w:rFonts w:ascii="Garamond" w:hAnsi="Garamond" w:cs="Times New Roman"/>
          <w:i/>
          <w:sz w:val="24"/>
          <w:szCs w:val="24"/>
          <w:lang w:val="fr-BE"/>
        </w:rPr>
        <w:t xml:space="preserve">La Nouvelle Justine </w:t>
      </w:r>
      <w:r w:rsidR="000A2B52" w:rsidRPr="00E3233B">
        <w:rPr>
          <w:rFonts w:ascii="Garamond" w:hAnsi="Garamond" w:cs="Times New Roman"/>
          <w:sz w:val="24"/>
          <w:szCs w:val="24"/>
          <w:lang w:val="fr-BE"/>
        </w:rPr>
        <w:t xml:space="preserve">de Sade ou encore au célèbre texte </w:t>
      </w:r>
      <w:r w:rsidR="000A2B52" w:rsidRPr="00E3233B">
        <w:rPr>
          <w:rFonts w:ascii="Garamond" w:hAnsi="Garamond" w:cs="Times New Roman"/>
          <w:sz w:val="24"/>
          <w:szCs w:val="24"/>
          <w:lang w:val="fr-BE"/>
        </w:rPr>
        <w:lastRenderedPageBreak/>
        <w:t xml:space="preserve">attribué à </w:t>
      </w:r>
      <w:proofErr w:type="spellStart"/>
      <w:r w:rsidR="000A2B52" w:rsidRPr="00E3233B">
        <w:rPr>
          <w:rFonts w:ascii="Garamond" w:hAnsi="Garamond" w:cs="Times New Roman"/>
          <w:sz w:val="24"/>
          <w:szCs w:val="24"/>
          <w:lang w:val="fr-BE"/>
        </w:rPr>
        <w:t>Nerciat</w:t>
      </w:r>
      <w:proofErr w:type="spellEnd"/>
      <w:r w:rsidR="000A2B52" w:rsidRPr="00E3233B">
        <w:rPr>
          <w:rFonts w:ascii="Garamond" w:hAnsi="Garamond" w:cs="Times New Roman"/>
          <w:sz w:val="24"/>
          <w:szCs w:val="24"/>
          <w:lang w:val="fr-BE"/>
        </w:rPr>
        <w:t xml:space="preserve">, </w:t>
      </w:r>
      <w:r w:rsidR="000A2B52" w:rsidRPr="00E3233B">
        <w:rPr>
          <w:rFonts w:ascii="Garamond" w:hAnsi="Garamond" w:cs="Times New Roman"/>
          <w:i/>
          <w:iCs/>
          <w:sz w:val="24"/>
          <w:szCs w:val="24"/>
          <w:shd w:val="clear" w:color="auto" w:fill="FFFFFF"/>
          <w:lang w:val="fr-BE"/>
        </w:rPr>
        <w:t>Liste de tous les prêtres trouvés en flagrant délit chez les filles publiques de Paris sous l'ancien régime</w:t>
      </w:r>
      <w:r w:rsidR="000A2B52" w:rsidRPr="00E3233B">
        <w:rPr>
          <w:rFonts w:ascii="Garamond" w:hAnsi="Garamond" w:cs="Times New Roman"/>
          <w:sz w:val="24"/>
          <w:szCs w:val="24"/>
          <w:lang w:val="fr-BE"/>
        </w:rPr>
        <w:t>. À la suite de ces œuvres libertines, fondamentales pour comprendre la filiation du roman flaubertien, plusi</w:t>
      </w:r>
      <w:r w:rsidR="008F709E">
        <w:rPr>
          <w:rFonts w:ascii="Garamond" w:hAnsi="Garamond" w:cs="Times New Roman"/>
          <w:sz w:val="24"/>
          <w:szCs w:val="24"/>
          <w:lang w:val="fr-BE"/>
        </w:rPr>
        <w:t xml:space="preserve">eurs interprétations </w:t>
      </w:r>
      <w:proofErr w:type="spellStart"/>
      <w:r w:rsidR="008F709E">
        <w:rPr>
          <w:rFonts w:ascii="Garamond" w:hAnsi="Garamond" w:cs="Times New Roman"/>
          <w:sz w:val="24"/>
          <w:szCs w:val="24"/>
          <w:lang w:val="fr-BE"/>
        </w:rPr>
        <w:t>rhétorico</w:t>
      </w:r>
      <w:proofErr w:type="spellEnd"/>
      <w:r w:rsidR="008F709E">
        <w:rPr>
          <w:rFonts w:ascii="Garamond" w:hAnsi="Garamond" w:cs="Times New Roman"/>
          <w:sz w:val="24"/>
          <w:szCs w:val="24"/>
          <w:lang w:val="fr-BE"/>
        </w:rPr>
        <w:t>-énonciatives</w:t>
      </w:r>
      <w:r w:rsidR="000A2B52" w:rsidRPr="00E3233B">
        <w:rPr>
          <w:rFonts w:ascii="Garamond" w:hAnsi="Garamond" w:cs="Times New Roman"/>
          <w:sz w:val="24"/>
          <w:szCs w:val="24"/>
          <w:lang w:val="fr-BE"/>
        </w:rPr>
        <w:t xml:space="preserve"> peuvent être dégagées dans l’extrait suivant de </w:t>
      </w:r>
      <w:r w:rsidR="000A2B52" w:rsidRPr="00E3233B">
        <w:rPr>
          <w:rFonts w:ascii="Garamond" w:hAnsi="Garamond" w:cs="Times New Roman"/>
          <w:i/>
          <w:sz w:val="24"/>
          <w:szCs w:val="24"/>
          <w:lang w:val="fr-BE"/>
        </w:rPr>
        <w:t xml:space="preserve">Salammbô </w:t>
      </w:r>
      <w:r w:rsidR="000A2B52" w:rsidRPr="00E3233B">
        <w:rPr>
          <w:rFonts w:ascii="Garamond" w:hAnsi="Garamond" w:cs="Times New Roman"/>
          <w:sz w:val="24"/>
          <w:szCs w:val="24"/>
          <w:lang w:val="fr-BE"/>
        </w:rPr>
        <w:t>à propos de la relation nouée entre la princesse et le prêtre qui, de manière détournée mais à peine voilée pour le lecteur, amène celle-ci à accepter son rôle de prostituée au service des dieux :</w:t>
      </w:r>
    </w:p>
    <w:p w:rsidR="000A2B52" w:rsidRPr="00E3233B" w:rsidRDefault="000A2B52" w:rsidP="00FD7C6B">
      <w:pPr>
        <w:spacing w:after="0" w:line="240" w:lineRule="auto"/>
        <w:ind w:left="567" w:right="567"/>
        <w:jc w:val="both"/>
        <w:rPr>
          <w:rFonts w:ascii="Garamond" w:hAnsi="Garamond" w:cs="Times New Roman"/>
          <w:sz w:val="20"/>
          <w:szCs w:val="20"/>
          <w:lang w:val="fr-BE"/>
        </w:rPr>
      </w:pPr>
      <w:r w:rsidRPr="00E3233B">
        <w:rPr>
          <w:rFonts w:ascii="Garamond" w:hAnsi="Garamond" w:cs="Times New Roman"/>
          <w:sz w:val="20"/>
          <w:szCs w:val="20"/>
          <w:lang w:val="fr-BE"/>
        </w:rPr>
        <w:t xml:space="preserve">Les jours suivants, à mesure qu’elle [Salammbô] se laissait convaincre [d’aller rechercher le </w:t>
      </w:r>
      <w:proofErr w:type="spellStart"/>
      <w:r w:rsidRPr="00E3233B">
        <w:rPr>
          <w:rFonts w:ascii="Garamond" w:hAnsi="Garamond" w:cs="Times New Roman"/>
          <w:sz w:val="20"/>
          <w:szCs w:val="20"/>
          <w:lang w:val="fr-BE"/>
        </w:rPr>
        <w:t>zaïmph</w:t>
      </w:r>
      <w:proofErr w:type="spellEnd"/>
      <w:r w:rsidRPr="00E3233B">
        <w:rPr>
          <w:rFonts w:ascii="Garamond" w:hAnsi="Garamond" w:cs="Times New Roman"/>
          <w:sz w:val="20"/>
          <w:szCs w:val="20"/>
          <w:lang w:val="fr-BE"/>
        </w:rPr>
        <w:t xml:space="preserve"> dérobé], qu’elle était plus disposée à secourir Tanit, le Python se guérissait, grossissait ; il semblait revivre.</w:t>
      </w:r>
    </w:p>
    <w:p w:rsidR="000A2B52" w:rsidRPr="00E3233B" w:rsidRDefault="000A2B52" w:rsidP="00FD7C6B">
      <w:pPr>
        <w:spacing w:after="0" w:line="240" w:lineRule="auto"/>
        <w:ind w:left="567" w:right="567"/>
        <w:jc w:val="both"/>
        <w:rPr>
          <w:rFonts w:ascii="Garamond" w:hAnsi="Garamond" w:cs="Times New Roman"/>
          <w:sz w:val="20"/>
          <w:szCs w:val="20"/>
          <w:lang w:val="fr-BE"/>
        </w:rPr>
      </w:pPr>
      <w:r w:rsidRPr="00E3233B">
        <w:rPr>
          <w:rFonts w:ascii="Garamond" w:hAnsi="Garamond" w:cs="Times New Roman"/>
          <w:sz w:val="20"/>
          <w:szCs w:val="20"/>
          <w:lang w:val="fr-BE"/>
        </w:rPr>
        <w:t xml:space="preserve">La certitude que </w:t>
      </w:r>
      <w:proofErr w:type="spellStart"/>
      <w:r w:rsidRPr="00E3233B">
        <w:rPr>
          <w:rFonts w:ascii="Garamond" w:hAnsi="Garamond" w:cs="Times New Roman"/>
          <w:sz w:val="20"/>
          <w:szCs w:val="20"/>
          <w:lang w:val="fr-BE"/>
        </w:rPr>
        <w:t>Schahabarim</w:t>
      </w:r>
      <w:proofErr w:type="spellEnd"/>
      <w:r w:rsidRPr="00E3233B">
        <w:rPr>
          <w:rFonts w:ascii="Garamond" w:hAnsi="Garamond" w:cs="Times New Roman"/>
          <w:sz w:val="20"/>
          <w:szCs w:val="20"/>
          <w:lang w:val="fr-BE"/>
        </w:rPr>
        <w:t xml:space="preserve"> exprimait la volonté des Dieux s’établit alors dans sa conscience. Un matin, elle se réveilla déterminée, et elle demanda ce qu’il fallait pour que </w:t>
      </w:r>
      <w:proofErr w:type="spellStart"/>
      <w:r w:rsidRPr="00E3233B">
        <w:rPr>
          <w:rFonts w:ascii="Garamond" w:hAnsi="Garamond" w:cs="Times New Roman"/>
          <w:sz w:val="20"/>
          <w:szCs w:val="20"/>
          <w:lang w:val="fr-BE"/>
        </w:rPr>
        <w:t>Mâtho</w:t>
      </w:r>
      <w:proofErr w:type="spellEnd"/>
      <w:r w:rsidRPr="00E3233B">
        <w:rPr>
          <w:rFonts w:ascii="Garamond" w:hAnsi="Garamond" w:cs="Times New Roman"/>
          <w:sz w:val="20"/>
          <w:szCs w:val="20"/>
          <w:lang w:val="fr-BE"/>
        </w:rPr>
        <w:t xml:space="preserve"> rendît le voile.</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xml:space="preserve">« Le réclamer, dit </w:t>
      </w:r>
      <w:proofErr w:type="spellStart"/>
      <w:r w:rsidRPr="00E3233B">
        <w:rPr>
          <w:rFonts w:ascii="Garamond" w:hAnsi="Garamond" w:cs="Times New Roman"/>
          <w:sz w:val="20"/>
          <w:szCs w:val="20"/>
          <w:lang w:val="fr-BE"/>
        </w:rPr>
        <w:t>Schahabarim</w:t>
      </w:r>
      <w:proofErr w:type="spellEnd"/>
      <w:r w:rsidRPr="00E3233B">
        <w:rPr>
          <w:rFonts w:ascii="Garamond" w:hAnsi="Garamond" w:cs="Times New Roman"/>
          <w:sz w:val="20"/>
          <w:szCs w:val="20"/>
          <w:lang w:val="fr-BE"/>
        </w:rPr>
        <w:t>.</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Mais s’il refuse ? »</w:t>
      </w:r>
    </w:p>
    <w:p w:rsidR="000A2B52" w:rsidRPr="00E3233B" w:rsidRDefault="000A2B52" w:rsidP="00FD7C6B">
      <w:pPr>
        <w:spacing w:after="0" w:line="240" w:lineRule="auto"/>
        <w:ind w:left="567" w:right="567"/>
        <w:jc w:val="both"/>
        <w:rPr>
          <w:rFonts w:ascii="Garamond" w:hAnsi="Garamond" w:cs="Times New Roman"/>
          <w:sz w:val="20"/>
          <w:szCs w:val="20"/>
          <w:lang w:val="fr-BE"/>
        </w:rPr>
      </w:pPr>
      <w:r w:rsidRPr="00E3233B">
        <w:rPr>
          <w:rFonts w:ascii="Garamond" w:hAnsi="Garamond" w:cs="Times New Roman"/>
          <w:sz w:val="20"/>
          <w:szCs w:val="20"/>
          <w:lang w:val="fr-BE"/>
        </w:rPr>
        <w:t>Le prêtre la considéra fixement, et avec un sourire qu’elle n’avait jamais vu.</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Oui, comment faire ? » répéta Salammbô.</w:t>
      </w:r>
    </w:p>
    <w:p w:rsidR="000A2B52" w:rsidRPr="00E3233B" w:rsidRDefault="000A2B52" w:rsidP="00FD7C6B">
      <w:pPr>
        <w:spacing w:after="0" w:line="240" w:lineRule="auto"/>
        <w:ind w:left="567" w:right="567"/>
        <w:jc w:val="both"/>
        <w:rPr>
          <w:rFonts w:ascii="Garamond" w:hAnsi="Garamond" w:cs="Times New Roman"/>
          <w:sz w:val="20"/>
          <w:szCs w:val="20"/>
          <w:lang w:val="fr-BE"/>
        </w:rPr>
      </w:pPr>
      <w:r w:rsidRPr="00E3233B">
        <w:rPr>
          <w:rFonts w:ascii="Garamond" w:hAnsi="Garamond" w:cs="Times New Roman"/>
          <w:sz w:val="20"/>
          <w:szCs w:val="20"/>
          <w:lang w:val="fr-BE"/>
        </w:rPr>
        <w:t>Il roulait entre ses doigts l’extrémité des bandelettes qui tombaient de sa tiare sur ses épaules, les yeux baissés, immobile. Enfin, voyant qu’elle ne comprenait pas :</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Tu seras seule avec lui.</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Après ? dit-elle.</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Seule dans sa tente.</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Et alors ? »</w:t>
      </w:r>
    </w:p>
    <w:p w:rsidR="000A2B52" w:rsidRPr="00E3233B" w:rsidRDefault="000A2B52" w:rsidP="00FD7C6B">
      <w:pPr>
        <w:spacing w:after="0" w:line="240" w:lineRule="auto"/>
        <w:ind w:left="567" w:right="567"/>
        <w:jc w:val="both"/>
        <w:rPr>
          <w:rFonts w:ascii="Garamond" w:hAnsi="Garamond" w:cs="Times New Roman"/>
          <w:sz w:val="20"/>
          <w:szCs w:val="20"/>
          <w:lang w:val="fr-BE"/>
        </w:rPr>
      </w:pPr>
      <w:proofErr w:type="spellStart"/>
      <w:r w:rsidRPr="00E3233B">
        <w:rPr>
          <w:rFonts w:ascii="Garamond" w:hAnsi="Garamond" w:cs="Times New Roman"/>
          <w:sz w:val="20"/>
          <w:szCs w:val="20"/>
          <w:lang w:val="fr-BE"/>
        </w:rPr>
        <w:t>Schahabarim</w:t>
      </w:r>
      <w:proofErr w:type="spellEnd"/>
      <w:r w:rsidRPr="00E3233B">
        <w:rPr>
          <w:rFonts w:ascii="Garamond" w:hAnsi="Garamond" w:cs="Times New Roman"/>
          <w:sz w:val="20"/>
          <w:szCs w:val="20"/>
          <w:lang w:val="fr-BE"/>
        </w:rPr>
        <w:t xml:space="preserve"> se mordit les lèvres. Il cherchait quelque phrase, un détour.</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Si tu dois mourir, ce sera plus tard, dit-il, plus tard ! ne crains rien ! et quoi qu’il entreprenne, n’appelle pas ! ne t’effraye pas ! Tu seras humble, entends-tu, et soumise à son désir qui est l’ordre du ciel.</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Mais le voile ?</w:t>
      </w:r>
    </w:p>
    <w:p w:rsidR="000A2B52" w:rsidRPr="00E3233B" w:rsidRDefault="000A2B52" w:rsidP="000A2B52">
      <w:pPr>
        <w:tabs>
          <w:tab w:val="left" w:pos="7350"/>
        </w:tabs>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 xml:space="preserve">– Les Dieux y aviseront », répondit </w:t>
      </w:r>
      <w:proofErr w:type="spellStart"/>
      <w:r w:rsidRPr="00E3233B">
        <w:rPr>
          <w:rFonts w:ascii="Garamond" w:hAnsi="Garamond" w:cs="Times New Roman"/>
          <w:sz w:val="20"/>
          <w:szCs w:val="20"/>
          <w:lang w:val="fr-BE"/>
        </w:rPr>
        <w:t>Schahabarim</w:t>
      </w:r>
      <w:proofErr w:type="spellEnd"/>
      <w:r w:rsidRPr="00E3233B">
        <w:rPr>
          <w:rFonts w:ascii="Garamond" w:hAnsi="Garamond" w:cs="Times New Roman"/>
          <w:sz w:val="20"/>
          <w:szCs w:val="20"/>
          <w:lang w:val="fr-BE"/>
        </w:rPr>
        <w:t>.</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t>Elle ajouta :</w:t>
      </w:r>
    </w:p>
    <w:p w:rsidR="000A2B52" w:rsidRPr="00E3233B" w:rsidRDefault="000A2B52" w:rsidP="000A2B52">
      <w:pPr>
        <w:spacing w:after="0" w:line="240" w:lineRule="auto"/>
        <w:ind w:left="567" w:right="567" w:firstLine="284"/>
        <w:jc w:val="both"/>
        <w:rPr>
          <w:rFonts w:ascii="Garamond" w:hAnsi="Garamond" w:cs="Times New Roman"/>
          <w:sz w:val="20"/>
          <w:szCs w:val="20"/>
          <w:lang w:val="fr-BE"/>
        </w:rPr>
      </w:pPr>
      <w:r w:rsidRPr="00E3233B">
        <w:rPr>
          <w:rFonts w:ascii="Garamond" w:hAnsi="Garamond" w:cs="Times New Roman"/>
          <w:sz w:val="20"/>
          <w:szCs w:val="20"/>
          <w:lang w:val="fr-BE"/>
        </w:rPr>
        <w:lastRenderedPageBreak/>
        <w:t>« Si tu m’accompagnais, ô père ?</w:t>
      </w:r>
    </w:p>
    <w:p w:rsidR="000A2B52" w:rsidRPr="00FD7C6B" w:rsidRDefault="000A2B52" w:rsidP="000A2B52">
      <w:pPr>
        <w:spacing w:after="0" w:line="240" w:lineRule="auto"/>
        <w:ind w:left="567" w:right="567" w:firstLine="284"/>
        <w:jc w:val="both"/>
        <w:rPr>
          <w:rFonts w:ascii="Garamond" w:hAnsi="Garamond" w:cs="Times New Roman"/>
          <w:sz w:val="20"/>
          <w:szCs w:val="20"/>
          <w:lang w:val="fr-BE"/>
        </w:rPr>
      </w:pPr>
      <w:r w:rsidRPr="00FD7C6B">
        <w:rPr>
          <w:rFonts w:ascii="Garamond" w:hAnsi="Garamond" w:cs="Times New Roman"/>
          <w:sz w:val="20"/>
          <w:szCs w:val="20"/>
          <w:lang w:val="fr-BE"/>
        </w:rPr>
        <w:t>– Non ! »</w:t>
      </w:r>
    </w:p>
    <w:p w:rsidR="000A2B52" w:rsidRPr="00E3233B" w:rsidRDefault="000A2B52" w:rsidP="00FD7C6B">
      <w:pPr>
        <w:spacing w:after="0" w:line="240" w:lineRule="auto"/>
        <w:ind w:left="567" w:right="567"/>
        <w:jc w:val="both"/>
        <w:rPr>
          <w:rFonts w:ascii="Garamond" w:hAnsi="Garamond" w:cs="Times New Roman"/>
          <w:sz w:val="20"/>
          <w:szCs w:val="20"/>
          <w:lang w:val="fr-BE"/>
        </w:rPr>
      </w:pPr>
      <w:r w:rsidRPr="00E3233B">
        <w:rPr>
          <w:rFonts w:ascii="Garamond" w:hAnsi="Garamond" w:cs="Times New Roman"/>
          <w:sz w:val="20"/>
          <w:szCs w:val="20"/>
          <w:lang w:val="fr-BE"/>
        </w:rPr>
        <w:t xml:space="preserve">Il la fit se mettre à genoux, et, gardant la main gauche levée et la droite étendue, il jura pour elle de rapporter dans Carthage le manteau de Tanit. Avec des imprécations terribles, elle se dévouait aux Dieux, et chaque fois que </w:t>
      </w:r>
      <w:proofErr w:type="spellStart"/>
      <w:r w:rsidRPr="00E3233B">
        <w:rPr>
          <w:rFonts w:ascii="Garamond" w:hAnsi="Garamond" w:cs="Times New Roman"/>
          <w:sz w:val="20"/>
          <w:szCs w:val="20"/>
          <w:lang w:val="fr-BE"/>
        </w:rPr>
        <w:t>Schahabarim</w:t>
      </w:r>
      <w:proofErr w:type="spellEnd"/>
      <w:r w:rsidRPr="00E3233B">
        <w:rPr>
          <w:rFonts w:ascii="Garamond" w:hAnsi="Garamond" w:cs="Times New Roman"/>
          <w:sz w:val="20"/>
          <w:szCs w:val="20"/>
          <w:lang w:val="fr-BE"/>
        </w:rPr>
        <w:t xml:space="preserve"> prononçait un mot, en défaillant, elle le répétait.</w:t>
      </w:r>
    </w:p>
    <w:p w:rsidR="000A2B52" w:rsidRPr="00FD7C6B" w:rsidRDefault="000A2B52" w:rsidP="00FD7C6B">
      <w:pPr>
        <w:spacing w:after="0" w:line="240" w:lineRule="auto"/>
        <w:ind w:left="567" w:right="567"/>
        <w:jc w:val="both"/>
        <w:rPr>
          <w:rFonts w:ascii="Garamond" w:hAnsi="Garamond" w:cs="Times New Roman"/>
          <w:sz w:val="20"/>
          <w:szCs w:val="20"/>
          <w:lang w:val="fr-BE"/>
        </w:rPr>
      </w:pPr>
      <w:r w:rsidRPr="00E3233B">
        <w:rPr>
          <w:rFonts w:ascii="Garamond" w:hAnsi="Garamond" w:cs="Times New Roman"/>
          <w:sz w:val="20"/>
          <w:szCs w:val="20"/>
          <w:lang w:val="fr-BE"/>
        </w:rPr>
        <w:t xml:space="preserve">Il lui indiqua toutes les purifications, les jeûnes qu’elle devait faire et comment parvenir jusqu’à </w:t>
      </w:r>
      <w:proofErr w:type="spellStart"/>
      <w:r w:rsidRPr="00E3233B">
        <w:rPr>
          <w:rFonts w:ascii="Garamond" w:hAnsi="Garamond" w:cs="Times New Roman"/>
          <w:sz w:val="20"/>
          <w:szCs w:val="20"/>
          <w:lang w:val="fr-BE"/>
        </w:rPr>
        <w:t>Mâtho</w:t>
      </w:r>
      <w:proofErr w:type="spellEnd"/>
      <w:r w:rsidRPr="00E3233B">
        <w:rPr>
          <w:rFonts w:ascii="Garamond" w:hAnsi="Garamond" w:cs="Times New Roman"/>
          <w:sz w:val="20"/>
          <w:szCs w:val="20"/>
          <w:lang w:val="fr-BE"/>
        </w:rPr>
        <w:t xml:space="preserve">. </w:t>
      </w:r>
      <w:r w:rsidRPr="00FD7C6B">
        <w:rPr>
          <w:rFonts w:ascii="Garamond" w:hAnsi="Garamond" w:cs="Times New Roman"/>
          <w:sz w:val="20"/>
          <w:szCs w:val="20"/>
          <w:lang w:val="fr-BE"/>
        </w:rPr>
        <w:t>D’ailleurs, un homme connaissant les routes l’accompagnerait.</w:t>
      </w:r>
    </w:p>
    <w:p w:rsidR="000A2B52" w:rsidRPr="00E3233B" w:rsidRDefault="000A2B52" w:rsidP="00FD7C6B">
      <w:pPr>
        <w:spacing w:after="0" w:line="240" w:lineRule="auto"/>
        <w:ind w:left="567" w:right="567"/>
        <w:jc w:val="both"/>
        <w:rPr>
          <w:rFonts w:ascii="Garamond" w:hAnsi="Garamond" w:cs="Times New Roman"/>
          <w:sz w:val="24"/>
          <w:szCs w:val="24"/>
          <w:lang w:val="fr-BE"/>
        </w:rPr>
      </w:pPr>
      <w:r w:rsidRPr="00E3233B">
        <w:rPr>
          <w:rFonts w:ascii="Garamond" w:hAnsi="Garamond" w:cs="Times New Roman"/>
          <w:sz w:val="20"/>
          <w:szCs w:val="20"/>
          <w:lang w:val="fr-BE"/>
        </w:rPr>
        <w:t xml:space="preserve">Elle se sentait comme délivrée. Elle ne songeait plus qu’au bonheur de revoir le </w:t>
      </w:r>
      <w:proofErr w:type="spellStart"/>
      <w:r w:rsidRPr="00E3233B">
        <w:rPr>
          <w:rFonts w:ascii="Garamond" w:hAnsi="Garamond" w:cs="Times New Roman"/>
          <w:sz w:val="20"/>
          <w:szCs w:val="20"/>
          <w:lang w:val="fr-BE"/>
        </w:rPr>
        <w:t>zaïmph</w:t>
      </w:r>
      <w:proofErr w:type="spellEnd"/>
      <w:r w:rsidRPr="00E3233B">
        <w:rPr>
          <w:rFonts w:ascii="Garamond" w:hAnsi="Garamond" w:cs="Times New Roman"/>
          <w:sz w:val="20"/>
          <w:szCs w:val="20"/>
          <w:lang w:val="fr-BE"/>
        </w:rPr>
        <w:t xml:space="preserve">, et maintenant elle bénissait </w:t>
      </w:r>
      <w:proofErr w:type="spellStart"/>
      <w:r w:rsidRPr="00E3233B">
        <w:rPr>
          <w:rFonts w:ascii="Garamond" w:hAnsi="Garamond" w:cs="Times New Roman"/>
          <w:sz w:val="20"/>
          <w:szCs w:val="20"/>
          <w:lang w:val="fr-BE"/>
        </w:rPr>
        <w:t>Schahabarim</w:t>
      </w:r>
      <w:proofErr w:type="spellEnd"/>
      <w:r w:rsidRPr="00E3233B">
        <w:rPr>
          <w:rFonts w:ascii="Garamond" w:hAnsi="Garamond" w:cs="Times New Roman"/>
          <w:sz w:val="20"/>
          <w:szCs w:val="20"/>
          <w:lang w:val="fr-BE"/>
        </w:rPr>
        <w:t xml:space="preserve"> de ses exhortations </w:t>
      </w:r>
      <w:r w:rsidR="00E7064F">
        <w:rPr>
          <w:rFonts w:ascii="Garamond" w:hAnsi="Garamond" w:cs="Times New Roman"/>
          <w:sz w:val="20"/>
          <w:szCs w:val="20"/>
          <w:lang w:val="fr-BE"/>
        </w:rPr>
        <w:t xml:space="preserve">(Flaubert </w:t>
      </w:r>
      <w:r w:rsidR="00E7064F" w:rsidRPr="00E7064F">
        <w:rPr>
          <w:rFonts w:ascii="Garamond" w:hAnsi="Garamond" w:cs="Times New Roman"/>
          <w:color w:val="FF0000"/>
          <w:sz w:val="20"/>
          <w:szCs w:val="20"/>
          <w:lang w:val="fr-BE"/>
        </w:rPr>
        <w:t>726-727</w:t>
      </w:r>
      <w:r w:rsidR="00E7064F">
        <w:rPr>
          <w:rFonts w:ascii="Garamond" w:hAnsi="Garamond" w:cs="Times New Roman"/>
          <w:sz w:val="20"/>
          <w:szCs w:val="20"/>
          <w:lang w:val="fr-BE"/>
        </w:rPr>
        <w:t>).</w:t>
      </w:r>
    </w:p>
    <w:p w:rsidR="000A2B52" w:rsidRPr="00E3233B" w:rsidRDefault="000A2B52" w:rsidP="000A2B52">
      <w:pPr>
        <w:spacing w:before="240" w:after="0" w:line="240" w:lineRule="auto"/>
        <w:jc w:val="both"/>
        <w:rPr>
          <w:rFonts w:ascii="Garamond" w:hAnsi="Garamond" w:cs="Times New Roman"/>
          <w:sz w:val="24"/>
          <w:szCs w:val="24"/>
          <w:lang w:val="fr-BE"/>
        </w:rPr>
      </w:pPr>
      <w:r w:rsidRPr="00E3233B">
        <w:rPr>
          <w:rFonts w:ascii="Garamond" w:hAnsi="Garamond" w:cs="Times New Roman"/>
          <w:sz w:val="24"/>
          <w:szCs w:val="24"/>
          <w:lang w:val="fr-BE"/>
        </w:rPr>
        <w:t>L’entremêlement qui se construit, et ce tout au lo</w:t>
      </w:r>
      <w:r w:rsidR="009D04CA">
        <w:rPr>
          <w:rFonts w:ascii="Garamond" w:hAnsi="Garamond" w:cs="Times New Roman"/>
          <w:sz w:val="24"/>
          <w:szCs w:val="24"/>
          <w:lang w:val="fr-BE"/>
        </w:rPr>
        <w:t>ng du roman, entre le mystique,</w:t>
      </w:r>
      <w:r w:rsidRPr="00E3233B">
        <w:rPr>
          <w:rFonts w:ascii="Garamond" w:hAnsi="Garamond" w:cs="Times New Roman"/>
          <w:sz w:val="24"/>
          <w:szCs w:val="24"/>
          <w:lang w:val="fr-BE"/>
        </w:rPr>
        <w:t xml:space="preserve"> l’érotique </w:t>
      </w:r>
      <w:r w:rsidR="009D04CA">
        <w:rPr>
          <w:rFonts w:ascii="Garamond" w:hAnsi="Garamond" w:cs="Times New Roman"/>
          <w:sz w:val="24"/>
          <w:szCs w:val="24"/>
          <w:lang w:val="fr-BE"/>
        </w:rPr>
        <w:t xml:space="preserve">et le politique </w:t>
      </w:r>
      <w:r w:rsidRPr="00E3233B">
        <w:rPr>
          <w:rFonts w:ascii="Garamond" w:hAnsi="Garamond" w:cs="Times New Roman"/>
          <w:sz w:val="24"/>
          <w:szCs w:val="24"/>
          <w:lang w:val="fr-BE"/>
        </w:rPr>
        <w:t>peut ici trouver l’une de ses cristallisations dans la figure du prêtre se muant en proxénète, celui-ci établissant une relation directe entre le « désir » et l</w:t>
      </w:r>
      <w:proofErr w:type="gramStart"/>
      <w:r w:rsidRPr="00E3233B">
        <w:rPr>
          <w:rFonts w:ascii="Garamond" w:hAnsi="Garamond" w:cs="Times New Roman"/>
          <w:sz w:val="24"/>
          <w:szCs w:val="24"/>
          <w:lang w:val="fr-BE"/>
        </w:rPr>
        <w:t>’«</w:t>
      </w:r>
      <w:proofErr w:type="gramEnd"/>
      <w:r w:rsidRPr="00E3233B">
        <w:rPr>
          <w:rFonts w:ascii="Garamond" w:hAnsi="Garamond" w:cs="Times New Roman"/>
          <w:sz w:val="24"/>
          <w:szCs w:val="24"/>
          <w:lang w:val="fr-BE"/>
        </w:rPr>
        <w:t xml:space="preserve"> ordre du ciel ». </w:t>
      </w:r>
      <w:r w:rsidR="009D04CA">
        <w:rPr>
          <w:rFonts w:ascii="Garamond" w:hAnsi="Garamond" w:cs="Times New Roman"/>
          <w:sz w:val="24"/>
          <w:szCs w:val="24"/>
          <w:lang w:val="fr-BE"/>
        </w:rPr>
        <w:t>Salammbô se dévoue tout entière aux ordres du prêtre, incarnation de l’autorité politico-religieuse</w:t>
      </w:r>
      <w:r w:rsidR="008F709E">
        <w:rPr>
          <w:rFonts w:ascii="Garamond" w:hAnsi="Garamond" w:cs="Times New Roman"/>
          <w:sz w:val="24"/>
          <w:szCs w:val="24"/>
          <w:lang w:val="fr-BE"/>
        </w:rPr>
        <w:t xml:space="preserve"> de Carthage</w:t>
      </w:r>
      <w:r w:rsidR="009D04CA">
        <w:rPr>
          <w:rFonts w:ascii="Garamond" w:hAnsi="Garamond" w:cs="Times New Roman"/>
          <w:sz w:val="24"/>
          <w:szCs w:val="24"/>
          <w:lang w:val="fr-BE"/>
        </w:rPr>
        <w:t>, en offrant son corps comme instrument de négoce pour la Cité. Son aliénation religieuse est exprimée implicitement, par la dérision de son point de vue naïf par le narrateur</w:t>
      </w:r>
      <w:r w:rsidR="006125B2">
        <w:rPr>
          <w:rFonts w:ascii="Garamond" w:hAnsi="Garamond" w:cs="Times New Roman"/>
          <w:sz w:val="24"/>
          <w:szCs w:val="24"/>
          <w:lang w:val="fr-BE"/>
        </w:rPr>
        <w:t xml:space="preserve"> qui agence l’énonciation de ses différents locuteurs seconds dans l’optique de créer des effets de distanciation ironique</w:t>
      </w:r>
      <w:r w:rsidR="009D04CA">
        <w:rPr>
          <w:rFonts w:ascii="Garamond" w:hAnsi="Garamond" w:cs="Times New Roman"/>
          <w:sz w:val="24"/>
          <w:szCs w:val="24"/>
          <w:lang w:val="fr-BE"/>
        </w:rPr>
        <w:t xml:space="preserve">. </w:t>
      </w:r>
    </w:p>
    <w:p w:rsidR="000A2B52" w:rsidRPr="00E3233B" w:rsidRDefault="000A2B52" w:rsidP="008F709E">
      <w:pPr>
        <w:spacing w:before="240" w:after="0" w:line="240" w:lineRule="auto"/>
        <w:jc w:val="both"/>
        <w:rPr>
          <w:rFonts w:ascii="Garamond" w:hAnsi="Garamond" w:cs="Times New Roman"/>
          <w:sz w:val="24"/>
          <w:szCs w:val="24"/>
          <w:lang w:val="fr-BE"/>
        </w:rPr>
      </w:pPr>
      <w:r w:rsidRPr="00E3233B">
        <w:rPr>
          <w:rFonts w:ascii="Garamond" w:hAnsi="Garamond" w:cs="Times New Roman"/>
          <w:sz w:val="24"/>
          <w:szCs w:val="24"/>
          <w:lang w:val="fr-BE"/>
        </w:rPr>
        <w:t xml:space="preserve">À l’appui de cette lecture sexuelle de l’extrait, les trois derniers paragraphes peuvent être interprétés comme une scène érotique (du moins comme un apprentissage des bonnes manières de la prostituée) où le religieux enseigne d’une façon plus ou moins aboutie à sa dévote les actes qu’elle devra par la suite poser. C’est dans cet esprit que l’on peut noter l’évocation des bandelettes tombant de la tiare du religieux, que </w:t>
      </w:r>
      <w:r w:rsidR="006125B2">
        <w:rPr>
          <w:rFonts w:ascii="Garamond" w:hAnsi="Garamond" w:cs="Times New Roman"/>
          <w:sz w:val="24"/>
          <w:szCs w:val="24"/>
          <w:lang w:val="fr-BE"/>
        </w:rPr>
        <w:t>celui-ci roule entre ses doigts et qui</w:t>
      </w:r>
      <w:r w:rsidRPr="00E3233B">
        <w:rPr>
          <w:rFonts w:ascii="Garamond" w:hAnsi="Garamond" w:cs="Times New Roman"/>
          <w:sz w:val="24"/>
          <w:szCs w:val="24"/>
          <w:lang w:val="fr-BE"/>
        </w:rPr>
        <w:t xml:space="preserve"> p</w:t>
      </w:r>
      <w:r w:rsidR="006125B2">
        <w:rPr>
          <w:rFonts w:ascii="Garamond" w:hAnsi="Garamond" w:cs="Times New Roman"/>
          <w:sz w:val="24"/>
          <w:szCs w:val="24"/>
          <w:lang w:val="fr-BE"/>
        </w:rPr>
        <w:t>eu</w:t>
      </w:r>
      <w:r w:rsidRPr="00E3233B">
        <w:rPr>
          <w:rFonts w:ascii="Garamond" w:hAnsi="Garamond" w:cs="Times New Roman"/>
          <w:sz w:val="24"/>
          <w:szCs w:val="24"/>
          <w:lang w:val="fr-BE"/>
        </w:rPr>
        <w:t xml:space="preserve">t renvoyer aux cordons des prêtres libertins qui tantôt servent d’objet sexuel, tantôt métaphorisent l’organe sexuel </w:t>
      </w:r>
      <w:r w:rsidRPr="00E3233B">
        <w:rPr>
          <w:rFonts w:ascii="Garamond" w:hAnsi="Garamond" w:cs="Times New Roman"/>
          <w:sz w:val="24"/>
          <w:szCs w:val="24"/>
          <w:lang w:val="fr-BE"/>
        </w:rPr>
        <w:lastRenderedPageBreak/>
        <w:t>masculin</w:t>
      </w:r>
      <w:r w:rsidRPr="00E3233B">
        <w:rPr>
          <w:rStyle w:val="Appelnotedebasdep"/>
          <w:rFonts w:ascii="Garamond" w:hAnsi="Garamond" w:cs="Times New Roman"/>
          <w:sz w:val="24"/>
          <w:szCs w:val="24"/>
        </w:rPr>
        <w:footnoteReference w:id="32"/>
      </w:r>
      <w:r w:rsidRPr="00E3233B">
        <w:rPr>
          <w:rFonts w:ascii="Garamond" w:hAnsi="Garamond" w:cs="Times New Roman"/>
          <w:sz w:val="24"/>
          <w:szCs w:val="24"/>
          <w:lang w:val="fr-BE"/>
        </w:rPr>
        <w:t xml:space="preserve">. Relevons encore la fameuse métaphore triviale du « Python […] </w:t>
      </w:r>
      <w:proofErr w:type="spellStart"/>
      <w:r w:rsidRPr="00E3233B">
        <w:rPr>
          <w:rFonts w:ascii="Garamond" w:hAnsi="Garamond" w:cs="Times New Roman"/>
          <w:sz w:val="24"/>
          <w:szCs w:val="24"/>
          <w:lang w:val="fr-BE"/>
        </w:rPr>
        <w:t>grossissa</w:t>
      </w:r>
      <w:proofErr w:type="spellEnd"/>
      <w:r w:rsidRPr="00E3233B">
        <w:rPr>
          <w:rFonts w:ascii="Garamond" w:hAnsi="Garamond" w:cs="Times New Roman"/>
          <w:sz w:val="24"/>
          <w:szCs w:val="24"/>
          <w:lang w:val="fr-BE"/>
        </w:rPr>
        <w:t>[n]t » – l’extrait étudié s’inscrit par ailleurs dans un chapitre intitulé « Le Serpent » – qui mobilise une synecdoque courante symbolisant le phallus et son autorité sexuelle</w:t>
      </w:r>
      <w:r w:rsidRPr="00E3233B">
        <w:rPr>
          <w:rStyle w:val="Appelnotedebasdep"/>
          <w:rFonts w:ascii="Garamond" w:hAnsi="Garamond" w:cs="Times New Roman"/>
          <w:sz w:val="24"/>
          <w:szCs w:val="24"/>
        </w:rPr>
        <w:footnoteReference w:id="33"/>
      </w:r>
      <w:r w:rsidRPr="00E3233B">
        <w:rPr>
          <w:rFonts w:ascii="Garamond" w:hAnsi="Garamond" w:cs="Times New Roman"/>
          <w:sz w:val="24"/>
          <w:szCs w:val="24"/>
          <w:lang w:val="fr-BE"/>
        </w:rPr>
        <w:t xml:space="preserve">. La position de Salammbô, « à genoux », de même </w:t>
      </w:r>
      <w:proofErr w:type="gramStart"/>
      <w:r w:rsidRPr="00E3233B">
        <w:rPr>
          <w:rFonts w:ascii="Garamond" w:hAnsi="Garamond" w:cs="Times New Roman"/>
          <w:sz w:val="24"/>
          <w:szCs w:val="24"/>
          <w:lang w:val="fr-BE"/>
        </w:rPr>
        <w:t>que  celle</w:t>
      </w:r>
      <w:proofErr w:type="gramEnd"/>
      <w:r w:rsidRPr="00E3233B">
        <w:rPr>
          <w:rFonts w:ascii="Garamond" w:hAnsi="Garamond" w:cs="Times New Roman"/>
          <w:sz w:val="24"/>
          <w:szCs w:val="24"/>
          <w:lang w:val="fr-BE"/>
        </w:rPr>
        <w:t xml:space="preserve"> de </w:t>
      </w:r>
      <w:proofErr w:type="spellStart"/>
      <w:r w:rsidRPr="00E3233B">
        <w:rPr>
          <w:rFonts w:ascii="Garamond" w:hAnsi="Garamond" w:cs="Times New Roman"/>
          <w:sz w:val="24"/>
          <w:szCs w:val="24"/>
          <w:lang w:val="fr-BE"/>
        </w:rPr>
        <w:t>Schahabarim</w:t>
      </w:r>
      <w:proofErr w:type="spellEnd"/>
      <w:r w:rsidRPr="00E3233B">
        <w:rPr>
          <w:rFonts w:ascii="Garamond" w:hAnsi="Garamond" w:cs="Times New Roman"/>
          <w:sz w:val="24"/>
          <w:szCs w:val="24"/>
          <w:lang w:val="fr-BE"/>
        </w:rPr>
        <w:t xml:space="preserve">, « la main gauche levée et la droite tendue », jouent dans un premier temps sur la possible ambiguïté entre le cérémonial religieux et l’acte sexuel. Plus explicite, la phrase suivante juxtapose les termes « se dévouait » et « en défaillant » : si la première action est clairement attribuée à la femme se soumettant, le sujet de la seconde demeure instable, ce qui rend floue l’assignation de cette émotion physique ou morale à l’homme ou plutôt à la femme qu’il instruit, de la même manière que l’interprétation métaphorique brouille la nature de l’émotion – mystique ou érotique – qui saisirait Salammbô. Tandis que la princesse répète – en bonne écolière –  les « imprécations terribles » </w:t>
      </w:r>
      <w:r w:rsidRPr="00E3233B">
        <w:rPr>
          <w:rFonts w:ascii="Garamond" w:hAnsi="Garamond" w:cs="Times New Roman"/>
          <w:sz w:val="24"/>
          <w:szCs w:val="24"/>
          <w:lang w:val="fr-BE"/>
        </w:rPr>
        <w:lastRenderedPageBreak/>
        <w:t xml:space="preserve">de son instructeur, celui-ci lui indique toutes les « purifications » à accomplir, le terme pouvant également faire allusion, par antithèse ironique, aux souillures sexuelles. </w:t>
      </w:r>
    </w:p>
    <w:p w:rsidR="000A2B52" w:rsidRPr="00E3233B" w:rsidRDefault="000A2B52" w:rsidP="008F709E">
      <w:pPr>
        <w:spacing w:before="240" w:after="0" w:line="240" w:lineRule="auto"/>
        <w:jc w:val="both"/>
        <w:rPr>
          <w:rFonts w:ascii="Garamond" w:hAnsi="Garamond" w:cs="Times New Roman"/>
          <w:sz w:val="24"/>
          <w:szCs w:val="24"/>
          <w:lang w:val="fr-BE"/>
        </w:rPr>
      </w:pPr>
      <w:r w:rsidRPr="00E3233B">
        <w:rPr>
          <w:rFonts w:ascii="Garamond" w:hAnsi="Garamond" w:cs="Times New Roman"/>
          <w:sz w:val="24"/>
          <w:szCs w:val="24"/>
          <w:lang w:val="fr-BE"/>
        </w:rPr>
        <w:t xml:space="preserve">Cette ironie est </w:t>
      </w:r>
      <w:r w:rsidR="009D04CA">
        <w:rPr>
          <w:rFonts w:ascii="Garamond" w:hAnsi="Garamond" w:cs="Times New Roman"/>
          <w:sz w:val="24"/>
          <w:szCs w:val="24"/>
          <w:lang w:val="fr-BE"/>
        </w:rPr>
        <w:t>intégralement</w:t>
      </w:r>
      <w:r w:rsidRPr="00E3233B">
        <w:rPr>
          <w:rFonts w:ascii="Garamond" w:hAnsi="Garamond" w:cs="Times New Roman"/>
          <w:sz w:val="24"/>
          <w:szCs w:val="24"/>
          <w:lang w:val="fr-BE"/>
        </w:rPr>
        <w:t xml:space="preserve"> soutenue par le dispositif énonciatif de l’extrait qui alterne deux points de vue perceptifs, celui du prêtre et celui de la princesse dévote. Le caractère presque burlesque</w:t>
      </w:r>
      <w:r w:rsidR="00E7064F">
        <w:rPr>
          <w:rFonts w:ascii="Garamond" w:hAnsi="Garamond" w:cs="Times New Roman"/>
          <w:sz w:val="24"/>
          <w:szCs w:val="24"/>
          <w:lang w:val="fr-BE"/>
        </w:rPr>
        <w:t xml:space="preserve"> et décalé</w:t>
      </w:r>
      <w:r w:rsidRPr="00E3233B">
        <w:rPr>
          <w:rFonts w:ascii="Garamond" w:hAnsi="Garamond" w:cs="Times New Roman"/>
          <w:sz w:val="24"/>
          <w:szCs w:val="24"/>
          <w:lang w:val="fr-BE"/>
        </w:rPr>
        <w:t xml:space="preserve"> de la scène émane véritablement de cette simple juxtaposition des points de vue – par ailleurs si récurrente dans l’œuvre flaubertienne – orchestrée par le narrateur, en position de locuteur-énonciateur premier, tantôt au travers de la modalité </w:t>
      </w:r>
      <w:r w:rsidRPr="00E3233B">
        <w:rPr>
          <w:rFonts w:ascii="Garamond" w:hAnsi="Garamond" w:cs="Times New Roman"/>
          <w:i/>
          <w:sz w:val="24"/>
          <w:szCs w:val="24"/>
          <w:lang w:val="fr-BE"/>
        </w:rPr>
        <w:t>assertée</w:t>
      </w:r>
      <w:r w:rsidRPr="00E3233B">
        <w:rPr>
          <w:rFonts w:ascii="Garamond" w:hAnsi="Garamond" w:cs="Times New Roman"/>
          <w:sz w:val="24"/>
          <w:szCs w:val="24"/>
          <w:lang w:val="fr-BE"/>
        </w:rPr>
        <w:t xml:space="preserve"> du point de vue énonciatif (ce sont les passages en discours direct), tantôt par le biais de sa forme </w:t>
      </w:r>
      <w:r w:rsidRPr="00E3233B">
        <w:rPr>
          <w:rFonts w:ascii="Garamond" w:hAnsi="Garamond" w:cs="Times New Roman"/>
          <w:i/>
          <w:sz w:val="24"/>
          <w:szCs w:val="24"/>
          <w:lang w:val="fr-BE"/>
        </w:rPr>
        <w:t>représentée</w:t>
      </w:r>
      <w:r w:rsidRPr="00E3233B">
        <w:rPr>
          <w:rFonts w:ascii="Garamond" w:hAnsi="Garamond" w:cs="Times New Roman"/>
          <w:sz w:val="24"/>
          <w:szCs w:val="24"/>
          <w:lang w:val="fr-BE"/>
        </w:rPr>
        <w:t xml:space="preserve"> (qui correspond à la mise en discours des pensées et des perceptions des personnages par la parole du narrateur). La naïveté sincère de la princesse prend en effet acte dans ses paroles (« Si tu m’accompagnais, ô père ? »), concrétisations de la perception qu’elle élabore des actions de </w:t>
      </w:r>
      <w:proofErr w:type="spellStart"/>
      <w:r w:rsidRPr="00E3233B">
        <w:rPr>
          <w:rFonts w:ascii="Garamond" w:hAnsi="Garamond" w:cs="Times New Roman"/>
          <w:sz w:val="24"/>
          <w:szCs w:val="24"/>
          <w:lang w:val="fr-BE"/>
        </w:rPr>
        <w:t>Schahabarim</w:t>
      </w:r>
      <w:proofErr w:type="spellEnd"/>
      <w:r w:rsidRPr="00E3233B">
        <w:rPr>
          <w:rFonts w:ascii="Garamond" w:hAnsi="Garamond" w:cs="Times New Roman"/>
          <w:sz w:val="24"/>
          <w:szCs w:val="24"/>
          <w:lang w:val="fr-BE"/>
        </w:rPr>
        <w:t>, ces perceptions témoignant de sa soumission au pouvoir divin par l’intermédiaire du prêtre : prise dans son aliénation mystique, la carthaginoise ne voit dans les actes du proxénète qu’orthodoxie religieuse et trouve ainsi une justification morale à sa soumission. Par ailleurs, le locuteur-énonciateur premier endosse ici la posture de sur-énonciateur</w:t>
      </w:r>
      <w:r w:rsidRPr="00E3233B">
        <w:rPr>
          <w:rStyle w:val="Appelnotedebasdep"/>
          <w:rFonts w:ascii="Garamond" w:hAnsi="Garamond" w:cs="Times New Roman"/>
          <w:sz w:val="24"/>
          <w:szCs w:val="24"/>
        </w:rPr>
        <w:footnoteReference w:id="34"/>
      </w:r>
      <w:r w:rsidRPr="00E3233B">
        <w:rPr>
          <w:rFonts w:ascii="Garamond" w:hAnsi="Garamond" w:cs="Times New Roman"/>
          <w:sz w:val="24"/>
          <w:szCs w:val="24"/>
          <w:lang w:val="fr-BE"/>
        </w:rPr>
        <w:t xml:space="preserve"> dans la mesure où la représentation qu’il donne </w:t>
      </w:r>
      <w:r w:rsidRPr="00E3233B">
        <w:rPr>
          <w:rFonts w:ascii="Garamond" w:hAnsi="Garamond" w:cs="Times New Roman"/>
          <w:sz w:val="24"/>
          <w:szCs w:val="24"/>
          <w:lang w:val="fr-BE"/>
        </w:rPr>
        <w:lastRenderedPageBreak/>
        <w:t xml:space="preserve">des perceptions de Salammbô, ainsi mises en scène, participe à renforcer la puissance de son aliénation. Grâce à la métaphore libertine et à la juxtaposition des deux points de vue perceptifs, le sur-énonciateur prend en compte, sans le prendre en charge, le point de vue de l’énonciatrice seconde Salammbô en ce sens où il utilise </w:t>
      </w:r>
      <w:proofErr w:type="gramStart"/>
      <w:r w:rsidRPr="00E3233B">
        <w:rPr>
          <w:rFonts w:ascii="Garamond" w:hAnsi="Garamond" w:cs="Times New Roman"/>
          <w:sz w:val="24"/>
          <w:szCs w:val="24"/>
          <w:lang w:val="fr-BE"/>
        </w:rPr>
        <w:t>ce dit point</w:t>
      </w:r>
      <w:proofErr w:type="gramEnd"/>
      <w:r w:rsidRPr="00E3233B">
        <w:rPr>
          <w:rFonts w:ascii="Garamond" w:hAnsi="Garamond" w:cs="Times New Roman"/>
          <w:sz w:val="24"/>
          <w:szCs w:val="24"/>
          <w:lang w:val="fr-BE"/>
        </w:rPr>
        <w:t xml:space="preserve"> de vue tout en en réorientant la perspective argumentative. La représentation du point de vue de la princesse sert moins à justifier, à rendre admissible ou compréhensible, le don de son corps (le caractère ironique de l’extrait tend en effet à bloquer cette interprétation) qu’à montrer l’ampleur de son innocence et de son intégration de l’idéologie politico-religieuse carthaginoise. L’hétérogénéité énonciative de ce passage met en présence la dévotion infinie de l’énonciatrice Salammbô, l’utilitarisme de l’énonciateur </w:t>
      </w:r>
      <w:proofErr w:type="spellStart"/>
      <w:r w:rsidRPr="00E3233B">
        <w:rPr>
          <w:rFonts w:ascii="Garamond" w:hAnsi="Garamond" w:cs="Times New Roman"/>
          <w:sz w:val="24"/>
          <w:szCs w:val="24"/>
          <w:lang w:val="fr-BE"/>
        </w:rPr>
        <w:t>Schahabarim</w:t>
      </w:r>
      <w:proofErr w:type="spellEnd"/>
      <w:r w:rsidRPr="00E3233B">
        <w:rPr>
          <w:rFonts w:ascii="Garamond" w:hAnsi="Garamond" w:cs="Times New Roman"/>
          <w:sz w:val="24"/>
          <w:szCs w:val="24"/>
          <w:lang w:val="fr-BE"/>
        </w:rPr>
        <w:t xml:space="preserve"> ainsi que la transformation de la princesse en prostituée, interprétation résultant de la </w:t>
      </w:r>
      <w:proofErr w:type="spellStart"/>
      <w:r w:rsidRPr="00E3233B">
        <w:rPr>
          <w:rFonts w:ascii="Garamond" w:hAnsi="Garamond" w:cs="Times New Roman"/>
          <w:sz w:val="24"/>
          <w:szCs w:val="24"/>
          <w:lang w:val="fr-BE"/>
        </w:rPr>
        <w:t>co</w:t>
      </w:r>
      <w:proofErr w:type="spellEnd"/>
      <w:r w:rsidRPr="00E3233B">
        <w:rPr>
          <w:rFonts w:ascii="Garamond" w:hAnsi="Garamond" w:cs="Times New Roman"/>
          <w:sz w:val="24"/>
          <w:szCs w:val="24"/>
          <w:lang w:val="fr-BE"/>
        </w:rPr>
        <w:t>-énonciation du sens par le locuteur-énonciateur premier et le lecteur. La prostitution au service du pouvoir émerge ainsi du syncrétisme entre l’acte sexuel et l’acte religieux qui fusionnent sur le plan métaphorique et énonciatif grâce à la prise en compte des différentes voix s’exprimant dans ces énoncés dialogiques. Ces procédés rhétoriques (la métaphore du prêtre comme proxénète) et énonciatifs (l’hétérogénéité des points de vue</w:t>
      </w:r>
      <w:r w:rsidR="00154110">
        <w:rPr>
          <w:rFonts w:ascii="Garamond" w:hAnsi="Garamond" w:cs="Times New Roman"/>
          <w:sz w:val="24"/>
          <w:szCs w:val="24"/>
          <w:lang w:val="fr-BE"/>
        </w:rPr>
        <w:t xml:space="preserve"> et la sur-énonciation</w:t>
      </w:r>
      <w:r w:rsidRPr="00E3233B">
        <w:rPr>
          <w:rFonts w:ascii="Garamond" w:hAnsi="Garamond" w:cs="Times New Roman"/>
          <w:sz w:val="24"/>
          <w:szCs w:val="24"/>
          <w:lang w:val="fr-BE"/>
        </w:rPr>
        <w:t xml:space="preserve">) permettent de la sorte d’actualiser textuellement à la fois la confusion voulue par l’autorité carthaginoise entre le mystique et l’érotique et le cas d’une aliénation corporelle et psychologique au profit de cette même autorité : les intérêts du prêtre, représentant du pouvoir carthaginois, se fondent sur une idéologie intégrée par la princesse qui justifie le don de son corps, l’oubli de soi. </w:t>
      </w:r>
    </w:p>
    <w:p w:rsidR="000A2B52" w:rsidRPr="00E3233B" w:rsidRDefault="00BF3F1C" w:rsidP="008F709E">
      <w:pPr>
        <w:spacing w:before="240" w:after="0" w:line="240" w:lineRule="auto"/>
        <w:jc w:val="both"/>
        <w:rPr>
          <w:rFonts w:ascii="Garamond" w:hAnsi="Garamond" w:cs="Times New Roman"/>
          <w:sz w:val="24"/>
          <w:szCs w:val="24"/>
          <w:lang w:val="fr-BE"/>
        </w:rPr>
      </w:pPr>
      <w:r w:rsidRPr="00E3233B">
        <w:rPr>
          <w:rFonts w:ascii="Garamond" w:hAnsi="Garamond" w:cs="Times New Roman"/>
          <w:sz w:val="24"/>
          <w:szCs w:val="24"/>
          <w:lang w:val="fr-BE"/>
        </w:rPr>
        <w:lastRenderedPageBreak/>
        <w:t>Le</w:t>
      </w:r>
      <w:r w:rsidR="000A2B52" w:rsidRPr="00E3233B">
        <w:rPr>
          <w:rFonts w:ascii="Garamond" w:hAnsi="Garamond" w:cs="Times New Roman"/>
          <w:sz w:val="24"/>
          <w:szCs w:val="24"/>
          <w:lang w:val="fr-BE"/>
        </w:rPr>
        <w:t xml:space="preserve"> texte flaubertien, en privilégiant une hétérogénéité énonciative au sein de laquelle le point de vue de l’énonciatrice Salammbô illustre, par sa dépendance et son asservissement envers les points de vue de </w:t>
      </w:r>
      <w:proofErr w:type="spellStart"/>
      <w:r w:rsidR="000A2B52" w:rsidRPr="00E3233B">
        <w:rPr>
          <w:rFonts w:ascii="Garamond" w:hAnsi="Garamond" w:cs="Times New Roman"/>
          <w:sz w:val="24"/>
          <w:szCs w:val="24"/>
          <w:lang w:val="fr-BE"/>
        </w:rPr>
        <w:t>Schahabarim</w:t>
      </w:r>
      <w:proofErr w:type="spellEnd"/>
      <w:r w:rsidR="000A2B52" w:rsidRPr="00E3233B">
        <w:rPr>
          <w:rFonts w:ascii="Garamond" w:hAnsi="Garamond" w:cs="Times New Roman"/>
          <w:sz w:val="24"/>
          <w:szCs w:val="24"/>
          <w:lang w:val="fr-BE"/>
        </w:rPr>
        <w:t xml:space="preserve"> et du locuteur-énonciateur premier</w:t>
      </w:r>
      <w:r w:rsidR="004F1467">
        <w:rPr>
          <w:rFonts w:ascii="Garamond" w:hAnsi="Garamond" w:cs="Times New Roman"/>
          <w:sz w:val="24"/>
          <w:szCs w:val="24"/>
          <w:lang w:val="fr-BE"/>
        </w:rPr>
        <w:t xml:space="preserve"> (le narrateur)</w:t>
      </w:r>
      <w:r w:rsidR="000A2B52" w:rsidRPr="00E3233B">
        <w:rPr>
          <w:rFonts w:ascii="Garamond" w:hAnsi="Garamond" w:cs="Times New Roman"/>
          <w:sz w:val="24"/>
          <w:szCs w:val="24"/>
          <w:lang w:val="fr-BE"/>
        </w:rPr>
        <w:t xml:space="preserve">, son innocence et son aliénation, traduit textuellement l’usage hétéronome qui est fait de la jeune femme, de son corps et de sa sexualité. De même, l’implicite métaphorique qui sous-tend l’extrait et qui confond acte religieux et acte de prostitution renforce l’autorité qu’a le pouvoir sur Salammbô, son acte se trouvant justifié par la confusion engendrée par la métaphore et par l’intégration des conceptions politiques et idéologiques instituées – Salammbô agit pour le bien de Carthage, elle suit donc l’avis des dieux, c’est-à-dire de </w:t>
      </w:r>
      <w:proofErr w:type="spellStart"/>
      <w:r w:rsidR="000A2B52" w:rsidRPr="00E3233B">
        <w:rPr>
          <w:rFonts w:ascii="Garamond" w:hAnsi="Garamond" w:cs="Times New Roman"/>
          <w:sz w:val="24"/>
          <w:szCs w:val="24"/>
          <w:lang w:val="fr-BE"/>
        </w:rPr>
        <w:t>Schahabarim</w:t>
      </w:r>
      <w:proofErr w:type="spellEnd"/>
      <w:r w:rsidR="000A2B52" w:rsidRPr="00E3233B">
        <w:rPr>
          <w:rFonts w:ascii="Garamond" w:hAnsi="Garamond" w:cs="Times New Roman"/>
          <w:sz w:val="24"/>
          <w:szCs w:val="24"/>
          <w:lang w:val="fr-BE"/>
        </w:rPr>
        <w:t xml:space="preserve"> en tant que prêtre cachant son rôle de proxénète. </w:t>
      </w:r>
    </w:p>
    <w:p w:rsidR="000A2B52" w:rsidRPr="00E3233B" w:rsidRDefault="000A2B52" w:rsidP="008F709E">
      <w:pPr>
        <w:spacing w:before="240" w:after="0" w:line="240" w:lineRule="auto"/>
        <w:jc w:val="both"/>
        <w:rPr>
          <w:rFonts w:ascii="Garamond" w:hAnsi="Garamond" w:cs="Times New Roman"/>
          <w:sz w:val="24"/>
          <w:szCs w:val="24"/>
          <w:lang w:val="fr-BE"/>
        </w:rPr>
      </w:pPr>
      <w:r w:rsidRPr="00E3233B">
        <w:rPr>
          <w:rFonts w:ascii="Garamond" w:hAnsi="Garamond" w:cs="Times New Roman"/>
          <w:sz w:val="24"/>
          <w:szCs w:val="24"/>
          <w:lang w:val="fr-BE"/>
        </w:rPr>
        <w:t xml:space="preserve">Dans la continuité de cette interprétation, l’argumentation utilisée par </w:t>
      </w:r>
      <w:proofErr w:type="spellStart"/>
      <w:r w:rsidRPr="00E3233B">
        <w:rPr>
          <w:rFonts w:ascii="Garamond" w:hAnsi="Garamond" w:cs="Times New Roman"/>
          <w:sz w:val="24"/>
          <w:szCs w:val="24"/>
          <w:lang w:val="fr-BE"/>
        </w:rPr>
        <w:t>Schahabarim</w:t>
      </w:r>
      <w:proofErr w:type="spellEnd"/>
      <w:r w:rsidRPr="00E3233B">
        <w:rPr>
          <w:rFonts w:ascii="Garamond" w:hAnsi="Garamond" w:cs="Times New Roman"/>
          <w:sz w:val="24"/>
          <w:szCs w:val="24"/>
          <w:lang w:val="fr-BE"/>
        </w:rPr>
        <w:t xml:space="preserve"> se fonde sur la </w:t>
      </w:r>
      <w:r w:rsidRPr="00E3233B">
        <w:rPr>
          <w:rFonts w:ascii="Garamond" w:hAnsi="Garamond" w:cs="Times New Roman"/>
          <w:i/>
          <w:sz w:val="24"/>
          <w:szCs w:val="24"/>
          <w:lang w:val="fr-BE"/>
        </w:rPr>
        <w:t>nécessité</w:t>
      </w:r>
      <w:r w:rsidRPr="00E3233B">
        <w:rPr>
          <w:rFonts w:ascii="Garamond" w:hAnsi="Garamond" w:cs="Times New Roman"/>
          <w:sz w:val="24"/>
          <w:szCs w:val="24"/>
          <w:lang w:val="fr-BE"/>
        </w:rPr>
        <w:t xml:space="preserve"> et la </w:t>
      </w:r>
      <w:r w:rsidRPr="00E3233B">
        <w:rPr>
          <w:rFonts w:ascii="Garamond" w:hAnsi="Garamond" w:cs="Times New Roman"/>
          <w:i/>
          <w:sz w:val="24"/>
          <w:szCs w:val="24"/>
          <w:lang w:val="fr-BE"/>
        </w:rPr>
        <w:t>dévotion</w:t>
      </w:r>
      <w:r w:rsidRPr="00E3233B">
        <w:rPr>
          <w:rFonts w:ascii="Garamond" w:hAnsi="Garamond" w:cs="Times New Roman"/>
          <w:sz w:val="24"/>
          <w:szCs w:val="24"/>
          <w:lang w:val="fr-BE"/>
        </w:rPr>
        <w:t xml:space="preserve"> – « Si tu dois mourir », « Tu seras humble, entends-tu », « et soumise » – et joue sur la crédulité et la ferveur religieuse de Salammbô pour qui prime la « volonté des Dieux » et le « </w:t>
      </w:r>
      <w:proofErr w:type="spellStart"/>
      <w:r w:rsidRPr="00E3233B">
        <w:rPr>
          <w:rFonts w:ascii="Garamond" w:hAnsi="Garamond" w:cs="Times New Roman"/>
          <w:sz w:val="24"/>
          <w:szCs w:val="24"/>
          <w:lang w:val="fr-BE"/>
        </w:rPr>
        <w:t>secour</w:t>
      </w:r>
      <w:proofErr w:type="spellEnd"/>
      <w:r w:rsidRPr="00E3233B">
        <w:rPr>
          <w:rFonts w:ascii="Garamond" w:hAnsi="Garamond" w:cs="Times New Roman"/>
          <w:sz w:val="24"/>
          <w:szCs w:val="24"/>
          <w:lang w:val="fr-BE"/>
        </w:rPr>
        <w:t xml:space="preserve">[s] de Tanit ». Son corps devient dès lors le lieu d’un investissement mystico-politique ; c’est de lui que dépend l’avenir de la Cité, le don de soi révélant en réalité un échange voulu par le pouvoir politique agissant au nom d’une force supérieure. Rappelons à ce propos que le mysticisme est, aux côtés de l’argent, un principe constitutif de l’organisation sociale et politique de Carthage ; nous employons dès lors les termes </w:t>
      </w:r>
      <w:r w:rsidRPr="00E3233B">
        <w:rPr>
          <w:rFonts w:ascii="Garamond" w:hAnsi="Garamond" w:cs="Times New Roman"/>
          <w:i/>
          <w:sz w:val="24"/>
          <w:szCs w:val="24"/>
          <w:lang w:val="fr-BE"/>
        </w:rPr>
        <w:t>pouvoir</w:t>
      </w:r>
      <w:r w:rsidRPr="00E3233B">
        <w:rPr>
          <w:rFonts w:ascii="Garamond" w:hAnsi="Garamond" w:cs="Times New Roman"/>
          <w:sz w:val="24"/>
          <w:szCs w:val="24"/>
          <w:lang w:val="fr-BE"/>
        </w:rPr>
        <w:t xml:space="preserve"> et </w:t>
      </w:r>
      <w:r w:rsidRPr="00E3233B">
        <w:rPr>
          <w:rFonts w:ascii="Garamond" w:hAnsi="Garamond" w:cs="Times New Roman"/>
          <w:i/>
          <w:sz w:val="24"/>
          <w:szCs w:val="24"/>
          <w:lang w:val="fr-BE"/>
        </w:rPr>
        <w:t>politique</w:t>
      </w:r>
      <w:r w:rsidRPr="00E3233B">
        <w:rPr>
          <w:rFonts w:ascii="Garamond" w:hAnsi="Garamond" w:cs="Times New Roman"/>
          <w:sz w:val="24"/>
          <w:szCs w:val="24"/>
          <w:lang w:val="fr-BE"/>
        </w:rPr>
        <w:t xml:space="preserve"> en ce qu’ils font écho à l’économie marchande et à la religion autoritaire qui régentent cette civilisation hiérarchisée. En ce sens, Jacques Leenhardt développe, dans son article intitulé « Mythe religieux et mythe politique dans </w:t>
      </w:r>
      <w:r w:rsidRPr="00E3233B">
        <w:rPr>
          <w:rFonts w:ascii="Garamond" w:hAnsi="Garamond" w:cs="Times New Roman"/>
          <w:i/>
          <w:sz w:val="24"/>
          <w:szCs w:val="24"/>
          <w:lang w:val="fr-BE"/>
        </w:rPr>
        <w:t>Salammbô</w:t>
      </w:r>
      <w:r w:rsidRPr="00E3233B">
        <w:rPr>
          <w:rFonts w:ascii="Garamond" w:hAnsi="Garamond" w:cs="Times New Roman"/>
          <w:sz w:val="24"/>
          <w:szCs w:val="24"/>
          <w:lang w:val="fr-BE"/>
        </w:rPr>
        <w:t> », un commentaire essentiel sur le « don de soi », établissant un rapport entre le don religieux, le don sexuel et le don politique concourant à la production d’un acte de « prostitution sacrée » :</w:t>
      </w:r>
    </w:p>
    <w:p w:rsidR="00DE2BCC" w:rsidRDefault="000A2B52" w:rsidP="00154110">
      <w:pPr>
        <w:ind w:left="567" w:right="561"/>
        <w:jc w:val="both"/>
        <w:rPr>
          <w:rFonts w:ascii="Garamond" w:hAnsi="Garamond" w:cs="Times New Roman"/>
          <w:sz w:val="20"/>
          <w:szCs w:val="24"/>
        </w:rPr>
      </w:pPr>
      <w:r w:rsidRPr="00E3233B">
        <w:rPr>
          <w:rFonts w:ascii="Garamond" w:hAnsi="Garamond" w:cs="Times New Roman"/>
          <w:sz w:val="20"/>
          <w:szCs w:val="24"/>
          <w:lang w:val="fr-BE"/>
        </w:rPr>
        <w:lastRenderedPageBreak/>
        <w:t xml:space="preserve">Salammbô fait don de soi à Tanit, elle se donne à </w:t>
      </w:r>
      <w:proofErr w:type="spellStart"/>
      <w:r w:rsidRPr="00E3233B">
        <w:rPr>
          <w:rFonts w:ascii="Garamond" w:hAnsi="Garamond" w:cs="Times New Roman"/>
          <w:sz w:val="20"/>
          <w:szCs w:val="24"/>
          <w:lang w:val="fr-BE"/>
        </w:rPr>
        <w:t>Mâtho</w:t>
      </w:r>
      <w:proofErr w:type="spellEnd"/>
      <w:r w:rsidRPr="00E3233B">
        <w:rPr>
          <w:rFonts w:ascii="Garamond" w:hAnsi="Garamond" w:cs="Times New Roman"/>
          <w:sz w:val="20"/>
          <w:szCs w:val="24"/>
          <w:lang w:val="fr-BE"/>
        </w:rPr>
        <w:t>, elle se donne à Carthage. Aucun de ces dons n’a pour conséquence l’émergence affirmative de l’identité du personnage lui-même. Salammbô se diffuse plutôt en ses abandons, elle s’inscrit totalement dans la perspective d’une négation du moi au bénéfice d’une communion fusionnelle […]</w:t>
      </w:r>
      <w:r w:rsidR="004F1467">
        <w:rPr>
          <w:rFonts w:ascii="Garamond" w:hAnsi="Garamond" w:cs="Times New Roman"/>
          <w:sz w:val="20"/>
          <w:szCs w:val="24"/>
          <w:lang w:val="fr-BE"/>
        </w:rPr>
        <w:t xml:space="preserve"> (Leenhardt 1992 : 56-57)</w:t>
      </w:r>
      <w:r w:rsidRPr="00E3233B">
        <w:rPr>
          <w:rFonts w:ascii="Garamond" w:hAnsi="Garamond" w:cs="Times New Roman"/>
          <w:sz w:val="20"/>
          <w:szCs w:val="24"/>
        </w:rPr>
        <w:t>.</w:t>
      </w:r>
    </w:p>
    <w:p w:rsidR="004F1467" w:rsidRDefault="004F1467" w:rsidP="004F1467">
      <w:pPr>
        <w:ind w:right="-6"/>
        <w:jc w:val="both"/>
        <w:rPr>
          <w:rFonts w:ascii="Garamond" w:hAnsi="Garamond" w:cs="Times New Roman"/>
          <w:sz w:val="24"/>
          <w:szCs w:val="24"/>
          <w:lang w:val="fr-BE"/>
        </w:rPr>
      </w:pPr>
      <w:r w:rsidRPr="004F1467">
        <w:rPr>
          <w:rFonts w:ascii="Garamond" w:hAnsi="Garamond" w:cs="Times New Roman"/>
          <w:sz w:val="24"/>
          <w:szCs w:val="24"/>
          <w:lang w:val="fr-BE"/>
        </w:rPr>
        <w:t xml:space="preserve">Les trois analyses proposées </w:t>
      </w:r>
      <w:r>
        <w:rPr>
          <w:rFonts w:ascii="Garamond" w:hAnsi="Garamond" w:cs="Times New Roman"/>
          <w:sz w:val="24"/>
          <w:szCs w:val="24"/>
          <w:lang w:val="fr-BE"/>
        </w:rPr>
        <w:t>des œuvres de Michelet, Hugo et Flaubert montrent tout</w:t>
      </w:r>
      <w:r w:rsidR="00CC784F">
        <w:rPr>
          <w:rFonts w:ascii="Garamond" w:hAnsi="Garamond" w:cs="Times New Roman"/>
          <w:sz w:val="24"/>
          <w:szCs w:val="24"/>
          <w:lang w:val="fr-BE"/>
        </w:rPr>
        <w:t>e</w:t>
      </w:r>
      <w:r>
        <w:rPr>
          <w:rFonts w:ascii="Garamond" w:hAnsi="Garamond" w:cs="Times New Roman"/>
          <w:sz w:val="24"/>
          <w:szCs w:val="24"/>
          <w:lang w:val="fr-BE"/>
        </w:rPr>
        <w:t xml:space="preserve"> la signification </w:t>
      </w:r>
      <w:proofErr w:type="spellStart"/>
      <w:r>
        <w:rPr>
          <w:rFonts w:ascii="Garamond" w:hAnsi="Garamond" w:cs="Times New Roman"/>
          <w:sz w:val="24"/>
          <w:szCs w:val="24"/>
          <w:lang w:val="fr-BE"/>
        </w:rPr>
        <w:t>sociodiscursive</w:t>
      </w:r>
      <w:proofErr w:type="spellEnd"/>
      <w:r>
        <w:rPr>
          <w:rFonts w:ascii="Garamond" w:hAnsi="Garamond" w:cs="Times New Roman"/>
          <w:sz w:val="24"/>
          <w:szCs w:val="24"/>
          <w:lang w:val="fr-BE"/>
        </w:rPr>
        <w:t xml:space="preserve"> des </w:t>
      </w:r>
      <w:r w:rsidR="00BD2F7B">
        <w:rPr>
          <w:rFonts w:ascii="Garamond" w:hAnsi="Garamond" w:cs="Times New Roman"/>
          <w:sz w:val="24"/>
          <w:szCs w:val="24"/>
          <w:lang w:val="fr-BE"/>
        </w:rPr>
        <w:t>traitements énonciatifs opérés par des œuvres</w:t>
      </w:r>
      <w:r w:rsidR="009F4920">
        <w:rPr>
          <w:rFonts w:ascii="Garamond" w:hAnsi="Garamond" w:cs="Times New Roman"/>
          <w:sz w:val="24"/>
          <w:szCs w:val="24"/>
          <w:lang w:val="fr-BE"/>
        </w:rPr>
        <w:t xml:space="preserve"> intrinsèquement</w:t>
      </w:r>
      <w:r w:rsidR="00BD2F7B">
        <w:rPr>
          <w:rFonts w:ascii="Garamond" w:hAnsi="Garamond" w:cs="Times New Roman"/>
          <w:sz w:val="24"/>
          <w:szCs w:val="24"/>
          <w:lang w:val="fr-BE"/>
        </w:rPr>
        <w:t xml:space="preserve"> dialogiques</w:t>
      </w:r>
      <w:r w:rsidR="009F4920">
        <w:rPr>
          <w:rFonts w:ascii="Garamond" w:hAnsi="Garamond" w:cs="Times New Roman"/>
          <w:sz w:val="24"/>
          <w:szCs w:val="24"/>
          <w:lang w:val="fr-BE"/>
        </w:rPr>
        <w:t xml:space="preserve"> – ce </w:t>
      </w:r>
      <w:r w:rsidR="009F4920" w:rsidRPr="00CC784F">
        <w:rPr>
          <w:rFonts w:ascii="Garamond" w:hAnsi="Garamond" w:cs="Times New Roman"/>
          <w:i/>
          <w:sz w:val="24"/>
          <w:szCs w:val="24"/>
          <w:lang w:val="fr-BE"/>
        </w:rPr>
        <w:t>dialogisme</w:t>
      </w:r>
      <w:r w:rsidR="009F4920">
        <w:rPr>
          <w:rFonts w:ascii="Garamond" w:hAnsi="Garamond" w:cs="Times New Roman"/>
          <w:sz w:val="24"/>
          <w:szCs w:val="24"/>
          <w:lang w:val="fr-BE"/>
        </w:rPr>
        <w:t xml:space="preserve"> n’est pas uniquement l</w:t>
      </w:r>
      <w:r w:rsidR="00CC784F">
        <w:rPr>
          <w:rFonts w:ascii="Garamond" w:hAnsi="Garamond" w:cs="Times New Roman"/>
          <w:sz w:val="24"/>
          <w:szCs w:val="24"/>
          <w:lang w:val="fr-BE"/>
        </w:rPr>
        <w:t>e résultat</w:t>
      </w:r>
      <w:r w:rsidR="009F4920">
        <w:rPr>
          <w:rFonts w:ascii="Garamond" w:hAnsi="Garamond" w:cs="Times New Roman"/>
          <w:sz w:val="24"/>
          <w:szCs w:val="24"/>
          <w:lang w:val="fr-BE"/>
        </w:rPr>
        <w:t xml:space="preserve"> des </w:t>
      </w:r>
      <w:r w:rsidR="009F4920">
        <w:rPr>
          <w:rFonts w:ascii="Garamond" w:hAnsi="Garamond" w:cs="Times New Roman"/>
          <w:i/>
          <w:sz w:val="24"/>
          <w:szCs w:val="24"/>
          <w:lang w:val="fr-BE"/>
        </w:rPr>
        <w:t>dialogues</w:t>
      </w:r>
      <w:r w:rsidR="00CC784F">
        <w:rPr>
          <w:rFonts w:ascii="Garamond" w:hAnsi="Garamond" w:cs="Times New Roman"/>
          <w:i/>
          <w:sz w:val="24"/>
          <w:szCs w:val="24"/>
          <w:lang w:val="fr-BE"/>
        </w:rPr>
        <w:t xml:space="preserve"> explicites</w:t>
      </w:r>
      <w:r w:rsidR="009F4920">
        <w:rPr>
          <w:rFonts w:ascii="Garamond" w:hAnsi="Garamond" w:cs="Times New Roman"/>
          <w:i/>
          <w:sz w:val="24"/>
          <w:szCs w:val="24"/>
          <w:lang w:val="fr-BE"/>
        </w:rPr>
        <w:t xml:space="preserve"> </w:t>
      </w:r>
      <w:r w:rsidR="00CC784F">
        <w:rPr>
          <w:rFonts w:ascii="Garamond" w:hAnsi="Garamond" w:cs="Times New Roman"/>
          <w:sz w:val="24"/>
          <w:szCs w:val="24"/>
          <w:lang w:val="fr-BE"/>
        </w:rPr>
        <w:t>mais de toutes les</w:t>
      </w:r>
      <w:r w:rsidR="009F4920">
        <w:rPr>
          <w:rFonts w:ascii="Garamond" w:hAnsi="Garamond" w:cs="Times New Roman"/>
          <w:sz w:val="24"/>
          <w:szCs w:val="24"/>
          <w:lang w:val="fr-BE"/>
        </w:rPr>
        <w:t xml:space="preserve"> relations implicites aux autres, à soi</w:t>
      </w:r>
      <w:r w:rsidR="00CC784F">
        <w:rPr>
          <w:rFonts w:ascii="Garamond" w:hAnsi="Garamond" w:cs="Times New Roman"/>
          <w:sz w:val="24"/>
          <w:szCs w:val="24"/>
          <w:lang w:val="fr-BE"/>
        </w:rPr>
        <w:t xml:space="preserve"> et à la </w:t>
      </w:r>
      <w:r w:rsidR="00CC784F">
        <w:rPr>
          <w:rFonts w:ascii="Garamond" w:hAnsi="Garamond" w:cs="Times New Roman"/>
          <w:i/>
          <w:sz w:val="24"/>
          <w:szCs w:val="24"/>
          <w:lang w:val="fr-BE"/>
        </w:rPr>
        <w:t>doxa</w:t>
      </w:r>
      <w:r w:rsidR="00CC784F">
        <w:rPr>
          <w:rFonts w:ascii="Garamond" w:hAnsi="Garamond" w:cs="Times New Roman"/>
          <w:sz w:val="24"/>
          <w:szCs w:val="24"/>
          <w:lang w:val="fr-BE"/>
        </w:rPr>
        <w:t xml:space="preserve"> que sollicite la mise en tension des points de vue</w:t>
      </w:r>
      <w:r w:rsidR="00BD2F7B">
        <w:rPr>
          <w:rFonts w:ascii="Garamond" w:hAnsi="Garamond" w:cs="Times New Roman"/>
          <w:sz w:val="24"/>
          <w:szCs w:val="24"/>
          <w:lang w:val="fr-BE"/>
        </w:rPr>
        <w:t>. Ces traitements sont symptomatiques d’un discours social propre au dernier tiers du XIX</w:t>
      </w:r>
      <w:r w:rsidR="00BD2F7B" w:rsidRPr="00BD2F7B">
        <w:rPr>
          <w:rFonts w:ascii="Garamond" w:hAnsi="Garamond" w:cs="Times New Roman"/>
          <w:sz w:val="24"/>
          <w:szCs w:val="24"/>
          <w:vertAlign w:val="superscript"/>
          <w:lang w:val="fr-BE"/>
        </w:rPr>
        <w:t>e</w:t>
      </w:r>
      <w:r w:rsidR="00BD2F7B">
        <w:rPr>
          <w:rFonts w:ascii="Garamond" w:hAnsi="Garamond" w:cs="Times New Roman"/>
          <w:sz w:val="24"/>
          <w:szCs w:val="24"/>
          <w:lang w:val="fr-BE"/>
        </w:rPr>
        <w:t xml:space="preserve"> siècle, qui interroge dans ses formes mêmes les conditions d</w:t>
      </w:r>
      <w:r w:rsidR="005A072D">
        <w:rPr>
          <w:rFonts w:ascii="Garamond" w:hAnsi="Garamond" w:cs="Times New Roman"/>
          <w:sz w:val="24"/>
          <w:szCs w:val="24"/>
          <w:lang w:val="fr-BE"/>
        </w:rPr>
        <w:t xml:space="preserve">e </w:t>
      </w:r>
      <w:r w:rsidR="00BD2F7B">
        <w:rPr>
          <w:rFonts w:ascii="Garamond" w:hAnsi="Garamond" w:cs="Times New Roman"/>
          <w:sz w:val="24"/>
          <w:szCs w:val="24"/>
          <w:lang w:val="fr-BE"/>
        </w:rPr>
        <w:t>possibilité</w:t>
      </w:r>
      <w:r w:rsidR="005A072D">
        <w:rPr>
          <w:rFonts w:ascii="Garamond" w:hAnsi="Garamond" w:cs="Times New Roman"/>
          <w:sz w:val="24"/>
          <w:szCs w:val="24"/>
          <w:lang w:val="fr-BE"/>
        </w:rPr>
        <w:t>/impossibilité</w:t>
      </w:r>
      <w:r w:rsidR="00BD2F7B">
        <w:rPr>
          <w:rFonts w:ascii="Garamond" w:hAnsi="Garamond" w:cs="Times New Roman"/>
          <w:sz w:val="24"/>
          <w:szCs w:val="24"/>
          <w:lang w:val="fr-BE"/>
        </w:rPr>
        <w:t xml:space="preserve"> d’une parole autonome pour certaines individualités. Le plus souvent, les femmes (quelle que soit leur condition) sont soumises à une sur-énonciation orchestrée par le locuteur-énonciateur premier qu’est le narrateur, instance à l’origine des singularités énonciatives</w:t>
      </w:r>
      <w:r w:rsidR="00B24115">
        <w:rPr>
          <w:rFonts w:ascii="Garamond" w:hAnsi="Garamond" w:cs="Times New Roman"/>
          <w:sz w:val="24"/>
          <w:szCs w:val="24"/>
          <w:lang w:val="fr-BE"/>
        </w:rPr>
        <w:t>, et donc de l’inégalité des traitements</w:t>
      </w:r>
      <w:r w:rsidR="00BD2F7B">
        <w:rPr>
          <w:rFonts w:ascii="Garamond" w:hAnsi="Garamond" w:cs="Times New Roman"/>
          <w:sz w:val="24"/>
          <w:szCs w:val="24"/>
          <w:lang w:val="fr-BE"/>
        </w:rPr>
        <w:t xml:space="preserve">. Cette particularité du roman réaliste des années 1860 est à mettre en regard des œuvres de Madeleine </w:t>
      </w:r>
      <w:proofErr w:type="spellStart"/>
      <w:r w:rsidR="00BD2F7B">
        <w:rPr>
          <w:rFonts w:ascii="Garamond" w:hAnsi="Garamond" w:cs="Times New Roman"/>
          <w:sz w:val="24"/>
          <w:szCs w:val="24"/>
          <w:lang w:val="fr-BE"/>
        </w:rPr>
        <w:t>Bourdouxhe</w:t>
      </w:r>
      <w:proofErr w:type="spellEnd"/>
      <w:r w:rsidR="00BD2F7B">
        <w:rPr>
          <w:rFonts w:ascii="Garamond" w:hAnsi="Garamond" w:cs="Times New Roman"/>
          <w:sz w:val="24"/>
          <w:szCs w:val="24"/>
          <w:lang w:val="fr-BE"/>
        </w:rPr>
        <w:t xml:space="preserve">, de Simone de Beauvoir et de Monique Wittig que nous avons étudiées </w:t>
      </w:r>
      <w:r w:rsidR="00B24115">
        <w:rPr>
          <w:rFonts w:ascii="Garamond" w:hAnsi="Garamond" w:cs="Times New Roman"/>
          <w:sz w:val="24"/>
          <w:szCs w:val="24"/>
          <w:lang w:val="fr-BE"/>
        </w:rPr>
        <w:t>dans la section précédente du</w:t>
      </w:r>
      <w:r w:rsidR="00BD2F7B">
        <w:rPr>
          <w:rFonts w:ascii="Garamond" w:hAnsi="Garamond" w:cs="Times New Roman"/>
          <w:sz w:val="24"/>
          <w:szCs w:val="24"/>
          <w:lang w:val="fr-BE"/>
        </w:rPr>
        <w:t xml:space="preserve"> chapitre</w:t>
      </w:r>
      <w:r w:rsidR="00BD2F7B">
        <w:rPr>
          <w:rStyle w:val="Appelnotedebasdep"/>
          <w:rFonts w:ascii="Garamond" w:hAnsi="Garamond" w:cs="Times New Roman"/>
          <w:sz w:val="24"/>
          <w:szCs w:val="24"/>
          <w:lang w:val="fr-BE"/>
        </w:rPr>
        <w:footnoteReference w:id="35"/>
      </w:r>
      <w:r w:rsidR="00BD2F7B">
        <w:rPr>
          <w:rFonts w:ascii="Garamond" w:hAnsi="Garamond" w:cs="Times New Roman"/>
          <w:sz w:val="24"/>
          <w:szCs w:val="24"/>
          <w:lang w:val="fr-BE"/>
        </w:rPr>
        <w:t>.</w:t>
      </w:r>
      <w:r w:rsidR="00FD24A2">
        <w:rPr>
          <w:rFonts w:ascii="Garamond" w:hAnsi="Garamond" w:cs="Times New Roman"/>
          <w:sz w:val="24"/>
          <w:szCs w:val="24"/>
          <w:lang w:val="fr-BE"/>
        </w:rPr>
        <w:t xml:space="preserve"> Ces autrices, situées dans un tout autre contexte sociohistorique, reprennent et déplacent la subtilité cynique et le potentiel critique des expérimentations de leurs prédécesseurs.</w:t>
      </w:r>
      <w:r w:rsidR="009F4920">
        <w:rPr>
          <w:rFonts w:ascii="Garamond" w:hAnsi="Garamond" w:cs="Times New Roman"/>
          <w:sz w:val="24"/>
          <w:szCs w:val="24"/>
          <w:lang w:val="fr-BE"/>
        </w:rPr>
        <w:t xml:space="preserve"> Elles donnent la parole à des narratrices sans pour autant délaisser une exploitation du cynisme et de l’ironie énonciative destinée à montrer la v</w:t>
      </w:r>
      <w:r w:rsidR="00CC784F">
        <w:rPr>
          <w:rFonts w:ascii="Garamond" w:hAnsi="Garamond" w:cs="Times New Roman"/>
          <w:sz w:val="24"/>
          <w:szCs w:val="24"/>
          <w:lang w:val="fr-BE"/>
        </w:rPr>
        <w:t xml:space="preserve">iolence </w:t>
      </w:r>
      <w:r w:rsidR="00CC784F">
        <w:rPr>
          <w:rFonts w:ascii="Garamond" w:hAnsi="Garamond" w:cs="Times New Roman"/>
          <w:sz w:val="24"/>
          <w:szCs w:val="24"/>
          <w:lang w:val="fr-BE"/>
        </w:rPr>
        <w:lastRenderedPageBreak/>
        <w:t>d’une médiation</w:t>
      </w:r>
      <w:r w:rsidR="009F4920">
        <w:rPr>
          <w:rFonts w:ascii="Garamond" w:hAnsi="Garamond" w:cs="Times New Roman"/>
          <w:sz w:val="24"/>
          <w:szCs w:val="24"/>
          <w:lang w:val="fr-BE"/>
        </w:rPr>
        <w:t xml:space="preserve"> de pensées aliénées à des idéologies, à des modes de pensée stéréotypés.  </w:t>
      </w:r>
      <w:r w:rsidR="00FD24A2">
        <w:rPr>
          <w:rFonts w:ascii="Garamond" w:hAnsi="Garamond" w:cs="Times New Roman"/>
          <w:sz w:val="24"/>
          <w:szCs w:val="24"/>
          <w:lang w:val="fr-BE"/>
        </w:rPr>
        <w:t xml:space="preserve"> </w:t>
      </w:r>
      <w:r w:rsidR="00BD2F7B">
        <w:rPr>
          <w:rFonts w:ascii="Garamond" w:hAnsi="Garamond" w:cs="Times New Roman"/>
          <w:sz w:val="24"/>
          <w:szCs w:val="24"/>
          <w:lang w:val="fr-BE"/>
        </w:rPr>
        <w:t xml:space="preserve">   </w:t>
      </w:r>
    </w:p>
    <w:p w:rsidR="007B4766" w:rsidRDefault="007B4766" w:rsidP="007B4766">
      <w:pPr>
        <w:ind w:right="-6"/>
        <w:jc w:val="center"/>
        <w:rPr>
          <w:rFonts w:ascii="Garamond" w:hAnsi="Garamond" w:cs="Times New Roman"/>
          <w:sz w:val="24"/>
          <w:szCs w:val="24"/>
          <w:lang w:val="fr-BE"/>
        </w:rPr>
      </w:pPr>
      <w:r>
        <w:rPr>
          <w:rFonts w:ascii="Garamond" w:hAnsi="Garamond" w:cs="Times New Roman"/>
          <w:sz w:val="24"/>
          <w:szCs w:val="24"/>
          <w:lang w:val="fr-BE"/>
        </w:rPr>
        <w:t>***</w:t>
      </w:r>
    </w:p>
    <w:p w:rsidR="005A072D" w:rsidRDefault="002A0ABD" w:rsidP="004F1467">
      <w:pPr>
        <w:ind w:right="-6"/>
        <w:jc w:val="both"/>
        <w:rPr>
          <w:rFonts w:ascii="Garamond" w:hAnsi="Garamond" w:cs="Times New Roman"/>
          <w:sz w:val="24"/>
          <w:szCs w:val="24"/>
          <w:lang w:val="fr-BE"/>
        </w:rPr>
      </w:pPr>
      <w:r>
        <w:rPr>
          <w:rFonts w:ascii="Garamond" w:hAnsi="Garamond" w:cs="Times New Roman"/>
          <w:sz w:val="24"/>
          <w:szCs w:val="24"/>
          <w:lang w:val="fr-BE"/>
        </w:rPr>
        <w:t>Ce chapitre a mis en exergue plusieurs not</w:t>
      </w:r>
      <w:r w:rsidR="007B4766">
        <w:rPr>
          <w:rFonts w:ascii="Garamond" w:hAnsi="Garamond" w:cs="Times New Roman"/>
          <w:sz w:val="24"/>
          <w:szCs w:val="24"/>
          <w:lang w:val="fr-BE"/>
        </w:rPr>
        <w:t xml:space="preserve">ions </w:t>
      </w:r>
      <w:r w:rsidR="00B24115">
        <w:rPr>
          <w:rFonts w:ascii="Garamond" w:hAnsi="Garamond" w:cs="Times New Roman"/>
          <w:sz w:val="24"/>
          <w:szCs w:val="24"/>
          <w:lang w:val="fr-BE"/>
        </w:rPr>
        <w:t>énonciatives qui se situent sur</w:t>
      </w:r>
      <w:r w:rsidR="007B4766">
        <w:rPr>
          <w:rFonts w:ascii="Garamond" w:hAnsi="Garamond" w:cs="Times New Roman"/>
          <w:sz w:val="24"/>
          <w:szCs w:val="24"/>
          <w:lang w:val="fr-BE"/>
        </w:rPr>
        <w:t xml:space="preserve"> un premier niveau </w:t>
      </w:r>
      <w:r w:rsidR="00B24115">
        <w:rPr>
          <w:rFonts w:ascii="Garamond" w:hAnsi="Garamond" w:cs="Times New Roman"/>
          <w:sz w:val="24"/>
          <w:szCs w:val="24"/>
          <w:lang w:val="fr-BE"/>
        </w:rPr>
        <w:t>d’analyse</w:t>
      </w:r>
      <w:r w:rsidR="007B4766">
        <w:rPr>
          <w:rFonts w:ascii="Garamond" w:hAnsi="Garamond" w:cs="Times New Roman"/>
          <w:sz w:val="24"/>
          <w:szCs w:val="24"/>
          <w:lang w:val="fr-BE"/>
        </w:rPr>
        <w:t xml:space="preserve"> au sein de</w:t>
      </w:r>
      <w:r>
        <w:rPr>
          <w:rFonts w:ascii="Garamond" w:hAnsi="Garamond" w:cs="Times New Roman"/>
          <w:sz w:val="24"/>
          <w:szCs w:val="24"/>
          <w:lang w:val="fr-BE"/>
        </w:rPr>
        <w:t xml:space="preserve"> la Théorie critique des discours que nous préconisons. Ce nivea</w:t>
      </w:r>
      <w:r w:rsidR="00B24115">
        <w:rPr>
          <w:rFonts w:ascii="Garamond" w:hAnsi="Garamond" w:cs="Times New Roman"/>
          <w:sz w:val="24"/>
          <w:szCs w:val="24"/>
          <w:lang w:val="fr-BE"/>
        </w:rPr>
        <w:t>u</w:t>
      </w:r>
      <w:r>
        <w:rPr>
          <w:rFonts w:ascii="Garamond" w:hAnsi="Garamond" w:cs="Times New Roman"/>
          <w:sz w:val="24"/>
          <w:szCs w:val="24"/>
          <w:lang w:val="fr-BE"/>
        </w:rPr>
        <w:t>, complémentaire aux deux suivants, l’un argumentatif, l’</w:t>
      </w:r>
      <w:r w:rsidR="007B4766">
        <w:rPr>
          <w:rFonts w:ascii="Garamond" w:hAnsi="Garamond" w:cs="Times New Roman"/>
          <w:sz w:val="24"/>
          <w:szCs w:val="24"/>
          <w:lang w:val="fr-BE"/>
        </w:rPr>
        <w:t xml:space="preserve">autre </w:t>
      </w:r>
      <w:proofErr w:type="spellStart"/>
      <w:r w:rsidR="007B4766">
        <w:rPr>
          <w:rFonts w:ascii="Garamond" w:hAnsi="Garamond" w:cs="Times New Roman"/>
          <w:sz w:val="24"/>
          <w:szCs w:val="24"/>
          <w:lang w:val="fr-BE"/>
        </w:rPr>
        <w:t>rhétorico</w:t>
      </w:r>
      <w:proofErr w:type="spellEnd"/>
      <w:r w:rsidR="007B4766">
        <w:rPr>
          <w:rFonts w:ascii="Garamond" w:hAnsi="Garamond" w:cs="Times New Roman"/>
          <w:sz w:val="24"/>
          <w:szCs w:val="24"/>
          <w:lang w:val="fr-BE"/>
        </w:rPr>
        <w:t>-sémiotique</w:t>
      </w:r>
      <w:r>
        <w:rPr>
          <w:rFonts w:ascii="Garamond" w:hAnsi="Garamond" w:cs="Times New Roman"/>
          <w:sz w:val="24"/>
          <w:szCs w:val="24"/>
          <w:lang w:val="fr-BE"/>
        </w:rPr>
        <w:t>, est en réalité une f</w:t>
      </w:r>
      <w:r w:rsidR="007B4766">
        <w:rPr>
          <w:rFonts w:ascii="Garamond" w:hAnsi="Garamond" w:cs="Times New Roman"/>
          <w:sz w:val="24"/>
          <w:szCs w:val="24"/>
          <w:lang w:val="fr-BE"/>
        </w:rPr>
        <w:t>ocalisation momentanée du regard analytique sur</w:t>
      </w:r>
      <w:r>
        <w:rPr>
          <w:rFonts w:ascii="Garamond" w:hAnsi="Garamond" w:cs="Times New Roman"/>
          <w:sz w:val="24"/>
          <w:szCs w:val="24"/>
          <w:lang w:val="fr-BE"/>
        </w:rPr>
        <w:t xml:space="preserve"> la ten</w:t>
      </w:r>
      <w:r w:rsidR="007B4766">
        <w:rPr>
          <w:rFonts w:ascii="Garamond" w:hAnsi="Garamond" w:cs="Times New Roman"/>
          <w:sz w:val="24"/>
          <w:szCs w:val="24"/>
          <w:lang w:val="fr-BE"/>
        </w:rPr>
        <w:t>eur énonciative des productions. Celle-ci</w:t>
      </w:r>
      <w:r>
        <w:rPr>
          <w:rFonts w:ascii="Garamond" w:hAnsi="Garamond" w:cs="Times New Roman"/>
          <w:sz w:val="24"/>
          <w:szCs w:val="24"/>
          <w:lang w:val="fr-BE"/>
        </w:rPr>
        <w:t xml:space="preserve"> va maintena</w:t>
      </w:r>
      <w:r w:rsidR="007B4766">
        <w:rPr>
          <w:rFonts w:ascii="Garamond" w:hAnsi="Garamond" w:cs="Times New Roman"/>
          <w:sz w:val="24"/>
          <w:szCs w:val="24"/>
          <w:lang w:val="fr-BE"/>
        </w:rPr>
        <w:t xml:space="preserve">nt se coupler à une deuxième focalisation qui étudie la manière dont se construit une dimension argumentative en lien avec les divers traitements énonciatifs. </w:t>
      </w:r>
    </w:p>
    <w:p w:rsidR="002A0ABD" w:rsidRPr="007B4766" w:rsidRDefault="007B4766" w:rsidP="004F1467">
      <w:pPr>
        <w:ind w:right="-6"/>
        <w:jc w:val="both"/>
        <w:rPr>
          <w:rFonts w:ascii="Garamond" w:hAnsi="Garamond" w:cs="Times New Roman"/>
          <w:sz w:val="24"/>
          <w:szCs w:val="24"/>
          <w:lang w:val="fr-BE"/>
        </w:rPr>
      </w:pPr>
      <w:r>
        <w:rPr>
          <w:rFonts w:ascii="Garamond" w:hAnsi="Garamond" w:cs="Times New Roman"/>
          <w:sz w:val="24"/>
          <w:szCs w:val="24"/>
          <w:lang w:val="fr-BE"/>
        </w:rPr>
        <w:t xml:space="preserve">Nous verrons ainsi en quoi la distinction entre </w:t>
      </w:r>
      <w:r w:rsidRPr="007B4766">
        <w:rPr>
          <w:rFonts w:ascii="Garamond" w:hAnsi="Garamond" w:cs="Times New Roman"/>
          <w:i/>
          <w:sz w:val="24"/>
          <w:szCs w:val="24"/>
          <w:lang w:val="fr-BE"/>
        </w:rPr>
        <w:t>locuteur</w:t>
      </w:r>
      <w:r>
        <w:rPr>
          <w:rFonts w:ascii="Garamond" w:hAnsi="Garamond" w:cs="Times New Roman"/>
          <w:sz w:val="24"/>
          <w:szCs w:val="24"/>
          <w:lang w:val="fr-BE"/>
        </w:rPr>
        <w:t xml:space="preserve"> et </w:t>
      </w:r>
      <w:r w:rsidRPr="007B4766">
        <w:rPr>
          <w:rFonts w:ascii="Garamond" w:hAnsi="Garamond" w:cs="Times New Roman"/>
          <w:i/>
          <w:sz w:val="24"/>
          <w:szCs w:val="24"/>
          <w:lang w:val="fr-BE"/>
        </w:rPr>
        <w:t>énonciateur</w:t>
      </w:r>
      <w:r>
        <w:rPr>
          <w:rFonts w:ascii="Garamond" w:hAnsi="Garamond" w:cs="Times New Roman"/>
          <w:sz w:val="24"/>
          <w:szCs w:val="24"/>
          <w:lang w:val="fr-BE"/>
        </w:rPr>
        <w:t xml:space="preserve">, les postures de </w:t>
      </w:r>
      <w:r w:rsidRPr="007B4766">
        <w:rPr>
          <w:rFonts w:ascii="Garamond" w:hAnsi="Garamond" w:cs="Times New Roman"/>
          <w:i/>
          <w:sz w:val="24"/>
          <w:szCs w:val="24"/>
          <w:lang w:val="fr-BE"/>
        </w:rPr>
        <w:t>sur-énonciation</w:t>
      </w:r>
      <w:r>
        <w:rPr>
          <w:rFonts w:ascii="Garamond" w:hAnsi="Garamond" w:cs="Times New Roman"/>
          <w:sz w:val="24"/>
          <w:szCs w:val="24"/>
          <w:lang w:val="fr-BE"/>
        </w:rPr>
        <w:t xml:space="preserve">, </w:t>
      </w:r>
      <w:proofErr w:type="spellStart"/>
      <w:r w:rsidRPr="007B4766">
        <w:rPr>
          <w:rFonts w:ascii="Garamond" w:hAnsi="Garamond" w:cs="Times New Roman"/>
          <w:i/>
          <w:sz w:val="24"/>
          <w:szCs w:val="24"/>
          <w:lang w:val="fr-BE"/>
        </w:rPr>
        <w:t>co</w:t>
      </w:r>
      <w:proofErr w:type="spellEnd"/>
      <w:r w:rsidRPr="007B4766">
        <w:rPr>
          <w:rFonts w:ascii="Garamond" w:hAnsi="Garamond" w:cs="Times New Roman"/>
          <w:i/>
          <w:sz w:val="24"/>
          <w:szCs w:val="24"/>
          <w:lang w:val="fr-BE"/>
        </w:rPr>
        <w:t>-énonciation</w:t>
      </w:r>
      <w:r>
        <w:rPr>
          <w:rFonts w:ascii="Garamond" w:hAnsi="Garamond" w:cs="Times New Roman"/>
          <w:sz w:val="24"/>
          <w:szCs w:val="24"/>
          <w:lang w:val="fr-BE"/>
        </w:rPr>
        <w:t xml:space="preserve"> et </w:t>
      </w:r>
      <w:r w:rsidRPr="007B4766">
        <w:rPr>
          <w:rFonts w:ascii="Garamond" w:hAnsi="Garamond" w:cs="Times New Roman"/>
          <w:i/>
          <w:sz w:val="24"/>
          <w:szCs w:val="24"/>
          <w:lang w:val="fr-BE"/>
        </w:rPr>
        <w:t>sous-énonciation</w:t>
      </w:r>
      <w:r>
        <w:rPr>
          <w:rFonts w:ascii="Garamond" w:hAnsi="Garamond" w:cs="Times New Roman"/>
          <w:sz w:val="24"/>
          <w:szCs w:val="24"/>
          <w:lang w:val="fr-BE"/>
        </w:rPr>
        <w:t xml:space="preserve"> servent le développement d’une orientation argumentative du propos</w:t>
      </w:r>
      <w:r w:rsidR="005A072D">
        <w:rPr>
          <w:rFonts w:ascii="Garamond" w:hAnsi="Garamond" w:cs="Times New Roman"/>
          <w:sz w:val="24"/>
          <w:szCs w:val="24"/>
          <w:lang w:val="fr-BE"/>
        </w:rPr>
        <w:t xml:space="preserve">, par la </w:t>
      </w:r>
      <w:r w:rsidR="005A072D" w:rsidRPr="005A072D">
        <w:rPr>
          <w:rFonts w:ascii="Garamond" w:hAnsi="Garamond" w:cs="Times New Roman"/>
          <w:i/>
          <w:sz w:val="24"/>
          <w:szCs w:val="24"/>
          <w:lang w:val="fr-BE"/>
        </w:rPr>
        <w:t>hiérarchisation implicite des points de vue</w:t>
      </w:r>
      <w:r>
        <w:rPr>
          <w:rFonts w:ascii="Garamond" w:hAnsi="Garamond" w:cs="Times New Roman"/>
          <w:sz w:val="24"/>
          <w:szCs w:val="24"/>
          <w:lang w:val="fr-BE"/>
        </w:rPr>
        <w:t xml:space="preserve">. De même, la typologie des arguments proposée dans le deuxième chapitre se fondera sur la distinction </w:t>
      </w:r>
      <w:r>
        <w:rPr>
          <w:rFonts w:ascii="Garamond" w:hAnsi="Garamond" w:cs="Times New Roman"/>
          <w:i/>
          <w:sz w:val="24"/>
          <w:szCs w:val="24"/>
          <w:lang w:val="fr-BE"/>
        </w:rPr>
        <w:t xml:space="preserve">thème/rhème </w:t>
      </w:r>
      <w:r>
        <w:rPr>
          <w:rFonts w:ascii="Garamond" w:hAnsi="Garamond" w:cs="Times New Roman"/>
          <w:sz w:val="24"/>
          <w:szCs w:val="24"/>
          <w:lang w:val="fr-BE"/>
        </w:rPr>
        <w:t xml:space="preserve">et sur la </w:t>
      </w:r>
      <w:r>
        <w:rPr>
          <w:rFonts w:ascii="Garamond" w:hAnsi="Garamond" w:cs="Times New Roman"/>
          <w:i/>
          <w:sz w:val="24"/>
          <w:szCs w:val="24"/>
          <w:lang w:val="fr-BE"/>
        </w:rPr>
        <w:t xml:space="preserve">progression thématique </w:t>
      </w:r>
      <w:r>
        <w:rPr>
          <w:rFonts w:ascii="Garamond" w:hAnsi="Garamond" w:cs="Times New Roman"/>
          <w:sz w:val="24"/>
          <w:szCs w:val="24"/>
          <w:lang w:val="fr-BE"/>
        </w:rPr>
        <w:t xml:space="preserve">qui mettent en relation des </w:t>
      </w:r>
      <w:r w:rsidRPr="005A072D">
        <w:rPr>
          <w:rFonts w:ascii="Garamond" w:hAnsi="Garamond" w:cs="Times New Roman"/>
          <w:i/>
          <w:sz w:val="24"/>
          <w:szCs w:val="24"/>
          <w:lang w:val="fr-BE"/>
        </w:rPr>
        <w:t>informations présupposées</w:t>
      </w:r>
      <w:r>
        <w:rPr>
          <w:rFonts w:ascii="Garamond" w:hAnsi="Garamond" w:cs="Times New Roman"/>
          <w:sz w:val="24"/>
          <w:szCs w:val="24"/>
          <w:lang w:val="fr-BE"/>
        </w:rPr>
        <w:t xml:space="preserve"> (dans certains cas des prémisses logiques) et des </w:t>
      </w:r>
      <w:r w:rsidRPr="005A072D">
        <w:rPr>
          <w:rFonts w:ascii="Garamond" w:hAnsi="Garamond" w:cs="Times New Roman"/>
          <w:i/>
          <w:sz w:val="24"/>
          <w:szCs w:val="24"/>
          <w:lang w:val="fr-BE"/>
        </w:rPr>
        <w:t>compléments d’</w:t>
      </w:r>
      <w:r w:rsidR="00B24115">
        <w:rPr>
          <w:rFonts w:ascii="Garamond" w:hAnsi="Garamond" w:cs="Times New Roman"/>
          <w:i/>
          <w:sz w:val="24"/>
          <w:szCs w:val="24"/>
          <w:lang w:val="fr-BE"/>
        </w:rPr>
        <w:t>information</w:t>
      </w:r>
      <w:r w:rsidRPr="005A072D">
        <w:rPr>
          <w:rFonts w:ascii="Garamond" w:hAnsi="Garamond" w:cs="Times New Roman"/>
          <w:i/>
          <w:sz w:val="24"/>
          <w:szCs w:val="24"/>
          <w:lang w:val="fr-BE"/>
        </w:rPr>
        <w:t xml:space="preserve"> posés</w:t>
      </w:r>
      <w:r>
        <w:rPr>
          <w:rFonts w:ascii="Garamond" w:hAnsi="Garamond" w:cs="Times New Roman"/>
          <w:sz w:val="24"/>
          <w:szCs w:val="24"/>
          <w:lang w:val="fr-BE"/>
        </w:rPr>
        <w:t xml:space="preserve"> (au profit de déductions ou d’inductions logiques). Un autre apport des théories de l’argumentation consiste dans la redéfinition de la personne comme potentiel argument : ainsi l’</w:t>
      </w:r>
      <w:r w:rsidRPr="005A072D">
        <w:rPr>
          <w:rFonts w:ascii="Garamond" w:hAnsi="Garamond" w:cs="Times New Roman"/>
          <w:i/>
          <w:sz w:val="24"/>
          <w:szCs w:val="24"/>
          <w:lang w:val="fr-BE"/>
        </w:rPr>
        <w:t>orchestration des points de vue</w:t>
      </w:r>
      <w:r>
        <w:rPr>
          <w:rFonts w:ascii="Garamond" w:hAnsi="Garamond" w:cs="Times New Roman"/>
          <w:sz w:val="24"/>
          <w:szCs w:val="24"/>
          <w:lang w:val="fr-BE"/>
        </w:rPr>
        <w:t xml:space="preserve">, les </w:t>
      </w:r>
      <w:proofErr w:type="spellStart"/>
      <w:r w:rsidRPr="005A072D">
        <w:rPr>
          <w:rFonts w:ascii="Garamond" w:hAnsi="Garamond" w:cs="Times New Roman"/>
          <w:i/>
          <w:sz w:val="24"/>
          <w:szCs w:val="24"/>
          <w:lang w:val="fr-BE"/>
        </w:rPr>
        <w:t>subjectivèmes</w:t>
      </w:r>
      <w:proofErr w:type="spellEnd"/>
      <w:r>
        <w:rPr>
          <w:rFonts w:ascii="Garamond" w:hAnsi="Garamond" w:cs="Times New Roman"/>
          <w:sz w:val="24"/>
          <w:szCs w:val="24"/>
          <w:lang w:val="fr-BE"/>
        </w:rPr>
        <w:t xml:space="preserve"> et </w:t>
      </w:r>
      <w:r w:rsidRPr="005A072D">
        <w:rPr>
          <w:rFonts w:ascii="Garamond" w:hAnsi="Garamond" w:cs="Times New Roman"/>
          <w:i/>
          <w:sz w:val="24"/>
          <w:szCs w:val="24"/>
          <w:lang w:val="fr-BE"/>
        </w:rPr>
        <w:t>les postures énonciatives</w:t>
      </w:r>
      <w:r>
        <w:rPr>
          <w:rFonts w:ascii="Garamond" w:hAnsi="Garamond" w:cs="Times New Roman"/>
          <w:sz w:val="24"/>
          <w:szCs w:val="24"/>
          <w:lang w:val="fr-BE"/>
        </w:rPr>
        <w:t xml:space="preserve"> </w:t>
      </w:r>
      <w:r w:rsidR="005A072D">
        <w:rPr>
          <w:rFonts w:ascii="Garamond" w:hAnsi="Garamond" w:cs="Times New Roman"/>
          <w:sz w:val="24"/>
          <w:szCs w:val="24"/>
          <w:lang w:val="fr-BE"/>
        </w:rPr>
        <w:t xml:space="preserve">peuvent </w:t>
      </w:r>
      <w:r>
        <w:rPr>
          <w:rFonts w:ascii="Garamond" w:hAnsi="Garamond" w:cs="Times New Roman"/>
          <w:sz w:val="24"/>
          <w:szCs w:val="24"/>
          <w:lang w:val="fr-BE"/>
        </w:rPr>
        <w:t xml:space="preserve">asseoir ou discréditer l’autorité </w:t>
      </w:r>
      <w:r w:rsidR="005A072D">
        <w:rPr>
          <w:rFonts w:ascii="Garamond" w:hAnsi="Garamond" w:cs="Times New Roman"/>
          <w:sz w:val="24"/>
          <w:szCs w:val="24"/>
          <w:lang w:val="fr-BE"/>
        </w:rPr>
        <w:t xml:space="preserve">argumentative </w:t>
      </w:r>
      <w:r>
        <w:rPr>
          <w:rFonts w:ascii="Garamond" w:hAnsi="Garamond" w:cs="Times New Roman"/>
          <w:sz w:val="24"/>
          <w:szCs w:val="24"/>
          <w:lang w:val="fr-BE"/>
        </w:rPr>
        <w:t xml:space="preserve">d’un locuteur-énonciateur. </w:t>
      </w:r>
      <w:r w:rsidR="005A072D">
        <w:rPr>
          <w:rFonts w:ascii="Garamond" w:hAnsi="Garamond" w:cs="Times New Roman"/>
          <w:sz w:val="24"/>
          <w:szCs w:val="24"/>
          <w:lang w:val="fr-BE"/>
        </w:rPr>
        <w:t xml:space="preserve">Enfin, on verra en quoi l’ancrage dans un certain </w:t>
      </w:r>
      <w:r w:rsidR="005A072D" w:rsidRPr="005A072D">
        <w:rPr>
          <w:rFonts w:ascii="Garamond" w:hAnsi="Garamond" w:cs="Times New Roman"/>
          <w:i/>
          <w:sz w:val="24"/>
          <w:szCs w:val="24"/>
          <w:lang w:val="fr-BE"/>
        </w:rPr>
        <w:t>discours social</w:t>
      </w:r>
      <w:r w:rsidR="005A072D">
        <w:rPr>
          <w:rFonts w:ascii="Garamond" w:hAnsi="Garamond" w:cs="Times New Roman"/>
          <w:sz w:val="24"/>
          <w:szCs w:val="24"/>
          <w:lang w:val="fr-BE"/>
        </w:rPr>
        <w:t xml:space="preserve"> et la référence à un </w:t>
      </w:r>
      <w:r w:rsidR="005A072D" w:rsidRPr="005A072D">
        <w:rPr>
          <w:rFonts w:ascii="Garamond" w:hAnsi="Garamond" w:cs="Times New Roman"/>
          <w:i/>
          <w:sz w:val="24"/>
          <w:szCs w:val="24"/>
          <w:lang w:val="fr-BE"/>
        </w:rPr>
        <w:t>contexte énonciatif</w:t>
      </w:r>
      <w:r w:rsidR="005A072D">
        <w:rPr>
          <w:rFonts w:ascii="Garamond" w:hAnsi="Garamond" w:cs="Times New Roman"/>
          <w:sz w:val="24"/>
          <w:szCs w:val="24"/>
          <w:lang w:val="fr-BE"/>
        </w:rPr>
        <w:t xml:space="preserve">, à ses </w:t>
      </w:r>
      <w:r w:rsidR="005A072D" w:rsidRPr="005A072D">
        <w:rPr>
          <w:rFonts w:ascii="Garamond" w:hAnsi="Garamond" w:cs="Times New Roman"/>
          <w:i/>
          <w:sz w:val="24"/>
          <w:szCs w:val="24"/>
          <w:lang w:val="fr-BE"/>
        </w:rPr>
        <w:t>déterminations culturelles</w:t>
      </w:r>
      <w:r w:rsidR="005A072D">
        <w:rPr>
          <w:rFonts w:ascii="Garamond" w:hAnsi="Garamond" w:cs="Times New Roman"/>
          <w:sz w:val="24"/>
          <w:szCs w:val="24"/>
          <w:lang w:val="fr-BE"/>
        </w:rPr>
        <w:t xml:space="preserve">, détiennent en soi une efficacité sur le plan du raisonnement et de la persuasion, tout en éclairant ce </w:t>
      </w:r>
      <w:r w:rsidR="005A072D">
        <w:rPr>
          <w:rFonts w:ascii="Garamond" w:hAnsi="Garamond" w:cs="Times New Roman"/>
          <w:sz w:val="24"/>
          <w:szCs w:val="24"/>
          <w:lang w:val="fr-BE"/>
        </w:rPr>
        <w:lastRenderedPageBreak/>
        <w:t xml:space="preserve">qui peut être argumenté, soutenu, débattu à un moment de l’histoire des idées. </w:t>
      </w:r>
      <w:r>
        <w:rPr>
          <w:rFonts w:ascii="Garamond" w:hAnsi="Garamond" w:cs="Times New Roman"/>
          <w:sz w:val="24"/>
          <w:szCs w:val="24"/>
          <w:lang w:val="fr-BE"/>
        </w:rPr>
        <w:t xml:space="preserve"> </w:t>
      </w:r>
      <w:r w:rsidR="002A0ABD">
        <w:rPr>
          <w:rFonts w:ascii="Garamond" w:hAnsi="Garamond" w:cs="Times New Roman"/>
          <w:sz w:val="24"/>
          <w:szCs w:val="24"/>
          <w:lang w:val="fr-BE"/>
        </w:rPr>
        <w:t xml:space="preserve"> </w:t>
      </w:r>
    </w:p>
    <w:p w:rsidR="001425C6" w:rsidRPr="00E3233B" w:rsidRDefault="001425C6" w:rsidP="00DE2BCC">
      <w:pPr>
        <w:pStyle w:val="Titre3"/>
        <w:rPr>
          <w:rFonts w:ascii="Garamond" w:hAnsi="Garamond"/>
          <w:lang w:val="fr-BE"/>
        </w:rPr>
      </w:pPr>
      <w:r w:rsidRPr="00E3233B">
        <w:rPr>
          <w:rFonts w:ascii="Garamond" w:hAnsi="Garamond"/>
          <w:lang w:val="fr-BE"/>
        </w:rPr>
        <w:br w:type="page"/>
      </w:r>
    </w:p>
    <w:p w:rsidR="00751BA9" w:rsidRPr="00E3233B" w:rsidRDefault="001425C6" w:rsidP="001425C6">
      <w:pPr>
        <w:pStyle w:val="Titre1"/>
        <w:rPr>
          <w:rFonts w:ascii="Garamond" w:hAnsi="Garamond"/>
          <w:lang w:val="fr-BE"/>
        </w:rPr>
      </w:pPr>
      <w:bookmarkStart w:id="22" w:name="_Toc131108329"/>
      <w:r w:rsidRPr="00E3233B">
        <w:rPr>
          <w:rFonts w:ascii="Garamond" w:hAnsi="Garamond"/>
          <w:lang w:val="fr-BE"/>
        </w:rPr>
        <w:lastRenderedPageBreak/>
        <w:t>Deuxième chapitre</w:t>
      </w:r>
      <w:r w:rsidRPr="00E3233B">
        <w:rPr>
          <w:rFonts w:ascii="Garamond" w:hAnsi="Garamond"/>
          <w:lang w:val="fr-BE"/>
        </w:rPr>
        <w:br/>
        <w:t>De la visée à la dimension argumentative</w:t>
      </w:r>
      <w:bookmarkEnd w:id="22"/>
    </w:p>
    <w:p w:rsidR="007B5C84" w:rsidRPr="007B5C84" w:rsidRDefault="005A072D" w:rsidP="005A072D">
      <w:pPr>
        <w:pStyle w:val="Titre2"/>
        <w:numPr>
          <w:ilvl w:val="0"/>
          <w:numId w:val="7"/>
        </w:numPr>
        <w:rPr>
          <w:rFonts w:eastAsiaTheme="majorEastAsia" w:cstheme="majorBidi"/>
          <w:color w:val="2E74B5" w:themeColor="accent1" w:themeShade="BF"/>
          <w:sz w:val="32"/>
          <w:szCs w:val="32"/>
          <w:lang w:val="fr-BE"/>
        </w:rPr>
      </w:pPr>
      <w:bookmarkStart w:id="23" w:name="_Toc131108330"/>
      <w:r>
        <w:rPr>
          <w:lang w:val="fr-BE"/>
        </w:rPr>
        <w:t>La problématique de l’intention</w:t>
      </w:r>
      <w:bookmarkEnd w:id="23"/>
    </w:p>
    <w:p w:rsidR="007B5C84" w:rsidRPr="00D4769A" w:rsidRDefault="007B5C84" w:rsidP="007B5C84">
      <w:pPr>
        <w:jc w:val="both"/>
        <w:rPr>
          <w:rFonts w:ascii="Garamond" w:hAnsi="Garamond"/>
          <w:sz w:val="24"/>
          <w:szCs w:val="24"/>
          <w:lang w:val="fr-BE"/>
        </w:rPr>
      </w:pPr>
      <w:r w:rsidRPr="00D4769A">
        <w:rPr>
          <w:rFonts w:ascii="Garamond" w:hAnsi="Garamond" w:cs="Times New Roman"/>
          <w:sz w:val="24"/>
          <w:szCs w:val="24"/>
          <w:lang w:val="fr-BE"/>
        </w:rPr>
        <w:t xml:space="preserve">Un lieu commun </w:t>
      </w:r>
      <w:r w:rsidRPr="00D4769A">
        <w:rPr>
          <w:rFonts w:ascii="Garamond" w:hAnsi="Garamond"/>
          <w:sz w:val="24"/>
          <w:szCs w:val="24"/>
          <w:lang w:val="fr-BE"/>
        </w:rPr>
        <w:t>propre à l’idée d’argumentation, institué dans l’imaginaire scolaire, est celui d’une intention argumentative</w:t>
      </w:r>
      <w:r w:rsidR="00D4769A" w:rsidRPr="00D4769A">
        <w:rPr>
          <w:rFonts w:ascii="Garamond" w:hAnsi="Garamond"/>
          <w:sz w:val="24"/>
          <w:szCs w:val="24"/>
          <w:lang w:val="fr-BE"/>
        </w:rPr>
        <w:t xml:space="preserve"> à l’origine de la parole persuasive</w:t>
      </w:r>
      <w:r w:rsidRPr="00D4769A">
        <w:rPr>
          <w:rFonts w:ascii="Garamond" w:hAnsi="Garamond"/>
          <w:sz w:val="24"/>
          <w:szCs w:val="24"/>
          <w:lang w:val="fr-BE"/>
        </w:rPr>
        <w:t>. Ne serait « texte argumentatif » que ce qui relève</w:t>
      </w:r>
      <w:r w:rsidR="00D4769A" w:rsidRPr="00D4769A">
        <w:rPr>
          <w:rFonts w:ascii="Garamond" w:hAnsi="Garamond"/>
          <w:sz w:val="24"/>
          <w:szCs w:val="24"/>
          <w:lang w:val="fr-BE"/>
        </w:rPr>
        <w:t>rait</w:t>
      </w:r>
      <w:r w:rsidRPr="00D4769A">
        <w:rPr>
          <w:rFonts w:ascii="Garamond" w:hAnsi="Garamond"/>
          <w:sz w:val="24"/>
          <w:szCs w:val="24"/>
          <w:lang w:val="fr-BE"/>
        </w:rPr>
        <w:t xml:space="preserve"> d’une volonté d’argumenter en bonne et due forme, qui met</w:t>
      </w:r>
      <w:r w:rsidR="00D4769A" w:rsidRPr="00D4769A">
        <w:rPr>
          <w:rFonts w:ascii="Garamond" w:hAnsi="Garamond"/>
          <w:sz w:val="24"/>
          <w:szCs w:val="24"/>
          <w:lang w:val="fr-BE"/>
        </w:rPr>
        <w:t>trait</w:t>
      </w:r>
      <w:r w:rsidRPr="00D4769A">
        <w:rPr>
          <w:rFonts w:ascii="Garamond" w:hAnsi="Garamond"/>
          <w:sz w:val="24"/>
          <w:szCs w:val="24"/>
          <w:lang w:val="fr-BE"/>
        </w:rPr>
        <w:t xml:space="preserve"> en œuvre une structure garantissant la reconnaissance du « type argumentatif ». Pamphlet, essai, harangue</w:t>
      </w:r>
      <w:r w:rsidR="00D4769A" w:rsidRPr="00D4769A">
        <w:rPr>
          <w:rFonts w:ascii="Garamond" w:hAnsi="Garamond"/>
          <w:sz w:val="24"/>
          <w:szCs w:val="24"/>
          <w:lang w:val="fr-BE"/>
        </w:rPr>
        <w:t>, éditorial</w:t>
      </w:r>
      <w:r w:rsidRPr="00D4769A">
        <w:rPr>
          <w:rFonts w:ascii="Garamond" w:hAnsi="Garamond"/>
          <w:sz w:val="24"/>
          <w:szCs w:val="24"/>
          <w:lang w:val="fr-BE"/>
        </w:rPr>
        <w:t>,</w:t>
      </w:r>
      <w:r w:rsidR="00D4769A" w:rsidRPr="00D4769A">
        <w:rPr>
          <w:rFonts w:ascii="Garamond" w:hAnsi="Garamond"/>
          <w:sz w:val="24"/>
          <w:szCs w:val="24"/>
          <w:lang w:val="fr-BE"/>
        </w:rPr>
        <w:t xml:space="preserve"> tract</w:t>
      </w:r>
      <w:r w:rsidR="003E56CC">
        <w:rPr>
          <w:rFonts w:ascii="Garamond" w:hAnsi="Garamond"/>
          <w:sz w:val="24"/>
          <w:szCs w:val="24"/>
          <w:lang w:val="fr-BE"/>
        </w:rPr>
        <w:t xml:space="preserve"> électoral</w:t>
      </w:r>
      <w:r w:rsidR="00D4769A" w:rsidRPr="00D4769A">
        <w:rPr>
          <w:rFonts w:ascii="Garamond" w:hAnsi="Garamond"/>
          <w:sz w:val="24"/>
          <w:szCs w:val="24"/>
          <w:lang w:val="fr-BE"/>
        </w:rPr>
        <w:t>, programme de parti, débat politique et publicité</w:t>
      </w:r>
      <w:r w:rsidRPr="00D4769A">
        <w:rPr>
          <w:rFonts w:ascii="Garamond" w:hAnsi="Garamond"/>
          <w:sz w:val="24"/>
          <w:szCs w:val="24"/>
          <w:lang w:val="fr-BE"/>
        </w:rPr>
        <w:t xml:space="preserve"> intègrent donc cette </w:t>
      </w:r>
      <w:r w:rsidRPr="003E56CC">
        <w:rPr>
          <w:rFonts w:ascii="Garamond" w:hAnsi="Garamond"/>
          <w:i/>
          <w:sz w:val="24"/>
          <w:szCs w:val="24"/>
          <w:lang w:val="fr-BE"/>
        </w:rPr>
        <w:t>conception restreinte de l’argumentation</w:t>
      </w:r>
      <w:r w:rsidRPr="00D4769A">
        <w:rPr>
          <w:rFonts w:ascii="Garamond" w:hAnsi="Garamond"/>
          <w:sz w:val="24"/>
          <w:szCs w:val="24"/>
          <w:lang w:val="fr-BE"/>
        </w:rPr>
        <w:t>. Il n’est nullement question de nier l’intérêt de cette conception restreinte, qui met en lumière des traits formels propres à une argumentation classique</w:t>
      </w:r>
      <w:r w:rsidR="003E56CC">
        <w:rPr>
          <w:rFonts w:ascii="Garamond" w:hAnsi="Garamond"/>
          <w:sz w:val="24"/>
          <w:szCs w:val="24"/>
          <w:lang w:val="fr-BE"/>
        </w:rPr>
        <w:t xml:space="preserve"> (et d’ailleurs socialement pratiquée)</w:t>
      </w:r>
      <w:r w:rsidRPr="00D4769A">
        <w:rPr>
          <w:rFonts w:ascii="Garamond" w:hAnsi="Garamond"/>
          <w:sz w:val="24"/>
          <w:szCs w:val="24"/>
          <w:lang w:val="fr-BE"/>
        </w:rPr>
        <w:t xml:space="preserve">, mais il est impératif d’étendre cette conception, à la suite des travaux de Ruth </w:t>
      </w:r>
      <w:proofErr w:type="spellStart"/>
      <w:r w:rsidRPr="00D4769A">
        <w:rPr>
          <w:rFonts w:ascii="Garamond" w:hAnsi="Garamond"/>
          <w:sz w:val="24"/>
          <w:szCs w:val="24"/>
          <w:lang w:val="fr-BE"/>
        </w:rPr>
        <w:t>Amossy</w:t>
      </w:r>
      <w:proofErr w:type="spellEnd"/>
      <w:r w:rsidRPr="00D4769A">
        <w:rPr>
          <w:rFonts w:ascii="Garamond" w:hAnsi="Garamond"/>
          <w:sz w:val="24"/>
          <w:szCs w:val="24"/>
          <w:lang w:val="fr-BE"/>
        </w:rPr>
        <w:t xml:space="preserve"> sur la « dimension argumentative »</w:t>
      </w:r>
      <w:r w:rsidR="00D4769A" w:rsidRPr="00D4769A">
        <w:rPr>
          <w:rFonts w:ascii="Garamond" w:hAnsi="Garamond"/>
          <w:sz w:val="24"/>
          <w:szCs w:val="24"/>
          <w:lang w:val="fr-BE"/>
        </w:rPr>
        <w:t xml:space="preserve"> du discours</w:t>
      </w:r>
      <w:r w:rsidRPr="00D4769A">
        <w:rPr>
          <w:rFonts w:ascii="Garamond" w:hAnsi="Garamond"/>
          <w:sz w:val="24"/>
          <w:szCs w:val="24"/>
          <w:lang w:val="fr-BE"/>
        </w:rPr>
        <w:t xml:space="preserve"> (2018). Pour ce faire, nous partirons d’un texte archétypal, un texte de positionnement politique et idéologique, pour ensuite progressivement déconstruire l’idé</w:t>
      </w:r>
      <w:r w:rsidR="00D4769A" w:rsidRPr="00D4769A">
        <w:rPr>
          <w:rFonts w:ascii="Garamond" w:hAnsi="Garamond"/>
          <w:sz w:val="24"/>
          <w:szCs w:val="24"/>
          <w:lang w:val="fr-BE"/>
        </w:rPr>
        <w:t xml:space="preserve">e d’intention et </w:t>
      </w:r>
      <w:r w:rsidRPr="00D4769A">
        <w:rPr>
          <w:rFonts w:ascii="Garamond" w:hAnsi="Garamond"/>
          <w:sz w:val="24"/>
          <w:szCs w:val="24"/>
          <w:lang w:val="fr-BE"/>
        </w:rPr>
        <w:t>orienter</w:t>
      </w:r>
      <w:r w:rsidR="00D4769A" w:rsidRPr="00D4769A">
        <w:rPr>
          <w:rFonts w:ascii="Garamond" w:hAnsi="Garamond"/>
          <w:sz w:val="24"/>
          <w:szCs w:val="24"/>
          <w:lang w:val="fr-BE"/>
        </w:rPr>
        <w:t xml:space="preserve"> le prisme analytique</w:t>
      </w:r>
      <w:r w:rsidR="003E56CC">
        <w:rPr>
          <w:rFonts w:ascii="Garamond" w:hAnsi="Garamond"/>
          <w:sz w:val="24"/>
          <w:szCs w:val="24"/>
          <w:lang w:val="fr-BE"/>
        </w:rPr>
        <w:t xml:space="preserve"> vers les</w:t>
      </w:r>
      <w:r w:rsidRPr="00D4769A">
        <w:rPr>
          <w:rFonts w:ascii="Garamond" w:hAnsi="Garamond"/>
          <w:sz w:val="24"/>
          <w:szCs w:val="24"/>
          <w:lang w:val="fr-BE"/>
        </w:rPr>
        <w:t xml:space="preserve"> notion</w:t>
      </w:r>
      <w:r w:rsidR="003E56CC">
        <w:rPr>
          <w:rFonts w:ascii="Garamond" w:hAnsi="Garamond"/>
          <w:sz w:val="24"/>
          <w:szCs w:val="24"/>
          <w:lang w:val="fr-BE"/>
        </w:rPr>
        <w:t>s d’</w:t>
      </w:r>
      <w:r w:rsidR="003E56CC" w:rsidRPr="003E56CC">
        <w:rPr>
          <w:rFonts w:ascii="Garamond" w:hAnsi="Garamond"/>
          <w:i/>
          <w:sz w:val="24"/>
          <w:szCs w:val="24"/>
          <w:lang w:val="fr-BE"/>
        </w:rPr>
        <w:t>inconscient</w:t>
      </w:r>
      <w:r w:rsidR="003E56CC">
        <w:rPr>
          <w:rFonts w:ascii="Garamond" w:hAnsi="Garamond"/>
          <w:sz w:val="24"/>
          <w:szCs w:val="24"/>
          <w:lang w:val="fr-BE"/>
        </w:rPr>
        <w:t xml:space="preserve"> et</w:t>
      </w:r>
      <w:r w:rsidRPr="00D4769A">
        <w:rPr>
          <w:rFonts w:ascii="Garamond" w:hAnsi="Garamond"/>
          <w:sz w:val="24"/>
          <w:szCs w:val="24"/>
          <w:lang w:val="fr-BE"/>
        </w:rPr>
        <w:t xml:space="preserve"> de </w:t>
      </w:r>
      <w:r w:rsidRPr="003E56CC">
        <w:rPr>
          <w:rFonts w:ascii="Garamond" w:hAnsi="Garamond"/>
          <w:i/>
          <w:sz w:val="24"/>
          <w:szCs w:val="24"/>
          <w:lang w:val="fr-BE"/>
        </w:rPr>
        <w:t>dimension argumentative</w:t>
      </w:r>
      <w:r w:rsidRPr="00D4769A">
        <w:rPr>
          <w:rFonts w:ascii="Garamond" w:hAnsi="Garamond"/>
          <w:sz w:val="24"/>
          <w:szCs w:val="24"/>
          <w:lang w:val="fr-BE"/>
        </w:rPr>
        <w:t xml:space="preserve"> qui permet</w:t>
      </w:r>
      <w:r w:rsidR="003E56CC">
        <w:rPr>
          <w:rFonts w:ascii="Garamond" w:hAnsi="Garamond"/>
          <w:sz w:val="24"/>
          <w:szCs w:val="24"/>
          <w:lang w:val="fr-BE"/>
        </w:rPr>
        <w:t>tent</w:t>
      </w:r>
      <w:r w:rsidRPr="00D4769A">
        <w:rPr>
          <w:rFonts w:ascii="Garamond" w:hAnsi="Garamond"/>
          <w:sz w:val="24"/>
          <w:szCs w:val="24"/>
          <w:lang w:val="fr-BE"/>
        </w:rPr>
        <w:t xml:space="preserve"> d’englober une multitude de discours</w:t>
      </w:r>
      <w:r w:rsidR="003E56CC">
        <w:rPr>
          <w:rStyle w:val="Appelnotedebasdep"/>
          <w:rFonts w:ascii="Garamond" w:hAnsi="Garamond"/>
          <w:sz w:val="24"/>
          <w:szCs w:val="24"/>
          <w:lang w:val="fr-BE"/>
        </w:rPr>
        <w:footnoteReference w:id="36"/>
      </w:r>
      <w:r w:rsidRPr="00D4769A">
        <w:rPr>
          <w:rFonts w:ascii="Garamond" w:hAnsi="Garamond"/>
          <w:sz w:val="24"/>
          <w:szCs w:val="24"/>
          <w:lang w:val="fr-BE"/>
        </w:rPr>
        <w:t xml:space="preserve"> détenant une force d’adhésion implicite, sous-terraine à la structure explicite du propos.</w:t>
      </w:r>
    </w:p>
    <w:p w:rsidR="007B5C84" w:rsidRPr="007B5C84" w:rsidRDefault="007B5C84" w:rsidP="003E56CC">
      <w:pPr>
        <w:pStyle w:val="Titre3"/>
        <w:rPr>
          <w:lang w:val="fr-BE"/>
        </w:rPr>
      </w:pPr>
      <w:bookmarkStart w:id="24" w:name="_Toc131108331"/>
      <w:r w:rsidRPr="007B5C84">
        <w:rPr>
          <w:i/>
          <w:lang w:val="fr-BE"/>
        </w:rPr>
        <w:lastRenderedPageBreak/>
        <w:t>Socialisme ou barbarie</w:t>
      </w:r>
      <w:r>
        <w:rPr>
          <w:lang w:val="fr-BE"/>
        </w:rPr>
        <w:t>, éditorial (1949)</w:t>
      </w:r>
      <w:bookmarkEnd w:id="24"/>
    </w:p>
    <w:p w:rsidR="003E56CC" w:rsidRDefault="00D4769A" w:rsidP="00D4769A">
      <w:pPr>
        <w:ind w:right="-6"/>
        <w:jc w:val="both"/>
        <w:rPr>
          <w:rFonts w:ascii="Garamond" w:hAnsi="Garamond"/>
          <w:color w:val="000000"/>
          <w:sz w:val="24"/>
          <w:szCs w:val="16"/>
          <w:shd w:val="clear" w:color="auto" w:fill="FFFFFF"/>
          <w:lang w:val="fr-BE"/>
        </w:rPr>
      </w:pPr>
      <w:r>
        <w:rPr>
          <w:rFonts w:ascii="Garamond" w:hAnsi="Garamond"/>
          <w:color w:val="000000"/>
          <w:sz w:val="24"/>
          <w:szCs w:val="16"/>
          <w:shd w:val="clear" w:color="auto" w:fill="FFFFFF"/>
          <w:lang w:val="fr-BE"/>
        </w:rPr>
        <w:t>Les revues intellectuelles</w:t>
      </w:r>
      <w:r w:rsidR="003E56CC">
        <w:rPr>
          <w:rFonts w:ascii="Garamond" w:hAnsi="Garamond"/>
          <w:color w:val="000000"/>
          <w:sz w:val="24"/>
          <w:szCs w:val="16"/>
          <w:shd w:val="clear" w:color="auto" w:fill="FFFFFF"/>
          <w:lang w:val="fr-BE"/>
        </w:rPr>
        <w:t xml:space="preserve"> françaises</w:t>
      </w:r>
      <w:r>
        <w:rPr>
          <w:rFonts w:ascii="Garamond" w:hAnsi="Garamond"/>
          <w:color w:val="000000"/>
          <w:sz w:val="24"/>
          <w:szCs w:val="16"/>
          <w:shd w:val="clear" w:color="auto" w:fill="FFFFFF"/>
          <w:lang w:val="fr-BE"/>
        </w:rPr>
        <w:t xml:space="preserve"> de l’immédiat après-guerre (1945-1949) forment un matériau extrêmement intéressant pour l’étude du dialogisme inhérent à tout discours social</w:t>
      </w:r>
      <w:r w:rsidR="003E56CC">
        <w:rPr>
          <w:rFonts w:ascii="Garamond" w:hAnsi="Garamond"/>
          <w:color w:val="000000"/>
          <w:sz w:val="24"/>
          <w:szCs w:val="16"/>
          <w:shd w:val="clear" w:color="auto" w:fill="FFFFFF"/>
          <w:lang w:val="fr-BE"/>
        </w:rPr>
        <w:t xml:space="preserve"> et, partant, des mécanismes argumentatifs développés en lien avec ce dialogisme</w:t>
      </w:r>
      <w:r>
        <w:rPr>
          <w:rFonts w:ascii="Garamond" w:hAnsi="Garamond"/>
          <w:color w:val="000000"/>
          <w:sz w:val="24"/>
          <w:szCs w:val="16"/>
          <w:shd w:val="clear" w:color="auto" w:fill="FFFFFF"/>
          <w:lang w:val="fr-BE"/>
        </w:rPr>
        <w:t xml:space="preserve">. </w:t>
      </w:r>
      <w:r w:rsidR="003E56CC">
        <w:rPr>
          <w:rFonts w:ascii="Garamond" w:hAnsi="Garamond"/>
          <w:color w:val="000000"/>
          <w:sz w:val="24"/>
          <w:szCs w:val="16"/>
          <w:shd w:val="clear" w:color="auto" w:fill="FFFFFF"/>
          <w:lang w:val="fr-BE"/>
        </w:rPr>
        <w:t xml:space="preserve">Le caractère collectif et périodique des revues ainsi que leurs stratégies de positionnement différentiel, qui consistent à se définir dans la négative, contre les autres, par ce qu’on n’est pas, participent à la formation un </w:t>
      </w:r>
      <w:proofErr w:type="spellStart"/>
      <w:r w:rsidR="003E56CC" w:rsidRPr="003E56CC">
        <w:rPr>
          <w:rFonts w:ascii="Garamond" w:hAnsi="Garamond"/>
          <w:i/>
          <w:color w:val="000000"/>
          <w:sz w:val="24"/>
          <w:szCs w:val="16"/>
          <w:shd w:val="clear" w:color="auto" w:fill="FFFFFF"/>
          <w:lang w:val="fr-BE"/>
        </w:rPr>
        <w:t>interdiscours</w:t>
      </w:r>
      <w:proofErr w:type="spellEnd"/>
      <w:r w:rsidR="003E56CC">
        <w:rPr>
          <w:rFonts w:ascii="Garamond" w:hAnsi="Garamond"/>
          <w:color w:val="000000"/>
          <w:sz w:val="24"/>
          <w:szCs w:val="16"/>
          <w:shd w:val="clear" w:color="auto" w:fill="FFFFFF"/>
          <w:lang w:val="fr-BE"/>
        </w:rPr>
        <w:t xml:space="preserve"> en constante interaction. Plus encore, il s’agit d’une réelle </w:t>
      </w:r>
      <w:r w:rsidR="003E56CC" w:rsidRPr="003E56CC">
        <w:rPr>
          <w:rFonts w:ascii="Garamond" w:hAnsi="Garamond"/>
          <w:i/>
          <w:color w:val="000000"/>
          <w:sz w:val="24"/>
          <w:szCs w:val="16"/>
          <w:shd w:val="clear" w:color="auto" w:fill="FFFFFF"/>
          <w:lang w:val="fr-BE"/>
        </w:rPr>
        <w:t>formation discursive</w:t>
      </w:r>
      <w:r w:rsidR="003E56CC">
        <w:rPr>
          <w:rFonts w:ascii="Garamond" w:hAnsi="Garamond"/>
          <w:color w:val="000000"/>
          <w:sz w:val="24"/>
          <w:szCs w:val="16"/>
          <w:shd w:val="clear" w:color="auto" w:fill="FFFFFF"/>
          <w:lang w:val="fr-BE"/>
        </w:rPr>
        <w:t xml:space="preserve">, d’une scène englobante dans la terminologie de </w:t>
      </w:r>
      <w:proofErr w:type="spellStart"/>
      <w:r w:rsidR="003E56CC">
        <w:rPr>
          <w:rFonts w:ascii="Garamond" w:hAnsi="Garamond"/>
          <w:color w:val="000000"/>
          <w:sz w:val="24"/>
          <w:szCs w:val="16"/>
          <w:shd w:val="clear" w:color="auto" w:fill="FFFFFF"/>
          <w:lang w:val="fr-BE"/>
        </w:rPr>
        <w:t>Maingueneau</w:t>
      </w:r>
      <w:proofErr w:type="spellEnd"/>
      <w:r w:rsidR="003E56CC">
        <w:rPr>
          <w:rFonts w:ascii="Garamond" w:hAnsi="Garamond"/>
          <w:color w:val="000000"/>
          <w:sz w:val="24"/>
          <w:szCs w:val="16"/>
          <w:shd w:val="clear" w:color="auto" w:fill="FFFFFF"/>
          <w:lang w:val="fr-BE"/>
        </w:rPr>
        <w:t xml:space="preserve"> (XXX), qui rend possible la cohabitation de plusieurs scènes génériques : poésie engagée, essai littéraire, théâtre de l’absurde, prise de position politique antifasciste, enquête sociologique, analyse anthropologique, critique d’art, témoignage brut, nouvelle, exégèse conceptuelle, etc.</w:t>
      </w:r>
    </w:p>
    <w:p w:rsidR="00D4769A" w:rsidRDefault="003E56CC" w:rsidP="00D4769A">
      <w:pPr>
        <w:ind w:right="-6"/>
        <w:jc w:val="both"/>
        <w:rPr>
          <w:rFonts w:ascii="Garamond" w:hAnsi="Garamond"/>
          <w:color w:val="000000"/>
          <w:sz w:val="24"/>
          <w:szCs w:val="16"/>
          <w:shd w:val="clear" w:color="auto" w:fill="FFFFFF"/>
          <w:lang w:val="fr-BE"/>
        </w:rPr>
      </w:pPr>
      <w:r>
        <w:rPr>
          <w:rFonts w:ascii="Garamond" w:hAnsi="Garamond"/>
          <w:color w:val="000000"/>
          <w:sz w:val="24"/>
          <w:szCs w:val="16"/>
          <w:shd w:val="clear" w:color="auto" w:fill="FFFFFF"/>
          <w:lang w:val="fr-BE"/>
        </w:rPr>
        <w:t xml:space="preserve">Des revues telles que </w:t>
      </w:r>
      <w:r>
        <w:rPr>
          <w:rFonts w:ascii="Garamond" w:hAnsi="Garamond"/>
          <w:i/>
          <w:color w:val="000000"/>
          <w:sz w:val="24"/>
          <w:szCs w:val="16"/>
          <w:shd w:val="clear" w:color="auto" w:fill="FFFFFF"/>
          <w:lang w:val="fr-BE"/>
        </w:rPr>
        <w:t xml:space="preserve">Les Temps Modernes </w:t>
      </w:r>
      <w:r>
        <w:rPr>
          <w:rFonts w:ascii="Garamond" w:hAnsi="Garamond"/>
          <w:color w:val="000000"/>
          <w:sz w:val="24"/>
          <w:szCs w:val="16"/>
          <w:shd w:val="clear" w:color="auto" w:fill="FFFFFF"/>
          <w:lang w:val="fr-BE"/>
        </w:rPr>
        <w:t>(1945)</w:t>
      </w:r>
      <w:r>
        <w:rPr>
          <w:rFonts w:ascii="Garamond" w:hAnsi="Garamond"/>
          <w:i/>
          <w:color w:val="000000"/>
          <w:sz w:val="24"/>
          <w:szCs w:val="16"/>
          <w:shd w:val="clear" w:color="auto" w:fill="FFFFFF"/>
          <w:lang w:val="fr-BE"/>
        </w:rPr>
        <w:t xml:space="preserve"> </w:t>
      </w:r>
      <w:r>
        <w:rPr>
          <w:rFonts w:ascii="Garamond" w:hAnsi="Garamond"/>
          <w:color w:val="000000"/>
          <w:sz w:val="24"/>
          <w:szCs w:val="16"/>
          <w:shd w:val="clear" w:color="auto" w:fill="FFFFFF"/>
          <w:lang w:val="fr-BE"/>
        </w:rPr>
        <w:t xml:space="preserve">et </w:t>
      </w:r>
      <w:r>
        <w:rPr>
          <w:rFonts w:ascii="Garamond" w:hAnsi="Garamond"/>
          <w:i/>
          <w:color w:val="000000"/>
          <w:sz w:val="24"/>
          <w:szCs w:val="16"/>
          <w:shd w:val="clear" w:color="auto" w:fill="FFFFFF"/>
          <w:lang w:val="fr-BE"/>
        </w:rPr>
        <w:t xml:space="preserve">Critique </w:t>
      </w:r>
      <w:r w:rsidRPr="003E56CC">
        <w:rPr>
          <w:rFonts w:ascii="Garamond" w:hAnsi="Garamond"/>
          <w:color w:val="000000"/>
          <w:sz w:val="24"/>
          <w:szCs w:val="16"/>
          <w:shd w:val="clear" w:color="auto" w:fill="FFFFFF"/>
          <w:lang w:val="fr-BE"/>
        </w:rPr>
        <w:t>(1946)</w:t>
      </w:r>
      <w:r>
        <w:rPr>
          <w:rFonts w:ascii="Garamond" w:hAnsi="Garamond"/>
          <w:color w:val="000000"/>
          <w:sz w:val="24"/>
          <w:szCs w:val="16"/>
          <w:shd w:val="clear" w:color="auto" w:fill="FFFFFF"/>
          <w:lang w:val="fr-BE"/>
        </w:rPr>
        <w:t xml:space="preserve">, respectivement animées, d’une part, par J.-P. Sartre, S. de Beauvoir et Maurice Merleau-Ponty et, d’autre part, par Georges Bataille, viennent occuper deux places hégémoniques dans un champ revuiste fortement polarisé – nous sommes au début de la Guerre froide. L’une sera éditée par Gallimard, l’autre par Minuit. Ce champ est en profonde reconfiguration après la guerre : </w:t>
      </w:r>
      <w:r>
        <w:rPr>
          <w:rFonts w:ascii="Garamond" w:hAnsi="Garamond"/>
          <w:i/>
          <w:color w:val="000000"/>
          <w:sz w:val="24"/>
          <w:szCs w:val="16"/>
          <w:shd w:val="clear" w:color="auto" w:fill="FFFFFF"/>
          <w:lang w:val="fr-BE"/>
        </w:rPr>
        <w:t xml:space="preserve">La NRF </w:t>
      </w:r>
      <w:r>
        <w:rPr>
          <w:rFonts w:ascii="Garamond" w:hAnsi="Garamond"/>
          <w:color w:val="000000"/>
          <w:sz w:val="24"/>
          <w:szCs w:val="16"/>
          <w:shd w:val="clear" w:color="auto" w:fill="FFFFFF"/>
          <w:lang w:val="fr-BE"/>
        </w:rPr>
        <w:t xml:space="preserve">est reprise par Jean Paulhan après sa condamnation pour collaboration sous Pierre </w:t>
      </w:r>
      <w:proofErr w:type="spellStart"/>
      <w:r>
        <w:rPr>
          <w:rFonts w:ascii="Garamond" w:hAnsi="Garamond"/>
          <w:color w:val="000000"/>
          <w:sz w:val="24"/>
          <w:szCs w:val="16"/>
          <w:shd w:val="clear" w:color="auto" w:fill="FFFFFF"/>
          <w:lang w:val="fr-BE"/>
        </w:rPr>
        <w:t>Drieu</w:t>
      </w:r>
      <w:proofErr w:type="spellEnd"/>
      <w:r>
        <w:rPr>
          <w:rFonts w:ascii="Garamond" w:hAnsi="Garamond"/>
          <w:color w:val="000000"/>
          <w:sz w:val="24"/>
          <w:szCs w:val="16"/>
          <w:shd w:val="clear" w:color="auto" w:fill="FFFFFF"/>
          <w:lang w:val="fr-BE"/>
        </w:rPr>
        <w:t xml:space="preserve"> la Rochelle, </w:t>
      </w:r>
      <w:r>
        <w:rPr>
          <w:rFonts w:ascii="Garamond" w:hAnsi="Garamond"/>
          <w:i/>
          <w:color w:val="000000"/>
          <w:sz w:val="24"/>
          <w:szCs w:val="16"/>
          <w:shd w:val="clear" w:color="auto" w:fill="FFFFFF"/>
          <w:lang w:val="fr-BE"/>
        </w:rPr>
        <w:t xml:space="preserve">Esprit </w:t>
      </w:r>
      <w:r>
        <w:rPr>
          <w:rFonts w:ascii="Garamond" w:hAnsi="Garamond"/>
          <w:color w:val="000000"/>
          <w:sz w:val="24"/>
          <w:szCs w:val="16"/>
          <w:shd w:val="clear" w:color="auto" w:fill="FFFFFF"/>
          <w:lang w:val="fr-BE"/>
        </w:rPr>
        <w:t xml:space="preserve">perdure avec Emmanuel Mounier, </w:t>
      </w:r>
      <w:r>
        <w:rPr>
          <w:rFonts w:ascii="Garamond" w:hAnsi="Garamond"/>
          <w:i/>
          <w:color w:val="000000"/>
          <w:sz w:val="24"/>
          <w:szCs w:val="16"/>
          <w:shd w:val="clear" w:color="auto" w:fill="FFFFFF"/>
          <w:lang w:val="fr-BE"/>
        </w:rPr>
        <w:t>Europe</w:t>
      </w:r>
      <w:r>
        <w:rPr>
          <w:rFonts w:ascii="Garamond" w:hAnsi="Garamond"/>
          <w:color w:val="000000"/>
          <w:sz w:val="24"/>
          <w:szCs w:val="16"/>
          <w:shd w:val="clear" w:color="auto" w:fill="FFFFFF"/>
          <w:lang w:val="fr-BE"/>
        </w:rPr>
        <w:t xml:space="preserve"> avec XXX, </w:t>
      </w:r>
      <w:r>
        <w:rPr>
          <w:rFonts w:ascii="Garamond" w:hAnsi="Garamond"/>
          <w:i/>
          <w:color w:val="000000"/>
          <w:sz w:val="24"/>
          <w:szCs w:val="16"/>
          <w:shd w:val="clear" w:color="auto" w:fill="FFFFFF"/>
          <w:lang w:val="fr-BE"/>
        </w:rPr>
        <w:t xml:space="preserve">Les Cahiers de </w:t>
      </w:r>
      <w:proofErr w:type="spellStart"/>
      <w:r>
        <w:rPr>
          <w:rFonts w:ascii="Garamond" w:hAnsi="Garamond"/>
          <w:i/>
          <w:color w:val="000000"/>
          <w:sz w:val="24"/>
          <w:szCs w:val="16"/>
          <w:shd w:val="clear" w:color="auto" w:fill="FFFFFF"/>
          <w:lang w:val="fr-BE"/>
        </w:rPr>
        <w:t>la</w:t>
      </w:r>
      <w:proofErr w:type="spellEnd"/>
      <w:r>
        <w:rPr>
          <w:rFonts w:ascii="Garamond" w:hAnsi="Garamond"/>
          <w:i/>
          <w:color w:val="000000"/>
          <w:sz w:val="24"/>
          <w:szCs w:val="16"/>
          <w:shd w:val="clear" w:color="auto" w:fill="FFFFFF"/>
          <w:lang w:val="fr-BE"/>
        </w:rPr>
        <w:t xml:space="preserve"> Quinzaine</w:t>
      </w:r>
      <w:r>
        <w:rPr>
          <w:rFonts w:ascii="Garamond" w:hAnsi="Garamond"/>
          <w:color w:val="000000"/>
          <w:sz w:val="24"/>
          <w:szCs w:val="16"/>
          <w:shd w:val="clear" w:color="auto" w:fill="FFFFFF"/>
          <w:lang w:val="fr-BE"/>
        </w:rPr>
        <w:t xml:space="preserve">. La question de l’engagement oppose ces collectifs, ce qui entraîne entre autres la création d’une revue marquée par une dépolitisation de droite comme </w:t>
      </w:r>
      <w:r>
        <w:rPr>
          <w:rFonts w:ascii="Garamond" w:hAnsi="Garamond"/>
          <w:i/>
          <w:color w:val="000000"/>
          <w:sz w:val="24"/>
          <w:szCs w:val="16"/>
          <w:shd w:val="clear" w:color="auto" w:fill="FFFFFF"/>
          <w:lang w:val="fr-BE"/>
        </w:rPr>
        <w:t xml:space="preserve">La Table Ronde </w:t>
      </w:r>
      <w:r>
        <w:rPr>
          <w:rFonts w:ascii="Garamond" w:hAnsi="Garamond"/>
          <w:color w:val="000000"/>
          <w:sz w:val="24"/>
          <w:szCs w:val="16"/>
          <w:shd w:val="clear" w:color="auto" w:fill="FFFFFF"/>
          <w:lang w:val="fr-BE"/>
        </w:rPr>
        <w:t xml:space="preserve">(1948), d’une revue du communisme orthodoxe, </w:t>
      </w:r>
      <w:r>
        <w:rPr>
          <w:rFonts w:ascii="Garamond" w:hAnsi="Garamond"/>
          <w:i/>
          <w:color w:val="000000"/>
          <w:sz w:val="24"/>
          <w:szCs w:val="16"/>
          <w:shd w:val="clear" w:color="auto" w:fill="FFFFFF"/>
          <w:lang w:val="fr-BE"/>
        </w:rPr>
        <w:t xml:space="preserve">La Nouvelle Critique </w:t>
      </w:r>
      <w:r>
        <w:rPr>
          <w:rFonts w:ascii="Garamond" w:hAnsi="Garamond"/>
          <w:color w:val="000000"/>
          <w:sz w:val="24"/>
          <w:szCs w:val="16"/>
          <w:shd w:val="clear" w:color="auto" w:fill="FFFFFF"/>
          <w:lang w:val="fr-BE"/>
        </w:rPr>
        <w:t xml:space="preserve">(1948), et d’une revue trotskiste comme </w:t>
      </w:r>
      <w:r>
        <w:rPr>
          <w:rFonts w:ascii="Garamond" w:hAnsi="Garamond"/>
          <w:i/>
          <w:color w:val="000000"/>
          <w:sz w:val="24"/>
          <w:szCs w:val="16"/>
          <w:shd w:val="clear" w:color="auto" w:fill="FFFFFF"/>
          <w:lang w:val="fr-BE"/>
        </w:rPr>
        <w:t>Socialisme ou Barbarie</w:t>
      </w:r>
      <w:r>
        <w:rPr>
          <w:rFonts w:ascii="Garamond" w:hAnsi="Garamond"/>
          <w:color w:val="000000"/>
          <w:sz w:val="24"/>
          <w:szCs w:val="16"/>
          <w:shd w:val="clear" w:color="auto" w:fill="FFFFFF"/>
          <w:lang w:val="fr-BE"/>
        </w:rPr>
        <w:t xml:space="preserve"> (1949). Une kyrielle d’autres petites </w:t>
      </w:r>
      <w:r>
        <w:rPr>
          <w:rFonts w:ascii="Garamond" w:hAnsi="Garamond"/>
          <w:color w:val="000000"/>
          <w:sz w:val="24"/>
          <w:szCs w:val="16"/>
          <w:shd w:val="clear" w:color="auto" w:fill="FFFFFF"/>
          <w:lang w:val="fr-BE"/>
        </w:rPr>
        <w:lastRenderedPageBreak/>
        <w:t>revues confidentielles va bien entendu se constituer (</w:t>
      </w:r>
      <w:r>
        <w:rPr>
          <w:rFonts w:ascii="Garamond" w:hAnsi="Garamond"/>
          <w:i/>
          <w:color w:val="000000"/>
          <w:sz w:val="24"/>
          <w:szCs w:val="16"/>
          <w:shd w:val="clear" w:color="auto" w:fill="FFFFFF"/>
          <w:lang w:val="fr-BE"/>
        </w:rPr>
        <w:t xml:space="preserve">Les Cahiers de la Pléiade </w:t>
      </w:r>
      <w:r>
        <w:rPr>
          <w:rFonts w:ascii="Garamond" w:hAnsi="Garamond"/>
          <w:color w:val="000000"/>
          <w:sz w:val="24"/>
          <w:szCs w:val="16"/>
          <w:shd w:val="clear" w:color="auto" w:fill="FFFFFF"/>
          <w:lang w:val="fr-BE"/>
        </w:rPr>
        <w:t xml:space="preserve">en 1946), tandis que d’autres ne survivent pas aux années 1930 et au conflit mondial (XXX). </w:t>
      </w:r>
    </w:p>
    <w:p w:rsidR="003E56CC" w:rsidRPr="003E56CC" w:rsidRDefault="003E56CC" w:rsidP="00D4769A">
      <w:pPr>
        <w:ind w:right="-6"/>
        <w:jc w:val="both"/>
        <w:rPr>
          <w:rFonts w:ascii="Garamond" w:hAnsi="Garamond"/>
          <w:color w:val="000000"/>
          <w:sz w:val="24"/>
          <w:szCs w:val="16"/>
          <w:shd w:val="clear" w:color="auto" w:fill="FFFFFF"/>
          <w:lang w:val="fr-BE"/>
        </w:rPr>
      </w:pPr>
      <w:r>
        <w:rPr>
          <w:rFonts w:ascii="Garamond" w:hAnsi="Garamond"/>
          <w:color w:val="000000"/>
          <w:sz w:val="24"/>
          <w:szCs w:val="16"/>
          <w:shd w:val="clear" w:color="auto" w:fill="FFFFFF"/>
          <w:lang w:val="fr-BE"/>
        </w:rPr>
        <w:t>Les textes de présentation deviennent alors un genre à part entière et mobilisent, de façon complexe, le collectif-revue dans son rapport aux individualités qu’il entend ou non représenter, de façon plus ou moins concertée</w:t>
      </w:r>
      <w:r>
        <w:rPr>
          <w:rStyle w:val="Appelnotedebasdep"/>
          <w:rFonts w:ascii="Garamond" w:hAnsi="Garamond"/>
          <w:color w:val="000000"/>
          <w:sz w:val="24"/>
          <w:szCs w:val="16"/>
          <w:shd w:val="clear" w:color="auto" w:fill="FFFFFF"/>
          <w:lang w:val="fr-BE"/>
        </w:rPr>
        <w:footnoteReference w:id="37"/>
      </w:r>
      <w:r>
        <w:rPr>
          <w:rFonts w:ascii="Garamond" w:hAnsi="Garamond"/>
          <w:color w:val="000000"/>
          <w:sz w:val="24"/>
          <w:szCs w:val="16"/>
          <w:shd w:val="clear" w:color="auto" w:fill="FFFFFF"/>
          <w:lang w:val="fr-BE"/>
        </w:rPr>
        <w:t xml:space="preserve">. Ainsi en est-il de l’éditorial de </w:t>
      </w:r>
      <w:r>
        <w:rPr>
          <w:rFonts w:ascii="Garamond" w:hAnsi="Garamond"/>
          <w:i/>
          <w:color w:val="000000"/>
          <w:sz w:val="24"/>
          <w:szCs w:val="16"/>
          <w:shd w:val="clear" w:color="auto" w:fill="FFFFFF"/>
          <w:lang w:val="fr-BE"/>
        </w:rPr>
        <w:t>Socialisme ou Barbarie</w:t>
      </w:r>
      <w:r>
        <w:rPr>
          <w:rFonts w:ascii="Garamond" w:hAnsi="Garamond"/>
          <w:color w:val="000000"/>
          <w:sz w:val="24"/>
          <w:szCs w:val="16"/>
          <w:shd w:val="clear" w:color="auto" w:fill="FFFFFF"/>
          <w:lang w:val="fr-BE"/>
        </w:rPr>
        <w:t xml:space="preserve">, revue créée et animée par Cornelius </w:t>
      </w:r>
      <w:proofErr w:type="spellStart"/>
      <w:r>
        <w:rPr>
          <w:rFonts w:ascii="Garamond" w:hAnsi="Garamond"/>
          <w:color w:val="000000"/>
          <w:sz w:val="24"/>
          <w:szCs w:val="16"/>
          <w:shd w:val="clear" w:color="auto" w:fill="FFFFFF"/>
          <w:lang w:val="fr-BE"/>
        </w:rPr>
        <w:t>Castoriadis</w:t>
      </w:r>
      <w:proofErr w:type="spellEnd"/>
      <w:r>
        <w:rPr>
          <w:rFonts w:ascii="Garamond" w:hAnsi="Garamond"/>
          <w:color w:val="000000"/>
          <w:sz w:val="24"/>
          <w:szCs w:val="16"/>
          <w:shd w:val="clear" w:color="auto" w:fill="FFFFFF"/>
          <w:lang w:val="fr-BE"/>
        </w:rPr>
        <w:t xml:space="preserve"> et Claude Lefort qui écrivent sous pseudonyme (pratique fréquente dans les groupes trotskistes) : </w:t>
      </w:r>
    </w:p>
    <w:p w:rsidR="003E56CC" w:rsidRDefault="007B5C84" w:rsidP="00D4769A">
      <w:pPr>
        <w:ind w:left="567" w:right="561"/>
        <w:jc w:val="both"/>
        <w:rPr>
          <w:rFonts w:ascii="Garamond" w:hAnsi="Garamond"/>
          <w:sz w:val="28"/>
          <w:lang w:val="fr-BE"/>
        </w:rPr>
      </w:pPr>
      <w:r w:rsidRPr="00D4769A">
        <w:rPr>
          <w:rFonts w:ascii="Garamond" w:hAnsi="Garamond"/>
          <w:color w:val="000000"/>
          <w:sz w:val="20"/>
          <w:szCs w:val="16"/>
          <w:shd w:val="clear" w:color="auto" w:fill="FFFFFF"/>
          <w:lang w:val="fr-BE"/>
        </w:rPr>
        <w:t>Nous pensons que nous représentons la continuation vivante du marxisme dans le cadre de la société contemporaine. Dans ce sens nous n’avons nullement peur d’être confondus avec tous les éditeurs de revues « marxistes », « clarificateurs », « hommes de bonne volonté », discutailleurs et bavards de tout acabit. Si nous posons des problèmes, c’est que nous pensons pouvoir les résoudre (</w:t>
      </w:r>
      <w:r w:rsidRPr="00D4769A">
        <w:rPr>
          <w:rStyle w:val="Accentuation"/>
          <w:rFonts w:ascii="Garamond" w:hAnsi="Garamond"/>
          <w:color w:val="000000"/>
          <w:sz w:val="20"/>
          <w:szCs w:val="16"/>
          <w:shd w:val="clear" w:color="auto" w:fill="FFFFFF"/>
          <w:lang w:val="fr-BE"/>
        </w:rPr>
        <w:t>Socialisme ou Barbarie</w:t>
      </w:r>
      <w:r w:rsidRPr="00D4769A">
        <w:rPr>
          <w:rFonts w:ascii="Garamond" w:hAnsi="Garamond"/>
          <w:color w:val="000000"/>
          <w:sz w:val="20"/>
          <w:szCs w:val="16"/>
          <w:shd w:val="clear" w:color="auto" w:fill="FFFFFF"/>
          <w:lang w:val="fr-BE"/>
        </w:rPr>
        <w:t> 1949 : 3).</w:t>
      </w:r>
      <w:r w:rsidRPr="00D4769A">
        <w:rPr>
          <w:rFonts w:ascii="Garamond" w:hAnsi="Garamond"/>
          <w:sz w:val="28"/>
          <w:lang w:val="fr-BE"/>
        </w:rPr>
        <w:t xml:space="preserve">  </w:t>
      </w:r>
    </w:p>
    <w:p w:rsidR="003E56CC" w:rsidRDefault="003E56CC" w:rsidP="003E56CC">
      <w:pPr>
        <w:ind w:right="-6"/>
        <w:jc w:val="both"/>
        <w:rPr>
          <w:rFonts w:ascii="Garamond" w:hAnsi="Garamond"/>
          <w:sz w:val="24"/>
          <w:lang w:val="fr-BE"/>
        </w:rPr>
      </w:pPr>
      <w:r>
        <w:rPr>
          <w:rFonts w:ascii="Garamond" w:hAnsi="Garamond"/>
          <w:sz w:val="24"/>
          <w:lang w:val="fr-BE"/>
        </w:rPr>
        <w:t xml:space="preserve">Cet énoncé assume une visée argumentative : il est question de prolonger une idéologie, le marxisme, entendue comme philosophie politique engagée, aux prises avec la société contemporaine. Le caractère explicite de la démarche – poser des problèmes et les résoudre – théâtralise la fonction de l’argumentation, c’est-à-dire d’avoir une finalité pratique. Plusieurs éléments linguistiques étayent l’explicitation intentionnelle comme l’adverbe de modalisation </w:t>
      </w:r>
      <w:r>
        <w:rPr>
          <w:rFonts w:ascii="Garamond" w:hAnsi="Garamond"/>
          <w:i/>
          <w:sz w:val="24"/>
          <w:lang w:val="fr-BE"/>
        </w:rPr>
        <w:t>nullement</w:t>
      </w:r>
      <w:r>
        <w:rPr>
          <w:rFonts w:ascii="Garamond" w:hAnsi="Garamond"/>
          <w:sz w:val="24"/>
          <w:lang w:val="fr-BE"/>
        </w:rPr>
        <w:t xml:space="preserve">, le rejet (implicite) des étiquettes par </w:t>
      </w:r>
      <w:r w:rsidRPr="003E56CC">
        <w:rPr>
          <w:rFonts w:ascii="Garamond" w:hAnsi="Garamond"/>
          <w:sz w:val="24"/>
          <w:lang w:val="fr-BE"/>
        </w:rPr>
        <w:t>îlot textuel</w:t>
      </w:r>
      <w:r>
        <w:rPr>
          <w:rFonts w:ascii="Garamond" w:hAnsi="Garamond"/>
          <w:sz w:val="24"/>
          <w:lang w:val="fr-BE"/>
        </w:rPr>
        <w:t xml:space="preserve">, sous l’apparence paradoxale de leur acceptation, ou encore les lexèmes axiologiques – </w:t>
      </w:r>
      <w:proofErr w:type="spellStart"/>
      <w:r>
        <w:rPr>
          <w:rFonts w:ascii="Garamond" w:hAnsi="Garamond"/>
          <w:sz w:val="24"/>
          <w:lang w:val="fr-BE"/>
        </w:rPr>
        <w:t>subjectivèmes</w:t>
      </w:r>
      <w:proofErr w:type="spellEnd"/>
      <w:r>
        <w:rPr>
          <w:rFonts w:ascii="Garamond" w:hAnsi="Garamond"/>
          <w:sz w:val="24"/>
          <w:lang w:val="fr-BE"/>
        </w:rPr>
        <w:t xml:space="preserve"> – comme </w:t>
      </w:r>
      <w:r>
        <w:rPr>
          <w:rFonts w:ascii="Garamond" w:hAnsi="Garamond"/>
          <w:i/>
          <w:sz w:val="24"/>
          <w:lang w:val="fr-BE"/>
        </w:rPr>
        <w:t>continuation vivante</w:t>
      </w:r>
      <w:r>
        <w:rPr>
          <w:rFonts w:ascii="Garamond" w:hAnsi="Garamond"/>
          <w:sz w:val="24"/>
          <w:lang w:val="fr-BE"/>
        </w:rPr>
        <w:t xml:space="preserve"> ou </w:t>
      </w:r>
      <w:r>
        <w:rPr>
          <w:rFonts w:ascii="Garamond" w:hAnsi="Garamond"/>
          <w:i/>
          <w:sz w:val="24"/>
          <w:lang w:val="fr-BE"/>
        </w:rPr>
        <w:t>discutailleurs et bavards de tout acabit</w:t>
      </w:r>
      <w:r>
        <w:rPr>
          <w:rFonts w:ascii="Garamond" w:hAnsi="Garamond"/>
          <w:sz w:val="24"/>
          <w:lang w:val="fr-BE"/>
        </w:rPr>
        <w:t xml:space="preserve">. La composante dialoguée de </w:t>
      </w:r>
      <w:r>
        <w:rPr>
          <w:rFonts w:ascii="Garamond" w:hAnsi="Garamond"/>
          <w:sz w:val="24"/>
          <w:lang w:val="fr-BE"/>
        </w:rPr>
        <w:lastRenderedPageBreak/>
        <w:t xml:space="preserve">l’argumentation est assumée et elle relève, comme nous l’avons déjà dit, de l’inscription de la revue dans un ensemble vaste d’autres revues qui s’opposent. Plus précisément </w:t>
      </w:r>
      <w:r>
        <w:rPr>
          <w:rFonts w:ascii="Garamond" w:hAnsi="Garamond"/>
          <w:i/>
          <w:sz w:val="24"/>
          <w:lang w:val="fr-BE"/>
        </w:rPr>
        <w:t xml:space="preserve">Socialisme ou Barbarie </w:t>
      </w:r>
      <w:r>
        <w:rPr>
          <w:rFonts w:ascii="Garamond" w:hAnsi="Garamond"/>
          <w:sz w:val="24"/>
          <w:lang w:val="fr-BE"/>
        </w:rPr>
        <w:t xml:space="preserve">dialogue (de façon contradictoire) avec le marxisme orthodoxe de </w:t>
      </w:r>
      <w:r>
        <w:rPr>
          <w:rFonts w:ascii="Garamond" w:hAnsi="Garamond"/>
          <w:i/>
          <w:sz w:val="24"/>
          <w:lang w:val="fr-BE"/>
        </w:rPr>
        <w:t xml:space="preserve">La Nouvelle Critique </w:t>
      </w:r>
      <w:r>
        <w:rPr>
          <w:rFonts w:ascii="Garamond" w:hAnsi="Garamond"/>
          <w:sz w:val="24"/>
          <w:lang w:val="fr-BE"/>
        </w:rPr>
        <w:t xml:space="preserve">et avec le Parti communiste, dont elle rejette le dogmatisme. Les termes utilisés dans les îlots textuels sont ceux endossés par les communistes de parti, qui se donnent pour mission de clarifier la ligne politique du Parti, d’expliquer avec pédagogie et bienveillance les thèses idéologiques du marxisme orthodoxe.    </w:t>
      </w:r>
    </w:p>
    <w:p w:rsidR="003E56CC" w:rsidRDefault="003E56CC" w:rsidP="003E56CC">
      <w:pPr>
        <w:ind w:right="-6"/>
        <w:jc w:val="both"/>
        <w:rPr>
          <w:rFonts w:ascii="Garamond" w:hAnsi="Garamond"/>
          <w:sz w:val="24"/>
          <w:szCs w:val="24"/>
          <w:lang w:val="fr-BE"/>
        </w:rPr>
      </w:pPr>
      <w:r w:rsidRPr="003E56CC">
        <w:rPr>
          <w:rFonts w:ascii="Garamond" w:hAnsi="Garamond"/>
          <w:sz w:val="24"/>
          <w:szCs w:val="24"/>
          <w:lang w:val="fr-BE"/>
        </w:rPr>
        <w:t>Cette portion de discours ne développe pas à proprement parler d’</w:t>
      </w:r>
      <w:r w:rsidRPr="003E56CC">
        <w:rPr>
          <w:rFonts w:ascii="Garamond" w:hAnsi="Garamond"/>
          <w:i/>
          <w:sz w:val="24"/>
          <w:szCs w:val="24"/>
          <w:lang w:val="fr-BE"/>
        </w:rPr>
        <w:t>arguments</w:t>
      </w:r>
      <w:r w:rsidRPr="003E56CC">
        <w:rPr>
          <w:rFonts w:ascii="Garamond" w:hAnsi="Garamond"/>
          <w:sz w:val="24"/>
          <w:szCs w:val="24"/>
          <w:lang w:val="fr-BE"/>
        </w:rPr>
        <w:t xml:space="preserve">, mais correspond davantage à l’explicitation d’une </w:t>
      </w:r>
      <w:r w:rsidRPr="003E56CC">
        <w:rPr>
          <w:rFonts w:ascii="Garamond" w:hAnsi="Garamond"/>
          <w:i/>
          <w:sz w:val="24"/>
          <w:szCs w:val="24"/>
          <w:lang w:val="fr-BE"/>
        </w:rPr>
        <w:t>thèse</w:t>
      </w:r>
      <w:r w:rsidRPr="003E56CC">
        <w:rPr>
          <w:rFonts w:ascii="Garamond" w:hAnsi="Garamond"/>
          <w:sz w:val="24"/>
          <w:szCs w:val="24"/>
          <w:lang w:val="fr-BE"/>
        </w:rPr>
        <w:t>, du moins d’une position commune</w:t>
      </w:r>
      <w:r>
        <w:rPr>
          <w:rFonts w:ascii="Garamond" w:hAnsi="Garamond"/>
          <w:sz w:val="24"/>
          <w:szCs w:val="24"/>
          <w:lang w:val="fr-BE"/>
        </w:rPr>
        <w:t xml:space="preserve"> – dans le style d’un </w:t>
      </w:r>
      <w:r>
        <w:rPr>
          <w:rFonts w:ascii="Garamond" w:hAnsi="Garamond"/>
          <w:i/>
          <w:sz w:val="24"/>
          <w:szCs w:val="24"/>
          <w:lang w:val="fr-BE"/>
        </w:rPr>
        <w:t>exorde</w:t>
      </w:r>
      <w:r>
        <w:rPr>
          <w:rFonts w:ascii="Garamond" w:hAnsi="Garamond"/>
          <w:sz w:val="24"/>
          <w:szCs w:val="24"/>
          <w:lang w:val="fr-BE"/>
        </w:rPr>
        <w:t xml:space="preserve"> (voir le troisième chapitre)</w:t>
      </w:r>
      <w:r w:rsidRPr="003E56CC">
        <w:rPr>
          <w:rFonts w:ascii="Garamond" w:hAnsi="Garamond"/>
          <w:sz w:val="24"/>
          <w:szCs w:val="24"/>
          <w:lang w:val="fr-BE"/>
        </w:rPr>
        <w:t xml:space="preserve">. </w:t>
      </w:r>
      <w:r>
        <w:rPr>
          <w:rFonts w:ascii="Garamond" w:hAnsi="Garamond"/>
          <w:sz w:val="24"/>
          <w:szCs w:val="24"/>
          <w:lang w:val="fr-BE"/>
        </w:rPr>
        <w:t xml:space="preserve">L’utilisation à deux reprises du verbe </w:t>
      </w:r>
      <w:r>
        <w:rPr>
          <w:rFonts w:ascii="Garamond" w:hAnsi="Garamond"/>
          <w:i/>
          <w:sz w:val="24"/>
          <w:szCs w:val="24"/>
          <w:lang w:val="fr-BE"/>
        </w:rPr>
        <w:t xml:space="preserve">nous pensons </w:t>
      </w:r>
      <w:r>
        <w:rPr>
          <w:rFonts w:ascii="Garamond" w:hAnsi="Garamond"/>
          <w:sz w:val="24"/>
          <w:szCs w:val="24"/>
          <w:lang w:val="fr-BE"/>
        </w:rPr>
        <w:t xml:space="preserve">induit une certaine modestie de la part du locuteur et du groupe qu’il représente au nom d’un </w:t>
      </w:r>
      <w:r>
        <w:rPr>
          <w:rFonts w:ascii="Garamond" w:hAnsi="Garamond"/>
          <w:i/>
          <w:sz w:val="24"/>
          <w:szCs w:val="24"/>
          <w:lang w:val="fr-BE"/>
        </w:rPr>
        <w:t>nous</w:t>
      </w:r>
      <w:r>
        <w:rPr>
          <w:rFonts w:ascii="Garamond" w:hAnsi="Garamond"/>
          <w:sz w:val="24"/>
          <w:szCs w:val="24"/>
          <w:lang w:val="fr-BE"/>
        </w:rPr>
        <w:t>. On peut en ce sens déjà nuancer l’acception commune de la notion d’</w:t>
      </w:r>
      <w:r>
        <w:rPr>
          <w:rFonts w:ascii="Garamond" w:hAnsi="Garamond"/>
          <w:i/>
          <w:sz w:val="24"/>
          <w:szCs w:val="24"/>
          <w:lang w:val="fr-BE"/>
        </w:rPr>
        <w:t>argument</w:t>
      </w:r>
      <w:r>
        <w:rPr>
          <w:rFonts w:ascii="Garamond" w:hAnsi="Garamond"/>
          <w:sz w:val="24"/>
          <w:szCs w:val="24"/>
          <w:lang w:val="fr-BE"/>
        </w:rPr>
        <w:t>, qui ne se réduit pas à la seule mise en rapport de prémisses amenant à une conclusion, mais qui peut intégrer des procédés de l’ordre de la mise en scène et de l’interaction. Cette prudence affichée contraste avec le ton péremptoire des revues au dogmatisme fort et produit donc de potentiels effets d’adhésion – nous reviendrons dans le prochain chapitre sur la manière dont l’</w:t>
      </w:r>
      <w:r>
        <w:rPr>
          <w:rFonts w:ascii="Garamond" w:hAnsi="Garamond"/>
          <w:i/>
          <w:sz w:val="24"/>
          <w:szCs w:val="24"/>
          <w:lang w:val="fr-BE"/>
        </w:rPr>
        <w:t xml:space="preserve">ethos </w:t>
      </w:r>
      <w:r>
        <w:rPr>
          <w:rFonts w:ascii="Garamond" w:hAnsi="Garamond"/>
          <w:sz w:val="24"/>
          <w:szCs w:val="24"/>
          <w:lang w:val="fr-BE"/>
        </w:rPr>
        <w:t xml:space="preserve">sert de preuve, d’argument de persuasion. Un argument peut donc être une personne, voire la posture d’un groupe, qui affiche une prudence destinée à introduire un </w:t>
      </w:r>
      <w:r w:rsidRPr="003E56CC">
        <w:rPr>
          <w:rFonts w:ascii="Garamond" w:hAnsi="Garamond"/>
          <w:i/>
          <w:sz w:val="24"/>
          <w:szCs w:val="24"/>
          <w:lang w:val="fr-BE"/>
        </w:rPr>
        <w:t>cadre argumentatif</w:t>
      </w:r>
      <w:r>
        <w:rPr>
          <w:rFonts w:ascii="Garamond" w:hAnsi="Garamond"/>
          <w:sz w:val="24"/>
          <w:szCs w:val="24"/>
          <w:lang w:val="fr-BE"/>
        </w:rPr>
        <w:t xml:space="preserve">, celui du dialogue, non de la polémique ou de l’insulte. Cette prudence est toutefois contrebalancée par l’assertivité du syntagme </w:t>
      </w:r>
      <w:r>
        <w:rPr>
          <w:rFonts w:ascii="Garamond" w:hAnsi="Garamond"/>
          <w:i/>
          <w:sz w:val="24"/>
          <w:szCs w:val="24"/>
          <w:lang w:val="fr-BE"/>
        </w:rPr>
        <w:t>la continuation vivante du marxisme</w:t>
      </w:r>
      <w:r>
        <w:rPr>
          <w:rFonts w:ascii="Garamond" w:hAnsi="Garamond"/>
          <w:sz w:val="24"/>
          <w:szCs w:val="24"/>
          <w:lang w:val="fr-BE"/>
        </w:rPr>
        <w:t xml:space="preserve"> qui sous-entend le caractère mortifère d’autres formes de marxisme et exclut ses adversaires par l’utilisation de l’article défini </w:t>
      </w:r>
      <w:proofErr w:type="spellStart"/>
      <w:r>
        <w:rPr>
          <w:rFonts w:ascii="Garamond" w:hAnsi="Garamond"/>
          <w:i/>
          <w:sz w:val="24"/>
          <w:szCs w:val="24"/>
          <w:lang w:val="fr-BE"/>
        </w:rPr>
        <w:t>la</w:t>
      </w:r>
      <w:proofErr w:type="spellEnd"/>
      <w:r>
        <w:rPr>
          <w:rFonts w:ascii="Garamond" w:hAnsi="Garamond"/>
          <w:sz w:val="24"/>
          <w:szCs w:val="24"/>
          <w:lang w:val="fr-BE"/>
        </w:rPr>
        <w:t>.</w:t>
      </w:r>
    </w:p>
    <w:p w:rsidR="003E56CC" w:rsidRPr="003E56CC" w:rsidRDefault="003E56CC" w:rsidP="003E56CC">
      <w:pPr>
        <w:ind w:right="-6"/>
        <w:jc w:val="both"/>
        <w:rPr>
          <w:rFonts w:ascii="Garamond" w:hAnsi="Garamond"/>
          <w:sz w:val="24"/>
          <w:szCs w:val="24"/>
          <w:lang w:val="fr-BE"/>
        </w:rPr>
      </w:pPr>
      <w:r>
        <w:rPr>
          <w:rFonts w:ascii="Garamond" w:hAnsi="Garamond"/>
          <w:sz w:val="24"/>
          <w:szCs w:val="24"/>
          <w:lang w:val="fr-BE"/>
        </w:rPr>
        <w:lastRenderedPageBreak/>
        <w:t xml:space="preserve">Ceci étant posé, il est évident que ces mécanismes argumentatifs, s’ils s’inscrivent bien dans une visée plus ou moins consciente de produire un raisonnement, se fondent en grande partie sur de l’inconscient collectif. L’analyse du discours révèle les dialogues implicites, les stratégies de persuasion admises dans une société donnée ainsi que l’usage d’une grammaticalité, d’une phraséologie presque automatique (quelle est la part de conscience dans l’utilisation du </w:t>
      </w:r>
      <w:r>
        <w:rPr>
          <w:rFonts w:ascii="Garamond" w:hAnsi="Garamond"/>
          <w:i/>
          <w:sz w:val="24"/>
          <w:szCs w:val="24"/>
          <w:lang w:val="fr-BE"/>
        </w:rPr>
        <w:t xml:space="preserve">la </w:t>
      </w:r>
      <w:r>
        <w:rPr>
          <w:rFonts w:ascii="Garamond" w:hAnsi="Garamond"/>
          <w:sz w:val="24"/>
          <w:szCs w:val="24"/>
          <w:lang w:val="fr-BE"/>
        </w:rPr>
        <w:t xml:space="preserve">exclusif, dans le </w:t>
      </w:r>
      <w:r>
        <w:rPr>
          <w:rFonts w:ascii="Garamond" w:hAnsi="Garamond"/>
          <w:i/>
          <w:sz w:val="24"/>
          <w:szCs w:val="24"/>
          <w:lang w:val="fr-BE"/>
        </w:rPr>
        <w:t>nous pensons</w:t>
      </w:r>
      <w:r>
        <w:rPr>
          <w:rFonts w:ascii="Garamond" w:hAnsi="Garamond"/>
          <w:sz w:val="24"/>
          <w:szCs w:val="24"/>
          <w:lang w:val="fr-BE"/>
        </w:rPr>
        <w:t xml:space="preserve"> ou dans l’adverbe de modalisation ?). Ces remarques nous obligent à redéfinir l’argumentation à l’aune de cet inconscient qui régit le langage dans sa structure, comme une pensée qui argumente toujours sans nécessairement s’assumer comme telle. </w:t>
      </w:r>
    </w:p>
    <w:p w:rsidR="003E56CC" w:rsidRDefault="003E56CC" w:rsidP="003E56CC">
      <w:pPr>
        <w:pStyle w:val="Titre3"/>
        <w:rPr>
          <w:i/>
          <w:lang w:val="fr-BE"/>
        </w:rPr>
      </w:pPr>
      <w:bookmarkStart w:id="25" w:name="_Toc131108332"/>
      <w:r>
        <w:rPr>
          <w:i/>
          <w:lang w:val="fr-BE"/>
        </w:rPr>
        <w:t>Une bague pour Noël</w:t>
      </w:r>
      <w:bookmarkEnd w:id="25"/>
    </w:p>
    <w:p w:rsidR="003E56CC" w:rsidRDefault="003E56CC" w:rsidP="003E56CC">
      <w:pPr>
        <w:jc w:val="both"/>
        <w:rPr>
          <w:rFonts w:ascii="Garamond" w:hAnsi="Garamond"/>
          <w:sz w:val="24"/>
          <w:lang w:val="fr-BE"/>
        </w:rPr>
      </w:pPr>
      <w:r w:rsidRPr="003E56CC">
        <w:rPr>
          <w:rFonts w:ascii="Garamond" w:hAnsi="Garamond"/>
          <w:sz w:val="24"/>
          <w:lang w:val="fr-BE"/>
        </w:rPr>
        <w:t>Pour comprendre la dimension inconsciente, sous-terraine et implicite de l’argumentation, nous avons volontairemen</w:t>
      </w:r>
      <w:r>
        <w:rPr>
          <w:rFonts w:ascii="Garamond" w:hAnsi="Garamond"/>
          <w:sz w:val="24"/>
          <w:lang w:val="fr-BE"/>
        </w:rPr>
        <w:t>t sélectionné un contre-point</w:t>
      </w:r>
      <w:r w:rsidRPr="003E56CC">
        <w:rPr>
          <w:rFonts w:ascii="Garamond" w:hAnsi="Garamond"/>
          <w:sz w:val="24"/>
          <w:lang w:val="fr-BE"/>
        </w:rPr>
        <w:t xml:space="preserve"> du texte de présentation de </w:t>
      </w:r>
      <w:r w:rsidRPr="003E56CC">
        <w:rPr>
          <w:rFonts w:ascii="Garamond" w:hAnsi="Garamond"/>
          <w:i/>
          <w:sz w:val="24"/>
          <w:lang w:val="fr-BE"/>
        </w:rPr>
        <w:t>Socialisme ou Barbarie</w:t>
      </w:r>
      <w:r>
        <w:rPr>
          <w:rFonts w:ascii="Garamond" w:hAnsi="Garamond"/>
          <w:sz w:val="24"/>
          <w:lang w:val="fr-BE"/>
        </w:rPr>
        <w:t>, à savoir</w:t>
      </w:r>
      <w:r w:rsidRPr="003E56CC">
        <w:rPr>
          <w:rFonts w:ascii="Garamond" w:hAnsi="Garamond"/>
          <w:sz w:val="24"/>
          <w:lang w:val="fr-BE"/>
        </w:rPr>
        <w:t xml:space="preserve"> un film de Noël. </w:t>
      </w:r>
      <w:r>
        <w:rPr>
          <w:rFonts w:ascii="Garamond" w:hAnsi="Garamond"/>
          <w:sz w:val="24"/>
          <w:lang w:val="fr-BE"/>
        </w:rPr>
        <w:t>Ce genre</w:t>
      </w:r>
      <w:r w:rsidRPr="003E56CC">
        <w:rPr>
          <w:rFonts w:ascii="Garamond" w:hAnsi="Garamond"/>
          <w:sz w:val="24"/>
          <w:lang w:val="fr-BE"/>
        </w:rPr>
        <w:t xml:space="preserve"> n’entre </w:t>
      </w:r>
      <w:r w:rsidRPr="003E56CC">
        <w:rPr>
          <w:rFonts w:ascii="Garamond" w:hAnsi="Garamond"/>
          <w:i/>
          <w:sz w:val="24"/>
          <w:lang w:val="fr-BE"/>
        </w:rPr>
        <w:t xml:space="preserve">a priori </w:t>
      </w:r>
      <w:r w:rsidRPr="003E56CC">
        <w:rPr>
          <w:rFonts w:ascii="Garamond" w:hAnsi="Garamond"/>
          <w:sz w:val="24"/>
          <w:lang w:val="fr-BE"/>
        </w:rPr>
        <w:t>pas dans la typologie des discours argumentés</w:t>
      </w:r>
      <w:r>
        <w:rPr>
          <w:rFonts w:ascii="Garamond" w:hAnsi="Garamond"/>
          <w:sz w:val="24"/>
          <w:lang w:val="fr-BE"/>
        </w:rPr>
        <w:t>.</w:t>
      </w:r>
      <w:r>
        <w:rPr>
          <w:rFonts w:ascii="Garamond" w:hAnsi="Garamond"/>
          <w:i/>
          <w:sz w:val="24"/>
          <w:lang w:val="fr-BE"/>
        </w:rPr>
        <w:t xml:space="preserve"> Une bague pour Noël</w:t>
      </w:r>
      <w:r>
        <w:rPr>
          <w:rFonts w:ascii="Garamond" w:hAnsi="Garamond"/>
          <w:sz w:val="24"/>
          <w:lang w:val="fr-BE"/>
        </w:rPr>
        <w:t xml:space="preserve"> correspond typiquement à l’œuvre d’industrie culturelle, dont la fonction est d’être une distraction de masse, d’agir comme un divertissement sans aucune intention argumentative. On pourra d’emblée objecter, avec Adorno, que cette fonction est en soi au service d’un ordre social et politique, destiné à dissimuler des rapports de force et de production derrière le voile idéologique du divertissement stéréotypé (comme l’atteste l’uniformisation outrancière préconisée par la société XXX spécialisée dans la réalisation de ce type de films). Il n’est pas ici question d’actualiser cette lecture, par ailleurs essentielle, mais de dégager la façon dont le </w:t>
      </w:r>
      <w:r w:rsidRPr="003E56CC">
        <w:rPr>
          <w:rFonts w:ascii="Garamond" w:hAnsi="Garamond"/>
          <w:i/>
          <w:sz w:val="24"/>
          <w:lang w:val="fr-BE"/>
        </w:rPr>
        <w:t>régime de valeur</w:t>
      </w:r>
      <w:r>
        <w:rPr>
          <w:rFonts w:ascii="Garamond" w:hAnsi="Garamond"/>
          <w:sz w:val="24"/>
          <w:lang w:val="fr-BE"/>
        </w:rPr>
        <w:t xml:space="preserve">, la </w:t>
      </w:r>
      <w:r w:rsidRPr="003E56CC">
        <w:rPr>
          <w:rFonts w:ascii="Garamond" w:hAnsi="Garamond"/>
          <w:i/>
          <w:sz w:val="24"/>
          <w:lang w:val="fr-BE"/>
        </w:rPr>
        <w:t>hiérarchisation des visions du monde</w:t>
      </w:r>
      <w:r>
        <w:rPr>
          <w:rFonts w:ascii="Garamond" w:hAnsi="Garamond"/>
          <w:sz w:val="24"/>
          <w:lang w:val="fr-BE"/>
        </w:rPr>
        <w:t xml:space="preserve"> et le </w:t>
      </w:r>
      <w:r w:rsidRPr="003E56CC">
        <w:rPr>
          <w:rFonts w:ascii="Garamond" w:hAnsi="Garamond"/>
          <w:i/>
          <w:sz w:val="24"/>
          <w:lang w:val="fr-BE"/>
        </w:rPr>
        <w:t>cadre socioculturel</w:t>
      </w:r>
      <w:r>
        <w:rPr>
          <w:rFonts w:ascii="Garamond" w:hAnsi="Garamond"/>
          <w:sz w:val="24"/>
          <w:lang w:val="fr-BE"/>
        </w:rPr>
        <w:t xml:space="preserve"> au sein même de la </w:t>
      </w:r>
      <w:proofErr w:type="spellStart"/>
      <w:r>
        <w:rPr>
          <w:rFonts w:ascii="Garamond" w:hAnsi="Garamond"/>
          <w:sz w:val="24"/>
          <w:lang w:val="fr-BE"/>
        </w:rPr>
        <w:t>diégèse</w:t>
      </w:r>
      <w:proofErr w:type="spellEnd"/>
      <w:r>
        <w:rPr>
          <w:rFonts w:ascii="Garamond" w:hAnsi="Garamond"/>
          <w:sz w:val="24"/>
          <w:lang w:val="fr-BE"/>
        </w:rPr>
        <w:t xml:space="preserve"> servent une </w:t>
      </w:r>
      <w:r w:rsidRPr="003E56CC">
        <w:rPr>
          <w:rFonts w:ascii="Garamond" w:hAnsi="Garamond"/>
          <w:i/>
          <w:sz w:val="24"/>
          <w:lang w:val="fr-BE"/>
        </w:rPr>
        <w:t>idéologie dominante</w:t>
      </w:r>
      <w:r>
        <w:rPr>
          <w:rFonts w:ascii="Garamond" w:hAnsi="Garamond"/>
          <w:sz w:val="24"/>
          <w:lang w:val="fr-BE"/>
        </w:rPr>
        <w:t xml:space="preserve">. </w:t>
      </w:r>
    </w:p>
    <w:p w:rsidR="00751BA9" w:rsidRPr="003E56CC" w:rsidRDefault="003E56CC" w:rsidP="003E56CC">
      <w:pPr>
        <w:jc w:val="both"/>
        <w:rPr>
          <w:rFonts w:ascii="Garamond" w:hAnsi="Garamond"/>
          <w:color w:val="2E74B5" w:themeColor="accent1" w:themeShade="BF"/>
          <w:lang w:val="fr-BE"/>
        </w:rPr>
      </w:pPr>
      <w:r>
        <w:rPr>
          <w:rFonts w:ascii="Garamond" w:hAnsi="Garamond"/>
          <w:sz w:val="24"/>
          <w:lang w:val="fr-BE"/>
        </w:rPr>
        <w:lastRenderedPageBreak/>
        <w:t xml:space="preserve">En outre, il n’est pas question de se fonder sur une éventuelle </w:t>
      </w:r>
      <w:r w:rsidRPr="003E56CC">
        <w:rPr>
          <w:rFonts w:ascii="Garamond" w:hAnsi="Garamond"/>
          <w:i/>
          <w:sz w:val="24"/>
          <w:lang w:val="fr-BE"/>
        </w:rPr>
        <w:t>intention argumentative</w:t>
      </w:r>
      <w:r>
        <w:rPr>
          <w:rFonts w:ascii="Garamond" w:hAnsi="Garamond"/>
          <w:sz w:val="24"/>
          <w:lang w:val="fr-BE"/>
        </w:rPr>
        <w:t xml:space="preserve"> de l’industrie à l’origine de ce discours. Son ancrage dans une formation idéologique, dans un contexte économique, dans un mode de production et dans des formes de l’industrie massifiée tendent à déterminer l’inconscient d’une esthétique cinématographique. Celle-ci reproduit un ensemble de patrons consensuels, de modes de pensée, de phraséologies, de repères socioculturels et, partant, mobilise l’</w:t>
      </w:r>
      <w:r w:rsidRPr="003E56CC">
        <w:rPr>
          <w:rFonts w:ascii="Garamond" w:hAnsi="Garamond"/>
          <w:i/>
          <w:sz w:val="24"/>
          <w:lang w:val="fr-BE"/>
        </w:rPr>
        <w:t>idéologie</w:t>
      </w:r>
      <w:r>
        <w:rPr>
          <w:rFonts w:ascii="Garamond" w:hAnsi="Garamond"/>
          <w:i/>
          <w:sz w:val="24"/>
          <w:lang w:val="fr-BE"/>
        </w:rPr>
        <w:t xml:space="preserve"> </w:t>
      </w:r>
      <w:r w:rsidRPr="003E56CC">
        <w:rPr>
          <w:rFonts w:ascii="Garamond" w:hAnsi="Garamond"/>
          <w:sz w:val="24"/>
          <w:lang w:val="fr-BE"/>
        </w:rPr>
        <w:t>inscrite dans un</w:t>
      </w:r>
      <w:r>
        <w:rPr>
          <w:rFonts w:ascii="Garamond" w:hAnsi="Garamond"/>
          <w:i/>
          <w:sz w:val="24"/>
          <w:lang w:val="fr-BE"/>
        </w:rPr>
        <w:t xml:space="preserve"> inconscient collectif</w:t>
      </w:r>
      <w:r>
        <w:rPr>
          <w:rFonts w:ascii="Garamond" w:hAnsi="Garamond"/>
          <w:sz w:val="24"/>
          <w:lang w:val="fr-BE"/>
        </w:rPr>
        <w:t xml:space="preserve"> au fondement de ces</w:t>
      </w:r>
      <w:r w:rsidRPr="003E56CC">
        <w:rPr>
          <w:rFonts w:ascii="Garamond" w:hAnsi="Garamond"/>
          <w:i/>
          <w:sz w:val="24"/>
          <w:lang w:val="fr-BE"/>
        </w:rPr>
        <w:t xml:space="preserve"> idéologèmes</w:t>
      </w:r>
      <w:r>
        <w:rPr>
          <w:rFonts w:ascii="Garamond" w:hAnsi="Garamond"/>
          <w:sz w:val="24"/>
          <w:lang w:val="fr-BE"/>
        </w:rPr>
        <w:t xml:space="preserve">. Le discours est d’autant plus idéologique qu’il ne semble pas traiter, du moins en apparence, d’idéologie – contrairement à l’explicitation critique et réflexive de </w:t>
      </w:r>
      <w:r>
        <w:rPr>
          <w:rFonts w:ascii="Garamond" w:hAnsi="Garamond"/>
          <w:i/>
          <w:sz w:val="24"/>
          <w:lang w:val="fr-BE"/>
        </w:rPr>
        <w:t>Socialisme ou Barbarie</w:t>
      </w:r>
      <w:r>
        <w:rPr>
          <w:rFonts w:ascii="Garamond" w:hAnsi="Garamond"/>
          <w:sz w:val="24"/>
          <w:lang w:val="fr-BE"/>
        </w:rPr>
        <w:t xml:space="preserve">. </w:t>
      </w:r>
      <w:r w:rsidR="00751BA9" w:rsidRPr="003E56CC">
        <w:rPr>
          <w:rFonts w:ascii="Garamond" w:hAnsi="Garamond"/>
          <w:lang w:val="fr-BE"/>
        </w:rPr>
        <w:br w:type="page"/>
      </w:r>
    </w:p>
    <w:p w:rsidR="00691E9F" w:rsidRPr="00E3233B" w:rsidRDefault="00751BA9" w:rsidP="001425C6">
      <w:pPr>
        <w:pStyle w:val="Titre1"/>
        <w:rPr>
          <w:rFonts w:ascii="Garamond" w:hAnsi="Garamond"/>
          <w:lang w:val="fr-BE"/>
        </w:rPr>
      </w:pPr>
      <w:bookmarkStart w:id="26" w:name="_Toc131108333"/>
      <w:r w:rsidRPr="00E3233B">
        <w:rPr>
          <w:rFonts w:ascii="Garamond" w:hAnsi="Garamond"/>
          <w:lang w:val="fr-BE"/>
        </w:rPr>
        <w:lastRenderedPageBreak/>
        <w:t>Troisième chapitre</w:t>
      </w:r>
      <w:r w:rsidRPr="00E3233B">
        <w:rPr>
          <w:rFonts w:ascii="Garamond" w:hAnsi="Garamond"/>
          <w:lang w:val="fr-BE"/>
        </w:rPr>
        <w:br/>
        <w:t>Rhétorique et Sémiologie de la production discursive</w:t>
      </w:r>
      <w:bookmarkEnd w:id="26"/>
      <w:r w:rsidR="00691E9F" w:rsidRPr="00E3233B">
        <w:rPr>
          <w:rFonts w:ascii="Garamond" w:hAnsi="Garamond"/>
          <w:lang w:val="fr-BE"/>
        </w:rPr>
        <w:br w:type="page"/>
      </w:r>
    </w:p>
    <w:p w:rsidR="003E56CC" w:rsidRDefault="003E56CC" w:rsidP="003E56CC">
      <w:pPr>
        <w:pStyle w:val="Titre1"/>
        <w:rPr>
          <w:lang w:val="fr-BE"/>
        </w:rPr>
      </w:pPr>
      <w:bookmarkStart w:id="27" w:name="_Toc131108334"/>
      <w:r>
        <w:rPr>
          <w:lang w:val="fr-BE"/>
        </w:rPr>
        <w:lastRenderedPageBreak/>
        <w:t>Index des notions</w:t>
      </w:r>
      <w:bookmarkEnd w:id="27"/>
      <w:r>
        <w:rPr>
          <w:lang w:val="fr-BE"/>
        </w:rPr>
        <w:t xml:space="preserve"> </w:t>
      </w:r>
    </w:p>
    <w:p w:rsidR="003E56CC" w:rsidRDefault="003E56CC" w:rsidP="003E56CC">
      <w:pPr>
        <w:rPr>
          <w:rFonts w:ascii="Garamond" w:hAnsi="Garamond"/>
          <w:sz w:val="24"/>
          <w:lang w:val="fr-BE"/>
        </w:rPr>
      </w:pPr>
      <w:r>
        <w:rPr>
          <w:rFonts w:ascii="Garamond" w:hAnsi="Garamond"/>
          <w:sz w:val="24"/>
          <w:lang w:val="fr-BE"/>
        </w:rPr>
        <w:t>Acte de langage</w:t>
      </w:r>
    </w:p>
    <w:p w:rsidR="003E56CC" w:rsidRDefault="003E56CC" w:rsidP="003E56CC">
      <w:pPr>
        <w:rPr>
          <w:rFonts w:ascii="Garamond" w:hAnsi="Garamond"/>
          <w:sz w:val="24"/>
          <w:lang w:val="fr-BE"/>
        </w:rPr>
      </w:pPr>
      <w:r>
        <w:rPr>
          <w:rFonts w:ascii="Garamond" w:hAnsi="Garamond"/>
          <w:sz w:val="24"/>
          <w:lang w:val="fr-BE"/>
        </w:rPr>
        <w:t>Aliénation</w:t>
      </w:r>
    </w:p>
    <w:p w:rsidR="00A27882" w:rsidRDefault="00A27882" w:rsidP="00A27882">
      <w:pPr>
        <w:rPr>
          <w:rFonts w:ascii="Garamond" w:hAnsi="Garamond"/>
          <w:sz w:val="24"/>
          <w:lang w:val="fr-BE"/>
        </w:rPr>
      </w:pPr>
      <w:r>
        <w:rPr>
          <w:rFonts w:ascii="Garamond" w:hAnsi="Garamond"/>
          <w:sz w:val="24"/>
          <w:lang w:val="fr-BE"/>
        </w:rPr>
        <w:t>Allo-attribution</w:t>
      </w:r>
    </w:p>
    <w:p w:rsidR="00A27882" w:rsidRDefault="00A27882" w:rsidP="003E56CC">
      <w:pPr>
        <w:rPr>
          <w:rFonts w:ascii="Garamond" w:hAnsi="Garamond"/>
          <w:sz w:val="24"/>
          <w:lang w:val="fr-BE"/>
        </w:rPr>
      </w:pPr>
      <w:proofErr w:type="spellStart"/>
      <w:r>
        <w:rPr>
          <w:rFonts w:ascii="Garamond" w:hAnsi="Garamond"/>
          <w:sz w:val="24"/>
          <w:lang w:val="fr-BE"/>
        </w:rPr>
        <w:t>Allotopie</w:t>
      </w:r>
      <w:proofErr w:type="spellEnd"/>
      <w:r>
        <w:rPr>
          <w:rFonts w:ascii="Garamond" w:hAnsi="Garamond"/>
          <w:sz w:val="24"/>
          <w:lang w:val="fr-BE"/>
        </w:rPr>
        <w:t xml:space="preserve"> (voir Isotopie)</w:t>
      </w:r>
    </w:p>
    <w:p w:rsidR="003E56CC" w:rsidRDefault="003E56CC" w:rsidP="003E56CC">
      <w:pPr>
        <w:rPr>
          <w:rFonts w:ascii="Garamond" w:hAnsi="Garamond"/>
          <w:sz w:val="24"/>
          <w:lang w:val="fr-BE"/>
        </w:rPr>
      </w:pPr>
      <w:r>
        <w:rPr>
          <w:rFonts w:ascii="Garamond" w:hAnsi="Garamond"/>
          <w:sz w:val="24"/>
          <w:lang w:val="fr-BE"/>
        </w:rPr>
        <w:t>Argument</w:t>
      </w:r>
    </w:p>
    <w:p w:rsidR="003E56CC" w:rsidRDefault="003E56CC" w:rsidP="003E56CC">
      <w:pPr>
        <w:rPr>
          <w:rFonts w:ascii="Garamond" w:hAnsi="Garamond"/>
          <w:sz w:val="24"/>
          <w:lang w:val="fr-BE"/>
        </w:rPr>
      </w:pPr>
      <w:r>
        <w:rPr>
          <w:rFonts w:ascii="Garamond" w:hAnsi="Garamond"/>
          <w:sz w:val="24"/>
          <w:lang w:val="fr-BE"/>
        </w:rPr>
        <w:t>Assertif</w:t>
      </w:r>
    </w:p>
    <w:p w:rsidR="003E56CC" w:rsidRDefault="003E56CC" w:rsidP="003E56CC">
      <w:pPr>
        <w:rPr>
          <w:rFonts w:ascii="Garamond" w:hAnsi="Garamond"/>
          <w:sz w:val="24"/>
          <w:lang w:val="fr-BE"/>
        </w:rPr>
      </w:pPr>
      <w:r>
        <w:rPr>
          <w:rFonts w:ascii="Garamond" w:hAnsi="Garamond"/>
          <w:sz w:val="24"/>
          <w:lang w:val="fr-BE"/>
        </w:rPr>
        <w:t>Co-énonciation</w:t>
      </w:r>
    </w:p>
    <w:p w:rsidR="003E56CC" w:rsidRDefault="003E56CC" w:rsidP="003E56CC">
      <w:pPr>
        <w:rPr>
          <w:rFonts w:ascii="Garamond" w:hAnsi="Garamond"/>
          <w:sz w:val="24"/>
          <w:lang w:val="fr-BE"/>
        </w:rPr>
      </w:pPr>
      <w:r>
        <w:rPr>
          <w:rFonts w:ascii="Garamond" w:hAnsi="Garamond"/>
          <w:sz w:val="24"/>
          <w:lang w:val="fr-BE"/>
        </w:rPr>
        <w:t>Conclusion (voir Prémisse)</w:t>
      </w:r>
    </w:p>
    <w:p w:rsidR="00EA7C03" w:rsidRDefault="00EA7C03" w:rsidP="003E56CC">
      <w:pPr>
        <w:rPr>
          <w:rFonts w:ascii="Garamond" w:hAnsi="Garamond"/>
          <w:sz w:val="24"/>
          <w:lang w:val="fr-BE"/>
        </w:rPr>
      </w:pPr>
      <w:r>
        <w:rPr>
          <w:rFonts w:ascii="Garamond" w:hAnsi="Garamond"/>
          <w:sz w:val="24"/>
          <w:lang w:val="fr-BE"/>
        </w:rPr>
        <w:t>Conformisme</w:t>
      </w:r>
    </w:p>
    <w:p w:rsidR="003E56CC" w:rsidRDefault="003E56CC" w:rsidP="003E56CC">
      <w:pPr>
        <w:rPr>
          <w:rFonts w:ascii="Garamond" w:hAnsi="Garamond"/>
          <w:sz w:val="24"/>
          <w:lang w:val="fr-BE"/>
        </w:rPr>
      </w:pPr>
      <w:proofErr w:type="spellStart"/>
      <w:r>
        <w:rPr>
          <w:rFonts w:ascii="Garamond" w:hAnsi="Garamond"/>
          <w:sz w:val="24"/>
          <w:lang w:val="fr-BE"/>
        </w:rPr>
        <w:t>Constatatif</w:t>
      </w:r>
      <w:proofErr w:type="spellEnd"/>
    </w:p>
    <w:p w:rsidR="003E56CC" w:rsidRDefault="003E56CC" w:rsidP="003E56CC">
      <w:pPr>
        <w:rPr>
          <w:rFonts w:ascii="Garamond" w:hAnsi="Garamond"/>
          <w:sz w:val="24"/>
          <w:lang w:val="fr-BE"/>
        </w:rPr>
      </w:pPr>
      <w:r>
        <w:rPr>
          <w:rFonts w:ascii="Garamond" w:hAnsi="Garamond"/>
          <w:sz w:val="24"/>
          <w:lang w:val="fr-BE"/>
        </w:rPr>
        <w:t xml:space="preserve">Cynisme </w:t>
      </w:r>
    </w:p>
    <w:p w:rsidR="003E56CC" w:rsidRDefault="003E56CC" w:rsidP="003E56CC">
      <w:pPr>
        <w:rPr>
          <w:rFonts w:ascii="Garamond" w:hAnsi="Garamond"/>
          <w:sz w:val="24"/>
          <w:lang w:val="fr-BE"/>
        </w:rPr>
      </w:pPr>
      <w:r>
        <w:rPr>
          <w:rFonts w:ascii="Garamond" w:hAnsi="Garamond"/>
          <w:sz w:val="24"/>
          <w:lang w:val="fr-BE"/>
        </w:rPr>
        <w:t>Débrayage</w:t>
      </w:r>
    </w:p>
    <w:p w:rsidR="003E56CC" w:rsidRDefault="003E56CC" w:rsidP="003E56CC">
      <w:pPr>
        <w:rPr>
          <w:rFonts w:ascii="Garamond" w:hAnsi="Garamond"/>
          <w:sz w:val="24"/>
          <w:lang w:val="fr-BE"/>
        </w:rPr>
      </w:pPr>
      <w:r>
        <w:rPr>
          <w:rFonts w:ascii="Garamond" w:hAnsi="Garamond"/>
          <w:sz w:val="24"/>
          <w:lang w:val="fr-BE"/>
        </w:rPr>
        <w:t>Déictique</w:t>
      </w:r>
    </w:p>
    <w:p w:rsidR="003E56CC" w:rsidRDefault="003E56CC" w:rsidP="003E56CC">
      <w:pPr>
        <w:rPr>
          <w:rFonts w:ascii="Garamond" w:hAnsi="Garamond"/>
          <w:sz w:val="24"/>
          <w:lang w:val="fr-BE"/>
        </w:rPr>
      </w:pPr>
      <w:r>
        <w:rPr>
          <w:rFonts w:ascii="Garamond" w:hAnsi="Garamond"/>
          <w:sz w:val="24"/>
          <w:lang w:val="fr-BE"/>
        </w:rPr>
        <w:t>Déterritorialisation</w:t>
      </w:r>
    </w:p>
    <w:p w:rsidR="003E56CC" w:rsidRDefault="003E56CC" w:rsidP="003E56CC">
      <w:pPr>
        <w:rPr>
          <w:rFonts w:ascii="Garamond" w:hAnsi="Garamond"/>
          <w:sz w:val="24"/>
          <w:lang w:val="fr-BE"/>
        </w:rPr>
      </w:pPr>
      <w:r>
        <w:rPr>
          <w:rFonts w:ascii="Garamond" w:hAnsi="Garamond"/>
          <w:sz w:val="24"/>
          <w:lang w:val="fr-BE"/>
        </w:rPr>
        <w:t>Dialogisme</w:t>
      </w:r>
    </w:p>
    <w:p w:rsidR="003E56CC" w:rsidRDefault="003E56CC" w:rsidP="003E56CC">
      <w:pPr>
        <w:rPr>
          <w:rFonts w:ascii="Garamond" w:hAnsi="Garamond"/>
          <w:sz w:val="24"/>
          <w:lang w:val="fr-BE"/>
        </w:rPr>
      </w:pPr>
      <w:r>
        <w:rPr>
          <w:rFonts w:ascii="Garamond" w:hAnsi="Garamond"/>
          <w:sz w:val="24"/>
          <w:lang w:val="fr-BE"/>
        </w:rPr>
        <w:t>Dimension argumentative</w:t>
      </w:r>
    </w:p>
    <w:p w:rsidR="003E56CC" w:rsidRDefault="003E56CC" w:rsidP="003E56CC">
      <w:pPr>
        <w:rPr>
          <w:rFonts w:ascii="Garamond" w:hAnsi="Garamond"/>
          <w:sz w:val="24"/>
          <w:lang w:val="fr-BE"/>
        </w:rPr>
      </w:pPr>
      <w:r>
        <w:rPr>
          <w:rFonts w:ascii="Garamond" w:hAnsi="Garamond"/>
          <w:sz w:val="24"/>
          <w:lang w:val="fr-BE"/>
        </w:rPr>
        <w:t>Discours direct/indirect</w:t>
      </w:r>
    </w:p>
    <w:p w:rsidR="003E56CC" w:rsidRDefault="003E56CC" w:rsidP="003E56CC">
      <w:pPr>
        <w:rPr>
          <w:rFonts w:ascii="Garamond" w:hAnsi="Garamond"/>
          <w:sz w:val="24"/>
          <w:lang w:val="fr-BE"/>
        </w:rPr>
      </w:pPr>
      <w:r>
        <w:rPr>
          <w:rFonts w:ascii="Garamond" w:hAnsi="Garamond"/>
          <w:sz w:val="24"/>
          <w:lang w:val="fr-BE"/>
        </w:rPr>
        <w:t>Discours indirect libre</w:t>
      </w:r>
    </w:p>
    <w:p w:rsidR="003E56CC" w:rsidRDefault="003E56CC" w:rsidP="003E56CC">
      <w:pPr>
        <w:rPr>
          <w:rFonts w:ascii="Garamond" w:hAnsi="Garamond"/>
          <w:sz w:val="24"/>
          <w:lang w:val="fr-BE"/>
        </w:rPr>
      </w:pPr>
      <w:r>
        <w:rPr>
          <w:rFonts w:ascii="Garamond" w:hAnsi="Garamond"/>
          <w:sz w:val="24"/>
          <w:lang w:val="fr-BE"/>
        </w:rPr>
        <w:t>Discours rapporté</w:t>
      </w:r>
    </w:p>
    <w:p w:rsidR="003E56CC" w:rsidRDefault="003E56CC" w:rsidP="003E56CC">
      <w:pPr>
        <w:rPr>
          <w:rFonts w:ascii="Garamond" w:hAnsi="Garamond"/>
          <w:sz w:val="24"/>
          <w:lang w:val="fr-BE"/>
        </w:rPr>
      </w:pPr>
      <w:r>
        <w:rPr>
          <w:rFonts w:ascii="Garamond" w:hAnsi="Garamond"/>
          <w:sz w:val="24"/>
          <w:lang w:val="fr-BE"/>
        </w:rPr>
        <w:lastRenderedPageBreak/>
        <w:t>Discours social</w:t>
      </w:r>
    </w:p>
    <w:p w:rsidR="003E56CC" w:rsidRDefault="003E56CC" w:rsidP="003E56CC">
      <w:pPr>
        <w:rPr>
          <w:rFonts w:ascii="Garamond" w:hAnsi="Garamond"/>
          <w:sz w:val="24"/>
          <w:lang w:val="fr-BE"/>
        </w:rPr>
      </w:pPr>
      <w:r>
        <w:rPr>
          <w:rFonts w:ascii="Garamond" w:hAnsi="Garamond"/>
          <w:sz w:val="24"/>
          <w:lang w:val="fr-BE"/>
        </w:rPr>
        <w:t>Dominance</w:t>
      </w:r>
    </w:p>
    <w:p w:rsidR="003E56CC" w:rsidRPr="003E56CC" w:rsidRDefault="003E56CC" w:rsidP="003E56CC">
      <w:pPr>
        <w:rPr>
          <w:rFonts w:ascii="Garamond" w:hAnsi="Garamond"/>
          <w:i/>
          <w:sz w:val="24"/>
          <w:lang w:val="fr-BE"/>
        </w:rPr>
      </w:pPr>
      <w:r w:rsidRPr="003E56CC">
        <w:rPr>
          <w:rFonts w:ascii="Garamond" w:hAnsi="Garamond"/>
          <w:i/>
          <w:sz w:val="24"/>
          <w:lang w:val="fr-BE"/>
        </w:rPr>
        <w:t>Doxa</w:t>
      </w:r>
    </w:p>
    <w:p w:rsidR="003E56CC" w:rsidRDefault="003E56CC" w:rsidP="003E56CC">
      <w:pPr>
        <w:rPr>
          <w:rFonts w:ascii="Garamond" w:hAnsi="Garamond"/>
          <w:sz w:val="24"/>
          <w:lang w:val="fr-BE"/>
        </w:rPr>
      </w:pPr>
      <w:r>
        <w:rPr>
          <w:rFonts w:ascii="Garamond" w:hAnsi="Garamond"/>
          <w:sz w:val="24"/>
          <w:lang w:val="fr-BE"/>
        </w:rPr>
        <w:t>Effacement énonciatif</w:t>
      </w:r>
    </w:p>
    <w:p w:rsidR="003E56CC" w:rsidRDefault="003E56CC" w:rsidP="003E56CC">
      <w:pPr>
        <w:rPr>
          <w:rFonts w:ascii="Garamond" w:hAnsi="Garamond"/>
          <w:sz w:val="24"/>
          <w:lang w:val="fr-BE"/>
        </w:rPr>
      </w:pPr>
      <w:r>
        <w:rPr>
          <w:rFonts w:ascii="Garamond" w:hAnsi="Garamond"/>
          <w:sz w:val="24"/>
          <w:lang w:val="fr-BE"/>
        </w:rPr>
        <w:t>Embrayage</w:t>
      </w:r>
    </w:p>
    <w:p w:rsidR="003E56CC" w:rsidRDefault="003E56CC" w:rsidP="003E56CC">
      <w:pPr>
        <w:rPr>
          <w:rFonts w:ascii="Garamond" w:hAnsi="Garamond"/>
          <w:sz w:val="24"/>
          <w:lang w:val="fr-BE"/>
        </w:rPr>
      </w:pPr>
      <w:r>
        <w:rPr>
          <w:rFonts w:ascii="Garamond" w:hAnsi="Garamond"/>
          <w:sz w:val="24"/>
          <w:lang w:val="fr-BE"/>
        </w:rPr>
        <w:t>Énonciateur</w:t>
      </w:r>
    </w:p>
    <w:p w:rsidR="003E56CC" w:rsidRDefault="003E56CC" w:rsidP="003E56CC">
      <w:pPr>
        <w:rPr>
          <w:rFonts w:ascii="Garamond" w:hAnsi="Garamond"/>
          <w:sz w:val="24"/>
          <w:lang w:val="fr-BE"/>
        </w:rPr>
      </w:pPr>
      <w:r>
        <w:rPr>
          <w:rFonts w:ascii="Garamond" w:hAnsi="Garamond"/>
          <w:sz w:val="24"/>
          <w:lang w:val="fr-BE"/>
        </w:rPr>
        <w:t>Énonciation</w:t>
      </w:r>
    </w:p>
    <w:p w:rsidR="003E56CC" w:rsidRDefault="003E56CC" w:rsidP="003E56CC">
      <w:pPr>
        <w:rPr>
          <w:rFonts w:ascii="Garamond" w:hAnsi="Garamond"/>
          <w:sz w:val="24"/>
          <w:lang w:val="fr-BE"/>
        </w:rPr>
      </w:pPr>
      <w:r>
        <w:rPr>
          <w:rFonts w:ascii="Garamond" w:hAnsi="Garamond"/>
          <w:sz w:val="24"/>
          <w:lang w:val="fr-BE"/>
        </w:rPr>
        <w:t>Énonciation discursive</w:t>
      </w:r>
    </w:p>
    <w:p w:rsidR="003E56CC" w:rsidRDefault="003E56CC" w:rsidP="003E56CC">
      <w:pPr>
        <w:rPr>
          <w:rFonts w:ascii="Garamond" w:hAnsi="Garamond"/>
          <w:sz w:val="24"/>
          <w:lang w:val="fr-BE"/>
        </w:rPr>
      </w:pPr>
      <w:r>
        <w:rPr>
          <w:rFonts w:ascii="Garamond" w:hAnsi="Garamond"/>
          <w:sz w:val="24"/>
          <w:lang w:val="fr-BE"/>
        </w:rPr>
        <w:t>Énonciation énoncée</w:t>
      </w:r>
    </w:p>
    <w:p w:rsidR="003E56CC" w:rsidRDefault="003E56CC" w:rsidP="003E56CC">
      <w:pPr>
        <w:rPr>
          <w:rFonts w:ascii="Garamond" w:hAnsi="Garamond"/>
          <w:sz w:val="24"/>
          <w:lang w:val="fr-BE"/>
        </w:rPr>
      </w:pPr>
      <w:r>
        <w:rPr>
          <w:rFonts w:ascii="Garamond" w:hAnsi="Garamond"/>
          <w:sz w:val="24"/>
          <w:lang w:val="fr-BE"/>
        </w:rPr>
        <w:t>Énonciation historique</w:t>
      </w:r>
    </w:p>
    <w:p w:rsidR="000C3A05" w:rsidRDefault="000C3A05" w:rsidP="003E56CC">
      <w:pPr>
        <w:rPr>
          <w:rFonts w:ascii="Garamond" w:hAnsi="Garamond"/>
          <w:sz w:val="24"/>
          <w:lang w:val="fr-BE"/>
        </w:rPr>
      </w:pPr>
      <w:r>
        <w:rPr>
          <w:rFonts w:ascii="Garamond" w:hAnsi="Garamond"/>
          <w:sz w:val="24"/>
          <w:lang w:val="fr-BE"/>
        </w:rPr>
        <w:t>Épidictique</w:t>
      </w:r>
    </w:p>
    <w:p w:rsidR="003E56CC" w:rsidRPr="003E56CC" w:rsidRDefault="003E56CC" w:rsidP="003E56CC">
      <w:pPr>
        <w:rPr>
          <w:rFonts w:ascii="Garamond" w:hAnsi="Garamond"/>
          <w:i/>
          <w:sz w:val="24"/>
          <w:lang w:val="fr-BE"/>
        </w:rPr>
      </w:pPr>
      <w:r w:rsidRPr="003E56CC">
        <w:rPr>
          <w:rFonts w:ascii="Garamond" w:hAnsi="Garamond"/>
          <w:i/>
          <w:sz w:val="24"/>
          <w:lang w:val="fr-BE"/>
        </w:rPr>
        <w:t xml:space="preserve">Epistémè </w:t>
      </w:r>
    </w:p>
    <w:p w:rsidR="003E56CC" w:rsidRDefault="003E56CC" w:rsidP="003E56CC">
      <w:pPr>
        <w:rPr>
          <w:rFonts w:ascii="Garamond" w:hAnsi="Garamond"/>
          <w:i/>
          <w:sz w:val="24"/>
          <w:lang w:val="fr-BE"/>
        </w:rPr>
      </w:pPr>
      <w:r w:rsidRPr="003E56CC">
        <w:rPr>
          <w:rFonts w:ascii="Garamond" w:hAnsi="Garamond"/>
          <w:i/>
          <w:sz w:val="24"/>
          <w:lang w:val="fr-BE"/>
        </w:rPr>
        <w:t>Ethos</w:t>
      </w:r>
    </w:p>
    <w:p w:rsidR="003E56CC" w:rsidRPr="003E56CC" w:rsidRDefault="003E56CC" w:rsidP="003E56CC">
      <w:pPr>
        <w:rPr>
          <w:rFonts w:ascii="Garamond" w:hAnsi="Garamond"/>
          <w:sz w:val="24"/>
          <w:lang w:val="fr-BE"/>
        </w:rPr>
      </w:pPr>
      <w:r>
        <w:rPr>
          <w:rFonts w:ascii="Garamond" w:hAnsi="Garamond"/>
          <w:sz w:val="24"/>
          <w:lang w:val="fr-BE"/>
        </w:rPr>
        <w:t>Exorde</w:t>
      </w:r>
    </w:p>
    <w:p w:rsidR="003E56CC" w:rsidRDefault="003E56CC" w:rsidP="003E56CC">
      <w:pPr>
        <w:rPr>
          <w:rFonts w:ascii="Garamond" w:hAnsi="Garamond"/>
          <w:sz w:val="24"/>
          <w:lang w:val="fr-BE"/>
        </w:rPr>
      </w:pPr>
      <w:r>
        <w:rPr>
          <w:rFonts w:ascii="Garamond" w:hAnsi="Garamond"/>
          <w:sz w:val="24"/>
          <w:lang w:val="fr-BE"/>
        </w:rPr>
        <w:t>Formation discursive</w:t>
      </w:r>
    </w:p>
    <w:p w:rsidR="003E56CC" w:rsidRDefault="003E56CC" w:rsidP="003E56CC">
      <w:pPr>
        <w:rPr>
          <w:rFonts w:ascii="Garamond" w:hAnsi="Garamond"/>
          <w:sz w:val="24"/>
          <w:lang w:val="fr-BE"/>
        </w:rPr>
      </w:pPr>
      <w:r>
        <w:rPr>
          <w:rFonts w:ascii="Garamond" w:hAnsi="Garamond"/>
          <w:sz w:val="24"/>
          <w:lang w:val="fr-BE"/>
        </w:rPr>
        <w:t>Formation idéologique</w:t>
      </w:r>
    </w:p>
    <w:p w:rsidR="003E56CC" w:rsidRDefault="003E56CC" w:rsidP="003E56CC">
      <w:pPr>
        <w:rPr>
          <w:rFonts w:ascii="Garamond" w:hAnsi="Garamond"/>
          <w:sz w:val="24"/>
          <w:lang w:val="fr-BE"/>
        </w:rPr>
      </w:pPr>
      <w:r>
        <w:rPr>
          <w:rFonts w:ascii="Garamond" w:hAnsi="Garamond"/>
          <w:sz w:val="24"/>
          <w:lang w:val="fr-BE"/>
        </w:rPr>
        <w:t xml:space="preserve">Formule </w:t>
      </w:r>
    </w:p>
    <w:p w:rsidR="003E56CC" w:rsidRDefault="003E56CC" w:rsidP="003E56CC">
      <w:pPr>
        <w:rPr>
          <w:rFonts w:ascii="Garamond" w:hAnsi="Garamond"/>
          <w:sz w:val="24"/>
          <w:lang w:val="fr-BE"/>
        </w:rPr>
      </w:pPr>
      <w:r>
        <w:rPr>
          <w:rFonts w:ascii="Garamond" w:hAnsi="Garamond"/>
          <w:sz w:val="24"/>
          <w:lang w:val="fr-BE"/>
        </w:rPr>
        <w:t>Genre</w:t>
      </w:r>
    </w:p>
    <w:p w:rsidR="003E56CC" w:rsidRDefault="003E56CC" w:rsidP="003E56CC">
      <w:pPr>
        <w:rPr>
          <w:rFonts w:ascii="Garamond" w:hAnsi="Garamond"/>
          <w:sz w:val="24"/>
          <w:lang w:val="fr-BE"/>
        </w:rPr>
      </w:pPr>
      <w:r>
        <w:rPr>
          <w:rFonts w:ascii="Garamond" w:hAnsi="Garamond"/>
          <w:sz w:val="24"/>
          <w:lang w:val="fr-BE"/>
        </w:rPr>
        <w:t>Hégémonie</w:t>
      </w:r>
    </w:p>
    <w:p w:rsidR="003E56CC" w:rsidRDefault="003E56CC" w:rsidP="003E56CC">
      <w:pPr>
        <w:rPr>
          <w:rFonts w:ascii="Garamond" w:hAnsi="Garamond"/>
          <w:sz w:val="24"/>
          <w:lang w:val="fr-BE"/>
        </w:rPr>
      </w:pPr>
      <w:r>
        <w:rPr>
          <w:rFonts w:ascii="Garamond" w:hAnsi="Garamond"/>
          <w:sz w:val="24"/>
          <w:lang w:val="fr-BE"/>
        </w:rPr>
        <w:t>Hétérogénéité énonciative</w:t>
      </w:r>
    </w:p>
    <w:p w:rsidR="003E56CC" w:rsidRDefault="003E56CC" w:rsidP="003E56CC">
      <w:pPr>
        <w:rPr>
          <w:rFonts w:ascii="Garamond" w:hAnsi="Garamond"/>
          <w:sz w:val="24"/>
          <w:lang w:val="fr-BE"/>
        </w:rPr>
      </w:pPr>
      <w:r>
        <w:rPr>
          <w:rFonts w:ascii="Garamond" w:hAnsi="Garamond"/>
          <w:sz w:val="24"/>
          <w:lang w:val="fr-BE"/>
        </w:rPr>
        <w:lastRenderedPageBreak/>
        <w:t>Idéologème</w:t>
      </w:r>
    </w:p>
    <w:p w:rsidR="003E56CC" w:rsidRDefault="003E56CC" w:rsidP="003E56CC">
      <w:pPr>
        <w:rPr>
          <w:rFonts w:ascii="Garamond" w:hAnsi="Garamond"/>
          <w:sz w:val="24"/>
          <w:lang w:val="fr-BE"/>
        </w:rPr>
      </w:pPr>
      <w:r>
        <w:rPr>
          <w:rFonts w:ascii="Garamond" w:hAnsi="Garamond"/>
          <w:sz w:val="24"/>
          <w:lang w:val="fr-BE"/>
        </w:rPr>
        <w:t>Idéologie</w:t>
      </w:r>
    </w:p>
    <w:p w:rsidR="003E56CC" w:rsidRDefault="003E56CC" w:rsidP="003E56CC">
      <w:pPr>
        <w:rPr>
          <w:rFonts w:ascii="Garamond" w:hAnsi="Garamond"/>
          <w:sz w:val="24"/>
          <w:lang w:val="fr-BE"/>
        </w:rPr>
      </w:pPr>
      <w:r>
        <w:rPr>
          <w:rFonts w:ascii="Garamond" w:hAnsi="Garamond"/>
          <w:sz w:val="24"/>
          <w:lang w:val="fr-BE"/>
        </w:rPr>
        <w:t>Idéologie dominante</w:t>
      </w:r>
    </w:p>
    <w:p w:rsidR="003E56CC" w:rsidRDefault="003E56CC" w:rsidP="003E56CC">
      <w:pPr>
        <w:rPr>
          <w:rFonts w:ascii="Garamond" w:hAnsi="Garamond"/>
          <w:sz w:val="24"/>
          <w:lang w:val="fr-BE"/>
        </w:rPr>
      </w:pPr>
      <w:r>
        <w:rPr>
          <w:rFonts w:ascii="Garamond" w:hAnsi="Garamond"/>
          <w:sz w:val="24"/>
          <w:lang w:val="fr-BE"/>
        </w:rPr>
        <w:t>Illocutoire</w:t>
      </w:r>
    </w:p>
    <w:p w:rsidR="003E56CC" w:rsidRDefault="003E56CC" w:rsidP="003E56CC">
      <w:pPr>
        <w:rPr>
          <w:rFonts w:ascii="Garamond" w:hAnsi="Garamond"/>
          <w:sz w:val="24"/>
          <w:lang w:val="fr-BE"/>
        </w:rPr>
      </w:pPr>
      <w:r>
        <w:rPr>
          <w:rFonts w:ascii="Garamond" w:hAnsi="Garamond"/>
          <w:sz w:val="24"/>
          <w:lang w:val="fr-BE"/>
        </w:rPr>
        <w:t>Inconscient</w:t>
      </w:r>
    </w:p>
    <w:p w:rsidR="003E56CC" w:rsidRDefault="003E56CC" w:rsidP="003E56CC">
      <w:pPr>
        <w:rPr>
          <w:rFonts w:ascii="Garamond" w:hAnsi="Garamond"/>
          <w:sz w:val="24"/>
          <w:lang w:val="fr-BE"/>
        </w:rPr>
      </w:pPr>
      <w:r>
        <w:rPr>
          <w:rFonts w:ascii="Garamond" w:hAnsi="Garamond"/>
          <w:sz w:val="24"/>
          <w:lang w:val="fr-BE"/>
        </w:rPr>
        <w:t>Intention</w:t>
      </w:r>
    </w:p>
    <w:p w:rsidR="003E56CC" w:rsidRDefault="003E56CC" w:rsidP="003E56CC">
      <w:pPr>
        <w:rPr>
          <w:rFonts w:ascii="Garamond" w:hAnsi="Garamond"/>
          <w:sz w:val="24"/>
          <w:lang w:val="fr-BE"/>
        </w:rPr>
      </w:pPr>
      <w:proofErr w:type="spellStart"/>
      <w:r>
        <w:rPr>
          <w:rFonts w:ascii="Garamond" w:hAnsi="Garamond"/>
          <w:sz w:val="24"/>
          <w:lang w:val="fr-BE"/>
        </w:rPr>
        <w:t>Interdiscours</w:t>
      </w:r>
      <w:proofErr w:type="spellEnd"/>
    </w:p>
    <w:p w:rsidR="003E56CC" w:rsidRDefault="003E56CC" w:rsidP="003E56CC">
      <w:pPr>
        <w:rPr>
          <w:rFonts w:ascii="Garamond" w:hAnsi="Garamond"/>
          <w:sz w:val="24"/>
          <w:lang w:val="fr-BE"/>
        </w:rPr>
      </w:pPr>
      <w:r>
        <w:rPr>
          <w:rFonts w:ascii="Garamond" w:hAnsi="Garamond"/>
          <w:sz w:val="24"/>
          <w:lang w:val="fr-BE"/>
        </w:rPr>
        <w:t>Ironie</w:t>
      </w:r>
    </w:p>
    <w:p w:rsidR="00A27882" w:rsidRDefault="00A27882" w:rsidP="003E56CC">
      <w:pPr>
        <w:rPr>
          <w:rFonts w:ascii="Garamond" w:hAnsi="Garamond"/>
          <w:sz w:val="24"/>
          <w:lang w:val="fr-BE"/>
        </w:rPr>
      </w:pPr>
      <w:r>
        <w:rPr>
          <w:rFonts w:ascii="Garamond" w:hAnsi="Garamond"/>
          <w:sz w:val="24"/>
          <w:lang w:val="fr-BE"/>
        </w:rPr>
        <w:t xml:space="preserve">Isotopie (voir </w:t>
      </w:r>
      <w:proofErr w:type="spellStart"/>
      <w:r>
        <w:rPr>
          <w:rFonts w:ascii="Garamond" w:hAnsi="Garamond"/>
          <w:sz w:val="24"/>
          <w:lang w:val="fr-BE"/>
        </w:rPr>
        <w:t>Allotopie</w:t>
      </w:r>
      <w:proofErr w:type="spellEnd"/>
      <w:r>
        <w:rPr>
          <w:rFonts w:ascii="Garamond" w:hAnsi="Garamond"/>
          <w:sz w:val="24"/>
          <w:lang w:val="fr-BE"/>
        </w:rPr>
        <w:t>)</w:t>
      </w:r>
    </w:p>
    <w:p w:rsidR="003E56CC" w:rsidRPr="003E56CC" w:rsidRDefault="003E56CC" w:rsidP="003E56CC">
      <w:pPr>
        <w:rPr>
          <w:rFonts w:ascii="Garamond" w:hAnsi="Garamond"/>
          <w:i/>
          <w:sz w:val="24"/>
          <w:lang w:val="fr-BE"/>
        </w:rPr>
      </w:pPr>
      <w:proofErr w:type="spellStart"/>
      <w:r w:rsidRPr="003E56CC">
        <w:rPr>
          <w:rFonts w:ascii="Garamond" w:hAnsi="Garamond"/>
          <w:i/>
          <w:sz w:val="24"/>
          <w:lang w:val="fr-BE"/>
        </w:rPr>
        <w:t>Kairos</w:t>
      </w:r>
      <w:proofErr w:type="spellEnd"/>
    </w:p>
    <w:p w:rsidR="003E56CC" w:rsidRDefault="003E56CC" w:rsidP="003E56CC">
      <w:pPr>
        <w:rPr>
          <w:rFonts w:ascii="Garamond" w:hAnsi="Garamond"/>
          <w:sz w:val="24"/>
          <w:lang w:val="fr-BE"/>
        </w:rPr>
      </w:pPr>
      <w:r>
        <w:rPr>
          <w:rFonts w:ascii="Garamond" w:hAnsi="Garamond"/>
          <w:sz w:val="24"/>
          <w:lang w:val="fr-BE"/>
        </w:rPr>
        <w:t>Locuteur</w:t>
      </w:r>
    </w:p>
    <w:p w:rsidR="003E56CC" w:rsidRDefault="003E56CC" w:rsidP="003E56CC">
      <w:pPr>
        <w:rPr>
          <w:rFonts w:ascii="Garamond" w:hAnsi="Garamond"/>
          <w:sz w:val="24"/>
          <w:lang w:val="fr-BE"/>
        </w:rPr>
      </w:pPr>
      <w:r>
        <w:rPr>
          <w:rFonts w:ascii="Garamond" w:hAnsi="Garamond"/>
          <w:sz w:val="24"/>
          <w:lang w:val="fr-BE"/>
        </w:rPr>
        <w:t>Locutoire</w:t>
      </w:r>
    </w:p>
    <w:p w:rsidR="003E56CC" w:rsidRDefault="003E56CC" w:rsidP="003E56CC">
      <w:pPr>
        <w:rPr>
          <w:rFonts w:ascii="Garamond" w:hAnsi="Garamond"/>
          <w:sz w:val="24"/>
          <w:lang w:val="fr-BE"/>
        </w:rPr>
      </w:pPr>
      <w:r>
        <w:rPr>
          <w:rFonts w:ascii="Garamond" w:hAnsi="Garamond"/>
          <w:sz w:val="24"/>
          <w:lang w:val="fr-BE"/>
        </w:rPr>
        <w:t>Logique</w:t>
      </w:r>
    </w:p>
    <w:p w:rsidR="003E56CC" w:rsidRPr="003E56CC" w:rsidRDefault="003E56CC" w:rsidP="003E56CC">
      <w:pPr>
        <w:rPr>
          <w:rFonts w:ascii="Garamond" w:hAnsi="Garamond"/>
          <w:i/>
          <w:sz w:val="24"/>
          <w:lang w:val="fr-BE"/>
        </w:rPr>
      </w:pPr>
      <w:r w:rsidRPr="003E56CC">
        <w:rPr>
          <w:rFonts w:ascii="Garamond" w:hAnsi="Garamond"/>
          <w:i/>
          <w:sz w:val="24"/>
          <w:lang w:val="fr-BE"/>
        </w:rPr>
        <w:t>Logos</w:t>
      </w:r>
    </w:p>
    <w:p w:rsidR="003E56CC" w:rsidRDefault="003E56CC" w:rsidP="003E56CC">
      <w:pPr>
        <w:rPr>
          <w:rFonts w:ascii="Garamond" w:hAnsi="Garamond"/>
          <w:sz w:val="24"/>
          <w:lang w:val="fr-BE"/>
        </w:rPr>
      </w:pPr>
      <w:r>
        <w:rPr>
          <w:rFonts w:ascii="Garamond" w:hAnsi="Garamond"/>
          <w:sz w:val="24"/>
          <w:lang w:val="fr-BE"/>
        </w:rPr>
        <w:t>Métabole</w:t>
      </w:r>
    </w:p>
    <w:p w:rsidR="003E56CC" w:rsidRDefault="003E56CC" w:rsidP="003E56CC">
      <w:pPr>
        <w:rPr>
          <w:rFonts w:ascii="Garamond" w:hAnsi="Garamond"/>
          <w:sz w:val="24"/>
          <w:lang w:val="fr-BE"/>
        </w:rPr>
      </w:pPr>
      <w:r>
        <w:rPr>
          <w:rFonts w:ascii="Garamond" w:hAnsi="Garamond"/>
          <w:sz w:val="24"/>
          <w:lang w:val="fr-BE"/>
        </w:rPr>
        <w:t xml:space="preserve">Modalité </w:t>
      </w:r>
    </w:p>
    <w:p w:rsidR="003E56CC" w:rsidRDefault="003E56CC" w:rsidP="003E56CC">
      <w:pPr>
        <w:rPr>
          <w:rFonts w:ascii="Garamond" w:hAnsi="Garamond"/>
          <w:sz w:val="24"/>
          <w:lang w:val="fr-BE"/>
        </w:rPr>
      </w:pPr>
      <w:r>
        <w:rPr>
          <w:rFonts w:ascii="Garamond" w:hAnsi="Garamond"/>
          <w:sz w:val="24"/>
          <w:lang w:val="fr-BE"/>
        </w:rPr>
        <w:t>Morphosyntaxe</w:t>
      </w:r>
    </w:p>
    <w:p w:rsidR="003E56CC" w:rsidRDefault="003E56CC" w:rsidP="003E56CC">
      <w:pPr>
        <w:rPr>
          <w:rFonts w:ascii="Garamond" w:hAnsi="Garamond"/>
          <w:sz w:val="24"/>
          <w:lang w:val="fr-BE"/>
        </w:rPr>
      </w:pPr>
      <w:r>
        <w:rPr>
          <w:rFonts w:ascii="Garamond" w:hAnsi="Garamond"/>
          <w:sz w:val="24"/>
          <w:lang w:val="fr-BE"/>
        </w:rPr>
        <w:t>Narrateur</w:t>
      </w:r>
    </w:p>
    <w:p w:rsidR="00EA7C03" w:rsidRDefault="00EA7C03" w:rsidP="003E56CC">
      <w:pPr>
        <w:rPr>
          <w:rFonts w:ascii="Garamond" w:hAnsi="Garamond"/>
          <w:sz w:val="24"/>
          <w:lang w:val="fr-BE"/>
        </w:rPr>
      </w:pPr>
      <w:r>
        <w:rPr>
          <w:rFonts w:ascii="Garamond" w:hAnsi="Garamond"/>
          <w:sz w:val="24"/>
          <w:lang w:val="fr-BE"/>
        </w:rPr>
        <w:t>Opinion publique</w:t>
      </w:r>
    </w:p>
    <w:p w:rsidR="003E56CC" w:rsidRPr="003E56CC" w:rsidRDefault="003E56CC" w:rsidP="003E56CC">
      <w:pPr>
        <w:rPr>
          <w:rFonts w:ascii="Garamond" w:hAnsi="Garamond"/>
          <w:sz w:val="24"/>
          <w:lang w:val="fr-BE"/>
        </w:rPr>
      </w:pPr>
      <w:r>
        <w:rPr>
          <w:rFonts w:ascii="Garamond" w:hAnsi="Garamond"/>
          <w:sz w:val="24"/>
          <w:lang w:val="fr-BE"/>
        </w:rPr>
        <w:t>Parole (</w:t>
      </w:r>
      <w:r>
        <w:rPr>
          <w:rFonts w:ascii="Garamond" w:hAnsi="Garamond"/>
          <w:i/>
          <w:sz w:val="24"/>
          <w:lang w:val="fr-BE"/>
        </w:rPr>
        <w:t xml:space="preserve">versus </w:t>
      </w:r>
      <w:r>
        <w:rPr>
          <w:rFonts w:ascii="Garamond" w:hAnsi="Garamond"/>
          <w:sz w:val="24"/>
          <w:lang w:val="fr-BE"/>
        </w:rPr>
        <w:t>Langue)</w:t>
      </w:r>
    </w:p>
    <w:p w:rsidR="003E56CC" w:rsidRDefault="003E56CC" w:rsidP="003E56CC">
      <w:pPr>
        <w:rPr>
          <w:rFonts w:ascii="Garamond" w:hAnsi="Garamond"/>
          <w:i/>
          <w:sz w:val="24"/>
          <w:lang w:val="fr-BE"/>
        </w:rPr>
      </w:pPr>
      <w:r w:rsidRPr="003E56CC">
        <w:rPr>
          <w:rFonts w:ascii="Garamond" w:hAnsi="Garamond"/>
          <w:i/>
          <w:sz w:val="24"/>
          <w:lang w:val="fr-BE"/>
        </w:rPr>
        <w:lastRenderedPageBreak/>
        <w:t>Pathos</w:t>
      </w:r>
    </w:p>
    <w:p w:rsidR="003E56CC" w:rsidRDefault="003E56CC" w:rsidP="003E56CC">
      <w:pPr>
        <w:rPr>
          <w:rFonts w:ascii="Garamond" w:hAnsi="Garamond"/>
          <w:sz w:val="24"/>
          <w:lang w:val="fr-BE"/>
        </w:rPr>
      </w:pPr>
      <w:r>
        <w:rPr>
          <w:rFonts w:ascii="Garamond" w:hAnsi="Garamond"/>
          <w:sz w:val="24"/>
          <w:lang w:val="fr-BE"/>
        </w:rPr>
        <w:t>Performatif</w:t>
      </w:r>
    </w:p>
    <w:p w:rsidR="003E56CC" w:rsidRPr="003E56CC" w:rsidRDefault="003E56CC" w:rsidP="003E56CC">
      <w:pPr>
        <w:rPr>
          <w:rFonts w:ascii="Garamond" w:hAnsi="Garamond"/>
          <w:sz w:val="24"/>
          <w:lang w:val="fr-BE"/>
        </w:rPr>
      </w:pPr>
      <w:r>
        <w:rPr>
          <w:rFonts w:ascii="Garamond" w:hAnsi="Garamond"/>
          <w:sz w:val="24"/>
          <w:lang w:val="fr-BE"/>
        </w:rPr>
        <w:t>Perlocutoire</w:t>
      </w:r>
    </w:p>
    <w:p w:rsidR="003E56CC" w:rsidRDefault="003E56CC" w:rsidP="003E56CC">
      <w:pPr>
        <w:rPr>
          <w:rFonts w:ascii="Garamond" w:hAnsi="Garamond"/>
          <w:sz w:val="24"/>
          <w:lang w:val="fr-BE"/>
        </w:rPr>
      </w:pPr>
      <w:r>
        <w:rPr>
          <w:rFonts w:ascii="Garamond" w:hAnsi="Garamond"/>
          <w:sz w:val="24"/>
          <w:lang w:val="fr-BE"/>
        </w:rPr>
        <w:t>Phrase (voir Proposition)</w:t>
      </w:r>
    </w:p>
    <w:p w:rsidR="00EA7C03" w:rsidRPr="003E56CC" w:rsidRDefault="00EA7C03" w:rsidP="003E56CC">
      <w:pPr>
        <w:rPr>
          <w:rFonts w:ascii="Garamond" w:hAnsi="Garamond"/>
          <w:sz w:val="24"/>
          <w:lang w:val="fr-BE"/>
        </w:rPr>
      </w:pPr>
      <w:r>
        <w:rPr>
          <w:rFonts w:ascii="Garamond" w:hAnsi="Garamond"/>
          <w:sz w:val="24"/>
          <w:lang w:val="fr-BE"/>
        </w:rPr>
        <w:t>Phraséologie</w:t>
      </w:r>
    </w:p>
    <w:p w:rsidR="003E56CC" w:rsidRDefault="003E56CC" w:rsidP="003E56CC">
      <w:pPr>
        <w:rPr>
          <w:rFonts w:ascii="Garamond" w:hAnsi="Garamond"/>
          <w:sz w:val="24"/>
          <w:lang w:val="fr-BE"/>
        </w:rPr>
      </w:pPr>
      <w:r>
        <w:rPr>
          <w:rFonts w:ascii="Garamond" w:hAnsi="Garamond"/>
          <w:sz w:val="24"/>
          <w:lang w:val="fr-BE"/>
        </w:rPr>
        <w:t>Point de vue</w:t>
      </w:r>
    </w:p>
    <w:p w:rsidR="003E56CC" w:rsidRDefault="003E56CC" w:rsidP="003E56CC">
      <w:pPr>
        <w:rPr>
          <w:rFonts w:ascii="Garamond" w:hAnsi="Garamond"/>
          <w:sz w:val="24"/>
          <w:lang w:val="fr-BE"/>
        </w:rPr>
      </w:pPr>
      <w:r>
        <w:rPr>
          <w:rFonts w:ascii="Garamond" w:hAnsi="Garamond"/>
          <w:sz w:val="24"/>
          <w:lang w:val="fr-BE"/>
        </w:rPr>
        <w:t>Point de vue asserté</w:t>
      </w:r>
    </w:p>
    <w:p w:rsidR="003E56CC" w:rsidRDefault="003E56CC" w:rsidP="003E56CC">
      <w:pPr>
        <w:rPr>
          <w:rFonts w:ascii="Garamond" w:hAnsi="Garamond"/>
          <w:sz w:val="24"/>
          <w:lang w:val="fr-BE"/>
        </w:rPr>
      </w:pPr>
      <w:r>
        <w:rPr>
          <w:rFonts w:ascii="Garamond" w:hAnsi="Garamond"/>
          <w:sz w:val="24"/>
          <w:lang w:val="fr-BE"/>
        </w:rPr>
        <w:t xml:space="preserve">Point de vue représenté </w:t>
      </w:r>
    </w:p>
    <w:p w:rsidR="003E56CC" w:rsidRDefault="003E56CC" w:rsidP="003E56CC">
      <w:pPr>
        <w:rPr>
          <w:rFonts w:ascii="Garamond" w:hAnsi="Garamond"/>
          <w:sz w:val="24"/>
          <w:lang w:val="fr-BE"/>
        </w:rPr>
      </w:pPr>
      <w:r>
        <w:rPr>
          <w:rFonts w:ascii="Garamond" w:hAnsi="Garamond"/>
          <w:sz w:val="24"/>
          <w:lang w:val="fr-BE"/>
        </w:rPr>
        <w:t>Polyphonie</w:t>
      </w:r>
    </w:p>
    <w:p w:rsidR="003E56CC" w:rsidRDefault="003E56CC" w:rsidP="003E56CC">
      <w:pPr>
        <w:rPr>
          <w:rFonts w:ascii="Garamond" w:hAnsi="Garamond"/>
          <w:sz w:val="24"/>
          <w:lang w:val="fr-BE"/>
        </w:rPr>
      </w:pPr>
      <w:r>
        <w:rPr>
          <w:rFonts w:ascii="Garamond" w:hAnsi="Garamond"/>
          <w:sz w:val="24"/>
          <w:lang w:val="fr-BE"/>
        </w:rPr>
        <w:t>Posture énonciative</w:t>
      </w:r>
    </w:p>
    <w:p w:rsidR="008C36E1" w:rsidRDefault="008C36E1" w:rsidP="003E56CC">
      <w:pPr>
        <w:rPr>
          <w:rFonts w:ascii="Garamond" w:hAnsi="Garamond"/>
          <w:sz w:val="24"/>
          <w:lang w:val="fr-BE"/>
        </w:rPr>
      </w:pPr>
      <w:r>
        <w:rPr>
          <w:rFonts w:ascii="Garamond" w:hAnsi="Garamond"/>
          <w:sz w:val="24"/>
          <w:lang w:val="fr-BE"/>
        </w:rPr>
        <w:t>Pragmatique</w:t>
      </w:r>
    </w:p>
    <w:p w:rsidR="003E56CC" w:rsidRPr="003E56CC" w:rsidRDefault="003E56CC" w:rsidP="003E56CC">
      <w:pPr>
        <w:rPr>
          <w:rFonts w:ascii="Garamond" w:hAnsi="Garamond"/>
          <w:sz w:val="24"/>
          <w:lang w:val="fr-BE"/>
        </w:rPr>
      </w:pPr>
      <w:r>
        <w:rPr>
          <w:rFonts w:ascii="Garamond" w:hAnsi="Garamond"/>
          <w:sz w:val="24"/>
          <w:lang w:val="fr-BE"/>
        </w:rPr>
        <w:t>Prémisse (voir Conclusion)</w:t>
      </w:r>
    </w:p>
    <w:p w:rsidR="003E56CC" w:rsidRDefault="003E56CC" w:rsidP="003E56CC">
      <w:pPr>
        <w:rPr>
          <w:rFonts w:ascii="Garamond" w:hAnsi="Garamond"/>
          <w:sz w:val="24"/>
          <w:lang w:val="fr-BE"/>
        </w:rPr>
      </w:pPr>
      <w:r>
        <w:rPr>
          <w:rFonts w:ascii="Garamond" w:hAnsi="Garamond"/>
          <w:sz w:val="24"/>
          <w:lang w:val="fr-BE"/>
        </w:rPr>
        <w:t>Présupposition</w:t>
      </w:r>
    </w:p>
    <w:p w:rsidR="003E56CC" w:rsidRDefault="003E56CC" w:rsidP="003E56CC">
      <w:pPr>
        <w:rPr>
          <w:rFonts w:ascii="Garamond" w:hAnsi="Garamond"/>
          <w:sz w:val="24"/>
          <w:lang w:val="fr-BE"/>
        </w:rPr>
      </w:pPr>
      <w:r>
        <w:rPr>
          <w:rFonts w:ascii="Garamond" w:hAnsi="Garamond"/>
          <w:sz w:val="24"/>
          <w:lang w:val="fr-BE"/>
        </w:rPr>
        <w:t>Production</w:t>
      </w:r>
    </w:p>
    <w:p w:rsidR="003E56CC" w:rsidRDefault="003E56CC" w:rsidP="003E56CC">
      <w:pPr>
        <w:rPr>
          <w:rFonts w:ascii="Garamond" w:hAnsi="Garamond"/>
          <w:sz w:val="24"/>
          <w:lang w:val="fr-BE"/>
        </w:rPr>
      </w:pPr>
      <w:r>
        <w:rPr>
          <w:rFonts w:ascii="Garamond" w:hAnsi="Garamond"/>
          <w:sz w:val="24"/>
          <w:lang w:val="fr-BE"/>
        </w:rPr>
        <w:t>Progression thématique</w:t>
      </w:r>
    </w:p>
    <w:p w:rsidR="003E56CC" w:rsidRDefault="003E56CC" w:rsidP="003E56CC">
      <w:pPr>
        <w:rPr>
          <w:rFonts w:ascii="Garamond" w:hAnsi="Garamond"/>
          <w:sz w:val="24"/>
          <w:lang w:val="fr-BE"/>
        </w:rPr>
      </w:pPr>
      <w:proofErr w:type="spellStart"/>
      <w:r>
        <w:rPr>
          <w:rFonts w:ascii="Garamond" w:hAnsi="Garamond"/>
          <w:sz w:val="24"/>
          <w:lang w:val="fr-BE"/>
        </w:rPr>
        <w:t>Promissif</w:t>
      </w:r>
      <w:proofErr w:type="spellEnd"/>
    </w:p>
    <w:p w:rsidR="003E56CC" w:rsidRDefault="003E56CC" w:rsidP="003E56CC">
      <w:pPr>
        <w:rPr>
          <w:rFonts w:ascii="Garamond" w:hAnsi="Garamond"/>
          <w:sz w:val="24"/>
          <w:lang w:val="fr-BE"/>
        </w:rPr>
      </w:pPr>
      <w:r>
        <w:rPr>
          <w:rFonts w:ascii="Garamond" w:hAnsi="Garamond"/>
          <w:sz w:val="24"/>
          <w:lang w:val="fr-BE"/>
        </w:rPr>
        <w:t>Proposition (voir Phrase)</w:t>
      </w:r>
    </w:p>
    <w:p w:rsidR="003E56CC" w:rsidRDefault="003E56CC" w:rsidP="003E56CC">
      <w:pPr>
        <w:rPr>
          <w:rFonts w:ascii="Garamond" w:hAnsi="Garamond"/>
          <w:sz w:val="24"/>
          <w:lang w:val="fr-BE"/>
        </w:rPr>
      </w:pPr>
      <w:r>
        <w:rPr>
          <w:rFonts w:ascii="Garamond" w:hAnsi="Garamond"/>
          <w:sz w:val="24"/>
          <w:lang w:val="fr-BE"/>
        </w:rPr>
        <w:t>Référent</w:t>
      </w:r>
    </w:p>
    <w:p w:rsidR="003E56CC" w:rsidRDefault="003E56CC" w:rsidP="003E56CC">
      <w:pPr>
        <w:rPr>
          <w:rFonts w:ascii="Garamond" w:hAnsi="Garamond"/>
          <w:sz w:val="24"/>
          <w:lang w:val="fr-BE"/>
        </w:rPr>
      </w:pPr>
      <w:r>
        <w:rPr>
          <w:rFonts w:ascii="Garamond" w:hAnsi="Garamond"/>
          <w:sz w:val="24"/>
          <w:lang w:val="fr-BE"/>
        </w:rPr>
        <w:t>Rhème</w:t>
      </w:r>
    </w:p>
    <w:p w:rsidR="003E56CC" w:rsidRDefault="003E56CC" w:rsidP="003E56CC">
      <w:pPr>
        <w:rPr>
          <w:rFonts w:ascii="Garamond" w:hAnsi="Garamond"/>
          <w:sz w:val="24"/>
          <w:lang w:val="fr-BE"/>
        </w:rPr>
      </w:pPr>
      <w:proofErr w:type="spellStart"/>
      <w:r>
        <w:rPr>
          <w:rFonts w:ascii="Garamond" w:hAnsi="Garamond"/>
          <w:sz w:val="24"/>
          <w:lang w:val="fr-BE"/>
        </w:rPr>
        <w:t>Rhématisation</w:t>
      </w:r>
      <w:proofErr w:type="spellEnd"/>
    </w:p>
    <w:p w:rsidR="003E56CC" w:rsidRDefault="003E56CC" w:rsidP="003E56CC">
      <w:pPr>
        <w:rPr>
          <w:rFonts w:ascii="Garamond" w:hAnsi="Garamond"/>
          <w:sz w:val="24"/>
          <w:lang w:val="fr-BE"/>
        </w:rPr>
      </w:pPr>
      <w:r>
        <w:rPr>
          <w:rFonts w:ascii="Garamond" w:hAnsi="Garamond"/>
          <w:sz w:val="24"/>
          <w:lang w:val="fr-BE"/>
        </w:rPr>
        <w:lastRenderedPageBreak/>
        <w:t>Scène englobante</w:t>
      </w:r>
    </w:p>
    <w:p w:rsidR="003E56CC" w:rsidRDefault="003E56CC" w:rsidP="003E56CC">
      <w:pPr>
        <w:rPr>
          <w:rFonts w:ascii="Garamond" w:hAnsi="Garamond"/>
          <w:sz w:val="24"/>
          <w:lang w:val="fr-BE"/>
        </w:rPr>
      </w:pPr>
      <w:r>
        <w:rPr>
          <w:rFonts w:ascii="Garamond" w:hAnsi="Garamond"/>
          <w:sz w:val="24"/>
          <w:lang w:val="fr-BE"/>
        </w:rPr>
        <w:t>Scène générique</w:t>
      </w:r>
    </w:p>
    <w:p w:rsidR="003E56CC" w:rsidRDefault="003E56CC" w:rsidP="003E56CC">
      <w:pPr>
        <w:rPr>
          <w:rFonts w:ascii="Garamond" w:hAnsi="Garamond"/>
          <w:sz w:val="24"/>
          <w:lang w:val="fr-BE"/>
        </w:rPr>
      </w:pPr>
      <w:r>
        <w:rPr>
          <w:rFonts w:ascii="Garamond" w:hAnsi="Garamond"/>
          <w:sz w:val="24"/>
          <w:lang w:val="fr-BE"/>
        </w:rPr>
        <w:t>Scénographie</w:t>
      </w:r>
    </w:p>
    <w:p w:rsidR="003E56CC" w:rsidRDefault="003E56CC" w:rsidP="003E56CC">
      <w:pPr>
        <w:rPr>
          <w:rFonts w:ascii="Garamond" w:hAnsi="Garamond"/>
          <w:sz w:val="24"/>
          <w:lang w:val="fr-BE"/>
        </w:rPr>
      </w:pPr>
      <w:r>
        <w:rPr>
          <w:rFonts w:ascii="Garamond" w:hAnsi="Garamond"/>
          <w:sz w:val="24"/>
          <w:lang w:val="fr-BE"/>
        </w:rPr>
        <w:t>Sous-énonciation</w:t>
      </w:r>
    </w:p>
    <w:p w:rsidR="003E56CC" w:rsidRDefault="003E56CC" w:rsidP="003E56CC">
      <w:pPr>
        <w:rPr>
          <w:rFonts w:ascii="Garamond" w:hAnsi="Garamond"/>
          <w:sz w:val="24"/>
          <w:lang w:val="fr-BE"/>
        </w:rPr>
      </w:pPr>
      <w:r>
        <w:rPr>
          <w:rFonts w:ascii="Garamond" w:hAnsi="Garamond"/>
          <w:sz w:val="24"/>
          <w:lang w:val="fr-BE"/>
        </w:rPr>
        <w:t>Sous-entendu</w:t>
      </w:r>
    </w:p>
    <w:p w:rsidR="00EA7C03" w:rsidRDefault="00EA7C03" w:rsidP="003E56CC">
      <w:pPr>
        <w:rPr>
          <w:rFonts w:ascii="Garamond" w:hAnsi="Garamond"/>
          <w:sz w:val="24"/>
          <w:lang w:val="fr-BE"/>
        </w:rPr>
      </w:pPr>
      <w:r>
        <w:rPr>
          <w:rFonts w:ascii="Garamond" w:hAnsi="Garamond"/>
          <w:sz w:val="24"/>
          <w:lang w:val="fr-BE"/>
        </w:rPr>
        <w:t>Stéréotype</w:t>
      </w:r>
    </w:p>
    <w:p w:rsidR="003E56CC" w:rsidRDefault="003E56CC" w:rsidP="003E56CC">
      <w:pPr>
        <w:rPr>
          <w:rFonts w:ascii="Garamond" w:hAnsi="Garamond"/>
          <w:sz w:val="24"/>
          <w:lang w:val="fr-BE"/>
        </w:rPr>
      </w:pPr>
      <w:proofErr w:type="spellStart"/>
      <w:r>
        <w:rPr>
          <w:rFonts w:ascii="Garamond" w:hAnsi="Garamond"/>
          <w:sz w:val="24"/>
          <w:lang w:val="fr-BE"/>
        </w:rPr>
        <w:t>Subjectivème</w:t>
      </w:r>
      <w:proofErr w:type="spellEnd"/>
    </w:p>
    <w:p w:rsidR="003E56CC" w:rsidRDefault="003E56CC" w:rsidP="003E56CC">
      <w:pPr>
        <w:rPr>
          <w:rFonts w:ascii="Garamond" w:hAnsi="Garamond"/>
          <w:sz w:val="24"/>
          <w:lang w:val="fr-BE"/>
        </w:rPr>
      </w:pPr>
      <w:r>
        <w:rPr>
          <w:rFonts w:ascii="Garamond" w:hAnsi="Garamond"/>
          <w:sz w:val="24"/>
          <w:lang w:val="fr-BE"/>
        </w:rPr>
        <w:t>Sujet</w:t>
      </w:r>
    </w:p>
    <w:p w:rsidR="003E56CC" w:rsidRDefault="003E56CC" w:rsidP="003E56CC">
      <w:pPr>
        <w:rPr>
          <w:rFonts w:ascii="Garamond" w:hAnsi="Garamond"/>
          <w:sz w:val="24"/>
          <w:lang w:val="fr-BE"/>
        </w:rPr>
      </w:pPr>
      <w:r>
        <w:rPr>
          <w:rFonts w:ascii="Garamond" w:hAnsi="Garamond"/>
          <w:sz w:val="24"/>
          <w:lang w:val="fr-BE"/>
        </w:rPr>
        <w:t>Sur-énonciation</w:t>
      </w:r>
    </w:p>
    <w:p w:rsidR="003E56CC" w:rsidRDefault="003E56CC" w:rsidP="003E56CC">
      <w:pPr>
        <w:rPr>
          <w:rFonts w:ascii="Garamond" w:hAnsi="Garamond"/>
          <w:sz w:val="24"/>
          <w:lang w:val="fr-BE"/>
        </w:rPr>
      </w:pPr>
      <w:r>
        <w:rPr>
          <w:rFonts w:ascii="Garamond" w:hAnsi="Garamond"/>
          <w:sz w:val="24"/>
          <w:lang w:val="fr-BE"/>
        </w:rPr>
        <w:t>Thème</w:t>
      </w:r>
    </w:p>
    <w:p w:rsidR="003E56CC" w:rsidRDefault="003E56CC" w:rsidP="003E56CC">
      <w:pPr>
        <w:rPr>
          <w:rFonts w:ascii="Garamond" w:hAnsi="Garamond"/>
          <w:sz w:val="24"/>
          <w:lang w:val="fr-BE"/>
        </w:rPr>
      </w:pPr>
      <w:proofErr w:type="spellStart"/>
      <w:r>
        <w:rPr>
          <w:rFonts w:ascii="Garamond" w:hAnsi="Garamond"/>
          <w:sz w:val="24"/>
          <w:lang w:val="fr-BE"/>
        </w:rPr>
        <w:t>Thématisation</w:t>
      </w:r>
      <w:proofErr w:type="spellEnd"/>
      <w:r>
        <w:rPr>
          <w:rFonts w:ascii="Garamond" w:hAnsi="Garamond"/>
          <w:sz w:val="24"/>
          <w:lang w:val="fr-BE"/>
        </w:rPr>
        <w:t xml:space="preserve"> </w:t>
      </w:r>
    </w:p>
    <w:p w:rsidR="003E56CC" w:rsidRDefault="003E56CC" w:rsidP="003E56CC">
      <w:pPr>
        <w:rPr>
          <w:rFonts w:ascii="Garamond" w:hAnsi="Garamond"/>
          <w:sz w:val="24"/>
          <w:lang w:val="fr-BE"/>
        </w:rPr>
      </w:pPr>
      <w:r>
        <w:rPr>
          <w:rFonts w:ascii="Garamond" w:hAnsi="Garamond"/>
          <w:sz w:val="24"/>
          <w:lang w:val="fr-BE"/>
        </w:rPr>
        <w:t xml:space="preserve">Topique </w:t>
      </w:r>
    </w:p>
    <w:p w:rsidR="00DE37BF" w:rsidRDefault="00DE37BF" w:rsidP="003E56CC">
      <w:pPr>
        <w:rPr>
          <w:rFonts w:ascii="Garamond" w:hAnsi="Garamond"/>
          <w:sz w:val="24"/>
          <w:lang w:val="fr-BE"/>
        </w:rPr>
      </w:pPr>
      <w:r>
        <w:rPr>
          <w:rFonts w:ascii="Garamond" w:hAnsi="Garamond"/>
          <w:sz w:val="24"/>
          <w:lang w:val="fr-BE"/>
        </w:rPr>
        <w:t>Travail discursif</w:t>
      </w:r>
    </w:p>
    <w:p w:rsidR="003E56CC" w:rsidRDefault="003E56CC" w:rsidP="003E56CC">
      <w:pPr>
        <w:rPr>
          <w:rFonts w:ascii="Garamond" w:hAnsi="Garamond"/>
          <w:sz w:val="24"/>
          <w:lang w:val="fr-BE"/>
        </w:rPr>
      </w:pPr>
      <w:r>
        <w:rPr>
          <w:rFonts w:ascii="Garamond" w:hAnsi="Garamond"/>
          <w:sz w:val="24"/>
          <w:lang w:val="fr-BE"/>
        </w:rPr>
        <w:t xml:space="preserve">Type </w:t>
      </w:r>
    </w:p>
    <w:p w:rsidR="003E56CC" w:rsidRDefault="003E56CC" w:rsidP="003E56CC">
      <w:pPr>
        <w:rPr>
          <w:rFonts w:ascii="Garamond" w:hAnsi="Garamond"/>
          <w:sz w:val="24"/>
          <w:lang w:val="fr-BE"/>
        </w:rPr>
      </w:pPr>
      <w:r>
        <w:rPr>
          <w:rFonts w:ascii="Garamond" w:hAnsi="Garamond"/>
          <w:sz w:val="24"/>
          <w:lang w:val="fr-BE"/>
        </w:rPr>
        <w:t>Visée argumentative</w:t>
      </w:r>
    </w:p>
    <w:p w:rsidR="003E56CC" w:rsidRDefault="003E56CC" w:rsidP="003E56CC">
      <w:pPr>
        <w:rPr>
          <w:lang w:val="fr-BE"/>
        </w:rPr>
      </w:pPr>
      <w:r>
        <w:rPr>
          <w:rFonts w:ascii="Garamond" w:hAnsi="Garamond"/>
          <w:sz w:val="24"/>
          <w:lang w:val="fr-BE"/>
        </w:rPr>
        <w:t>Vision du monde</w:t>
      </w:r>
      <w:r>
        <w:rPr>
          <w:lang w:val="fr-BE"/>
        </w:rPr>
        <w:br w:type="page"/>
      </w:r>
    </w:p>
    <w:p w:rsidR="00191480" w:rsidRPr="00E3233B" w:rsidRDefault="00191480" w:rsidP="001425C6">
      <w:pPr>
        <w:pStyle w:val="Titre1"/>
        <w:rPr>
          <w:rFonts w:ascii="Garamond" w:hAnsi="Garamond"/>
          <w:lang w:val="fr-BE"/>
        </w:rPr>
      </w:pPr>
      <w:bookmarkStart w:id="28" w:name="_Toc131108335"/>
      <w:r w:rsidRPr="00E3233B">
        <w:rPr>
          <w:rFonts w:ascii="Garamond" w:hAnsi="Garamond"/>
          <w:lang w:val="fr-BE"/>
        </w:rPr>
        <w:lastRenderedPageBreak/>
        <w:t>Bibliographie</w:t>
      </w:r>
      <w:bookmarkEnd w:id="28"/>
    </w:p>
    <w:p w:rsidR="002F2829" w:rsidRPr="00E3233B" w:rsidRDefault="002F2829" w:rsidP="00203EBA">
      <w:pPr>
        <w:jc w:val="both"/>
        <w:rPr>
          <w:rFonts w:ascii="Garamond" w:hAnsi="Garamond"/>
          <w:sz w:val="24"/>
          <w:lang w:val="fr-BE"/>
        </w:rPr>
      </w:pPr>
      <w:r w:rsidRPr="00E3233B">
        <w:rPr>
          <w:rFonts w:ascii="Garamond" w:hAnsi="Garamond"/>
          <w:sz w:val="24"/>
          <w:lang w:val="fr-BE"/>
        </w:rPr>
        <w:t>Althusser, Louis.</w:t>
      </w:r>
      <w:r w:rsidR="00F528CA" w:rsidRPr="00E3233B">
        <w:rPr>
          <w:rFonts w:ascii="Garamond" w:hAnsi="Garamond"/>
          <w:sz w:val="24"/>
          <w:lang w:val="fr-BE"/>
        </w:rPr>
        <w:t xml:space="preserve"> 1976.</w:t>
      </w:r>
      <w:r w:rsidRPr="00E3233B">
        <w:rPr>
          <w:rFonts w:ascii="Garamond" w:hAnsi="Garamond"/>
          <w:sz w:val="24"/>
          <w:lang w:val="fr-BE"/>
        </w:rPr>
        <w:t xml:space="preserve"> </w:t>
      </w:r>
      <w:r w:rsidRPr="00E3233B">
        <w:rPr>
          <w:rFonts w:ascii="Garamond" w:hAnsi="Garamond"/>
          <w:i/>
          <w:sz w:val="24"/>
          <w:lang w:val="fr-BE"/>
        </w:rPr>
        <w:t>Positions</w:t>
      </w:r>
      <w:r w:rsidR="00F528CA" w:rsidRPr="00E3233B">
        <w:rPr>
          <w:rFonts w:ascii="Garamond" w:hAnsi="Garamond"/>
          <w:sz w:val="24"/>
          <w:lang w:val="fr-BE"/>
        </w:rPr>
        <w:t>, Paris, les Éditions sociales.</w:t>
      </w:r>
    </w:p>
    <w:p w:rsidR="00F528CA" w:rsidRPr="00E3233B" w:rsidRDefault="00F528CA" w:rsidP="00F528CA">
      <w:pPr>
        <w:jc w:val="both"/>
        <w:rPr>
          <w:rFonts w:ascii="Garamond" w:hAnsi="Garamond"/>
          <w:sz w:val="24"/>
          <w:lang w:val="fr-BE"/>
        </w:rPr>
      </w:pPr>
      <w:r w:rsidRPr="00E3233B">
        <w:rPr>
          <w:rFonts w:ascii="Garamond" w:hAnsi="Garamond"/>
          <w:sz w:val="24"/>
          <w:lang w:val="fr-BE"/>
        </w:rPr>
        <w:t xml:space="preserve">Althusser, Louis </w:t>
      </w:r>
      <w:r w:rsidRPr="00E3233B">
        <w:rPr>
          <w:rFonts w:ascii="Garamond" w:hAnsi="Garamond"/>
          <w:i/>
          <w:sz w:val="24"/>
          <w:lang w:val="fr-BE"/>
        </w:rPr>
        <w:t xml:space="preserve">et </w:t>
      </w:r>
      <w:proofErr w:type="spellStart"/>
      <w:r w:rsidRPr="00E3233B">
        <w:rPr>
          <w:rFonts w:ascii="Garamond" w:hAnsi="Garamond"/>
          <w:i/>
          <w:sz w:val="24"/>
          <w:lang w:val="fr-BE"/>
        </w:rPr>
        <w:t>alii</w:t>
      </w:r>
      <w:proofErr w:type="spellEnd"/>
      <w:r w:rsidRPr="00E3233B">
        <w:rPr>
          <w:rFonts w:ascii="Garamond" w:hAnsi="Garamond"/>
          <w:sz w:val="24"/>
          <w:lang w:val="fr-BE"/>
        </w:rPr>
        <w:t xml:space="preserve">. 2005 [1965]. </w:t>
      </w:r>
      <w:r w:rsidRPr="00E3233B">
        <w:rPr>
          <w:rFonts w:ascii="Garamond" w:hAnsi="Garamond"/>
          <w:i/>
          <w:sz w:val="24"/>
          <w:lang w:val="fr-BE"/>
        </w:rPr>
        <w:t>Pour Marx</w:t>
      </w:r>
      <w:r w:rsidRPr="00E3233B">
        <w:rPr>
          <w:rFonts w:ascii="Garamond" w:hAnsi="Garamond"/>
          <w:sz w:val="24"/>
          <w:lang w:val="fr-BE"/>
        </w:rPr>
        <w:t>, Paris, La Découverte.</w:t>
      </w:r>
    </w:p>
    <w:p w:rsidR="004308AB" w:rsidRPr="00E3233B" w:rsidRDefault="004308AB" w:rsidP="00F528CA">
      <w:pPr>
        <w:jc w:val="both"/>
        <w:rPr>
          <w:rFonts w:ascii="Garamond" w:hAnsi="Garamond"/>
          <w:sz w:val="24"/>
          <w:lang w:val="fr-BE"/>
        </w:rPr>
      </w:pPr>
      <w:proofErr w:type="spellStart"/>
      <w:r w:rsidRPr="00E3233B">
        <w:rPr>
          <w:rFonts w:ascii="Garamond" w:hAnsi="Garamond"/>
          <w:sz w:val="24"/>
          <w:lang w:val="fr-BE"/>
        </w:rPr>
        <w:t>Angenot</w:t>
      </w:r>
      <w:proofErr w:type="spellEnd"/>
      <w:r w:rsidRPr="00E3233B">
        <w:rPr>
          <w:rFonts w:ascii="Garamond" w:hAnsi="Garamond"/>
          <w:sz w:val="24"/>
          <w:lang w:val="fr-BE"/>
        </w:rPr>
        <w:t xml:space="preserve">, Marc. 1989. </w:t>
      </w:r>
      <w:r w:rsidRPr="00E3233B">
        <w:rPr>
          <w:rFonts w:ascii="Garamond" w:hAnsi="Garamond"/>
          <w:i/>
          <w:sz w:val="24"/>
          <w:lang w:val="fr-BE"/>
        </w:rPr>
        <w:t>1898. Un état du discours social</w:t>
      </w:r>
      <w:r w:rsidRPr="00E3233B">
        <w:rPr>
          <w:rFonts w:ascii="Garamond" w:hAnsi="Garamond"/>
          <w:sz w:val="24"/>
          <w:lang w:val="fr-BE"/>
        </w:rPr>
        <w:t>, Montréal, Éditions Balzac, coll. « L’univers des discours ».</w:t>
      </w:r>
    </w:p>
    <w:p w:rsidR="00BD791D" w:rsidRPr="00E3233B" w:rsidRDefault="00BD791D" w:rsidP="00F528CA">
      <w:pPr>
        <w:jc w:val="both"/>
        <w:rPr>
          <w:rFonts w:ascii="Garamond" w:hAnsi="Garamond"/>
          <w:sz w:val="24"/>
          <w:lang w:val="fr-BE"/>
        </w:rPr>
      </w:pPr>
      <w:proofErr w:type="spellStart"/>
      <w:r w:rsidRPr="00E3233B">
        <w:rPr>
          <w:rFonts w:ascii="Garamond" w:hAnsi="Garamond"/>
          <w:sz w:val="24"/>
          <w:lang w:val="fr-BE"/>
        </w:rPr>
        <w:t>Angenot</w:t>
      </w:r>
      <w:proofErr w:type="spellEnd"/>
      <w:r w:rsidRPr="00E3233B">
        <w:rPr>
          <w:rFonts w:ascii="Garamond" w:hAnsi="Garamond"/>
          <w:sz w:val="24"/>
          <w:lang w:val="fr-BE"/>
        </w:rPr>
        <w:t xml:space="preserve">, Marc. 2006. « Théorie du discours social », in </w:t>
      </w:r>
      <w:proofErr w:type="spellStart"/>
      <w:r w:rsidRPr="00E3233B">
        <w:rPr>
          <w:rFonts w:ascii="Garamond" w:hAnsi="Garamond"/>
          <w:i/>
          <w:sz w:val="24"/>
          <w:lang w:val="fr-BE"/>
        </w:rPr>
        <w:t>COnTEXTES</w:t>
      </w:r>
      <w:proofErr w:type="spellEnd"/>
      <w:r w:rsidRPr="00E3233B">
        <w:rPr>
          <w:rFonts w:ascii="Garamond" w:hAnsi="Garamond"/>
          <w:sz w:val="24"/>
          <w:lang w:val="fr-BE"/>
        </w:rPr>
        <w:t>, n°1.</w:t>
      </w:r>
    </w:p>
    <w:p w:rsidR="008218A5" w:rsidRPr="00E3233B" w:rsidRDefault="008218A5" w:rsidP="00F528CA">
      <w:pPr>
        <w:jc w:val="both"/>
        <w:rPr>
          <w:rFonts w:ascii="Garamond" w:hAnsi="Garamond"/>
          <w:sz w:val="24"/>
          <w:lang w:val="fr-BE"/>
        </w:rPr>
      </w:pPr>
      <w:r w:rsidRPr="00E3233B">
        <w:rPr>
          <w:rFonts w:ascii="Garamond" w:hAnsi="Garamond"/>
          <w:sz w:val="24"/>
          <w:lang w:val="fr-BE"/>
        </w:rPr>
        <w:t>Arnauld, Antoine. 1874 [</w:t>
      </w:r>
      <w:r w:rsidR="00A56A6A" w:rsidRPr="00E3233B">
        <w:rPr>
          <w:rFonts w:ascii="Garamond" w:hAnsi="Garamond"/>
          <w:sz w:val="24"/>
          <w:lang w:val="fr-BE"/>
        </w:rPr>
        <w:t>1662-</w:t>
      </w:r>
      <w:r w:rsidRPr="00E3233B">
        <w:rPr>
          <w:rFonts w:ascii="Garamond" w:hAnsi="Garamond"/>
          <w:sz w:val="24"/>
          <w:lang w:val="fr-BE"/>
        </w:rPr>
        <w:t xml:space="preserve">1683]. </w:t>
      </w:r>
      <w:r w:rsidRPr="00E3233B">
        <w:rPr>
          <w:rFonts w:ascii="Garamond" w:hAnsi="Garamond"/>
          <w:i/>
          <w:sz w:val="24"/>
          <w:lang w:val="fr-BE"/>
        </w:rPr>
        <w:t>Logique de Port-Royal</w:t>
      </w:r>
      <w:r w:rsidRPr="00E3233B">
        <w:rPr>
          <w:rFonts w:ascii="Garamond" w:hAnsi="Garamond"/>
          <w:sz w:val="24"/>
          <w:lang w:val="fr-BE"/>
        </w:rPr>
        <w:t>, Paris, Hachette.</w:t>
      </w:r>
    </w:p>
    <w:p w:rsidR="00764550" w:rsidRPr="00E3233B" w:rsidRDefault="00764550" w:rsidP="00F528CA">
      <w:pPr>
        <w:jc w:val="both"/>
        <w:rPr>
          <w:rFonts w:ascii="Garamond" w:hAnsi="Garamond"/>
          <w:sz w:val="24"/>
          <w:lang w:val="fr-BE"/>
        </w:rPr>
      </w:pPr>
      <w:r w:rsidRPr="00E3233B">
        <w:rPr>
          <w:rFonts w:ascii="Garamond" w:hAnsi="Garamond"/>
          <w:sz w:val="24"/>
          <w:lang w:val="fr-BE"/>
        </w:rPr>
        <w:t xml:space="preserve">Aron, Paul. 2011. « Engagement personnaliste d’une femme de conviction », in </w:t>
      </w:r>
      <w:proofErr w:type="spellStart"/>
      <w:r w:rsidRPr="00E3233B">
        <w:rPr>
          <w:rFonts w:ascii="Garamond" w:hAnsi="Garamond"/>
          <w:sz w:val="24"/>
          <w:lang w:val="fr-BE"/>
        </w:rPr>
        <w:t>Kovacshazy</w:t>
      </w:r>
      <w:proofErr w:type="spellEnd"/>
      <w:r w:rsidRPr="00E3233B">
        <w:rPr>
          <w:rFonts w:ascii="Garamond" w:hAnsi="Garamond"/>
          <w:sz w:val="24"/>
          <w:lang w:val="fr-BE"/>
        </w:rPr>
        <w:t xml:space="preserve">, Cécile et </w:t>
      </w:r>
      <w:proofErr w:type="spellStart"/>
      <w:r w:rsidRPr="00E3233B">
        <w:rPr>
          <w:rFonts w:ascii="Garamond" w:hAnsi="Garamond"/>
          <w:sz w:val="24"/>
          <w:lang w:val="fr-BE"/>
        </w:rPr>
        <w:t>Solte-Gresser</w:t>
      </w:r>
      <w:proofErr w:type="spellEnd"/>
      <w:r w:rsidRPr="00E3233B">
        <w:rPr>
          <w:rFonts w:ascii="Garamond" w:hAnsi="Garamond"/>
          <w:sz w:val="24"/>
          <w:lang w:val="fr-BE"/>
        </w:rPr>
        <w:t xml:space="preserve">, Christiane. </w:t>
      </w:r>
      <w:r w:rsidRPr="00E3233B">
        <w:rPr>
          <w:rFonts w:ascii="Garamond" w:hAnsi="Garamond"/>
          <w:i/>
          <w:sz w:val="24"/>
          <w:lang w:val="fr-BE"/>
        </w:rPr>
        <w:t xml:space="preserve">Relire Madeleine </w:t>
      </w:r>
      <w:proofErr w:type="spellStart"/>
      <w:r w:rsidRPr="00E3233B">
        <w:rPr>
          <w:rFonts w:ascii="Garamond" w:hAnsi="Garamond"/>
          <w:i/>
          <w:sz w:val="24"/>
          <w:lang w:val="fr-BE"/>
        </w:rPr>
        <w:t>Bourdouxhe</w:t>
      </w:r>
      <w:proofErr w:type="spellEnd"/>
      <w:r w:rsidR="00393D31" w:rsidRPr="00E3233B">
        <w:rPr>
          <w:rFonts w:ascii="Garamond" w:hAnsi="Garamond"/>
          <w:sz w:val="24"/>
          <w:lang w:val="fr-BE"/>
        </w:rPr>
        <w:t>, Bruxelles, Peter Lang.</w:t>
      </w:r>
    </w:p>
    <w:p w:rsidR="00751BA9" w:rsidRPr="00E3233B" w:rsidRDefault="00751BA9" w:rsidP="00F528CA">
      <w:pPr>
        <w:jc w:val="both"/>
        <w:rPr>
          <w:rFonts w:ascii="Garamond" w:hAnsi="Garamond"/>
          <w:i/>
          <w:sz w:val="24"/>
          <w:lang w:val="fr-BE"/>
        </w:rPr>
      </w:pPr>
      <w:proofErr w:type="spellStart"/>
      <w:r w:rsidRPr="00E3233B">
        <w:rPr>
          <w:rFonts w:ascii="Garamond" w:hAnsi="Garamond"/>
          <w:sz w:val="24"/>
          <w:lang w:val="fr-BE"/>
        </w:rPr>
        <w:t>Badir</w:t>
      </w:r>
      <w:proofErr w:type="spellEnd"/>
      <w:r w:rsidRPr="00E3233B">
        <w:rPr>
          <w:rFonts w:ascii="Garamond" w:hAnsi="Garamond"/>
          <w:sz w:val="24"/>
          <w:lang w:val="fr-BE"/>
        </w:rPr>
        <w:t xml:space="preserve">, </w:t>
      </w:r>
      <w:proofErr w:type="spellStart"/>
      <w:r w:rsidRPr="00E3233B">
        <w:rPr>
          <w:rFonts w:ascii="Garamond" w:hAnsi="Garamond"/>
          <w:sz w:val="24"/>
          <w:lang w:val="fr-BE"/>
        </w:rPr>
        <w:t>Sémir</w:t>
      </w:r>
      <w:proofErr w:type="spellEnd"/>
      <w:r w:rsidRPr="00E3233B">
        <w:rPr>
          <w:rFonts w:ascii="Garamond" w:hAnsi="Garamond"/>
          <w:sz w:val="24"/>
          <w:lang w:val="fr-BE"/>
        </w:rPr>
        <w:t xml:space="preserve"> et Franck, Thomas. 2023. « Rhétorique de la négation dans l’œuvre de Roland Barthes », in Fontvieille, Agnès et Laurent, Nicolas. </w:t>
      </w:r>
      <w:r w:rsidRPr="00E3233B">
        <w:rPr>
          <w:rFonts w:ascii="Garamond" w:hAnsi="Garamond"/>
          <w:i/>
          <w:sz w:val="24"/>
          <w:lang w:val="fr-BE"/>
        </w:rPr>
        <w:t>La Négation à l’œuvre</w:t>
      </w:r>
      <w:r w:rsidRPr="00E3233B">
        <w:rPr>
          <w:rFonts w:ascii="Garamond" w:hAnsi="Garamond"/>
          <w:sz w:val="24"/>
          <w:lang w:val="fr-BE"/>
        </w:rPr>
        <w:t>, Paris, Classiques-Garnier.</w:t>
      </w:r>
      <w:r w:rsidRPr="00E3233B">
        <w:rPr>
          <w:rFonts w:ascii="Garamond" w:hAnsi="Garamond"/>
          <w:i/>
          <w:sz w:val="24"/>
          <w:lang w:val="fr-BE"/>
        </w:rPr>
        <w:t xml:space="preserve"> </w:t>
      </w:r>
    </w:p>
    <w:p w:rsidR="004308AB" w:rsidRPr="00E3233B" w:rsidRDefault="004308AB" w:rsidP="004308AB">
      <w:pPr>
        <w:jc w:val="both"/>
        <w:rPr>
          <w:rFonts w:ascii="Garamond" w:hAnsi="Garamond"/>
          <w:sz w:val="24"/>
          <w:lang w:val="fr-BE"/>
        </w:rPr>
      </w:pPr>
      <w:r w:rsidRPr="00E3233B">
        <w:rPr>
          <w:rFonts w:ascii="Garamond" w:hAnsi="Garamond"/>
          <w:sz w:val="24"/>
          <w:lang w:val="fr-BE"/>
        </w:rPr>
        <w:t xml:space="preserve">Bakhtine, Mikhaïl. 1984. </w:t>
      </w:r>
      <w:r w:rsidRPr="00E3233B">
        <w:rPr>
          <w:rFonts w:ascii="Garamond" w:hAnsi="Garamond"/>
          <w:i/>
          <w:sz w:val="24"/>
          <w:lang w:val="fr-BE"/>
        </w:rPr>
        <w:t>Esthétique de la création verbale</w:t>
      </w:r>
      <w:r w:rsidRPr="00E3233B">
        <w:rPr>
          <w:rFonts w:ascii="Garamond" w:hAnsi="Garamond"/>
          <w:sz w:val="24"/>
          <w:lang w:val="fr-BE"/>
        </w:rPr>
        <w:t>, Paris, Gallimard, coll. « Bibliothèque des idées ».</w:t>
      </w:r>
    </w:p>
    <w:p w:rsidR="004308AB" w:rsidRPr="00E3233B" w:rsidRDefault="004308AB" w:rsidP="004308AB">
      <w:pPr>
        <w:jc w:val="both"/>
        <w:rPr>
          <w:rFonts w:ascii="Garamond" w:hAnsi="Garamond"/>
          <w:sz w:val="24"/>
          <w:lang w:val="fr-BE"/>
        </w:rPr>
      </w:pPr>
      <w:r w:rsidRPr="00E3233B">
        <w:rPr>
          <w:rFonts w:ascii="Garamond" w:hAnsi="Garamond"/>
          <w:sz w:val="24"/>
          <w:lang w:val="fr-BE"/>
        </w:rPr>
        <w:t xml:space="preserve">Bakhtine, Mikhaïl et Kristeva, Julia. 1998. </w:t>
      </w:r>
      <w:r w:rsidRPr="00E3233B">
        <w:rPr>
          <w:rFonts w:ascii="Garamond" w:hAnsi="Garamond"/>
          <w:i/>
          <w:sz w:val="24"/>
          <w:lang w:val="fr-BE"/>
        </w:rPr>
        <w:t>La poétique de Dostoïevski</w:t>
      </w:r>
      <w:r w:rsidRPr="00E3233B">
        <w:rPr>
          <w:rFonts w:ascii="Garamond" w:hAnsi="Garamond"/>
          <w:sz w:val="24"/>
          <w:lang w:val="fr-BE"/>
        </w:rPr>
        <w:t>, Paris : Seuil, coll. « Essais ».</w:t>
      </w:r>
    </w:p>
    <w:p w:rsidR="009D24BA" w:rsidRPr="00E3233B" w:rsidRDefault="009D24BA" w:rsidP="00F528CA">
      <w:pPr>
        <w:jc w:val="both"/>
        <w:rPr>
          <w:rFonts w:ascii="Garamond" w:hAnsi="Garamond"/>
          <w:sz w:val="24"/>
          <w:lang w:val="fr-BE"/>
        </w:rPr>
      </w:pPr>
      <w:r w:rsidRPr="00E3233B">
        <w:rPr>
          <w:rFonts w:ascii="Garamond" w:hAnsi="Garamond"/>
          <w:sz w:val="24"/>
          <w:lang w:val="fr-BE"/>
        </w:rPr>
        <w:t xml:space="preserve">Barthes, Roland. 1957. </w:t>
      </w:r>
      <w:r w:rsidRPr="00E3233B">
        <w:rPr>
          <w:rFonts w:ascii="Garamond" w:hAnsi="Garamond"/>
          <w:i/>
          <w:sz w:val="24"/>
          <w:lang w:val="fr-BE"/>
        </w:rPr>
        <w:t>Mythologies</w:t>
      </w:r>
      <w:r w:rsidRPr="00E3233B">
        <w:rPr>
          <w:rFonts w:ascii="Garamond" w:hAnsi="Garamond"/>
          <w:sz w:val="24"/>
          <w:lang w:val="fr-BE"/>
        </w:rPr>
        <w:t>, Paris, Seuil.</w:t>
      </w:r>
    </w:p>
    <w:p w:rsidR="009D24BA" w:rsidRPr="00E3233B" w:rsidRDefault="009D24BA" w:rsidP="00F528CA">
      <w:pPr>
        <w:jc w:val="both"/>
        <w:rPr>
          <w:rFonts w:ascii="Garamond" w:hAnsi="Garamond"/>
          <w:sz w:val="24"/>
          <w:lang w:val="fr-BE"/>
        </w:rPr>
      </w:pPr>
      <w:r w:rsidRPr="00E3233B">
        <w:rPr>
          <w:rFonts w:ascii="Garamond" w:hAnsi="Garamond"/>
          <w:sz w:val="24"/>
          <w:lang w:val="fr-BE"/>
        </w:rPr>
        <w:t xml:space="preserve">Barthes, Roland. 1964. « Éléments de sémiologie », in </w:t>
      </w:r>
      <w:r w:rsidRPr="00E3233B">
        <w:rPr>
          <w:rFonts w:ascii="Garamond" w:hAnsi="Garamond"/>
          <w:i/>
          <w:sz w:val="24"/>
          <w:lang w:val="fr-BE"/>
        </w:rPr>
        <w:t>Communications</w:t>
      </w:r>
      <w:r w:rsidRPr="00E3233B">
        <w:rPr>
          <w:rFonts w:ascii="Garamond" w:hAnsi="Garamond"/>
          <w:sz w:val="24"/>
          <w:lang w:val="fr-BE"/>
        </w:rPr>
        <w:t>, n°4, p. 91-135.</w:t>
      </w:r>
    </w:p>
    <w:p w:rsidR="009D24BA" w:rsidRPr="00E3233B" w:rsidRDefault="009D24BA" w:rsidP="00F528CA">
      <w:pPr>
        <w:jc w:val="both"/>
        <w:rPr>
          <w:rFonts w:ascii="Garamond" w:hAnsi="Garamond"/>
          <w:i/>
          <w:sz w:val="24"/>
          <w:lang w:val="fr-BE"/>
        </w:rPr>
      </w:pPr>
      <w:r w:rsidRPr="00E3233B">
        <w:rPr>
          <w:rFonts w:ascii="Garamond" w:hAnsi="Garamond"/>
          <w:sz w:val="24"/>
          <w:lang w:val="fr-BE"/>
        </w:rPr>
        <w:lastRenderedPageBreak/>
        <w:t xml:space="preserve">Barthes, Roland. 1970. « L’ancienne rhétorique », in </w:t>
      </w:r>
      <w:r w:rsidRPr="00E3233B">
        <w:rPr>
          <w:rFonts w:ascii="Garamond" w:hAnsi="Garamond"/>
          <w:i/>
          <w:sz w:val="24"/>
          <w:lang w:val="fr-BE"/>
        </w:rPr>
        <w:t>Communications</w:t>
      </w:r>
      <w:r w:rsidRPr="00E3233B">
        <w:rPr>
          <w:rFonts w:ascii="Garamond" w:hAnsi="Garamond"/>
          <w:sz w:val="24"/>
          <w:lang w:val="fr-BE"/>
        </w:rPr>
        <w:t xml:space="preserve">, n°16, p. 172-223. </w:t>
      </w:r>
    </w:p>
    <w:p w:rsidR="00F528CA" w:rsidRPr="00E3233B" w:rsidRDefault="00F528CA" w:rsidP="00F528CA">
      <w:pPr>
        <w:jc w:val="both"/>
        <w:rPr>
          <w:rFonts w:ascii="Garamond" w:hAnsi="Garamond"/>
          <w:sz w:val="24"/>
          <w:lang w:val="fr-BE"/>
        </w:rPr>
      </w:pPr>
      <w:r w:rsidRPr="00E3233B">
        <w:rPr>
          <w:rFonts w:ascii="Garamond" w:hAnsi="Garamond"/>
          <w:sz w:val="24"/>
          <w:lang w:val="fr-BE"/>
        </w:rPr>
        <w:t xml:space="preserve">Benveniste, Emile. 1966 et 1974. </w:t>
      </w:r>
      <w:r w:rsidRPr="00E3233B">
        <w:rPr>
          <w:rFonts w:ascii="Garamond" w:hAnsi="Garamond"/>
          <w:i/>
          <w:sz w:val="24"/>
          <w:lang w:val="fr-BE"/>
        </w:rPr>
        <w:t>Problèmes de linguistique générale</w:t>
      </w:r>
      <w:r w:rsidRPr="00E3233B">
        <w:rPr>
          <w:rFonts w:ascii="Garamond" w:hAnsi="Garamond"/>
          <w:sz w:val="24"/>
          <w:lang w:val="fr-BE"/>
        </w:rPr>
        <w:t>, Paris, Gallimard, coll. « Bibliothèque des sciences humaines ».</w:t>
      </w:r>
    </w:p>
    <w:p w:rsidR="00F62832" w:rsidRPr="00E3233B" w:rsidRDefault="002F2829" w:rsidP="00203EBA">
      <w:pPr>
        <w:jc w:val="both"/>
        <w:rPr>
          <w:rFonts w:ascii="Garamond" w:hAnsi="Garamond"/>
          <w:sz w:val="24"/>
          <w:lang w:val="fr-BE"/>
        </w:rPr>
      </w:pPr>
      <w:r w:rsidRPr="00E3233B">
        <w:rPr>
          <w:rFonts w:ascii="Garamond" w:hAnsi="Garamond"/>
          <w:sz w:val="24"/>
          <w:lang w:val="fr-BE"/>
        </w:rPr>
        <w:t>Biard, Joël. 2015. « </w:t>
      </w:r>
      <w:r w:rsidR="00F62832" w:rsidRPr="00E3233B">
        <w:rPr>
          <w:rFonts w:ascii="Garamond" w:hAnsi="Garamond"/>
          <w:sz w:val="24"/>
          <w:lang w:val="fr-BE"/>
        </w:rPr>
        <w:t xml:space="preserve">La sémiologie de Port-Royal. Signes, idées, langages », in </w:t>
      </w:r>
      <w:r w:rsidR="00F62832" w:rsidRPr="00E3233B">
        <w:rPr>
          <w:rFonts w:ascii="Garamond" w:hAnsi="Garamond"/>
          <w:i/>
          <w:sz w:val="24"/>
          <w:lang w:val="fr-BE"/>
        </w:rPr>
        <w:t>Archives de Philosophie</w:t>
      </w:r>
      <w:r w:rsidR="00F62832" w:rsidRPr="00E3233B">
        <w:rPr>
          <w:rFonts w:ascii="Garamond" w:hAnsi="Garamond"/>
          <w:sz w:val="24"/>
          <w:lang w:val="fr-BE"/>
        </w:rPr>
        <w:t>, n°78, p. 9-28.</w:t>
      </w:r>
    </w:p>
    <w:p w:rsidR="004308AB" w:rsidRPr="00E3233B" w:rsidRDefault="004308AB" w:rsidP="00203EBA">
      <w:pPr>
        <w:jc w:val="both"/>
        <w:rPr>
          <w:rFonts w:ascii="Garamond" w:hAnsi="Garamond"/>
          <w:sz w:val="24"/>
        </w:rPr>
      </w:pPr>
      <w:r w:rsidRPr="00E3233B">
        <w:rPr>
          <w:rFonts w:ascii="Garamond" w:hAnsi="Garamond"/>
          <w:sz w:val="24"/>
        </w:rPr>
        <w:t>Bloomfield,</w:t>
      </w:r>
      <w:r w:rsidR="001326B9" w:rsidRPr="00E3233B">
        <w:rPr>
          <w:rFonts w:ascii="Garamond" w:hAnsi="Garamond"/>
          <w:sz w:val="24"/>
        </w:rPr>
        <w:t xml:space="preserve"> Léonard. 1933.</w:t>
      </w:r>
      <w:r w:rsidRPr="00E3233B">
        <w:rPr>
          <w:rFonts w:ascii="Garamond" w:hAnsi="Garamond"/>
          <w:sz w:val="24"/>
        </w:rPr>
        <w:t xml:space="preserve"> </w:t>
      </w:r>
      <w:r w:rsidRPr="00E3233B">
        <w:rPr>
          <w:rFonts w:ascii="Garamond" w:hAnsi="Garamond"/>
          <w:i/>
          <w:sz w:val="24"/>
        </w:rPr>
        <w:t>Language</w:t>
      </w:r>
      <w:r w:rsidR="001326B9" w:rsidRPr="00E3233B">
        <w:rPr>
          <w:rFonts w:ascii="Garamond" w:hAnsi="Garamond"/>
          <w:sz w:val="24"/>
        </w:rPr>
        <w:t>, Chicago/London, The University of Chicago Press.</w:t>
      </w:r>
    </w:p>
    <w:p w:rsidR="000C76EF" w:rsidRDefault="000C76EF" w:rsidP="00203EBA">
      <w:pPr>
        <w:jc w:val="both"/>
        <w:rPr>
          <w:rFonts w:ascii="Garamond" w:hAnsi="Garamond"/>
          <w:sz w:val="24"/>
          <w:lang w:val="fr-BE"/>
        </w:rPr>
      </w:pPr>
      <w:r w:rsidRPr="00E3233B">
        <w:rPr>
          <w:rFonts w:ascii="Garamond" w:hAnsi="Garamond"/>
          <w:sz w:val="24"/>
          <w:lang w:val="fr-BE"/>
        </w:rPr>
        <w:t xml:space="preserve">Bourdieu, Pierre. 1999. « Le fonctionnement du champ intellectuel », in </w:t>
      </w:r>
      <w:r w:rsidRPr="00E3233B">
        <w:rPr>
          <w:rFonts w:ascii="Garamond" w:hAnsi="Garamond"/>
          <w:i/>
          <w:sz w:val="24"/>
          <w:lang w:val="fr-BE"/>
        </w:rPr>
        <w:t>Regards sociologiques</w:t>
      </w:r>
      <w:r w:rsidRPr="00E3233B">
        <w:rPr>
          <w:rFonts w:ascii="Garamond" w:hAnsi="Garamond"/>
          <w:sz w:val="24"/>
          <w:lang w:val="fr-BE"/>
        </w:rPr>
        <w:t>, n°17-18, p. 5-27.</w:t>
      </w:r>
    </w:p>
    <w:p w:rsidR="00E7064F" w:rsidRPr="00E7064F" w:rsidRDefault="00E7064F" w:rsidP="00203EBA">
      <w:pPr>
        <w:jc w:val="both"/>
        <w:rPr>
          <w:rFonts w:ascii="Garamond" w:hAnsi="Garamond"/>
          <w:sz w:val="32"/>
          <w:lang w:val="fr-BE"/>
        </w:rPr>
      </w:pPr>
      <w:r w:rsidRPr="00E7064F">
        <w:rPr>
          <w:rFonts w:ascii="Garamond" w:hAnsi="Garamond" w:cs="Times New Roman"/>
          <w:sz w:val="24"/>
          <w:szCs w:val="20"/>
          <w:lang w:val="fr-BE"/>
        </w:rPr>
        <w:t>Boyer</w:t>
      </w:r>
      <w:r w:rsidRPr="00E7064F">
        <w:rPr>
          <w:rFonts w:ascii="Garamond" w:hAnsi="Garamond" w:cs="Times New Roman"/>
          <w:smallCaps/>
          <w:sz w:val="24"/>
          <w:szCs w:val="20"/>
          <w:lang w:val="fr-BE"/>
        </w:rPr>
        <w:t xml:space="preserve"> </w:t>
      </w:r>
      <w:r w:rsidRPr="00E7064F">
        <w:rPr>
          <w:rFonts w:ascii="Garamond" w:hAnsi="Garamond" w:cs="Times New Roman"/>
          <w:sz w:val="24"/>
          <w:szCs w:val="20"/>
          <w:lang w:val="fr-BE"/>
        </w:rPr>
        <w:t>d’Argens</w:t>
      </w:r>
      <w:r w:rsidRPr="00E7064F">
        <w:rPr>
          <w:rFonts w:ascii="Garamond" w:hAnsi="Garamond" w:cs="Times New Roman"/>
          <w:smallCaps/>
          <w:sz w:val="24"/>
          <w:szCs w:val="20"/>
          <w:lang w:val="fr-BE"/>
        </w:rPr>
        <w:t xml:space="preserve">, </w:t>
      </w:r>
      <w:r w:rsidRPr="00E7064F">
        <w:rPr>
          <w:rFonts w:ascii="Garamond" w:hAnsi="Garamond" w:cs="Times New Roman"/>
          <w:sz w:val="24"/>
          <w:szCs w:val="20"/>
          <w:lang w:val="fr-BE"/>
        </w:rPr>
        <w:t xml:space="preserve">Jean-Baptiste. 2000. </w:t>
      </w:r>
      <w:r w:rsidRPr="00E7064F">
        <w:rPr>
          <w:rFonts w:ascii="Garamond" w:hAnsi="Garamond" w:cs="Times New Roman"/>
          <w:i/>
          <w:sz w:val="24"/>
          <w:szCs w:val="20"/>
          <w:lang w:val="fr-BE"/>
        </w:rPr>
        <w:t xml:space="preserve">Thérèse Philosophe ou Mémoires pour servir à l’histoire du P. </w:t>
      </w:r>
      <w:proofErr w:type="spellStart"/>
      <w:r w:rsidRPr="00E7064F">
        <w:rPr>
          <w:rFonts w:ascii="Garamond" w:hAnsi="Garamond" w:cs="Times New Roman"/>
          <w:i/>
          <w:sz w:val="24"/>
          <w:szCs w:val="20"/>
          <w:lang w:val="fr-BE"/>
        </w:rPr>
        <w:t>Dirrag</w:t>
      </w:r>
      <w:proofErr w:type="spellEnd"/>
      <w:r w:rsidRPr="00E7064F">
        <w:rPr>
          <w:rFonts w:ascii="Garamond" w:hAnsi="Garamond" w:cs="Times New Roman"/>
          <w:i/>
          <w:sz w:val="24"/>
          <w:szCs w:val="20"/>
          <w:lang w:val="fr-BE"/>
        </w:rPr>
        <w:t xml:space="preserve"> et de mille </w:t>
      </w:r>
      <w:proofErr w:type="spellStart"/>
      <w:r w:rsidRPr="00E7064F">
        <w:rPr>
          <w:rFonts w:ascii="Garamond" w:hAnsi="Garamond" w:cs="Times New Roman"/>
          <w:i/>
          <w:sz w:val="24"/>
          <w:szCs w:val="20"/>
          <w:lang w:val="fr-BE"/>
        </w:rPr>
        <w:t>Éradice</w:t>
      </w:r>
      <w:proofErr w:type="spellEnd"/>
      <w:r w:rsidRPr="00E7064F">
        <w:rPr>
          <w:rFonts w:ascii="Garamond" w:hAnsi="Garamond" w:cs="Times New Roman"/>
          <w:sz w:val="24"/>
          <w:szCs w:val="20"/>
          <w:lang w:val="fr-BE"/>
        </w:rPr>
        <w:t xml:space="preserve">, dans </w:t>
      </w:r>
      <w:r w:rsidRPr="00E7064F">
        <w:rPr>
          <w:rFonts w:ascii="Garamond" w:hAnsi="Garamond" w:cs="Times New Roman"/>
          <w:i/>
          <w:sz w:val="24"/>
          <w:szCs w:val="20"/>
          <w:lang w:val="fr-BE"/>
        </w:rPr>
        <w:t>Romanciers libertins du XVIII</w:t>
      </w:r>
      <w:r w:rsidRPr="00E7064F">
        <w:rPr>
          <w:rFonts w:ascii="Garamond" w:hAnsi="Garamond" w:cs="Times New Roman"/>
          <w:i/>
          <w:sz w:val="24"/>
          <w:szCs w:val="20"/>
          <w:vertAlign w:val="superscript"/>
          <w:lang w:val="fr-BE"/>
        </w:rPr>
        <w:t>e</w:t>
      </w:r>
      <w:r w:rsidRPr="00E7064F">
        <w:rPr>
          <w:rFonts w:ascii="Garamond" w:hAnsi="Garamond" w:cs="Times New Roman"/>
          <w:i/>
          <w:sz w:val="24"/>
          <w:szCs w:val="20"/>
          <w:lang w:val="fr-BE"/>
        </w:rPr>
        <w:t xml:space="preserve"> siècle</w:t>
      </w:r>
      <w:r w:rsidRPr="00E7064F">
        <w:rPr>
          <w:rFonts w:ascii="Garamond" w:hAnsi="Garamond" w:cs="Times New Roman"/>
          <w:sz w:val="24"/>
          <w:szCs w:val="20"/>
          <w:lang w:val="fr-BE"/>
        </w:rPr>
        <w:t>, Paris, Gallimard, coll. « Bibliothèque de la Pléiade ».</w:t>
      </w:r>
    </w:p>
    <w:p w:rsidR="00A56A6A" w:rsidRPr="00E3233B" w:rsidRDefault="00A56A6A" w:rsidP="00203EBA">
      <w:pPr>
        <w:jc w:val="both"/>
        <w:rPr>
          <w:rFonts w:ascii="Garamond" w:hAnsi="Garamond"/>
          <w:sz w:val="24"/>
          <w:lang w:val="fr-BE"/>
        </w:rPr>
      </w:pPr>
      <w:r w:rsidRPr="00E3233B">
        <w:rPr>
          <w:rFonts w:ascii="Garamond" w:hAnsi="Garamond"/>
          <w:sz w:val="24"/>
          <w:lang w:val="fr-BE"/>
        </w:rPr>
        <w:t xml:space="preserve">Carrère, Emmanuel. 2016 [2014]. </w:t>
      </w:r>
      <w:r w:rsidRPr="00E3233B">
        <w:rPr>
          <w:rFonts w:ascii="Garamond" w:hAnsi="Garamond"/>
          <w:i/>
          <w:sz w:val="24"/>
          <w:lang w:val="fr-BE"/>
        </w:rPr>
        <w:t>Le Royaume</w:t>
      </w:r>
      <w:r w:rsidRPr="00E3233B">
        <w:rPr>
          <w:rFonts w:ascii="Garamond" w:hAnsi="Garamond"/>
          <w:sz w:val="24"/>
          <w:lang w:val="fr-BE"/>
        </w:rPr>
        <w:t>, Paris, Gallimard.</w:t>
      </w:r>
    </w:p>
    <w:p w:rsidR="002F2829" w:rsidRPr="00E3233B" w:rsidRDefault="002F2829" w:rsidP="00203EBA">
      <w:pPr>
        <w:jc w:val="both"/>
        <w:rPr>
          <w:rFonts w:ascii="Garamond" w:hAnsi="Garamond"/>
          <w:sz w:val="24"/>
          <w:lang w:val="fr-BE"/>
        </w:rPr>
      </w:pPr>
      <w:proofErr w:type="spellStart"/>
      <w:r w:rsidRPr="00E3233B">
        <w:rPr>
          <w:rFonts w:ascii="Garamond" w:hAnsi="Garamond"/>
          <w:sz w:val="24"/>
          <w:lang w:val="fr-BE"/>
        </w:rPr>
        <w:t>Certeau</w:t>
      </w:r>
      <w:proofErr w:type="spellEnd"/>
      <w:r w:rsidRPr="00E3233B">
        <w:rPr>
          <w:rFonts w:ascii="Garamond" w:hAnsi="Garamond"/>
          <w:sz w:val="24"/>
          <w:lang w:val="fr-BE"/>
        </w:rPr>
        <w:t xml:space="preserve">, Michel de. 1975. </w:t>
      </w:r>
      <w:r w:rsidRPr="00E3233B">
        <w:rPr>
          <w:rFonts w:ascii="Garamond" w:hAnsi="Garamond"/>
          <w:i/>
          <w:sz w:val="24"/>
          <w:lang w:val="fr-BE"/>
        </w:rPr>
        <w:t>L’Écriture de l’histoire</w:t>
      </w:r>
      <w:r w:rsidRPr="00E3233B">
        <w:rPr>
          <w:rFonts w:ascii="Garamond" w:hAnsi="Garamond"/>
          <w:sz w:val="24"/>
          <w:lang w:val="fr-BE"/>
        </w:rPr>
        <w:t>, Paris, Gallimard, coll. « Bibliothèque des Histories ».</w:t>
      </w:r>
    </w:p>
    <w:p w:rsidR="001D34AD" w:rsidRPr="00E3233B" w:rsidRDefault="001D34AD" w:rsidP="00203EBA">
      <w:pPr>
        <w:jc w:val="both"/>
        <w:rPr>
          <w:rFonts w:ascii="Garamond" w:hAnsi="Garamond"/>
          <w:sz w:val="24"/>
          <w:lang w:val="fr-BE"/>
        </w:rPr>
      </w:pPr>
      <w:r w:rsidRPr="00E3233B">
        <w:rPr>
          <w:rFonts w:ascii="Garamond" w:hAnsi="Garamond"/>
          <w:sz w:val="24"/>
          <w:lang w:val="fr-BE"/>
        </w:rPr>
        <w:t xml:space="preserve">Chirac, Jacques et Mitterrand, François. 1988. </w:t>
      </w:r>
      <w:r w:rsidRPr="00E3233B">
        <w:rPr>
          <w:rFonts w:ascii="Garamond" w:hAnsi="Garamond"/>
          <w:i/>
          <w:sz w:val="24"/>
          <w:lang w:val="fr-BE"/>
        </w:rPr>
        <w:t>Débat présidentiel</w:t>
      </w:r>
      <w:r w:rsidRPr="00E3233B">
        <w:rPr>
          <w:rFonts w:ascii="Garamond" w:hAnsi="Garamond"/>
          <w:sz w:val="24"/>
          <w:lang w:val="fr-BE"/>
        </w:rPr>
        <w:t>, Bry-Sur-Marne, INA.</w:t>
      </w:r>
    </w:p>
    <w:p w:rsidR="0005637A" w:rsidRPr="00E3233B" w:rsidRDefault="0005637A" w:rsidP="00203EBA">
      <w:pPr>
        <w:jc w:val="both"/>
        <w:rPr>
          <w:rFonts w:ascii="Garamond" w:hAnsi="Garamond"/>
          <w:sz w:val="24"/>
          <w:lang w:val="fr-BE"/>
        </w:rPr>
      </w:pPr>
      <w:r w:rsidRPr="00E3233B">
        <w:rPr>
          <w:rFonts w:ascii="Garamond" w:hAnsi="Garamond"/>
          <w:sz w:val="24"/>
          <w:lang w:val="fr-BE"/>
        </w:rPr>
        <w:t>Combettes, Bernard. 1978. « </w:t>
      </w:r>
      <w:proofErr w:type="spellStart"/>
      <w:r w:rsidRPr="00E3233B">
        <w:rPr>
          <w:rFonts w:ascii="Garamond" w:hAnsi="Garamond"/>
          <w:sz w:val="24"/>
          <w:lang w:val="fr-BE"/>
        </w:rPr>
        <w:t>Thématisation</w:t>
      </w:r>
      <w:proofErr w:type="spellEnd"/>
      <w:r w:rsidRPr="00E3233B">
        <w:rPr>
          <w:rFonts w:ascii="Garamond" w:hAnsi="Garamond"/>
          <w:sz w:val="24"/>
          <w:lang w:val="fr-BE"/>
        </w:rPr>
        <w:t xml:space="preserve"> et progression thématique dans les récits d’enfants », in </w:t>
      </w:r>
      <w:r w:rsidRPr="00E3233B">
        <w:rPr>
          <w:rFonts w:ascii="Garamond" w:hAnsi="Garamond"/>
          <w:i/>
          <w:sz w:val="24"/>
          <w:lang w:val="fr-BE"/>
        </w:rPr>
        <w:t>Langue française</w:t>
      </w:r>
      <w:r w:rsidRPr="00E3233B">
        <w:rPr>
          <w:rFonts w:ascii="Garamond" w:hAnsi="Garamond"/>
          <w:sz w:val="24"/>
          <w:lang w:val="fr-BE"/>
        </w:rPr>
        <w:t>, n°38, p. 74-86.</w:t>
      </w:r>
    </w:p>
    <w:p w:rsidR="00E50073" w:rsidRPr="00E3233B" w:rsidRDefault="00E50073" w:rsidP="00203EBA">
      <w:pPr>
        <w:jc w:val="both"/>
        <w:rPr>
          <w:rFonts w:ascii="Garamond" w:hAnsi="Garamond"/>
          <w:sz w:val="24"/>
          <w:lang w:val="fr-BE"/>
        </w:rPr>
      </w:pPr>
      <w:r w:rsidRPr="00E3233B">
        <w:rPr>
          <w:rFonts w:ascii="Garamond" w:hAnsi="Garamond"/>
          <w:sz w:val="24"/>
          <w:lang w:val="fr-BE"/>
        </w:rPr>
        <w:t xml:space="preserve">Combettes, Bernard. 1988. </w:t>
      </w:r>
      <w:r w:rsidRPr="00E3233B">
        <w:rPr>
          <w:rFonts w:ascii="Garamond" w:hAnsi="Garamond"/>
          <w:i/>
          <w:sz w:val="24"/>
          <w:lang w:val="fr-BE"/>
        </w:rPr>
        <w:t>Pour une grammaire textuelle : la progression thématique</w:t>
      </w:r>
      <w:r w:rsidRPr="00E3233B">
        <w:rPr>
          <w:rFonts w:ascii="Garamond" w:hAnsi="Garamond"/>
          <w:sz w:val="24"/>
          <w:lang w:val="fr-BE"/>
        </w:rPr>
        <w:t>, Bruxelles, De Boeck.</w:t>
      </w:r>
    </w:p>
    <w:p w:rsidR="00661A77" w:rsidRPr="00E3233B" w:rsidRDefault="00661A77" w:rsidP="00203EBA">
      <w:pPr>
        <w:jc w:val="both"/>
        <w:rPr>
          <w:rFonts w:ascii="Garamond" w:hAnsi="Garamond"/>
          <w:sz w:val="24"/>
          <w:lang w:val="fr-BE"/>
        </w:rPr>
      </w:pPr>
      <w:r w:rsidRPr="00E3233B">
        <w:rPr>
          <w:rFonts w:ascii="Garamond" w:hAnsi="Garamond"/>
          <w:sz w:val="24"/>
          <w:lang w:val="fr-BE"/>
        </w:rPr>
        <w:lastRenderedPageBreak/>
        <w:t xml:space="preserve">Combettes, Bernard. 2011. « Phrase et proposition. Histoire et évolution de deux notions grammaticales », in </w:t>
      </w:r>
      <w:r w:rsidRPr="00E3233B">
        <w:rPr>
          <w:rFonts w:ascii="Garamond" w:hAnsi="Garamond"/>
          <w:i/>
          <w:sz w:val="24"/>
          <w:lang w:val="fr-BE"/>
        </w:rPr>
        <w:t>Le français aujourd’hui</w:t>
      </w:r>
      <w:r w:rsidRPr="00E3233B">
        <w:rPr>
          <w:rFonts w:ascii="Garamond" w:hAnsi="Garamond"/>
          <w:sz w:val="24"/>
          <w:lang w:val="fr-BE"/>
        </w:rPr>
        <w:t>, n°173, p. 11-20.</w:t>
      </w:r>
    </w:p>
    <w:p w:rsidR="00564937" w:rsidRPr="00E3233B" w:rsidRDefault="00564937" w:rsidP="00203EBA">
      <w:pPr>
        <w:jc w:val="both"/>
        <w:rPr>
          <w:rFonts w:ascii="Garamond" w:hAnsi="Garamond"/>
          <w:sz w:val="24"/>
          <w:lang w:val="fr-BE"/>
        </w:rPr>
      </w:pPr>
      <w:proofErr w:type="spellStart"/>
      <w:r w:rsidRPr="00E3233B">
        <w:rPr>
          <w:rFonts w:ascii="Garamond" w:hAnsi="Garamond"/>
          <w:sz w:val="24"/>
          <w:lang w:val="fr-BE"/>
        </w:rPr>
        <w:t>Cormann</w:t>
      </w:r>
      <w:proofErr w:type="spellEnd"/>
      <w:r w:rsidRPr="00E3233B">
        <w:rPr>
          <w:rFonts w:ascii="Garamond" w:hAnsi="Garamond"/>
          <w:sz w:val="24"/>
          <w:lang w:val="fr-BE"/>
        </w:rPr>
        <w:t xml:space="preserve">, Grégory. 2021. </w:t>
      </w:r>
      <w:r w:rsidRPr="00E3233B">
        <w:rPr>
          <w:rFonts w:ascii="Garamond" w:hAnsi="Garamond"/>
          <w:i/>
          <w:sz w:val="24"/>
          <w:lang w:val="fr-BE"/>
        </w:rPr>
        <w:t>Sartre. Une anthropologie politique (1920-1980)</w:t>
      </w:r>
      <w:r w:rsidRPr="00E3233B">
        <w:rPr>
          <w:rFonts w:ascii="Garamond" w:hAnsi="Garamond"/>
          <w:sz w:val="24"/>
          <w:lang w:val="fr-BE"/>
        </w:rPr>
        <w:t>, Bruxelles, Peter Lang, coll. « Anthropologie et philosophie sociale ».</w:t>
      </w:r>
    </w:p>
    <w:p w:rsidR="00906080" w:rsidRPr="00E3233B" w:rsidRDefault="00906080" w:rsidP="00203EBA">
      <w:pPr>
        <w:jc w:val="both"/>
        <w:rPr>
          <w:rFonts w:ascii="Garamond" w:hAnsi="Garamond"/>
          <w:sz w:val="24"/>
          <w:lang w:val="fr-BE"/>
        </w:rPr>
      </w:pPr>
      <w:r w:rsidRPr="00E3233B">
        <w:rPr>
          <w:rFonts w:ascii="Garamond" w:hAnsi="Garamond"/>
          <w:sz w:val="24"/>
          <w:lang w:val="fr-BE"/>
        </w:rPr>
        <w:t xml:space="preserve">Deleuze, Gilles. 1969. </w:t>
      </w:r>
      <w:r w:rsidRPr="00E3233B">
        <w:rPr>
          <w:rFonts w:ascii="Garamond" w:hAnsi="Garamond"/>
          <w:i/>
          <w:sz w:val="24"/>
          <w:lang w:val="fr-BE"/>
        </w:rPr>
        <w:t>Logique du sens</w:t>
      </w:r>
      <w:r w:rsidRPr="00E3233B">
        <w:rPr>
          <w:rFonts w:ascii="Garamond" w:hAnsi="Garamond"/>
          <w:sz w:val="24"/>
          <w:lang w:val="fr-BE"/>
        </w:rPr>
        <w:t>, Paris, Minuit, coll. « Critique ».</w:t>
      </w:r>
    </w:p>
    <w:p w:rsidR="00906080" w:rsidRPr="00E3233B" w:rsidRDefault="00906080" w:rsidP="00203EBA">
      <w:pPr>
        <w:jc w:val="both"/>
        <w:rPr>
          <w:rFonts w:ascii="Garamond" w:hAnsi="Garamond"/>
          <w:sz w:val="24"/>
          <w:lang w:val="fr-BE"/>
        </w:rPr>
      </w:pPr>
      <w:r w:rsidRPr="00E3233B">
        <w:rPr>
          <w:rFonts w:ascii="Garamond" w:hAnsi="Garamond"/>
          <w:sz w:val="24"/>
          <w:lang w:val="fr-BE"/>
        </w:rPr>
        <w:t xml:space="preserve">Derrida, Jacques. 1967. </w:t>
      </w:r>
      <w:r w:rsidRPr="00E3233B">
        <w:rPr>
          <w:rFonts w:ascii="Garamond" w:hAnsi="Garamond"/>
          <w:i/>
          <w:sz w:val="24"/>
          <w:lang w:val="fr-BE"/>
        </w:rPr>
        <w:t>De la grammatologie</w:t>
      </w:r>
      <w:r w:rsidRPr="00E3233B">
        <w:rPr>
          <w:rFonts w:ascii="Garamond" w:hAnsi="Garamond"/>
          <w:sz w:val="24"/>
          <w:lang w:val="fr-BE"/>
        </w:rPr>
        <w:t>, Paris, Minuit, coll. « Critique ».</w:t>
      </w:r>
    </w:p>
    <w:p w:rsidR="001D34AD" w:rsidRPr="00E3233B" w:rsidRDefault="001D34AD" w:rsidP="00203EBA">
      <w:pPr>
        <w:jc w:val="both"/>
        <w:rPr>
          <w:rFonts w:ascii="Garamond" w:hAnsi="Garamond"/>
          <w:sz w:val="24"/>
          <w:lang w:val="fr-BE"/>
        </w:rPr>
      </w:pPr>
      <w:r w:rsidRPr="00E3233B">
        <w:rPr>
          <w:rFonts w:ascii="Garamond" w:hAnsi="Garamond"/>
          <w:sz w:val="24"/>
          <w:lang w:val="fr-BE"/>
        </w:rPr>
        <w:t xml:space="preserve">Di Leo, Rita. 2012. </w:t>
      </w:r>
      <w:r w:rsidRPr="00E3233B">
        <w:rPr>
          <w:rFonts w:ascii="Garamond" w:hAnsi="Garamond"/>
          <w:i/>
          <w:sz w:val="24"/>
          <w:lang w:val="fr-BE"/>
        </w:rPr>
        <w:t>L’expérience profane : du capitalisme ou socialisme et vice versa</w:t>
      </w:r>
      <w:r w:rsidRPr="00E3233B">
        <w:rPr>
          <w:rFonts w:ascii="Garamond" w:hAnsi="Garamond"/>
          <w:sz w:val="24"/>
          <w:lang w:val="fr-BE"/>
        </w:rPr>
        <w:t xml:space="preserve">, Arles, Les Éditions de l’éclat. </w:t>
      </w:r>
    </w:p>
    <w:p w:rsidR="009D24BA" w:rsidRPr="00E3233B" w:rsidRDefault="009D24BA" w:rsidP="00203EBA">
      <w:pPr>
        <w:jc w:val="both"/>
        <w:rPr>
          <w:rFonts w:ascii="Garamond" w:hAnsi="Garamond"/>
          <w:sz w:val="24"/>
          <w:lang w:val="fr-BE"/>
        </w:rPr>
      </w:pPr>
      <w:r w:rsidRPr="00E3233B">
        <w:rPr>
          <w:rFonts w:ascii="Garamond" w:hAnsi="Garamond"/>
          <w:sz w:val="24"/>
          <w:lang w:val="fr-BE"/>
        </w:rPr>
        <w:t xml:space="preserve">Eco, Umberto. 1992 [1971]. </w:t>
      </w:r>
      <w:r w:rsidRPr="00E3233B">
        <w:rPr>
          <w:rFonts w:ascii="Garamond" w:hAnsi="Garamond"/>
          <w:i/>
          <w:sz w:val="24"/>
          <w:lang w:val="fr-BE"/>
        </w:rPr>
        <w:t>Le Signe</w:t>
      </w:r>
      <w:r w:rsidRPr="00E3233B">
        <w:rPr>
          <w:rFonts w:ascii="Garamond" w:hAnsi="Garamond"/>
          <w:sz w:val="24"/>
          <w:lang w:val="fr-BE"/>
        </w:rPr>
        <w:t xml:space="preserve">, Paris, Le Livre de Poche. </w:t>
      </w:r>
    </w:p>
    <w:p w:rsidR="009D24BA" w:rsidRPr="00E3233B" w:rsidRDefault="009D24BA" w:rsidP="00203EBA">
      <w:pPr>
        <w:jc w:val="both"/>
        <w:rPr>
          <w:rFonts w:ascii="Garamond" w:hAnsi="Garamond"/>
          <w:sz w:val="24"/>
          <w:lang w:val="fr-BE"/>
        </w:rPr>
      </w:pPr>
      <w:r w:rsidRPr="00E3233B">
        <w:rPr>
          <w:rFonts w:ascii="Garamond" w:hAnsi="Garamond"/>
          <w:sz w:val="24"/>
          <w:lang w:val="fr-BE"/>
        </w:rPr>
        <w:t xml:space="preserve">Eco, Umberto. </w:t>
      </w:r>
      <w:r w:rsidR="00906080" w:rsidRPr="00E3233B">
        <w:rPr>
          <w:rFonts w:ascii="Garamond" w:hAnsi="Garamond"/>
          <w:sz w:val="24"/>
          <w:lang w:val="fr-BE"/>
        </w:rPr>
        <w:t>1992 [</w:t>
      </w:r>
      <w:r w:rsidRPr="00E3233B">
        <w:rPr>
          <w:rFonts w:ascii="Garamond" w:hAnsi="Garamond"/>
          <w:sz w:val="24"/>
          <w:lang w:val="fr-BE"/>
        </w:rPr>
        <w:t>1975</w:t>
      </w:r>
      <w:r w:rsidR="00906080" w:rsidRPr="00E3233B">
        <w:rPr>
          <w:rFonts w:ascii="Garamond" w:hAnsi="Garamond"/>
          <w:sz w:val="24"/>
          <w:lang w:val="fr-BE"/>
        </w:rPr>
        <w:t>]</w:t>
      </w:r>
      <w:r w:rsidRPr="00E3233B">
        <w:rPr>
          <w:rFonts w:ascii="Garamond" w:hAnsi="Garamond"/>
          <w:sz w:val="24"/>
          <w:lang w:val="fr-BE"/>
        </w:rPr>
        <w:t xml:space="preserve">. </w:t>
      </w:r>
      <w:r w:rsidRPr="00E3233B">
        <w:rPr>
          <w:rFonts w:ascii="Garamond" w:hAnsi="Garamond"/>
          <w:i/>
          <w:sz w:val="24"/>
          <w:lang w:val="fr-BE"/>
        </w:rPr>
        <w:t>La Production des signes</w:t>
      </w:r>
      <w:r w:rsidRPr="00E3233B">
        <w:rPr>
          <w:rFonts w:ascii="Garamond" w:hAnsi="Garamond"/>
          <w:sz w:val="24"/>
          <w:lang w:val="fr-BE"/>
        </w:rPr>
        <w:t xml:space="preserve">, </w:t>
      </w:r>
      <w:r w:rsidR="00906080" w:rsidRPr="00E3233B">
        <w:rPr>
          <w:rFonts w:ascii="Garamond" w:hAnsi="Garamond"/>
          <w:sz w:val="24"/>
          <w:lang w:val="fr-BE"/>
        </w:rPr>
        <w:t>Paris, Le Livre de Poche.</w:t>
      </w:r>
    </w:p>
    <w:p w:rsidR="009D24BA" w:rsidRPr="00E3233B" w:rsidRDefault="009D24BA" w:rsidP="00203EBA">
      <w:pPr>
        <w:jc w:val="both"/>
        <w:rPr>
          <w:rFonts w:ascii="Garamond" w:hAnsi="Garamond"/>
          <w:sz w:val="24"/>
          <w:lang w:val="fr-BE"/>
        </w:rPr>
      </w:pPr>
      <w:r w:rsidRPr="00E3233B">
        <w:rPr>
          <w:rFonts w:ascii="Garamond" w:hAnsi="Garamond"/>
          <w:sz w:val="24"/>
          <w:lang w:val="fr-BE"/>
        </w:rPr>
        <w:t xml:space="preserve">Eco, Umberto. </w:t>
      </w:r>
      <w:r w:rsidR="00906080" w:rsidRPr="00E3233B">
        <w:rPr>
          <w:rFonts w:ascii="Garamond" w:hAnsi="Garamond"/>
          <w:sz w:val="24"/>
          <w:lang w:val="fr-BE"/>
        </w:rPr>
        <w:t>2013 [</w:t>
      </w:r>
      <w:r w:rsidRPr="00E3233B">
        <w:rPr>
          <w:rFonts w:ascii="Garamond" w:hAnsi="Garamond"/>
          <w:sz w:val="24"/>
          <w:lang w:val="fr-BE"/>
        </w:rPr>
        <w:t>1984</w:t>
      </w:r>
      <w:r w:rsidR="00906080" w:rsidRPr="00E3233B">
        <w:rPr>
          <w:rFonts w:ascii="Garamond" w:hAnsi="Garamond"/>
          <w:sz w:val="24"/>
          <w:lang w:val="fr-BE"/>
        </w:rPr>
        <w:t>]</w:t>
      </w:r>
      <w:r w:rsidRPr="00E3233B">
        <w:rPr>
          <w:rFonts w:ascii="Garamond" w:hAnsi="Garamond"/>
          <w:sz w:val="24"/>
          <w:lang w:val="fr-BE"/>
        </w:rPr>
        <w:t xml:space="preserve">. </w:t>
      </w:r>
      <w:r w:rsidRPr="00E3233B">
        <w:rPr>
          <w:rFonts w:ascii="Garamond" w:hAnsi="Garamond"/>
          <w:i/>
          <w:sz w:val="24"/>
          <w:lang w:val="fr-BE"/>
        </w:rPr>
        <w:t>Sémiotique et Philosophie du langage</w:t>
      </w:r>
      <w:r w:rsidRPr="00E3233B">
        <w:rPr>
          <w:rFonts w:ascii="Garamond" w:hAnsi="Garamond"/>
          <w:sz w:val="24"/>
          <w:lang w:val="fr-BE"/>
        </w:rPr>
        <w:t>,</w:t>
      </w:r>
      <w:r w:rsidR="00906080" w:rsidRPr="00E3233B">
        <w:rPr>
          <w:rFonts w:ascii="Garamond" w:hAnsi="Garamond"/>
          <w:sz w:val="24"/>
          <w:lang w:val="fr-BE"/>
        </w:rPr>
        <w:t xml:space="preserve"> Paris, PUF, coll. « Quadrige ».</w:t>
      </w:r>
    </w:p>
    <w:p w:rsidR="002F2829" w:rsidRPr="00E3233B" w:rsidRDefault="002F2829" w:rsidP="00203EBA">
      <w:pPr>
        <w:jc w:val="both"/>
        <w:rPr>
          <w:rFonts w:ascii="Garamond" w:hAnsi="Garamond"/>
          <w:sz w:val="24"/>
          <w:lang w:val="fr-BE"/>
        </w:rPr>
      </w:pPr>
      <w:r w:rsidRPr="00E3233B">
        <w:rPr>
          <w:rFonts w:ascii="Garamond" w:hAnsi="Garamond"/>
          <w:sz w:val="24"/>
          <w:lang w:val="fr-BE"/>
        </w:rPr>
        <w:t xml:space="preserve">Foucault, Michel. </w:t>
      </w:r>
      <w:r w:rsidR="00F528CA" w:rsidRPr="00E3233B">
        <w:rPr>
          <w:rFonts w:ascii="Garamond" w:hAnsi="Garamond"/>
          <w:sz w:val="24"/>
          <w:lang w:val="fr-BE"/>
        </w:rPr>
        <w:t>2008 [</w:t>
      </w:r>
      <w:r w:rsidRPr="00E3233B">
        <w:rPr>
          <w:rFonts w:ascii="Garamond" w:hAnsi="Garamond"/>
          <w:sz w:val="24"/>
          <w:lang w:val="fr-BE"/>
        </w:rPr>
        <w:t>1969</w:t>
      </w:r>
      <w:r w:rsidR="00F528CA" w:rsidRPr="00E3233B">
        <w:rPr>
          <w:rFonts w:ascii="Garamond" w:hAnsi="Garamond"/>
          <w:sz w:val="24"/>
          <w:lang w:val="fr-BE"/>
        </w:rPr>
        <w:t>]</w:t>
      </w:r>
      <w:r w:rsidRPr="00E3233B">
        <w:rPr>
          <w:rFonts w:ascii="Garamond" w:hAnsi="Garamond"/>
          <w:sz w:val="24"/>
          <w:lang w:val="fr-BE"/>
        </w:rPr>
        <w:t xml:space="preserve">. </w:t>
      </w:r>
      <w:r w:rsidRPr="00E3233B">
        <w:rPr>
          <w:rFonts w:ascii="Garamond" w:hAnsi="Garamond"/>
          <w:i/>
          <w:sz w:val="24"/>
          <w:lang w:val="fr-BE"/>
        </w:rPr>
        <w:t>L’archéologie du savoir</w:t>
      </w:r>
      <w:r w:rsidRPr="00E3233B">
        <w:rPr>
          <w:rFonts w:ascii="Garamond" w:hAnsi="Garamond"/>
          <w:sz w:val="24"/>
          <w:lang w:val="fr-BE"/>
        </w:rPr>
        <w:t>, Paris, Gallimard</w:t>
      </w:r>
      <w:r w:rsidR="00F528CA" w:rsidRPr="00E3233B">
        <w:rPr>
          <w:rFonts w:ascii="Garamond" w:hAnsi="Garamond"/>
          <w:sz w:val="24"/>
          <w:lang w:val="fr-BE"/>
        </w:rPr>
        <w:t>, coll. « Tel »</w:t>
      </w:r>
      <w:r w:rsidRPr="00E3233B">
        <w:rPr>
          <w:rFonts w:ascii="Garamond" w:hAnsi="Garamond"/>
          <w:sz w:val="24"/>
          <w:lang w:val="fr-BE"/>
        </w:rPr>
        <w:t>.</w:t>
      </w:r>
    </w:p>
    <w:p w:rsidR="002F2829" w:rsidRPr="00E3233B" w:rsidRDefault="002F2829" w:rsidP="00203EBA">
      <w:pPr>
        <w:jc w:val="both"/>
        <w:rPr>
          <w:rFonts w:ascii="Garamond" w:hAnsi="Garamond"/>
          <w:sz w:val="24"/>
          <w:lang w:val="fr-BE"/>
        </w:rPr>
      </w:pPr>
      <w:r w:rsidRPr="00E3233B">
        <w:rPr>
          <w:rFonts w:ascii="Garamond" w:hAnsi="Garamond"/>
          <w:sz w:val="24"/>
          <w:lang w:val="fr-BE"/>
        </w:rPr>
        <w:t xml:space="preserve">Foucault, Michel. 1971. </w:t>
      </w:r>
      <w:r w:rsidRPr="00E3233B">
        <w:rPr>
          <w:rFonts w:ascii="Garamond" w:hAnsi="Garamond"/>
          <w:i/>
          <w:sz w:val="24"/>
          <w:lang w:val="fr-BE"/>
        </w:rPr>
        <w:t>L’ordre du discours</w:t>
      </w:r>
      <w:r w:rsidRPr="00E3233B">
        <w:rPr>
          <w:rFonts w:ascii="Garamond" w:hAnsi="Garamond"/>
          <w:sz w:val="24"/>
          <w:lang w:val="fr-BE"/>
        </w:rPr>
        <w:t>, Paris, Gallimard.</w:t>
      </w:r>
    </w:p>
    <w:p w:rsidR="00C47A36" w:rsidRPr="00E3233B" w:rsidRDefault="00C47A36" w:rsidP="00203EBA">
      <w:pPr>
        <w:jc w:val="both"/>
        <w:rPr>
          <w:rFonts w:ascii="Garamond" w:hAnsi="Garamond"/>
          <w:sz w:val="24"/>
          <w:lang w:val="fr-BE"/>
        </w:rPr>
      </w:pPr>
      <w:proofErr w:type="spellStart"/>
      <w:r w:rsidRPr="00E3233B">
        <w:rPr>
          <w:rFonts w:ascii="Garamond" w:hAnsi="Garamond"/>
          <w:sz w:val="24"/>
          <w:lang w:val="fr-BE"/>
        </w:rPr>
        <w:t>Fraisse</w:t>
      </w:r>
      <w:proofErr w:type="spellEnd"/>
      <w:r w:rsidRPr="00E3233B">
        <w:rPr>
          <w:rFonts w:ascii="Garamond" w:hAnsi="Garamond"/>
          <w:sz w:val="24"/>
          <w:lang w:val="fr-BE"/>
        </w:rPr>
        <w:t xml:space="preserve">, Geneviève. 1998. </w:t>
      </w:r>
      <w:r w:rsidRPr="00E3233B">
        <w:rPr>
          <w:rFonts w:ascii="Garamond" w:hAnsi="Garamond"/>
          <w:i/>
          <w:sz w:val="24"/>
          <w:lang w:val="fr-BE"/>
        </w:rPr>
        <w:t>Les femmes et leur histoire</w:t>
      </w:r>
      <w:r w:rsidRPr="00E3233B">
        <w:rPr>
          <w:rFonts w:ascii="Garamond" w:hAnsi="Garamond"/>
          <w:sz w:val="24"/>
          <w:lang w:val="fr-BE"/>
        </w:rPr>
        <w:t>, Paris, Gallimard.</w:t>
      </w:r>
    </w:p>
    <w:p w:rsidR="00A8185D" w:rsidRPr="00E3233B" w:rsidRDefault="00A8185D" w:rsidP="00203EBA">
      <w:pPr>
        <w:jc w:val="both"/>
        <w:rPr>
          <w:rFonts w:ascii="Garamond" w:hAnsi="Garamond"/>
          <w:sz w:val="24"/>
          <w:lang w:val="fr-BE"/>
        </w:rPr>
      </w:pPr>
      <w:r w:rsidRPr="00E3233B">
        <w:rPr>
          <w:rFonts w:ascii="Garamond" w:hAnsi="Garamond"/>
          <w:sz w:val="24"/>
          <w:lang w:val="fr-BE"/>
        </w:rPr>
        <w:t xml:space="preserve">Franck, Thomas. 2017. </w:t>
      </w:r>
      <w:r w:rsidRPr="00E3233B">
        <w:rPr>
          <w:rFonts w:ascii="Garamond" w:hAnsi="Garamond"/>
          <w:i/>
          <w:sz w:val="24"/>
          <w:lang w:val="fr-BE"/>
        </w:rPr>
        <w:t>Lecture phénoménologique du discours romanesque. Rhétorique du corps dans le roman existentialiste et le Nouveau Roman</w:t>
      </w:r>
      <w:r w:rsidRPr="00E3233B">
        <w:rPr>
          <w:rFonts w:ascii="Garamond" w:hAnsi="Garamond"/>
          <w:sz w:val="24"/>
          <w:lang w:val="fr-BE"/>
        </w:rPr>
        <w:t>, Limoges, Lambert-Lucas, coll. « Le Discours philosophique ».</w:t>
      </w:r>
    </w:p>
    <w:p w:rsidR="00C47A36" w:rsidRPr="00E3233B" w:rsidRDefault="00C47A36" w:rsidP="00203EBA">
      <w:pPr>
        <w:jc w:val="both"/>
        <w:rPr>
          <w:rFonts w:ascii="Garamond" w:hAnsi="Garamond"/>
          <w:sz w:val="24"/>
          <w:lang w:val="fr-BE"/>
        </w:rPr>
      </w:pPr>
      <w:r w:rsidRPr="00E3233B">
        <w:rPr>
          <w:rFonts w:ascii="Garamond" w:hAnsi="Garamond"/>
          <w:sz w:val="24"/>
          <w:lang w:val="fr-BE"/>
        </w:rPr>
        <w:lastRenderedPageBreak/>
        <w:t xml:space="preserve">Franck, Thomas. 2021a. « La lutte pour la reconnaissance des droits des femmes dans le contexte révolutionnaire russe », in </w:t>
      </w:r>
      <w:r w:rsidRPr="00E3233B">
        <w:rPr>
          <w:rFonts w:ascii="Garamond" w:hAnsi="Garamond"/>
          <w:i/>
          <w:sz w:val="24"/>
          <w:lang w:val="fr-BE"/>
        </w:rPr>
        <w:t>Cahiers du GRM</w:t>
      </w:r>
      <w:r w:rsidRPr="00E3233B">
        <w:rPr>
          <w:rFonts w:ascii="Garamond" w:hAnsi="Garamond"/>
          <w:sz w:val="24"/>
          <w:lang w:val="fr-BE"/>
        </w:rPr>
        <w:t>, n°17.</w:t>
      </w:r>
    </w:p>
    <w:p w:rsidR="00C47A36" w:rsidRPr="00E3233B" w:rsidRDefault="00C47A36" w:rsidP="00203EBA">
      <w:pPr>
        <w:jc w:val="both"/>
        <w:rPr>
          <w:rFonts w:ascii="Garamond" w:hAnsi="Garamond"/>
          <w:sz w:val="24"/>
          <w:lang w:val="fr-BE"/>
        </w:rPr>
      </w:pPr>
      <w:r w:rsidRPr="00E3233B">
        <w:rPr>
          <w:rFonts w:ascii="Garamond" w:hAnsi="Garamond"/>
          <w:sz w:val="24"/>
          <w:lang w:val="fr-BE"/>
        </w:rPr>
        <w:t>Franck, Thomas (</w:t>
      </w:r>
      <w:proofErr w:type="spellStart"/>
      <w:r w:rsidRPr="00E3233B">
        <w:rPr>
          <w:rFonts w:ascii="Garamond" w:hAnsi="Garamond"/>
          <w:sz w:val="24"/>
          <w:lang w:val="fr-BE"/>
        </w:rPr>
        <w:t>dir</w:t>
      </w:r>
      <w:proofErr w:type="spellEnd"/>
      <w:r w:rsidRPr="00E3233B">
        <w:rPr>
          <w:rFonts w:ascii="Garamond" w:hAnsi="Garamond"/>
          <w:sz w:val="24"/>
          <w:lang w:val="fr-BE"/>
        </w:rPr>
        <w:t xml:space="preserve">.) 2021b. </w:t>
      </w:r>
      <w:r w:rsidRPr="00E3233B">
        <w:rPr>
          <w:rFonts w:ascii="Garamond" w:hAnsi="Garamond"/>
          <w:i/>
          <w:sz w:val="24"/>
          <w:lang w:val="fr-BE"/>
        </w:rPr>
        <w:t>Matrimoine. Quand des femmes occupent l’espace public</w:t>
      </w:r>
      <w:r w:rsidRPr="00E3233B">
        <w:rPr>
          <w:rFonts w:ascii="Garamond" w:hAnsi="Garamond"/>
          <w:sz w:val="24"/>
          <w:lang w:val="fr-BE"/>
        </w:rPr>
        <w:t>, Liège, MNEMA, coll. « Les Cahiers du CPTM ».</w:t>
      </w:r>
    </w:p>
    <w:p w:rsidR="00A8185D" w:rsidRPr="00E3233B" w:rsidRDefault="00A8185D" w:rsidP="00203EBA">
      <w:pPr>
        <w:jc w:val="both"/>
        <w:rPr>
          <w:rFonts w:ascii="Garamond" w:hAnsi="Garamond"/>
          <w:sz w:val="24"/>
          <w:lang w:val="fr-BE"/>
        </w:rPr>
      </w:pPr>
      <w:r w:rsidRPr="00E3233B">
        <w:rPr>
          <w:rFonts w:ascii="Garamond" w:hAnsi="Garamond"/>
          <w:sz w:val="24"/>
          <w:lang w:val="fr-BE"/>
        </w:rPr>
        <w:t>Franck, Thomas. 2022</w:t>
      </w:r>
      <w:r w:rsidR="00764550" w:rsidRPr="00E3233B">
        <w:rPr>
          <w:rFonts w:ascii="Garamond" w:hAnsi="Garamond"/>
          <w:sz w:val="24"/>
          <w:lang w:val="fr-BE"/>
        </w:rPr>
        <w:t>a</w:t>
      </w:r>
      <w:r w:rsidRPr="00E3233B">
        <w:rPr>
          <w:rFonts w:ascii="Garamond" w:hAnsi="Garamond"/>
          <w:sz w:val="24"/>
          <w:lang w:val="fr-BE"/>
        </w:rPr>
        <w:t xml:space="preserve">. </w:t>
      </w:r>
      <w:r w:rsidRPr="00E3233B">
        <w:rPr>
          <w:rFonts w:ascii="Garamond" w:hAnsi="Garamond"/>
          <w:i/>
          <w:sz w:val="24"/>
          <w:lang w:val="fr-BE"/>
        </w:rPr>
        <w:t>Adorno en France. La constellation « Arguments » comme dialogue critique</w:t>
      </w:r>
      <w:r w:rsidRPr="00E3233B">
        <w:rPr>
          <w:rFonts w:ascii="Garamond" w:hAnsi="Garamond"/>
          <w:sz w:val="24"/>
          <w:lang w:val="fr-BE"/>
        </w:rPr>
        <w:t>, Rennes, PUR, coll. « Interférences ».</w:t>
      </w:r>
    </w:p>
    <w:p w:rsidR="00764550" w:rsidRPr="00E3233B" w:rsidRDefault="00764550" w:rsidP="00203EBA">
      <w:pPr>
        <w:jc w:val="both"/>
        <w:rPr>
          <w:rFonts w:ascii="Garamond" w:hAnsi="Garamond"/>
          <w:sz w:val="24"/>
          <w:lang w:val="fr-BE"/>
        </w:rPr>
      </w:pPr>
      <w:r w:rsidRPr="00E3233B">
        <w:rPr>
          <w:rFonts w:ascii="Garamond" w:hAnsi="Garamond"/>
          <w:sz w:val="24"/>
          <w:lang w:val="fr-BE"/>
        </w:rPr>
        <w:t xml:space="preserve">Franck, Thomas. 2022b. « Madeleine </w:t>
      </w:r>
      <w:proofErr w:type="spellStart"/>
      <w:r w:rsidRPr="00E3233B">
        <w:rPr>
          <w:rFonts w:ascii="Garamond" w:hAnsi="Garamond"/>
          <w:sz w:val="24"/>
          <w:lang w:val="fr-BE"/>
        </w:rPr>
        <w:t>Bourdouxhe</w:t>
      </w:r>
      <w:proofErr w:type="spellEnd"/>
      <w:r w:rsidRPr="00E3233B">
        <w:rPr>
          <w:rFonts w:ascii="Garamond" w:hAnsi="Garamond"/>
          <w:sz w:val="24"/>
          <w:lang w:val="fr-BE"/>
        </w:rPr>
        <w:t xml:space="preserve"> : délimitation d’un paysage liégeois », in </w:t>
      </w:r>
      <w:proofErr w:type="spellStart"/>
      <w:r w:rsidRPr="00E3233B">
        <w:rPr>
          <w:rFonts w:ascii="Garamond" w:hAnsi="Garamond"/>
          <w:i/>
          <w:sz w:val="24"/>
          <w:lang w:val="fr-BE"/>
        </w:rPr>
        <w:t>Textyles</w:t>
      </w:r>
      <w:proofErr w:type="spellEnd"/>
      <w:r w:rsidRPr="00E3233B">
        <w:rPr>
          <w:rFonts w:ascii="Garamond" w:hAnsi="Garamond"/>
          <w:sz w:val="24"/>
          <w:lang w:val="fr-BE"/>
        </w:rPr>
        <w:t>, n°63, p. 139-155.</w:t>
      </w:r>
    </w:p>
    <w:p w:rsidR="00764550" w:rsidRDefault="00764550" w:rsidP="00203EBA">
      <w:pPr>
        <w:jc w:val="both"/>
        <w:rPr>
          <w:rFonts w:ascii="Garamond" w:hAnsi="Garamond"/>
          <w:sz w:val="24"/>
          <w:lang w:val="fr-BE"/>
        </w:rPr>
      </w:pPr>
      <w:r w:rsidRPr="00E3233B">
        <w:rPr>
          <w:rFonts w:ascii="Garamond" w:hAnsi="Garamond"/>
          <w:sz w:val="24"/>
          <w:lang w:val="fr-BE"/>
        </w:rPr>
        <w:t>Franck, Thomas. 2023</w:t>
      </w:r>
      <w:r w:rsidR="00FD24A2">
        <w:rPr>
          <w:rFonts w:ascii="Garamond" w:hAnsi="Garamond"/>
          <w:sz w:val="24"/>
          <w:lang w:val="fr-BE"/>
        </w:rPr>
        <w:t>a</w:t>
      </w:r>
      <w:r w:rsidRPr="00E3233B">
        <w:rPr>
          <w:rFonts w:ascii="Garamond" w:hAnsi="Garamond"/>
          <w:sz w:val="24"/>
          <w:lang w:val="fr-BE"/>
        </w:rPr>
        <w:t xml:space="preserve">. « Enonciation de l’émancipation dans chez Madeleine </w:t>
      </w:r>
      <w:proofErr w:type="spellStart"/>
      <w:r w:rsidRPr="00E3233B">
        <w:rPr>
          <w:rFonts w:ascii="Garamond" w:hAnsi="Garamond"/>
          <w:sz w:val="24"/>
          <w:lang w:val="fr-BE"/>
        </w:rPr>
        <w:t>Bourdouxhe</w:t>
      </w:r>
      <w:proofErr w:type="spellEnd"/>
      <w:r w:rsidRPr="00E3233B">
        <w:rPr>
          <w:rFonts w:ascii="Garamond" w:hAnsi="Garamond"/>
          <w:sz w:val="24"/>
          <w:lang w:val="fr-BE"/>
        </w:rPr>
        <w:t xml:space="preserve">. De l’existence située à l’expérience de l’histoire », in </w:t>
      </w:r>
      <w:r w:rsidRPr="00E3233B">
        <w:rPr>
          <w:rFonts w:ascii="Garamond" w:hAnsi="Garamond"/>
          <w:i/>
          <w:sz w:val="24"/>
          <w:lang w:val="fr-BE"/>
        </w:rPr>
        <w:t>Argumentation et Analyse du discours</w:t>
      </w:r>
      <w:r w:rsidRPr="00E3233B">
        <w:rPr>
          <w:rFonts w:ascii="Garamond" w:hAnsi="Garamond"/>
          <w:sz w:val="24"/>
          <w:lang w:val="fr-BE"/>
        </w:rPr>
        <w:t>, n°31.</w:t>
      </w:r>
    </w:p>
    <w:p w:rsidR="00FD24A2" w:rsidRPr="00E3233B" w:rsidRDefault="00FD24A2" w:rsidP="00203EBA">
      <w:pPr>
        <w:jc w:val="both"/>
        <w:rPr>
          <w:rFonts w:ascii="Garamond" w:hAnsi="Garamond"/>
          <w:sz w:val="24"/>
          <w:lang w:val="fr-BE"/>
        </w:rPr>
      </w:pPr>
      <w:r>
        <w:rPr>
          <w:rFonts w:ascii="Garamond" w:hAnsi="Garamond"/>
          <w:sz w:val="24"/>
          <w:lang w:val="fr-BE"/>
        </w:rPr>
        <w:t xml:space="preserve">Franck, Thomas. 2023b. </w:t>
      </w:r>
      <w:r w:rsidRPr="00FD24A2">
        <w:rPr>
          <w:rFonts w:ascii="Garamond" w:hAnsi="Garamond"/>
          <w:color w:val="FF0000"/>
          <w:sz w:val="24"/>
          <w:lang w:val="fr-BE"/>
        </w:rPr>
        <w:t>« Wittig ».</w:t>
      </w:r>
    </w:p>
    <w:p w:rsidR="00783D92" w:rsidRPr="00E3233B" w:rsidRDefault="00783D92" w:rsidP="00203EBA">
      <w:pPr>
        <w:jc w:val="both"/>
        <w:rPr>
          <w:rFonts w:ascii="Garamond" w:hAnsi="Garamond"/>
          <w:sz w:val="24"/>
          <w:lang w:val="fr-BE"/>
        </w:rPr>
      </w:pPr>
      <w:r w:rsidRPr="00E3233B">
        <w:rPr>
          <w:rFonts w:ascii="Garamond" w:hAnsi="Garamond"/>
          <w:sz w:val="24"/>
          <w:lang w:val="fr-BE"/>
        </w:rPr>
        <w:t xml:space="preserve">Genette, Gérard. 2007. </w:t>
      </w:r>
      <w:r w:rsidRPr="00E3233B">
        <w:rPr>
          <w:rFonts w:ascii="Garamond" w:hAnsi="Garamond"/>
          <w:i/>
          <w:sz w:val="24"/>
          <w:lang w:val="fr-BE"/>
        </w:rPr>
        <w:t>Discours du récit</w:t>
      </w:r>
      <w:r w:rsidRPr="00E3233B">
        <w:rPr>
          <w:rFonts w:ascii="Garamond" w:hAnsi="Garamond"/>
          <w:sz w:val="24"/>
          <w:lang w:val="fr-BE"/>
        </w:rPr>
        <w:t xml:space="preserve">, Paris, seuil. </w:t>
      </w:r>
    </w:p>
    <w:p w:rsidR="009D24BA" w:rsidRPr="00E3233B" w:rsidRDefault="009D24BA" w:rsidP="00203EBA">
      <w:pPr>
        <w:jc w:val="both"/>
        <w:rPr>
          <w:rFonts w:ascii="Garamond" w:hAnsi="Garamond"/>
          <w:sz w:val="24"/>
          <w:lang w:val="fr-BE"/>
        </w:rPr>
      </w:pPr>
      <w:r w:rsidRPr="00E3233B">
        <w:rPr>
          <w:rFonts w:ascii="Garamond" w:hAnsi="Garamond"/>
          <w:sz w:val="24"/>
          <w:lang w:val="fr-BE"/>
        </w:rPr>
        <w:t xml:space="preserve">Greimas, </w:t>
      </w:r>
      <w:proofErr w:type="spellStart"/>
      <w:r w:rsidRPr="00E3233B">
        <w:rPr>
          <w:rFonts w:ascii="Garamond" w:hAnsi="Garamond"/>
          <w:sz w:val="24"/>
          <w:lang w:val="fr-BE"/>
        </w:rPr>
        <w:t>Algirdas</w:t>
      </w:r>
      <w:proofErr w:type="spellEnd"/>
      <w:r w:rsidRPr="00E3233B">
        <w:rPr>
          <w:rFonts w:ascii="Garamond" w:hAnsi="Garamond"/>
          <w:sz w:val="24"/>
          <w:lang w:val="fr-BE"/>
        </w:rPr>
        <w:t xml:space="preserve"> Julien. 1976. </w:t>
      </w:r>
      <w:r w:rsidRPr="00E3233B">
        <w:rPr>
          <w:rFonts w:ascii="Garamond" w:hAnsi="Garamond"/>
          <w:i/>
          <w:sz w:val="24"/>
          <w:lang w:val="fr-BE"/>
        </w:rPr>
        <w:t>Sémiotique et sciences sociales</w:t>
      </w:r>
      <w:r w:rsidRPr="00E3233B">
        <w:rPr>
          <w:rFonts w:ascii="Garamond" w:hAnsi="Garamond"/>
          <w:sz w:val="24"/>
          <w:lang w:val="fr-BE"/>
        </w:rPr>
        <w:t>, Paris, Seuil.</w:t>
      </w:r>
    </w:p>
    <w:p w:rsidR="00906080" w:rsidRPr="00E3233B" w:rsidRDefault="00906080" w:rsidP="00203EBA">
      <w:pPr>
        <w:jc w:val="both"/>
        <w:rPr>
          <w:rFonts w:ascii="Garamond" w:hAnsi="Garamond"/>
          <w:sz w:val="24"/>
          <w:lang w:val="fr-BE"/>
        </w:rPr>
      </w:pPr>
      <w:r w:rsidRPr="00E3233B">
        <w:rPr>
          <w:rFonts w:ascii="Garamond" w:hAnsi="Garamond"/>
          <w:sz w:val="24"/>
          <w:lang w:val="fr-BE"/>
        </w:rPr>
        <w:t xml:space="preserve">Groupe µ. 1982 [1970]. </w:t>
      </w:r>
      <w:r w:rsidRPr="00E3233B">
        <w:rPr>
          <w:rFonts w:ascii="Garamond" w:hAnsi="Garamond"/>
          <w:i/>
          <w:sz w:val="24"/>
          <w:lang w:val="fr-BE"/>
        </w:rPr>
        <w:t>Rhétorique générale</w:t>
      </w:r>
      <w:r w:rsidRPr="00E3233B">
        <w:rPr>
          <w:rFonts w:ascii="Garamond" w:hAnsi="Garamond"/>
          <w:sz w:val="24"/>
          <w:lang w:val="fr-BE"/>
        </w:rPr>
        <w:t>, Paris, Seuil, coll. « Essais ».</w:t>
      </w:r>
    </w:p>
    <w:p w:rsidR="00191480" w:rsidRPr="00E3233B" w:rsidRDefault="00191480" w:rsidP="00203EBA">
      <w:pPr>
        <w:jc w:val="both"/>
        <w:rPr>
          <w:rFonts w:ascii="Garamond" w:hAnsi="Garamond" w:cstheme="minorHAnsi"/>
          <w:sz w:val="24"/>
          <w:lang w:val="fr-BE"/>
        </w:rPr>
      </w:pPr>
      <w:proofErr w:type="spellStart"/>
      <w:r w:rsidRPr="00E3233B">
        <w:rPr>
          <w:rFonts w:ascii="Garamond" w:hAnsi="Garamond"/>
          <w:sz w:val="24"/>
          <w:lang w:val="fr-BE"/>
        </w:rPr>
        <w:t>Guilhaumou</w:t>
      </w:r>
      <w:proofErr w:type="spellEnd"/>
      <w:r w:rsidRPr="00E3233B">
        <w:rPr>
          <w:rFonts w:ascii="Garamond" w:hAnsi="Garamond"/>
          <w:sz w:val="24"/>
          <w:lang w:val="fr-BE"/>
        </w:rPr>
        <w:t xml:space="preserve">, Jacques. 1993. « À propos de l’analyse du discours : les historiens et le </w:t>
      </w:r>
      <w:r w:rsidR="00F62832" w:rsidRPr="00E3233B">
        <w:rPr>
          <w:rFonts w:ascii="Garamond" w:hAnsi="Garamond" w:cstheme="minorHAnsi"/>
          <w:sz w:val="24"/>
          <w:lang w:val="fr-BE"/>
        </w:rPr>
        <w:t xml:space="preserve">“tournant linguistique” », in </w:t>
      </w:r>
      <w:r w:rsidR="00F62832" w:rsidRPr="00E3233B">
        <w:rPr>
          <w:rFonts w:ascii="Garamond" w:hAnsi="Garamond" w:cstheme="minorHAnsi"/>
          <w:i/>
          <w:sz w:val="24"/>
          <w:lang w:val="fr-BE"/>
        </w:rPr>
        <w:t>Langage et Société</w:t>
      </w:r>
      <w:r w:rsidR="00F62832" w:rsidRPr="00E3233B">
        <w:rPr>
          <w:rFonts w:ascii="Garamond" w:hAnsi="Garamond" w:cstheme="minorHAnsi"/>
          <w:sz w:val="24"/>
          <w:lang w:val="fr-BE"/>
        </w:rPr>
        <w:t>, n°65, p. 5-38.</w:t>
      </w:r>
    </w:p>
    <w:p w:rsidR="00970BD3" w:rsidRPr="00E3233B" w:rsidRDefault="00970BD3" w:rsidP="00970BD3">
      <w:pPr>
        <w:jc w:val="both"/>
        <w:rPr>
          <w:rFonts w:ascii="Garamond" w:hAnsi="Garamond" w:cstheme="minorHAnsi"/>
          <w:sz w:val="24"/>
          <w:lang w:val="fr-BE"/>
        </w:rPr>
      </w:pPr>
      <w:proofErr w:type="spellStart"/>
      <w:r w:rsidRPr="00E3233B">
        <w:rPr>
          <w:rFonts w:ascii="Garamond" w:hAnsi="Garamond" w:cstheme="minorHAnsi"/>
          <w:sz w:val="24"/>
          <w:lang w:val="fr-BE"/>
        </w:rPr>
        <w:t>Guilhaumou</w:t>
      </w:r>
      <w:proofErr w:type="spellEnd"/>
      <w:r w:rsidRPr="00E3233B">
        <w:rPr>
          <w:rFonts w:ascii="Garamond" w:hAnsi="Garamond" w:cstheme="minorHAnsi"/>
          <w:sz w:val="24"/>
          <w:lang w:val="fr-BE"/>
        </w:rPr>
        <w:t xml:space="preserve">, Jacques et </w:t>
      </w:r>
      <w:proofErr w:type="spellStart"/>
      <w:r w:rsidRPr="00E3233B">
        <w:rPr>
          <w:rFonts w:ascii="Garamond" w:hAnsi="Garamond" w:cstheme="minorHAnsi"/>
          <w:sz w:val="24"/>
          <w:lang w:val="fr-BE"/>
        </w:rPr>
        <w:t>Maldidier</w:t>
      </w:r>
      <w:proofErr w:type="spellEnd"/>
      <w:r w:rsidRPr="00E3233B">
        <w:rPr>
          <w:rFonts w:ascii="Garamond" w:hAnsi="Garamond" w:cstheme="minorHAnsi"/>
          <w:sz w:val="24"/>
          <w:lang w:val="fr-BE"/>
        </w:rPr>
        <w:t xml:space="preserve">, Denise. 1986. « De l’énonciation à l’événement discursif en analyse du discours », in </w:t>
      </w:r>
      <w:r w:rsidRPr="00E3233B">
        <w:rPr>
          <w:rFonts w:ascii="Garamond" w:hAnsi="Garamond" w:cstheme="minorHAnsi"/>
          <w:i/>
          <w:sz w:val="24"/>
          <w:lang w:val="fr-BE"/>
        </w:rPr>
        <w:t>Histoire Épistémologie Langage</w:t>
      </w:r>
      <w:r w:rsidRPr="00E3233B">
        <w:rPr>
          <w:rFonts w:ascii="Garamond" w:hAnsi="Garamond" w:cstheme="minorHAnsi"/>
          <w:sz w:val="24"/>
          <w:lang w:val="fr-BE"/>
        </w:rPr>
        <w:t>, n°8-2, p. 233-242.</w:t>
      </w:r>
    </w:p>
    <w:p w:rsidR="00CD0A71" w:rsidRPr="00E3233B" w:rsidRDefault="00CD0A71" w:rsidP="00970BD3">
      <w:pPr>
        <w:jc w:val="both"/>
        <w:rPr>
          <w:rFonts w:ascii="Garamond" w:hAnsi="Garamond" w:cstheme="minorHAnsi"/>
          <w:sz w:val="24"/>
          <w:lang w:val="fr-BE"/>
        </w:rPr>
      </w:pPr>
      <w:r w:rsidRPr="00E3233B">
        <w:rPr>
          <w:rFonts w:ascii="Garamond" w:hAnsi="Garamond" w:cstheme="minorHAnsi"/>
          <w:sz w:val="24"/>
          <w:lang w:val="fr-BE"/>
        </w:rPr>
        <w:t xml:space="preserve">Hugo, Victor. 1981 [1862]. </w:t>
      </w:r>
      <w:r w:rsidRPr="00E3233B">
        <w:rPr>
          <w:rFonts w:ascii="Garamond" w:hAnsi="Garamond" w:cstheme="minorHAnsi"/>
          <w:i/>
          <w:sz w:val="24"/>
          <w:lang w:val="fr-BE"/>
        </w:rPr>
        <w:t>Les Misérables</w:t>
      </w:r>
      <w:r w:rsidR="00783D92" w:rsidRPr="00E3233B">
        <w:rPr>
          <w:rFonts w:ascii="Garamond" w:hAnsi="Garamond" w:cstheme="minorHAnsi"/>
          <w:sz w:val="24"/>
          <w:lang w:val="fr-BE"/>
        </w:rPr>
        <w:t>,</w:t>
      </w:r>
      <w:r w:rsidRPr="00E3233B">
        <w:rPr>
          <w:rFonts w:ascii="Garamond" w:hAnsi="Garamond" w:cstheme="minorHAnsi"/>
          <w:sz w:val="24"/>
          <w:lang w:val="fr-BE"/>
        </w:rPr>
        <w:t xml:space="preserve"> Paris</w:t>
      </w:r>
      <w:r w:rsidR="00783D92" w:rsidRPr="00E3233B">
        <w:rPr>
          <w:rFonts w:ascii="Garamond" w:hAnsi="Garamond" w:cstheme="minorHAnsi"/>
          <w:sz w:val="24"/>
          <w:lang w:val="fr-BE"/>
        </w:rPr>
        <w:t>,</w:t>
      </w:r>
      <w:r w:rsidRPr="00E3233B">
        <w:rPr>
          <w:rFonts w:ascii="Garamond" w:hAnsi="Garamond" w:cstheme="minorHAnsi"/>
          <w:sz w:val="24"/>
          <w:lang w:val="fr-BE"/>
        </w:rPr>
        <w:t xml:space="preserve"> France Loisir.</w:t>
      </w:r>
    </w:p>
    <w:p w:rsidR="002C29B7" w:rsidRPr="00E3233B" w:rsidRDefault="002C29B7" w:rsidP="00970BD3">
      <w:pPr>
        <w:jc w:val="both"/>
        <w:rPr>
          <w:rFonts w:ascii="Garamond" w:hAnsi="Garamond" w:cstheme="minorHAnsi"/>
          <w:sz w:val="24"/>
          <w:lang w:val="fr-BE"/>
        </w:rPr>
      </w:pPr>
      <w:proofErr w:type="spellStart"/>
      <w:r w:rsidRPr="00E3233B">
        <w:rPr>
          <w:rFonts w:ascii="Garamond" w:hAnsi="Garamond" w:cstheme="minorHAnsi"/>
          <w:sz w:val="24"/>
          <w:lang w:val="fr-BE"/>
        </w:rPr>
        <w:lastRenderedPageBreak/>
        <w:t>Kleiber</w:t>
      </w:r>
      <w:proofErr w:type="spellEnd"/>
      <w:r w:rsidRPr="00E3233B">
        <w:rPr>
          <w:rFonts w:ascii="Garamond" w:hAnsi="Garamond" w:cstheme="minorHAnsi"/>
          <w:sz w:val="24"/>
          <w:lang w:val="fr-BE"/>
        </w:rPr>
        <w:t xml:space="preserve">, Georges. 2012. « Sur la présupposition », in </w:t>
      </w:r>
      <w:r w:rsidRPr="00E3233B">
        <w:rPr>
          <w:rFonts w:ascii="Garamond" w:hAnsi="Garamond" w:cstheme="minorHAnsi"/>
          <w:i/>
          <w:sz w:val="24"/>
          <w:lang w:val="fr-BE"/>
        </w:rPr>
        <w:t>Langages</w:t>
      </w:r>
      <w:r w:rsidRPr="00E3233B">
        <w:rPr>
          <w:rFonts w:ascii="Garamond" w:hAnsi="Garamond" w:cstheme="minorHAnsi"/>
          <w:sz w:val="24"/>
          <w:lang w:val="fr-BE"/>
        </w:rPr>
        <w:t>, n°186, p. 21-36.</w:t>
      </w:r>
    </w:p>
    <w:p w:rsidR="00F528CA" w:rsidRPr="00E3233B" w:rsidRDefault="00F528CA" w:rsidP="00970BD3">
      <w:pPr>
        <w:jc w:val="both"/>
        <w:rPr>
          <w:rFonts w:ascii="Garamond" w:hAnsi="Garamond" w:cstheme="minorHAnsi"/>
          <w:sz w:val="24"/>
        </w:rPr>
      </w:pPr>
      <w:proofErr w:type="spellStart"/>
      <w:r w:rsidRPr="00E3233B">
        <w:rPr>
          <w:rFonts w:ascii="Garamond" w:hAnsi="Garamond" w:cstheme="minorHAnsi"/>
          <w:sz w:val="24"/>
        </w:rPr>
        <w:t>Labov</w:t>
      </w:r>
      <w:proofErr w:type="spellEnd"/>
      <w:r w:rsidRPr="00E3233B">
        <w:rPr>
          <w:rFonts w:ascii="Garamond" w:hAnsi="Garamond" w:cstheme="minorHAnsi"/>
          <w:sz w:val="24"/>
        </w:rPr>
        <w:t xml:space="preserve">, William. 1972. </w:t>
      </w:r>
      <w:r w:rsidRPr="00E3233B">
        <w:rPr>
          <w:rFonts w:ascii="Garamond" w:hAnsi="Garamond" w:cstheme="minorHAnsi"/>
          <w:i/>
          <w:sz w:val="24"/>
        </w:rPr>
        <w:t>Sociolinguistic Patterns</w:t>
      </w:r>
      <w:r w:rsidRPr="00E3233B">
        <w:rPr>
          <w:rFonts w:ascii="Garamond" w:hAnsi="Garamond" w:cstheme="minorHAnsi"/>
          <w:sz w:val="24"/>
        </w:rPr>
        <w:t>, Philadelphia, University of Pennsylvania Press.</w:t>
      </w:r>
    </w:p>
    <w:p w:rsidR="00906080" w:rsidRDefault="00906080" w:rsidP="00970BD3">
      <w:pPr>
        <w:jc w:val="both"/>
        <w:rPr>
          <w:rFonts w:ascii="Garamond" w:hAnsi="Garamond"/>
          <w:sz w:val="24"/>
          <w:lang w:val="fr-BE"/>
        </w:rPr>
      </w:pPr>
      <w:r w:rsidRPr="00E3233B">
        <w:rPr>
          <w:rFonts w:ascii="Garamond" w:hAnsi="Garamond"/>
          <w:sz w:val="24"/>
          <w:lang w:val="fr-BE"/>
        </w:rPr>
        <w:t xml:space="preserve">Lacan, Jacques. 1998 [1958]. </w:t>
      </w:r>
      <w:r w:rsidRPr="00E3233B">
        <w:rPr>
          <w:rFonts w:ascii="Garamond" w:hAnsi="Garamond"/>
          <w:i/>
          <w:sz w:val="24"/>
          <w:lang w:val="fr-BE"/>
        </w:rPr>
        <w:t>Le Séminaire. Les formations de l’inconscient</w:t>
      </w:r>
      <w:r w:rsidRPr="00E3233B">
        <w:rPr>
          <w:rFonts w:ascii="Garamond" w:hAnsi="Garamond"/>
          <w:sz w:val="24"/>
          <w:lang w:val="fr-BE"/>
        </w:rPr>
        <w:t>, Paris, Seuil.</w:t>
      </w:r>
    </w:p>
    <w:p w:rsidR="004F1467" w:rsidRPr="004F1467" w:rsidRDefault="004F1467" w:rsidP="00970BD3">
      <w:pPr>
        <w:jc w:val="both"/>
        <w:rPr>
          <w:rFonts w:ascii="Garamond" w:hAnsi="Garamond"/>
          <w:sz w:val="24"/>
          <w:szCs w:val="24"/>
          <w:lang w:val="fr-BE"/>
        </w:rPr>
      </w:pPr>
      <w:r w:rsidRPr="004F1467">
        <w:rPr>
          <w:rFonts w:ascii="Garamond" w:hAnsi="Garamond" w:cs="Times New Roman"/>
          <w:sz w:val="24"/>
          <w:szCs w:val="24"/>
          <w:lang w:val="fr-BE"/>
        </w:rPr>
        <w:t>Leenhardt</w:t>
      </w:r>
      <w:r>
        <w:rPr>
          <w:rFonts w:ascii="Garamond" w:hAnsi="Garamond" w:cs="Times New Roman"/>
          <w:smallCaps/>
          <w:sz w:val="24"/>
          <w:szCs w:val="24"/>
          <w:lang w:val="fr-BE"/>
        </w:rPr>
        <w:t xml:space="preserve">, </w:t>
      </w:r>
      <w:r>
        <w:rPr>
          <w:rFonts w:ascii="Garamond" w:hAnsi="Garamond" w:cs="Times New Roman"/>
          <w:sz w:val="24"/>
          <w:szCs w:val="24"/>
          <w:lang w:val="fr-BE"/>
        </w:rPr>
        <w:t>Jacques. 1992.</w:t>
      </w:r>
      <w:r w:rsidRPr="004F1467">
        <w:rPr>
          <w:rFonts w:ascii="Garamond" w:hAnsi="Garamond" w:cs="Times New Roman"/>
          <w:sz w:val="24"/>
          <w:szCs w:val="24"/>
          <w:lang w:val="fr-BE"/>
        </w:rPr>
        <w:t xml:space="preserve"> « Mythe religieux et mythe politique dans </w:t>
      </w:r>
      <w:r w:rsidRPr="004F1467">
        <w:rPr>
          <w:rFonts w:ascii="Garamond" w:hAnsi="Garamond" w:cs="Times New Roman"/>
          <w:i/>
          <w:sz w:val="24"/>
          <w:szCs w:val="24"/>
          <w:lang w:val="fr-BE"/>
        </w:rPr>
        <w:t>Salammbô</w:t>
      </w:r>
      <w:r w:rsidRPr="004F1467">
        <w:rPr>
          <w:rFonts w:ascii="Garamond" w:hAnsi="Garamond" w:cs="Times New Roman"/>
          <w:sz w:val="24"/>
          <w:szCs w:val="24"/>
          <w:lang w:val="fr-BE"/>
        </w:rPr>
        <w:t xml:space="preserve"> », dans </w:t>
      </w:r>
      <w:proofErr w:type="spellStart"/>
      <w:r w:rsidRPr="004F1467">
        <w:rPr>
          <w:rFonts w:ascii="Garamond" w:hAnsi="Garamond" w:cs="Times New Roman"/>
          <w:smallCaps/>
          <w:sz w:val="24"/>
          <w:szCs w:val="24"/>
          <w:lang w:val="fr-BE"/>
        </w:rPr>
        <w:t>Neefs</w:t>
      </w:r>
      <w:proofErr w:type="spellEnd"/>
      <w:r w:rsidRPr="004F1467">
        <w:rPr>
          <w:rFonts w:ascii="Garamond" w:hAnsi="Garamond" w:cs="Times New Roman"/>
          <w:smallCaps/>
          <w:sz w:val="24"/>
          <w:szCs w:val="24"/>
          <w:lang w:val="fr-BE"/>
        </w:rPr>
        <w:t xml:space="preserve"> </w:t>
      </w:r>
      <w:r w:rsidRPr="004F1467">
        <w:rPr>
          <w:rFonts w:ascii="Garamond" w:hAnsi="Garamond" w:cs="Times New Roman"/>
          <w:sz w:val="24"/>
          <w:szCs w:val="24"/>
          <w:lang w:val="fr-BE"/>
        </w:rPr>
        <w:t xml:space="preserve">(Jacques) et </w:t>
      </w:r>
      <w:proofErr w:type="spellStart"/>
      <w:r w:rsidRPr="004F1467">
        <w:rPr>
          <w:rFonts w:ascii="Garamond" w:hAnsi="Garamond" w:cs="Times New Roman"/>
          <w:smallCaps/>
          <w:sz w:val="24"/>
          <w:szCs w:val="24"/>
          <w:lang w:val="fr-BE"/>
        </w:rPr>
        <w:t>Ropars</w:t>
      </w:r>
      <w:proofErr w:type="spellEnd"/>
      <w:r w:rsidRPr="004F1467">
        <w:rPr>
          <w:rFonts w:ascii="Garamond" w:hAnsi="Garamond" w:cs="Times New Roman"/>
          <w:smallCaps/>
          <w:sz w:val="24"/>
          <w:szCs w:val="24"/>
          <w:lang w:val="fr-BE"/>
        </w:rPr>
        <w:t xml:space="preserve"> </w:t>
      </w:r>
      <w:r w:rsidRPr="004F1467">
        <w:rPr>
          <w:rFonts w:ascii="Garamond" w:hAnsi="Garamond" w:cs="Times New Roman"/>
          <w:sz w:val="24"/>
          <w:szCs w:val="24"/>
          <w:lang w:val="fr-BE"/>
        </w:rPr>
        <w:t xml:space="preserve">(Marie-Claire), </w:t>
      </w:r>
      <w:r w:rsidRPr="004F1467">
        <w:rPr>
          <w:rFonts w:ascii="Garamond" w:hAnsi="Garamond" w:cs="Times New Roman"/>
          <w:i/>
          <w:sz w:val="24"/>
          <w:szCs w:val="24"/>
          <w:lang w:val="fr-BE"/>
        </w:rPr>
        <w:t>La Politique du texte. Enjeux sociocritiques</w:t>
      </w:r>
      <w:r w:rsidRPr="004F1467">
        <w:rPr>
          <w:rFonts w:ascii="Garamond" w:hAnsi="Garamond" w:cs="Times New Roman"/>
          <w:sz w:val="24"/>
          <w:szCs w:val="24"/>
          <w:lang w:val="fr-BE"/>
        </w:rPr>
        <w:t>, Lille, Press</w:t>
      </w:r>
      <w:r>
        <w:rPr>
          <w:rFonts w:ascii="Garamond" w:hAnsi="Garamond" w:cs="Times New Roman"/>
          <w:sz w:val="24"/>
          <w:szCs w:val="24"/>
          <w:lang w:val="fr-BE"/>
        </w:rPr>
        <w:t>es Universitaires de Lille</w:t>
      </w:r>
      <w:r w:rsidRPr="004F1467">
        <w:rPr>
          <w:rFonts w:ascii="Garamond" w:hAnsi="Garamond" w:cs="Times New Roman"/>
          <w:sz w:val="24"/>
          <w:szCs w:val="24"/>
          <w:lang w:val="fr-BE"/>
        </w:rPr>
        <w:t>.</w:t>
      </w:r>
    </w:p>
    <w:p w:rsidR="00906080" w:rsidRPr="00E3233B" w:rsidRDefault="00906080" w:rsidP="00970BD3">
      <w:pPr>
        <w:jc w:val="both"/>
        <w:rPr>
          <w:rFonts w:ascii="Garamond" w:hAnsi="Garamond" w:cstheme="minorHAnsi"/>
          <w:sz w:val="24"/>
          <w:lang w:val="fr-BE"/>
        </w:rPr>
      </w:pPr>
      <w:proofErr w:type="spellStart"/>
      <w:r w:rsidRPr="004F1467">
        <w:rPr>
          <w:rFonts w:ascii="Garamond" w:hAnsi="Garamond"/>
          <w:sz w:val="24"/>
          <w:szCs w:val="24"/>
          <w:lang w:val="fr-BE"/>
        </w:rPr>
        <w:t>Maingueneau</w:t>
      </w:r>
      <w:proofErr w:type="spellEnd"/>
      <w:r w:rsidRPr="00E3233B">
        <w:rPr>
          <w:rFonts w:ascii="Garamond" w:hAnsi="Garamond"/>
          <w:sz w:val="24"/>
          <w:lang w:val="fr-BE"/>
        </w:rPr>
        <w:t>, Dominique. 2012</w:t>
      </w:r>
      <w:r w:rsidR="004308AB" w:rsidRPr="00E3233B">
        <w:rPr>
          <w:rFonts w:ascii="Garamond" w:hAnsi="Garamond"/>
          <w:sz w:val="24"/>
          <w:lang w:val="fr-BE"/>
        </w:rPr>
        <w:t xml:space="preserve"> [1998]</w:t>
      </w:r>
      <w:r w:rsidRPr="00E3233B">
        <w:rPr>
          <w:rFonts w:ascii="Garamond" w:hAnsi="Garamond"/>
          <w:sz w:val="24"/>
          <w:lang w:val="fr-BE"/>
        </w:rPr>
        <w:t xml:space="preserve">. </w:t>
      </w:r>
      <w:r w:rsidRPr="00E3233B">
        <w:rPr>
          <w:rFonts w:ascii="Garamond" w:hAnsi="Garamond"/>
          <w:i/>
          <w:sz w:val="24"/>
          <w:lang w:val="fr-BE"/>
        </w:rPr>
        <w:t>Analyser les textes de communication</w:t>
      </w:r>
      <w:r w:rsidRPr="00E3233B">
        <w:rPr>
          <w:rFonts w:ascii="Garamond" w:hAnsi="Garamond"/>
          <w:sz w:val="24"/>
          <w:lang w:val="fr-BE"/>
        </w:rPr>
        <w:t>, Paris, Armand Colin.</w:t>
      </w:r>
    </w:p>
    <w:p w:rsidR="00691E9F" w:rsidRPr="00E3233B" w:rsidRDefault="00691E9F" w:rsidP="00203EBA">
      <w:pPr>
        <w:jc w:val="both"/>
        <w:rPr>
          <w:rFonts w:ascii="Garamond" w:hAnsi="Garamond"/>
          <w:color w:val="000000"/>
          <w:sz w:val="24"/>
          <w:szCs w:val="24"/>
          <w:shd w:val="clear" w:color="auto" w:fill="FFFFFF"/>
          <w:lang w:val="fr-BE"/>
        </w:rPr>
      </w:pPr>
      <w:r w:rsidRPr="00E3233B">
        <w:rPr>
          <w:rStyle w:val="familyname"/>
          <w:rFonts w:ascii="Garamond" w:hAnsi="Garamond"/>
          <w:color w:val="000000"/>
          <w:sz w:val="24"/>
          <w:szCs w:val="24"/>
          <w:shd w:val="clear" w:color="auto" w:fill="FFFFFF"/>
          <w:lang w:val="fr-BE"/>
        </w:rPr>
        <w:t>Melis, Ludo</w:t>
      </w:r>
      <w:r w:rsidRPr="00E3233B">
        <w:rPr>
          <w:rStyle w:val="lev"/>
          <w:rFonts w:ascii="Garamond" w:hAnsi="Garamond"/>
          <w:b w:val="0"/>
          <w:bCs w:val="0"/>
          <w:color w:val="000000"/>
          <w:sz w:val="24"/>
          <w:szCs w:val="24"/>
          <w:shd w:val="clear" w:color="auto" w:fill="FFFFFF"/>
          <w:lang w:val="fr-BE"/>
        </w:rPr>
        <w:t xml:space="preserve"> et </w:t>
      </w:r>
      <w:proofErr w:type="spellStart"/>
      <w:r w:rsidRPr="00E3233B">
        <w:rPr>
          <w:rStyle w:val="familyname"/>
          <w:rFonts w:ascii="Garamond" w:hAnsi="Garamond"/>
          <w:color w:val="000000"/>
          <w:sz w:val="24"/>
          <w:szCs w:val="24"/>
          <w:shd w:val="clear" w:color="auto" w:fill="FFFFFF"/>
          <w:lang w:val="fr-BE"/>
        </w:rPr>
        <w:t>Desmet</w:t>
      </w:r>
      <w:proofErr w:type="spellEnd"/>
      <w:r w:rsidRPr="00E3233B">
        <w:rPr>
          <w:rFonts w:ascii="Garamond" w:hAnsi="Garamond"/>
          <w:color w:val="000000"/>
          <w:sz w:val="24"/>
          <w:szCs w:val="24"/>
          <w:shd w:val="clear" w:color="auto" w:fill="FFFFFF"/>
          <w:lang w:val="fr-BE"/>
        </w:rPr>
        <w:t>, Piet. 2000. « </w:t>
      </w:r>
      <w:r w:rsidRPr="00E3233B">
        <w:rPr>
          <w:rFonts w:ascii="Garamond" w:hAnsi="Garamond"/>
          <w:color w:val="000000"/>
          <w:sz w:val="24"/>
          <w:szCs w:val="24"/>
          <w:shd w:val="clear" w:color="auto" w:fill="FFFFFF"/>
          <w:lang w:val="fr-FR"/>
        </w:rPr>
        <w:t>La phrase et son analyse</w:t>
      </w:r>
      <w:r w:rsidRPr="00E3233B">
        <w:rPr>
          <w:rFonts w:ascii="Garamond" w:hAnsi="Garamond"/>
          <w:color w:val="000000"/>
          <w:sz w:val="24"/>
          <w:szCs w:val="24"/>
          <w:shd w:val="clear" w:color="auto" w:fill="FFFFFF"/>
          <w:lang w:val="fr-BE"/>
        </w:rPr>
        <w:t> », </w:t>
      </w:r>
      <w:r w:rsidR="005712AA" w:rsidRPr="00E3233B">
        <w:rPr>
          <w:rFonts w:ascii="Garamond" w:hAnsi="Garamond"/>
          <w:color w:val="000000"/>
          <w:sz w:val="24"/>
          <w:szCs w:val="24"/>
          <w:shd w:val="clear" w:color="auto" w:fill="FFFFFF"/>
          <w:lang w:val="fr-BE"/>
        </w:rPr>
        <w:t xml:space="preserve">in </w:t>
      </w:r>
      <w:r w:rsidRPr="00E3233B">
        <w:rPr>
          <w:rStyle w:val="Accentuation"/>
          <w:rFonts w:ascii="Garamond" w:hAnsi="Garamond"/>
          <w:color w:val="000000"/>
          <w:sz w:val="24"/>
          <w:szCs w:val="24"/>
          <w:shd w:val="clear" w:color="auto" w:fill="FFFFFF"/>
          <w:lang w:val="fr-BE"/>
        </w:rPr>
        <w:t>Modèles linguistiques</w:t>
      </w:r>
      <w:r w:rsidRPr="00E3233B">
        <w:rPr>
          <w:rFonts w:ascii="Garamond" w:hAnsi="Garamond"/>
          <w:color w:val="000000"/>
          <w:sz w:val="24"/>
          <w:szCs w:val="24"/>
          <w:shd w:val="clear" w:color="auto" w:fill="FFFFFF"/>
          <w:lang w:val="fr-BE"/>
        </w:rPr>
        <w:t>, n°42, p. 79-145.</w:t>
      </w:r>
    </w:p>
    <w:p w:rsidR="00CD0A71" w:rsidRPr="00E3233B" w:rsidRDefault="00CD0A71" w:rsidP="00203EBA">
      <w:pPr>
        <w:jc w:val="both"/>
        <w:rPr>
          <w:rFonts w:ascii="Garamond" w:hAnsi="Garamond"/>
          <w:i/>
          <w:color w:val="000000"/>
          <w:sz w:val="24"/>
          <w:szCs w:val="24"/>
          <w:shd w:val="clear" w:color="auto" w:fill="FFFFFF"/>
          <w:lang w:val="fr-BE"/>
        </w:rPr>
      </w:pPr>
      <w:r w:rsidRPr="00E3233B">
        <w:rPr>
          <w:rFonts w:ascii="Garamond" w:hAnsi="Garamond"/>
          <w:color w:val="000000"/>
          <w:sz w:val="24"/>
          <w:szCs w:val="24"/>
          <w:shd w:val="clear" w:color="auto" w:fill="FFFFFF"/>
          <w:lang w:val="fr-BE"/>
        </w:rPr>
        <w:t xml:space="preserve">Michelet, Jules. </w:t>
      </w:r>
      <w:r w:rsidRPr="00E3233B">
        <w:rPr>
          <w:rFonts w:ascii="Garamond" w:hAnsi="Garamond"/>
          <w:i/>
          <w:color w:val="000000"/>
          <w:sz w:val="24"/>
          <w:szCs w:val="24"/>
          <w:shd w:val="clear" w:color="auto" w:fill="FFFFFF"/>
          <w:lang w:val="fr-BE"/>
        </w:rPr>
        <w:t>La Sorcière…</w:t>
      </w:r>
    </w:p>
    <w:p w:rsidR="00102BD0" w:rsidRPr="00E3233B" w:rsidRDefault="00102BD0" w:rsidP="00102BD0">
      <w:pPr>
        <w:jc w:val="both"/>
        <w:rPr>
          <w:rFonts w:ascii="Garamond" w:hAnsi="Garamond"/>
          <w:color w:val="000000"/>
          <w:sz w:val="28"/>
          <w:szCs w:val="24"/>
          <w:shd w:val="clear" w:color="auto" w:fill="FFFFFF"/>
          <w:lang w:val="fr-BE"/>
        </w:rPr>
      </w:pPr>
      <w:r w:rsidRPr="00E3233B">
        <w:rPr>
          <w:rFonts w:ascii="Garamond" w:hAnsi="Garamond"/>
          <w:sz w:val="24"/>
          <w:lang w:val="fr-BE"/>
        </w:rPr>
        <w:t xml:space="preserve">Neveu, Franck. 2000. </w:t>
      </w:r>
      <w:r w:rsidRPr="00E3233B">
        <w:rPr>
          <w:rFonts w:ascii="Garamond" w:hAnsi="Garamond"/>
          <w:i/>
          <w:sz w:val="24"/>
          <w:lang w:val="fr-BE"/>
        </w:rPr>
        <w:t>Lexique des notions linguistiques</w:t>
      </w:r>
      <w:r w:rsidRPr="00E3233B">
        <w:rPr>
          <w:rFonts w:ascii="Garamond" w:hAnsi="Garamond"/>
          <w:sz w:val="24"/>
          <w:lang w:val="fr-BE"/>
        </w:rPr>
        <w:t>, Paris, Nathan, Coll. « 128 ».</w:t>
      </w:r>
    </w:p>
    <w:p w:rsidR="002F2829" w:rsidRPr="00E3233B" w:rsidRDefault="002F2829" w:rsidP="00203EBA">
      <w:pPr>
        <w:jc w:val="both"/>
        <w:rPr>
          <w:rFonts w:ascii="Garamond" w:hAnsi="Garamond"/>
          <w:color w:val="000000"/>
          <w:sz w:val="24"/>
          <w:szCs w:val="24"/>
          <w:shd w:val="clear" w:color="auto" w:fill="FFFFFF"/>
          <w:lang w:val="fr-BE"/>
        </w:rPr>
      </w:pPr>
      <w:proofErr w:type="spellStart"/>
      <w:r w:rsidRPr="00E3233B">
        <w:rPr>
          <w:rFonts w:ascii="Garamond" w:hAnsi="Garamond"/>
          <w:color w:val="000000"/>
          <w:sz w:val="24"/>
          <w:szCs w:val="24"/>
          <w:shd w:val="clear" w:color="auto" w:fill="FFFFFF"/>
          <w:lang w:val="fr-BE"/>
        </w:rPr>
        <w:t>Pêcheux</w:t>
      </w:r>
      <w:proofErr w:type="spellEnd"/>
      <w:r w:rsidRPr="00E3233B">
        <w:rPr>
          <w:rFonts w:ascii="Garamond" w:hAnsi="Garamond"/>
          <w:color w:val="000000"/>
          <w:sz w:val="24"/>
          <w:szCs w:val="24"/>
          <w:shd w:val="clear" w:color="auto" w:fill="FFFFFF"/>
          <w:lang w:val="fr-BE"/>
        </w:rPr>
        <w:t xml:space="preserve">, Michel. 1975. </w:t>
      </w:r>
      <w:r w:rsidRPr="00E3233B">
        <w:rPr>
          <w:rFonts w:ascii="Garamond" w:hAnsi="Garamond"/>
          <w:i/>
          <w:color w:val="000000"/>
          <w:sz w:val="24"/>
          <w:szCs w:val="24"/>
          <w:shd w:val="clear" w:color="auto" w:fill="FFFFFF"/>
          <w:lang w:val="fr-BE"/>
        </w:rPr>
        <w:t>Les vérités de La Palice</w:t>
      </w:r>
      <w:r w:rsidRPr="00E3233B">
        <w:rPr>
          <w:rFonts w:ascii="Garamond" w:hAnsi="Garamond"/>
          <w:color w:val="000000"/>
          <w:sz w:val="24"/>
          <w:szCs w:val="24"/>
          <w:shd w:val="clear" w:color="auto" w:fill="FFFFFF"/>
          <w:lang w:val="fr-BE"/>
        </w:rPr>
        <w:t xml:space="preserve">. </w:t>
      </w:r>
      <w:r w:rsidRPr="00E3233B">
        <w:rPr>
          <w:rFonts w:ascii="Garamond" w:hAnsi="Garamond"/>
          <w:i/>
          <w:color w:val="000000"/>
          <w:sz w:val="24"/>
          <w:szCs w:val="24"/>
          <w:shd w:val="clear" w:color="auto" w:fill="FFFFFF"/>
          <w:lang w:val="fr-BE"/>
        </w:rPr>
        <w:t>Linguistique, sémantique, philosophie</w:t>
      </w:r>
      <w:r w:rsidRPr="00E3233B">
        <w:rPr>
          <w:rFonts w:ascii="Garamond" w:hAnsi="Garamond"/>
          <w:color w:val="000000"/>
          <w:sz w:val="24"/>
          <w:szCs w:val="24"/>
          <w:shd w:val="clear" w:color="auto" w:fill="FFFFFF"/>
          <w:lang w:val="fr-BE"/>
        </w:rPr>
        <w:t xml:space="preserve">, Paris, Maspero. </w:t>
      </w:r>
    </w:p>
    <w:p w:rsidR="004308AB" w:rsidRPr="00E3233B" w:rsidRDefault="004308AB" w:rsidP="00203EBA">
      <w:pPr>
        <w:jc w:val="both"/>
        <w:rPr>
          <w:rFonts w:ascii="Garamond" w:hAnsi="Garamond"/>
          <w:color w:val="000000"/>
          <w:sz w:val="24"/>
          <w:szCs w:val="24"/>
          <w:shd w:val="clear" w:color="auto" w:fill="FFFFFF"/>
          <w:lang w:val="fr-BE"/>
        </w:rPr>
      </w:pPr>
      <w:proofErr w:type="spellStart"/>
      <w:r w:rsidRPr="00E3233B">
        <w:rPr>
          <w:rFonts w:ascii="Garamond" w:hAnsi="Garamond"/>
          <w:color w:val="000000"/>
          <w:sz w:val="24"/>
          <w:szCs w:val="24"/>
          <w:shd w:val="clear" w:color="auto" w:fill="FFFFFF"/>
          <w:lang w:val="fr-BE"/>
        </w:rPr>
        <w:t>Pêcheux</w:t>
      </w:r>
      <w:proofErr w:type="spellEnd"/>
      <w:r w:rsidRPr="00E3233B">
        <w:rPr>
          <w:rFonts w:ascii="Garamond" w:hAnsi="Garamond"/>
          <w:smallCaps/>
          <w:color w:val="000000"/>
          <w:sz w:val="24"/>
          <w:szCs w:val="24"/>
          <w:shd w:val="clear" w:color="auto" w:fill="FFFFFF"/>
          <w:lang w:val="fr-BE"/>
        </w:rPr>
        <w:t>, </w:t>
      </w:r>
      <w:r w:rsidRPr="00E3233B">
        <w:rPr>
          <w:rFonts w:ascii="Garamond" w:hAnsi="Garamond"/>
          <w:color w:val="000000"/>
          <w:sz w:val="24"/>
          <w:szCs w:val="24"/>
          <w:shd w:val="clear" w:color="auto" w:fill="FFFFFF"/>
          <w:lang w:val="fr-BE"/>
        </w:rPr>
        <w:t xml:space="preserve">Michel. 1990. « Analyse de discours. Trois époques », in </w:t>
      </w:r>
      <w:proofErr w:type="spellStart"/>
      <w:r w:rsidRPr="00E3233B">
        <w:rPr>
          <w:rFonts w:ascii="Garamond" w:hAnsi="Garamond"/>
          <w:color w:val="000000"/>
          <w:sz w:val="24"/>
          <w:szCs w:val="24"/>
          <w:shd w:val="clear" w:color="auto" w:fill="FFFFFF"/>
          <w:lang w:val="fr-BE"/>
        </w:rPr>
        <w:t>Maldidier</w:t>
      </w:r>
      <w:proofErr w:type="spellEnd"/>
      <w:r w:rsidRPr="00E3233B">
        <w:rPr>
          <w:rFonts w:ascii="Garamond" w:hAnsi="Garamond"/>
          <w:color w:val="000000"/>
          <w:sz w:val="24"/>
          <w:szCs w:val="24"/>
          <w:shd w:val="clear" w:color="auto" w:fill="FFFFFF"/>
          <w:lang w:val="fr-BE"/>
        </w:rPr>
        <w:t>,</w:t>
      </w:r>
      <w:r w:rsidRPr="00E3233B">
        <w:rPr>
          <w:rFonts w:ascii="Garamond" w:hAnsi="Garamond"/>
          <w:smallCaps/>
          <w:color w:val="000000"/>
          <w:sz w:val="24"/>
          <w:szCs w:val="24"/>
          <w:shd w:val="clear" w:color="auto" w:fill="FFFFFF"/>
          <w:lang w:val="fr-BE"/>
        </w:rPr>
        <w:t> </w:t>
      </w:r>
      <w:r w:rsidRPr="00E3233B">
        <w:rPr>
          <w:rFonts w:ascii="Garamond" w:hAnsi="Garamond"/>
          <w:color w:val="000000"/>
          <w:sz w:val="24"/>
          <w:szCs w:val="24"/>
          <w:shd w:val="clear" w:color="auto" w:fill="FFFFFF"/>
          <w:lang w:val="fr-BE"/>
        </w:rPr>
        <w:t>Denise éd. </w:t>
      </w:r>
      <w:r w:rsidRPr="00E3233B">
        <w:rPr>
          <w:rStyle w:val="Accentuation"/>
          <w:rFonts w:ascii="Garamond" w:hAnsi="Garamond"/>
          <w:color w:val="000000"/>
          <w:sz w:val="24"/>
          <w:szCs w:val="24"/>
          <w:shd w:val="clear" w:color="auto" w:fill="FFFFFF"/>
          <w:lang w:val="fr-BE"/>
        </w:rPr>
        <w:t xml:space="preserve">L’Inquiétude du discours. Textes de Michel </w:t>
      </w:r>
      <w:proofErr w:type="spellStart"/>
      <w:r w:rsidRPr="00E3233B">
        <w:rPr>
          <w:rStyle w:val="Accentuation"/>
          <w:rFonts w:ascii="Garamond" w:hAnsi="Garamond"/>
          <w:color w:val="000000"/>
          <w:sz w:val="24"/>
          <w:szCs w:val="24"/>
          <w:shd w:val="clear" w:color="auto" w:fill="FFFFFF"/>
          <w:lang w:val="fr-BE"/>
        </w:rPr>
        <w:t>Pêcheux</w:t>
      </w:r>
      <w:proofErr w:type="spellEnd"/>
      <w:r w:rsidRPr="00E3233B">
        <w:rPr>
          <w:rFonts w:ascii="Garamond" w:hAnsi="Garamond"/>
          <w:color w:val="000000"/>
          <w:sz w:val="24"/>
          <w:szCs w:val="24"/>
          <w:shd w:val="clear" w:color="auto" w:fill="FFFFFF"/>
          <w:lang w:val="fr-BE"/>
        </w:rPr>
        <w:t>, Paris, Éditions des Cendres.</w:t>
      </w:r>
    </w:p>
    <w:p w:rsidR="00906080" w:rsidRPr="00E3233B" w:rsidRDefault="00906080" w:rsidP="00203EBA">
      <w:pPr>
        <w:jc w:val="both"/>
        <w:rPr>
          <w:rFonts w:ascii="Garamond" w:hAnsi="Garamond"/>
          <w:sz w:val="24"/>
          <w:lang w:val="fr-BE"/>
        </w:rPr>
      </w:pPr>
      <w:proofErr w:type="spellStart"/>
      <w:r w:rsidRPr="00E3233B">
        <w:rPr>
          <w:rFonts w:ascii="Garamond" w:hAnsi="Garamond"/>
          <w:sz w:val="24"/>
          <w:lang w:val="fr-BE"/>
        </w:rPr>
        <w:t>Perelman</w:t>
      </w:r>
      <w:proofErr w:type="spellEnd"/>
      <w:r w:rsidRPr="00E3233B">
        <w:rPr>
          <w:rFonts w:ascii="Garamond" w:hAnsi="Garamond"/>
          <w:sz w:val="24"/>
          <w:lang w:val="fr-BE"/>
        </w:rPr>
        <w:t xml:space="preserve">, Chaïm et </w:t>
      </w:r>
      <w:proofErr w:type="spellStart"/>
      <w:r w:rsidRPr="00E3233B">
        <w:rPr>
          <w:rFonts w:ascii="Garamond" w:hAnsi="Garamond"/>
          <w:sz w:val="24"/>
          <w:lang w:val="fr-BE"/>
        </w:rPr>
        <w:t>Olbrechts-Tyteca</w:t>
      </w:r>
      <w:proofErr w:type="spellEnd"/>
      <w:r w:rsidRPr="00E3233B">
        <w:rPr>
          <w:rFonts w:ascii="Garamond" w:hAnsi="Garamond"/>
          <w:sz w:val="24"/>
          <w:lang w:val="fr-BE"/>
        </w:rPr>
        <w:t xml:space="preserve">, Lucie. 1958. </w:t>
      </w:r>
      <w:r w:rsidRPr="00E3233B">
        <w:rPr>
          <w:rFonts w:ascii="Garamond" w:hAnsi="Garamond"/>
          <w:i/>
          <w:sz w:val="24"/>
          <w:lang w:val="fr-BE"/>
        </w:rPr>
        <w:t>Traité de l’argumentation : la nouvelle rhétorique</w:t>
      </w:r>
      <w:r w:rsidRPr="00E3233B">
        <w:rPr>
          <w:rFonts w:ascii="Garamond" w:hAnsi="Garamond"/>
          <w:sz w:val="24"/>
          <w:lang w:val="fr-BE"/>
        </w:rPr>
        <w:t>, Bruxelles, Editions de l’Université de Bruxelles.</w:t>
      </w:r>
    </w:p>
    <w:p w:rsidR="009159C0" w:rsidRPr="00E7064F" w:rsidRDefault="009159C0" w:rsidP="00203EBA">
      <w:pPr>
        <w:jc w:val="both"/>
        <w:rPr>
          <w:rFonts w:ascii="Garamond" w:hAnsi="Garamond"/>
          <w:sz w:val="32"/>
          <w:lang w:val="fr-BE"/>
        </w:rPr>
      </w:pPr>
      <w:proofErr w:type="spellStart"/>
      <w:r w:rsidRPr="00E3233B">
        <w:rPr>
          <w:rFonts w:ascii="Garamond" w:hAnsi="Garamond"/>
          <w:sz w:val="24"/>
          <w:lang w:val="fr-BE"/>
        </w:rPr>
        <w:lastRenderedPageBreak/>
        <w:t>Rabatel</w:t>
      </w:r>
      <w:proofErr w:type="spellEnd"/>
      <w:r w:rsidRPr="00E3233B">
        <w:rPr>
          <w:rFonts w:ascii="Garamond" w:hAnsi="Garamond"/>
          <w:sz w:val="24"/>
          <w:lang w:val="fr-BE"/>
        </w:rPr>
        <w:t xml:space="preserve">, Alain. 2007. « Les enjeux des postures énonciatives et de leur </w:t>
      </w:r>
      <w:r w:rsidR="004559C1" w:rsidRPr="00E3233B">
        <w:rPr>
          <w:rFonts w:ascii="Garamond" w:hAnsi="Garamond"/>
          <w:sz w:val="24"/>
          <w:lang w:val="fr-BE"/>
        </w:rPr>
        <w:t xml:space="preserve">utilisation en didactique », in </w:t>
      </w:r>
      <w:r w:rsidR="004559C1" w:rsidRPr="00E3233B">
        <w:rPr>
          <w:rFonts w:ascii="Garamond" w:hAnsi="Garamond"/>
          <w:i/>
          <w:sz w:val="24"/>
          <w:lang w:val="fr-BE"/>
        </w:rPr>
        <w:t>Education et Didactique</w:t>
      </w:r>
      <w:r w:rsidR="004559C1" w:rsidRPr="00E3233B">
        <w:rPr>
          <w:rFonts w:ascii="Garamond" w:hAnsi="Garamond"/>
          <w:sz w:val="24"/>
          <w:lang w:val="fr-BE"/>
        </w:rPr>
        <w:t>, n°1-2.</w:t>
      </w:r>
    </w:p>
    <w:p w:rsidR="00E7064F" w:rsidRPr="00E7064F" w:rsidRDefault="00E7064F" w:rsidP="00203EBA">
      <w:pPr>
        <w:jc w:val="both"/>
        <w:rPr>
          <w:rFonts w:ascii="Garamond" w:hAnsi="Garamond"/>
          <w:sz w:val="32"/>
          <w:lang w:val="fr-BE"/>
        </w:rPr>
      </w:pPr>
      <w:proofErr w:type="spellStart"/>
      <w:r w:rsidRPr="00E7064F">
        <w:rPr>
          <w:rFonts w:ascii="Garamond" w:hAnsi="Garamond" w:cs="Times New Roman"/>
          <w:sz w:val="24"/>
          <w:szCs w:val="20"/>
          <w:lang w:val="fr-BE"/>
        </w:rPr>
        <w:t>Rabatel</w:t>
      </w:r>
      <w:proofErr w:type="spellEnd"/>
      <w:r w:rsidRPr="00E7064F">
        <w:rPr>
          <w:rFonts w:ascii="Garamond" w:hAnsi="Garamond" w:cs="Times New Roman"/>
          <w:smallCaps/>
          <w:sz w:val="24"/>
          <w:szCs w:val="20"/>
          <w:lang w:val="fr-BE"/>
        </w:rPr>
        <w:t>, A</w:t>
      </w:r>
      <w:r w:rsidRPr="00E7064F">
        <w:rPr>
          <w:rFonts w:ascii="Garamond" w:hAnsi="Garamond" w:cs="Times New Roman"/>
          <w:sz w:val="24"/>
          <w:szCs w:val="20"/>
          <w:lang w:val="fr-BE"/>
        </w:rPr>
        <w:t>lain</w:t>
      </w:r>
      <w:r w:rsidRPr="00E7064F">
        <w:rPr>
          <w:rFonts w:ascii="Garamond" w:hAnsi="Garamond" w:cs="Times New Roman"/>
          <w:smallCaps/>
          <w:sz w:val="24"/>
          <w:szCs w:val="20"/>
          <w:lang w:val="fr-BE"/>
        </w:rPr>
        <w:t>. 2012.</w:t>
      </w:r>
      <w:r w:rsidRPr="00E7064F">
        <w:rPr>
          <w:rFonts w:ascii="Garamond" w:hAnsi="Garamond" w:cs="Times New Roman"/>
          <w:sz w:val="24"/>
          <w:szCs w:val="20"/>
          <w:lang w:val="fr-BE"/>
        </w:rPr>
        <w:t xml:space="preserve"> « Ironie et sur-énonciation », dans </w:t>
      </w:r>
      <w:r w:rsidRPr="00E7064F">
        <w:rPr>
          <w:rFonts w:ascii="Garamond" w:hAnsi="Garamond" w:cs="Times New Roman"/>
          <w:i/>
          <w:sz w:val="24"/>
          <w:szCs w:val="20"/>
          <w:lang w:val="fr-BE"/>
        </w:rPr>
        <w:t xml:space="preserve">Vox </w:t>
      </w:r>
      <w:proofErr w:type="spellStart"/>
      <w:r w:rsidRPr="00E7064F">
        <w:rPr>
          <w:rFonts w:ascii="Garamond" w:hAnsi="Garamond" w:cs="Times New Roman"/>
          <w:i/>
          <w:sz w:val="24"/>
          <w:szCs w:val="20"/>
          <w:lang w:val="fr-BE"/>
        </w:rPr>
        <w:t>Romanica</w:t>
      </w:r>
      <w:proofErr w:type="spellEnd"/>
      <w:r w:rsidRPr="00E7064F">
        <w:rPr>
          <w:rFonts w:ascii="Garamond" w:hAnsi="Garamond" w:cs="Times New Roman"/>
          <w:sz w:val="24"/>
          <w:szCs w:val="20"/>
          <w:lang w:val="fr-BE"/>
        </w:rPr>
        <w:t>, n° 71.</w:t>
      </w:r>
    </w:p>
    <w:p w:rsidR="000C76EF" w:rsidRPr="00E3233B" w:rsidRDefault="000C76EF" w:rsidP="00203EBA">
      <w:pPr>
        <w:jc w:val="both"/>
        <w:rPr>
          <w:rFonts w:ascii="Garamond" w:hAnsi="Garamond"/>
          <w:sz w:val="24"/>
          <w:lang w:val="fr-BE"/>
        </w:rPr>
      </w:pPr>
      <w:proofErr w:type="spellStart"/>
      <w:r w:rsidRPr="00E3233B">
        <w:rPr>
          <w:rFonts w:ascii="Garamond" w:hAnsi="Garamond"/>
          <w:sz w:val="24"/>
          <w:lang w:val="fr-BE"/>
        </w:rPr>
        <w:t>Sapiro</w:t>
      </w:r>
      <w:proofErr w:type="spellEnd"/>
      <w:r w:rsidRPr="00E3233B">
        <w:rPr>
          <w:rFonts w:ascii="Garamond" w:hAnsi="Garamond"/>
          <w:sz w:val="24"/>
          <w:lang w:val="fr-BE"/>
        </w:rPr>
        <w:t xml:space="preserve">, Gisèle, </w:t>
      </w:r>
      <w:proofErr w:type="spellStart"/>
      <w:r w:rsidRPr="00E3233B">
        <w:rPr>
          <w:rFonts w:ascii="Garamond" w:hAnsi="Garamond"/>
          <w:sz w:val="24"/>
          <w:lang w:val="fr-BE"/>
        </w:rPr>
        <w:t>Leperlier</w:t>
      </w:r>
      <w:proofErr w:type="spellEnd"/>
      <w:r w:rsidRPr="00E3233B">
        <w:rPr>
          <w:rFonts w:ascii="Garamond" w:hAnsi="Garamond"/>
          <w:sz w:val="24"/>
          <w:lang w:val="fr-BE"/>
        </w:rPr>
        <w:t xml:space="preserve">, Tristan et </w:t>
      </w:r>
      <w:proofErr w:type="spellStart"/>
      <w:r w:rsidRPr="00E3233B">
        <w:rPr>
          <w:rFonts w:ascii="Garamond" w:hAnsi="Garamond"/>
          <w:sz w:val="24"/>
          <w:lang w:val="fr-BE"/>
        </w:rPr>
        <w:t>Barhimi</w:t>
      </w:r>
      <w:proofErr w:type="spellEnd"/>
      <w:r w:rsidRPr="00E3233B">
        <w:rPr>
          <w:rFonts w:ascii="Garamond" w:hAnsi="Garamond"/>
          <w:sz w:val="24"/>
          <w:lang w:val="fr-BE"/>
        </w:rPr>
        <w:t>, Mohamed Amine (</w:t>
      </w:r>
      <w:proofErr w:type="spellStart"/>
      <w:r w:rsidRPr="00E3233B">
        <w:rPr>
          <w:rFonts w:ascii="Garamond" w:hAnsi="Garamond"/>
          <w:sz w:val="24"/>
          <w:lang w:val="fr-BE"/>
        </w:rPr>
        <w:t>dir</w:t>
      </w:r>
      <w:proofErr w:type="spellEnd"/>
      <w:r w:rsidRPr="00E3233B">
        <w:rPr>
          <w:rFonts w:ascii="Garamond" w:hAnsi="Garamond"/>
          <w:sz w:val="24"/>
          <w:lang w:val="fr-BE"/>
        </w:rPr>
        <w:t xml:space="preserve">). 2018. </w:t>
      </w:r>
      <w:r w:rsidRPr="00E3233B">
        <w:rPr>
          <w:rFonts w:ascii="Garamond" w:hAnsi="Garamond"/>
          <w:i/>
          <w:sz w:val="24"/>
          <w:lang w:val="fr-BE"/>
        </w:rPr>
        <w:t>Champs intellectuels transnationaux</w:t>
      </w:r>
      <w:r w:rsidRPr="00E3233B">
        <w:rPr>
          <w:rFonts w:ascii="Garamond" w:hAnsi="Garamond"/>
          <w:sz w:val="24"/>
          <w:lang w:val="fr-BE"/>
        </w:rPr>
        <w:t xml:space="preserve">, in </w:t>
      </w:r>
      <w:r w:rsidRPr="00E3233B">
        <w:rPr>
          <w:rFonts w:ascii="Garamond" w:hAnsi="Garamond"/>
          <w:i/>
          <w:sz w:val="24"/>
          <w:lang w:val="fr-BE"/>
        </w:rPr>
        <w:t>Actes de la recherche en sciences sociales</w:t>
      </w:r>
      <w:r w:rsidRPr="00E3233B">
        <w:rPr>
          <w:rFonts w:ascii="Garamond" w:hAnsi="Garamond"/>
          <w:sz w:val="24"/>
          <w:lang w:val="fr-BE"/>
        </w:rPr>
        <w:t xml:space="preserve">, n°224. </w:t>
      </w:r>
    </w:p>
    <w:p w:rsidR="00A56A6A" w:rsidRPr="00E3233B" w:rsidRDefault="00A56A6A" w:rsidP="00203EBA">
      <w:pPr>
        <w:jc w:val="both"/>
        <w:rPr>
          <w:rFonts w:ascii="Garamond" w:hAnsi="Garamond"/>
          <w:sz w:val="24"/>
          <w:szCs w:val="24"/>
          <w:lang w:val="fr-BE"/>
        </w:rPr>
      </w:pPr>
      <w:r w:rsidRPr="00E3233B">
        <w:rPr>
          <w:rFonts w:ascii="Garamond" w:hAnsi="Garamond"/>
          <w:sz w:val="24"/>
          <w:lang w:val="fr-BE"/>
        </w:rPr>
        <w:t xml:space="preserve">Saussure, Ferdinand de. 1916. </w:t>
      </w:r>
      <w:r w:rsidRPr="00E3233B">
        <w:rPr>
          <w:rFonts w:ascii="Garamond" w:hAnsi="Garamond"/>
          <w:i/>
          <w:sz w:val="24"/>
          <w:lang w:val="fr-BE"/>
        </w:rPr>
        <w:t>Cours de linguistique générale</w:t>
      </w:r>
      <w:r w:rsidRPr="00E3233B">
        <w:rPr>
          <w:rFonts w:ascii="Garamond" w:hAnsi="Garamond"/>
          <w:sz w:val="24"/>
          <w:lang w:val="fr-BE"/>
        </w:rPr>
        <w:t>, Paris, Payot.</w:t>
      </w:r>
    </w:p>
    <w:p w:rsidR="00203EBA" w:rsidRPr="00E3233B" w:rsidRDefault="00571A75" w:rsidP="00203EBA">
      <w:pPr>
        <w:jc w:val="both"/>
        <w:rPr>
          <w:rFonts w:ascii="Garamond" w:hAnsi="Garamond" w:cstheme="minorHAnsi"/>
          <w:color w:val="000000"/>
          <w:sz w:val="24"/>
          <w:shd w:val="clear" w:color="auto" w:fill="FFFFFF"/>
          <w:lang w:val="fr-BE"/>
        </w:rPr>
      </w:pPr>
      <w:proofErr w:type="spellStart"/>
      <w:r w:rsidRPr="00E3233B">
        <w:rPr>
          <w:rStyle w:val="lev"/>
          <w:rFonts w:ascii="Garamond" w:hAnsi="Garamond" w:cstheme="minorHAnsi"/>
          <w:b w:val="0"/>
          <w:bCs w:val="0"/>
          <w:color w:val="000000"/>
          <w:sz w:val="24"/>
          <w:szCs w:val="24"/>
          <w:shd w:val="clear" w:color="auto" w:fill="FFFFFF"/>
          <w:lang w:val="fr-BE"/>
        </w:rPr>
        <w:t>Sungdo</w:t>
      </w:r>
      <w:proofErr w:type="spellEnd"/>
      <w:r w:rsidRPr="00E3233B">
        <w:rPr>
          <w:rStyle w:val="lev"/>
          <w:rFonts w:ascii="Garamond" w:hAnsi="Garamond" w:cstheme="minorHAnsi"/>
          <w:b w:val="0"/>
          <w:bCs w:val="0"/>
          <w:color w:val="000000"/>
          <w:sz w:val="24"/>
          <w:szCs w:val="24"/>
          <w:shd w:val="clear" w:color="auto" w:fill="FFFFFF"/>
          <w:lang w:val="fr-BE"/>
        </w:rPr>
        <w:t>, </w:t>
      </w:r>
      <w:r w:rsidRPr="00E3233B">
        <w:rPr>
          <w:rStyle w:val="familyname"/>
          <w:rFonts w:ascii="Garamond" w:hAnsi="Garamond" w:cstheme="minorHAnsi"/>
          <w:color w:val="000000"/>
          <w:sz w:val="24"/>
          <w:szCs w:val="24"/>
          <w:shd w:val="clear" w:color="auto" w:fill="FFFFFF"/>
          <w:lang w:val="fr-BE"/>
        </w:rPr>
        <w:t>Kim</w:t>
      </w:r>
      <w:r w:rsidRPr="00E3233B">
        <w:rPr>
          <w:rFonts w:ascii="Garamond" w:hAnsi="Garamond" w:cstheme="minorHAnsi"/>
          <w:color w:val="000000"/>
          <w:sz w:val="24"/>
          <w:szCs w:val="24"/>
          <w:shd w:val="clear" w:color="auto" w:fill="FFFFFF"/>
          <w:lang w:val="fr-BE"/>
        </w:rPr>
        <w:t>. 1997. « Benveniste et le paradigme de l'énonciation », </w:t>
      </w:r>
      <w:r w:rsidR="00691E9F" w:rsidRPr="00E3233B">
        <w:rPr>
          <w:rFonts w:ascii="Garamond" w:hAnsi="Garamond" w:cstheme="minorHAnsi"/>
          <w:color w:val="000000"/>
          <w:sz w:val="24"/>
          <w:szCs w:val="24"/>
          <w:shd w:val="clear" w:color="auto" w:fill="FFFFFF"/>
          <w:lang w:val="fr-BE"/>
        </w:rPr>
        <w:t>in</w:t>
      </w:r>
      <w:r w:rsidR="00691E9F" w:rsidRPr="00E3233B">
        <w:rPr>
          <w:rFonts w:ascii="Garamond" w:hAnsi="Garamond" w:cstheme="minorHAnsi"/>
          <w:color w:val="000000"/>
          <w:sz w:val="24"/>
          <w:shd w:val="clear" w:color="auto" w:fill="FFFFFF"/>
          <w:lang w:val="fr-BE"/>
        </w:rPr>
        <w:t xml:space="preserve"> </w:t>
      </w:r>
      <w:proofErr w:type="spellStart"/>
      <w:r w:rsidRPr="00E3233B">
        <w:rPr>
          <w:rStyle w:val="Accentuation"/>
          <w:rFonts w:ascii="Garamond" w:hAnsi="Garamond" w:cstheme="minorHAnsi"/>
          <w:color w:val="000000"/>
          <w:sz w:val="24"/>
          <w:shd w:val="clear" w:color="auto" w:fill="FFFFFF"/>
          <w:lang w:val="fr-BE"/>
        </w:rPr>
        <w:t>Linx</w:t>
      </w:r>
      <w:proofErr w:type="spellEnd"/>
      <w:r w:rsidRPr="00E3233B">
        <w:rPr>
          <w:rFonts w:ascii="Garamond" w:hAnsi="Garamond" w:cstheme="minorHAnsi"/>
          <w:color w:val="000000"/>
          <w:sz w:val="24"/>
          <w:shd w:val="clear" w:color="auto" w:fill="FFFFFF"/>
          <w:lang w:val="fr-BE"/>
        </w:rPr>
        <w:t xml:space="preserve">, </w:t>
      </w:r>
      <w:r w:rsidR="00691E9F" w:rsidRPr="00E3233B">
        <w:rPr>
          <w:rFonts w:ascii="Garamond" w:hAnsi="Garamond" w:cstheme="minorHAnsi"/>
          <w:color w:val="000000"/>
          <w:sz w:val="24"/>
          <w:shd w:val="clear" w:color="auto" w:fill="FFFFFF"/>
          <w:lang w:val="fr-BE"/>
        </w:rPr>
        <w:t>n°9, p.</w:t>
      </w:r>
      <w:r w:rsidRPr="00E3233B">
        <w:rPr>
          <w:rFonts w:ascii="Garamond" w:hAnsi="Garamond" w:cstheme="minorHAnsi"/>
          <w:color w:val="000000"/>
          <w:sz w:val="24"/>
          <w:shd w:val="clear" w:color="auto" w:fill="FFFFFF"/>
          <w:lang w:val="fr-BE"/>
        </w:rPr>
        <w:t xml:space="preserve"> 211-218.</w:t>
      </w:r>
    </w:p>
    <w:p w:rsidR="001326B9" w:rsidRPr="00E3233B" w:rsidRDefault="001326B9" w:rsidP="00203EBA">
      <w:pPr>
        <w:jc w:val="both"/>
        <w:rPr>
          <w:rFonts w:ascii="Garamond" w:hAnsi="Garamond"/>
          <w:sz w:val="40"/>
          <w:lang w:val="fr-BE"/>
        </w:rPr>
      </w:pPr>
      <w:proofErr w:type="spellStart"/>
      <w:r w:rsidRPr="00E3233B">
        <w:rPr>
          <w:rFonts w:ascii="Garamond" w:hAnsi="Garamond"/>
          <w:sz w:val="24"/>
          <w:lang w:val="fr-BE"/>
        </w:rPr>
        <w:t>Tesnière</w:t>
      </w:r>
      <w:proofErr w:type="spellEnd"/>
      <w:r w:rsidRPr="00E3233B">
        <w:rPr>
          <w:rFonts w:ascii="Garamond" w:hAnsi="Garamond"/>
          <w:sz w:val="24"/>
          <w:lang w:val="fr-BE"/>
        </w:rPr>
        <w:t xml:space="preserve">, Lucien. 1959. </w:t>
      </w:r>
      <w:r w:rsidRPr="00E3233B">
        <w:rPr>
          <w:rFonts w:ascii="Garamond" w:hAnsi="Garamond"/>
          <w:i/>
          <w:sz w:val="24"/>
          <w:lang w:val="fr-BE"/>
        </w:rPr>
        <w:t>Éléments de syntaxe structurale</w:t>
      </w:r>
      <w:r w:rsidRPr="00E3233B">
        <w:rPr>
          <w:rFonts w:ascii="Garamond" w:hAnsi="Garamond"/>
          <w:sz w:val="24"/>
          <w:lang w:val="fr-BE"/>
        </w:rPr>
        <w:t xml:space="preserve">, Paris, </w:t>
      </w:r>
      <w:proofErr w:type="spellStart"/>
      <w:r w:rsidRPr="00E3233B">
        <w:rPr>
          <w:rFonts w:ascii="Garamond" w:hAnsi="Garamond"/>
          <w:sz w:val="24"/>
          <w:lang w:val="fr-BE"/>
        </w:rPr>
        <w:t>Klincksieck</w:t>
      </w:r>
      <w:proofErr w:type="spellEnd"/>
      <w:r w:rsidRPr="00E3233B">
        <w:rPr>
          <w:rFonts w:ascii="Garamond" w:hAnsi="Garamond"/>
          <w:sz w:val="24"/>
          <w:lang w:val="fr-BE"/>
        </w:rPr>
        <w:t>.</w:t>
      </w:r>
    </w:p>
    <w:p w:rsidR="00FE552C" w:rsidRPr="00E3233B" w:rsidRDefault="00FE552C" w:rsidP="00203EBA">
      <w:pPr>
        <w:jc w:val="both"/>
        <w:rPr>
          <w:rFonts w:ascii="Garamond" w:hAnsi="Garamond" w:cstheme="minorHAnsi"/>
          <w:sz w:val="40"/>
          <w:lang w:val="fr-BE"/>
        </w:rPr>
      </w:pPr>
      <w:proofErr w:type="spellStart"/>
      <w:r w:rsidRPr="00E3233B">
        <w:rPr>
          <w:rStyle w:val="familyname"/>
          <w:rFonts w:ascii="Garamond" w:hAnsi="Garamond"/>
          <w:color w:val="000000"/>
          <w:sz w:val="24"/>
          <w:szCs w:val="16"/>
          <w:shd w:val="clear" w:color="auto" w:fill="FFFFFF"/>
          <w:lang w:val="fr-BE"/>
        </w:rPr>
        <w:t>Weltecke</w:t>
      </w:r>
      <w:proofErr w:type="spellEnd"/>
      <w:r w:rsidRPr="00E3233B">
        <w:rPr>
          <w:rFonts w:ascii="Garamond" w:hAnsi="Garamond"/>
          <w:color w:val="000000"/>
          <w:sz w:val="24"/>
          <w:szCs w:val="16"/>
          <w:shd w:val="clear" w:color="auto" w:fill="FFFFFF"/>
          <w:lang w:val="fr-BE"/>
        </w:rPr>
        <w:t>,</w:t>
      </w:r>
      <w:r w:rsidRPr="00E3233B">
        <w:rPr>
          <w:rStyle w:val="lev"/>
          <w:rFonts w:ascii="Garamond" w:hAnsi="Garamond"/>
          <w:b w:val="0"/>
          <w:bCs w:val="0"/>
          <w:color w:val="000000"/>
          <w:sz w:val="24"/>
          <w:szCs w:val="16"/>
          <w:shd w:val="clear" w:color="auto" w:fill="FFFFFF"/>
          <w:lang w:val="fr-BE"/>
        </w:rPr>
        <w:t xml:space="preserve"> </w:t>
      </w:r>
      <w:proofErr w:type="spellStart"/>
      <w:r w:rsidRPr="00E3233B">
        <w:rPr>
          <w:rStyle w:val="lev"/>
          <w:rFonts w:ascii="Garamond" w:hAnsi="Garamond"/>
          <w:b w:val="0"/>
          <w:bCs w:val="0"/>
          <w:color w:val="000000"/>
          <w:sz w:val="24"/>
          <w:szCs w:val="16"/>
          <w:shd w:val="clear" w:color="auto" w:fill="FFFFFF"/>
          <w:lang w:val="fr-BE"/>
        </w:rPr>
        <w:t>Dorothea</w:t>
      </w:r>
      <w:proofErr w:type="spellEnd"/>
      <w:r w:rsidRPr="00E3233B">
        <w:rPr>
          <w:rStyle w:val="lev"/>
          <w:rFonts w:ascii="Garamond" w:hAnsi="Garamond"/>
          <w:b w:val="0"/>
          <w:bCs w:val="0"/>
          <w:color w:val="000000"/>
          <w:sz w:val="24"/>
          <w:szCs w:val="16"/>
          <w:shd w:val="clear" w:color="auto" w:fill="FFFFFF"/>
          <w:lang w:val="fr-BE"/>
        </w:rPr>
        <w:t>. 2015.</w:t>
      </w:r>
      <w:r w:rsidRPr="00E3233B">
        <w:rPr>
          <w:rFonts w:ascii="Garamond" w:hAnsi="Garamond"/>
          <w:color w:val="000000"/>
          <w:sz w:val="24"/>
          <w:szCs w:val="16"/>
          <w:shd w:val="clear" w:color="auto" w:fill="FFFFFF"/>
          <w:lang w:val="fr-BE"/>
        </w:rPr>
        <w:t> « </w:t>
      </w:r>
      <w:r w:rsidRPr="00E3233B">
        <w:rPr>
          <w:rFonts w:ascii="Garamond" w:hAnsi="Garamond"/>
          <w:color w:val="000000"/>
          <w:sz w:val="24"/>
          <w:szCs w:val="16"/>
          <w:shd w:val="clear" w:color="auto" w:fill="FFFFFF"/>
          <w:lang w:val="fr-FR"/>
        </w:rPr>
        <w:t>L’athéisme et le doute au Moyen Âge : un problème controversé</w:t>
      </w:r>
      <w:r w:rsidRPr="00E3233B">
        <w:rPr>
          <w:rFonts w:ascii="Garamond" w:hAnsi="Garamond"/>
          <w:color w:val="000000"/>
          <w:sz w:val="24"/>
          <w:szCs w:val="16"/>
          <w:shd w:val="clear" w:color="auto" w:fill="FFFFFF"/>
          <w:lang w:val="fr-BE"/>
        </w:rPr>
        <w:t xml:space="preserve"> », in </w:t>
      </w:r>
      <w:r w:rsidRPr="00E3233B">
        <w:rPr>
          <w:rStyle w:val="Accentuation"/>
          <w:rFonts w:ascii="Garamond" w:hAnsi="Garamond"/>
          <w:color w:val="000000"/>
          <w:sz w:val="24"/>
          <w:szCs w:val="16"/>
          <w:shd w:val="clear" w:color="auto" w:fill="FFFFFF"/>
          <w:lang w:val="fr-BE"/>
        </w:rPr>
        <w:t>Revue de l’histoire des religions</w:t>
      </w:r>
      <w:r w:rsidRPr="00E3233B">
        <w:rPr>
          <w:rFonts w:ascii="Garamond" w:hAnsi="Garamond"/>
          <w:color w:val="000000"/>
          <w:sz w:val="24"/>
          <w:szCs w:val="16"/>
          <w:shd w:val="clear" w:color="auto" w:fill="FFFFFF"/>
          <w:lang w:val="fr-BE"/>
        </w:rPr>
        <w:t>, n°3, p. 339-361.</w:t>
      </w:r>
    </w:p>
    <w:p w:rsidR="00661A77" w:rsidRPr="00E3233B" w:rsidRDefault="00661A77" w:rsidP="00203EBA">
      <w:pPr>
        <w:jc w:val="both"/>
        <w:rPr>
          <w:rFonts w:ascii="Garamond" w:hAnsi="Garamond"/>
          <w:sz w:val="24"/>
          <w:lang w:val="fr-BE"/>
        </w:rPr>
      </w:pPr>
    </w:p>
    <w:sectPr w:rsidR="00661A77" w:rsidRPr="00E3233B" w:rsidSect="00677C9B">
      <w:footerReference w:type="default" r:id="rId9"/>
      <w:pgSz w:w="8391" w:h="11906" w:code="1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8A" w:rsidRDefault="00BF1E8A" w:rsidP="004534E2">
      <w:pPr>
        <w:spacing w:after="0" w:line="240" w:lineRule="auto"/>
      </w:pPr>
      <w:r>
        <w:separator/>
      </w:r>
    </w:p>
  </w:endnote>
  <w:endnote w:type="continuationSeparator" w:id="0">
    <w:p w:rsidR="00BF1E8A" w:rsidRDefault="00BF1E8A" w:rsidP="0045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73074"/>
      <w:docPartObj>
        <w:docPartGallery w:val="Page Numbers (Bottom of Page)"/>
        <w:docPartUnique/>
      </w:docPartObj>
    </w:sdtPr>
    <w:sdtContent>
      <w:p w:rsidR="008C36E1" w:rsidRDefault="008C36E1">
        <w:pPr>
          <w:pStyle w:val="Pieddepage"/>
          <w:jc w:val="center"/>
        </w:pPr>
        <w:r>
          <w:fldChar w:fldCharType="begin"/>
        </w:r>
        <w:r>
          <w:instrText>PAGE   \* MERGEFORMAT</w:instrText>
        </w:r>
        <w:r>
          <w:fldChar w:fldCharType="separate"/>
        </w:r>
        <w:r w:rsidR="008F0DAD" w:rsidRPr="008F0DAD">
          <w:rPr>
            <w:noProof/>
            <w:lang w:val="fr-FR"/>
          </w:rPr>
          <w:t>78</w:t>
        </w:r>
        <w:r>
          <w:fldChar w:fldCharType="end"/>
        </w:r>
      </w:p>
    </w:sdtContent>
  </w:sdt>
  <w:p w:rsidR="008C36E1" w:rsidRDefault="008C36E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8A" w:rsidRDefault="00BF1E8A" w:rsidP="004534E2">
      <w:pPr>
        <w:spacing w:after="0" w:line="240" w:lineRule="auto"/>
      </w:pPr>
      <w:r>
        <w:separator/>
      </w:r>
    </w:p>
  </w:footnote>
  <w:footnote w:type="continuationSeparator" w:id="0">
    <w:p w:rsidR="00BF1E8A" w:rsidRDefault="00BF1E8A" w:rsidP="004534E2">
      <w:pPr>
        <w:spacing w:after="0" w:line="240" w:lineRule="auto"/>
      </w:pPr>
      <w:r>
        <w:continuationSeparator/>
      </w:r>
    </w:p>
  </w:footnote>
  <w:footnote w:id="1">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L’Archéologie du savoir</w:t>
      </w:r>
      <w:r w:rsidRPr="003E56CC">
        <w:rPr>
          <w:rFonts w:ascii="Garamond" w:hAnsi="Garamond" w:cs="Times New Roman"/>
          <w:lang w:val="fr-BE"/>
        </w:rPr>
        <w:t>, 1969 et</w:t>
      </w:r>
      <w:r w:rsidRPr="003E56CC">
        <w:rPr>
          <w:rFonts w:ascii="Garamond" w:hAnsi="Garamond" w:cs="Times New Roman"/>
          <w:i/>
          <w:lang w:val="fr-BE"/>
        </w:rPr>
        <w:t xml:space="preserve"> L’Ordre du discours</w:t>
      </w:r>
      <w:r w:rsidRPr="003E56CC">
        <w:rPr>
          <w:rFonts w:ascii="Garamond" w:hAnsi="Garamond" w:cs="Times New Roman"/>
          <w:lang w:val="fr-BE"/>
        </w:rPr>
        <w:t>,</w:t>
      </w:r>
      <w:r w:rsidRPr="003E56CC">
        <w:rPr>
          <w:rFonts w:ascii="Garamond" w:hAnsi="Garamond" w:cs="Times New Roman"/>
          <w:i/>
          <w:lang w:val="fr-BE"/>
        </w:rPr>
        <w:t xml:space="preserve"> </w:t>
      </w:r>
      <w:r w:rsidRPr="003E56CC">
        <w:rPr>
          <w:rFonts w:ascii="Garamond" w:hAnsi="Garamond" w:cs="Times New Roman"/>
          <w:lang w:val="fr-BE"/>
        </w:rPr>
        <w:t>1971.</w:t>
      </w:r>
    </w:p>
  </w:footnote>
  <w:footnote w:id="2">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Pour Marx</w:t>
      </w:r>
      <w:r w:rsidRPr="003E56CC">
        <w:rPr>
          <w:rFonts w:ascii="Garamond" w:hAnsi="Garamond" w:cs="Times New Roman"/>
          <w:lang w:val="fr-BE"/>
        </w:rPr>
        <w:t xml:space="preserve">, 1965 et </w:t>
      </w:r>
      <w:r w:rsidRPr="003E56CC">
        <w:rPr>
          <w:rFonts w:ascii="Garamond" w:hAnsi="Garamond" w:cs="Times New Roman"/>
          <w:i/>
          <w:lang w:val="fr-BE"/>
        </w:rPr>
        <w:t>Positions</w:t>
      </w:r>
      <w:r w:rsidRPr="003E56CC">
        <w:rPr>
          <w:rFonts w:ascii="Garamond" w:hAnsi="Garamond" w:cs="Times New Roman"/>
          <w:lang w:val="fr-BE"/>
        </w:rPr>
        <w:t>, 1976.</w:t>
      </w:r>
    </w:p>
  </w:footnote>
  <w:footnote w:id="3">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Les Vérités de La Palice</w:t>
      </w:r>
      <w:r w:rsidRPr="003E56CC">
        <w:rPr>
          <w:rFonts w:ascii="Garamond" w:hAnsi="Garamond" w:cs="Times New Roman"/>
          <w:lang w:val="fr-BE"/>
        </w:rPr>
        <w:t>, 1975.</w:t>
      </w:r>
    </w:p>
  </w:footnote>
  <w:footnote w:id="4">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proofErr w:type="spellStart"/>
      <w:r w:rsidRPr="003E56CC">
        <w:rPr>
          <w:rFonts w:ascii="Garamond" w:hAnsi="Garamond" w:cs="Times New Roman"/>
          <w:i/>
          <w:lang w:val="fr-BE"/>
        </w:rPr>
        <w:t>Sociolinguistic</w:t>
      </w:r>
      <w:proofErr w:type="spellEnd"/>
      <w:r w:rsidRPr="003E56CC">
        <w:rPr>
          <w:rFonts w:ascii="Garamond" w:hAnsi="Garamond" w:cs="Times New Roman"/>
          <w:i/>
          <w:lang w:val="fr-BE"/>
        </w:rPr>
        <w:t xml:space="preserve"> Patterns</w:t>
      </w:r>
      <w:r w:rsidRPr="003E56CC">
        <w:rPr>
          <w:rFonts w:ascii="Garamond" w:hAnsi="Garamond" w:cs="Times New Roman"/>
          <w:lang w:val="fr-BE"/>
        </w:rPr>
        <w:t>, 1972.</w:t>
      </w:r>
    </w:p>
  </w:footnote>
  <w:footnote w:id="5">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Pour et contre Saussure. Vers une linguistique sociale</w:t>
      </w:r>
      <w:r w:rsidRPr="003E56CC">
        <w:rPr>
          <w:rFonts w:ascii="Garamond" w:hAnsi="Garamond" w:cs="Times New Roman"/>
          <w:lang w:val="fr-BE"/>
        </w:rPr>
        <w:t>, 1975.</w:t>
      </w:r>
    </w:p>
  </w:footnote>
  <w:footnote w:id="6">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Problèmes de linguistique générale</w:t>
      </w:r>
      <w:r w:rsidRPr="003E56CC">
        <w:rPr>
          <w:rFonts w:ascii="Garamond" w:hAnsi="Garamond" w:cs="Times New Roman"/>
          <w:lang w:val="fr-BE"/>
        </w:rPr>
        <w:t>, 1966 et 1974.</w:t>
      </w:r>
    </w:p>
  </w:footnote>
  <w:footnote w:id="7">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Le dire et le dit</w:t>
      </w:r>
      <w:r w:rsidRPr="003E56CC">
        <w:rPr>
          <w:rFonts w:ascii="Garamond" w:hAnsi="Garamond" w:cs="Times New Roman"/>
          <w:lang w:val="fr-BE"/>
        </w:rPr>
        <w:t>, 1980.</w:t>
      </w:r>
    </w:p>
  </w:footnote>
  <w:footnote w:id="8">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Mythologies</w:t>
      </w:r>
      <w:r w:rsidRPr="003E56CC">
        <w:rPr>
          <w:rFonts w:ascii="Garamond" w:hAnsi="Garamond" w:cs="Times New Roman"/>
          <w:lang w:val="fr-BE"/>
        </w:rPr>
        <w:t>, 1957 et « Éléments de sémiologie », 1964.</w:t>
      </w:r>
    </w:p>
  </w:footnote>
  <w:footnote w:id="9">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Sémiotique et sciences sociales</w:t>
      </w:r>
      <w:r w:rsidRPr="003E56CC">
        <w:rPr>
          <w:rFonts w:ascii="Garamond" w:hAnsi="Garamond" w:cs="Times New Roman"/>
          <w:lang w:val="fr-BE"/>
        </w:rPr>
        <w:t>, 1976.</w:t>
      </w:r>
    </w:p>
  </w:footnote>
  <w:footnote w:id="10">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Le Signe</w:t>
      </w:r>
      <w:r w:rsidRPr="003E56CC">
        <w:rPr>
          <w:rFonts w:ascii="Garamond" w:hAnsi="Garamond" w:cs="Times New Roman"/>
          <w:lang w:val="fr-BE"/>
        </w:rPr>
        <w:t xml:space="preserve">, 1971, </w:t>
      </w:r>
      <w:r w:rsidRPr="003E56CC">
        <w:rPr>
          <w:rFonts w:ascii="Garamond" w:hAnsi="Garamond" w:cs="Times New Roman"/>
          <w:i/>
          <w:lang w:val="fr-BE"/>
        </w:rPr>
        <w:t>La Production des signes</w:t>
      </w:r>
      <w:r w:rsidRPr="003E56CC">
        <w:rPr>
          <w:rFonts w:ascii="Garamond" w:hAnsi="Garamond" w:cs="Times New Roman"/>
          <w:lang w:val="fr-BE"/>
        </w:rPr>
        <w:t xml:space="preserve">, 1975 et </w:t>
      </w:r>
      <w:r w:rsidRPr="003E56CC">
        <w:rPr>
          <w:rFonts w:ascii="Garamond" w:hAnsi="Garamond" w:cs="Times New Roman"/>
          <w:i/>
          <w:lang w:val="fr-BE"/>
        </w:rPr>
        <w:t>Sémiotique et Philosophie du langage</w:t>
      </w:r>
      <w:r w:rsidRPr="003E56CC">
        <w:rPr>
          <w:rFonts w:ascii="Garamond" w:hAnsi="Garamond" w:cs="Times New Roman"/>
          <w:lang w:val="fr-BE"/>
        </w:rPr>
        <w:t>, 1984.</w:t>
      </w:r>
    </w:p>
  </w:footnote>
  <w:footnote w:id="11">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Traité de l’argumentation</w:t>
      </w:r>
      <w:r w:rsidRPr="003E56CC">
        <w:rPr>
          <w:rFonts w:ascii="Garamond" w:hAnsi="Garamond" w:cs="Times New Roman"/>
          <w:lang w:val="fr-BE"/>
        </w:rPr>
        <w:t>, 1958.</w:t>
      </w:r>
    </w:p>
  </w:footnote>
  <w:footnote w:id="12">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 L’ancienne rhétorique », 1970.</w:t>
      </w:r>
    </w:p>
  </w:footnote>
  <w:footnote w:id="13">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Rhétorique générale</w:t>
      </w:r>
      <w:r w:rsidRPr="003E56CC">
        <w:rPr>
          <w:rFonts w:ascii="Garamond" w:hAnsi="Garamond" w:cs="Times New Roman"/>
          <w:lang w:val="fr-BE"/>
        </w:rPr>
        <w:t>, 1970.</w:t>
      </w:r>
    </w:p>
  </w:footnote>
  <w:footnote w:id="14">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Le Séminaire. Les formations de l’inconscient</w:t>
      </w:r>
      <w:r w:rsidRPr="003E56CC">
        <w:rPr>
          <w:rFonts w:ascii="Garamond" w:hAnsi="Garamond" w:cs="Times New Roman"/>
          <w:lang w:val="fr-BE"/>
        </w:rPr>
        <w:t>, 1958.</w:t>
      </w:r>
    </w:p>
  </w:footnote>
  <w:footnote w:id="15">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De la grammatologie</w:t>
      </w:r>
      <w:r w:rsidRPr="003E56CC">
        <w:rPr>
          <w:rFonts w:ascii="Garamond" w:hAnsi="Garamond" w:cs="Times New Roman"/>
          <w:lang w:val="fr-BE"/>
        </w:rPr>
        <w:t>, 1967.</w:t>
      </w:r>
    </w:p>
  </w:footnote>
  <w:footnote w:id="16">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Logique du sens</w:t>
      </w:r>
      <w:r w:rsidRPr="003E56CC">
        <w:rPr>
          <w:rFonts w:ascii="Garamond" w:hAnsi="Garamond" w:cs="Times New Roman"/>
          <w:lang w:val="fr-BE"/>
        </w:rPr>
        <w:t>, 1969.</w:t>
      </w:r>
    </w:p>
  </w:footnote>
  <w:footnote w:id="17">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proofErr w:type="spellStart"/>
      <w:r w:rsidRPr="003E56CC">
        <w:rPr>
          <w:rFonts w:ascii="Garamond" w:hAnsi="Garamond" w:cs="Times New Roman"/>
          <w:i/>
          <w:lang w:val="fr-BE"/>
        </w:rPr>
        <w:t>Polylogue</w:t>
      </w:r>
      <w:proofErr w:type="spellEnd"/>
      <w:r w:rsidRPr="003E56CC">
        <w:rPr>
          <w:rFonts w:ascii="Garamond" w:hAnsi="Garamond" w:cs="Times New Roman"/>
          <w:lang w:val="fr-BE"/>
        </w:rPr>
        <w:t>, 1977.</w:t>
      </w:r>
    </w:p>
  </w:footnote>
  <w:footnote w:id="18">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L’inquiétude du discours</w:t>
      </w:r>
      <w:r w:rsidRPr="003E56CC">
        <w:rPr>
          <w:rFonts w:ascii="Garamond" w:hAnsi="Garamond" w:cs="Times New Roman"/>
          <w:lang w:val="fr-BE"/>
        </w:rPr>
        <w:t>, 1990.</w:t>
      </w:r>
    </w:p>
  </w:footnote>
  <w:footnote w:id="19">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Analyser les textes de communication</w:t>
      </w:r>
      <w:r w:rsidRPr="003E56CC">
        <w:rPr>
          <w:rFonts w:ascii="Garamond" w:hAnsi="Garamond" w:cs="Times New Roman"/>
          <w:lang w:val="fr-BE"/>
        </w:rPr>
        <w:t>, 1998.</w:t>
      </w:r>
    </w:p>
  </w:footnote>
  <w:footnote w:id="20">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Voir les travaux récemment réédités d’Alain </w:t>
      </w:r>
      <w:proofErr w:type="spellStart"/>
      <w:r w:rsidRPr="003E56CC">
        <w:rPr>
          <w:rFonts w:ascii="Garamond" w:hAnsi="Garamond" w:cs="Times New Roman"/>
          <w:lang w:val="fr-BE"/>
        </w:rPr>
        <w:t>Rabatel</w:t>
      </w:r>
      <w:proofErr w:type="spellEnd"/>
      <w:r w:rsidRPr="003E56CC">
        <w:rPr>
          <w:rFonts w:ascii="Garamond" w:hAnsi="Garamond" w:cs="Times New Roman"/>
          <w:lang w:val="fr-BE"/>
        </w:rPr>
        <w:t xml:space="preserve">, dont </w:t>
      </w:r>
      <w:r w:rsidRPr="003E56CC">
        <w:rPr>
          <w:rFonts w:ascii="Garamond" w:hAnsi="Garamond" w:cs="Times New Roman"/>
          <w:i/>
          <w:lang w:val="fr-BE"/>
        </w:rPr>
        <w:t>Argumenter en racontant</w:t>
      </w:r>
      <w:r w:rsidRPr="003E56CC">
        <w:rPr>
          <w:rFonts w:ascii="Garamond" w:hAnsi="Garamond" w:cs="Times New Roman"/>
          <w:lang w:val="fr-BE"/>
        </w:rPr>
        <w:t xml:space="preserve">, 2023 et le numéro dirigé par Ruth </w:t>
      </w:r>
      <w:proofErr w:type="spellStart"/>
      <w:r w:rsidRPr="003E56CC">
        <w:rPr>
          <w:rFonts w:ascii="Garamond" w:hAnsi="Garamond" w:cs="Times New Roman"/>
          <w:lang w:val="fr-BE"/>
        </w:rPr>
        <w:t>Amossy</w:t>
      </w:r>
      <w:proofErr w:type="spellEnd"/>
      <w:r w:rsidRPr="003E56CC">
        <w:rPr>
          <w:rFonts w:ascii="Garamond" w:hAnsi="Garamond" w:cs="Times New Roman"/>
          <w:lang w:val="fr-BE"/>
        </w:rPr>
        <w:t xml:space="preserve"> sous le titre </w:t>
      </w:r>
      <w:r w:rsidRPr="003E56CC">
        <w:rPr>
          <w:rFonts w:ascii="Garamond" w:hAnsi="Garamond" w:cs="Times New Roman"/>
          <w:i/>
          <w:lang w:val="fr-BE"/>
        </w:rPr>
        <w:t>La dimension argumentative du discours</w:t>
      </w:r>
      <w:r w:rsidRPr="003E56CC">
        <w:rPr>
          <w:rFonts w:ascii="Garamond" w:hAnsi="Garamond" w:cs="Times New Roman"/>
          <w:lang w:val="fr-BE"/>
        </w:rPr>
        <w:t>, 2018.</w:t>
      </w:r>
    </w:p>
  </w:footnote>
  <w:footnote w:id="21">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Esthétique de la création verbale</w:t>
      </w:r>
      <w:r w:rsidRPr="003E56CC">
        <w:rPr>
          <w:rFonts w:ascii="Garamond" w:hAnsi="Garamond" w:cs="Times New Roman"/>
          <w:lang w:val="fr-BE"/>
        </w:rPr>
        <w:t xml:space="preserve">, 1984 et </w:t>
      </w:r>
      <w:r w:rsidRPr="003E56CC">
        <w:rPr>
          <w:rFonts w:ascii="Garamond" w:hAnsi="Garamond" w:cs="Times New Roman"/>
          <w:i/>
          <w:lang w:val="fr-BE"/>
        </w:rPr>
        <w:t>La poétique de Dostoïevski</w:t>
      </w:r>
      <w:r w:rsidRPr="003E56CC">
        <w:rPr>
          <w:rFonts w:ascii="Garamond" w:hAnsi="Garamond" w:cs="Times New Roman"/>
          <w:lang w:val="fr-BE"/>
        </w:rPr>
        <w:t>, 1998.</w:t>
      </w:r>
    </w:p>
  </w:footnote>
  <w:footnote w:id="22">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La représentation du discours autre</w:t>
      </w:r>
      <w:r w:rsidRPr="003E56CC">
        <w:rPr>
          <w:rFonts w:ascii="Garamond" w:hAnsi="Garamond" w:cs="Times New Roman"/>
          <w:lang w:val="fr-BE"/>
        </w:rPr>
        <w:t>, 2020.</w:t>
      </w:r>
    </w:p>
  </w:footnote>
  <w:footnote w:id="23">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1889. Un état du discours social</w:t>
      </w:r>
      <w:r w:rsidRPr="003E56CC">
        <w:rPr>
          <w:rFonts w:ascii="Garamond" w:hAnsi="Garamond" w:cs="Times New Roman"/>
          <w:lang w:val="fr-BE"/>
        </w:rPr>
        <w:t>, 1989.</w:t>
      </w:r>
    </w:p>
  </w:footnote>
  <w:footnote w:id="24">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Voir </w:t>
      </w:r>
      <w:r w:rsidRPr="003E56CC">
        <w:rPr>
          <w:rFonts w:ascii="Garamond" w:hAnsi="Garamond" w:cs="Times New Roman"/>
          <w:i/>
          <w:lang w:val="fr-BE"/>
        </w:rPr>
        <w:t>Lecture phénoménologique du discours romanesque</w:t>
      </w:r>
      <w:r w:rsidRPr="003E56CC">
        <w:rPr>
          <w:rFonts w:ascii="Garamond" w:hAnsi="Garamond" w:cs="Times New Roman"/>
          <w:lang w:val="fr-BE"/>
        </w:rPr>
        <w:t xml:space="preserve">, 2017 et </w:t>
      </w:r>
      <w:r w:rsidRPr="003E56CC">
        <w:rPr>
          <w:rFonts w:ascii="Garamond" w:hAnsi="Garamond" w:cs="Times New Roman"/>
          <w:i/>
          <w:lang w:val="fr-BE"/>
        </w:rPr>
        <w:t>Adorno en France</w:t>
      </w:r>
      <w:r w:rsidRPr="003E56CC">
        <w:rPr>
          <w:rFonts w:ascii="Garamond" w:hAnsi="Garamond" w:cs="Times New Roman"/>
          <w:lang w:val="fr-BE"/>
        </w:rPr>
        <w:t>, 2022.</w:t>
      </w:r>
    </w:p>
  </w:footnote>
  <w:footnote w:id="25">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 Le fonctionnement du champ intellectuel », 1999.</w:t>
      </w:r>
    </w:p>
  </w:footnote>
  <w:footnote w:id="26">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w:t>
      </w:r>
      <w:r w:rsidRPr="003E56CC">
        <w:rPr>
          <w:rFonts w:ascii="Garamond" w:hAnsi="Garamond" w:cs="Times New Roman"/>
          <w:i/>
          <w:lang w:val="fr-BE"/>
        </w:rPr>
        <w:t>Champs intellectuels transnationaux</w:t>
      </w:r>
      <w:r w:rsidRPr="003E56CC">
        <w:rPr>
          <w:rFonts w:ascii="Garamond" w:hAnsi="Garamond" w:cs="Times New Roman"/>
          <w:lang w:val="fr-BE"/>
        </w:rPr>
        <w:t>, 2018.</w:t>
      </w:r>
    </w:p>
  </w:footnote>
  <w:footnote w:id="27">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C’est le processus mis en lumière par </w:t>
      </w:r>
      <w:proofErr w:type="spellStart"/>
      <w:r w:rsidRPr="003E56CC">
        <w:rPr>
          <w:rFonts w:ascii="Garamond" w:hAnsi="Garamond" w:cs="Times New Roman"/>
          <w:lang w:val="fr-BE"/>
        </w:rPr>
        <w:t>Theodor</w:t>
      </w:r>
      <w:proofErr w:type="spellEnd"/>
      <w:r w:rsidRPr="003E56CC">
        <w:rPr>
          <w:rFonts w:ascii="Garamond" w:hAnsi="Garamond" w:cs="Times New Roman"/>
          <w:lang w:val="fr-BE"/>
        </w:rPr>
        <w:t xml:space="preserve"> W. Adorno des Lumières jusqu’à l’avènement de l’industrialisation meurtrière des camps durant la Seconde Guerre mondiale et que nous développons dans la section « Réification des sujets par la technique » dans le quatrième chapitre d’</w:t>
      </w:r>
      <w:r w:rsidRPr="003E56CC">
        <w:rPr>
          <w:rFonts w:ascii="Garamond" w:hAnsi="Garamond" w:cs="Times New Roman"/>
          <w:i/>
          <w:lang w:val="fr-BE"/>
        </w:rPr>
        <w:t>Adorno en France</w:t>
      </w:r>
      <w:r w:rsidRPr="003E56CC">
        <w:rPr>
          <w:rFonts w:ascii="Garamond" w:hAnsi="Garamond" w:cs="Times New Roman"/>
          <w:lang w:val="fr-BE"/>
        </w:rPr>
        <w:t>, p. 205-231.</w:t>
      </w:r>
    </w:p>
  </w:footnote>
  <w:footnote w:id="28">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Avec ses enquêtes sur l’opinion publique et sur les mentalités, notamment dans </w:t>
      </w:r>
      <w:r w:rsidRPr="003E56CC">
        <w:rPr>
          <w:rFonts w:ascii="Garamond" w:hAnsi="Garamond" w:cs="Times New Roman"/>
          <w:i/>
          <w:lang w:val="fr-BE"/>
        </w:rPr>
        <w:t xml:space="preserve">The </w:t>
      </w:r>
      <w:proofErr w:type="spellStart"/>
      <w:r w:rsidRPr="003E56CC">
        <w:rPr>
          <w:rFonts w:ascii="Garamond" w:hAnsi="Garamond" w:cs="Times New Roman"/>
          <w:i/>
          <w:lang w:val="fr-BE"/>
        </w:rPr>
        <w:t>Authoritarian</w:t>
      </w:r>
      <w:proofErr w:type="spellEnd"/>
      <w:r w:rsidRPr="003E56CC">
        <w:rPr>
          <w:rFonts w:ascii="Garamond" w:hAnsi="Garamond" w:cs="Times New Roman"/>
          <w:i/>
          <w:lang w:val="fr-BE"/>
        </w:rPr>
        <w:t xml:space="preserve"> </w:t>
      </w:r>
      <w:proofErr w:type="spellStart"/>
      <w:r w:rsidRPr="003E56CC">
        <w:rPr>
          <w:rFonts w:ascii="Garamond" w:hAnsi="Garamond" w:cs="Times New Roman"/>
          <w:i/>
          <w:lang w:val="fr-BE"/>
        </w:rPr>
        <w:t>Personality</w:t>
      </w:r>
      <w:proofErr w:type="spellEnd"/>
      <w:r w:rsidRPr="003E56CC">
        <w:rPr>
          <w:rFonts w:ascii="Garamond" w:hAnsi="Garamond" w:cs="Times New Roman"/>
          <w:lang w:val="fr-BE"/>
        </w:rPr>
        <w:t>, 1950.</w:t>
      </w:r>
    </w:p>
  </w:footnote>
  <w:footnote w:id="29">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Avec ses </w:t>
      </w:r>
      <w:r w:rsidRPr="003E56CC">
        <w:rPr>
          <w:rFonts w:ascii="Garamond" w:hAnsi="Garamond" w:cs="Times New Roman"/>
          <w:i/>
          <w:lang w:val="fr-BE"/>
        </w:rPr>
        <w:t>Notes sur la littérature</w:t>
      </w:r>
      <w:r w:rsidRPr="003E56CC">
        <w:rPr>
          <w:rFonts w:ascii="Garamond" w:hAnsi="Garamond" w:cs="Times New Roman"/>
          <w:lang w:val="fr-BE"/>
        </w:rPr>
        <w:t>, 1958-1981</w:t>
      </w:r>
      <w:r w:rsidRPr="003E56CC">
        <w:rPr>
          <w:rFonts w:ascii="Garamond" w:hAnsi="Garamond" w:cs="Times New Roman"/>
          <w:i/>
          <w:lang w:val="fr-BE"/>
        </w:rPr>
        <w:t xml:space="preserve"> </w:t>
      </w:r>
      <w:r w:rsidRPr="003E56CC">
        <w:rPr>
          <w:rFonts w:ascii="Garamond" w:hAnsi="Garamond" w:cs="Times New Roman"/>
          <w:lang w:val="fr-BE"/>
        </w:rPr>
        <w:t xml:space="preserve">et sa </w:t>
      </w:r>
      <w:r w:rsidRPr="003E56CC">
        <w:rPr>
          <w:rFonts w:ascii="Garamond" w:hAnsi="Garamond" w:cs="Times New Roman"/>
          <w:i/>
          <w:lang w:val="fr-BE"/>
        </w:rPr>
        <w:t>Théorie esthétique</w:t>
      </w:r>
      <w:r w:rsidRPr="003E56CC">
        <w:rPr>
          <w:rFonts w:ascii="Garamond" w:hAnsi="Garamond" w:cs="Times New Roman"/>
          <w:lang w:val="fr-BE"/>
        </w:rPr>
        <w:t>, 1970.</w:t>
      </w:r>
    </w:p>
  </w:footnote>
  <w:footnote w:id="30">
    <w:p w:rsidR="008C36E1" w:rsidRPr="003E56CC" w:rsidRDefault="008C36E1" w:rsidP="003E56CC">
      <w:pPr>
        <w:pStyle w:val="Notedebasdepage"/>
        <w:jc w:val="both"/>
        <w:rPr>
          <w:rFonts w:ascii="Garamond" w:hAnsi="Garamond" w:cs="Times New Roman"/>
          <w:lang w:val="fr-BE"/>
        </w:rPr>
      </w:pPr>
      <w:r w:rsidRPr="003E56CC">
        <w:rPr>
          <w:rStyle w:val="Appelnotedebasdep"/>
          <w:rFonts w:ascii="Garamond" w:hAnsi="Garamond" w:cs="Times New Roman"/>
        </w:rPr>
        <w:footnoteRef/>
      </w:r>
      <w:r w:rsidRPr="003E56CC">
        <w:rPr>
          <w:rFonts w:ascii="Garamond" w:hAnsi="Garamond" w:cs="Times New Roman"/>
          <w:lang w:val="fr-BE"/>
        </w:rPr>
        <w:t xml:space="preserve"> À propos de cette perspective linguistique interne que nous préconisons comme un préalable à l’analyse du discours, voir la monographie que nous publions conjointement à celle-ci : </w:t>
      </w:r>
      <w:r w:rsidRPr="003E56CC">
        <w:rPr>
          <w:rFonts w:ascii="Garamond" w:hAnsi="Garamond" w:cs="Times New Roman"/>
          <w:i/>
          <w:lang w:val="fr-BE"/>
        </w:rPr>
        <w:t xml:space="preserve">La langue n’est pas un dogme </w:t>
      </w:r>
      <w:r w:rsidRPr="003E56CC">
        <w:rPr>
          <w:rFonts w:ascii="Garamond" w:hAnsi="Garamond" w:cs="Times New Roman"/>
          <w:lang w:val="fr-BE"/>
        </w:rPr>
        <w:t>(</w:t>
      </w:r>
      <w:proofErr w:type="spellStart"/>
      <w:r w:rsidRPr="003E56CC">
        <w:rPr>
          <w:rFonts w:ascii="Garamond" w:hAnsi="Garamond" w:cs="Times New Roman"/>
          <w:lang w:val="fr-BE"/>
        </w:rPr>
        <w:t>Academia-L’Harmattan</w:t>
      </w:r>
      <w:proofErr w:type="spellEnd"/>
      <w:r w:rsidRPr="003E56CC">
        <w:rPr>
          <w:rFonts w:ascii="Garamond" w:hAnsi="Garamond" w:cs="Times New Roman"/>
          <w:lang w:val="fr-BE"/>
        </w:rPr>
        <w:t>, 2024).</w:t>
      </w:r>
    </w:p>
  </w:footnote>
  <w:footnote w:id="31">
    <w:p w:rsidR="008C36E1" w:rsidRPr="003E56CC" w:rsidRDefault="008C36E1" w:rsidP="003E56CC">
      <w:pPr>
        <w:pStyle w:val="Notedebasdepage"/>
        <w:jc w:val="both"/>
        <w:rPr>
          <w:rFonts w:ascii="Garamond" w:hAnsi="Garamond"/>
          <w:lang w:val="fr-BE"/>
        </w:rPr>
      </w:pPr>
      <w:r w:rsidRPr="003E56CC">
        <w:rPr>
          <w:rStyle w:val="Appelnotedebasdep"/>
          <w:rFonts w:ascii="Garamond" w:hAnsi="Garamond"/>
        </w:rPr>
        <w:footnoteRef/>
      </w:r>
      <w:r w:rsidRPr="003E56CC">
        <w:rPr>
          <w:rFonts w:ascii="Garamond" w:hAnsi="Garamond"/>
          <w:lang w:val="fr-BE"/>
        </w:rPr>
        <w:t xml:space="preserve"> C’est le non-conformisme de l’intellectuel critique par rapport à l’opinion publique et à ses préjugés que pointe Adorno, bien que ces trois auteurs ne puissent correspondre absolument à cette figure de l’intellectuel critique propre au XX</w:t>
      </w:r>
      <w:r w:rsidRPr="003E56CC">
        <w:rPr>
          <w:rFonts w:ascii="Garamond" w:hAnsi="Garamond"/>
          <w:vertAlign w:val="superscript"/>
          <w:lang w:val="fr-BE"/>
        </w:rPr>
        <w:t>e</w:t>
      </w:r>
      <w:r w:rsidRPr="003E56CC">
        <w:rPr>
          <w:rFonts w:ascii="Garamond" w:hAnsi="Garamond"/>
          <w:lang w:val="fr-BE"/>
        </w:rPr>
        <w:t xml:space="preserve"> siècle.</w:t>
      </w:r>
    </w:p>
  </w:footnote>
  <w:footnote w:id="32">
    <w:p w:rsidR="008C36E1" w:rsidRPr="003E56CC" w:rsidRDefault="008C36E1" w:rsidP="003E56CC">
      <w:pPr>
        <w:spacing w:line="240" w:lineRule="auto"/>
        <w:jc w:val="both"/>
        <w:rPr>
          <w:rFonts w:ascii="Garamond" w:hAnsi="Garamond" w:cs="Times New Roman"/>
          <w:sz w:val="20"/>
          <w:szCs w:val="20"/>
          <w:lang w:val="fr-BE"/>
        </w:rPr>
      </w:pPr>
      <w:r w:rsidRPr="003E56CC">
        <w:rPr>
          <w:rStyle w:val="FootnoteCharacters"/>
          <w:rFonts w:ascii="Garamond" w:hAnsi="Garamond"/>
          <w:sz w:val="20"/>
          <w:szCs w:val="20"/>
        </w:rPr>
        <w:footnoteRef/>
      </w:r>
      <w:r w:rsidRPr="003E56CC">
        <w:rPr>
          <w:rFonts w:ascii="Garamond" w:hAnsi="Garamond" w:cs="Times New Roman"/>
          <w:sz w:val="20"/>
          <w:szCs w:val="20"/>
          <w:lang w:val="fr-BE"/>
        </w:rPr>
        <w:t xml:space="preserve"> Voir notamment l’extrait suivant de </w:t>
      </w:r>
      <w:r w:rsidRPr="003E56CC">
        <w:rPr>
          <w:rFonts w:ascii="Garamond" w:hAnsi="Garamond" w:cs="Times New Roman"/>
          <w:i/>
          <w:sz w:val="20"/>
          <w:szCs w:val="20"/>
          <w:lang w:val="fr-BE"/>
        </w:rPr>
        <w:t>Thérèse Philosophe</w:t>
      </w:r>
      <w:r w:rsidRPr="003E56CC">
        <w:rPr>
          <w:rFonts w:ascii="Garamond" w:hAnsi="Garamond" w:cs="Times New Roman"/>
          <w:sz w:val="20"/>
          <w:szCs w:val="20"/>
          <w:lang w:val="fr-BE"/>
        </w:rPr>
        <w:t xml:space="preserve"> qui met en scène un regard percevant un acte sexuel entre une dévote et un prêtre, dont le cordon religieux sert à la fois de métaphore phallique et d’illustration de la lubricité cléricale : « J’étais placée de manière à ne pas perdre la moindre circonstance de cette scène ; les fenêtres de la chambre où elle se passait faisaient face à la porte du cabinet dans lequel j’étais renfermée. […] Cette luxurieuse perspective fixait l’attention du très révérend père, qui s’était mis lui-même à genoux, les jambes de </w:t>
      </w:r>
      <w:proofErr w:type="gramStart"/>
      <w:r w:rsidRPr="003E56CC">
        <w:rPr>
          <w:rFonts w:ascii="Garamond" w:hAnsi="Garamond" w:cs="Times New Roman"/>
          <w:sz w:val="20"/>
          <w:szCs w:val="20"/>
          <w:lang w:val="fr-BE"/>
        </w:rPr>
        <w:t>sa pénitente placées</w:t>
      </w:r>
      <w:proofErr w:type="gramEnd"/>
      <w:r w:rsidRPr="003E56CC">
        <w:rPr>
          <w:rFonts w:ascii="Garamond" w:hAnsi="Garamond" w:cs="Times New Roman"/>
          <w:sz w:val="20"/>
          <w:szCs w:val="20"/>
          <w:lang w:val="fr-BE"/>
        </w:rPr>
        <w:t xml:space="preserve"> entre les siennes, ses culottes basses, </w:t>
      </w:r>
      <w:r w:rsidRPr="003E56CC">
        <w:rPr>
          <w:rFonts w:ascii="Garamond" w:hAnsi="Garamond" w:cs="Times New Roman"/>
          <w:i/>
          <w:sz w:val="20"/>
          <w:szCs w:val="20"/>
          <w:lang w:val="fr-BE"/>
        </w:rPr>
        <w:t>son terrible cordon à la main</w:t>
      </w:r>
      <w:r w:rsidRPr="003E56CC">
        <w:rPr>
          <w:rFonts w:ascii="Garamond" w:hAnsi="Garamond" w:cs="Times New Roman"/>
          <w:sz w:val="20"/>
          <w:szCs w:val="20"/>
          <w:lang w:val="fr-BE"/>
        </w:rPr>
        <w:t xml:space="preserve">, marmottant quelques mots mal articulés » (Boyer d’Argens 2000 : 888 ; c’est nous qui soulignons). </w:t>
      </w:r>
    </w:p>
  </w:footnote>
  <w:footnote w:id="33">
    <w:p w:rsidR="008C36E1" w:rsidRPr="003E56CC" w:rsidRDefault="008C36E1" w:rsidP="003E56CC">
      <w:pPr>
        <w:spacing w:line="240" w:lineRule="auto"/>
        <w:jc w:val="both"/>
        <w:rPr>
          <w:rFonts w:ascii="Garamond" w:hAnsi="Garamond" w:cs="Times New Roman"/>
          <w:sz w:val="20"/>
          <w:szCs w:val="20"/>
          <w:lang w:val="fr-BE"/>
        </w:rPr>
      </w:pPr>
      <w:r w:rsidRPr="003E56CC">
        <w:rPr>
          <w:rStyle w:val="FootnoteCharacters"/>
          <w:rFonts w:ascii="Garamond" w:hAnsi="Garamond"/>
          <w:sz w:val="20"/>
          <w:szCs w:val="20"/>
        </w:rPr>
        <w:footnoteRef/>
      </w:r>
      <w:r w:rsidRPr="003E56CC">
        <w:rPr>
          <w:rFonts w:ascii="Garamond" w:hAnsi="Garamond" w:cs="Times New Roman"/>
          <w:sz w:val="20"/>
          <w:szCs w:val="20"/>
          <w:lang w:val="fr-BE"/>
        </w:rPr>
        <w:t xml:space="preserve"> Nous renvoyons à ce propos à la nouvelle « Le Serpent » de Sade et à l’extrait suivant de </w:t>
      </w:r>
      <w:r w:rsidRPr="003E56CC">
        <w:rPr>
          <w:rFonts w:ascii="Garamond" w:hAnsi="Garamond" w:cs="Times New Roman"/>
          <w:i/>
          <w:sz w:val="20"/>
          <w:szCs w:val="20"/>
          <w:lang w:val="fr-BE"/>
        </w:rPr>
        <w:t>Thérèse Philosophe</w:t>
      </w:r>
      <w:r w:rsidRPr="003E56CC">
        <w:rPr>
          <w:rFonts w:ascii="Garamond" w:hAnsi="Garamond" w:cs="Times New Roman"/>
          <w:sz w:val="20"/>
          <w:szCs w:val="20"/>
          <w:lang w:val="fr-BE"/>
        </w:rPr>
        <w:t> : « – Allons, mon enfant, dit mon confesseur en m’interrompant ; croyez ce que je vous dis ; les serpents que vous avez eu la témérité de toucher étaient encore trop jeunes, trop petits, pour opérer les maux dont ils sont capables ; mais ils s’allongeront, ils grossiront, ils s’élanceront contre vous : c’est alors que vous devez redouter l’effet du venin qu’ils ont coutume de darder avec une sorte de fureur, et qui empoisonnerait votre corps et votre âme » (Boyer d’Argens 2000 : 878).</w:t>
      </w:r>
    </w:p>
  </w:footnote>
  <w:footnote w:id="34">
    <w:p w:rsidR="008C36E1" w:rsidRPr="003E56CC" w:rsidRDefault="008C36E1" w:rsidP="003E56CC">
      <w:pPr>
        <w:spacing w:line="240" w:lineRule="auto"/>
        <w:jc w:val="both"/>
        <w:rPr>
          <w:rFonts w:ascii="Garamond" w:hAnsi="Garamond" w:cs="Times New Roman"/>
          <w:sz w:val="20"/>
          <w:szCs w:val="20"/>
          <w:lang w:val="fr-BE"/>
        </w:rPr>
      </w:pPr>
      <w:r w:rsidRPr="003E56CC">
        <w:rPr>
          <w:rStyle w:val="FootnoteCharacters"/>
          <w:rFonts w:ascii="Garamond" w:hAnsi="Garamond"/>
          <w:sz w:val="20"/>
          <w:szCs w:val="20"/>
        </w:rPr>
        <w:footnoteRef/>
      </w:r>
      <w:r w:rsidRPr="003E56CC">
        <w:rPr>
          <w:rFonts w:ascii="Garamond" w:hAnsi="Garamond" w:cs="Times New Roman"/>
          <w:sz w:val="20"/>
          <w:szCs w:val="20"/>
          <w:lang w:val="fr-BE"/>
        </w:rPr>
        <w:t xml:space="preserve"> La posture énonciative que constitue la sur-énonciation consiste en une </w:t>
      </w:r>
      <w:proofErr w:type="spellStart"/>
      <w:r w:rsidRPr="003E56CC">
        <w:rPr>
          <w:rFonts w:ascii="Garamond" w:hAnsi="Garamond" w:cs="Times New Roman"/>
          <w:sz w:val="20"/>
          <w:szCs w:val="20"/>
          <w:lang w:val="fr-BE"/>
        </w:rPr>
        <w:t>sur-détermination</w:t>
      </w:r>
      <w:proofErr w:type="spellEnd"/>
      <w:r w:rsidRPr="003E56CC">
        <w:rPr>
          <w:rFonts w:ascii="Garamond" w:hAnsi="Garamond" w:cs="Times New Roman"/>
          <w:sz w:val="20"/>
          <w:szCs w:val="20"/>
          <w:lang w:val="fr-BE"/>
        </w:rPr>
        <w:t xml:space="preserve"> (voire une déformation à son avantage) du point de vue de l’énonciateur second ou des propos du locuteur-énonciateur second par le locuteur-énonciateur premier. Les postures énonciatives ont ceci d’intéressant qu’elles envisagent la </w:t>
      </w:r>
      <w:proofErr w:type="spellStart"/>
      <w:r w:rsidRPr="003E56CC">
        <w:rPr>
          <w:rFonts w:ascii="Garamond" w:hAnsi="Garamond" w:cs="Times New Roman"/>
          <w:sz w:val="20"/>
          <w:szCs w:val="20"/>
          <w:lang w:val="fr-BE"/>
        </w:rPr>
        <w:t>co</w:t>
      </w:r>
      <w:proofErr w:type="spellEnd"/>
      <w:r w:rsidRPr="003E56CC">
        <w:rPr>
          <w:rFonts w:ascii="Garamond" w:hAnsi="Garamond" w:cs="Times New Roman"/>
          <w:sz w:val="20"/>
          <w:szCs w:val="20"/>
          <w:lang w:val="fr-BE"/>
        </w:rPr>
        <w:t xml:space="preserve">-construction des points de vue selon un continuum plus fin que l’opposition accord </w:t>
      </w:r>
      <w:r w:rsidRPr="003E56CC">
        <w:rPr>
          <w:rFonts w:ascii="Garamond" w:hAnsi="Garamond" w:cs="Times New Roman"/>
          <w:i/>
          <w:sz w:val="20"/>
          <w:szCs w:val="20"/>
          <w:lang w:val="fr-BE"/>
        </w:rPr>
        <w:t>vs</w:t>
      </w:r>
      <w:r w:rsidRPr="003E56CC">
        <w:rPr>
          <w:rFonts w:ascii="Garamond" w:hAnsi="Garamond" w:cs="Times New Roman"/>
          <w:sz w:val="20"/>
          <w:szCs w:val="20"/>
          <w:lang w:val="fr-BE"/>
        </w:rPr>
        <w:t xml:space="preserve"> désaccord. Dès lors, la sur-énonciation correspond à la </w:t>
      </w:r>
      <w:proofErr w:type="spellStart"/>
      <w:r w:rsidRPr="003E56CC">
        <w:rPr>
          <w:rFonts w:ascii="Garamond" w:hAnsi="Garamond" w:cs="Times New Roman"/>
          <w:sz w:val="20"/>
          <w:szCs w:val="20"/>
          <w:lang w:val="fr-BE"/>
        </w:rPr>
        <w:t>co</w:t>
      </w:r>
      <w:proofErr w:type="spellEnd"/>
      <w:r w:rsidRPr="003E56CC">
        <w:rPr>
          <w:rFonts w:ascii="Garamond" w:hAnsi="Garamond" w:cs="Times New Roman"/>
          <w:sz w:val="20"/>
          <w:szCs w:val="20"/>
          <w:lang w:val="fr-BE"/>
        </w:rPr>
        <w:t>-construction d’un point de vue surplombant assumé par le locuteur-énonciateur premier reformulant celui de l’énonciateur second en paraissant dire presque la même chose que ce point de vue enchâssé, tout en modifiant à son profit le domaine de pertinence du contenu ainsi que son orientation argumentative (</w:t>
      </w:r>
      <w:proofErr w:type="spellStart"/>
      <w:r w:rsidRPr="003E56CC">
        <w:rPr>
          <w:rFonts w:ascii="Garamond" w:hAnsi="Garamond" w:cs="Times New Roman"/>
          <w:sz w:val="20"/>
          <w:szCs w:val="20"/>
          <w:lang w:val="fr-BE"/>
        </w:rPr>
        <w:t>Rabatel</w:t>
      </w:r>
      <w:proofErr w:type="spellEnd"/>
      <w:r w:rsidRPr="003E56CC">
        <w:rPr>
          <w:rFonts w:ascii="Garamond" w:hAnsi="Garamond" w:cs="Times New Roman"/>
          <w:sz w:val="20"/>
          <w:szCs w:val="20"/>
          <w:lang w:val="fr-BE"/>
        </w:rPr>
        <w:t xml:space="preserve"> 2012 : 63-64). </w:t>
      </w:r>
    </w:p>
  </w:footnote>
  <w:footnote w:id="35">
    <w:p w:rsidR="008C36E1" w:rsidRPr="003E56CC" w:rsidRDefault="008C36E1" w:rsidP="003E56CC">
      <w:pPr>
        <w:pStyle w:val="Notedebasdepage"/>
        <w:jc w:val="both"/>
        <w:rPr>
          <w:rFonts w:ascii="Garamond" w:hAnsi="Garamond"/>
          <w:lang w:val="fr-BE"/>
        </w:rPr>
      </w:pPr>
      <w:r w:rsidRPr="003E56CC">
        <w:rPr>
          <w:rStyle w:val="Appelnotedebasdep"/>
          <w:rFonts w:ascii="Garamond" w:hAnsi="Garamond"/>
        </w:rPr>
        <w:footnoteRef/>
      </w:r>
      <w:r w:rsidRPr="003E56CC">
        <w:rPr>
          <w:rFonts w:ascii="Garamond" w:hAnsi="Garamond"/>
          <w:lang w:val="fr-BE"/>
        </w:rPr>
        <w:t xml:space="preserve"> Voir également Franck 2023 a et b.</w:t>
      </w:r>
    </w:p>
  </w:footnote>
  <w:footnote w:id="36">
    <w:p w:rsidR="008C36E1" w:rsidRPr="003E56CC" w:rsidRDefault="008C36E1" w:rsidP="003E56CC">
      <w:pPr>
        <w:pStyle w:val="Notedebasdepage"/>
        <w:jc w:val="both"/>
        <w:rPr>
          <w:rFonts w:ascii="Garamond" w:hAnsi="Garamond"/>
          <w:lang w:val="fr-BE"/>
        </w:rPr>
      </w:pPr>
      <w:r w:rsidRPr="003E56CC">
        <w:rPr>
          <w:rStyle w:val="Appelnotedebasdep"/>
          <w:rFonts w:ascii="Garamond" w:hAnsi="Garamond"/>
        </w:rPr>
        <w:footnoteRef/>
      </w:r>
      <w:r w:rsidRPr="003E56CC">
        <w:rPr>
          <w:rFonts w:ascii="Garamond" w:hAnsi="Garamond"/>
          <w:lang w:val="fr-BE"/>
        </w:rPr>
        <w:t xml:space="preserve"> C’est là aussi le risque de la conception étendue de la dimension argumentative, qui tend à considérer le potentiel argumentatif dans chaque production générique</w:t>
      </w:r>
      <w:r>
        <w:rPr>
          <w:rFonts w:ascii="Garamond" w:hAnsi="Garamond"/>
          <w:lang w:val="fr-BE"/>
        </w:rPr>
        <w:t xml:space="preserve"> et typologique</w:t>
      </w:r>
      <w:r w:rsidRPr="003E56CC">
        <w:rPr>
          <w:rFonts w:ascii="Garamond" w:hAnsi="Garamond"/>
          <w:lang w:val="fr-BE"/>
        </w:rPr>
        <w:t xml:space="preserve">. </w:t>
      </w:r>
    </w:p>
  </w:footnote>
  <w:footnote w:id="37">
    <w:p w:rsidR="008C36E1" w:rsidRPr="003E56CC" w:rsidRDefault="008C36E1">
      <w:pPr>
        <w:pStyle w:val="Notedebasdepage"/>
        <w:rPr>
          <w:lang w:val="fr-BE"/>
        </w:rPr>
      </w:pPr>
      <w:r>
        <w:rPr>
          <w:rStyle w:val="Appelnotedebasdep"/>
        </w:rPr>
        <w:footnoteRef/>
      </w:r>
      <w:r w:rsidRPr="003E56CC">
        <w:rPr>
          <w:lang w:val="fr-BE"/>
        </w:rPr>
        <w:t xml:space="preserve"> </w:t>
      </w:r>
      <w:r>
        <w:rPr>
          <w:rFonts w:ascii="Garamond" w:hAnsi="Garamond"/>
          <w:color w:val="000000"/>
          <w:sz w:val="24"/>
          <w:szCs w:val="16"/>
          <w:shd w:val="clear" w:color="auto" w:fill="FFFFFF"/>
          <w:lang w:val="fr-BE"/>
        </w:rPr>
        <w:t>Voir à ce propos l’ouvrage d’</w:t>
      </w:r>
      <w:proofErr w:type="spellStart"/>
      <w:r>
        <w:rPr>
          <w:rFonts w:ascii="Garamond" w:hAnsi="Garamond"/>
          <w:color w:val="000000"/>
          <w:sz w:val="24"/>
          <w:szCs w:val="16"/>
          <w:shd w:val="clear" w:color="auto" w:fill="FFFFFF"/>
          <w:lang w:val="fr-BE"/>
        </w:rPr>
        <w:t>Amossy</w:t>
      </w:r>
      <w:proofErr w:type="spellEnd"/>
      <w:r>
        <w:rPr>
          <w:rFonts w:ascii="Garamond" w:hAnsi="Garamond"/>
          <w:color w:val="000000"/>
          <w:sz w:val="24"/>
          <w:szCs w:val="16"/>
          <w:shd w:val="clear" w:color="auto" w:fill="FFFFFF"/>
          <w:lang w:val="fr-BE"/>
        </w:rPr>
        <w:t xml:space="preserve">, </w:t>
      </w:r>
      <w:r>
        <w:rPr>
          <w:rFonts w:ascii="Garamond" w:hAnsi="Garamond"/>
          <w:i/>
          <w:color w:val="000000"/>
          <w:sz w:val="24"/>
          <w:szCs w:val="16"/>
          <w:shd w:val="clear" w:color="auto" w:fill="FFFFFF"/>
          <w:lang w:val="fr-BE"/>
        </w:rPr>
        <w:t>Ethos collectif.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576"/>
    <w:multiLevelType w:val="multilevel"/>
    <w:tmpl w:val="7C34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45622"/>
    <w:multiLevelType w:val="hybridMultilevel"/>
    <w:tmpl w:val="B05C4888"/>
    <w:lvl w:ilvl="0" w:tplc="B5D072AC">
      <w:start w:val="1"/>
      <w:numFmt w:val="decimal"/>
      <w:lvlText w:val="%1."/>
      <w:lvlJc w:val="left"/>
      <w:pPr>
        <w:ind w:left="720" w:hanging="360"/>
      </w:pPr>
      <w:rPr>
        <w:rFonts w:eastAsia="Times New Roman" w:cs="Times New Roman"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769B9"/>
    <w:multiLevelType w:val="hybridMultilevel"/>
    <w:tmpl w:val="A8B0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FEA"/>
    <w:multiLevelType w:val="hybridMultilevel"/>
    <w:tmpl w:val="534ABF0C"/>
    <w:lvl w:ilvl="0" w:tplc="A9C696F2">
      <w:start w:val="1"/>
      <w:numFmt w:val="decimal"/>
      <w:lvlText w:val="%1."/>
      <w:lvlJc w:val="left"/>
      <w:pPr>
        <w:ind w:left="720" w:hanging="360"/>
      </w:pPr>
      <w:rPr>
        <w:rFonts w:eastAsia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14AB8"/>
    <w:multiLevelType w:val="hybridMultilevel"/>
    <w:tmpl w:val="059E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27044"/>
    <w:multiLevelType w:val="hybridMultilevel"/>
    <w:tmpl w:val="D42A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B4D87"/>
    <w:multiLevelType w:val="multilevel"/>
    <w:tmpl w:val="D6D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7406D"/>
    <w:multiLevelType w:val="hybridMultilevel"/>
    <w:tmpl w:val="26F615CE"/>
    <w:lvl w:ilvl="0" w:tplc="16285054">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80ADC"/>
    <w:multiLevelType w:val="hybridMultilevel"/>
    <w:tmpl w:val="49E89C9A"/>
    <w:lvl w:ilvl="0" w:tplc="38A2196A">
      <w:start w:val="1"/>
      <w:numFmt w:val="decimal"/>
      <w:lvlText w:val="%1."/>
      <w:lvlJc w:val="left"/>
      <w:pPr>
        <w:ind w:left="720" w:hanging="360"/>
      </w:pPr>
      <w:rPr>
        <w:rFonts w:hint="default"/>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8"/>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2E"/>
    <w:rsid w:val="00000229"/>
    <w:rsid w:val="00012051"/>
    <w:rsid w:val="00014CF5"/>
    <w:rsid w:val="00016756"/>
    <w:rsid w:val="0002286E"/>
    <w:rsid w:val="00022DA1"/>
    <w:rsid w:val="00034ED8"/>
    <w:rsid w:val="00053094"/>
    <w:rsid w:val="0005637A"/>
    <w:rsid w:val="00062F1D"/>
    <w:rsid w:val="00071C72"/>
    <w:rsid w:val="00084A24"/>
    <w:rsid w:val="000A1CDE"/>
    <w:rsid w:val="000A2B52"/>
    <w:rsid w:val="000B54B3"/>
    <w:rsid w:val="000C3A05"/>
    <w:rsid w:val="000C76EF"/>
    <w:rsid w:val="000D63C6"/>
    <w:rsid w:val="000E57AC"/>
    <w:rsid w:val="000F02DB"/>
    <w:rsid w:val="00100273"/>
    <w:rsid w:val="00102BD0"/>
    <w:rsid w:val="00102F8C"/>
    <w:rsid w:val="00114DE0"/>
    <w:rsid w:val="00117077"/>
    <w:rsid w:val="00127106"/>
    <w:rsid w:val="001326B9"/>
    <w:rsid w:val="00135EA8"/>
    <w:rsid w:val="00141EBE"/>
    <w:rsid w:val="001425C6"/>
    <w:rsid w:val="0014649E"/>
    <w:rsid w:val="00154110"/>
    <w:rsid w:val="001617DD"/>
    <w:rsid w:val="00163037"/>
    <w:rsid w:val="001637B7"/>
    <w:rsid w:val="00167B88"/>
    <w:rsid w:val="00171E00"/>
    <w:rsid w:val="00173A52"/>
    <w:rsid w:val="00182584"/>
    <w:rsid w:val="00191480"/>
    <w:rsid w:val="00192096"/>
    <w:rsid w:val="00194EC6"/>
    <w:rsid w:val="001A1D19"/>
    <w:rsid w:val="001A2080"/>
    <w:rsid w:val="001B1319"/>
    <w:rsid w:val="001D309D"/>
    <w:rsid w:val="001D34AD"/>
    <w:rsid w:val="001D3E4D"/>
    <w:rsid w:val="001E0D47"/>
    <w:rsid w:val="001E1358"/>
    <w:rsid w:val="001E64D0"/>
    <w:rsid w:val="001E684B"/>
    <w:rsid w:val="001F035A"/>
    <w:rsid w:val="001F1B74"/>
    <w:rsid w:val="001F52E2"/>
    <w:rsid w:val="00202A6A"/>
    <w:rsid w:val="00203EBA"/>
    <w:rsid w:val="002176DF"/>
    <w:rsid w:val="00230B9B"/>
    <w:rsid w:val="0023282F"/>
    <w:rsid w:val="0024396B"/>
    <w:rsid w:val="002528A5"/>
    <w:rsid w:val="00252E7D"/>
    <w:rsid w:val="00256125"/>
    <w:rsid w:val="00261B92"/>
    <w:rsid w:val="00277DE6"/>
    <w:rsid w:val="00283A95"/>
    <w:rsid w:val="002851EB"/>
    <w:rsid w:val="00290D9F"/>
    <w:rsid w:val="002A0ABD"/>
    <w:rsid w:val="002A0D0F"/>
    <w:rsid w:val="002A3760"/>
    <w:rsid w:val="002B5598"/>
    <w:rsid w:val="002C0D39"/>
    <w:rsid w:val="002C29B7"/>
    <w:rsid w:val="002C3634"/>
    <w:rsid w:val="002C6D23"/>
    <w:rsid w:val="002C7A8C"/>
    <w:rsid w:val="002D2A0F"/>
    <w:rsid w:val="002D4DD6"/>
    <w:rsid w:val="002D73E8"/>
    <w:rsid w:val="002E16C1"/>
    <w:rsid w:val="002F2829"/>
    <w:rsid w:val="002F4027"/>
    <w:rsid w:val="003021BD"/>
    <w:rsid w:val="00310336"/>
    <w:rsid w:val="003127BE"/>
    <w:rsid w:val="00312DD6"/>
    <w:rsid w:val="00314074"/>
    <w:rsid w:val="0032048E"/>
    <w:rsid w:val="00344242"/>
    <w:rsid w:val="00350697"/>
    <w:rsid w:val="003544E4"/>
    <w:rsid w:val="00367094"/>
    <w:rsid w:val="00373714"/>
    <w:rsid w:val="00383D6C"/>
    <w:rsid w:val="00386C1A"/>
    <w:rsid w:val="00393D31"/>
    <w:rsid w:val="0039423C"/>
    <w:rsid w:val="00394282"/>
    <w:rsid w:val="003A360B"/>
    <w:rsid w:val="003A75C3"/>
    <w:rsid w:val="003B2A8C"/>
    <w:rsid w:val="003C0144"/>
    <w:rsid w:val="003D0772"/>
    <w:rsid w:val="003D1B26"/>
    <w:rsid w:val="003D2254"/>
    <w:rsid w:val="003D2451"/>
    <w:rsid w:val="003D786C"/>
    <w:rsid w:val="003E4594"/>
    <w:rsid w:val="003E56CC"/>
    <w:rsid w:val="003F4DD9"/>
    <w:rsid w:val="003F7120"/>
    <w:rsid w:val="004063A4"/>
    <w:rsid w:val="00407BCF"/>
    <w:rsid w:val="00410098"/>
    <w:rsid w:val="00411D30"/>
    <w:rsid w:val="004127C3"/>
    <w:rsid w:val="00412EA3"/>
    <w:rsid w:val="00417160"/>
    <w:rsid w:val="004245DE"/>
    <w:rsid w:val="004258D4"/>
    <w:rsid w:val="00426323"/>
    <w:rsid w:val="004308AB"/>
    <w:rsid w:val="00431C0B"/>
    <w:rsid w:val="00431E40"/>
    <w:rsid w:val="00433C08"/>
    <w:rsid w:val="00442892"/>
    <w:rsid w:val="0044579F"/>
    <w:rsid w:val="00445B27"/>
    <w:rsid w:val="00451C70"/>
    <w:rsid w:val="004534E2"/>
    <w:rsid w:val="004559C1"/>
    <w:rsid w:val="00460285"/>
    <w:rsid w:val="00464129"/>
    <w:rsid w:val="00471362"/>
    <w:rsid w:val="00483BA2"/>
    <w:rsid w:val="00484C9D"/>
    <w:rsid w:val="004920B6"/>
    <w:rsid w:val="00496CC6"/>
    <w:rsid w:val="004A2E49"/>
    <w:rsid w:val="004A5A41"/>
    <w:rsid w:val="004A6DCF"/>
    <w:rsid w:val="004C0A98"/>
    <w:rsid w:val="004C55AD"/>
    <w:rsid w:val="004D3C49"/>
    <w:rsid w:val="004F0FAF"/>
    <w:rsid w:val="004F1467"/>
    <w:rsid w:val="004F3403"/>
    <w:rsid w:val="004F41DC"/>
    <w:rsid w:val="0050240C"/>
    <w:rsid w:val="00502FBB"/>
    <w:rsid w:val="005045D5"/>
    <w:rsid w:val="00505EDB"/>
    <w:rsid w:val="0052541F"/>
    <w:rsid w:val="00533D46"/>
    <w:rsid w:val="00535E07"/>
    <w:rsid w:val="0054723A"/>
    <w:rsid w:val="00553D08"/>
    <w:rsid w:val="0055526B"/>
    <w:rsid w:val="00556793"/>
    <w:rsid w:val="00564937"/>
    <w:rsid w:val="005705A8"/>
    <w:rsid w:val="005712AA"/>
    <w:rsid w:val="0057187E"/>
    <w:rsid w:val="00571A75"/>
    <w:rsid w:val="0057289A"/>
    <w:rsid w:val="00581254"/>
    <w:rsid w:val="005A072D"/>
    <w:rsid w:val="005A13DC"/>
    <w:rsid w:val="005C1060"/>
    <w:rsid w:val="005C72A9"/>
    <w:rsid w:val="005D29B2"/>
    <w:rsid w:val="005E2E8C"/>
    <w:rsid w:val="005E5D08"/>
    <w:rsid w:val="005F3471"/>
    <w:rsid w:val="005F53B1"/>
    <w:rsid w:val="005F543E"/>
    <w:rsid w:val="005F72D9"/>
    <w:rsid w:val="00600E60"/>
    <w:rsid w:val="006035FA"/>
    <w:rsid w:val="006117EE"/>
    <w:rsid w:val="006125B2"/>
    <w:rsid w:val="006144F4"/>
    <w:rsid w:val="00627E91"/>
    <w:rsid w:val="0064428B"/>
    <w:rsid w:val="00652448"/>
    <w:rsid w:val="006615CF"/>
    <w:rsid w:val="00661A77"/>
    <w:rsid w:val="00662432"/>
    <w:rsid w:val="00662643"/>
    <w:rsid w:val="006752B6"/>
    <w:rsid w:val="0067621E"/>
    <w:rsid w:val="00677C9B"/>
    <w:rsid w:val="00682B91"/>
    <w:rsid w:val="00690C2F"/>
    <w:rsid w:val="00691E9F"/>
    <w:rsid w:val="006933BE"/>
    <w:rsid w:val="00696407"/>
    <w:rsid w:val="006A0DDD"/>
    <w:rsid w:val="006A32E5"/>
    <w:rsid w:val="006B7E67"/>
    <w:rsid w:val="006B7FBF"/>
    <w:rsid w:val="006C116C"/>
    <w:rsid w:val="006D2B28"/>
    <w:rsid w:val="006D4DAF"/>
    <w:rsid w:val="006E0199"/>
    <w:rsid w:val="006E1B8F"/>
    <w:rsid w:val="006E1EE1"/>
    <w:rsid w:val="006E2001"/>
    <w:rsid w:val="006F2D5F"/>
    <w:rsid w:val="00711F5E"/>
    <w:rsid w:val="00727C0A"/>
    <w:rsid w:val="00731CC1"/>
    <w:rsid w:val="0073772E"/>
    <w:rsid w:val="007471AC"/>
    <w:rsid w:val="0074774B"/>
    <w:rsid w:val="00751989"/>
    <w:rsid w:val="00751BA9"/>
    <w:rsid w:val="00752AB9"/>
    <w:rsid w:val="00764550"/>
    <w:rsid w:val="00781290"/>
    <w:rsid w:val="00783D92"/>
    <w:rsid w:val="00792E55"/>
    <w:rsid w:val="00793577"/>
    <w:rsid w:val="007A0E81"/>
    <w:rsid w:val="007B4766"/>
    <w:rsid w:val="007B5C84"/>
    <w:rsid w:val="007C1638"/>
    <w:rsid w:val="007D52C2"/>
    <w:rsid w:val="007D6E5B"/>
    <w:rsid w:val="007E4133"/>
    <w:rsid w:val="008064FE"/>
    <w:rsid w:val="008072FB"/>
    <w:rsid w:val="008218A5"/>
    <w:rsid w:val="00835DCD"/>
    <w:rsid w:val="0083669C"/>
    <w:rsid w:val="00840DD9"/>
    <w:rsid w:val="00843B4C"/>
    <w:rsid w:val="00847483"/>
    <w:rsid w:val="0085465B"/>
    <w:rsid w:val="00865236"/>
    <w:rsid w:val="008723A4"/>
    <w:rsid w:val="008741AB"/>
    <w:rsid w:val="008862E1"/>
    <w:rsid w:val="008867B0"/>
    <w:rsid w:val="00890236"/>
    <w:rsid w:val="008A294E"/>
    <w:rsid w:val="008B0F42"/>
    <w:rsid w:val="008B1B57"/>
    <w:rsid w:val="008B2EE9"/>
    <w:rsid w:val="008C36E1"/>
    <w:rsid w:val="008C570D"/>
    <w:rsid w:val="008D56E9"/>
    <w:rsid w:val="008E06AC"/>
    <w:rsid w:val="008F0DAD"/>
    <w:rsid w:val="008F709E"/>
    <w:rsid w:val="00906080"/>
    <w:rsid w:val="009065F0"/>
    <w:rsid w:val="009100D4"/>
    <w:rsid w:val="00911146"/>
    <w:rsid w:val="0091305B"/>
    <w:rsid w:val="009159C0"/>
    <w:rsid w:val="00922E82"/>
    <w:rsid w:val="0092332A"/>
    <w:rsid w:val="00930BCF"/>
    <w:rsid w:val="00931325"/>
    <w:rsid w:val="00932CA6"/>
    <w:rsid w:val="00932EF5"/>
    <w:rsid w:val="00933E54"/>
    <w:rsid w:val="0093462E"/>
    <w:rsid w:val="009351F0"/>
    <w:rsid w:val="00941BC7"/>
    <w:rsid w:val="00941C70"/>
    <w:rsid w:val="00942384"/>
    <w:rsid w:val="00960A5E"/>
    <w:rsid w:val="00964341"/>
    <w:rsid w:val="00970BD3"/>
    <w:rsid w:val="0097261E"/>
    <w:rsid w:val="00980ECC"/>
    <w:rsid w:val="00982C73"/>
    <w:rsid w:val="00984E5B"/>
    <w:rsid w:val="00986124"/>
    <w:rsid w:val="009963D5"/>
    <w:rsid w:val="009964A3"/>
    <w:rsid w:val="009A0DCC"/>
    <w:rsid w:val="009B03D4"/>
    <w:rsid w:val="009C1145"/>
    <w:rsid w:val="009C4873"/>
    <w:rsid w:val="009D04CA"/>
    <w:rsid w:val="009D1CF6"/>
    <w:rsid w:val="009D1E08"/>
    <w:rsid w:val="009D24BA"/>
    <w:rsid w:val="009E7F6D"/>
    <w:rsid w:val="009F4920"/>
    <w:rsid w:val="00A07544"/>
    <w:rsid w:val="00A130D9"/>
    <w:rsid w:val="00A13949"/>
    <w:rsid w:val="00A16AC4"/>
    <w:rsid w:val="00A26514"/>
    <w:rsid w:val="00A27882"/>
    <w:rsid w:val="00A30B66"/>
    <w:rsid w:val="00A33C44"/>
    <w:rsid w:val="00A56A6A"/>
    <w:rsid w:val="00A6564D"/>
    <w:rsid w:val="00A6565F"/>
    <w:rsid w:val="00A71AF4"/>
    <w:rsid w:val="00A720C0"/>
    <w:rsid w:val="00A77407"/>
    <w:rsid w:val="00A8185D"/>
    <w:rsid w:val="00A844F3"/>
    <w:rsid w:val="00AA00A5"/>
    <w:rsid w:val="00AA512C"/>
    <w:rsid w:val="00AA637A"/>
    <w:rsid w:val="00AB0286"/>
    <w:rsid w:val="00AB0FB0"/>
    <w:rsid w:val="00AB518F"/>
    <w:rsid w:val="00AC0CBF"/>
    <w:rsid w:val="00AC271E"/>
    <w:rsid w:val="00AC3570"/>
    <w:rsid w:val="00AC602B"/>
    <w:rsid w:val="00AD48D8"/>
    <w:rsid w:val="00AD5059"/>
    <w:rsid w:val="00AD736A"/>
    <w:rsid w:val="00AE54F4"/>
    <w:rsid w:val="00AE7673"/>
    <w:rsid w:val="00AF0491"/>
    <w:rsid w:val="00AF1DBB"/>
    <w:rsid w:val="00AF5890"/>
    <w:rsid w:val="00B065E3"/>
    <w:rsid w:val="00B07521"/>
    <w:rsid w:val="00B07B03"/>
    <w:rsid w:val="00B14ECD"/>
    <w:rsid w:val="00B24115"/>
    <w:rsid w:val="00B24888"/>
    <w:rsid w:val="00B25C6F"/>
    <w:rsid w:val="00B31B5C"/>
    <w:rsid w:val="00B378F4"/>
    <w:rsid w:val="00B43F25"/>
    <w:rsid w:val="00B4638B"/>
    <w:rsid w:val="00B6685C"/>
    <w:rsid w:val="00B821D2"/>
    <w:rsid w:val="00B8263A"/>
    <w:rsid w:val="00B8327F"/>
    <w:rsid w:val="00B85924"/>
    <w:rsid w:val="00B875E2"/>
    <w:rsid w:val="00BA2154"/>
    <w:rsid w:val="00BC3AD1"/>
    <w:rsid w:val="00BD2F7B"/>
    <w:rsid w:val="00BD791D"/>
    <w:rsid w:val="00BE0C13"/>
    <w:rsid w:val="00BE3695"/>
    <w:rsid w:val="00BE52C7"/>
    <w:rsid w:val="00BF1E8A"/>
    <w:rsid w:val="00BF3F1C"/>
    <w:rsid w:val="00BF7A76"/>
    <w:rsid w:val="00C01B95"/>
    <w:rsid w:val="00C07B63"/>
    <w:rsid w:val="00C1269D"/>
    <w:rsid w:val="00C129FC"/>
    <w:rsid w:val="00C13729"/>
    <w:rsid w:val="00C14A79"/>
    <w:rsid w:val="00C16FF5"/>
    <w:rsid w:val="00C17350"/>
    <w:rsid w:val="00C1783B"/>
    <w:rsid w:val="00C21AB6"/>
    <w:rsid w:val="00C22D66"/>
    <w:rsid w:val="00C248A9"/>
    <w:rsid w:val="00C26494"/>
    <w:rsid w:val="00C40DA6"/>
    <w:rsid w:val="00C42D62"/>
    <w:rsid w:val="00C45822"/>
    <w:rsid w:val="00C47A36"/>
    <w:rsid w:val="00C53620"/>
    <w:rsid w:val="00C53EFA"/>
    <w:rsid w:val="00C55274"/>
    <w:rsid w:val="00C711A5"/>
    <w:rsid w:val="00C734B3"/>
    <w:rsid w:val="00C83E73"/>
    <w:rsid w:val="00C86312"/>
    <w:rsid w:val="00C906A2"/>
    <w:rsid w:val="00C9538C"/>
    <w:rsid w:val="00C961DF"/>
    <w:rsid w:val="00CB0037"/>
    <w:rsid w:val="00CB1A24"/>
    <w:rsid w:val="00CB443F"/>
    <w:rsid w:val="00CB5E5F"/>
    <w:rsid w:val="00CC784F"/>
    <w:rsid w:val="00CD0A71"/>
    <w:rsid w:val="00D05C4C"/>
    <w:rsid w:val="00D20919"/>
    <w:rsid w:val="00D31C8C"/>
    <w:rsid w:val="00D325DC"/>
    <w:rsid w:val="00D4769A"/>
    <w:rsid w:val="00D53235"/>
    <w:rsid w:val="00D644F1"/>
    <w:rsid w:val="00D728D6"/>
    <w:rsid w:val="00D74143"/>
    <w:rsid w:val="00D76FF1"/>
    <w:rsid w:val="00D801EE"/>
    <w:rsid w:val="00D932C4"/>
    <w:rsid w:val="00D97402"/>
    <w:rsid w:val="00DA04BF"/>
    <w:rsid w:val="00DB2AA6"/>
    <w:rsid w:val="00DB4E25"/>
    <w:rsid w:val="00DB53DE"/>
    <w:rsid w:val="00DC33EF"/>
    <w:rsid w:val="00DE2BCC"/>
    <w:rsid w:val="00DE37BF"/>
    <w:rsid w:val="00DE4369"/>
    <w:rsid w:val="00DE70AF"/>
    <w:rsid w:val="00DF21F8"/>
    <w:rsid w:val="00DF3D1C"/>
    <w:rsid w:val="00DF6C3E"/>
    <w:rsid w:val="00E028E3"/>
    <w:rsid w:val="00E05B0A"/>
    <w:rsid w:val="00E17416"/>
    <w:rsid w:val="00E23AA1"/>
    <w:rsid w:val="00E317CD"/>
    <w:rsid w:val="00E3233B"/>
    <w:rsid w:val="00E41594"/>
    <w:rsid w:val="00E44F6E"/>
    <w:rsid w:val="00E47F39"/>
    <w:rsid w:val="00E50073"/>
    <w:rsid w:val="00E50EE7"/>
    <w:rsid w:val="00E540FF"/>
    <w:rsid w:val="00E62A80"/>
    <w:rsid w:val="00E678A1"/>
    <w:rsid w:val="00E7064F"/>
    <w:rsid w:val="00E73691"/>
    <w:rsid w:val="00E90B4F"/>
    <w:rsid w:val="00E96F2C"/>
    <w:rsid w:val="00EA1073"/>
    <w:rsid w:val="00EA3BFA"/>
    <w:rsid w:val="00EA7C03"/>
    <w:rsid w:val="00EB1F32"/>
    <w:rsid w:val="00EB2477"/>
    <w:rsid w:val="00EC4A78"/>
    <w:rsid w:val="00EC552C"/>
    <w:rsid w:val="00EC62F0"/>
    <w:rsid w:val="00EE1716"/>
    <w:rsid w:val="00EE1B3A"/>
    <w:rsid w:val="00EE2CE2"/>
    <w:rsid w:val="00EE4093"/>
    <w:rsid w:val="00EE659C"/>
    <w:rsid w:val="00EF3DE4"/>
    <w:rsid w:val="00EF595D"/>
    <w:rsid w:val="00F05AFB"/>
    <w:rsid w:val="00F07503"/>
    <w:rsid w:val="00F07CB1"/>
    <w:rsid w:val="00F10464"/>
    <w:rsid w:val="00F22BF0"/>
    <w:rsid w:val="00F262B5"/>
    <w:rsid w:val="00F36684"/>
    <w:rsid w:val="00F528CA"/>
    <w:rsid w:val="00F602BE"/>
    <w:rsid w:val="00F62832"/>
    <w:rsid w:val="00F834B4"/>
    <w:rsid w:val="00F87247"/>
    <w:rsid w:val="00F90EDA"/>
    <w:rsid w:val="00FB5BB4"/>
    <w:rsid w:val="00FB6372"/>
    <w:rsid w:val="00FC2F08"/>
    <w:rsid w:val="00FD24A2"/>
    <w:rsid w:val="00FD4531"/>
    <w:rsid w:val="00FD47E0"/>
    <w:rsid w:val="00FD7C6B"/>
    <w:rsid w:val="00FE552C"/>
    <w:rsid w:val="00FE7245"/>
    <w:rsid w:val="00FF49A1"/>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A924"/>
  <w15:chartTrackingRefBased/>
  <w15:docId w15:val="{52BD0EAE-78A9-4E3E-B795-72DF0D99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472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1914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1637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1914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EBA"/>
    <w:pPr>
      <w:ind w:left="720"/>
      <w:contextualSpacing/>
    </w:pPr>
  </w:style>
  <w:style w:type="character" w:customStyle="1" w:styleId="Titre2Car">
    <w:name w:val="Titre 2 Car"/>
    <w:basedOn w:val="Policepardfaut"/>
    <w:link w:val="Titre2"/>
    <w:uiPriority w:val="9"/>
    <w:rsid w:val="00191480"/>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191480"/>
    <w:rPr>
      <w:rFonts w:ascii="Times New Roman" w:eastAsia="Times New Roman" w:hAnsi="Times New Roman" w:cs="Times New Roman"/>
      <w:b/>
      <w:bCs/>
      <w:sz w:val="24"/>
      <w:szCs w:val="24"/>
    </w:rPr>
  </w:style>
  <w:style w:type="character" w:customStyle="1" w:styleId="contributor">
    <w:name w:val="contributor"/>
    <w:basedOn w:val="Policepardfaut"/>
    <w:rsid w:val="00191480"/>
  </w:style>
  <w:style w:type="character" w:styleId="Lienhypertexte">
    <w:name w:val="Hyperlink"/>
    <w:basedOn w:val="Policepardfaut"/>
    <w:uiPriority w:val="99"/>
    <w:unhideWhenUsed/>
    <w:rsid w:val="00191480"/>
    <w:rPr>
      <w:color w:val="0000FF"/>
      <w:u w:val="single"/>
    </w:rPr>
  </w:style>
  <w:style w:type="character" w:customStyle="1" w:styleId="collection">
    <w:name w:val="collection"/>
    <w:basedOn w:val="Policepardfaut"/>
    <w:rsid w:val="00191480"/>
  </w:style>
  <w:style w:type="character" w:customStyle="1" w:styleId="documentyear">
    <w:name w:val="documentyear"/>
    <w:basedOn w:val="Policepardfaut"/>
    <w:rsid w:val="00191480"/>
  </w:style>
  <w:style w:type="character" w:customStyle="1" w:styleId="documentissuename">
    <w:name w:val="documentissuename"/>
    <w:basedOn w:val="Policepardfaut"/>
    <w:rsid w:val="00191480"/>
  </w:style>
  <w:style w:type="character" w:customStyle="1" w:styleId="documentpagerange">
    <w:name w:val="documentpagerange"/>
    <w:basedOn w:val="Policepardfaut"/>
    <w:rsid w:val="00191480"/>
  </w:style>
  <w:style w:type="character" w:customStyle="1" w:styleId="auteur">
    <w:name w:val="auteur"/>
    <w:basedOn w:val="Policepardfaut"/>
    <w:rsid w:val="00F62832"/>
  </w:style>
  <w:style w:type="character" w:customStyle="1" w:styleId="in-revue">
    <w:name w:val="in-revue"/>
    <w:basedOn w:val="Policepardfaut"/>
    <w:rsid w:val="00F62832"/>
  </w:style>
  <w:style w:type="character" w:customStyle="1" w:styleId="titre-revue">
    <w:name w:val="titre-revue"/>
    <w:basedOn w:val="Policepardfaut"/>
    <w:rsid w:val="00F62832"/>
  </w:style>
  <w:style w:type="character" w:styleId="lev">
    <w:name w:val="Strong"/>
    <w:basedOn w:val="Policepardfaut"/>
    <w:uiPriority w:val="22"/>
    <w:qFormat/>
    <w:rsid w:val="00571A75"/>
    <w:rPr>
      <w:b/>
      <w:bCs/>
    </w:rPr>
  </w:style>
  <w:style w:type="character" w:customStyle="1" w:styleId="familyname">
    <w:name w:val="familyname"/>
    <w:basedOn w:val="Policepardfaut"/>
    <w:rsid w:val="00571A75"/>
  </w:style>
  <w:style w:type="character" w:styleId="Accentuation">
    <w:name w:val="Emphasis"/>
    <w:basedOn w:val="Policepardfaut"/>
    <w:uiPriority w:val="20"/>
    <w:qFormat/>
    <w:rsid w:val="00571A75"/>
    <w:rPr>
      <w:i/>
      <w:iCs/>
    </w:rPr>
  </w:style>
  <w:style w:type="character" w:customStyle="1" w:styleId="Titre1Car">
    <w:name w:val="Titre 1 Car"/>
    <w:basedOn w:val="Policepardfaut"/>
    <w:link w:val="Titre1"/>
    <w:uiPriority w:val="9"/>
    <w:rsid w:val="0054723A"/>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4723A"/>
    <w:pPr>
      <w:outlineLvl w:val="9"/>
    </w:pPr>
  </w:style>
  <w:style w:type="paragraph" w:styleId="TM1">
    <w:name w:val="toc 1"/>
    <w:basedOn w:val="Normal"/>
    <w:next w:val="Normal"/>
    <w:autoRedefine/>
    <w:uiPriority w:val="39"/>
    <w:unhideWhenUsed/>
    <w:rsid w:val="0054723A"/>
    <w:pPr>
      <w:spacing w:after="100"/>
    </w:pPr>
  </w:style>
  <w:style w:type="paragraph" w:styleId="TM2">
    <w:name w:val="toc 2"/>
    <w:basedOn w:val="Normal"/>
    <w:next w:val="Normal"/>
    <w:autoRedefine/>
    <w:uiPriority w:val="39"/>
    <w:unhideWhenUsed/>
    <w:rsid w:val="0054723A"/>
    <w:pPr>
      <w:spacing w:after="100"/>
      <w:ind w:left="220"/>
    </w:pPr>
  </w:style>
  <w:style w:type="character" w:customStyle="1" w:styleId="Titre3Car">
    <w:name w:val="Titre 3 Car"/>
    <w:basedOn w:val="Policepardfaut"/>
    <w:link w:val="Titre3"/>
    <w:uiPriority w:val="9"/>
    <w:rsid w:val="001637B7"/>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1637B7"/>
    <w:pPr>
      <w:spacing w:after="100"/>
      <w:ind w:left="440"/>
    </w:pPr>
  </w:style>
  <w:style w:type="character" w:customStyle="1" w:styleId="media-delimiter">
    <w:name w:val="media-delimiter"/>
    <w:basedOn w:val="Policepardfaut"/>
    <w:rsid w:val="00102BD0"/>
  </w:style>
  <w:style w:type="paragraph" w:styleId="NormalWeb">
    <w:name w:val="Normal (Web)"/>
    <w:basedOn w:val="Normal"/>
    <w:uiPriority w:val="99"/>
    <w:semiHidden/>
    <w:unhideWhenUsed/>
    <w:rsid w:val="001F035A"/>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4534E2"/>
    <w:pPr>
      <w:tabs>
        <w:tab w:val="center" w:pos="4703"/>
        <w:tab w:val="right" w:pos="9406"/>
      </w:tabs>
      <w:spacing w:after="0" w:line="240" w:lineRule="auto"/>
    </w:pPr>
  </w:style>
  <w:style w:type="character" w:customStyle="1" w:styleId="En-tteCar">
    <w:name w:val="En-tête Car"/>
    <w:basedOn w:val="Policepardfaut"/>
    <w:link w:val="En-tte"/>
    <w:uiPriority w:val="99"/>
    <w:rsid w:val="004534E2"/>
  </w:style>
  <w:style w:type="paragraph" w:styleId="Pieddepage">
    <w:name w:val="footer"/>
    <w:basedOn w:val="Normal"/>
    <w:link w:val="PieddepageCar"/>
    <w:uiPriority w:val="99"/>
    <w:unhideWhenUsed/>
    <w:rsid w:val="004534E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534E2"/>
  </w:style>
  <w:style w:type="paragraph" w:styleId="Notedebasdepage">
    <w:name w:val="footnote text"/>
    <w:basedOn w:val="Normal"/>
    <w:link w:val="NotedebasdepageCar"/>
    <w:uiPriority w:val="99"/>
    <w:semiHidden/>
    <w:unhideWhenUsed/>
    <w:rsid w:val="00445B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5B27"/>
    <w:rPr>
      <w:sz w:val="20"/>
      <w:szCs w:val="20"/>
    </w:rPr>
  </w:style>
  <w:style w:type="character" w:styleId="Appelnotedebasdep">
    <w:name w:val="footnote reference"/>
    <w:basedOn w:val="Policepardfaut"/>
    <w:unhideWhenUsed/>
    <w:rsid w:val="00445B27"/>
    <w:rPr>
      <w:vertAlign w:val="superscript"/>
    </w:rPr>
  </w:style>
  <w:style w:type="character" w:customStyle="1" w:styleId="normaltextrun">
    <w:name w:val="normaltextrun"/>
    <w:basedOn w:val="Policepardfaut"/>
    <w:rsid w:val="000A2B52"/>
  </w:style>
  <w:style w:type="character" w:customStyle="1" w:styleId="apple-converted-space">
    <w:name w:val="apple-converted-space"/>
    <w:basedOn w:val="Policepardfaut"/>
    <w:rsid w:val="000A2B52"/>
  </w:style>
  <w:style w:type="character" w:customStyle="1" w:styleId="FootnoteCharacters">
    <w:name w:val="Footnote Characters"/>
    <w:rsid w:val="000A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89733">
      <w:bodyDiv w:val="1"/>
      <w:marLeft w:val="0"/>
      <w:marRight w:val="0"/>
      <w:marTop w:val="0"/>
      <w:marBottom w:val="0"/>
      <w:divBdr>
        <w:top w:val="none" w:sz="0" w:space="0" w:color="auto"/>
        <w:left w:val="none" w:sz="0" w:space="0" w:color="auto"/>
        <w:bottom w:val="none" w:sz="0" w:space="0" w:color="auto"/>
        <w:right w:val="none" w:sz="0" w:space="0" w:color="auto"/>
      </w:divBdr>
    </w:div>
    <w:div w:id="1040711688">
      <w:bodyDiv w:val="1"/>
      <w:marLeft w:val="0"/>
      <w:marRight w:val="0"/>
      <w:marTop w:val="0"/>
      <w:marBottom w:val="0"/>
      <w:divBdr>
        <w:top w:val="none" w:sz="0" w:space="0" w:color="auto"/>
        <w:left w:val="none" w:sz="0" w:space="0" w:color="auto"/>
        <w:bottom w:val="none" w:sz="0" w:space="0" w:color="auto"/>
        <w:right w:val="none" w:sz="0" w:space="0" w:color="auto"/>
      </w:divBdr>
      <w:divsChild>
        <w:div w:id="780609541">
          <w:marLeft w:val="0"/>
          <w:marRight w:val="0"/>
          <w:marTop w:val="0"/>
          <w:marBottom w:val="0"/>
          <w:divBdr>
            <w:top w:val="none" w:sz="0" w:space="0" w:color="auto"/>
            <w:left w:val="none" w:sz="0" w:space="0" w:color="auto"/>
            <w:bottom w:val="none" w:sz="0" w:space="0" w:color="auto"/>
            <w:right w:val="none" w:sz="0" w:space="0" w:color="auto"/>
          </w:divBdr>
        </w:div>
        <w:div w:id="1800102203">
          <w:marLeft w:val="0"/>
          <w:marRight w:val="0"/>
          <w:marTop w:val="0"/>
          <w:marBottom w:val="0"/>
          <w:divBdr>
            <w:top w:val="none" w:sz="0" w:space="0" w:color="auto"/>
            <w:left w:val="none" w:sz="0" w:space="0" w:color="auto"/>
            <w:bottom w:val="none" w:sz="0" w:space="0" w:color="auto"/>
            <w:right w:val="none" w:sz="0" w:space="0" w:color="auto"/>
          </w:divBdr>
        </w:div>
      </w:divsChild>
    </w:div>
    <w:div w:id="1115519423">
      <w:bodyDiv w:val="1"/>
      <w:marLeft w:val="0"/>
      <w:marRight w:val="0"/>
      <w:marTop w:val="0"/>
      <w:marBottom w:val="0"/>
      <w:divBdr>
        <w:top w:val="none" w:sz="0" w:space="0" w:color="auto"/>
        <w:left w:val="none" w:sz="0" w:space="0" w:color="auto"/>
        <w:bottom w:val="none" w:sz="0" w:space="0" w:color="auto"/>
        <w:right w:val="none" w:sz="0" w:space="0" w:color="auto"/>
      </w:divBdr>
    </w:div>
    <w:div w:id="1745100078">
      <w:bodyDiv w:val="1"/>
      <w:marLeft w:val="0"/>
      <w:marRight w:val="0"/>
      <w:marTop w:val="0"/>
      <w:marBottom w:val="0"/>
      <w:divBdr>
        <w:top w:val="none" w:sz="0" w:space="0" w:color="auto"/>
        <w:left w:val="none" w:sz="0" w:space="0" w:color="auto"/>
        <w:bottom w:val="none" w:sz="0" w:space="0" w:color="auto"/>
        <w:right w:val="none" w:sz="0" w:space="0" w:color="auto"/>
      </w:divBdr>
    </w:div>
    <w:div w:id="1886677230">
      <w:bodyDiv w:val="1"/>
      <w:marLeft w:val="0"/>
      <w:marRight w:val="0"/>
      <w:marTop w:val="0"/>
      <w:marBottom w:val="0"/>
      <w:divBdr>
        <w:top w:val="none" w:sz="0" w:space="0" w:color="auto"/>
        <w:left w:val="none" w:sz="0" w:space="0" w:color="auto"/>
        <w:bottom w:val="none" w:sz="0" w:space="0" w:color="auto"/>
        <w:right w:val="none" w:sz="0" w:space="0" w:color="auto"/>
      </w:divBdr>
      <w:divsChild>
        <w:div w:id="547425197">
          <w:marLeft w:val="0"/>
          <w:marRight w:val="0"/>
          <w:marTop w:val="0"/>
          <w:marBottom w:val="12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sChild>
            <w:div w:id="11675953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5723599">
      <w:bodyDiv w:val="1"/>
      <w:marLeft w:val="0"/>
      <w:marRight w:val="0"/>
      <w:marTop w:val="0"/>
      <w:marBottom w:val="0"/>
      <w:divBdr>
        <w:top w:val="none" w:sz="0" w:space="0" w:color="auto"/>
        <w:left w:val="none" w:sz="0" w:space="0" w:color="auto"/>
        <w:bottom w:val="none" w:sz="0" w:space="0" w:color="auto"/>
        <w:right w:val="none" w:sz="0" w:space="0" w:color="auto"/>
      </w:divBdr>
      <w:divsChild>
        <w:div w:id="423692268">
          <w:marLeft w:val="0"/>
          <w:marRight w:val="0"/>
          <w:marTop w:val="0"/>
          <w:marBottom w:val="120"/>
          <w:divBdr>
            <w:top w:val="none" w:sz="0" w:space="0" w:color="auto"/>
            <w:left w:val="none" w:sz="0" w:space="0" w:color="auto"/>
            <w:bottom w:val="none" w:sz="0" w:space="0" w:color="auto"/>
            <w:right w:val="none" w:sz="0" w:space="0" w:color="auto"/>
          </w:divBdr>
        </w:div>
        <w:div w:id="1485123294">
          <w:marLeft w:val="0"/>
          <w:marRight w:val="0"/>
          <w:marTop w:val="0"/>
          <w:marBottom w:val="0"/>
          <w:divBdr>
            <w:top w:val="none" w:sz="0" w:space="0" w:color="auto"/>
            <w:left w:val="none" w:sz="0" w:space="0" w:color="auto"/>
            <w:bottom w:val="none" w:sz="0" w:space="0" w:color="auto"/>
            <w:right w:val="none" w:sz="0" w:space="0" w:color="auto"/>
          </w:divBdr>
          <w:divsChild>
            <w:div w:id="19757161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59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CFC0-333F-488C-BB50-1CBBBDCD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98</Pages>
  <Words>24258</Words>
  <Characters>135848</Characters>
  <Application>Microsoft Office Word</Application>
  <DocSecurity>0</DocSecurity>
  <Lines>2663</Lines>
  <Paragraphs>492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cp:lastPrinted>2023-03-11T09:00:00Z</cp:lastPrinted>
  <dcterms:created xsi:type="dcterms:W3CDTF">2023-03-30T20:44:00Z</dcterms:created>
  <dcterms:modified xsi:type="dcterms:W3CDTF">2023-03-31T15:29:00Z</dcterms:modified>
</cp:coreProperties>
</file>