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88BB9" w14:textId="77777777" w:rsidR="00A27DF5" w:rsidRDefault="00DA1594">
      <w:pPr>
        <w:spacing w:line="360" w:lineRule="auto"/>
        <w:rPr>
          <w:b/>
          <w:sz w:val="28"/>
          <w:szCs w:val="28"/>
        </w:rPr>
      </w:pPr>
      <w:r>
        <w:rPr>
          <w:b/>
          <w:sz w:val="28"/>
          <w:szCs w:val="28"/>
        </w:rPr>
        <w:t>Supplementary Information</w:t>
      </w:r>
    </w:p>
    <w:p w14:paraId="2B450AC8" w14:textId="77777777" w:rsidR="00A27DF5" w:rsidRDefault="00A27DF5">
      <w:pPr>
        <w:spacing w:line="360" w:lineRule="auto"/>
        <w:rPr>
          <w:sz w:val="28"/>
          <w:szCs w:val="28"/>
        </w:rPr>
      </w:pPr>
    </w:p>
    <w:p w14:paraId="12BB5494" w14:textId="77777777" w:rsidR="00A27DF5" w:rsidRDefault="00DA1594">
      <w:pPr>
        <w:spacing w:line="360" w:lineRule="auto"/>
        <w:rPr>
          <w:b/>
          <w:sz w:val="28"/>
          <w:szCs w:val="28"/>
        </w:rPr>
      </w:pPr>
      <w:r>
        <w:rPr>
          <w:b/>
          <w:sz w:val="28"/>
          <w:szCs w:val="28"/>
        </w:rPr>
        <w:t>Cyanolichen microbiome contains novel viruses that encode genes to promote microbial metabolism</w:t>
      </w:r>
    </w:p>
    <w:p w14:paraId="37A874E7" w14:textId="77777777" w:rsidR="00A27DF5" w:rsidRDefault="00A27DF5">
      <w:pPr>
        <w:spacing w:line="360" w:lineRule="auto"/>
        <w:rPr>
          <w:b/>
        </w:rPr>
      </w:pPr>
    </w:p>
    <w:p w14:paraId="5499922A" w14:textId="77777777" w:rsidR="00A27DF5" w:rsidRDefault="00A27DF5">
      <w:pPr>
        <w:spacing w:line="360" w:lineRule="auto"/>
      </w:pPr>
    </w:p>
    <w:p w14:paraId="228943B4" w14:textId="77777777" w:rsidR="00A27DF5" w:rsidRDefault="00DA1594">
      <w:pPr>
        <w:spacing w:line="360" w:lineRule="auto"/>
        <w:rPr>
          <w:b/>
        </w:rPr>
      </w:pPr>
      <w:proofErr w:type="spellStart"/>
      <w:r>
        <w:t>Alise</w:t>
      </w:r>
      <w:proofErr w:type="spellEnd"/>
      <w:r>
        <w:t xml:space="preserve"> J. </w:t>
      </w:r>
      <w:proofErr w:type="spellStart"/>
      <w:r>
        <w:t>Ponsero</w:t>
      </w:r>
      <w:proofErr w:type="spellEnd"/>
      <w:r>
        <w:t xml:space="preserve">, Bonnie L. Hurwitz, Nicolas </w:t>
      </w:r>
      <w:proofErr w:type="spellStart"/>
      <w:r>
        <w:t>Magain</w:t>
      </w:r>
      <w:proofErr w:type="spellEnd"/>
      <w:r>
        <w:t xml:space="preserve">, Jolanta </w:t>
      </w:r>
      <w:proofErr w:type="spellStart"/>
      <w:r>
        <w:t>Miadlikowska</w:t>
      </w:r>
      <w:proofErr w:type="spellEnd"/>
      <w:r>
        <w:t xml:space="preserve">, François </w:t>
      </w:r>
      <w:proofErr w:type="spellStart"/>
      <w:r>
        <w:t>Lutzoni</w:t>
      </w:r>
      <w:proofErr w:type="spellEnd"/>
      <w:r>
        <w:t xml:space="preserve">, and Jana M. </w:t>
      </w:r>
      <w:proofErr w:type="spellStart"/>
      <w:r>
        <w:t>U’Ren</w:t>
      </w:r>
      <w:proofErr w:type="spellEnd"/>
    </w:p>
    <w:p w14:paraId="06F72031" w14:textId="77777777" w:rsidR="00A27DF5" w:rsidRDefault="00A27DF5">
      <w:pPr>
        <w:spacing w:line="360" w:lineRule="auto"/>
      </w:pPr>
    </w:p>
    <w:p w14:paraId="519ABC6F" w14:textId="77777777" w:rsidR="00A27DF5" w:rsidRDefault="00A27DF5">
      <w:pPr>
        <w:spacing w:line="360" w:lineRule="auto"/>
      </w:pPr>
    </w:p>
    <w:p w14:paraId="383BD6DA" w14:textId="77777777" w:rsidR="00A27DF5" w:rsidRDefault="00DA1594">
      <w:pPr>
        <w:spacing w:line="360" w:lineRule="auto"/>
        <w:rPr>
          <w:b/>
        </w:rPr>
      </w:pPr>
      <w:r>
        <w:rPr>
          <w:b/>
        </w:rPr>
        <w:t>This file includes:</w:t>
      </w:r>
    </w:p>
    <w:p w14:paraId="6AAE2B94" w14:textId="443439F7" w:rsidR="00A27DF5" w:rsidRDefault="006F1F18">
      <w:pPr>
        <w:spacing w:line="360" w:lineRule="auto"/>
      </w:pPr>
      <w:r>
        <w:t>Supplementary Materials, Methods, and Results</w:t>
      </w:r>
    </w:p>
    <w:p w14:paraId="36CACA6C" w14:textId="5F3A42D9" w:rsidR="00A27DF5" w:rsidRDefault="00DA1594">
      <w:pPr>
        <w:spacing w:line="360" w:lineRule="auto"/>
      </w:pPr>
      <w:r>
        <w:t>Supplementary Tables S1</w:t>
      </w:r>
      <w:r w:rsidR="006F1F18">
        <w:t>, S6, S7</w:t>
      </w:r>
    </w:p>
    <w:p w14:paraId="788A558C" w14:textId="5CBA6181" w:rsidR="00A27DF5" w:rsidRDefault="00DA1594">
      <w:pPr>
        <w:spacing w:line="360" w:lineRule="auto"/>
      </w:pPr>
      <w:r>
        <w:t>Supplementary Figures S1-S6</w:t>
      </w:r>
      <w:r>
        <w:br w:type="page"/>
      </w:r>
    </w:p>
    <w:p w14:paraId="7EBD02A3" w14:textId="2EA213A6" w:rsidR="00CF4424" w:rsidRDefault="00CF4424" w:rsidP="00CF4424">
      <w:pPr>
        <w:spacing w:line="360" w:lineRule="auto"/>
      </w:pPr>
      <w:r>
        <w:rPr>
          <w:b/>
          <w:i/>
        </w:rPr>
        <w:lastRenderedPageBreak/>
        <w:t xml:space="preserve">Sampling, Metagenomic Sequencing, Quality Control and Assembly. </w:t>
      </w:r>
      <w:r>
        <w:t xml:space="preserve">To investigate the diversity, composition, and function of viral communities associated with cyanolichen thalli, we analyzed metagenomic data from eleven </w:t>
      </w:r>
      <w:proofErr w:type="spellStart"/>
      <w:r>
        <w:t>cyanolichens</w:t>
      </w:r>
      <w:proofErr w:type="spellEnd"/>
      <w:r>
        <w:t xml:space="preserve"> previously collected from montane and boreal forests in North America</w:t>
      </w:r>
      <w:r w:rsidR="008B01C3">
        <w:t xml:space="preserve"> and</w:t>
      </w:r>
      <w:r>
        <w:t xml:space="preserve"> </w:t>
      </w:r>
      <w:r w:rsidR="008B01C3">
        <w:t>Finland</w:t>
      </w:r>
      <w:r w:rsidR="00160A00">
        <w:t xml:space="preserve">, as well as in Iceland </w:t>
      </w:r>
      <w:r w:rsidR="008B01C3">
        <w:t>and Panama</w:t>
      </w:r>
      <w:r>
        <w:t xml:space="preserve"> (Table S1) </w:t>
      </w:r>
      <w:hyperlink r:id="rId6">
        <w:r>
          <w:rPr>
            <w:color w:val="000000"/>
          </w:rPr>
          <w:t>[14]</w:t>
        </w:r>
      </w:hyperlink>
      <w:r>
        <w:t xml:space="preserve">. Lichen mycobionts span the phylogenetic diversity of </w:t>
      </w:r>
      <w:proofErr w:type="spellStart"/>
      <w:r>
        <w:t>Peltigerales</w:t>
      </w:r>
      <w:proofErr w:type="spellEnd"/>
      <w:r>
        <w:t xml:space="preserve">, including nine species of </w:t>
      </w:r>
      <w:proofErr w:type="spellStart"/>
      <w:r>
        <w:rPr>
          <w:i/>
        </w:rPr>
        <w:t>Peltigera</w:t>
      </w:r>
      <w:proofErr w:type="spellEnd"/>
      <w:r>
        <w:t xml:space="preserve"> and one species of the sister genus </w:t>
      </w:r>
      <w:proofErr w:type="spellStart"/>
      <w:r>
        <w:rPr>
          <w:i/>
        </w:rPr>
        <w:t>Solorina</w:t>
      </w:r>
      <w:proofErr w:type="spellEnd"/>
      <w:r>
        <w:t xml:space="preserve"> (</w:t>
      </w:r>
      <w:proofErr w:type="spellStart"/>
      <w:r>
        <w:t>Peltigeraceae</w:t>
      </w:r>
      <w:proofErr w:type="spellEnd"/>
      <w:r>
        <w:t xml:space="preserve">, </w:t>
      </w:r>
      <w:proofErr w:type="spellStart"/>
      <w:r w:rsidR="008B01C3">
        <w:t>Lecanoromycetes</w:t>
      </w:r>
      <w:proofErr w:type="spellEnd"/>
      <w:r>
        <w:t xml:space="preserve">) </w:t>
      </w:r>
      <w:hyperlink r:id="rId7">
        <w:r>
          <w:rPr>
            <w:color w:val="000000"/>
          </w:rPr>
          <w:t>[14]</w:t>
        </w:r>
      </w:hyperlink>
      <w:r>
        <w:t xml:space="preserve">. Phylogenetic relationships among lichen mycobionts (e.g., Fig. 1 and elsewhere) are based on a phylogeny of the genus </w:t>
      </w:r>
      <w:proofErr w:type="spellStart"/>
      <w:r>
        <w:rPr>
          <w:i/>
        </w:rPr>
        <w:t>Peltigera</w:t>
      </w:r>
      <w:proofErr w:type="spellEnd"/>
      <w:r>
        <w:t xml:space="preserve"> based on ref </w:t>
      </w:r>
      <w:hyperlink r:id="rId8">
        <w:r>
          <w:rPr>
            <w:color w:val="000000"/>
          </w:rPr>
          <w:t>[21]</w:t>
        </w:r>
      </w:hyperlink>
      <w:r>
        <w:t xml:space="preserve"> that is available in T-BAS (</w:t>
      </w:r>
      <w:hyperlink r:id="rId9">
        <w:r>
          <w:rPr>
            <w:color w:val="1155CC"/>
            <w:u w:val="single"/>
          </w:rPr>
          <w:t>https://tbas.hpc.ncsu.edu/tbas</w:t>
        </w:r>
      </w:hyperlink>
      <w:r>
        <w:t xml:space="preserve">) </w:t>
      </w:r>
      <w:hyperlink r:id="rId10">
        <w:r>
          <w:rPr>
            <w:color w:val="000000"/>
          </w:rPr>
          <w:t>[22, 23]</w:t>
        </w:r>
      </w:hyperlink>
      <w:r>
        <w:t xml:space="preserve">. </w:t>
      </w:r>
      <w:r w:rsidR="00B107B9">
        <w:t xml:space="preserve">Information on </w:t>
      </w:r>
      <w:r w:rsidR="00C21A32">
        <w:t xml:space="preserve">lichen photobiont composition, including </w:t>
      </w:r>
      <w:r w:rsidR="00B107B9" w:rsidRPr="00B107B9">
        <w:rPr>
          <w:i/>
          <w:iCs/>
        </w:rPr>
        <w:t>Nostoc</w:t>
      </w:r>
      <w:r w:rsidR="00B107B9">
        <w:t xml:space="preserve"> </w:t>
      </w:r>
      <w:proofErr w:type="spellStart"/>
      <w:r w:rsidR="00B107B9">
        <w:t>rbclX</w:t>
      </w:r>
      <w:proofErr w:type="spellEnd"/>
      <w:r w:rsidR="00B107B9">
        <w:t xml:space="preserve"> phylogroup is provided in Table S1.  </w:t>
      </w:r>
    </w:p>
    <w:p w14:paraId="341B2EB0" w14:textId="19EA314E" w:rsidR="00CF4424" w:rsidRDefault="00CF4424" w:rsidP="00CF4424">
      <w:pPr>
        <w:spacing w:line="360" w:lineRule="auto"/>
        <w:rPr>
          <w:color w:val="FF0000"/>
        </w:rPr>
      </w:pPr>
      <w:r>
        <w:tab/>
      </w:r>
      <w:r w:rsidR="00764715">
        <w:t>As described in [14], to extract genomic DNA l</w:t>
      </w:r>
      <w:r>
        <w:t>ichen thalli were ground to fine powder by bead beating. Ground tissue was resuspended in 500 µL of sodium dodecyl sulphate (SDS) extraction buffer (0.15 M NaCl, 50mM Tris [pH 8.0], 10mM Na</w:t>
      </w:r>
      <w:r>
        <w:rPr>
          <w:vertAlign w:val="subscript"/>
        </w:rPr>
        <w:t>2</w:t>
      </w:r>
      <w:r>
        <w:t xml:space="preserve"> EDTA, and 2% SDS). Five hundred µL of </w:t>
      </w:r>
      <w:proofErr w:type="spellStart"/>
      <w:proofErr w:type="gramStart"/>
      <w:r>
        <w:t>phenol:chloroform</w:t>
      </w:r>
      <w:proofErr w:type="gramEnd"/>
      <w:r>
        <w:t>:isoamyl</w:t>
      </w:r>
      <w:proofErr w:type="spellEnd"/>
      <w:r>
        <w:t xml:space="preserve"> alcohol was added to each tube, mixed by inversion, and centrifuged for 5 minutes at room temperature. The aqueous layer was removed and cleaned with 250 µL of </w:t>
      </w:r>
      <w:proofErr w:type="spellStart"/>
      <w:proofErr w:type="gramStart"/>
      <w:r>
        <w:t>chloroform:</w:t>
      </w:r>
      <w:r w:rsidR="004A6AFF">
        <w:t>is</w:t>
      </w:r>
      <w:r>
        <w:t>oamyl</w:t>
      </w:r>
      <w:proofErr w:type="spellEnd"/>
      <w:proofErr w:type="gramEnd"/>
      <w:r>
        <w:t xml:space="preserve"> alcohol. DNA was precipitated with 0.5 volume of </w:t>
      </w:r>
      <w:r w:rsidR="00764715">
        <w:t xml:space="preserve">cold </w:t>
      </w:r>
      <w:r>
        <w:t xml:space="preserve">absolute isopropanol (-20°C; 0.6:1 </w:t>
      </w:r>
      <w:proofErr w:type="spellStart"/>
      <w:proofErr w:type="gramStart"/>
      <w:r>
        <w:t>isopropanol:aqueous</w:t>
      </w:r>
      <w:proofErr w:type="spellEnd"/>
      <w:proofErr w:type="gramEnd"/>
      <w:r>
        <w:t xml:space="preserve"> volume), mixed by inversion, and pelleted by centrifugation (5 min at 10</w:t>
      </w:r>
      <w:r w:rsidR="00764715">
        <w:t>,</w:t>
      </w:r>
      <w:r>
        <w:t xml:space="preserve">000 G). The pellet was washed in </w:t>
      </w:r>
      <w:r w:rsidR="00764715">
        <w:t xml:space="preserve">cold </w:t>
      </w:r>
      <w:r>
        <w:t>70% ethanol (-20°C), dried for 40 min in a rotary vacufuge, and eluted in 50</w:t>
      </w:r>
      <w:r w:rsidR="00764715">
        <w:t xml:space="preserve"> </w:t>
      </w:r>
      <w:r>
        <w:t xml:space="preserve">µL of sterile water. DNA library preparation (DNA-Seq, 300 bp insert) and metagenomic sequencing (Illumina </w:t>
      </w:r>
      <w:proofErr w:type="spellStart"/>
      <w:r>
        <w:t>HiSeq</w:t>
      </w:r>
      <w:proofErr w:type="spellEnd"/>
      <w:r>
        <w:t xml:space="preserve"> 4000 150-bp PE) was performed by the Sequencing and Genomic Technologies Shared Resource, Duke Center for Genomic and Computational Biology, Duke University (Durham, North Carolina, USA)</w:t>
      </w:r>
      <w:r w:rsidR="00764715">
        <w:t xml:space="preserve"> [14]</w:t>
      </w:r>
      <w:r>
        <w:t>.</w:t>
      </w:r>
      <w:r>
        <w:rPr>
          <w:color w:val="FF0000"/>
        </w:rPr>
        <w:t xml:space="preserve"> </w:t>
      </w:r>
    </w:p>
    <w:p w14:paraId="11DAD900" w14:textId="70128A7C" w:rsidR="00CF4424" w:rsidRDefault="00CF4424" w:rsidP="00CF4424">
      <w:pPr>
        <w:spacing w:line="360" w:lineRule="auto"/>
      </w:pPr>
      <w:r>
        <w:rPr>
          <w:color w:val="FF0000"/>
        </w:rPr>
        <w:tab/>
      </w:r>
      <w:r>
        <w:t xml:space="preserve">We trimmed and filtered raw reads from each cyanolichen metagenome using </w:t>
      </w:r>
      <w:proofErr w:type="spellStart"/>
      <w:r>
        <w:t>TrimGalore</w:t>
      </w:r>
      <w:proofErr w:type="spellEnd"/>
      <w:r>
        <w:t xml:space="preserve">! V0.4.5 </w:t>
      </w:r>
      <w:hyperlink r:id="rId11">
        <w:r>
          <w:rPr>
            <w:color w:val="000000"/>
          </w:rPr>
          <w:t>[24]</w:t>
        </w:r>
      </w:hyperlink>
      <w:r>
        <w:t xml:space="preserve">. Low-quality base calls (quality score below 20 </w:t>
      </w:r>
      <w:proofErr w:type="spellStart"/>
      <w:r>
        <w:t>Phred</w:t>
      </w:r>
      <w:proofErr w:type="spellEnd"/>
      <w:r>
        <w:t xml:space="preserve">) were removed from the 3' end of the reads, as well as adapters and poly-G sequences. After trimming, we removed reads &lt;20 bp in length. Quality-filtered reads were assembled using Megahit v1.2.9 using the default parameters </w:t>
      </w:r>
      <w:hyperlink r:id="rId12">
        <w:r>
          <w:rPr>
            <w:color w:val="000000"/>
          </w:rPr>
          <w:t>[25, 26]</w:t>
        </w:r>
      </w:hyperlink>
      <w:r>
        <w:t xml:space="preserve">. As lichens are complex microbial communities, the resulting reads for each metagenome represent eukaryotic and prokaryotic microbes, including fungi (mycobiont </w:t>
      </w:r>
      <w:hyperlink r:id="rId13">
        <w:r>
          <w:rPr>
            <w:color w:val="000000"/>
          </w:rPr>
          <w:t>[1]</w:t>
        </w:r>
      </w:hyperlink>
      <w:r>
        <w:t xml:space="preserve"> and </w:t>
      </w:r>
      <w:proofErr w:type="spellStart"/>
      <w:r>
        <w:t>endolichenic</w:t>
      </w:r>
      <w:proofErr w:type="spellEnd"/>
      <w:r>
        <w:t xml:space="preserve"> fungi: </w:t>
      </w:r>
      <w:hyperlink r:id="rId14">
        <w:r>
          <w:rPr>
            <w:color w:val="000000"/>
          </w:rPr>
          <w:t>[4</w:t>
        </w:r>
        <w:r w:rsidR="00843B21">
          <w:rPr>
            <w:color w:val="000000"/>
          </w:rPr>
          <w:t>, 5</w:t>
        </w:r>
        <w:r>
          <w:rPr>
            <w:color w:val="000000"/>
          </w:rPr>
          <w:t>]</w:t>
        </w:r>
      </w:hyperlink>
      <w:r>
        <w:t xml:space="preserve">), bacteria (cyanobacterial photobiont </w:t>
      </w:r>
      <w:hyperlink r:id="rId15">
        <w:r>
          <w:rPr>
            <w:color w:val="000000"/>
          </w:rPr>
          <w:t>[27]</w:t>
        </w:r>
      </w:hyperlink>
      <w:r>
        <w:t xml:space="preserve"> and secondary epiphytic and endophytic bacteria </w:t>
      </w:r>
      <w:hyperlink r:id="rId16">
        <w:r>
          <w:rPr>
            <w:color w:val="000000"/>
          </w:rPr>
          <w:t>[3]</w:t>
        </w:r>
      </w:hyperlink>
      <w:r>
        <w:t xml:space="preserve">), as well as green algal photobionts (tri-membered only </w:t>
      </w:r>
      <w:hyperlink r:id="rId17">
        <w:r>
          <w:rPr>
            <w:color w:val="000000"/>
          </w:rPr>
          <w:t>[1]</w:t>
        </w:r>
      </w:hyperlink>
      <w:r>
        <w:t xml:space="preserve">, i.e., one mycobiont species and two photobiont species; see Table S1). </w:t>
      </w:r>
    </w:p>
    <w:p w14:paraId="13C39E48" w14:textId="77777777" w:rsidR="00CF4424" w:rsidRDefault="00CF4424" w:rsidP="00CF4424">
      <w:pPr>
        <w:spacing w:line="360" w:lineRule="auto"/>
      </w:pPr>
    </w:p>
    <w:p w14:paraId="529BFC5C" w14:textId="77777777" w:rsidR="00CF4424" w:rsidRDefault="00CF4424" w:rsidP="00CF4424">
      <w:pPr>
        <w:spacing w:line="360" w:lineRule="auto"/>
      </w:pPr>
      <w:r>
        <w:rPr>
          <w:b/>
          <w:i/>
        </w:rPr>
        <w:lastRenderedPageBreak/>
        <w:t xml:space="preserve">Evaluation of ML tools for detecting viruses in eukaryotic dominated metagenomes. </w:t>
      </w:r>
      <w:r>
        <w:t xml:space="preserve">To date, machine learning (ML) tools for detecting viruses have been primarily evaluated on metagenomes dominated by prokaryotic microbes without eukaryotic sequences. However, previous analyses have demonstrated the high rate of viral false positives that can result from eukaryotic sequences for some computational approaches </w:t>
      </w:r>
      <w:hyperlink r:id="rId18">
        <w:r>
          <w:rPr>
            <w:color w:val="000000"/>
          </w:rPr>
          <w:t>[15]</w:t>
        </w:r>
      </w:hyperlink>
      <w:r>
        <w:t>, thus we first evaluated the robustness of computational tools to detect viruses using a simulated mock community representing lichen metagenomes that contains fungal, algal, cyanobacterial (</w:t>
      </w:r>
      <w:r>
        <w:rPr>
          <w:i/>
        </w:rPr>
        <w:t>Nostoc</w:t>
      </w:r>
      <w:r>
        <w:t xml:space="preserve"> sp.), and cyanophage genomes (see Table S2 for list of genomes).</w:t>
      </w:r>
    </w:p>
    <w:p w14:paraId="452D24D9" w14:textId="77777777" w:rsidR="00CF4424" w:rsidRDefault="00CF4424" w:rsidP="00CF4424">
      <w:pPr>
        <w:spacing w:line="360" w:lineRule="auto"/>
      </w:pPr>
      <w:r>
        <w:tab/>
        <w:t xml:space="preserve">Briefly, genome sequences were trimmed to 500, 1000, 3000 and 5000 bp fragments. For each fragment length, the sequences were then randomly selected to create 10 replicate evaluation sets, each composed of 1,000 sequences of fungal, algal, </w:t>
      </w:r>
      <w:proofErr w:type="gramStart"/>
      <w:r>
        <w:t>bacterial</w:t>
      </w:r>
      <w:proofErr w:type="gramEnd"/>
      <w:r>
        <w:t xml:space="preserve"> and viral sequences (4,000 total sequences per set). Each replicate mock community was analyzed with </w:t>
      </w:r>
      <w:proofErr w:type="spellStart"/>
      <w:r>
        <w:t>VirSorter</w:t>
      </w:r>
      <w:proofErr w:type="spellEnd"/>
      <w:r>
        <w:t xml:space="preserve">, </w:t>
      </w:r>
      <w:proofErr w:type="spellStart"/>
      <w:r>
        <w:t>VirFinder</w:t>
      </w:r>
      <w:proofErr w:type="spellEnd"/>
      <w:r>
        <w:t xml:space="preserve">, and Vibrant </w:t>
      </w:r>
      <w:hyperlink r:id="rId19">
        <w:r>
          <w:rPr>
            <w:color w:val="000000"/>
          </w:rPr>
          <w:t>[11, 13, 28]</w:t>
        </w:r>
      </w:hyperlink>
      <w:r>
        <w:t xml:space="preserve">. </w:t>
      </w:r>
      <w:proofErr w:type="spellStart"/>
      <w:r>
        <w:t>VirFinder</w:t>
      </w:r>
      <w:proofErr w:type="spellEnd"/>
      <w:r>
        <w:t xml:space="preserve"> v1.1 was run on the evaluation sets using the default model. A hit was considered as viral for a score equal or above 0.96. </w:t>
      </w:r>
      <w:proofErr w:type="spellStart"/>
      <w:r>
        <w:t>VirSorter</w:t>
      </w:r>
      <w:proofErr w:type="spellEnd"/>
      <w:r>
        <w:t xml:space="preserve"> v1.0.5 was run on the evaluation sets using the default database. All hit categories were </w:t>
      </w:r>
      <w:proofErr w:type="gramStart"/>
      <w:r>
        <w:t>taken into account</w:t>
      </w:r>
      <w:proofErr w:type="gramEnd"/>
      <w:r>
        <w:t xml:space="preserve">. Vibrant v1.0.1 was run on the evaluation sets using the default database. All hit categories were </w:t>
      </w:r>
      <w:proofErr w:type="gramStart"/>
      <w:r>
        <w:t>taken into account</w:t>
      </w:r>
      <w:proofErr w:type="gramEnd"/>
      <w:r>
        <w:t>.</w:t>
      </w:r>
    </w:p>
    <w:p w14:paraId="6FEB60FC" w14:textId="441E175F" w:rsidR="00CF4424" w:rsidRDefault="00CF4424" w:rsidP="00CF4424">
      <w:pPr>
        <w:spacing w:line="360" w:lineRule="auto"/>
      </w:pPr>
      <w:r>
        <w:tab/>
        <w:t xml:space="preserve">Unlike </w:t>
      </w:r>
      <w:proofErr w:type="spellStart"/>
      <w:r>
        <w:t>VirSorter</w:t>
      </w:r>
      <w:proofErr w:type="spellEnd"/>
      <w:r>
        <w:t xml:space="preserve">, </w:t>
      </w:r>
      <w:proofErr w:type="spellStart"/>
      <w:r>
        <w:t>VirFinder</w:t>
      </w:r>
      <w:proofErr w:type="spellEnd"/>
      <w:r>
        <w:t xml:space="preserve">, and Vibrant that directly analyze contigs, MARVEL </w:t>
      </w:r>
      <w:hyperlink r:id="rId20">
        <w:r>
          <w:rPr>
            <w:color w:val="000000"/>
          </w:rPr>
          <w:t>[12]</w:t>
        </w:r>
      </w:hyperlink>
      <w:r>
        <w:t xml:space="preserve"> requires a cluster step prior to analysis to bin contigs that are likely from the same organisms. Thus, to evaluate MARVEL, we generated artificial bins containing 10 sequences from the same genome. Each test, corresponding to a specific fragment length, was performed in ten randomly sampled replicates of 100 bins. Bins were submitted to MARVEL and predictions were evaluated for true positive rates, specificity, accuracy, and F1 score according to standard formulae. MARVEL v0.2 was run on the evaluation bins using the default settings. All bins retrieved by MARVEL were considered in the final comparison of tools. Overall, we found that </w:t>
      </w:r>
      <w:proofErr w:type="spellStart"/>
      <w:r>
        <w:t>VirFinder</w:t>
      </w:r>
      <w:proofErr w:type="spellEnd"/>
      <w:r>
        <w:t xml:space="preserve"> had the highest viral false positive rate when tested with eukaryotic sequences (Fig. S1), which we attribute to the absence of eukaryotic sequences in the training set for the </w:t>
      </w:r>
      <w:proofErr w:type="spellStart"/>
      <w:r>
        <w:t>VirFinder</w:t>
      </w:r>
      <w:proofErr w:type="spellEnd"/>
      <w:r>
        <w:t xml:space="preserve"> model (also see </w:t>
      </w:r>
      <w:hyperlink r:id="rId21">
        <w:r>
          <w:rPr>
            <w:color w:val="000000"/>
          </w:rPr>
          <w:t>[15]</w:t>
        </w:r>
      </w:hyperlink>
      <w:r>
        <w:t xml:space="preserve">). As such, we assessed whether including fungi and micro-eukaryotic sequences in the </w:t>
      </w:r>
      <w:proofErr w:type="spellStart"/>
      <w:r>
        <w:t>VirFinder</w:t>
      </w:r>
      <w:proofErr w:type="spellEnd"/>
      <w:r>
        <w:t xml:space="preserve"> training set would improve the tool’s performance by developing three new models trained using complete fungi and algal genomes (i.e., </w:t>
      </w:r>
      <w:proofErr w:type="spellStart"/>
      <w:r>
        <w:t>VirFinder</w:t>
      </w:r>
      <w:proofErr w:type="spellEnd"/>
      <w:r>
        <w:t xml:space="preserve"> </w:t>
      </w:r>
      <w:proofErr w:type="gramStart"/>
      <w:r>
        <w:t>A,B</w:t>
      </w:r>
      <w:proofErr w:type="gramEnd"/>
      <w:r>
        <w:t xml:space="preserve">,C; see Data Availability and Code). The revised </w:t>
      </w:r>
      <w:proofErr w:type="spellStart"/>
      <w:r>
        <w:t>VirFinder</w:t>
      </w:r>
      <w:proofErr w:type="spellEnd"/>
      <w:r>
        <w:t xml:space="preserve"> models were trained using 15,000 sequences from </w:t>
      </w:r>
      <w:proofErr w:type="spellStart"/>
      <w:r>
        <w:t>RefSeq</w:t>
      </w:r>
      <w:proofErr w:type="spellEnd"/>
      <w:r>
        <w:t xml:space="preserve"> Viral genomes, 5,000 sequences from Ascomycota genomes, 5,000 sequences from </w:t>
      </w:r>
      <w:r>
        <w:rPr>
          <w:i/>
        </w:rPr>
        <w:t>Nostoc</w:t>
      </w:r>
      <w:r>
        <w:t xml:space="preserve"> genomes, and 5,000 sequences from green algal genomes. The genomes were retrieved from the </w:t>
      </w:r>
      <w:proofErr w:type="spellStart"/>
      <w:r>
        <w:t>RefSeq</w:t>
      </w:r>
      <w:proofErr w:type="spellEnd"/>
      <w:r>
        <w:t xml:space="preserve"> </w:t>
      </w:r>
      <w:hyperlink r:id="rId22">
        <w:r>
          <w:rPr>
            <w:color w:val="000000"/>
          </w:rPr>
          <w:t>[29]</w:t>
        </w:r>
      </w:hyperlink>
      <w:r>
        <w:t xml:space="preserve"> and PATRIC </w:t>
      </w:r>
      <w:hyperlink r:id="rId23">
        <w:r>
          <w:rPr>
            <w:color w:val="000000"/>
          </w:rPr>
          <w:t>[30]</w:t>
        </w:r>
      </w:hyperlink>
      <w:r>
        <w:t xml:space="preserve"> databases and sequences were </w:t>
      </w:r>
      <w:r>
        <w:lastRenderedPageBreak/>
        <w:t>randomly fragmented into lengths of 5,000 bp. We created three random subsets of these sequences to train three independent models (</w:t>
      </w:r>
      <w:proofErr w:type="spellStart"/>
      <w:r>
        <w:t>VirFinder</w:t>
      </w:r>
      <w:proofErr w:type="spellEnd"/>
      <w:r>
        <w:t xml:space="preserve"> </w:t>
      </w:r>
      <w:proofErr w:type="gramStart"/>
      <w:r>
        <w:t>A,B</w:t>
      </w:r>
      <w:proofErr w:type="gramEnd"/>
      <w:r>
        <w:t xml:space="preserve">,C) and evaluated their performance using the same mock community and methods as above. Although the new models showed a lower false positive rate for algal and fungal sequences (Fig. S1), the number of false positives was still higher than observed for </w:t>
      </w:r>
      <w:proofErr w:type="spellStart"/>
      <w:r>
        <w:t>VirSorter</w:t>
      </w:r>
      <w:proofErr w:type="spellEnd"/>
      <w:r>
        <w:t xml:space="preserve">, MARVEL and Vibrant. As a result, we excluded </w:t>
      </w:r>
      <w:proofErr w:type="spellStart"/>
      <w:r>
        <w:t>VirFinder</w:t>
      </w:r>
      <w:proofErr w:type="spellEnd"/>
      <w:r>
        <w:t xml:space="preserve"> from the set of tools we used to identify viruses in cyanolichen metagenomes</w:t>
      </w:r>
      <w:r>
        <w:rPr>
          <w:b/>
        </w:rPr>
        <w:t>.</w:t>
      </w:r>
      <w:r>
        <w:t xml:space="preserve"> </w:t>
      </w:r>
    </w:p>
    <w:p w14:paraId="33F4A0AE" w14:textId="77777777" w:rsidR="00CF4424" w:rsidRDefault="00CF4424" w:rsidP="00CF4424">
      <w:pPr>
        <w:spacing w:line="360" w:lineRule="auto"/>
        <w:rPr>
          <w:b/>
        </w:rPr>
      </w:pPr>
    </w:p>
    <w:p w14:paraId="4AC4F3E0" w14:textId="77777777" w:rsidR="00CF4424" w:rsidRDefault="00CF4424" w:rsidP="00CF4424">
      <w:pPr>
        <w:spacing w:line="360" w:lineRule="auto"/>
      </w:pPr>
      <w:r>
        <w:rPr>
          <w:b/>
          <w:i/>
        </w:rPr>
        <w:t>Identification of viral sequences in cyanolichen metagenomes.</w:t>
      </w:r>
      <w:r>
        <w:rPr>
          <w:b/>
        </w:rPr>
        <w:t xml:space="preserve"> </w:t>
      </w:r>
      <w:r>
        <w:t xml:space="preserve">After evaluating computational tools for detecting viruses using mock community datasets and confirming low rates of viral false positives, we used </w:t>
      </w:r>
      <w:proofErr w:type="spellStart"/>
      <w:r>
        <w:t>VirSorter</w:t>
      </w:r>
      <w:proofErr w:type="spellEnd"/>
      <w:r>
        <w:t xml:space="preserve">, Vibrant, and MARVEL </w:t>
      </w:r>
      <w:hyperlink r:id="rId24">
        <w:r>
          <w:rPr>
            <w:color w:val="000000"/>
          </w:rPr>
          <w:t>[11–13]</w:t>
        </w:r>
      </w:hyperlink>
      <w:r>
        <w:t xml:space="preserve"> to identify viral sequences in cyanolichen metagenomes (Fig. S3). All programs were run using the default settings. MARVEL v0.2 was run on the assembled metagenomes after first binning using Metabat2 v2.12.1 </w:t>
      </w:r>
      <w:hyperlink r:id="rId25">
        <w:r>
          <w:rPr>
            <w:color w:val="000000"/>
          </w:rPr>
          <w:t>[31]</w:t>
        </w:r>
      </w:hyperlink>
      <w:r>
        <w:t xml:space="preserve">. For each putative viral contig identified, we implemented a validation pipeline to further confirm viral origins of putative contigs (Fig. S3, See Data Availability and Code). </w:t>
      </w:r>
    </w:p>
    <w:p w14:paraId="00CCA8DA" w14:textId="77777777" w:rsidR="00CF4424" w:rsidRPr="00C47165" w:rsidRDefault="00CF4424" w:rsidP="00CF4424">
      <w:pPr>
        <w:spacing w:line="360" w:lineRule="auto"/>
        <w:contextualSpacing/>
      </w:pPr>
      <w:r>
        <w:tab/>
        <w:t xml:space="preserve">Briefly, the validation pipeline confirmed putative viral contigs using the following methods. First, low coverage contigs were removed by mapping the raw reads (after QC) against the assembled contigs using Bowtie2 </w:t>
      </w:r>
      <w:hyperlink r:id="rId26">
        <w:r>
          <w:rPr>
            <w:color w:val="000000"/>
          </w:rPr>
          <w:t>[32]</w:t>
        </w:r>
      </w:hyperlink>
      <w:r>
        <w:t xml:space="preserve"> and </w:t>
      </w:r>
      <w:proofErr w:type="spellStart"/>
      <w:r>
        <w:t>BBMap</w:t>
      </w:r>
      <w:proofErr w:type="spellEnd"/>
      <w:r>
        <w:t>/</w:t>
      </w:r>
      <w:proofErr w:type="spellStart"/>
      <w:r>
        <w:t>samtools</w:t>
      </w:r>
      <w:proofErr w:type="spellEnd"/>
      <w:r>
        <w:t xml:space="preserve"> </w:t>
      </w:r>
      <w:hyperlink r:id="rId27">
        <w:r>
          <w:rPr>
            <w:color w:val="000000"/>
          </w:rPr>
          <w:t>[33, 34]</w:t>
        </w:r>
      </w:hyperlink>
      <w:r>
        <w:t xml:space="preserve">. Contigs with an average coverage depth less than 5x were removed. Second, we used Prodigal v2.6.3 </w:t>
      </w:r>
      <w:hyperlink r:id="rId28">
        <w:r>
          <w:rPr>
            <w:color w:val="000000"/>
          </w:rPr>
          <w:t>[35]</w:t>
        </w:r>
      </w:hyperlink>
      <w:r>
        <w:t xml:space="preserve"> using default settings for gene </w:t>
      </w:r>
      <w:r w:rsidRPr="00C47165">
        <w:t xml:space="preserve">calling on each putative viral contig. The predicted proteins were compared to </w:t>
      </w:r>
      <w:proofErr w:type="spellStart"/>
      <w:r w:rsidRPr="00C47165">
        <w:t>pVOGs</w:t>
      </w:r>
      <w:proofErr w:type="spellEnd"/>
      <w:r w:rsidRPr="00C47165">
        <w:t xml:space="preserve"> (downloaded on Jan. 30, 2020) </w:t>
      </w:r>
      <w:hyperlink r:id="rId29">
        <w:r w:rsidRPr="00C47165">
          <w:rPr>
            <w:color w:val="000000"/>
          </w:rPr>
          <w:t>[36]</w:t>
        </w:r>
      </w:hyperlink>
      <w:r w:rsidRPr="00C47165">
        <w:t xml:space="preserve"> and PVF from the IMG/VR v2.0 database </w:t>
      </w:r>
      <w:hyperlink r:id="rId30">
        <w:r w:rsidRPr="00C47165">
          <w:rPr>
            <w:color w:val="000000"/>
          </w:rPr>
          <w:t>[37]</w:t>
        </w:r>
      </w:hyperlink>
      <w:r w:rsidRPr="00C47165">
        <w:rPr>
          <w:rFonts w:eastAsia="Arimo"/>
        </w:rPr>
        <w:t xml:space="preserve"> (downloaded on Jan. 30, 2020) profiles using </w:t>
      </w:r>
      <w:proofErr w:type="spellStart"/>
      <w:r w:rsidRPr="00C47165">
        <w:rPr>
          <w:rFonts w:eastAsia="Arimo"/>
        </w:rPr>
        <w:t>HMMer</w:t>
      </w:r>
      <w:proofErr w:type="spellEnd"/>
      <w:r w:rsidRPr="00C47165">
        <w:rPr>
          <w:rFonts w:eastAsia="Arimo"/>
        </w:rPr>
        <w:t xml:space="preserve"> v3.3 [23]. </w:t>
      </w:r>
      <w:r w:rsidRPr="00C47165">
        <w:t>Sequence</w:t>
      </w:r>
    </w:p>
    <w:p w14:paraId="467669D1" w14:textId="77777777" w:rsidR="00CF4424" w:rsidRDefault="00CF4424" w:rsidP="00CF4424">
      <w:pPr>
        <w:spacing w:line="360" w:lineRule="auto"/>
        <w:contextualSpacing/>
        <w:rPr>
          <w:i/>
          <w:sz w:val="18"/>
          <w:szCs w:val="18"/>
        </w:rPr>
      </w:pPr>
      <w:r w:rsidRPr="00C47165">
        <w:rPr>
          <w:rFonts w:eastAsia="Arial Unicode MS"/>
        </w:rPr>
        <w:t xml:space="preserve">alignments were considered significant if the e-value was ≤0.01. Validated viral contigs contained at least three ORFs, with a minimum of 10% of all ORFs annotated as viral. Putative prophage sequences were considered viral if the contigs contained at least three ORFs annotated as viral. Finally, potential host and sequencing contamination was removed by comparing contigs to fungal genomes from the </w:t>
      </w:r>
      <w:proofErr w:type="spellStart"/>
      <w:r w:rsidRPr="00C47165">
        <w:rPr>
          <w:rFonts w:eastAsia="Arial Unicode MS"/>
        </w:rPr>
        <w:t>RefSeq</w:t>
      </w:r>
      <w:proofErr w:type="spellEnd"/>
      <w:r w:rsidRPr="00C47165">
        <w:rPr>
          <w:rFonts w:eastAsia="Arial Unicode MS"/>
        </w:rPr>
        <w:t xml:space="preserve"> database (downloaded </w:t>
      </w:r>
      <w:proofErr w:type="gramStart"/>
      <w:r w:rsidRPr="00C47165">
        <w:rPr>
          <w:rFonts w:eastAsia="Arial Unicode MS"/>
        </w:rPr>
        <w:t>on</w:t>
      </w:r>
      <w:proofErr w:type="gramEnd"/>
      <w:r w:rsidRPr="00C47165">
        <w:rPr>
          <w:rFonts w:eastAsia="Arial Unicode MS"/>
        </w:rPr>
        <w:t xml:space="preserve"> June 2019) and the </w:t>
      </w:r>
      <w:proofErr w:type="spellStart"/>
      <w:r w:rsidRPr="00C47165">
        <w:rPr>
          <w:rFonts w:eastAsia="Arial Unicode MS"/>
        </w:rPr>
        <w:t>PhiX</w:t>
      </w:r>
      <w:proofErr w:type="spellEnd"/>
      <w:r w:rsidRPr="00C47165">
        <w:rPr>
          <w:rFonts w:eastAsia="Arial Unicode MS"/>
        </w:rPr>
        <w:t xml:space="preserve"> genome using </w:t>
      </w:r>
      <w:proofErr w:type="spellStart"/>
      <w:r w:rsidRPr="00C47165">
        <w:rPr>
          <w:rFonts w:eastAsia="Arial Unicode MS"/>
        </w:rPr>
        <w:t>BLASTp</w:t>
      </w:r>
      <w:proofErr w:type="spellEnd"/>
      <w:r w:rsidRPr="00C47165">
        <w:rPr>
          <w:rFonts w:eastAsia="Arial Unicode MS"/>
        </w:rPr>
        <w:t xml:space="preserve"> </w:t>
      </w:r>
      <w:hyperlink r:id="rId31">
        <w:r w:rsidRPr="00C47165">
          <w:rPr>
            <w:color w:val="000000"/>
          </w:rPr>
          <w:t>[38]</w:t>
        </w:r>
      </w:hyperlink>
      <w:r w:rsidRPr="00C47165">
        <w:t xml:space="preserve">. We discarded viral contigs with a </w:t>
      </w:r>
      <w:proofErr w:type="spellStart"/>
      <w:r w:rsidRPr="00C47165">
        <w:t>BLASTp</w:t>
      </w:r>
      <w:proofErr w:type="spellEnd"/>
      <w:r w:rsidRPr="00C47165">
        <w:t xml:space="preserve"> e-value &lt;0.01 and a hit length &gt;500bp. The complete pipeline for validating that contigs are of viral</w:t>
      </w:r>
      <w:r>
        <w:t xml:space="preserve"> origin is available as a </w:t>
      </w:r>
      <w:proofErr w:type="spellStart"/>
      <w:r>
        <w:t>snakemake</w:t>
      </w:r>
      <w:proofErr w:type="spellEnd"/>
      <w:r>
        <w:t xml:space="preserve"> workflow (see Data Availability and Code).</w:t>
      </w:r>
    </w:p>
    <w:p w14:paraId="47C660BA" w14:textId="3D97D039" w:rsidR="00CF4424" w:rsidRDefault="00CF4424" w:rsidP="00CF4424">
      <w:pPr>
        <w:spacing w:line="360" w:lineRule="auto"/>
        <w:ind w:firstLine="720"/>
      </w:pPr>
      <w:r>
        <w:t xml:space="preserve">After the validation pipeline, several viral contigs appeared to represent circular viral genomes (Table S5a). We confirmed the circularity of non-prophage contigs by identifying matches between the start and end of the contig. Briefly, 100 bp at the start and end of each </w:t>
      </w:r>
      <w:r>
        <w:lastRenderedPageBreak/>
        <w:t xml:space="preserve">contig was aligned using </w:t>
      </w:r>
      <w:proofErr w:type="spellStart"/>
      <w:r>
        <w:t>BLASTn</w:t>
      </w:r>
      <w:proofErr w:type="spellEnd"/>
      <w:r>
        <w:t xml:space="preserve"> </w:t>
      </w:r>
      <w:hyperlink r:id="rId32">
        <w:r>
          <w:rPr>
            <w:color w:val="000000"/>
          </w:rPr>
          <w:t>[38]</w:t>
        </w:r>
      </w:hyperlink>
      <w:r>
        <w:t xml:space="preserve">. Potential circular contigs were defined by a hit longer than 45 bp between the 100 bp fragment at the beginning and end with a percent identity &gt;85%. </w:t>
      </w:r>
      <w:r w:rsidR="00CD3A46">
        <w:tab/>
      </w:r>
      <w:r>
        <w:t xml:space="preserve">Overall, we predicted 1,301 high </w:t>
      </w:r>
      <w:proofErr w:type="gramStart"/>
      <w:r>
        <w:t>confidence</w:t>
      </w:r>
      <w:proofErr w:type="gramEnd"/>
      <w:r>
        <w:t xml:space="preserve"> viral contigs, with 27 contigs </w:t>
      </w:r>
      <w:r w:rsidR="00493EF9">
        <w:t>showing circularity</w:t>
      </w:r>
      <w:r>
        <w:t xml:space="preserve"> consistent with complete viral genomes. Vibrant retrieved the largest number of putative viral contigs (n = 962), followed by </w:t>
      </w:r>
      <w:proofErr w:type="spellStart"/>
      <w:r>
        <w:t>VirSorter</w:t>
      </w:r>
      <w:proofErr w:type="spellEnd"/>
      <w:r>
        <w:t xml:space="preserve"> (n = 598), and then MARVEL (n = 136) (Fig. S2a). Comparison of the viral contigs predicted by each program indicated that each method predicted distinct viral sequences, illustrating that use of multiple ML approaches allows for broader retrieval of putative viral sequences</w:t>
      </w:r>
      <w:r w:rsidR="00561D6F">
        <w:t xml:space="preserve"> (Fig. S2a)</w:t>
      </w:r>
      <w:r>
        <w:t xml:space="preserve">. We attributed differences among ML methods to the different parameters used by each method. For example, Vibrant viral detection permits the inclusion of shorter viral sequences, whereas </w:t>
      </w:r>
      <w:proofErr w:type="spellStart"/>
      <w:r>
        <w:t>Virsorter</w:t>
      </w:r>
      <w:proofErr w:type="spellEnd"/>
      <w:r>
        <w:t xml:space="preserve"> tends to retrieve longer sequences (Fig. S2b). In total, only 59 viral contigs were identified by all three tools (Fig. S2a). </w:t>
      </w:r>
    </w:p>
    <w:p w14:paraId="207990CB" w14:textId="69D2206F" w:rsidR="00CF4424" w:rsidRDefault="00CF4424" w:rsidP="00CF4424">
      <w:pPr>
        <w:spacing w:line="360" w:lineRule="auto"/>
        <w:ind w:firstLine="720"/>
      </w:pPr>
      <w:r>
        <w:t xml:space="preserve">Overall, these viral detection methods retrieved very few contigs </w:t>
      </w:r>
      <w:r w:rsidR="00561D6F">
        <w:t>predicted to be</w:t>
      </w:r>
      <w:r>
        <w:t xml:space="preserve"> prophage</w:t>
      </w:r>
      <w:r w:rsidR="00561D6F">
        <w:t>s</w:t>
      </w:r>
      <w:r>
        <w:t xml:space="preserve"> (9% of viral contigs). To assess whether this result was a biological phenomenon or methodological artifact (i.e., difficulty in retrieving prophages from assembled contigs or limitations in the length and quality of the assembly), we searched for prophage in publicly available </w:t>
      </w:r>
      <w:r w:rsidR="008B497E">
        <w:t>lichen associated</w:t>
      </w:r>
      <w:r>
        <w:t xml:space="preserve"> </w:t>
      </w:r>
      <w:r>
        <w:rPr>
          <w:i/>
        </w:rPr>
        <w:t>Nostoc</w:t>
      </w:r>
      <w:r>
        <w:t xml:space="preserve"> genomes retrieved from NCBI (genome ID: SAMN03354403, SAMN07192327, SAMN03445855, SAMN07191894, SAMN07191895, SAMN07191897). We used </w:t>
      </w:r>
      <w:proofErr w:type="spellStart"/>
      <w:r>
        <w:t>VirSorter</w:t>
      </w:r>
      <w:proofErr w:type="spellEnd"/>
      <w:r>
        <w:t xml:space="preserve"> v1.0.5 (default database </w:t>
      </w:r>
      <w:hyperlink r:id="rId33">
        <w:r>
          <w:rPr>
            <w:color w:val="000000"/>
          </w:rPr>
          <w:t>[11]</w:t>
        </w:r>
      </w:hyperlink>
      <w:r>
        <w:t xml:space="preserve">) to predict prophages on scaffolds of six </w:t>
      </w:r>
      <w:r>
        <w:rPr>
          <w:i/>
        </w:rPr>
        <w:t>Nostoc</w:t>
      </w:r>
      <w:r>
        <w:t xml:space="preserve"> genomes. We found 54 partial prophage sequences (</w:t>
      </w:r>
      <w:proofErr w:type="spellStart"/>
      <w:r>
        <w:t>VirSorter</w:t>
      </w:r>
      <w:proofErr w:type="spellEnd"/>
      <w:r>
        <w:t xml:space="preserve"> categories 2 and 3); however, no intact prophage sequence could be detected in these genomes (Table </w:t>
      </w:r>
      <w:r w:rsidR="00A6236F">
        <w:t>S</w:t>
      </w:r>
      <w:r w:rsidR="008B497E">
        <w:t>3</w:t>
      </w:r>
      <w:r w:rsidR="00A6236F">
        <w:t>)</w:t>
      </w:r>
      <w:r>
        <w:t xml:space="preserve">. Previous studies show a reduction in genome size and proliferation of pseudogenes in lichen-associated </w:t>
      </w:r>
      <w:r>
        <w:rPr>
          <w:i/>
        </w:rPr>
        <w:t>Nostoc</w:t>
      </w:r>
      <w:r>
        <w:t xml:space="preserve"> compared to free-living species </w:t>
      </w:r>
      <w:hyperlink r:id="rId34">
        <w:r>
          <w:rPr>
            <w:color w:val="000000"/>
          </w:rPr>
          <w:t>[39]</w:t>
        </w:r>
      </w:hyperlink>
      <w:r>
        <w:t xml:space="preserve">, which could also lead to a degradation of prophages integrated into </w:t>
      </w:r>
      <w:r>
        <w:rPr>
          <w:i/>
        </w:rPr>
        <w:t>Nostoc</w:t>
      </w:r>
      <w:r>
        <w:t xml:space="preserve"> genomes and explain the absence of complete integrated prophages here. </w:t>
      </w:r>
    </w:p>
    <w:p w14:paraId="72B491B0" w14:textId="77777777" w:rsidR="00CF4424" w:rsidRDefault="00CF4424" w:rsidP="00CF4424">
      <w:pPr>
        <w:spacing w:line="360" w:lineRule="auto"/>
      </w:pPr>
    </w:p>
    <w:p w14:paraId="1445F3E4" w14:textId="77777777" w:rsidR="00CF4424" w:rsidRDefault="00CF4424" w:rsidP="00CF4424">
      <w:pPr>
        <w:spacing w:line="360" w:lineRule="auto"/>
        <w:rPr>
          <w:rFonts w:ascii="Times New Roman" w:eastAsia="Times New Roman" w:hAnsi="Times New Roman" w:cs="Times New Roman"/>
          <w:sz w:val="24"/>
          <w:szCs w:val="24"/>
        </w:rPr>
      </w:pPr>
      <w:r>
        <w:rPr>
          <w:b/>
          <w:i/>
        </w:rPr>
        <w:t>Identification of cyanolichen viral taxonomy and putative bacterial hosts</w:t>
      </w:r>
      <w:r>
        <w:t xml:space="preserve">. As lichens represent complex communities with both primary cyanobacterial symbionts in the genus </w:t>
      </w:r>
      <w:r>
        <w:rPr>
          <w:i/>
        </w:rPr>
        <w:t>Nostoc</w:t>
      </w:r>
      <w:r>
        <w:t xml:space="preserve">, as well as secondary bacterial symbionts that occur on the surface and interiors of thalli, we classified the taxonomy of viral contigs with </w:t>
      </w:r>
      <w:proofErr w:type="spellStart"/>
      <w:r>
        <w:t>DemoVir</w:t>
      </w:r>
      <w:proofErr w:type="spellEnd"/>
      <w:r>
        <w:t xml:space="preserve"> </w:t>
      </w:r>
      <w:hyperlink r:id="rId35">
        <w:r>
          <w:rPr>
            <w:color w:val="000000"/>
          </w:rPr>
          <w:t>[40]</w:t>
        </w:r>
      </w:hyperlink>
      <w:r>
        <w:t xml:space="preserve"> using the </w:t>
      </w:r>
      <w:proofErr w:type="spellStart"/>
      <w:r>
        <w:t>Trembl</w:t>
      </w:r>
      <w:proofErr w:type="spellEnd"/>
      <w:r>
        <w:t xml:space="preserve"> database with non-redundant sequences at 95% (https://doi.org/10.6084/m9.figshare.5822166.v1). Overall, 802 (61.6%) of the retrieved viral contigs were classified as bacteriophages (Table S3). </w:t>
      </w:r>
      <w:proofErr w:type="gramStart"/>
      <w:r>
        <w:t>The majority of</w:t>
      </w:r>
      <w:proofErr w:type="gramEnd"/>
      <w:r>
        <w:t xml:space="preserve"> phages were classified in the order </w:t>
      </w:r>
      <w:proofErr w:type="spellStart"/>
      <w:r>
        <w:rPr>
          <w:i/>
        </w:rPr>
        <w:t>Caudovirales</w:t>
      </w:r>
      <w:proofErr w:type="spellEnd"/>
      <w:r>
        <w:t xml:space="preserve"> (n = 796 contigs of </w:t>
      </w:r>
      <w:proofErr w:type="spellStart"/>
      <w:r>
        <w:rPr>
          <w:i/>
        </w:rPr>
        <w:t>Siphoviridae</w:t>
      </w:r>
      <w:proofErr w:type="spellEnd"/>
      <w:r>
        <w:t xml:space="preserve">, </w:t>
      </w:r>
      <w:proofErr w:type="spellStart"/>
      <w:r>
        <w:rPr>
          <w:i/>
        </w:rPr>
        <w:t>Myoviridae</w:t>
      </w:r>
      <w:proofErr w:type="spellEnd"/>
      <w:r>
        <w:t xml:space="preserve">, </w:t>
      </w:r>
      <w:proofErr w:type="spellStart"/>
      <w:r>
        <w:rPr>
          <w:i/>
        </w:rPr>
        <w:t>Podoviridae</w:t>
      </w:r>
      <w:proofErr w:type="spellEnd"/>
      <w:r>
        <w:t xml:space="preserve">, and unclassified </w:t>
      </w:r>
      <w:proofErr w:type="spellStart"/>
      <w:r>
        <w:rPr>
          <w:i/>
        </w:rPr>
        <w:t>Caudovirales</w:t>
      </w:r>
      <w:proofErr w:type="spellEnd"/>
      <w:r>
        <w:t xml:space="preserve">), although six contigs were classified as phages in the families </w:t>
      </w:r>
      <w:proofErr w:type="spellStart"/>
      <w:r>
        <w:rPr>
          <w:i/>
        </w:rPr>
        <w:t>Microviridae</w:t>
      </w:r>
      <w:proofErr w:type="spellEnd"/>
      <w:r>
        <w:t xml:space="preserve">, </w:t>
      </w:r>
      <w:proofErr w:type="spellStart"/>
      <w:r>
        <w:rPr>
          <w:i/>
          <w:highlight w:val="white"/>
        </w:rPr>
        <w:t>Tectiviridae</w:t>
      </w:r>
      <w:proofErr w:type="spellEnd"/>
      <w:r>
        <w:rPr>
          <w:i/>
          <w:highlight w:val="white"/>
        </w:rPr>
        <w:t>,</w:t>
      </w:r>
      <w:r>
        <w:rPr>
          <w:highlight w:val="white"/>
        </w:rPr>
        <w:t xml:space="preserve"> </w:t>
      </w:r>
      <w:r>
        <w:t xml:space="preserve">and </w:t>
      </w:r>
      <w:proofErr w:type="spellStart"/>
      <w:r>
        <w:rPr>
          <w:i/>
        </w:rPr>
        <w:t>Inoviridae</w:t>
      </w:r>
      <w:proofErr w:type="spellEnd"/>
      <w:r>
        <w:rPr>
          <w:rFonts w:ascii="Times New Roman" w:eastAsia="Times New Roman" w:hAnsi="Times New Roman" w:cs="Times New Roman"/>
          <w:sz w:val="24"/>
          <w:szCs w:val="24"/>
        </w:rPr>
        <w:t xml:space="preserve"> </w:t>
      </w:r>
      <w:r>
        <w:t xml:space="preserve">(Table S3). </w:t>
      </w:r>
      <w:r>
        <w:lastRenderedPageBreak/>
        <w:t xml:space="preserve">Only 2.2% of the retrieved contigs were classified as eukaryotic viruses (n = 28). Putative eukaryotic viruses had matches to nine viral families, including the viral families </w:t>
      </w:r>
      <w:proofErr w:type="spellStart"/>
      <w:r>
        <w:rPr>
          <w:i/>
        </w:rPr>
        <w:t>Caulimoviridae</w:t>
      </w:r>
      <w:proofErr w:type="spellEnd"/>
      <w:r>
        <w:t xml:space="preserve"> and </w:t>
      </w:r>
      <w:proofErr w:type="spellStart"/>
      <w:r>
        <w:rPr>
          <w:i/>
        </w:rPr>
        <w:t>Phycodnaviridae</w:t>
      </w:r>
      <w:proofErr w:type="spellEnd"/>
      <w:r>
        <w:rPr>
          <w:i/>
        </w:rPr>
        <w:t xml:space="preserve"> </w:t>
      </w:r>
      <w:r>
        <w:t>whose hosts include plants and green algae, respectively (Table S3).</w:t>
      </w:r>
      <w:r>
        <w:rPr>
          <w:i/>
        </w:rPr>
        <w:t xml:space="preserve"> </w:t>
      </w:r>
      <w:r>
        <w:t>The remaining 36.2% (n = 471) of contigs could not be classified (Table S3).</w:t>
      </w:r>
    </w:p>
    <w:p w14:paraId="5AAA3B7B" w14:textId="5FD1E1DB" w:rsidR="00CF4424" w:rsidRDefault="00CF4424" w:rsidP="00CF4424">
      <w:pPr>
        <w:spacing w:line="360" w:lineRule="auto"/>
        <w:ind w:firstLine="720"/>
      </w:pPr>
      <w:r>
        <w:t>Next, we used the PHIS detector to predict bacteriophage hosts</w:t>
      </w:r>
      <w:r>
        <w:rPr>
          <w:i/>
        </w:rPr>
        <w:t xml:space="preserve"> in silico </w:t>
      </w:r>
      <w:hyperlink r:id="rId36">
        <w:r w:rsidRPr="005A3226">
          <w:rPr>
            <w:color w:val="000000"/>
          </w:rPr>
          <w:t>[41]</w:t>
        </w:r>
      </w:hyperlink>
      <w:r w:rsidRPr="005A3226">
        <w:t>.</w:t>
      </w:r>
      <w:r>
        <w:t xml:space="preserve"> The resulting GenBank accession numbers for each putative host were compared to the NCBI taxonomy database to obtain consensus taxonomic classification (Fig. S4b) with a Least Common Ancestor (LCA) approach (</w:t>
      </w:r>
      <w:proofErr w:type="spellStart"/>
      <w:r>
        <w:t>sensu</w:t>
      </w:r>
      <w:proofErr w:type="spellEnd"/>
      <w:r>
        <w:t xml:space="preserve"> MEGAN</w:t>
      </w:r>
      <w:r w:rsidR="005A3226">
        <w:t>)</w:t>
      </w:r>
      <w:r>
        <w:t xml:space="preserve"> </w:t>
      </w:r>
      <w:hyperlink r:id="rId37">
        <w:r>
          <w:rPr>
            <w:color w:val="000000"/>
          </w:rPr>
          <w:t>[42]</w:t>
        </w:r>
      </w:hyperlink>
      <w:r>
        <w:t xml:space="preserve">. In cases where predicted taxonomic assignments were incongruent (e.g., predicted hosts represent two different bacterial phyla), hosts were categorized as ‘undecided’. In total, hosts were predicted for </w:t>
      </w:r>
      <w:r>
        <w:rPr>
          <w:rFonts w:ascii="Cambria Math" w:eastAsia="Cambria Math" w:hAnsi="Cambria Math" w:cs="Cambria Math"/>
        </w:rPr>
        <w:t>∼</w:t>
      </w:r>
      <w:r>
        <w:t xml:space="preserve">25% (n = 324) of the bacteriophage contigs from </w:t>
      </w:r>
      <w:proofErr w:type="spellStart"/>
      <w:r>
        <w:t>cyanolichens</w:t>
      </w:r>
      <w:proofErr w:type="spellEnd"/>
      <w:r>
        <w:t xml:space="preserve"> (Table S3). The most common identifiable hosts across the cyanolichen viral contigs belonged to the bacterial classes </w:t>
      </w:r>
      <w:proofErr w:type="spellStart"/>
      <w:r>
        <w:t>Alphaproteobacteria</w:t>
      </w:r>
      <w:proofErr w:type="spellEnd"/>
      <w:r>
        <w:t xml:space="preserve"> (140 contigs), </w:t>
      </w:r>
      <w:proofErr w:type="spellStart"/>
      <w:r>
        <w:t>Nostocales</w:t>
      </w:r>
      <w:proofErr w:type="spellEnd"/>
      <w:r>
        <w:t xml:space="preserve"> (36 contigs), and Betaproteobacteria (13 contigs) (Fig. S4b). Among the 27 circular genomes retrieved, only five could be associated with a potential host (one host predicted as </w:t>
      </w:r>
      <w:proofErr w:type="spellStart"/>
      <w:r>
        <w:t>Gemmatimonadetes</w:t>
      </w:r>
      <w:proofErr w:type="spellEnd"/>
      <w:r>
        <w:t xml:space="preserve">, one betaproteobacteria, and three phages of </w:t>
      </w:r>
      <w:r>
        <w:rPr>
          <w:i/>
        </w:rPr>
        <w:t>Nostoc</w:t>
      </w:r>
      <w:r>
        <w:t>).</w:t>
      </w:r>
    </w:p>
    <w:p w14:paraId="4FB8CCBA" w14:textId="77777777" w:rsidR="00CF4424" w:rsidRDefault="00CF4424" w:rsidP="00CF4424">
      <w:pPr>
        <w:spacing w:line="360" w:lineRule="auto"/>
        <w:ind w:firstLine="720"/>
      </w:pPr>
      <w:r>
        <w:t xml:space="preserve">We then compared the predicted bacterial host population to the observed bacterial communities in cyanolichen thalli (Fig. S4a). We classified all unassembled metagenomic reads using Centrifuge version 1.0.3 </w:t>
      </w:r>
      <w:hyperlink r:id="rId38">
        <w:r>
          <w:rPr>
            <w:color w:val="000000"/>
          </w:rPr>
          <w:t>[43]</w:t>
        </w:r>
      </w:hyperlink>
      <w:r>
        <w:t xml:space="preserve"> (default settings) after QC filtering against the “</w:t>
      </w:r>
      <w:proofErr w:type="spellStart"/>
      <w:r>
        <w:t>p_compressed+h+v</w:t>
      </w:r>
      <w:proofErr w:type="spellEnd"/>
      <w:r>
        <w:t xml:space="preserve">” compressed database (released April 15, 2018).  Overall, predicted viral hosts are consistent with the observed taxonomy of the cyanolichen bacterial communities. For example, Proteobacteria and Cyanobacteria are the most abundant bacterial phyla present in the total metagenomes of bi-membered cyanolichen samples (Fig. S4a). Discrepancies between observed bacteria taxonomy and predicted bacteriophage hosts are likely due to the large fraction of bacteriophage with unknown host predictions (Fig. S4b). </w:t>
      </w:r>
    </w:p>
    <w:p w14:paraId="7F92DCC0" w14:textId="77777777" w:rsidR="00CF4424" w:rsidRDefault="00CF4424" w:rsidP="00CF4424">
      <w:pPr>
        <w:spacing w:line="360" w:lineRule="auto"/>
        <w:ind w:firstLine="720"/>
      </w:pPr>
      <w:r>
        <w:t xml:space="preserve">Differences in the relative abundance of cyanobacteria among metagenomes (Fig. S4a) are likely the result of structural differences between bi- and tri-membered </w:t>
      </w:r>
      <w:proofErr w:type="spellStart"/>
      <w:r>
        <w:t>cyanolichens</w:t>
      </w:r>
      <w:proofErr w:type="spellEnd"/>
      <w:r>
        <w:t xml:space="preserve">. For example, we observed fewer cyanobacterial reads in the tri-membered lichens </w:t>
      </w:r>
      <w:r>
        <w:rPr>
          <w:i/>
        </w:rPr>
        <w:t xml:space="preserve">P. </w:t>
      </w:r>
      <w:proofErr w:type="spellStart"/>
      <w:r>
        <w:rPr>
          <w:i/>
        </w:rPr>
        <w:t>venosa</w:t>
      </w:r>
      <w:proofErr w:type="spellEnd"/>
      <w:r>
        <w:t xml:space="preserve"> and </w:t>
      </w:r>
      <w:r>
        <w:rPr>
          <w:i/>
        </w:rPr>
        <w:t xml:space="preserve">P. </w:t>
      </w:r>
      <w:proofErr w:type="spellStart"/>
      <w:r>
        <w:rPr>
          <w:i/>
        </w:rPr>
        <w:t>leucophlebia</w:t>
      </w:r>
      <w:proofErr w:type="spellEnd"/>
      <w:r>
        <w:t xml:space="preserve">, where the primary photobionts are green algae and cyanobacterial symbionts are restricted to </w:t>
      </w:r>
      <w:proofErr w:type="spellStart"/>
      <w:r>
        <w:t>cephalodia</w:t>
      </w:r>
      <w:proofErr w:type="spellEnd"/>
      <w:r>
        <w:t xml:space="preserve">. In contrast, bi-membered </w:t>
      </w:r>
      <w:proofErr w:type="spellStart"/>
      <w:r>
        <w:t>cyanolichens</w:t>
      </w:r>
      <w:proofErr w:type="spellEnd"/>
      <w:r>
        <w:t xml:space="preserve"> that do not contain green algal photobionts generally contained a higher proportion of cyanobacterial reads (Fig. S4a). Differences in the relative abundance of </w:t>
      </w:r>
      <w:r>
        <w:rPr>
          <w:i/>
        </w:rPr>
        <w:t>Nostoc</w:t>
      </w:r>
      <w:r>
        <w:t xml:space="preserve"> among samples is likely to impact the composition of viral sequences identified in each metagenome.</w:t>
      </w:r>
    </w:p>
    <w:p w14:paraId="402BA225" w14:textId="77777777" w:rsidR="00CF4424" w:rsidRDefault="00CF4424" w:rsidP="00CF4424">
      <w:pPr>
        <w:spacing w:line="360" w:lineRule="auto"/>
      </w:pPr>
    </w:p>
    <w:p w14:paraId="64F82A99" w14:textId="0B10C00E" w:rsidR="00CF4424" w:rsidRDefault="00CF4424" w:rsidP="00CF4424">
      <w:pPr>
        <w:spacing w:line="360" w:lineRule="auto"/>
      </w:pPr>
      <w:r>
        <w:rPr>
          <w:b/>
          <w:i/>
        </w:rPr>
        <w:lastRenderedPageBreak/>
        <w:t xml:space="preserve">Comparisons of cyanolichen viral contigs to other terrestrial ecosystems. </w:t>
      </w:r>
      <w:r>
        <w:t xml:space="preserve">To assess the novelty of viruses found within </w:t>
      </w:r>
      <w:proofErr w:type="spellStart"/>
      <w:r>
        <w:t>cyanolichens</w:t>
      </w:r>
      <w:proofErr w:type="spellEnd"/>
      <w:r>
        <w:t xml:space="preserve">, we compared predicted cyanolichen viral contigs to viral contigs from other terrestrial ecosystems. Briefly, we downloaded 466,091 non-singleton </w:t>
      </w:r>
      <w:proofErr w:type="spellStart"/>
      <w:r>
        <w:t>vOTU</w:t>
      </w:r>
      <w:proofErr w:type="spellEnd"/>
      <w:r>
        <w:t xml:space="preserve"> from "Soil", "</w:t>
      </w:r>
      <w:proofErr w:type="spellStart"/>
      <w:r>
        <w:t>Rhizoplane","Rhizosphere</w:t>
      </w:r>
      <w:proofErr w:type="spellEnd"/>
      <w:r>
        <w:t>", "</w:t>
      </w:r>
      <w:proofErr w:type="spellStart"/>
      <w:r>
        <w:t>Phyllosphere</w:t>
      </w:r>
      <w:proofErr w:type="spellEnd"/>
      <w:r>
        <w:t xml:space="preserve">" and "Plant litter" ecosystem type from the </w:t>
      </w:r>
      <w:proofErr w:type="spellStart"/>
      <w:r>
        <w:t>the</w:t>
      </w:r>
      <w:proofErr w:type="spellEnd"/>
      <w:r>
        <w:t xml:space="preserve"> IMG/VR database (version 4 - 2018-07-01_4) </w:t>
      </w:r>
      <w:hyperlink r:id="rId39">
        <w:r>
          <w:rPr>
            <w:color w:val="000000"/>
          </w:rPr>
          <w:t>[37]</w:t>
        </w:r>
      </w:hyperlink>
      <w:r>
        <w:t xml:space="preserve">, as well as  2,191 reference phage genomes from NCBI Viral </w:t>
      </w:r>
      <w:proofErr w:type="spellStart"/>
      <w:r>
        <w:t>RefSeq</w:t>
      </w:r>
      <w:proofErr w:type="spellEnd"/>
      <w:r>
        <w:t xml:space="preserve"> version 88 </w:t>
      </w:r>
      <w:hyperlink r:id="rId40">
        <w:r>
          <w:rPr>
            <w:color w:val="000000"/>
          </w:rPr>
          <w:t>[44]</w:t>
        </w:r>
      </w:hyperlink>
      <w:r>
        <w:t xml:space="preserve">. </w:t>
      </w:r>
      <w:proofErr w:type="spellStart"/>
      <w:r>
        <w:t>RefSeq</w:t>
      </w:r>
      <w:proofErr w:type="spellEnd"/>
      <w:r>
        <w:t xml:space="preserve"> contains phage genomes from all environments, including marine, terrestrial, and human pathogens. All contigs were then annotated using Prodigal v2.6.3 and genus-level “viral clusters” (VCs) were computed with </w:t>
      </w:r>
      <w:proofErr w:type="spellStart"/>
      <w:r>
        <w:t>vConTACT</w:t>
      </w:r>
      <w:proofErr w:type="spellEnd"/>
      <w:r>
        <w:t xml:space="preserve"> 2.0 </w:t>
      </w:r>
      <w:hyperlink r:id="rId41">
        <w:r>
          <w:rPr>
            <w:color w:val="000000"/>
          </w:rPr>
          <w:t>[45]</w:t>
        </w:r>
      </w:hyperlink>
      <w:r>
        <w:t xml:space="preserve"> (Fig. S5). </w:t>
      </w:r>
      <w:r w:rsidR="00290022">
        <w:t xml:space="preserve">The majority of cyanolichen viral contigs (n = 966) were classified as singletons or outlier VCs. The remaining 335 contigs represent 133 VCs across the 11 metagenomes (Fig. 1d), reflecting little overlap of VCs among different cyanolichen samples (Fig. S6). </w:t>
      </w:r>
      <w:r>
        <w:t xml:space="preserve">In total, only 28 VC had cyanolichen viral contigs and </w:t>
      </w:r>
      <w:r w:rsidR="00290022">
        <w:t xml:space="preserve">viral sequences from </w:t>
      </w:r>
      <w:r>
        <w:t xml:space="preserve">IMG and/or </w:t>
      </w:r>
      <w:proofErr w:type="spellStart"/>
      <w:r>
        <w:t>RefSeq</w:t>
      </w:r>
      <w:proofErr w:type="spellEnd"/>
      <w:r w:rsidR="00290022">
        <w:t xml:space="preserve"> (i.e., </w:t>
      </w:r>
      <w:r w:rsidR="00290022" w:rsidRPr="00290022">
        <w:t xml:space="preserve">15 VCs </w:t>
      </w:r>
      <w:r w:rsidR="00290022">
        <w:t xml:space="preserve">contained lichen, </w:t>
      </w:r>
      <w:r w:rsidR="00290022" w:rsidRPr="00290022">
        <w:t>plant</w:t>
      </w:r>
      <w:r w:rsidR="00290022">
        <w:t xml:space="preserve">, and </w:t>
      </w:r>
      <w:r w:rsidR="00290022" w:rsidRPr="00290022">
        <w:t>soil</w:t>
      </w:r>
      <w:r w:rsidR="00290022">
        <w:t xml:space="preserve"> viral sequences</w:t>
      </w:r>
      <w:r w:rsidR="00290022" w:rsidRPr="00290022">
        <w:t>; 3 VCs contain</w:t>
      </w:r>
      <w:r w:rsidR="00290022">
        <w:t>ed</w:t>
      </w:r>
      <w:r w:rsidR="00290022" w:rsidRPr="00290022">
        <w:t xml:space="preserve"> </w:t>
      </w:r>
      <w:r w:rsidR="00290022">
        <w:t>lichen,</w:t>
      </w:r>
      <w:r w:rsidR="00290022" w:rsidRPr="00290022">
        <w:t xml:space="preserve"> </w:t>
      </w:r>
      <w:r w:rsidR="00290022">
        <w:t>r</w:t>
      </w:r>
      <w:r w:rsidR="00290022" w:rsidRPr="00290022">
        <w:t>hizoplane</w:t>
      </w:r>
      <w:r w:rsidR="00290022">
        <w:t>, and r</w:t>
      </w:r>
      <w:r w:rsidR="00290022" w:rsidRPr="00290022">
        <w:t>hizosphere</w:t>
      </w:r>
      <w:r w:rsidR="00290022">
        <w:t xml:space="preserve"> viral sequences;</w:t>
      </w:r>
      <w:r w:rsidR="00290022" w:rsidRPr="00290022">
        <w:t xml:space="preserve"> 4 VCs contain</w:t>
      </w:r>
      <w:r w:rsidR="000D7885">
        <w:t>ed</w:t>
      </w:r>
      <w:r w:rsidR="00290022" w:rsidRPr="00290022">
        <w:t xml:space="preserve"> </w:t>
      </w:r>
      <w:r w:rsidR="00290022">
        <w:t>lichen and</w:t>
      </w:r>
      <w:r w:rsidR="00290022" w:rsidRPr="00290022">
        <w:t xml:space="preserve"> soil</w:t>
      </w:r>
      <w:r w:rsidR="00290022">
        <w:t xml:space="preserve"> viral sequences;</w:t>
      </w:r>
      <w:r w:rsidR="00290022" w:rsidRPr="00290022">
        <w:t xml:space="preserve"> and 6 VCs contain</w:t>
      </w:r>
      <w:r w:rsidR="000D7885">
        <w:t>ed</w:t>
      </w:r>
      <w:r w:rsidR="00290022" w:rsidRPr="00290022">
        <w:t xml:space="preserve"> </w:t>
      </w:r>
      <w:r w:rsidR="00290022">
        <w:t xml:space="preserve">lichen and </w:t>
      </w:r>
      <w:proofErr w:type="spellStart"/>
      <w:r w:rsidR="00290022" w:rsidRPr="00290022">
        <w:t>RefSeq</w:t>
      </w:r>
      <w:proofErr w:type="spellEnd"/>
      <w:r w:rsidR="00290022" w:rsidRPr="00290022">
        <w:t xml:space="preserve"> viral genomes</w:t>
      </w:r>
      <w:r w:rsidR="000D7885">
        <w:t>)</w:t>
      </w:r>
      <w:r w:rsidR="00290022" w:rsidRPr="00290022">
        <w:t xml:space="preserve">. </w:t>
      </w:r>
      <w:proofErr w:type="spellStart"/>
      <w:r w:rsidR="00467436" w:rsidRPr="00467436">
        <w:t>RefSeq</w:t>
      </w:r>
      <w:proofErr w:type="spellEnd"/>
      <w:r w:rsidR="00467436" w:rsidRPr="00467436">
        <w:t xml:space="preserve"> </w:t>
      </w:r>
      <w:r w:rsidR="00467436">
        <w:t xml:space="preserve">phage </w:t>
      </w:r>
      <w:r w:rsidR="00467436" w:rsidRPr="00467436">
        <w:t xml:space="preserve">genomes </w:t>
      </w:r>
      <w:r w:rsidR="00467436">
        <w:t xml:space="preserve">that clustered with lichen viral sequences were </w:t>
      </w:r>
      <w:r w:rsidR="00467436" w:rsidRPr="00467436">
        <w:t xml:space="preserve">associated </w:t>
      </w:r>
      <w:r w:rsidR="00467436">
        <w:t xml:space="preserve">with diverse hosts: </w:t>
      </w:r>
      <w:r w:rsidR="00467436" w:rsidRPr="00467436">
        <w:rPr>
          <w:i/>
          <w:iCs/>
        </w:rPr>
        <w:t>Acinetobacter</w:t>
      </w:r>
      <w:r w:rsidR="00467436" w:rsidRPr="00467436">
        <w:t xml:space="preserve">, </w:t>
      </w:r>
      <w:proofErr w:type="spellStart"/>
      <w:r w:rsidR="00467436" w:rsidRPr="00467436">
        <w:rPr>
          <w:i/>
          <w:iCs/>
        </w:rPr>
        <w:t>Bdellovibrio</w:t>
      </w:r>
      <w:proofErr w:type="spellEnd"/>
      <w:r w:rsidR="00467436" w:rsidRPr="00467436">
        <w:t xml:space="preserve">, </w:t>
      </w:r>
      <w:proofErr w:type="spellStart"/>
      <w:r w:rsidR="00467436" w:rsidRPr="00467436">
        <w:rPr>
          <w:i/>
          <w:iCs/>
        </w:rPr>
        <w:t>Burkholderia</w:t>
      </w:r>
      <w:proofErr w:type="spellEnd"/>
      <w:r w:rsidR="00467436" w:rsidRPr="00467436">
        <w:t xml:space="preserve">, </w:t>
      </w:r>
      <w:r w:rsidR="00467436" w:rsidRPr="00467436">
        <w:rPr>
          <w:i/>
          <w:iCs/>
        </w:rPr>
        <w:t>Stenotrophomonas</w:t>
      </w:r>
      <w:r w:rsidR="00467436">
        <w:t>,</w:t>
      </w:r>
      <w:r w:rsidR="00467436" w:rsidRPr="00467436">
        <w:t xml:space="preserve"> and </w:t>
      </w:r>
      <w:r w:rsidR="00467436" w:rsidRPr="00467436">
        <w:rPr>
          <w:i/>
          <w:iCs/>
        </w:rPr>
        <w:t>Pseudomonas</w:t>
      </w:r>
      <w:r w:rsidR="00467436">
        <w:t xml:space="preserve">. </w:t>
      </w:r>
    </w:p>
    <w:p w14:paraId="1F872286" w14:textId="77777777" w:rsidR="00CF4424" w:rsidRDefault="00CF4424" w:rsidP="00CF4424">
      <w:pPr>
        <w:spacing w:line="360" w:lineRule="auto"/>
        <w:rPr>
          <w:b/>
        </w:rPr>
      </w:pPr>
    </w:p>
    <w:p w14:paraId="1E443A96" w14:textId="77777777" w:rsidR="00CF4424" w:rsidRDefault="00CF4424" w:rsidP="00CF4424">
      <w:pPr>
        <w:spacing w:line="360" w:lineRule="auto"/>
        <w:rPr>
          <w:i/>
          <w:sz w:val="18"/>
          <w:szCs w:val="18"/>
        </w:rPr>
      </w:pPr>
      <w:r>
        <w:rPr>
          <w:b/>
          <w:i/>
        </w:rPr>
        <w:t>Clustering of cyanolichen viral proteins</w:t>
      </w:r>
      <w:r>
        <w:rPr>
          <w:i/>
        </w:rPr>
        <w:t xml:space="preserve">. </w:t>
      </w:r>
      <w:r>
        <w:t xml:space="preserve">We further confirmed the novelty of viruses among cyanolichen samples by investigating the shared protein clusters among our lichen samples. Putative proteins obtained by Prodigal were clustered using CD-HIT version 4.8.1 (built on Oct 26, 2019) </w:t>
      </w:r>
      <w:hyperlink r:id="rId42">
        <w:r>
          <w:rPr>
            <w:color w:val="000000"/>
          </w:rPr>
          <w:t>[46]</w:t>
        </w:r>
      </w:hyperlink>
      <w:r>
        <w:t xml:space="preserve">, using a sequence identity threshold of 60% identity and 80% coverage </w:t>
      </w:r>
      <w:hyperlink r:id="rId43">
        <w:r>
          <w:rPr>
            <w:color w:val="000000"/>
          </w:rPr>
          <w:t>[47]</w:t>
        </w:r>
      </w:hyperlink>
      <w:r>
        <w:t xml:space="preserve">. </w:t>
      </w:r>
      <w:proofErr w:type="spellStart"/>
      <w:r>
        <w:t>Pfam</w:t>
      </w:r>
      <w:proofErr w:type="spellEnd"/>
      <w:r>
        <w:t xml:space="preserve"> annotations for the protein clusters (PCs) were obtained using the HMMERv3.3 and the </w:t>
      </w:r>
      <w:proofErr w:type="spellStart"/>
      <w:r>
        <w:t>Pfam</w:t>
      </w:r>
      <w:proofErr w:type="spellEnd"/>
      <w:r>
        <w:t xml:space="preserve"> HMM profiles v33.1 (May 2020) </w:t>
      </w:r>
      <w:hyperlink r:id="rId44">
        <w:r>
          <w:rPr>
            <w:color w:val="000000"/>
          </w:rPr>
          <w:t>[48, 49]</w:t>
        </w:r>
      </w:hyperlink>
      <w:r>
        <w:t xml:space="preserve">. The cutoff e-value was set to 0.01. Prodigal identified 21,855 open reading frames (ORFs) across all cyanolichen viral contigs. Clustering resulted in a total of 20,776 PCs, 33% of which were annotated with </w:t>
      </w:r>
      <w:proofErr w:type="spellStart"/>
      <w:r>
        <w:t>Pfam</w:t>
      </w:r>
      <w:proofErr w:type="spellEnd"/>
      <w:r>
        <w:t xml:space="preserve">, which is higher than what was reported for soil </w:t>
      </w:r>
      <w:proofErr w:type="spellStart"/>
      <w:r>
        <w:t>viromes</w:t>
      </w:r>
      <w:proofErr w:type="spellEnd"/>
      <w:r>
        <w:t xml:space="preserve"> studies (10%) </w:t>
      </w:r>
      <w:hyperlink r:id="rId45">
        <w:r>
          <w:rPr>
            <w:color w:val="000000"/>
          </w:rPr>
          <w:t>[50]</w:t>
        </w:r>
      </w:hyperlink>
      <w:r>
        <w:t xml:space="preserve">. However, only 4% of PCs (n = 800) contained more than one sequence (i.e., non-singleton), consistent with high viral diversity across cyanolichen samples. </w:t>
      </w:r>
    </w:p>
    <w:p w14:paraId="3A88400B" w14:textId="77777777" w:rsidR="00CF4424" w:rsidRDefault="00CF4424" w:rsidP="00CF4424">
      <w:pPr>
        <w:spacing w:line="360" w:lineRule="auto"/>
        <w:rPr>
          <w:b/>
          <w:i/>
        </w:rPr>
      </w:pPr>
    </w:p>
    <w:p w14:paraId="180DBEA4" w14:textId="77777777" w:rsidR="00CF4424" w:rsidRDefault="00CF4424" w:rsidP="00CF4424">
      <w:pPr>
        <w:spacing w:line="360" w:lineRule="auto"/>
      </w:pPr>
      <w:r>
        <w:rPr>
          <w:b/>
          <w:i/>
        </w:rPr>
        <w:t xml:space="preserve">Detection of AMGs in cyanolichen viruses. </w:t>
      </w:r>
      <w:r>
        <w:t xml:space="preserve">Many phages have been shown to encode metabolic genes of host origin which may be retained in the viral genome, called Auxiliary Metabolic Genes (AMG). AMGs are thought to enhance viral replication by bolstering the metabolism of their hosts. We assessed the AMG content of viral contigs from </w:t>
      </w:r>
      <w:proofErr w:type="spellStart"/>
      <w:r>
        <w:t>cyanolichens</w:t>
      </w:r>
      <w:proofErr w:type="spellEnd"/>
      <w:r>
        <w:t xml:space="preserve"> by </w:t>
      </w:r>
      <w:r>
        <w:lastRenderedPageBreak/>
        <w:t xml:space="preserve">aligning predicted proteins against the </w:t>
      </w:r>
      <w:proofErr w:type="spellStart"/>
      <w:r>
        <w:t>KoFam</w:t>
      </w:r>
      <w:proofErr w:type="spellEnd"/>
      <w:r>
        <w:t xml:space="preserve"> HMM profiles using HMMERv3.3. Annotations were considered significant if the e-value was less than or equal to 1*10</w:t>
      </w:r>
      <w:r>
        <w:rPr>
          <w:vertAlign w:val="superscript"/>
        </w:rPr>
        <w:t>-5</w:t>
      </w:r>
      <w:r>
        <w:t xml:space="preserve">. The </w:t>
      </w:r>
      <w:proofErr w:type="spellStart"/>
      <w:r>
        <w:t>KoFam</w:t>
      </w:r>
      <w:proofErr w:type="spellEnd"/>
      <w:r>
        <w:t xml:space="preserve"> HMM profiles were downloaded</w:t>
      </w:r>
      <w:r>
        <w:rPr>
          <w:b/>
          <w:i/>
        </w:rPr>
        <w:t xml:space="preserve"> </w:t>
      </w:r>
      <w:r>
        <w:t>(March 2019 release) at ftp://</w:t>
      </w:r>
      <w:hyperlink r:id="rId46">
        <w:r>
          <w:rPr>
            <w:color w:val="1155CC"/>
            <w:u w:val="single"/>
          </w:rPr>
          <w:t>ftp.genome.jp/pub/db/kofam/archives/2019-03-20/</w:t>
        </w:r>
      </w:hyperlink>
      <w:r>
        <w:t xml:space="preserve"> and selected for prokaryotic pathways </w:t>
      </w:r>
      <w:hyperlink r:id="rId47">
        <w:r>
          <w:rPr>
            <w:color w:val="000000"/>
          </w:rPr>
          <w:t>[51]</w:t>
        </w:r>
      </w:hyperlink>
      <w:r>
        <w:t xml:space="preserve">. Only genes involved in the category ‘Metabolism’ were included because ORFs encoding a function in DNA replication and repair are not generally considered as AMGs. </w:t>
      </w:r>
    </w:p>
    <w:p w14:paraId="6257487B" w14:textId="77777777" w:rsidR="00CF4424" w:rsidRDefault="00CF4424" w:rsidP="00CF4424">
      <w:pPr>
        <w:spacing w:line="360" w:lineRule="auto"/>
      </w:pPr>
      <w:r>
        <w:tab/>
        <w:t xml:space="preserve">In total, 249 viral contigs (19.1% of all contigs) contained potential AMGs from various pathways (Fig. 2). The most abundant KEGG pathways were for the metabolism of carbohydrates, nucleotides, secondary metabolites, amino acids, and terpenoids/polyketides (Fig. 2; Table S4). The abundance of KEGG pathways for secondary metabolism (e.g., biosynthesis of vancomycin, enediyne antibiotics, </w:t>
      </w:r>
      <w:proofErr w:type="spellStart"/>
      <w:r>
        <w:t>ansamycins</w:t>
      </w:r>
      <w:proofErr w:type="spellEnd"/>
      <w:r>
        <w:t xml:space="preserve">, streptomycin, acarbose, and validamycin) is consistent with previous metabolomic studies of </w:t>
      </w:r>
      <w:proofErr w:type="spellStart"/>
      <w:r>
        <w:rPr>
          <w:i/>
        </w:rPr>
        <w:t>Peltigera</w:t>
      </w:r>
      <w:proofErr w:type="spellEnd"/>
      <w:r>
        <w:t xml:space="preserve"> that found antibiotic compounds distributed throughout the thallus </w:t>
      </w:r>
      <w:hyperlink r:id="rId48">
        <w:r>
          <w:rPr>
            <w:color w:val="000000"/>
          </w:rPr>
          <w:t>[52]</w:t>
        </w:r>
      </w:hyperlink>
      <w:r>
        <w:t xml:space="preserve">. However, we did not observe complete biosynthetic gene clusters on viral contigs. The most abundant KEGG </w:t>
      </w:r>
      <w:proofErr w:type="spellStart"/>
      <w:r>
        <w:t>Orthology</w:t>
      </w:r>
      <w:proofErr w:type="spellEnd"/>
      <w:r>
        <w:t xml:space="preserve"> terms (KOs) for viral AMGs included KOs for methionine degradation, </w:t>
      </w:r>
      <w:proofErr w:type="spellStart"/>
      <w:r>
        <w:t>dTDP</w:t>
      </w:r>
      <w:proofErr w:type="spellEnd"/>
      <w:r>
        <w:t xml:space="preserve">-L-rhamnose biosynthesis, pyrimidine </w:t>
      </w:r>
      <w:proofErr w:type="spellStart"/>
      <w:r>
        <w:t>deoxyribonuleotide</w:t>
      </w:r>
      <w:proofErr w:type="spellEnd"/>
      <w:r>
        <w:t xml:space="preserve"> biosynthesis, photosystem II, and fatty acid biosynthesis (Table S7). Consistent with previous studies of phages of marine cyanobacteria </w:t>
      </w:r>
      <w:hyperlink r:id="rId49">
        <w:r>
          <w:rPr>
            <w:color w:val="000000"/>
          </w:rPr>
          <w:t>[53]</w:t>
        </w:r>
      </w:hyperlink>
      <w:r>
        <w:t xml:space="preserve">, we also identified AMGs associated with photosynthesis (e.g., </w:t>
      </w:r>
      <w:proofErr w:type="spellStart"/>
      <w:r>
        <w:rPr>
          <w:i/>
        </w:rPr>
        <w:t>psbA</w:t>
      </w:r>
      <w:proofErr w:type="spellEnd"/>
      <w:r>
        <w:t xml:space="preserve"> and </w:t>
      </w:r>
      <w:proofErr w:type="spellStart"/>
      <w:r>
        <w:rPr>
          <w:i/>
        </w:rPr>
        <w:t>psbD</w:t>
      </w:r>
      <w:proofErr w:type="spellEnd"/>
      <w:r>
        <w:t>)</w:t>
      </w:r>
      <w:r>
        <w:rPr>
          <w:i/>
        </w:rPr>
        <w:t xml:space="preserve"> </w:t>
      </w:r>
      <w:r>
        <w:t xml:space="preserve">on nine contigs, representing 15 ORFs and 4 ORFs, respectively. However, these viral contigs could not be assigned to hosts. Among the 50 contigs assigned to </w:t>
      </w:r>
      <w:r>
        <w:rPr>
          <w:i/>
        </w:rPr>
        <w:t>Nostoc</w:t>
      </w:r>
      <w:r>
        <w:t xml:space="preserve"> as a host, 12 contigs carried at least one potential AMG (Table S6). Nine of the 27 circular viral genomes contained ORFs with potential AMGs (Table S5b). </w:t>
      </w:r>
    </w:p>
    <w:p w14:paraId="49848BA5" w14:textId="77777777" w:rsidR="00CF4424" w:rsidRDefault="00CF4424" w:rsidP="00CF4424">
      <w:pPr>
        <w:spacing w:line="360" w:lineRule="auto"/>
      </w:pPr>
      <w:r>
        <w:tab/>
        <w:t xml:space="preserve">One of the most abundant AMGs in lichen samples is for the </w:t>
      </w:r>
      <w:proofErr w:type="spellStart"/>
      <w:r>
        <w:rPr>
          <w:i/>
        </w:rPr>
        <w:t>rfb</w:t>
      </w:r>
      <w:proofErr w:type="spellEnd"/>
      <w:r>
        <w:t xml:space="preserve"> operon (</w:t>
      </w:r>
      <w:proofErr w:type="spellStart"/>
      <w:r>
        <w:rPr>
          <w:i/>
        </w:rPr>
        <w:t>rfbA</w:t>
      </w:r>
      <w:proofErr w:type="spellEnd"/>
      <w:r>
        <w:t xml:space="preserve">, </w:t>
      </w:r>
      <w:proofErr w:type="spellStart"/>
      <w:r>
        <w:rPr>
          <w:i/>
        </w:rPr>
        <w:t>rfbB</w:t>
      </w:r>
      <w:proofErr w:type="spellEnd"/>
      <w:r>
        <w:t xml:space="preserve">, </w:t>
      </w:r>
      <w:proofErr w:type="spellStart"/>
      <w:r>
        <w:rPr>
          <w:i/>
        </w:rPr>
        <w:t>rfbC</w:t>
      </w:r>
      <w:proofErr w:type="spellEnd"/>
      <w:r>
        <w:t xml:space="preserve">, and </w:t>
      </w:r>
      <w:proofErr w:type="spellStart"/>
      <w:r>
        <w:rPr>
          <w:i/>
        </w:rPr>
        <w:t>rfbD</w:t>
      </w:r>
      <w:proofErr w:type="spellEnd"/>
      <w:r>
        <w:t xml:space="preserve">). The </w:t>
      </w:r>
      <w:proofErr w:type="spellStart"/>
      <w:r>
        <w:rPr>
          <w:i/>
        </w:rPr>
        <w:t>rfb</w:t>
      </w:r>
      <w:proofErr w:type="spellEnd"/>
      <w:r>
        <w:t xml:space="preserve"> operon was found on 21 viral contigs (including 1 potential prophage) in eight cyanolichen samples. Consistent with the importance of </w:t>
      </w:r>
      <w:proofErr w:type="spellStart"/>
      <w:r>
        <w:t>rfb</w:t>
      </w:r>
      <w:proofErr w:type="spellEnd"/>
      <w:r>
        <w:t xml:space="preserve"> for gram-negative bacteria, the majority of viral contigs with the </w:t>
      </w:r>
      <w:proofErr w:type="spellStart"/>
      <w:r>
        <w:rPr>
          <w:i/>
        </w:rPr>
        <w:t>rfb</w:t>
      </w:r>
      <w:proofErr w:type="spellEnd"/>
      <w:r>
        <w:t xml:space="preserve"> operon were predicted to be phages of Proteobacteria. Most contigs carried at least two of </w:t>
      </w:r>
      <w:proofErr w:type="spellStart"/>
      <w:r>
        <w:rPr>
          <w:i/>
        </w:rPr>
        <w:t>rfb</w:t>
      </w:r>
      <w:proofErr w:type="spellEnd"/>
      <w:r>
        <w:t xml:space="preserve"> genes: six contigs contained </w:t>
      </w:r>
      <w:proofErr w:type="spellStart"/>
      <w:r>
        <w:rPr>
          <w:i/>
        </w:rPr>
        <w:t>rfbA</w:t>
      </w:r>
      <w:proofErr w:type="spellEnd"/>
      <w:r>
        <w:t xml:space="preserve"> and </w:t>
      </w:r>
      <w:proofErr w:type="spellStart"/>
      <w:r>
        <w:rPr>
          <w:i/>
        </w:rPr>
        <w:t>rfbB</w:t>
      </w:r>
      <w:proofErr w:type="spellEnd"/>
      <w:r>
        <w:t xml:space="preserve">; eight contigs contained </w:t>
      </w:r>
      <w:proofErr w:type="spellStart"/>
      <w:r>
        <w:rPr>
          <w:i/>
        </w:rPr>
        <w:t>rfbA</w:t>
      </w:r>
      <w:proofErr w:type="spellEnd"/>
      <w:r>
        <w:t xml:space="preserve">, </w:t>
      </w:r>
      <w:proofErr w:type="spellStart"/>
      <w:r>
        <w:rPr>
          <w:i/>
        </w:rPr>
        <w:t>rfbB</w:t>
      </w:r>
      <w:proofErr w:type="spellEnd"/>
      <w:r>
        <w:t xml:space="preserve"> and </w:t>
      </w:r>
      <w:proofErr w:type="spellStart"/>
      <w:r>
        <w:rPr>
          <w:i/>
        </w:rPr>
        <w:t>rfbC</w:t>
      </w:r>
      <w:proofErr w:type="spellEnd"/>
      <w:r>
        <w:t xml:space="preserve">; and six contained the four genes together. One contig carried only </w:t>
      </w:r>
      <w:proofErr w:type="spellStart"/>
      <w:r>
        <w:rPr>
          <w:i/>
        </w:rPr>
        <w:t>rfbB</w:t>
      </w:r>
      <w:proofErr w:type="spellEnd"/>
      <w:r>
        <w:t xml:space="preserve">. </w:t>
      </w:r>
    </w:p>
    <w:p w14:paraId="551F9F50" w14:textId="4176AD30" w:rsidR="00A27DF5" w:rsidRPr="00CF4424" w:rsidRDefault="00CF4424">
      <w:pPr>
        <w:spacing w:line="360" w:lineRule="auto"/>
      </w:pPr>
      <w:r>
        <w:tab/>
      </w:r>
    </w:p>
    <w:p w14:paraId="36671179" w14:textId="77777777" w:rsidR="003C5B30" w:rsidRDefault="003C5B30" w:rsidP="00CF4424">
      <w:pPr>
        <w:spacing w:line="360" w:lineRule="auto"/>
        <w:rPr>
          <w:b/>
        </w:rPr>
      </w:pPr>
    </w:p>
    <w:p w14:paraId="3B6C9E45" w14:textId="77777777" w:rsidR="003C5B30" w:rsidRDefault="003C5B30" w:rsidP="00CF4424">
      <w:pPr>
        <w:spacing w:line="360" w:lineRule="auto"/>
        <w:rPr>
          <w:b/>
        </w:rPr>
      </w:pPr>
    </w:p>
    <w:p w14:paraId="3AE59980" w14:textId="77777777" w:rsidR="003C5B30" w:rsidRDefault="003C5B30" w:rsidP="00CF4424">
      <w:pPr>
        <w:spacing w:line="360" w:lineRule="auto"/>
        <w:rPr>
          <w:b/>
        </w:rPr>
      </w:pPr>
    </w:p>
    <w:p w14:paraId="49FC3D1D" w14:textId="77777777" w:rsidR="003C5B30" w:rsidRDefault="003C5B30" w:rsidP="00CF4424">
      <w:pPr>
        <w:spacing w:line="360" w:lineRule="auto"/>
        <w:rPr>
          <w:b/>
        </w:rPr>
      </w:pPr>
    </w:p>
    <w:p w14:paraId="2A956F41" w14:textId="14102230" w:rsidR="00A27DF5" w:rsidRDefault="00DA1594" w:rsidP="00CF4424">
      <w:pPr>
        <w:spacing w:line="360" w:lineRule="auto"/>
        <w:rPr>
          <w:color w:val="000000"/>
        </w:rPr>
      </w:pPr>
      <w:r>
        <w:rPr>
          <w:b/>
        </w:rPr>
        <w:lastRenderedPageBreak/>
        <w:t>References (not found in main text)</w:t>
      </w:r>
    </w:p>
    <w:p w14:paraId="5F353F1F"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21. </w:t>
      </w:r>
      <w:r>
        <w:rPr>
          <w:color w:val="000000"/>
        </w:rPr>
        <w:tab/>
      </w:r>
      <w:hyperlink r:id="rId50">
        <w:proofErr w:type="spellStart"/>
        <w:r>
          <w:rPr>
            <w:color w:val="000000"/>
          </w:rPr>
          <w:t>Chagnon</w:t>
        </w:r>
        <w:proofErr w:type="spellEnd"/>
        <w:r>
          <w:rPr>
            <w:color w:val="000000"/>
          </w:rPr>
          <w:t xml:space="preserve"> P, </w:t>
        </w:r>
        <w:proofErr w:type="spellStart"/>
        <w:r>
          <w:rPr>
            <w:color w:val="000000"/>
          </w:rPr>
          <w:t>Magain</w:t>
        </w:r>
        <w:proofErr w:type="spellEnd"/>
        <w:r>
          <w:rPr>
            <w:color w:val="000000"/>
          </w:rPr>
          <w:t xml:space="preserve"> N, </w:t>
        </w:r>
        <w:proofErr w:type="spellStart"/>
        <w:r>
          <w:rPr>
            <w:color w:val="000000"/>
          </w:rPr>
          <w:t>Miadlikowska</w:t>
        </w:r>
        <w:proofErr w:type="spellEnd"/>
        <w:r>
          <w:rPr>
            <w:color w:val="000000"/>
          </w:rPr>
          <w:t xml:space="preserve"> J, </w:t>
        </w:r>
        <w:proofErr w:type="spellStart"/>
        <w:r>
          <w:rPr>
            <w:color w:val="000000"/>
          </w:rPr>
          <w:t>Lutzoni</w:t>
        </w:r>
        <w:proofErr w:type="spellEnd"/>
        <w:r>
          <w:rPr>
            <w:color w:val="000000"/>
          </w:rPr>
          <w:t xml:space="preserve"> F. Species diversification and phylogenetically constrained symbiont switching generated high modularity in the lichen </w:t>
        </w:r>
        <w:proofErr w:type="spellStart"/>
        <w:r>
          <w:rPr>
            <w:color w:val="000000"/>
          </w:rPr>
          <w:t>genusPeltigera</w:t>
        </w:r>
        <w:proofErr w:type="spellEnd"/>
        <w:r>
          <w:rPr>
            <w:color w:val="000000"/>
          </w:rPr>
          <w:t xml:space="preserve">. </w:t>
        </w:r>
      </w:hyperlink>
      <w:hyperlink r:id="rId51">
        <w:r>
          <w:rPr>
            <w:i/>
            <w:color w:val="000000"/>
          </w:rPr>
          <w:t xml:space="preserve">J </w:t>
        </w:r>
        <w:proofErr w:type="spellStart"/>
        <w:r>
          <w:rPr>
            <w:i/>
            <w:color w:val="000000"/>
          </w:rPr>
          <w:t>Ecol</w:t>
        </w:r>
        <w:proofErr w:type="spellEnd"/>
      </w:hyperlink>
      <w:hyperlink r:id="rId52">
        <w:r>
          <w:rPr>
            <w:color w:val="000000"/>
          </w:rPr>
          <w:t xml:space="preserve"> 2019; </w:t>
        </w:r>
      </w:hyperlink>
      <w:hyperlink r:id="rId53">
        <w:r>
          <w:rPr>
            <w:b/>
            <w:color w:val="000000"/>
          </w:rPr>
          <w:t>107</w:t>
        </w:r>
      </w:hyperlink>
      <w:hyperlink r:id="rId54">
        <w:r>
          <w:rPr>
            <w:color w:val="000000"/>
          </w:rPr>
          <w:t>: 1645–1661.</w:t>
        </w:r>
      </w:hyperlink>
    </w:p>
    <w:p w14:paraId="18C37DD4" w14:textId="4D7BBD7A"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22. </w:t>
      </w:r>
      <w:r>
        <w:rPr>
          <w:color w:val="000000"/>
        </w:rPr>
        <w:tab/>
      </w:r>
      <w:hyperlink r:id="rId55">
        <w:r>
          <w:rPr>
            <w:color w:val="000000"/>
          </w:rPr>
          <w:t xml:space="preserve">Carbone I, et al. T-BAS Version 2.1: Tree-Based Alignment Selector Toolkit for </w:t>
        </w:r>
        <w:r w:rsidR="004E278B">
          <w:rPr>
            <w:color w:val="000000"/>
          </w:rPr>
          <w:t>e</w:t>
        </w:r>
        <w:r>
          <w:rPr>
            <w:color w:val="000000"/>
          </w:rPr>
          <w:t xml:space="preserve">volutionary </w:t>
        </w:r>
        <w:r w:rsidR="004E278B">
          <w:rPr>
            <w:color w:val="000000"/>
          </w:rPr>
          <w:t>p</w:t>
        </w:r>
        <w:r>
          <w:rPr>
            <w:color w:val="000000"/>
          </w:rPr>
          <w:t xml:space="preserve">lacement of DNA </w:t>
        </w:r>
        <w:r w:rsidR="004E278B">
          <w:rPr>
            <w:color w:val="000000"/>
          </w:rPr>
          <w:t>s</w:t>
        </w:r>
        <w:r>
          <w:rPr>
            <w:color w:val="000000"/>
          </w:rPr>
          <w:t xml:space="preserve">equences and </w:t>
        </w:r>
        <w:r w:rsidR="004E278B">
          <w:rPr>
            <w:color w:val="000000"/>
          </w:rPr>
          <w:t>v</w:t>
        </w:r>
        <w:r>
          <w:rPr>
            <w:color w:val="000000"/>
          </w:rPr>
          <w:t xml:space="preserve">iewing </w:t>
        </w:r>
        <w:r w:rsidR="004E278B">
          <w:rPr>
            <w:color w:val="000000"/>
          </w:rPr>
          <w:t>a</w:t>
        </w:r>
        <w:r>
          <w:rPr>
            <w:color w:val="000000"/>
          </w:rPr>
          <w:t xml:space="preserve">lignments and </w:t>
        </w:r>
        <w:r w:rsidR="004E278B">
          <w:rPr>
            <w:color w:val="000000"/>
          </w:rPr>
          <w:t>s</w:t>
        </w:r>
        <w:r>
          <w:rPr>
            <w:color w:val="000000"/>
          </w:rPr>
          <w:t xml:space="preserve">pecimen </w:t>
        </w:r>
        <w:r w:rsidR="004E278B">
          <w:rPr>
            <w:color w:val="000000"/>
          </w:rPr>
          <w:t>m</w:t>
        </w:r>
        <w:r>
          <w:rPr>
            <w:color w:val="000000"/>
          </w:rPr>
          <w:t xml:space="preserve">etadata on </w:t>
        </w:r>
        <w:r w:rsidR="004E278B">
          <w:rPr>
            <w:color w:val="000000"/>
          </w:rPr>
          <w:t>c</w:t>
        </w:r>
        <w:r>
          <w:rPr>
            <w:color w:val="000000"/>
          </w:rPr>
          <w:t xml:space="preserve">urated and </w:t>
        </w:r>
        <w:r w:rsidR="004E278B">
          <w:rPr>
            <w:color w:val="000000"/>
          </w:rPr>
          <w:t>c</w:t>
        </w:r>
        <w:r>
          <w:rPr>
            <w:color w:val="000000"/>
          </w:rPr>
          <w:t xml:space="preserve">ustom </w:t>
        </w:r>
        <w:r w:rsidR="004E278B">
          <w:rPr>
            <w:color w:val="000000"/>
          </w:rPr>
          <w:t>t</w:t>
        </w:r>
        <w:r>
          <w:rPr>
            <w:color w:val="000000"/>
          </w:rPr>
          <w:t xml:space="preserve">rees. </w:t>
        </w:r>
      </w:hyperlink>
      <w:hyperlink r:id="rId56">
        <w:r>
          <w:rPr>
            <w:i/>
            <w:color w:val="000000"/>
          </w:rPr>
          <w:t xml:space="preserve">Microbiol </w:t>
        </w:r>
        <w:proofErr w:type="spellStart"/>
        <w:r>
          <w:rPr>
            <w:i/>
            <w:color w:val="000000"/>
          </w:rPr>
          <w:t>Resour</w:t>
        </w:r>
        <w:proofErr w:type="spellEnd"/>
        <w:r>
          <w:rPr>
            <w:i/>
            <w:color w:val="000000"/>
          </w:rPr>
          <w:t xml:space="preserve"> </w:t>
        </w:r>
        <w:proofErr w:type="spellStart"/>
        <w:r>
          <w:rPr>
            <w:i/>
            <w:color w:val="000000"/>
          </w:rPr>
          <w:t>Announc</w:t>
        </w:r>
        <w:proofErr w:type="spellEnd"/>
      </w:hyperlink>
      <w:hyperlink r:id="rId57">
        <w:r>
          <w:rPr>
            <w:color w:val="000000"/>
          </w:rPr>
          <w:t xml:space="preserve"> 2019; </w:t>
        </w:r>
      </w:hyperlink>
      <w:hyperlink r:id="rId58">
        <w:r>
          <w:rPr>
            <w:b/>
            <w:color w:val="000000"/>
          </w:rPr>
          <w:t>8</w:t>
        </w:r>
      </w:hyperlink>
      <w:hyperlink r:id="rId59">
        <w:r>
          <w:rPr>
            <w:color w:val="000000"/>
          </w:rPr>
          <w:t>.</w:t>
        </w:r>
      </w:hyperlink>
    </w:p>
    <w:p w14:paraId="1EBEE145" w14:textId="2EFF4A21"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23. </w:t>
      </w:r>
      <w:r>
        <w:rPr>
          <w:color w:val="000000"/>
        </w:rPr>
        <w:tab/>
      </w:r>
      <w:hyperlink r:id="rId60">
        <w:r>
          <w:rPr>
            <w:color w:val="000000"/>
          </w:rPr>
          <w:t xml:space="preserve">Carbone I, et al. T-BAS: Tree-Based Alignment Selector toolkit for phylogenetic-based placement, alignment downloads and metadata visualization: an example with the Pezizomycotina tree of life. </w:t>
        </w:r>
      </w:hyperlink>
      <w:hyperlink r:id="rId61">
        <w:r>
          <w:rPr>
            <w:i/>
            <w:color w:val="000000"/>
          </w:rPr>
          <w:t>Bioinformatics</w:t>
        </w:r>
      </w:hyperlink>
      <w:hyperlink r:id="rId62">
        <w:r>
          <w:rPr>
            <w:color w:val="000000"/>
          </w:rPr>
          <w:t xml:space="preserve"> 2017; </w:t>
        </w:r>
      </w:hyperlink>
      <w:hyperlink r:id="rId63">
        <w:r>
          <w:rPr>
            <w:b/>
            <w:color w:val="000000"/>
          </w:rPr>
          <w:t>33</w:t>
        </w:r>
      </w:hyperlink>
      <w:hyperlink r:id="rId64">
        <w:r>
          <w:rPr>
            <w:color w:val="000000"/>
          </w:rPr>
          <w:t>: 1160–1168.</w:t>
        </w:r>
      </w:hyperlink>
    </w:p>
    <w:p w14:paraId="1BD4D0D6" w14:textId="5353F30E"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24. </w:t>
      </w:r>
      <w:r>
        <w:rPr>
          <w:color w:val="000000"/>
        </w:rPr>
        <w:tab/>
      </w:r>
      <w:hyperlink r:id="rId65">
        <w:r>
          <w:rPr>
            <w:color w:val="000000"/>
          </w:rPr>
          <w:t xml:space="preserve">Krueger F. Trim Galore: a wrapper tool around </w:t>
        </w:r>
        <w:proofErr w:type="spellStart"/>
        <w:r>
          <w:rPr>
            <w:color w:val="000000"/>
          </w:rPr>
          <w:t>Cutadapt</w:t>
        </w:r>
        <w:proofErr w:type="spellEnd"/>
        <w:r>
          <w:rPr>
            <w:color w:val="000000"/>
          </w:rPr>
          <w:t xml:space="preserve"> and </w:t>
        </w:r>
        <w:proofErr w:type="spellStart"/>
        <w:r>
          <w:rPr>
            <w:color w:val="000000"/>
          </w:rPr>
          <w:t>FastQC</w:t>
        </w:r>
        <w:proofErr w:type="spellEnd"/>
        <w:r>
          <w:rPr>
            <w:color w:val="000000"/>
          </w:rPr>
          <w:t xml:space="preserve"> to consistently apply quality and adapter trimming to </w:t>
        </w:r>
        <w:proofErr w:type="spellStart"/>
        <w:r>
          <w:rPr>
            <w:color w:val="000000"/>
          </w:rPr>
          <w:t>FastQ</w:t>
        </w:r>
        <w:proofErr w:type="spellEnd"/>
        <w:r>
          <w:rPr>
            <w:color w:val="000000"/>
          </w:rPr>
          <w:t xml:space="preserve"> files, with some extra functionality for </w:t>
        </w:r>
        <w:proofErr w:type="spellStart"/>
        <w:r>
          <w:rPr>
            <w:color w:val="000000"/>
          </w:rPr>
          <w:t>MspI</w:t>
        </w:r>
        <w:proofErr w:type="spellEnd"/>
        <w:r>
          <w:rPr>
            <w:color w:val="000000"/>
          </w:rPr>
          <w:t xml:space="preserve">-digested RRBS-type (Reduced Representation </w:t>
        </w:r>
        <w:proofErr w:type="spellStart"/>
        <w:r>
          <w:rPr>
            <w:color w:val="000000"/>
          </w:rPr>
          <w:t>Bisufite</w:t>
        </w:r>
        <w:proofErr w:type="spellEnd"/>
        <w:r>
          <w:rPr>
            <w:color w:val="000000"/>
          </w:rPr>
          <w:t xml:space="preserve">-Seq) libraries. </w:t>
        </w:r>
      </w:hyperlink>
      <w:hyperlink r:id="rId66">
        <w:r>
          <w:rPr>
            <w:i/>
            <w:color w:val="000000"/>
          </w:rPr>
          <w:t xml:space="preserve">URL http://www bioinformatics </w:t>
        </w:r>
        <w:proofErr w:type="spellStart"/>
        <w:r>
          <w:rPr>
            <w:i/>
            <w:color w:val="000000"/>
          </w:rPr>
          <w:t>babraham</w:t>
        </w:r>
        <w:proofErr w:type="spellEnd"/>
        <w:r>
          <w:rPr>
            <w:i/>
            <w:color w:val="000000"/>
          </w:rPr>
          <w:t xml:space="preserve"> ac </w:t>
        </w:r>
        <w:proofErr w:type="spellStart"/>
        <w:r>
          <w:rPr>
            <w:i/>
            <w:color w:val="000000"/>
          </w:rPr>
          <w:t>uk</w:t>
        </w:r>
        <w:proofErr w:type="spellEnd"/>
        <w:r>
          <w:rPr>
            <w:i/>
            <w:color w:val="000000"/>
          </w:rPr>
          <w:t>/projects/</w:t>
        </w:r>
        <w:proofErr w:type="spellStart"/>
        <w:r>
          <w:rPr>
            <w:i/>
            <w:color w:val="000000"/>
          </w:rPr>
          <w:t>trim_galore</w:t>
        </w:r>
        <w:proofErr w:type="spellEnd"/>
        <w:r>
          <w:rPr>
            <w:i/>
            <w:color w:val="000000"/>
          </w:rPr>
          <w:t>/ (Date of access: 28/04/2016)</w:t>
        </w:r>
      </w:hyperlink>
      <w:hyperlink r:id="rId67">
        <w:r>
          <w:rPr>
            <w:color w:val="000000"/>
          </w:rPr>
          <w:t>.</w:t>
        </w:r>
      </w:hyperlink>
    </w:p>
    <w:p w14:paraId="4E5C6122" w14:textId="77777777" w:rsidR="00CF4424" w:rsidRDefault="00CF4424" w:rsidP="00CF4424">
      <w:pPr>
        <w:widowControl w:val="0"/>
        <w:pBdr>
          <w:top w:val="nil"/>
          <w:left w:val="nil"/>
          <w:bottom w:val="nil"/>
          <w:right w:val="nil"/>
          <w:between w:val="nil"/>
        </w:pBdr>
        <w:spacing w:line="480" w:lineRule="auto"/>
        <w:ind w:left="440" w:hanging="440"/>
        <w:rPr>
          <w:color w:val="000000"/>
        </w:rPr>
      </w:pPr>
      <w:r w:rsidRPr="00095919">
        <w:rPr>
          <w:color w:val="000000"/>
          <w:lang w:val="fr-FR"/>
        </w:rPr>
        <w:t xml:space="preserve">25. </w:t>
      </w:r>
      <w:r w:rsidRPr="00095919">
        <w:rPr>
          <w:color w:val="000000"/>
          <w:lang w:val="fr-FR"/>
        </w:rPr>
        <w:tab/>
      </w:r>
      <w:hyperlink r:id="rId68">
        <w:r w:rsidRPr="00095919">
          <w:rPr>
            <w:color w:val="000000"/>
            <w:lang w:val="fr-FR"/>
          </w:rPr>
          <w:t xml:space="preserve">Li D, Liu C-M, </w:t>
        </w:r>
        <w:proofErr w:type="spellStart"/>
        <w:r w:rsidRPr="00095919">
          <w:rPr>
            <w:color w:val="000000"/>
            <w:lang w:val="fr-FR"/>
          </w:rPr>
          <w:t>Luo</w:t>
        </w:r>
        <w:proofErr w:type="spellEnd"/>
        <w:r w:rsidRPr="00095919">
          <w:rPr>
            <w:color w:val="000000"/>
            <w:lang w:val="fr-FR"/>
          </w:rPr>
          <w:t xml:space="preserve"> R, </w:t>
        </w:r>
        <w:proofErr w:type="spellStart"/>
        <w:r w:rsidRPr="00095919">
          <w:rPr>
            <w:color w:val="000000"/>
            <w:lang w:val="fr-FR"/>
          </w:rPr>
          <w:t>Sadakane</w:t>
        </w:r>
        <w:proofErr w:type="spellEnd"/>
        <w:r w:rsidRPr="00095919">
          <w:rPr>
            <w:color w:val="000000"/>
            <w:lang w:val="fr-FR"/>
          </w:rPr>
          <w:t xml:space="preserve"> K, </w:t>
        </w:r>
        <w:proofErr w:type="spellStart"/>
        <w:r w:rsidRPr="00095919">
          <w:rPr>
            <w:color w:val="000000"/>
            <w:lang w:val="fr-FR"/>
          </w:rPr>
          <w:t>Lam</w:t>
        </w:r>
        <w:proofErr w:type="spellEnd"/>
        <w:r w:rsidRPr="00095919">
          <w:rPr>
            <w:color w:val="000000"/>
            <w:lang w:val="fr-FR"/>
          </w:rPr>
          <w:t xml:space="preserve"> T-W. </w:t>
        </w:r>
        <w:r>
          <w:rPr>
            <w:color w:val="000000"/>
          </w:rPr>
          <w:t xml:space="preserve">MEGAHIT: an ultra-fast single-node solution for large and complex metagenomics assembly via succinct de Bruijn graph. </w:t>
        </w:r>
      </w:hyperlink>
      <w:hyperlink r:id="rId69">
        <w:r>
          <w:rPr>
            <w:i/>
            <w:color w:val="000000"/>
          </w:rPr>
          <w:t>Bioinformatics</w:t>
        </w:r>
      </w:hyperlink>
      <w:hyperlink r:id="rId70">
        <w:r>
          <w:rPr>
            <w:color w:val="000000"/>
          </w:rPr>
          <w:t xml:space="preserve"> 2015; </w:t>
        </w:r>
      </w:hyperlink>
      <w:hyperlink r:id="rId71">
        <w:r>
          <w:rPr>
            <w:b/>
            <w:color w:val="000000"/>
          </w:rPr>
          <w:t>31</w:t>
        </w:r>
      </w:hyperlink>
      <w:hyperlink r:id="rId72">
        <w:r>
          <w:rPr>
            <w:color w:val="000000"/>
          </w:rPr>
          <w:t>: 1674–1676.</w:t>
        </w:r>
      </w:hyperlink>
    </w:p>
    <w:p w14:paraId="49072274" w14:textId="433941C6"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26. </w:t>
      </w:r>
      <w:r>
        <w:rPr>
          <w:color w:val="000000"/>
        </w:rPr>
        <w:tab/>
      </w:r>
      <w:hyperlink r:id="rId73">
        <w:r>
          <w:rPr>
            <w:color w:val="000000"/>
          </w:rPr>
          <w:t xml:space="preserve">Li D, et al. MEGAHIT v1.0: A fast and scalable metagenome assembler driven by advanced methodologies and community practices. </w:t>
        </w:r>
      </w:hyperlink>
      <w:hyperlink r:id="rId74">
        <w:r>
          <w:rPr>
            <w:i/>
            <w:color w:val="000000"/>
          </w:rPr>
          <w:t>Methods</w:t>
        </w:r>
      </w:hyperlink>
      <w:hyperlink r:id="rId75">
        <w:r>
          <w:rPr>
            <w:color w:val="000000"/>
          </w:rPr>
          <w:t xml:space="preserve"> 2016; </w:t>
        </w:r>
      </w:hyperlink>
      <w:hyperlink r:id="rId76">
        <w:r>
          <w:rPr>
            <w:b/>
            <w:color w:val="000000"/>
          </w:rPr>
          <w:t>102</w:t>
        </w:r>
      </w:hyperlink>
      <w:hyperlink r:id="rId77">
        <w:r>
          <w:rPr>
            <w:color w:val="000000"/>
          </w:rPr>
          <w:t>: 3–11.</w:t>
        </w:r>
      </w:hyperlink>
    </w:p>
    <w:p w14:paraId="31C19276"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27. </w:t>
      </w:r>
      <w:r>
        <w:rPr>
          <w:color w:val="000000"/>
        </w:rPr>
        <w:tab/>
      </w:r>
      <w:hyperlink r:id="rId78">
        <w:proofErr w:type="spellStart"/>
        <w:r>
          <w:rPr>
            <w:color w:val="000000"/>
          </w:rPr>
          <w:t>Rikkinen</w:t>
        </w:r>
        <w:proofErr w:type="spellEnd"/>
        <w:r>
          <w:rPr>
            <w:color w:val="000000"/>
          </w:rPr>
          <w:t xml:space="preserve"> J. </w:t>
        </w:r>
        <w:proofErr w:type="spellStart"/>
        <w:r>
          <w:rPr>
            <w:color w:val="000000"/>
          </w:rPr>
          <w:t>Cyanolichens</w:t>
        </w:r>
        <w:proofErr w:type="spellEnd"/>
        <w:r>
          <w:rPr>
            <w:color w:val="000000"/>
          </w:rPr>
          <w:t xml:space="preserve">: An Evolutionary Overview. In: Rai AN, Bergman B, Rasmussen U (eds). </w:t>
        </w:r>
      </w:hyperlink>
      <w:hyperlink r:id="rId79">
        <w:r>
          <w:rPr>
            <w:i/>
            <w:color w:val="000000"/>
          </w:rPr>
          <w:t>Cyanobacteria in Symbiosis</w:t>
        </w:r>
      </w:hyperlink>
      <w:hyperlink r:id="rId80">
        <w:r>
          <w:rPr>
            <w:color w:val="000000"/>
          </w:rPr>
          <w:t>. 2002. Springer Netherlands, Dordrecht, pp 31–72.</w:t>
        </w:r>
      </w:hyperlink>
    </w:p>
    <w:p w14:paraId="6A1C75EE"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28. </w:t>
      </w:r>
      <w:r>
        <w:rPr>
          <w:color w:val="000000"/>
        </w:rPr>
        <w:tab/>
      </w:r>
      <w:hyperlink r:id="rId81">
        <w:r>
          <w:rPr>
            <w:color w:val="000000"/>
          </w:rPr>
          <w:t xml:space="preserve">Ren J, </w:t>
        </w:r>
        <w:proofErr w:type="spellStart"/>
        <w:r>
          <w:rPr>
            <w:color w:val="000000"/>
          </w:rPr>
          <w:t>Ahlgren</w:t>
        </w:r>
        <w:proofErr w:type="spellEnd"/>
        <w:r>
          <w:rPr>
            <w:color w:val="000000"/>
          </w:rPr>
          <w:t xml:space="preserve"> NA, Lu YY, Fuhrman JA, Sun F. </w:t>
        </w:r>
        <w:proofErr w:type="spellStart"/>
        <w:r>
          <w:rPr>
            <w:color w:val="000000"/>
          </w:rPr>
          <w:t>VirFinder</w:t>
        </w:r>
        <w:proofErr w:type="spellEnd"/>
        <w:r>
          <w:rPr>
            <w:color w:val="000000"/>
          </w:rPr>
          <w:t>: a novel k-</w:t>
        </w:r>
        <w:proofErr w:type="spellStart"/>
        <w:r>
          <w:rPr>
            <w:color w:val="000000"/>
          </w:rPr>
          <w:t>mer</w:t>
        </w:r>
        <w:proofErr w:type="spellEnd"/>
        <w:r>
          <w:rPr>
            <w:color w:val="000000"/>
          </w:rPr>
          <w:t xml:space="preserve"> based tool for identifying viral sequences from assembled metagenomic data. </w:t>
        </w:r>
      </w:hyperlink>
      <w:hyperlink r:id="rId82">
        <w:r>
          <w:rPr>
            <w:i/>
            <w:color w:val="000000"/>
          </w:rPr>
          <w:t>Microbiome</w:t>
        </w:r>
      </w:hyperlink>
      <w:hyperlink r:id="rId83">
        <w:r>
          <w:rPr>
            <w:color w:val="000000"/>
          </w:rPr>
          <w:t xml:space="preserve"> 2017; </w:t>
        </w:r>
      </w:hyperlink>
      <w:hyperlink r:id="rId84">
        <w:r>
          <w:rPr>
            <w:b/>
            <w:color w:val="000000"/>
          </w:rPr>
          <w:t>5</w:t>
        </w:r>
      </w:hyperlink>
      <w:hyperlink r:id="rId85">
        <w:r>
          <w:rPr>
            <w:color w:val="000000"/>
          </w:rPr>
          <w:t>: 69.</w:t>
        </w:r>
      </w:hyperlink>
    </w:p>
    <w:p w14:paraId="60E52D16"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29. </w:t>
      </w:r>
      <w:r>
        <w:rPr>
          <w:color w:val="000000"/>
        </w:rPr>
        <w:tab/>
      </w:r>
      <w:hyperlink r:id="rId86">
        <w:r>
          <w:rPr>
            <w:color w:val="000000"/>
          </w:rPr>
          <w:t xml:space="preserve">Pruitt KD, </w:t>
        </w:r>
        <w:proofErr w:type="spellStart"/>
        <w:r>
          <w:rPr>
            <w:color w:val="000000"/>
          </w:rPr>
          <w:t>Tatusova</w:t>
        </w:r>
        <w:proofErr w:type="spellEnd"/>
        <w:r>
          <w:rPr>
            <w:color w:val="000000"/>
          </w:rPr>
          <w:t xml:space="preserve"> T, </w:t>
        </w:r>
        <w:proofErr w:type="spellStart"/>
        <w:r>
          <w:rPr>
            <w:color w:val="000000"/>
          </w:rPr>
          <w:t>Maglott</w:t>
        </w:r>
        <w:proofErr w:type="spellEnd"/>
        <w:r>
          <w:rPr>
            <w:color w:val="000000"/>
          </w:rPr>
          <w:t xml:space="preserve"> DR. NCBI reference sequences (</w:t>
        </w:r>
        <w:proofErr w:type="spellStart"/>
        <w:r>
          <w:rPr>
            <w:color w:val="000000"/>
          </w:rPr>
          <w:t>RefSeq</w:t>
        </w:r>
        <w:proofErr w:type="spellEnd"/>
        <w:r>
          <w:rPr>
            <w:color w:val="000000"/>
          </w:rPr>
          <w:t xml:space="preserve">): a curated non-redundant sequence database of genomes, </w:t>
        </w:r>
        <w:proofErr w:type="gramStart"/>
        <w:r>
          <w:rPr>
            <w:color w:val="000000"/>
          </w:rPr>
          <w:t>transcripts</w:t>
        </w:r>
        <w:proofErr w:type="gramEnd"/>
        <w:r>
          <w:rPr>
            <w:color w:val="000000"/>
          </w:rPr>
          <w:t xml:space="preserve"> and proteins. </w:t>
        </w:r>
      </w:hyperlink>
      <w:hyperlink r:id="rId87">
        <w:r>
          <w:rPr>
            <w:i/>
            <w:color w:val="000000"/>
          </w:rPr>
          <w:t>Nucleic Acids Res</w:t>
        </w:r>
      </w:hyperlink>
      <w:hyperlink r:id="rId88">
        <w:r>
          <w:rPr>
            <w:color w:val="000000"/>
          </w:rPr>
          <w:t xml:space="preserve"> 2007; </w:t>
        </w:r>
      </w:hyperlink>
      <w:hyperlink r:id="rId89">
        <w:r>
          <w:rPr>
            <w:b/>
            <w:color w:val="000000"/>
          </w:rPr>
          <w:t>35</w:t>
        </w:r>
      </w:hyperlink>
      <w:hyperlink r:id="rId90">
        <w:r>
          <w:rPr>
            <w:color w:val="000000"/>
          </w:rPr>
          <w:t>: D61–5.</w:t>
        </w:r>
      </w:hyperlink>
    </w:p>
    <w:p w14:paraId="52FF87F9" w14:textId="3F9F70B6"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lastRenderedPageBreak/>
        <w:t xml:space="preserve">30. </w:t>
      </w:r>
      <w:r>
        <w:rPr>
          <w:color w:val="000000"/>
        </w:rPr>
        <w:tab/>
      </w:r>
      <w:hyperlink r:id="rId91">
        <w:proofErr w:type="spellStart"/>
        <w:r>
          <w:rPr>
            <w:color w:val="000000"/>
          </w:rPr>
          <w:t>Wattam</w:t>
        </w:r>
        <w:proofErr w:type="spellEnd"/>
        <w:r>
          <w:rPr>
            <w:color w:val="000000"/>
          </w:rPr>
          <w:t xml:space="preserve"> AR, et al. PATRIC, the bacterial bioinformatics database and analysis resource. </w:t>
        </w:r>
      </w:hyperlink>
      <w:hyperlink r:id="rId92">
        <w:r>
          <w:rPr>
            <w:i/>
            <w:color w:val="000000"/>
          </w:rPr>
          <w:t>Nucleic Acids Res</w:t>
        </w:r>
      </w:hyperlink>
      <w:hyperlink r:id="rId93">
        <w:r>
          <w:rPr>
            <w:color w:val="000000"/>
          </w:rPr>
          <w:t xml:space="preserve"> 2014; </w:t>
        </w:r>
      </w:hyperlink>
      <w:hyperlink r:id="rId94">
        <w:r>
          <w:rPr>
            <w:b/>
            <w:color w:val="000000"/>
          </w:rPr>
          <w:t>42</w:t>
        </w:r>
      </w:hyperlink>
      <w:hyperlink r:id="rId95">
        <w:r>
          <w:rPr>
            <w:color w:val="000000"/>
          </w:rPr>
          <w:t>: D581–91.</w:t>
        </w:r>
      </w:hyperlink>
    </w:p>
    <w:p w14:paraId="30103346" w14:textId="1AEC483D"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31. </w:t>
      </w:r>
      <w:r>
        <w:rPr>
          <w:color w:val="000000"/>
        </w:rPr>
        <w:tab/>
      </w:r>
      <w:hyperlink r:id="rId96">
        <w:r>
          <w:rPr>
            <w:color w:val="000000"/>
          </w:rPr>
          <w:t xml:space="preserve">Kang DD, et al. </w:t>
        </w:r>
        <w:proofErr w:type="spellStart"/>
        <w:r>
          <w:rPr>
            <w:color w:val="000000"/>
          </w:rPr>
          <w:t>MetaBAT</w:t>
        </w:r>
        <w:proofErr w:type="spellEnd"/>
        <w:r>
          <w:rPr>
            <w:color w:val="000000"/>
          </w:rPr>
          <w:t xml:space="preserve"> 2: an adaptive binning algorithm for robust and efficient genome reconstruction from metagenome assemblies. </w:t>
        </w:r>
      </w:hyperlink>
      <w:hyperlink r:id="rId97">
        <w:proofErr w:type="spellStart"/>
        <w:r>
          <w:rPr>
            <w:i/>
            <w:color w:val="000000"/>
          </w:rPr>
          <w:t>PeerJ</w:t>
        </w:r>
        <w:proofErr w:type="spellEnd"/>
      </w:hyperlink>
      <w:hyperlink r:id="rId98">
        <w:r>
          <w:rPr>
            <w:color w:val="000000"/>
          </w:rPr>
          <w:t xml:space="preserve"> 2019; </w:t>
        </w:r>
      </w:hyperlink>
      <w:hyperlink r:id="rId99">
        <w:r>
          <w:rPr>
            <w:b/>
            <w:color w:val="000000"/>
          </w:rPr>
          <w:t>7</w:t>
        </w:r>
      </w:hyperlink>
      <w:hyperlink r:id="rId100">
        <w:r>
          <w:rPr>
            <w:color w:val="000000"/>
          </w:rPr>
          <w:t>: e7359.</w:t>
        </w:r>
      </w:hyperlink>
    </w:p>
    <w:p w14:paraId="788BD9C5"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32. </w:t>
      </w:r>
      <w:r>
        <w:rPr>
          <w:color w:val="000000"/>
        </w:rPr>
        <w:tab/>
      </w:r>
      <w:hyperlink r:id="rId101">
        <w:proofErr w:type="spellStart"/>
        <w:r>
          <w:rPr>
            <w:color w:val="000000"/>
          </w:rPr>
          <w:t>Pongor</w:t>
        </w:r>
        <w:proofErr w:type="spellEnd"/>
        <w:r>
          <w:rPr>
            <w:color w:val="000000"/>
          </w:rPr>
          <w:t xml:space="preserve"> LS, Vera R, Ligeti B. Fast and sensitive alignment of microbial whole genome sequencing reads to large sequence datasets on a desktop PC: application to metagenomic datasets and pathogen identification. </w:t>
        </w:r>
      </w:hyperlink>
      <w:hyperlink r:id="rId102">
        <w:proofErr w:type="spellStart"/>
        <w:r>
          <w:rPr>
            <w:i/>
            <w:color w:val="000000"/>
          </w:rPr>
          <w:t>PLoS</w:t>
        </w:r>
        <w:proofErr w:type="spellEnd"/>
        <w:r>
          <w:rPr>
            <w:i/>
            <w:color w:val="000000"/>
          </w:rPr>
          <w:t xml:space="preserve"> One</w:t>
        </w:r>
      </w:hyperlink>
      <w:hyperlink r:id="rId103">
        <w:r>
          <w:rPr>
            <w:color w:val="000000"/>
          </w:rPr>
          <w:t xml:space="preserve"> 2014; </w:t>
        </w:r>
      </w:hyperlink>
      <w:hyperlink r:id="rId104">
        <w:r>
          <w:rPr>
            <w:b/>
            <w:color w:val="000000"/>
          </w:rPr>
          <w:t>9</w:t>
        </w:r>
      </w:hyperlink>
      <w:hyperlink r:id="rId105">
        <w:r>
          <w:rPr>
            <w:color w:val="000000"/>
          </w:rPr>
          <w:t>: e103441.</w:t>
        </w:r>
      </w:hyperlink>
    </w:p>
    <w:p w14:paraId="282E5680"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33. </w:t>
      </w:r>
      <w:r>
        <w:rPr>
          <w:color w:val="000000"/>
        </w:rPr>
        <w:tab/>
      </w:r>
      <w:hyperlink r:id="rId106">
        <w:r>
          <w:rPr>
            <w:color w:val="000000"/>
          </w:rPr>
          <w:t xml:space="preserve">Bushnell B. </w:t>
        </w:r>
        <w:proofErr w:type="spellStart"/>
        <w:r>
          <w:rPr>
            <w:color w:val="000000"/>
          </w:rPr>
          <w:t>BBMap</w:t>
        </w:r>
        <w:proofErr w:type="spellEnd"/>
        <w:r>
          <w:rPr>
            <w:color w:val="000000"/>
          </w:rPr>
          <w:t>: A fast, accurate, splice-aware aligner. 2014. Lawrence Berkeley National Lab. (LBNL), Berkeley, CA (United States).</w:t>
        </w:r>
      </w:hyperlink>
    </w:p>
    <w:p w14:paraId="14B930C3" w14:textId="461AAC46"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34. </w:t>
      </w:r>
      <w:r>
        <w:rPr>
          <w:color w:val="000000"/>
        </w:rPr>
        <w:tab/>
      </w:r>
      <w:hyperlink r:id="rId107">
        <w:r>
          <w:rPr>
            <w:color w:val="000000"/>
          </w:rPr>
          <w:t xml:space="preserve">Li H, et al. The Sequence Alignment/Map format and </w:t>
        </w:r>
        <w:proofErr w:type="spellStart"/>
        <w:r>
          <w:rPr>
            <w:color w:val="000000"/>
          </w:rPr>
          <w:t>SAMtools</w:t>
        </w:r>
        <w:proofErr w:type="spellEnd"/>
        <w:r>
          <w:rPr>
            <w:color w:val="000000"/>
          </w:rPr>
          <w:t xml:space="preserve">. </w:t>
        </w:r>
      </w:hyperlink>
      <w:hyperlink r:id="rId108">
        <w:r>
          <w:rPr>
            <w:i/>
            <w:color w:val="000000"/>
          </w:rPr>
          <w:t>Bioinformatics</w:t>
        </w:r>
      </w:hyperlink>
      <w:hyperlink r:id="rId109">
        <w:r>
          <w:rPr>
            <w:color w:val="000000"/>
          </w:rPr>
          <w:t xml:space="preserve"> 2009; </w:t>
        </w:r>
      </w:hyperlink>
      <w:hyperlink r:id="rId110">
        <w:r>
          <w:rPr>
            <w:b/>
            <w:color w:val="000000"/>
          </w:rPr>
          <w:t>25</w:t>
        </w:r>
      </w:hyperlink>
      <w:hyperlink r:id="rId111">
        <w:r>
          <w:rPr>
            <w:color w:val="000000"/>
          </w:rPr>
          <w:t>: 2078–2079.</w:t>
        </w:r>
      </w:hyperlink>
    </w:p>
    <w:p w14:paraId="1F906E87" w14:textId="56249DCF"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35. </w:t>
      </w:r>
      <w:r>
        <w:rPr>
          <w:color w:val="000000"/>
        </w:rPr>
        <w:tab/>
      </w:r>
      <w:hyperlink r:id="rId112">
        <w:r>
          <w:rPr>
            <w:color w:val="000000"/>
          </w:rPr>
          <w:t>Hyatt D,</w:t>
        </w:r>
        <w:r w:rsidR="000A6D85">
          <w:rPr>
            <w:color w:val="000000"/>
          </w:rPr>
          <w:t xml:space="preserve"> et al</w:t>
        </w:r>
        <w:r>
          <w:rPr>
            <w:color w:val="000000"/>
          </w:rPr>
          <w:t xml:space="preserve">. Prodigal: prokaryotic gene recognition and translation initiation site identification. </w:t>
        </w:r>
      </w:hyperlink>
      <w:hyperlink r:id="rId113">
        <w:r>
          <w:rPr>
            <w:i/>
            <w:color w:val="000000"/>
          </w:rPr>
          <w:t>BMC Bioinformatics</w:t>
        </w:r>
      </w:hyperlink>
      <w:hyperlink r:id="rId114">
        <w:r>
          <w:rPr>
            <w:color w:val="000000"/>
          </w:rPr>
          <w:t xml:space="preserve"> 2010; </w:t>
        </w:r>
      </w:hyperlink>
      <w:hyperlink r:id="rId115">
        <w:r>
          <w:rPr>
            <w:b/>
            <w:color w:val="000000"/>
          </w:rPr>
          <w:t>11</w:t>
        </w:r>
      </w:hyperlink>
      <w:hyperlink r:id="rId116">
        <w:r>
          <w:rPr>
            <w:color w:val="000000"/>
          </w:rPr>
          <w:t>: 119.</w:t>
        </w:r>
      </w:hyperlink>
    </w:p>
    <w:p w14:paraId="02ECE1AD"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36. </w:t>
      </w:r>
      <w:r>
        <w:rPr>
          <w:color w:val="000000"/>
        </w:rPr>
        <w:tab/>
      </w:r>
      <w:hyperlink r:id="rId117">
        <w:proofErr w:type="spellStart"/>
        <w:r>
          <w:rPr>
            <w:color w:val="000000"/>
          </w:rPr>
          <w:t>Grazziotin</w:t>
        </w:r>
        <w:proofErr w:type="spellEnd"/>
        <w:r>
          <w:rPr>
            <w:color w:val="000000"/>
          </w:rPr>
          <w:t xml:space="preserve"> AL, </w:t>
        </w:r>
        <w:proofErr w:type="spellStart"/>
        <w:r>
          <w:rPr>
            <w:color w:val="000000"/>
          </w:rPr>
          <w:t>Koonin</w:t>
        </w:r>
        <w:proofErr w:type="spellEnd"/>
        <w:r>
          <w:rPr>
            <w:color w:val="000000"/>
          </w:rPr>
          <w:t xml:space="preserve"> EV, Kristensen DM. Prokaryotic Virus Orthologous Groups (</w:t>
        </w:r>
        <w:proofErr w:type="spellStart"/>
        <w:r>
          <w:rPr>
            <w:color w:val="000000"/>
          </w:rPr>
          <w:t>pVOGs</w:t>
        </w:r>
        <w:proofErr w:type="spellEnd"/>
        <w:r>
          <w:rPr>
            <w:color w:val="000000"/>
          </w:rPr>
          <w:t xml:space="preserve">): a resource for comparative genomics and protein family annotation. </w:t>
        </w:r>
      </w:hyperlink>
      <w:hyperlink r:id="rId118">
        <w:r>
          <w:rPr>
            <w:i/>
            <w:color w:val="000000"/>
          </w:rPr>
          <w:t>Nucleic Acids Res</w:t>
        </w:r>
      </w:hyperlink>
      <w:hyperlink r:id="rId119">
        <w:r>
          <w:rPr>
            <w:color w:val="000000"/>
          </w:rPr>
          <w:t xml:space="preserve"> 2017; </w:t>
        </w:r>
      </w:hyperlink>
      <w:hyperlink r:id="rId120">
        <w:r>
          <w:rPr>
            <w:b/>
            <w:color w:val="000000"/>
          </w:rPr>
          <w:t>45</w:t>
        </w:r>
      </w:hyperlink>
      <w:hyperlink r:id="rId121">
        <w:r>
          <w:rPr>
            <w:color w:val="000000"/>
          </w:rPr>
          <w:t>: D491–D498.</w:t>
        </w:r>
      </w:hyperlink>
    </w:p>
    <w:p w14:paraId="549A58E7" w14:textId="2DF5072D"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37. </w:t>
      </w:r>
      <w:r>
        <w:rPr>
          <w:color w:val="000000"/>
        </w:rPr>
        <w:tab/>
      </w:r>
      <w:hyperlink r:id="rId122">
        <w:proofErr w:type="spellStart"/>
        <w:r>
          <w:rPr>
            <w:color w:val="000000"/>
          </w:rPr>
          <w:t>Paez</w:t>
        </w:r>
        <w:proofErr w:type="spellEnd"/>
        <w:r>
          <w:rPr>
            <w:color w:val="000000"/>
          </w:rPr>
          <w:t xml:space="preserve">-Espino D, et al. IMG/VR v.2.0: an integrated data management and analysis system for cultivated and environmental viral genomes. </w:t>
        </w:r>
      </w:hyperlink>
      <w:hyperlink r:id="rId123">
        <w:r>
          <w:rPr>
            <w:i/>
            <w:color w:val="000000"/>
          </w:rPr>
          <w:t>Nucleic Acids Res</w:t>
        </w:r>
      </w:hyperlink>
      <w:hyperlink r:id="rId124">
        <w:r>
          <w:rPr>
            <w:color w:val="000000"/>
          </w:rPr>
          <w:t xml:space="preserve"> 2019; </w:t>
        </w:r>
      </w:hyperlink>
      <w:hyperlink r:id="rId125">
        <w:r>
          <w:rPr>
            <w:b/>
            <w:color w:val="000000"/>
          </w:rPr>
          <w:t>47</w:t>
        </w:r>
      </w:hyperlink>
      <w:hyperlink r:id="rId126">
        <w:r>
          <w:rPr>
            <w:color w:val="000000"/>
          </w:rPr>
          <w:t>: D678–D686.</w:t>
        </w:r>
      </w:hyperlink>
    </w:p>
    <w:p w14:paraId="40517275"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38. </w:t>
      </w:r>
      <w:r>
        <w:rPr>
          <w:color w:val="000000"/>
        </w:rPr>
        <w:tab/>
      </w:r>
      <w:hyperlink r:id="rId127">
        <w:proofErr w:type="spellStart"/>
        <w:r>
          <w:rPr>
            <w:color w:val="000000"/>
          </w:rPr>
          <w:t>Altschul</w:t>
        </w:r>
        <w:proofErr w:type="spellEnd"/>
        <w:r>
          <w:rPr>
            <w:color w:val="000000"/>
          </w:rPr>
          <w:t xml:space="preserve"> SF, Gish W, Miller W, Myers EW, Lipman DJ. Basic local alignment search tool. </w:t>
        </w:r>
      </w:hyperlink>
      <w:hyperlink r:id="rId128">
        <w:r>
          <w:rPr>
            <w:i/>
            <w:color w:val="000000"/>
          </w:rPr>
          <w:t>J Mol Biol</w:t>
        </w:r>
      </w:hyperlink>
      <w:hyperlink r:id="rId129">
        <w:r>
          <w:rPr>
            <w:color w:val="000000"/>
          </w:rPr>
          <w:t xml:space="preserve"> 1990; </w:t>
        </w:r>
      </w:hyperlink>
      <w:hyperlink r:id="rId130">
        <w:r>
          <w:rPr>
            <w:b/>
            <w:color w:val="000000"/>
          </w:rPr>
          <w:t>215</w:t>
        </w:r>
      </w:hyperlink>
      <w:hyperlink r:id="rId131">
        <w:r>
          <w:rPr>
            <w:color w:val="000000"/>
          </w:rPr>
          <w:t>: 403–410.</w:t>
        </w:r>
      </w:hyperlink>
    </w:p>
    <w:p w14:paraId="0FA0C980" w14:textId="03A8782A"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39. </w:t>
      </w:r>
      <w:r>
        <w:rPr>
          <w:color w:val="000000"/>
        </w:rPr>
        <w:tab/>
      </w:r>
      <w:hyperlink r:id="rId132">
        <w:proofErr w:type="spellStart"/>
        <w:r>
          <w:rPr>
            <w:color w:val="000000"/>
          </w:rPr>
          <w:t>Gagunashvili</w:t>
        </w:r>
        <w:proofErr w:type="spellEnd"/>
        <w:r>
          <w:rPr>
            <w:color w:val="000000"/>
          </w:rPr>
          <w:t xml:space="preserve"> AN, </w:t>
        </w:r>
        <w:proofErr w:type="spellStart"/>
        <w:r>
          <w:rPr>
            <w:color w:val="000000"/>
          </w:rPr>
          <w:t>Andrésson</w:t>
        </w:r>
        <w:proofErr w:type="spellEnd"/>
        <w:r>
          <w:rPr>
            <w:color w:val="000000"/>
          </w:rPr>
          <w:t xml:space="preserve"> ÓS. Distinctive characters of </w:t>
        </w:r>
        <w:r w:rsidRPr="004E278B">
          <w:rPr>
            <w:i/>
            <w:iCs/>
            <w:color w:val="000000"/>
          </w:rPr>
          <w:t>Nostoc</w:t>
        </w:r>
        <w:r>
          <w:rPr>
            <w:color w:val="000000"/>
          </w:rPr>
          <w:t xml:space="preserve"> genomes in</w:t>
        </w:r>
        <w:r w:rsidR="004E278B">
          <w:rPr>
            <w:color w:val="000000"/>
          </w:rPr>
          <w:t xml:space="preserve"> </w:t>
        </w:r>
        <w:proofErr w:type="spellStart"/>
        <w:r>
          <w:rPr>
            <w:color w:val="000000"/>
          </w:rPr>
          <w:t>cyanolichens</w:t>
        </w:r>
        <w:proofErr w:type="spellEnd"/>
        <w:r>
          <w:rPr>
            <w:color w:val="000000"/>
          </w:rPr>
          <w:t xml:space="preserve">. </w:t>
        </w:r>
      </w:hyperlink>
      <w:hyperlink r:id="rId133">
        <w:r>
          <w:rPr>
            <w:i/>
            <w:color w:val="000000"/>
          </w:rPr>
          <w:t>BMC Genomics</w:t>
        </w:r>
      </w:hyperlink>
      <w:hyperlink r:id="rId134">
        <w:r>
          <w:rPr>
            <w:color w:val="000000"/>
          </w:rPr>
          <w:t xml:space="preserve"> 2018; </w:t>
        </w:r>
      </w:hyperlink>
      <w:hyperlink r:id="rId135">
        <w:r>
          <w:rPr>
            <w:b/>
            <w:color w:val="000000"/>
          </w:rPr>
          <w:t>19</w:t>
        </w:r>
      </w:hyperlink>
      <w:hyperlink r:id="rId136">
        <w:r>
          <w:rPr>
            <w:color w:val="000000"/>
          </w:rPr>
          <w:t>: 434.</w:t>
        </w:r>
      </w:hyperlink>
    </w:p>
    <w:p w14:paraId="265EE28F" w14:textId="569C0F1F" w:rsidR="00CF4424" w:rsidRPr="00095919" w:rsidRDefault="00CF4424" w:rsidP="00CF4424">
      <w:pPr>
        <w:widowControl w:val="0"/>
        <w:pBdr>
          <w:top w:val="nil"/>
          <w:left w:val="nil"/>
          <w:bottom w:val="nil"/>
          <w:right w:val="nil"/>
          <w:between w:val="nil"/>
        </w:pBdr>
        <w:spacing w:line="480" w:lineRule="auto"/>
        <w:ind w:left="440" w:hanging="440"/>
        <w:rPr>
          <w:color w:val="000000"/>
          <w:lang w:val="fr-FR"/>
        </w:rPr>
      </w:pPr>
      <w:r>
        <w:rPr>
          <w:color w:val="000000"/>
        </w:rPr>
        <w:t xml:space="preserve">40. </w:t>
      </w:r>
      <w:r>
        <w:rPr>
          <w:color w:val="000000"/>
        </w:rPr>
        <w:tab/>
      </w:r>
      <w:hyperlink r:id="rId137">
        <w:proofErr w:type="spellStart"/>
        <w:r>
          <w:rPr>
            <w:color w:val="000000"/>
          </w:rPr>
          <w:t>Demovir</w:t>
        </w:r>
        <w:proofErr w:type="spellEnd"/>
        <w:r>
          <w:rPr>
            <w:color w:val="000000"/>
          </w:rPr>
          <w:t xml:space="preserve">. </w:t>
        </w:r>
        <w:proofErr w:type="spellStart"/>
        <w:r w:rsidRPr="00095919">
          <w:rPr>
            <w:color w:val="000000"/>
            <w:lang w:val="fr-FR"/>
          </w:rPr>
          <w:t>Github</w:t>
        </w:r>
        <w:proofErr w:type="spellEnd"/>
        <w:r w:rsidRPr="00095919">
          <w:rPr>
            <w:color w:val="000000"/>
            <w:lang w:val="fr-FR"/>
          </w:rPr>
          <w:t>.</w:t>
        </w:r>
      </w:hyperlink>
      <w:r w:rsidR="004E278B">
        <w:rPr>
          <w:color w:val="000000"/>
          <w:lang w:val="fr-FR"/>
        </w:rPr>
        <w:t xml:space="preserve"> </w:t>
      </w:r>
      <w:r w:rsidR="004E278B" w:rsidRPr="004E278B">
        <w:rPr>
          <w:color w:val="000000"/>
        </w:rPr>
        <w:t>https://github.com/feargalr/Demovir</w:t>
      </w:r>
    </w:p>
    <w:p w14:paraId="21263E20" w14:textId="19C3ED3B" w:rsidR="00CF4424" w:rsidRDefault="00CF4424" w:rsidP="00CF4424">
      <w:pPr>
        <w:widowControl w:val="0"/>
        <w:pBdr>
          <w:top w:val="nil"/>
          <w:left w:val="nil"/>
          <w:bottom w:val="nil"/>
          <w:right w:val="nil"/>
          <w:between w:val="nil"/>
        </w:pBdr>
        <w:spacing w:line="480" w:lineRule="auto"/>
        <w:ind w:left="440" w:hanging="440"/>
        <w:rPr>
          <w:color w:val="000000"/>
        </w:rPr>
      </w:pPr>
      <w:r w:rsidRPr="00095919">
        <w:rPr>
          <w:color w:val="000000"/>
          <w:lang w:val="fr-FR"/>
        </w:rPr>
        <w:t xml:space="preserve">41. </w:t>
      </w:r>
      <w:r w:rsidRPr="00095919">
        <w:rPr>
          <w:color w:val="000000"/>
          <w:lang w:val="fr-FR"/>
        </w:rPr>
        <w:tab/>
      </w:r>
      <w:hyperlink r:id="rId138">
        <w:r w:rsidRPr="00095919">
          <w:rPr>
            <w:color w:val="000000"/>
            <w:lang w:val="fr-FR"/>
          </w:rPr>
          <w:t xml:space="preserve">Zhang F, et al. </w:t>
        </w:r>
        <w:proofErr w:type="spellStart"/>
        <w:r>
          <w:rPr>
            <w:color w:val="000000"/>
          </w:rPr>
          <w:t>PHISDetector</w:t>
        </w:r>
        <w:proofErr w:type="spellEnd"/>
        <w:r>
          <w:rPr>
            <w:color w:val="000000"/>
          </w:rPr>
          <w:t xml:space="preserve">: a tool to detect diverse in silico phage-host interaction signals for </w:t>
        </w:r>
        <w:proofErr w:type="spellStart"/>
        <w:r>
          <w:rPr>
            <w:color w:val="000000"/>
          </w:rPr>
          <w:t>virome</w:t>
        </w:r>
        <w:proofErr w:type="spellEnd"/>
        <w:r>
          <w:rPr>
            <w:color w:val="000000"/>
          </w:rPr>
          <w:t xml:space="preserve"> studies. </w:t>
        </w:r>
      </w:hyperlink>
      <w:hyperlink r:id="rId139">
        <w:proofErr w:type="spellStart"/>
        <w:r>
          <w:rPr>
            <w:i/>
            <w:color w:val="000000"/>
          </w:rPr>
          <w:t>bioRxiv</w:t>
        </w:r>
        <w:proofErr w:type="spellEnd"/>
      </w:hyperlink>
      <w:hyperlink r:id="rId140">
        <w:r>
          <w:rPr>
            <w:color w:val="000000"/>
          </w:rPr>
          <w:t xml:space="preserve">  2020</w:t>
        </w:r>
        <w:r w:rsidR="004E278B">
          <w:rPr>
            <w:color w:val="000000"/>
          </w:rPr>
          <w:t>;</w:t>
        </w:r>
        <w:r>
          <w:rPr>
            <w:color w:val="000000"/>
          </w:rPr>
          <w:t xml:space="preserve"> </w:t>
        </w:r>
        <w:r w:rsidRPr="004E278B">
          <w:rPr>
            <w:b/>
            <w:bCs/>
            <w:color w:val="000000"/>
          </w:rPr>
          <w:t>661074</w:t>
        </w:r>
      </w:hyperlink>
      <w:r w:rsidR="004E278B">
        <w:rPr>
          <w:color w:val="000000"/>
        </w:rPr>
        <w:t>.</w:t>
      </w:r>
    </w:p>
    <w:p w14:paraId="532A119D"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42. </w:t>
      </w:r>
      <w:r>
        <w:rPr>
          <w:color w:val="000000"/>
        </w:rPr>
        <w:tab/>
      </w:r>
      <w:hyperlink r:id="rId141">
        <w:proofErr w:type="spellStart"/>
        <w:r>
          <w:rPr>
            <w:color w:val="000000"/>
          </w:rPr>
          <w:t>Huson</w:t>
        </w:r>
        <w:proofErr w:type="spellEnd"/>
        <w:r>
          <w:rPr>
            <w:color w:val="000000"/>
          </w:rPr>
          <w:t xml:space="preserve"> DH, Mitra S, </w:t>
        </w:r>
        <w:proofErr w:type="spellStart"/>
        <w:r>
          <w:rPr>
            <w:color w:val="000000"/>
          </w:rPr>
          <w:t>Ruscheweyh</w:t>
        </w:r>
        <w:proofErr w:type="spellEnd"/>
        <w:r>
          <w:rPr>
            <w:color w:val="000000"/>
          </w:rPr>
          <w:t xml:space="preserve"> H-J, Weber N, Schuster SC. Integrative analysis of </w:t>
        </w:r>
        <w:r>
          <w:rPr>
            <w:color w:val="000000"/>
          </w:rPr>
          <w:lastRenderedPageBreak/>
          <w:t xml:space="preserve">environmental sequences using MEGAN4. </w:t>
        </w:r>
      </w:hyperlink>
      <w:hyperlink r:id="rId142">
        <w:r>
          <w:rPr>
            <w:i/>
            <w:color w:val="000000"/>
          </w:rPr>
          <w:t>Genome Res</w:t>
        </w:r>
      </w:hyperlink>
      <w:hyperlink r:id="rId143">
        <w:r>
          <w:rPr>
            <w:color w:val="000000"/>
          </w:rPr>
          <w:t xml:space="preserve"> 2011; </w:t>
        </w:r>
      </w:hyperlink>
      <w:hyperlink r:id="rId144">
        <w:r>
          <w:rPr>
            <w:b/>
            <w:color w:val="000000"/>
          </w:rPr>
          <w:t>21</w:t>
        </w:r>
      </w:hyperlink>
      <w:hyperlink r:id="rId145">
        <w:r>
          <w:rPr>
            <w:color w:val="000000"/>
          </w:rPr>
          <w:t>: 1552–1560.</w:t>
        </w:r>
      </w:hyperlink>
    </w:p>
    <w:p w14:paraId="0FF29286"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43. </w:t>
      </w:r>
      <w:r>
        <w:rPr>
          <w:color w:val="000000"/>
        </w:rPr>
        <w:tab/>
      </w:r>
      <w:hyperlink r:id="rId146">
        <w:r>
          <w:rPr>
            <w:color w:val="000000"/>
          </w:rPr>
          <w:t xml:space="preserve">Kim D, Song L, </w:t>
        </w:r>
        <w:proofErr w:type="spellStart"/>
        <w:r>
          <w:rPr>
            <w:color w:val="000000"/>
          </w:rPr>
          <w:t>Breitwieser</w:t>
        </w:r>
        <w:proofErr w:type="spellEnd"/>
        <w:r>
          <w:rPr>
            <w:color w:val="000000"/>
          </w:rPr>
          <w:t xml:space="preserve"> FP, </w:t>
        </w:r>
        <w:proofErr w:type="spellStart"/>
        <w:r>
          <w:rPr>
            <w:color w:val="000000"/>
          </w:rPr>
          <w:t>Salzberg</w:t>
        </w:r>
        <w:proofErr w:type="spellEnd"/>
        <w:r>
          <w:rPr>
            <w:color w:val="000000"/>
          </w:rPr>
          <w:t xml:space="preserve"> SL. Centrifuge: rapid and sensitive classification of metagenomic sequences. </w:t>
        </w:r>
      </w:hyperlink>
      <w:hyperlink r:id="rId147">
        <w:r>
          <w:rPr>
            <w:i/>
            <w:color w:val="000000"/>
          </w:rPr>
          <w:t>Genome Res</w:t>
        </w:r>
      </w:hyperlink>
      <w:hyperlink r:id="rId148">
        <w:r>
          <w:rPr>
            <w:color w:val="000000"/>
          </w:rPr>
          <w:t xml:space="preserve"> 2016; </w:t>
        </w:r>
      </w:hyperlink>
      <w:hyperlink r:id="rId149">
        <w:r>
          <w:rPr>
            <w:b/>
            <w:color w:val="000000"/>
          </w:rPr>
          <w:t>26</w:t>
        </w:r>
      </w:hyperlink>
      <w:hyperlink r:id="rId150">
        <w:r>
          <w:rPr>
            <w:color w:val="000000"/>
          </w:rPr>
          <w:t>: 1721–1729.</w:t>
        </w:r>
      </w:hyperlink>
    </w:p>
    <w:p w14:paraId="67EBD407"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44. </w:t>
      </w:r>
      <w:r>
        <w:rPr>
          <w:color w:val="000000"/>
        </w:rPr>
        <w:tab/>
      </w:r>
      <w:hyperlink r:id="rId151">
        <w:proofErr w:type="spellStart"/>
        <w:r>
          <w:rPr>
            <w:color w:val="000000"/>
          </w:rPr>
          <w:t>Brister</w:t>
        </w:r>
        <w:proofErr w:type="spellEnd"/>
        <w:r>
          <w:rPr>
            <w:color w:val="000000"/>
          </w:rPr>
          <w:t xml:space="preserve"> JR, </w:t>
        </w:r>
        <w:proofErr w:type="spellStart"/>
        <w:r>
          <w:rPr>
            <w:color w:val="000000"/>
          </w:rPr>
          <w:t>Ako</w:t>
        </w:r>
        <w:proofErr w:type="spellEnd"/>
        <w:r>
          <w:rPr>
            <w:color w:val="000000"/>
          </w:rPr>
          <w:t xml:space="preserve">-Adjei D, Bao Y, </w:t>
        </w:r>
        <w:proofErr w:type="spellStart"/>
        <w:r>
          <w:rPr>
            <w:color w:val="000000"/>
          </w:rPr>
          <w:t>Blinkova</w:t>
        </w:r>
        <w:proofErr w:type="spellEnd"/>
        <w:r>
          <w:rPr>
            <w:color w:val="000000"/>
          </w:rPr>
          <w:t xml:space="preserve"> O. NCBI viral genomes resource. </w:t>
        </w:r>
      </w:hyperlink>
      <w:hyperlink r:id="rId152">
        <w:r>
          <w:rPr>
            <w:i/>
            <w:color w:val="000000"/>
          </w:rPr>
          <w:t>Nucleic Acids Res</w:t>
        </w:r>
      </w:hyperlink>
      <w:hyperlink r:id="rId153">
        <w:r>
          <w:rPr>
            <w:color w:val="000000"/>
          </w:rPr>
          <w:t xml:space="preserve"> 2015; </w:t>
        </w:r>
      </w:hyperlink>
      <w:hyperlink r:id="rId154">
        <w:r>
          <w:rPr>
            <w:b/>
            <w:color w:val="000000"/>
          </w:rPr>
          <w:t>43</w:t>
        </w:r>
      </w:hyperlink>
      <w:hyperlink r:id="rId155">
        <w:r>
          <w:rPr>
            <w:color w:val="000000"/>
          </w:rPr>
          <w:t>: D571–7.</w:t>
        </w:r>
      </w:hyperlink>
    </w:p>
    <w:p w14:paraId="5D31F6F8" w14:textId="01BC9734"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45. </w:t>
      </w:r>
      <w:r>
        <w:rPr>
          <w:color w:val="000000"/>
        </w:rPr>
        <w:tab/>
      </w:r>
      <w:hyperlink r:id="rId156">
        <w:r>
          <w:rPr>
            <w:color w:val="000000"/>
          </w:rPr>
          <w:t xml:space="preserve">Jang HB, et al. Taxonomic assignment of uncultivated prokaryotic virus genomes is enabled by gene-sharing networks. </w:t>
        </w:r>
      </w:hyperlink>
      <w:hyperlink r:id="rId157">
        <w:r>
          <w:rPr>
            <w:i/>
            <w:color w:val="000000"/>
          </w:rPr>
          <w:t xml:space="preserve">Nat </w:t>
        </w:r>
        <w:proofErr w:type="spellStart"/>
        <w:r>
          <w:rPr>
            <w:i/>
            <w:color w:val="000000"/>
          </w:rPr>
          <w:t>Biotechnol</w:t>
        </w:r>
        <w:proofErr w:type="spellEnd"/>
      </w:hyperlink>
      <w:hyperlink r:id="rId158">
        <w:r>
          <w:rPr>
            <w:color w:val="000000"/>
          </w:rPr>
          <w:t xml:space="preserve"> 2019; </w:t>
        </w:r>
      </w:hyperlink>
      <w:hyperlink r:id="rId159">
        <w:r>
          <w:rPr>
            <w:b/>
            <w:color w:val="000000"/>
          </w:rPr>
          <w:t>37</w:t>
        </w:r>
      </w:hyperlink>
      <w:hyperlink r:id="rId160">
        <w:r>
          <w:rPr>
            <w:color w:val="000000"/>
          </w:rPr>
          <w:t>: 632–639.</w:t>
        </w:r>
      </w:hyperlink>
    </w:p>
    <w:p w14:paraId="60DC6D8C"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46. </w:t>
      </w:r>
      <w:r>
        <w:rPr>
          <w:color w:val="000000"/>
        </w:rPr>
        <w:tab/>
      </w:r>
      <w:hyperlink r:id="rId161">
        <w:r>
          <w:rPr>
            <w:color w:val="000000"/>
          </w:rPr>
          <w:t xml:space="preserve">Fu L, </w:t>
        </w:r>
        <w:proofErr w:type="spellStart"/>
        <w:r>
          <w:rPr>
            <w:color w:val="000000"/>
          </w:rPr>
          <w:t>Niu</w:t>
        </w:r>
        <w:proofErr w:type="spellEnd"/>
        <w:r>
          <w:rPr>
            <w:color w:val="000000"/>
          </w:rPr>
          <w:t xml:space="preserve"> B, Zhu Z, Wu S, Li W. CD-HIT: accelerated for clustering the next-generation sequencing data. </w:t>
        </w:r>
      </w:hyperlink>
      <w:hyperlink r:id="rId162">
        <w:r>
          <w:rPr>
            <w:i/>
            <w:color w:val="000000"/>
          </w:rPr>
          <w:t>Bioinformatics</w:t>
        </w:r>
      </w:hyperlink>
      <w:hyperlink r:id="rId163">
        <w:r>
          <w:rPr>
            <w:color w:val="000000"/>
          </w:rPr>
          <w:t xml:space="preserve"> 2012; </w:t>
        </w:r>
      </w:hyperlink>
      <w:hyperlink r:id="rId164">
        <w:r>
          <w:rPr>
            <w:b/>
            <w:color w:val="000000"/>
          </w:rPr>
          <w:t>28</w:t>
        </w:r>
      </w:hyperlink>
      <w:hyperlink r:id="rId165">
        <w:r>
          <w:rPr>
            <w:color w:val="000000"/>
          </w:rPr>
          <w:t>: 3150–3152.</w:t>
        </w:r>
      </w:hyperlink>
    </w:p>
    <w:p w14:paraId="03636B74"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47. </w:t>
      </w:r>
      <w:r>
        <w:rPr>
          <w:color w:val="000000"/>
        </w:rPr>
        <w:tab/>
      </w:r>
      <w:hyperlink r:id="rId166">
        <w:r>
          <w:rPr>
            <w:color w:val="000000"/>
          </w:rPr>
          <w:t xml:space="preserve">Hurwitz BL, Sullivan MB. The Pacific Ocean </w:t>
        </w:r>
        <w:proofErr w:type="spellStart"/>
        <w:r>
          <w:rPr>
            <w:color w:val="000000"/>
          </w:rPr>
          <w:t>virome</w:t>
        </w:r>
        <w:proofErr w:type="spellEnd"/>
        <w:r>
          <w:rPr>
            <w:color w:val="000000"/>
          </w:rPr>
          <w:t xml:space="preserve"> (POV): a marine viral metagenomic dataset and associated protein clusters for quantitative viral ecology. </w:t>
        </w:r>
      </w:hyperlink>
      <w:hyperlink r:id="rId167">
        <w:proofErr w:type="spellStart"/>
        <w:r>
          <w:rPr>
            <w:i/>
            <w:color w:val="000000"/>
          </w:rPr>
          <w:t>PLoS</w:t>
        </w:r>
        <w:proofErr w:type="spellEnd"/>
        <w:r>
          <w:rPr>
            <w:i/>
            <w:color w:val="000000"/>
          </w:rPr>
          <w:t xml:space="preserve"> One</w:t>
        </w:r>
      </w:hyperlink>
      <w:hyperlink r:id="rId168">
        <w:r>
          <w:rPr>
            <w:color w:val="000000"/>
          </w:rPr>
          <w:t xml:space="preserve"> 2013; </w:t>
        </w:r>
      </w:hyperlink>
      <w:hyperlink r:id="rId169">
        <w:r>
          <w:rPr>
            <w:b/>
            <w:color w:val="000000"/>
          </w:rPr>
          <w:t>8</w:t>
        </w:r>
      </w:hyperlink>
      <w:hyperlink r:id="rId170">
        <w:r>
          <w:rPr>
            <w:color w:val="000000"/>
          </w:rPr>
          <w:t>: e57355.</w:t>
        </w:r>
      </w:hyperlink>
    </w:p>
    <w:p w14:paraId="181E0195" w14:textId="77777777"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48. </w:t>
      </w:r>
      <w:r>
        <w:rPr>
          <w:color w:val="000000"/>
        </w:rPr>
        <w:tab/>
      </w:r>
      <w:hyperlink r:id="rId171">
        <w:r>
          <w:rPr>
            <w:color w:val="000000"/>
          </w:rPr>
          <w:t xml:space="preserve">Eddy SR. A new generation of homology search tools based on probabilistic inference. </w:t>
        </w:r>
      </w:hyperlink>
      <w:hyperlink r:id="rId172">
        <w:r>
          <w:rPr>
            <w:i/>
            <w:color w:val="000000"/>
          </w:rPr>
          <w:t>Genome Inform</w:t>
        </w:r>
      </w:hyperlink>
      <w:hyperlink r:id="rId173">
        <w:r>
          <w:rPr>
            <w:color w:val="000000"/>
          </w:rPr>
          <w:t xml:space="preserve"> 2009; </w:t>
        </w:r>
      </w:hyperlink>
      <w:hyperlink r:id="rId174">
        <w:r>
          <w:rPr>
            <w:b/>
            <w:color w:val="000000"/>
          </w:rPr>
          <w:t>23</w:t>
        </w:r>
      </w:hyperlink>
      <w:hyperlink r:id="rId175">
        <w:r>
          <w:rPr>
            <w:color w:val="000000"/>
          </w:rPr>
          <w:t>: 205–211.</w:t>
        </w:r>
      </w:hyperlink>
    </w:p>
    <w:p w14:paraId="522F6CB2" w14:textId="0A41F87B"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49. </w:t>
      </w:r>
      <w:r>
        <w:rPr>
          <w:color w:val="000000"/>
        </w:rPr>
        <w:tab/>
      </w:r>
      <w:hyperlink r:id="rId176">
        <w:r>
          <w:rPr>
            <w:color w:val="000000"/>
          </w:rPr>
          <w:t>El-</w:t>
        </w:r>
        <w:proofErr w:type="spellStart"/>
        <w:r>
          <w:rPr>
            <w:color w:val="000000"/>
          </w:rPr>
          <w:t>Gebali</w:t>
        </w:r>
        <w:proofErr w:type="spellEnd"/>
        <w:r>
          <w:rPr>
            <w:color w:val="000000"/>
          </w:rPr>
          <w:t xml:space="preserve"> S, et al. The </w:t>
        </w:r>
        <w:proofErr w:type="spellStart"/>
        <w:r>
          <w:rPr>
            <w:color w:val="000000"/>
          </w:rPr>
          <w:t>Pfam</w:t>
        </w:r>
        <w:proofErr w:type="spellEnd"/>
        <w:r>
          <w:rPr>
            <w:color w:val="000000"/>
          </w:rPr>
          <w:t xml:space="preserve"> protein </w:t>
        </w:r>
        <w:proofErr w:type="gramStart"/>
        <w:r>
          <w:rPr>
            <w:color w:val="000000"/>
          </w:rPr>
          <w:t>families</w:t>
        </w:r>
        <w:proofErr w:type="gramEnd"/>
        <w:r>
          <w:rPr>
            <w:color w:val="000000"/>
          </w:rPr>
          <w:t xml:space="preserve"> database in 2019. </w:t>
        </w:r>
      </w:hyperlink>
      <w:hyperlink r:id="rId177">
        <w:r>
          <w:rPr>
            <w:i/>
            <w:color w:val="000000"/>
          </w:rPr>
          <w:t>Nucleic Acids Res</w:t>
        </w:r>
      </w:hyperlink>
      <w:hyperlink r:id="rId178">
        <w:r>
          <w:rPr>
            <w:color w:val="000000"/>
          </w:rPr>
          <w:t xml:space="preserve"> 2019; </w:t>
        </w:r>
      </w:hyperlink>
      <w:hyperlink r:id="rId179">
        <w:r>
          <w:rPr>
            <w:b/>
            <w:color w:val="000000"/>
          </w:rPr>
          <w:t>47</w:t>
        </w:r>
      </w:hyperlink>
      <w:hyperlink r:id="rId180">
        <w:r>
          <w:rPr>
            <w:color w:val="000000"/>
          </w:rPr>
          <w:t>: D427–D432.</w:t>
        </w:r>
      </w:hyperlink>
    </w:p>
    <w:p w14:paraId="0069D204" w14:textId="38BFE10C"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50. </w:t>
      </w:r>
      <w:r>
        <w:rPr>
          <w:color w:val="000000"/>
        </w:rPr>
        <w:tab/>
      </w:r>
      <w:hyperlink r:id="rId181">
        <w:r>
          <w:rPr>
            <w:color w:val="000000"/>
          </w:rPr>
          <w:t xml:space="preserve">Graham EB, et al. Untapped viral diversity in global soil metagenomes. </w:t>
        </w:r>
      </w:hyperlink>
      <w:hyperlink r:id="rId182">
        <w:proofErr w:type="spellStart"/>
        <w:r>
          <w:rPr>
            <w:i/>
            <w:color w:val="000000"/>
          </w:rPr>
          <w:t>bioRxiv</w:t>
        </w:r>
        <w:proofErr w:type="spellEnd"/>
      </w:hyperlink>
      <w:hyperlink r:id="rId183">
        <w:r>
          <w:rPr>
            <w:color w:val="000000"/>
          </w:rPr>
          <w:t xml:space="preserve">  2019</w:t>
        </w:r>
        <w:r w:rsidR="00737BFA">
          <w:rPr>
            <w:color w:val="000000"/>
          </w:rPr>
          <w:t>;</w:t>
        </w:r>
        <w:r>
          <w:rPr>
            <w:color w:val="000000"/>
          </w:rPr>
          <w:t xml:space="preserve"> </w:t>
        </w:r>
        <w:r w:rsidRPr="00737BFA">
          <w:rPr>
            <w:b/>
            <w:bCs/>
            <w:color w:val="000000"/>
          </w:rPr>
          <w:t>583997</w:t>
        </w:r>
      </w:hyperlink>
      <w:r w:rsidR="00737BFA">
        <w:rPr>
          <w:color w:val="000000"/>
        </w:rPr>
        <w:t>.</w:t>
      </w:r>
    </w:p>
    <w:p w14:paraId="76AAA5C3" w14:textId="72071921"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51. </w:t>
      </w:r>
      <w:r>
        <w:rPr>
          <w:color w:val="000000"/>
        </w:rPr>
        <w:tab/>
      </w:r>
      <w:hyperlink r:id="rId184">
        <w:proofErr w:type="spellStart"/>
        <w:r>
          <w:rPr>
            <w:color w:val="000000"/>
          </w:rPr>
          <w:t>Aramaki</w:t>
        </w:r>
        <w:proofErr w:type="spellEnd"/>
        <w:r>
          <w:rPr>
            <w:color w:val="000000"/>
          </w:rPr>
          <w:t xml:space="preserve"> T, et al. </w:t>
        </w:r>
        <w:proofErr w:type="spellStart"/>
        <w:r>
          <w:rPr>
            <w:color w:val="000000"/>
          </w:rPr>
          <w:t>KofamKOALA</w:t>
        </w:r>
        <w:proofErr w:type="spellEnd"/>
        <w:r>
          <w:rPr>
            <w:color w:val="000000"/>
          </w:rPr>
          <w:t xml:space="preserve">: KEGG Ortholog assignment based on profile HMM and adaptive score threshold. </w:t>
        </w:r>
      </w:hyperlink>
      <w:hyperlink r:id="rId185">
        <w:r>
          <w:rPr>
            <w:i/>
            <w:color w:val="000000"/>
          </w:rPr>
          <w:t>Bioinformatics</w:t>
        </w:r>
      </w:hyperlink>
      <w:hyperlink r:id="rId186">
        <w:r>
          <w:rPr>
            <w:color w:val="000000"/>
          </w:rPr>
          <w:t xml:space="preserve"> 2020; </w:t>
        </w:r>
      </w:hyperlink>
      <w:hyperlink r:id="rId187">
        <w:r>
          <w:rPr>
            <w:b/>
            <w:color w:val="000000"/>
          </w:rPr>
          <w:t>36</w:t>
        </w:r>
      </w:hyperlink>
      <w:hyperlink r:id="rId188">
        <w:r>
          <w:rPr>
            <w:color w:val="000000"/>
          </w:rPr>
          <w:t>: 2251–2252.</w:t>
        </w:r>
      </w:hyperlink>
    </w:p>
    <w:p w14:paraId="0BA62088" w14:textId="75DA9CC1" w:rsidR="00CF4424" w:rsidRDefault="00CF4424" w:rsidP="00CF4424">
      <w:pPr>
        <w:widowControl w:val="0"/>
        <w:pBdr>
          <w:top w:val="nil"/>
          <w:left w:val="nil"/>
          <w:bottom w:val="nil"/>
          <w:right w:val="nil"/>
          <w:between w:val="nil"/>
        </w:pBdr>
        <w:spacing w:line="480" w:lineRule="auto"/>
        <w:ind w:left="440" w:hanging="440"/>
        <w:rPr>
          <w:color w:val="000000"/>
        </w:rPr>
      </w:pPr>
      <w:r>
        <w:rPr>
          <w:color w:val="000000"/>
        </w:rPr>
        <w:t xml:space="preserve">52. </w:t>
      </w:r>
      <w:r>
        <w:rPr>
          <w:color w:val="000000"/>
        </w:rPr>
        <w:tab/>
      </w:r>
      <w:hyperlink r:id="rId189">
        <w:r>
          <w:rPr>
            <w:color w:val="000000"/>
          </w:rPr>
          <w:t xml:space="preserve">Garg N, et al. Spatial </w:t>
        </w:r>
        <w:r w:rsidR="0063498A">
          <w:rPr>
            <w:color w:val="000000"/>
          </w:rPr>
          <w:t>m</w:t>
        </w:r>
        <w:r>
          <w:rPr>
            <w:color w:val="000000"/>
          </w:rPr>
          <w:t xml:space="preserve">olecular </w:t>
        </w:r>
        <w:r w:rsidR="0063498A">
          <w:rPr>
            <w:color w:val="000000"/>
          </w:rPr>
          <w:t>a</w:t>
        </w:r>
        <w:r>
          <w:rPr>
            <w:color w:val="000000"/>
          </w:rPr>
          <w:t xml:space="preserve">rchitecture of the </w:t>
        </w:r>
        <w:r w:rsidR="0063498A">
          <w:rPr>
            <w:color w:val="000000"/>
          </w:rPr>
          <w:t>m</w:t>
        </w:r>
        <w:r>
          <w:rPr>
            <w:color w:val="000000"/>
          </w:rPr>
          <w:t xml:space="preserve">icrobial </w:t>
        </w:r>
        <w:r w:rsidR="0063498A">
          <w:rPr>
            <w:color w:val="000000"/>
          </w:rPr>
          <w:t>c</w:t>
        </w:r>
        <w:r>
          <w:rPr>
            <w:color w:val="000000"/>
          </w:rPr>
          <w:t xml:space="preserve">ommunity of a </w:t>
        </w:r>
        <w:proofErr w:type="spellStart"/>
        <w:r w:rsidRPr="0063498A">
          <w:rPr>
            <w:i/>
            <w:iCs/>
            <w:color w:val="000000"/>
          </w:rPr>
          <w:t>Peltigera</w:t>
        </w:r>
        <w:proofErr w:type="spellEnd"/>
        <w:r>
          <w:rPr>
            <w:color w:val="000000"/>
          </w:rPr>
          <w:t xml:space="preserve"> </w:t>
        </w:r>
        <w:r w:rsidR="0063498A">
          <w:rPr>
            <w:color w:val="000000"/>
          </w:rPr>
          <w:t>l</w:t>
        </w:r>
        <w:r>
          <w:rPr>
            <w:color w:val="000000"/>
          </w:rPr>
          <w:t xml:space="preserve">ichen. </w:t>
        </w:r>
      </w:hyperlink>
      <w:hyperlink r:id="rId190">
        <w:proofErr w:type="spellStart"/>
        <w:r>
          <w:rPr>
            <w:i/>
            <w:color w:val="000000"/>
          </w:rPr>
          <w:t>mSystems</w:t>
        </w:r>
        <w:proofErr w:type="spellEnd"/>
      </w:hyperlink>
      <w:hyperlink r:id="rId191">
        <w:r>
          <w:rPr>
            <w:color w:val="000000"/>
          </w:rPr>
          <w:t xml:space="preserve"> 2016</w:t>
        </w:r>
        <w:r w:rsidR="00737BFA">
          <w:rPr>
            <w:color w:val="000000"/>
          </w:rPr>
          <w:t>;</w:t>
        </w:r>
        <w:r>
          <w:rPr>
            <w:color w:val="000000"/>
          </w:rPr>
          <w:t xml:space="preserve"> </w:t>
        </w:r>
      </w:hyperlink>
      <w:hyperlink r:id="rId192">
        <w:r>
          <w:rPr>
            <w:b/>
            <w:color w:val="000000"/>
          </w:rPr>
          <w:t>1</w:t>
        </w:r>
      </w:hyperlink>
      <w:r w:rsidR="00737BFA" w:rsidRPr="00737BFA">
        <w:rPr>
          <w:bCs/>
          <w:color w:val="000000"/>
        </w:rPr>
        <w:t>.</w:t>
      </w:r>
    </w:p>
    <w:p w14:paraId="21EC96A4" w14:textId="5718F7D7" w:rsidR="00CF4424" w:rsidRDefault="00CF4424" w:rsidP="00C04D0D">
      <w:pPr>
        <w:widowControl w:val="0"/>
        <w:pBdr>
          <w:top w:val="nil"/>
          <w:left w:val="nil"/>
          <w:bottom w:val="nil"/>
          <w:right w:val="nil"/>
          <w:between w:val="nil"/>
        </w:pBdr>
        <w:spacing w:after="220" w:line="480" w:lineRule="auto"/>
        <w:ind w:left="446" w:hanging="446"/>
        <w:contextualSpacing/>
        <w:rPr>
          <w:color w:val="000000"/>
        </w:rPr>
      </w:pPr>
      <w:r>
        <w:rPr>
          <w:color w:val="000000"/>
        </w:rPr>
        <w:t xml:space="preserve">53. </w:t>
      </w:r>
      <w:r>
        <w:rPr>
          <w:color w:val="000000"/>
        </w:rPr>
        <w:tab/>
      </w:r>
      <w:hyperlink r:id="rId193">
        <w:r>
          <w:rPr>
            <w:color w:val="000000"/>
          </w:rPr>
          <w:t xml:space="preserve">Lindell D, Jaffe JD, Johnson ZI, Church GM, Chisholm SW. Photosynthesis genes in marine viruses yield proteins during host infection. </w:t>
        </w:r>
      </w:hyperlink>
      <w:hyperlink r:id="rId194">
        <w:r>
          <w:rPr>
            <w:i/>
            <w:color w:val="000000"/>
          </w:rPr>
          <w:t>Nature</w:t>
        </w:r>
      </w:hyperlink>
      <w:hyperlink r:id="rId195">
        <w:r>
          <w:rPr>
            <w:color w:val="000000"/>
          </w:rPr>
          <w:t xml:space="preserve"> 2005; </w:t>
        </w:r>
      </w:hyperlink>
      <w:hyperlink r:id="rId196">
        <w:r>
          <w:rPr>
            <w:b/>
            <w:color w:val="000000"/>
          </w:rPr>
          <w:t>438</w:t>
        </w:r>
      </w:hyperlink>
      <w:hyperlink r:id="rId197">
        <w:r>
          <w:rPr>
            <w:color w:val="000000"/>
          </w:rPr>
          <w:t>: 86–89.</w:t>
        </w:r>
      </w:hyperlink>
    </w:p>
    <w:p w14:paraId="6F668570" w14:textId="278E1E7F" w:rsidR="00001FC4" w:rsidRDefault="00001FC4" w:rsidP="00C04D0D">
      <w:pPr>
        <w:widowControl w:val="0"/>
        <w:pBdr>
          <w:top w:val="nil"/>
          <w:left w:val="nil"/>
          <w:bottom w:val="nil"/>
          <w:right w:val="nil"/>
          <w:between w:val="nil"/>
        </w:pBdr>
        <w:spacing w:after="220" w:line="480" w:lineRule="auto"/>
        <w:ind w:left="446" w:hanging="446"/>
        <w:contextualSpacing/>
        <w:rPr>
          <w:color w:val="000000"/>
        </w:rPr>
      </w:pPr>
      <w:r>
        <w:rPr>
          <w:color w:val="000000"/>
        </w:rPr>
        <w:t xml:space="preserve">54.  </w:t>
      </w:r>
      <w:proofErr w:type="spellStart"/>
      <w:r w:rsidRPr="00001FC4">
        <w:rPr>
          <w:color w:val="000000"/>
        </w:rPr>
        <w:t>Magain</w:t>
      </w:r>
      <w:proofErr w:type="spellEnd"/>
      <w:r w:rsidRPr="00001FC4">
        <w:rPr>
          <w:color w:val="000000"/>
        </w:rPr>
        <w:t xml:space="preserve"> N, </w:t>
      </w:r>
      <w:proofErr w:type="spellStart"/>
      <w:r w:rsidRPr="00001FC4">
        <w:rPr>
          <w:color w:val="000000"/>
        </w:rPr>
        <w:t>Miadlikowska</w:t>
      </w:r>
      <w:proofErr w:type="spellEnd"/>
      <w:r w:rsidRPr="00001FC4">
        <w:rPr>
          <w:color w:val="000000"/>
        </w:rPr>
        <w:t xml:space="preserve"> J, </w:t>
      </w:r>
      <w:proofErr w:type="spellStart"/>
      <w:r w:rsidRPr="00001FC4">
        <w:rPr>
          <w:color w:val="000000"/>
        </w:rPr>
        <w:t>Goffinet</w:t>
      </w:r>
      <w:proofErr w:type="spellEnd"/>
      <w:r w:rsidRPr="00001FC4">
        <w:rPr>
          <w:color w:val="000000"/>
        </w:rPr>
        <w:t xml:space="preserve"> B, </w:t>
      </w:r>
      <w:proofErr w:type="spellStart"/>
      <w:r w:rsidRPr="00001FC4">
        <w:rPr>
          <w:color w:val="000000"/>
        </w:rPr>
        <w:t>Sérusiaux</w:t>
      </w:r>
      <w:proofErr w:type="spellEnd"/>
      <w:r w:rsidRPr="00001FC4">
        <w:rPr>
          <w:color w:val="000000"/>
        </w:rPr>
        <w:t xml:space="preserve"> E, </w:t>
      </w:r>
      <w:proofErr w:type="spellStart"/>
      <w:r w:rsidRPr="00001FC4">
        <w:rPr>
          <w:color w:val="000000"/>
        </w:rPr>
        <w:t>Lutzoni</w:t>
      </w:r>
      <w:proofErr w:type="spellEnd"/>
      <w:r w:rsidRPr="00001FC4">
        <w:rPr>
          <w:color w:val="000000"/>
        </w:rPr>
        <w:t xml:space="preserve"> F. Macroevolution of specificity in </w:t>
      </w:r>
      <w:proofErr w:type="spellStart"/>
      <w:r w:rsidRPr="00001FC4">
        <w:rPr>
          <w:color w:val="000000"/>
        </w:rPr>
        <w:t>cyanolichens</w:t>
      </w:r>
      <w:proofErr w:type="spellEnd"/>
      <w:r w:rsidRPr="00001FC4">
        <w:rPr>
          <w:color w:val="000000"/>
        </w:rPr>
        <w:t xml:space="preserve"> of the genus </w:t>
      </w:r>
      <w:proofErr w:type="spellStart"/>
      <w:r w:rsidRPr="0055673E">
        <w:rPr>
          <w:i/>
          <w:iCs/>
          <w:color w:val="000000"/>
        </w:rPr>
        <w:t>Peltigera</w:t>
      </w:r>
      <w:proofErr w:type="spellEnd"/>
      <w:r w:rsidRPr="00001FC4">
        <w:rPr>
          <w:color w:val="000000"/>
        </w:rPr>
        <w:t xml:space="preserve"> section </w:t>
      </w:r>
      <w:proofErr w:type="spellStart"/>
      <w:r w:rsidRPr="00001FC4">
        <w:rPr>
          <w:color w:val="000000"/>
        </w:rPr>
        <w:t>Polydactylon</w:t>
      </w:r>
      <w:proofErr w:type="spellEnd"/>
      <w:r w:rsidRPr="00001FC4">
        <w:rPr>
          <w:color w:val="000000"/>
        </w:rPr>
        <w:t xml:space="preserve"> (</w:t>
      </w:r>
      <w:proofErr w:type="spellStart"/>
      <w:r w:rsidRPr="00001FC4">
        <w:rPr>
          <w:color w:val="000000"/>
        </w:rPr>
        <w:t>Lecanoromycetes</w:t>
      </w:r>
      <w:proofErr w:type="spellEnd"/>
      <w:r w:rsidRPr="00001FC4">
        <w:rPr>
          <w:color w:val="000000"/>
        </w:rPr>
        <w:t xml:space="preserve">, </w:t>
      </w:r>
      <w:r w:rsidRPr="00001FC4">
        <w:rPr>
          <w:color w:val="000000"/>
        </w:rPr>
        <w:lastRenderedPageBreak/>
        <w:t xml:space="preserve">Ascomycota). </w:t>
      </w:r>
      <w:r w:rsidRPr="004C4222">
        <w:rPr>
          <w:i/>
          <w:iCs/>
          <w:color w:val="000000"/>
        </w:rPr>
        <w:t xml:space="preserve">Syst </w:t>
      </w:r>
      <w:r w:rsidR="004C4222">
        <w:rPr>
          <w:i/>
          <w:iCs/>
          <w:color w:val="000000"/>
        </w:rPr>
        <w:t>Biol</w:t>
      </w:r>
      <w:r w:rsidRPr="00001FC4">
        <w:rPr>
          <w:color w:val="000000"/>
        </w:rPr>
        <w:t xml:space="preserve"> </w:t>
      </w:r>
      <w:r w:rsidR="0055673E" w:rsidRPr="00001FC4">
        <w:rPr>
          <w:color w:val="000000"/>
        </w:rPr>
        <w:t>2017</w:t>
      </w:r>
      <w:r w:rsidR="0055673E">
        <w:rPr>
          <w:color w:val="000000"/>
        </w:rPr>
        <w:t xml:space="preserve">; </w:t>
      </w:r>
      <w:r w:rsidRPr="0055673E">
        <w:rPr>
          <w:b/>
          <w:bCs/>
          <w:color w:val="000000"/>
        </w:rPr>
        <w:t>66</w:t>
      </w:r>
      <w:r w:rsidRPr="00001FC4">
        <w:rPr>
          <w:color w:val="000000"/>
        </w:rPr>
        <w:t>:</w:t>
      </w:r>
      <w:r w:rsidR="0055673E">
        <w:rPr>
          <w:color w:val="000000"/>
        </w:rPr>
        <w:t xml:space="preserve"> </w:t>
      </w:r>
      <w:r w:rsidRPr="00001FC4">
        <w:rPr>
          <w:color w:val="000000"/>
        </w:rPr>
        <w:t>74–99.</w:t>
      </w:r>
    </w:p>
    <w:p w14:paraId="0051264C" w14:textId="66FB6290" w:rsidR="00001FC4" w:rsidRDefault="00001FC4" w:rsidP="00C04D0D">
      <w:pPr>
        <w:widowControl w:val="0"/>
        <w:pBdr>
          <w:top w:val="nil"/>
          <w:left w:val="nil"/>
          <w:bottom w:val="nil"/>
          <w:right w:val="nil"/>
          <w:between w:val="nil"/>
        </w:pBdr>
        <w:spacing w:after="220" w:line="480" w:lineRule="auto"/>
        <w:ind w:left="446" w:hanging="446"/>
        <w:contextualSpacing/>
        <w:rPr>
          <w:color w:val="000000"/>
        </w:rPr>
      </w:pPr>
      <w:r>
        <w:rPr>
          <w:color w:val="000000"/>
        </w:rPr>
        <w:t xml:space="preserve">55.  </w:t>
      </w:r>
      <w:proofErr w:type="spellStart"/>
      <w:r w:rsidRPr="00001FC4">
        <w:rPr>
          <w:color w:val="000000"/>
        </w:rPr>
        <w:t>Magain</w:t>
      </w:r>
      <w:proofErr w:type="spellEnd"/>
      <w:r w:rsidRPr="00001FC4">
        <w:rPr>
          <w:color w:val="000000"/>
        </w:rPr>
        <w:t xml:space="preserve"> N, </w:t>
      </w:r>
      <w:r w:rsidR="009161EA">
        <w:rPr>
          <w:color w:val="000000"/>
        </w:rPr>
        <w:t>et al.</w:t>
      </w:r>
      <w:r w:rsidRPr="00001FC4">
        <w:rPr>
          <w:color w:val="000000"/>
        </w:rPr>
        <w:t xml:space="preserve"> Species delimitation at a global scale reveals high species richness with complex biogeography and patterns of symbiont association in </w:t>
      </w:r>
      <w:proofErr w:type="spellStart"/>
      <w:r w:rsidRPr="00206260">
        <w:rPr>
          <w:i/>
          <w:iCs/>
          <w:color w:val="000000"/>
        </w:rPr>
        <w:t>Peltigera</w:t>
      </w:r>
      <w:proofErr w:type="spellEnd"/>
      <w:r w:rsidRPr="00001FC4">
        <w:rPr>
          <w:color w:val="000000"/>
        </w:rPr>
        <w:t xml:space="preserve"> section </w:t>
      </w:r>
      <w:proofErr w:type="spellStart"/>
      <w:r w:rsidRPr="00CD40B7">
        <w:rPr>
          <w:color w:val="000000"/>
        </w:rPr>
        <w:t>Peltigera</w:t>
      </w:r>
      <w:proofErr w:type="spellEnd"/>
      <w:r w:rsidRPr="00001FC4">
        <w:rPr>
          <w:color w:val="000000"/>
        </w:rPr>
        <w:t xml:space="preserve"> (lichenized Ascomycota: </w:t>
      </w:r>
      <w:proofErr w:type="spellStart"/>
      <w:r w:rsidRPr="00001FC4">
        <w:rPr>
          <w:color w:val="000000"/>
        </w:rPr>
        <w:t>Lecanoromycetes</w:t>
      </w:r>
      <w:proofErr w:type="spellEnd"/>
      <w:r w:rsidRPr="00001FC4">
        <w:rPr>
          <w:color w:val="000000"/>
        </w:rPr>
        <w:t xml:space="preserve">). </w:t>
      </w:r>
      <w:r w:rsidRPr="004C4222">
        <w:rPr>
          <w:i/>
          <w:iCs/>
          <w:color w:val="000000"/>
        </w:rPr>
        <w:t>Taxon</w:t>
      </w:r>
      <w:r w:rsidRPr="00001FC4">
        <w:rPr>
          <w:color w:val="000000"/>
        </w:rPr>
        <w:t xml:space="preserve"> </w:t>
      </w:r>
      <w:r w:rsidR="00206260" w:rsidRPr="00001FC4">
        <w:rPr>
          <w:color w:val="000000"/>
        </w:rPr>
        <w:t>2018</w:t>
      </w:r>
      <w:r w:rsidR="00206260">
        <w:rPr>
          <w:color w:val="000000"/>
        </w:rPr>
        <w:t xml:space="preserve">; </w:t>
      </w:r>
      <w:r w:rsidRPr="00206260">
        <w:rPr>
          <w:b/>
          <w:bCs/>
          <w:color w:val="000000"/>
        </w:rPr>
        <w:t>67</w:t>
      </w:r>
      <w:r w:rsidRPr="00001FC4">
        <w:rPr>
          <w:color w:val="000000"/>
        </w:rPr>
        <w:t>:</w:t>
      </w:r>
      <w:r w:rsidR="00206260">
        <w:rPr>
          <w:color w:val="000000"/>
        </w:rPr>
        <w:t xml:space="preserve"> </w:t>
      </w:r>
      <w:r w:rsidRPr="00001FC4">
        <w:rPr>
          <w:color w:val="000000"/>
        </w:rPr>
        <w:t>836–870.</w:t>
      </w:r>
    </w:p>
    <w:p w14:paraId="1504E706" w14:textId="0DC3801A" w:rsidR="00001FC4" w:rsidRDefault="00001FC4" w:rsidP="00C04D0D">
      <w:pPr>
        <w:widowControl w:val="0"/>
        <w:pBdr>
          <w:top w:val="nil"/>
          <w:left w:val="nil"/>
          <w:bottom w:val="nil"/>
          <w:right w:val="nil"/>
          <w:between w:val="nil"/>
        </w:pBdr>
        <w:spacing w:after="220" w:line="480" w:lineRule="auto"/>
        <w:ind w:left="446" w:hanging="446"/>
        <w:contextualSpacing/>
        <w:rPr>
          <w:color w:val="000000"/>
        </w:rPr>
      </w:pPr>
      <w:r>
        <w:rPr>
          <w:color w:val="000000"/>
        </w:rPr>
        <w:t xml:space="preserve">56. </w:t>
      </w:r>
      <w:proofErr w:type="spellStart"/>
      <w:r w:rsidRPr="00001FC4">
        <w:rPr>
          <w:color w:val="000000"/>
        </w:rPr>
        <w:t>Chagnon</w:t>
      </w:r>
      <w:proofErr w:type="spellEnd"/>
      <w:r w:rsidRPr="00001FC4">
        <w:rPr>
          <w:color w:val="000000"/>
        </w:rPr>
        <w:t xml:space="preserve"> PL, </w:t>
      </w:r>
      <w:proofErr w:type="spellStart"/>
      <w:r w:rsidRPr="00001FC4">
        <w:rPr>
          <w:color w:val="000000"/>
        </w:rPr>
        <w:t>Magain</w:t>
      </w:r>
      <w:proofErr w:type="spellEnd"/>
      <w:r w:rsidRPr="00001FC4">
        <w:rPr>
          <w:color w:val="000000"/>
        </w:rPr>
        <w:t xml:space="preserve"> N, </w:t>
      </w:r>
      <w:proofErr w:type="spellStart"/>
      <w:r w:rsidRPr="00001FC4">
        <w:rPr>
          <w:color w:val="000000"/>
        </w:rPr>
        <w:t>Miadlikowska</w:t>
      </w:r>
      <w:proofErr w:type="spellEnd"/>
      <w:r w:rsidR="00CD40B7">
        <w:rPr>
          <w:color w:val="000000"/>
        </w:rPr>
        <w:t xml:space="preserve"> </w:t>
      </w:r>
      <w:r w:rsidRPr="00001FC4">
        <w:rPr>
          <w:color w:val="000000"/>
        </w:rPr>
        <w:t xml:space="preserve">J, </w:t>
      </w:r>
      <w:proofErr w:type="spellStart"/>
      <w:r w:rsidRPr="00001FC4">
        <w:rPr>
          <w:color w:val="000000"/>
        </w:rPr>
        <w:t>Lutzoni</w:t>
      </w:r>
      <w:proofErr w:type="spellEnd"/>
      <w:r w:rsidRPr="00001FC4">
        <w:rPr>
          <w:color w:val="000000"/>
        </w:rPr>
        <w:t xml:space="preserve"> F. Species diversification and phylogenetically constrained symbiont switching generated high modularity in the lichen genus </w:t>
      </w:r>
      <w:proofErr w:type="spellStart"/>
      <w:r w:rsidRPr="00CD40B7">
        <w:rPr>
          <w:i/>
          <w:iCs/>
          <w:color w:val="000000"/>
        </w:rPr>
        <w:t>Peltigera</w:t>
      </w:r>
      <w:proofErr w:type="spellEnd"/>
      <w:r w:rsidRPr="00001FC4">
        <w:rPr>
          <w:color w:val="000000"/>
        </w:rPr>
        <w:t xml:space="preserve">. </w:t>
      </w:r>
      <w:r w:rsidR="00C04D0D">
        <w:rPr>
          <w:i/>
          <w:iCs/>
          <w:color w:val="000000"/>
        </w:rPr>
        <w:t>J</w:t>
      </w:r>
      <w:r w:rsidRPr="004C4222">
        <w:rPr>
          <w:i/>
          <w:iCs/>
          <w:color w:val="000000"/>
        </w:rPr>
        <w:t xml:space="preserve"> Ecology</w:t>
      </w:r>
      <w:r w:rsidRPr="00001FC4">
        <w:rPr>
          <w:color w:val="000000"/>
        </w:rPr>
        <w:t xml:space="preserve"> </w:t>
      </w:r>
      <w:r w:rsidR="00CD40B7" w:rsidRPr="00001FC4">
        <w:rPr>
          <w:color w:val="000000"/>
        </w:rPr>
        <w:t>2019</w:t>
      </w:r>
      <w:r w:rsidR="00CD40B7">
        <w:rPr>
          <w:color w:val="000000"/>
        </w:rPr>
        <w:t xml:space="preserve">; </w:t>
      </w:r>
      <w:r w:rsidRPr="00CD40B7">
        <w:rPr>
          <w:b/>
          <w:bCs/>
          <w:color w:val="000000"/>
        </w:rPr>
        <w:t>107</w:t>
      </w:r>
      <w:r w:rsidRPr="00001FC4">
        <w:rPr>
          <w:color w:val="000000"/>
        </w:rPr>
        <w:t>:</w:t>
      </w:r>
      <w:r w:rsidR="00CD40B7">
        <w:rPr>
          <w:color w:val="000000"/>
        </w:rPr>
        <w:t xml:space="preserve"> </w:t>
      </w:r>
      <w:r w:rsidRPr="00001FC4">
        <w:rPr>
          <w:color w:val="000000"/>
        </w:rPr>
        <w:t>1645-1661.</w:t>
      </w:r>
    </w:p>
    <w:p w14:paraId="4704C37C" w14:textId="46F3DFD8" w:rsidR="004C4222" w:rsidRDefault="004C4222" w:rsidP="00C04D0D">
      <w:pPr>
        <w:widowControl w:val="0"/>
        <w:pBdr>
          <w:top w:val="nil"/>
          <w:left w:val="nil"/>
          <w:bottom w:val="nil"/>
          <w:right w:val="nil"/>
          <w:between w:val="nil"/>
        </w:pBdr>
        <w:spacing w:after="220" w:line="480" w:lineRule="auto"/>
        <w:ind w:left="446" w:hanging="446"/>
        <w:contextualSpacing/>
        <w:rPr>
          <w:color w:val="000000"/>
        </w:rPr>
      </w:pPr>
      <w:r>
        <w:rPr>
          <w:color w:val="000000"/>
        </w:rPr>
        <w:t xml:space="preserve">57.  </w:t>
      </w:r>
      <w:proofErr w:type="spellStart"/>
      <w:r w:rsidRPr="004C4222">
        <w:rPr>
          <w:color w:val="000000"/>
        </w:rPr>
        <w:t>Otálora</w:t>
      </w:r>
      <w:proofErr w:type="spellEnd"/>
      <w:r w:rsidRPr="004C4222">
        <w:rPr>
          <w:color w:val="000000"/>
        </w:rPr>
        <w:t xml:space="preserve"> MAG, </w:t>
      </w:r>
      <w:r w:rsidR="009161EA">
        <w:rPr>
          <w:color w:val="000000"/>
        </w:rPr>
        <w:t xml:space="preserve">et al. </w:t>
      </w:r>
      <w:r w:rsidRPr="004C4222">
        <w:rPr>
          <w:color w:val="000000"/>
        </w:rPr>
        <w:t>Multiple origins of high reciprocal symbiotic specificity at an intercontinental spatial scale among gelatinous lichens (</w:t>
      </w:r>
      <w:proofErr w:type="spellStart"/>
      <w:r w:rsidRPr="004C4222">
        <w:rPr>
          <w:color w:val="000000"/>
        </w:rPr>
        <w:t>Collemataceae</w:t>
      </w:r>
      <w:proofErr w:type="spellEnd"/>
      <w:r w:rsidRPr="004C4222">
        <w:rPr>
          <w:color w:val="000000"/>
        </w:rPr>
        <w:t xml:space="preserve">). </w:t>
      </w:r>
      <w:r w:rsidRPr="004C4222">
        <w:rPr>
          <w:i/>
          <w:iCs/>
          <w:color w:val="000000"/>
        </w:rPr>
        <w:t xml:space="preserve">Mol </w:t>
      </w:r>
      <w:proofErr w:type="spellStart"/>
      <w:r w:rsidRPr="004C4222">
        <w:rPr>
          <w:i/>
          <w:iCs/>
          <w:color w:val="000000"/>
        </w:rPr>
        <w:t>Phylogenet</w:t>
      </w:r>
      <w:proofErr w:type="spellEnd"/>
      <w:r w:rsidRPr="004C4222">
        <w:rPr>
          <w:i/>
          <w:iCs/>
          <w:color w:val="000000"/>
        </w:rPr>
        <w:t xml:space="preserve"> </w:t>
      </w:r>
      <w:proofErr w:type="spellStart"/>
      <w:r w:rsidRPr="004C4222">
        <w:rPr>
          <w:i/>
          <w:iCs/>
          <w:color w:val="000000"/>
        </w:rPr>
        <w:t>Evol</w:t>
      </w:r>
      <w:proofErr w:type="spellEnd"/>
      <w:r w:rsidRPr="004C4222">
        <w:rPr>
          <w:color w:val="000000"/>
        </w:rPr>
        <w:t xml:space="preserve"> 2010</w:t>
      </w:r>
      <w:r>
        <w:rPr>
          <w:color w:val="000000"/>
        </w:rPr>
        <w:t xml:space="preserve">; </w:t>
      </w:r>
      <w:r w:rsidRPr="004C4222">
        <w:rPr>
          <w:b/>
          <w:bCs/>
          <w:color w:val="000000"/>
        </w:rPr>
        <w:t>56</w:t>
      </w:r>
      <w:r w:rsidRPr="004C4222">
        <w:rPr>
          <w:color w:val="000000"/>
        </w:rPr>
        <w:t>: 1089–1095.</w:t>
      </w:r>
    </w:p>
    <w:p w14:paraId="483785B9" w14:textId="2F5B9D36" w:rsidR="00503971" w:rsidRDefault="00503971">
      <w:pPr>
        <w:widowControl w:val="0"/>
        <w:pBdr>
          <w:top w:val="nil"/>
          <w:left w:val="nil"/>
          <w:bottom w:val="nil"/>
          <w:right w:val="nil"/>
          <w:between w:val="nil"/>
        </w:pBdr>
        <w:spacing w:after="220" w:line="480" w:lineRule="auto"/>
        <w:ind w:left="440" w:hanging="440"/>
        <w:rPr>
          <w:color w:val="000000"/>
        </w:rPr>
        <w:sectPr w:rsidR="00503971" w:rsidSect="003C5B30">
          <w:headerReference w:type="default" r:id="rId198"/>
          <w:footerReference w:type="even" r:id="rId199"/>
          <w:footerReference w:type="default" r:id="rId200"/>
          <w:pgSz w:w="12240" w:h="15840"/>
          <w:pgMar w:top="1440" w:right="1440" w:bottom="1440" w:left="1440" w:header="720" w:footer="720" w:gutter="0"/>
          <w:lnNumType w:countBy="1" w:restart="continuous"/>
          <w:pgNumType w:start="1"/>
          <w:cols w:space="720"/>
        </w:sectPr>
      </w:pPr>
      <w:r>
        <w:rPr>
          <w:color w:val="000000"/>
        </w:rPr>
        <w:t xml:space="preserve">58. </w:t>
      </w:r>
      <w:r w:rsidRPr="00503971">
        <w:rPr>
          <w:color w:val="000000"/>
        </w:rPr>
        <w:t xml:space="preserve">La Pardo-De </w:t>
      </w:r>
      <w:proofErr w:type="spellStart"/>
      <w:r w:rsidRPr="00503971">
        <w:rPr>
          <w:color w:val="000000"/>
        </w:rPr>
        <w:t>Hoz</w:t>
      </w:r>
      <w:proofErr w:type="spellEnd"/>
      <w:r w:rsidRPr="00503971">
        <w:rPr>
          <w:color w:val="000000"/>
        </w:rPr>
        <w:t xml:space="preserve"> CJ, </w:t>
      </w:r>
      <w:r w:rsidR="009161EA">
        <w:rPr>
          <w:color w:val="000000"/>
        </w:rPr>
        <w:t>et al.</w:t>
      </w:r>
      <w:r w:rsidRPr="00503971">
        <w:rPr>
          <w:color w:val="000000"/>
        </w:rPr>
        <w:t xml:space="preserve"> Contrasting symbiotic patterns in two closely related lineages of </w:t>
      </w:r>
      <w:proofErr w:type="spellStart"/>
      <w:r w:rsidRPr="00503971">
        <w:rPr>
          <w:color w:val="000000"/>
        </w:rPr>
        <w:t>trimembered</w:t>
      </w:r>
      <w:proofErr w:type="spellEnd"/>
      <w:r w:rsidRPr="00503971">
        <w:rPr>
          <w:color w:val="000000"/>
        </w:rPr>
        <w:t xml:space="preserve"> lichens of the genus </w:t>
      </w:r>
      <w:proofErr w:type="spellStart"/>
      <w:r w:rsidRPr="00503971">
        <w:rPr>
          <w:i/>
          <w:iCs/>
          <w:color w:val="000000"/>
        </w:rPr>
        <w:t>Peltigera</w:t>
      </w:r>
      <w:proofErr w:type="spellEnd"/>
      <w:r w:rsidRPr="00503971">
        <w:rPr>
          <w:color w:val="000000"/>
        </w:rPr>
        <w:t xml:space="preserve">. </w:t>
      </w:r>
      <w:r w:rsidRPr="00503971">
        <w:rPr>
          <w:i/>
          <w:iCs/>
          <w:color w:val="000000"/>
        </w:rPr>
        <w:t>Front Microbiol</w:t>
      </w:r>
      <w:r w:rsidRPr="00503971">
        <w:rPr>
          <w:color w:val="000000"/>
        </w:rPr>
        <w:t xml:space="preserve"> 2018</w:t>
      </w:r>
      <w:r>
        <w:rPr>
          <w:color w:val="000000"/>
        </w:rPr>
        <w:t xml:space="preserve">; </w:t>
      </w:r>
      <w:r w:rsidRPr="00503971">
        <w:rPr>
          <w:b/>
          <w:bCs/>
          <w:color w:val="000000"/>
        </w:rPr>
        <w:t>9</w:t>
      </w:r>
      <w:r w:rsidRPr="00503971">
        <w:rPr>
          <w:color w:val="000000"/>
        </w:rPr>
        <w:t>:</w:t>
      </w:r>
      <w:r>
        <w:rPr>
          <w:color w:val="000000"/>
        </w:rPr>
        <w:t xml:space="preserve"> </w:t>
      </w:r>
      <w:r w:rsidRPr="00503971">
        <w:rPr>
          <w:color w:val="000000"/>
        </w:rPr>
        <w:t>2770.</w:t>
      </w:r>
    </w:p>
    <w:p w14:paraId="1511F595" w14:textId="46ABEB56" w:rsidR="00A27DF5" w:rsidRDefault="00DA1594">
      <w:pPr>
        <w:spacing w:line="360" w:lineRule="auto"/>
        <w:rPr>
          <w:b/>
        </w:rPr>
      </w:pPr>
      <w:r>
        <w:rPr>
          <w:b/>
        </w:rPr>
        <w:lastRenderedPageBreak/>
        <w:t>Supplementa</w:t>
      </w:r>
      <w:r w:rsidR="000220DF">
        <w:rPr>
          <w:b/>
        </w:rPr>
        <w:t>ry</w:t>
      </w:r>
      <w:r>
        <w:rPr>
          <w:b/>
        </w:rPr>
        <w:t xml:space="preserve"> Tables</w:t>
      </w:r>
    </w:p>
    <w:tbl>
      <w:tblPr>
        <w:tblStyle w:val="a"/>
        <w:tblW w:w="9351" w:type="dxa"/>
        <w:tblBorders>
          <w:top w:val="nil"/>
          <w:left w:val="nil"/>
          <w:bottom w:val="nil"/>
          <w:right w:val="nil"/>
          <w:insideH w:val="nil"/>
          <w:insideV w:val="nil"/>
        </w:tblBorders>
        <w:tblLayout w:type="fixed"/>
        <w:tblLook w:val="0600" w:firstRow="0" w:lastRow="0" w:firstColumn="0" w:lastColumn="0" w:noHBand="1" w:noVBand="1"/>
      </w:tblPr>
      <w:tblGrid>
        <w:gridCol w:w="750"/>
        <w:gridCol w:w="1365"/>
        <w:gridCol w:w="1890"/>
        <w:gridCol w:w="1845"/>
        <w:gridCol w:w="3501"/>
      </w:tblGrid>
      <w:tr w:rsidR="00A27DF5" w14:paraId="438E40B6" w14:textId="77777777">
        <w:trPr>
          <w:trHeight w:val="415"/>
        </w:trPr>
        <w:tc>
          <w:tcPr>
            <w:tcW w:w="9351" w:type="dxa"/>
            <w:gridSpan w:val="5"/>
            <w:tcBorders>
              <w:top w:val="nil"/>
              <w:left w:val="nil"/>
              <w:bottom w:val="single" w:sz="4" w:space="0" w:color="000000"/>
              <w:right w:val="nil"/>
            </w:tcBorders>
            <w:tcMar>
              <w:top w:w="20" w:type="dxa"/>
              <w:left w:w="20" w:type="dxa"/>
              <w:bottom w:w="100" w:type="dxa"/>
              <w:right w:w="20" w:type="dxa"/>
            </w:tcMar>
            <w:vAlign w:val="bottom"/>
          </w:tcPr>
          <w:p w14:paraId="6D0713C4" w14:textId="5548A927" w:rsidR="00A27DF5" w:rsidRDefault="00957220">
            <w:pPr>
              <w:widowControl w:val="0"/>
              <w:pBdr>
                <w:top w:val="nil"/>
                <w:left w:val="nil"/>
                <w:bottom w:val="nil"/>
                <w:right w:val="nil"/>
                <w:between w:val="nil"/>
              </w:pBdr>
              <w:spacing w:line="360" w:lineRule="auto"/>
              <w:rPr>
                <w:color w:val="434343"/>
              </w:rPr>
            </w:pPr>
            <w:r>
              <w:rPr>
                <w:b/>
                <w:color w:val="434343"/>
                <w:sz w:val="18"/>
                <w:szCs w:val="18"/>
              </w:rPr>
              <w:t>Table S1</w:t>
            </w:r>
            <w:r w:rsidR="00DA1594">
              <w:rPr>
                <w:b/>
                <w:color w:val="434343"/>
                <w:sz w:val="18"/>
                <w:szCs w:val="18"/>
              </w:rPr>
              <w:t xml:space="preserve">.  </w:t>
            </w:r>
            <w:r w:rsidR="00DA1594">
              <w:rPr>
                <w:color w:val="434343"/>
                <w:sz w:val="18"/>
                <w:szCs w:val="18"/>
              </w:rPr>
              <w:t xml:space="preserve">Mycobiont species, photobiont </w:t>
            </w:r>
            <w:r w:rsidR="00DE4CC8">
              <w:rPr>
                <w:color w:val="434343"/>
                <w:sz w:val="18"/>
                <w:szCs w:val="18"/>
              </w:rPr>
              <w:t>identity</w:t>
            </w:r>
            <w:r w:rsidR="00DA1594">
              <w:rPr>
                <w:color w:val="434343"/>
                <w:sz w:val="18"/>
                <w:szCs w:val="18"/>
              </w:rPr>
              <w:t xml:space="preserve">, site of collection and voucher information for 11 cyanolichen metagenomes. </w:t>
            </w:r>
          </w:p>
        </w:tc>
      </w:tr>
      <w:tr w:rsidR="00A27DF5" w14:paraId="10319F93"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3555F5B" w14:textId="77777777" w:rsidR="00A27DF5" w:rsidRDefault="00DA1594">
            <w:pPr>
              <w:widowControl w:val="0"/>
              <w:pBdr>
                <w:top w:val="nil"/>
                <w:left w:val="nil"/>
                <w:bottom w:val="nil"/>
                <w:right w:val="nil"/>
                <w:between w:val="nil"/>
              </w:pBdr>
              <w:spacing w:line="360" w:lineRule="auto"/>
              <w:rPr>
                <w:color w:val="434343"/>
              </w:rPr>
            </w:pPr>
            <w:r>
              <w:rPr>
                <w:b/>
                <w:color w:val="434343"/>
                <w:sz w:val="18"/>
                <w:szCs w:val="18"/>
              </w:rPr>
              <w:t>Sample ID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D380CB6" w14:textId="77777777" w:rsidR="00A27DF5" w:rsidRDefault="00DA1594">
            <w:pPr>
              <w:widowControl w:val="0"/>
              <w:pBdr>
                <w:top w:val="nil"/>
                <w:left w:val="nil"/>
                <w:bottom w:val="nil"/>
                <w:right w:val="nil"/>
                <w:between w:val="nil"/>
              </w:pBdr>
              <w:spacing w:line="360" w:lineRule="auto"/>
              <w:rPr>
                <w:color w:val="434343"/>
              </w:rPr>
            </w:pPr>
            <w:r>
              <w:rPr>
                <w:b/>
                <w:color w:val="434343"/>
                <w:sz w:val="18"/>
                <w:szCs w:val="18"/>
              </w:rPr>
              <w:t>SRA ID</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4C761D" w14:textId="258849D6" w:rsidR="00A27DF5" w:rsidRDefault="00DA1594">
            <w:pPr>
              <w:widowControl w:val="0"/>
              <w:pBdr>
                <w:top w:val="nil"/>
                <w:left w:val="nil"/>
                <w:bottom w:val="nil"/>
                <w:right w:val="nil"/>
                <w:between w:val="nil"/>
              </w:pBdr>
              <w:spacing w:line="360" w:lineRule="auto"/>
              <w:rPr>
                <w:color w:val="434343"/>
              </w:rPr>
            </w:pPr>
            <w:r>
              <w:rPr>
                <w:b/>
                <w:color w:val="434343"/>
                <w:sz w:val="18"/>
                <w:szCs w:val="18"/>
              </w:rPr>
              <w:t>Mycobiont</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25C01C3" w14:textId="37341052" w:rsidR="00A27DF5" w:rsidRDefault="00DA1594">
            <w:pPr>
              <w:widowControl w:val="0"/>
              <w:pBdr>
                <w:top w:val="nil"/>
                <w:left w:val="nil"/>
                <w:bottom w:val="nil"/>
                <w:right w:val="nil"/>
                <w:between w:val="nil"/>
              </w:pBdr>
              <w:spacing w:line="360" w:lineRule="auto"/>
              <w:rPr>
                <w:color w:val="434343"/>
              </w:rPr>
            </w:pPr>
            <w:r>
              <w:rPr>
                <w:b/>
                <w:color w:val="434343"/>
                <w:sz w:val="18"/>
                <w:szCs w:val="18"/>
              </w:rPr>
              <w:t>Photobiont</w:t>
            </w:r>
            <w:r w:rsidR="00D75D7C">
              <w:rPr>
                <w:b/>
                <w:color w:val="434343"/>
                <w:sz w:val="18"/>
                <w:szCs w:val="18"/>
              </w:rPr>
              <w:t>*</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EBC7DC4" w14:textId="77777777" w:rsidR="00A27DF5" w:rsidRDefault="00DA1594">
            <w:pPr>
              <w:widowControl w:val="0"/>
              <w:pBdr>
                <w:top w:val="nil"/>
                <w:left w:val="nil"/>
                <w:bottom w:val="nil"/>
                <w:right w:val="nil"/>
                <w:between w:val="nil"/>
              </w:pBdr>
              <w:spacing w:line="360" w:lineRule="auto"/>
              <w:rPr>
                <w:color w:val="434343"/>
              </w:rPr>
            </w:pPr>
            <w:r>
              <w:rPr>
                <w:b/>
                <w:color w:val="434343"/>
                <w:sz w:val="18"/>
                <w:szCs w:val="18"/>
              </w:rPr>
              <w:t>Collection and Voucher information</w:t>
            </w:r>
          </w:p>
        </w:tc>
      </w:tr>
      <w:tr w:rsidR="00A27DF5" w:rsidRPr="00273C43" w14:paraId="2A5F0639"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AC375EF"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NMS7</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90401F"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SRX8034513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3F8A720" w14:textId="77777777"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Solorina</w:t>
            </w:r>
            <w:proofErr w:type="spellEnd"/>
            <w:r>
              <w:rPr>
                <w:i/>
                <w:color w:val="434343"/>
                <w:sz w:val="18"/>
                <w:szCs w:val="18"/>
              </w:rPr>
              <w:t xml:space="preserve"> </w:t>
            </w:r>
            <w:proofErr w:type="spellStart"/>
            <w:r>
              <w:rPr>
                <w:i/>
                <w:color w:val="434343"/>
                <w:sz w:val="18"/>
                <w:szCs w:val="18"/>
              </w:rPr>
              <w:t>crocea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5304380" w14:textId="3E916926"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Coccomyxa</w:t>
            </w:r>
            <w:proofErr w:type="spellEnd"/>
            <w:r>
              <w:rPr>
                <w:color w:val="434343"/>
                <w:sz w:val="18"/>
                <w:szCs w:val="18"/>
              </w:rPr>
              <w:t xml:space="preserve"> sp. and </w:t>
            </w:r>
            <w:r>
              <w:rPr>
                <w:i/>
                <w:color w:val="434343"/>
                <w:sz w:val="18"/>
                <w:szCs w:val="18"/>
              </w:rPr>
              <w:t>Nostoc</w:t>
            </w:r>
            <w:r>
              <w:rPr>
                <w:color w:val="434343"/>
                <w:sz w:val="18"/>
                <w:szCs w:val="18"/>
              </w:rPr>
              <w:t xml:space="preserve"> sp.</w:t>
            </w:r>
            <w:r w:rsidR="001E6B74">
              <w:rPr>
                <w:color w:val="434343"/>
                <w:sz w:val="18"/>
                <w:szCs w:val="18"/>
              </w:rPr>
              <w:t xml:space="preserve"> (subclade 2</w:t>
            </w:r>
            <w:r w:rsidR="00DE4CC8">
              <w:rPr>
                <w:color w:val="434343"/>
                <w:sz w:val="18"/>
                <w:szCs w:val="18"/>
              </w:rPr>
              <w:t>,</w:t>
            </w:r>
            <w:r w:rsidR="001E6B74">
              <w:rPr>
                <w:color w:val="434343"/>
                <w:sz w:val="18"/>
                <w:szCs w:val="18"/>
              </w:rPr>
              <w:t xml:space="preserve"> phylogroup IV)</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9A6D46" w14:textId="77777777" w:rsidR="00A27DF5" w:rsidRPr="00095919" w:rsidRDefault="00DA1594">
            <w:pPr>
              <w:widowControl w:val="0"/>
              <w:pBdr>
                <w:top w:val="nil"/>
                <w:left w:val="nil"/>
                <w:bottom w:val="nil"/>
                <w:right w:val="nil"/>
                <w:between w:val="nil"/>
              </w:pBdr>
              <w:spacing w:line="360" w:lineRule="auto"/>
              <w:rPr>
                <w:color w:val="434343"/>
                <w:lang w:val="fr-FR"/>
              </w:rPr>
            </w:pPr>
            <w:proofErr w:type="spellStart"/>
            <w:r w:rsidRPr="00095919">
              <w:rPr>
                <w:color w:val="434343"/>
                <w:sz w:val="18"/>
                <w:szCs w:val="18"/>
                <w:lang w:val="fr-FR"/>
              </w:rPr>
              <w:t>Finland</w:t>
            </w:r>
            <w:proofErr w:type="spellEnd"/>
            <w:r w:rsidRPr="00095919">
              <w:rPr>
                <w:color w:val="434343"/>
                <w:sz w:val="18"/>
                <w:szCs w:val="18"/>
                <w:lang w:val="fr-FR"/>
              </w:rPr>
              <w:t>, A. Simon 79, LG, P6110</w:t>
            </w:r>
          </w:p>
        </w:tc>
      </w:tr>
      <w:tr w:rsidR="00A27DF5" w14:paraId="20E97C3E"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A7E92D9"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JL23</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4D45605"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SRX8034517</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0F4A05B"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aphthosa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3B8B926" w14:textId="080F067B"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Coccomyxa</w:t>
            </w:r>
            <w:proofErr w:type="spellEnd"/>
            <w:r>
              <w:rPr>
                <w:color w:val="434343"/>
                <w:sz w:val="18"/>
                <w:szCs w:val="18"/>
              </w:rPr>
              <w:t xml:space="preserve"> sp. and </w:t>
            </w:r>
            <w:r>
              <w:rPr>
                <w:i/>
                <w:color w:val="434343"/>
                <w:sz w:val="18"/>
                <w:szCs w:val="18"/>
              </w:rPr>
              <w:t>Nostoc</w:t>
            </w:r>
            <w:r>
              <w:rPr>
                <w:color w:val="434343"/>
                <w:sz w:val="18"/>
                <w:szCs w:val="18"/>
              </w:rPr>
              <w:t xml:space="preserve"> sp.</w:t>
            </w:r>
            <w:r w:rsidR="009203EB">
              <w:rPr>
                <w:color w:val="434343"/>
                <w:sz w:val="18"/>
                <w:szCs w:val="18"/>
              </w:rPr>
              <w:t xml:space="preserve"> (subclade 3</w:t>
            </w:r>
            <w:r w:rsidR="00DE4CC8">
              <w:rPr>
                <w:color w:val="434343"/>
                <w:sz w:val="18"/>
                <w:szCs w:val="18"/>
              </w:rPr>
              <w:t>,</w:t>
            </w:r>
            <w:r w:rsidR="009203EB">
              <w:rPr>
                <w:color w:val="434343"/>
                <w:sz w:val="18"/>
                <w:szCs w:val="18"/>
              </w:rPr>
              <w:t xml:space="preserve"> phylogroup </w:t>
            </w:r>
            <w:proofErr w:type="spellStart"/>
            <w:r w:rsidR="009203EB">
              <w:rPr>
                <w:color w:val="434343"/>
                <w:sz w:val="18"/>
                <w:szCs w:val="18"/>
              </w:rPr>
              <w:t>XXXIIIa</w:t>
            </w:r>
            <w:proofErr w:type="spellEnd"/>
            <w:r w:rsidR="009203EB">
              <w:rPr>
                <w:color w:val="434343"/>
                <w:sz w:val="18"/>
                <w:szCs w:val="18"/>
              </w:rPr>
              <w:t>)</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0A3A47A"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 xml:space="preserve">Canada, Alberta, </w:t>
            </w:r>
            <w:proofErr w:type="spellStart"/>
            <w:r>
              <w:rPr>
                <w:color w:val="434343"/>
                <w:sz w:val="18"/>
                <w:szCs w:val="18"/>
              </w:rPr>
              <w:t>Miadlikowska</w:t>
            </w:r>
            <w:proofErr w:type="spellEnd"/>
            <w:r>
              <w:rPr>
                <w:color w:val="434343"/>
                <w:sz w:val="18"/>
                <w:szCs w:val="18"/>
              </w:rPr>
              <w:t xml:space="preserve"> &amp; </w:t>
            </w:r>
            <w:proofErr w:type="spellStart"/>
            <w:r>
              <w:rPr>
                <w:color w:val="434343"/>
                <w:sz w:val="18"/>
                <w:szCs w:val="18"/>
              </w:rPr>
              <w:t>Lutzoni</w:t>
            </w:r>
            <w:proofErr w:type="spellEnd"/>
            <w:r>
              <w:rPr>
                <w:color w:val="434343"/>
                <w:sz w:val="18"/>
                <w:szCs w:val="18"/>
              </w:rPr>
              <w:t xml:space="preserve"> </w:t>
            </w:r>
            <w:proofErr w:type="spellStart"/>
            <w:r>
              <w:rPr>
                <w:color w:val="434343"/>
                <w:sz w:val="18"/>
                <w:szCs w:val="18"/>
              </w:rPr>
              <w:t>s.n</w:t>
            </w:r>
            <w:proofErr w:type="spellEnd"/>
            <w:r>
              <w:rPr>
                <w:color w:val="434343"/>
                <w:sz w:val="18"/>
                <w:szCs w:val="18"/>
              </w:rPr>
              <w:t>., DUKE 0383963, P6003</w:t>
            </w:r>
          </w:p>
        </w:tc>
      </w:tr>
      <w:tr w:rsidR="00A27DF5" w14:paraId="04A3B9AE"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50188A"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NMS8</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CA2615"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SRX8034514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D23E1C6"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dolichorhiza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499435E" w14:textId="0919829D"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Nostoc</w:t>
            </w:r>
            <w:r>
              <w:rPr>
                <w:color w:val="434343"/>
                <w:sz w:val="18"/>
                <w:szCs w:val="18"/>
              </w:rPr>
              <w:t xml:space="preserve"> sp.</w:t>
            </w:r>
            <w:r w:rsidR="001E6B74">
              <w:rPr>
                <w:color w:val="434343"/>
                <w:sz w:val="18"/>
                <w:szCs w:val="18"/>
              </w:rPr>
              <w:t xml:space="preserve"> (subclade 3, </w:t>
            </w:r>
            <w:r w:rsidR="00DE4CC8">
              <w:rPr>
                <w:color w:val="434343"/>
                <w:sz w:val="18"/>
                <w:szCs w:val="18"/>
              </w:rPr>
              <w:t xml:space="preserve">haplotype </w:t>
            </w:r>
            <w:r w:rsidR="001E6B74">
              <w:rPr>
                <w:color w:val="434343"/>
                <w:sz w:val="18"/>
                <w:szCs w:val="18"/>
              </w:rPr>
              <w:t>cf. HT31)</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6BA5035"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 xml:space="preserve">Panama, N. </w:t>
            </w:r>
            <w:proofErr w:type="spellStart"/>
            <w:r>
              <w:rPr>
                <w:color w:val="434343"/>
                <w:sz w:val="18"/>
                <w:szCs w:val="18"/>
              </w:rPr>
              <w:t>Magain</w:t>
            </w:r>
            <w:proofErr w:type="spellEnd"/>
            <w:r>
              <w:rPr>
                <w:color w:val="434343"/>
                <w:sz w:val="18"/>
                <w:szCs w:val="18"/>
              </w:rPr>
              <w:t xml:space="preserve"> NM23, DUKE 357954, P6117</w:t>
            </w:r>
          </w:p>
        </w:tc>
      </w:tr>
      <w:tr w:rsidR="00A27DF5" w14:paraId="472828B4"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816F31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JL34</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377CF7B"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SRX8034511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65F88A2"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evansiana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A099EB7" w14:textId="32B47DA7"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Nostoc</w:t>
            </w:r>
            <w:r>
              <w:rPr>
                <w:color w:val="434343"/>
                <w:sz w:val="18"/>
                <w:szCs w:val="18"/>
              </w:rPr>
              <w:t xml:space="preserve"> sp.</w:t>
            </w:r>
            <w:r w:rsidR="001E6B74">
              <w:rPr>
                <w:color w:val="434343"/>
                <w:sz w:val="18"/>
                <w:szCs w:val="18"/>
              </w:rPr>
              <w:t xml:space="preserve"> (subclade 3</w:t>
            </w:r>
            <w:r w:rsidR="00DE4CC8">
              <w:rPr>
                <w:color w:val="434343"/>
                <w:sz w:val="18"/>
                <w:szCs w:val="18"/>
              </w:rPr>
              <w:t>,</w:t>
            </w:r>
            <w:r w:rsidR="001E6B74">
              <w:rPr>
                <w:color w:val="434343"/>
                <w:sz w:val="18"/>
                <w:szCs w:val="18"/>
              </w:rPr>
              <w:t xml:space="preserve"> phylogroup V)</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1AD9F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 xml:space="preserve">USA, Michigan, </w:t>
            </w:r>
            <w:proofErr w:type="spellStart"/>
            <w:r>
              <w:rPr>
                <w:color w:val="434343"/>
                <w:sz w:val="18"/>
                <w:szCs w:val="18"/>
              </w:rPr>
              <w:t>Miadlikowska</w:t>
            </w:r>
            <w:proofErr w:type="spellEnd"/>
            <w:r>
              <w:rPr>
                <w:color w:val="434343"/>
                <w:sz w:val="18"/>
                <w:szCs w:val="18"/>
              </w:rPr>
              <w:t xml:space="preserve"> &amp; </w:t>
            </w:r>
            <w:proofErr w:type="spellStart"/>
            <w:r>
              <w:rPr>
                <w:color w:val="434343"/>
                <w:sz w:val="18"/>
                <w:szCs w:val="18"/>
              </w:rPr>
              <w:t>Lutzoni</w:t>
            </w:r>
            <w:proofErr w:type="spellEnd"/>
            <w:r>
              <w:rPr>
                <w:color w:val="434343"/>
                <w:sz w:val="18"/>
                <w:szCs w:val="18"/>
              </w:rPr>
              <w:t xml:space="preserve"> </w:t>
            </w:r>
            <w:proofErr w:type="spellStart"/>
            <w:r>
              <w:rPr>
                <w:color w:val="434343"/>
                <w:sz w:val="18"/>
                <w:szCs w:val="18"/>
              </w:rPr>
              <w:t>s.n</w:t>
            </w:r>
            <w:proofErr w:type="spellEnd"/>
            <w:r>
              <w:rPr>
                <w:color w:val="434343"/>
                <w:sz w:val="18"/>
                <w:szCs w:val="18"/>
              </w:rPr>
              <w:t>., DUKE 0383961, P6005</w:t>
            </w:r>
          </w:p>
        </w:tc>
      </w:tr>
      <w:tr w:rsidR="00A27DF5" w14:paraId="2897FC4E"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AAE4AAB"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JL31</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B7374B0"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SRX8034518</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750535C"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extenuata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F9ADEF1" w14:textId="5145477C"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Nostoc</w:t>
            </w:r>
            <w:r>
              <w:rPr>
                <w:color w:val="434343"/>
                <w:sz w:val="18"/>
                <w:szCs w:val="18"/>
              </w:rPr>
              <w:t xml:space="preserve"> sp.</w:t>
            </w:r>
            <w:r w:rsidR="001E6B74">
              <w:rPr>
                <w:color w:val="434343"/>
                <w:sz w:val="18"/>
                <w:szCs w:val="18"/>
              </w:rPr>
              <w:t xml:space="preserve"> (subclade 3</w:t>
            </w:r>
            <w:r w:rsidR="00DE4CC8">
              <w:rPr>
                <w:color w:val="434343"/>
                <w:sz w:val="18"/>
                <w:szCs w:val="18"/>
              </w:rPr>
              <w:t>,</w:t>
            </w:r>
            <w:r w:rsidR="001E6B74">
              <w:rPr>
                <w:color w:val="434343"/>
                <w:sz w:val="18"/>
                <w:szCs w:val="18"/>
              </w:rPr>
              <w:t xml:space="preserve"> phylogroup </w:t>
            </w:r>
            <w:proofErr w:type="spellStart"/>
            <w:r w:rsidR="001E6B74">
              <w:rPr>
                <w:color w:val="434343"/>
                <w:sz w:val="18"/>
                <w:szCs w:val="18"/>
              </w:rPr>
              <w:t>XXXIIIa</w:t>
            </w:r>
            <w:proofErr w:type="spellEnd"/>
            <w:r w:rsidR="001E6B74">
              <w:rPr>
                <w:color w:val="434343"/>
                <w:sz w:val="18"/>
                <w:szCs w:val="18"/>
              </w:rPr>
              <w:t>)</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3679A5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 xml:space="preserve">Canada, Alberta, </w:t>
            </w:r>
            <w:proofErr w:type="spellStart"/>
            <w:r>
              <w:rPr>
                <w:color w:val="434343"/>
                <w:sz w:val="18"/>
                <w:szCs w:val="18"/>
              </w:rPr>
              <w:t>Miadlikowska</w:t>
            </w:r>
            <w:proofErr w:type="spellEnd"/>
            <w:r>
              <w:rPr>
                <w:color w:val="434343"/>
                <w:sz w:val="18"/>
                <w:szCs w:val="18"/>
              </w:rPr>
              <w:t xml:space="preserve"> &amp; </w:t>
            </w:r>
            <w:proofErr w:type="spellStart"/>
            <w:r>
              <w:rPr>
                <w:color w:val="434343"/>
                <w:sz w:val="18"/>
                <w:szCs w:val="18"/>
              </w:rPr>
              <w:t>Lutzoni</w:t>
            </w:r>
            <w:proofErr w:type="spellEnd"/>
            <w:r>
              <w:rPr>
                <w:color w:val="434343"/>
                <w:sz w:val="18"/>
                <w:szCs w:val="18"/>
              </w:rPr>
              <w:t xml:space="preserve"> </w:t>
            </w:r>
            <w:proofErr w:type="spellStart"/>
            <w:r>
              <w:rPr>
                <w:color w:val="434343"/>
                <w:sz w:val="18"/>
                <w:szCs w:val="18"/>
              </w:rPr>
              <w:t>s.n</w:t>
            </w:r>
            <w:proofErr w:type="spellEnd"/>
            <w:r>
              <w:rPr>
                <w:color w:val="434343"/>
                <w:sz w:val="18"/>
                <w:szCs w:val="18"/>
              </w:rPr>
              <w:t xml:space="preserve">., DUKE 0383965, P6001 </w:t>
            </w:r>
          </w:p>
        </w:tc>
      </w:tr>
      <w:tr w:rsidR="00A27DF5" w14:paraId="3B8220A2"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9B6FEDF"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NMS1</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C5C963E"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SRX8034509</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6FC8B35" w14:textId="77777777"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hydrothyria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175636B" w14:textId="242F6097" w:rsidR="00A27DF5" w:rsidRDefault="00DA1594">
            <w:pPr>
              <w:widowControl w:val="0"/>
              <w:pBdr>
                <w:top w:val="nil"/>
                <w:left w:val="nil"/>
                <w:bottom w:val="nil"/>
                <w:right w:val="nil"/>
                <w:between w:val="nil"/>
              </w:pBdr>
              <w:spacing w:line="360" w:lineRule="auto"/>
              <w:rPr>
                <w:color w:val="434343"/>
              </w:rPr>
            </w:pPr>
            <w:r>
              <w:rPr>
                <w:i/>
                <w:color w:val="434343"/>
                <w:sz w:val="18"/>
                <w:szCs w:val="18"/>
              </w:rPr>
              <w:t>Nostoc</w:t>
            </w:r>
            <w:r>
              <w:rPr>
                <w:color w:val="434343"/>
                <w:sz w:val="18"/>
                <w:szCs w:val="18"/>
              </w:rPr>
              <w:t xml:space="preserve"> sp.</w:t>
            </w:r>
            <w:r w:rsidR="001E6B74">
              <w:rPr>
                <w:color w:val="434343"/>
                <w:sz w:val="18"/>
                <w:szCs w:val="18"/>
              </w:rPr>
              <w:t xml:space="preserve"> (subclade 3</w:t>
            </w:r>
            <w:r w:rsidR="00DE4CC8">
              <w:rPr>
                <w:color w:val="434343"/>
                <w:sz w:val="18"/>
                <w:szCs w:val="18"/>
              </w:rPr>
              <w:t>,</w:t>
            </w:r>
            <w:r w:rsidR="001E6B74">
              <w:rPr>
                <w:color w:val="434343"/>
                <w:sz w:val="18"/>
                <w:szCs w:val="18"/>
              </w:rPr>
              <w:t xml:space="preserve"> phylogroup H</w:t>
            </w:r>
            <w:r w:rsidR="00282A25">
              <w:rPr>
                <w:color w:val="434343"/>
                <w:sz w:val="18"/>
                <w:szCs w:val="18"/>
              </w:rPr>
              <w:t>1</w:t>
            </w:r>
            <w:r w:rsidR="001E6B74">
              <w:rPr>
                <w:color w:val="434343"/>
                <w:sz w:val="18"/>
                <w:szCs w:val="18"/>
              </w:rPr>
              <w:t>)</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F73E0C1"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Canada, Nova Scotia, F. Anderson 16529, NSPM, P6101</w:t>
            </w:r>
          </w:p>
        </w:tc>
      </w:tr>
      <w:tr w:rsidR="00A27DF5" w14:paraId="3F61B21C"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2ABC80"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NMS5</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48E1F38" w14:textId="293BA018" w:rsidR="00A27DF5" w:rsidRDefault="00F50CC9">
            <w:pPr>
              <w:widowControl w:val="0"/>
              <w:pBdr>
                <w:top w:val="nil"/>
                <w:left w:val="nil"/>
                <w:bottom w:val="nil"/>
                <w:right w:val="nil"/>
                <w:between w:val="nil"/>
              </w:pBdr>
              <w:spacing w:line="360" w:lineRule="auto"/>
            </w:pPr>
            <w:r w:rsidRPr="0032381B">
              <w:rPr>
                <w:sz w:val="18"/>
                <w:szCs w:val="18"/>
              </w:rPr>
              <w:t>SRR14766325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B505AF7" w14:textId="77777777"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leucophlebia</w:t>
            </w:r>
            <w:proofErr w:type="spellEnd"/>
            <w:r>
              <w:rPr>
                <w:i/>
                <w:color w:val="434343"/>
                <w:sz w:val="18"/>
                <w:szCs w:val="18"/>
              </w:rPr>
              <w:t xml:space="preserve">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4BEBBB4" w14:textId="7E50C95F"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Coccomyxa</w:t>
            </w:r>
            <w:proofErr w:type="spellEnd"/>
            <w:r>
              <w:rPr>
                <w:color w:val="434343"/>
                <w:sz w:val="18"/>
                <w:szCs w:val="18"/>
              </w:rPr>
              <w:t xml:space="preserve"> sp. and </w:t>
            </w:r>
            <w:r>
              <w:rPr>
                <w:i/>
                <w:color w:val="434343"/>
                <w:sz w:val="18"/>
                <w:szCs w:val="18"/>
              </w:rPr>
              <w:t>Nostoc</w:t>
            </w:r>
            <w:r>
              <w:rPr>
                <w:color w:val="434343"/>
                <w:sz w:val="18"/>
                <w:szCs w:val="18"/>
              </w:rPr>
              <w:t xml:space="preserve"> sp.</w:t>
            </w:r>
            <w:r w:rsidR="00095919">
              <w:rPr>
                <w:color w:val="434343"/>
                <w:sz w:val="18"/>
                <w:szCs w:val="18"/>
              </w:rPr>
              <w:t xml:space="preserve"> </w:t>
            </w:r>
            <w:r w:rsidR="001E6B74">
              <w:rPr>
                <w:color w:val="434343"/>
                <w:sz w:val="18"/>
                <w:szCs w:val="18"/>
              </w:rPr>
              <w:t>(</w:t>
            </w:r>
            <w:r w:rsidR="00095919">
              <w:rPr>
                <w:color w:val="434343"/>
                <w:sz w:val="18"/>
                <w:szCs w:val="18"/>
              </w:rPr>
              <w:t>subclade 3</w:t>
            </w:r>
            <w:r w:rsidR="00DE4CC8">
              <w:rPr>
                <w:color w:val="434343"/>
                <w:sz w:val="18"/>
                <w:szCs w:val="18"/>
              </w:rPr>
              <w:t>,</w:t>
            </w:r>
            <w:r w:rsidR="00095919">
              <w:rPr>
                <w:color w:val="434343"/>
                <w:sz w:val="18"/>
                <w:szCs w:val="18"/>
              </w:rPr>
              <w:t xml:space="preserve"> phylogroup VI</w:t>
            </w:r>
            <w:r w:rsidR="001E6B74">
              <w:rPr>
                <w:color w:val="434343"/>
                <w:sz w:val="18"/>
                <w:szCs w:val="18"/>
              </w:rPr>
              <w:t>)</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433B98A" w14:textId="77777777" w:rsidR="00A27DF5" w:rsidRDefault="00DA1594">
            <w:pPr>
              <w:widowControl w:val="0"/>
              <w:pBdr>
                <w:top w:val="nil"/>
                <w:left w:val="nil"/>
                <w:bottom w:val="nil"/>
                <w:right w:val="nil"/>
                <w:between w:val="nil"/>
              </w:pBdr>
              <w:spacing w:line="360" w:lineRule="auto"/>
              <w:rPr>
                <w:color w:val="434343"/>
              </w:rPr>
            </w:pPr>
            <w:r>
              <w:rPr>
                <w:sz w:val="18"/>
                <w:szCs w:val="18"/>
              </w:rPr>
              <w:t xml:space="preserve">Iceland, N. </w:t>
            </w:r>
            <w:proofErr w:type="spellStart"/>
            <w:r>
              <w:rPr>
                <w:sz w:val="18"/>
                <w:szCs w:val="18"/>
              </w:rPr>
              <w:t>Magain</w:t>
            </w:r>
            <w:proofErr w:type="spellEnd"/>
            <w:r>
              <w:rPr>
                <w:sz w:val="18"/>
                <w:szCs w:val="18"/>
              </w:rPr>
              <w:t>, LG, P6106</w:t>
            </w:r>
          </w:p>
        </w:tc>
      </w:tr>
      <w:tr w:rsidR="00A27DF5" w14:paraId="288AB5E9"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1FAA0E2"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JL33</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6FAC73C" w14:textId="77777777" w:rsidR="00A27DF5" w:rsidRDefault="00DA1594">
            <w:pPr>
              <w:widowControl w:val="0"/>
              <w:pBdr>
                <w:top w:val="nil"/>
                <w:left w:val="nil"/>
                <w:bottom w:val="nil"/>
                <w:right w:val="nil"/>
                <w:between w:val="nil"/>
              </w:pBdr>
              <w:spacing w:line="360" w:lineRule="auto"/>
            </w:pPr>
            <w:r>
              <w:rPr>
                <w:sz w:val="18"/>
                <w:szCs w:val="18"/>
              </w:rPr>
              <w:t>SRR11456913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DBA070F" w14:textId="77777777"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malacea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4ADC87A" w14:textId="7C4A2CBB" w:rsidR="00A27DF5" w:rsidRDefault="00DA1594">
            <w:pPr>
              <w:widowControl w:val="0"/>
              <w:pBdr>
                <w:top w:val="nil"/>
                <w:left w:val="nil"/>
                <w:bottom w:val="nil"/>
                <w:right w:val="nil"/>
                <w:between w:val="nil"/>
              </w:pBdr>
              <w:spacing w:line="360" w:lineRule="auto"/>
              <w:rPr>
                <w:color w:val="434343"/>
              </w:rPr>
            </w:pPr>
            <w:r>
              <w:rPr>
                <w:i/>
                <w:color w:val="434343"/>
                <w:sz w:val="18"/>
                <w:szCs w:val="18"/>
              </w:rPr>
              <w:t>Nostoc</w:t>
            </w:r>
            <w:r>
              <w:rPr>
                <w:color w:val="434343"/>
                <w:sz w:val="18"/>
                <w:szCs w:val="18"/>
              </w:rPr>
              <w:t xml:space="preserve"> sp.</w:t>
            </w:r>
            <w:r w:rsidR="009203EB">
              <w:rPr>
                <w:color w:val="434343"/>
                <w:sz w:val="18"/>
                <w:szCs w:val="18"/>
              </w:rPr>
              <w:t xml:space="preserve"> (subclade 2</w:t>
            </w:r>
            <w:r w:rsidR="00DE4CC8">
              <w:rPr>
                <w:color w:val="434343"/>
                <w:sz w:val="18"/>
                <w:szCs w:val="18"/>
              </w:rPr>
              <w:t>,</w:t>
            </w:r>
            <w:r w:rsidR="009203EB">
              <w:rPr>
                <w:color w:val="434343"/>
                <w:sz w:val="18"/>
                <w:szCs w:val="18"/>
              </w:rPr>
              <w:t xml:space="preserve"> phylogroup III)</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9F0DE3D"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 xml:space="preserve">Canada, Alberta, </w:t>
            </w:r>
            <w:proofErr w:type="spellStart"/>
            <w:r>
              <w:rPr>
                <w:color w:val="434343"/>
                <w:sz w:val="18"/>
                <w:szCs w:val="18"/>
              </w:rPr>
              <w:t>Miadlikowska</w:t>
            </w:r>
            <w:proofErr w:type="spellEnd"/>
            <w:r>
              <w:rPr>
                <w:color w:val="434343"/>
                <w:sz w:val="18"/>
                <w:szCs w:val="18"/>
              </w:rPr>
              <w:t xml:space="preserve"> &amp; </w:t>
            </w:r>
            <w:proofErr w:type="spellStart"/>
            <w:r>
              <w:rPr>
                <w:color w:val="434343"/>
                <w:sz w:val="18"/>
                <w:szCs w:val="18"/>
              </w:rPr>
              <w:t>Lutzoni</w:t>
            </w:r>
            <w:proofErr w:type="spellEnd"/>
            <w:r>
              <w:rPr>
                <w:color w:val="434343"/>
                <w:sz w:val="18"/>
                <w:szCs w:val="18"/>
              </w:rPr>
              <w:t xml:space="preserve"> </w:t>
            </w:r>
            <w:proofErr w:type="spellStart"/>
            <w:r>
              <w:rPr>
                <w:color w:val="434343"/>
                <w:sz w:val="18"/>
                <w:szCs w:val="18"/>
              </w:rPr>
              <w:t>s.n</w:t>
            </w:r>
            <w:proofErr w:type="spellEnd"/>
            <w:r>
              <w:rPr>
                <w:color w:val="434343"/>
                <w:sz w:val="18"/>
                <w:szCs w:val="18"/>
              </w:rPr>
              <w:t>., DUKE 0383962, P6004</w:t>
            </w:r>
          </w:p>
        </w:tc>
      </w:tr>
      <w:tr w:rsidR="00A27DF5" w14:paraId="7A619760"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C7166E9"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NMS9</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585EC7C" w14:textId="77777777" w:rsidR="00A27DF5" w:rsidRDefault="00DA1594">
            <w:pPr>
              <w:widowControl w:val="0"/>
              <w:pBdr>
                <w:top w:val="nil"/>
                <w:left w:val="nil"/>
                <w:bottom w:val="nil"/>
                <w:right w:val="nil"/>
                <w:between w:val="nil"/>
              </w:pBdr>
              <w:spacing w:line="360" w:lineRule="auto"/>
              <w:rPr>
                <w:sz w:val="18"/>
                <w:szCs w:val="18"/>
              </w:rPr>
            </w:pPr>
            <w:r>
              <w:rPr>
                <w:sz w:val="18"/>
                <w:szCs w:val="18"/>
              </w:rPr>
              <w:t>SRX8034515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DCE23FF" w14:textId="77777777"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phyllidiosa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47A409" w14:textId="2F9283D1" w:rsidR="00A27DF5" w:rsidRDefault="00DA1594">
            <w:pPr>
              <w:widowControl w:val="0"/>
              <w:pBdr>
                <w:top w:val="nil"/>
                <w:left w:val="nil"/>
                <w:bottom w:val="nil"/>
                <w:right w:val="nil"/>
                <w:between w:val="nil"/>
              </w:pBdr>
              <w:spacing w:line="360" w:lineRule="auto"/>
              <w:rPr>
                <w:color w:val="434343"/>
              </w:rPr>
            </w:pPr>
            <w:r>
              <w:rPr>
                <w:i/>
                <w:color w:val="434343"/>
                <w:sz w:val="18"/>
                <w:szCs w:val="18"/>
              </w:rPr>
              <w:t>Nostoc</w:t>
            </w:r>
            <w:r>
              <w:rPr>
                <w:color w:val="434343"/>
                <w:sz w:val="18"/>
                <w:szCs w:val="18"/>
              </w:rPr>
              <w:t xml:space="preserve"> sp.</w:t>
            </w:r>
            <w:r w:rsidR="00095919">
              <w:rPr>
                <w:color w:val="434343"/>
                <w:sz w:val="18"/>
                <w:szCs w:val="18"/>
              </w:rPr>
              <w:t xml:space="preserve"> </w:t>
            </w:r>
            <w:r w:rsidR="001E6B74">
              <w:rPr>
                <w:color w:val="434343"/>
                <w:sz w:val="18"/>
                <w:szCs w:val="18"/>
              </w:rPr>
              <w:t>(</w:t>
            </w:r>
            <w:r w:rsidR="00095919">
              <w:rPr>
                <w:color w:val="434343"/>
                <w:sz w:val="18"/>
                <w:szCs w:val="18"/>
              </w:rPr>
              <w:t>subclade 3</w:t>
            </w:r>
            <w:r w:rsidR="00DE4CC8">
              <w:rPr>
                <w:color w:val="434343"/>
                <w:sz w:val="18"/>
                <w:szCs w:val="18"/>
              </w:rPr>
              <w:t>, haplotype</w:t>
            </w:r>
            <w:r w:rsidR="00095919">
              <w:rPr>
                <w:color w:val="434343"/>
                <w:sz w:val="18"/>
                <w:szCs w:val="18"/>
              </w:rPr>
              <w:t xml:space="preserve"> cf. HT62</w:t>
            </w:r>
            <w:r w:rsidR="001E6B74">
              <w:rPr>
                <w:color w:val="434343"/>
                <w:sz w:val="18"/>
                <w:szCs w:val="18"/>
              </w:rPr>
              <w:t>)</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F6CC22A"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 xml:space="preserve">USA, North Carolina, N. </w:t>
            </w:r>
            <w:proofErr w:type="spellStart"/>
            <w:r>
              <w:rPr>
                <w:color w:val="434343"/>
                <w:sz w:val="18"/>
                <w:szCs w:val="18"/>
              </w:rPr>
              <w:t>Magain</w:t>
            </w:r>
            <w:proofErr w:type="spellEnd"/>
            <w:r>
              <w:rPr>
                <w:color w:val="434343"/>
                <w:sz w:val="18"/>
                <w:szCs w:val="18"/>
              </w:rPr>
              <w:t>, DUKE 0383964, P3103</w:t>
            </w:r>
          </w:p>
        </w:tc>
      </w:tr>
      <w:tr w:rsidR="00A27DF5" w:rsidRPr="00273C43" w14:paraId="05E74905"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CF94114" w14:textId="77777777" w:rsidR="00A27DF5" w:rsidRDefault="00DA1594">
            <w:pPr>
              <w:widowControl w:val="0"/>
              <w:pBdr>
                <w:top w:val="nil"/>
                <w:left w:val="nil"/>
                <w:bottom w:val="nil"/>
                <w:right w:val="nil"/>
                <w:between w:val="nil"/>
              </w:pBdr>
              <w:spacing w:line="360" w:lineRule="auto"/>
              <w:rPr>
                <w:color w:val="434343"/>
              </w:rPr>
            </w:pPr>
            <w:r>
              <w:rPr>
                <w:color w:val="434343"/>
                <w:sz w:val="18"/>
                <w:szCs w:val="18"/>
              </w:rPr>
              <w:t>NMS3</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14251D7" w14:textId="46943C67" w:rsidR="00A27DF5" w:rsidRDefault="00F50CC9">
            <w:pPr>
              <w:widowControl w:val="0"/>
              <w:pBdr>
                <w:top w:val="nil"/>
                <w:left w:val="nil"/>
                <w:bottom w:val="nil"/>
                <w:right w:val="nil"/>
                <w:between w:val="nil"/>
              </w:pBdr>
              <w:spacing w:line="360" w:lineRule="auto"/>
            </w:pPr>
            <w:r w:rsidRPr="0032381B">
              <w:rPr>
                <w:sz w:val="18"/>
                <w:szCs w:val="18"/>
              </w:rPr>
              <w:t>SRR14766324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84A7A12" w14:textId="77777777"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venosa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C3A03FE" w14:textId="6C4B6A06"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Coccomyxa</w:t>
            </w:r>
            <w:proofErr w:type="spellEnd"/>
            <w:r>
              <w:rPr>
                <w:color w:val="434343"/>
                <w:sz w:val="18"/>
                <w:szCs w:val="18"/>
              </w:rPr>
              <w:t xml:space="preserve"> sp. and </w:t>
            </w:r>
            <w:r>
              <w:rPr>
                <w:i/>
                <w:color w:val="434343"/>
                <w:sz w:val="18"/>
                <w:szCs w:val="18"/>
              </w:rPr>
              <w:t>Nostoc</w:t>
            </w:r>
            <w:r>
              <w:rPr>
                <w:color w:val="434343"/>
                <w:sz w:val="18"/>
                <w:szCs w:val="18"/>
              </w:rPr>
              <w:t xml:space="preserve"> sp.</w:t>
            </w:r>
            <w:r w:rsidR="001E6B74">
              <w:rPr>
                <w:color w:val="434343"/>
                <w:sz w:val="18"/>
                <w:szCs w:val="18"/>
              </w:rPr>
              <w:t xml:space="preserve"> (subclade 3</w:t>
            </w:r>
            <w:r w:rsidR="00282A25">
              <w:rPr>
                <w:color w:val="434343"/>
                <w:sz w:val="18"/>
                <w:szCs w:val="18"/>
              </w:rPr>
              <w:t>, phylogroup VI</w:t>
            </w:r>
            <w:r w:rsidR="001E6B74">
              <w:rPr>
                <w:color w:val="434343"/>
                <w:sz w:val="18"/>
                <w:szCs w:val="18"/>
              </w:rPr>
              <w:t>)</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B80010" w14:textId="77777777" w:rsidR="00A27DF5" w:rsidRPr="00095919" w:rsidRDefault="00DA1594">
            <w:pPr>
              <w:widowControl w:val="0"/>
              <w:pBdr>
                <w:top w:val="nil"/>
                <w:left w:val="nil"/>
                <w:bottom w:val="nil"/>
                <w:right w:val="nil"/>
                <w:between w:val="nil"/>
              </w:pBdr>
              <w:spacing w:line="360" w:lineRule="auto"/>
              <w:rPr>
                <w:color w:val="434343"/>
                <w:lang w:val="fr-FR"/>
              </w:rPr>
            </w:pPr>
            <w:r w:rsidRPr="00095919">
              <w:rPr>
                <w:sz w:val="18"/>
                <w:szCs w:val="18"/>
                <w:lang w:val="fr-FR"/>
              </w:rPr>
              <w:t>Canada, Québec, J. Gagnon 26.15, QFA, P6103</w:t>
            </w:r>
          </w:p>
        </w:tc>
      </w:tr>
      <w:tr w:rsidR="00A27DF5" w:rsidRPr="00273C43" w14:paraId="6204C2DC"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E90B2D"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NMS4</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B5E865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SRX8034512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4541B36" w14:textId="77777777"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Peltigera</w:t>
            </w:r>
            <w:proofErr w:type="spellEnd"/>
            <w:r>
              <w:rPr>
                <w:i/>
                <w:color w:val="434343"/>
                <w:sz w:val="18"/>
                <w:szCs w:val="18"/>
              </w:rPr>
              <w:t xml:space="preserve"> </w:t>
            </w:r>
            <w:proofErr w:type="spellStart"/>
            <w:r>
              <w:rPr>
                <w:i/>
                <w:color w:val="434343"/>
                <w:sz w:val="18"/>
                <w:szCs w:val="18"/>
              </w:rPr>
              <w:t>venosa</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A4A02A" w14:textId="1D284573" w:rsidR="00A27DF5" w:rsidRDefault="00DA1594">
            <w:pPr>
              <w:widowControl w:val="0"/>
              <w:pBdr>
                <w:top w:val="nil"/>
                <w:left w:val="nil"/>
                <w:bottom w:val="nil"/>
                <w:right w:val="nil"/>
                <w:between w:val="nil"/>
              </w:pBdr>
              <w:spacing w:line="360" w:lineRule="auto"/>
              <w:rPr>
                <w:color w:val="434343"/>
              </w:rPr>
            </w:pPr>
            <w:proofErr w:type="spellStart"/>
            <w:r>
              <w:rPr>
                <w:i/>
                <w:color w:val="434343"/>
                <w:sz w:val="18"/>
                <w:szCs w:val="18"/>
              </w:rPr>
              <w:t>Coccomyxa</w:t>
            </w:r>
            <w:proofErr w:type="spellEnd"/>
            <w:r>
              <w:rPr>
                <w:color w:val="434343"/>
                <w:sz w:val="18"/>
                <w:szCs w:val="18"/>
              </w:rPr>
              <w:t xml:space="preserve"> sp. and </w:t>
            </w:r>
            <w:r>
              <w:rPr>
                <w:i/>
                <w:color w:val="434343"/>
                <w:sz w:val="18"/>
                <w:szCs w:val="18"/>
              </w:rPr>
              <w:t>Nostoc</w:t>
            </w:r>
            <w:r>
              <w:rPr>
                <w:color w:val="434343"/>
                <w:sz w:val="18"/>
                <w:szCs w:val="18"/>
              </w:rPr>
              <w:t xml:space="preserve"> sp.</w:t>
            </w:r>
            <w:r w:rsidR="001E6B74">
              <w:rPr>
                <w:color w:val="434343"/>
                <w:sz w:val="18"/>
                <w:szCs w:val="18"/>
              </w:rPr>
              <w:t xml:space="preserve"> (subclade 3</w:t>
            </w:r>
            <w:r w:rsidR="00DE4CC8">
              <w:rPr>
                <w:color w:val="434343"/>
                <w:sz w:val="18"/>
                <w:szCs w:val="18"/>
              </w:rPr>
              <w:t>, haplotype</w:t>
            </w:r>
            <w:r w:rsidR="001E6B74">
              <w:rPr>
                <w:color w:val="434343"/>
                <w:sz w:val="18"/>
                <w:szCs w:val="18"/>
              </w:rPr>
              <w:t xml:space="preserve"> cf. HT44)</w:t>
            </w:r>
          </w:p>
        </w:tc>
        <w:tc>
          <w:tcPr>
            <w:tcW w:w="35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BA131EB" w14:textId="77777777" w:rsidR="00A27DF5" w:rsidRPr="00095919" w:rsidRDefault="00DA1594">
            <w:pPr>
              <w:widowControl w:val="0"/>
              <w:pBdr>
                <w:top w:val="nil"/>
                <w:left w:val="nil"/>
                <w:bottom w:val="nil"/>
                <w:right w:val="nil"/>
                <w:between w:val="nil"/>
              </w:pBdr>
              <w:spacing w:line="360" w:lineRule="auto"/>
              <w:rPr>
                <w:color w:val="434343"/>
                <w:sz w:val="18"/>
                <w:szCs w:val="18"/>
                <w:lang w:val="fr-FR"/>
              </w:rPr>
            </w:pPr>
            <w:proofErr w:type="spellStart"/>
            <w:r w:rsidRPr="00095919">
              <w:rPr>
                <w:color w:val="434343"/>
                <w:sz w:val="18"/>
                <w:szCs w:val="18"/>
                <w:lang w:val="fr-FR"/>
              </w:rPr>
              <w:t>Finland</w:t>
            </w:r>
            <w:proofErr w:type="spellEnd"/>
            <w:r w:rsidRPr="00095919">
              <w:rPr>
                <w:color w:val="434343"/>
                <w:sz w:val="18"/>
                <w:szCs w:val="18"/>
                <w:lang w:val="fr-FR"/>
              </w:rPr>
              <w:t>, A. Simon 80, LG, P6104</w:t>
            </w:r>
          </w:p>
        </w:tc>
      </w:tr>
    </w:tbl>
    <w:p w14:paraId="6BB45E7E" w14:textId="4A44374F" w:rsidR="00A27DF5" w:rsidRPr="00D75D7C" w:rsidRDefault="00D75D7C">
      <w:pPr>
        <w:rPr>
          <w:sz w:val="18"/>
          <w:szCs w:val="18"/>
          <w:lang w:val="fr-FR"/>
        </w:rPr>
      </w:pPr>
      <w:r w:rsidRPr="00D75D7C">
        <w:rPr>
          <w:sz w:val="18"/>
          <w:szCs w:val="18"/>
          <w:lang w:val="fr-FR"/>
        </w:rPr>
        <w:t>*</w:t>
      </w:r>
      <w:r w:rsidRPr="00D75D7C">
        <w:rPr>
          <w:sz w:val="18"/>
          <w:szCs w:val="18"/>
        </w:rPr>
        <w:t xml:space="preserve"> </w:t>
      </w:r>
      <w:r>
        <w:rPr>
          <w:color w:val="434343"/>
          <w:sz w:val="18"/>
          <w:szCs w:val="18"/>
        </w:rPr>
        <w:t xml:space="preserve">Photobiont identity based on </w:t>
      </w:r>
      <w:r w:rsidR="004C4222">
        <w:rPr>
          <w:color w:val="434343"/>
          <w:sz w:val="18"/>
          <w:szCs w:val="18"/>
        </w:rPr>
        <w:t xml:space="preserve">refs </w:t>
      </w:r>
      <w:r w:rsidR="00AB117C">
        <w:rPr>
          <w:color w:val="434343"/>
          <w:sz w:val="18"/>
          <w:szCs w:val="18"/>
        </w:rPr>
        <w:t>[</w:t>
      </w:r>
      <w:r w:rsidR="004C4222">
        <w:rPr>
          <w:color w:val="434343"/>
          <w:sz w:val="18"/>
          <w:szCs w:val="18"/>
        </w:rPr>
        <w:t>54-56</w:t>
      </w:r>
      <w:r w:rsidR="00AB117C">
        <w:rPr>
          <w:color w:val="434343"/>
          <w:sz w:val="18"/>
          <w:szCs w:val="18"/>
        </w:rPr>
        <w:t>]</w:t>
      </w:r>
      <w:r w:rsidR="004C4222">
        <w:rPr>
          <w:color w:val="434343"/>
          <w:sz w:val="18"/>
          <w:szCs w:val="18"/>
        </w:rPr>
        <w:t xml:space="preserve">. </w:t>
      </w:r>
      <w:proofErr w:type="spellStart"/>
      <w:r w:rsidRPr="00D75D7C">
        <w:rPr>
          <w:sz w:val="18"/>
          <w:szCs w:val="18"/>
          <w:lang w:val="fr-FR"/>
        </w:rPr>
        <w:t>Previous</w:t>
      </w:r>
      <w:proofErr w:type="spellEnd"/>
      <w:r w:rsidRPr="00D75D7C">
        <w:rPr>
          <w:sz w:val="18"/>
          <w:szCs w:val="18"/>
          <w:lang w:val="fr-FR"/>
        </w:rPr>
        <w:t xml:space="preserve"> </w:t>
      </w:r>
      <w:proofErr w:type="spellStart"/>
      <w:r w:rsidRPr="00D75D7C">
        <w:rPr>
          <w:sz w:val="18"/>
          <w:szCs w:val="18"/>
          <w:lang w:val="fr-FR"/>
        </w:rPr>
        <w:t>rbcLX-based</w:t>
      </w:r>
      <w:proofErr w:type="spellEnd"/>
      <w:r w:rsidRPr="00D75D7C">
        <w:rPr>
          <w:sz w:val="18"/>
          <w:szCs w:val="18"/>
          <w:lang w:val="fr-FR"/>
        </w:rPr>
        <w:t xml:space="preserve"> </w:t>
      </w:r>
      <w:proofErr w:type="spellStart"/>
      <w:r w:rsidRPr="00D75D7C">
        <w:rPr>
          <w:sz w:val="18"/>
          <w:szCs w:val="18"/>
          <w:lang w:val="fr-FR"/>
        </w:rPr>
        <w:t>phylogenetic</w:t>
      </w:r>
      <w:proofErr w:type="spellEnd"/>
      <w:r w:rsidRPr="00D75D7C">
        <w:rPr>
          <w:sz w:val="18"/>
          <w:szCs w:val="18"/>
          <w:lang w:val="fr-FR"/>
        </w:rPr>
        <w:t xml:space="preserve"> analyses </w:t>
      </w:r>
      <w:proofErr w:type="spellStart"/>
      <w:r w:rsidRPr="00D75D7C">
        <w:rPr>
          <w:sz w:val="18"/>
          <w:szCs w:val="18"/>
          <w:lang w:val="fr-FR"/>
        </w:rPr>
        <w:t>demonstrated</w:t>
      </w:r>
      <w:proofErr w:type="spellEnd"/>
      <w:r w:rsidRPr="00D75D7C">
        <w:rPr>
          <w:sz w:val="18"/>
          <w:szCs w:val="18"/>
          <w:lang w:val="fr-FR"/>
        </w:rPr>
        <w:t xml:space="preserve"> </w:t>
      </w:r>
      <w:proofErr w:type="spellStart"/>
      <w:r w:rsidRPr="00D75D7C">
        <w:rPr>
          <w:sz w:val="18"/>
          <w:szCs w:val="18"/>
          <w:lang w:val="fr-FR"/>
        </w:rPr>
        <w:t>that</w:t>
      </w:r>
      <w:proofErr w:type="spellEnd"/>
      <w:r w:rsidRPr="00D75D7C">
        <w:rPr>
          <w:sz w:val="18"/>
          <w:szCs w:val="18"/>
          <w:lang w:val="fr-FR"/>
        </w:rPr>
        <w:t xml:space="preserve"> </w:t>
      </w:r>
      <w:r w:rsidRPr="00D75D7C">
        <w:rPr>
          <w:i/>
          <w:iCs/>
          <w:sz w:val="18"/>
          <w:szCs w:val="18"/>
          <w:lang w:val="fr-FR"/>
        </w:rPr>
        <w:t>Nostoc</w:t>
      </w:r>
      <w:r w:rsidRPr="00D75D7C">
        <w:rPr>
          <w:sz w:val="18"/>
          <w:szCs w:val="18"/>
          <w:lang w:val="fr-FR"/>
        </w:rPr>
        <w:t xml:space="preserve"> </w:t>
      </w:r>
      <w:proofErr w:type="spellStart"/>
      <w:r w:rsidRPr="00D75D7C">
        <w:rPr>
          <w:sz w:val="18"/>
          <w:szCs w:val="18"/>
          <w:lang w:val="fr-FR"/>
        </w:rPr>
        <w:t>can</w:t>
      </w:r>
      <w:proofErr w:type="spellEnd"/>
      <w:r w:rsidRPr="00D75D7C">
        <w:rPr>
          <w:sz w:val="18"/>
          <w:szCs w:val="18"/>
          <w:lang w:val="fr-FR"/>
        </w:rPr>
        <w:t xml:space="preserve"> </w:t>
      </w:r>
      <w:proofErr w:type="spellStart"/>
      <w:r w:rsidRPr="00D75D7C">
        <w:rPr>
          <w:sz w:val="18"/>
          <w:szCs w:val="18"/>
          <w:lang w:val="fr-FR"/>
        </w:rPr>
        <w:t>be</w:t>
      </w:r>
      <w:proofErr w:type="spellEnd"/>
      <w:r w:rsidRPr="00D75D7C">
        <w:rPr>
          <w:sz w:val="18"/>
          <w:szCs w:val="18"/>
          <w:lang w:val="fr-FR"/>
        </w:rPr>
        <w:t xml:space="preserve"> </w:t>
      </w:r>
      <w:proofErr w:type="spellStart"/>
      <w:r w:rsidRPr="00D75D7C">
        <w:rPr>
          <w:sz w:val="18"/>
          <w:szCs w:val="18"/>
          <w:lang w:val="fr-FR"/>
        </w:rPr>
        <w:t>divided</w:t>
      </w:r>
      <w:proofErr w:type="spellEnd"/>
      <w:r w:rsidRPr="00D75D7C">
        <w:rPr>
          <w:sz w:val="18"/>
          <w:szCs w:val="18"/>
          <w:lang w:val="fr-FR"/>
        </w:rPr>
        <w:t xml:space="preserve"> </w:t>
      </w:r>
      <w:proofErr w:type="spellStart"/>
      <w:r w:rsidRPr="00D75D7C">
        <w:rPr>
          <w:sz w:val="18"/>
          <w:szCs w:val="18"/>
          <w:lang w:val="fr-FR"/>
        </w:rPr>
        <w:t>into</w:t>
      </w:r>
      <w:proofErr w:type="spellEnd"/>
      <w:r w:rsidRPr="00D75D7C">
        <w:rPr>
          <w:sz w:val="18"/>
          <w:szCs w:val="18"/>
          <w:lang w:val="fr-FR"/>
        </w:rPr>
        <w:t xml:space="preserve"> clades I and II, as </w:t>
      </w:r>
      <w:proofErr w:type="spellStart"/>
      <w:r w:rsidRPr="00D75D7C">
        <w:rPr>
          <w:sz w:val="18"/>
          <w:szCs w:val="18"/>
          <w:lang w:val="fr-FR"/>
        </w:rPr>
        <w:t>well</w:t>
      </w:r>
      <w:proofErr w:type="spellEnd"/>
      <w:r w:rsidRPr="00D75D7C">
        <w:rPr>
          <w:sz w:val="18"/>
          <w:szCs w:val="18"/>
          <w:lang w:val="fr-FR"/>
        </w:rPr>
        <w:t xml:space="preserve"> as the </w:t>
      </w:r>
      <w:proofErr w:type="spellStart"/>
      <w:r w:rsidRPr="00D75D7C">
        <w:rPr>
          <w:sz w:val="18"/>
          <w:szCs w:val="18"/>
          <w:lang w:val="fr-FR"/>
        </w:rPr>
        <w:t>three</w:t>
      </w:r>
      <w:proofErr w:type="spellEnd"/>
      <w:r w:rsidRPr="00D75D7C">
        <w:rPr>
          <w:sz w:val="18"/>
          <w:szCs w:val="18"/>
          <w:lang w:val="fr-FR"/>
        </w:rPr>
        <w:t xml:space="preserve"> </w:t>
      </w:r>
      <w:proofErr w:type="spellStart"/>
      <w:r w:rsidRPr="00D75D7C">
        <w:rPr>
          <w:sz w:val="18"/>
          <w:szCs w:val="18"/>
          <w:lang w:val="fr-FR"/>
        </w:rPr>
        <w:t>subclades</w:t>
      </w:r>
      <w:proofErr w:type="spellEnd"/>
      <w:r w:rsidRPr="00D75D7C">
        <w:rPr>
          <w:sz w:val="18"/>
          <w:szCs w:val="18"/>
          <w:lang w:val="fr-FR"/>
        </w:rPr>
        <w:t xml:space="preserve"> (1–3) of clade II </w:t>
      </w:r>
      <w:r w:rsidR="00AB117C">
        <w:rPr>
          <w:sz w:val="18"/>
          <w:szCs w:val="18"/>
          <w:lang w:val="fr-FR"/>
        </w:rPr>
        <w:t>[57]</w:t>
      </w:r>
      <w:r w:rsidRPr="00D75D7C">
        <w:rPr>
          <w:sz w:val="18"/>
          <w:szCs w:val="18"/>
          <w:lang w:val="fr-FR"/>
        </w:rPr>
        <w:t xml:space="preserve">. </w:t>
      </w:r>
      <w:proofErr w:type="spellStart"/>
      <w:r w:rsidRPr="00D75D7C">
        <w:rPr>
          <w:sz w:val="18"/>
          <w:szCs w:val="18"/>
          <w:lang w:val="fr-FR"/>
        </w:rPr>
        <w:t>Well-supported</w:t>
      </w:r>
      <w:proofErr w:type="spellEnd"/>
      <w:r w:rsidRPr="00D75D7C">
        <w:rPr>
          <w:sz w:val="18"/>
          <w:szCs w:val="18"/>
          <w:lang w:val="fr-FR"/>
        </w:rPr>
        <w:t xml:space="preserve"> clades of </w:t>
      </w:r>
      <w:proofErr w:type="spellStart"/>
      <w:r w:rsidRPr="00D75D7C">
        <w:rPr>
          <w:sz w:val="18"/>
          <w:szCs w:val="18"/>
          <w:lang w:val="fr-FR"/>
        </w:rPr>
        <w:lastRenderedPageBreak/>
        <w:t>closely</w:t>
      </w:r>
      <w:proofErr w:type="spellEnd"/>
      <w:r w:rsidRPr="00D75D7C">
        <w:rPr>
          <w:sz w:val="18"/>
          <w:szCs w:val="18"/>
          <w:lang w:val="fr-FR"/>
        </w:rPr>
        <w:t xml:space="preserve"> </w:t>
      </w:r>
      <w:proofErr w:type="spellStart"/>
      <w:r w:rsidRPr="00D75D7C">
        <w:rPr>
          <w:sz w:val="18"/>
          <w:szCs w:val="18"/>
          <w:lang w:val="fr-FR"/>
        </w:rPr>
        <w:t>related</w:t>
      </w:r>
      <w:proofErr w:type="spellEnd"/>
      <w:r w:rsidRPr="00D75D7C">
        <w:rPr>
          <w:sz w:val="18"/>
          <w:szCs w:val="18"/>
          <w:lang w:val="fr-FR"/>
        </w:rPr>
        <w:t xml:space="preserve"> </w:t>
      </w:r>
      <w:r w:rsidRPr="00D75D7C">
        <w:rPr>
          <w:i/>
          <w:iCs/>
          <w:sz w:val="18"/>
          <w:szCs w:val="18"/>
          <w:lang w:val="fr-FR"/>
        </w:rPr>
        <w:t>Nostoc</w:t>
      </w:r>
      <w:r w:rsidRPr="00D75D7C">
        <w:rPr>
          <w:sz w:val="18"/>
          <w:szCs w:val="18"/>
          <w:lang w:val="fr-FR"/>
        </w:rPr>
        <w:t xml:space="preserve"> populations have been </w:t>
      </w:r>
      <w:proofErr w:type="spellStart"/>
      <w:r w:rsidRPr="00D75D7C">
        <w:rPr>
          <w:sz w:val="18"/>
          <w:szCs w:val="18"/>
          <w:lang w:val="fr-FR"/>
        </w:rPr>
        <w:t>labelled</w:t>
      </w:r>
      <w:proofErr w:type="spellEnd"/>
      <w:r w:rsidRPr="00D75D7C">
        <w:rPr>
          <w:sz w:val="18"/>
          <w:szCs w:val="18"/>
          <w:lang w:val="fr-FR"/>
        </w:rPr>
        <w:t xml:space="preserve"> as </w:t>
      </w:r>
      <w:proofErr w:type="spellStart"/>
      <w:r w:rsidRPr="00D75D7C">
        <w:rPr>
          <w:sz w:val="18"/>
          <w:szCs w:val="18"/>
          <w:lang w:val="fr-FR"/>
        </w:rPr>
        <w:t>phylogroups</w:t>
      </w:r>
      <w:proofErr w:type="spellEnd"/>
      <w:r w:rsidRPr="00D75D7C">
        <w:rPr>
          <w:sz w:val="18"/>
          <w:szCs w:val="18"/>
          <w:lang w:val="fr-FR"/>
        </w:rPr>
        <w:t xml:space="preserve">, </w:t>
      </w:r>
      <w:proofErr w:type="spellStart"/>
      <w:r w:rsidRPr="00D75D7C">
        <w:rPr>
          <w:sz w:val="18"/>
          <w:szCs w:val="18"/>
          <w:lang w:val="fr-FR"/>
        </w:rPr>
        <w:t>which</w:t>
      </w:r>
      <w:proofErr w:type="spellEnd"/>
      <w:r w:rsidRPr="00D75D7C">
        <w:rPr>
          <w:sz w:val="18"/>
          <w:szCs w:val="18"/>
          <w:lang w:val="fr-FR"/>
        </w:rPr>
        <w:t xml:space="preserve"> </w:t>
      </w:r>
      <w:proofErr w:type="spellStart"/>
      <w:r w:rsidRPr="00D75D7C">
        <w:rPr>
          <w:sz w:val="18"/>
          <w:szCs w:val="18"/>
          <w:lang w:val="fr-FR"/>
        </w:rPr>
        <w:t>was</w:t>
      </w:r>
      <w:proofErr w:type="spellEnd"/>
      <w:r w:rsidRPr="00D75D7C">
        <w:rPr>
          <w:sz w:val="18"/>
          <w:szCs w:val="18"/>
          <w:lang w:val="fr-FR"/>
        </w:rPr>
        <w:t xml:space="preserve"> </w:t>
      </w:r>
      <w:proofErr w:type="spellStart"/>
      <w:r w:rsidRPr="00D75D7C">
        <w:rPr>
          <w:sz w:val="18"/>
          <w:szCs w:val="18"/>
          <w:lang w:val="fr-FR"/>
        </w:rPr>
        <w:t>used</w:t>
      </w:r>
      <w:proofErr w:type="spellEnd"/>
      <w:r w:rsidRPr="00D75D7C">
        <w:rPr>
          <w:sz w:val="18"/>
          <w:szCs w:val="18"/>
          <w:lang w:val="fr-FR"/>
        </w:rPr>
        <w:t xml:space="preserve"> as </w:t>
      </w:r>
      <w:proofErr w:type="gramStart"/>
      <w:r w:rsidRPr="00D75D7C">
        <w:rPr>
          <w:sz w:val="18"/>
          <w:szCs w:val="18"/>
          <w:lang w:val="fr-FR"/>
        </w:rPr>
        <w:t>a</w:t>
      </w:r>
      <w:proofErr w:type="gramEnd"/>
      <w:r w:rsidRPr="00D75D7C">
        <w:rPr>
          <w:sz w:val="18"/>
          <w:szCs w:val="18"/>
          <w:lang w:val="fr-FR"/>
        </w:rPr>
        <w:t xml:space="preserve"> proxy for </w:t>
      </w:r>
      <w:proofErr w:type="spellStart"/>
      <w:r w:rsidRPr="00D75D7C">
        <w:rPr>
          <w:sz w:val="18"/>
          <w:szCs w:val="18"/>
          <w:lang w:val="fr-FR"/>
        </w:rPr>
        <w:t>species</w:t>
      </w:r>
      <w:proofErr w:type="spellEnd"/>
      <w:r w:rsidRPr="00D75D7C">
        <w:rPr>
          <w:sz w:val="18"/>
          <w:szCs w:val="18"/>
          <w:lang w:val="fr-FR"/>
        </w:rPr>
        <w:t xml:space="preserve"> </w:t>
      </w:r>
      <w:proofErr w:type="spellStart"/>
      <w:r w:rsidRPr="00D75D7C">
        <w:rPr>
          <w:sz w:val="18"/>
          <w:szCs w:val="18"/>
          <w:lang w:val="fr-FR"/>
        </w:rPr>
        <w:t>until</w:t>
      </w:r>
      <w:proofErr w:type="spellEnd"/>
      <w:r w:rsidRPr="00D75D7C">
        <w:rPr>
          <w:sz w:val="18"/>
          <w:szCs w:val="18"/>
          <w:lang w:val="fr-FR"/>
        </w:rPr>
        <w:t xml:space="preserve"> more </w:t>
      </w:r>
      <w:proofErr w:type="spellStart"/>
      <w:r w:rsidRPr="00D75D7C">
        <w:rPr>
          <w:sz w:val="18"/>
          <w:szCs w:val="18"/>
          <w:lang w:val="fr-FR"/>
        </w:rPr>
        <w:t>loci</w:t>
      </w:r>
      <w:proofErr w:type="spellEnd"/>
      <w:r w:rsidRPr="00D75D7C">
        <w:rPr>
          <w:sz w:val="18"/>
          <w:szCs w:val="18"/>
          <w:lang w:val="fr-FR"/>
        </w:rPr>
        <w:t xml:space="preserve"> </w:t>
      </w:r>
      <w:proofErr w:type="spellStart"/>
      <w:r w:rsidRPr="00D75D7C">
        <w:rPr>
          <w:sz w:val="18"/>
          <w:szCs w:val="18"/>
          <w:lang w:val="fr-FR"/>
        </w:rPr>
        <w:t>from</w:t>
      </w:r>
      <w:proofErr w:type="spellEnd"/>
      <w:r w:rsidRPr="00D75D7C">
        <w:rPr>
          <w:sz w:val="18"/>
          <w:szCs w:val="18"/>
          <w:lang w:val="fr-FR"/>
        </w:rPr>
        <w:t xml:space="preserve"> </w:t>
      </w:r>
      <w:proofErr w:type="spellStart"/>
      <w:r w:rsidRPr="00D75D7C">
        <w:rPr>
          <w:sz w:val="18"/>
          <w:szCs w:val="18"/>
          <w:lang w:val="fr-FR"/>
        </w:rPr>
        <w:t>genome-wide</w:t>
      </w:r>
      <w:proofErr w:type="spellEnd"/>
      <w:r w:rsidRPr="00D75D7C">
        <w:rPr>
          <w:sz w:val="18"/>
          <w:szCs w:val="18"/>
          <w:lang w:val="fr-FR"/>
        </w:rPr>
        <w:t xml:space="preserve"> </w:t>
      </w:r>
      <w:proofErr w:type="spellStart"/>
      <w:r w:rsidRPr="00D75D7C">
        <w:rPr>
          <w:sz w:val="18"/>
          <w:szCs w:val="18"/>
          <w:lang w:val="fr-FR"/>
        </w:rPr>
        <w:t>sequencing</w:t>
      </w:r>
      <w:proofErr w:type="spellEnd"/>
      <w:r w:rsidRPr="00D75D7C">
        <w:rPr>
          <w:sz w:val="18"/>
          <w:szCs w:val="18"/>
          <w:lang w:val="fr-FR"/>
        </w:rPr>
        <w:t xml:space="preserve"> are </w:t>
      </w:r>
      <w:proofErr w:type="spellStart"/>
      <w:r w:rsidRPr="00D75D7C">
        <w:rPr>
          <w:sz w:val="18"/>
          <w:szCs w:val="18"/>
          <w:lang w:val="fr-FR"/>
        </w:rPr>
        <w:t>available</w:t>
      </w:r>
      <w:proofErr w:type="spellEnd"/>
      <w:r w:rsidR="00AB117C">
        <w:rPr>
          <w:sz w:val="18"/>
          <w:szCs w:val="18"/>
          <w:lang w:val="fr-FR"/>
        </w:rPr>
        <w:t xml:space="preserve"> [54-57]</w:t>
      </w:r>
      <w:r w:rsidRPr="00D75D7C">
        <w:rPr>
          <w:sz w:val="18"/>
          <w:szCs w:val="18"/>
          <w:lang w:val="fr-FR"/>
        </w:rPr>
        <w:t>.</w:t>
      </w:r>
      <w:r>
        <w:rPr>
          <w:sz w:val="18"/>
          <w:szCs w:val="18"/>
          <w:lang w:val="fr-FR"/>
        </w:rPr>
        <w:t xml:space="preserve"> </w:t>
      </w:r>
      <w:r w:rsidRPr="00D75D7C">
        <w:rPr>
          <w:sz w:val="18"/>
          <w:szCs w:val="18"/>
          <w:lang w:val="fr-FR"/>
        </w:rPr>
        <w:t xml:space="preserve">In the </w:t>
      </w:r>
      <w:proofErr w:type="spellStart"/>
      <w:r w:rsidRPr="00D75D7C">
        <w:rPr>
          <w:sz w:val="18"/>
          <w:szCs w:val="18"/>
          <w:lang w:val="fr-FR"/>
        </w:rPr>
        <w:t>genus</w:t>
      </w:r>
      <w:proofErr w:type="spellEnd"/>
      <w:r w:rsidRPr="00D75D7C">
        <w:rPr>
          <w:sz w:val="18"/>
          <w:szCs w:val="18"/>
          <w:lang w:val="fr-FR"/>
        </w:rPr>
        <w:t xml:space="preserve"> </w:t>
      </w:r>
      <w:proofErr w:type="spellStart"/>
      <w:r w:rsidRPr="00D75D7C">
        <w:rPr>
          <w:i/>
          <w:iCs/>
          <w:sz w:val="18"/>
          <w:szCs w:val="18"/>
          <w:lang w:val="fr-FR"/>
        </w:rPr>
        <w:t>Peltigera</w:t>
      </w:r>
      <w:proofErr w:type="spellEnd"/>
      <w:r>
        <w:rPr>
          <w:i/>
          <w:iCs/>
          <w:sz w:val="18"/>
          <w:szCs w:val="18"/>
          <w:lang w:val="fr-FR"/>
        </w:rPr>
        <w:t>,</w:t>
      </w:r>
      <w:r w:rsidRPr="00D75D7C">
        <w:rPr>
          <w:sz w:val="18"/>
          <w:szCs w:val="18"/>
          <w:lang w:val="fr-FR"/>
        </w:rPr>
        <w:t xml:space="preserve"> one-to-one </w:t>
      </w:r>
      <w:proofErr w:type="spellStart"/>
      <w:r w:rsidRPr="00D75D7C">
        <w:rPr>
          <w:sz w:val="18"/>
          <w:szCs w:val="18"/>
          <w:lang w:val="fr-FR"/>
        </w:rPr>
        <w:t>specificity</w:t>
      </w:r>
      <w:proofErr w:type="spellEnd"/>
      <w:r w:rsidRPr="00D75D7C">
        <w:rPr>
          <w:sz w:val="18"/>
          <w:szCs w:val="18"/>
          <w:lang w:val="fr-FR"/>
        </w:rPr>
        <w:t xml:space="preserve"> for </w:t>
      </w:r>
      <w:proofErr w:type="spellStart"/>
      <w:r w:rsidRPr="00D75D7C">
        <w:rPr>
          <w:sz w:val="18"/>
          <w:szCs w:val="18"/>
          <w:lang w:val="fr-FR"/>
        </w:rPr>
        <w:t>both</w:t>
      </w:r>
      <w:proofErr w:type="spellEnd"/>
      <w:r w:rsidRPr="00D75D7C">
        <w:rPr>
          <w:sz w:val="18"/>
          <w:szCs w:val="18"/>
          <w:lang w:val="fr-FR"/>
        </w:rPr>
        <w:t xml:space="preserve"> </w:t>
      </w:r>
      <w:proofErr w:type="spellStart"/>
      <w:r w:rsidRPr="00D75D7C">
        <w:rPr>
          <w:sz w:val="18"/>
          <w:szCs w:val="18"/>
          <w:lang w:val="fr-FR"/>
        </w:rPr>
        <w:t>partners</w:t>
      </w:r>
      <w:proofErr w:type="spellEnd"/>
      <w:r w:rsidRPr="00D75D7C">
        <w:rPr>
          <w:sz w:val="18"/>
          <w:szCs w:val="18"/>
          <w:lang w:val="fr-FR"/>
        </w:rPr>
        <w:t xml:space="preserve"> </w:t>
      </w:r>
      <w:proofErr w:type="spellStart"/>
      <w:r w:rsidR="003C5B30">
        <w:rPr>
          <w:sz w:val="18"/>
          <w:szCs w:val="18"/>
          <w:lang w:val="fr-FR"/>
        </w:rPr>
        <w:t>is</w:t>
      </w:r>
      <w:proofErr w:type="spellEnd"/>
      <w:r w:rsidRPr="00D75D7C">
        <w:rPr>
          <w:sz w:val="18"/>
          <w:szCs w:val="18"/>
          <w:lang w:val="fr-FR"/>
        </w:rPr>
        <w:t xml:space="preserve"> </w:t>
      </w:r>
      <w:proofErr w:type="spellStart"/>
      <w:r w:rsidRPr="00D75D7C">
        <w:rPr>
          <w:sz w:val="18"/>
          <w:szCs w:val="18"/>
          <w:lang w:val="fr-FR"/>
        </w:rPr>
        <w:t>very</w:t>
      </w:r>
      <w:proofErr w:type="spellEnd"/>
      <w:r w:rsidRPr="00D75D7C">
        <w:rPr>
          <w:sz w:val="18"/>
          <w:szCs w:val="18"/>
          <w:lang w:val="fr-FR"/>
        </w:rPr>
        <w:t xml:space="preserve"> rare</w:t>
      </w:r>
      <w:r>
        <w:rPr>
          <w:sz w:val="18"/>
          <w:szCs w:val="18"/>
          <w:lang w:val="fr-FR"/>
        </w:rPr>
        <w:t xml:space="preserve">. </w:t>
      </w:r>
      <w:r w:rsidRPr="00AB117C">
        <w:rPr>
          <w:i/>
          <w:iCs/>
          <w:sz w:val="18"/>
          <w:szCs w:val="18"/>
          <w:lang w:val="fr-FR"/>
        </w:rPr>
        <w:t>Nostoc</w:t>
      </w:r>
      <w:r>
        <w:rPr>
          <w:sz w:val="18"/>
          <w:szCs w:val="18"/>
          <w:lang w:val="fr-FR"/>
        </w:rPr>
        <w:t xml:space="preserve"> </w:t>
      </w:r>
      <w:proofErr w:type="spellStart"/>
      <w:r w:rsidR="003C5B30">
        <w:rPr>
          <w:sz w:val="18"/>
          <w:szCs w:val="18"/>
          <w:lang w:val="fr-FR"/>
        </w:rPr>
        <w:t>can</w:t>
      </w:r>
      <w:proofErr w:type="spellEnd"/>
      <w:r w:rsidR="003C5B30">
        <w:rPr>
          <w:sz w:val="18"/>
          <w:szCs w:val="18"/>
          <w:lang w:val="fr-FR"/>
        </w:rPr>
        <w:t xml:space="preserve"> </w:t>
      </w:r>
      <w:r>
        <w:rPr>
          <w:sz w:val="18"/>
          <w:szCs w:val="18"/>
          <w:lang w:val="fr-FR"/>
        </w:rPr>
        <w:t xml:space="preserve">display </w:t>
      </w:r>
      <w:proofErr w:type="spellStart"/>
      <w:r>
        <w:rPr>
          <w:sz w:val="18"/>
          <w:szCs w:val="18"/>
          <w:lang w:val="fr-FR"/>
        </w:rPr>
        <w:t>d</w:t>
      </w:r>
      <w:r w:rsidRPr="00D75D7C">
        <w:rPr>
          <w:sz w:val="18"/>
          <w:szCs w:val="18"/>
          <w:lang w:val="fr-FR"/>
        </w:rPr>
        <w:t>ifferent</w:t>
      </w:r>
      <w:proofErr w:type="spellEnd"/>
      <w:r w:rsidRPr="00D75D7C">
        <w:rPr>
          <w:sz w:val="18"/>
          <w:szCs w:val="18"/>
          <w:lang w:val="fr-FR"/>
        </w:rPr>
        <w:t xml:space="preserve"> </w:t>
      </w:r>
      <w:proofErr w:type="spellStart"/>
      <w:r w:rsidRPr="00D75D7C">
        <w:rPr>
          <w:sz w:val="18"/>
          <w:szCs w:val="18"/>
          <w:lang w:val="fr-FR"/>
        </w:rPr>
        <w:t>degrees</w:t>
      </w:r>
      <w:proofErr w:type="spellEnd"/>
      <w:r w:rsidRPr="00D75D7C">
        <w:rPr>
          <w:sz w:val="18"/>
          <w:szCs w:val="18"/>
          <w:lang w:val="fr-FR"/>
        </w:rPr>
        <w:t xml:space="preserve"> of </w:t>
      </w:r>
      <w:proofErr w:type="spellStart"/>
      <w:r w:rsidRPr="00D75D7C">
        <w:rPr>
          <w:sz w:val="18"/>
          <w:szCs w:val="18"/>
          <w:lang w:val="fr-FR"/>
        </w:rPr>
        <w:t>biotic</w:t>
      </w:r>
      <w:proofErr w:type="spellEnd"/>
      <w:r w:rsidRPr="00D75D7C">
        <w:rPr>
          <w:sz w:val="18"/>
          <w:szCs w:val="18"/>
          <w:lang w:val="fr-FR"/>
        </w:rPr>
        <w:t xml:space="preserve"> </w:t>
      </w:r>
      <w:proofErr w:type="spellStart"/>
      <w:r w:rsidRPr="00D75D7C">
        <w:rPr>
          <w:sz w:val="18"/>
          <w:szCs w:val="18"/>
          <w:lang w:val="fr-FR"/>
        </w:rPr>
        <w:t>specialization</w:t>
      </w:r>
      <w:proofErr w:type="spellEnd"/>
      <w:r w:rsidRPr="00D75D7C">
        <w:rPr>
          <w:sz w:val="18"/>
          <w:szCs w:val="18"/>
          <w:lang w:val="fr-FR"/>
        </w:rPr>
        <w:t xml:space="preserve"> (</w:t>
      </w:r>
      <w:proofErr w:type="spellStart"/>
      <w:r w:rsidRPr="00D75D7C">
        <w:rPr>
          <w:sz w:val="18"/>
          <w:szCs w:val="18"/>
          <w:lang w:val="fr-FR"/>
        </w:rPr>
        <w:t>from</w:t>
      </w:r>
      <w:proofErr w:type="spellEnd"/>
      <w:r w:rsidRPr="00D75D7C">
        <w:rPr>
          <w:sz w:val="18"/>
          <w:szCs w:val="18"/>
          <w:lang w:val="fr-FR"/>
        </w:rPr>
        <w:t xml:space="preserve"> strict </w:t>
      </w:r>
      <w:proofErr w:type="spellStart"/>
      <w:r w:rsidRPr="00D75D7C">
        <w:rPr>
          <w:sz w:val="18"/>
          <w:szCs w:val="18"/>
          <w:lang w:val="fr-FR"/>
        </w:rPr>
        <w:t>specialists</w:t>
      </w:r>
      <w:proofErr w:type="spellEnd"/>
      <w:r w:rsidRPr="00D75D7C">
        <w:rPr>
          <w:sz w:val="18"/>
          <w:szCs w:val="18"/>
          <w:lang w:val="fr-FR"/>
        </w:rPr>
        <w:t xml:space="preserve"> to </w:t>
      </w:r>
      <w:proofErr w:type="spellStart"/>
      <w:r w:rsidRPr="00D75D7C">
        <w:rPr>
          <w:sz w:val="18"/>
          <w:szCs w:val="18"/>
          <w:lang w:val="fr-FR"/>
        </w:rPr>
        <w:t>generalists</w:t>
      </w:r>
      <w:proofErr w:type="spellEnd"/>
      <w:r w:rsidRPr="00D75D7C">
        <w:rPr>
          <w:sz w:val="18"/>
          <w:szCs w:val="18"/>
          <w:lang w:val="fr-FR"/>
        </w:rPr>
        <w:t xml:space="preserve">). </w:t>
      </w:r>
      <w:proofErr w:type="spellStart"/>
      <w:r w:rsidRPr="00D75D7C">
        <w:rPr>
          <w:sz w:val="18"/>
          <w:szCs w:val="18"/>
          <w:lang w:val="fr-FR"/>
        </w:rPr>
        <w:t>Overall</w:t>
      </w:r>
      <w:proofErr w:type="spellEnd"/>
      <w:r w:rsidRPr="00D75D7C">
        <w:rPr>
          <w:sz w:val="18"/>
          <w:szCs w:val="18"/>
          <w:lang w:val="fr-FR"/>
        </w:rPr>
        <w:t xml:space="preserve">, </w:t>
      </w:r>
      <w:proofErr w:type="spellStart"/>
      <w:r>
        <w:rPr>
          <w:sz w:val="18"/>
          <w:szCs w:val="18"/>
          <w:lang w:val="fr-FR"/>
        </w:rPr>
        <w:t>studies</w:t>
      </w:r>
      <w:proofErr w:type="spellEnd"/>
      <w:r>
        <w:rPr>
          <w:sz w:val="18"/>
          <w:szCs w:val="18"/>
          <w:lang w:val="fr-FR"/>
        </w:rPr>
        <w:t xml:space="preserve"> </w:t>
      </w:r>
      <w:proofErr w:type="spellStart"/>
      <w:r>
        <w:rPr>
          <w:sz w:val="18"/>
          <w:szCs w:val="18"/>
          <w:lang w:val="fr-FR"/>
        </w:rPr>
        <w:t>suggest</w:t>
      </w:r>
      <w:proofErr w:type="spellEnd"/>
      <w:r>
        <w:rPr>
          <w:sz w:val="18"/>
          <w:szCs w:val="18"/>
          <w:lang w:val="fr-FR"/>
        </w:rPr>
        <w:t xml:space="preserve"> </w:t>
      </w:r>
      <w:proofErr w:type="spellStart"/>
      <w:r>
        <w:rPr>
          <w:sz w:val="18"/>
          <w:szCs w:val="18"/>
          <w:lang w:val="fr-FR"/>
        </w:rPr>
        <w:t>that</w:t>
      </w:r>
      <w:proofErr w:type="spellEnd"/>
      <w:r>
        <w:rPr>
          <w:sz w:val="18"/>
          <w:szCs w:val="18"/>
          <w:lang w:val="fr-FR"/>
        </w:rPr>
        <w:t xml:space="preserve"> </w:t>
      </w:r>
      <w:r w:rsidRPr="00D75D7C">
        <w:rPr>
          <w:sz w:val="18"/>
          <w:szCs w:val="18"/>
          <w:lang w:val="fr-FR"/>
        </w:rPr>
        <w:t xml:space="preserve">the </w:t>
      </w:r>
      <w:proofErr w:type="spellStart"/>
      <w:r w:rsidRPr="00D75D7C">
        <w:rPr>
          <w:sz w:val="18"/>
          <w:szCs w:val="18"/>
          <w:lang w:val="fr-FR"/>
        </w:rPr>
        <w:t>mycobiont</w:t>
      </w:r>
      <w:proofErr w:type="spellEnd"/>
      <w:r w:rsidRPr="00D75D7C">
        <w:rPr>
          <w:sz w:val="18"/>
          <w:szCs w:val="18"/>
          <w:lang w:val="fr-FR"/>
        </w:rPr>
        <w:t xml:space="preserve"> (</w:t>
      </w:r>
      <w:proofErr w:type="spellStart"/>
      <w:r w:rsidRPr="00D75D7C">
        <w:rPr>
          <w:i/>
          <w:iCs/>
          <w:sz w:val="18"/>
          <w:szCs w:val="18"/>
          <w:lang w:val="fr-FR"/>
        </w:rPr>
        <w:t>Peltigera</w:t>
      </w:r>
      <w:proofErr w:type="spellEnd"/>
      <w:r w:rsidRPr="00D75D7C">
        <w:rPr>
          <w:sz w:val="18"/>
          <w:szCs w:val="18"/>
          <w:lang w:val="fr-FR"/>
        </w:rPr>
        <w:t xml:space="preserve">) </w:t>
      </w:r>
      <w:proofErr w:type="spellStart"/>
      <w:r w:rsidRPr="00D75D7C">
        <w:rPr>
          <w:sz w:val="18"/>
          <w:szCs w:val="18"/>
          <w:lang w:val="fr-FR"/>
        </w:rPr>
        <w:t>is</w:t>
      </w:r>
      <w:proofErr w:type="spellEnd"/>
      <w:r w:rsidRPr="00D75D7C">
        <w:rPr>
          <w:sz w:val="18"/>
          <w:szCs w:val="18"/>
          <w:lang w:val="fr-FR"/>
        </w:rPr>
        <w:t xml:space="preserve"> more </w:t>
      </w:r>
      <w:proofErr w:type="spellStart"/>
      <w:r w:rsidRPr="00D75D7C">
        <w:rPr>
          <w:sz w:val="18"/>
          <w:szCs w:val="18"/>
          <w:lang w:val="fr-FR"/>
        </w:rPr>
        <w:t>specialized</w:t>
      </w:r>
      <w:proofErr w:type="spellEnd"/>
      <w:r w:rsidRPr="00D75D7C">
        <w:rPr>
          <w:sz w:val="18"/>
          <w:szCs w:val="18"/>
          <w:lang w:val="fr-FR"/>
        </w:rPr>
        <w:t xml:space="preserve"> to </w:t>
      </w:r>
      <w:proofErr w:type="spellStart"/>
      <w:r w:rsidRPr="00D75D7C">
        <w:rPr>
          <w:sz w:val="18"/>
          <w:szCs w:val="18"/>
          <w:lang w:val="fr-FR"/>
        </w:rPr>
        <w:t>its</w:t>
      </w:r>
      <w:proofErr w:type="spellEnd"/>
      <w:r w:rsidRPr="00D75D7C">
        <w:rPr>
          <w:sz w:val="18"/>
          <w:szCs w:val="18"/>
          <w:lang w:val="fr-FR"/>
        </w:rPr>
        <w:t xml:space="preserve"> </w:t>
      </w:r>
      <w:r w:rsidRPr="00D75D7C">
        <w:rPr>
          <w:i/>
          <w:iCs/>
          <w:sz w:val="18"/>
          <w:szCs w:val="18"/>
          <w:lang w:val="fr-FR"/>
        </w:rPr>
        <w:t>Nostoc</w:t>
      </w:r>
      <w:r w:rsidRPr="00D75D7C">
        <w:rPr>
          <w:sz w:val="18"/>
          <w:szCs w:val="18"/>
          <w:lang w:val="fr-FR"/>
        </w:rPr>
        <w:t xml:space="preserve"> </w:t>
      </w:r>
      <w:proofErr w:type="spellStart"/>
      <w:r w:rsidRPr="00D75D7C">
        <w:rPr>
          <w:sz w:val="18"/>
          <w:szCs w:val="18"/>
          <w:lang w:val="fr-FR"/>
        </w:rPr>
        <w:t>partners</w:t>
      </w:r>
      <w:proofErr w:type="spellEnd"/>
      <w:r w:rsidRPr="00D75D7C">
        <w:rPr>
          <w:sz w:val="18"/>
          <w:szCs w:val="18"/>
          <w:lang w:val="fr-FR"/>
        </w:rPr>
        <w:t xml:space="preserve"> </w:t>
      </w:r>
      <w:proofErr w:type="spellStart"/>
      <w:r w:rsidRPr="00D75D7C">
        <w:rPr>
          <w:sz w:val="18"/>
          <w:szCs w:val="18"/>
          <w:lang w:val="fr-FR"/>
        </w:rPr>
        <w:t>than</w:t>
      </w:r>
      <w:proofErr w:type="spellEnd"/>
      <w:r w:rsidRPr="00D75D7C">
        <w:rPr>
          <w:sz w:val="18"/>
          <w:szCs w:val="18"/>
          <w:lang w:val="fr-FR"/>
        </w:rPr>
        <w:t xml:space="preserve"> vice versa </w:t>
      </w:r>
      <w:r w:rsidR="00AB117C">
        <w:rPr>
          <w:sz w:val="18"/>
          <w:szCs w:val="18"/>
          <w:lang w:val="fr-FR"/>
        </w:rPr>
        <w:t>[54</w:t>
      </w:r>
      <w:r w:rsidR="0047474A">
        <w:rPr>
          <w:sz w:val="18"/>
          <w:szCs w:val="18"/>
          <w:lang w:val="fr-FR"/>
        </w:rPr>
        <w:t>-</w:t>
      </w:r>
      <w:r w:rsidR="00503971">
        <w:rPr>
          <w:sz w:val="18"/>
          <w:szCs w:val="18"/>
          <w:lang w:val="fr-FR"/>
        </w:rPr>
        <w:t>58</w:t>
      </w:r>
      <w:r w:rsidR="00AB117C">
        <w:rPr>
          <w:sz w:val="18"/>
          <w:szCs w:val="18"/>
          <w:lang w:val="fr-FR"/>
        </w:rPr>
        <w:t>].</w:t>
      </w:r>
    </w:p>
    <w:p w14:paraId="0199E92F" w14:textId="77777777" w:rsidR="00A27DF5" w:rsidRPr="00D75D7C" w:rsidRDefault="00A27DF5">
      <w:pPr>
        <w:rPr>
          <w:sz w:val="18"/>
          <w:szCs w:val="18"/>
          <w:lang w:val="fr-FR"/>
        </w:rPr>
      </w:pPr>
    </w:p>
    <w:p w14:paraId="089368A6" w14:textId="77777777" w:rsidR="00A27DF5" w:rsidRPr="00095919" w:rsidRDefault="00A27DF5">
      <w:pPr>
        <w:rPr>
          <w:lang w:val="fr-FR"/>
        </w:rPr>
      </w:pPr>
    </w:p>
    <w:p w14:paraId="1A22611B" w14:textId="77777777" w:rsidR="00A27DF5" w:rsidRPr="00095919" w:rsidRDefault="00A27DF5">
      <w:pPr>
        <w:rPr>
          <w:lang w:val="fr-FR"/>
        </w:rPr>
      </w:pPr>
    </w:p>
    <w:p w14:paraId="33F3FBA6" w14:textId="3839ABC2" w:rsidR="00A27DF5" w:rsidRPr="00095919" w:rsidRDefault="00A27DF5">
      <w:pPr>
        <w:rPr>
          <w:lang w:val="fr-FR"/>
        </w:rPr>
      </w:pPr>
    </w:p>
    <w:p w14:paraId="177F03AD" w14:textId="77777777" w:rsidR="00957220" w:rsidRPr="00095919" w:rsidRDefault="00957220">
      <w:pPr>
        <w:rPr>
          <w:lang w:val="fr-FR"/>
        </w:rPr>
      </w:pPr>
    </w:p>
    <w:p w14:paraId="3209DF4B" w14:textId="77777777" w:rsidR="00A27DF5" w:rsidRPr="00095919" w:rsidRDefault="00A27DF5">
      <w:pPr>
        <w:rPr>
          <w:lang w:val="fr-FR"/>
        </w:rPr>
      </w:pPr>
    </w:p>
    <w:tbl>
      <w:tblPr>
        <w:tblStyle w:val="a0"/>
        <w:tblW w:w="10295" w:type="dxa"/>
        <w:tblBorders>
          <w:top w:val="nil"/>
          <w:left w:val="nil"/>
          <w:bottom w:val="nil"/>
          <w:right w:val="nil"/>
          <w:insideH w:val="nil"/>
          <w:insideV w:val="nil"/>
        </w:tblBorders>
        <w:tblLayout w:type="fixed"/>
        <w:tblLook w:val="0600" w:firstRow="0" w:lastRow="0" w:firstColumn="0" w:lastColumn="0" w:noHBand="1" w:noVBand="1"/>
      </w:tblPr>
      <w:tblGrid>
        <w:gridCol w:w="1350"/>
        <w:gridCol w:w="1890"/>
        <w:gridCol w:w="1421"/>
        <w:gridCol w:w="1179"/>
        <w:gridCol w:w="1080"/>
        <w:gridCol w:w="3369"/>
        <w:gridCol w:w="6"/>
      </w:tblGrid>
      <w:tr w:rsidR="00A27DF5" w14:paraId="024F7EA0" w14:textId="77777777">
        <w:trPr>
          <w:trHeight w:val="925"/>
        </w:trPr>
        <w:tc>
          <w:tcPr>
            <w:tcW w:w="10295" w:type="dxa"/>
            <w:gridSpan w:val="7"/>
            <w:tcBorders>
              <w:top w:val="nil"/>
              <w:left w:val="nil"/>
              <w:bottom w:val="single" w:sz="6" w:space="0" w:color="000000"/>
              <w:right w:val="nil"/>
            </w:tcBorders>
            <w:tcMar>
              <w:top w:w="20" w:type="dxa"/>
              <w:left w:w="20" w:type="dxa"/>
              <w:bottom w:w="100" w:type="dxa"/>
              <w:right w:w="20" w:type="dxa"/>
            </w:tcMar>
            <w:vAlign w:val="bottom"/>
          </w:tcPr>
          <w:p w14:paraId="772C874D" w14:textId="2723B833" w:rsidR="00A27DF5" w:rsidRDefault="00957220">
            <w:pPr>
              <w:widowControl w:val="0"/>
              <w:pBdr>
                <w:top w:val="nil"/>
                <w:left w:val="nil"/>
                <w:bottom w:val="nil"/>
                <w:right w:val="nil"/>
                <w:between w:val="nil"/>
              </w:pBdr>
              <w:spacing w:line="360" w:lineRule="auto"/>
              <w:rPr>
                <w:color w:val="434343"/>
                <w:sz w:val="18"/>
                <w:szCs w:val="18"/>
              </w:rPr>
            </w:pPr>
            <w:r>
              <w:rPr>
                <w:b/>
                <w:color w:val="434343"/>
                <w:sz w:val="18"/>
                <w:szCs w:val="18"/>
              </w:rPr>
              <w:t>Table S6</w:t>
            </w:r>
            <w:r w:rsidR="00DA1594">
              <w:rPr>
                <w:color w:val="434343"/>
                <w:sz w:val="18"/>
                <w:szCs w:val="18"/>
              </w:rPr>
              <w:t xml:space="preserve">: List of AMGs and metabolic pathways identified from 12 contigs assigned to </w:t>
            </w:r>
            <w:r w:rsidR="00DA1594">
              <w:rPr>
                <w:i/>
                <w:color w:val="434343"/>
                <w:sz w:val="18"/>
                <w:szCs w:val="18"/>
              </w:rPr>
              <w:t xml:space="preserve">Nostoc </w:t>
            </w:r>
            <w:r w:rsidR="00DA1594">
              <w:rPr>
                <w:color w:val="434343"/>
                <w:sz w:val="18"/>
                <w:szCs w:val="18"/>
              </w:rPr>
              <w:t xml:space="preserve">as a host (out of 50 total contigs assigned to </w:t>
            </w:r>
            <w:r w:rsidR="00DA1594">
              <w:rPr>
                <w:i/>
                <w:color w:val="434343"/>
                <w:sz w:val="18"/>
                <w:szCs w:val="18"/>
              </w:rPr>
              <w:t>Nostoc</w:t>
            </w:r>
            <w:r w:rsidR="00DA1594">
              <w:rPr>
                <w:color w:val="434343"/>
                <w:sz w:val="18"/>
                <w:szCs w:val="18"/>
              </w:rPr>
              <w:t>).</w:t>
            </w:r>
          </w:p>
        </w:tc>
      </w:tr>
      <w:tr w:rsidR="00A27DF5" w14:paraId="0C9DC1EA" w14:textId="77777777">
        <w:trPr>
          <w:gridAfter w:val="1"/>
          <w:wAfter w:w="6" w:type="dxa"/>
          <w:trHeight w:val="415"/>
        </w:trPr>
        <w:tc>
          <w:tcPr>
            <w:tcW w:w="1350"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3EB97819" w14:textId="77777777" w:rsidR="00A27DF5" w:rsidRDefault="00DA1594">
            <w:pPr>
              <w:pStyle w:val="Heading3"/>
              <w:spacing w:line="360" w:lineRule="auto"/>
              <w:rPr>
                <w:b/>
                <w:sz w:val="18"/>
                <w:szCs w:val="18"/>
              </w:rPr>
            </w:pPr>
            <w:bookmarkStart w:id="0" w:name="_gjdgxs" w:colFirst="0" w:colLast="0"/>
            <w:bookmarkEnd w:id="0"/>
            <w:r>
              <w:rPr>
                <w:b/>
                <w:sz w:val="18"/>
                <w:szCs w:val="18"/>
              </w:rPr>
              <w:t>Sample</w:t>
            </w:r>
          </w:p>
        </w:tc>
        <w:tc>
          <w:tcPr>
            <w:tcW w:w="1890"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6C4124DC" w14:textId="77777777" w:rsidR="00A27DF5" w:rsidRDefault="00DA1594">
            <w:pPr>
              <w:pStyle w:val="Heading3"/>
              <w:spacing w:line="360" w:lineRule="auto"/>
              <w:rPr>
                <w:sz w:val="18"/>
                <w:szCs w:val="18"/>
              </w:rPr>
            </w:pPr>
            <w:bookmarkStart w:id="1" w:name="_30j0zll" w:colFirst="0" w:colLast="0"/>
            <w:bookmarkEnd w:id="1"/>
            <w:r>
              <w:rPr>
                <w:b/>
                <w:sz w:val="18"/>
                <w:szCs w:val="18"/>
              </w:rPr>
              <w:t>Contig ID</w:t>
            </w:r>
          </w:p>
        </w:tc>
        <w:tc>
          <w:tcPr>
            <w:tcW w:w="1421"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1A2FEB3C" w14:textId="77777777" w:rsidR="00A27DF5" w:rsidRDefault="00DA1594">
            <w:pPr>
              <w:widowControl w:val="0"/>
              <w:pBdr>
                <w:top w:val="nil"/>
                <w:left w:val="nil"/>
                <w:bottom w:val="nil"/>
                <w:right w:val="nil"/>
                <w:between w:val="nil"/>
              </w:pBdr>
              <w:spacing w:line="360" w:lineRule="auto"/>
              <w:rPr>
                <w:color w:val="434343"/>
                <w:sz w:val="18"/>
                <w:szCs w:val="18"/>
              </w:rPr>
            </w:pPr>
            <w:r>
              <w:rPr>
                <w:b/>
                <w:color w:val="434343"/>
                <w:sz w:val="18"/>
                <w:szCs w:val="18"/>
              </w:rPr>
              <w:t xml:space="preserve">KEGG </w:t>
            </w:r>
            <w:proofErr w:type="spellStart"/>
            <w:r>
              <w:rPr>
                <w:b/>
                <w:color w:val="434343"/>
                <w:sz w:val="18"/>
                <w:szCs w:val="18"/>
              </w:rPr>
              <w:t>Orthology</w:t>
            </w:r>
            <w:proofErr w:type="spellEnd"/>
            <w:r>
              <w:rPr>
                <w:b/>
                <w:color w:val="434343"/>
                <w:sz w:val="18"/>
                <w:szCs w:val="18"/>
              </w:rPr>
              <w:t xml:space="preserve"> (KO) </w:t>
            </w:r>
          </w:p>
        </w:tc>
        <w:tc>
          <w:tcPr>
            <w:tcW w:w="1179"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3B601212" w14:textId="77777777" w:rsidR="00A27DF5" w:rsidRDefault="00DA1594">
            <w:pPr>
              <w:widowControl w:val="0"/>
              <w:pBdr>
                <w:top w:val="nil"/>
                <w:left w:val="nil"/>
                <w:bottom w:val="nil"/>
                <w:right w:val="nil"/>
                <w:between w:val="nil"/>
              </w:pBdr>
              <w:spacing w:line="360" w:lineRule="auto"/>
              <w:rPr>
                <w:color w:val="434343"/>
                <w:sz w:val="18"/>
                <w:szCs w:val="18"/>
              </w:rPr>
            </w:pPr>
            <w:r>
              <w:rPr>
                <w:b/>
                <w:color w:val="434343"/>
                <w:sz w:val="18"/>
                <w:szCs w:val="18"/>
              </w:rPr>
              <w:t>Number of CDS</w:t>
            </w:r>
          </w:p>
        </w:tc>
        <w:tc>
          <w:tcPr>
            <w:tcW w:w="1080"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6FA21BFF" w14:textId="77777777" w:rsidR="00A27DF5" w:rsidRDefault="00DA1594">
            <w:pPr>
              <w:widowControl w:val="0"/>
              <w:pBdr>
                <w:top w:val="nil"/>
                <w:left w:val="nil"/>
                <w:bottom w:val="nil"/>
                <w:right w:val="nil"/>
                <w:between w:val="nil"/>
              </w:pBdr>
              <w:spacing w:line="360" w:lineRule="auto"/>
              <w:rPr>
                <w:color w:val="434343"/>
                <w:sz w:val="18"/>
                <w:szCs w:val="18"/>
              </w:rPr>
            </w:pPr>
            <w:r>
              <w:rPr>
                <w:b/>
                <w:color w:val="434343"/>
                <w:sz w:val="18"/>
                <w:szCs w:val="18"/>
              </w:rPr>
              <w:t>Gene</w:t>
            </w:r>
          </w:p>
        </w:tc>
        <w:tc>
          <w:tcPr>
            <w:tcW w:w="3369"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3918EF36" w14:textId="77777777" w:rsidR="00A27DF5" w:rsidRDefault="00DA1594">
            <w:pPr>
              <w:widowControl w:val="0"/>
              <w:pBdr>
                <w:top w:val="nil"/>
                <w:left w:val="nil"/>
                <w:bottom w:val="nil"/>
                <w:right w:val="nil"/>
                <w:between w:val="nil"/>
              </w:pBdr>
              <w:spacing w:line="360" w:lineRule="auto"/>
              <w:rPr>
                <w:color w:val="434343"/>
                <w:sz w:val="18"/>
                <w:szCs w:val="18"/>
              </w:rPr>
            </w:pPr>
            <w:r>
              <w:rPr>
                <w:b/>
                <w:color w:val="434343"/>
                <w:sz w:val="18"/>
                <w:szCs w:val="18"/>
              </w:rPr>
              <w:t>KEGG Module</w:t>
            </w:r>
          </w:p>
        </w:tc>
      </w:tr>
      <w:tr w:rsidR="00A27DF5" w14:paraId="18850F07"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1B24D29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JL31</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6EAF1D7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S10-k119_109292</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4F09D2F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K00059</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46F02AD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28</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06A79E3F"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fabG</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676E963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Fatty acid biosynthesis</w:t>
            </w:r>
          </w:p>
        </w:tc>
      </w:tr>
      <w:tr w:rsidR="00A27DF5" w14:paraId="25F914F9"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439E339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JL31</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272F1775"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S10-k119_1519</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54A39BED"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K00059</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23A1A45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6</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0B29B3BC"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fabG</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59E0F3E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Fatty acid biosynthesis</w:t>
            </w:r>
          </w:p>
        </w:tc>
      </w:tr>
      <w:tr w:rsidR="00A27DF5" w14:paraId="138A0DA5"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5FA64F3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JL31</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0A3940F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S1-k141_219310</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517D99EB"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K00558</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5A86BEEF"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1</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7E57CC9C" w14:textId="77777777"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DNMT1</w:t>
            </w:r>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09516B3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Cysteine and methionine metabolism</w:t>
            </w:r>
          </w:p>
        </w:tc>
      </w:tr>
      <w:tr w:rsidR="00A27DF5" w14:paraId="59398BF9"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323A3A6D"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JL23</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7EE0260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S11-k119_124877</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781F26B1"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K00558</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5E1C39D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2</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7BE358A6" w14:textId="77777777"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DNMT1</w:t>
            </w:r>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5BCCC1F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Cysteine and methionine metabolism</w:t>
            </w:r>
          </w:p>
        </w:tc>
      </w:tr>
      <w:tr w:rsidR="00A27DF5" w14:paraId="74A3C6F4"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0FBBC399"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JL34</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314B8CE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S13-k119_368571</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3A68C52B"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K00558</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6060E141"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4</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7FAE6442" w14:textId="77777777"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DNMT1</w:t>
            </w:r>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60493C86"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Cysteine and methionine metabolism</w:t>
            </w:r>
          </w:p>
        </w:tc>
      </w:tr>
      <w:tr w:rsidR="00A27DF5" w14:paraId="2D97A68D"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4A147C85"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NMS7</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0EF9DA27"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S7-k141_50137</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2232C9DC"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K00558</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1176BF89"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9</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139EB09B" w14:textId="77777777"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DNMT1</w:t>
            </w:r>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49E9E8E0"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Cysteine and methionine metabolism</w:t>
            </w:r>
          </w:p>
        </w:tc>
      </w:tr>
      <w:tr w:rsidR="00A27DF5" w14:paraId="44D6B1EA"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2DDD4C8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NMS5</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1DCCF68A"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S5-k141_153852</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5B1AC168"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K02289</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2C7A923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1</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754917BB"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cpcF</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10205E8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Photosynthesis - antenna proteins</w:t>
            </w:r>
          </w:p>
        </w:tc>
      </w:tr>
      <w:tr w:rsidR="00A27DF5" w14:paraId="1875CFE2"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7B742E2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NMS5</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331C8230"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S5-k141_196277</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67BB3F6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K02639</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157D508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2</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03881927"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petF</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17399E2D"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Photosynthesis - ferredoxin</w:t>
            </w:r>
          </w:p>
        </w:tc>
      </w:tr>
      <w:tr w:rsidR="00A27DF5" w14:paraId="5FDB1C1B"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7AB4D908"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NMS5</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06F6F02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S5-k141_316970</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4A67154D"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K02706</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6FA919B7"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4</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454C6D27"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psbD</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20044BC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Photosynthesis</w:t>
            </w:r>
          </w:p>
        </w:tc>
      </w:tr>
      <w:tr w:rsidR="00A27DF5" w14:paraId="029F2946"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73D20E59"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JL34</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5C7D64AA"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S13-k119_227010</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518BC32B"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K03273</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79CB3AA9"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7</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049650C5"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gmhB</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15A55449"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Lipopolysaccharide biosynthesis</w:t>
            </w:r>
          </w:p>
        </w:tc>
      </w:tr>
      <w:tr w:rsidR="00A27DF5" w14:paraId="73C2E84C"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2EFF111D"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NMS5</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0A403F3C"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S5-k141_155358</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5DC6A607"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K04091</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28DC5474"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5</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27A0ADEC"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ssuD</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5A3D1106"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Sulfur metabolism</w:t>
            </w:r>
          </w:p>
        </w:tc>
      </w:tr>
      <w:tr w:rsidR="00A27DF5" w14:paraId="25BB3EB7"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175692A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JL23</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6F4447C3"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S11-k119_126207</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2981E7CC"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K13421</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77A63C92"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2</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3F6EA779" w14:textId="77777777" w:rsidR="00A27DF5" w:rsidRDefault="00DA1594">
            <w:pPr>
              <w:widowControl w:val="0"/>
              <w:pBdr>
                <w:top w:val="nil"/>
                <w:left w:val="nil"/>
                <w:bottom w:val="nil"/>
                <w:right w:val="nil"/>
                <w:between w:val="nil"/>
              </w:pBdr>
              <w:spacing w:line="360" w:lineRule="auto"/>
              <w:rPr>
                <w:i/>
                <w:color w:val="434343"/>
                <w:sz w:val="18"/>
                <w:szCs w:val="18"/>
              </w:rPr>
            </w:pPr>
            <w:r>
              <w:rPr>
                <w:i/>
                <w:color w:val="434343"/>
                <w:sz w:val="18"/>
                <w:szCs w:val="18"/>
              </w:rPr>
              <w:t>UMPS</w:t>
            </w:r>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131B9F4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Pyrimidine metabolism</w:t>
            </w:r>
          </w:p>
        </w:tc>
      </w:tr>
      <w:tr w:rsidR="00A27DF5" w14:paraId="73CD06EF" w14:textId="77777777">
        <w:trPr>
          <w:gridAfter w:val="1"/>
          <w:wAfter w:w="6" w:type="dxa"/>
          <w:trHeight w:val="415"/>
        </w:trPr>
        <w:tc>
          <w:tcPr>
            <w:tcW w:w="1350" w:type="dxa"/>
            <w:tcBorders>
              <w:top w:val="nil"/>
              <w:left w:val="nil"/>
              <w:bottom w:val="nil"/>
              <w:right w:val="nil"/>
            </w:tcBorders>
            <w:shd w:val="clear" w:color="auto" w:fill="auto"/>
            <w:tcMar>
              <w:top w:w="20" w:type="dxa"/>
              <w:left w:w="20" w:type="dxa"/>
              <w:bottom w:w="100" w:type="dxa"/>
              <w:right w:w="20" w:type="dxa"/>
            </w:tcMar>
            <w:vAlign w:val="bottom"/>
          </w:tcPr>
          <w:p w14:paraId="1B61C1FB"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NMS5</w:t>
            </w:r>
          </w:p>
        </w:tc>
        <w:tc>
          <w:tcPr>
            <w:tcW w:w="1890" w:type="dxa"/>
            <w:tcBorders>
              <w:top w:val="nil"/>
              <w:left w:val="nil"/>
              <w:bottom w:val="nil"/>
              <w:right w:val="nil"/>
            </w:tcBorders>
            <w:shd w:val="clear" w:color="auto" w:fill="auto"/>
            <w:tcMar>
              <w:top w:w="20" w:type="dxa"/>
              <w:left w:w="20" w:type="dxa"/>
              <w:bottom w:w="100" w:type="dxa"/>
              <w:right w:w="20" w:type="dxa"/>
            </w:tcMar>
            <w:vAlign w:val="bottom"/>
          </w:tcPr>
          <w:p w14:paraId="105B8950"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S5-k141_155358</w:t>
            </w:r>
          </w:p>
        </w:tc>
        <w:tc>
          <w:tcPr>
            <w:tcW w:w="1421" w:type="dxa"/>
            <w:tcBorders>
              <w:top w:val="nil"/>
              <w:left w:val="nil"/>
              <w:bottom w:val="nil"/>
              <w:right w:val="nil"/>
            </w:tcBorders>
            <w:shd w:val="clear" w:color="auto" w:fill="auto"/>
            <w:tcMar>
              <w:top w:w="20" w:type="dxa"/>
              <w:left w:w="20" w:type="dxa"/>
              <w:bottom w:w="100" w:type="dxa"/>
              <w:right w:w="20" w:type="dxa"/>
            </w:tcMar>
            <w:vAlign w:val="bottom"/>
          </w:tcPr>
          <w:p w14:paraId="22AF6E59"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K15554</w:t>
            </w:r>
          </w:p>
        </w:tc>
        <w:tc>
          <w:tcPr>
            <w:tcW w:w="1179" w:type="dxa"/>
            <w:tcBorders>
              <w:top w:val="nil"/>
              <w:left w:val="nil"/>
              <w:bottom w:val="nil"/>
              <w:right w:val="nil"/>
            </w:tcBorders>
            <w:shd w:val="clear" w:color="auto" w:fill="auto"/>
            <w:tcMar>
              <w:top w:w="20" w:type="dxa"/>
              <w:left w:w="20" w:type="dxa"/>
              <w:bottom w:w="100" w:type="dxa"/>
              <w:right w:w="20" w:type="dxa"/>
            </w:tcMar>
            <w:vAlign w:val="bottom"/>
          </w:tcPr>
          <w:p w14:paraId="3F290D38"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6</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24ED02B9"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ssuC</w:t>
            </w:r>
            <w:proofErr w:type="spellEnd"/>
          </w:p>
        </w:tc>
        <w:tc>
          <w:tcPr>
            <w:tcW w:w="3369" w:type="dxa"/>
            <w:tcBorders>
              <w:top w:val="nil"/>
              <w:left w:val="nil"/>
              <w:bottom w:val="nil"/>
              <w:right w:val="nil"/>
            </w:tcBorders>
            <w:shd w:val="clear" w:color="auto" w:fill="auto"/>
            <w:tcMar>
              <w:top w:w="20" w:type="dxa"/>
              <w:left w:w="20" w:type="dxa"/>
              <w:bottom w:w="100" w:type="dxa"/>
              <w:right w:w="20" w:type="dxa"/>
            </w:tcMar>
            <w:vAlign w:val="bottom"/>
          </w:tcPr>
          <w:p w14:paraId="338E43D5"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Sulfur metabolism</w:t>
            </w:r>
          </w:p>
        </w:tc>
      </w:tr>
      <w:tr w:rsidR="00A27DF5" w14:paraId="0B7A160F" w14:textId="77777777">
        <w:trPr>
          <w:gridAfter w:val="1"/>
          <w:wAfter w:w="6" w:type="dxa"/>
          <w:trHeight w:val="415"/>
        </w:trPr>
        <w:tc>
          <w:tcPr>
            <w:tcW w:w="1350"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1B9006BF"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NMS5</w:t>
            </w:r>
          </w:p>
        </w:tc>
        <w:tc>
          <w:tcPr>
            <w:tcW w:w="1890"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7F5F940A"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S5-k141_155358</w:t>
            </w:r>
          </w:p>
        </w:tc>
        <w:tc>
          <w:tcPr>
            <w:tcW w:w="1421"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10BF4EDA"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K15555</w:t>
            </w:r>
          </w:p>
        </w:tc>
        <w:tc>
          <w:tcPr>
            <w:tcW w:w="1179"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1640C78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7</w:t>
            </w:r>
          </w:p>
        </w:tc>
        <w:tc>
          <w:tcPr>
            <w:tcW w:w="1080"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4E345B91" w14:textId="77777777" w:rsidR="00A27DF5" w:rsidRDefault="00DA1594">
            <w:pPr>
              <w:widowControl w:val="0"/>
              <w:pBdr>
                <w:top w:val="nil"/>
                <w:left w:val="nil"/>
                <w:bottom w:val="nil"/>
                <w:right w:val="nil"/>
                <w:between w:val="nil"/>
              </w:pBdr>
              <w:spacing w:line="360" w:lineRule="auto"/>
              <w:rPr>
                <w:i/>
                <w:color w:val="434343"/>
                <w:sz w:val="18"/>
                <w:szCs w:val="18"/>
              </w:rPr>
            </w:pPr>
            <w:proofErr w:type="spellStart"/>
            <w:r>
              <w:rPr>
                <w:i/>
                <w:color w:val="434343"/>
                <w:sz w:val="18"/>
                <w:szCs w:val="18"/>
              </w:rPr>
              <w:t>ssuB</w:t>
            </w:r>
            <w:proofErr w:type="spellEnd"/>
          </w:p>
        </w:tc>
        <w:tc>
          <w:tcPr>
            <w:tcW w:w="3369" w:type="dxa"/>
            <w:tcBorders>
              <w:top w:val="nil"/>
              <w:left w:val="nil"/>
              <w:bottom w:val="single" w:sz="6" w:space="0" w:color="000000"/>
              <w:right w:val="nil"/>
            </w:tcBorders>
            <w:shd w:val="clear" w:color="auto" w:fill="auto"/>
            <w:tcMar>
              <w:top w:w="20" w:type="dxa"/>
              <w:left w:w="20" w:type="dxa"/>
              <w:bottom w:w="100" w:type="dxa"/>
              <w:right w:w="20" w:type="dxa"/>
            </w:tcMar>
            <w:vAlign w:val="bottom"/>
          </w:tcPr>
          <w:p w14:paraId="49A9A05E" w14:textId="77777777" w:rsidR="00A27DF5" w:rsidRDefault="00DA1594">
            <w:pPr>
              <w:widowControl w:val="0"/>
              <w:pBdr>
                <w:top w:val="nil"/>
                <w:left w:val="nil"/>
                <w:bottom w:val="nil"/>
                <w:right w:val="nil"/>
                <w:between w:val="nil"/>
              </w:pBdr>
              <w:spacing w:line="360" w:lineRule="auto"/>
              <w:rPr>
                <w:color w:val="434343"/>
                <w:sz w:val="18"/>
                <w:szCs w:val="18"/>
              </w:rPr>
            </w:pPr>
            <w:r>
              <w:rPr>
                <w:color w:val="434343"/>
                <w:sz w:val="18"/>
                <w:szCs w:val="18"/>
              </w:rPr>
              <w:t>Sulfur metabolism</w:t>
            </w:r>
          </w:p>
        </w:tc>
      </w:tr>
    </w:tbl>
    <w:p w14:paraId="65AD041B" w14:textId="77777777" w:rsidR="00A27DF5" w:rsidRDefault="00A27DF5">
      <w:pPr>
        <w:spacing w:line="360" w:lineRule="auto"/>
      </w:pPr>
    </w:p>
    <w:p w14:paraId="02888538" w14:textId="77777777" w:rsidR="00A27DF5" w:rsidRDefault="00A27DF5">
      <w:pPr>
        <w:spacing w:line="360" w:lineRule="auto"/>
      </w:pPr>
    </w:p>
    <w:tbl>
      <w:tblPr>
        <w:tblStyle w:val="a1"/>
        <w:tblW w:w="11252" w:type="dxa"/>
        <w:tblLayout w:type="fixed"/>
        <w:tblLook w:val="0400" w:firstRow="0" w:lastRow="0" w:firstColumn="0" w:lastColumn="0" w:noHBand="0" w:noVBand="1"/>
      </w:tblPr>
      <w:tblGrid>
        <w:gridCol w:w="900"/>
        <w:gridCol w:w="1080"/>
        <w:gridCol w:w="3060"/>
        <w:gridCol w:w="2790"/>
        <w:gridCol w:w="646"/>
        <w:gridCol w:w="974"/>
        <w:gridCol w:w="1080"/>
        <w:gridCol w:w="722"/>
      </w:tblGrid>
      <w:tr w:rsidR="00A27DF5" w14:paraId="1783FC3D" w14:textId="77777777">
        <w:trPr>
          <w:trHeight w:val="320"/>
        </w:trPr>
        <w:tc>
          <w:tcPr>
            <w:tcW w:w="11252" w:type="dxa"/>
            <w:gridSpan w:val="8"/>
            <w:tcBorders>
              <w:top w:val="nil"/>
              <w:left w:val="nil"/>
              <w:bottom w:val="nil"/>
              <w:right w:val="nil"/>
            </w:tcBorders>
            <w:shd w:val="clear" w:color="auto" w:fill="auto"/>
            <w:vAlign w:val="bottom"/>
          </w:tcPr>
          <w:p w14:paraId="4A6B7568" w14:textId="205E480F" w:rsidR="00A27DF5" w:rsidRDefault="00957220">
            <w:pPr>
              <w:spacing w:line="240" w:lineRule="auto"/>
              <w:rPr>
                <w:sz w:val="18"/>
                <w:szCs w:val="18"/>
              </w:rPr>
            </w:pPr>
            <w:r>
              <w:rPr>
                <w:b/>
                <w:color w:val="000000"/>
                <w:sz w:val="18"/>
                <w:szCs w:val="18"/>
              </w:rPr>
              <w:lastRenderedPageBreak/>
              <w:t>Table S7</w:t>
            </w:r>
            <w:r w:rsidR="00DA1594">
              <w:rPr>
                <w:color w:val="000000"/>
                <w:sz w:val="18"/>
                <w:szCs w:val="18"/>
              </w:rPr>
              <w:t xml:space="preserve">. Most common KEGG KO identified in cyanolichen viral contigs. </w:t>
            </w:r>
          </w:p>
        </w:tc>
      </w:tr>
      <w:tr w:rsidR="00A27DF5" w14:paraId="375DC27A" w14:textId="77777777">
        <w:trPr>
          <w:gridAfter w:val="1"/>
          <w:wAfter w:w="722" w:type="dxa"/>
          <w:trHeight w:val="700"/>
        </w:trPr>
        <w:tc>
          <w:tcPr>
            <w:tcW w:w="900" w:type="dxa"/>
            <w:tcBorders>
              <w:top w:val="single" w:sz="4" w:space="0" w:color="000000"/>
              <w:left w:val="nil"/>
              <w:bottom w:val="single" w:sz="8" w:space="0" w:color="000000"/>
              <w:right w:val="nil"/>
            </w:tcBorders>
            <w:shd w:val="clear" w:color="auto" w:fill="auto"/>
            <w:vAlign w:val="center"/>
          </w:tcPr>
          <w:p w14:paraId="3D707864" w14:textId="77777777" w:rsidR="00A27DF5" w:rsidRDefault="00DA1594">
            <w:pPr>
              <w:spacing w:line="240" w:lineRule="auto"/>
              <w:rPr>
                <w:b/>
                <w:color w:val="000000"/>
                <w:sz w:val="18"/>
                <w:szCs w:val="18"/>
              </w:rPr>
            </w:pPr>
            <w:r>
              <w:rPr>
                <w:b/>
                <w:color w:val="434343"/>
                <w:sz w:val="18"/>
                <w:szCs w:val="18"/>
              </w:rPr>
              <w:t xml:space="preserve">KEGG </w:t>
            </w:r>
            <w:proofErr w:type="spellStart"/>
            <w:r>
              <w:rPr>
                <w:b/>
                <w:color w:val="434343"/>
                <w:sz w:val="18"/>
                <w:szCs w:val="18"/>
              </w:rPr>
              <w:t>Orthology</w:t>
            </w:r>
            <w:proofErr w:type="spellEnd"/>
            <w:r>
              <w:rPr>
                <w:b/>
                <w:color w:val="434343"/>
                <w:sz w:val="18"/>
                <w:szCs w:val="18"/>
              </w:rPr>
              <w:t xml:space="preserve"> (KO) </w:t>
            </w:r>
          </w:p>
        </w:tc>
        <w:tc>
          <w:tcPr>
            <w:tcW w:w="1080" w:type="dxa"/>
            <w:tcBorders>
              <w:top w:val="single" w:sz="4" w:space="0" w:color="000000"/>
              <w:left w:val="nil"/>
              <w:bottom w:val="single" w:sz="8" w:space="0" w:color="000000"/>
              <w:right w:val="nil"/>
            </w:tcBorders>
            <w:shd w:val="clear" w:color="auto" w:fill="auto"/>
            <w:vAlign w:val="center"/>
          </w:tcPr>
          <w:p w14:paraId="1EC77211" w14:textId="77777777" w:rsidR="00A27DF5" w:rsidRDefault="00DA1594">
            <w:pPr>
              <w:spacing w:line="240" w:lineRule="auto"/>
              <w:rPr>
                <w:b/>
                <w:color w:val="000000"/>
                <w:sz w:val="18"/>
                <w:szCs w:val="18"/>
              </w:rPr>
            </w:pPr>
            <w:r>
              <w:rPr>
                <w:b/>
                <w:color w:val="000000"/>
                <w:sz w:val="18"/>
                <w:szCs w:val="18"/>
              </w:rPr>
              <w:t>Name(s)</w:t>
            </w:r>
          </w:p>
        </w:tc>
        <w:tc>
          <w:tcPr>
            <w:tcW w:w="3060" w:type="dxa"/>
            <w:tcBorders>
              <w:top w:val="single" w:sz="4" w:space="0" w:color="000000"/>
              <w:left w:val="nil"/>
              <w:bottom w:val="single" w:sz="8" w:space="0" w:color="000000"/>
              <w:right w:val="nil"/>
            </w:tcBorders>
            <w:shd w:val="clear" w:color="auto" w:fill="auto"/>
            <w:vAlign w:val="center"/>
          </w:tcPr>
          <w:p w14:paraId="646FB291" w14:textId="77777777" w:rsidR="00A27DF5" w:rsidRDefault="00DA1594">
            <w:pPr>
              <w:spacing w:line="240" w:lineRule="auto"/>
              <w:rPr>
                <w:b/>
                <w:color w:val="000000"/>
                <w:sz w:val="18"/>
                <w:szCs w:val="18"/>
              </w:rPr>
            </w:pPr>
            <w:r>
              <w:rPr>
                <w:b/>
                <w:color w:val="000000"/>
                <w:sz w:val="18"/>
                <w:szCs w:val="18"/>
              </w:rPr>
              <w:t>Definition</w:t>
            </w:r>
          </w:p>
        </w:tc>
        <w:tc>
          <w:tcPr>
            <w:tcW w:w="2790" w:type="dxa"/>
            <w:tcBorders>
              <w:top w:val="single" w:sz="4" w:space="0" w:color="000000"/>
              <w:left w:val="nil"/>
              <w:bottom w:val="single" w:sz="8" w:space="0" w:color="000000"/>
              <w:right w:val="nil"/>
            </w:tcBorders>
            <w:shd w:val="clear" w:color="auto" w:fill="auto"/>
            <w:vAlign w:val="center"/>
          </w:tcPr>
          <w:p w14:paraId="2C224DF4" w14:textId="77777777" w:rsidR="00A27DF5" w:rsidRDefault="00DA1594">
            <w:pPr>
              <w:spacing w:line="240" w:lineRule="auto"/>
              <w:rPr>
                <w:b/>
                <w:color w:val="000000"/>
                <w:sz w:val="18"/>
                <w:szCs w:val="18"/>
              </w:rPr>
            </w:pPr>
            <w:r>
              <w:rPr>
                <w:b/>
                <w:color w:val="000000"/>
                <w:sz w:val="18"/>
                <w:szCs w:val="18"/>
              </w:rPr>
              <w:t>KEGG Module</w:t>
            </w:r>
          </w:p>
        </w:tc>
        <w:tc>
          <w:tcPr>
            <w:tcW w:w="646" w:type="dxa"/>
            <w:tcBorders>
              <w:top w:val="single" w:sz="4" w:space="0" w:color="000000"/>
              <w:left w:val="nil"/>
              <w:bottom w:val="single" w:sz="8" w:space="0" w:color="000000"/>
              <w:right w:val="nil"/>
            </w:tcBorders>
            <w:shd w:val="clear" w:color="auto" w:fill="auto"/>
            <w:vAlign w:val="center"/>
          </w:tcPr>
          <w:p w14:paraId="3B1544FC" w14:textId="77777777" w:rsidR="00A27DF5" w:rsidRDefault="00DA1594">
            <w:pPr>
              <w:spacing w:line="240" w:lineRule="auto"/>
              <w:rPr>
                <w:b/>
                <w:color w:val="000000"/>
                <w:sz w:val="18"/>
                <w:szCs w:val="18"/>
              </w:rPr>
            </w:pPr>
            <w:r>
              <w:rPr>
                <w:b/>
                <w:color w:val="000000"/>
                <w:sz w:val="18"/>
                <w:szCs w:val="18"/>
              </w:rPr>
              <w:t>Total hits</w:t>
            </w:r>
          </w:p>
        </w:tc>
        <w:tc>
          <w:tcPr>
            <w:tcW w:w="974" w:type="dxa"/>
            <w:tcBorders>
              <w:top w:val="single" w:sz="4" w:space="0" w:color="000000"/>
              <w:left w:val="nil"/>
              <w:bottom w:val="single" w:sz="8" w:space="0" w:color="000000"/>
              <w:right w:val="nil"/>
            </w:tcBorders>
            <w:shd w:val="clear" w:color="auto" w:fill="auto"/>
            <w:vAlign w:val="center"/>
          </w:tcPr>
          <w:p w14:paraId="3A044BFE" w14:textId="4C285138" w:rsidR="00A27DF5" w:rsidRDefault="00DA1594" w:rsidP="00382844">
            <w:pPr>
              <w:spacing w:line="240" w:lineRule="auto"/>
              <w:rPr>
                <w:b/>
                <w:color w:val="000000"/>
                <w:sz w:val="18"/>
                <w:szCs w:val="18"/>
              </w:rPr>
            </w:pPr>
            <w:r>
              <w:rPr>
                <w:b/>
                <w:color w:val="000000"/>
                <w:sz w:val="18"/>
                <w:szCs w:val="18"/>
              </w:rPr>
              <w:t>Tri-</w:t>
            </w:r>
            <w:r w:rsidR="00382844">
              <w:rPr>
                <w:b/>
                <w:sz w:val="18"/>
                <w:szCs w:val="18"/>
              </w:rPr>
              <w:t>m</w:t>
            </w:r>
            <w:r w:rsidR="00382844">
              <w:rPr>
                <w:b/>
                <w:color w:val="000000"/>
                <w:sz w:val="18"/>
                <w:szCs w:val="18"/>
              </w:rPr>
              <w:t xml:space="preserve">ember </w:t>
            </w:r>
            <w:r>
              <w:rPr>
                <w:b/>
                <w:color w:val="000000"/>
                <w:sz w:val="18"/>
                <w:szCs w:val="18"/>
              </w:rPr>
              <w:t>(% total)</w:t>
            </w:r>
          </w:p>
        </w:tc>
        <w:tc>
          <w:tcPr>
            <w:tcW w:w="1080" w:type="dxa"/>
            <w:tcBorders>
              <w:top w:val="single" w:sz="4" w:space="0" w:color="000000"/>
              <w:left w:val="nil"/>
              <w:bottom w:val="single" w:sz="8" w:space="0" w:color="000000"/>
              <w:right w:val="nil"/>
            </w:tcBorders>
            <w:shd w:val="clear" w:color="auto" w:fill="auto"/>
            <w:vAlign w:val="center"/>
          </w:tcPr>
          <w:p w14:paraId="51E41DF3" w14:textId="79541D6D" w:rsidR="00A27DF5" w:rsidRDefault="00DA1594" w:rsidP="00382844">
            <w:pPr>
              <w:spacing w:line="240" w:lineRule="auto"/>
              <w:rPr>
                <w:b/>
                <w:color w:val="000000"/>
                <w:sz w:val="18"/>
                <w:szCs w:val="18"/>
              </w:rPr>
            </w:pPr>
            <w:r>
              <w:rPr>
                <w:b/>
                <w:color w:val="000000"/>
                <w:sz w:val="18"/>
                <w:szCs w:val="18"/>
              </w:rPr>
              <w:t>Bi-</w:t>
            </w:r>
            <w:r w:rsidR="00382844">
              <w:rPr>
                <w:b/>
                <w:sz w:val="18"/>
                <w:szCs w:val="18"/>
              </w:rPr>
              <w:t>m</w:t>
            </w:r>
            <w:r w:rsidR="00382844">
              <w:rPr>
                <w:b/>
                <w:color w:val="000000"/>
                <w:sz w:val="18"/>
                <w:szCs w:val="18"/>
              </w:rPr>
              <w:t xml:space="preserve">ember </w:t>
            </w:r>
            <w:r>
              <w:rPr>
                <w:b/>
                <w:color w:val="000000"/>
                <w:sz w:val="18"/>
                <w:szCs w:val="18"/>
              </w:rPr>
              <w:t>(% total)</w:t>
            </w:r>
          </w:p>
        </w:tc>
      </w:tr>
      <w:tr w:rsidR="00A27DF5" w14:paraId="4784CB40" w14:textId="77777777">
        <w:trPr>
          <w:gridAfter w:val="1"/>
          <w:wAfter w:w="722" w:type="dxa"/>
          <w:trHeight w:val="320"/>
        </w:trPr>
        <w:tc>
          <w:tcPr>
            <w:tcW w:w="900" w:type="dxa"/>
            <w:tcBorders>
              <w:top w:val="nil"/>
              <w:left w:val="nil"/>
              <w:bottom w:val="nil"/>
              <w:right w:val="nil"/>
            </w:tcBorders>
            <w:shd w:val="clear" w:color="auto" w:fill="auto"/>
          </w:tcPr>
          <w:p w14:paraId="22FA9BF0" w14:textId="77777777" w:rsidR="00A27DF5" w:rsidRDefault="00DA1594">
            <w:pPr>
              <w:spacing w:line="240" w:lineRule="auto"/>
              <w:rPr>
                <w:color w:val="000000"/>
                <w:sz w:val="18"/>
                <w:szCs w:val="18"/>
              </w:rPr>
            </w:pPr>
            <w:r>
              <w:rPr>
                <w:color w:val="000000"/>
                <w:sz w:val="18"/>
                <w:szCs w:val="18"/>
              </w:rPr>
              <w:t>K00558</w:t>
            </w:r>
          </w:p>
        </w:tc>
        <w:tc>
          <w:tcPr>
            <w:tcW w:w="1080" w:type="dxa"/>
            <w:tcBorders>
              <w:top w:val="nil"/>
              <w:left w:val="nil"/>
              <w:bottom w:val="nil"/>
              <w:right w:val="nil"/>
            </w:tcBorders>
            <w:shd w:val="clear" w:color="auto" w:fill="auto"/>
          </w:tcPr>
          <w:p w14:paraId="033D02F5" w14:textId="77777777" w:rsidR="00A27DF5" w:rsidRDefault="00DA1594">
            <w:pPr>
              <w:spacing w:line="240" w:lineRule="auto"/>
              <w:rPr>
                <w:i/>
                <w:color w:val="000000"/>
                <w:sz w:val="18"/>
                <w:szCs w:val="18"/>
              </w:rPr>
            </w:pPr>
            <w:r>
              <w:rPr>
                <w:i/>
                <w:color w:val="000000"/>
                <w:sz w:val="18"/>
                <w:szCs w:val="18"/>
              </w:rPr>
              <w:t xml:space="preserve">DNMT1, </w:t>
            </w:r>
            <w:proofErr w:type="spellStart"/>
            <w:r>
              <w:rPr>
                <w:i/>
                <w:color w:val="000000"/>
                <w:sz w:val="18"/>
                <w:szCs w:val="18"/>
              </w:rPr>
              <w:t>dcm</w:t>
            </w:r>
            <w:proofErr w:type="spellEnd"/>
          </w:p>
        </w:tc>
        <w:tc>
          <w:tcPr>
            <w:tcW w:w="3060" w:type="dxa"/>
            <w:tcBorders>
              <w:top w:val="nil"/>
              <w:left w:val="nil"/>
              <w:bottom w:val="nil"/>
              <w:right w:val="nil"/>
            </w:tcBorders>
            <w:shd w:val="clear" w:color="auto" w:fill="auto"/>
          </w:tcPr>
          <w:p w14:paraId="56A73064" w14:textId="77777777" w:rsidR="00A27DF5" w:rsidRDefault="00DA1594">
            <w:pPr>
              <w:spacing w:line="240" w:lineRule="auto"/>
              <w:rPr>
                <w:color w:val="000000"/>
                <w:sz w:val="18"/>
                <w:szCs w:val="18"/>
              </w:rPr>
            </w:pPr>
            <w:r>
              <w:rPr>
                <w:color w:val="000000"/>
                <w:sz w:val="18"/>
                <w:szCs w:val="18"/>
              </w:rPr>
              <w:t>DNA (cytosine-5)-methyltransferase 1 [EC:2.1.1.37]</w:t>
            </w:r>
          </w:p>
        </w:tc>
        <w:tc>
          <w:tcPr>
            <w:tcW w:w="2790" w:type="dxa"/>
            <w:tcBorders>
              <w:top w:val="nil"/>
              <w:left w:val="nil"/>
              <w:bottom w:val="nil"/>
              <w:right w:val="nil"/>
            </w:tcBorders>
            <w:shd w:val="clear" w:color="auto" w:fill="auto"/>
          </w:tcPr>
          <w:p w14:paraId="66F85FCB" w14:textId="77777777" w:rsidR="00A27DF5" w:rsidRDefault="00DA1594">
            <w:pPr>
              <w:spacing w:line="240" w:lineRule="auto"/>
              <w:rPr>
                <w:color w:val="000000"/>
                <w:sz w:val="18"/>
                <w:szCs w:val="18"/>
              </w:rPr>
            </w:pPr>
            <w:r>
              <w:rPr>
                <w:color w:val="000000"/>
                <w:sz w:val="18"/>
                <w:szCs w:val="18"/>
              </w:rPr>
              <w:t>Methionine degradation</w:t>
            </w:r>
          </w:p>
        </w:tc>
        <w:tc>
          <w:tcPr>
            <w:tcW w:w="646" w:type="dxa"/>
            <w:tcBorders>
              <w:top w:val="nil"/>
              <w:left w:val="nil"/>
              <w:bottom w:val="nil"/>
              <w:right w:val="nil"/>
            </w:tcBorders>
            <w:shd w:val="clear" w:color="auto" w:fill="auto"/>
          </w:tcPr>
          <w:p w14:paraId="617FDC11" w14:textId="77777777" w:rsidR="00A27DF5" w:rsidRDefault="00DA1594">
            <w:pPr>
              <w:spacing w:line="240" w:lineRule="auto"/>
              <w:rPr>
                <w:color w:val="000000"/>
                <w:sz w:val="18"/>
                <w:szCs w:val="18"/>
              </w:rPr>
            </w:pPr>
            <w:r>
              <w:rPr>
                <w:color w:val="000000"/>
                <w:sz w:val="18"/>
                <w:szCs w:val="18"/>
              </w:rPr>
              <w:t>47</w:t>
            </w:r>
          </w:p>
        </w:tc>
        <w:tc>
          <w:tcPr>
            <w:tcW w:w="974" w:type="dxa"/>
            <w:tcBorders>
              <w:top w:val="nil"/>
              <w:left w:val="nil"/>
              <w:bottom w:val="nil"/>
              <w:right w:val="nil"/>
            </w:tcBorders>
            <w:shd w:val="clear" w:color="auto" w:fill="auto"/>
          </w:tcPr>
          <w:p w14:paraId="012A528B" w14:textId="77777777" w:rsidR="00A27DF5" w:rsidRDefault="00DA1594">
            <w:pPr>
              <w:spacing w:line="240" w:lineRule="auto"/>
              <w:rPr>
                <w:color w:val="000000"/>
                <w:sz w:val="18"/>
                <w:szCs w:val="18"/>
              </w:rPr>
            </w:pPr>
            <w:r>
              <w:rPr>
                <w:color w:val="000000"/>
                <w:sz w:val="18"/>
                <w:szCs w:val="18"/>
              </w:rPr>
              <w:t>17 (36%)</w:t>
            </w:r>
          </w:p>
        </w:tc>
        <w:tc>
          <w:tcPr>
            <w:tcW w:w="1080" w:type="dxa"/>
            <w:tcBorders>
              <w:top w:val="nil"/>
              <w:left w:val="nil"/>
              <w:bottom w:val="nil"/>
              <w:right w:val="nil"/>
            </w:tcBorders>
            <w:shd w:val="clear" w:color="auto" w:fill="auto"/>
          </w:tcPr>
          <w:p w14:paraId="4FAD5438" w14:textId="77777777" w:rsidR="00A27DF5" w:rsidRDefault="00DA1594">
            <w:pPr>
              <w:spacing w:line="240" w:lineRule="auto"/>
              <w:rPr>
                <w:color w:val="000000"/>
                <w:sz w:val="18"/>
                <w:szCs w:val="18"/>
              </w:rPr>
            </w:pPr>
            <w:r>
              <w:rPr>
                <w:color w:val="000000"/>
                <w:sz w:val="18"/>
                <w:szCs w:val="18"/>
              </w:rPr>
              <w:t>30 (64%)</w:t>
            </w:r>
          </w:p>
        </w:tc>
      </w:tr>
      <w:tr w:rsidR="00A27DF5" w14:paraId="0D40317F" w14:textId="77777777">
        <w:trPr>
          <w:gridAfter w:val="1"/>
          <w:wAfter w:w="722" w:type="dxa"/>
          <w:trHeight w:val="340"/>
        </w:trPr>
        <w:tc>
          <w:tcPr>
            <w:tcW w:w="900" w:type="dxa"/>
            <w:tcBorders>
              <w:top w:val="nil"/>
              <w:left w:val="nil"/>
              <w:bottom w:val="nil"/>
              <w:right w:val="nil"/>
            </w:tcBorders>
            <w:shd w:val="clear" w:color="auto" w:fill="auto"/>
          </w:tcPr>
          <w:p w14:paraId="4C763290" w14:textId="77777777" w:rsidR="00A27DF5" w:rsidRDefault="00DA1594">
            <w:pPr>
              <w:spacing w:line="240" w:lineRule="auto"/>
              <w:rPr>
                <w:color w:val="000000"/>
                <w:sz w:val="18"/>
                <w:szCs w:val="18"/>
              </w:rPr>
            </w:pPr>
            <w:r>
              <w:rPr>
                <w:color w:val="000000"/>
                <w:sz w:val="18"/>
                <w:szCs w:val="18"/>
              </w:rPr>
              <w:t>K01710</w:t>
            </w:r>
          </w:p>
        </w:tc>
        <w:tc>
          <w:tcPr>
            <w:tcW w:w="1080" w:type="dxa"/>
            <w:tcBorders>
              <w:top w:val="nil"/>
              <w:left w:val="nil"/>
              <w:bottom w:val="nil"/>
              <w:right w:val="nil"/>
            </w:tcBorders>
            <w:shd w:val="clear" w:color="auto" w:fill="auto"/>
          </w:tcPr>
          <w:p w14:paraId="6D7E8FC2" w14:textId="77777777" w:rsidR="00A27DF5" w:rsidRDefault="00DA1594">
            <w:pPr>
              <w:spacing w:line="240" w:lineRule="auto"/>
              <w:rPr>
                <w:i/>
                <w:color w:val="000000"/>
                <w:sz w:val="18"/>
                <w:szCs w:val="18"/>
              </w:rPr>
            </w:pPr>
            <w:proofErr w:type="spellStart"/>
            <w:r>
              <w:rPr>
                <w:i/>
                <w:color w:val="000000"/>
                <w:sz w:val="18"/>
                <w:szCs w:val="18"/>
              </w:rPr>
              <w:t>rfbB</w:t>
            </w:r>
            <w:proofErr w:type="spellEnd"/>
            <w:r>
              <w:rPr>
                <w:i/>
                <w:color w:val="000000"/>
                <w:sz w:val="18"/>
                <w:szCs w:val="18"/>
              </w:rPr>
              <w:t xml:space="preserve">, </w:t>
            </w:r>
            <w:proofErr w:type="spellStart"/>
            <w:r>
              <w:rPr>
                <w:i/>
                <w:color w:val="000000"/>
                <w:sz w:val="18"/>
                <w:szCs w:val="18"/>
              </w:rPr>
              <w:t>rmlB</w:t>
            </w:r>
            <w:proofErr w:type="spellEnd"/>
            <w:r>
              <w:rPr>
                <w:i/>
                <w:color w:val="000000"/>
                <w:sz w:val="18"/>
                <w:szCs w:val="18"/>
              </w:rPr>
              <w:t xml:space="preserve">, </w:t>
            </w:r>
            <w:proofErr w:type="spellStart"/>
            <w:r>
              <w:rPr>
                <w:i/>
                <w:color w:val="000000"/>
                <w:sz w:val="18"/>
                <w:szCs w:val="18"/>
              </w:rPr>
              <w:t>rffG</w:t>
            </w:r>
            <w:proofErr w:type="spellEnd"/>
          </w:p>
        </w:tc>
        <w:tc>
          <w:tcPr>
            <w:tcW w:w="3060" w:type="dxa"/>
            <w:tcBorders>
              <w:top w:val="nil"/>
              <w:left w:val="nil"/>
              <w:bottom w:val="nil"/>
              <w:right w:val="nil"/>
            </w:tcBorders>
            <w:shd w:val="clear" w:color="auto" w:fill="auto"/>
          </w:tcPr>
          <w:p w14:paraId="2B5DF053" w14:textId="77777777" w:rsidR="00A27DF5" w:rsidRDefault="00DA1594">
            <w:pPr>
              <w:spacing w:line="240" w:lineRule="auto"/>
              <w:rPr>
                <w:color w:val="000000"/>
                <w:sz w:val="18"/>
                <w:szCs w:val="18"/>
              </w:rPr>
            </w:pPr>
            <w:proofErr w:type="spellStart"/>
            <w:r>
              <w:rPr>
                <w:color w:val="000000"/>
                <w:sz w:val="18"/>
                <w:szCs w:val="18"/>
              </w:rPr>
              <w:t>dTDP</w:t>
            </w:r>
            <w:proofErr w:type="spellEnd"/>
            <w:r>
              <w:rPr>
                <w:color w:val="000000"/>
                <w:sz w:val="18"/>
                <w:szCs w:val="18"/>
              </w:rPr>
              <w:t>-glucose 4,6-dehydratase [EC:4.2.1.46]</w:t>
            </w:r>
          </w:p>
        </w:tc>
        <w:tc>
          <w:tcPr>
            <w:tcW w:w="2790" w:type="dxa"/>
            <w:tcBorders>
              <w:top w:val="nil"/>
              <w:left w:val="nil"/>
              <w:bottom w:val="nil"/>
              <w:right w:val="nil"/>
            </w:tcBorders>
            <w:shd w:val="clear" w:color="auto" w:fill="auto"/>
          </w:tcPr>
          <w:p w14:paraId="4DD97AE4" w14:textId="77777777" w:rsidR="00A27DF5" w:rsidRDefault="00DA1594">
            <w:pPr>
              <w:spacing w:line="240" w:lineRule="auto"/>
              <w:rPr>
                <w:color w:val="000000"/>
                <w:sz w:val="18"/>
                <w:szCs w:val="18"/>
              </w:rPr>
            </w:pPr>
            <w:proofErr w:type="spellStart"/>
            <w:r>
              <w:rPr>
                <w:color w:val="000000"/>
                <w:sz w:val="18"/>
                <w:szCs w:val="18"/>
              </w:rPr>
              <w:t>dTDP</w:t>
            </w:r>
            <w:proofErr w:type="spellEnd"/>
            <w:r>
              <w:rPr>
                <w:color w:val="000000"/>
                <w:sz w:val="18"/>
                <w:szCs w:val="18"/>
              </w:rPr>
              <w:t>-L-rhamnose biosynthesis</w:t>
            </w:r>
          </w:p>
        </w:tc>
        <w:tc>
          <w:tcPr>
            <w:tcW w:w="646" w:type="dxa"/>
            <w:tcBorders>
              <w:top w:val="nil"/>
              <w:left w:val="nil"/>
              <w:bottom w:val="nil"/>
              <w:right w:val="nil"/>
            </w:tcBorders>
            <w:shd w:val="clear" w:color="auto" w:fill="auto"/>
          </w:tcPr>
          <w:p w14:paraId="2B4C5565" w14:textId="77777777" w:rsidR="00A27DF5" w:rsidRDefault="00DA1594">
            <w:pPr>
              <w:spacing w:line="240" w:lineRule="auto"/>
              <w:rPr>
                <w:color w:val="000000"/>
                <w:sz w:val="18"/>
                <w:szCs w:val="18"/>
              </w:rPr>
            </w:pPr>
            <w:r>
              <w:rPr>
                <w:color w:val="000000"/>
                <w:sz w:val="18"/>
                <w:szCs w:val="18"/>
              </w:rPr>
              <w:t>21</w:t>
            </w:r>
          </w:p>
        </w:tc>
        <w:tc>
          <w:tcPr>
            <w:tcW w:w="974" w:type="dxa"/>
            <w:tcBorders>
              <w:top w:val="nil"/>
              <w:left w:val="nil"/>
              <w:bottom w:val="nil"/>
              <w:right w:val="nil"/>
            </w:tcBorders>
            <w:shd w:val="clear" w:color="auto" w:fill="auto"/>
          </w:tcPr>
          <w:p w14:paraId="2A74D1FE" w14:textId="77777777" w:rsidR="00A27DF5" w:rsidRDefault="00DA1594">
            <w:pPr>
              <w:spacing w:line="240" w:lineRule="auto"/>
              <w:rPr>
                <w:color w:val="000000"/>
                <w:sz w:val="18"/>
                <w:szCs w:val="18"/>
              </w:rPr>
            </w:pPr>
            <w:r>
              <w:rPr>
                <w:color w:val="000000"/>
                <w:sz w:val="18"/>
                <w:szCs w:val="18"/>
              </w:rPr>
              <w:t>15 (71%)</w:t>
            </w:r>
          </w:p>
        </w:tc>
        <w:tc>
          <w:tcPr>
            <w:tcW w:w="1080" w:type="dxa"/>
            <w:tcBorders>
              <w:top w:val="nil"/>
              <w:left w:val="nil"/>
              <w:bottom w:val="nil"/>
              <w:right w:val="nil"/>
            </w:tcBorders>
            <w:shd w:val="clear" w:color="auto" w:fill="auto"/>
          </w:tcPr>
          <w:p w14:paraId="5EA8CFFE" w14:textId="77777777" w:rsidR="00A27DF5" w:rsidRDefault="00DA1594">
            <w:pPr>
              <w:spacing w:line="240" w:lineRule="auto"/>
              <w:rPr>
                <w:color w:val="000000"/>
                <w:sz w:val="18"/>
                <w:szCs w:val="18"/>
              </w:rPr>
            </w:pPr>
            <w:r>
              <w:rPr>
                <w:color w:val="000000"/>
                <w:sz w:val="18"/>
                <w:szCs w:val="18"/>
              </w:rPr>
              <w:t>5 (24%)</w:t>
            </w:r>
          </w:p>
        </w:tc>
      </w:tr>
      <w:tr w:rsidR="00A27DF5" w14:paraId="291CF795" w14:textId="77777777">
        <w:trPr>
          <w:gridAfter w:val="1"/>
          <w:wAfter w:w="722" w:type="dxa"/>
          <w:trHeight w:val="320"/>
        </w:trPr>
        <w:tc>
          <w:tcPr>
            <w:tcW w:w="900" w:type="dxa"/>
            <w:tcBorders>
              <w:top w:val="nil"/>
              <w:left w:val="nil"/>
              <w:bottom w:val="nil"/>
              <w:right w:val="nil"/>
            </w:tcBorders>
            <w:shd w:val="clear" w:color="auto" w:fill="auto"/>
          </w:tcPr>
          <w:p w14:paraId="72B79007" w14:textId="77777777" w:rsidR="00A27DF5" w:rsidRDefault="00DA1594">
            <w:pPr>
              <w:spacing w:line="240" w:lineRule="auto"/>
              <w:rPr>
                <w:color w:val="000000"/>
                <w:sz w:val="18"/>
                <w:szCs w:val="18"/>
              </w:rPr>
            </w:pPr>
            <w:r>
              <w:rPr>
                <w:color w:val="000000"/>
                <w:sz w:val="18"/>
                <w:szCs w:val="18"/>
              </w:rPr>
              <w:t>K00973</w:t>
            </w:r>
          </w:p>
        </w:tc>
        <w:tc>
          <w:tcPr>
            <w:tcW w:w="1080" w:type="dxa"/>
            <w:tcBorders>
              <w:top w:val="nil"/>
              <w:left w:val="nil"/>
              <w:bottom w:val="nil"/>
              <w:right w:val="nil"/>
            </w:tcBorders>
            <w:shd w:val="clear" w:color="auto" w:fill="auto"/>
          </w:tcPr>
          <w:p w14:paraId="071D53E8" w14:textId="77777777" w:rsidR="00A27DF5" w:rsidRDefault="00DA1594">
            <w:pPr>
              <w:spacing w:line="240" w:lineRule="auto"/>
              <w:rPr>
                <w:i/>
                <w:color w:val="000000"/>
                <w:sz w:val="18"/>
                <w:szCs w:val="18"/>
              </w:rPr>
            </w:pPr>
            <w:proofErr w:type="spellStart"/>
            <w:r>
              <w:rPr>
                <w:i/>
                <w:color w:val="000000"/>
                <w:sz w:val="18"/>
                <w:szCs w:val="18"/>
              </w:rPr>
              <w:t>rfbA</w:t>
            </w:r>
            <w:proofErr w:type="spellEnd"/>
            <w:r>
              <w:rPr>
                <w:i/>
                <w:color w:val="000000"/>
                <w:sz w:val="18"/>
                <w:szCs w:val="18"/>
              </w:rPr>
              <w:t xml:space="preserve">, </w:t>
            </w:r>
            <w:proofErr w:type="spellStart"/>
            <w:r>
              <w:rPr>
                <w:i/>
                <w:color w:val="000000"/>
                <w:sz w:val="18"/>
                <w:szCs w:val="18"/>
              </w:rPr>
              <w:t>rmlA</w:t>
            </w:r>
            <w:proofErr w:type="spellEnd"/>
            <w:r>
              <w:rPr>
                <w:i/>
                <w:color w:val="000000"/>
                <w:sz w:val="18"/>
                <w:szCs w:val="18"/>
              </w:rPr>
              <w:t xml:space="preserve">, </w:t>
            </w:r>
            <w:proofErr w:type="spellStart"/>
            <w:r>
              <w:rPr>
                <w:i/>
                <w:color w:val="000000"/>
                <w:sz w:val="18"/>
                <w:szCs w:val="18"/>
              </w:rPr>
              <w:t>rffH</w:t>
            </w:r>
            <w:proofErr w:type="spellEnd"/>
          </w:p>
        </w:tc>
        <w:tc>
          <w:tcPr>
            <w:tcW w:w="3060" w:type="dxa"/>
            <w:tcBorders>
              <w:top w:val="nil"/>
              <w:left w:val="nil"/>
              <w:bottom w:val="nil"/>
              <w:right w:val="nil"/>
            </w:tcBorders>
            <w:shd w:val="clear" w:color="auto" w:fill="auto"/>
          </w:tcPr>
          <w:p w14:paraId="0B28AC66" w14:textId="77777777" w:rsidR="00A27DF5" w:rsidRDefault="00DA1594">
            <w:pPr>
              <w:spacing w:line="240" w:lineRule="auto"/>
              <w:rPr>
                <w:color w:val="000000"/>
                <w:sz w:val="18"/>
                <w:szCs w:val="18"/>
              </w:rPr>
            </w:pPr>
            <w:r>
              <w:rPr>
                <w:color w:val="000000"/>
                <w:sz w:val="18"/>
                <w:szCs w:val="18"/>
              </w:rPr>
              <w:t xml:space="preserve">glucose-1-phosphate </w:t>
            </w:r>
            <w:proofErr w:type="spellStart"/>
            <w:r>
              <w:rPr>
                <w:color w:val="000000"/>
                <w:sz w:val="18"/>
                <w:szCs w:val="18"/>
              </w:rPr>
              <w:t>thymidylyltransferase</w:t>
            </w:r>
            <w:proofErr w:type="spellEnd"/>
            <w:r>
              <w:rPr>
                <w:color w:val="000000"/>
                <w:sz w:val="18"/>
                <w:szCs w:val="18"/>
              </w:rPr>
              <w:t xml:space="preserve"> [EC:2.7.7.24]</w:t>
            </w:r>
          </w:p>
        </w:tc>
        <w:tc>
          <w:tcPr>
            <w:tcW w:w="2790" w:type="dxa"/>
            <w:tcBorders>
              <w:top w:val="nil"/>
              <w:left w:val="nil"/>
              <w:bottom w:val="nil"/>
              <w:right w:val="nil"/>
            </w:tcBorders>
            <w:shd w:val="clear" w:color="auto" w:fill="auto"/>
          </w:tcPr>
          <w:p w14:paraId="326A729D" w14:textId="77777777" w:rsidR="00A27DF5" w:rsidRDefault="00DA1594">
            <w:pPr>
              <w:spacing w:line="240" w:lineRule="auto"/>
              <w:rPr>
                <w:color w:val="000000"/>
                <w:sz w:val="18"/>
                <w:szCs w:val="18"/>
              </w:rPr>
            </w:pPr>
            <w:proofErr w:type="spellStart"/>
            <w:r>
              <w:rPr>
                <w:color w:val="000000"/>
                <w:sz w:val="18"/>
                <w:szCs w:val="18"/>
              </w:rPr>
              <w:t>dTDP</w:t>
            </w:r>
            <w:proofErr w:type="spellEnd"/>
            <w:r>
              <w:rPr>
                <w:color w:val="000000"/>
                <w:sz w:val="18"/>
                <w:szCs w:val="18"/>
              </w:rPr>
              <w:t>-L-rhamnose biosynthesis</w:t>
            </w:r>
          </w:p>
        </w:tc>
        <w:tc>
          <w:tcPr>
            <w:tcW w:w="646" w:type="dxa"/>
            <w:tcBorders>
              <w:top w:val="nil"/>
              <w:left w:val="nil"/>
              <w:bottom w:val="nil"/>
              <w:right w:val="nil"/>
            </w:tcBorders>
            <w:shd w:val="clear" w:color="auto" w:fill="auto"/>
          </w:tcPr>
          <w:p w14:paraId="38BBB54C" w14:textId="77777777" w:rsidR="00A27DF5" w:rsidRDefault="00DA1594">
            <w:pPr>
              <w:spacing w:line="240" w:lineRule="auto"/>
              <w:rPr>
                <w:color w:val="000000"/>
                <w:sz w:val="18"/>
                <w:szCs w:val="18"/>
              </w:rPr>
            </w:pPr>
            <w:r>
              <w:rPr>
                <w:color w:val="000000"/>
                <w:sz w:val="18"/>
                <w:szCs w:val="18"/>
              </w:rPr>
              <w:t>20</w:t>
            </w:r>
          </w:p>
        </w:tc>
        <w:tc>
          <w:tcPr>
            <w:tcW w:w="974" w:type="dxa"/>
            <w:tcBorders>
              <w:top w:val="nil"/>
              <w:left w:val="nil"/>
              <w:bottom w:val="nil"/>
              <w:right w:val="nil"/>
            </w:tcBorders>
            <w:shd w:val="clear" w:color="auto" w:fill="auto"/>
          </w:tcPr>
          <w:p w14:paraId="1426EA4C" w14:textId="77777777" w:rsidR="00A27DF5" w:rsidRDefault="00DA1594">
            <w:pPr>
              <w:spacing w:line="240" w:lineRule="auto"/>
              <w:rPr>
                <w:color w:val="000000"/>
                <w:sz w:val="18"/>
                <w:szCs w:val="18"/>
              </w:rPr>
            </w:pPr>
            <w:r>
              <w:rPr>
                <w:color w:val="000000"/>
                <w:sz w:val="18"/>
                <w:szCs w:val="18"/>
              </w:rPr>
              <w:t>16 (80%)</w:t>
            </w:r>
          </w:p>
        </w:tc>
        <w:tc>
          <w:tcPr>
            <w:tcW w:w="1080" w:type="dxa"/>
            <w:tcBorders>
              <w:top w:val="nil"/>
              <w:left w:val="nil"/>
              <w:bottom w:val="nil"/>
              <w:right w:val="nil"/>
            </w:tcBorders>
            <w:shd w:val="clear" w:color="auto" w:fill="auto"/>
          </w:tcPr>
          <w:p w14:paraId="33F7163D" w14:textId="77777777" w:rsidR="00A27DF5" w:rsidRDefault="00DA1594">
            <w:pPr>
              <w:spacing w:line="240" w:lineRule="auto"/>
              <w:rPr>
                <w:color w:val="000000"/>
                <w:sz w:val="18"/>
                <w:szCs w:val="18"/>
              </w:rPr>
            </w:pPr>
            <w:r>
              <w:rPr>
                <w:color w:val="000000"/>
                <w:sz w:val="18"/>
                <w:szCs w:val="18"/>
              </w:rPr>
              <w:t>4 (20%)</w:t>
            </w:r>
          </w:p>
        </w:tc>
      </w:tr>
      <w:tr w:rsidR="00A27DF5" w14:paraId="3C7C4A5A" w14:textId="77777777">
        <w:trPr>
          <w:gridAfter w:val="1"/>
          <w:wAfter w:w="722" w:type="dxa"/>
          <w:trHeight w:val="320"/>
        </w:trPr>
        <w:tc>
          <w:tcPr>
            <w:tcW w:w="900" w:type="dxa"/>
            <w:tcBorders>
              <w:top w:val="nil"/>
              <w:left w:val="nil"/>
              <w:bottom w:val="nil"/>
              <w:right w:val="nil"/>
            </w:tcBorders>
            <w:shd w:val="clear" w:color="auto" w:fill="auto"/>
          </w:tcPr>
          <w:p w14:paraId="5752C54D" w14:textId="77777777" w:rsidR="00A27DF5" w:rsidRDefault="00DA1594">
            <w:pPr>
              <w:spacing w:line="240" w:lineRule="auto"/>
              <w:rPr>
                <w:color w:val="000000"/>
                <w:sz w:val="18"/>
                <w:szCs w:val="18"/>
              </w:rPr>
            </w:pPr>
            <w:r>
              <w:rPr>
                <w:color w:val="000000"/>
                <w:sz w:val="18"/>
                <w:szCs w:val="18"/>
              </w:rPr>
              <w:t>K00525</w:t>
            </w:r>
          </w:p>
        </w:tc>
        <w:tc>
          <w:tcPr>
            <w:tcW w:w="1080" w:type="dxa"/>
            <w:tcBorders>
              <w:top w:val="nil"/>
              <w:left w:val="nil"/>
              <w:bottom w:val="nil"/>
              <w:right w:val="nil"/>
            </w:tcBorders>
            <w:shd w:val="clear" w:color="auto" w:fill="auto"/>
          </w:tcPr>
          <w:p w14:paraId="1D680154" w14:textId="77777777" w:rsidR="00A27DF5" w:rsidRDefault="00DA1594">
            <w:pPr>
              <w:spacing w:line="240" w:lineRule="auto"/>
              <w:rPr>
                <w:i/>
                <w:color w:val="000000"/>
                <w:sz w:val="18"/>
                <w:szCs w:val="18"/>
              </w:rPr>
            </w:pPr>
            <w:proofErr w:type="spellStart"/>
            <w:r>
              <w:rPr>
                <w:i/>
                <w:color w:val="000000"/>
                <w:sz w:val="18"/>
                <w:szCs w:val="18"/>
              </w:rPr>
              <w:t>nrdA</w:t>
            </w:r>
            <w:proofErr w:type="spellEnd"/>
            <w:r>
              <w:rPr>
                <w:i/>
                <w:color w:val="000000"/>
                <w:sz w:val="18"/>
                <w:szCs w:val="18"/>
              </w:rPr>
              <w:t xml:space="preserve">, </w:t>
            </w:r>
            <w:proofErr w:type="spellStart"/>
            <w:r>
              <w:rPr>
                <w:i/>
                <w:color w:val="000000"/>
                <w:sz w:val="18"/>
                <w:szCs w:val="18"/>
              </w:rPr>
              <w:t>nrdE</w:t>
            </w:r>
            <w:proofErr w:type="spellEnd"/>
          </w:p>
        </w:tc>
        <w:tc>
          <w:tcPr>
            <w:tcW w:w="3060" w:type="dxa"/>
            <w:tcBorders>
              <w:top w:val="nil"/>
              <w:left w:val="nil"/>
              <w:bottom w:val="nil"/>
              <w:right w:val="nil"/>
            </w:tcBorders>
            <w:shd w:val="clear" w:color="auto" w:fill="auto"/>
          </w:tcPr>
          <w:p w14:paraId="3A07ABA3" w14:textId="77777777" w:rsidR="00A27DF5" w:rsidRDefault="00DA1594">
            <w:pPr>
              <w:spacing w:line="240" w:lineRule="auto"/>
              <w:rPr>
                <w:color w:val="000000"/>
                <w:sz w:val="18"/>
                <w:szCs w:val="18"/>
              </w:rPr>
            </w:pPr>
            <w:r>
              <w:rPr>
                <w:color w:val="000000"/>
                <w:sz w:val="18"/>
                <w:szCs w:val="18"/>
              </w:rPr>
              <w:t>ribonucleoside-diphosphate reductase alpha chain [EC:1.17.4.1]</w:t>
            </w:r>
          </w:p>
        </w:tc>
        <w:tc>
          <w:tcPr>
            <w:tcW w:w="2790" w:type="dxa"/>
            <w:tcBorders>
              <w:top w:val="nil"/>
              <w:left w:val="nil"/>
              <w:bottom w:val="nil"/>
              <w:right w:val="nil"/>
            </w:tcBorders>
            <w:shd w:val="clear" w:color="auto" w:fill="auto"/>
          </w:tcPr>
          <w:p w14:paraId="535067ED" w14:textId="16FE9309" w:rsidR="00A27DF5" w:rsidRDefault="00DA1594">
            <w:pPr>
              <w:spacing w:line="240" w:lineRule="auto"/>
              <w:rPr>
                <w:color w:val="000000"/>
                <w:sz w:val="18"/>
                <w:szCs w:val="18"/>
              </w:rPr>
            </w:pPr>
            <w:r>
              <w:rPr>
                <w:color w:val="000000"/>
                <w:sz w:val="18"/>
                <w:szCs w:val="18"/>
              </w:rPr>
              <w:t xml:space="preserve">Pyrimidine </w:t>
            </w:r>
            <w:r w:rsidR="00536AC3">
              <w:rPr>
                <w:color w:val="000000"/>
                <w:sz w:val="18"/>
                <w:szCs w:val="18"/>
              </w:rPr>
              <w:t>deoxyribonucleotide</w:t>
            </w:r>
            <w:r>
              <w:rPr>
                <w:color w:val="000000"/>
                <w:sz w:val="18"/>
                <w:szCs w:val="18"/>
              </w:rPr>
              <w:t xml:space="preserve"> biosynthesis</w:t>
            </w:r>
          </w:p>
        </w:tc>
        <w:tc>
          <w:tcPr>
            <w:tcW w:w="646" w:type="dxa"/>
            <w:tcBorders>
              <w:top w:val="nil"/>
              <w:left w:val="nil"/>
              <w:bottom w:val="nil"/>
              <w:right w:val="nil"/>
            </w:tcBorders>
            <w:shd w:val="clear" w:color="auto" w:fill="auto"/>
          </w:tcPr>
          <w:p w14:paraId="4EAFD586" w14:textId="77777777" w:rsidR="00A27DF5" w:rsidRDefault="00DA1594">
            <w:pPr>
              <w:spacing w:line="240" w:lineRule="auto"/>
              <w:rPr>
                <w:color w:val="000000"/>
                <w:sz w:val="18"/>
                <w:szCs w:val="18"/>
              </w:rPr>
            </w:pPr>
            <w:r>
              <w:rPr>
                <w:color w:val="000000"/>
                <w:sz w:val="18"/>
                <w:szCs w:val="18"/>
              </w:rPr>
              <w:t>18</w:t>
            </w:r>
          </w:p>
        </w:tc>
        <w:tc>
          <w:tcPr>
            <w:tcW w:w="974" w:type="dxa"/>
            <w:tcBorders>
              <w:top w:val="nil"/>
              <w:left w:val="nil"/>
              <w:bottom w:val="nil"/>
              <w:right w:val="nil"/>
            </w:tcBorders>
            <w:shd w:val="clear" w:color="auto" w:fill="auto"/>
          </w:tcPr>
          <w:p w14:paraId="4A9F5B22" w14:textId="77777777" w:rsidR="00A27DF5" w:rsidRDefault="00DA1594">
            <w:pPr>
              <w:spacing w:line="240" w:lineRule="auto"/>
              <w:rPr>
                <w:color w:val="000000"/>
                <w:sz w:val="18"/>
                <w:szCs w:val="18"/>
              </w:rPr>
            </w:pPr>
            <w:r>
              <w:rPr>
                <w:color w:val="000000"/>
                <w:sz w:val="18"/>
                <w:szCs w:val="18"/>
              </w:rPr>
              <w:t>12 (67%)</w:t>
            </w:r>
          </w:p>
        </w:tc>
        <w:tc>
          <w:tcPr>
            <w:tcW w:w="1080" w:type="dxa"/>
            <w:tcBorders>
              <w:top w:val="nil"/>
              <w:left w:val="nil"/>
              <w:bottom w:val="nil"/>
              <w:right w:val="nil"/>
            </w:tcBorders>
            <w:shd w:val="clear" w:color="auto" w:fill="auto"/>
          </w:tcPr>
          <w:p w14:paraId="5E77FEF1" w14:textId="77777777" w:rsidR="00A27DF5" w:rsidRDefault="00DA1594">
            <w:pPr>
              <w:spacing w:line="240" w:lineRule="auto"/>
              <w:rPr>
                <w:color w:val="000000"/>
                <w:sz w:val="18"/>
                <w:szCs w:val="18"/>
              </w:rPr>
            </w:pPr>
            <w:r>
              <w:rPr>
                <w:color w:val="000000"/>
                <w:sz w:val="18"/>
                <w:szCs w:val="18"/>
              </w:rPr>
              <w:t>6 (33%)</w:t>
            </w:r>
          </w:p>
        </w:tc>
      </w:tr>
      <w:tr w:rsidR="00A27DF5" w14:paraId="36850B57" w14:textId="77777777">
        <w:trPr>
          <w:gridAfter w:val="1"/>
          <w:wAfter w:w="722" w:type="dxa"/>
          <w:trHeight w:val="320"/>
        </w:trPr>
        <w:tc>
          <w:tcPr>
            <w:tcW w:w="900" w:type="dxa"/>
            <w:tcBorders>
              <w:top w:val="nil"/>
              <w:left w:val="nil"/>
              <w:bottom w:val="nil"/>
              <w:right w:val="nil"/>
            </w:tcBorders>
            <w:shd w:val="clear" w:color="auto" w:fill="auto"/>
          </w:tcPr>
          <w:p w14:paraId="073D40A1" w14:textId="77777777" w:rsidR="00A27DF5" w:rsidRDefault="00DA1594">
            <w:pPr>
              <w:spacing w:line="240" w:lineRule="auto"/>
              <w:rPr>
                <w:color w:val="000000"/>
                <w:sz w:val="18"/>
                <w:szCs w:val="18"/>
              </w:rPr>
            </w:pPr>
            <w:r>
              <w:rPr>
                <w:color w:val="000000"/>
                <w:sz w:val="18"/>
                <w:szCs w:val="18"/>
              </w:rPr>
              <w:t>K02703</w:t>
            </w:r>
          </w:p>
        </w:tc>
        <w:tc>
          <w:tcPr>
            <w:tcW w:w="1080" w:type="dxa"/>
            <w:tcBorders>
              <w:top w:val="nil"/>
              <w:left w:val="nil"/>
              <w:bottom w:val="nil"/>
              <w:right w:val="nil"/>
            </w:tcBorders>
            <w:shd w:val="clear" w:color="auto" w:fill="auto"/>
          </w:tcPr>
          <w:p w14:paraId="53E52379" w14:textId="77777777" w:rsidR="00A27DF5" w:rsidRDefault="00DA1594">
            <w:pPr>
              <w:spacing w:line="240" w:lineRule="auto"/>
              <w:rPr>
                <w:i/>
                <w:color w:val="000000"/>
                <w:sz w:val="18"/>
                <w:szCs w:val="18"/>
              </w:rPr>
            </w:pPr>
            <w:proofErr w:type="spellStart"/>
            <w:r>
              <w:rPr>
                <w:i/>
                <w:color w:val="000000"/>
                <w:sz w:val="18"/>
                <w:szCs w:val="18"/>
              </w:rPr>
              <w:t>psbA</w:t>
            </w:r>
            <w:proofErr w:type="spellEnd"/>
          </w:p>
        </w:tc>
        <w:tc>
          <w:tcPr>
            <w:tcW w:w="3060" w:type="dxa"/>
            <w:tcBorders>
              <w:top w:val="nil"/>
              <w:left w:val="nil"/>
              <w:bottom w:val="nil"/>
              <w:right w:val="nil"/>
            </w:tcBorders>
            <w:shd w:val="clear" w:color="auto" w:fill="auto"/>
          </w:tcPr>
          <w:p w14:paraId="188EC1A2" w14:textId="77777777" w:rsidR="00A27DF5" w:rsidRDefault="00DA1594">
            <w:pPr>
              <w:spacing w:line="240" w:lineRule="auto"/>
              <w:rPr>
                <w:color w:val="000000"/>
                <w:sz w:val="18"/>
                <w:szCs w:val="18"/>
              </w:rPr>
            </w:pPr>
            <w:r>
              <w:rPr>
                <w:color w:val="000000"/>
                <w:sz w:val="18"/>
                <w:szCs w:val="18"/>
              </w:rPr>
              <w:t>photosystem II P680 reaction center D1 protein [EC:1.10.3.9]</w:t>
            </w:r>
          </w:p>
        </w:tc>
        <w:tc>
          <w:tcPr>
            <w:tcW w:w="2790" w:type="dxa"/>
            <w:tcBorders>
              <w:top w:val="nil"/>
              <w:left w:val="nil"/>
              <w:bottom w:val="nil"/>
              <w:right w:val="nil"/>
            </w:tcBorders>
            <w:shd w:val="clear" w:color="auto" w:fill="auto"/>
          </w:tcPr>
          <w:p w14:paraId="37A7342D" w14:textId="77777777" w:rsidR="00A27DF5" w:rsidRDefault="00DA1594">
            <w:pPr>
              <w:spacing w:line="240" w:lineRule="auto"/>
              <w:rPr>
                <w:color w:val="000000"/>
                <w:sz w:val="18"/>
                <w:szCs w:val="18"/>
              </w:rPr>
            </w:pPr>
            <w:r>
              <w:rPr>
                <w:color w:val="000000"/>
                <w:sz w:val="18"/>
                <w:szCs w:val="18"/>
              </w:rPr>
              <w:t>Photosystem II</w:t>
            </w:r>
          </w:p>
        </w:tc>
        <w:tc>
          <w:tcPr>
            <w:tcW w:w="646" w:type="dxa"/>
            <w:tcBorders>
              <w:top w:val="nil"/>
              <w:left w:val="nil"/>
              <w:bottom w:val="nil"/>
              <w:right w:val="nil"/>
            </w:tcBorders>
            <w:shd w:val="clear" w:color="auto" w:fill="auto"/>
          </w:tcPr>
          <w:p w14:paraId="24897166" w14:textId="77777777" w:rsidR="00A27DF5" w:rsidRDefault="00DA1594">
            <w:pPr>
              <w:spacing w:line="240" w:lineRule="auto"/>
              <w:rPr>
                <w:color w:val="000000"/>
                <w:sz w:val="18"/>
                <w:szCs w:val="18"/>
              </w:rPr>
            </w:pPr>
            <w:r>
              <w:rPr>
                <w:color w:val="000000"/>
                <w:sz w:val="18"/>
                <w:szCs w:val="18"/>
              </w:rPr>
              <w:t>15</w:t>
            </w:r>
          </w:p>
        </w:tc>
        <w:tc>
          <w:tcPr>
            <w:tcW w:w="974" w:type="dxa"/>
            <w:tcBorders>
              <w:top w:val="nil"/>
              <w:left w:val="nil"/>
              <w:bottom w:val="nil"/>
              <w:right w:val="nil"/>
            </w:tcBorders>
            <w:shd w:val="clear" w:color="auto" w:fill="auto"/>
          </w:tcPr>
          <w:p w14:paraId="47D021BB" w14:textId="77777777" w:rsidR="00A27DF5" w:rsidRDefault="00DA1594">
            <w:pPr>
              <w:spacing w:line="240" w:lineRule="auto"/>
              <w:rPr>
                <w:color w:val="000000"/>
                <w:sz w:val="18"/>
                <w:szCs w:val="18"/>
              </w:rPr>
            </w:pPr>
            <w:r>
              <w:rPr>
                <w:color w:val="000000"/>
                <w:sz w:val="18"/>
                <w:szCs w:val="18"/>
              </w:rPr>
              <w:t>12 (80%)</w:t>
            </w:r>
          </w:p>
        </w:tc>
        <w:tc>
          <w:tcPr>
            <w:tcW w:w="1080" w:type="dxa"/>
            <w:tcBorders>
              <w:top w:val="nil"/>
              <w:left w:val="nil"/>
              <w:bottom w:val="nil"/>
              <w:right w:val="nil"/>
            </w:tcBorders>
            <w:shd w:val="clear" w:color="auto" w:fill="auto"/>
          </w:tcPr>
          <w:p w14:paraId="16AAEE4F" w14:textId="77777777" w:rsidR="00A27DF5" w:rsidRDefault="00DA1594">
            <w:pPr>
              <w:spacing w:line="240" w:lineRule="auto"/>
              <w:rPr>
                <w:color w:val="000000"/>
                <w:sz w:val="18"/>
                <w:szCs w:val="18"/>
              </w:rPr>
            </w:pPr>
            <w:r>
              <w:rPr>
                <w:color w:val="000000"/>
                <w:sz w:val="18"/>
                <w:szCs w:val="18"/>
              </w:rPr>
              <w:t>3 (20%)</w:t>
            </w:r>
          </w:p>
        </w:tc>
      </w:tr>
      <w:tr w:rsidR="00A27DF5" w14:paraId="208C989B" w14:textId="77777777">
        <w:trPr>
          <w:gridAfter w:val="1"/>
          <w:wAfter w:w="722" w:type="dxa"/>
          <w:trHeight w:val="320"/>
        </w:trPr>
        <w:tc>
          <w:tcPr>
            <w:tcW w:w="900" w:type="dxa"/>
            <w:tcBorders>
              <w:top w:val="nil"/>
              <w:left w:val="nil"/>
              <w:bottom w:val="nil"/>
              <w:right w:val="nil"/>
            </w:tcBorders>
            <w:shd w:val="clear" w:color="auto" w:fill="auto"/>
          </w:tcPr>
          <w:p w14:paraId="2910DCC0" w14:textId="77777777" w:rsidR="00A27DF5" w:rsidRDefault="00DA1594">
            <w:pPr>
              <w:spacing w:line="240" w:lineRule="auto"/>
              <w:rPr>
                <w:color w:val="000000"/>
                <w:sz w:val="18"/>
                <w:szCs w:val="18"/>
              </w:rPr>
            </w:pPr>
            <w:r>
              <w:rPr>
                <w:color w:val="000000"/>
                <w:sz w:val="18"/>
                <w:szCs w:val="18"/>
              </w:rPr>
              <w:t>K00059</w:t>
            </w:r>
          </w:p>
        </w:tc>
        <w:tc>
          <w:tcPr>
            <w:tcW w:w="1080" w:type="dxa"/>
            <w:tcBorders>
              <w:top w:val="nil"/>
              <w:left w:val="nil"/>
              <w:bottom w:val="nil"/>
              <w:right w:val="nil"/>
            </w:tcBorders>
            <w:shd w:val="clear" w:color="auto" w:fill="auto"/>
          </w:tcPr>
          <w:p w14:paraId="06F18AEB" w14:textId="77777777" w:rsidR="00A27DF5" w:rsidRDefault="00DA1594">
            <w:pPr>
              <w:spacing w:line="240" w:lineRule="auto"/>
              <w:rPr>
                <w:i/>
                <w:color w:val="000000"/>
                <w:sz w:val="18"/>
                <w:szCs w:val="18"/>
              </w:rPr>
            </w:pPr>
            <w:proofErr w:type="spellStart"/>
            <w:r>
              <w:rPr>
                <w:i/>
                <w:color w:val="000000"/>
                <w:sz w:val="18"/>
                <w:szCs w:val="18"/>
              </w:rPr>
              <w:t>fabG</w:t>
            </w:r>
            <w:proofErr w:type="spellEnd"/>
            <w:r>
              <w:rPr>
                <w:i/>
                <w:color w:val="000000"/>
                <w:sz w:val="18"/>
                <w:szCs w:val="18"/>
              </w:rPr>
              <w:t>, OAR1</w:t>
            </w:r>
          </w:p>
        </w:tc>
        <w:tc>
          <w:tcPr>
            <w:tcW w:w="3060" w:type="dxa"/>
            <w:tcBorders>
              <w:top w:val="nil"/>
              <w:left w:val="nil"/>
              <w:bottom w:val="nil"/>
              <w:right w:val="nil"/>
            </w:tcBorders>
            <w:shd w:val="clear" w:color="auto" w:fill="auto"/>
          </w:tcPr>
          <w:p w14:paraId="7B6B12B0" w14:textId="77777777" w:rsidR="00A27DF5" w:rsidRDefault="00DA1594">
            <w:pPr>
              <w:spacing w:line="240" w:lineRule="auto"/>
              <w:rPr>
                <w:color w:val="000000"/>
                <w:sz w:val="18"/>
                <w:szCs w:val="18"/>
              </w:rPr>
            </w:pPr>
            <w:r>
              <w:rPr>
                <w:color w:val="000000"/>
                <w:sz w:val="18"/>
                <w:szCs w:val="18"/>
              </w:rPr>
              <w:t>3-oxoacyl</w:t>
            </w:r>
            <w:proofErr w:type="gramStart"/>
            <w:r>
              <w:rPr>
                <w:color w:val="000000"/>
                <w:sz w:val="18"/>
                <w:szCs w:val="18"/>
              </w:rPr>
              <w:t>-[</w:t>
            </w:r>
            <w:proofErr w:type="gramEnd"/>
            <w:r>
              <w:rPr>
                <w:color w:val="000000"/>
                <w:sz w:val="18"/>
                <w:szCs w:val="18"/>
              </w:rPr>
              <w:t>acyl-carrier protein] reductase [EC:1.1.1.100]</w:t>
            </w:r>
          </w:p>
        </w:tc>
        <w:tc>
          <w:tcPr>
            <w:tcW w:w="2790" w:type="dxa"/>
            <w:tcBorders>
              <w:top w:val="nil"/>
              <w:left w:val="nil"/>
              <w:bottom w:val="nil"/>
              <w:right w:val="nil"/>
            </w:tcBorders>
            <w:shd w:val="clear" w:color="auto" w:fill="auto"/>
          </w:tcPr>
          <w:p w14:paraId="55B8E86A" w14:textId="77777777" w:rsidR="00A27DF5" w:rsidRDefault="00DA1594">
            <w:pPr>
              <w:spacing w:line="240" w:lineRule="auto"/>
              <w:rPr>
                <w:color w:val="000000"/>
                <w:sz w:val="18"/>
                <w:szCs w:val="18"/>
              </w:rPr>
            </w:pPr>
            <w:r>
              <w:rPr>
                <w:color w:val="000000"/>
                <w:sz w:val="18"/>
                <w:szCs w:val="18"/>
              </w:rPr>
              <w:t>Fatty acid biosynthesis</w:t>
            </w:r>
          </w:p>
        </w:tc>
        <w:tc>
          <w:tcPr>
            <w:tcW w:w="646" w:type="dxa"/>
            <w:tcBorders>
              <w:top w:val="nil"/>
              <w:left w:val="nil"/>
              <w:bottom w:val="nil"/>
              <w:right w:val="nil"/>
            </w:tcBorders>
            <w:shd w:val="clear" w:color="auto" w:fill="auto"/>
          </w:tcPr>
          <w:p w14:paraId="31B91BBA" w14:textId="77777777" w:rsidR="00A27DF5" w:rsidRDefault="00DA1594">
            <w:pPr>
              <w:spacing w:line="240" w:lineRule="auto"/>
              <w:rPr>
                <w:color w:val="000000"/>
                <w:sz w:val="18"/>
                <w:szCs w:val="18"/>
              </w:rPr>
            </w:pPr>
            <w:r>
              <w:rPr>
                <w:color w:val="000000"/>
                <w:sz w:val="18"/>
                <w:szCs w:val="18"/>
              </w:rPr>
              <w:t>10</w:t>
            </w:r>
          </w:p>
        </w:tc>
        <w:tc>
          <w:tcPr>
            <w:tcW w:w="974" w:type="dxa"/>
            <w:tcBorders>
              <w:top w:val="nil"/>
              <w:left w:val="nil"/>
              <w:bottom w:val="nil"/>
              <w:right w:val="nil"/>
            </w:tcBorders>
            <w:shd w:val="clear" w:color="auto" w:fill="auto"/>
          </w:tcPr>
          <w:p w14:paraId="256973A8" w14:textId="77777777" w:rsidR="00A27DF5" w:rsidRDefault="00DA1594">
            <w:pPr>
              <w:spacing w:line="240" w:lineRule="auto"/>
              <w:rPr>
                <w:color w:val="000000"/>
                <w:sz w:val="18"/>
                <w:szCs w:val="18"/>
              </w:rPr>
            </w:pPr>
            <w:r>
              <w:rPr>
                <w:color w:val="000000"/>
                <w:sz w:val="18"/>
                <w:szCs w:val="18"/>
              </w:rPr>
              <w:t>0 (0%)</w:t>
            </w:r>
          </w:p>
        </w:tc>
        <w:tc>
          <w:tcPr>
            <w:tcW w:w="1080" w:type="dxa"/>
            <w:tcBorders>
              <w:top w:val="nil"/>
              <w:left w:val="nil"/>
              <w:bottom w:val="nil"/>
              <w:right w:val="nil"/>
            </w:tcBorders>
            <w:shd w:val="clear" w:color="auto" w:fill="auto"/>
          </w:tcPr>
          <w:p w14:paraId="5986B9A3" w14:textId="77777777" w:rsidR="00A27DF5" w:rsidRDefault="00DA1594">
            <w:pPr>
              <w:spacing w:line="240" w:lineRule="auto"/>
              <w:rPr>
                <w:color w:val="000000"/>
                <w:sz w:val="18"/>
                <w:szCs w:val="18"/>
              </w:rPr>
            </w:pPr>
            <w:r>
              <w:rPr>
                <w:color w:val="000000"/>
                <w:sz w:val="18"/>
                <w:szCs w:val="18"/>
              </w:rPr>
              <w:t>10 (100%)</w:t>
            </w:r>
          </w:p>
        </w:tc>
      </w:tr>
      <w:tr w:rsidR="00A27DF5" w14:paraId="72770417" w14:textId="77777777">
        <w:trPr>
          <w:gridAfter w:val="1"/>
          <w:wAfter w:w="722" w:type="dxa"/>
          <w:trHeight w:val="320"/>
        </w:trPr>
        <w:tc>
          <w:tcPr>
            <w:tcW w:w="900" w:type="dxa"/>
            <w:tcBorders>
              <w:top w:val="nil"/>
              <w:left w:val="nil"/>
              <w:bottom w:val="nil"/>
              <w:right w:val="nil"/>
            </w:tcBorders>
            <w:shd w:val="clear" w:color="auto" w:fill="auto"/>
          </w:tcPr>
          <w:p w14:paraId="4CC7257C" w14:textId="77777777" w:rsidR="00A27DF5" w:rsidRDefault="00DA1594">
            <w:pPr>
              <w:spacing w:line="240" w:lineRule="auto"/>
              <w:rPr>
                <w:color w:val="000000"/>
                <w:sz w:val="18"/>
                <w:szCs w:val="18"/>
              </w:rPr>
            </w:pPr>
            <w:r>
              <w:rPr>
                <w:color w:val="000000"/>
                <w:sz w:val="18"/>
                <w:szCs w:val="18"/>
              </w:rPr>
              <w:t>K00067</w:t>
            </w:r>
          </w:p>
        </w:tc>
        <w:tc>
          <w:tcPr>
            <w:tcW w:w="1080" w:type="dxa"/>
            <w:tcBorders>
              <w:top w:val="nil"/>
              <w:left w:val="nil"/>
              <w:bottom w:val="nil"/>
              <w:right w:val="nil"/>
            </w:tcBorders>
            <w:shd w:val="clear" w:color="auto" w:fill="auto"/>
          </w:tcPr>
          <w:p w14:paraId="0EF5E236" w14:textId="77777777" w:rsidR="00A27DF5" w:rsidRDefault="00DA1594">
            <w:pPr>
              <w:spacing w:line="240" w:lineRule="auto"/>
              <w:rPr>
                <w:i/>
                <w:color w:val="000000"/>
                <w:sz w:val="18"/>
                <w:szCs w:val="18"/>
              </w:rPr>
            </w:pPr>
            <w:proofErr w:type="spellStart"/>
            <w:r>
              <w:rPr>
                <w:i/>
                <w:color w:val="000000"/>
                <w:sz w:val="18"/>
                <w:szCs w:val="18"/>
              </w:rPr>
              <w:t>rfbD</w:t>
            </w:r>
            <w:proofErr w:type="spellEnd"/>
            <w:r>
              <w:rPr>
                <w:i/>
                <w:color w:val="000000"/>
                <w:sz w:val="18"/>
                <w:szCs w:val="18"/>
              </w:rPr>
              <w:t xml:space="preserve">, </w:t>
            </w:r>
            <w:proofErr w:type="spellStart"/>
            <w:r>
              <w:rPr>
                <w:i/>
                <w:color w:val="000000"/>
                <w:sz w:val="18"/>
                <w:szCs w:val="18"/>
              </w:rPr>
              <w:t>rmlD</w:t>
            </w:r>
            <w:proofErr w:type="spellEnd"/>
          </w:p>
        </w:tc>
        <w:tc>
          <w:tcPr>
            <w:tcW w:w="3060" w:type="dxa"/>
            <w:tcBorders>
              <w:top w:val="nil"/>
              <w:left w:val="nil"/>
              <w:bottom w:val="nil"/>
              <w:right w:val="nil"/>
            </w:tcBorders>
            <w:shd w:val="clear" w:color="auto" w:fill="auto"/>
          </w:tcPr>
          <w:p w14:paraId="09F3F522" w14:textId="77777777" w:rsidR="00A27DF5" w:rsidRDefault="00DA1594">
            <w:pPr>
              <w:spacing w:line="240" w:lineRule="auto"/>
              <w:rPr>
                <w:color w:val="000000"/>
                <w:sz w:val="18"/>
                <w:szCs w:val="18"/>
              </w:rPr>
            </w:pPr>
            <w:r>
              <w:rPr>
                <w:color w:val="000000"/>
                <w:sz w:val="18"/>
                <w:szCs w:val="18"/>
              </w:rPr>
              <w:t>dTDP-4-dehydrorhamnose reductase [EC:1.1.1.133]</w:t>
            </w:r>
          </w:p>
        </w:tc>
        <w:tc>
          <w:tcPr>
            <w:tcW w:w="2790" w:type="dxa"/>
            <w:tcBorders>
              <w:top w:val="nil"/>
              <w:left w:val="nil"/>
              <w:bottom w:val="nil"/>
              <w:right w:val="nil"/>
            </w:tcBorders>
            <w:shd w:val="clear" w:color="auto" w:fill="auto"/>
          </w:tcPr>
          <w:p w14:paraId="6F0FBFB6" w14:textId="77777777" w:rsidR="00A27DF5" w:rsidRDefault="00DA1594">
            <w:pPr>
              <w:spacing w:line="240" w:lineRule="auto"/>
              <w:rPr>
                <w:color w:val="000000"/>
                <w:sz w:val="18"/>
                <w:szCs w:val="18"/>
              </w:rPr>
            </w:pPr>
            <w:proofErr w:type="spellStart"/>
            <w:r>
              <w:rPr>
                <w:color w:val="000000"/>
                <w:sz w:val="18"/>
                <w:szCs w:val="18"/>
              </w:rPr>
              <w:t>dTDP</w:t>
            </w:r>
            <w:proofErr w:type="spellEnd"/>
            <w:r>
              <w:rPr>
                <w:color w:val="000000"/>
                <w:sz w:val="18"/>
                <w:szCs w:val="18"/>
              </w:rPr>
              <w:t>-L-rhamnose biosynthesis</w:t>
            </w:r>
          </w:p>
        </w:tc>
        <w:tc>
          <w:tcPr>
            <w:tcW w:w="646" w:type="dxa"/>
            <w:tcBorders>
              <w:top w:val="nil"/>
              <w:left w:val="nil"/>
              <w:bottom w:val="nil"/>
              <w:right w:val="nil"/>
            </w:tcBorders>
            <w:shd w:val="clear" w:color="auto" w:fill="auto"/>
          </w:tcPr>
          <w:p w14:paraId="4A3AA952" w14:textId="77777777" w:rsidR="00A27DF5" w:rsidRDefault="00DA1594">
            <w:pPr>
              <w:spacing w:line="240" w:lineRule="auto"/>
              <w:rPr>
                <w:color w:val="000000"/>
                <w:sz w:val="18"/>
                <w:szCs w:val="18"/>
              </w:rPr>
            </w:pPr>
            <w:r>
              <w:rPr>
                <w:color w:val="000000"/>
                <w:sz w:val="18"/>
                <w:szCs w:val="18"/>
              </w:rPr>
              <w:t>10</w:t>
            </w:r>
          </w:p>
        </w:tc>
        <w:tc>
          <w:tcPr>
            <w:tcW w:w="974" w:type="dxa"/>
            <w:tcBorders>
              <w:top w:val="nil"/>
              <w:left w:val="nil"/>
              <w:bottom w:val="nil"/>
              <w:right w:val="nil"/>
            </w:tcBorders>
            <w:shd w:val="clear" w:color="auto" w:fill="auto"/>
          </w:tcPr>
          <w:p w14:paraId="477E8089" w14:textId="77777777" w:rsidR="00A27DF5" w:rsidRDefault="00DA1594">
            <w:pPr>
              <w:spacing w:line="240" w:lineRule="auto"/>
              <w:rPr>
                <w:color w:val="000000"/>
                <w:sz w:val="18"/>
                <w:szCs w:val="18"/>
              </w:rPr>
            </w:pPr>
            <w:r>
              <w:rPr>
                <w:color w:val="000000"/>
                <w:sz w:val="18"/>
                <w:szCs w:val="18"/>
              </w:rPr>
              <w:t>8 (80%)</w:t>
            </w:r>
          </w:p>
        </w:tc>
        <w:tc>
          <w:tcPr>
            <w:tcW w:w="1080" w:type="dxa"/>
            <w:tcBorders>
              <w:top w:val="nil"/>
              <w:left w:val="nil"/>
              <w:bottom w:val="nil"/>
              <w:right w:val="nil"/>
            </w:tcBorders>
            <w:shd w:val="clear" w:color="auto" w:fill="auto"/>
          </w:tcPr>
          <w:p w14:paraId="5B15E820" w14:textId="77777777" w:rsidR="00A27DF5" w:rsidRDefault="00DA1594">
            <w:pPr>
              <w:spacing w:line="240" w:lineRule="auto"/>
              <w:rPr>
                <w:color w:val="000000"/>
                <w:sz w:val="18"/>
                <w:szCs w:val="18"/>
              </w:rPr>
            </w:pPr>
            <w:r>
              <w:rPr>
                <w:color w:val="000000"/>
                <w:sz w:val="18"/>
                <w:szCs w:val="18"/>
              </w:rPr>
              <w:t>2 (20%)</w:t>
            </w:r>
          </w:p>
        </w:tc>
      </w:tr>
      <w:tr w:rsidR="00A27DF5" w14:paraId="78289B35" w14:textId="77777777">
        <w:trPr>
          <w:gridAfter w:val="1"/>
          <w:wAfter w:w="722" w:type="dxa"/>
          <w:trHeight w:val="320"/>
        </w:trPr>
        <w:tc>
          <w:tcPr>
            <w:tcW w:w="900" w:type="dxa"/>
            <w:tcBorders>
              <w:top w:val="nil"/>
              <w:left w:val="nil"/>
              <w:bottom w:val="nil"/>
              <w:right w:val="nil"/>
            </w:tcBorders>
            <w:shd w:val="clear" w:color="auto" w:fill="auto"/>
          </w:tcPr>
          <w:p w14:paraId="5AE4D8D8" w14:textId="77777777" w:rsidR="00A27DF5" w:rsidRDefault="00DA1594">
            <w:pPr>
              <w:spacing w:line="240" w:lineRule="auto"/>
              <w:rPr>
                <w:color w:val="000000"/>
                <w:sz w:val="18"/>
                <w:szCs w:val="18"/>
              </w:rPr>
            </w:pPr>
            <w:r>
              <w:rPr>
                <w:color w:val="000000"/>
                <w:sz w:val="18"/>
                <w:szCs w:val="18"/>
              </w:rPr>
              <w:t>K00390</w:t>
            </w:r>
          </w:p>
        </w:tc>
        <w:tc>
          <w:tcPr>
            <w:tcW w:w="1080" w:type="dxa"/>
            <w:tcBorders>
              <w:top w:val="nil"/>
              <w:left w:val="nil"/>
              <w:bottom w:val="nil"/>
              <w:right w:val="nil"/>
            </w:tcBorders>
            <w:shd w:val="clear" w:color="auto" w:fill="auto"/>
          </w:tcPr>
          <w:p w14:paraId="185FC54A" w14:textId="77777777" w:rsidR="00A27DF5" w:rsidRDefault="00DA1594">
            <w:pPr>
              <w:spacing w:line="240" w:lineRule="auto"/>
              <w:rPr>
                <w:i/>
                <w:color w:val="000000"/>
                <w:sz w:val="18"/>
                <w:szCs w:val="18"/>
              </w:rPr>
            </w:pPr>
            <w:proofErr w:type="spellStart"/>
            <w:r>
              <w:rPr>
                <w:i/>
                <w:color w:val="000000"/>
                <w:sz w:val="18"/>
                <w:szCs w:val="18"/>
              </w:rPr>
              <w:t>cysH</w:t>
            </w:r>
            <w:proofErr w:type="spellEnd"/>
          </w:p>
        </w:tc>
        <w:tc>
          <w:tcPr>
            <w:tcW w:w="3060" w:type="dxa"/>
            <w:tcBorders>
              <w:top w:val="nil"/>
              <w:left w:val="nil"/>
              <w:bottom w:val="nil"/>
              <w:right w:val="nil"/>
            </w:tcBorders>
            <w:shd w:val="clear" w:color="auto" w:fill="auto"/>
          </w:tcPr>
          <w:p w14:paraId="2D207429" w14:textId="77777777" w:rsidR="00A27DF5" w:rsidRDefault="00DA1594">
            <w:pPr>
              <w:spacing w:line="240" w:lineRule="auto"/>
              <w:rPr>
                <w:color w:val="000000"/>
                <w:sz w:val="18"/>
                <w:szCs w:val="18"/>
              </w:rPr>
            </w:pPr>
            <w:proofErr w:type="spellStart"/>
            <w:r>
              <w:rPr>
                <w:color w:val="000000"/>
                <w:sz w:val="18"/>
                <w:szCs w:val="18"/>
              </w:rPr>
              <w:t>phosphoadenosine</w:t>
            </w:r>
            <w:proofErr w:type="spellEnd"/>
            <w:r>
              <w:rPr>
                <w:color w:val="000000"/>
                <w:sz w:val="18"/>
                <w:szCs w:val="18"/>
              </w:rPr>
              <w:t xml:space="preserve"> </w:t>
            </w:r>
            <w:proofErr w:type="spellStart"/>
            <w:r>
              <w:rPr>
                <w:color w:val="000000"/>
                <w:sz w:val="18"/>
                <w:szCs w:val="18"/>
              </w:rPr>
              <w:t>phosphosulfate</w:t>
            </w:r>
            <w:proofErr w:type="spellEnd"/>
            <w:r>
              <w:rPr>
                <w:color w:val="000000"/>
                <w:sz w:val="18"/>
                <w:szCs w:val="18"/>
              </w:rPr>
              <w:t xml:space="preserve"> reductase [EC:1.8.4.8 1.8.4.10]</w:t>
            </w:r>
          </w:p>
        </w:tc>
        <w:tc>
          <w:tcPr>
            <w:tcW w:w="2790" w:type="dxa"/>
            <w:tcBorders>
              <w:top w:val="nil"/>
              <w:left w:val="nil"/>
              <w:bottom w:val="nil"/>
              <w:right w:val="nil"/>
            </w:tcBorders>
            <w:shd w:val="clear" w:color="auto" w:fill="auto"/>
          </w:tcPr>
          <w:p w14:paraId="51151F49" w14:textId="77777777" w:rsidR="00A27DF5" w:rsidRDefault="00DA1594">
            <w:pPr>
              <w:spacing w:line="240" w:lineRule="auto"/>
              <w:rPr>
                <w:color w:val="000000"/>
                <w:sz w:val="18"/>
                <w:szCs w:val="18"/>
              </w:rPr>
            </w:pPr>
            <w:r>
              <w:rPr>
                <w:color w:val="000000"/>
                <w:sz w:val="18"/>
                <w:szCs w:val="18"/>
              </w:rPr>
              <w:t>Assimilatory sulfate reduction</w:t>
            </w:r>
          </w:p>
        </w:tc>
        <w:tc>
          <w:tcPr>
            <w:tcW w:w="646" w:type="dxa"/>
            <w:tcBorders>
              <w:top w:val="nil"/>
              <w:left w:val="nil"/>
              <w:bottom w:val="nil"/>
              <w:right w:val="nil"/>
            </w:tcBorders>
            <w:shd w:val="clear" w:color="auto" w:fill="auto"/>
          </w:tcPr>
          <w:p w14:paraId="325E1DEB" w14:textId="77777777" w:rsidR="00A27DF5" w:rsidRDefault="00DA1594">
            <w:pPr>
              <w:spacing w:line="240" w:lineRule="auto"/>
              <w:rPr>
                <w:color w:val="000000"/>
                <w:sz w:val="18"/>
                <w:szCs w:val="18"/>
              </w:rPr>
            </w:pPr>
            <w:r>
              <w:rPr>
                <w:color w:val="000000"/>
                <w:sz w:val="18"/>
                <w:szCs w:val="18"/>
              </w:rPr>
              <w:t>10</w:t>
            </w:r>
          </w:p>
        </w:tc>
        <w:tc>
          <w:tcPr>
            <w:tcW w:w="974" w:type="dxa"/>
            <w:tcBorders>
              <w:top w:val="nil"/>
              <w:left w:val="nil"/>
              <w:bottom w:val="nil"/>
              <w:right w:val="nil"/>
            </w:tcBorders>
            <w:shd w:val="clear" w:color="auto" w:fill="auto"/>
          </w:tcPr>
          <w:p w14:paraId="5FAE9783" w14:textId="77777777" w:rsidR="00A27DF5" w:rsidRDefault="00DA1594">
            <w:pPr>
              <w:spacing w:line="240" w:lineRule="auto"/>
              <w:rPr>
                <w:color w:val="000000"/>
                <w:sz w:val="18"/>
                <w:szCs w:val="18"/>
              </w:rPr>
            </w:pPr>
            <w:r>
              <w:rPr>
                <w:color w:val="000000"/>
                <w:sz w:val="18"/>
                <w:szCs w:val="18"/>
              </w:rPr>
              <w:t>2 (20%)</w:t>
            </w:r>
          </w:p>
        </w:tc>
        <w:tc>
          <w:tcPr>
            <w:tcW w:w="1080" w:type="dxa"/>
            <w:tcBorders>
              <w:top w:val="nil"/>
              <w:left w:val="nil"/>
              <w:bottom w:val="nil"/>
              <w:right w:val="nil"/>
            </w:tcBorders>
            <w:shd w:val="clear" w:color="auto" w:fill="auto"/>
          </w:tcPr>
          <w:p w14:paraId="47F75FF2" w14:textId="77777777" w:rsidR="00A27DF5" w:rsidRDefault="00DA1594">
            <w:pPr>
              <w:spacing w:line="240" w:lineRule="auto"/>
              <w:rPr>
                <w:color w:val="000000"/>
                <w:sz w:val="18"/>
                <w:szCs w:val="18"/>
              </w:rPr>
            </w:pPr>
            <w:r>
              <w:rPr>
                <w:color w:val="000000"/>
                <w:sz w:val="18"/>
                <w:szCs w:val="18"/>
              </w:rPr>
              <w:t>8 (80%)</w:t>
            </w:r>
          </w:p>
        </w:tc>
      </w:tr>
      <w:tr w:rsidR="00A27DF5" w14:paraId="72FC9BF7" w14:textId="77777777">
        <w:trPr>
          <w:gridAfter w:val="1"/>
          <w:wAfter w:w="722" w:type="dxa"/>
          <w:trHeight w:val="320"/>
        </w:trPr>
        <w:tc>
          <w:tcPr>
            <w:tcW w:w="900" w:type="dxa"/>
            <w:tcBorders>
              <w:top w:val="nil"/>
              <w:left w:val="nil"/>
              <w:bottom w:val="nil"/>
              <w:right w:val="nil"/>
            </w:tcBorders>
            <w:shd w:val="clear" w:color="auto" w:fill="auto"/>
          </w:tcPr>
          <w:p w14:paraId="48D7275B" w14:textId="77777777" w:rsidR="00A27DF5" w:rsidRDefault="00DA1594">
            <w:pPr>
              <w:spacing w:line="240" w:lineRule="auto"/>
              <w:rPr>
                <w:color w:val="000000"/>
                <w:sz w:val="18"/>
                <w:szCs w:val="18"/>
              </w:rPr>
            </w:pPr>
            <w:r>
              <w:rPr>
                <w:color w:val="000000"/>
                <w:sz w:val="18"/>
                <w:szCs w:val="18"/>
              </w:rPr>
              <w:t>K01711</w:t>
            </w:r>
          </w:p>
        </w:tc>
        <w:tc>
          <w:tcPr>
            <w:tcW w:w="1080" w:type="dxa"/>
            <w:tcBorders>
              <w:top w:val="nil"/>
              <w:left w:val="nil"/>
              <w:bottom w:val="nil"/>
              <w:right w:val="nil"/>
            </w:tcBorders>
            <w:shd w:val="clear" w:color="auto" w:fill="auto"/>
          </w:tcPr>
          <w:p w14:paraId="010DA581" w14:textId="77777777" w:rsidR="00A27DF5" w:rsidRDefault="00DA1594">
            <w:pPr>
              <w:spacing w:line="240" w:lineRule="auto"/>
              <w:rPr>
                <w:i/>
                <w:color w:val="000000"/>
                <w:sz w:val="18"/>
                <w:szCs w:val="18"/>
              </w:rPr>
            </w:pPr>
            <w:proofErr w:type="spellStart"/>
            <w:r>
              <w:rPr>
                <w:i/>
                <w:color w:val="000000"/>
                <w:sz w:val="18"/>
                <w:szCs w:val="18"/>
              </w:rPr>
              <w:t>gmd</w:t>
            </w:r>
            <w:proofErr w:type="spellEnd"/>
            <w:r>
              <w:rPr>
                <w:i/>
                <w:color w:val="000000"/>
                <w:sz w:val="18"/>
                <w:szCs w:val="18"/>
              </w:rPr>
              <w:t>, GMDS</w:t>
            </w:r>
          </w:p>
        </w:tc>
        <w:tc>
          <w:tcPr>
            <w:tcW w:w="3060" w:type="dxa"/>
            <w:tcBorders>
              <w:top w:val="nil"/>
              <w:left w:val="nil"/>
              <w:bottom w:val="nil"/>
              <w:right w:val="nil"/>
            </w:tcBorders>
            <w:shd w:val="clear" w:color="auto" w:fill="auto"/>
          </w:tcPr>
          <w:p w14:paraId="0392F85E" w14:textId="77777777" w:rsidR="00A27DF5" w:rsidRDefault="00DA1594">
            <w:pPr>
              <w:spacing w:line="240" w:lineRule="auto"/>
              <w:rPr>
                <w:color w:val="000000"/>
                <w:sz w:val="18"/>
                <w:szCs w:val="18"/>
              </w:rPr>
            </w:pPr>
            <w:proofErr w:type="spellStart"/>
            <w:r>
              <w:rPr>
                <w:color w:val="000000"/>
                <w:sz w:val="18"/>
                <w:szCs w:val="18"/>
              </w:rPr>
              <w:t>GDPmannose</w:t>
            </w:r>
            <w:proofErr w:type="spellEnd"/>
            <w:r>
              <w:rPr>
                <w:color w:val="000000"/>
                <w:sz w:val="18"/>
                <w:szCs w:val="18"/>
              </w:rPr>
              <w:t xml:space="preserve"> 4,6-dehydratase [EC:4.2.1.47]</w:t>
            </w:r>
          </w:p>
        </w:tc>
        <w:tc>
          <w:tcPr>
            <w:tcW w:w="2790" w:type="dxa"/>
            <w:tcBorders>
              <w:top w:val="nil"/>
              <w:left w:val="nil"/>
              <w:bottom w:val="nil"/>
              <w:right w:val="nil"/>
            </w:tcBorders>
            <w:shd w:val="clear" w:color="auto" w:fill="auto"/>
          </w:tcPr>
          <w:p w14:paraId="384EF1F6" w14:textId="77777777" w:rsidR="00A27DF5" w:rsidRDefault="00DA1594">
            <w:pPr>
              <w:spacing w:line="240" w:lineRule="auto"/>
              <w:rPr>
                <w:color w:val="000000"/>
                <w:sz w:val="18"/>
                <w:szCs w:val="18"/>
              </w:rPr>
            </w:pPr>
            <w:r>
              <w:rPr>
                <w:color w:val="000000"/>
                <w:sz w:val="18"/>
                <w:szCs w:val="18"/>
              </w:rPr>
              <w:t>Carbohydrate metabolism</w:t>
            </w:r>
          </w:p>
        </w:tc>
        <w:tc>
          <w:tcPr>
            <w:tcW w:w="646" w:type="dxa"/>
            <w:tcBorders>
              <w:top w:val="nil"/>
              <w:left w:val="nil"/>
              <w:bottom w:val="nil"/>
              <w:right w:val="nil"/>
            </w:tcBorders>
            <w:shd w:val="clear" w:color="auto" w:fill="auto"/>
          </w:tcPr>
          <w:p w14:paraId="47A5381A" w14:textId="77777777" w:rsidR="00A27DF5" w:rsidRDefault="00DA1594">
            <w:pPr>
              <w:spacing w:line="240" w:lineRule="auto"/>
              <w:rPr>
                <w:color w:val="000000"/>
                <w:sz w:val="18"/>
                <w:szCs w:val="18"/>
              </w:rPr>
            </w:pPr>
            <w:r>
              <w:rPr>
                <w:color w:val="000000"/>
                <w:sz w:val="18"/>
                <w:szCs w:val="18"/>
              </w:rPr>
              <w:t>10</w:t>
            </w:r>
          </w:p>
        </w:tc>
        <w:tc>
          <w:tcPr>
            <w:tcW w:w="974" w:type="dxa"/>
            <w:tcBorders>
              <w:top w:val="nil"/>
              <w:left w:val="nil"/>
              <w:bottom w:val="nil"/>
              <w:right w:val="nil"/>
            </w:tcBorders>
            <w:shd w:val="clear" w:color="auto" w:fill="auto"/>
          </w:tcPr>
          <w:p w14:paraId="28660DD8" w14:textId="77777777" w:rsidR="00A27DF5" w:rsidRDefault="00DA1594">
            <w:pPr>
              <w:spacing w:line="240" w:lineRule="auto"/>
              <w:rPr>
                <w:color w:val="000000"/>
                <w:sz w:val="18"/>
                <w:szCs w:val="18"/>
              </w:rPr>
            </w:pPr>
            <w:r>
              <w:rPr>
                <w:color w:val="000000"/>
                <w:sz w:val="18"/>
                <w:szCs w:val="18"/>
              </w:rPr>
              <w:t>8 (80%)</w:t>
            </w:r>
          </w:p>
        </w:tc>
        <w:tc>
          <w:tcPr>
            <w:tcW w:w="1080" w:type="dxa"/>
            <w:tcBorders>
              <w:top w:val="nil"/>
              <w:left w:val="nil"/>
              <w:bottom w:val="nil"/>
              <w:right w:val="nil"/>
            </w:tcBorders>
            <w:shd w:val="clear" w:color="auto" w:fill="auto"/>
          </w:tcPr>
          <w:p w14:paraId="6E2DED7C" w14:textId="77777777" w:rsidR="00A27DF5" w:rsidRDefault="00DA1594">
            <w:pPr>
              <w:spacing w:line="240" w:lineRule="auto"/>
              <w:rPr>
                <w:color w:val="000000"/>
                <w:sz w:val="18"/>
                <w:szCs w:val="18"/>
              </w:rPr>
            </w:pPr>
            <w:r>
              <w:rPr>
                <w:color w:val="000000"/>
                <w:sz w:val="18"/>
                <w:szCs w:val="18"/>
              </w:rPr>
              <w:t>2 (20%)</w:t>
            </w:r>
          </w:p>
        </w:tc>
      </w:tr>
      <w:tr w:rsidR="00A27DF5" w14:paraId="53D3C115" w14:textId="77777777">
        <w:trPr>
          <w:gridAfter w:val="1"/>
          <w:wAfter w:w="722" w:type="dxa"/>
          <w:trHeight w:val="320"/>
        </w:trPr>
        <w:tc>
          <w:tcPr>
            <w:tcW w:w="900" w:type="dxa"/>
            <w:tcBorders>
              <w:top w:val="nil"/>
              <w:left w:val="nil"/>
              <w:bottom w:val="nil"/>
              <w:right w:val="nil"/>
            </w:tcBorders>
            <w:shd w:val="clear" w:color="auto" w:fill="auto"/>
          </w:tcPr>
          <w:p w14:paraId="5FF83E8D" w14:textId="77777777" w:rsidR="00A27DF5" w:rsidRDefault="00DA1594">
            <w:pPr>
              <w:spacing w:line="240" w:lineRule="auto"/>
              <w:rPr>
                <w:color w:val="000000"/>
                <w:sz w:val="18"/>
                <w:szCs w:val="18"/>
              </w:rPr>
            </w:pPr>
            <w:r>
              <w:rPr>
                <w:color w:val="000000"/>
                <w:sz w:val="18"/>
                <w:szCs w:val="18"/>
              </w:rPr>
              <w:t>K01790</w:t>
            </w:r>
          </w:p>
        </w:tc>
        <w:tc>
          <w:tcPr>
            <w:tcW w:w="1080" w:type="dxa"/>
            <w:tcBorders>
              <w:top w:val="nil"/>
              <w:left w:val="nil"/>
              <w:bottom w:val="nil"/>
              <w:right w:val="nil"/>
            </w:tcBorders>
            <w:shd w:val="clear" w:color="auto" w:fill="auto"/>
          </w:tcPr>
          <w:p w14:paraId="51848FBF" w14:textId="77777777" w:rsidR="00A27DF5" w:rsidRDefault="00DA1594">
            <w:pPr>
              <w:spacing w:line="240" w:lineRule="auto"/>
              <w:rPr>
                <w:i/>
                <w:color w:val="000000"/>
                <w:sz w:val="18"/>
                <w:szCs w:val="18"/>
              </w:rPr>
            </w:pPr>
            <w:proofErr w:type="spellStart"/>
            <w:r>
              <w:rPr>
                <w:i/>
                <w:color w:val="000000"/>
                <w:sz w:val="18"/>
                <w:szCs w:val="18"/>
              </w:rPr>
              <w:t>rfbC</w:t>
            </w:r>
            <w:proofErr w:type="spellEnd"/>
            <w:r>
              <w:rPr>
                <w:i/>
                <w:color w:val="000000"/>
                <w:sz w:val="18"/>
                <w:szCs w:val="18"/>
              </w:rPr>
              <w:t xml:space="preserve">, </w:t>
            </w:r>
            <w:proofErr w:type="spellStart"/>
            <w:r>
              <w:rPr>
                <w:i/>
                <w:color w:val="000000"/>
                <w:sz w:val="18"/>
                <w:szCs w:val="18"/>
              </w:rPr>
              <w:t>rmlC</w:t>
            </w:r>
            <w:proofErr w:type="spellEnd"/>
          </w:p>
        </w:tc>
        <w:tc>
          <w:tcPr>
            <w:tcW w:w="3060" w:type="dxa"/>
            <w:tcBorders>
              <w:top w:val="nil"/>
              <w:left w:val="nil"/>
              <w:bottom w:val="nil"/>
              <w:right w:val="nil"/>
            </w:tcBorders>
            <w:shd w:val="clear" w:color="auto" w:fill="auto"/>
          </w:tcPr>
          <w:p w14:paraId="658B7B22" w14:textId="77777777" w:rsidR="00A27DF5" w:rsidRDefault="00DA1594">
            <w:pPr>
              <w:spacing w:line="240" w:lineRule="auto"/>
              <w:rPr>
                <w:color w:val="000000"/>
                <w:sz w:val="18"/>
                <w:szCs w:val="18"/>
              </w:rPr>
            </w:pPr>
            <w:r>
              <w:rPr>
                <w:color w:val="000000"/>
                <w:sz w:val="18"/>
                <w:szCs w:val="18"/>
              </w:rPr>
              <w:t>dTDP-4-dehydrorhamnose 3,5-epimerase [EC:5.1.3.13]</w:t>
            </w:r>
          </w:p>
        </w:tc>
        <w:tc>
          <w:tcPr>
            <w:tcW w:w="2790" w:type="dxa"/>
            <w:tcBorders>
              <w:top w:val="nil"/>
              <w:left w:val="nil"/>
              <w:bottom w:val="nil"/>
              <w:right w:val="nil"/>
            </w:tcBorders>
            <w:shd w:val="clear" w:color="auto" w:fill="auto"/>
          </w:tcPr>
          <w:p w14:paraId="32FFC502" w14:textId="77777777" w:rsidR="00A27DF5" w:rsidRDefault="00DA1594">
            <w:pPr>
              <w:spacing w:line="240" w:lineRule="auto"/>
              <w:rPr>
                <w:color w:val="000000"/>
                <w:sz w:val="18"/>
                <w:szCs w:val="18"/>
              </w:rPr>
            </w:pPr>
            <w:proofErr w:type="spellStart"/>
            <w:r>
              <w:rPr>
                <w:color w:val="000000"/>
                <w:sz w:val="18"/>
                <w:szCs w:val="18"/>
              </w:rPr>
              <w:t>dTDP</w:t>
            </w:r>
            <w:proofErr w:type="spellEnd"/>
            <w:r>
              <w:rPr>
                <w:color w:val="000000"/>
                <w:sz w:val="18"/>
                <w:szCs w:val="18"/>
              </w:rPr>
              <w:t>-L-rhamnose biosynthesis</w:t>
            </w:r>
          </w:p>
        </w:tc>
        <w:tc>
          <w:tcPr>
            <w:tcW w:w="646" w:type="dxa"/>
            <w:tcBorders>
              <w:top w:val="nil"/>
              <w:left w:val="nil"/>
              <w:bottom w:val="nil"/>
              <w:right w:val="nil"/>
            </w:tcBorders>
            <w:shd w:val="clear" w:color="auto" w:fill="auto"/>
          </w:tcPr>
          <w:p w14:paraId="1935A8A8" w14:textId="77777777" w:rsidR="00A27DF5" w:rsidRDefault="00DA1594">
            <w:pPr>
              <w:spacing w:line="240" w:lineRule="auto"/>
              <w:rPr>
                <w:color w:val="000000"/>
                <w:sz w:val="18"/>
                <w:szCs w:val="18"/>
              </w:rPr>
            </w:pPr>
            <w:r>
              <w:rPr>
                <w:color w:val="000000"/>
                <w:sz w:val="18"/>
                <w:szCs w:val="18"/>
              </w:rPr>
              <w:t>10</w:t>
            </w:r>
          </w:p>
        </w:tc>
        <w:tc>
          <w:tcPr>
            <w:tcW w:w="974" w:type="dxa"/>
            <w:tcBorders>
              <w:top w:val="nil"/>
              <w:left w:val="nil"/>
              <w:bottom w:val="nil"/>
              <w:right w:val="nil"/>
            </w:tcBorders>
            <w:shd w:val="clear" w:color="auto" w:fill="auto"/>
          </w:tcPr>
          <w:p w14:paraId="3A940116" w14:textId="77777777" w:rsidR="00A27DF5" w:rsidRDefault="00DA1594">
            <w:pPr>
              <w:spacing w:line="240" w:lineRule="auto"/>
              <w:rPr>
                <w:color w:val="000000"/>
                <w:sz w:val="18"/>
                <w:szCs w:val="18"/>
              </w:rPr>
            </w:pPr>
            <w:r>
              <w:rPr>
                <w:color w:val="000000"/>
                <w:sz w:val="18"/>
                <w:szCs w:val="18"/>
              </w:rPr>
              <w:t>9 (90%)</w:t>
            </w:r>
          </w:p>
        </w:tc>
        <w:tc>
          <w:tcPr>
            <w:tcW w:w="1080" w:type="dxa"/>
            <w:tcBorders>
              <w:top w:val="nil"/>
              <w:left w:val="nil"/>
              <w:bottom w:val="nil"/>
              <w:right w:val="nil"/>
            </w:tcBorders>
            <w:shd w:val="clear" w:color="auto" w:fill="auto"/>
          </w:tcPr>
          <w:p w14:paraId="5AFA6A7A" w14:textId="77777777" w:rsidR="00A27DF5" w:rsidRDefault="00DA1594">
            <w:pPr>
              <w:spacing w:line="240" w:lineRule="auto"/>
              <w:rPr>
                <w:color w:val="000000"/>
                <w:sz w:val="18"/>
                <w:szCs w:val="18"/>
              </w:rPr>
            </w:pPr>
            <w:r>
              <w:rPr>
                <w:color w:val="000000"/>
                <w:sz w:val="18"/>
                <w:szCs w:val="18"/>
              </w:rPr>
              <w:t>1 (10%)</w:t>
            </w:r>
          </w:p>
        </w:tc>
      </w:tr>
      <w:tr w:rsidR="00A27DF5" w14:paraId="4D051251" w14:textId="77777777">
        <w:trPr>
          <w:gridAfter w:val="1"/>
          <w:wAfter w:w="722" w:type="dxa"/>
          <w:trHeight w:val="340"/>
        </w:trPr>
        <w:tc>
          <w:tcPr>
            <w:tcW w:w="900" w:type="dxa"/>
            <w:tcBorders>
              <w:top w:val="nil"/>
              <w:left w:val="nil"/>
              <w:bottom w:val="single" w:sz="8" w:space="0" w:color="000000"/>
              <w:right w:val="nil"/>
            </w:tcBorders>
            <w:shd w:val="clear" w:color="auto" w:fill="auto"/>
          </w:tcPr>
          <w:p w14:paraId="7DA318A5" w14:textId="77777777" w:rsidR="00A27DF5" w:rsidRDefault="00DA1594">
            <w:pPr>
              <w:spacing w:line="240" w:lineRule="auto"/>
              <w:rPr>
                <w:color w:val="000000"/>
                <w:sz w:val="18"/>
                <w:szCs w:val="18"/>
              </w:rPr>
            </w:pPr>
            <w:r>
              <w:rPr>
                <w:color w:val="000000"/>
                <w:sz w:val="18"/>
                <w:szCs w:val="18"/>
              </w:rPr>
              <w:t>K03465</w:t>
            </w:r>
          </w:p>
        </w:tc>
        <w:tc>
          <w:tcPr>
            <w:tcW w:w="1080" w:type="dxa"/>
            <w:tcBorders>
              <w:top w:val="nil"/>
              <w:left w:val="nil"/>
              <w:bottom w:val="single" w:sz="8" w:space="0" w:color="000000"/>
              <w:right w:val="nil"/>
            </w:tcBorders>
            <w:shd w:val="clear" w:color="auto" w:fill="auto"/>
          </w:tcPr>
          <w:p w14:paraId="74F55FDC" w14:textId="77777777" w:rsidR="00A27DF5" w:rsidRDefault="00DA1594">
            <w:pPr>
              <w:spacing w:line="240" w:lineRule="auto"/>
              <w:rPr>
                <w:i/>
                <w:color w:val="000000"/>
                <w:sz w:val="18"/>
                <w:szCs w:val="18"/>
              </w:rPr>
            </w:pPr>
            <w:proofErr w:type="spellStart"/>
            <w:r>
              <w:rPr>
                <w:i/>
                <w:color w:val="000000"/>
                <w:sz w:val="18"/>
                <w:szCs w:val="18"/>
              </w:rPr>
              <w:t>thyX</w:t>
            </w:r>
            <w:proofErr w:type="spellEnd"/>
            <w:r>
              <w:rPr>
                <w:i/>
                <w:color w:val="000000"/>
                <w:sz w:val="18"/>
                <w:szCs w:val="18"/>
              </w:rPr>
              <w:t>, thy1</w:t>
            </w:r>
          </w:p>
        </w:tc>
        <w:tc>
          <w:tcPr>
            <w:tcW w:w="3060" w:type="dxa"/>
            <w:tcBorders>
              <w:top w:val="nil"/>
              <w:left w:val="nil"/>
              <w:bottom w:val="single" w:sz="8" w:space="0" w:color="000000"/>
              <w:right w:val="nil"/>
            </w:tcBorders>
            <w:shd w:val="clear" w:color="auto" w:fill="auto"/>
          </w:tcPr>
          <w:p w14:paraId="046B66BF" w14:textId="77777777" w:rsidR="00A27DF5" w:rsidRDefault="00DA1594">
            <w:pPr>
              <w:spacing w:line="240" w:lineRule="auto"/>
              <w:rPr>
                <w:color w:val="000000"/>
                <w:sz w:val="18"/>
                <w:szCs w:val="18"/>
              </w:rPr>
            </w:pPr>
            <w:r>
              <w:rPr>
                <w:color w:val="000000"/>
                <w:sz w:val="18"/>
                <w:szCs w:val="18"/>
              </w:rPr>
              <w:t>thymidylate synthase (FAD) [EC:2.1.1.148]</w:t>
            </w:r>
          </w:p>
        </w:tc>
        <w:tc>
          <w:tcPr>
            <w:tcW w:w="2790" w:type="dxa"/>
            <w:tcBorders>
              <w:top w:val="nil"/>
              <w:left w:val="nil"/>
              <w:bottom w:val="single" w:sz="8" w:space="0" w:color="000000"/>
              <w:right w:val="nil"/>
            </w:tcBorders>
            <w:shd w:val="clear" w:color="auto" w:fill="auto"/>
          </w:tcPr>
          <w:p w14:paraId="27516F8D" w14:textId="3F5B86C7" w:rsidR="00A27DF5" w:rsidRDefault="00DA1594">
            <w:pPr>
              <w:spacing w:line="240" w:lineRule="auto"/>
              <w:rPr>
                <w:color w:val="000000"/>
                <w:sz w:val="18"/>
                <w:szCs w:val="18"/>
              </w:rPr>
            </w:pPr>
            <w:r>
              <w:rPr>
                <w:color w:val="000000"/>
                <w:sz w:val="18"/>
                <w:szCs w:val="18"/>
              </w:rPr>
              <w:t xml:space="preserve">Pyrimidine </w:t>
            </w:r>
            <w:r w:rsidR="00536AC3">
              <w:rPr>
                <w:color w:val="000000"/>
                <w:sz w:val="18"/>
                <w:szCs w:val="18"/>
              </w:rPr>
              <w:t>deoxyribonucleotide</w:t>
            </w:r>
            <w:r>
              <w:rPr>
                <w:color w:val="000000"/>
                <w:sz w:val="18"/>
                <w:szCs w:val="18"/>
              </w:rPr>
              <w:t xml:space="preserve"> biosynthesis</w:t>
            </w:r>
          </w:p>
        </w:tc>
        <w:tc>
          <w:tcPr>
            <w:tcW w:w="646" w:type="dxa"/>
            <w:tcBorders>
              <w:top w:val="nil"/>
              <w:left w:val="nil"/>
              <w:bottom w:val="single" w:sz="8" w:space="0" w:color="000000"/>
              <w:right w:val="nil"/>
            </w:tcBorders>
            <w:shd w:val="clear" w:color="auto" w:fill="auto"/>
          </w:tcPr>
          <w:p w14:paraId="7A31369B" w14:textId="77777777" w:rsidR="00A27DF5" w:rsidRDefault="00DA1594">
            <w:pPr>
              <w:spacing w:line="240" w:lineRule="auto"/>
              <w:rPr>
                <w:color w:val="000000"/>
                <w:sz w:val="18"/>
                <w:szCs w:val="18"/>
              </w:rPr>
            </w:pPr>
            <w:r>
              <w:rPr>
                <w:color w:val="000000"/>
                <w:sz w:val="18"/>
                <w:szCs w:val="18"/>
              </w:rPr>
              <w:t>10</w:t>
            </w:r>
          </w:p>
        </w:tc>
        <w:tc>
          <w:tcPr>
            <w:tcW w:w="974" w:type="dxa"/>
            <w:tcBorders>
              <w:top w:val="nil"/>
              <w:left w:val="nil"/>
              <w:bottom w:val="single" w:sz="8" w:space="0" w:color="000000"/>
              <w:right w:val="nil"/>
            </w:tcBorders>
            <w:shd w:val="clear" w:color="auto" w:fill="auto"/>
          </w:tcPr>
          <w:p w14:paraId="4D08D5F6" w14:textId="77777777" w:rsidR="00A27DF5" w:rsidRDefault="00DA1594">
            <w:pPr>
              <w:spacing w:line="240" w:lineRule="auto"/>
              <w:rPr>
                <w:color w:val="000000"/>
                <w:sz w:val="18"/>
                <w:szCs w:val="18"/>
              </w:rPr>
            </w:pPr>
            <w:r>
              <w:rPr>
                <w:color w:val="000000"/>
                <w:sz w:val="18"/>
                <w:szCs w:val="18"/>
              </w:rPr>
              <w:t>3 (30%)</w:t>
            </w:r>
          </w:p>
        </w:tc>
        <w:tc>
          <w:tcPr>
            <w:tcW w:w="1080" w:type="dxa"/>
            <w:tcBorders>
              <w:top w:val="nil"/>
              <w:left w:val="nil"/>
              <w:bottom w:val="single" w:sz="8" w:space="0" w:color="000000"/>
              <w:right w:val="nil"/>
            </w:tcBorders>
            <w:shd w:val="clear" w:color="auto" w:fill="auto"/>
          </w:tcPr>
          <w:p w14:paraId="67052FBB" w14:textId="77777777" w:rsidR="00A27DF5" w:rsidRDefault="00DA1594">
            <w:pPr>
              <w:spacing w:line="240" w:lineRule="auto"/>
              <w:rPr>
                <w:color w:val="000000"/>
                <w:sz w:val="18"/>
                <w:szCs w:val="18"/>
              </w:rPr>
            </w:pPr>
            <w:r>
              <w:rPr>
                <w:color w:val="000000"/>
                <w:sz w:val="18"/>
                <w:szCs w:val="18"/>
              </w:rPr>
              <w:t>7 (70%)</w:t>
            </w:r>
          </w:p>
        </w:tc>
      </w:tr>
    </w:tbl>
    <w:p w14:paraId="569C9127" w14:textId="77777777" w:rsidR="00A27DF5" w:rsidRDefault="00A27DF5">
      <w:pPr>
        <w:spacing w:line="360" w:lineRule="auto"/>
      </w:pPr>
    </w:p>
    <w:p w14:paraId="4F797C4E" w14:textId="77777777" w:rsidR="00A27DF5" w:rsidRDefault="00A27DF5">
      <w:pPr>
        <w:spacing w:line="360" w:lineRule="auto"/>
        <w:rPr>
          <w:b/>
        </w:rPr>
      </w:pPr>
    </w:p>
    <w:p w14:paraId="02A28ED6" w14:textId="22663B5F" w:rsidR="00A27DF5" w:rsidRDefault="00DA1594">
      <w:pPr>
        <w:spacing w:line="360" w:lineRule="auto"/>
      </w:pPr>
      <w:r>
        <w:t xml:space="preserve">The file </w:t>
      </w:r>
      <w:r>
        <w:rPr>
          <w:i/>
          <w:u w:val="single"/>
        </w:rPr>
        <w:t>Ponsero_etal_SupplementalTables</w:t>
      </w:r>
      <w:r w:rsidR="00EA75DB">
        <w:rPr>
          <w:i/>
          <w:u w:val="single"/>
        </w:rPr>
        <w:t>-</w:t>
      </w:r>
      <w:r w:rsidR="009B74F3">
        <w:rPr>
          <w:i/>
          <w:u w:val="single"/>
        </w:rPr>
        <w:t>final</w:t>
      </w:r>
      <w:r>
        <w:rPr>
          <w:i/>
          <w:u w:val="single"/>
        </w:rPr>
        <w:t>.xlsx</w:t>
      </w:r>
      <w:r>
        <w:t xml:space="preserve"> contains the following additional tables. </w:t>
      </w:r>
    </w:p>
    <w:p w14:paraId="47006F52" w14:textId="77777777" w:rsidR="009B74F3" w:rsidRDefault="009B74F3">
      <w:pPr>
        <w:spacing w:line="360" w:lineRule="auto"/>
      </w:pPr>
    </w:p>
    <w:p w14:paraId="088DB59D" w14:textId="2574CEAE" w:rsidR="00A27DF5" w:rsidRDefault="00957220">
      <w:pPr>
        <w:spacing w:line="360" w:lineRule="auto"/>
      </w:pPr>
      <w:r>
        <w:rPr>
          <w:b/>
        </w:rPr>
        <w:t>Table S2</w:t>
      </w:r>
      <w:r w:rsidR="00DA1594">
        <w:rPr>
          <w:b/>
        </w:rPr>
        <w:t>.</w:t>
      </w:r>
      <w:r w:rsidR="00DA1594">
        <w:t xml:space="preserve"> </w:t>
      </w:r>
      <w:r w:rsidR="00EA75DB" w:rsidRPr="00EA75DB">
        <w:t>List of genomes used to construct the synthetic lichen mock community used to test ML viral detection accuracy.</w:t>
      </w:r>
    </w:p>
    <w:p w14:paraId="0D29C29B" w14:textId="77777777" w:rsidR="00EA75DB" w:rsidRDefault="00EA75DB">
      <w:pPr>
        <w:spacing w:line="360" w:lineRule="auto"/>
      </w:pPr>
    </w:p>
    <w:p w14:paraId="65671B9D" w14:textId="2AE9AA2A" w:rsidR="00957220" w:rsidRDefault="00957220" w:rsidP="00957220">
      <w:pPr>
        <w:spacing w:line="360" w:lineRule="auto"/>
      </w:pPr>
      <w:r>
        <w:rPr>
          <w:b/>
        </w:rPr>
        <w:t xml:space="preserve">Table S3. </w:t>
      </w:r>
      <w:r w:rsidR="008C3B1E" w:rsidRPr="008C3B1E">
        <w:rPr>
          <w:bCs/>
        </w:rPr>
        <w:t>(a</w:t>
      </w:r>
      <w:r w:rsidR="008C3B1E">
        <w:rPr>
          <w:bCs/>
        </w:rPr>
        <w:t>)</w:t>
      </w:r>
      <w:r w:rsidR="008C3B1E">
        <w:rPr>
          <w:b/>
        </w:rPr>
        <w:t xml:space="preserve"> </w:t>
      </w:r>
      <w:r>
        <w:t xml:space="preserve">Sample, contig, and taxonomic information for 1,301 cyanolichen viral contigs predicted with Marvel, Vibrant, and </w:t>
      </w:r>
      <w:proofErr w:type="spellStart"/>
      <w:r>
        <w:t>VirSorter</w:t>
      </w:r>
      <w:proofErr w:type="spellEnd"/>
      <w:r>
        <w:t>.</w:t>
      </w:r>
      <w:r w:rsidR="008C3B1E">
        <w:t xml:space="preserve"> (b) </w:t>
      </w:r>
      <w:r w:rsidR="008C3B1E">
        <w:t xml:space="preserve">Prophage sequences (n = 54) identified in </w:t>
      </w:r>
      <w:r w:rsidR="008C3B1E">
        <w:rPr>
          <w:i/>
        </w:rPr>
        <w:t>Nostoc</w:t>
      </w:r>
      <w:r w:rsidR="008C3B1E">
        <w:t xml:space="preserve"> genomes with </w:t>
      </w:r>
      <w:proofErr w:type="spellStart"/>
      <w:r w:rsidR="008C3B1E">
        <w:t>VirSorter</w:t>
      </w:r>
      <w:proofErr w:type="spellEnd"/>
      <w:r w:rsidR="008C3B1E">
        <w:t>.</w:t>
      </w:r>
    </w:p>
    <w:p w14:paraId="3F9B4F0B" w14:textId="77777777" w:rsidR="00957220" w:rsidRDefault="00957220" w:rsidP="00957220">
      <w:pPr>
        <w:spacing w:line="360" w:lineRule="auto"/>
      </w:pPr>
    </w:p>
    <w:p w14:paraId="4434403F" w14:textId="65B38299" w:rsidR="00957220" w:rsidRDefault="00957220" w:rsidP="00957220">
      <w:pPr>
        <w:spacing w:line="360" w:lineRule="auto"/>
        <w:rPr>
          <w:b/>
        </w:rPr>
      </w:pPr>
      <w:r>
        <w:rPr>
          <w:b/>
        </w:rPr>
        <w:t xml:space="preserve">Table S4. </w:t>
      </w:r>
      <w:r>
        <w:t>KEGG annotation for 550 AMGs (represent</w:t>
      </w:r>
      <w:r w:rsidR="00EA75DB">
        <w:t>ing</w:t>
      </w:r>
      <w:r>
        <w:t xml:space="preserve"> 904 KEGG annotations) identified on 249 cyanolichen viral contigs.</w:t>
      </w:r>
    </w:p>
    <w:p w14:paraId="233E7F54" w14:textId="77777777" w:rsidR="00957220" w:rsidRDefault="00957220">
      <w:pPr>
        <w:spacing w:line="360" w:lineRule="auto"/>
        <w:rPr>
          <w:b/>
        </w:rPr>
      </w:pPr>
    </w:p>
    <w:p w14:paraId="3F7D0A92" w14:textId="4D0884B5" w:rsidR="00A27DF5" w:rsidRDefault="00957220">
      <w:pPr>
        <w:spacing w:line="360" w:lineRule="auto"/>
      </w:pPr>
      <w:r>
        <w:rPr>
          <w:b/>
        </w:rPr>
        <w:t>Table S5</w:t>
      </w:r>
      <w:r w:rsidR="00DA1594">
        <w:rPr>
          <w:b/>
        </w:rPr>
        <w:t xml:space="preserve">. </w:t>
      </w:r>
      <w:r w:rsidR="00DA1594">
        <w:t xml:space="preserve">(a) Sample and functional information for 27 </w:t>
      </w:r>
      <w:proofErr w:type="gramStart"/>
      <w:r w:rsidR="00DA1594">
        <w:t>circular</w:t>
      </w:r>
      <w:proofErr w:type="gramEnd"/>
      <w:r w:rsidR="00DA1594">
        <w:t xml:space="preserve"> viral contigs assembled from cyanolichen metagenomes; (b) Auxiliary Metabolic Genes (AMGs) identified on circular viral genomes.</w:t>
      </w:r>
    </w:p>
    <w:p w14:paraId="7B198979" w14:textId="77777777" w:rsidR="00A27DF5" w:rsidRDefault="00A27DF5">
      <w:pPr>
        <w:spacing w:line="360" w:lineRule="auto"/>
        <w:rPr>
          <w:b/>
        </w:rPr>
      </w:pPr>
    </w:p>
    <w:p w14:paraId="4C9FE1A4" w14:textId="77777777" w:rsidR="00A27DF5" w:rsidRDefault="00DA1594">
      <w:pPr>
        <w:spacing w:line="360" w:lineRule="auto"/>
        <w:rPr>
          <w:b/>
        </w:rPr>
      </w:pPr>
      <w:r>
        <w:br w:type="page"/>
      </w:r>
    </w:p>
    <w:p w14:paraId="1912E739" w14:textId="288EF133" w:rsidR="00A27DF5" w:rsidRPr="00B26454" w:rsidRDefault="00DA1594">
      <w:pPr>
        <w:spacing w:line="360" w:lineRule="auto"/>
        <w:rPr>
          <w:b/>
        </w:rPr>
      </w:pPr>
      <w:r>
        <w:rPr>
          <w:b/>
        </w:rPr>
        <w:lastRenderedPageBreak/>
        <w:t>Supplementary Figures and Legends</w:t>
      </w:r>
    </w:p>
    <w:p w14:paraId="053D2597" w14:textId="77777777" w:rsidR="00A27DF5" w:rsidRDefault="00A27DF5">
      <w:pPr>
        <w:spacing w:line="360" w:lineRule="auto"/>
      </w:pPr>
    </w:p>
    <w:p w14:paraId="15D7C7F5" w14:textId="386CE5EA" w:rsidR="00A27DF5" w:rsidRDefault="00F77356">
      <w:pPr>
        <w:spacing w:line="360" w:lineRule="auto"/>
        <w:jc w:val="both"/>
      </w:pPr>
      <w:r>
        <w:rPr>
          <w:noProof/>
        </w:rPr>
        <w:drawing>
          <wp:inline distT="0" distB="0" distL="0" distR="0" wp14:anchorId="44BD0B4A" wp14:editId="2BBE2E4E">
            <wp:extent cx="5943600" cy="2742565"/>
            <wp:effectExtent l="0" t="0" r="0" b="63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01"/>
                    <a:stretch>
                      <a:fillRect/>
                    </a:stretch>
                  </pic:blipFill>
                  <pic:spPr>
                    <a:xfrm>
                      <a:off x="0" y="0"/>
                      <a:ext cx="5943600" cy="2742565"/>
                    </a:xfrm>
                    <a:prstGeom prst="rect">
                      <a:avLst/>
                    </a:prstGeom>
                  </pic:spPr>
                </pic:pic>
              </a:graphicData>
            </a:graphic>
          </wp:inline>
        </w:drawing>
      </w:r>
    </w:p>
    <w:p w14:paraId="121EBB07" w14:textId="77777777" w:rsidR="00A27DF5" w:rsidRDefault="00A27DF5">
      <w:pPr>
        <w:spacing w:line="360" w:lineRule="auto"/>
        <w:jc w:val="both"/>
      </w:pPr>
    </w:p>
    <w:p w14:paraId="3FF9B7C9" w14:textId="10E0B731" w:rsidR="00A27DF5" w:rsidRDefault="00DA1594">
      <w:pPr>
        <w:spacing w:line="360" w:lineRule="auto"/>
        <w:jc w:val="both"/>
      </w:pPr>
      <w:r>
        <w:rPr>
          <w:b/>
        </w:rPr>
        <w:t>Figure S</w:t>
      </w:r>
      <w:r w:rsidR="003E0E34">
        <w:rPr>
          <w:b/>
        </w:rPr>
        <w:t>1</w:t>
      </w:r>
      <w:r>
        <w:rPr>
          <w:b/>
        </w:rPr>
        <w:t xml:space="preserve">: Performance comparison of MARVEL, Vibrant, </w:t>
      </w:r>
      <w:proofErr w:type="spellStart"/>
      <w:r w:rsidR="007A35C9">
        <w:rPr>
          <w:b/>
        </w:rPr>
        <w:t>VirFinder</w:t>
      </w:r>
      <w:proofErr w:type="spellEnd"/>
      <w:r>
        <w:rPr>
          <w:b/>
        </w:rPr>
        <w:t xml:space="preserve">, and </w:t>
      </w:r>
      <w:proofErr w:type="spellStart"/>
      <w:r w:rsidR="007A35C9">
        <w:rPr>
          <w:b/>
        </w:rPr>
        <w:t>VirSorter</w:t>
      </w:r>
      <w:proofErr w:type="spellEnd"/>
      <w:r w:rsidR="007A35C9">
        <w:rPr>
          <w:b/>
        </w:rPr>
        <w:t xml:space="preserve"> </w:t>
      </w:r>
      <w:r>
        <w:rPr>
          <w:b/>
        </w:rPr>
        <w:t xml:space="preserve">on synthetic lichen mock communities. </w:t>
      </w:r>
      <w:r>
        <w:t xml:space="preserve">Error bars show the standard deviation of 10 independent replicates of the synthetic mock community. The top three rows represent the rate of false positives (i.e., algal, fungal, or </w:t>
      </w:r>
      <w:r>
        <w:rPr>
          <w:i/>
        </w:rPr>
        <w:t>Nostoc</w:t>
      </w:r>
      <w:r>
        <w:t xml:space="preserve"> sequences that were falsely identified as being viral), whereas the bottom row demonstrates the rate of detection for true positives (i.e., phage sequences)</w:t>
      </w:r>
      <w:r w:rsidR="002C2106">
        <w:t>, as a function of contig length.</w:t>
      </w:r>
      <w:r>
        <w:t xml:space="preserve"> </w:t>
      </w:r>
      <w:r w:rsidR="00F77356">
        <w:t xml:space="preserve">Results of </w:t>
      </w:r>
      <w:proofErr w:type="spellStart"/>
      <w:r w:rsidR="00F77356">
        <w:t>VirFinder</w:t>
      </w:r>
      <w:proofErr w:type="spellEnd"/>
      <w:r w:rsidR="00F77356">
        <w:t xml:space="preserve"> were excluded due to the high false positive rate</w:t>
      </w:r>
      <w:r w:rsidR="002C2106">
        <w:t xml:space="preserve">. Overall, false positive rates were less than 0.01 for the three ML tools used in this study. </w:t>
      </w:r>
    </w:p>
    <w:p w14:paraId="6A0C755B" w14:textId="77777777" w:rsidR="00A27DF5" w:rsidRDefault="00A27DF5">
      <w:pPr>
        <w:spacing w:line="360" w:lineRule="auto"/>
        <w:jc w:val="both"/>
      </w:pPr>
    </w:p>
    <w:p w14:paraId="7AFF0E01" w14:textId="77777777" w:rsidR="00A27DF5" w:rsidRDefault="00A27DF5">
      <w:pPr>
        <w:spacing w:line="360" w:lineRule="auto"/>
        <w:jc w:val="both"/>
      </w:pPr>
    </w:p>
    <w:p w14:paraId="25C9366C" w14:textId="7E34CFB7" w:rsidR="00A27DF5" w:rsidRDefault="00B26454">
      <w:pPr>
        <w:spacing w:line="360" w:lineRule="auto"/>
        <w:jc w:val="both"/>
      </w:pPr>
      <w:r>
        <w:rPr>
          <w:noProof/>
          <w:lang w:val="en-US"/>
        </w:rPr>
        <w:lastRenderedPageBreak/>
        <w:drawing>
          <wp:inline distT="114300" distB="114300" distL="114300" distR="114300" wp14:anchorId="6D91F31A" wp14:editId="132822C3">
            <wp:extent cx="5081588" cy="7157833"/>
            <wp:effectExtent l="0" t="0" r="0" b="0"/>
            <wp:docPr id="3"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Diagram&#10;&#10;Description automatically generated"/>
                    <pic:cNvPicPr preferRelativeResize="0"/>
                  </pic:nvPicPr>
                  <pic:blipFill>
                    <a:blip r:embed="rId202"/>
                    <a:srcRect/>
                    <a:stretch>
                      <a:fillRect/>
                    </a:stretch>
                  </pic:blipFill>
                  <pic:spPr>
                    <a:xfrm>
                      <a:off x="0" y="0"/>
                      <a:ext cx="5081588" cy="7157833"/>
                    </a:xfrm>
                    <a:prstGeom prst="rect">
                      <a:avLst/>
                    </a:prstGeom>
                    <a:ln/>
                  </pic:spPr>
                </pic:pic>
              </a:graphicData>
            </a:graphic>
          </wp:inline>
        </w:drawing>
      </w:r>
    </w:p>
    <w:p w14:paraId="7AF7730C" w14:textId="2E88BF36" w:rsidR="00B26454" w:rsidRDefault="00B26454" w:rsidP="00B26454">
      <w:pPr>
        <w:spacing w:line="360" w:lineRule="auto"/>
      </w:pPr>
      <w:r>
        <w:rPr>
          <w:b/>
        </w:rPr>
        <w:t xml:space="preserve">Figure S2: </w:t>
      </w:r>
      <w:r>
        <w:t xml:space="preserve">Analytical workflow for the retrieval of viral sequences from cyanolichen metagenomes. </w:t>
      </w:r>
    </w:p>
    <w:p w14:paraId="02058734" w14:textId="77777777" w:rsidR="00B26454" w:rsidRDefault="00B26454" w:rsidP="00B26454">
      <w:pPr>
        <w:spacing w:line="360" w:lineRule="auto"/>
      </w:pPr>
    </w:p>
    <w:p w14:paraId="4B118A67" w14:textId="77777777" w:rsidR="00B26454" w:rsidRDefault="00B26454">
      <w:pPr>
        <w:spacing w:line="360" w:lineRule="auto"/>
        <w:jc w:val="both"/>
      </w:pPr>
    </w:p>
    <w:p w14:paraId="3339A307" w14:textId="1CA362BD" w:rsidR="00A27DF5" w:rsidRDefault="00256EEC">
      <w:pPr>
        <w:spacing w:line="360" w:lineRule="auto"/>
      </w:pPr>
      <w:r>
        <w:rPr>
          <w:b/>
          <w:noProof/>
        </w:rPr>
        <w:lastRenderedPageBreak/>
        <w:drawing>
          <wp:inline distT="0" distB="0" distL="0" distR="0" wp14:anchorId="6E4E6E7B" wp14:editId="31E7FD2D">
            <wp:extent cx="5943600" cy="3467735"/>
            <wp:effectExtent l="0" t="0" r="0" b="0"/>
            <wp:docPr id="8" name="Picture 8" descr="Chart,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with medium confidence"/>
                    <pic:cNvPicPr/>
                  </pic:nvPicPr>
                  <pic:blipFill>
                    <a:blip r:embed="rId203"/>
                    <a:stretch>
                      <a:fillRect/>
                    </a:stretch>
                  </pic:blipFill>
                  <pic:spPr>
                    <a:xfrm>
                      <a:off x="0" y="0"/>
                      <a:ext cx="5943600" cy="3467735"/>
                    </a:xfrm>
                    <a:prstGeom prst="rect">
                      <a:avLst/>
                    </a:prstGeom>
                  </pic:spPr>
                </pic:pic>
              </a:graphicData>
            </a:graphic>
          </wp:inline>
        </w:drawing>
      </w:r>
      <w:r w:rsidR="00DA1594">
        <w:rPr>
          <w:b/>
        </w:rPr>
        <w:t>Figure S</w:t>
      </w:r>
      <w:r w:rsidR="005F7155">
        <w:rPr>
          <w:b/>
        </w:rPr>
        <w:t>3</w:t>
      </w:r>
      <w:r w:rsidR="00DA1594">
        <w:rPr>
          <w:b/>
        </w:rPr>
        <w:t>.</w:t>
      </w:r>
      <w:r w:rsidR="00DA1594">
        <w:t xml:space="preserve"> </w:t>
      </w:r>
      <w:r w:rsidR="00DA1594">
        <w:rPr>
          <w:b/>
        </w:rPr>
        <w:t xml:space="preserve">Overlap and length distribution of </w:t>
      </w:r>
      <w:r w:rsidR="005F7155">
        <w:rPr>
          <w:b/>
        </w:rPr>
        <w:t xml:space="preserve">1,301 </w:t>
      </w:r>
      <w:r w:rsidR="00DA1594">
        <w:rPr>
          <w:b/>
        </w:rPr>
        <w:t xml:space="preserve">high-quality viral contigs identified with different </w:t>
      </w:r>
      <w:r w:rsidR="005F7155">
        <w:rPr>
          <w:b/>
        </w:rPr>
        <w:t xml:space="preserve">ML </w:t>
      </w:r>
      <w:r w:rsidR="00DA1594">
        <w:rPr>
          <w:b/>
        </w:rPr>
        <w:t>viral detection methods.</w:t>
      </w:r>
      <w:r w:rsidR="00DA1594">
        <w:t xml:space="preserve"> (</w:t>
      </w:r>
      <w:r w:rsidR="00DA1594">
        <w:rPr>
          <w:b/>
        </w:rPr>
        <w:t>a</w:t>
      </w:r>
      <w:r w:rsidR="00DA1594">
        <w:t xml:space="preserve">) Venn diagram </w:t>
      </w:r>
      <w:r w:rsidR="005F7155">
        <w:t xml:space="preserve">of </w:t>
      </w:r>
      <w:r w:rsidR="00DA1594">
        <w:t xml:space="preserve">predicted viral contigs for three different machine-learning viral detection tools. Number of predicted prophages for </w:t>
      </w:r>
      <w:proofErr w:type="spellStart"/>
      <w:r w:rsidR="00DA1594">
        <w:t>VirSorter</w:t>
      </w:r>
      <w:proofErr w:type="spellEnd"/>
      <w:r w:rsidR="00DA1594">
        <w:t xml:space="preserve"> and Vibrant are shown in parentheses. (</w:t>
      </w:r>
      <w:r w:rsidR="00DA1594">
        <w:rPr>
          <w:b/>
        </w:rPr>
        <w:t>b</w:t>
      </w:r>
      <w:r w:rsidR="00DA1594">
        <w:t xml:space="preserve">) Box plot with median length and interquartile distribution of viral contigs </w:t>
      </w:r>
      <w:r>
        <w:t xml:space="preserve">by ML viral detection </w:t>
      </w:r>
      <w:r w:rsidR="00DA1594">
        <w:t xml:space="preserve">method. </w:t>
      </w:r>
    </w:p>
    <w:p w14:paraId="59FF8B78" w14:textId="1F5A820B" w:rsidR="00B26454" w:rsidRDefault="00B26454">
      <w:pPr>
        <w:spacing w:line="360" w:lineRule="auto"/>
      </w:pPr>
    </w:p>
    <w:p w14:paraId="6E3BA6E0" w14:textId="62A2C9A4" w:rsidR="00B26454" w:rsidRDefault="00B26454">
      <w:r>
        <w:br w:type="page"/>
      </w:r>
    </w:p>
    <w:p w14:paraId="1A1E91BD" w14:textId="77777777" w:rsidR="00B26454" w:rsidRDefault="00B26454">
      <w:pPr>
        <w:spacing w:line="360" w:lineRule="auto"/>
      </w:pPr>
    </w:p>
    <w:p w14:paraId="53FFCDA2" w14:textId="59E8DB7F" w:rsidR="00B26454" w:rsidRDefault="006C6795">
      <w:pPr>
        <w:spacing w:line="360" w:lineRule="auto"/>
        <w:rPr>
          <w:b/>
        </w:rPr>
      </w:pPr>
      <w:r>
        <w:rPr>
          <w:b/>
          <w:noProof/>
        </w:rPr>
        <w:drawing>
          <wp:inline distT="0" distB="0" distL="0" distR="0" wp14:anchorId="55398847" wp14:editId="2AA86C5B">
            <wp:extent cx="5943600" cy="2846070"/>
            <wp:effectExtent l="0" t="0" r="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204"/>
                    <a:stretch>
                      <a:fillRect/>
                    </a:stretch>
                  </pic:blipFill>
                  <pic:spPr>
                    <a:xfrm>
                      <a:off x="0" y="0"/>
                      <a:ext cx="5943600" cy="2846070"/>
                    </a:xfrm>
                    <a:prstGeom prst="rect">
                      <a:avLst/>
                    </a:prstGeom>
                  </pic:spPr>
                </pic:pic>
              </a:graphicData>
            </a:graphic>
          </wp:inline>
        </w:drawing>
      </w:r>
    </w:p>
    <w:p w14:paraId="10067428" w14:textId="0CC9DF37" w:rsidR="00B26454" w:rsidRDefault="00B26454" w:rsidP="00B26454">
      <w:pPr>
        <w:spacing w:line="360" w:lineRule="auto"/>
      </w:pPr>
      <w:r>
        <w:rPr>
          <w:b/>
        </w:rPr>
        <w:t xml:space="preserve">Figure S4. Congruence between bacterial taxonomy and predicted cyanolichen viral host range. (a) </w:t>
      </w:r>
      <w:r>
        <w:t xml:space="preserve">Phylum level taxonomy of bacterial sequences in cyanolichen metagenomes; and </w:t>
      </w:r>
      <w:r>
        <w:rPr>
          <w:b/>
        </w:rPr>
        <w:t>(b)</w:t>
      </w:r>
      <w:r>
        <w:t xml:space="preserve"> viral host taxonomy as predicted with </w:t>
      </w:r>
      <w:proofErr w:type="spellStart"/>
      <w:r>
        <w:rPr>
          <w:color w:val="000000"/>
        </w:rPr>
        <w:t>Demovir</w:t>
      </w:r>
      <w:proofErr w:type="spellEnd"/>
      <w:r>
        <w:rPr>
          <w:color w:val="000000"/>
        </w:rPr>
        <w:t xml:space="preserve"> </w:t>
      </w:r>
      <w:hyperlink r:id="rId205">
        <w:r>
          <w:rPr>
            <w:color w:val="000000"/>
          </w:rPr>
          <w:t>[40]</w:t>
        </w:r>
      </w:hyperlink>
      <w:r>
        <w:t xml:space="preserve">. Phylogenetic tree follows Fig. 1. </w:t>
      </w:r>
    </w:p>
    <w:p w14:paraId="217CBE9B" w14:textId="77777777" w:rsidR="00B26454" w:rsidRDefault="00B26454">
      <w:pPr>
        <w:spacing w:line="360" w:lineRule="auto"/>
        <w:rPr>
          <w:b/>
        </w:rPr>
      </w:pPr>
    </w:p>
    <w:p w14:paraId="45301C8F" w14:textId="77777777" w:rsidR="00A27DF5" w:rsidRDefault="00A27DF5">
      <w:pPr>
        <w:spacing w:line="360" w:lineRule="auto"/>
      </w:pPr>
    </w:p>
    <w:p w14:paraId="61C46BB2" w14:textId="77777777" w:rsidR="00A27DF5" w:rsidRDefault="00A27DF5">
      <w:pPr>
        <w:spacing w:line="360" w:lineRule="auto"/>
      </w:pPr>
    </w:p>
    <w:p w14:paraId="47646C06" w14:textId="0E45B4F5" w:rsidR="00B26454" w:rsidRDefault="00B26454">
      <w:pPr>
        <w:rPr>
          <w:b/>
        </w:rPr>
      </w:pPr>
      <w:r>
        <w:rPr>
          <w:b/>
        </w:rPr>
        <w:br w:type="page"/>
      </w:r>
    </w:p>
    <w:p w14:paraId="233BE543" w14:textId="2CA8C16B" w:rsidR="00A27DF5" w:rsidRDefault="00B26454">
      <w:pPr>
        <w:rPr>
          <w:b/>
        </w:rPr>
      </w:pPr>
      <w:r>
        <w:rPr>
          <w:noProof/>
          <w:lang w:val="en-US"/>
        </w:rPr>
        <w:lastRenderedPageBreak/>
        <w:drawing>
          <wp:inline distT="0" distB="0" distL="0" distR="0" wp14:anchorId="681B1E4A" wp14:editId="06BD6927">
            <wp:extent cx="5943600" cy="6661785"/>
            <wp:effectExtent l="0" t="0" r="0" b="5715"/>
            <wp:docPr id="4" name="image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A picture containing chart&#10;&#10;Description automatically generated"/>
                    <pic:cNvPicPr preferRelativeResize="0"/>
                  </pic:nvPicPr>
                  <pic:blipFill>
                    <a:blip r:embed="rId206"/>
                    <a:srcRect/>
                    <a:stretch>
                      <a:fillRect/>
                    </a:stretch>
                  </pic:blipFill>
                  <pic:spPr>
                    <a:xfrm>
                      <a:off x="0" y="0"/>
                      <a:ext cx="5943600" cy="6661785"/>
                    </a:xfrm>
                    <a:prstGeom prst="rect">
                      <a:avLst/>
                    </a:prstGeom>
                    <a:ln/>
                  </pic:spPr>
                </pic:pic>
              </a:graphicData>
            </a:graphic>
          </wp:inline>
        </w:drawing>
      </w:r>
    </w:p>
    <w:p w14:paraId="61661A98" w14:textId="7D4BD09E" w:rsidR="002A2F1A" w:rsidRDefault="00B26454" w:rsidP="00B26454">
      <w:pPr>
        <w:spacing w:line="360" w:lineRule="auto"/>
      </w:pPr>
      <w:r>
        <w:rPr>
          <w:b/>
        </w:rPr>
        <w:t>Figure S5:</w:t>
      </w:r>
      <w:r>
        <w:t xml:space="preserve"> </w:t>
      </w:r>
      <w:r>
        <w:rPr>
          <w:b/>
        </w:rPr>
        <w:t xml:space="preserve">Network of viral contigs (VCs) illustrates uniqueness of </w:t>
      </w:r>
      <w:proofErr w:type="spellStart"/>
      <w:r>
        <w:rPr>
          <w:b/>
        </w:rPr>
        <w:t>cyanlichen</w:t>
      </w:r>
      <w:proofErr w:type="spellEnd"/>
      <w:r>
        <w:rPr>
          <w:b/>
        </w:rPr>
        <w:t xml:space="preserve"> VCs. </w:t>
      </w:r>
      <w:r w:rsidR="002A2F1A" w:rsidRPr="002A2F1A">
        <w:t xml:space="preserve">To assess the novelty of cyanolichen viruses, we compared </w:t>
      </w:r>
      <w:r w:rsidR="002A2F1A">
        <w:t>predicted cyanolichen viral</w:t>
      </w:r>
      <w:r w:rsidR="002A2F1A" w:rsidRPr="002A2F1A">
        <w:t xml:space="preserve"> contigs to &gt;400,000 previously published viral contigs </w:t>
      </w:r>
      <w:r w:rsidR="002A2F1A">
        <w:t xml:space="preserve">in IMG/VR from </w:t>
      </w:r>
      <w:r w:rsidR="002A2F1A" w:rsidRPr="002A2F1A">
        <w:t xml:space="preserve">terrestrial </w:t>
      </w:r>
      <w:r w:rsidR="002A2F1A">
        <w:t xml:space="preserve">ecosystems, as well as phage </w:t>
      </w:r>
      <w:r w:rsidR="002A2F1A" w:rsidRPr="002A2F1A">
        <w:t>genomes</w:t>
      </w:r>
      <w:r w:rsidR="002A2F1A">
        <w:t xml:space="preserve"> in </w:t>
      </w:r>
      <w:proofErr w:type="spellStart"/>
      <w:r w:rsidR="002A2F1A">
        <w:t>RefSeq</w:t>
      </w:r>
      <w:proofErr w:type="spellEnd"/>
      <w:r w:rsidR="002A2F1A" w:rsidRPr="002A2F1A">
        <w:t xml:space="preserve">. </w:t>
      </w:r>
      <w:r w:rsidR="002A2F1A">
        <w:t xml:space="preserve">Colors indicate data source (orange: viral contigs from cyanolichen metagenomes; blue: </w:t>
      </w:r>
      <w:proofErr w:type="spellStart"/>
      <w:r w:rsidR="002A2F1A">
        <w:rPr>
          <w:color w:val="000000"/>
        </w:rPr>
        <w:t>RefSeq</w:t>
      </w:r>
      <w:proofErr w:type="spellEnd"/>
      <w:r w:rsidR="002A2F1A">
        <w:rPr>
          <w:color w:val="000000"/>
        </w:rPr>
        <w:t xml:space="preserve"> viral genomes; and green: viral contigs from IMG/VR representing other terrestrial habitats: </w:t>
      </w:r>
      <w:r w:rsidR="002A2F1A">
        <w:t xml:space="preserve">soil, rhizoplane, rhizosphere, </w:t>
      </w:r>
      <w:proofErr w:type="spellStart"/>
      <w:r w:rsidR="002A2F1A">
        <w:t>phyllosphere</w:t>
      </w:r>
      <w:proofErr w:type="spellEnd"/>
      <w:r w:rsidR="002A2F1A">
        <w:t>, and plant litter</w:t>
      </w:r>
      <w:r w:rsidR="002A2F1A">
        <w:rPr>
          <w:color w:val="000000"/>
        </w:rPr>
        <w:t xml:space="preserve">). </w:t>
      </w:r>
      <w:r w:rsidR="002A2F1A" w:rsidRPr="002A2F1A">
        <w:t xml:space="preserve">The </w:t>
      </w:r>
      <w:r w:rsidR="002A2F1A" w:rsidRPr="002A2F1A">
        <w:lastRenderedPageBreak/>
        <w:t xml:space="preserve">majority of </w:t>
      </w:r>
      <w:r w:rsidR="002A2F1A">
        <w:t>cyanolichen viral</w:t>
      </w:r>
      <w:r w:rsidR="002A2F1A" w:rsidRPr="002A2F1A">
        <w:t xml:space="preserve"> contigs (n = 966</w:t>
      </w:r>
      <w:r w:rsidR="002A2F1A">
        <w:t xml:space="preserve"> out of 1,301</w:t>
      </w:r>
      <w:r w:rsidR="002A2F1A" w:rsidRPr="002A2F1A">
        <w:t xml:space="preserve">) did not form viral clusters (VCs) with non-lichen sequences and were classified as singletons or outlier VCs in network analysis. The remaining 335 </w:t>
      </w:r>
      <w:r w:rsidR="002A2F1A">
        <w:t>cyanolichen viral</w:t>
      </w:r>
      <w:r w:rsidR="002A2F1A" w:rsidRPr="002A2F1A">
        <w:t xml:space="preserve"> contigs </w:t>
      </w:r>
      <w:r w:rsidR="002A2F1A">
        <w:t>clustered into</w:t>
      </w:r>
      <w:r w:rsidR="002A2F1A" w:rsidRPr="002A2F1A">
        <w:t xml:space="preserve"> 133 VC</w:t>
      </w:r>
      <w:r w:rsidR="002A2F1A">
        <w:t>s. Cyanolichen viral contigs had</w:t>
      </w:r>
      <w:r w:rsidR="002A2F1A" w:rsidRPr="002A2F1A">
        <w:t xml:space="preserve"> limited overlap to previously published sequences (i.e., only 28 VCs contained cyanolichen viral contigs and IMG/</w:t>
      </w:r>
      <w:proofErr w:type="spellStart"/>
      <w:r w:rsidR="002A2F1A" w:rsidRPr="002A2F1A">
        <w:t>RefSeq</w:t>
      </w:r>
      <w:proofErr w:type="spellEnd"/>
      <w:r w:rsidR="002A2F1A" w:rsidRPr="002A2F1A">
        <w:t xml:space="preserve"> sequences)</w:t>
      </w:r>
      <w:r w:rsidR="002A2F1A">
        <w:t>.</w:t>
      </w:r>
      <w:r w:rsidR="002A2F1A" w:rsidRPr="002A2F1A">
        <w:t xml:space="preserve"> </w:t>
      </w:r>
    </w:p>
    <w:p w14:paraId="036DBF2A" w14:textId="77777777" w:rsidR="002A2F1A" w:rsidRDefault="002A2F1A" w:rsidP="00B26454">
      <w:pPr>
        <w:spacing w:line="360" w:lineRule="auto"/>
      </w:pPr>
    </w:p>
    <w:p w14:paraId="2813FDA3" w14:textId="507224DD" w:rsidR="00B26454" w:rsidRDefault="00B26454" w:rsidP="00B26454">
      <w:pPr>
        <w:spacing w:line="360" w:lineRule="auto"/>
      </w:pPr>
      <w:r>
        <w:rPr>
          <w:b/>
          <w:noProof/>
          <w:lang w:val="en-US"/>
        </w:rPr>
        <w:drawing>
          <wp:inline distT="114300" distB="114300" distL="114300" distR="114300" wp14:anchorId="45FD0EF9" wp14:editId="23AC0CD9">
            <wp:extent cx="5943600" cy="4406900"/>
            <wp:effectExtent l="0" t="0" r="0" b="0"/>
            <wp:docPr id="2" name="image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Chart, histogram&#10;&#10;Description automatically generated"/>
                    <pic:cNvPicPr preferRelativeResize="0"/>
                  </pic:nvPicPr>
                  <pic:blipFill>
                    <a:blip r:embed="rId207"/>
                    <a:srcRect/>
                    <a:stretch>
                      <a:fillRect/>
                    </a:stretch>
                  </pic:blipFill>
                  <pic:spPr>
                    <a:xfrm>
                      <a:off x="0" y="0"/>
                      <a:ext cx="5943600" cy="4406900"/>
                    </a:xfrm>
                    <a:prstGeom prst="rect">
                      <a:avLst/>
                    </a:prstGeom>
                    <a:ln/>
                  </pic:spPr>
                </pic:pic>
              </a:graphicData>
            </a:graphic>
          </wp:inline>
        </w:drawing>
      </w:r>
    </w:p>
    <w:p w14:paraId="0EC7FE55" w14:textId="01C2C844" w:rsidR="00B26454" w:rsidRDefault="00B26454" w:rsidP="00B26454">
      <w:pPr>
        <w:spacing w:line="360" w:lineRule="auto"/>
      </w:pPr>
      <w:r>
        <w:rPr>
          <w:b/>
        </w:rPr>
        <w:t>Figure S6</w:t>
      </w:r>
      <w:r>
        <w:t xml:space="preserve">: </w:t>
      </w:r>
      <w:r>
        <w:rPr>
          <w:b/>
        </w:rPr>
        <w:t>Cyanolichen metagenomes contain largely distinct viral clusters (VCs)</w:t>
      </w:r>
      <w:r>
        <w:t xml:space="preserve">. </w:t>
      </w:r>
      <w:proofErr w:type="spellStart"/>
      <w:r>
        <w:t>UpSet</w:t>
      </w:r>
      <w:proofErr w:type="spellEnd"/>
      <w:r>
        <w:t xml:space="preserve"> Plot illustrates little overlap in 133 non-singleton VCs among 11 metagenome samples. Bi- and tri-membered lichen thalli shared 47 VCs (57 and 29 were unique to bi- or tri-membered thalli, respectively). No VCs were shared among all cyanolichen samples. </w:t>
      </w:r>
    </w:p>
    <w:p w14:paraId="2974BD53" w14:textId="77777777" w:rsidR="00B26454" w:rsidRDefault="00B26454" w:rsidP="00B26454">
      <w:pPr>
        <w:spacing w:line="360" w:lineRule="auto"/>
      </w:pPr>
    </w:p>
    <w:p w14:paraId="6110EBED" w14:textId="77777777" w:rsidR="00B26454" w:rsidRDefault="00B26454">
      <w:pPr>
        <w:rPr>
          <w:b/>
        </w:rPr>
      </w:pPr>
    </w:p>
    <w:sectPr w:rsidR="00B2645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943AA" w14:textId="77777777" w:rsidR="007F29A2" w:rsidRDefault="007F29A2">
      <w:pPr>
        <w:spacing w:line="240" w:lineRule="auto"/>
      </w:pPr>
      <w:r>
        <w:separator/>
      </w:r>
    </w:p>
  </w:endnote>
  <w:endnote w:type="continuationSeparator" w:id="0">
    <w:p w14:paraId="74E6A8BC" w14:textId="77777777" w:rsidR="007F29A2" w:rsidRDefault="007F29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Arimo">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F0A0" w14:textId="77777777" w:rsidR="00382844" w:rsidRDefault="00382844">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48211D71" w14:textId="77777777" w:rsidR="00382844" w:rsidRDefault="00382844">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E8782" w14:textId="77777777" w:rsidR="00382844" w:rsidRDefault="00382844">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A6669">
      <w:rPr>
        <w:noProof/>
        <w:color w:val="000000"/>
      </w:rPr>
      <w:t>22</w:t>
    </w:r>
    <w:r>
      <w:rPr>
        <w:color w:val="000000"/>
      </w:rPr>
      <w:fldChar w:fldCharType="end"/>
    </w:r>
  </w:p>
  <w:p w14:paraId="32213642" w14:textId="77777777" w:rsidR="00382844" w:rsidRDefault="00382844">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511E9" w14:textId="77777777" w:rsidR="007F29A2" w:rsidRDefault="007F29A2">
      <w:pPr>
        <w:spacing w:line="240" w:lineRule="auto"/>
      </w:pPr>
      <w:r>
        <w:separator/>
      </w:r>
    </w:p>
  </w:footnote>
  <w:footnote w:type="continuationSeparator" w:id="0">
    <w:p w14:paraId="3F07BEE6" w14:textId="77777777" w:rsidR="007F29A2" w:rsidRDefault="007F29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C1FE8" w14:textId="77777777" w:rsidR="00382844" w:rsidRDefault="0038284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DF5"/>
    <w:rsid w:val="00001FC4"/>
    <w:rsid w:val="000220DF"/>
    <w:rsid w:val="00062CB5"/>
    <w:rsid w:val="00067B36"/>
    <w:rsid w:val="00095919"/>
    <w:rsid w:val="00095EE8"/>
    <w:rsid w:val="000A2F82"/>
    <w:rsid w:val="000A6D85"/>
    <w:rsid w:val="000D7885"/>
    <w:rsid w:val="001311E6"/>
    <w:rsid w:val="00156098"/>
    <w:rsid w:val="00160A00"/>
    <w:rsid w:val="001B1ADB"/>
    <w:rsid w:val="001E6B74"/>
    <w:rsid w:val="00205FD3"/>
    <w:rsid w:val="00206260"/>
    <w:rsid w:val="00221E2F"/>
    <w:rsid w:val="00240EA2"/>
    <w:rsid w:val="00256EEC"/>
    <w:rsid w:val="0027098A"/>
    <w:rsid w:val="00271C00"/>
    <w:rsid w:val="00273C43"/>
    <w:rsid w:val="00282A25"/>
    <w:rsid w:val="00290022"/>
    <w:rsid w:val="00294976"/>
    <w:rsid w:val="002A0000"/>
    <w:rsid w:val="002A2F1A"/>
    <w:rsid w:val="002C2106"/>
    <w:rsid w:val="002E4A1B"/>
    <w:rsid w:val="00317F83"/>
    <w:rsid w:val="0033684E"/>
    <w:rsid w:val="00375339"/>
    <w:rsid w:val="00382844"/>
    <w:rsid w:val="00397115"/>
    <w:rsid w:val="003A575A"/>
    <w:rsid w:val="003C5B30"/>
    <w:rsid w:val="003E0E34"/>
    <w:rsid w:val="00467436"/>
    <w:rsid w:val="0047474A"/>
    <w:rsid w:val="00484DBC"/>
    <w:rsid w:val="00490FDB"/>
    <w:rsid w:val="00493EF9"/>
    <w:rsid w:val="004A6AFF"/>
    <w:rsid w:val="004C4222"/>
    <w:rsid w:val="004E0A56"/>
    <w:rsid w:val="004E278B"/>
    <w:rsid w:val="004F1D1D"/>
    <w:rsid w:val="005019E9"/>
    <w:rsid w:val="00503971"/>
    <w:rsid w:val="00536AC3"/>
    <w:rsid w:val="00554B42"/>
    <w:rsid w:val="0055673E"/>
    <w:rsid w:val="00557C84"/>
    <w:rsid w:val="00561D6F"/>
    <w:rsid w:val="00567FAA"/>
    <w:rsid w:val="005A16E7"/>
    <w:rsid w:val="005A3226"/>
    <w:rsid w:val="005F7155"/>
    <w:rsid w:val="0063498A"/>
    <w:rsid w:val="006350F5"/>
    <w:rsid w:val="00657D28"/>
    <w:rsid w:val="006771AA"/>
    <w:rsid w:val="006857F2"/>
    <w:rsid w:val="006C6795"/>
    <w:rsid w:val="006F1F18"/>
    <w:rsid w:val="00730D84"/>
    <w:rsid w:val="00737BFA"/>
    <w:rsid w:val="00764715"/>
    <w:rsid w:val="007A35C9"/>
    <w:rsid w:val="007F29A2"/>
    <w:rsid w:val="00822841"/>
    <w:rsid w:val="00823D3D"/>
    <w:rsid w:val="00843B21"/>
    <w:rsid w:val="008B01C3"/>
    <w:rsid w:val="008B497E"/>
    <w:rsid w:val="008C3B1E"/>
    <w:rsid w:val="008D63B0"/>
    <w:rsid w:val="008F605F"/>
    <w:rsid w:val="00912C0E"/>
    <w:rsid w:val="009161EA"/>
    <w:rsid w:val="009203EB"/>
    <w:rsid w:val="00942692"/>
    <w:rsid w:val="00946738"/>
    <w:rsid w:val="00957220"/>
    <w:rsid w:val="00984BB9"/>
    <w:rsid w:val="009B25B4"/>
    <w:rsid w:val="009B74F3"/>
    <w:rsid w:val="00A03DBD"/>
    <w:rsid w:val="00A137CD"/>
    <w:rsid w:val="00A15D82"/>
    <w:rsid w:val="00A27DF5"/>
    <w:rsid w:val="00A6236F"/>
    <w:rsid w:val="00A71B56"/>
    <w:rsid w:val="00A943DB"/>
    <w:rsid w:val="00AA2B77"/>
    <w:rsid w:val="00AB117C"/>
    <w:rsid w:val="00AE0F73"/>
    <w:rsid w:val="00B00DFD"/>
    <w:rsid w:val="00B107B9"/>
    <w:rsid w:val="00B11CEF"/>
    <w:rsid w:val="00B1732C"/>
    <w:rsid w:val="00B26454"/>
    <w:rsid w:val="00B301E3"/>
    <w:rsid w:val="00B721DF"/>
    <w:rsid w:val="00BD0B62"/>
    <w:rsid w:val="00C04D0D"/>
    <w:rsid w:val="00C21A32"/>
    <w:rsid w:val="00C47165"/>
    <w:rsid w:val="00CB43A9"/>
    <w:rsid w:val="00CD3A46"/>
    <w:rsid w:val="00CD40B7"/>
    <w:rsid w:val="00CF4424"/>
    <w:rsid w:val="00D73F63"/>
    <w:rsid w:val="00D75D7C"/>
    <w:rsid w:val="00DA1594"/>
    <w:rsid w:val="00DD18FA"/>
    <w:rsid w:val="00DE4CC8"/>
    <w:rsid w:val="00E272E8"/>
    <w:rsid w:val="00E8526F"/>
    <w:rsid w:val="00E91B12"/>
    <w:rsid w:val="00EA75DB"/>
    <w:rsid w:val="00EC7605"/>
    <w:rsid w:val="00ED137C"/>
    <w:rsid w:val="00EE3C40"/>
    <w:rsid w:val="00F50CC9"/>
    <w:rsid w:val="00F77356"/>
    <w:rsid w:val="00F910FB"/>
    <w:rsid w:val="00FA18EE"/>
    <w:rsid w:val="00FA6669"/>
    <w:rsid w:val="00FD3BE3"/>
    <w:rsid w:val="00FD6D1A"/>
    <w:rsid w:val="00FF4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4523D4"/>
  <w15:docId w15:val="{CBAF3560-2DA6-DD43-A783-8D94EEAE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284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2844"/>
    <w:rPr>
      <w:rFonts w:ascii="Lucida Grande" w:hAnsi="Lucida Grande" w:cs="Lucida Grande"/>
      <w:sz w:val="18"/>
      <w:szCs w:val="18"/>
    </w:rPr>
  </w:style>
  <w:style w:type="paragraph" w:styleId="Revision">
    <w:name w:val="Revision"/>
    <w:hidden/>
    <w:uiPriority w:val="99"/>
    <w:semiHidden/>
    <w:rsid w:val="00294976"/>
    <w:pPr>
      <w:spacing w:line="240" w:lineRule="auto"/>
    </w:pPr>
  </w:style>
  <w:style w:type="character" w:styleId="Hyperlink">
    <w:name w:val="Hyperlink"/>
    <w:basedOn w:val="DefaultParagraphFont"/>
    <w:uiPriority w:val="99"/>
    <w:unhideWhenUsed/>
    <w:rsid w:val="00E91B12"/>
    <w:rPr>
      <w:color w:val="0000FF" w:themeColor="hyperlink"/>
      <w:u w:val="single"/>
    </w:rPr>
  </w:style>
  <w:style w:type="character" w:styleId="FollowedHyperlink">
    <w:name w:val="FollowedHyperlink"/>
    <w:basedOn w:val="DefaultParagraphFont"/>
    <w:uiPriority w:val="99"/>
    <w:semiHidden/>
    <w:unhideWhenUsed/>
    <w:rsid w:val="00E91B12"/>
    <w:rPr>
      <w:color w:val="800080" w:themeColor="followedHyperlink"/>
      <w:u w:val="single"/>
    </w:rPr>
  </w:style>
  <w:style w:type="paragraph" w:styleId="NormalWeb">
    <w:name w:val="Normal (Web)"/>
    <w:basedOn w:val="Normal"/>
    <w:uiPriority w:val="99"/>
    <w:semiHidden/>
    <w:unhideWhenUsed/>
    <w:rsid w:val="00A03DB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05FD3"/>
    <w:rPr>
      <w:sz w:val="16"/>
      <w:szCs w:val="16"/>
    </w:rPr>
  </w:style>
  <w:style w:type="paragraph" w:styleId="CommentText">
    <w:name w:val="annotation text"/>
    <w:basedOn w:val="Normal"/>
    <w:link w:val="CommentTextChar"/>
    <w:uiPriority w:val="99"/>
    <w:semiHidden/>
    <w:unhideWhenUsed/>
    <w:rsid w:val="00205FD3"/>
    <w:pPr>
      <w:spacing w:line="240" w:lineRule="auto"/>
    </w:pPr>
    <w:rPr>
      <w:sz w:val="20"/>
      <w:szCs w:val="20"/>
    </w:rPr>
  </w:style>
  <w:style w:type="character" w:customStyle="1" w:styleId="CommentTextChar">
    <w:name w:val="Comment Text Char"/>
    <w:basedOn w:val="DefaultParagraphFont"/>
    <w:link w:val="CommentText"/>
    <w:uiPriority w:val="99"/>
    <w:semiHidden/>
    <w:rsid w:val="00205FD3"/>
    <w:rPr>
      <w:sz w:val="20"/>
      <w:szCs w:val="20"/>
    </w:rPr>
  </w:style>
  <w:style w:type="paragraph" w:styleId="CommentSubject">
    <w:name w:val="annotation subject"/>
    <w:basedOn w:val="CommentText"/>
    <w:next w:val="CommentText"/>
    <w:link w:val="CommentSubjectChar"/>
    <w:uiPriority w:val="99"/>
    <w:semiHidden/>
    <w:unhideWhenUsed/>
    <w:rsid w:val="00205FD3"/>
    <w:rPr>
      <w:b/>
      <w:bCs/>
    </w:rPr>
  </w:style>
  <w:style w:type="character" w:customStyle="1" w:styleId="CommentSubjectChar">
    <w:name w:val="Comment Subject Char"/>
    <w:basedOn w:val="CommentTextChar"/>
    <w:link w:val="CommentSubject"/>
    <w:uiPriority w:val="99"/>
    <w:semiHidden/>
    <w:rsid w:val="00205FD3"/>
    <w:rPr>
      <w:b/>
      <w:bCs/>
      <w:sz w:val="20"/>
      <w:szCs w:val="20"/>
    </w:rPr>
  </w:style>
  <w:style w:type="character" w:styleId="Emphasis">
    <w:name w:val="Emphasis"/>
    <w:basedOn w:val="DefaultParagraphFont"/>
    <w:uiPriority w:val="20"/>
    <w:qFormat/>
    <w:rsid w:val="00ED137C"/>
    <w:rPr>
      <w:i/>
      <w:iCs/>
    </w:rPr>
  </w:style>
  <w:style w:type="character" w:styleId="LineNumber">
    <w:name w:val="line number"/>
    <w:basedOn w:val="DefaultParagraphFont"/>
    <w:uiPriority w:val="99"/>
    <w:semiHidden/>
    <w:unhideWhenUsed/>
    <w:rsid w:val="003C5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934412">
      <w:bodyDiv w:val="1"/>
      <w:marLeft w:val="0"/>
      <w:marRight w:val="0"/>
      <w:marTop w:val="0"/>
      <w:marBottom w:val="0"/>
      <w:divBdr>
        <w:top w:val="none" w:sz="0" w:space="0" w:color="auto"/>
        <w:left w:val="none" w:sz="0" w:space="0" w:color="auto"/>
        <w:bottom w:val="none" w:sz="0" w:space="0" w:color="auto"/>
        <w:right w:val="none" w:sz="0" w:space="0" w:color="auto"/>
      </w:divBdr>
    </w:div>
    <w:div w:id="471409500">
      <w:bodyDiv w:val="1"/>
      <w:marLeft w:val="0"/>
      <w:marRight w:val="0"/>
      <w:marTop w:val="0"/>
      <w:marBottom w:val="0"/>
      <w:divBdr>
        <w:top w:val="none" w:sz="0" w:space="0" w:color="auto"/>
        <w:left w:val="none" w:sz="0" w:space="0" w:color="auto"/>
        <w:bottom w:val="none" w:sz="0" w:space="0" w:color="auto"/>
        <w:right w:val="none" w:sz="0" w:space="0" w:color="auto"/>
      </w:divBdr>
    </w:div>
    <w:div w:id="911279016">
      <w:bodyDiv w:val="1"/>
      <w:marLeft w:val="0"/>
      <w:marRight w:val="0"/>
      <w:marTop w:val="0"/>
      <w:marBottom w:val="0"/>
      <w:divBdr>
        <w:top w:val="none" w:sz="0" w:space="0" w:color="auto"/>
        <w:left w:val="none" w:sz="0" w:space="0" w:color="auto"/>
        <w:bottom w:val="none" w:sz="0" w:space="0" w:color="auto"/>
        <w:right w:val="none" w:sz="0" w:space="0" w:color="auto"/>
      </w:divBdr>
    </w:div>
    <w:div w:id="1377660676">
      <w:bodyDiv w:val="1"/>
      <w:marLeft w:val="0"/>
      <w:marRight w:val="0"/>
      <w:marTop w:val="0"/>
      <w:marBottom w:val="0"/>
      <w:divBdr>
        <w:top w:val="none" w:sz="0" w:space="0" w:color="auto"/>
        <w:left w:val="none" w:sz="0" w:space="0" w:color="auto"/>
        <w:bottom w:val="none" w:sz="0" w:space="0" w:color="auto"/>
        <w:right w:val="none" w:sz="0" w:space="0" w:color="auto"/>
      </w:divBdr>
    </w:div>
    <w:div w:id="1599017700">
      <w:bodyDiv w:val="1"/>
      <w:marLeft w:val="0"/>
      <w:marRight w:val="0"/>
      <w:marTop w:val="0"/>
      <w:marBottom w:val="0"/>
      <w:divBdr>
        <w:top w:val="none" w:sz="0" w:space="0" w:color="auto"/>
        <w:left w:val="none" w:sz="0" w:space="0" w:color="auto"/>
        <w:bottom w:val="none" w:sz="0" w:space="0" w:color="auto"/>
        <w:right w:val="none" w:sz="0" w:space="0" w:color="auto"/>
      </w:divBdr>
    </w:div>
    <w:div w:id="1660427641">
      <w:bodyDiv w:val="1"/>
      <w:marLeft w:val="0"/>
      <w:marRight w:val="0"/>
      <w:marTop w:val="0"/>
      <w:marBottom w:val="0"/>
      <w:divBdr>
        <w:top w:val="none" w:sz="0" w:space="0" w:color="auto"/>
        <w:left w:val="none" w:sz="0" w:space="0" w:color="auto"/>
        <w:bottom w:val="none" w:sz="0" w:space="0" w:color="auto"/>
        <w:right w:val="none" w:sz="0" w:space="0" w:color="auto"/>
      </w:divBdr>
    </w:div>
    <w:div w:id="1914312104">
      <w:bodyDiv w:val="1"/>
      <w:marLeft w:val="0"/>
      <w:marRight w:val="0"/>
      <w:marTop w:val="0"/>
      <w:marBottom w:val="0"/>
      <w:divBdr>
        <w:top w:val="none" w:sz="0" w:space="0" w:color="auto"/>
        <w:left w:val="none" w:sz="0" w:space="0" w:color="auto"/>
        <w:bottom w:val="none" w:sz="0" w:space="0" w:color="auto"/>
        <w:right w:val="none" w:sz="0" w:space="0" w:color="auto"/>
      </w:divBdr>
    </w:div>
    <w:div w:id="2006588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paperpile.com/b/ZA8H0G/Nhv9N" TargetMode="External"/><Relationship Id="rId21" Type="http://schemas.openxmlformats.org/officeDocument/2006/relationships/hyperlink" Target="https://paperpile.com/c/ZA8H0G/yrpD7" TargetMode="External"/><Relationship Id="rId42" Type="http://schemas.openxmlformats.org/officeDocument/2006/relationships/hyperlink" Target="https://paperpile.com/c/ZA8H0G/GwjZv" TargetMode="External"/><Relationship Id="rId63" Type="http://schemas.openxmlformats.org/officeDocument/2006/relationships/hyperlink" Target="http://paperpile.com/b/ZA8H0G/yiGPh" TargetMode="External"/><Relationship Id="rId84" Type="http://schemas.openxmlformats.org/officeDocument/2006/relationships/hyperlink" Target="http://paperpile.com/b/ZA8H0G/P5Cy8" TargetMode="External"/><Relationship Id="rId138" Type="http://schemas.openxmlformats.org/officeDocument/2006/relationships/hyperlink" Target="http://paperpile.com/b/ZA8H0G/4T6ny" TargetMode="External"/><Relationship Id="rId159" Type="http://schemas.openxmlformats.org/officeDocument/2006/relationships/hyperlink" Target="http://paperpile.com/b/ZA8H0G/9mVvG" TargetMode="External"/><Relationship Id="rId170" Type="http://schemas.openxmlformats.org/officeDocument/2006/relationships/hyperlink" Target="http://paperpile.com/b/ZA8H0G/9Lbhd" TargetMode="External"/><Relationship Id="rId191" Type="http://schemas.openxmlformats.org/officeDocument/2006/relationships/hyperlink" Target="http://paperpile.com/b/ZA8H0G/MugP9" TargetMode="External"/><Relationship Id="rId205" Type="http://schemas.openxmlformats.org/officeDocument/2006/relationships/hyperlink" Target="https://paperpile.com/c/UtHCsY/w2ObL" TargetMode="External"/><Relationship Id="rId107" Type="http://schemas.openxmlformats.org/officeDocument/2006/relationships/hyperlink" Target="http://paperpile.com/b/ZA8H0G/s0gj8" TargetMode="External"/><Relationship Id="rId11" Type="http://schemas.openxmlformats.org/officeDocument/2006/relationships/hyperlink" Target="https://paperpile.com/c/ZA8H0G/J0NAY" TargetMode="External"/><Relationship Id="rId32" Type="http://schemas.openxmlformats.org/officeDocument/2006/relationships/hyperlink" Target="https://paperpile.com/c/ZA8H0G/HDMBr" TargetMode="External"/><Relationship Id="rId53" Type="http://schemas.openxmlformats.org/officeDocument/2006/relationships/hyperlink" Target="http://paperpile.com/b/ZA8H0G/ABVtx" TargetMode="External"/><Relationship Id="rId74" Type="http://schemas.openxmlformats.org/officeDocument/2006/relationships/hyperlink" Target="http://paperpile.com/b/ZA8H0G/ocQyM" TargetMode="External"/><Relationship Id="rId128" Type="http://schemas.openxmlformats.org/officeDocument/2006/relationships/hyperlink" Target="http://paperpile.com/b/ZA8H0G/HDMBr" TargetMode="External"/><Relationship Id="rId149" Type="http://schemas.openxmlformats.org/officeDocument/2006/relationships/hyperlink" Target="http://paperpile.com/b/ZA8H0G/lStAi" TargetMode="External"/><Relationship Id="rId5" Type="http://schemas.openxmlformats.org/officeDocument/2006/relationships/endnotes" Target="endnotes.xml"/><Relationship Id="rId95" Type="http://schemas.openxmlformats.org/officeDocument/2006/relationships/hyperlink" Target="http://paperpile.com/b/ZA8H0G/BavUa" TargetMode="External"/><Relationship Id="rId160" Type="http://schemas.openxmlformats.org/officeDocument/2006/relationships/hyperlink" Target="http://paperpile.com/b/ZA8H0G/9mVvG" TargetMode="External"/><Relationship Id="rId181" Type="http://schemas.openxmlformats.org/officeDocument/2006/relationships/hyperlink" Target="http://paperpile.com/b/ZA8H0G/03OtS" TargetMode="External"/><Relationship Id="rId22" Type="http://schemas.openxmlformats.org/officeDocument/2006/relationships/hyperlink" Target="https://paperpile.com/c/ZA8H0G/Dw4PF" TargetMode="External"/><Relationship Id="rId43" Type="http://schemas.openxmlformats.org/officeDocument/2006/relationships/hyperlink" Target="https://paperpile.com/c/ZA8H0G/9Lbhd" TargetMode="External"/><Relationship Id="rId64" Type="http://schemas.openxmlformats.org/officeDocument/2006/relationships/hyperlink" Target="http://paperpile.com/b/ZA8H0G/yiGPh" TargetMode="External"/><Relationship Id="rId118" Type="http://schemas.openxmlformats.org/officeDocument/2006/relationships/hyperlink" Target="http://paperpile.com/b/ZA8H0G/Nhv9N" TargetMode="External"/><Relationship Id="rId139" Type="http://schemas.openxmlformats.org/officeDocument/2006/relationships/hyperlink" Target="http://paperpile.com/b/ZA8H0G/4T6ny" TargetMode="External"/><Relationship Id="rId85" Type="http://schemas.openxmlformats.org/officeDocument/2006/relationships/hyperlink" Target="http://paperpile.com/b/ZA8H0G/P5Cy8" TargetMode="External"/><Relationship Id="rId150" Type="http://schemas.openxmlformats.org/officeDocument/2006/relationships/hyperlink" Target="http://paperpile.com/b/ZA8H0G/lStAi" TargetMode="External"/><Relationship Id="rId171" Type="http://schemas.openxmlformats.org/officeDocument/2006/relationships/hyperlink" Target="http://paperpile.com/b/ZA8H0G/XoqrR" TargetMode="External"/><Relationship Id="rId192" Type="http://schemas.openxmlformats.org/officeDocument/2006/relationships/hyperlink" Target="http://paperpile.com/b/ZA8H0G/MugP9" TargetMode="External"/><Relationship Id="rId206" Type="http://schemas.openxmlformats.org/officeDocument/2006/relationships/image" Target="media/image5.png"/><Relationship Id="rId12" Type="http://schemas.openxmlformats.org/officeDocument/2006/relationships/hyperlink" Target="https://paperpile.com/c/ZA8H0G/GjRc9+ocQyM" TargetMode="External"/><Relationship Id="rId33" Type="http://schemas.openxmlformats.org/officeDocument/2006/relationships/hyperlink" Target="https://paperpile.com/c/ZA8H0G/nhYNs" TargetMode="External"/><Relationship Id="rId108" Type="http://schemas.openxmlformats.org/officeDocument/2006/relationships/hyperlink" Target="http://paperpile.com/b/ZA8H0G/s0gj8" TargetMode="External"/><Relationship Id="rId129" Type="http://schemas.openxmlformats.org/officeDocument/2006/relationships/hyperlink" Target="http://paperpile.com/b/ZA8H0G/HDMBr" TargetMode="External"/><Relationship Id="rId54" Type="http://schemas.openxmlformats.org/officeDocument/2006/relationships/hyperlink" Target="http://paperpile.com/b/ZA8H0G/ABVtx" TargetMode="External"/><Relationship Id="rId75" Type="http://schemas.openxmlformats.org/officeDocument/2006/relationships/hyperlink" Target="http://paperpile.com/b/ZA8H0G/ocQyM" TargetMode="External"/><Relationship Id="rId96" Type="http://schemas.openxmlformats.org/officeDocument/2006/relationships/hyperlink" Target="http://paperpile.com/b/ZA8H0G/gZErP" TargetMode="External"/><Relationship Id="rId140" Type="http://schemas.openxmlformats.org/officeDocument/2006/relationships/hyperlink" Target="http://paperpile.com/b/ZA8H0G/4T6ny" TargetMode="External"/><Relationship Id="rId161" Type="http://schemas.openxmlformats.org/officeDocument/2006/relationships/hyperlink" Target="http://paperpile.com/b/ZA8H0G/GwjZv" TargetMode="External"/><Relationship Id="rId182" Type="http://schemas.openxmlformats.org/officeDocument/2006/relationships/hyperlink" Target="http://paperpile.com/b/ZA8H0G/03OtS" TargetMode="External"/><Relationship Id="rId6" Type="http://schemas.openxmlformats.org/officeDocument/2006/relationships/hyperlink" Target="https://paperpile.com/c/ZA8H0G/PiW2Y" TargetMode="External"/><Relationship Id="rId23" Type="http://schemas.openxmlformats.org/officeDocument/2006/relationships/hyperlink" Target="https://paperpile.com/c/ZA8H0G/BavUa" TargetMode="External"/><Relationship Id="rId119" Type="http://schemas.openxmlformats.org/officeDocument/2006/relationships/hyperlink" Target="http://paperpile.com/b/ZA8H0G/Nhv9N" TargetMode="External"/><Relationship Id="rId44" Type="http://schemas.openxmlformats.org/officeDocument/2006/relationships/hyperlink" Target="https://paperpile.com/c/ZA8H0G/XoqrR+kAc2r" TargetMode="External"/><Relationship Id="rId65" Type="http://schemas.openxmlformats.org/officeDocument/2006/relationships/hyperlink" Target="http://paperpile.com/b/ZA8H0G/J0NAY" TargetMode="External"/><Relationship Id="rId86" Type="http://schemas.openxmlformats.org/officeDocument/2006/relationships/hyperlink" Target="http://paperpile.com/b/ZA8H0G/Dw4PF" TargetMode="External"/><Relationship Id="rId130" Type="http://schemas.openxmlformats.org/officeDocument/2006/relationships/hyperlink" Target="http://paperpile.com/b/ZA8H0G/HDMBr" TargetMode="External"/><Relationship Id="rId151" Type="http://schemas.openxmlformats.org/officeDocument/2006/relationships/hyperlink" Target="http://paperpile.com/b/ZA8H0G/XrAFV" TargetMode="External"/><Relationship Id="rId172" Type="http://schemas.openxmlformats.org/officeDocument/2006/relationships/hyperlink" Target="http://paperpile.com/b/ZA8H0G/XoqrR" TargetMode="External"/><Relationship Id="rId193" Type="http://schemas.openxmlformats.org/officeDocument/2006/relationships/hyperlink" Target="http://paperpile.com/b/ZA8H0G/UU6jv" TargetMode="External"/><Relationship Id="rId207" Type="http://schemas.openxmlformats.org/officeDocument/2006/relationships/image" Target="media/image6.png"/><Relationship Id="rId13" Type="http://schemas.openxmlformats.org/officeDocument/2006/relationships/hyperlink" Target="https://paperpile.com/c/ZA8H0G/RwR5u" TargetMode="External"/><Relationship Id="rId109" Type="http://schemas.openxmlformats.org/officeDocument/2006/relationships/hyperlink" Target="http://paperpile.com/b/ZA8H0G/s0gj8" TargetMode="External"/><Relationship Id="rId34" Type="http://schemas.openxmlformats.org/officeDocument/2006/relationships/hyperlink" Target="https://paperpile.com/c/ZA8H0G/z8oGB" TargetMode="External"/><Relationship Id="rId55" Type="http://schemas.openxmlformats.org/officeDocument/2006/relationships/hyperlink" Target="http://paperpile.com/b/ZA8H0G/nmWDl" TargetMode="External"/><Relationship Id="rId76" Type="http://schemas.openxmlformats.org/officeDocument/2006/relationships/hyperlink" Target="http://paperpile.com/b/ZA8H0G/ocQyM" TargetMode="External"/><Relationship Id="rId97" Type="http://schemas.openxmlformats.org/officeDocument/2006/relationships/hyperlink" Target="http://paperpile.com/b/ZA8H0G/gZErP" TargetMode="External"/><Relationship Id="rId120" Type="http://schemas.openxmlformats.org/officeDocument/2006/relationships/hyperlink" Target="http://paperpile.com/b/ZA8H0G/Nhv9N" TargetMode="External"/><Relationship Id="rId141" Type="http://schemas.openxmlformats.org/officeDocument/2006/relationships/hyperlink" Target="http://paperpile.com/b/ZA8H0G/YHNgm" TargetMode="External"/><Relationship Id="rId7" Type="http://schemas.openxmlformats.org/officeDocument/2006/relationships/hyperlink" Target="https://paperpile.com/c/ZA8H0G/PiW2Y" TargetMode="External"/><Relationship Id="rId162" Type="http://schemas.openxmlformats.org/officeDocument/2006/relationships/hyperlink" Target="http://paperpile.com/b/ZA8H0G/GwjZv" TargetMode="External"/><Relationship Id="rId183" Type="http://schemas.openxmlformats.org/officeDocument/2006/relationships/hyperlink" Target="http://paperpile.com/b/ZA8H0G/03OtS" TargetMode="External"/><Relationship Id="rId24" Type="http://schemas.openxmlformats.org/officeDocument/2006/relationships/hyperlink" Target="https://paperpile.com/c/ZA8H0G/nhYNs+xPyL9+AlwwO" TargetMode="External"/><Relationship Id="rId45" Type="http://schemas.openxmlformats.org/officeDocument/2006/relationships/hyperlink" Target="https://paperpile.com/c/ZA8H0G/03OtS" TargetMode="External"/><Relationship Id="rId66" Type="http://schemas.openxmlformats.org/officeDocument/2006/relationships/hyperlink" Target="http://paperpile.com/b/ZA8H0G/J0NAY" TargetMode="External"/><Relationship Id="rId87" Type="http://schemas.openxmlformats.org/officeDocument/2006/relationships/hyperlink" Target="http://paperpile.com/b/ZA8H0G/Dw4PF" TargetMode="External"/><Relationship Id="rId110" Type="http://schemas.openxmlformats.org/officeDocument/2006/relationships/hyperlink" Target="http://paperpile.com/b/ZA8H0G/s0gj8" TargetMode="External"/><Relationship Id="rId131" Type="http://schemas.openxmlformats.org/officeDocument/2006/relationships/hyperlink" Target="http://paperpile.com/b/ZA8H0G/HDMBr" TargetMode="External"/><Relationship Id="rId61" Type="http://schemas.openxmlformats.org/officeDocument/2006/relationships/hyperlink" Target="http://paperpile.com/b/ZA8H0G/yiGPh" TargetMode="External"/><Relationship Id="rId82" Type="http://schemas.openxmlformats.org/officeDocument/2006/relationships/hyperlink" Target="http://paperpile.com/b/ZA8H0G/P5Cy8" TargetMode="External"/><Relationship Id="rId152" Type="http://schemas.openxmlformats.org/officeDocument/2006/relationships/hyperlink" Target="http://paperpile.com/b/ZA8H0G/XrAFV" TargetMode="External"/><Relationship Id="rId173" Type="http://schemas.openxmlformats.org/officeDocument/2006/relationships/hyperlink" Target="http://paperpile.com/b/ZA8H0G/XoqrR" TargetMode="External"/><Relationship Id="rId194" Type="http://schemas.openxmlformats.org/officeDocument/2006/relationships/hyperlink" Target="http://paperpile.com/b/ZA8H0G/UU6jv" TargetMode="External"/><Relationship Id="rId199" Type="http://schemas.openxmlformats.org/officeDocument/2006/relationships/footer" Target="footer1.xml"/><Relationship Id="rId203" Type="http://schemas.openxmlformats.org/officeDocument/2006/relationships/image" Target="media/image3.png"/><Relationship Id="rId208" Type="http://schemas.openxmlformats.org/officeDocument/2006/relationships/fontTable" Target="fontTable.xml"/><Relationship Id="rId19" Type="http://schemas.openxmlformats.org/officeDocument/2006/relationships/hyperlink" Target="https://paperpile.com/c/ZA8H0G/nhYNs+P5Cy8+xPyL9" TargetMode="External"/><Relationship Id="rId14" Type="http://schemas.openxmlformats.org/officeDocument/2006/relationships/hyperlink" Target="https://paperpile.com/c/ZA8H0G/CoVbI" TargetMode="External"/><Relationship Id="rId30" Type="http://schemas.openxmlformats.org/officeDocument/2006/relationships/hyperlink" Target="https://paperpile.com/c/ZA8H0G/zSaD1" TargetMode="External"/><Relationship Id="rId35" Type="http://schemas.openxmlformats.org/officeDocument/2006/relationships/hyperlink" Target="https://paperpile.com/c/ZA8H0G/VCbEg" TargetMode="External"/><Relationship Id="rId56" Type="http://schemas.openxmlformats.org/officeDocument/2006/relationships/hyperlink" Target="http://paperpile.com/b/ZA8H0G/nmWDl" TargetMode="External"/><Relationship Id="rId77" Type="http://schemas.openxmlformats.org/officeDocument/2006/relationships/hyperlink" Target="http://paperpile.com/b/ZA8H0G/ocQyM" TargetMode="External"/><Relationship Id="rId100" Type="http://schemas.openxmlformats.org/officeDocument/2006/relationships/hyperlink" Target="http://paperpile.com/b/ZA8H0G/gZErP" TargetMode="External"/><Relationship Id="rId105" Type="http://schemas.openxmlformats.org/officeDocument/2006/relationships/hyperlink" Target="http://paperpile.com/b/ZA8H0G/sRxnw" TargetMode="External"/><Relationship Id="rId126" Type="http://schemas.openxmlformats.org/officeDocument/2006/relationships/hyperlink" Target="http://paperpile.com/b/ZA8H0G/zSaD1" TargetMode="External"/><Relationship Id="rId147" Type="http://schemas.openxmlformats.org/officeDocument/2006/relationships/hyperlink" Target="http://paperpile.com/b/ZA8H0G/lStAi" TargetMode="External"/><Relationship Id="rId168" Type="http://schemas.openxmlformats.org/officeDocument/2006/relationships/hyperlink" Target="http://paperpile.com/b/ZA8H0G/9Lbhd" TargetMode="External"/><Relationship Id="rId8" Type="http://schemas.openxmlformats.org/officeDocument/2006/relationships/hyperlink" Target="https://paperpile.com/c/ZA8H0G/ABVtx" TargetMode="External"/><Relationship Id="rId51" Type="http://schemas.openxmlformats.org/officeDocument/2006/relationships/hyperlink" Target="http://paperpile.com/b/ZA8H0G/ABVtx" TargetMode="External"/><Relationship Id="rId72" Type="http://schemas.openxmlformats.org/officeDocument/2006/relationships/hyperlink" Target="http://paperpile.com/b/ZA8H0G/GjRc9" TargetMode="External"/><Relationship Id="rId93" Type="http://schemas.openxmlformats.org/officeDocument/2006/relationships/hyperlink" Target="http://paperpile.com/b/ZA8H0G/BavUa" TargetMode="External"/><Relationship Id="rId98" Type="http://schemas.openxmlformats.org/officeDocument/2006/relationships/hyperlink" Target="http://paperpile.com/b/ZA8H0G/gZErP" TargetMode="External"/><Relationship Id="rId121" Type="http://schemas.openxmlformats.org/officeDocument/2006/relationships/hyperlink" Target="http://paperpile.com/b/ZA8H0G/Nhv9N" TargetMode="External"/><Relationship Id="rId142" Type="http://schemas.openxmlformats.org/officeDocument/2006/relationships/hyperlink" Target="http://paperpile.com/b/ZA8H0G/YHNgm" TargetMode="External"/><Relationship Id="rId163" Type="http://schemas.openxmlformats.org/officeDocument/2006/relationships/hyperlink" Target="http://paperpile.com/b/ZA8H0G/GwjZv" TargetMode="External"/><Relationship Id="rId184" Type="http://schemas.openxmlformats.org/officeDocument/2006/relationships/hyperlink" Target="http://paperpile.com/b/ZA8H0G/HH6m9" TargetMode="External"/><Relationship Id="rId189" Type="http://schemas.openxmlformats.org/officeDocument/2006/relationships/hyperlink" Target="http://paperpile.com/b/ZA8H0G/MugP9" TargetMode="External"/><Relationship Id="rId3" Type="http://schemas.openxmlformats.org/officeDocument/2006/relationships/webSettings" Target="webSettings.xml"/><Relationship Id="rId25" Type="http://schemas.openxmlformats.org/officeDocument/2006/relationships/hyperlink" Target="https://paperpile.com/c/ZA8H0G/gZErP" TargetMode="External"/><Relationship Id="rId46" Type="http://schemas.openxmlformats.org/officeDocument/2006/relationships/hyperlink" Target="http://ftp.genome.jp/pub/db/kofam/archives/2019-03-20/" TargetMode="External"/><Relationship Id="rId67" Type="http://schemas.openxmlformats.org/officeDocument/2006/relationships/hyperlink" Target="http://paperpile.com/b/ZA8H0G/J0NAY" TargetMode="External"/><Relationship Id="rId116" Type="http://schemas.openxmlformats.org/officeDocument/2006/relationships/hyperlink" Target="http://paperpile.com/b/ZA8H0G/yTzIW" TargetMode="External"/><Relationship Id="rId137" Type="http://schemas.openxmlformats.org/officeDocument/2006/relationships/hyperlink" Target="http://paperpile.com/b/ZA8H0G/VCbEg" TargetMode="External"/><Relationship Id="rId158" Type="http://schemas.openxmlformats.org/officeDocument/2006/relationships/hyperlink" Target="http://paperpile.com/b/ZA8H0G/9mVvG" TargetMode="External"/><Relationship Id="rId20" Type="http://schemas.openxmlformats.org/officeDocument/2006/relationships/hyperlink" Target="https://paperpile.com/c/ZA8H0G/AlwwO" TargetMode="External"/><Relationship Id="rId41" Type="http://schemas.openxmlformats.org/officeDocument/2006/relationships/hyperlink" Target="https://paperpile.com/c/ZA8H0G/9mVvG" TargetMode="External"/><Relationship Id="rId62" Type="http://schemas.openxmlformats.org/officeDocument/2006/relationships/hyperlink" Target="http://paperpile.com/b/ZA8H0G/yiGPh" TargetMode="External"/><Relationship Id="rId83" Type="http://schemas.openxmlformats.org/officeDocument/2006/relationships/hyperlink" Target="http://paperpile.com/b/ZA8H0G/P5Cy8" TargetMode="External"/><Relationship Id="rId88" Type="http://schemas.openxmlformats.org/officeDocument/2006/relationships/hyperlink" Target="http://paperpile.com/b/ZA8H0G/Dw4PF" TargetMode="External"/><Relationship Id="rId111" Type="http://schemas.openxmlformats.org/officeDocument/2006/relationships/hyperlink" Target="http://paperpile.com/b/ZA8H0G/s0gj8" TargetMode="External"/><Relationship Id="rId132" Type="http://schemas.openxmlformats.org/officeDocument/2006/relationships/hyperlink" Target="http://paperpile.com/b/ZA8H0G/z8oGB" TargetMode="External"/><Relationship Id="rId153" Type="http://schemas.openxmlformats.org/officeDocument/2006/relationships/hyperlink" Target="http://paperpile.com/b/ZA8H0G/XrAFV" TargetMode="External"/><Relationship Id="rId174" Type="http://schemas.openxmlformats.org/officeDocument/2006/relationships/hyperlink" Target="http://paperpile.com/b/ZA8H0G/XoqrR" TargetMode="External"/><Relationship Id="rId179" Type="http://schemas.openxmlformats.org/officeDocument/2006/relationships/hyperlink" Target="http://paperpile.com/b/ZA8H0G/kAc2r" TargetMode="External"/><Relationship Id="rId195" Type="http://schemas.openxmlformats.org/officeDocument/2006/relationships/hyperlink" Target="http://paperpile.com/b/ZA8H0G/UU6jv" TargetMode="External"/><Relationship Id="rId209" Type="http://schemas.openxmlformats.org/officeDocument/2006/relationships/theme" Target="theme/theme1.xml"/><Relationship Id="rId190" Type="http://schemas.openxmlformats.org/officeDocument/2006/relationships/hyperlink" Target="http://paperpile.com/b/ZA8H0G/MugP9" TargetMode="External"/><Relationship Id="rId204" Type="http://schemas.openxmlformats.org/officeDocument/2006/relationships/image" Target="media/image4.png"/><Relationship Id="rId15" Type="http://schemas.openxmlformats.org/officeDocument/2006/relationships/hyperlink" Target="https://paperpile.com/c/ZA8H0G/rNwt7" TargetMode="External"/><Relationship Id="rId36" Type="http://schemas.openxmlformats.org/officeDocument/2006/relationships/hyperlink" Target="https://paperpile.com/c/ZA8H0G/4T6ny" TargetMode="External"/><Relationship Id="rId57" Type="http://schemas.openxmlformats.org/officeDocument/2006/relationships/hyperlink" Target="http://paperpile.com/b/ZA8H0G/nmWDl" TargetMode="External"/><Relationship Id="rId106" Type="http://schemas.openxmlformats.org/officeDocument/2006/relationships/hyperlink" Target="http://paperpile.com/b/ZA8H0G/mtgO6" TargetMode="External"/><Relationship Id="rId127" Type="http://schemas.openxmlformats.org/officeDocument/2006/relationships/hyperlink" Target="http://paperpile.com/b/ZA8H0G/HDMBr" TargetMode="External"/><Relationship Id="rId10" Type="http://schemas.openxmlformats.org/officeDocument/2006/relationships/hyperlink" Target="https://paperpile.com/c/ZA8H0G/nmWDl+yiGPh" TargetMode="External"/><Relationship Id="rId31" Type="http://schemas.openxmlformats.org/officeDocument/2006/relationships/hyperlink" Target="https://paperpile.com/c/ZA8H0G/HDMBr" TargetMode="External"/><Relationship Id="rId52" Type="http://schemas.openxmlformats.org/officeDocument/2006/relationships/hyperlink" Target="http://paperpile.com/b/ZA8H0G/ABVtx" TargetMode="External"/><Relationship Id="rId73" Type="http://schemas.openxmlformats.org/officeDocument/2006/relationships/hyperlink" Target="http://paperpile.com/b/ZA8H0G/ocQyM" TargetMode="External"/><Relationship Id="rId78" Type="http://schemas.openxmlformats.org/officeDocument/2006/relationships/hyperlink" Target="http://paperpile.com/b/ZA8H0G/rNwt7" TargetMode="External"/><Relationship Id="rId94" Type="http://schemas.openxmlformats.org/officeDocument/2006/relationships/hyperlink" Target="http://paperpile.com/b/ZA8H0G/BavUa" TargetMode="External"/><Relationship Id="rId99" Type="http://schemas.openxmlformats.org/officeDocument/2006/relationships/hyperlink" Target="http://paperpile.com/b/ZA8H0G/gZErP" TargetMode="External"/><Relationship Id="rId101" Type="http://schemas.openxmlformats.org/officeDocument/2006/relationships/hyperlink" Target="http://paperpile.com/b/ZA8H0G/sRxnw" TargetMode="External"/><Relationship Id="rId122" Type="http://schemas.openxmlformats.org/officeDocument/2006/relationships/hyperlink" Target="http://paperpile.com/b/ZA8H0G/zSaD1" TargetMode="External"/><Relationship Id="rId143" Type="http://schemas.openxmlformats.org/officeDocument/2006/relationships/hyperlink" Target="http://paperpile.com/b/ZA8H0G/YHNgm" TargetMode="External"/><Relationship Id="rId148" Type="http://schemas.openxmlformats.org/officeDocument/2006/relationships/hyperlink" Target="http://paperpile.com/b/ZA8H0G/lStAi" TargetMode="External"/><Relationship Id="rId164" Type="http://schemas.openxmlformats.org/officeDocument/2006/relationships/hyperlink" Target="http://paperpile.com/b/ZA8H0G/GwjZv" TargetMode="External"/><Relationship Id="rId169" Type="http://schemas.openxmlformats.org/officeDocument/2006/relationships/hyperlink" Target="http://paperpile.com/b/ZA8H0G/9Lbhd" TargetMode="External"/><Relationship Id="rId185" Type="http://schemas.openxmlformats.org/officeDocument/2006/relationships/hyperlink" Target="http://paperpile.com/b/ZA8H0G/HH6m9" TargetMode="External"/><Relationship Id="rId4" Type="http://schemas.openxmlformats.org/officeDocument/2006/relationships/footnotes" Target="footnotes.xml"/><Relationship Id="rId9" Type="http://schemas.openxmlformats.org/officeDocument/2006/relationships/hyperlink" Target="https://tbas.hpc.ncsu.edu/tbas" TargetMode="External"/><Relationship Id="rId180" Type="http://schemas.openxmlformats.org/officeDocument/2006/relationships/hyperlink" Target="http://paperpile.com/b/ZA8H0G/kAc2r" TargetMode="External"/><Relationship Id="rId26" Type="http://schemas.openxmlformats.org/officeDocument/2006/relationships/hyperlink" Target="https://paperpile.com/c/ZA8H0G/sRxnw" TargetMode="External"/><Relationship Id="rId47" Type="http://schemas.openxmlformats.org/officeDocument/2006/relationships/hyperlink" Target="https://paperpile.com/c/ZA8H0G/HH6m9" TargetMode="External"/><Relationship Id="rId68" Type="http://schemas.openxmlformats.org/officeDocument/2006/relationships/hyperlink" Target="http://paperpile.com/b/ZA8H0G/GjRc9" TargetMode="External"/><Relationship Id="rId89" Type="http://schemas.openxmlformats.org/officeDocument/2006/relationships/hyperlink" Target="http://paperpile.com/b/ZA8H0G/Dw4PF" TargetMode="External"/><Relationship Id="rId112" Type="http://schemas.openxmlformats.org/officeDocument/2006/relationships/hyperlink" Target="http://paperpile.com/b/ZA8H0G/yTzIW" TargetMode="External"/><Relationship Id="rId133" Type="http://schemas.openxmlformats.org/officeDocument/2006/relationships/hyperlink" Target="http://paperpile.com/b/ZA8H0G/z8oGB" TargetMode="External"/><Relationship Id="rId154" Type="http://schemas.openxmlformats.org/officeDocument/2006/relationships/hyperlink" Target="http://paperpile.com/b/ZA8H0G/XrAFV" TargetMode="External"/><Relationship Id="rId175" Type="http://schemas.openxmlformats.org/officeDocument/2006/relationships/hyperlink" Target="http://paperpile.com/b/ZA8H0G/XoqrR" TargetMode="External"/><Relationship Id="rId196" Type="http://schemas.openxmlformats.org/officeDocument/2006/relationships/hyperlink" Target="http://paperpile.com/b/ZA8H0G/UU6jv" TargetMode="External"/><Relationship Id="rId200" Type="http://schemas.openxmlformats.org/officeDocument/2006/relationships/footer" Target="footer2.xml"/><Relationship Id="rId16" Type="http://schemas.openxmlformats.org/officeDocument/2006/relationships/hyperlink" Target="https://paperpile.com/c/ZA8H0G/NmmdA" TargetMode="External"/><Relationship Id="rId37" Type="http://schemas.openxmlformats.org/officeDocument/2006/relationships/hyperlink" Target="https://paperpile.com/c/ZA8H0G/YHNgm" TargetMode="External"/><Relationship Id="rId58" Type="http://schemas.openxmlformats.org/officeDocument/2006/relationships/hyperlink" Target="http://paperpile.com/b/ZA8H0G/nmWDl" TargetMode="External"/><Relationship Id="rId79" Type="http://schemas.openxmlformats.org/officeDocument/2006/relationships/hyperlink" Target="http://paperpile.com/b/ZA8H0G/rNwt7" TargetMode="External"/><Relationship Id="rId102" Type="http://schemas.openxmlformats.org/officeDocument/2006/relationships/hyperlink" Target="http://paperpile.com/b/ZA8H0G/sRxnw" TargetMode="External"/><Relationship Id="rId123" Type="http://schemas.openxmlformats.org/officeDocument/2006/relationships/hyperlink" Target="http://paperpile.com/b/ZA8H0G/zSaD1" TargetMode="External"/><Relationship Id="rId144" Type="http://schemas.openxmlformats.org/officeDocument/2006/relationships/hyperlink" Target="http://paperpile.com/b/ZA8H0G/YHNgm" TargetMode="External"/><Relationship Id="rId90" Type="http://schemas.openxmlformats.org/officeDocument/2006/relationships/hyperlink" Target="http://paperpile.com/b/ZA8H0G/Dw4PF" TargetMode="External"/><Relationship Id="rId165" Type="http://schemas.openxmlformats.org/officeDocument/2006/relationships/hyperlink" Target="http://paperpile.com/b/ZA8H0G/GwjZv" TargetMode="External"/><Relationship Id="rId186" Type="http://schemas.openxmlformats.org/officeDocument/2006/relationships/hyperlink" Target="http://paperpile.com/b/ZA8H0G/HH6m9" TargetMode="External"/><Relationship Id="rId27" Type="http://schemas.openxmlformats.org/officeDocument/2006/relationships/hyperlink" Target="https://paperpile.com/c/ZA8H0G/mtgO6+s0gj8" TargetMode="External"/><Relationship Id="rId48" Type="http://schemas.openxmlformats.org/officeDocument/2006/relationships/hyperlink" Target="https://paperpile.com/c/ZA8H0G/MugP9" TargetMode="External"/><Relationship Id="rId69" Type="http://schemas.openxmlformats.org/officeDocument/2006/relationships/hyperlink" Target="http://paperpile.com/b/ZA8H0G/GjRc9" TargetMode="External"/><Relationship Id="rId113" Type="http://schemas.openxmlformats.org/officeDocument/2006/relationships/hyperlink" Target="http://paperpile.com/b/ZA8H0G/yTzIW" TargetMode="External"/><Relationship Id="rId134" Type="http://schemas.openxmlformats.org/officeDocument/2006/relationships/hyperlink" Target="http://paperpile.com/b/ZA8H0G/z8oGB" TargetMode="External"/><Relationship Id="rId80" Type="http://schemas.openxmlformats.org/officeDocument/2006/relationships/hyperlink" Target="http://paperpile.com/b/ZA8H0G/rNwt7" TargetMode="External"/><Relationship Id="rId155" Type="http://schemas.openxmlformats.org/officeDocument/2006/relationships/hyperlink" Target="http://paperpile.com/b/ZA8H0G/XrAFV" TargetMode="External"/><Relationship Id="rId176" Type="http://schemas.openxmlformats.org/officeDocument/2006/relationships/hyperlink" Target="http://paperpile.com/b/ZA8H0G/kAc2r" TargetMode="External"/><Relationship Id="rId197" Type="http://schemas.openxmlformats.org/officeDocument/2006/relationships/hyperlink" Target="http://paperpile.com/b/ZA8H0G/UU6jv" TargetMode="External"/><Relationship Id="rId201" Type="http://schemas.openxmlformats.org/officeDocument/2006/relationships/image" Target="media/image1.png"/><Relationship Id="rId17" Type="http://schemas.openxmlformats.org/officeDocument/2006/relationships/hyperlink" Target="https://paperpile.com/c/ZA8H0G/RwR5u" TargetMode="External"/><Relationship Id="rId38" Type="http://schemas.openxmlformats.org/officeDocument/2006/relationships/hyperlink" Target="https://paperpile.com/c/ZA8H0G/lStAi" TargetMode="External"/><Relationship Id="rId59" Type="http://schemas.openxmlformats.org/officeDocument/2006/relationships/hyperlink" Target="http://paperpile.com/b/ZA8H0G/nmWDl" TargetMode="External"/><Relationship Id="rId103" Type="http://schemas.openxmlformats.org/officeDocument/2006/relationships/hyperlink" Target="http://paperpile.com/b/ZA8H0G/sRxnw" TargetMode="External"/><Relationship Id="rId124" Type="http://schemas.openxmlformats.org/officeDocument/2006/relationships/hyperlink" Target="http://paperpile.com/b/ZA8H0G/zSaD1" TargetMode="External"/><Relationship Id="rId70" Type="http://schemas.openxmlformats.org/officeDocument/2006/relationships/hyperlink" Target="http://paperpile.com/b/ZA8H0G/GjRc9" TargetMode="External"/><Relationship Id="rId91" Type="http://schemas.openxmlformats.org/officeDocument/2006/relationships/hyperlink" Target="http://paperpile.com/b/ZA8H0G/BavUa" TargetMode="External"/><Relationship Id="rId145" Type="http://schemas.openxmlformats.org/officeDocument/2006/relationships/hyperlink" Target="http://paperpile.com/b/ZA8H0G/YHNgm" TargetMode="External"/><Relationship Id="rId166" Type="http://schemas.openxmlformats.org/officeDocument/2006/relationships/hyperlink" Target="http://paperpile.com/b/ZA8H0G/9Lbhd" TargetMode="External"/><Relationship Id="rId187" Type="http://schemas.openxmlformats.org/officeDocument/2006/relationships/hyperlink" Target="http://paperpile.com/b/ZA8H0G/HH6m9" TargetMode="External"/><Relationship Id="rId1" Type="http://schemas.openxmlformats.org/officeDocument/2006/relationships/styles" Target="styles.xml"/><Relationship Id="rId28" Type="http://schemas.openxmlformats.org/officeDocument/2006/relationships/hyperlink" Target="https://paperpile.com/c/ZA8H0G/yTzIW" TargetMode="External"/><Relationship Id="rId49" Type="http://schemas.openxmlformats.org/officeDocument/2006/relationships/hyperlink" Target="https://paperpile.com/c/ZA8H0G/UU6jv" TargetMode="External"/><Relationship Id="rId114" Type="http://schemas.openxmlformats.org/officeDocument/2006/relationships/hyperlink" Target="http://paperpile.com/b/ZA8H0G/yTzIW" TargetMode="External"/><Relationship Id="rId60" Type="http://schemas.openxmlformats.org/officeDocument/2006/relationships/hyperlink" Target="http://paperpile.com/b/ZA8H0G/yiGPh" TargetMode="External"/><Relationship Id="rId81" Type="http://schemas.openxmlformats.org/officeDocument/2006/relationships/hyperlink" Target="http://paperpile.com/b/ZA8H0G/P5Cy8" TargetMode="External"/><Relationship Id="rId135" Type="http://schemas.openxmlformats.org/officeDocument/2006/relationships/hyperlink" Target="http://paperpile.com/b/ZA8H0G/z8oGB" TargetMode="External"/><Relationship Id="rId156" Type="http://schemas.openxmlformats.org/officeDocument/2006/relationships/hyperlink" Target="http://paperpile.com/b/ZA8H0G/9mVvG" TargetMode="External"/><Relationship Id="rId177" Type="http://schemas.openxmlformats.org/officeDocument/2006/relationships/hyperlink" Target="http://paperpile.com/b/ZA8H0G/kAc2r" TargetMode="External"/><Relationship Id="rId198" Type="http://schemas.openxmlformats.org/officeDocument/2006/relationships/header" Target="header1.xml"/><Relationship Id="rId202" Type="http://schemas.openxmlformats.org/officeDocument/2006/relationships/image" Target="media/image2.png"/><Relationship Id="rId18" Type="http://schemas.openxmlformats.org/officeDocument/2006/relationships/hyperlink" Target="https://paperpile.com/c/ZA8H0G/yrpD7" TargetMode="External"/><Relationship Id="rId39" Type="http://schemas.openxmlformats.org/officeDocument/2006/relationships/hyperlink" Target="https://paperpile.com/c/ZA8H0G/zSaD1" TargetMode="External"/><Relationship Id="rId50" Type="http://schemas.openxmlformats.org/officeDocument/2006/relationships/hyperlink" Target="http://paperpile.com/b/ZA8H0G/ABVtx" TargetMode="External"/><Relationship Id="rId104" Type="http://schemas.openxmlformats.org/officeDocument/2006/relationships/hyperlink" Target="http://paperpile.com/b/ZA8H0G/sRxnw" TargetMode="External"/><Relationship Id="rId125" Type="http://schemas.openxmlformats.org/officeDocument/2006/relationships/hyperlink" Target="http://paperpile.com/b/ZA8H0G/zSaD1" TargetMode="External"/><Relationship Id="rId146" Type="http://schemas.openxmlformats.org/officeDocument/2006/relationships/hyperlink" Target="http://paperpile.com/b/ZA8H0G/lStAi" TargetMode="External"/><Relationship Id="rId167" Type="http://schemas.openxmlformats.org/officeDocument/2006/relationships/hyperlink" Target="http://paperpile.com/b/ZA8H0G/9Lbhd" TargetMode="External"/><Relationship Id="rId188" Type="http://schemas.openxmlformats.org/officeDocument/2006/relationships/hyperlink" Target="http://paperpile.com/b/ZA8H0G/HH6m9" TargetMode="External"/><Relationship Id="rId71" Type="http://schemas.openxmlformats.org/officeDocument/2006/relationships/hyperlink" Target="http://paperpile.com/b/ZA8H0G/GjRc9" TargetMode="External"/><Relationship Id="rId92" Type="http://schemas.openxmlformats.org/officeDocument/2006/relationships/hyperlink" Target="http://paperpile.com/b/ZA8H0G/BavUa" TargetMode="External"/><Relationship Id="rId2" Type="http://schemas.openxmlformats.org/officeDocument/2006/relationships/settings" Target="settings.xml"/><Relationship Id="rId29" Type="http://schemas.openxmlformats.org/officeDocument/2006/relationships/hyperlink" Target="https://paperpile.com/c/ZA8H0G/Nhv9N" TargetMode="External"/><Relationship Id="rId40" Type="http://schemas.openxmlformats.org/officeDocument/2006/relationships/hyperlink" Target="https://paperpile.com/c/ZA8H0G/XrAFV" TargetMode="External"/><Relationship Id="rId115" Type="http://schemas.openxmlformats.org/officeDocument/2006/relationships/hyperlink" Target="http://paperpile.com/b/ZA8H0G/yTzIW" TargetMode="External"/><Relationship Id="rId136" Type="http://schemas.openxmlformats.org/officeDocument/2006/relationships/hyperlink" Target="http://paperpile.com/b/ZA8H0G/z8oGB" TargetMode="External"/><Relationship Id="rId157" Type="http://schemas.openxmlformats.org/officeDocument/2006/relationships/hyperlink" Target="http://paperpile.com/b/ZA8H0G/9mVvG" TargetMode="External"/><Relationship Id="rId178" Type="http://schemas.openxmlformats.org/officeDocument/2006/relationships/hyperlink" Target="http://paperpile.com/b/ZA8H0G/kAc2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6711</Words>
  <Characters>38994</Characters>
  <Application>Microsoft Office Word</Application>
  <DocSecurity>0</DocSecurity>
  <Lines>573</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U'Ren, Jana M - (juren)</cp:lastModifiedBy>
  <cp:revision>6</cp:revision>
  <cp:lastPrinted>2021-08-27T20:46:00Z</cp:lastPrinted>
  <dcterms:created xsi:type="dcterms:W3CDTF">2021-09-22T20:47:00Z</dcterms:created>
  <dcterms:modified xsi:type="dcterms:W3CDTF">2021-09-24T20:21:00Z</dcterms:modified>
</cp:coreProperties>
</file>