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C15" w:rsidRPr="00F70717" w:rsidRDefault="00071906" w:rsidP="00103BC1">
      <w:pPr>
        <w:rPr>
          <w:rFonts w:cs="Times New Roman"/>
          <w:lang w:val="en-GB"/>
        </w:rPr>
      </w:pPr>
      <w:r w:rsidRPr="00F70717">
        <w:rPr>
          <w:rFonts w:cs="Times New Roman"/>
          <w:lang w:val="en-GB"/>
        </w:rPr>
        <w:t>Validation of a workflow based on Sentinel-2, Sentinel-1 and meteorological data predicting biomass in pastures</w:t>
      </w:r>
    </w:p>
    <w:p w:rsidR="00712C15" w:rsidRPr="00F70717" w:rsidRDefault="00071906" w:rsidP="00103BC1">
      <w:pPr>
        <w:rPr>
          <w:rFonts w:cs="Times New Roman"/>
          <w:lang w:val="en-GB"/>
        </w:rPr>
      </w:pPr>
      <w:r w:rsidRPr="00F70717">
        <w:rPr>
          <w:rFonts w:cs="Times New Roman"/>
          <w:lang w:val="en-GB"/>
        </w:rPr>
        <w:t>Charles Nickmilder</w:t>
      </w:r>
      <w:r w:rsidRPr="00F70717">
        <w:rPr>
          <w:rFonts w:cs="Times New Roman"/>
          <w:vertAlign w:val="superscript"/>
          <w:lang w:val="en-GB"/>
        </w:rPr>
        <w:t>1</w:t>
      </w:r>
      <w:r w:rsidRPr="00F70717">
        <w:rPr>
          <w:rFonts w:cs="Times New Roman"/>
          <w:lang w:val="en-GB"/>
        </w:rPr>
        <w:t>, Anthony Tedde</w:t>
      </w:r>
      <w:r w:rsidRPr="00F70717">
        <w:rPr>
          <w:rFonts w:cs="Times New Roman"/>
          <w:vertAlign w:val="superscript"/>
          <w:lang w:val="en-GB"/>
        </w:rPr>
        <w:t>1</w:t>
      </w:r>
      <w:r w:rsidRPr="00F70717">
        <w:rPr>
          <w:rFonts w:cs="Times New Roman"/>
          <w:lang w:val="en-GB"/>
        </w:rPr>
        <w:t>, Isabelle Dufrasne</w:t>
      </w:r>
      <w:r w:rsidR="00686755" w:rsidRPr="00F70717">
        <w:rPr>
          <w:rFonts w:cs="Times New Roman"/>
          <w:vertAlign w:val="superscript"/>
          <w:lang w:val="en-GB"/>
        </w:rPr>
        <w:t>2</w:t>
      </w:r>
      <w:r w:rsidRPr="00F70717">
        <w:rPr>
          <w:rFonts w:cs="Times New Roman"/>
          <w:lang w:val="en-GB"/>
        </w:rPr>
        <w:t>, Françoise Lessire</w:t>
      </w:r>
      <w:r w:rsidR="00686755" w:rsidRPr="00F70717">
        <w:rPr>
          <w:rFonts w:cs="Times New Roman"/>
          <w:vertAlign w:val="superscript"/>
          <w:lang w:val="en-GB"/>
        </w:rPr>
        <w:t>2</w:t>
      </w:r>
      <w:r w:rsidRPr="00F70717">
        <w:rPr>
          <w:rFonts w:cs="Times New Roman"/>
          <w:lang w:val="en-GB"/>
        </w:rPr>
        <w:t>, Bernard Tychon</w:t>
      </w:r>
      <w:r w:rsidR="00686755" w:rsidRPr="00F70717">
        <w:rPr>
          <w:rFonts w:cs="Times New Roman"/>
          <w:vertAlign w:val="superscript"/>
          <w:lang w:val="en-GB"/>
        </w:rPr>
        <w:t>3</w:t>
      </w:r>
      <w:r w:rsidRPr="00F70717">
        <w:rPr>
          <w:rFonts w:cs="Times New Roman"/>
          <w:lang w:val="en-GB"/>
        </w:rPr>
        <w:t>, Yannick Curnel</w:t>
      </w:r>
      <w:r w:rsidR="00686755" w:rsidRPr="00F70717">
        <w:rPr>
          <w:rFonts w:cs="Times New Roman"/>
          <w:vertAlign w:val="superscript"/>
          <w:lang w:val="en-GB"/>
        </w:rPr>
        <w:t>4</w:t>
      </w:r>
      <w:r w:rsidRPr="00F70717">
        <w:rPr>
          <w:rFonts w:cs="Times New Roman"/>
          <w:lang w:val="en-GB"/>
        </w:rPr>
        <w:t>, Jérome Bindelle</w:t>
      </w:r>
      <w:r w:rsidRPr="00F70717">
        <w:rPr>
          <w:rFonts w:cs="Times New Roman"/>
          <w:vertAlign w:val="superscript"/>
          <w:lang w:val="en-GB"/>
        </w:rPr>
        <w:t>1</w:t>
      </w:r>
      <w:r w:rsidRPr="00F70717">
        <w:rPr>
          <w:rFonts w:cs="Times New Roman"/>
          <w:lang w:val="en-GB"/>
        </w:rPr>
        <w:t>, and Hélène Soyeurt</w:t>
      </w:r>
      <w:r w:rsidRPr="00F70717">
        <w:rPr>
          <w:rFonts w:cs="Times New Roman"/>
          <w:vertAlign w:val="superscript"/>
          <w:lang w:val="en-GB"/>
        </w:rPr>
        <w:t>1</w:t>
      </w:r>
    </w:p>
    <w:p w:rsidR="00712C15" w:rsidRPr="00F70717" w:rsidRDefault="00071906" w:rsidP="00103BC1">
      <w:pPr>
        <w:rPr>
          <w:rFonts w:cs="Times New Roman"/>
          <w:lang w:val="en-GB"/>
        </w:rPr>
      </w:pPr>
      <w:r w:rsidRPr="00F70717">
        <w:rPr>
          <w:rFonts w:cs="Times New Roman"/>
          <w:vertAlign w:val="superscript"/>
          <w:lang w:val="en-GB"/>
        </w:rPr>
        <w:t>1</w:t>
      </w:r>
      <w:r w:rsidRPr="00F70717">
        <w:rPr>
          <w:rFonts w:cs="Times New Roman"/>
          <w:lang w:val="en-GB"/>
        </w:rPr>
        <w:t xml:space="preserve"> TERRA Research Centre, Passage des Déportés 2, </w:t>
      </w:r>
      <w:r w:rsidR="00F71664" w:rsidRPr="00F70717">
        <w:rPr>
          <w:rFonts w:cs="Times New Roman"/>
          <w:lang w:val="en-GB"/>
        </w:rPr>
        <w:t>BE-</w:t>
      </w:r>
      <w:r w:rsidRPr="00F70717">
        <w:rPr>
          <w:rFonts w:cs="Times New Roman"/>
          <w:lang w:val="en-GB"/>
        </w:rPr>
        <w:t>5030 Gembloux</w:t>
      </w:r>
      <w:r w:rsidR="00F71664" w:rsidRPr="00F70717">
        <w:rPr>
          <w:rFonts w:cs="Times New Roman"/>
          <w:lang w:val="en-GB"/>
        </w:rPr>
        <w:t xml:space="preserve"> </w:t>
      </w:r>
      <w:r w:rsidRPr="00F70717">
        <w:rPr>
          <w:rFonts w:cs="Times New Roman"/>
          <w:lang w:val="en-GB"/>
        </w:rPr>
        <w:br/>
      </w:r>
      <w:r w:rsidRPr="00F70717">
        <w:rPr>
          <w:rFonts w:cs="Times New Roman"/>
          <w:vertAlign w:val="superscript"/>
          <w:lang w:val="en-GB"/>
        </w:rPr>
        <w:t>2</w:t>
      </w:r>
      <w:r w:rsidRPr="00F70717">
        <w:rPr>
          <w:rFonts w:cs="Times New Roman"/>
          <w:lang w:val="en-GB"/>
        </w:rPr>
        <w:t xml:space="preserve"> Centre des Technologies Agronomiques, rue de la Charmille,</w:t>
      </w:r>
      <w:r w:rsidR="00F71664" w:rsidRPr="00F70717">
        <w:rPr>
          <w:rFonts w:cs="Times New Roman"/>
          <w:lang w:val="en-GB"/>
        </w:rPr>
        <w:t xml:space="preserve"> 16, BE-4577 Strée-Modave </w:t>
      </w:r>
      <w:r w:rsidRPr="00F70717">
        <w:rPr>
          <w:rFonts w:cs="Times New Roman"/>
          <w:lang w:val="en-GB"/>
        </w:rPr>
        <w:br/>
      </w:r>
      <w:r w:rsidR="00686755" w:rsidRPr="00F70717">
        <w:rPr>
          <w:rFonts w:cs="Times New Roman"/>
          <w:vertAlign w:val="superscript"/>
          <w:lang w:val="en-GB"/>
        </w:rPr>
        <w:t>3</w:t>
      </w:r>
      <w:r w:rsidRPr="00F70717">
        <w:rPr>
          <w:rFonts w:cs="Times New Roman"/>
          <w:lang w:val="en-GB"/>
        </w:rPr>
        <w:t xml:space="preserve"> Département des science</w:t>
      </w:r>
      <w:r w:rsidR="00F71664" w:rsidRPr="00F70717">
        <w:rPr>
          <w:rFonts w:cs="Times New Roman"/>
          <w:lang w:val="en-GB"/>
        </w:rPr>
        <w:t>s et gestion de l’environnement,</w:t>
      </w:r>
      <w:r w:rsidRPr="00F70717">
        <w:rPr>
          <w:rFonts w:cs="Times New Roman"/>
          <w:lang w:val="en-GB"/>
        </w:rPr>
        <w:t xml:space="preserve">avenue de Longwy 185, </w:t>
      </w:r>
      <w:r w:rsidR="00F71664" w:rsidRPr="00F70717">
        <w:rPr>
          <w:rFonts w:cs="Times New Roman"/>
          <w:lang w:val="en-GB"/>
        </w:rPr>
        <w:t>BE-6700 Arlon</w:t>
      </w:r>
      <w:r w:rsidRPr="00F70717">
        <w:rPr>
          <w:rFonts w:cs="Times New Roman"/>
          <w:lang w:val="en-GB"/>
        </w:rPr>
        <w:br/>
      </w:r>
      <w:r w:rsidR="00686755" w:rsidRPr="00F70717">
        <w:rPr>
          <w:rFonts w:cs="Times New Roman"/>
          <w:vertAlign w:val="superscript"/>
          <w:lang w:val="en-GB"/>
        </w:rPr>
        <w:t>4</w:t>
      </w:r>
      <w:r w:rsidRPr="00F70717">
        <w:rPr>
          <w:rFonts w:cs="Times New Roman"/>
          <w:lang w:val="en-GB"/>
        </w:rPr>
        <w:t xml:space="preserve"> Centre wallon de Recherches agronomiques (CRA-W), Rue de Liroux, 9, </w:t>
      </w:r>
      <w:r w:rsidR="00F71664" w:rsidRPr="00F70717">
        <w:rPr>
          <w:rFonts w:cs="Times New Roman"/>
          <w:lang w:val="en-GB"/>
        </w:rPr>
        <w:t>BE-</w:t>
      </w:r>
      <w:r w:rsidRPr="00F70717">
        <w:rPr>
          <w:rFonts w:cs="Times New Roman"/>
          <w:lang w:val="en-GB"/>
        </w:rPr>
        <w:t>5030 Gembloux</w:t>
      </w:r>
    </w:p>
    <w:p w:rsidR="00712C15" w:rsidRPr="00F70717" w:rsidRDefault="00071906" w:rsidP="00103BC1">
      <w:pPr>
        <w:rPr>
          <w:rFonts w:cs="Times New Roman"/>
          <w:lang w:val="en-GB"/>
        </w:rPr>
      </w:pPr>
      <w:bookmarkStart w:id="0" w:name="abstract"/>
      <w:r w:rsidRPr="00F70717">
        <w:rPr>
          <w:rFonts w:cs="Times New Roman"/>
          <w:lang w:val="en-GB"/>
        </w:rPr>
        <w:t>Abstract</w:t>
      </w:r>
      <w:bookmarkEnd w:id="0"/>
    </w:p>
    <w:p w:rsidR="00712C15" w:rsidRPr="00F70717" w:rsidRDefault="00071906" w:rsidP="00103BC1">
      <w:pPr>
        <w:rPr>
          <w:rFonts w:cs="Times New Roman"/>
          <w:lang w:val="en-GB"/>
        </w:rPr>
      </w:pPr>
      <w:r w:rsidRPr="00F70717">
        <w:rPr>
          <w:rFonts w:cs="Times New Roman"/>
          <w:lang w:val="en-GB"/>
        </w:rPr>
        <w:t xml:space="preserve">This study develops the validation of the four </w:t>
      </w:r>
      <w:r w:rsidR="00A9236C" w:rsidRPr="00F70717">
        <w:rPr>
          <w:rFonts w:cs="Times New Roman"/>
          <w:lang w:val="en-GB"/>
        </w:rPr>
        <w:t>most</w:t>
      </w:r>
      <w:r w:rsidRPr="00F70717">
        <w:rPr>
          <w:rFonts w:cs="Times New Roman"/>
          <w:lang w:val="en-GB"/>
        </w:rPr>
        <w:t xml:space="preserve"> promising models resulting from a workflow processing Sentinel-1, Sentinel-2 and meteorological data through 13 different machine learning algorithm</w:t>
      </w:r>
      <w:r w:rsidR="00A9236C" w:rsidRPr="00F70717">
        <w:rPr>
          <w:rFonts w:cs="Times New Roman"/>
          <w:lang w:val="en-GB"/>
        </w:rPr>
        <w:t>s.  They</w:t>
      </w:r>
      <w:r w:rsidRPr="00F70717">
        <w:rPr>
          <w:rFonts w:cs="Times New Roman"/>
          <w:lang w:val="en-GB"/>
        </w:rPr>
        <w:t xml:space="preserve"> led to 124 models predicting biomass </w:t>
      </w:r>
      <w:r w:rsidR="00204DB4" w:rsidRPr="00F70717">
        <w:rPr>
          <w:rFonts w:cs="Times New Roman"/>
          <w:lang w:val="en-GB"/>
        </w:rPr>
        <w:t>measured as</w:t>
      </w:r>
      <w:r w:rsidRPr="00F70717">
        <w:rPr>
          <w:rFonts w:cs="Times New Roman"/>
          <w:lang w:val="en-GB"/>
        </w:rPr>
        <w:t xml:space="preserve"> compressed sward height on square sub-samples of the </w:t>
      </w:r>
      <w:r w:rsidR="00321A2A" w:rsidRPr="00F70717">
        <w:rPr>
          <w:rFonts w:cs="Times New Roman"/>
          <w:lang w:val="en-GB"/>
        </w:rPr>
        <w:t>parcel</w:t>
      </w:r>
      <w:r w:rsidRPr="00F70717">
        <w:rPr>
          <w:rFonts w:cs="Times New Roman"/>
          <w:lang w:val="en-GB"/>
        </w:rPr>
        <w:t xml:space="preserve">s (i.e., pixel-based estimation with a resolution of 10 m). The training and validation data were acquired in 2018 and 2019 in the Walloon Region of Belgium with a rising platemeter equipped with a GPS. The cubist, perceptron, random forest, and general linear models had a validation root mean square error (RMSE) around 20 mm of CSH. However, the information relevant for the farmer and for an integration in a decision support system is the amount of biomass available on the whole pasture. Therefore, those models were also validated at a </w:t>
      </w:r>
      <w:r w:rsidR="00321A2A" w:rsidRPr="00F70717">
        <w:rPr>
          <w:rFonts w:cs="Times New Roman"/>
          <w:lang w:val="en-GB"/>
        </w:rPr>
        <w:t>parcel</w:t>
      </w:r>
      <w:r w:rsidRPr="00F70717">
        <w:rPr>
          <w:rFonts w:cs="Times New Roman"/>
          <w:lang w:val="en-GB"/>
        </w:rPr>
        <w:t>-scale using data from another farm (1</w:t>
      </w:r>
      <w:r w:rsidR="004B58AF" w:rsidRPr="00F70717">
        <w:rPr>
          <w:rFonts w:cs="Times New Roman"/>
          <w:lang w:val="en-GB"/>
        </w:rPr>
        <w:t xml:space="preserve">22 </w:t>
      </w:r>
      <w:r w:rsidRPr="00F70717">
        <w:rPr>
          <w:rFonts w:cs="Times New Roman"/>
          <w:lang w:val="en-GB"/>
        </w:rPr>
        <w:t xml:space="preserve">CSH records acquired with a different rising platemeter) based on </w:t>
      </w:r>
      <w:r w:rsidR="00204DB4" w:rsidRPr="00F70717">
        <w:rPr>
          <w:rFonts w:cs="Times New Roman"/>
          <w:lang w:val="en-GB"/>
        </w:rPr>
        <w:t xml:space="preserve">predictions made on </w:t>
      </w:r>
      <w:r w:rsidRPr="00F70717">
        <w:rPr>
          <w:rFonts w:cs="Times New Roman"/>
          <w:lang w:val="en-GB"/>
        </w:rPr>
        <w:t xml:space="preserve">input variables expressed at </w:t>
      </w:r>
      <w:r w:rsidR="00204DB4" w:rsidRPr="00F70717">
        <w:rPr>
          <w:rFonts w:cs="Times New Roman"/>
          <w:lang w:val="en-GB"/>
        </w:rPr>
        <w:t xml:space="preserve">the </w:t>
      </w:r>
      <w:r w:rsidR="00321A2A" w:rsidRPr="00F70717">
        <w:rPr>
          <w:rFonts w:cs="Times New Roman"/>
          <w:lang w:val="en-GB"/>
        </w:rPr>
        <w:t>parcel</w:t>
      </w:r>
      <w:r w:rsidR="00204DB4" w:rsidRPr="00F70717">
        <w:rPr>
          <w:rFonts w:cs="Times New Roman"/>
          <w:lang w:val="en-GB"/>
        </w:rPr>
        <w:t>-</w:t>
      </w:r>
      <w:r w:rsidRPr="00F70717">
        <w:rPr>
          <w:rFonts w:cs="Times New Roman"/>
          <w:lang w:val="en-GB"/>
        </w:rPr>
        <w:t xml:space="preserve">scale or </w:t>
      </w:r>
      <w:r w:rsidR="00204DB4" w:rsidRPr="00F70717">
        <w:rPr>
          <w:rFonts w:cs="Times New Roman"/>
          <w:lang w:val="en-GB"/>
        </w:rPr>
        <w:t>at a subparcel-level and then</w:t>
      </w:r>
      <w:r w:rsidRPr="00F70717">
        <w:rPr>
          <w:rFonts w:cs="Times New Roman"/>
          <w:lang w:val="en-GB"/>
        </w:rPr>
        <w:t xml:space="preserve"> aggregated at </w:t>
      </w:r>
      <w:r w:rsidR="00204DB4" w:rsidRPr="00F70717">
        <w:rPr>
          <w:rFonts w:cs="Times New Roman"/>
          <w:lang w:val="en-GB"/>
        </w:rPr>
        <w:t xml:space="preserve">the </w:t>
      </w:r>
      <w:r w:rsidR="00321A2A" w:rsidRPr="00F70717">
        <w:rPr>
          <w:rFonts w:cs="Times New Roman"/>
          <w:lang w:val="en-GB"/>
        </w:rPr>
        <w:t>parcel</w:t>
      </w:r>
      <w:r w:rsidR="00204DB4" w:rsidRPr="00F70717">
        <w:rPr>
          <w:rFonts w:cs="Times New Roman"/>
          <w:lang w:val="en-GB"/>
        </w:rPr>
        <w:t>-</w:t>
      </w:r>
      <w:r w:rsidRPr="00F70717">
        <w:rPr>
          <w:rFonts w:cs="Times New Roman"/>
          <w:lang w:val="en-GB"/>
        </w:rPr>
        <w:t>scale. The resulting RMSE were higher than before. To improve the quality of prediction, a combination of the outputs of the models might be needed.</w:t>
      </w:r>
    </w:p>
    <w:p w:rsidR="00760036" w:rsidRPr="00F70717" w:rsidRDefault="00760036" w:rsidP="00103BC1">
      <w:pPr>
        <w:rPr>
          <w:rFonts w:cs="Times New Roman"/>
          <w:lang w:val="en-GB"/>
        </w:rPr>
      </w:pPr>
      <w:r w:rsidRPr="00F70717">
        <w:rPr>
          <w:rFonts w:cs="Times New Roman"/>
          <w:lang w:val="en-GB"/>
        </w:rPr>
        <w:t>Keywords : remote sensing, compressed sward height, pastures, machine learning</w:t>
      </w:r>
    </w:p>
    <w:p w:rsidR="00712C15" w:rsidRPr="00F70717" w:rsidRDefault="00071906" w:rsidP="00103BC1">
      <w:pPr>
        <w:rPr>
          <w:rFonts w:cs="Times New Roman"/>
          <w:lang w:val="en-GB"/>
        </w:rPr>
      </w:pPr>
      <w:bookmarkStart w:id="1" w:name="introduction"/>
      <w:r w:rsidRPr="00F70717">
        <w:rPr>
          <w:rFonts w:cs="Times New Roman"/>
          <w:lang w:val="en-GB"/>
        </w:rPr>
        <w:t>Introduction</w:t>
      </w:r>
      <w:bookmarkEnd w:id="1"/>
    </w:p>
    <w:p w:rsidR="00712C15" w:rsidRPr="00F70717" w:rsidRDefault="00071906" w:rsidP="00103BC1">
      <w:pPr>
        <w:rPr>
          <w:rFonts w:cs="Times New Roman"/>
          <w:lang w:val="en-GB"/>
        </w:rPr>
      </w:pPr>
      <w:r w:rsidRPr="00F70717">
        <w:rPr>
          <w:rFonts w:cs="Times New Roman"/>
          <w:lang w:val="en-GB"/>
        </w:rPr>
        <w:t xml:space="preserve">The advantages of grazing in agroecosystems are well recognized: lower feeding cost (Hennessy et al., 2020), higher animal welfare and increased milk quality (Elgersma, 2015). However, intensive dairy farmers tend to turn away from grazing (Lessire </w:t>
      </w:r>
      <w:r w:rsidRPr="00CB7AFF">
        <w:rPr>
          <w:rFonts w:cs="Times New Roman"/>
          <w:i/>
          <w:lang w:val="en-GB"/>
        </w:rPr>
        <w:t>et al</w:t>
      </w:r>
      <w:r w:rsidRPr="00F70717">
        <w:rPr>
          <w:rFonts w:cs="Times New Roman"/>
          <w:lang w:val="en-GB"/>
        </w:rPr>
        <w:t>., 2019). One of the main reasons is the need for a frequent assessment of the available standing biomass. Some decision support systems (</w:t>
      </w:r>
      <w:r w:rsidRPr="00CB7AFF">
        <w:rPr>
          <w:rFonts w:cs="Times New Roman"/>
          <w:lang w:val="en-GB"/>
        </w:rPr>
        <w:t>DSS</w:t>
      </w:r>
      <w:r w:rsidRPr="00F70717">
        <w:rPr>
          <w:rFonts w:cs="Times New Roman"/>
          <w:lang w:val="en-GB"/>
        </w:rPr>
        <w:t xml:space="preserve">) were developed previously on the basis of mechanistic models (e.g. Romera </w:t>
      </w:r>
      <w:r w:rsidRPr="00CB7AFF">
        <w:rPr>
          <w:rFonts w:cs="Times New Roman"/>
          <w:i/>
          <w:lang w:val="en-GB"/>
        </w:rPr>
        <w:t>et al.</w:t>
      </w:r>
      <w:r w:rsidRPr="00F70717">
        <w:rPr>
          <w:rFonts w:cs="Times New Roman"/>
          <w:lang w:val="en-GB"/>
        </w:rPr>
        <w:t xml:space="preserve">, 2010 and Ruelle </w:t>
      </w:r>
      <w:r w:rsidRPr="00CB7AFF">
        <w:rPr>
          <w:rFonts w:cs="Times New Roman"/>
          <w:i/>
          <w:lang w:val="en-GB"/>
        </w:rPr>
        <w:t>et al.</w:t>
      </w:r>
      <w:r w:rsidRPr="00F70717">
        <w:rPr>
          <w:rFonts w:cs="Times New Roman"/>
          <w:lang w:val="en-GB"/>
        </w:rPr>
        <w:t>, 2018) to address this issue. Another approach to develop such DSS is the use of remote sensing. This study used space borne synthetic-aperture radar (</w:t>
      </w:r>
      <w:r w:rsidRPr="00CB7AFF">
        <w:rPr>
          <w:rFonts w:cs="Times New Roman"/>
          <w:lang w:val="en-GB"/>
        </w:rPr>
        <w:t>SAR</w:t>
      </w:r>
      <w:r w:rsidRPr="00F70717">
        <w:rPr>
          <w:rFonts w:cs="Times New Roman"/>
          <w:lang w:val="en-GB"/>
        </w:rPr>
        <w:t>) and optical imagery from Sentinel-1(</w:t>
      </w:r>
      <w:r w:rsidRPr="00CB7AFF">
        <w:rPr>
          <w:rFonts w:cs="Times New Roman"/>
          <w:lang w:val="en-GB"/>
        </w:rPr>
        <w:t>S-1</w:t>
      </w:r>
      <w:r w:rsidRPr="00F70717">
        <w:rPr>
          <w:rFonts w:cs="Times New Roman"/>
          <w:lang w:val="en-GB"/>
        </w:rPr>
        <w:t>) and Sentinel-2(</w:t>
      </w:r>
      <w:r w:rsidRPr="00CB7AFF">
        <w:rPr>
          <w:rFonts w:cs="Times New Roman"/>
          <w:lang w:val="en-GB"/>
        </w:rPr>
        <w:t>S-2</w:t>
      </w:r>
      <w:r w:rsidRPr="00F70717">
        <w:rPr>
          <w:rFonts w:cs="Times New Roman"/>
          <w:lang w:val="en-GB"/>
        </w:rPr>
        <w:t xml:space="preserve">) constellations in combination with meteorological data. </w:t>
      </w:r>
      <w:r w:rsidR="008F0311" w:rsidRPr="00F70717">
        <w:rPr>
          <w:rFonts w:cs="Times New Roman"/>
          <w:lang w:val="en-GB"/>
        </w:rPr>
        <w:t xml:space="preserve">A total of </w:t>
      </w:r>
      <w:r w:rsidRPr="00F70717">
        <w:rPr>
          <w:rFonts w:cs="Times New Roman"/>
          <w:lang w:val="en-GB"/>
        </w:rPr>
        <w:t xml:space="preserve">124 models were developed previously on data acquired over three farming area located in Wallonia (Southern part of Belgium) and </w:t>
      </w:r>
      <w:r w:rsidR="008F0311" w:rsidRPr="00F70717">
        <w:rPr>
          <w:rFonts w:cs="Times New Roman"/>
          <w:lang w:val="en-GB"/>
        </w:rPr>
        <w:t>four</w:t>
      </w:r>
      <w:r w:rsidRPr="00F70717">
        <w:rPr>
          <w:rFonts w:cs="Times New Roman"/>
          <w:lang w:val="en-GB"/>
        </w:rPr>
        <w:t xml:space="preserve"> were considered as promising: a cubist, a generalised lin</w:t>
      </w:r>
      <w:r w:rsidR="008F0311" w:rsidRPr="00F70717">
        <w:rPr>
          <w:rFonts w:cs="Times New Roman"/>
          <w:lang w:val="en-GB"/>
        </w:rPr>
        <w:t>ear model with elastic regularis</w:t>
      </w:r>
      <w:r w:rsidR="00204DB4" w:rsidRPr="00F70717">
        <w:rPr>
          <w:rFonts w:cs="Times New Roman"/>
          <w:lang w:val="en-GB"/>
        </w:rPr>
        <w:t>a</w:t>
      </w:r>
      <w:r w:rsidRPr="00F70717">
        <w:rPr>
          <w:rFonts w:cs="Times New Roman"/>
          <w:lang w:val="en-GB"/>
        </w:rPr>
        <w:t xml:space="preserve">tion of the </w:t>
      </w:r>
      <w:r w:rsidR="00204DB4" w:rsidRPr="00F70717">
        <w:rPr>
          <w:rFonts w:cs="Times New Roman"/>
          <w:lang w:val="en-GB"/>
        </w:rPr>
        <w:t>Gaussian</w:t>
      </w:r>
      <w:r w:rsidRPr="00F70717">
        <w:rPr>
          <w:rFonts w:cs="Times New Roman"/>
          <w:lang w:val="en-GB"/>
        </w:rPr>
        <w:t xml:space="preserve"> family(</w:t>
      </w:r>
      <w:r w:rsidRPr="00CB7AFF">
        <w:rPr>
          <w:rFonts w:cs="Times New Roman"/>
          <w:lang w:val="en-GB"/>
        </w:rPr>
        <w:t>glmnet</w:t>
      </w:r>
      <w:r w:rsidRPr="00F70717">
        <w:rPr>
          <w:rFonts w:cs="Times New Roman"/>
          <w:lang w:val="en-GB"/>
        </w:rPr>
        <w:t>) and a random forest (</w:t>
      </w:r>
      <w:r w:rsidRPr="00CB7AFF">
        <w:rPr>
          <w:rFonts w:cs="Times New Roman"/>
          <w:lang w:val="en-GB"/>
        </w:rPr>
        <w:t>rf</w:t>
      </w:r>
      <w:r w:rsidRPr="00F70717">
        <w:rPr>
          <w:rFonts w:cs="Times New Roman"/>
          <w:lang w:val="en-GB"/>
        </w:rPr>
        <w:t>) using 160 variables and a neural network (</w:t>
      </w:r>
      <w:r w:rsidRPr="00CB7AFF">
        <w:rPr>
          <w:rFonts w:cs="Times New Roman"/>
          <w:lang w:val="en-GB"/>
        </w:rPr>
        <w:t>nnet</w:t>
      </w:r>
      <w:r w:rsidRPr="00F70717">
        <w:rPr>
          <w:rFonts w:cs="Times New Roman"/>
          <w:lang w:val="en-GB"/>
        </w:rPr>
        <w:t xml:space="preserve">) using 47 variables. The </w:t>
      </w:r>
      <w:r w:rsidR="008F0311" w:rsidRPr="00F70717">
        <w:rPr>
          <w:rFonts w:cs="Times New Roman"/>
          <w:lang w:val="en-GB"/>
        </w:rPr>
        <w:t xml:space="preserve">reference </w:t>
      </w:r>
      <w:r w:rsidRPr="00F70717">
        <w:rPr>
          <w:rFonts w:cs="Times New Roman"/>
          <w:lang w:val="en-GB"/>
        </w:rPr>
        <w:t>biomass</w:t>
      </w:r>
      <w:r w:rsidR="008F0311" w:rsidRPr="00F70717">
        <w:rPr>
          <w:rFonts w:cs="Times New Roman"/>
          <w:lang w:val="en-GB"/>
        </w:rPr>
        <w:t xml:space="preserve"> measurements</w:t>
      </w:r>
      <w:r w:rsidRPr="00F70717">
        <w:rPr>
          <w:rFonts w:cs="Times New Roman"/>
          <w:lang w:val="en-GB"/>
        </w:rPr>
        <w:t xml:space="preserve"> </w:t>
      </w:r>
      <w:r w:rsidR="008F0311" w:rsidRPr="00F70717">
        <w:rPr>
          <w:rFonts w:cs="Times New Roman"/>
          <w:lang w:val="en-GB"/>
        </w:rPr>
        <w:t>were performed with a</w:t>
      </w:r>
      <w:r w:rsidR="00FD0A0D" w:rsidRPr="00F70717">
        <w:rPr>
          <w:rFonts w:cs="Times New Roman"/>
          <w:lang w:val="en-GB"/>
        </w:rPr>
        <w:t xml:space="preserve"> Jenquip EC20G</w:t>
      </w:r>
      <w:r w:rsidR="008F0311" w:rsidRPr="00F70717">
        <w:rPr>
          <w:rFonts w:cs="Times New Roman"/>
          <w:lang w:val="en-GB"/>
        </w:rPr>
        <w:t xml:space="preserve"> rising platemer (</w:t>
      </w:r>
      <w:r w:rsidR="008F0311" w:rsidRPr="00CB7AFF">
        <w:rPr>
          <w:rFonts w:cs="Times New Roman"/>
          <w:lang w:val="en-GB"/>
        </w:rPr>
        <w:t>RPM</w:t>
      </w:r>
      <w:r w:rsidR="008F0311" w:rsidRPr="00F70717">
        <w:rPr>
          <w:rFonts w:cs="Times New Roman"/>
          <w:lang w:val="en-GB"/>
        </w:rPr>
        <w:t>) equipped with a GPS yielding</w:t>
      </w:r>
      <w:r w:rsidRPr="00F70717">
        <w:rPr>
          <w:rFonts w:cs="Times New Roman"/>
          <w:lang w:val="en-GB"/>
        </w:rPr>
        <w:t xml:space="preserve"> compressed sward height (</w:t>
      </w:r>
      <w:r w:rsidRPr="00CB7AFF">
        <w:rPr>
          <w:rFonts w:cs="Times New Roman"/>
          <w:lang w:val="en-GB"/>
        </w:rPr>
        <w:t>CSH</w:t>
      </w:r>
      <w:r w:rsidRPr="00F70717">
        <w:rPr>
          <w:rFonts w:cs="Times New Roman"/>
          <w:lang w:val="en-GB"/>
        </w:rPr>
        <w:t>). The objective of this study was to test our models on a totally independent dataset, acquired with a different RPM of the same producer</w:t>
      </w:r>
      <w:r w:rsidR="00FD0A0D" w:rsidRPr="00F70717">
        <w:rPr>
          <w:rFonts w:cs="Times New Roman"/>
          <w:lang w:val="en-GB"/>
        </w:rPr>
        <w:t xml:space="preserve"> (Jenquip EC-01)</w:t>
      </w:r>
      <w:r w:rsidRPr="00F70717">
        <w:rPr>
          <w:rFonts w:cs="Times New Roman"/>
          <w:lang w:val="en-GB"/>
        </w:rPr>
        <w:t xml:space="preserve"> based on the same recording technology (i.e. ratchet) </w:t>
      </w:r>
      <w:r w:rsidR="008F0311" w:rsidRPr="00F70717">
        <w:rPr>
          <w:rFonts w:cs="Times New Roman"/>
          <w:lang w:val="en-GB"/>
        </w:rPr>
        <w:t>that</w:t>
      </w:r>
      <w:r w:rsidRPr="00F70717">
        <w:rPr>
          <w:rFonts w:cs="Times New Roman"/>
          <w:lang w:val="en-GB"/>
        </w:rPr>
        <w:t xml:space="preserve"> was not </w:t>
      </w:r>
      <w:r w:rsidR="00204DB4" w:rsidRPr="00F70717">
        <w:rPr>
          <w:rFonts w:cs="Times New Roman"/>
          <w:lang w:val="en-GB"/>
        </w:rPr>
        <w:t>equipped</w:t>
      </w:r>
      <w:r w:rsidRPr="00F70717">
        <w:rPr>
          <w:rFonts w:cs="Times New Roman"/>
          <w:lang w:val="en-GB"/>
        </w:rPr>
        <w:t xml:space="preserve"> with a GPS.</w:t>
      </w:r>
      <w:r w:rsidR="00FD0A0D" w:rsidRPr="00F70717">
        <w:rPr>
          <w:rFonts w:cs="Times New Roman"/>
          <w:lang w:val="en-GB"/>
        </w:rPr>
        <w:t xml:space="preserve"> If the models were able to achieve good performances, it would enlarge the scope of input data and possible collaborations, else it would mean that the workflow has to be developed further.</w:t>
      </w:r>
    </w:p>
    <w:p w:rsidR="00712C15" w:rsidRPr="00F70717" w:rsidRDefault="00071906" w:rsidP="00103BC1">
      <w:pPr>
        <w:rPr>
          <w:rFonts w:cs="Times New Roman"/>
          <w:lang w:val="en-GB"/>
        </w:rPr>
      </w:pPr>
      <w:bookmarkStart w:id="2" w:name="material-and-methods"/>
      <w:r w:rsidRPr="00F70717">
        <w:rPr>
          <w:rFonts w:cs="Times New Roman"/>
          <w:lang w:val="en-GB"/>
        </w:rPr>
        <w:t>Material and methods</w:t>
      </w:r>
      <w:bookmarkEnd w:id="2"/>
    </w:p>
    <w:p w:rsidR="00712C15" w:rsidRPr="00F70717" w:rsidRDefault="004B58AF" w:rsidP="00103BC1">
      <w:pPr>
        <w:rPr>
          <w:rFonts w:cs="Times New Roman"/>
          <w:lang w:val="en-GB"/>
        </w:rPr>
      </w:pPr>
      <w:r w:rsidRPr="00F70717">
        <w:rPr>
          <w:rFonts w:cs="Times New Roman"/>
          <w:lang w:val="en-GB"/>
        </w:rPr>
        <w:lastRenderedPageBreak/>
        <w:t>One-hundred-and-twenty-two</w:t>
      </w:r>
      <w:r w:rsidR="00071906" w:rsidRPr="00F70717">
        <w:rPr>
          <w:rFonts w:cs="Times New Roman"/>
          <w:lang w:val="en-GB"/>
        </w:rPr>
        <w:t xml:space="preserve"> </w:t>
      </w:r>
      <w:r w:rsidRPr="00F70717">
        <w:rPr>
          <w:rFonts w:cs="Times New Roman"/>
          <w:lang w:val="en-GB"/>
        </w:rPr>
        <w:t>field</w:t>
      </w:r>
      <w:r w:rsidR="00071906" w:rsidRPr="00F70717">
        <w:rPr>
          <w:rFonts w:cs="Times New Roman"/>
          <w:lang w:val="en-GB"/>
        </w:rPr>
        <w:t xml:space="preserve"> CSH data were acquired in Eastern Wallonia from May 2019 to </w:t>
      </w:r>
      <w:r w:rsidR="00204DB4" w:rsidRPr="00F70717">
        <w:rPr>
          <w:rFonts w:cs="Times New Roman"/>
          <w:lang w:val="en-GB"/>
        </w:rPr>
        <w:t>October</w:t>
      </w:r>
      <w:r w:rsidR="00071906" w:rsidRPr="00F70717">
        <w:rPr>
          <w:rFonts w:cs="Times New Roman"/>
          <w:lang w:val="en-GB"/>
        </w:rPr>
        <w:t xml:space="preserve"> 2019 during farm walks (Delhalle and Knoden, 2019). </w:t>
      </w:r>
      <w:r w:rsidR="00321A2A" w:rsidRPr="00F70717">
        <w:rPr>
          <w:rFonts w:cs="Times New Roman"/>
          <w:lang w:val="en-GB"/>
        </w:rPr>
        <w:t>A total of</w:t>
      </w:r>
      <w:r w:rsidR="00071906" w:rsidRPr="00F70717">
        <w:rPr>
          <w:rFonts w:cs="Times New Roman"/>
          <w:lang w:val="en-GB"/>
        </w:rPr>
        <w:t xml:space="preserve"> 33 records out were discarded due to the presence of clouds</w:t>
      </w:r>
      <w:r w:rsidR="00321A2A" w:rsidRPr="00F70717">
        <w:rPr>
          <w:rFonts w:cs="Times New Roman"/>
          <w:lang w:val="en-GB"/>
        </w:rPr>
        <w:t xml:space="preserve"> on the satellite images</w:t>
      </w:r>
      <w:r w:rsidR="00071906" w:rsidRPr="00F70717">
        <w:rPr>
          <w:rFonts w:cs="Times New Roman"/>
          <w:lang w:val="en-GB"/>
        </w:rPr>
        <w:t>. Two types of validation were applied: the satellite data (sigma nough</w:t>
      </w:r>
      <w:r w:rsidR="00F70717" w:rsidRPr="00F70717">
        <w:rPr>
          <w:rFonts w:cs="Times New Roman"/>
          <w:lang w:val="en-GB"/>
        </w:rPr>
        <w:t>t</w:t>
      </w:r>
      <w:r w:rsidR="00CB7AFF">
        <w:rPr>
          <w:rFonts w:cs="Times New Roman"/>
          <w:lang w:val="en-GB"/>
        </w:rPr>
        <w:t xml:space="preserve"> σ</w:t>
      </w:r>
      <w:r w:rsidR="00CB7AFF" w:rsidRPr="00CB7AFF">
        <w:rPr>
          <w:rFonts w:cs="Times New Roman"/>
          <w:vertAlign w:val="superscript"/>
          <w:lang w:val="en-GB"/>
        </w:rPr>
        <w:t>0</w:t>
      </w:r>
      <w:r w:rsidR="00071906" w:rsidRPr="00F70717">
        <w:rPr>
          <w:rFonts w:cs="Times New Roman"/>
          <w:lang w:val="en-GB"/>
        </w:rPr>
        <w:t xml:space="preserve"> for S-1 and level 2A reflectance for S-2) were extracted either at the parcel level either at a sub</w:t>
      </w:r>
      <w:r w:rsidR="00F70717" w:rsidRPr="00F70717">
        <w:rPr>
          <w:rFonts w:cs="Times New Roman"/>
          <w:lang w:val="en-GB"/>
        </w:rPr>
        <w:t>parcel</w:t>
      </w:r>
      <w:r w:rsidR="00071906" w:rsidRPr="00F70717">
        <w:rPr>
          <w:rFonts w:cs="Times New Roman"/>
          <w:lang w:val="en-GB"/>
        </w:rPr>
        <w:t xml:space="preserve"> level. On the one hand, the extraction at the parcel level consisted in the collection of the satellite data over the parcel for each date and then the median of the nearest non-cloudy image</w:t>
      </w:r>
      <w:r w:rsidR="0025508B" w:rsidRPr="00F70717">
        <w:rPr>
          <w:rFonts w:cs="Times New Roman"/>
          <w:lang w:val="en-GB"/>
        </w:rPr>
        <w:t xml:space="preserve"> within a 5 days-time window</w:t>
      </w:r>
      <w:r w:rsidR="00071906" w:rsidRPr="00F70717">
        <w:rPr>
          <w:rFonts w:cs="Times New Roman"/>
          <w:lang w:val="en-GB"/>
        </w:rPr>
        <w:t xml:space="preserve"> was computed.</w:t>
      </w:r>
      <w:r w:rsidR="0025508B" w:rsidRPr="00F70717">
        <w:rPr>
          <w:rFonts w:cs="Times New Roman"/>
          <w:lang w:val="en-GB"/>
        </w:rPr>
        <w:t xml:space="preserve"> The integration of the time window avoided the dismissal of a part of the CSH data.</w:t>
      </w:r>
      <w:r w:rsidR="00071906" w:rsidRPr="00F70717">
        <w:rPr>
          <w:rFonts w:cs="Times New Roman"/>
          <w:lang w:val="en-GB"/>
        </w:rPr>
        <w:t xml:space="preserve"> The predictions were then made on these aggregated data. On the other h</w:t>
      </w:r>
      <w:bookmarkStart w:id="3" w:name="_GoBack"/>
      <w:bookmarkEnd w:id="3"/>
      <w:r w:rsidR="00071906" w:rsidRPr="00F70717">
        <w:rPr>
          <w:rFonts w:cs="Times New Roman"/>
          <w:lang w:val="en-GB"/>
        </w:rPr>
        <w:t>and, the parcel</w:t>
      </w:r>
      <w:r w:rsidR="008F0311" w:rsidRPr="00F70717">
        <w:rPr>
          <w:rFonts w:cs="Times New Roman"/>
          <w:lang w:val="en-GB"/>
        </w:rPr>
        <w:t>s</w:t>
      </w:r>
      <w:r w:rsidR="00071906" w:rsidRPr="00F70717">
        <w:rPr>
          <w:rFonts w:cs="Times New Roman"/>
          <w:lang w:val="en-GB"/>
        </w:rPr>
        <w:t xml:space="preserve"> were divided in pixel-like subplots and the extraction and prediction steps were performed on each subplot. The resulting predicted CSH were then aggregated at the parcel level for each date with a mean. The prediction</w:t>
      </w:r>
      <w:r w:rsidR="008F0311" w:rsidRPr="00F70717">
        <w:rPr>
          <w:rFonts w:cs="Times New Roman"/>
          <w:lang w:val="en-GB"/>
        </w:rPr>
        <w:t>s</w:t>
      </w:r>
      <w:r w:rsidR="00071906" w:rsidRPr="00F70717">
        <w:rPr>
          <w:rFonts w:cs="Times New Roman"/>
          <w:lang w:val="en-GB"/>
        </w:rPr>
        <w:t xml:space="preserve"> were </w:t>
      </w:r>
      <w:r w:rsidR="00F70717" w:rsidRPr="00F70717">
        <w:rPr>
          <w:rFonts w:cs="Times New Roman"/>
          <w:lang w:val="en-GB"/>
        </w:rPr>
        <w:t>analysed</w:t>
      </w:r>
      <w:r w:rsidR="00071906" w:rsidRPr="00F70717">
        <w:rPr>
          <w:rFonts w:cs="Times New Roman"/>
          <w:lang w:val="en-GB"/>
        </w:rPr>
        <w:t xml:space="preserve"> through the prism of a graphical comparison of the predictions against the reference CSH, and the values of the RMSE of validation.</w:t>
      </w:r>
    </w:p>
    <w:p w:rsidR="00712C15" w:rsidRPr="00F70717" w:rsidRDefault="00071906" w:rsidP="00103BC1">
      <w:pPr>
        <w:rPr>
          <w:rFonts w:cs="Times New Roman"/>
          <w:lang w:val="en-GB"/>
        </w:rPr>
      </w:pPr>
      <w:bookmarkStart w:id="4" w:name="results-and-discussion"/>
      <w:r w:rsidRPr="00F70717">
        <w:rPr>
          <w:rFonts w:cs="Times New Roman"/>
          <w:lang w:val="en-GB"/>
        </w:rPr>
        <w:t>Results and discussion</w:t>
      </w:r>
      <w:bookmarkEnd w:id="4"/>
    </w:p>
    <w:p w:rsidR="00712C15" w:rsidRPr="00F70717" w:rsidRDefault="00071906" w:rsidP="00103BC1">
      <w:pPr>
        <w:rPr>
          <w:rFonts w:cs="Times New Roman"/>
          <w:lang w:val="en-GB"/>
        </w:rPr>
      </w:pPr>
      <w:r w:rsidRPr="00F70717">
        <w:rPr>
          <w:rFonts w:cs="Times New Roman"/>
          <w:lang w:val="en-GB"/>
        </w:rPr>
        <w:t>The predictions at the parcel-level and the subparcel-level behaved similarly com</w:t>
      </w:r>
      <w:r w:rsidR="00C70902" w:rsidRPr="00F70717">
        <w:rPr>
          <w:rFonts w:cs="Times New Roman"/>
          <w:lang w:val="en-GB"/>
        </w:rPr>
        <w:t>pared to the original dataset (f</w:t>
      </w:r>
      <w:r w:rsidRPr="00F70717">
        <w:rPr>
          <w:rFonts w:cs="Times New Roman"/>
          <w:lang w:val="en-GB"/>
        </w:rPr>
        <w:t xml:space="preserve">igure 1) although some points were not represented due to their prediction value being out of the range of values the RPM </w:t>
      </w:r>
      <w:r w:rsidR="0025508B" w:rsidRPr="00F70717">
        <w:rPr>
          <w:rFonts w:cs="Times New Roman"/>
          <w:lang w:val="en-GB"/>
        </w:rPr>
        <w:t>can measure</w:t>
      </w:r>
      <w:r w:rsidR="008A3AF6" w:rsidRPr="00F70717">
        <w:rPr>
          <w:rFonts w:cs="Times New Roman"/>
          <w:lang w:val="en-GB"/>
        </w:rPr>
        <w:t xml:space="preserve"> (from 0 to 250 mm of CSH)</w:t>
      </w:r>
      <w:r w:rsidRPr="00F70717">
        <w:rPr>
          <w:rFonts w:cs="Times New Roman"/>
          <w:lang w:val="en-GB"/>
        </w:rPr>
        <w:t>. More precisely: the glmnet model predicted 5 values out of the range for the prediction at the parcel level and 7 in the other case and the other models did not predict out of range for the prediction at the parcel level. For the subparcel-level, the neural network failed to produce a correct value</w:t>
      </w:r>
      <w:r w:rsidR="008A3AF6" w:rsidRPr="00F70717">
        <w:rPr>
          <w:rFonts w:cs="Times New Roman"/>
          <w:lang w:val="en-GB"/>
        </w:rPr>
        <w:t xml:space="preserve"> once</w:t>
      </w:r>
      <w:r w:rsidRPr="00F70717">
        <w:rPr>
          <w:rFonts w:cs="Times New Roman"/>
          <w:lang w:val="en-GB"/>
        </w:rPr>
        <w:t xml:space="preserve"> and the random forest thrice. The similarity in behaviour and the effect of the extreme prediction values o</w:t>
      </w:r>
      <w:r w:rsidR="00C70902" w:rsidRPr="00F70717">
        <w:rPr>
          <w:rFonts w:cs="Times New Roman"/>
          <w:lang w:val="en-GB"/>
        </w:rPr>
        <w:t>n the RMSE can also be seen in t</w:t>
      </w:r>
      <w:r w:rsidRPr="00F70717">
        <w:rPr>
          <w:rFonts w:cs="Times New Roman"/>
          <w:lang w:val="en-GB"/>
        </w:rPr>
        <w:t>able 1.</w:t>
      </w:r>
    </w:p>
    <w:p w:rsidR="00712C15" w:rsidRPr="00F70717" w:rsidRDefault="00C70902" w:rsidP="00103BC1">
      <w:pPr>
        <w:rPr>
          <w:rFonts w:cs="Times New Roman"/>
          <w:lang w:val="en-GB"/>
        </w:rPr>
      </w:pPr>
      <w:r w:rsidRPr="00F70717">
        <w:rPr>
          <w:rFonts w:cs="Times New Roman"/>
          <w:noProof/>
          <w:lang w:val="en-GB" w:eastAsia="fr-FR"/>
        </w:rPr>
        <w:drawing>
          <wp:anchor distT="0" distB="0" distL="114300" distR="114300" simplePos="0" relativeHeight="251658240" behindDoc="0" locked="0" layoutInCell="1" allowOverlap="1" wp14:anchorId="7D1972DD" wp14:editId="54588916">
            <wp:simplePos x="0" y="0"/>
            <wp:positionH relativeFrom="margin">
              <wp:align>left</wp:align>
            </wp:positionH>
            <wp:positionV relativeFrom="paragraph">
              <wp:posOffset>1671955</wp:posOffset>
            </wp:positionV>
            <wp:extent cx="4343400" cy="2499995"/>
            <wp:effectExtent l="0" t="0" r="0" b="0"/>
            <wp:wrapTopAndBottom/>
            <wp:docPr id="2" name="Image 2" descr="C:\Charles\RoadStep\EGF2021\CodesAndData\R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harles\RoadStep\EGF2021\CodesAndData\Rplo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0" cy="2499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906" w:rsidRPr="00F70717">
        <w:rPr>
          <w:rFonts w:cs="Times New Roman"/>
          <w:lang w:val="en-GB"/>
        </w:rPr>
        <w:t>The models achiev</w:t>
      </w:r>
      <w:r w:rsidR="008A3AF6" w:rsidRPr="00F70717">
        <w:rPr>
          <w:rFonts w:cs="Times New Roman"/>
          <w:lang w:val="en-GB"/>
        </w:rPr>
        <w:t>e</w:t>
      </w:r>
      <w:r w:rsidR="00071906" w:rsidRPr="00F70717">
        <w:rPr>
          <w:rFonts w:cs="Times New Roman"/>
          <w:lang w:val="en-GB"/>
        </w:rPr>
        <w:t>d much better performances during the previous independent validation</w:t>
      </w:r>
      <w:r w:rsidR="008A3AF6" w:rsidRPr="00F70717">
        <w:rPr>
          <w:rFonts w:cs="Times New Roman"/>
          <w:lang w:val="en-GB"/>
        </w:rPr>
        <w:t xml:space="preserve"> (Nickmilder)</w:t>
      </w:r>
      <w:r w:rsidR="00071906" w:rsidRPr="00F70717">
        <w:rPr>
          <w:rFonts w:cs="Times New Roman"/>
          <w:lang w:val="en-GB"/>
        </w:rPr>
        <w:t xml:space="preserve">. It might be due to the high </w:t>
      </w:r>
      <w:r w:rsidR="008A3AF6" w:rsidRPr="00F70717">
        <w:rPr>
          <w:rFonts w:cs="Times New Roman"/>
          <w:lang w:val="en-GB"/>
        </w:rPr>
        <w:t xml:space="preserve">occurrence of clouds over this area, </w:t>
      </w:r>
      <w:r w:rsidR="00071906" w:rsidRPr="00F70717">
        <w:rPr>
          <w:rFonts w:cs="Times New Roman"/>
          <w:lang w:val="en-GB"/>
        </w:rPr>
        <w:t xml:space="preserve">the difference in </w:t>
      </w:r>
      <w:r w:rsidR="008A3AF6" w:rsidRPr="00F70717">
        <w:rPr>
          <w:rFonts w:cs="Times New Roman"/>
          <w:lang w:val="en-GB"/>
        </w:rPr>
        <w:t xml:space="preserve">grassland </w:t>
      </w:r>
      <w:r w:rsidR="00071906" w:rsidRPr="00F70717">
        <w:rPr>
          <w:rFonts w:cs="Times New Roman"/>
          <w:lang w:val="en-GB"/>
        </w:rPr>
        <w:t>management practices</w:t>
      </w:r>
      <w:r w:rsidR="008A3AF6" w:rsidRPr="00F70717">
        <w:rPr>
          <w:rFonts w:cs="Times New Roman"/>
          <w:lang w:val="en-GB"/>
        </w:rPr>
        <w:t xml:space="preserve"> and pasture composition</w:t>
      </w:r>
      <w:r w:rsidR="00071906" w:rsidRPr="00F70717">
        <w:rPr>
          <w:rFonts w:cs="Times New Roman"/>
          <w:lang w:val="en-GB"/>
        </w:rPr>
        <w:t xml:space="preserve">. Although the RMSE is worse than what was found in the </w:t>
      </w:r>
      <w:r w:rsidR="00F70717" w:rsidRPr="00F70717">
        <w:rPr>
          <w:rFonts w:cs="Times New Roman"/>
          <w:lang w:val="en-GB"/>
        </w:rPr>
        <w:t>literature</w:t>
      </w:r>
      <w:r w:rsidR="00071906" w:rsidRPr="00F70717">
        <w:rPr>
          <w:rFonts w:cs="Times New Roman"/>
          <w:lang w:val="en-GB"/>
        </w:rPr>
        <w:t xml:space="preserve"> (Cimbelli and Vitale, 2017), the RPD for the non-glmnet models are </w:t>
      </w:r>
      <w:r w:rsidR="00514C2F" w:rsidRPr="00F70717">
        <w:rPr>
          <w:rFonts w:cs="Times New Roman"/>
          <w:lang w:val="en-GB"/>
        </w:rPr>
        <w:t>acceptable</w:t>
      </w:r>
      <w:r w:rsidR="00071906" w:rsidRPr="00F70717">
        <w:rPr>
          <w:rFonts w:cs="Times New Roman"/>
          <w:lang w:val="en-GB"/>
        </w:rPr>
        <w:t xml:space="preserve"> (near 1) given that the standard deviation is 30.9 mm of CSH. Another possible source of difference is the use of models developed at a subparcel level for prediction at the parcel level. Two types of combination could help increase the precision: a combination of the prediction led to higher R squared with similar RMSE or the combination of models developed at both the subparcel and the parcel level.</w:t>
      </w:r>
    </w:p>
    <w:p w:rsidR="00C70902" w:rsidRPr="00F70717" w:rsidRDefault="00C70902" w:rsidP="00103BC1">
      <w:pPr>
        <w:rPr>
          <w:rFonts w:cs="Times New Roman"/>
          <w:lang w:val="en-GB"/>
        </w:rPr>
      </w:pPr>
    </w:p>
    <w:p w:rsidR="00712C15" w:rsidRPr="00F70717" w:rsidRDefault="00712C15" w:rsidP="00103BC1">
      <w:pPr>
        <w:rPr>
          <w:rFonts w:cs="Times New Roman"/>
          <w:lang w:val="en-GB"/>
        </w:rPr>
      </w:pPr>
    </w:p>
    <w:p w:rsidR="00712C15" w:rsidRPr="00F70717" w:rsidRDefault="00071906" w:rsidP="00103BC1">
      <w:pPr>
        <w:rPr>
          <w:rFonts w:cs="Times New Roman"/>
          <w:lang w:val="en-GB"/>
        </w:rPr>
      </w:pPr>
      <w:r w:rsidRPr="00F70717">
        <w:rPr>
          <w:rFonts w:cs="Times New Roman"/>
          <w:lang w:val="en-GB"/>
        </w:rPr>
        <w:t>Figure 1: Representation of the predictions VS the original CSH dataset</w:t>
      </w:r>
    </w:p>
    <w:p w:rsidR="00712C15" w:rsidRPr="00F70717" w:rsidRDefault="00071906" w:rsidP="00103BC1">
      <w:pPr>
        <w:rPr>
          <w:rFonts w:cs="Times New Roman"/>
          <w:lang w:val="en-GB"/>
        </w:rPr>
      </w:pPr>
      <w:r w:rsidRPr="00F70717">
        <w:rPr>
          <w:rFonts w:cs="Times New Roman"/>
          <w:lang w:val="en-GB"/>
        </w:rPr>
        <w:t>Table 1: RMSE of validation of the four models applied at the parcel or at the subparcel level.</w:t>
      </w:r>
    </w:p>
    <w:tbl>
      <w:tblPr>
        <w:tblStyle w:val="Table"/>
        <w:tblW w:w="5000" w:type="pct"/>
        <w:tblCellMar>
          <w:left w:w="28" w:type="dxa"/>
          <w:right w:w="0" w:type="dxa"/>
        </w:tblCellMar>
        <w:tblLook w:val="07E0" w:firstRow="1" w:lastRow="1" w:firstColumn="1" w:lastColumn="1" w:noHBand="1" w:noVBand="1"/>
        <w:tblCaption w:val="Table 1: RMSE of validation of the four models applied at the parcel or at the subparcel level."/>
      </w:tblPr>
      <w:tblGrid>
        <w:gridCol w:w="3730"/>
        <w:gridCol w:w="2734"/>
        <w:gridCol w:w="2942"/>
      </w:tblGrid>
      <w:tr w:rsidR="00724BB6" w:rsidRPr="00F70717" w:rsidTr="00514C2F">
        <w:tc>
          <w:tcPr>
            <w:tcW w:w="1982" w:type="pct"/>
            <w:tcBorders>
              <w:bottom w:val="single" w:sz="0" w:space="0" w:color="auto"/>
            </w:tcBorders>
            <w:vAlign w:val="bottom"/>
          </w:tcPr>
          <w:p w:rsidR="00712C15" w:rsidRPr="00F70717" w:rsidRDefault="00071906" w:rsidP="00103BC1">
            <w:pPr>
              <w:rPr>
                <w:rFonts w:cs="Times New Roman"/>
                <w:sz w:val="20"/>
                <w:lang w:val="en-GB"/>
              </w:rPr>
            </w:pPr>
            <w:r w:rsidRPr="00F70717">
              <w:rPr>
                <w:rFonts w:cs="Times New Roman"/>
                <w:sz w:val="20"/>
                <w:lang w:val="en-GB"/>
              </w:rPr>
              <w:t>types</w:t>
            </w:r>
          </w:p>
        </w:tc>
        <w:tc>
          <w:tcPr>
            <w:tcW w:w="1453" w:type="pct"/>
            <w:tcBorders>
              <w:bottom w:val="single" w:sz="0" w:space="0" w:color="auto"/>
            </w:tcBorders>
            <w:vAlign w:val="bottom"/>
          </w:tcPr>
          <w:p w:rsidR="00712C15" w:rsidRPr="00F70717" w:rsidRDefault="00071906" w:rsidP="00103BC1">
            <w:pPr>
              <w:rPr>
                <w:rFonts w:cs="Times New Roman"/>
                <w:sz w:val="20"/>
                <w:lang w:val="en-GB"/>
              </w:rPr>
            </w:pPr>
            <w:r w:rsidRPr="00F70717">
              <w:rPr>
                <w:rFonts w:cs="Times New Roman"/>
                <w:sz w:val="20"/>
                <w:lang w:val="en-GB"/>
              </w:rPr>
              <w:t>model</w:t>
            </w:r>
          </w:p>
        </w:tc>
        <w:tc>
          <w:tcPr>
            <w:tcW w:w="1564" w:type="pct"/>
            <w:tcBorders>
              <w:bottom w:val="single" w:sz="0" w:space="0" w:color="auto"/>
            </w:tcBorders>
            <w:vAlign w:val="bottom"/>
          </w:tcPr>
          <w:p w:rsidR="00712C15" w:rsidRPr="00F70717" w:rsidRDefault="00071906" w:rsidP="00103BC1">
            <w:pPr>
              <w:rPr>
                <w:rFonts w:cs="Times New Roman"/>
                <w:sz w:val="20"/>
                <w:lang w:val="en-GB"/>
              </w:rPr>
            </w:pPr>
            <w:r w:rsidRPr="00F70717">
              <w:rPr>
                <w:rFonts w:cs="Times New Roman"/>
                <w:sz w:val="20"/>
                <w:lang w:val="en-GB"/>
              </w:rPr>
              <w:t>RMSE</w:t>
            </w:r>
          </w:p>
        </w:tc>
      </w:tr>
      <w:tr w:rsidR="00724BB6" w:rsidRPr="00F70717" w:rsidTr="00514C2F">
        <w:tc>
          <w:tcPr>
            <w:tcW w:w="1982" w:type="pct"/>
          </w:tcPr>
          <w:p w:rsidR="00712C15" w:rsidRPr="00F70717" w:rsidRDefault="00071906" w:rsidP="00103BC1">
            <w:pPr>
              <w:rPr>
                <w:rFonts w:cs="Times New Roman"/>
                <w:sz w:val="20"/>
                <w:lang w:val="en-GB"/>
              </w:rPr>
            </w:pPr>
            <w:r w:rsidRPr="00F70717">
              <w:rPr>
                <w:rFonts w:cs="Times New Roman"/>
                <w:sz w:val="20"/>
                <w:lang w:val="en-GB"/>
              </w:rPr>
              <w:t>parcel</w:t>
            </w:r>
          </w:p>
        </w:tc>
        <w:tc>
          <w:tcPr>
            <w:tcW w:w="1453" w:type="pct"/>
          </w:tcPr>
          <w:p w:rsidR="00712C15" w:rsidRPr="00F70717" w:rsidRDefault="00071906" w:rsidP="00103BC1">
            <w:pPr>
              <w:rPr>
                <w:rFonts w:cs="Times New Roman"/>
                <w:sz w:val="20"/>
                <w:lang w:val="en-GB"/>
              </w:rPr>
            </w:pPr>
            <w:r w:rsidRPr="00F70717">
              <w:rPr>
                <w:rFonts w:cs="Times New Roman"/>
                <w:sz w:val="20"/>
                <w:lang w:val="en-GB"/>
              </w:rPr>
              <w:t>cubist</w:t>
            </w:r>
          </w:p>
        </w:tc>
        <w:tc>
          <w:tcPr>
            <w:tcW w:w="1564" w:type="pct"/>
          </w:tcPr>
          <w:p w:rsidR="00712C15" w:rsidRPr="00F70717" w:rsidRDefault="00071906" w:rsidP="00103BC1">
            <w:pPr>
              <w:rPr>
                <w:rFonts w:cs="Times New Roman"/>
                <w:sz w:val="20"/>
                <w:lang w:val="en-GB"/>
              </w:rPr>
            </w:pPr>
            <w:r w:rsidRPr="00F70717">
              <w:rPr>
                <w:rFonts w:cs="Times New Roman"/>
                <w:sz w:val="20"/>
                <w:lang w:val="en-GB"/>
              </w:rPr>
              <w:t>39</w:t>
            </w:r>
          </w:p>
        </w:tc>
      </w:tr>
      <w:tr w:rsidR="00724BB6" w:rsidRPr="00F70717" w:rsidTr="00514C2F">
        <w:tc>
          <w:tcPr>
            <w:tcW w:w="1982" w:type="pct"/>
          </w:tcPr>
          <w:p w:rsidR="00712C15" w:rsidRPr="00F70717" w:rsidRDefault="00071906" w:rsidP="00103BC1">
            <w:pPr>
              <w:rPr>
                <w:rFonts w:cs="Times New Roman"/>
                <w:sz w:val="20"/>
                <w:lang w:val="en-GB"/>
              </w:rPr>
            </w:pPr>
            <w:r w:rsidRPr="00F70717">
              <w:rPr>
                <w:rFonts w:cs="Times New Roman"/>
                <w:sz w:val="20"/>
                <w:lang w:val="en-GB"/>
              </w:rPr>
              <w:t>parcel</w:t>
            </w:r>
          </w:p>
        </w:tc>
        <w:tc>
          <w:tcPr>
            <w:tcW w:w="1453" w:type="pct"/>
          </w:tcPr>
          <w:p w:rsidR="00712C15" w:rsidRPr="00F70717" w:rsidRDefault="00071906" w:rsidP="00103BC1">
            <w:pPr>
              <w:rPr>
                <w:rFonts w:cs="Times New Roman"/>
                <w:sz w:val="20"/>
                <w:lang w:val="en-GB"/>
              </w:rPr>
            </w:pPr>
            <w:r w:rsidRPr="00F70717">
              <w:rPr>
                <w:rFonts w:cs="Times New Roman"/>
                <w:sz w:val="20"/>
                <w:lang w:val="en-GB"/>
              </w:rPr>
              <w:t>glmnet</w:t>
            </w:r>
          </w:p>
        </w:tc>
        <w:tc>
          <w:tcPr>
            <w:tcW w:w="1564" w:type="pct"/>
          </w:tcPr>
          <w:p w:rsidR="00712C15" w:rsidRPr="00F70717" w:rsidRDefault="00071906" w:rsidP="00103BC1">
            <w:pPr>
              <w:rPr>
                <w:rFonts w:cs="Times New Roman"/>
                <w:sz w:val="20"/>
                <w:lang w:val="en-GB"/>
              </w:rPr>
            </w:pPr>
            <w:r w:rsidRPr="00F70717">
              <w:rPr>
                <w:rFonts w:cs="Times New Roman"/>
                <w:sz w:val="20"/>
                <w:lang w:val="en-GB"/>
              </w:rPr>
              <w:t>491441</w:t>
            </w:r>
          </w:p>
        </w:tc>
      </w:tr>
      <w:tr w:rsidR="00724BB6" w:rsidRPr="00F70717" w:rsidTr="00514C2F">
        <w:tc>
          <w:tcPr>
            <w:tcW w:w="1982" w:type="pct"/>
          </w:tcPr>
          <w:p w:rsidR="00712C15" w:rsidRPr="00F70717" w:rsidRDefault="00071906" w:rsidP="00103BC1">
            <w:pPr>
              <w:rPr>
                <w:rFonts w:cs="Times New Roman"/>
                <w:sz w:val="20"/>
                <w:lang w:val="en-GB"/>
              </w:rPr>
            </w:pPr>
            <w:r w:rsidRPr="00F70717">
              <w:rPr>
                <w:rFonts w:cs="Times New Roman"/>
                <w:sz w:val="20"/>
                <w:lang w:val="en-GB"/>
              </w:rPr>
              <w:t>parcel</w:t>
            </w:r>
          </w:p>
        </w:tc>
        <w:tc>
          <w:tcPr>
            <w:tcW w:w="1453" w:type="pct"/>
          </w:tcPr>
          <w:p w:rsidR="00712C15" w:rsidRPr="00F70717" w:rsidRDefault="00071906" w:rsidP="00103BC1">
            <w:pPr>
              <w:rPr>
                <w:rFonts w:cs="Times New Roman"/>
                <w:sz w:val="20"/>
                <w:lang w:val="en-GB"/>
              </w:rPr>
            </w:pPr>
            <w:r w:rsidRPr="00F70717">
              <w:rPr>
                <w:rFonts w:cs="Times New Roman"/>
                <w:sz w:val="20"/>
                <w:lang w:val="en-GB"/>
              </w:rPr>
              <w:t>nnet</w:t>
            </w:r>
          </w:p>
        </w:tc>
        <w:tc>
          <w:tcPr>
            <w:tcW w:w="1564" w:type="pct"/>
          </w:tcPr>
          <w:p w:rsidR="00712C15" w:rsidRPr="00F70717" w:rsidRDefault="00071906" w:rsidP="00103BC1">
            <w:pPr>
              <w:rPr>
                <w:rFonts w:cs="Times New Roman"/>
                <w:sz w:val="20"/>
                <w:lang w:val="en-GB"/>
              </w:rPr>
            </w:pPr>
            <w:r w:rsidRPr="00F70717">
              <w:rPr>
                <w:rFonts w:cs="Times New Roman"/>
                <w:sz w:val="20"/>
                <w:lang w:val="en-GB"/>
              </w:rPr>
              <w:t>35</w:t>
            </w:r>
          </w:p>
        </w:tc>
      </w:tr>
      <w:tr w:rsidR="00724BB6" w:rsidRPr="00F70717" w:rsidTr="00514C2F">
        <w:tc>
          <w:tcPr>
            <w:tcW w:w="1982" w:type="pct"/>
          </w:tcPr>
          <w:p w:rsidR="00712C15" w:rsidRPr="00F70717" w:rsidRDefault="00071906" w:rsidP="00103BC1">
            <w:pPr>
              <w:rPr>
                <w:rFonts w:cs="Times New Roman"/>
                <w:sz w:val="20"/>
                <w:lang w:val="en-GB"/>
              </w:rPr>
            </w:pPr>
            <w:r w:rsidRPr="00F70717">
              <w:rPr>
                <w:rFonts w:cs="Times New Roman"/>
                <w:sz w:val="20"/>
                <w:lang w:val="en-GB"/>
              </w:rPr>
              <w:t>parcel</w:t>
            </w:r>
          </w:p>
        </w:tc>
        <w:tc>
          <w:tcPr>
            <w:tcW w:w="1453" w:type="pct"/>
          </w:tcPr>
          <w:p w:rsidR="00712C15" w:rsidRPr="00F70717" w:rsidRDefault="00071906" w:rsidP="00103BC1">
            <w:pPr>
              <w:rPr>
                <w:rFonts w:cs="Times New Roman"/>
                <w:sz w:val="20"/>
                <w:lang w:val="en-GB"/>
              </w:rPr>
            </w:pPr>
            <w:r w:rsidRPr="00F70717">
              <w:rPr>
                <w:rFonts w:cs="Times New Roman"/>
                <w:sz w:val="20"/>
                <w:lang w:val="en-GB"/>
              </w:rPr>
              <w:t>rf</w:t>
            </w:r>
          </w:p>
        </w:tc>
        <w:tc>
          <w:tcPr>
            <w:tcW w:w="1564" w:type="pct"/>
          </w:tcPr>
          <w:p w:rsidR="00712C15" w:rsidRPr="00F70717" w:rsidRDefault="00071906" w:rsidP="00103BC1">
            <w:pPr>
              <w:rPr>
                <w:rFonts w:cs="Times New Roman"/>
                <w:sz w:val="20"/>
                <w:lang w:val="en-GB"/>
              </w:rPr>
            </w:pPr>
            <w:r w:rsidRPr="00F70717">
              <w:rPr>
                <w:rFonts w:cs="Times New Roman"/>
                <w:sz w:val="20"/>
                <w:lang w:val="en-GB"/>
              </w:rPr>
              <w:t>33</w:t>
            </w:r>
          </w:p>
        </w:tc>
      </w:tr>
      <w:tr w:rsidR="00724BB6" w:rsidRPr="00F70717" w:rsidTr="00514C2F">
        <w:tc>
          <w:tcPr>
            <w:tcW w:w="1982" w:type="pct"/>
          </w:tcPr>
          <w:p w:rsidR="00712C15" w:rsidRPr="00F70717" w:rsidRDefault="00071906" w:rsidP="00103BC1">
            <w:pPr>
              <w:rPr>
                <w:rFonts w:cs="Times New Roman"/>
                <w:sz w:val="20"/>
                <w:lang w:val="en-GB"/>
              </w:rPr>
            </w:pPr>
            <w:r w:rsidRPr="00F70717">
              <w:rPr>
                <w:rFonts w:cs="Times New Roman"/>
                <w:sz w:val="20"/>
                <w:lang w:val="en-GB"/>
              </w:rPr>
              <w:t>subparcel</w:t>
            </w:r>
          </w:p>
        </w:tc>
        <w:tc>
          <w:tcPr>
            <w:tcW w:w="1453" w:type="pct"/>
          </w:tcPr>
          <w:p w:rsidR="00712C15" w:rsidRPr="00F70717" w:rsidRDefault="00071906" w:rsidP="00103BC1">
            <w:pPr>
              <w:rPr>
                <w:rFonts w:cs="Times New Roman"/>
                <w:sz w:val="20"/>
                <w:lang w:val="en-GB"/>
              </w:rPr>
            </w:pPr>
            <w:r w:rsidRPr="00F70717">
              <w:rPr>
                <w:rFonts w:cs="Times New Roman"/>
                <w:sz w:val="20"/>
                <w:lang w:val="en-GB"/>
              </w:rPr>
              <w:t>cubist</w:t>
            </w:r>
          </w:p>
        </w:tc>
        <w:tc>
          <w:tcPr>
            <w:tcW w:w="1564" w:type="pct"/>
          </w:tcPr>
          <w:p w:rsidR="00712C15" w:rsidRPr="00F70717" w:rsidRDefault="00071906" w:rsidP="00103BC1">
            <w:pPr>
              <w:rPr>
                <w:rFonts w:cs="Times New Roman"/>
                <w:sz w:val="20"/>
                <w:lang w:val="en-GB"/>
              </w:rPr>
            </w:pPr>
            <w:r w:rsidRPr="00F70717">
              <w:rPr>
                <w:rFonts w:cs="Times New Roman"/>
                <w:sz w:val="20"/>
                <w:lang w:val="en-GB"/>
              </w:rPr>
              <w:t>38</w:t>
            </w:r>
          </w:p>
        </w:tc>
      </w:tr>
      <w:tr w:rsidR="00724BB6" w:rsidRPr="00F70717" w:rsidTr="00514C2F">
        <w:tc>
          <w:tcPr>
            <w:tcW w:w="1982" w:type="pct"/>
          </w:tcPr>
          <w:p w:rsidR="00712C15" w:rsidRPr="00F70717" w:rsidRDefault="00071906" w:rsidP="00103BC1">
            <w:pPr>
              <w:rPr>
                <w:rFonts w:cs="Times New Roman"/>
                <w:sz w:val="20"/>
                <w:lang w:val="en-GB"/>
              </w:rPr>
            </w:pPr>
            <w:r w:rsidRPr="00F70717">
              <w:rPr>
                <w:rFonts w:cs="Times New Roman"/>
                <w:sz w:val="20"/>
                <w:lang w:val="en-GB"/>
              </w:rPr>
              <w:t>subparcel</w:t>
            </w:r>
          </w:p>
        </w:tc>
        <w:tc>
          <w:tcPr>
            <w:tcW w:w="1453" w:type="pct"/>
          </w:tcPr>
          <w:p w:rsidR="00712C15" w:rsidRPr="00F70717" w:rsidRDefault="00071906" w:rsidP="00103BC1">
            <w:pPr>
              <w:rPr>
                <w:rFonts w:cs="Times New Roman"/>
                <w:sz w:val="20"/>
                <w:lang w:val="en-GB"/>
              </w:rPr>
            </w:pPr>
            <w:r w:rsidRPr="00F70717">
              <w:rPr>
                <w:rFonts w:cs="Times New Roman"/>
                <w:sz w:val="20"/>
                <w:lang w:val="en-GB"/>
              </w:rPr>
              <w:t>glmnet</w:t>
            </w:r>
          </w:p>
        </w:tc>
        <w:tc>
          <w:tcPr>
            <w:tcW w:w="1564" w:type="pct"/>
          </w:tcPr>
          <w:p w:rsidR="00712C15" w:rsidRPr="00F70717" w:rsidRDefault="00071906" w:rsidP="00103BC1">
            <w:pPr>
              <w:rPr>
                <w:rFonts w:cs="Times New Roman"/>
                <w:sz w:val="20"/>
                <w:lang w:val="en-GB"/>
              </w:rPr>
            </w:pPr>
            <w:r w:rsidRPr="00F70717">
              <w:rPr>
                <w:rFonts w:cs="Times New Roman"/>
                <w:sz w:val="20"/>
                <w:lang w:val="en-GB"/>
              </w:rPr>
              <w:t>103698</w:t>
            </w:r>
          </w:p>
        </w:tc>
      </w:tr>
      <w:tr w:rsidR="00724BB6" w:rsidRPr="00F70717" w:rsidTr="00514C2F">
        <w:tc>
          <w:tcPr>
            <w:tcW w:w="1982" w:type="pct"/>
          </w:tcPr>
          <w:p w:rsidR="00712C15" w:rsidRPr="00F70717" w:rsidRDefault="00071906" w:rsidP="00103BC1">
            <w:pPr>
              <w:rPr>
                <w:rFonts w:cs="Times New Roman"/>
                <w:sz w:val="20"/>
                <w:lang w:val="en-GB"/>
              </w:rPr>
            </w:pPr>
            <w:r w:rsidRPr="00F70717">
              <w:rPr>
                <w:rFonts w:cs="Times New Roman"/>
                <w:sz w:val="20"/>
                <w:lang w:val="en-GB"/>
              </w:rPr>
              <w:t>subparcel</w:t>
            </w:r>
          </w:p>
        </w:tc>
        <w:tc>
          <w:tcPr>
            <w:tcW w:w="1453" w:type="pct"/>
          </w:tcPr>
          <w:p w:rsidR="00712C15" w:rsidRPr="00F70717" w:rsidRDefault="00071906" w:rsidP="00103BC1">
            <w:pPr>
              <w:rPr>
                <w:rFonts w:cs="Times New Roman"/>
                <w:sz w:val="20"/>
                <w:lang w:val="en-GB"/>
              </w:rPr>
            </w:pPr>
            <w:r w:rsidRPr="00F70717">
              <w:rPr>
                <w:rFonts w:cs="Times New Roman"/>
                <w:sz w:val="20"/>
                <w:lang w:val="en-GB"/>
              </w:rPr>
              <w:t>nnet</w:t>
            </w:r>
          </w:p>
        </w:tc>
        <w:tc>
          <w:tcPr>
            <w:tcW w:w="1564" w:type="pct"/>
          </w:tcPr>
          <w:p w:rsidR="00712C15" w:rsidRPr="00F70717" w:rsidRDefault="00071906" w:rsidP="00103BC1">
            <w:pPr>
              <w:rPr>
                <w:rFonts w:cs="Times New Roman"/>
                <w:sz w:val="20"/>
                <w:lang w:val="en-GB"/>
              </w:rPr>
            </w:pPr>
            <w:r w:rsidRPr="00F70717">
              <w:rPr>
                <w:rFonts w:cs="Times New Roman"/>
                <w:sz w:val="20"/>
                <w:lang w:val="en-GB"/>
              </w:rPr>
              <w:t>35</w:t>
            </w:r>
          </w:p>
        </w:tc>
      </w:tr>
      <w:tr w:rsidR="00724BB6" w:rsidRPr="00F70717" w:rsidTr="00514C2F">
        <w:tc>
          <w:tcPr>
            <w:tcW w:w="1982" w:type="pct"/>
          </w:tcPr>
          <w:p w:rsidR="00712C15" w:rsidRPr="00F70717" w:rsidRDefault="00071906" w:rsidP="00103BC1">
            <w:pPr>
              <w:rPr>
                <w:rFonts w:cs="Times New Roman"/>
                <w:sz w:val="20"/>
                <w:lang w:val="en-GB"/>
              </w:rPr>
            </w:pPr>
            <w:r w:rsidRPr="00F70717">
              <w:rPr>
                <w:rFonts w:cs="Times New Roman"/>
                <w:sz w:val="20"/>
                <w:lang w:val="en-GB"/>
              </w:rPr>
              <w:t>subparcel</w:t>
            </w:r>
          </w:p>
        </w:tc>
        <w:tc>
          <w:tcPr>
            <w:tcW w:w="1453" w:type="pct"/>
          </w:tcPr>
          <w:p w:rsidR="00712C15" w:rsidRPr="00F70717" w:rsidRDefault="00071906" w:rsidP="00103BC1">
            <w:pPr>
              <w:rPr>
                <w:rFonts w:cs="Times New Roman"/>
                <w:sz w:val="20"/>
                <w:lang w:val="en-GB"/>
              </w:rPr>
            </w:pPr>
            <w:r w:rsidRPr="00F70717">
              <w:rPr>
                <w:rFonts w:cs="Times New Roman"/>
                <w:sz w:val="20"/>
                <w:lang w:val="en-GB"/>
              </w:rPr>
              <w:t>rf</w:t>
            </w:r>
          </w:p>
        </w:tc>
        <w:tc>
          <w:tcPr>
            <w:tcW w:w="1564" w:type="pct"/>
          </w:tcPr>
          <w:p w:rsidR="00712C15" w:rsidRPr="00F70717" w:rsidRDefault="00071906" w:rsidP="00103BC1">
            <w:pPr>
              <w:rPr>
                <w:rFonts w:cs="Times New Roman"/>
                <w:sz w:val="20"/>
                <w:lang w:val="en-GB"/>
              </w:rPr>
            </w:pPr>
            <w:r w:rsidRPr="00F70717">
              <w:rPr>
                <w:rFonts w:cs="Times New Roman"/>
                <w:sz w:val="20"/>
                <w:lang w:val="en-GB"/>
              </w:rPr>
              <w:t>33</w:t>
            </w:r>
          </w:p>
        </w:tc>
      </w:tr>
    </w:tbl>
    <w:p w:rsidR="00712C15" w:rsidRPr="00F70717" w:rsidRDefault="00071906" w:rsidP="00103BC1">
      <w:pPr>
        <w:rPr>
          <w:rFonts w:cs="Times New Roman"/>
          <w:lang w:val="en-GB"/>
        </w:rPr>
      </w:pPr>
      <w:bookmarkStart w:id="5" w:name="conclusion"/>
      <w:r w:rsidRPr="00F70717">
        <w:rPr>
          <w:rFonts w:cs="Times New Roman"/>
          <w:lang w:val="en-GB"/>
        </w:rPr>
        <w:t>Conclusion</w:t>
      </w:r>
      <w:bookmarkEnd w:id="5"/>
    </w:p>
    <w:p w:rsidR="00712C15" w:rsidRPr="00F70717" w:rsidRDefault="00071906" w:rsidP="00103BC1">
      <w:pPr>
        <w:rPr>
          <w:rFonts w:cs="Times New Roman"/>
          <w:lang w:val="en-GB"/>
        </w:rPr>
      </w:pPr>
      <w:r w:rsidRPr="00F70717">
        <w:rPr>
          <w:rFonts w:cs="Times New Roman"/>
          <w:lang w:val="en-GB"/>
        </w:rPr>
        <w:t xml:space="preserve">The 4 models </w:t>
      </w:r>
      <w:r w:rsidR="00514C2F" w:rsidRPr="00F70717">
        <w:rPr>
          <w:rFonts w:cs="Times New Roman"/>
          <w:lang w:val="en-GB"/>
        </w:rPr>
        <w:t xml:space="preserve">that were </w:t>
      </w:r>
      <w:r w:rsidRPr="00F70717">
        <w:rPr>
          <w:rFonts w:cs="Times New Roman"/>
          <w:lang w:val="en-GB"/>
        </w:rPr>
        <w:t xml:space="preserve">developed and selected previously to predict biomass did not show good performances once applied to data acquired at the parcel level with a different RPM of the same manufacturer on a different </w:t>
      </w:r>
      <w:r w:rsidR="004B58AF" w:rsidRPr="00F70717">
        <w:rPr>
          <w:rFonts w:cs="Times New Roman"/>
          <w:lang w:val="en-GB"/>
        </w:rPr>
        <w:t>location</w:t>
      </w:r>
      <w:r w:rsidRPr="00F70717">
        <w:rPr>
          <w:rFonts w:cs="Times New Roman"/>
          <w:lang w:val="en-GB"/>
        </w:rPr>
        <w:t xml:space="preserve">. </w:t>
      </w:r>
      <w:r w:rsidR="004B58AF" w:rsidRPr="00F70717">
        <w:rPr>
          <w:rFonts w:cs="Times New Roman"/>
          <w:lang w:val="en-GB"/>
        </w:rPr>
        <w:t>It stressed the need</w:t>
      </w:r>
      <w:r w:rsidRPr="00F70717">
        <w:rPr>
          <w:rFonts w:cs="Times New Roman"/>
          <w:lang w:val="en-GB"/>
        </w:rPr>
        <w:t xml:space="preserve"> to develop the combination prospective to increase the robustness of the models given that one of them diverged completel</w:t>
      </w:r>
      <w:r w:rsidR="004B58AF" w:rsidRPr="00F70717">
        <w:rPr>
          <w:rFonts w:cs="Times New Roman"/>
          <w:lang w:val="en-GB"/>
        </w:rPr>
        <w:t>y</w:t>
      </w:r>
      <w:r w:rsidRPr="00F70717">
        <w:rPr>
          <w:rFonts w:cs="Times New Roman"/>
          <w:lang w:val="en-GB"/>
        </w:rPr>
        <w:t xml:space="preserve"> during this validation.</w:t>
      </w:r>
    </w:p>
    <w:p w:rsidR="00712C15" w:rsidRPr="00F70717" w:rsidRDefault="00071906" w:rsidP="00103BC1">
      <w:pPr>
        <w:rPr>
          <w:rFonts w:cs="Times New Roman"/>
          <w:lang w:val="en-GB"/>
        </w:rPr>
      </w:pPr>
      <w:bookmarkStart w:id="6" w:name="acknowledgements"/>
      <w:r w:rsidRPr="00F70717">
        <w:rPr>
          <w:rFonts w:cs="Times New Roman"/>
          <w:lang w:val="en-GB"/>
        </w:rPr>
        <w:t>Acknowledgements</w:t>
      </w:r>
      <w:bookmarkEnd w:id="6"/>
    </w:p>
    <w:p w:rsidR="00712C15" w:rsidRPr="00F70717" w:rsidRDefault="00071906" w:rsidP="00103BC1">
      <w:pPr>
        <w:rPr>
          <w:rFonts w:cs="Times New Roman"/>
          <w:lang w:val="en-GB"/>
        </w:rPr>
      </w:pPr>
      <w:r w:rsidRPr="00F70717">
        <w:rPr>
          <w:rFonts w:cs="Times New Roman"/>
          <w:lang w:val="en-GB"/>
        </w:rPr>
        <w:t>The authors would like to thank the “Wallonie agrigulture SPW” for funding the ROAD-STEP project and this study. This work contains modified Copernicus Sentinel data (2020).</w:t>
      </w:r>
      <w:r w:rsidR="008F0311" w:rsidRPr="00F70717">
        <w:rPr>
          <w:rFonts w:cs="Times New Roman"/>
          <w:lang w:val="en-GB"/>
        </w:rPr>
        <w:t xml:space="preserve"> The authors would like to thank Fourrages Mieux ASBL (Delhalle and Knoden, 2019) for providing the validation data.</w:t>
      </w:r>
    </w:p>
    <w:p w:rsidR="00712C15" w:rsidRPr="00F70717" w:rsidRDefault="00071906" w:rsidP="00103BC1">
      <w:pPr>
        <w:rPr>
          <w:rFonts w:cs="Times New Roman"/>
          <w:lang w:val="en-GB"/>
        </w:rPr>
      </w:pPr>
      <w:bookmarkStart w:id="7" w:name="references"/>
      <w:r w:rsidRPr="00F70717">
        <w:rPr>
          <w:rFonts w:cs="Times New Roman"/>
          <w:lang w:val="en-GB"/>
        </w:rPr>
        <w:t>References</w:t>
      </w:r>
      <w:bookmarkEnd w:id="7"/>
    </w:p>
    <w:p w:rsidR="00A9236C" w:rsidRPr="00F70717" w:rsidRDefault="00A9236C" w:rsidP="00103BC1">
      <w:pPr>
        <w:rPr>
          <w:rFonts w:cs="Times New Roman"/>
          <w:lang w:val="en-GB"/>
        </w:rPr>
      </w:pPr>
    </w:p>
    <w:p w:rsidR="00103BC1" w:rsidRPr="00F70717" w:rsidRDefault="00103BC1" w:rsidP="00103BC1">
      <w:pPr>
        <w:rPr>
          <w:rFonts w:cs="Times New Roman"/>
          <w:sz w:val="20"/>
          <w:szCs w:val="20"/>
          <w:lang w:val="en-GB"/>
        </w:rPr>
      </w:pPr>
      <w:r w:rsidRPr="00F70717">
        <w:rPr>
          <w:rFonts w:cs="Times New Roman"/>
          <w:sz w:val="20"/>
          <w:szCs w:val="20"/>
          <w:lang w:val="en-GB"/>
        </w:rPr>
        <w:t>Cimbelli, A.; Vitale, V.</w:t>
      </w:r>
      <w:r w:rsidR="005A2E63" w:rsidRPr="00F70717">
        <w:rPr>
          <w:rFonts w:cs="Times New Roman"/>
          <w:sz w:val="20"/>
          <w:szCs w:val="20"/>
          <w:lang w:val="en-GB"/>
        </w:rPr>
        <w:t xml:space="preserve"> (2017)</w:t>
      </w:r>
      <w:r w:rsidRPr="00F70717">
        <w:rPr>
          <w:rFonts w:cs="Times New Roman"/>
          <w:sz w:val="20"/>
          <w:szCs w:val="20"/>
          <w:lang w:val="en-GB"/>
        </w:rPr>
        <w:t xml:space="preserve"> Grassland height assessment by satellite images. </w:t>
      </w:r>
      <w:r w:rsidRPr="00F70717">
        <w:rPr>
          <w:rFonts w:cs="Times New Roman"/>
          <w:i/>
          <w:sz w:val="20"/>
          <w:szCs w:val="20"/>
          <w:lang w:val="en-GB"/>
        </w:rPr>
        <w:t>Advances in Remote Sensing</w:t>
      </w:r>
      <w:r w:rsidRPr="00F70717">
        <w:rPr>
          <w:rFonts w:cs="Times New Roman"/>
          <w:sz w:val="20"/>
          <w:szCs w:val="20"/>
          <w:lang w:val="en-GB"/>
        </w:rPr>
        <w:t xml:space="preserve">, 06, 40–53. </w:t>
      </w:r>
      <w:hyperlink r:id="rId8">
        <w:r w:rsidRPr="00F70717">
          <w:rPr>
            <w:rStyle w:val="Lienhypertexte"/>
            <w:rFonts w:cs="Times New Roman"/>
            <w:color w:val="000000" w:themeColor="text1"/>
            <w:sz w:val="20"/>
            <w:szCs w:val="20"/>
            <w:lang w:val="en-GB"/>
          </w:rPr>
          <w:t>doi:10.4236/ars.2017.61003</w:t>
        </w:r>
      </w:hyperlink>
      <w:r w:rsidRPr="00F70717">
        <w:rPr>
          <w:rFonts w:cs="Times New Roman"/>
          <w:sz w:val="20"/>
          <w:szCs w:val="20"/>
          <w:lang w:val="en-GB"/>
        </w:rPr>
        <w:t>.</w:t>
      </w:r>
    </w:p>
    <w:p w:rsidR="00103BC1" w:rsidRPr="00F70717" w:rsidRDefault="005A2E63" w:rsidP="00103BC1">
      <w:pPr>
        <w:rPr>
          <w:rFonts w:cs="Times New Roman"/>
          <w:sz w:val="20"/>
          <w:szCs w:val="20"/>
          <w:lang w:val="en-GB"/>
        </w:rPr>
      </w:pPr>
      <w:r w:rsidRPr="00F70717">
        <w:rPr>
          <w:rFonts w:cs="Times New Roman"/>
          <w:sz w:val="20"/>
          <w:szCs w:val="20"/>
          <w:lang w:val="en-GB"/>
        </w:rPr>
        <w:t>Delhalle R., Knoden D. (2019)</w:t>
      </w:r>
      <w:r w:rsidR="00103BC1" w:rsidRPr="00F70717">
        <w:rPr>
          <w:rFonts w:cs="Times New Roman"/>
          <w:sz w:val="20"/>
          <w:szCs w:val="20"/>
          <w:lang w:val="en-GB"/>
        </w:rPr>
        <w:t xml:space="preserve"> “Mesures d’hauteur d’herbe de prairies pâturées en Ardenne.” </w:t>
      </w:r>
      <w:r w:rsidRPr="00F70717">
        <w:rPr>
          <w:rFonts w:cs="Times New Roman"/>
          <w:sz w:val="20"/>
          <w:szCs w:val="20"/>
          <w:lang w:val="en-GB"/>
        </w:rPr>
        <w:t>Fourrages Mieux ASBL</w:t>
      </w:r>
    </w:p>
    <w:p w:rsidR="00103BC1" w:rsidRPr="00F70717" w:rsidRDefault="00103BC1" w:rsidP="00103BC1">
      <w:pPr>
        <w:rPr>
          <w:rFonts w:cs="Times New Roman"/>
          <w:sz w:val="20"/>
          <w:szCs w:val="20"/>
          <w:lang w:val="en-GB"/>
        </w:rPr>
      </w:pPr>
      <w:r w:rsidRPr="00F70717">
        <w:rPr>
          <w:rFonts w:cs="Times New Roman"/>
          <w:sz w:val="20"/>
          <w:szCs w:val="20"/>
          <w:lang w:val="en-GB"/>
        </w:rPr>
        <w:t>Elgersma, A.</w:t>
      </w:r>
      <w:r w:rsidR="005A2E63" w:rsidRPr="00F70717">
        <w:rPr>
          <w:rFonts w:cs="Times New Roman"/>
          <w:sz w:val="20"/>
          <w:szCs w:val="20"/>
          <w:lang w:val="en-GB"/>
        </w:rPr>
        <w:t xml:space="preserve"> (2015)</w:t>
      </w:r>
      <w:r w:rsidRPr="00F70717">
        <w:rPr>
          <w:rFonts w:cs="Times New Roman"/>
          <w:sz w:val="20"/>
          <w:szCs w:val="20"/>
          <w:lang w:val="en-GB"/>
        </w:rPr>
        <w:t xml:space="preserve"> Grazing increases the unsaturated fatty acid concentration of milk from grass-fed cows: A review of the contributing factors, challenges and future perspectives</w:t>
      </w:r>
      <w:r w:rsidRPr="00F70717">
        <w:rPr>
          <w:rFonts w:cs="Times New Roman"/>
          <w:i/>
          <w:sz w:val="20"/>
          <w:szCs w:val="20"/>
          <w:lang w:val="en-GB"/>
        </w:rPr>
        <w:t>. European Journal of L</w:t>
      </w:r>
      <w:r w:rsidR="005A2E63" w:rsidRPr="00F70717">
        <w:rPr>
          <w:rFonts w:cs="Times New Roman"/>
          <w:i/>
          <w:sz w:val="20"/>
          <w:szCs w:val="20"/>
          <w:lang w:val="en-GB"/>
        </w:rPr>
        <w:t>ipid Science and Technology</w:t>
      </w:r>
      <w:r w:rsidRPr="00F70717">
        <w:rPr>
          <w:rFonts w:cs="Times New Roman"/>
          <w:sz w:val="20"/>
          <w:szCs w:val="20"/>
          <w:lang w:val="en-GB"/>
        </w:rPr>
        <w:t xml:space="preserve">, 117, 1345–1369. </w:t>
      </w:r>
      <w:hyperlink r:id="rId9">
        <w:r w:rsidRPr="00F70717">
          <w:rPr>
            <w:rStyle w:val="Lienhypertexte"/>
            <w:rFonts w:cs="Times New Roman"/>
            <w:color w:val="000000" w:themeColor="text1"/>
            <w:sz w:val="20"/>
            <w:szCs w:val="20"/>
            <w:lang w:val="en-GB"/>
          </w:rPr>
          <w:t>doi:10.1002/ejlt.201400469</w:t>
        </w:r>
      </w:hyperlink>
    </w:p>
    <w:p w:rsidR="00712C15" w:rsidRPr="00F70717" w:rsidRDefault="00071906" w:rsidP="00103BC1">
      <w:pPr>
        <w:rPr>
          <w:rFonts w:cs="Times New Roman"/>
          <w:sz w:val="20"/>
          <w:szCs w:val="20"/>
          <w:lang w:val="en-GB"/>
        </w:rPr>
      </w:pPr>
      <w:r w:rsidRPr="00F70717">
        <w:rPr>
          <w:rFonts w:cs="Times New Roman"/>
          <w:sz w:val="20"/>
          <w:szCs w:val="20"/>
          <w:lang w:val="en-GB"/>
        </w:rPr>
        <w:t xml:space="preserve">Hennessy, D.; Delaby, L.; Dasselaar, A.V.D.P.v.; Shalloo, L. </w:t>
      </w:r>
      <w:r w:rsidR="005A2E63" w:rsidRPr="00F70717">
        <w:rPr>
          <w:rFonts w:cs="Times New Roman"/>
          <w:sz w:val="20"/>
          <w:szCs w:val="20"/>
          <w:lang w:val="en-GB"/>
        </w:rPr>
        <w:t xml:space="preserve">(2020) </w:t>
      </w:r>
      <w:r w:rsidRPr="00F70717">
        <w:rPr>
          <w:rFonts w:cs="Times New Roman"/>
          <w:sz w:val="20"/>
          <w:szCs w:val="20"/>
          <w:lang w:val="en-GB"/>
        </w:rPr>
        <w:t>Increasing grazing in dairy cow milk p</w:t>
      </w:r>
      <w:r w:rsidR="005A2E63" w:rsidRPr="00F70717">
        <w:rPr>
          <w:rFonts w:cs="Times New Roman"/>
          <w:sz w:val="20"/>
          <w:szCs w:val="20"/>
          <w:lang w:val="en-GB"/>
        </w:rPr>
        <w:t>roduction systems in Europe</w:t>
      </w:r>
      <w:r w:rsidRPr="00F70717">
        <w:rPr>
          <w:rFonts w:cs="Times New Roman"/>
          <w:sz w:val="20"/>
          <w:szCs w:val="20"/>
          <w:lang w:val="en-GB"/>
        </w:rPr>
        <w:t>. pp. 1–15.</w:t>
      </w:r>
    </w:p>
    <w:p w:rsidR="00712C15" w:rsidRPr="00F70717" w:rsidRDefault="00071906" w:rsidP="00103BC1">
      <w:pPr>
        <w:rPr>
          <w:rFonts w:cs="Times New Roman"/>
          <w:sz w:val="20"/>
          <w:szCs w:val="20"/>
          <w:lang w:val="en-GB"/>
        </w:rPr>
      </w:pPr>
      <w:r w:rsidRPr="00F70717">
        <w:rPr>
          <w:rFonts w:cs="Times New Roman"/>
          <w:sz w:val="20"/>
          <w:szCs w:val="20"/>
          <w:lang w:val="en-GB"/>
        </w:rPr>
        <w:t>Lessire, F.; Jacquet, S.; Veselko, D.; Piraux, E.; Dufrasne, I.</w:t>
      </w:r>
      <w:r w:rsidR="005A2E63" w:rsidRPr="00F70717">
        <w:rPr>
          <w:rFonts w:cs="Times New Roman"/>
          <w:sz w:val="20"/>
          <w:szCs w:val="20"/>
          <w:lang w:val="en-GB"/>
        </w:rPr>
        <w:t xml:space="preserve"> (2019)</w:t>
      </w:r>
      <w:r w:rsidRPr="00F70717">
        <w:rPr>
          <w:rFonts w:cs="Times New Roman"/>
          <w:sz w:val="20"/>
          <w:szCs w:val="20"/>
          <w:lang w:val="en-GB"/>
        </w:rPr>
        <w:t xml:space="preserve"> Evolution of grazing practices in Belgian dairy farms: Results of two surveys. </w:t>
      </w:r>
      <w:r w:rsidRPr="00F70717">
        <w:rPr>
          <w:rFonts w:cs="Times New Roman"/>
          <w:i/>
          <w:sz w:val="20"/>
          <w:szCs w:val="20"/>
          <w:lang w:val="en-GB"/>
        </w:rPr>
        <w:t>Sustainability</w:t>
      </w:r>
      <w:r w:rsidRPr="00F70717">
        <w:rPr>
          <w:rFonts w:cs="Times New Roman"/>
          <w:sz w:val="20"/>
          <w:szCs w:val="20"/>
          <w:lang w:val="en-GB"/>
        </w:rPr>
        <w:t xml:space="preserve">, 11, 1–15. </w:t>
      </w:r>
      <w:hyperlink r:id="rId10">
        <w:r w:rsidRPr="00F70717">
          <w:rPr>
            <w:rStyle w:val="Lienhypertexte"/>
            <w:rFonts w:cs="Times New Roman"/>
            <w:color w:val="000000" w:themeColor="text1"/>
            <w:sz w:val="20"/>
            <w:szCs w:val="20"/>
            <w:lang w:val="en-GB"/>
          </w:rPr>
          <w:t>doi:10.3390/su11153997</w:t>
        </w:r>
      </w:hyperlink>
    </w:p>
    <w:p w:rsidR="00103BC1" w:rsidRPr="00F70717" w:rsidRDefault="00103BC1" w:rsidP="00103BC1">
      <w:pPr>
        <w:rPr>
          <w:rFonts w:cs="Times New Roman"/>
          <w:sz w:val="20"/>
          <w:szCs w:val="20"/>
          <w:shd w:val="clear" w:color="auto" w:fill="FFFFFF"/>
          <w:lang w:val="en-GB"/>
        </w:rPr>
      </w:pPr>
      <w:r w:rsidRPr="00F70717">
        <w:rPr>
          <w:rFonts w:cs="Times New Roman"/>
          <w:sz w:val="20"/>
          <w:szCs w:val="20"/>
          <w:lang w:val="en-GB"/>
        </w:rPr>
        <w:t xml:space="preserve">Nickmilder C., Tedde A., Dufrasne I., Lessire F., Tychon B., Curnel Y., Bindelle J., Soyeurt H. Development of machine learning models to predict compressed sward height in Walloon pastures on the basis of Sentinel-1, Sentinel-2 and meteorological data using multiple data transformations. </w:t>
      </w:r>
      <w:r w:rsidRPr="00F70717">
        <w:rPr>
          <w:rFonts w:cs="Times New Roman"/>
          <w:sz w:val="20"/>
          <w:szCs w:val="20"/>
          <w:shd w:val="clear" w:color="auto" w:fill="FFFFFF"/>
          <w:lang w:val="en-GB"/>
        </w:rPr>
        <w:t xml:space="preserve">[Manuscript submitted for publication]. </w:t>
      </w:r>
      <w:r w:rsidRPr="00F70717">
        <w:rPr>
          <w:rFonts w:cs="Times New Roman"/>
          <w:sz w:val="20"/>
          <w:szCs w:val="20"/>
          <w:lang w:val="en-GB"/>
        </w:rPr>
        <w:t>TERRA Research Centre</w:t>
      </w:r>
      <w:r w:rsidRPr="00F70717">
        <w:rPr>
          <w:rFonts w:cs="Times New Roman"/>
          <w:sz w:val="20"/>
          <w:szCs w:val="20"/>
          <w:shd w:val="clear" w:color="auto" w:fill="FFFFFF"/>
          <w:lang w:val="en-GB"/>
        </w:rPr>
        <w:t>, University of Liège.</w:t>
      </w:r>
    </w:p>
    <w:p w:rsidR="00712C15" w:rsidRPr="00F70717" w:rsidRDefault="00071906" w:rsidP="00103BC1">
      <w:pPr>
        <w:rPr>
          <w:rFonts w:cs="Times New Roman"/>
          <w:sz w:val="20"/>
          <w:szCs w:val="20"/>
          <w:lang w:val="en-GB"/>
        </w:rPr>
      </w:pPr>
      <w:r w:rsidRPr="00F70717">
        <w:rPr>
          <w:rFonts w:cs="Times New Roman"/>
          <w:sz w:val="20"/>
          <w:szCs w:val="20"/>
          <w:lang w:val="en-GB"/>
        </w:rPr>
        <w:t>Romera, A.J.; Beukes, P.; Clark, C.; Clark, D.; Levy, H.; Tait, A</w:t>
      </w:r>
      <w:r w:rsidR="005A2E63" w:rsidRPr="00F70717">
        <w:rPr>
          <w:rFonts w:cs="Times New Roman"/>
          <w:sz w:val="20"/>
          <w:szCs w:val="20"/>
          <w:lang w:val="en-GB"/>
        </w:rPr>
        <w:t xml:space="preserve"> (2010)</w:t>
      </w:r>
      <w:r w:rsidRPr="00F70717">
        <w:rPr>
          <w:rFonts w:cs="Times New Roman"/>
          <w:sz w:val="20"/>
          <w:szCs w:val="20"/>
          <w:lang w:val="en-GB"/>
        </w:rPr>
        <w:t xml:space="preserve">. Use of a pasture growth model to estimate herbage mass at a paddock scale and assist management on dairy farms. </w:t>
      </w:r>
      <w:r w:rsidRPr="00F70717">
        <w:rPr>
          <w:rFonts w:cs="Times New Roman"/>
          <w:i/>
          <w:sz w:val="20"/>
          <w:szCs w:val="20"/>
          <w:lang w:val="en-GB"/>
        </w:rPr>
        <w:t>Computers and Electronics in Agriculture</w:t>
      </w:r>
      <w:r w:rsidRPr="00F70717">
        <w:rPr>
          <w:rFonts w:cs="Times New Roman"/>
          <w:sz w:val="20"/>
          <w:szCs w:val="20"/>
          <w:lang w:val="en-GB"/>
        </w:rPr>
        <w:t xml:space="preserve">, 74, 66–72. </w:t>
      </w:r>
      <w:hyperlink r:id="rId11">
        <w:r w:rsidRPr="00F70717">
          <w:rPr>
            <w:rStyle w:val="Lienhypertexte"/>
            <w:rFonts w:cs="Times New Roman"/>
            <w:color w:val="000000" w:themeColor="text1"/>
            <w:sz w:val="20"/>
            <w:szCs w:val="20"/>
            <w:lang w:val="en-GB"/>
          </w:rPr>
          <w:t>doi:10.1016/j.compag.2010.06.006</w:t>
        </w:r>
      </w:hyperlink>
      <w:r w:rsidRPr="00F70717">
        <w:rPr>
          <w:rFonts w:cs="Times New Roman"/>
          <w:sz w:val="20"/>
          <w:szCs w:val="20"/>
          <w:lang w:val="en-GB"/>
        </w:rPr>
        <w:t>.</w:t>
      </w:r>
    </w:p>
    <w:p w:rsidR="00712C15" w:rsidRPr="00F70717" w:rsidRDefault="00071906" w:rsidP="00103BC1">
      <w:pPr>
        <w:rPr>
          <w:rFonts w:cs="Times New Roman"/>
          <w:sz w:val="20"/>
          <w:szCs w:val="20"/>
          <w:lang w:val="en-GB"/>
        </w:rPr>
      </w:pPr>
      <w:r w:rsidRPr="00F70717">
        <w:rPr>
          <w:rFonts w:cs="Times New Roman"/>
          <w:sz w:val="20"/>
          <w:szCs w:val="20"/>
          <w:lang w:val="en-GB"/>
        </w:rPr>
        <w:t xml:space="preserve">Ruelle, E.; Hennessy, D.; Delaby, L. </w:t>
      </w:r>
      <w:r w:rsidR="005A2E63" w:rsidRPr="00F70717">
        <w:rPr>
          <w:rFonts w:cs="Times New Roman"/>
          <w:sz w:val="20"/>
          <w:szCs w:val="20"/>
          <w:lang w:val="en-GB"/>
        </w:rPr>
        <w:t xml:space="preserve">(2018) </w:t>
      </w:r>
      <w:r w:rsidRPr="00F70717">
        <w:rPr>
          <w:rFonts w:cs="Times New Roman"/>
          <w:sz w:val="20"/>
          <w:szCs w:val="20"/>
          <w:lang w:val="en-GB"/>
        </w:rPr>
        <w:t xml:space="preserve">Development of the Moorepark St Gilles grass growth model (MoSt GG model): A predictive model for grass growth for pasture based systems. </w:t>
      </w:r>
      <w:r w:rsidRPr="00F70717">
        <w:rPr>
          <w:rFonts w:cs="Times New Roman"/>
          <w:i/>
          <w:sz w:val="20"/>
          <w:szCs w:val="20"/>
          <w:lang w:val="en-GB"/>
        </w:rPr>
        <w:t>European Journal of Agronomy</w:t>
      </w:r>
      <w:r w:rsidRPr="00F70717">
        <w:rPr>
          <w:rFonts w:cs="Times New Roman"/>
          <w:sz w:val="20"/>
          <w:szCs w:val="20"/>
          <w:lang w:val="en-GB"/>
        </w:rPr>
        <w:t xml:space="preserve">, 99, 80–91. </w:t>
      </w:r>
      <w:hyperlink r:id="rId12">
        <w:r w:rsidRPr="00F70717">
          <w:rPr>
            <w:rStyle w:val="Lienhypertexte"/>
            <w:rFonts w:cs="Times New Roman"/>
            <w:color w:val="000000" w:themeColor="text1"/>
            <w:sz w:val="20"/>
            <w:szCs w:val="20"/>
            <w:lang w:val="en-GB"/>
          </w:rPr>
          <w:t>doi:10.1016/j.eja.2018.06.010</w:t>
        </w:r>
      </w:hyperlink>
      <w:r w:rsidRPr="00F70717">
        <w:rPr>
          <w:rFonts w:cs="Times New Roman"/>
          <w:sz w:val="20"/>
          <w:szCs w:val="20"/>
          <w:lang w:val="en-GB"/>
        </w:rPr>
        <w:t>.</w:t>
      </w:r>
    </w:p>
    <w:p w:rsidR="00103BC1" w:rsidRPr="00F70717" w:rsidRDefault="00103BC1">
      <w:pPr>
        <w:rPr>
          <w:rFonts w:cs="Times New Roman"/>
          <w:sz w:val="20"/>
          <w:szCs w:val="20"/>
          <w:lang w:val="en-GB"/>
        </w:rPr>
      </w:pPr>
    </w:p>
    <w:sectPr w:rsidR="00103BC1" w:rsidRPr="00F7071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660" w:rsidRDefault="007B7660">
      <w:r>
        <w:separator/>
      </w:r>
    </w:p>
  </w:endnote>
  <w:endnote w:type="continuationSeparator" w:id="0">
    <w:p w:rsidR="007B7660" w:rsidRDefault="007B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660" w:rsidRDefault="007B7660">
      <w:r>
        <w:separator/>
      </w:r>
    </w:p>
  </w:footnote>
  <w:footnote w:type="continuationSeparator" w:id="0">
    <w:p w:rsidR="007B7660" w:rsidRDefault="007B76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E401"/>
    <w:multiLevelType w:val="multilevel"/>
    <w:tmpl w:val="9E745AA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71906"/>
    <w:rsid w:val="00103BC1"/>
    <w:rsid w:val="00144E45"/>
    <w:rsid w:val="00204DB4"/>
    <w:rsid w:val="0025508B"/>
    <w:rsid w:val="00321A2A"/>
    <w:rsid w:val="004B58AF"/>
    <w:rsid w:val="004E29B3"/>
    <w:rsid w:val="00514C2F"/>
    <w:rsid w:val="00590D07"/>
    <w:rsid w:val="005A2E63"/>
    <w:rsid w:val="00686755"/>
    <w:rsid w:val="00712C15"/>
    <w:rsid w:val="00724BB6"/>
    <w:rsid w:val="00760036"/>
    <w:rsid w:val="00784D58"/>
    <w:rsid w:val="007B7660"/>
    <w:rsid w:val="008667F0"/>
    <w:rsid w:val="008A3AF6"/>
    <w:rsid w:val="008D6863"/>
    <w:rsid w:val="008F0311"/>
    <w:rsid w:val="00A56BF3"/>
    <w:rsid w:val="00A9236C"/>
    <w:rsid w:val="00B86B75"/>
    <w:rsid w:val="00BC48D5"/>
    <w:rsid w:val="00C36279"/>
    <w:rsid w:val="00C70902"/>
    <w:rsid w:val="00CB7AFF"/>
    <w:rsid w:val="00E315A3"/>
    <w:rsid w:val="00F70717"/>
    <w:rsid w:val="00F71664"/>
    <w:rsid w:val="00FD0A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9E7E"/>
  <w15:docId w15:val="{31F31CF4-BB3A-4284-B13F-AD90643B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C2F"/>
    <w:pPr>
      <w:spacing w:after="0"/>
    </w:pPr>
    <w:rPr>
      <w:rFonts w:ascii="Times New Roman" w:hAnsi="Times New Roman"/>
    </w:rPr>
  </w:style>
  <w:style w:type="paragraph" w:styleId="Titre1">
    <w:name w:val="heading 1"/>
    <w:basedOn w:val="Normal"/>
    <w:next w:val="Corpsdetexte"/>
    <w:autoRedefine/>
    <w:uiPriority w:val="9"/>
    <w:qFormat/>
    <w:rsid w:val="008667F0"/>
    <w:pPr>
      <w:keepNext/>
      <w:keepLines/>
      <w:outlineLvl w:val="0"/>
    </w:pPr>
    <w:rPr>
      <w:rFonts w:eastAsiaTheme="majorEastAsia"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rsid w:val="008667F0"/>
  </w:style>
  <w:style w:type="paragraph" w:customStyle="1" w:styleId="FirstParagraph">
    <w:name w:val="First Paragraph"/>
    <w:basedOn w:val="Corpsdetexte"/>
    <w:next w:val="Corpsdetexte"/>
    <w:autoRedefine/>
    <w:qFormat/>
    <w:rsid w:val="008667F0"/>
  </w:style>
  <w:style w:type="paragraph" w:customStyle="1" w:styleId="Compact">
    <w:name w:val="Compact"/>
    <w:basedOn w:val="Corpsdetexte"/>
    <w:qFormat/>
    <w:rsid w:val="00514C2F"/>
  </w:style>
  <w:style w:type="paragraph" w:styleId="Titre">
    <w:name w:val="Title"/>
    <w:basedOn w:val="Normal"/>
    <w:next w:val="Corpsdetexte"/>
    <w:autoRedefine/>
    <w:qFormat/>
    <w:rsid w:val="008667F0"/>
    <w:pPr>
      <w:keepNext/>
      <w:keepLines/>
      <w:jc w:val="center"/>
    </w:pPr>
    <w:rPr>
      <w:rFonts w:eastAsiaTheme="majorEastAsia" w:cstheme="majorBidi"/>
      <w:b/>
      <w:bCs/>
      <w:color w:val="345A8A" w:themeColor="accent1" w:themeShade="B5"/>
      <w:sz w:val="36"/>
      <w:szCs w:val="36"/>
    </w:rPr>
  </w:style>
  <w:style w:type="paragraph" w:styleId="Sous-titre">
    <w:name w:val="Subtitle"/>
    <w:basedOn w:val="Titre"/>
    <w:next w:val="Corpsdetexte"/>
    <w:qFormat/>
    <w:pPr>
      <w:spacing w:before="240" w:after="240"/>
    </w:pPr>
    <w:rPr>
      <w:sz w:val="30"/>
      <w:szCs w:val="30"/>
    </w:rPr>
  </w:style>
  <w:style w:type="paragraph" w:customStyle="1" w:styleId="Author">
    <w:name w:val="Author"/>
    <w:next w:val="Corpsdetexte"/>
    <w:qFormat/>
    <w:rsid w:val="008667F0"/>
    <w:pPr>
      <w:keepNext/>
      <w:keepLines/>
      <w:spacing w:after="0"/>
      <w:jc w:val="center"/>
    </w:pPr>
    <w:rPr>
      <w:rFonts w:ascii="Times New Roman" w:hAnsi="Times New Roman"/>
    </w:r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extedebulles">
    <w:name w:val="Balloon Text"/>
    <w:basedOn w:val="Normal"/>
    <w:link w:val="TextedebullesCar"/>
    <w:semiHidden/>
    <w:unhideWhenUsed/>
    <w:rsid w:val="00514C2F"/>
    <w:rPr>
      <w:rFonts w:ascii="Segoe UI" w:hAnsi="Segoe UI" w:cs="Segoe UI"/>
      <w:sz w:val="18"/>
      <w:szCs w:val="18"/>
    </w:rPr>
  </w:style>
  <w:style w:type="character" w:customStyle="1" w:styleId="TextedebullesCar">
    <w:name w:val="Texte de bulles Car"/>
    <w:basedOn w:val="Policepardfaut"/>
    <w:link w:val="Textedebulles"/>
    <w:semiHidden/>
    <w:rsid w:val="00514C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doi:10.4236/ars.2017.610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doi:10.1016/j.eja.2018.06.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doi:10.1016/j.compag.2010.06.006" TargetMode="External"/><Relationship Id="rId5" Type="http://schemas.openxmlformats.org/officeDocument/2006/relationships/footnotes" Target="footnotes.xml"/><Relationship Id="rId10" Type="http://schemas.openxmlformats.org/officeDocument/2006/relationships/hyperlink" Target="doi:10.3390/su11153997" TargetMode="External"/><Relationship Id="rId4" Type="http://schemas.openxmlformats.org/officeDocument/2006/relationships/webSettings" Target="webSettings.xml"/><Relationship Id="rId9" Type="http://schemas.openxmlformats.org/officeDocument/2006/relationships/hyperlink" Target="doi:10.1002/ejlt.2014004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3</Pages>
  <Words>1462</Words>
  <Characters>8044</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Validation of a workflow based on Sentinel-2, Sentinel-1 and meteorological data predicting biomass in pastures</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of a workflow based on Sentinel-2, Sentinel-1 and meteorological data predicting biomass in pastures</dc:title>
  <dc:creator>Charles Nickmilder1, Anthony Tedde1, Isabelle Dufrasne2,3, Françoise Lessire3, Bernard Tychon4, Yannick Curnel5, Jérome Bindelle1, and Hélène Soyeurt1</dc:creator>
  <cp:keywords/>
  <cp:lastModifiedBy>Charles Nickmilder</cp:lastModifiedBy>
  <cp:revision>10</cp:revision>
  <dcterms:created xsi:type="dcterms:W3CDTF">2020-12-21T10:48:00Z</dcterms:created>
  <dcterms:modified xsi:type="dcterms:W3CDTF">2020-12-26T09:51:00Z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