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8569" w14:textId="77777777" w:rsidR="00D33F94" w:rsidRDefault="00000000">
      <w:pPr>
        <w:spacing w:after="186" w:line="259" w:lineRule="auto"/>
        <w:ind w:left="-16" w:right="-3" w:firstLine="0"/>
        <w:jc w:val="left"/>
      </w:pPr>
      <w:r>
        <w:rPr>
          <w:rFonts w:ascii="Calibri" w:eastAsia="Calibri" w:hAnsi="Calibri" w:cs="Calibri"/>
          <w:noProof/>
          <w:sz w:val="22"/>
        </w:rPr>
        <mc:AlternateContent>
          <mc:Choice Requires="wpg">
            <w:drawing>
              <wp:inline distT="0" distB="0" distL="0" distR="0" wp14:anchorId="52F70B25" wp14:editId="6A7374B0">
                <wp:extent cx="6616802" cy="1529519"/>
                <wp:effectExtent l="0" t="0" r="0" b="0"/>
                <wp:docPr id="30825" name="Group 30825"/>
                <wp:cNvGraphicFramePr/>
                <a:graphic xmlns:a="http://schemas.openxmlformats.org/drawingml/2006/main">
                  <a:graphicData uri="http://schemas.microsoft.com/office/word/2010/wordprocessingGroup">
                    <wpg:wgp>
                      <wpg:cNvGrpSpPr/>
                      <wpg:grpSpPr>
                        <a:xfrm>
                          <a:off x="0" y="0"/>
                          <a:ext cx="6616802" cy="1529519"/>
                          <a:chOff x="0" y="0"/>
                          <a:chExt cx="6616802" cy="1529519"/>
                        </a:xfrm>
                      </wpg:grpSpPr>
                      <wps:wsp>
                        <wps:cNvPr id="10" name="Rectangle 10"/>
                        <wps:cNvSpPr/>
                        <wps:spPr>
                          <a:xfrm>
                            <a:off x="10080" y="1408055"/>
                            <a:ext cx="1148189" cy="161547"/>
                          </a:xfrm>
                          <a:prstGeom prst="rect">
                            <a:avLst/>
                          </a:prstGeom>
                          <a:ln>
                            <a:noFill/>
                          </a:ln>
                        </wps:spPr>
                        <wps:txbx>
                          <w:txbxContent>
                            <w:p w14:paraId="734C2364" w14:textId="77777777" w:rsidR="00D33F94" w:rsidRDefault="00000000">
                              <w:pPr>
                                <w:spacing w:after="160" w:line="259" w:lineRule="auto"/>
                                <w:ind w:firstLine="0"/>
                                <w:jc w:val="left"/>
                              </w:pPr>
                              <w:r>
                                <w:rPr>
                                  <w:w w:val="120"/>
                                  <w:sz w:val="19"/>
                                </w:rPr>
                                <w:t>Original</w:t>
                              </w:r>
                              <w:r>
                                <w:rPr>
                                  <w:spacing w:val="20"/>
                                  <w:w w:val="120"/>
                                  <w:sz w:val="19"/>
                                </w:rPr>
                                <w:t xml:space="preserve"> </w:t>
                              </w:r>
                              <w:r>
                                <w:rPr>
                                  <w:w w:val="120"/>
                                  <w:sz w:val="19"/>
                                </w:rPr>
                                <w:t>article</w:t>
                              </w:r>
                            </w:p>
                          </w:txbxContent>
                        </wps:txbx>
                        <wps:bodyPr horzOverflow="overflow" vert="horz" lIns="0" tIns="0" rIns="0" bIns="0" rtlCol="0">
                          <a:noAutofit/>
                        </wps:bodyPr>
                      </wps:wsp>
                      <wps:wsp>
                        <wps:cNvPr id="39526" name="Shape 39526"/>
                        <wps:cNvSpPr/>
                        <wps:spPr>
                          <a:xfrm>
                            <a:off x="10084" y="1222363"/>
                            <a:ext cx="6604559" cy="38161"/>
                          </a:xfrm>
                          <a:custGeom>
                            <a:avLst/>
                            <a:gdLst/>
                            <a:ahLst/>
                            <a:cxnLst/>
                            <a:rect l="0" t="0" r="0" b="0"/>
                            <a:pathLst>
                              <a:path w="6604559" h="38161">
                                <a:moveTo>
                                  <a:pt x="0" y="0"/>
                                </a:moveTo>
                                <a:lnTo>
                                  <a:pt x="6604559" y="0"/>
                                </a:lnTo>
                                <a:lnTo>
                                  <a:pt x="6604559" y="38161"/>
                                </a:lnTo>
                                <a:lnTo>
                                  <a:pt x="0" y="38161"/>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39527" name="Shape 39527"/>
                        <wps:cNvSpPr/>
                        <wps:spPr>
                          <a:xfrm>
                            <a:off x="951840" y="316609"/>
                            <a:ext cx="4764964" cy="830885"/>
                          </a:xfrm>
                          <a:custGeom>
                            <a:avLst/>
                            <a:gdLst/>
                            <a:ahLst/>
                            <a:cxnLst/>
                            <a:rect l="0" t="0" r="0" b="0"/>
                            <a:pathLst>
                              <a:path w="4764964" h="830885">
                                <a:moveTo>
                                  <a:pt x="0" y="0"/>
                                </a:moveTo>
                                <a:lnTo>
                                  <a:pt x="4764964" y="0"/>
                                </a:lnTo>
                                <a:lnTo>
                                  <a:pt x="4764964" y="830885"/>
                                </a:lnTo>
                                <a:lnTo>
                                  <a:pt x="0" y="830885"/>
                                </a:lnTo>
                                <a:lnTo>
                                  <a:pt x="0" y="0"/>
                                </a:lnTo>
                              </a:path>
                            </a:pathLst>
                          </a:custGeom>
                          <a:ln w="0" cap="rnd">
                            <a:round/>
                          </a:ln>
                        </wps:spPr>
                        <wps:style>
                          <a:lnRef idx="0">
                            <a:srgbClr val="000000">
                              <a:alpha val="0"/>
                            </a:srgbClr>
                          </a:lnRef>
                          <a:fillRef idx="1">
                            <a:srgbClr val="E5E5E5"/>
                          </a:fillRef>
                          <a:effectRef idx="0">
                            <a:scrgbClr r="0" g="0" b="0"/>
                          </a:effectRef>
                          <a:fontRef idx="none"/>
                        </wps:style>
                        <wps:bodyPr/>
                      </wps:wsp>
                      <pic:pic xmlns:pic="http://schemas.openxmlformats.org/drawingml/2006/picture">
                        <pic:nvPicPr>
                          <pic:cNvPr id="204" name="Picture 204"/>
                          <pic:cNvPicPr/>
                        </pic:nvPicPr>
                        <pic:blipFill>
                          <a:blip r:embed="rId7"/>
                          <a:stretch>
                            <a:fillRect/>
                          </a:stretch>
                        </pic:blipFill>
                        <pic:spPr>
                          <a:xfrm>
                            <a:off x="0" y="310132"/>
                            <a:ext cx="773557" cy="844563"/>
                          </a:xfrm>
                          <a:prstGeom prst="rect">
                            <a:avLst/>
                          </a:prstGeom>
                        </pic:spPr>
                      </pic:pic>
                      <wps:wsp>
                        <wps:cNvPr id="205" name="Rectangle 205"/>
                        <wps:cNvSpPr/>
                        <wps:spPr>
                          <a:xfrm>
                            <a:off x="2342880" y="325103"/>
                            <a:ext cx="1695278" cy="138664"/>
                          </a:xfrm>
                          <a:prstGeom prst="rect">
                            <a:avLst/>
                          </a:prstGeom>
                          <a:ln>
                            <a:noFill/>
                          </a:ln>
                        </wps:spPr>
                        <wps:txbx>
                          <w:txbxContent>
                            <w:p w14:paraId="744F85CA" w14:textId="77777777" w:rsidR="00D33F94" w:rsidRDefault="00000000">
                              <w:pPr>
                                <w:spacing w:after="160" w:line="259" w:lineRule="auto"/>
                                <w:ind w:firstLine="0"/>
                                <w:jc w:val="left"/>
                              </w:pPr>
                              <w:r>
                                <w:rPr>
                                  <w:rFonts w:ascii="Calibri" w:eastAsia="Calibri" w:hAnsi="Calibri" w:cs="Calibri"/>
                                  <w:w w:val="127"/>
                                </w:rPr>
                                <w:t>Contents</w:t>
                              </w:r>
                              <w:r>
                                <w:rPr>
                                  <w:rFonts w:ascii="Calibri" w:eastAsia="Calibri" w:hAnsi="Calibri" w:cs="Calibri"/>
                                  <w:spacing w:val="13"/>
                                  <w:w w:val="127"/>
                                </w:rPr>
                                <w:t xml:space="preserve"> </w:t>
                              </w:r>
                              <w:r>
                                <w:rPr>
                                  <w:rFonts w:ascii="Calibri" w:eastAsia="Calibri" w:hAnsi="Calibri" w:cs="Calibri"/>
                                  <w:w w:val="127"/>
                                </w:rPr>
                                <w:t>lists</w:t>
                              </w:r>
                              <w:r>
                                <w:rPr>
                                  <w:rFonts w:ascii="Calibri" w:eastAsia="Calibri" w:hAnsi="Calibri" w:cs="Calibri"/>
                                  <w:spacing w:val="14"/>
                                  <w:w w:val="127"/>
                                </w:rPr>
                                <w:t xml:space="preserve"> </w:t>
                              </w:r>
                              <w:r>
                                <w:rPr>
                                  <w:rFonts w:ascii="Calibri" w:eastAsia="Calibri" w:hAnsi="Calibri" w:cs="Calibri"/>
                                  <w:w w:val="127"/>
                                </w:rPr>
                                <w:t>available</w:t>
                              </w:r>
                              <w:r>
                                <w:rPr>
                                  <w:rFonts w:ascii="Calibri" w:eastAsia="Calibri" w:hAnsi="Calibri" w:cs="Calibri"/>
                                  <w:spacing w:val="12"/>
                                  <w:w w:val="127"/>
                                </w:rPr>
                                <w:t xml:space="preserve"> </w:t>
                              </w:r>
                              <w:r>
                                <w:rPr>
                                  <w:rFonts w:ascii="Calibri" w:eastAsia="Calibri" w:hAnsi="Calibri" w:cs="Calibri"/>
                                  <w:w w:val="127"/>
                                </w:rPr>
                                <w:t>at</w:t>
                              </w:r>
                            </w:p>
                          </w:txbxContent>
                        </wps:txbx>
                        <wps:bodyPr horzOverflow="overflow" vert="horz" lIns="0" tIns="0" rIns="0" bIns="0" rtlCol="0">
                          <a:noAutofit/>
                        </wps:bodyPr>
                      </wps:wsp>
                      <wps:wsp>
                        <wps:cNvPr id="291" name="Rectangle 291"/>
                        <wps:cNvSpPr/>
                        <wps:spPr>
                          <a:xfrm>
                            <a:off x="3649684" y="325103"/>
                            <a:ext cx="854178" cy="138664"/>
                          </a:xfrm>
                          <a:prstGeom prst="rect">
                            <a:avLst/>
                          </a:prstGeom>
                          <a:ln>
                            <a:noFill/>
                          </a:ln>
                        </wps:spPr>
                        <wps:txbx>
                          <w:txbxContent>
                            <w:p w14:paraId="27CB34E6" w14:textId="77777777" w:rsidR="00D33F94" w:rsidRDefault="00000000">
                              <w:pPr>
                                <w:spacing w:after="160" w:line="259" w:lineRule="auto"/>
                                <w:ind w:firstLine="0"/>
                                <w:jc w:val="left"/>
                              </w:pPr>
                              <w:r>
                                <w:rPr>
                                  <w:rFonts w:ascii="Calibri" w:eastAsia="Calibri" w:hAnsi="Calibri" w:cs="Calibri"/>
                                  <w:color w:val="3B7697"/>
                                  <w:w w:val="128"/>
                                </w:rPr>
                                <w:t>ScienceDirec</w:t>
                              </w:r>
                            </w:p>
                          </w:txbxContent>
                        </wps:txbx>
                        <wps:bodyPr horzOverflow="overflow" vert="horz" lIns="0" tIns="0" rIns="0" bIns="0" rtlCol="0">
                          <a:noAutofit/>
                        </wps:bodyPr>
                      </wps:wsp>
                      <wps:wsp>
                        <wps:cNvPr id="292" name="Rectangle 292"/>
                        <wps:cNvSpPr/>
                        <wps:spPr>
                          <a:xfrm>
                            <a:off x="4291923" y="325103"/>
                            <a:ext cx="46622" cy="138664"/>
                          </a:xfrm>
                          <a:prstGeom prst="rect">
                            <a:avLst/>
                          </a:prstGeom>
                          <a:ln>
                            <a:noFill/>
                          </a:ln>
                        </wps:spPr>
                        <wps:txbx>
                          <w:txbxContent>
                            <w:p w14:paraId="10B55BB4" w14:textId="77777777" w:rsidR="00D33F94" w:rsidRDefault="00000000">
                              <w:pPr>
                                <w:spacing w:after="160" w:line="259" w:lineRule="auto"/>
                                <w:ind w:firstLine="0"/>
                                <w:jc w:val="left"/>
                              </w:pPr>
                              <w:hyperlink r:id="rId8">
                                <w:r>
                                  <w:rPr>
                                    <w:rFonts w:ascii="Calibri" w:eastAsia="Calibri" w:hAnsi="Calibri" w:cs="Calibri"/>
                                    <w:color w:val="3B7697"/>
                                    <w:w w:val="109"/>
                                  </w:rPr>
                                  <w:t>t</w:t>
                                </w:r>
                              </w:hyperlink>
                            </w:p>
                          </w:txbxContent>
                        </wps:txbx>
                        <wps:bodyPr horzOverflow="overflow" vert="horz" lIns="0" tIns="0" rIns="0" bIns="0" rtlCol="0">
                          <a:noAutofit/>
                        </wps:bodyPr>
                      </wps:wsp>
                      <wps:wsp>
                        <wps:cNvPr id="207" name="Rectangle 207"/>
                        <wps:cNvSpPr/>
                        <wps:spPr>
                          <a:xfrm>
                            <a:off x="2607120" y="633331"/>
                            <a:ext cx="1932081" cy="235588"/>
                          </a:xfrm>
                          <a:prstGeom prst="rect">
                            <a:avLst/>
                          </a:prstGeom>
                          <a:ln>
                            <a:noFill/>
                          </a:ln>
                        </wps:spPr>
                        <wps:txbx>
                          <w:txbxContent>
                            <w:p w14:paraId="4525D4A3" w14:textId="77777777" w:rsidR="00D33F94" w:rsidRDefault="00000000">
                              <w:pPr>
                                <w:spacing w:after="160" w:line="259" w:lineRule="auto"/>
                                <w:ind w:firstLine="0"/>
                                <w:jc w:val="left"/>
                              </w:pPr>
                              <w:r>
                                <w:rPr>
                                  <w:w w:val="119"/>
                                  <w:sz w:val="28"/>
                                </w:rPr>
                                <w:t>Clinical</w:t>
                              </w:r>
                              <w:r>
                                <w:rPr>
                                  <w:spacing w:val="28"/>
                                  <w:w w:val="119"/>
                                  <w:sz w:val="28"/>
                                </w:rPr>
                                <w:t xml:space="preserve"> </w:t>
                              </w:r>
                              <w:r>
                                <w:rPr>
                                  <w:w w:val="119"/>
                                  <w:sz w:val="28"/>
                                </w:rPr>
                                <w:t>Nutrition</w:t>
                              </w:r>
                            </w:p>
                          </w:txbxContent>
                        </wps:txbx>
                        <wps:bodyPr horzOverflow="overflow" vert="horz" lIns="0" tIns="0" rIns="0" bIns="0" rtlCol="0">
                          <a:noAutofit/>
                        </wps:bodyPr>
                      </wps:wsp>
                      <wps:wsp>
                        <wps:cNvPr id="208" name="Rectangle 208"/>
                        <wps:cNvSpPr/>
                        <wps:spPr>
                          <a:xfrm>
                            <a:off x="1656719" y="1035744"/>
                            <a:ext cx="1497716" cy="138664"/>
                          </a:xfrm>
                          <a:prstGeom prst="rect">
                            <a:avLst/>
                          </a:prstGeom>
                          <a:ln>
                            <a:noFill/>
                          </a:ln>
                        </wps:spPr>
                        <wps:txbx>
                          <w:txbxContent>
                            <w:p w14:paraId="651BC117" w14:textId="77777777" w:rsidR="00D33F94" w:rsidRDefault="00000000">
                              <w:pPr>
                                <w:spacing w:after="160" w:line="259" w:lineRule="auto"/>
                                <w:ind w:firstLine="0"/>
                                <w:jc w:val="left"/>
                              </w:pPr>
                              <w:r>
                                <w:rPr>
                                  <w:rFonts w:ascii="Calibri" w:eastAsia="Calibri" w:hAnsi="Calibri" w:cs="Calibri"/>
                                  <w:spacing w:val="19"/>
                                  <w:w w:val="127"/>
                                </w:rPr>
                                <w:t>journal homepage:</w:t>
                              </w:r>
                            </w:p>
                          </w:txbxContent>
                        </wps:txbx>
                        <wps:bodyPr horzOverflow="overflow" vert="horz" lIns="0" tIns="0" rIns="0" bIns="0" rtlCol="0">
                          <a:noAutofit/>
                        </wps:bodyPr>
                      </wps:wsp>
                      <wps:wsp>
                        <wps:cNvPr id="293" name="Rectangle 293"/>
                        <wps:cNvSpPr/>
                        <wps:spPr>
                          <a:xfrm>
                            <a:off x="2829602" y="1035744"/>
                            <a:ext cx="2800627" cy="138664"/>
                          </a:xfrm>
                          <a:prstGeom prst="rect">
                            <a:avLst/>
                          </a:prstGeom>
                          <a:ln>
                            <a:noFill/>
                          </a:ln>
                        </wps:spPr>
                        <wps:txbx>
                          <w:txbxContent>
                            <w:p w14:paraId="3F1BA076" w14:textId="77777777" w:rsidR="00D33F94" w:rsidRDefault="00000000">
                              <w:pPr>
                                <w:spacing w:after="160" w:line="259" w:lineRule="auto"/>
                                <w:ind w:firstLine="0"/>
                                <w:jc w:val="left"/>
                              </w:pPr>
                              <w:r>
                                <w:rPr>
                                  <w:rFonts w:ascii="Calibri" w:eastAsia="Calibri" w:hAnsi="Calibri" w:cs="Calibri"/>
                                  <w:color w:val="3B7697"/>
                                  <w:w w:val="121"/>
                                </w:rPr>
                                <w:t>http://www.elsevier.com/locate/cln</w:t>
                              </w:r>
                            </w:p>
                          </w:txbxContent>
                        </wps:txbx>
                        <wps:bodyPr horzOverflow="overflow" vert="horz" lIns="0" tIns="0" rIns="0" bIns="0" rtlCol="0">
                          <a:noAutofit/>
                        </wps:bodyPr>
                      </wps:wsp>
                      <wps:wsp>
                        <wps:cNvPr id="294" name="Rectangle 294"/>
                        <wps:cNvSpPr/>
                        <wps:spPr>
                          <a:xfrm>
                            <a:off x="4947115" y="1035744"/>
                            <a:ext cx="85964" cy="138664"/>
                          </a:xfrm>
                          <a:prstGeom prst="rect">
                            <a:avLst/>
                          </a:prstGeom>
                          <a:ln>
                            <a:noFill/>
                          </a:ln>
                        </wps:spPr>
                        <wps:txbx>
                          <w:txbxContent>
                            <w:p w14:paraId="4C491B91" w14:textId="77777777" w:rsidR="00D33F94" w:rsidRDefault="00000000">
                              <w:pPr>
                                <w:spacing w:after="160" w:line="259" w:lineRule="auto"/>
                                <w:ind w:firstLine="0"/>
                                <w:jc w:val="left"/>
                              </w:pPr>
                              <w:hyperlink r:id="rId9">
                                <w:r>
                                  <w:rPr>
                                    <w:rFonts w:ascii="Calibri" w:eastAsia="Calibri" w:hAnsi="Calibri" w:cs="Calibri"/>
                                    <w:color w:val="3B7697"/>
                                    <w:w w:val="127"/>
                                  </w:rPr>
                                  <w:t>u</w:t>
                                </w:r>
                              </w:hyperlink>
                            </w:p>
                          </w:txbxContent>
                        </wps:txbx>
                        <wps:bodyPr horzOverflow="overflow" vert="horz" lIns="0" tIns="0" rIns="0" bIns="0" rtlCol="0">
                          <a:noAutofit/>
                        </wps:bodyPr>
                      </wps:wsp>
                      <pic:pic xmlns:pic="http://schemas.openxmlformats.org/drawingml/2006/picture">
                        <pic:nvPicPr>
                          <pic:cNvPr id="38323" name="Picture 38323"/>
                          <pic:cNvPicPr/>
                        </pic:nvPicPr>
                        <pic:blipFill>
                          <a:blip r:embed="rId10"/>
                          <a:stretch>
                            <a:fillRect/>
                          </a:stretch>
                        </pic:blipFill>
                        <pic:spPr>
                          <a:xfrm>
                            <a:off x="5895264" y="242517"/>
                            <a:ext cx="722376" cy="902208"/>
                          </a:xfrm>
                          <a:prstGeom prst="rect">
                            <a:avLst/>
                          </a:prstGeom>
                        </pic:spPr>
                      </pic:pic>
                      <wps:wsp>
                        <wps:cNvPr id="39548" name="Shape 39548"/>
                        <wps:cNvSpPr/>
                        <wps:spPr>
                          <a:xfrm>
                            <a:off x="10084" y="237406"/>
                            <a:ext cx="5705272" cy="9144"/>
                          </a:xfrm>
                          <a:custGeom>
                            <a:avLst/>
                            <a:gdLst/>
                            <a:ahLst/>
                            <a:cxnLst/>
                            <a:rect l="0" t="0" r="0" b="0"/>
                            <a:pathLst>
                              <a:path w="5705272" h="9144">
                                <a:moveTo>
                                  <a:pt x="0" y="0"/>
                                </a:moveTo>
                                <a:lnTo>
                                  <a:pt x="5705272" y="0"/>
                                </a:lnTo>
                                <a:lnTo>
                                  <a:pt x="5705272"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301" name="Rectangle 301"/>
                        <wps:cNvSpPr/>
                        <wps:spPr>
                          <a:xfrm>
                            <a:off x="2699998" y="0"/>
                            <a:ext cx="1569706" cy="107697"/>
                          </a:xfrm>
                          <a:prstGeom prst="rect">
                            <a:avLst/>
                          </a:prstGeom>
                          <a:ln>
                            <a:noFill/>
                          </a:ln>
                        </wps:spPr>
                        <wps:txbx>
                          <w:txbxContent>
                            <w:p w14:paraId="1DFD399B" w14:textId="77777777" w:rsidR="00D33F94" w:rsidRDefault="00000000">
                              <w:pPr>
                                <w:spacing w:after="160" w:line="259" w:lineRule="auto"/>
                                <w:ind w:firstLine="0"/>
                                <w:jc w:val="left"/>
                              </w:pPr>
                              <w:r>
                                <w:rPr>
                                  <w:color w:val="3B7697"/>
                                  <w:w w:val="110"/>
                                  <w:sz w:val="13"/>
                                </w:rPr>
                                <w:t>Clinical</w:t>
                              </w:r>
                              <w:r>
                                <w:rPr>
                                  <w:color w:val="3B7697"/>
                                  <w:spacing w:val="12"/>
                                  <w:w w:val="110"/>
                                  <w:sz w:val="13"/>
                                </w:rPr>
                                <w:t xml:space="preserve"> </w:t>
                              </w:r>
                              <w:r>
                                <w:rPr>
                                  <w:color w:val="3B7697"/>
                                  <w:w w:val="110"/>
                                  <w:sz w:val="13"/>
                                </w:rPr>
                                <w:t>Nutrition</w:t>
                              </w:r>
                              <w:r>
                                <w:rPr>
                                  <w:color w:val="3B7697"/>
                                  <w:spacing w:val="11"/>
                                  <w:w w:val="110"/>
                                  <w:sz w:val="13"/>
                                </w:rPr>
                                <w:t xml:space="preserve"> </w:t>
                              </w:r>
                              <w:r>
                                <w:rPr>
                                  <w:color w:val="3B7697"/>
                                  <w:w w:val="110"/>
                                  <w:sz w:val="13"/>
                                </w:rPr>
                                <w:t>xxx</w:t>
                              </w:r>
                              <w:r>
                                <w:rPr>
                                  <w:color w:val="3B7697"/>
                                  <w:spacing w:val="10"/>
                                  <w:w w:val="110"/>
                                  <w:sz w:val="13"/>
                                </w:rPr>
                                <w:t xml:space="preserve"> </w:t>
                              </w:r>
                              <w:r>
                                <w:rPr>
                                  <w:color w:val="3B7697"/>
                                  <w:w w:val="110"/>
                                  <w:sz w:val="13"/>
                                </w:rPr>
                                <w:t>(xxxx)</w:t>
                              </w:r>
                              <w:r>
                                <w:rPr>
                                  <w:color w:val="3B7697"/>
                                  <w:spacing w:val="12"/>
                                  <w:w w:val="110"/>
                                  <w:sz w:val="13"/>
                                </w:rPr>
                                <w:t xml:space="preserve"> </w:t>
                              </w:r>
                              <w:r>
                                <w:rPr>
                                  <w:color w:val="3B7697"/>
                                  <w:w w:val="110"/>
                                  <w:sz w:val="13"/>
                                </w:rPr>
                                <w:t>xx</w:t>
                              </w:r>
                            </w:p>
                          </w:txbxContent>
                        </wps:txbx>
                        <wps:bodyPr horzOverflow="overflow" vert="horz" lIns="0" tIns="0" rIns="0" bIns="0" rtlCol="0">
                          <a:noAutofit/>
                        </wps:bodyPr>
                      </wps:wsp>
                      <wps:wsp>
                        <wps:cNvPr id="302" name="Rectangle 302"/>
                        <wps:cNvSpPr/>
                        <wps:spPr>
                          <a:xfrm>
                            <a:off x="3880228" y="0"/>
                            <a:ext cx="59449" cy="107697"/>
                          </a:xfrm>
                          <a:prstGeom prst="rect">
                            <a:avLst/>
                          </a:prstGeom>
                          <a:ln>
                            <a:noFill/>
                          </a:ln>
                        </wps:spPr>
                        <wps:txbx>
                          <w:txbxContent>
                            <w:p w14:paraId="57491145" w14:textId="77777777" w:rsidR="00D33F94" w:rsidRDefault="00000000">
                              <w:pPr>
                                <w:spacing w:after="160" w:line="259" w:lineRule="auto"/>
                                <w:ind w:firstLine="0"/>
                                <w:jc w:val="left"/>
                              </w:pPr>
                              <w:hyperlink r:id="rId11">
                                <w:r>
                                  <w:rPr>
                                    <w:color w:val="3B7697"/>
                                    <w:w w:val="110"/>
                                    <w:sz w:val="13"/>
                                  </w:rPr>
                                  <w:t>x</w:t>
                                </w:r>
                              </w:hyperlink>
                            </w:p>
                          </w:txbxContent>
                        </wps:txbx>
                        <wps:bodyPr horzOverflow="overflow" vert="horz" lIns="0" tIns="0" rIns="0" bIns="0" rtlCol="0">
                          <a:noAutofit/>
                        </wps:bodyPr>
                      </wps:wsp>
                    </wpg:wgp>
                  </a:graphicData>
                </a:graphic>
              </wp:inline>
            </w:drawing>
          </mc:Choice>
          <mc:Fallback xmlns:a="http://schemas.openxmlformats.org/drawingml/2006/main">
            <w:pict>
              <v:group id="Group 30825" style="width:521.008pt;height:120.435pt;mso-position-horizontal-relative:char;mso-position-vertical-relative:line" coordsize="66168,15295">
                <v:rect id="Rectangle 10" style="position:absolute;width:11481;height:1615;left:100;top:14080;" filled="f" stroked="f">
                  <v:textbox inset="0,0,0,0">
                    <w:txbxContent>
                      <w:p>
                        <w:pPr>
                          <w:spacing w:before="0" w:after="160" w:line="259" w:lineRule="auto"/>
                          <w:ind w:firstLine="0"/>
                          <w:jc w:val="left"/>
                        </w:pPr>
                        <w:r>
                          <w:rPr>
                            <w:w w:val="120"/>
                            <w:sz w:val="19"/>
                          </w:rPr>
                          <w:t xml:space="preserve">Original</w:t>
                        </w:r>
                        <w:r>
                          <w:rPr>
                            <w:spacing w:val="20"/>
                            <w:w w:val="120"/>
                            <w:sz w:val="19"/>
                          </w:rPr>
                          <w:t xml:space="preserve"> </w:t>
                        </w:r>
                        <w:r>
                          <w:rPr>
                            <w:w w:val="120"/>
                            <w:sz w:val="19"/>
                          </w:rPr>
                          <w:t xml:space="preserve">article</w:t>
                        </w:r>
                      </w:p>
                    </w:txbxContent>
                  </v:textbox>
                </v:rect>
                <v:shape id="Shape 39563" style="position:absolute;width:66045;height:381;left:100;top:12223;" coordsize="6604559,38161" path="m0,0l6604559,0l6604559,38161l0,38161l0,0">
                  <v:stroke weight="0pt" endcap="round" joinstyle="round" on="true" color="#000000"/>
                  <v:fill on="true" color="#000000"/>
                </v:shape>
                <v:shape id="Shape 39564" style="position:absolute;width:47649;height:8308;left:9518;top:3166;" coordsize="4764964,830885" path="m0,0l4764964,0l4764964,830885l0,830885l0,0">
                  <v:stroke weight="0pt" endcap="round" joinstyle="round" on="false" color="#000000" opacity="0"/>
                  <v:fill on="true" color="#e5e5e5"/>
                </v:shape>
                <v:shape id="Picture 204" style="position:absolute;width:7735;height:8445;left:0;top:3101;" filled="f">
                  <v:imagedata r:id="rId12"/>
                </v:shape>
                <v:rect id="Rectangle 205" style="position:absolute;width:16952;height:1386;left:23428;top:3251;" filled="f" stroked="f">
                  <v:textbox inset="0,0,0,0">
                    <w:txbxContent>
                      <w:p>
                        <w:pPr>
                          <w:spacing w:before="0" w:after="160" w:line="259" w:lineRule="auto"/>
                          <w:ind w:firstLine="0"/>
                          <w:jc w:val="left"/>
                        </w:pPr>
                        <w:r>
                          <w:rPr>
                            <w:rFonts w:cs="Calibri" w:hAnsi="Calibri" w:eastAsia="Calibri" w:ascii="Calibri"/>
                            <w:w w:val="127"/>
                          </w:rPr>
                          <w:t xml:space="preserve">Contents</w:t>
                        </w:r>
                        <w:r>
                          <w:rPr>
                            <w:rFonts w:cs="Calibri" w:hAnsi="Calibri" w:eastAsia="Calibri" w:ascii="Calibri"/>
                            <w:spacing w:val="13"/>
                            <w:w w:val="127"/>
                          </w:rPr>
                          <w:t xml:space="preserve"> </w:t>
                        </w:r>
                        <w:r>
                          <w:rPr>
                            <w:rFonts w:cs="Calibri" w:hAnsi="Calibri" w:eastAsia="Calibri" w:ascii="Calibri"/>
                            <w:w w:val="127"/>
                          </w:rPr>
                          <w:t xml:space="preserve">lists</w:t>
                        </w:r>
                        <w:r>
                          <w:rPr>
                            <w:rFonts w:cs="Calibri" w:hAnsi="Calibri" w:eastAsia="Calibri" w:ascii="Calibri"/>
                            <w:spacing w:val="14"/>
                            <w:w w:val="127"/>
                          </w:rPr>
                          <w:t xml:space="preserve"> </w:t>
                        </w:r>
                        <w:r>
                          <w:rPr>
                            <w:rFonts w:cs="Calibri" w:hAnsi="Calibri" w:eastAsia="Calibri" w:ascii="Calibri"/>
                            <w:w w:val="127"/>
                          </w:rPr>
                          <w:t xml:space="preserve">available</w:t>
                        </w:r>
                        <w:r>
                          <w:rPr>
                            <w:rFonts w:cs="Calibri" w:hAnsi="Calibri" w:eastAsia="Calibri" w:ascii="Calibri"/>
                            <w:spacing w:val="12"/>
                            <w:w w:val="127"/>
                          </w:rPr>
                          <w:t xml:space="preserve"> </w:t>
                        </w:r>
                        <w:r>
                          <w:rPr>
                            <w:rFonts w:cs="Calibri" w:hAnsi="Calibri" w:eastAsia="Calibri" w:ascii="Calibri"/>
                            <w:w w:val="127"/>
                          </w:rPr>
                          <w:t xml:space="preserve">at</w:t>
                        </w:r>
                      </w:p>
                    </w:txbxContent>
                  </v:textbox>
                </v:rect>
                <v:rect id="Rectangle 291" style="position:absolute;width:8541;height:1386;left:36496;top:3251;" filled="f" stroked="f">
                  <v:textbox inset="0,0,0,0">
                    <w:txbxContent>
                      <w:p>
                        <w:pPr>
                          <w:spacing w:before="0" w:after="160" w:line="259" w:lineRule="auto"/>
                          <w:ind w:firstLine="0"/>
                          <w:jc w:val="left"/>
                        </w:pPr>
                        <w:r>
                          <w:rPr>
                            <w:rFonts w:cs="Calibri" w:hAnsi="Calibri" w:eastAsia="Calibri" w:ascii="Calibri"/>
                            <w:color w:val="3b7697"/>
                            <w:w w:val="128"/>
                          </w:rPr>
                          <w:t xml:space="preserve">ScienceDirec</w:t>
                        </w:r>
                      </w:p>
                    </w:txbxContent>
                  </v:textbox>
                </v:rect>
                <v:rect id="Rectangle 292" style="position:absolute;width:466;height:1386;left:42919;top:3251;" filled="f" stroked="f">
                  <v:textbox inset="0,0,0,0">
                    <w:txbxContent>
                      <w:p>
                        <w:pPr>
                          <w:spacing w:before="0" w:after="160" w:line="259" w:lineRule="auto"/>
                          <w:ind w:firstLine="0"/>
                          <w:jc w:val="left"/>
                        </w:pPr>
                        <w:hyperlink r:id="hyperlink286">
                          <w:r>
                            <w:rPr>
                              <w:rFonts w:cs="Calibri" w:hAnsi="Calibri" w:eastAsia="Calibri" w:ascii="Calibri"/>
                              <w:color w:val="3b7697"/>
                              <w:w w:val="109"/>
                            </w:rPr>
                            <w:t xml:space="preserve">t</w:t>
                          </w:r>
                        </w:hyperlink>
                      </w:p>
                    </w:txbxContent>
                  </v:textbox>
                </v:rect>
                <v:rect id="Rectangle 207" style="position:absolute;width:19320;height:2355;left:26071;top:6333;" filled="f" stroked="f">
                  <v:textbox inset="0,0,0,0">
                    <w:txbxContent>
                      <w:p>
                        <w:pPr>
                          <w:spacing w:before="0" w:after="160" w:line="259" w:lineRule="auto"/>
                          <w:ind w:firstLine="0"/>
                          <w:jc w:val="left"/>
                        </w:pPr>
                        <w:r>
                          <w:rPr>
                            <w:w w:val="119"/>
                            <w:sz w:val="28"/>
                          </w:rPr>
                          <w:t xml:space="preserve">Clinical</w:t>
                        </w:r>
                        <w:r>
                          <w:rPr>
                            <w:spacing w:val="28"/>
                            <w:w w:val="119"/>
                            <w:sz w:val="28"/>
                          </w:rPr>
                          <w:t xml:space="preserve"> </w:t>
                        </w:r>
                        <w:r>
                          <w:rPr>
                            <w:w w:val="119"/>
                            <w:sz w:val="28"/>
                          </w:rPr>
                          <w:t xml:space="preserve">Nutrition</w:t>
                        </w:r>
                      </w:p>
                    </w:txbxContent>
                  </v:textbox>
                </v:rect>
                <v:rect id="Rectangle 208" style="position:absolute;width:14977;height:1386;left:16567;top:10357;" filled="f" stroked="f">
                  <v:textbox inset="0,0,0,0">
                    <w:txbxContent>
                      <w:p>
                        <w:pPr>
                          <w:spacing w:before="0" w:after="160" w:line="259" w:lineRule="auto"/>
                          <w:ind w:firstLine="0"/>
                          <w:jc w:val="left"/>
                        </w:pPr>
                        <w:r>
                          <w:rPr>
                            <w:rFonts w:cs="Calibri" w:hAnsi="Calibri" w:eastAsia="Calibri" w:ascii="Calibri"/>
                            <w:spacing w:val="19"/>
                            <w:w w:val="127"/>
                          </w:rPr>
                          <w:t xml:space="preserve">journal</w:t>
                        </w:r>
                        <w:r>
                          <w:rPr>
                            <w:rFonts w:cs="Calibri" w:hAnsi="Calibri" w:eastAsia="Calibri" w:ascii="Calibri"/>
                            <w:spacing w:val="19"/>
                            <w:w w:val="127"/>
                          </w:rPr>
                          <w:t xml:space="preserve"> </w:t>
                        </w:r>
                        <w:r>
                          <w:rPr>
                            <w:rFonts w:cs="Calibri" w:hAnsi="Calibri" w:eastAsia="Calibri" w:ascii="Calibri"/>
                            <w:spacing w:val="19"/>
                            <w:w w:val="127"/>
                          </w:rPr>
                          <w:t xml:space="preserve">homepage:</w:t>
                        </w:r>
                      </w:p>
                    </w:txbxContent>
                  </v:textbox>
                </v:rect>
                <v:rect id="Rectangle 293" style="position:absolute;width:28006;height:1386;left:28296;top:10357;" filled="f" stroked="f">
                  <v:textbox inset="0,0,0,0">
                    <w:txbxContent>
                      <w:p>
                        <w:pPr>
                          <w:spacing w:before="0" w:after="160" w:line="259" w:lineRule="auto"/>
                          <w:ind w:firstLine="0"/>
                          <w:jc w:val="left"/>
                        </w:pPr>
                        <w:r>
                          <w:rPr>
                            <w:rFonts w:cs="Calibri" w:hAnsi="Calibri" w:eastAsia="Calibri" w:ascii="Calibri"/>
                            <w:color w:val="3b7697"/>
                            <w:w w:val="121"/>
                          </w:rPr>
                          <w:t xml:space="preserve">http://www.elsevier.com/locate/cln</w:t>
                        </w:r>
                      </w:p>
                    </w:txbxContent>
                  </v:textbox>
                </v:rect>
                <v:rect id="Rectangle 294" style="position:absolute;width:859;height:1386;left:49471;top:10357;" filled="f" stroked="f">
                  <v:textbox inset="0,0,0,0">
                    <w:txbxContent>
                      <w:p>
                        <w:pPr>
                          <w:spacing w:before="0" w:after="160" w:line="259" w:lineRule="auto"/>
                          <w:ind w:firstLine="0"/>
                          <w:jc w:val="left"/>
                        </w:pPr>
                        <w:hyperlink r:id="hyperlink287">
                          <w:r>
                            <w:rPr>
                              <w:rFonts w:cs="Calibri" w:hAnsi="Calibri" w:eastAsia="Calibri" w:ascii="Calibri"/>
                              <w:color w:val="3b7697"/>
                              <w:w w:val="127"/>
                            </w:rPr>
                            <w:t xml:space="preserve">u</w:t>
                          </w:r>
                        </w:hyperlink>
                      </w:p>
                    </w:txbxContent>
                  </v:textbox>
                </v:rect>
                <v:shape id="Picture 38323" style="position:absolute;width:7223;height:9022;left:58952;top:2425;" filled="f">
                  <v:imagedata r:id="rId13"/>
                </v:shape>
                <v:shape id="Shape 39585" style="position:absolute;width:57052;height:91;left:100;top:2374;" coordsize="5705272,9144" path="m0,0l5705272,0l5705272,9144l0,9144l0,0">
                  <v:stroke weight="0pt" endcap="round" joinstyle="round" on="true" color="#000000"/>
                  <v:fill on="true" color="#000000"/>
                </v:shape>
                <v:rect id="Rectangle 301" style="position:absolute;width:15697;height:1076;left:26999;top:0;" filled="f" stroked="f">
                  <v:textbox inset="0,0,0,0">
                    <w:txbxContent>
                      <w:p>
                        <w:pPr>
                          <w:spacing w:before="0" w:after="160" w:line="259" w:lineRule="auto"/>
                          <w:ind w:firstLine="0"/>
                          <w:jc w:val="left"/>
                        </w:pPr>
                        <w:r>
                          <w:rPr>
                            <w:color w:val="3b7697"/>
                            <w:w w:val="110"/>
                            <w:sz w:val="13"/>
                          </w:rPr>
                          <w:t xml:space="preserve">Clinical</w:t>
                        </w:r>
                        <w:r>
                          <w:rPr>
                            <w:color w:val="3b7697"/>
                            <w:spacing w:val="12"/>
                            <w:w w:val="110"/>
                            <w:sz w:val="13"/>
                          </w:rPr>
                          <w:t xml:space="preserve"> </w:t>
                        </w:r>
                        <w:r>
                          <w:rPr>
                            <w:color w:val="3b7697"/>
                            <w:w w:val="110"/>
                            <w:sz w:val="13"/>
                          </w:rPr>
                          <w:t xml:space="preserve">Nutrition</w:t>
                        </w:r>
                        <w:r>
                          <w:rPr>
                            <w:color w:val="3b7697"/>
                            <w:spacing w:val="11"/>
                            <w:w w:val="110"/>
                            <w:sz w:val="13"/>
                          </w:rPr>
                          <w:t xml:space="preserve"> </w:t>
                        </w:r>
                        <w:r>
                          <w:rPr>
                            <w:color w:val="3b7697"/>
                            <w:w w:val="110"/>
                            <w:sz w:val="13"/>
                          </w:rPr>
                          <w:t xml:space="preserve">xxx</w:t>
                        </w:r>
                        <w:r>
                          <w:rPr>
                            <w:color w:val="3b7697"/>
                            <w:spacing w:val="10"/>
                            <w:w w:val="110"/>
                            <w:sz w:val="13"/>
                          </w:rPr>
                          <w:t xml:space="preserve"> </w:t>
                        </w:r>
                        <w:r>
                          <w:rPr>
                            <w:color w:val="3b7697"/>
                            <w:w w:val="110"/>
                            <w:sz w:val="13"/>
                          </w:rPr>
                          <w:t xml:space="preserve">(xxxx)</w:t>
                        </w:r>
                        <w:r>
                          <w:rPr>
                            <w:color w:val="3b7697"/>
                            <w:spacing w:val="12"/>
                            <w:w w:val="110"/>
                            <w:sz w:val="13"/>
                          </w:rPr>
                          <w:t xml:space="preserve"> </w:t>
                        </w:r>
                        <w:r>
                          <w:rPr>
                            <w:color w:val="3b7697"/>
                            <w:w w:val="110"/>
                            <w:sz w:val="13"/>
                          </w:rPr>
                          <w:t xml:space="preserve">xx</w:t>
                        </w:r>
                      </w:p>
                    </w:txbxContent>
                  </v:textbox>
                </v:rect>
                <v:rect id="Rectangle 302" style="position:absolute;width:594;height:1076;left:38802;top:0;" filled="f" stroked="f">
                  <v:textbox inset="0,0,0,0">
                    <w:txbxContent>
                      <w:p>
                        <w:pPr>
                          <w:spacing w:before="0" w:after="160" w:line="259" w:lineRule="auto"/>
                          <w:ind w:firstLine="0"/>
                          <w:jc w:val="left"/>
                        </w:pPr>
                        <w:hyperlink r:id="hyperlink290">
                          <w:r>
                            <w:rPr>
                              <w:color w:val="3b7697"/>
                              <w:w w:val="110"/>
                              <w:sz w:val="13"/>
                            </w:rPr>
                            <w:t xml:space="preserve">x</w:t>
                          </w:r>
                        </w:hyperlink>
                      </w:p>
                    </w:txbxContent>
                  </v:textbox>
                </v:rect>
              </v:group>
            </w:pict>
          </mc:Fallback>
        </mc:AlternateContent>
      </w:r>
    </w:p>
    <w:p w14:paraId="6F64EFBF" w14:textId="77777777" w:rsidR="00D33F94" w:rsidRDefault="00000000">
      <w:pPr>
        <w:spacing w:after="102" w:line="265" w:lineRule="auto"/>
        <w:ind w:right="1256" w:firstLine="0"/>
        <w:jc w:val="left"/>
      </w:pPr>
      <w:r>
        <w:rPr>
          <w:sz w:val="27"/>
        </w:rPr>
        <w:t>Monitoring and parenteral administration of micronutrients, phosphate and magnesium in critically ill patients: The VITA-TRACE survey</w:t>
      </w:r>
    </w:p>
    <w:p w14:paraId="0E4E7417" w14:textId="77777777" w:rsidR="00D33F94" w:rsidRPr="006863BA" w:rsidRDefault="00000000">
      <w:pPr>
        <w:spacing w:after="74" w:line="259" w:lineRule="auto"/>
        <w:ind w:left="-5" w:right="1014" w:hanging="10"/>
        <w:jc w:val="left"/>
        <w:rPr>
          <w:lang w:val="nl-BE"/>
        </w:rPr>
      </w:pPr>
      <w:r w:rsidRPr="006863BA">
        <w:rPr>
          <w:sz w:val="21"/>
          <w:lang w:val="nl-BE"/>
        </w:rPr>
        <w:t xml:space="preserve">Wouter Vankrunkelsven </w:t>
      </w:r>
      <w:r w:rsidRPr="006863BA">
        <w:rPr>
          <w:color w:val="3B7697"/>
          <w:sz w:val="21"/>
          <w:vertAlign w:val="superscript"/>
          <w:lang w:val="nl-BE"/>
        </w:rPr>
        <w:t>a</w:t>
      </w:r>
      <w:r w:rsidRPr="006863BA">
        <w:rPr>
          <w:sz w:val="21"/>
          <w:vertAlign w:val="superscript"/>
          <w:lang w:val="nl-BE"/>
        </w:rPr>
        <w:t xml:space="preserve">, </w:t>
      </w:r>
      <w:r w:rsidRPr="006863BA">
        <w:rPr>
          <w:color w:val="3B7697"/>
          <w:sz w:val="21"/>
          <w:vertAlign w:val="superscript"/>
          <w:lang w:val="nl-BE"/>
        </w:rPr>
        <w:t>1</w:t>
      </w:r>
      <w:r w:rsidRPr="006863BA">
        <w:rPr>
          <w:sz w:val="21"/>
          <w:lang w:val="nl-BE"/>
        </w:rPr>
        <w:t xml:space="preserve">, Jan Gunst </w:t>
      </w:r>
      <w:r w:rsidRPr="006863BA">
        <w:rPr>
          <w:color w:val="3B7697"/>
          <w:sz w:val="21"/>
          <w:vertAlign w:val="superscript"/>
          <w:lang w:val="nl-BE"/>
        </w:rPr>
        <w:t>a</w:t>
      </w:r>
      <w:r w:rsidRPr="006863BA">
        <w:rPr>
          <w:sz w:val="21"/>
          <w:vertAlign w:val="superscript"/>
          <w:lang w:val="nl-BE"/>
        </w:rPr>
        <w:t xml:space="preserve">, </w:t>
      </w:r>
      <w:r w:rsidRPr="006863BA">
        <w:rPr>
          <w:color w:val="3B7697"/>
          <w:sz w:val="21"/>
          <w:vertAlign w:val="superscript"/>
          <w:lang w:val="nl-BE"/>
        </w:rPr>
        <w:t>1</w:t>
      </w:r>
      <w:r w:rsidRPr="006863BA">
        <w:rPr>
          <w:sz w:val="21"/>
          <w:lang w:val="nl-BE"/>
        </w:rPr>
        <w:t xml:space="preserve">, Karin Amrein </w:t>
      </w:r>
      <w:r w:rsidRPr="006863BA">
        <w:rPr>
          <w:color w:val="3B7697"/>
          <w:sz w:val="21"/>
          <w:vertAlign w:val="superscript"/>
          <w:lang w:val="nl-BE"/>
        </w:rPr>
        <w:t>b</w:t>
      </w:r>
      <w:r w:rsidRPr="006863BA">
        <w:rPr>
          <w:sz w:val="21"/>
          <w:lang w:val="nl-BE"/>
        </w:rPr>
        <w:t xml:space="preserve">, Danielle E. Bear </w:t>
      </w:r>
      <w:r w:rsidRPr="006863BA">
        <w:rPr>
          <w:color w:val="3B7697"/>
          <w:sz w:val="21"/>
          <w:vertAlign w:val="superscript"/>
          <w:lang w:val="nl-BE"/>
        </w:rPr>
        <w:t>c</w:t>
      </w:r>
      <w:r w:rsidRPr="006863BA">
        <w:rPr>
          <w:sz w:val="21"/>
          <w:lang w:val="nl-BE"/>
        </w:rPr>
        <w:t>,</w:t>
      </w:r>
    </w:p>
    <w:p w14:paraId="72C85A03" w14:textId="77777777" w:rsidR="00D33F94" w:rsidRPr="006863BA" w:rsidRDefault="00000000">
      <w:pPr>
        <w:spacing w:after="43" w:line="259" w:lineRule="auto"/>
        <w:ind w:left="-5" w:right="1014" w:hanging="10"/>
        <w:jc w:val="left"/>
        <w:rPr>
          <w:lang w:val="nl-BE"/>
        </w:rPr>
      </w:pPr>
      <w:r w:rsidRPr="006863BA">
        <w:rPr>
          <w:sz w:val="21"/>
          <w:lang w:val="nl-BE"/>
        </w:rPr>
        <w:t xml:space="preserve">Mette M. Berger </w:t>
      </w:r>
      <w:r w:rsidRPr="006863BA">
        <w:rPr>
          <w:color w:val="3B7697"/>
          <w:sz w:val="21"/>
          <w:vertAlign w:val="superscript"/>
          <w:lang w:val="nl-BE"/>
        </w:rPr>
        <w:t>d</w:t>
      </w:r>
      <w:r w:rsidRPr="006863BA">
        <w:rPr>
          <w:sz w:val="21"/>
          <w:lang w:val="nl-BE"/>
        </w:rPr>
        <w:t xml:space="preserve">, Kenneth B. Christopher </w:t>
      </w:r>
      <w:r w:rsidRPr="006863BA">
        <w:rPr>
          <w:color w:val="3B7697"/>
          <w:sz w:val="21"/>
          <w:vertAlign w:val="superscript"/>
          <w:lang w:val="nl-BE"/>
        </w:rPr>
        <w:t>e</w:t>
      </w:r>
      <w:r w:rsidRPr="006863BA">
        <w:rPr>
          <w:sz w:val="21"/>
          <w:lang w:val="nl-BE"/>
        </w:rPr>
        <w:t xml:space="preserve">, Valentin Fuhrmann </w:t>
      </w:r>
      <w:r w:rsidRPr="006863BA">
        <w:rPr>
          <w:color w:val="3B7697"/>
          <w:sz w:val="21"/>
          <w:vertAlign w:val="superscript"/>
          <w:lang w:val="nl-BE"/>
        </w:rPr>
        <w:t>f</w:t>
      </w:r>
      <w:r w:rsidRPr="006863BA">
        <w:rPr>
          <w:sz w:val="21"/>
          <w:lang w:val="nl-BE"/>
        </w:rPr>
        <w:t xml:space="preserve">, Michael Hiesmayr </w:t>
      </w:r>
      <w:r w:rsidRPr="006863BA">
        <w:rPr>
          <w:color w:val="3B7697"/>
          <w:sz w:val="21"/>
          <w:vertAlign w:val="superscript"/>
          <w:lang w:val="nl-BE"/>
        </w:rPr>
        <w:t>g</w:t>
      </w:r>
      <w:r w:rsidRPr="006863BA">
        <w:rPr>
          <w:sz w:val="21"/>
          <w:lang w:val="nl-BE"/>
        </w:rPr>
        <w:t xml:space="preserve">, Carole Ichai </w:t>
      </w:r>
      <w:r w:rsidRPr="006863BA">
        <w:rPr>
          <w:color w:val="3B7697"/>
          <w:sz w:val="21"/>
          <w:vertAlign w:val="superscript"/>
          <w:lang w:val="nl-BE"/>
        </w:rPr>
        <w:t>h</w:t>
      </w:r>
      <w:r w:rsidRPr="006863BA">
        <w:rPr>
          <w:sz w:val="21"/>
          <w:lang w:val="nl-BE"/>
        </w:rPr>
        <w:t xml:space="preserve">, Stephan M. Jakob </w:t>
      </w:r>
      <w:r w:rsidRPr="006863BA">
        <w:rPr>
          <w:color w:val="3B7697"/>
          <w:sz w:val="21"/>
          <w:vertAlign w:val="superscript"/>
          <w:lang w:val="nl-BE"/>
        </w:rPr>
        <w:t>i</w:t>
      </w:r>
      <w:r w:rsidRPr="006863BA">
        <w:rPr>
          <w:sz w:val="21"/>
          <w:lang w:val="nl-BE"/>
        </w:rPr>
        <w:t xml:space="preserve">, Sigismond Lasocki </w:t>
      </w:r>
      <w:r w:rsidRPr="006863BA">
        <w:rPr>
          <w:color w:val="3B7697"/>
          <w:sz w:val="21"/>
          <w:vertAlign w:val="superscript"/>
          <w:lang w:val="nl-BE"/>
        </w:rPr>
        <w:t>j</w:t>
      </w:r>
      <w:r w:rsidRPr="006863BA">
        <w:rPr>
          <w:sz w:val="21"/>
          <w:lang w:val="nl-BE"/>
        </w:rPr>
        <w:t xml:space="preserve">, Juan C. Montejo </w:t>
      </w:r>
      <w:r w:rsidRPr="006863BA">
        <w:rPr>
          <w:color w:val="3B7697"/>
          <w:sz w:val="21"/>
          <w:vertAlign w:val="superscript"/>
          <w:lang w:val="nl-BE"/>
        </w:rPr>
        <w:t>k</w:t>
      </w:r>
      <w:r w:rsidRPr="006863BA">
        <w:rPr>
          <w:sz w:val="21"/>
          <w:lang w:val="nl-BE"/>
        </w:rPr>
        <w:t>,</w:t>
      </w:r>
    </w:p>
    <w:p w14:paraId="0B32261F" w14:textId="77777777" w:rsidR="00D33F94" w:rsidRPr="006863BA" w:rsidRDefault="00000000">
      <w:pPr>
        <w:spacing w:after="43" w:line="259" w:lineRule="auto"/>
        <w:ind w:left="-5" w:right="1014" w:hanging="10"/>
        <w:jc w:val="left"/>
        <w:rPr>
          <w:lang w:val="nl-BE"/>
        </w:rPr>
      </w:pPr>
      <w:r w:rsidRPr="006863BA">
        <w:rPr>
          <w:sz w:val="21"/>
          <w:lang w:val="nl-BE"/>
        </w:rPr>
        <w:t xml:space="preserve">Heleen M. Oudemans-van Straeten </w:t>
      </w:r>
      <w:r w:rsidRPr="006863BA">
        <w:rPr>
          <w:color w:val="3B7697"/>
          <w:sz w:val="21"/>
          <w:vertAlign w:val="superscript"/>
          <w:lang w:val="nl-BE"/>
        </w:rPr>
        <w:t>l</w:t>
      </w:r>
      <w:r w:rsidRPr="006863BA">
        <w:rPr>
          <w:sz w:val="21"/>
          <w:lang w:val="nl-BE"/>
        </w:rPr>
        <w:t xml:space="preserve">, Jean-Charles Preiser </w:t>
      </w:r>
      <w:r w:rsidRPr="006863BA">
        <w:rPr>
          <w:color w:val="3B7697"/>
          <w:sz w:val="21"/>
          <w:vertAlign w:val="superscript"/>
          <w:lang w:val="nl-BE"/>
        </w:rPr>
        <w:t>m</w:t>
      </w:r>
      <w:r w:rsidRPr="006863BA">
        <w:rPr>
          <w:sz w:val="21"/>
          <w:lang w:val="nl-BE"/>
        </w:rPr>
        <w:t xml:space="preserve">, Annika Reintam Blaser </w:t>
      </w:r>
      <w:r w:rsidRPr="006863BA">
        <w:rPr>
          <w:color w:val="3B7697"/>
          <w:sz w:val="21"/>
          <w:vertAlign w:val="superscript"/>
          <w:lang w:val="nl-BE"/>
        </w:rPr>
        <w:t>n</w:t>
      </w:r>
      <w:r w:rsidRPr="006863BA">
        <w:rPr>
          <w:sz w:val="21"/>
          <w:vertAlign w:val="superscript"/>
          <w:lang w:val="nl-BE"/>
        </w:rPr>
        <w:t xml:space="preserve">, </w:t>
      </w:r>
      <w:r w:rsidRPr="006863BA">
        <w:rPr>
          <w:color w:val="3B7697"/>
          <w:sz w:val="21"/>
          <w:vertAlign w:val="superscript"/>
          <w:lang w:val="nl-BE"/>
        </w:rPr>
        <w:t>o</w:t>
      </w:r>
      <w:r w:rsidRPr="006863BA">
        <w:rPr>
          <w:sz w:val="21"/>
          <w:lang w:val="nl-BE"/>
        </w:rPr>
        <w:t>,</w:t>
      </w:r>
    </w:p>
    <w:p w14:paraId="1DED1EA6" w14:textId="77777777" w:rsidR="00D33F94" w:rsidRPr="006863BA" w:rsidRDefault="00000000">
      <w:pPr>
        <w:spacing w:after="43" w:line="259" w:lineRule="auto"/>
        <w:ind w:left="-5" w:right="1014" w:hanging="10"/>
        <w:jc w:val="left"/>
        <w:rPr>
          <w:lang w:val="nl-BE"/>
        </w:rPr>
      </w:pPr>
      <w:r w:rsidRPr="006863BA">
        <w:rPr>
          <w:sz w:val="21"/>
          <w:lang w:val="nl-BE"/>
        </w:rPr>
        <w:t xml:space="preserve">Anne-Françoise Rousseau </w:t>
      </w:r>
      <w:r w:rsidRPr="006863BA">
        <w:rPr>
          <w:color w:val="3B7697"/>
          <w:sz w:val="21"/>
          <w:vertAlign w:val="superscript"/>
          <w:lang w:val="nl-BE"/>
        </w:rPr>
        <w:t>p</w:t>
      </w:r>
      <w:r w:rsidRPr="006863BA">
        <w:rPr>
          <w:sz w:val="21"/>
          <w:lang w:val="nl-BE"/>
        </w:rPr>
        <w:t xml:space="preserve">, Pierre Singer </w:t>
      </w:r>
      <w:r w:rsidRPr="006863BA">
        <w:rPr>
          <w:color w:val="3B7697"/>
          <w:sz w:val="21"/>
          <w:vertAlign w:val="superscript"/>
          <w:lang w:val="nl-BE"/>
        </w:rPr>
        <w:t>q</w:t>
      </w:r>
      <w:r w:rsidRPr="006863BA">
        <w:rPr>
          <w:sz w:val="21"/>
          <w:lang w:val="nl-BE"/>
        </w:rPr>
        <w:t xml:space="preserve">, Joel Starkopf </w:t>
      </w:r>
      <w:r w:rsidRPr="006863BA">
        <w:rPr>
          <w:color w:val="3B7697"/>
          <w:sz w:val="21"/>
          <w:vertAlign w:val="superscript"/>
          <w:lang w:val="nl-BE"/>
        </w:rPr>
        <w:t>r</w:t>
      </w:r>
      <w:r w:rsidRPr="006863BA">
        <w:rPr>
          <w:sz w:val="21"/>
          <w:lang w:val="nl-BE"/>
        </w:rPr>
        <w:t xml:space="preserve">, Arthur R. van Zanten </w:t>
      </w:r>
      <w:r w:rsidRPr="006863BA">
        <w:rPr>
          <w:color w:val="3B7697"/>
          <w:sz w:val="21"/>
          <w:vertAlign w:val="superscript"/>
          <w:lang w:val="nl-BE"/>
        </w:rPr>
        <w:t>s</w:t>
      </w:r>
      <w:r w:rsidRPr="006863BA">
        <w:rPr>
          <w:sz w:val="21"/>
          <w:lang w:val="nl-BE"/>
        </w:rPr>
        <w:t>,</w:t>
      </w:r>
    </w:p>
    <w:p w14:paraId="2CBD804D" w14:textId="77777777" w:rsidR="00D33F94" w:rsidRPr="006863BA" w:rsidRDefault="00000000">
      <w:pPr>
        <w:spacing w:after="43" w:line="259" w:lineRule="auto"/>
        <w:ind w:left="-5" w:right="1014" w:hanging="10"/>
        <w:jc w:val="left"/>
        <w:rPr>
          <w:lang w:val="nl-BE"/>
        </w:rPr>
      </w:pPr>
      <w:r w:rsidRPr="006863BA">
        <w:rPr>
          <w:sz w:val="21"/>
          <w:lang w:val="nl-BE"/>
        </w:rPr>
        <w:t xml:space="preserve">Steffen Weber-Carstens </w:t>
      </w:r>
      <w:r w:rsidRPr="006863BA">
        <w:rPr>
          <w:color w:val="3B7697"/>
          <w:sz w:val="21"/>
          <w:vertAlign w:val="superscript"/>
          <w:lang w:val="nl-BE"/>
        </w:rPr>
        <w:t>t</w:t>
      </w:r>
      <w:r w:rsidRPr="006863BA">
        <w:rPr>
          <w:sz w:val="21"/>
          <w:lang w:val="nl-BE"/>
        </w:rPr>
        <w:t xml:space="preserve">, Jan Wernerman </w:t>
      </w:r>
      <w:r w:rsidRPr="006863BA">
        <w:rPr>
          <w:color w:val="3B7697"/>
          <w:sz w:val="21"/>
          <w:vertAlign w:val="superscript"/>
          <w:lang w:val="nl-BE"/>
        </w:rPr>
        <w:t>u</w:t>
      </w:r>
      <w:r w:rsidRPr="006863BA">
        <w:rPr>
          <w:sz w:val="21"/>
          <w:lang w:val="nl-BE"/>
        </w:rPr>
        <w:t xml:space="preserve">, Alexander Wilmer </w:t>
      </w:r>
      <w:r w:rsidRPr="006863BA">
        <w:rPr>
          <w:color w:val="3B7697"/>
          <w:sz w:val="21"/>
          <w:vertAlign w:val="superscript"/>
          <w:lang w:val="nl-BE"/>
        </w:rPr>
        <w:t>v</w:t>
      </w:r>
      <w:r w:rsidRPr="006863BA">
        <w:rPr>
          <w:sz w:val="21"/>
          <w:lang w:val="nl-BE"/>
        </w:rPr>
        <w:t xml:space="preserve">, Michael P. Casaer </w:t>
      </w:r>
      <w:r w:rsidRPr="006863BA">
        <w:rPr>
          <w:color w:val="3B7697"/>
          <w:sz w:val="21"/>
          <w:vertAlign w:val="superscript"/>
          <w:lang w:val="nl-BE"/>
        </w:rPr>
        <w:t>a</w:t>
      </w:r>
      <w:r w:rsidRPr="006863BA">
        <w:rPr>
          <w:sz w:val="21"/>
          <w:vertAlign w:val="superscript"/>
          <w:lang w:val="nl-BE"/>
        </w:rPr>
        <w:t xml:space="preserve">, </w:t>
      </w:r>
      <w:r w:rsidRPr="006863BA">
        <w:rPr>
          <w:rFonts w:ascii="Calibri" w:eastAsia="Calibri" w:hAnsi="Calibri" w:cs="Calibri"/>
          <w:color w:val="3B7697"/>
          <w:sz w:val="21"/>
          <w:vertAlign w:val="superscript"/>
          <w:lang w:val="nl-BE"/>
        </w:rPr>
        <w:t>*</w:t>
      </w:r>
    </w:p>
    <w:p w14:paraId="7CEFD413" w14:textId="77777777" w:rsidR="00D33F94" w:rsidRDefault="00000000">
      <w:pPr>
        <w:spacing w:after="0" w:line="259" w:lineRule="auto"/>
        <w:ind w:left="-5" w:hanging="10"/>
        <w:jc w:val="left"/>
      </w:pPr>
      <w:r>
        <w:rPr>
          <w:sz w:val="9"/>
        </w:rPr>
        <w:t>a</w:t>
      </w:r>
    </w:p>
    <w:p w14:paraId="17A7CF65" w14:textId="77777777" w:rsidR="00D33F94" w:rsidRDefault="00000000">
      <w:pPr>
        <w:spacing w:after="2" w:line="223" w:lineRule="auto"/>
        <w:ind w:left="87" w:right="1964" w:firstLine="0"/>
        <w:jc w:val="left"/>
      </w:pPr>
      <w:r>
        <w:rPr>
          <w:sz w:val="13"/>
        </w:rPr>
        <w:t>KU Leuven, Department of Cellular and Molecular Medicine, Laboratory of Intensive Care Medicine, Leuven, Belgium</w:t>
      </w:r>
    </w:p>
    <w:p w14:paraId="1BCC1E26" w14:textId="77777777" w:rsidR="00D33F94" w:rsidRDefault="00000000">
      <w:pPr>
        <w:spacing w:after="2" w:line="223" w:lineRule="auto"/>
        <w:ind w:left="79" w:right="3372" w:hanging="94"/>
        <w:jc w:val="left"/>
      </w:pPr>
      <w:r>
        <w:rPr>
          <w:sz w:val="9"/>
        </w:rPr>
        <w:t xml:space="preserve">b </w:t>
      </w:r>
      <w:r>
        <w:rPr>
          <w:sz w:val="13"/>
        </w:rPr>
        <w:t>Medical University of Graz, Division of Endocrinology and Diabetology, Department of Internal Medicine, Graz, Austria</w:t>
      </w:r>
    </w:p>
    <w:p w14:paraId="00AD6416" w14:textId="77777777" w:rsidR="00D33F94" w:rsidRDefault="00000000">
      <w:pPr>
        <w:spacing w:after="0" w:line="259" w:lineRule="auto"/>
        <w:ind w:left="-5" w:hanging="10"/>
        <w:jc w:val="left"/>
      </w:pPr>
      <w:r>
        <w:rPr>
          <w:sz w:val="9"/>
        </w:rPr>
        <w:t>c</w:t>
      </w:r>
    </w:p>
    <w:p w14:paraId="16E55006" w14:textId="77777777" w:rsidR="00D33F94" w:rsidRDefault="00000000">
      <w:pPr>
        <w:spacing w:after="2" w:line="290" w:lineRule="auto"/>
        <w:ind w:left="-15" w:right="1964" w:firstLine="74"/>
        <w:jc w:val="left"/>
      </w:pPr>
      <w:r>
        <w:rPr>
          <w:sz w:val="13"/>
        </w:rPr>
        <w:t>Guys and St Thomas</w:t>
      </w:r>
      <w:r>
        <w:rPr>
          <w:rFonts w:ascii="Calibri" w:eastAsia="Calibri" w:hAnsi="Calibri" w:cs="Calibri"/>
          <w:sz w:val="13"/>
        </w:rPr>
        <w:t xml:space="preserve">’ </w:t>
      </w:r>
      <w:r>
        <w:rPr>
          <w:sz w:val="13"/>
        </w:rPr>
        <w:t xml:space="preserve">NHS Foundation Trust, Department of Critical Care and Department of Nutrition and Dietetics, London, United Kingdom </w:t>
      </w:r>
      <w:r>
        <w:rPr>
          <w:sz w:val="13"/>
          <w:vertAlign w:val="superscript"/>
        </w:rPr>
        <w:t xml:space="preserve">d </w:t>
      </w:r>
      <w:r>
        <w:rPr>
          <w:sz w:val="13"/>
        </w:rPr>
        <w:t xml:space="preserve">University of Lausanne Hospital - CHUV, Service of Intensive Care Medicine </w:t>
      </w:r>
      <w:r>
        <w:rPr>
          <w:rFonts w:ascii="Calibri" w:eastAsia="Calibri" w:hAnsi="Calibri" w:cs="Calibri"/>
          <w:sz w:val="13"/>
        </w:rPr>
        <w:t xml:space="preserve">&amp; </w:t>
      </w:r>
      <w:r>
        <w:rPr>
          <w:sz w:val="13"/>
        </w:rPr>
        <w:t>Burns, Lausanne, Switzerland</w:t>
      </w:r>
    </w:p>
    <w:p w14:paraId="763BBA36" w14:textId="77777777" w:rsidR="00D33F94" w:rsidRDefault="00000000">
      <w:pPr>
        <w:spacing w:after="0" w:line="259" w:lineRule="auto"/>
        <w:ind w:left="-5" w:hanging="10"/>
        <w:jc w:val="left"/>
      </w:pPr>
      <w:r>
        <w:rPr>
          <w:sz w:val="9"/>
        </w:rPr>
        <w:t>e</w:t>
      </w:r>
    </w:p>
    <w:p w14:paraId="6C63B29F" w14:textId="77777777" w:rsidR="00D33F94" w:rsidRDefault="00000000">
      <w:pPr>
        <w:spacing w:after="2" w:line="223" w:lineRule="auto"/>
        <w:ind w:left="88" w:right="1964" w:firstLine="0"/>
        <w:jc w:val="left"/>
      </w:pPr>
      <w:r>
        <w:rPr>
          <w:sz w:val="13"/>
        </w:rPr>
        <w:t>Brigham and Womens Hospital, Division of Renal Medicine, Boston, United States</w:t>
      </w:r>
    </w:p>
    <w:p w14:paraId="47C86FE1" w14:textId="77777777" w:rsidR="00D33F94" w:rsidRDefault="00000000">
      <w:pPr>
        <w:spacing w:after="0" w:line="259" w:lineRule="auto"/>
        <w:ind w:left="-5" w:hanging="10"/>
        <w:jc w:val="left"/>
      </w:pPr>
      <w:r>
        <w:rPr>
          <w:sz w:val="9"/>
        </w:rPr>
        <w:t>f</w:t>
      </w:r>
    </w:p>
    <w:p w14:paraId="6F78D6CA" w14:textId="77777777" w:rsidR="00D33F94" w:rsidRDefault="00000000">
      <w:pPr>
        <w:spacing w:after="2" w:line="299" w:lineRule="auto"/>
        <w:ind w:left="-15" w:right="2541" w:firstLine="74"/>
        <w:jc w:val="left"/>
      </w:pPr>
      <w:r>
        <w:rPr>
          <w:sz w:val="13"/>
        </w:rPr>
        <w:t xml:space="preserve">University Medical Center Hamburg-Eppendorf, Department for Intensive Care Medicine, Hamburg, Germany </w:t>
      </w:r>
      <w:r>
        <w:rPr>
          <w:sz w:val="13"/>
          <w:vertAlign w:val="superscript"/>
        </w:rPr>
        <w:t xml:space="preserve">g </w:t>
      </w:r>
      <w:r>
        <w:rPr>
          <w:sz w:val="13"/>
        </w:rPr>
        <w:t>Klinische Abteilung für Herz-Thorax-Gefaßchirurgische An</w:t>
      </w:r>
      <w:r>
        <w:rPr>
          <w:rFonts w:ascii="Calibri" w:eastAsia="Calibri" w:hAnsi="Calibri" w:cs="Calibri"/>
          <w:sz w:val="13"/>
        </w:rPr>
        <w:t>€</w:t>
      </w:r>
      <w:r>
        <w:rPr>
          <w:rFonts w:ascii="Calibri" w:eastAsia="Calibri" w:hAnsi="Calibri" w:cs="Calibri"/>
          <w:sz w:val="13"/>
        </w:rPr>
        <w:tab/>
      </w:r>
      <w:r>
        <w:rPr>
          <w:sz w:val="13"/>
        </w:rPr>
        <w:t>asthesie</w:t>
      </w:r>
      <w:r>
        <w:rPr>
          <w:rFonts w:ascii="Calibri" w:eastAsia="Calibri" w:hAnsi="Calibri" w:cs="Calibri"/>
          <w:sz w:val="13"/>
        </w:rPr>
        <w:t>€</w:t>
      </w:r>
      <w:r>
        <w:rPr>
          <w:rFonts w:ascii="Calibri" w:eastAsia="Calibri" w:hAnsi="Calibri" w:cs="Calibri"/>
          <w:sz w:val="13"/>
        </w:rPr>
        <w:tab/>
        <w:t xml:space="preserve">&amp; </w:t>
      </w:r>
      <w:r>
        <w:rPr>
          <w:sz w:val="13"/>
        </w:rPr>
        <w:t>Intensivmedizin, Medizinische Universitat Wien, Vienna, Austria</w:t>
      </w:r>
      <w:r>
        <w:rPr>
          <w:rFonts w:ascii="Calibri" w:eastAsia="Calibri" w:hAnsi="Calibri" w:cs="Calibri"/>
          <w:sz w:val="13"/>
        </w:rPr>
        <w:t xml:space="preserve">€ </w:t>
      </w:r>
      <w:r>
        <w:rPr>
          <w:sz w:val="13"/>
          <w:vertAlign w:val="superscript"/>
        </w:rPr>
        <w:t xml:space="preserve">h </w:t>
      </w:r>
      <w:r>
        <w:rPr>
          <w:sz w:val="13"/>
        </w:rPr>
        <w:t>University Cote d</w:t>
      </w:r>
      <w:r>
        <w:rPr>
          <w:rFonts w:ascii="Calibri" w:eastAsia="Calibri" w:hAnsi="Calibri" w:cs="Calibri"/>
          <w:sz w:val="13"/>
        </w:rPr>
        <w:t xml:space="preserve">^ </w:t>
      </w:r>
      <w:r>
        <w:rPr>
          <w:sz w:val="13"/>
        </w:rPr>
        <w:t>Azur, CHU de Nice, Hopital Pasteur 2, Department of Anesthesiology and Critical Care Medicine, Nice, France</w:t>
      </w:r>
      <w:r>
        <w:rPr>
          <w:rFonts w:ascii="Calibri" w:eastAsia="Calibri" w:hAnsi="Calibri" w:cs="Calibri"/>
          <w:sz w:val="13"/>
        </w:rPr>
        <w:t>^</w:t>
      </w:r>
    </w:p>
    <w:p w14:paraId="09D4EB3D" w14:textId="77777777" w:rsidR="00D33F94" w:rsidRDefault="00000000">
      <w:pPr>
        <w:spacing w:after="0" w:line="259" w:lineRule="auto"/>
        <w:ind w:left="-5" w:hanging="10"/>
        <w:jc w:val="left"/>
      </w:pPr>
      <w:r>
        <w:rPr>
          <w:sz w:val="9"/>
        </w:rPr>
        <w:t>i</w:t>
      </w:r>
    </w:p>
    <w:p w14:paraId="48512D58" w14:textId="77777777" w:rsidR="00D33F94" w:rsidRDefault="00000000">
      <w:pPr>
        <w:spacing w:after="2" w:line="223" w:lineRule="auto"/>
        <w:ind w:left="-15" w:right="3667" w:firstLine="74"/>
        <w:jc w:val="left"/>
      </w:pPr>
      <w:r>
        <w:rPr>
          <w:sz w:val="13"/>
        </w:rPr>
        <w:t xml:space="preserve">Inselspital, Bern University Hospital, University of Bern, Department of Intensive Care Medicine, Bern, Switzerland </w:t>
      </w:r>
      <w:r>
        <w:rPr>
          <w:sz w:val="13"/>
          <w:vertAlign w:val="superscript"/>
        </w:rPr>
        <w:t xml:space="preserve">j </w:t>
      </w:r>
      <w:r>
        <w:rPr>
          <w:sz w:val="13"/>
        </w:rPr>
        <w:t xml:space="preserve">Centre hospitalier universitaire dAngers, Departement Anesthesie-Reanimation, Angers, France </w:t>
      </w:r>
      <w:r>
        <w:rPr>
          <w:sz w:val="9"/>
        </w:rPr>
        <w:t xml:space="preserve">k </w:t>
      </w:r>
      <w:r>
        <w:rPr>
          <w:sz w:val="13"/>
        </w:rPr>
        <w:t>Hospital Universitario 12 de Octubre, Intensive Care Medicine Department, Madrid, Spain</w:t>
      </w:r>
    </w:p>
    <w:p w14:paraId="6D456CEC" w14:textId="77777777" w:rsidR="00D33F94" w:rsidRDefault="00000000">
      <w:pPr>
        <w:spacing w:after="0" w:line="259" w:lineRule="auto"/>
        <w:ind w:left="-5" w:hanging="10"/>
        <w:jc w:val="left"/>
      </w:pPr>
      <w:r>
        <w:rPr>
          <w:sz w:val="9"/>
        </w:rPr>
        <w:t>l</w:t>
      </w:r>
    </w:p>
    <w:p w14:paraId="1B707F6A" w14:textId="77777777" w:rsidR="00D33F94" w:rsidRDefault="00000000">
      <w:pPr>
        <w:spacing w:after="2" w:line="223" w:lineRule="auto"/>
        <w:ind w:left="-15" w:right="2749" w:firstLine="74"/>
        <w:jc w:val="left"/>
      </w:pPr>
      <w:r>
        <w:rPr>
          <w:sz w:val="13"/>
        </w:rPr>
        <w:t xml:space="preserve">Amsterdam Medical Centers location VUmc, Department Adult Intensive Care, Amsterdam, Netherlands </w:t>
      </w:r>
      <w:r>
        <w:rPr>
          <w:sz w:val="13"/>
          <w:vertAlign w:val="superscript"/>
        </w:rPr>
        <w:t xml:space="preserve">m </w:t>
      </w:r>
      <w:r>
        <w:rPr>
          <w:sz w:val="13"/>
        </w:rPr>
        <w:t xml:space="preserve">Erasme University Hospital - Universite Libre de Bruxelles, Department of Intensive Care, Brussels, Belgium </w:t>
      </w:r>
      <w:r>
        <w:rPr>
          <w:sz w:val="9"/>
        </w:rPr>
        <w:t xml:space="preserve">n </w:t>
      </w:r>
      <w:r>
        <w:rPr>
          <w:sz w:val="13"/>
        </w:rPr>
        <w:t xml:space="preserve">Lucerne Cantonal Hospital, Department of Intensive Care Medicine, Lucerne, Switzerland </w:t>
      </w:r>
      <w:r>
        <w:rPr>
          <w:sz w:val="9"/>
        </w:rPr>
        <w:t xml:space="preserve">o </w:t>
      </w:r>
      <w:r>
        <w:rPr>
          <w:sz w:val="13"/>
        </w:rPr>
        <w:t xml:space="preserve">University of Tartu, Department of Anaesthesiology and Intensive Care, Tartu, Estonia </w:t>
      </w:r>
      <w:r>
        <w:rPr>
          <w:sz w:val="13"/>
          <w:vertAlign w:val="superscript"/>
        </w:rPr>
        <w:t xml:space="preserve">p </w:t>
      </w:r>
      <w:r>
        <w:rPr>
          <w:sz w:val="13"/>
        </w:rPr>
        <w:t xml:space="preserve">University Hospital of Liege, Intensive Care Department and Burn Centre, Liege, Belgium </w:t>
      </w:r>
      <w:r>
        <w:rPr>
          <w:sz w:val="9"/>
        </w:rPr>
        <w:t xml:space="preserve">q </w:t>
      </w:r>
      <w:r>
        <w:rPr>
          <w:sz w:val="13"/>
        </w:rPr>
        <w:t>Rabin Medical Center, Tel Aviv University, General Intensive Care Department and Institute for Nutrition Research, Tel Aviv, Israel</w:t>
      </w:r>
    </w:p>
    <w:p w14:paraId="45D4CBB7" w14:textId="77777777" w:rsidR="00D33F94" w:rsidRDefault="00000000">
      <w:pPr>
        <w:spacing w:after="0" w:line="259" w:lineRule="auto"/>
        <w:ind w:left="-5" w:hanging="10"/>
        <w:jc w:val="left"/>
      </w:pPr>
      <w:r>
        <w:rPr>
          <w:sz w:val="9"/>
        </w:rPr>
        <w:t>r</w:t>
      </w:r>
    </w:p>
    <w:p w14:paraId="0F980CE4" w14:textId="77777777" w:rsidR="00D33F94" w:rsidRDefault="00000000">
      <w:pPr>
        <w:spacing w:after="2" w:line="223" w:lineRule="auto"/>
        <w:ind w:left="77" w:right="1964" w:firstLine="0"/>
        <w:jc w:val="left"/>
      </w:pPr>
      <w:r>
        <w:rPr>
          <w:sz w:val="13"/>
        </w:rPr>
        <w:t>University of Tartu - Tartu University Hospital, Department of Anaesthesiology and Intensive Care, Tartu, Estonia</w:t>
      </w:r>
    </w:p>
    <w:p w14:paraId="57333F66" w14:textId="77777777" w:rsidR="00D33F94" w:rsidRDefault="00000000">
      <w:pPr>
        <w:spacing w:after="0" w:line="259" w:lineRule="auto"/>
        <w:ind w:left="-5" w:hanging="10"/>
        <w:jc w:val="left"/>
      </w:pPr>
      <w:r>
        <w:rPr>
          <w:sz w:val="9"/>
        </w:rPr>
        <w:t>s</w:t>
      </w:r>
    </w:p>
    <w:p w14:paraId="64140B36" w14:textId="77777777" w:rsidR="00D33F94" w:rsidRDefault="00000000">
      <w:pPr>
        <w:spacing w:after="2" w:line="223" w:lineRule="auto"/>
        <w:ind w:left="-15" w:right="3084" w:firstLine="74"/>
        <w:jc w:val="left"/>
      </w:pPr>
      <w:r>
        <w:rPr>
          <w:sz w:val="13"/>
        </w:rPr>
        <w:t xml:space="preserve">Gelderse Vallei Hospital, Department of Intensive Care, RP Ede, Netherlands </w:t>
      </w:r>
      <w:r>
        <w:rPr>
          <w:sz w:val="13"/>
          <w:vertAlign w:val="superscript"/>
        </w:rPr>
        <w:t xml:space="preserve">t </w:t>
      </w:r>
      <w:r>
        <w:rPr>
          <w:sz w:val="13"/>
        </w:rPr>
        <w:t>Charite - Universitatsmedizin Berlin, Department of Anesthesiology and Operative Intensive Care Medicine, Berlin, Germany</w:t>
      </w:r>
      <w:r>
        <w:rPr>
          <w:rFonts w:ascii="Calibri" w:eastAsia="Calibri" w:hAnsi="Calibri" w:cs="Calibri"/>
          <w:sz w:val="13"/>
        </w:rPr>
        <w:t xml:space="preserve">€ </w:t>
      </w:r>
      <w:r>
        <w:rPr>
          <w:sz w:val="9"/>
        </w:rPr>
        <w:t xml:space="preserve">u </w:t>
      </w:r>
      <w:r>
        <w:rPr>
          <w:sz w:val="13"/>
        </w:rPr>
        <w:t>Karolinska University Hospital Huddinge - Karolinska Institutet, Intensive Care Medicine, Stockholm, Sweden</w:t>
      </w:r>
    </w:p>
    <w:p w14:paraId="6FFF0AAE" w14:textId="77777777" w:rsidR="00D33F94" w:rsidRDefault="00000000">
      <w:pPr>
        <w:spacing w:after="50" w:line="223" w:lineRule="auto"/>
        <w:ind w:left="76" w:right="7269" w:hanging="91"/>
        <w:jc w:val="left"/>
      </w:pPr>
      <w:r>
        <w:rPr>
          <w:sz w:val="9"/>
        </w:rPr>
        <w:t xml:space="preserve">v </w:t>
      </w:r>
      <w:r>
        <w:rPr>
          <w:sz w:val="13"/>
        </w:rPr>
        <w:t>KU Leuven, Medical Intensive Care, Leuven, Belgium</w:t>
      </w:r>
    </w:p>
    <w:p w14:paraId="26499CEA" w14:textId="77777777" w:rsidR="00D33F94" w:rsidRDefault="00000000">
      <w:pPr>
        <w:spacing w:after="264" w:line="259" w:lineRule="auto"/>
        <w:ind w:firstLine="0"/>
        <w:jc w:val="left"/>
      </w:pPr>
      <w:r>
        <w:rPr>
          <w:rFonts w:ascii="Calibri" w:eastAsia="Calibri" w:hAnsi="Calibri" w:cs="Calibri"/>
          <w:noProof/>
          <w:sz w:val="22"/>
        </w:rPr>
        <mc:AlternateContent>
          <mc:Choice Requires="wpg">
            <w:drawing>
              <wp:inline distT="0" distB="0" distL="0" distR="0" wp14:anchorId="6A507381" wp14:editId="2B6C0776">
                <wp:extent cx="6604559" cy="2880"/>
                <wp:effectExtent l="0" t="0" r="0" b="0"/>
                <wp:docPr id="30820" name="Group 30820"/>
                <wp:cNvGraphicFramePr/>
                <a:graphic xmlns:a="http://schemas.openxmlformats.org/drawingml/2006/main">
                  <a:graphicData uri="http://schemas.microsoft.com/office/word/2010/wordprocessingGroup">
                    <wpg:wgp>
                      <wpg:cNvGrpSpPr/>
                      <wpg:grpSpPr>
                        <a:xfrm>
                          <a:off x="0" y="0"/>
                          <a:ext cx="6604559" cy="2880"/>
                          <a:chOff x="0" y="0"/>
                          <a:chExt cx="6604559" cy="2880"/>
                        </a:xfrm>
                      </wpg:grpSpPr>
                      <wps:wsp>
                        <wps:cNvPr id="39596" name="Shape 39596"/>
                        <wps:cNvSpPr/>
                        <wps:spPr>
                          <a:xfrm>
                            <a:off x="0" y="0"/>
                            <a:ext cx="6604559" cy="9144"/>
                          </a:xfrm>
                          <a:custGeom>
                            <a:avLst/>
                            <a:gdLst/>
                            <a:ahLst/>
                            <a:cxnLst/>
                            <a:rect l="0" t="0" r="0" b="0"/>
                            <a:pathLst>
                              <a:path w="6604559" h="9144">
                                <a:moveTo>
                                  <a:pt x="0" y="0"/>
                                </a:moveTo>
                                <a:lnTo>
                                  <a:pt x="6604559" y="0"/>
                                </a:lnTo>
                                <a:lnTo>
                                  <a:pt x="6604559"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820" style="width:520.044pt;height:0.226807pt;mso-position-horizontal-relative:char;mso-position-vertical-relative:line" coordsize="66045,28">
                <v:shape id="Shape 39597" style="position:absolute;width:66045;height:91;left:0;top:0;" coordsize="6604559,9144" path="m0,0l6604559,0l6604559,9144l0,9144l0,0">
                  <v:stroke weight="0pt" endcap="round" joinstyle="round" on="true" color="#000000"/>
                  <v:fill on="true" color="#000000"/>
                </v:shape>
              </v:group>
            </w:pict>
          </mc:Fallback>
        </mc:AlternateContent>
      </w:r>
    </w:p>
    <w:tbl>
      <w:tblPr>
        <w:tblStyle w:val="TableGrid"/>
        <w:tblW w:w="4605" w:type="dxa"/>
        <w:tblInd w:w="0" w:type="dxa"/>
        <w:tblCellMar>
          <w:top w:w="0" w:type="dxa"/>
          <w:left w:w="0" w:type="dxa"/>
          <w:bottom w:w="0" w:type="dxa"/>
          <w:right w:w="0" w:type="dxa"/>
        </w:tblCellMar>
        <w:tblLook w:val="04A0" w:firstRow="1" w:lastRow="0" w:firstColumn="1" w:lastColumn="0" w:noHBand="0" w:noVBand="1"/>
      </w:tblPr>
      <w:tblGrid>
        <w:gridCol w:w="3288"/>
        <w:gridCol w:w="1317"/>
      </w:tblGrid>
      <w:tr w:rsidR="00D33F94" w14:paraId="733C2483" w14:textId="77777777">
        <w:trPr>
          <w:trHeight w:val="220"/>
        </w:trPr>
        <w:tc>
          <w:tcPr>
            <w:tcW w:w="3288" w:type="dxa"/>
            <w:tcBorders>
              <w:top w:val="nil"/>
              <w:left w:val="nil"/>
              <w:bottom w:val="nil"/>
              <w:right w:val="nil"/>
            </w:tcBorders>
          </w:tcPr>
          <w:p w14:paraId="71157F77" w14:textId="77777777" w:rsidR="00D33F94" w:rsidRDefault="00000000">
            <w:pPr>
              <w:spacing w:after="0" w:line="259" w:lineRule="auto"/>
              <w:ind w:firstLine="0"/>
              <w:jc w:val="left"/>
            </w:pPr>
            <w:r>
              <w:rPr>
                <w:sz w:val="18"/>
              </w:rPr>
              <w:t>a r t i c l e i n f o</w:t>
            </w:r>
          </w:p>
        </w:tc>
        <w:tc>
          <w:tcPr>
            <w:tcW w:w="1317" w:type="dxa"/>
            <w:tcBorders>
              <w:top w:val="nil"/>
              <w:left w:val="nil"/>
              <w:bottom w:val="nil"/>
              <w:right w:val="nil"/>
            </w:tcBorders>
          </w:tcPr>
          <w:p w14:paraId="60C7FCDA" w14:textId="77777777" w:rsidR="00D33F94" w:rsidRDefault="00000000">
            <w:pPr>
              <w:spacing w:after="0" w:line="259" w:lineRule="auto"/>
              <w:ind w:firstLine="0"/>
            </w:pPr>
            <w:r>
              <w:rPr>
                <w:sz w:val="18"/>
              </w:rPr>
              <w:t>s u m m a r y</w:t>
            </w:r>
          </w:p>
        </w:tc>
      </w:tr>
    </w:tbl>
    <w:p w14:paraId="6551B651" w14:textId="77777777" w:rsidR="00D33F94" w:rsidRDefault="00000000">
      <w:pPr>
        <w:spacing w:after="71" w:line="259" w:lineRule="auto"/>
        <w:ind w:firstLine="0"/>
        <w:jc w:val="left"/>
      </w:pPr>
      <w:r>
        <w:rPr>
          <w:rFonts w:ascii="Calibri" w:eastAsia="Calibri" w:hAnsi="Calibri" w:cs="Calibri"/>
          <w:noProof/>
          <w:sz w:val="22"/>
        </w:rPr>
        <mc:AlternateContent>
          <mc:Choice Requires="wpg">
            <w:drawing>
              <wp:inline distT="0" distB="0" distL="0" distR="0" wp14:anchorId="6A670D69" wp14:editId="0E7A634B">
                <wp:extent cx="6604559" cy="2880"/>
                <wp:effectExtent l="0" t="0" r="0" b="0"/>
                <wp:docPr id="38486" name="Group 38486"/>
                <wp:cNvGraphicFramePr/>
                <a:graphic xmlns:a="http://schemas.openxmlformats.org/drawingml/2006/main">
                  <a:graphicData uri="http://schemas.microsoft.com/office/word/2010/wordprocessingGroup">
                    <wpg:wgp>
                      <wpg:cNvGrpSpPr/>
                      <wpg:grpSpPr>
                        <a:xfrm>
                          <a:off x="0" y="0"/>
                          <a:ext cx="6604559" cy="2880"/>
                          <a:chOff x="0" y="0"/>
                          <a:chExt cx="6604559" cy="2880"/>
                        </a:xfrm>
                      </wpg:grpSpPr>
                      <wps:wsp>
                        <wps:cNvPr id="39598" name="Shape 39598"/>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39599" name="Shape 39599"/>
                        <wps:cNvSpPr/>
                        <wps:spPr>
                          <a:xfrm>
                            <a:off x="2087994"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86" style="width:520.044pt;height:0.226807pt;mso-position-horizontal-relative:char;mso-position-vertical-relative:line" coordsize="66045,28">
                <v:shape id="Shape 39600" style="position:absolute;width:16919;height:91;left:0;top:0;" coordsize="1691996,9144" path="m0,0l1691996,0l1691996,9144l0,9144l0,0">
                  <v:stroke weight="0pt" endcap="round" joinstyle="round" on="true" color="#000000"/>
                  <v:fill on="true" color="#000000"/>
                </v:shape>
                <v:shape id="Shape 39601" style="position:absolute;width:45165;height:91;left:20879;top:0;" coordsize="4516565,9144" path="m0,0l4516565,0l4516565,9144l0,9144l0,0">
                  <v:stroke weight="0pt" endcap="round" joinstyle="round" on="true" color="#000000"/>
                  <v:fill on="true" color="#000000"/>
                </v:shape>
              </v:group>
            </w:pict>
          </mc:Fallback>
        </mc:AlternateContent>
      </w:r>
    </w:p>
    <w:tbl>
      <w:tblPr>
        <w:tblStyle w:val="TableGrid"/>
        <w:tblW w:w="10402" w:type="dxa"/>
        <w:tblInd w:w="0" w:type="dxa"/>
        <w:tblCellMar>
          <w:top w:w="0" w:type="dxa"/>
          <w:left w:w="0" w:type="dxa"/>
          <w:bottom w:w="0" w:type="dxa"/>
          <w:right w:w="0" w:type="dxa"/>
        </w:tblCellMar>
        <w:tblLook w:val="04A0" w:firstRow="1" w:lastRow="0" w:firstColumn="1" w:lastColumn="0" w:noHBand="0" w:noVBand="1"/>
      </w:tblPr>
      <w:tblGrid>
        <w:gridCol w:w="3288"/>
        <w:gridCol w:w="7114"/>
      </w:tblGrid>
      <w:tr w:rsidR="00D33F94" w14:paraId="7A109E86" w14:textId="77777777">
        <w:trPr>
          <w:trHeight w:val="2081"/>
        </w:trPr>
        <w:tc>
          <w:tcPr>
            <w:tcW w:w="3288" w:type="dxa"/>
            <w:tcBorders>
              <w:top w:val="nil"/>
              <w:left w:val="nil"/>
              <w:bottom w:val="nil"/>
              <w:right w:val="nil"/>
            </w:tcBorders>
          </w:tcPr>
          <w:p w14:paraId="0ACC1DAB" w14:textId="77777777" w:rsidR="00D33F94" w:rsidRDefault="00000000">
            <w:pPr>
              <w:spacing w:after="13" w:line="259" w:lineRule="auto"/>
              <w:ind w:firstLine="0"/>
              <w:jc w:val="left"/>
            </w:pPr>
            <w:r>
              <w:rPr>
                <w:sz w:val="13"/>
              </w:rPr>
              <w:t>Article history:</w:t>
            </w:r>
          </w:p>
          <w:p w14:paraId="539ACD3C" w14:textId="77777777" w:rsidR="00D33F94" w:rsidRDefault="00000000">
            <w:pPr>
              <w:spacing w:after="12" w:line="259" w:lineRule="auto"/>
              <w:ind w:firstLine="0"/>
              <w:jc w:val="left"/>
            </w:pPr>
            <w:r>
              <w:rPr>
                <w:sz w:val="13"/>
              </w:rPr>
              <w:t>Received 29 April 2020</w:t>
            </w:r>
          </w:p>
          <w:p w14:paraId="74C065C3" w14:textId="77777777" w:rsidR="00D33F94" w:rsidRDefault="00000000">
            <w:pPr>
              <w:spacing w:after="29" w:line="259" w:lineRule="auto"/>
              <w:ind w:firstLine="0"/>
              <w:jc w:val="left"/>
            </w:pPr>
            <w:r>
              <w:rPr>
                <w:sz w:val="13"/>
              </w:rPr>
              <w:t>Accepted 7 June 2020</w:t>
            </w:r>
          </w:p>
          <w:p w14:paraId="140CEA6B" w14:textId="77777777" w:rsidR="00D33F94" w:rsidRDefault="00000000">
            <w:pPr>
              <w:spacing w:after="74" w:line="259" w:lineRule="auto"/>
              <w:ind w:firstLine="0"/>
              <w:jc w:val="left"/>
            </w:pPr>
            <w:r>
              <w:rPr>
                <w:rFonts w:ascii="Calibri" w:eastAsia="Calibri" w:hAnsi="Calibri" w:cs="Calibri"/>
                <w:noProof/>
                <w:sz w:val="22"/>
              </w:rPr>
              <mc:AlternateContent>
                <mc:Choice Requires="wpg">
                  <w:drawing>
                    <wp:inline distT="0" distB="0" distL="0" distR="0" wp14:anchorId="083FE82D" wp14:editId="16BAB51B">
                      <wp:extent cx="1691996" cy="3600"/>
                      <wp:effectExtent l="0" t="0" r="0" b="0"/>
                      <wp:docPr id="33772" name="Group 33772"/>
                      <wp:cNvGraphicFramePr/>
                      <a:graphic xmlns:a="http://schemas.openxmlformats.org/drawingml/2006/main">
                        <a:graphicData uri="http://schemas.microsoft.com/office/word/2010/wordprocessingGroup">
                          <wpg:wgp>
                            <wpg:cNvGrpSpPr/>
                            <wpg:grpSpPr>
                              <a:xfrm>
                                <a:off x="0" y="0"/>
                                <a:ext cx="1691996" cy="3600"/>
                                <a:chOff x="0" y="0"/>
                                <a:chExt cx="1691996" cy="3600"/>
                              </a:xfrm>
                            </wpg:grpSpPr>
                            <wps:wsp>
                              <wps:cNvPr id="39602" name="Shape 39602"/>
                              <wps:cNvSpPr/>
                              <wps:spPr>
                                <a:xfrm>
                                  <a:off x="0" y="0"/>
                                  <a:ext cx="1691996" cy="9144"/>
                                </a:xfrm>
                                <a:custGeom>
                                  <a:avLst/>
                                  <a:gdLst/>
                                  <a:ahLst/>
                                  <a:cxnLst/>
                                  <a:rect l="0" t="0" r="0" b="0"/>
                                  <a:pathLst>
                                    <a:path w="1691996" h="9144">
                                      <a:moveTo>
                                        <a:pt x="0" y="0"/>
                                      </a:moveTo>
                                      <a:lnTo>
                                        <a:pt x="1691996" y="0"/>
                                      </a:lnTo>
                                      <a:lnTo>
                                        <a:pt x="1691996"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772" style="width:133.228pt;height:0.283447pt;mso-position-horizontal-relative:char;mso-position-vertical-relative:line" coordsize="16919,36">
                      <v:shape id="Shape 39603" style="position:absolute;width:16919;height:91;left:0;top:0;" coordsize="1691996,9144" path="m0,0l1691996,0l1691996,9144l0,9144l0,0">
                        <v:stroke weight="0pt" endcap="round" joinstyle="round" on="true" color="#000000"/>
                        <v:fill on="true" color="#000000"/>
                      </v:shape>
                    </v:group>
                  </w:pict>
                </mc:Fallback>
              </mc:AlternateContent>
            </w:r>
          </w:p>
          <w:p w14:paraId="4E89D905" w14:textId="77777777" w:rsidR="00D33F94" w:rsidRDefault="00000000">
            <w:pPr>
              <w:spacing w:after="13" w:line="259" w:lineRule="auto"/>
              <w:ind w:firstLine="0"/>
              <w:jc w:val="left"/>
            </w:pPr>
            <w:r>
              <w:rPr>
                <w:sz w:val="13"/>
              </w:rPr>
              <w:t>Keywords:</w:t>
            </w:r>
          </w:p>
          <w:p w14:paraId="19577FF7" w14:textId="77777777" w:rsidR="00D33F94" w:rsidRDefault="00000000">
            <w:pPr>
              <w:spacing w:after="12" w:line="259" w:lineRule="auto"/>
              <w:ind w:firstLine="0"/>
              <w:jc w:val="left"/>
            </w:pPr>
            <w:r>
              <w:rPr>
                <w:sz w:val="13"/>
              </w:rPr>
              <w:t>Micronutrients</w:t>
            </w:r>
          </w:p>
          <w:p w14:paraId="4CD4F6D4" w14:textId="77777777" w:rsidR="00D33F94" w:rsidRDefault="00000000">
            <w:pPr>
              <w:spacing w:after="12" w:line="259" w:lineRule="auto"/>
              <w:ind w:firstLine="0"/>
              <w:jc w:val="left"/>
            </w:pPr>
            <w:r>
              <w:rPr>
                <w:sz w:val="13"/>
              </w:rPr>
              <w:t>Phosphate</w:t>
            </w:r>
          </w:p>
          <w:p w14:paraId="210E0387" w14:textId="77777777" w:rsidR="00D33F94" w:rsidRDefault="00000000">
            <w:pPr>
              <w:spacing w:after="12" w:line="259" w:lineRule="auto"/>
              <w:ind w:firstLine="0"/>
              <w:jc w:val="left"/>
            </w:pPr>
            <w:r>
              <w:rPr>
                <w:sz w:val="13"/>
              </w:rPr>
              <w:t>Magnesium</w:t>
            </w:r>
          </w:p>
          <w:p w14:paraId="31AA03B9" w14:textId="77777777" w:rsidR="00D33F94" w:rsidRDefault="00000000">
            <w:pPr>
              <w:spacing w:after="12" w:line="259" w:lineRule="auto"/>
              <w:ind w:firstLine="0"/>
              <w:jc w:val="left"/>
            </w:pPr>
            <w:r>
              <w:rPr>
                <w:sz w:val="13"/>
              </w:rPr>
              <w:t>Critical illness</w:t>
            </w:r>
          </w:p>
          <w:p w14:paraId="625D9417" w14:textId="77777777" w:rsidR="00D33F94" w:rsidRDefault="00000000">
            <w:pPr>
              <w:spacing w:after="12" w:line="259" w:lineRule="auto"/>
              <w:ind w:firstLine="0"/>
              <w:jc w:val="left"/>
            </w:pPr>
            <w:r>
              <w:rPr>
                <w:sz w:val="13"/>
              </w:rPr>
              <w:t>Nutrition</w:t>
            </w:r>
          </w:p>
          <w:p w14:paraId="3B0725ED" w14:textId="77777777" w:rsidR="00D33F94" w:rsidRDefault="00000000">
            <w:pPr>
              <w:spacing w:after="0" w:line="259" w:lineRule="auto"/>
              <w:ind w:firstLine="0"/>
              <w:jc w:val="left"/>
            </w:pPr>
            <w:r>
              <w:rPr>
                <w:sz w:val="13"/>
              </w:rPr>
              <w:t>Refeeding syndrome</w:t>
            </w:r>
          </w:p>
        </w:tc>
        <w:tc>
          <w:tcPr>
            <w:tcW w:w="7114" w:type="dxa"/>
            <w:tcBorders>
              <w:top w:val="nil"/>
              <w:left w:val="nil"/>
              <w:bottom w:val="nil"/>
              <w:right w:val="nil"/>
            </w:tcBorders>
          </w:tcPr>
          <w:p w14:paraId="1C46BA55" w14:textId="77777777" w:rsidR="00D33F94" w:rsidRDefault="00000000">
            <w:pPr>
              <w:spacing w:after="5" w:line="274" w:lineRule="auto"/>
              <w:ind w:firstLine="0"/>
            </w:pPr>
            <w:r>
              <w:rPr>
                <w:sz w:val="14"/>
              </w:rPr>
              <w:t xml:space="preserve">Background </w:t>
            </w:r>
            <w:r>
              <w:rPr>
                <w:rFonts w:ascii="Calibri" w:eastAsia="Calibri" w:hAnsi="Calibri" w:cs="Calibri"/>
                <w:sz w:val="14"/>
              </w:rPr>
              <w:t xml:space="preserve">&amp; </w:t>
            </w:r>
            <w:r>
              <w:rPr>
                <w:sz w:val="14"/>
              </w:rPr>
              <w:t>aims: Despite the presumed importance of preventing and treating micronutrient and mineral de</w:t>
            </w:r>
            <w:r>
              <w:rPr>
                <w:rFonts w:ascii="Calibri" w:eastAsia="Calibri" w:hAnsi="Calibri" w:cs="Calibri"/>
                <w:sz w:val="14"/>
              </w:rPr>
              <w:t>fi</w:t>
            </w:r>
            <w:r>
              <w:rPr>
                <w:sz w:val="14"/>
              </w:rPr>
              <w:t xml:space="preserve">ciencies, it is still not clear how to optimize measurement and administration in critically ill patients. In order to design future comparative trials aimed at optimizing micronutrient and mineral management, an important </w:t>
            </w:r>
            <w:r>
              <w:rPr>
                <w:rFonts w:ascii="Calibri" w:eastAsia="Calibri" w:hAnsi="Calibri" w:cs="Calibri"/>
                <w:sz w:val="14"/>
              </w:rPr>
              <w:t>fi</w:t>
            </w:r>
            <w:r>
              <w:rPr>
                <w:sz w:val="14"/>
              </w:rPr>
              <w:t>rst step is to gain insight in the current practice of micronutrient, phosphate and magnesium monitoring and administration.</w:t>
            </w:r>
          </w:p>
          <w:p w14:paraId="6067226C" w14:textId="77777777" w:rsidR="00D33F94" w:rsidRDefault="00000000">
            <w:pPr>
              <w:spacing w:after="1" w:line="279" w:lineRule="auto"/>
              <w:ind w:right="1" w:firstLine="0"/>
            </w:pPr>
            <w:r>
              <w:rPr>
                <w:sz w:val="14"/>
              </w:rPr>
              <w:t>Methods: Within the metabolism-endocrinology-nutrition (MEN) section of the European Society of Intensive Care Medicine (ESICM), the micronutrient working group designed a survey addressing current practice in parenteral micronutrient and mineral administration and monitoring. Invitations were sent by the ESICM research department to all ESICM members and past members.</w:t>
            </w:r>
          </w:p>
          <w:p w14:paraId="6FA07760" w14:textId="77777777" w:rsidR="00D33F94" w:rsidRDefault="00000000">
            <w:pPr>
              <w:spacing w:after="0" w:line="259" w:lineRule="auto"/>
              <w:ind w:firstLine="0"/>
            </w:pPr>
            <w:r>
              <w:rPr>
                <w:sz w:val="14"/>
              </w:rPr>
              <w:t>Results: Three hundred thirty-four respondents completed the survey, predominantly consisting of physicians (321 [96.1%]) and participants working in Europe (262 [78.4%]). Eighty-one (24.3%)</w:t>
            </w:r>
          </w:p>
        </w:tc>
      </w:tr>
    </w:tbl>
    <w:p w14:paraId="6A9E763C" w14:textId="77777777" w:rsidR="00D33F94" w:rsidRDefault="00000000">
      <w:pPr>
        <w:spacing w:after="75" w:line="259" w:lineRule="auto"/>
        <w:ind w:firstLine="0"/>
        <w:jc w:val="left"/>
      </w:pPr>
      <w:r>
        <w:rPr>
          <w:rFonts w:ascii="Calibri" w:eastAsia="Calibri" w:hAnsi="Calibri" w:cs="Calibri"/>
          <w:noProof/>
          <w:sz w:val="22"/>
        </w:rPr>
        <mc:AlternateContent>
          <mc:Choice Requires="wpg">
            <w:drawing>
              <wp:inline distT="0" distB="0" distL="0" distR="0" wp14:anchorId="13C28D7A" wp14:editId="29BA2B6F">
                <wp:extent cx="458635" cy="1448"/>
                <wp:effectExtent l="0" t="0" r="0" b="0"/>
                <wp:docPr id="30824" name="Group 30824"/>
                <wp:cNvGraphicFramePr/>
                <a:graphic xmlns:a="http://schemas.openxmlformats.org/drawingml/2006/main">
                  <a:graphicData uri="http://schemas.microsoft.com/office/word/2010/wordprocessingGroup">
                    <wpg:wgp>
                      <wpg:cNvGrpSpPr/>
                      <wpg:grpSpPr>
                        <a:xfrm>
                          <a:off x="0" y="0"/>
                          <a:ext cx="458635" cy="1448"/>
                          <a:chOff x="0" y="0"/>
                          <a:chExt cx="458635" cy="1448"/>
                        </a:xfrm>
                      </wpg:grpSpPr>
                      <wps:wsp>
                        <wps:cNvPr id="190" name="Shape 190"/>
                        <wps:cNvSpPr/>
                        <wps:spPr>
                          <a:xfrm>
                            <a:off x="0" y="0"/>
                            <a:ext cx="458635" cy="1448"/>
                          </a:xfrm>
                          <a:custGeom>
                            <a:avLst/>
                            <a:gdLst/>
                            <a:ahLst/>
                            <a:cxnLst/>
                            <a:rect l="0" t="0" r="0" b="0"/>
                            <a:pathLst>
                              <a:path w="458635" h="1448">
                                <a:moveTo>
                                  <a:pt x="0" y="0"/>
                                </a:moveTo>
                                <a:lnTo>
                                  <a:pt x="458635" y="0"/>
                                </a:lnTo>
                                <a:lnTo>
                                  <a:pt x="458635" y="1"/>
                                </a:lnTo>
                                <a:lnTo>
                                  <a:pt x="456476" y="1448"/>
                                </a:lnTo>
                                <a:lnTo>
                                  <a:pt x="711" y="1448"/>
                                </a:lnTo>
                                <a:lnTo>
                                  <a:pt x="0" y="971"/>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824" style="width:36.113pt;height:0.114014pt;mso-position-horizontal-relative:char;mso-position-vertical-relative:line" coordsize="4586,14">
                <v:shape id="Shape 190" style="position:absolute;width:4586;height:14;left:0;top:0;" coordsize="458635,1448" path="m0,0l458635,0l458635,1l456476,1448l711,1448l0,971l0,0x">
                  <v:stroke weight="0pt" endcap="round" joinstyle="round" on="false" color="#000000" opacity="0"/>
                  <v:fill on="true" color="#000000"/>
                </v:shape>
              </v:group>
            </w:pict>
          </mc:Fallback>
        </mc:AlternateContent>
      </w:r>
    </w:p>
    <w:p w14:paraId="5C2AC9DD" w14:textId="77777777" w:rsidR="00D33F94" w:rsidRDefault="00000000">
      <w:pPr>
        <w:spacing w:line="270" w:lineRule="auto"/>
        <w:ind w:firstLine="239"/>
      </w:pPr>
      <w:r>
        <w:rPr>
          <w:sz w:val="13"/>
        </w:rPr>
        <w:t>Abbreviations: EN, Enteral nutrition; ESICM, European Society of Intensive Care Medicine; ICU, Intensive care unit; MEN, Metabolism-Endocrinology-Nutrition; PN, Parenteral nutrition; RCT, Randomized controlled trial.</w:t>
      </w:r>
    </w:p>
    <w:p w14:paraId="708F1CF7" w14:textId="77777777" w:rsidR="00D33F94" w:rsidRDefault="00000000">
      <w:pPr>
        <w:spacing w:line="270" w:lineRule="auto"/>
        <w:ind w:left="239" w:hanging="138"/>
      </w:pPr>
      <w:r>
        <w:rPr>
          <w:rFonts w:ascii="Calibri" w:eastAsia="Calibri" w:hAnsi="Calibri" w:cs="Calibri"/>
          <w:sz w:val="13"/>
        </w:rPr>
        <w:t xml:space="preserve">* </w:t>
      </w:r>
      <w:r>
        <w:rPr>
          <w:sz w:val="13"/>
        </w:rPr>
        <w:t xml:space="preserve">Corresponding author. KU Leuven, Department of Cellular and Molecular Medicine, Laboratory of Intensive Care Medicine, Belgium. Herestraat 49, 3000, Leuven, Belgium. E-mail address: </w:t>
      </w:r>
      <w:r>
        <w:rPr>
          <w:color w:val="3B7697"/>
          <w:sz w:val="13"/>
        </w:rPr>
        <w:t xml:space="preserve">michael.casaer@uzleuven.be </w:t>
      </w:r>
      <w:r>
        <w:rPr>
          <w:sz w:val="13"/>
        </w:rPr>
        <w:t>(M.P. Casaer).</w:t>
      </w:r>
    </w:p>
    <w:p w14:paraId="3D572F55" w14:textId="77777777" w:rsidR="00D33F94" w:rsidRDefault="00000000">
      <w:pPr>
        <w:spacing w:after="234" w:line="216" w:lineRule="auto"/>
        <w:ind w:left="239" w:right="8941" w:hanging="130"/>
      </w:pPr>
      <w:r>
        <w:rPr>
          <w:sz w:val="9"/>
        </w:rPr>
        <w:t xml:space="preserve">1 </w:t>
      </w:r>
      <w:r>
        <w:rPr>
          <w:sz w:val="13"/>
        </w:rPr>
        <w:t>Equally contributed.</w:t>
      </w:r>
    </w:p>
    <w:p w14:paraId="54BFB69B" w14:textId="77777777" w:rsidR="00D33F94" w:rsidRDefault="00000000">
      <w:pPr>
        <w:spacing w:after="33" w:line="258" w:lineRule="auto"/>
        <w:ind w:left="-15" w:firstLine="0"/>
      </w:pPr>
      <w:hyperlink r:id="rId14">
        <w:r>
          <w:rPr>
            <w:color w:val="3B7697"/>
            <w:sz w:val="13"/>
          </w:rPr>
          <w:t>https://doi.org/10.1016/j.clnu.2020.06.005</w:t>
        </w:r>
      </w:hyperlink>
    </w:p>
    <w:p w14:paraId="59CD3345" w14:textId="77777777" w:rsidR="00D33F94" w:rsidRDefault="00000000">
      <w:pPr>
        <w:spacing w:line="270" w:lineRule="auto"/>
        <w:ind w:left="10" w:hanging="10"/>
      </w:pPr>
      <w:r>
        <w:rPr>
          <w:sz w:val="13"/>
        </w:rPr>
        <w:t>0261-5614/</w:t>
      </w:r>
      <w:r>
        <w:rPr>
          <w:rFonts w:ascii="Calibri" w:eastAsia="Calibri" w:hAnsi="Calibri" w:cs="Calibri"/>
          <w:sz w:val="13"/>
        </w:rPr>
        <w:t xml:space="preserve">© </w:t>
      </w:r>
      <w:r>
        <w:rPr>
          <w:sz w:val="13"/>
        </w:rPr>
        <w:t>2020 The Authors. Published by Elsevier Ltd. This is an open access article under the CC BY-NC-ND license (</w:t>
      </w:r>
      <w:hyperlink r:id="rId15">
        <w:r>
          <w:rPr>
            <w:color w:val="3B7697"/>
            <w:sz w:val="13"/>
          </w:rPr>
          <w:t>http://creativecommons.org/licenses/by-nc-nd/4.0/</w:t>
        </w:r>
      </w:hyperlink>
      <w:hyperlink r:id="rId16">
        <w:r>
          <w:rPr>
            <w:sz w:val="13"/>
          </w:rPr>
          <w:t>)</w:t>
        </w:r>
      </w:hyperlink>
      <w:r>
        <w:rPr>
          <w:sz w:val="13"/>
        </w:rPr>
        <w:t>.</w:t>
      </w:r>
    </w:p>
    <w:p w14:paraId="3034CB8A" w14:textId="77777777" w:rsidR="00D33F94" w:rsidRDefault="00000000">
      <w:pPr>
        <w:spacing w:after="6" w:line="272" w:lineRule="auto"/>
        <w:ind w:left="3089" w:right="180" w:hanging="10"/>
      </w:pPr>
      <w:r>
        <w:rPr>
          <w:sz w:val="14"/>
        </w:rPr>
        <w:t>respondents reported to monitor micronutrient de</w:t>
      </w:r>
      <w:r>
        <w:rPr>
          <w:rFonts w:ascii="Calibri" w:eastAsia="Calibri" w:hAnsi="Calibri" w:cs="Calibri"/>
          <w:sz w:val="14"/>
        </w:rPr>
        <w:t>fi</w:t>
      </w:r>
      <w:r>
        <w:rPr>
          <w:sz w:val="14"/>
        </w:rPr>
        <w:t>ciencies through clinical signs and/or laboratory abnormalities, and 148 (44.3%) reportedly measure blood micronutrient concentrations on a routine basis. Two hundred ninety-two (87.4%) participants provided speci</w:t>
      </w:r>
      <w:r>
        <w:rPr>
          <w:rFonts w:ascii="Calibri" w:eastAsia="Calibri" w:hAnsi="Calibri" w:cs="Calibri"/>
          <w:sz w:val="14"/>
        </w:rPr>
        <w:t>fi</w:t>
      </w:r>
      <w:r>
        <w:rPr>
          <w:sz w:val="14"/>
        </w:rPr>
        <w:t>c data on parenteral micronutrient supplementation, of whom 150 (51.4%) reported early administration of combined multivitamin and trace element preparations at least in selected patients. Among speci</w:t>
      </w:r>
      <w:r>
        <w:rPr>
          <w:rFonts w:ascii="Calibri" w:eastAsia="Calibri" w:hAnsi="Calibri" w:cs="Calibri"/>
          <w:sz w:val="14"/>
        </w:rPr>
        <w:t>fi</w:t>
      </w:r>
      <w:r>
        <w:rPr>
          <w:sz w:val="14"/>
        </w:rPr>
        <w:t>c parenteral micronutrient preparations, thiamine (146 [50.0%]) was reported to be the most frequently administered micronutrient, followed by vitamin B complex (104 [35.6%]) and folic acid (86 [29.5%]). One hundred twenty (35.9%) and 113 (33.8%) participants reported to perform daily measurements of phosphate and magnesium, respectively, whereas 173 (59.2%) and 185 (63.4%) reported to routinely supplement these minerals parenterally.</w:t>
      </w:r>
    </w:p>
    <w:p w14:paraId="74712F11" w14:textId="77777777" w:rsidR="00D33F94" w:rsidRDefault="00000000">
      <w:pPr>
        <w:spacing w:after="6" w:line="272" w:lineRule="auto"/>
        <w:ind w:left="3089" w:right="180" w:hanging="10"/>
      </w:pPr>
      <w:r>
        <w:rPr>
          <w:sz w:val="14"/>
        </w:rPr>
        <w:t>Conclusion: The survey revealed a wide variation in current practices of micronutrient, phosphate and magnesium measurement and parenteral administration, suggesting a risk of insuf</w:t>
      </w:r>
      <w:r>
        <w:rPr>
          <w:rFonts w:ascii="Calibri" w:eastAsia="Calibri" w:hAnsi="Calibri" w:cs="Calibri"/>
          <w:sz w:val="14"/>
        </w:rPr>
        <w:t>fi</w:t>
      </w:r>
      <w:r>
        <w:rPr>
          <w:sz w:val="14"/>
        </w:rPr>
        <w:t>cient prevention, diagnosis and treatment of de</w:t>
      </w:r>
      <w:r>
        <w:rPr>
          <w:rFonts w:ascii="Calibri" w:eastAsia="Calibri" w:hAnsi="Calibri" w:cs="Calibri"/>
          <w:sz w:val="14"/>
        </w:rPr>
        <w:t>fi</w:t>
      </w:r>
      <w:r>
        <w:rPr>
          <w:sz w:val="14"/>
        </w:rPr>
        <w:t>ciencies. These results provide the context for future comparative studies, and identify areas for knowledge translation and recommendations.</w:t>
      </w:r>
    </w:p>
    <w:p w14:paraId="35279963" w14:textId="77777777" w:rsidR="00D33F94" w:rsidRDefault="00000000">
      <w:pPr>
        <w:spacing w:after="0" w:line="283" w:lineRule="auto"/>
        <w:ind w:left="2734" w:right="194" w:firstLine="0"/>
        <w:jc w:val="right"/>
      </w:pPr>
      <w:r>
        <w:rPr>
          <w:rFonts w:ascii="Calibri" w:eastAsia="Calibri" w:hAnsi="Calibri" w:cs="Calibri"/>
          <w:sz w:val="14"/>
        </w:rPr>
        <w:t xml:space="preserve">© </w:t>
      </w:r>
      <w:r>
        <w:rPr>
          <w:sz w:val="14"/>
        </w:rPr>
        <w:t>2020 The Authors. Published by Elsevier Ltd. This is an open access article under the CC BY-NC-ND license (</w:t>
      </w:r>
      <w:hyperlink r:id="rId17">
        <w:r>
          <w:rPr>
            <w:color w:val="3B7697"/>
            <w:sz w:val="14"/>
          </w:rPr>
          <w:t>http://creativecommons.org/licenses/by-nc-nd/4.0/</w:t>
        </w:r>
      </w:hyperlink>
      <w:hyperlink r:id="rId18">
        <w:r>
          <w:rPr>
            <w:sz w:val="14"/>
          </w:rPr>
          <w:t>)</w:t>
        </w:r>
      </w:hyperlink>
      <w:r>
        <w:rPr>
          <w:sz w:val="14"/>
        </w:rPr>
        <w:t>.</w:t>
      </w:r>
    </w:p>
    <w:p w14:paraId="4B342855" w14:textId="77777777" w:rsidR="00D33F94" w:rsidRDefault="00000000">
      <w:pPr>
        <w:spacing w:after="0" w:line="259" w:lineRule="auto"/>
        <w:ind w:left="-194" w:firstLine="0"/>
        <w:jc w:val="left"/>
      </w:pPr>
      <w:r>
        <w:rPr>
          <w:rFonts w:ascii="Calibri" w:eastAsia="Calibri" w:hAnsi="Calibri" w:cs="Calibri"/>
          <w:noProof/>
          <w:sz w:val="22"/>
        </w:rPr>
        <mc:AlternateContent>
          <mc:Choice Requires="wpg">
            <w:drawing>
              <wp:inline distT="0" distB="0" distL="0" distR="0" wp14:anchorId="6620F7F2" wp14:editId="19D4E8B7">
                <wp:extent cx="6604572" cy="2880"/>
                <wp:effectExtent l="0" t="0" r="0" b="0"/>
                <wp:docPr id="30620" name="Group 30620"/>
                <wp:cNvGraphicFramePr/>
                <a:graphic xmlns:a="http://schemas.openxmlformats.org/drawingml/2006/main">
                  <a:graphicData uri="http://schemas.microsoft.com/office/word/2010/wordprocessingGroup">
                    <wpg:wgp>
                      <wpg:cNvGrpSpPr/>
                      <wpg:grpSpPr>
                        <a:xfrm>
                          <a:off x="0" y="0"/>
                          <a:ext cx="6604572" cy="2880"/>
                          <a:chOff x="0" y="0"/>
                          <a:chExt cx="6604572" cy="2880"/>
                        </a:xfrm>
                      </wpg:grpSpPr>
                      <wps:wsp>
                        <wps:cNvPr id="39604" name="Shape 39604"/>
                        <wps:cNvSpPr/>
                        <wps:spPr>
                          <a:xfrm>
                            <a:off x="0" y="0"/>
                            <a:ext cx="2087994" cy="9144"/>
                          </a:xfrm>
                          <a:custGeom>
                            <a:avLst/>
                            <a:gdLst/>
                            <a:ahLst/>
                            <a:cxnLst/>
                            <a:rect l="0" t="0" r="0" b="0"/>
                            <a:pathLst>
                              <a:path w="2087994" h="9144">
                                <a:moveTo>
                                  <a:pt x="0" y="0"/>
                                </a:moveTo>
                                <a:lnTo>
                                  <a:pt x="2087994" y="0"/>
                                </a:lnTo>
                                <a:lnTo>
                                  <a:pt x="2087994"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s:wsp>
                        <wps:cNvPr id="39605" name="Shape 39605"/>
                        <wps:cNvSpPr/>
                        <wps:spPr>
                          <a:xfrm>
                            <a:off x="2088007" y="0"/>
                            <a:ext cx="4516565" cy="9144"/>
                          </a:xfrm>
                          <a:custGeom>
                            <a:avLst/>
                            <a:gdLst/>
                            <a:ahLst/>
                            <a:cxnLst/>
                            <a:rect l="0" t="0" r="0" b="0"/>
                            <a:pathLst>
                              <a:path w="4516565" h="9144">
                                <a:moveTo>
                                  <a:pt x="0" y="0"/>
                                </a:moveTo>
                                <a:lnTo>
                                  <a:pt x="4516565" y="0"/>
                                </a:lnTo>
                                <a:lnTo>
                                  <a:pt x="4516565"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620" style="width:520.045pt;height:0.226807pt;mso-position-horizontal-relative:char;mso-position-vertical-relative:line" coordsize="66045,28">
                <v:shape id="Shape 39606" style="position:absolute;width:20879;height:91;left:0;top:0;" coordsize="2087994,9144" path="m0,0l2087994,0l2087994,9144l0,9144l0,0">
                  <v:stroke weight="0pt" endcap="round" joinstyle="round" on="true" color="#000000"/>
                  <v:fill on="true" color="#000000"/>
                </v:shape>
                <v:shape id="Shape 39607" style="position:absolute;width:45165;height:91;left:20880;top:0;" coordsize="4516565,9144" path="m0,0l4516565,0l4516565,9144l0,9144l0,0">
                  <v:stroke weight="0pt" endcap="round" joinstyle="round" on="true" color="#000000"/>
                  <v:fill on="true" color="#000000"/>
                </v:shape>
              </v:group>
            </w:pict>
          </mc:Fallback>
        </mc:AlternateContent>
      </w:r>
    </w:p>
    <w:p w14:paraId="2AFC15A7" w14:textId="77777777" w:rsidR="00D33F94" w:rsidRDefault="00D33F94">
      <w:pPr>
        <w:sectPr w:rsidR="00D33F94">
          <w:headerReference w:type="even" r:id="rId19"/>
          <w:headerReference w:type="default" r:id="rId20"/>
          <w:footerReference w:type="even" r:id="rId21"/>
          <w:footerReference w:type="default" r:id="rId22"/>
          <w:headerReference w:type="first" r:id="rId23"/>
          <w:footerReference w:type="first" r:id="rId24"/>
          <w:pgSz w:w="11906" w:h="15874"/>
          <w:pgMar w:top="957" w:right="654" w:bottom="1009" w:left="850" w:header="210" w:footer="8" w:gutter="0"/>
          <w:cols w:space="720"/>
          <w:titlePg/>
        </w:sectPr>
      </w:pPr>
    </w:p>
    <w:p w14:paraId="23D77A2B" w14:textId="77777777" w:rsidR="00D33F94" w:rsidRDefault="00000000">
      <w:pPr>
        <w:pStyle w:val="Titre1"/>
        <w:ind w:left="212" w:hanging="227"/>
      </w:pPr>
      <w:r>
        <w:t>Introduction</w:t>
      </w:r>
    </w:p>
    <w:p w14:paraId="1C767693" w14:textId="77777777" w:rsidR="00D33F94" w:rsidRDefault="00000000">
      <w:pPr>
        <w:ind w:left="-15" w:right="-14"/>
      </w:pPr>
      <w:r>
        <w:t>Micronutrients, consisting of vitamins and trace elements, are essential substances needed in minuscule amounts to ensure proper functioning of crucial physiological and metabolic processes [</w:t>
      </w:r>
      <w:r>
        <w:rPr>
          <w:color w:val="3B7697"/>
        </w:rPr>
        <w:t>1</w:t>
      </w:r>
      <w:r>
        <w:rPr>
          <w:rFonts w:ascii="Calibri" w:eastAsia="Calibri" w:hAnsi="Calibri" w:cs="Calibri"/>
          <w:color w:val="3B7697"/>
        </w:rPr>
        <w:t>e</w:t>
      </w:r>
      <w:r>
        <w:rPr>
          <w:color w:val="3B7697"/>
        </w:rPr>
        <w:t>3</w:t>
      </w:r>
      <w:r>
        <w:t>]. In addition, phosphate and magnesium although generally not labelled as micronutrient given their daily-required doses exceeding 100 mg</w:t>
      </w:r>
      <w:r>
        <w:rPr>
          <w:rFonts w:ascii="Calibri" w:eastAsia="Calibri" w:hAnsi="Calibri" w:cs="Calibri"/>
        </w:rPr>
        <w:t xml:space="preserve"> </w:t>
      </w:r>
      <w:r>
        <w:t>are two essential minerals [</w:t>
      </w:r>
      <w:r>
        <w:rPr>
          <w:color w:val="3B7697"/>
        </w:rPr>
        <w:t>2</w:t>
      </w:r>
      <w:r>
        <w:t>,</w:t>
      </w:r>
      <w:r>
        <w:rPr>
          <w:color w:val="3B7697"/>
        </w:rPr>
        <w:t>3</w:t>
      </w:r>
      <w:r>
        <w:t>]. Given their important role in maintaining homeostasis, severe de</w:t>
      </w:r>
      <w:r>
        <w:rPr>
          <w:rFonts w:ascii="Calibri" w:eastAsia="Calibri" w:hAnsi="Calibri" w:cs="Calibri"/>
        </w:rPr>
        <w:t>fi</w:t>
      </w:r>
      <w:r>
        <w:t>ciencies of micronutrients, phosphate and magnesium are potentially lifethreatening [</w:t>
      </w:r>
      <w:r>
        <w:rPr>
          <w:color w:val="3B7697"/>
        </w:rPr>
        <w:t>2</w:t>
      </w:r>
      <w:r>
        <w:t>,</w:t>
      </w:r>
      <w:r>
        <w:rPr>
          <w:color w:val="3B7697"/>
        </w:rPr>
        <w:t>4</w:t>
      </w:r>
      <w:r>
        <w:t>,</w:t>
      </w:r>
      <w:r>
        <w:rPr>
          <w:color w:val="3B7697"/>
        </w:rPr>
        <w:t>5</w:t>
      </w:r>
      <w:r>
        <w:t>]. Critically ill patients are at increased risk of developing such de</w:t>
      </w:r>
      <w:r>
        <w:rPr>
          <w:rFonts w:ascii="Calibri" w:eastAsia="Calibri" w:hAnsi="Calibri" w:cs="Calibri"/>
        </w:rPr>
        <w:t>fi</w:t>
      </w:r>
      <w:r>
        <w:t>ciencies due to illness-induced decreased intake, increased losses, drug interactions and potentially higher needs (</w:t>
      </w:r>
      <w:r>
        <w:rPr>
          <w:color w:val="3B7697"/>
        </w:rPr>
        <w:t>Table 1</w:t>
      </w:r>
      <w:r>
        <w:t>) [</w:t>
      </w:r>
      <w:r>
        <w:rPr>
          <w:color w:val="3B7697"/>
        </w:rPr>
        <w:t>1</w:t>
      </w:r>
      <w:r>
        <w:t>,</w:t>
      </w:r>
      <w:r>
        <w:rPr>
          <w:color w:val="3B7697"/>
        </w:rPr>
        <w:t>2</w:t>
      </w:r>
      <w:r>
        <w:t>,</w:t>
      </w:r>
      <w:r>
        <w:rPr>
          <w:color w:val="3B7697"/>
        </w:rPr>
        <w:t>4</w:t>
      </w:r>
      <w:r>
        <w:t>,</w:t>
      </w:r>
      <w:r>
        <w:rPr>
          <w:color w:val="3B7697"/>
        </w:rPr>
        <w:t>6</w:t>
      </w:r>
      <w:r>
        <w:rPr>
          <w:rFonts w:ascii="Calibri" w:eastAsia="Calibri" w:hAnsi="Calibri" w:cs="Calibri"/>
          <w:color w:val="3B7697"/>
        </w:rPr>
        <w:t>e</w:t>
      </w:r>
      <w:r>
        <w:rPr>
          <w:color w:val="3B7697"/>
        </w:rPr>
        <w:t>8</w:t>
      </w:r>
      <w:r>
        <w:t>]. Moreover, the risk of developing a de</w:t>
      </w:r>
      <w:r>
        <w:rPr>
          <w:rFonts w:ascii="Calibri" w:eastAsia="Calibri" w:hAnsi="Calibri" w:cs="Calibri"/>
        </w:rPr>
        <w:t>fi</w:t>
      </w:r>
      <w:r>
        <w:t>ciency may be increased by the recent shift in feeding practices. Indeed, feeding guidelines based on recent large randomized controlled trials (RCTs) no longer support high-dose macronutrient feeding in the early phase of critical illness [</w:t>
      </w:r>
      <w:r>
        <w:rPr>
          <w:color w:val="3B7697"/>
        </w:rPr>
        <w:t>9</w:t>
      </w:r>
      <w:r>
        <w:t>]. This delayed macronutrient administration may unintentionally reduce micronutrient, phosphate and magnesium provision in the early phase, potentially inducing or aggravating de</w:t>
      </w:r>
      <w:r>
        <w:rPr>
          <w:rFonts w:ascii="Calibri" w:eastAsia="Calibri" w:hAnsi="Calibri" w:cs="Calibri"/>
        </w:rPr>
        <w:t>fi</w:t>
      </w:r>
      <w:r>
        <w:t>ciencies. Since symptoms of micronutrient de</w:t>
      </w:r>
      <w:r>
        <w:rPr>
          <w:rFonts w:ascii="Calibri" w:eastAsia="Calibri" w:hAnsi="Calibri" w:cs="Calibri"/>
        </w:rPr>
        <w:t>fi</w:t>
      </w:r>
      <w:r>
        <w:t>ciencies, as well as of hypophosphatemia and hypomagnesemia are non-speci</w:t>
      </w:r>
      <w:r>
        <w:rPr>
          <w:rFonts w:ascii="Calibri" w:eastAsia="Calibri" w:hAnsi="Calibri" w:cs="Calibri"/>
        </w:rPr>
        <w:t>fi</w:t>
      </w:r>
      <w:r>
        <w:t>c in the context of critical illness (</w:t>
      </w:r>
      <w:r>
        <w:rPr>
          <w:color w:val="3B7697"/>
        </w:rPr>
        <w:t>Table 2</w:t>
      </w:r>
      <w:r>
        <w:t>), de</w:t>
      </w:r>
      <w:r>
        <w:rPr>
          <w:rFonts w:ascii="Calibri" w:eastAsia="Calibri" w:hAnsi="Calibri" w:cs="Calibri"/>
        </w:rPr>
        <w:t>fi</w:t>
      </w:r>
      <w:r>
        <w:t>ciencies can easily be overlooked [</w:t>
      </w:r>
      <w:r>
        <w:rPr>
          <w:color w:val="3B7697"/>
        </w:rPr>
        <w:t>4</w:t>
      </w:r>
      <w:r>
        <w:t>,</w:t>
      </w:r>
      <w:r>
        <w:rPr>
          <w:color w:val="3B7697"/>
        </w:rPr>
        <w:t>6</w:t>
      </w:r>
      <w:r>
        <w:t>]. Additionally, initiation of arti</w:t>
      </w:r>
      <w:r>
        <w:rPr>
          <w:rFonts w:ascii="Calibri" w:eastAsia="Calibri" w:hAnsi="Calibri" w:cs="Calibri"/>
        </w:rPr>
        <w:t>fi</w:t>
      </w:r>
      <w:r>
        <w:t>cial feeding may render pre-existing de</w:t>
      </w:r>
      <w:r>
        <w:rPr>
          <w:rFonts w:ascii="Calibri" w:eastAsia="Calibri" w:hAnsi="Calibri" w:cs="Calibri"/>
        </w:rPr>
        <w:t>fi</w:t>
      </w:r>
      <w:r>
        <w:t>ciencies symptomatic. Indeed, refeeding acutely increases the need for certain minerals and micronutrients such as phosphate and thiamine, whereby rapid initiation of arti</w:t>
      </w:r>
      <w:r>
        <w:rPr>
          <w:rFonts w:ascii="Calibri" w:eastAsia="Calibri" w:hAnsi="Calibri" w:cs="Calibri"/>
        </w:rPr>
        <w:t>fi</w:t>
      </w:r>
      <w:r>
        <w:t>cial feeding may lead to a potentially lethal refeeding syndrome [</w:t>
      </w:r>
      <w:r>
        <w:rPr>
          <w:color w:val="3B7697"/>
        </w:rPr>
        <w:t>3</w:t>
      </w:r>
      <w:r>
        <w:t>]. Clinical signs of refeeding syndrome include cardiac arrhythmias, cardiogenic shock, muscle weakness and lactic acidosis. New-onset hypophosphatemia has been put forward as predominant biochemical feature of refeeding syndrome [</w:t>
      </w:r>
      <w:r>
        <w:rPr>
          <w:color w:val="3B7697"/>
        </w:rPr>
        <w:t>10</w:t>
      </w:r>
      <w:r>
        <w:t>,</w:t>
      </w:r>
      <w:r>
        <w:rPr>
          <w:color w:val="3B7697"/>
        </w:rPr>
        <w:t>11</w:t>
      </w:r>
      <w:r>
        <w:t>].</w:t>
      </w:r>
    </w:p>
    <w:p w14:paraId="07AFACAA" w14:textId="77777777" w:rsidR="00D33F94" w:rsidRDefault="00000000">
      <w:pPr>
        <w:ind w:left="-15" w:right="-14"/>
      </w:pPr>
      <w:r>
        <w:t>Despite the presumed importance of preventing and treating micronutrient and mineral de</w:t>
      </w:r>
      <w:r>
        <w:rPr>
          <w:rFonts w:ascii="Calibri" w:eastAsia="Calibri" w:hAnsi="Calibri" w:cs="Calibri"/>
        </w:rPr>
        <w:t>fi</w:t>
      </w:r>
      <w:r>
        <w:t>ciencies, it is still not clear how to optimize measurement and administration in critically ill patients, since large observational and interventional studies are lacking [</w:t>
      </w:r>
      <w:r>
        <w:rPr>
          <w:color w:val="3B7697"/>
        </w:rPr>
        <w:t>1</w:t>
      </w:r>
      <w:r>
        <w:t>]. Blood micronutrient and mineral concentrations may be affected by exogenous infusion and redistribution, particularly related to in</w:t>
      </w:r>
      <w:r>
        <w:rPr>
          <w:rFonts w:ascii="Calibri" w:eastAsia="Calibri" w:hAnsi="Calibri" w:cs="Calibri"/>
        </w:rPr>
        <w:t>fl</w:t>
      </w:r>
      <w:r>
        <w:t>ammation [</w:t>
      </w:r>
      <w:r>
        <w:rPr>
          <w:color w:val="3B7697"/>
        </w:rPr>
        <w:t>12</w:t>
      </w:r>
      <w:r>
        <w:t>], and thus not necessarily re</w:t>
      </w:r>
      <w:r>
        <w:rPr>
          <w:rFonts w:ascii="Calibri" w:eastAsia="Calibri" w:hAnsi="Calibri" w:cs="Calibri"/>
        </w:rPr>
        <w:t>fl</w:t>
      </w:r>
      <w:r>
        <w:t>ect tissue levels [</w:t>
      </w:r>
      <w:r>
        <w:rPr>
          <w:color w:val="3B7697"/>
        </w:rPr>
        <w:t>8</w:t>
      </w:r>
      <w:r>
        <w:t>]. The need to separately administer micronutrients depends in part on the route of feeding [</w:t>
      </w:r>
      <w:r>
        <w:rPr>
          <w:color w:val="3B7697"/>
        </w:rPr>
        <w:t>6</w:t>
      </w:r>
      <w:r>
        <w:t>]. Indeed, commercially available enteral nutrition formulations contain micronutrients, whereby their provision depends on the energy intake achieved [</w:t>
      </w:r>
      <w:r>
        <w:rPr>
          <w:color w:val="3B7697"/>
        </w:rPr>
        <w:t>13</w:t>
      </w:r>
      <w:r>
        <w:t>]. In contrast, commercially available parenteral nutrition solutions not containing any micronutrients due to instabilities</w:t>
      </w:r>
      <w:r>
        <w:rPr>
          <w:rFonts w:ascii="Calibri" w:eastAsia="Calibri" w:hAnsi="Calibri" w:cs="Calibri"/>
        </w:rPr>
        <w:t xml:space="preserve"> </w:t>
      </w:r>
      <w:r>
        <w:t>necessitate separate supplementation in patients receiving exclusive parenteral nutrition [</w:t>
      </w:r>
      <w:r>
        <w:rPr>
          <w:color w:val="3B7697"/>
        </w:rPr>
        <w:t>9</w:t>
      </w:r>
      <w:r>
        <w:t>]. The optimal speed of parenteral micronutrient infusion is also a matter of debate. Direct sunlight and certain trace elements may degrade vitamins, particularly A, C and E [</w:t>
      </w:r>
      <w:r>
        <w:rPr>
          <w:color w:val="3B7697"/>
        </w:rPr>
        <w:t>14</w:t>
      </w:r>
      <w:r>
        <w:t>,</w:t>
      </w:r>
      <w:r>
        <w:rPr>
          <w:color w:val="3B7697"/>
        </w:rPr>
        <w:t>15</w:t>
      </w:r>
      <w:r>
        <w:t>]. A more rapid infusion of micronutrients could be an approach to overcome such degradation, but may transiently expose patients to supraphysiological concentrations and consequently enhance urinary loss of water-soluble micronutrients, which is concentrationdependent [</w:t>
      </w:r>
      <w:r>
        <w:rPr>
          <w:color w:val="3B7697"/>
        </w:rPr>
        <w:t>16</w:t>
      </w:r>
      <w:r>
        <w:t>,</w:t>
      </w:r>
      <w:r>
        <w:rPr>
          <w:color w:val="3B7697"/>
        </w:rPr>
        <w:t>17</w:t>
      </w:r>
      <w:r>
        <w:t>].</w:t>
      </w:r>
    </w:p>
    <w:p w14:paraId="797F9F44" w14:textId="77777777" w:rsidR="00D33F94" w:rsidRDefault="00000000">
      <w:pPr>
        <w:spacing w:after="330"/>
        <w:ind w:left="-15" w:right="194"/>
      </w:pPr>
      <w:r>
        <w:t xml:space="preserve">To gain more insight in the current practice regarding micronutrient, phosphate and magnesium monitoring and parenteral administration, the micronutrient working group within the Metabolism-Endocrinology-Nutrition (MEN) section of the European Society of Intensive Care Medicine </w:t>
      </w:r>
      <w:r>
        <w:t>(ESICM) designed a survey. The results will inform the design of comparative studies and may reveal discrepancies with existing guidelines.</w:t>
      </w:r>
    </w:p>
    <w:p w14:paraId="300DE5AC" w14:textId="77777777" w:rsidR="00D33F94" w:rsidRDefault="00000000">
      <w:pPr>
        <w:pStyle w:val="Titre1"/>
        <w:ind w:left="221" w:hanging="236"/>
      </w:pPr>
      <w:r>
        <w:t>Materials and methods</w:t>
      </w:r>
    </w:p>
    <w:p w14:paraId="2030B59A" w14:textId="77777777" w:rsidR="00D33F94" w:rsidRDefault="00000000">
      <w:pPr>
        <w:ind w:left="-15" w:right="194"/>
      </w:pPr>
      <w:r>
        <w:t>Nutritional experts with a special interest for micronutrients were invited to join the micronutrient working group. During an initial face-to-face meeting, the working group de</w:t>
      </w:r>
      <w:r>
        <w:rPr>
          <w:rFonts w:ascii="Calibri" w:eastAsia="Calibri" w:hAnsi="Calibri" w:cs="Calibri"/>
        </w:rPr>
        <w:t>fi</w:t>
      </w:r>
      <w:r>
        <w:t xml:space="preserve">ned the scope of the survey and the target audience. Thereafter, the questionnaire was constructed, followed by adjustments through email communication until consensus was reached, optimizing content validity. Technical issues and timing were discussed during a </w:t>
      </w:r>
      <w:r>
        <w:rPr>
          <w:rFonts w:ascii="Calibri" w:eastAsia="Calibri" w:hAnsi="Calibri" w:cs="Calibri"/>
        </w:rPr>
        <w:t>fi</w:t>
      </w:r>
      <w:r>
        <w:t xml:space="preserve">nal plenary meeting. The questionnaire was converted into an online survey with the web application Limesurvey (version 2.00, Hamburg, Germany) on a KU Leuven server. Only the principal investigators could make changes to the survey. To optimize face validity and unambiguous interpretation, the survey was tested by a focus group, consisting of intensive care specialists (n </w:t>
      </w:r>
      <w:r>
        <w:rPr>
          <w:rFonts w:ascii="Calibri" w:eastAsia="Calibri" w:hAnsi="Calibri" w:cs="Calibri"/>
        </w:rPr>
        <w:t xml:space="preserve">¼ </w:t>
      </w:r>
      <w:r>
        <w:t xml:space="preserve">10), after which </w:t>
      </w:r>
      <w:r>
        <w:rPr>
          <w:rFonts w:ascii="Calibri" w:eastAsia="Calibri" w:hAnsi="Calibri" w:cs="Calibri"/>
        </w:rPr>
        <w:t>fi</w:t>
      </w:r>
      <w:r>
        <w:t xml:space="preserve">nal adjustments were made. Subsequently, the survey was sent to the expert group for </w:t>
      </w:r>
      <w:r>
        <w:rPr>
          <w:rFonts w:ascii="Calibri" w:eastAsia="Calibri" w:hAnsi="Calibri" w:cs="Calibri"/>
        </w:rPr>
        <w:t>fi</w:t>
      </w:r>
      <w:r>
        <w:t>nal approval and discussion on which questions should be mandatory.</w:t>
      </w:r>
    </w:p>
    <w:p w14:paraId="07B39EAE" w14:textId="77777777" w:rsidR="00D33F94" w:rsidRDefault="00000000">
      <w:pPr>
        <w:ind w:left="-15" w:right="194"/>
      </w:pPr>
      <w:r>
        <w:t xml:space="preserve">The full questionnaire is available as online supplement (see additional </w:t>
      </w:r>
      <w:r>
        <w:rPr>
          <w:rFonts w:ascii="Calibri" w:eastAsia="Calibri" w:hAnsi="Calibri" w:cs="Calibri"/>
        </w:rPr>
        <w:t>fi</w:t>
      </w:r>
      <w:r>
        <w:t xml:space="preserve">le 1). The survey consisted of two main sections. The </w:t>
      </w:r>
      <w:r>
        <w:rPr>
          <w:rFonts w:ascii="Calibri" w:eastAsia="Calibri" w:hAnsi="Calibri" w:cs="Calibri"/>
        </w:rPr>
        <w:t>fi</w:t>
      </w:r>
      <w:r>
        <w:t>rst section addressed respondent's characteristics including their working environment and general nutritional and metabolic management. The second section comprised speci</w:t>
      </w:r>
      <w:r>
        <w:rPr>
          <w:rFonts w:ascii="Calibri" w:eastAsia="Calibri" w:hAnsi="Calibri" w:cs="Calibri"/>
        </w:rPr>
        <w:t>fi</w:t>
      </w:r>
      <w:r>
        <w:t xml:space="preserve">c questions about routine monitoring and parenteral administration of micronutrients, phosphate and magnesium. All </w:t>
      </w:r>
      <w:r>
        <w:rPr>
          <w:rFonts w:ascii="Calibri" w:eastAsia="Calibri" w:hAnsi="Calibri" w:cs="Calibri"/>
        </w:rPr>
        <w:t>fi</w:t>
      </w:r>
      <w:r>
        <w:t>elds were mandatory, except for ancillary questions regarding speci</w:t>
      </w:r>
      <w:r>
        <w:rPr>
          <w:rFonts w:ascii="Calibri" w:eastAsia="Calibri" w:hAnsi="Calibri" w:cs="Calibri"/>
        </w:rPr>
        <w:t>fi</w:t>
      </w:r>
      <w:r>
        <w:t xml:space="preserve">c details on individual micronutrients (see additional </w:t>
      </w:r>
      <w:r>
        <w:rPr>
          <w:rFonts w:ascii="Calibri" w:eastAsia="Calibri" w:hAnsi="Calibri" w:cs="Calibri"/>
        </w:rPr>
        <w:t>fi</w:t>
      </w:r>
      <w:r>
        <w:t>le 1). When inquiring timing</w:t>
      </w:r>
    </w:p>
    <w:tbl>
      <w:tblPr>
        <w:tblStyle w:val="TableGrid"/>
        <w:tblpPr w:vertAnchor="text" w:horzAnchor="margin"/>
        <w:tblOverlap w:val="never"/>
        <w:tblW w:w="10403" w:type="dxa"/>
        <w:tblInd w:w="0" w:type="dxa"/>
        <w:tblCellMar>
          <w:top w:w="0" w:type="dxa"/>
          <w:left w:w="0" w:type="dxa"/>
          <w:bottom w:w="0" w:type="dxa"/>
          <w:right w:w="2" w:type="dxa"/>
        </w:tblCellMar>
        <w:tblLook w:val="04A0" w:firstRow="1" w:lastRow="0" w:firstColumn="1" w:lastColumn="0" w:noHBand="0" w:noVBand="1"/>
      </w:tblPr>
      <w:tblGrid>
        <w:gridCol w:w="10403"/>
      </w:tblGrid>
      <w:tr w:rsidR="00D33F94" w14:paraId="588518DB" w14:textId="77777777">
        <w:trPr>
          <w:trHeight w:val="299"/>
        </w:trPr>
        <w:tc>
          <w:tcPr>
            <w:tcW w:w="5178" w:type="dxa"/>
            <w:tcBorders>
              <w:top w:val="nil"/>
              <w:left w:val="nil"/>
              <w:bottom w:val="nil"/>
              <w:right w:val="nil"/>
            </w:tcBorders>
          </w:tcPr>
          <w:p w14:paraId="10DB2280" w14:textId="77777777" w:rsidR="00D33F94" w:rsidRDefault="00000000">
            <w:pPr>
              <w:spacing w:after="12" w:line="259" w:lineRule="auto"/>
              <w:ind w:firstLine="0"/>
              <w:jc w:val="left"/>
            </w:pPr>
            <w:r>
              <w:rPr>
                <w:sz w:val="13"/>
              </w:rPr>
              <w:lastRenderedPageBreak/>
              <w:t>Table 1</w:t>
            </w:r>
          </w:p>
          <w:p w14:paraId="41C73F33" w14:textId="77777777" w:rsidR="00D33F94" w:rsidRDefault="00000000">
            <w:pPr>
              <w:spacing w:after="0" w:line="259" w:lineRule="auto"/>
              <w:ind w:firstLine="0"/>
            </w:pPr>
            <w:r>
              <w:rPr>
                <w:sz w:val="13"/>
              </w:rPr>
              <w:t>Risk factors for developing a micronutrient, phosphate and/or magnesium de</w:t>
            </w:r>
            <w:r>
              <w:rPr>
                <w:rFonts w:ascii="Calibri" w:eastAsia="Calibri" w:hAnsi="Calibri" w:cs="Calibri"/>
                <w:sz w:val="13"/>
              </w:rPr>
              <w:t>fi</w:t>
            </w:r>
            <w:r>
              <w:rPr>
                <w:sz w:val="13"/>
              </w:rPr>
              <w:t>ciency.</w:t>
            </w:r>
          </w:p>
          <w:tbl>
            <w:tblPr>
              <w:tblStyle w:val="TableGrid"/>
              <w:tblW w:w="10401" w:type="dxa"/>
              <w:tblInd w:w="0" w:type="dxa"/>
              <w:tblCellMar>
                <w:top w:w="77" w:type="dxa"/>
                <w:left w:w="0" w:type="dxa"/>
                <w:bottom w:w="0" w:type="dxa"/>
                <w:right w:w="115" w:type="dxa"/>
              </w:tblCellMar>
              <w:tblLook w:val="04A0" w:firstRow="1" w:lastRow="0" w:firstColumn="1" w:lastColumn="0" w:noHBand="0" w:noVBand="1"/>
            </w:tblPr>
            <w:tblGrid>
              <w:gridCol w:w="4183"/>
              <w:gridCol w:w="3341"/>
              <w:gridCol w:w="2877"/>
            </w:tblGrid>
            <w:tr w:rsidR="00D33F94" w14:paraId="066208AC" w14:textId="77777777">
              <w:trPr>
                <w:trHeight w:val="262"/>
              </w:trPr>
              <w:tc>
                <w:tcPr>
                  <w:tcW w:w="4183" w:type="dxa"/>
                  <w:tcBorders>
                    <w:top w:val="single" w:sz="5" w:space="0" w:color="000000"/>
                    <w:left w:val="nil"/>
                    <w:bottom w:val="single" w:sz="6" w:space="0" w:color="000000"/>
                    <w:right w:val="nil"/>
                  </w:tcBorders>
                </w:tcPr>
                <w:p w14:paraId="13D051EF" w14:textId="77777777" w:rsidR="00D33F94" w:rsidRDefault="00000000">
                  <w:pPr>
                    <w:framePr w:wrap="around" w:vAnchor="text" w:hAnchor="margin"/>
                    <w:spacing w:after="0" w:line="259" w:lineRule="auto"/>
                    <w:ind w:left="119" w:firstLine="0"/>
                    <w:suppressOverlap/>
                    <w:jc w:val="left"/>
                  </w:pPr>
                  <w:r>
                    <w:rPr>
                      <w:sz w:val="13"/>
                    </w:rPr>
                    <w:t>Inadequate intake or uptake</w:t>
                  </w:r>
                </w:p>
              </w:tc>
              <w:tc>
                <w:tcPr>
                  <w:tcW w:w="3341" w:type="dxa"/>
                  <w:tcBorders>
                    <w:top w:val="single" w:sz="5" w:space="0" w:color="000000"/>
                    <w:left w:val="nil"/>
                    <w:bottom w:val="single" w:sz="6" w:space="0" w:color="000000"/>
                    <w:right w:val="nil"/>
                  </w:tcBorders>
                </w:tcPr>
                <w:p w14:paraId="39E3FF76" w14:textId="77777777" w:rsidR="00D33F94" w:rsidRDefault="00000000">
                  <w:pPr>
                    <w:framePr w:wrap="around" w:vAnchor="text" w:hAnchor="margin"/>
                    <w:spacing w:after="0" w:line="259" w:lineRule="auto"/>
                    <w:ind w:firstLine="0"/>
                    <w:suppressOverlap/>
                    <w:jc w:val="left"/>
                  </w:pPr>
                  <w:r>
                    <w:rPr>
                      <w:sz w:val="13"/>
                    </w:rPr>
                    <w:t>Increased losses and consumption</w:t>
                  </w:r>
                </w:p>
              </w:tc>
              <w:tc>
                <w:tcPr>
                  <w:tcW w:w="2877" w:type="dxa"/>
                  <w:tcBorders>
                    <w:top w:val="single" w:sz="5" w:space="0" w:color="000000"/>
                    <w:left w:val="nil"/>
                    <w:bottom w:val="single" w:sz="6" w:space="0" w:color="000000"/>
                    <w:right w:val="nil"/>
                  </w:tcBorders>
                </w:tcPr>
                <w:p w14:paraId="7ACC3033" w14:textId="77777777" w:rsidR="00D33F94" w:rsidRDefault="00000000">
                  <w:pPr>
                    <w:framePr w:wrap="around" w:vAnchor="text" w:hAnchor="margin"/>
                    <w:spacing w:after="0" w:line="259" w:lineRule="auto"/>
                    <w:ind w:firstLine="0"/>
                    <w:suppressOverlap/>
                    <w:jc w:val="left"/>
                  </w:pPr>
                  <w:r>
                    <w:rPr>
                      <w:sz w:val="13"/>
                    </w:rPr>
                    <w:t>Drug interaction (with single micronutrients)</w:t>
                  </w:r>
                </w:p>
              </w:tc>
            </w:tr>
            <w:tr w:rsidR="00D33F94" w14:paraId="4A7AE28E" w14:textId="77777777">
              <w:trPr>
                <w:trHeight w:val="2146"/>
              </w:trPr>
              <w:tc>
                <w:tcPr>
                  <w:tcW w:w="4183" w:type="dxa"/>
                  <w:tcBorders>
                    <w:top w:val="single" w:sz="6" w:space="0" w:color="000000"/>
                    <w:left w:val="nil"/>
                    <w:bottom w:val="single" w:sz="5" w:space="0" w:color="000000"/>
                    <w:right w:val="nil"/>
                  </w:tcBorders>
                </w:tcPr>
                <w:p w14:paraId="79F35093" w14:textId="77777777" w:rsidR="00D33F94" w:rsidRDefault="00000000">
                  <w:pPr>
                    <w:framePr w:wrap="around" w:vAnchor="text" w:hAnchor="margin"/>
                    <w:numPr>
                      <w:ilvl w:val="0"/>
                      <w:numId w:val="2"/>
                    </w:numPr>
                    <w:spacing w:after="19" w:line="259" w:lineRule="auto"/>
                    <w:ind w:hanging="126"/>
                    <w:suppressOverlap/>
                    <w:jc w:val="left"/>
                  </w:pPr>
                  <w:r>
                    <w:rPr>
                      <w:sz w:val="13"/>
                    </w:rPr>
                    <w:t>Prolonged starvation</w:t>
                  </w:r>
                </w:p>
                <w:p w14:paraId="06670A0C" w14:textId="77777777" w:rsidR="00D33F94" w:rsidRDefault="00000000">
                  <w:pPr>
                    <w:framePr w:wrap="around" w:vAnchor="text" w:hAnchor="margin"/>
                    <w:numPr>
                      <w:ilvl w:val="0"/>
                      <w:numId w:val="2"/>
                    </w:numPr>
                    <w:spacing w:after="19" w:line="259" w:lineRule="auto"/>
                    <w:ind w:hanging="126"/>
                    <w:suppressOverlap/>
                    <w:jc w:val="left"/>
                  </w:pPr>
                  <w:r>
                    <w:rPr>
                      <w:sz w:val="13"/>
                    </w:rPr>
                    <w:t>Unbalanced diet</w:t>
                  </w:r>
                </w:p>
                <w:p w14:paraId="39F91E8A" w14:textId="77777777" w:rsidR="00D33F94" w:rsidRDefault="00000000">
                  <w:pPr>
                    <w:framePr w:wrap="around" w:vAnchor="text" w:hAnchor="margin"/>
                    <w:numPr>
                      <w:ilvl w:val="0"/>
                      <w:numId w:val="2"/>
                    </w:numPr>
                    <w:spacing w:after="19" w:line="259" w:lineRule="auto"/>
                    <w:ind w:hanging="126"/>
                    <w:suppressOverlap/>
                    <w:jc w:val="left"/>
                  </w:pPr>
                  <w:r>
                    <w:rPr>
                      <w:sz w:val="13"/>
                    </w:rPr>
                    <w:t>Bariatric surgery</w:t>
                  </w:r>
                </w:p>
                <w:p w14:paraId="2515661B" w14:textId="77777777" w:rsidR="00D33F94" w:rsidRDefault="00000000">
                  <w:pPr>
                    <w:framePr w:wrap="around" w:vAnchor="text" w:hAnchor="margin"/>
                    <w:numPr>
                      <w:ilvl w:val="0"/>
                      <w:numId w:val="2"/>
                    </w:numPr>
                    <w:spacing w:after="16" w:line="259" w:lineRule="auto"/>
                    <w:ind w:hanging="126"/>
                    <w:suppressOverlap/>
                    <w:jc w:val="left"/>
                  </w:pPr>
                  <w:r>
                    <w:rPr>
                      <w:sz w:val="13"/>
                    </w:rPr>
                    <w:t>Malabsorption syndromes</w:t>
                  </w:r>
                </w:p>
                <w:p w14:paraId="40FAE8B5" w14:textId="77777777" w:rsidR="00D33F94" w:rsidRDefault="00000000">
                  <w:pPr>
                    <w:framePr w:wrap="around" w:vAnchor="text" w:hAnchor="margin"/>
                    <w:spacing w:after="5" w:line="271" w:lineRule="auto"/>
                    <w:ind w:left="247" w:right="687" w:firstLine="0"/>
                    <w:suppressOverlap/>
                    <w:jc w:val="left"/>
                  </w:pPr>
                  <w:r>
                    <w:rPr>
                      <w:sz w:val="13"/>
                    </w:rPr>
                    <w:t>(celiac disease, in</w:t>
                  </w:r>
                  <w:r>
                    <w:rPr>
                      <w:rFonts w:ascii="Calibri" w:eastAsia="Calibri" w:hAnsi="Calibri" w:cs="Calibri"/>
                      <w:sz w:val="13"/>
                    </w:rPr>
                    <w:t>fl</w:t>
                  </w:r>
                  <w:r>
                    <w:rPr>
                      <w:sz w:val="13"/>
                    </w:rPr>
                    <w:t xml:space="preserve">ammatory bowel disease, chronic pancreatitis, cystic </w:t>
                  </w:r>
                  <w:r>
                    <w:rPr>
                      <w:rFonts w:ascii="Calibri" w:eastAsia="Calibri" w:hAnsi="Calibri" w:cs="Calibri"/>
                      <w:sz w:val="13"/>
                    </w:rPr>
                    <w:t>fi</w:t>
                  </w:r>
                  <w:r>
                    <w:rPr>
                      <w:sz w:val="13"/>
                    </w:rPr>
                    <w:t>brosis, short bowel)</w:t>
                  </w:r>
                </w:p>
                <w:p w14:paraId="74BE4BDB" w14:textId="77777777" w:rsidR="00D33F94" w:rsidRDefault="00000000">
                  <w:pPr>
                    <w:framePr w:wrap="around" w:vAnchor="text" w:hAnchor="margin"/>
                    <w:numPr>
                      <w:ilvl w:val="0"/>
                      <w:numId w:val="2"/>
                    </w:numPr>
                    <w:spacing w:after="19" w:line="259" w:lineRule="auto"/>
                    <w:ind w:hanging="126"/>
                    <w:suppressOverlap/>
                    <w:jc w:val="left"/>
                  </w:pPr>
                  <w:r>
                    <w:rPr>
                      <w:sz w:val="13"/>
                    </w:rPr>
                    <w:t>Alcoholism</w:t>
                  </w:r>
                </w:p>
                <w:p w14:paraId="4371042C" w14:textId="77777777" w:rsidR="00D33F94" w:rsidRDefault="00000000">
                  <w:pPr>
                    <w:framePr w:wrap="around" w:vAnchor="text" w:hAnchor="margin"/>
                    <w:numPr>
                      <w:ilvl w:val="0"/>
                      <w:numId w:val="2"/>
                    </w:numPr>
                    <w:spacing w:after="19" w:line="259" w:lineRule="auto"/>
                    <w:ind w:hanging="126"/>
                    <w:suppressOverlap/>
                    <w:jc w:val="left"/>
                  </w:pPr>
                  <w:r>
                    <w:rPr>
                      <w:sz w:val="13"/>
                    </w:rPr>
                    <w:t>Chronic liver disease</w:t>
                  </w:r>
                </w:p>
                <w:p w14:paraId="61B9F050" w14:textId="77777777" w:rsidR="00D33F94" w:rsidRDefault="00000000">
                  <w:pPr>
                    <w:framePr w:wrap="around" w:vAnchor="text" w:hAnchor="margin"/>
                    <w:numPr>
                      <w:ilvl w:val="0"/>
                      <w:numId w:val="2"/>
                    </w:numPr>
                    <w:spacing w:after="19" w:line="259" w:lineRule="auto"/>
                    <w:ind w:hanging="126"/>
                    <w:suppressOverlap/>
                    <w:jc w:val="left"/>
                  </w:pPr>
                  <w:r>
                    <w:rPr>
                      <w:sz w:val="13"/>
                    </w:rPr>
                    <w:t>Kidney dysfunction/failure</w:t>
                  </w:r>
                </w:p>
                <w:p w14:paraId="35450F38" w14:textId="77777777" w:rsidR="00D33F94" w:rsidRDefault="00000000">
                  <w:pPr>
                    <w:framePr w:wrap="around" w:vAnchor="text" w:hAnchor="margin"/>
                    <w:numPr>
                      <w:ilvl w:val="0"/>
                      <w:numId w:val="2"/>
                    </w:numPr>
                    <w:spacing w:after="0" w:line="259" w:lineRule="auto"/>
                    <w:ind w:hanging="126"/>
                    <w:suppressOverlap/>
                    <w:jc w:val="left"/>
                  </w:pPr>
                  <w:r>
                    <w:rPr>
                      <w:sz w:val="13"/>
                    </w:rPr>
                    <w:t xml:space="preserve">Drugs (proton pump inhibitors, H2-receptor antagonists, cholestyramine, broad spectrum antibiotics, metformin, thyroxin, </w:t>
                  </w:r>
                  <w:r>
                    <w:rPr>
                      <w:rFonts w:ascii="Calibri" w:eastAsia="Calibri" w:hAnsi="Calibri" w:cs="Calibri"/>
                      <w:sz w:val="13"/>
                    </w:rPr>
                    <w:t>…</w:t>
                  </w:r>
                  <w:r>
                    <w:rPr>
                      <w:sz w:val="13"/>
                    </w:rPr>
                    <w:t>.)</w:t>
                  </w:r>
                </w:p>
              </w:tc>
              <w:tc>
                <w:tcPr>
                  <w:tcW w:w="3341" w:type="dxa"/>
                  <w:tcBorders>
                    <w:top w:val="single" w:sz="6" w:space="0" w:color="000000"/>
                    <w:left w:val="nil"/>
                    <w:bottom w:val="single" w:sz="5" w:space="0" w:color="000000"/>
                    <w:right w:val="nil"/>
                  </w:tcBorders>
                </w:tcPr>
                <w:p w14:paraId="3565AF3C" w14:textId="77777777" w:rsidR="00D33F94" w:rsidRDefault="00000000">
                  <w:pPr>
                    <w:framePr w:wrap="around" w:vAnchor="text" w:hAnchor="margin"/>
                    <w:numPr>
                      <w:ilvl w:val="0"/>
                      <w:numId w:val="3"/>
                    </w:numPr>
                    <w:spacing w:after="19" w:line="259" w:lineRule="auto"/>
                    <w:ind w:hanging="125"/>
                    <w:suppressOverlap/>
                    <w:jc w:val="left"/>
                  </w:pPr>
                  <w:r>
                    <w:rPr>
                      <w:sz w:val="13"/>
                    </w:rPr>
                    <w:t>Large burn wounds</w:t>
                  </w:r>
                </w:p>
                <w:p w14:paraId="19006D1C" w14:textId="77777777" w:rsidR="00D33F94" w:rsidRDefault="00000000">
                  <w:pPr>
                    <w:framePr w:wrap="around" w:vAnchor="text" w:hAnchor="margin"/>
                    <w:numPr>
                      <w:ilvl w:val="0"/>
                      <w:numId w:val="3"/>
                    </w:numPr>
                    <w:spacing w:after="19" w:line="259" w:lineRule="auto"/>
                    <w:ind w:hanging="125"/>
                    <w:suppressOverlap/>
                    <w:jc w:val="left"/>
                  </w:pPr>
                  <w:r>
                    <w:rPr>
                      <w:sz w:val="13"/>
                    </w:rPr>
                    <w:t>Meno(metro)rrhagia</w:t>
                  </w:r>
                </w:p>
                <w:p w14:paraId="40669C9F" w14:textId="77777777" w:rsidR="00D33F94" w:rsidRDefault="00000000">
                  <w:pPr>
                    <w:framePr w:wrap="around" w:vAnchor="text" w:hAnchor="margin"/>
                    <w:numPr>
                      <w:ilvl w:val="0"/>
                      <w:numId w:val="3"/>
                    </w:numPr>
                    <w:spacing w:after="11" w:line="259" w:lineRule="auto"/>
                    <w:ind w:hanging="125"/>
                    <w:suppressOverlap/>
                    <w:jc w:val="left"/>
                  </w:pPr>
                  <w:r>
                    <w:rPr>
                      <w:sz w:val="13"/>
                    </w:rPr>
                    <w:t>Prolonged in</w:t>
                  </w:r>
                  <w:r>
                    <w:rPr>
                      <w:rFonts w:ascii="Calibri" w:eastAsia="Calibri" w:hAnsi="Calibri" w:cs="Calibri"/>
                      <w:sz w:val="13"/>
                    </w:rPr>
                    <w:t>fl</w:t>
                  </w:r>
                  <w:r>
                    <w:rPr>
                      <w:sz w:val="13"/>
                    </w:rPr>
                    <w:t>ammation and oxidative stress</w:t>
                  </w:r>
                </w:p>
                <w:p w14:paraId="3B93443F" w14:textId="77777777" w:rsidR="00D33F94" w:rsidRDefault="00000000">
                  <w:pPr>
                    <w:framePr w:wrap="around" w:vAnchor="text" w:hAnchor="margin"/>
                    <w:numPr>
                      <w:ilvl w:val="0"/>
                      <w:numId w:val="3"/>
                    </w:numPr>
                    <w:spacing w:after="16" w:line="259" w:lineRule="auto"/>
                    <w:ind w:hanging="125"/>
                    <w:suppressOverlap/>
                    <w:jc w:val="left"/>
                  </w:pPr>
                  <w:r>
                    <w:rPr>
                      <w:sz w:val="13"/>
                    </w:rPr>
                    <w:t>Increased urinary loss</w:t>
                  </w:r>
                </w:p>
                <w:p w14:paraId="1BADFF7A" w14:textId="77777777" w:rsidR="00D33F94" w:rsidRDefault="00000000">
                  <w:pPr>
                    <w:framePr w:wrap="around" w:vAnchor="text" w:hAnchor="margin"/>
                    <w:spacing w:after="5" w:line="278" w:lineRule="auto"/>
                    <w:ind w:left="127" w:right="697" w:firstLine="0"/>
                    <w:suppressOverlap/>
                    <w:jc w:val="left"/>
                  </w:pPr>
                  <w:r>
                    <w:rPr>
                      <w:sz w:val="13"/>
                    </w:rPr>
                    <w:t>(diuretics, hyperparathyroidism, tubular dysfunction)</w:t>
                  </w:r>
                </w:p>
                <w:p w14:paraId="7D2EB5F2" w14:textId="77777777" w:rsidR="00D33F94" w:rsidRDefault="00000000">
                  <w:pPr>
                    <w:framePr w:wrap="around" w:vAnchor="text" w:hAnchor="margin"/>
                    <w:numPr>
                      <w:ilvl w:val="0"/>
                      <w:numId w:val="3"/>
                    </w:numPr>
                    <w:spacing w:after="19" w:line="259" w:lineRule="auto"/>
                    <w:ind w:hanging="125"/>
                    <w:suppressOverlap/>
                    <w:jc w:val="left"/>
                  </w:pPr>
                  <w:r>
                    <w:rPr>
                      <w:sz w:val="13"/>
                    </w:rPr>
                    <w:t>Continuous renal replacement therapy</w:t>
                  </w:r>
                </w:p>
                <w:p w14:paraId="040701D3" w14:textId="77777777" w:rsidR="00D33F94" w:rsidRDefault="00000000">
                  <w:pPr>
                    <w:framePr w:wrap="around" w:vAnchor="text" w:hAnchor="margin"/>
                    <w:numPr>
                      <w:ilvl w:val="0"/>
                      <w:numId w:val="3"/>
                    </w:numPr>
                    <w:spacing w:after="0" w:line="259" w:lineRule="auto"/>
                    <w:ind w:hanging="125"/>
                    <w:suppressOverlap/>
                    <w:jc w:val="left"/>
                  </w:pPr>
                  <w:r>
                    <w:rPr>
                      <w:sz w:val="13"/>
                    </w:rPr>
                    <w:t xml:space="preserve">Gastrointestinal </w:t>
                  </w:r>
                  <w:r>
                    <w:rPr>
                      <w:rFonts w:ascii="Calibri" w:eastAsia="Calibri" w:hAnsi="Calibri" w:cs="Calibri"/>
                      <w:sz w:val="13"/>
                    </w:rPr>
                    <w:t>fi</w:t>
                  </w:r>
                  <w:r>
                    <w:rPr>
                      <w:sz w:val="13"/>
                    </w:rPr>
                    <w:t>stula, chylous leak</w:t>
                  </w:r>
                </w:p>
              </w:tc>
              <w:tc>
                <w:tcPr>
                  <w:tcW w:w="2877" w:type="dxa"/>
                  <w:tcBorders>
                    <w:top w:val="single" w:sz="6" w:space="0" w:color="000000"/>
                    <w:left w:val="nil"/>
                    <w:bottom w:val="single" w:sz="5" w:space="0" w:color="000000"/>
                    <w:right w:val="nil"/>
                  </w:tcBorders>
                </w:tcPr>
                <w:p w14:paraId="1BDDA757" w14:textId="77777777" w:rsidR="00D33F94" w:rsidRDefault="00000000">
                  <w:pPr>
                    <w:framePr w:wrap="around" w:vAnchor="text" w:hAnchor="margin"/>
                    <w:numPr>
                      <w:ilvl w:val="0"/>
                      <w:numId w:val="4"/>
                    </w:numPr>
                    <w:spacing w:after="19" w:line="259" w:lineRule="auto"/>
                    <w:ind w:hanging="126"/>
                    <w:suppressOverlap/>
                    <w:jc w:val="left"/>
                  </w:pPr>
                  <w:r>
                    <w:rPr>
                      <w:sz w:val="13"/>
                    </w:rPr>
                    <w:t>Isoniazid</w:t>
                  </w:r>
                </w:p>
                <w:p w14:paraId="2169641D" w14:textId="77777777" w:rsidR="00D33F94" w:rsidRDefault="00000000">
                  <w:pPr>
                    <w:framePr w:wrap="around" w:vAnchor="text" w:hAnchor="margin"/>
                    <w:numPr>
                      <w:ilvl w:val="0"/>
                      <w:numId w:val="4"/>
                    </w:numPr>
                    <w:spacing w:after="19" w:line="259" w:lineRule="auto"/>
                    <w:ind w:hanging="126"/>
                    <w:suppressOverlap/>
                    <w:jc w:val="left"/>
                  </w:pPr>
                  <w:r>
                    <w:rPr>
                      <w:sz w:val="13"/>
                    </w:rPr>
                    <w:t>Phenobarbital</w:t>
                  </w:r>
                </w:p>
                <w:p w14:paraId="63326627" w14:textId="77777777" w:rsidR="00D33F94" w:rsidRDefault="00000000">
                  <w:pPr>
                    <w:framePr w:wrap="around" w:vAnchor="text" w:hAnchor="margin"/>
                    <w:numPr>
                      <w:ilvl w:val="0"/>
                      <w:numId w:val="4"/>
                    </w:numPr>
                    <w:spacing w:after="19" w:line="259" w:lineRule="auto"/>
                    <w:ind w:hanging="126"/>
                    <w:suppressOverlap/>
                    <w:jc w:val="left"/>
                  </w:pPr>
                  <w:r>
                    <w:rPr>
                      <w:sz w:val="13"/>
                    </w:rPr>
                    <w:t>Phenytoin</w:t>
                  </w:r>
                </w:p>
                <w:p w14:paraId="1F85DA29" w14:textId="77777777" w:rsidR="00D33F94" w:rsidRDefault="00000000">
                  <w:pPr>
                    <w:framePr w:wrap="around" w:vAnchor="text" w:hAnchor="margin"/>
                    <w:numPr>
                      <w:ilvl w:val="0"/>
                      <w:numId w:val="4"/>
                    </w:numPr>
                    <w:spacing w:after="19" w:line="259" w:lineRule="auto"/>
                    <w:ind w:hanging="126"/>
                    <w:suppressOverlap/>
                    <w:jc w:val="left"/>
                  </w:pPr>
                  <w:r>
                    <w:rPr>
                      <w:sz w:val="13"/>
                    </w:rPr>
                    <w:t>Penicillamine</w:t>
                  </w:r>
                </w:p>
                <w:p w14:paraId="6D0F1143" w14:textId="77777777" w:rsidR="00D33F94" w:rsidRDefault="00000000">
                  <w:pPr>
                    <w:framePr w:wrap="around" w:vAnchor="text" w:hAnchor="margin"/>
                    <w:numPr>
                      <w:ilvl w:val="0"/>
                      <w:numId w:val="4"/>
                    </w:numPr>
                    <w:spacing w:after="19" w:line="259" w:lineRule="auto"/>
                    <w:ind w:hanging="126"/>
                    <w:suppressOverlap/>
                    <w:jc w:val="left"/>
                  </w:pPr>
                  <w:r>
                    <w:rPr>
                      <w:sz w:val="13"/>
                    </w:rPr>
                    <w:t>Theophylline</w:t>
                  </w:r>
                </w:p>
                <w:p w14:paraId="76162448" w14:textId="77777777" w:rsidR="00D33F94" w:rsidRDefault="00000000">
                  <w:pPr>
                    <w:framePr w:wrap="around" w:vAnchor="text" w:hAnchor="margin"/>
                    <w:numPr>
                      <w:ilvl w:val="0"/>
                      <w:numId w:val="4"/>
                    </w:numPr>
                    <w:spacing w:after="0" w:line="259" w:lineRule="auto"/>
                    <w:ind w:hanging="126"/>
                    <w:suppressOverlap/>
                    <w:jc w:val="left"/>
                  </w:pPr>
                  <w:r>
                    <w:rPr>
                      <w:sz w:val="13"/>
                    </w:rPr>
                    <w:t>Tricyclic antidepressants</w:t>
                  </w:r>
                </w:p>
              </w:tc>
            </w:tr>
          </w:tbl>
          <w:p w14:paraId="675239ED" w14:textId="77777777" w:rsidR="00D33F94" w:rsidRDefault="00D33F94">
            <w:pPr>
              <w:spacing w:after="160" w:line="259" w:lineRule="auto"/>
              <w:ind w:firstLine="0"/>
              <w:jc w:val="left"/>
            </w:pPr>
          </w:p>
        </w:tc>
      </w:tr>
    </w:tbl>
    <w:p w14:paraId="051768A6" w14:textId="77777777" w:rsidR="00D33F94" w:rsidRDefault="00000000">
      <w:pPr>
        <w:spacing w:after="12" w:line="259" w:lineRule="auto"/>
        <w:ind w:left="189" w:hanging="10"/>
        <w:jc w:val="left"/>
      </w:pPr>
      <w:r>
        <w:rPr>
          <w:sz w:val="13"/>
        </w:rPr>
        <w:t>Table 2</w:t>
      </w:r>
    </w:p>
    <w:p w14:paraId="6E1648AC" w14:textId="77777777" w:rsidR="00D33F94" w:rsidRDefault="00000000">
      <w:pPr>
        <w:spacing w:line="270" w:lineRule="auto"/>
        <w:ind w:left="204" w:hanging="10"/>
      </w:pPr>
      <w:r>
        <w:rPr>
          <w:sz w:val="13"/>
        </w:rPr>
        <w:t>Clinical and laboratory signs of a micronutrient, phosphate and/or magnesium de</w:t>
      </w:r>
      <w:r>
        <w:rPr>
          <w:rFonts w:ascii="Calibri" w:eastAsia="Calibri" w:hAnsi="Calibri" w:cs="Calibri"/>
          <w:sz w:val="13"/>
        </w:rPr>
        <w:t>fi</w:t>
      </w:r>
      <w:r>
        <w:rPr>
          <w:sz w:val="13"/>
        </w:rPr>
        <w:t>ciency.</w:t>
      </w:r>
    </w:p>
    <w:p w14:paraId="67EEDA4E" w14:textId="77777777" w:rsidR="00D33F94" w:rsidRDefault="00000000">
      <w:pPr>
        <w:spacing w:after="73" w:line="259" w:lineRule="auto"/>
        <w:ind w:left="194" w:firstLine="0"/>
        <w:jc w:val="left"/>
      </w:pPr>
      <w:r>
        <w:rPr>
          <w:rFonts w:ascii="Calibri" w:eastAsia="Calibri" w:hAnsi="Calibri" w:cs="Calibri"/>
          <w:noProof/>
          <w:sz w:val="22"/>
        </w:rPr>
        <mc:AlternateContent>
          <mc:Choice Requires="wpg">
            <w:drawing>
              <wp:inline distT="0" distB="0" distL="0" distR="0" wp14:anchorId="17F07A3E" wp14:editId="7F8E541E">
                <wp:extent cx="3188157" cy="5753"/>
                <wp:effectExtent l="0" t="0" r="0" b="0"/>
                <wp:docPr id="34340" name="Group 34340"/>
                <wp:cNvGraphicFramePr/>
                <a:graphic xmlns:a="http://schemas.openxmlformats.org/drawingml/2006/main">
                  <a:graphicData uri="http://schemas.microsoft.com/office/word/2010/wordprocessingGroup">
                    <wpg:wgp>
                      <wpg:cNvGrpSpPr/>
                      <wpg:grpSpPr>
                        <a:xfrm>
                          <a:off x="0" y="0"/>
                          <a:ext cx="3188157" cy="5753"/>
                          <a:chOff x="0" y="0"/>
                          <a:chExt cx="3188157" cy="5753"/>
                        </a:xfrm>
                      </wpg:grpSpPr>
                      <wps:wsp>
                        <wps:cNvPr id="39612" name="Shape 39612"/>
                        <wps:cNvSpPr/>
                        <wps:spPr>
                          <a:xfrm>
                            <a:off x="0" y="0"/>
                            <a:ext cx="3188157" cy="9144"/>
                          </a:xfrm>
                          <a:custGeom>
                            <a:avLst/>
                            <a:gdLst/>
                            <a:ahLst/>
                            <a:cxnLst/>
                            <a:rect l="0" t="0" r="0" b="0"/>
                            <a:pathLst>
                              <a:path w="3188157" h="9144">
                                <a:moveTo>
                                  <a:pt x="0" y="0"/>
                                </a:moveTo>
                                <a:lnTo>
                                  <a:pt x="3188157" y="0"/>
                                </a:lnTo>
                                <a:lnTo>
                                  <a:pt x="3188157"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40" style="width:251.036pt;height:0.453003pt;mso-position-horizontal-relative:char;mso-position-vertical-relative:line" coordsize="31881,57">
                <v:shape id="Shape 39613" style="position:absolute;width:31881;height:91;left:0;top:0;" coordsize="3188157,9144" path="m0,0l3188157,0l3188157,9144l0,9144l0,0">
                  <v:stroke weight="0pt" endcap="round" joinstyle="round" on="true" color="#000000"/>
                  <v:fill on="true" color="#000000"/>
                </v:shape>
              </v:group>
            </w:pict>
          </mc:Fallback>
        </mc:AlternateContent>
      </w:r>
    </w:p>
    <w:p w14:paraId="5139CADC" w14:textId="77777777" w:rsidR="00D33F94" w:rsidRDefault="00000000">
      <w:pPr>
        <w:spacing w:line="270" w:lineRule="auto"/>
        <w:ind w:left="308" w:hanging="10"/>
      </w:pPr>
      <w:r>
        <w:rPr>
          <w:sz w:val="13"/>
        </w:rPr>
        <w:t>Anemia and other cytopenias</w:t>
      </w:r>
    </w:p>
    <w:p w14:paraId="312842AC" w14:textId="77777777" w:rsidR="00D33F94" w:rsidRDefault="00000000">
      <w:pPr>
        <w:spacing w:line="270" w:lineRule="auto"/>
        <w:ind w:left="308" w:hanging="10"/>
      </w:pPr>
      <w:r>
        <w:rPr>
          <w:sz w:val="13"/>
        </w:rPr>
        <w:t>Hypokalemia</w:t>
      </w:r>
    </w:p>
    <w:p w14:paraId="709297C6" w14:textId="77777777" w:rsidR="00D33F94" w:rsidRDefault="00000000">
      <w:pPr>
        <w:spacing w:line="270" w:lineRule="auto"/>
        <w:ind w:left="308" w:hanging="10"/>
      </w:pPr>
      <w:r>
        <w:rPr>
          <w:sz w:val="13"/>
        </w:rPr>
        <w:t>Hypocalcemia</w:t>
      </w:r>
    </w:p>
    <w:p w14:paraId="42D57839" w14:textId="77777777" w:rsidR="00D33F94" w:rsidRDefault="00000000">
      <w:pPr>
        <w:spacing w:line="270" w:lineRule="auto"/>
        <w:ind w:left="308" w:hanging="10"/>
      </w:pPr>
      <w:r>
        <w:rPr>
          <w:sz w:val="13"/>
        </w:rPr>
        <w:t>Metabolic disturbances (lactic acidosis, hyperlipidemia, hyperglycemia)</w:t>
      </w:r>
    </w:p>
    <w:p w14:paraId="1271EEC3" w14:textId="77777777" w:rsidR="00D33F94" w:rsidRDefault="00000000">
      <w:pPr>
        <w:spacing w:line="270" w:lineRule="auto"/>
        <w:ind w:left="308" w:hanging="10"/>
      </w:pPr>
      <w:r>
        <w:rPr>
          <w:sz w:val="13"/>
        </w:rPr>
        <w:t>Neurological and cognitive de</w:t>
      </w:r>
      <w:r>
        <w:rPr>
          <w:rFonts w:ascii="Calibri" w:eastAsia="Calibri" w:hAnsi="Calibri" w:cs="Calibri"/>
          <w:sz w:val="13"/>
        </w:rPr>
        <w:t>fi</w:t>
      </w:r>
      <w:r>
        <w:rPr>
          <w:sz w:val="13"/>
        </w:rPr>
        <w:t>cits</w:t>
      </w:r>
    </w:p>
    <w:p w14:paraId="37E17054" w14:textId="77777777" w:rsidR="00D33F94" w:rsidRDefault="00000000">
      <w:pPr>
        <w:spacing w:line="270" w:lineRule="auto"/>
        <w:ind w:left="308" w:hanging="10"/>
      </w:pPr>
      <w:r>
        <w:rPr>
          <w:sz w:val="13"/>
        </w:rPr>
        <w:t>Cardiac dysfunction</w:t>
      </w:r>
    </w:p>
    <w:p w14:paraId="5E9F16EA" w14:textId="77777777" w:rsidR="00D33F94" w:rsidRDefault="00000000">
      <w:pPr>
        <w:spacing w:line="270" w:lineRule="auto"/>
        <w:ind w:left="308" w:hanging="10"/>
      </w:pPr>
      <w:r>
        <w:rPr>
          <w:sz w:val="13"/>
        </w:rPr>
        <w:t>Muscle weakness and myopathy</w:t>
      </w:r>
    </w:p>
    <w:p w14:paraId="183EE507" w14:textId="77777777" w:rsidR="00D33F94" w:rsidRDefault="00000000">
      <w:pPr>
        <w:spacing w:line="270" w:lineRule="auto"/>
        <w:ind w:left="308" w:hanging="10"/>
      </w:pPr>
      <w:r>
        <w:rPr>
          <w:sz w:val="13"/>
        </w:rPr>
        <w:t>Osteoporosis/bone pain</w:t>
      </w:r>
    </w:p>
    <w:p w14:paraId="3FE5051A" w14:textId="77777777" w:rsidR="00D33F94" w:rsidRDefault="00000000">
      <w:pPr>
        <w:spacing w:line="270" w:lineRule="auto"/>
        <w:ind w:left="308" w:hanging="10"/>
      </w:pPr>
      <w:r>
        <w:rPr>
          <w:sz w:val="13"/>
        </w:rPr>
        <w:t>Rickets and osteomalacia</w:t>
      </w:r>
    </w:p>
    <w:p w14:paraId="50017BD4" w14:textId="77777777" w:rsidR="00D33F94" w:rsidRDefault="00000000">
      <w:pPr>
        <w:spacing w:line="270" w:lineRule="auto"/>
        <w:ind w:left="308" w:hanging="10"/>
      </w:pPr>
      <w:r>
        <w:rPr>
          <w:sz w:val="13"/>
        </w:rPr>
        <w:t>Immune dysfunction</w:t>
      </w:r>
    </w:p>
    <w:p w14:paraId="63F8557F" w14:textId="77777777" w:rsidR="00D33F94" w:rsidRDefault="00000000">
      <w:pPr>
        <w:spacing w:line="270" w:lineRule="auto"/>
        <w:ind w:left="308" w:hanging="10"/>
      </w:pPr>
      <w:r>
        <w:rPr>
          <w:sz w:val="13"/>
        </w:rPr>
        <w:t>Skin lesions and delayed wound healing</w:t>
      </w:r>
    </w:p>
    <w:p w14:paraId="48F4CF0A" w14:textId="77777777" w:rsidR="00D33F94" w:rsidRDefault="00000000">
      <w:pPr>
        <w:spacing w:line="270" w:lineRule="auto"/>
        <w:ind w:left="308" w:hanging="10"/>
      </w:pPr>
      <w:r>
        <w:rPr>
          <w:sz w:val="13"/>
        </w:rPr>
        <w:t>Glossitis and (angular) cheilitis</w:t>
      </w:r>
    </w:p>
    <w:p w14:paraId="72B78DAB" w14:textId="77777777" w:rsidR="00D33F94" w:rsidRDefault="00000000">
      <w:pPr>
        <w:spacing w:line="270" w:lineRule="auto"/>
        <w:ind w:left="308" w:hanging="10"/>
      </w:pPr>
      <w:r>
        <w:rPr>
          <w:sz w:val="13"/>
        </w:rPr>
        <w:t>Growth and developmental disorders</w:t>
      </w:r>
    </w:p>
    <w:p w14:paraId="06C2CD90" w14:textId="77777777" w:rsidR="00D33F94" w:rsidRDefault="00000000">
      <w:pPr>
        <w:spacing w:after="445" w:line="259" w:lineRule="auto"/>
        <w:ind w:left="194" w:firstLine="0"/>
        <w:jc w:val="left"/>
      </w:pPr>
      <w:r>
        <w:rPr>
          <w:rFonts w:ascii="Calibri" w:eastAsia="Calibri" w:hAnsi="Calibri" w:cs="Calibri"/>
          <w:noProof/>
          <w:sz w:val="22"/>
        </w:rPr>
        <mc:AlternateContent>
          <mc:Choice Requires="wpg">
            <w:drawing>
              <wp:inline distT="0" distB="0" distL="0" distR="0" wp14:anchorId="123DFA90" wp14:editId="6EC21CEF">
                <wp:extent cx="3188157" cy="6477"/>
                <wp:effectExtent l="0" t="0" r="0" b="0"/>
                <wp:docPr id="34341" name="Group 34341"/>
                <wp:cNvGraphicFramePr/>
                <a:graphic xmlns:a="http://schemas.openxmlformats.org/drawingml/2006/main">
                  <a:graphicData uri="http://schemas.microsoft.com/office/word/2010/wordprocessingGroup">
                    <wpg:wgp>
                      <wpg:cNvGrpSpPr/>
                      <wpg:grpSpPr>
                        <a:xfrm>
                          <a:off x="0" y="0"/>
                          <a:ext cx="3188157" cy="6477"/>
                          <a:chOff x="0" y="0"/>
                          <a:chExt cx="3188157" cy="6477"/>
                        </a:xfrm>
                      </wpg:grpSpPr>
                      <wps:wsp>
                        <wps:cNvPr id="39614" name="Shape 39614"/>
                        <wps:cNvSpPr/>
                        <wps:spPr>
                          <a:xfrm>
                            <a:off x="0" y="0"/>
                            <a:ext cx="3188157" cy="9144"/>
                          </a:xfrm>
                          <a:custGeom>
                            <a:avLst/>
                            <a:gdLst/>
                            <a:ahLst/>
                            <a:cxnLst/>
                            <a:rect l="0" t="0" r="0" b="0"/>
                            <a:pathLst>
                              <a:path w="3188157" h="9144">
                                <a:moveTo>
                                  <a:pt x="0" y="0"/>
                                </a:moveTo>
                                <a:lnTo>
                                  <a:pt x="3188157" y="0"/>
                                </a:lnTo>
                                <a:lnTo>
                                  <a:pt x="3188157" y="9144"/>
                                </a:lnTo>
                                <a:lnTo>
                                  <a:pt x="0" y="9144"/>
                                </a:lnTo>
                                <a:lnTo>
                                  <a:pt x="0" y="0"/>
                                </a:lnTo>
                              </a:path>
                            </a:pathLst>
                          </a:custGeom>
                          <a:ln w="0" cap="rnd">
                            <a:round/>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41" style="width:251.036pt;height:0.51001pt;mso-position-horizontal-relative:char;mso-position-vertical-relative:line" coordsize="31881,64">
                <v:shape id="Shape 39615" style="position:absolute;width:31881;height:91;left:0;top:0;" coordsize="3188157,9144" path="m0,0l3188157,0l3188157,9144l0,9144l0,0">
                  <v:stroke weight="0pt" endcap="round" joinstyle="round" on="true" color="#000000"/>
                  <v:fill on="true" color="#000000"/>
                </v:shape>
              </v:group>
            </w:pict>
          </mc:Fallback>
        </mc:AlternateContent>
      </w:r>
    </w:p>
    <w:p w14:paraId="7A54CB46" w14:textId="77777777" w:rsidR="00D33F94" w:rsidRDefault="00000000">
      <w:pPr>
        <w:ind w:left="194" w:right="-14" w:firstLine="0"/>
      </w:pPr>
      <w:r>
        <w:t>of particular events, day 1 was de</w:t>
      </w:r>
      <w:r>
        <w:rPr>
          <w:rFonts w:ascii="Calibri" w:eastAsia="Calibri" w:hAnsi="Calibri" w:cs="Calibri"/>
        </w:rPr>
        <w:t>fi</w:t>
      </w:r>
      <w:r>
        <w:t>ned as the day of intensive care unit (ICU) admission.</w:t>
      </w:r>
    </w:p>
    <w:p w14:paraId="220744F4" w14:textId="77777777" w:rsidR="00D33F94" w:rsidRDefault="00000000">
      <w:pPr>
        <w:spacing w:after="390"/>
        <w:ind w:left="194" w:right="-14"/>
      </w:pPr>
      <w:r>
        <w:t>The survey was active from October 1, 2018 until December 10, 2018. The invitation was sent by the ESICM research department to all ESICM members and past members on October 1, 2018. Respondents could only access the survey with the use of a unique token, preventing double participation. Non-respondents received a reminder on November 7 and November 26, 2018. The list of recipients and allocated tokens was not available to the researchers and was destroyed after completion of the survey. Participants had the possibility to save partially completed surveys and resume later. However, only fully completed surveys were available to the researchers and were included in the analyses. No personal data were</w:t>
      </w:r>
    </w:p>
    <w:p w14:paraId="0BECF652" w14:textId="77777777" w:rsidR="00D33F94" w:rsidRDefault="00000000">
      <w:pPr>
        <w:spacing w:after="12" w:line="259" w:lineRule="auto"/>
        <w:ind w:left="749" w:hanging="10"/>
        <w:jc w:val="left"/>
      </w:pPr>
      <w:r>
        <w:rPr>
          <w:sz w:val="13"/>
        </w:rPr>
        <w:t>Table 3</w:t>
      </w:r>
    </w:p>
    <w:p w14:paraId="1CB26BAD" w14:textId="77777777" w:rsidR="00D33F94" w:rsidRDefault="00000000">
      <w:pPr>
        <w:spacing w:line="270" w:lineRule="auto"/>
        <w:ind w:left="749" w:hanging="10"/>
      </w:pPr>
      <w:r>
        <w:rPr>
          <w:sz w:val="13"/>
        </w:rPr>
        <w:t>Demographic characteristics of the respondents.</w:t>
      </w:r>
    </w:p>
    <w:tbl>
      <w:tblPr>
        <w:tblStyle w:val="TableGrid"/>
        <w:tblW w:w="3931" w:type="dxa"/>
        <w:tblInd w:w="739" w:type="dxa"/>
        <w:tblCellMar>
          <w:top w:w="22" w:type="dxa"/>
          <w:left w:w="0" w:type="dxa"/>
          <w:bottom w:w="22" w:type="dxa"/>
          <w:right w:w="115" w:type="dxa"/>
        </w:tblCellMar>
        <w:tblLook w:val="04A0" w:firstRow="1" w:lastRow="0" w:firstColumn="1" w:lastColumn="0" w:noHBand="0" w:noVBand="1"/>
      </w:tblPr>
      <w:tblGrid>
        <w:gridCol w:w="3107"/>
        <w:gridCol w:w="824"/>
      </w:tblGrid>
      <w:tr w:rsidR="00D33F94" w14:paraId="784AC055" w14:textId="77777777">
        <w:trPr>
          <w:trHeight w:val="263"/>
        </w:trPr>
        <w:tc>
          <w:tcPr>
            <w:tcW w:w="3107" w:type="dxa"/>
            <w:tcBorders>
              <w:top w:val="single" w:sz="4" w:space="0" w:color="000000"/>
              <w:left w:val="nil"/>
              <w:bottom w:val="single" w:sz="6" w:space="0" w:color="000000"/>
              <w:right w:val="nil"/>
            </w:tcBorders>
          </w:tcPr>
          <w:p w14:paraId="03D9950E" w14:textId="77777777" w:rsidR="00D33F94" w:rsidRDefault="00D33F94">
            <w:pPr>
              <w:spacing w:after="160" w:line="259" w:lineRule="auto"/>
              <w:ind w:firstLine="0"/>
              <w:jc w:val="left"/>
            </w:pPr>
          </w:p>
        </w:tc>
        <w:tc>
          <w:tcPr>
            <w:tcW w:w="824" w:type="dxa"/>
            <w:tcBorders>
              <w:top w:val="single" w:sz="4" w:space="0" w:color="000000"/>
              <w:left w:val="nil"/>
              <w:bottom w:val="single" w:sz="6" w:space="0" w:color="000000"/>
              <w:right w:val="nil"/>
            </w:tcBorders>
          </w:tcPr>
          <w:p w14:paraId="4D37FF52" w14:textId="77777777" w:rsidR="00D33F94" w:rsidRDefault="00000000">
            <w:pPr>
              <w:spacing w:after="0" w:line="259" w:lineRule="auto"/>
              <w:ind w:firstLine="0"/>
              <w:jc w:val="left"/>
            </w:pPr>
            <w:r>
              <w:rPr>
                <w:sz w:val="13"/>
              </w:rPr>
              <w:t>n (%)</w:t>
            </w:r>
          </w:p>
        </w:tc>
      </w:tr>
      <w:tr w:rsidR="00D33F94" w14:paraId="487F5374" w14:textId="77777777">
        <w:trPr>
          <w:trHeight w:val="399"/>
        </w:trPr>
        <w:tc>
          <w:tcPr>
            <w:tcW w:w="3107" w:type="dxa"/>
            <w:tcBorders>
              <w:top w:val="single" w:sz="6" w:space="0" w:color="000000"/>
              <w:left w:val="nil"/>
              <w:bottom w:val="nil"/>
              <w:right w:val="nil"/>
            </w:tcBorders>
          </w:tcPr>
          <w:p w14:paraId="66C16B05" w14:textId="77777777" w:rsidR="00D33F94" w:rsidRDefault="00000000">
            <w:pPr>
              <w:spacing w:after="0" w:line="259" w:lineRule="auto"/>
              <w:ind w:left="247" w:right="1677" w:hanging="128"/>
              <w:jc w:val="left"/>
            </w:pPr>
            <w:r>
              <w:rPr>
                <w:sz w:val="13"/>
              </w:rPr>
              <w:t>Profession Physician</w:t>
            </w:r>
          </w:p>
        </w:tc>
        <w:tc>
          <w:tcPr>
            <w:tcW w:w="824" w:type="dxa"/>
            <w:tcBorders>
              <w:top w:val="single" w:sz="6" w:space="0" w:color="000000"/>
              <w:left w:val="nil"/>
              <w:bottom w:val="nil"/>
              <w:right w:val="nil"/>
            </w:tcBorders>
            <w:vAlign w:val="bottom"/>
          </w:tcPr>
          <w:p w14:paraId="25339F9F" w14:textId="77777777" w:rsidR="00D33F94" w:rsidRDefault="00000000">
            <w:pPr>
              <w:spacing w:after="0" w:line="259" w:lineRule="auto"/>
              <w:ind w:firstLine="0"/>
              <w:jc w:val="left"/>
            </w:pPr>
            <w:r>
              <w:rPr>
                <w:sz w:val="13"/>
              </w:rPr>
              <w:t>321 (96.1%)</w:t>
            </w:r>
          </w:p>
        </w:tc>
      </w:tr>
      <w:tr w:rsidR="00D33F94" w14:paraId="549ADFBB" w14:textId="77777777">
        <w:trPr>
          <w:trHeight w:val="171"/>
        </w:trPr>
        <w:tc>
          <w:tcPr>
            <w:tcW w:w="3107" w:type="dxa"/>
            <w:tcBorders>
              <w:top w:val="nil"/>
              <w:left w:val="nil"/>
              <w:bottom w:val="nil"/>
              <w:right w:val="nil"/>
            </w:tcBorders>
          </w:tcPr>
          <w:p w14:paraId="57B167EC" w14:textId="77777777" w:rsidR="00D33F94" w:rsidRDefault="00000000">
            <w:pPr>
              <w:spacing w:after="0" w:line="259" w:lineRule="auto"/>
              <w:ind w:left="247" w:firstLine="0"/>
              <w:jc w:val="left"/>
            </w:pPr>
            <w:r>
              <w:rPr>
                <w:sz w:val="13"/>
              </w:rPr>
              <w:t>Nutritionist</w:t>
            </w:r>
          </w:p>
        </w:tc>
        <w:tc>
          <w:tcPr>
            <w:tcW w:w="824" w:type="dxa"/>
            <w:tcBorders>
              <w:top w:val="nil"/>
              <w:left w:val="nil"/>
              <w:bottom w:val="nil"/>
              <w:right w:val="nil"/>
            </w:tcBorders>
          </w:tcPr>
          <w:p w14:paraId="4BECC052" w14:textId="77777777" w:rsidR="00D33F94" w:rsidRDefault="00000000">
            <w:pPr>
              <w:spacing w:after="0" w:line="259" w:lineRule="auto"/>
              <w:ind w:firstLine="0"/>
              <w:jc w:val="left"/>
            </w:pPr>
            <w:r>
              <w:rPr>
                <w:sz w:val="13"/>
              </w:rPr>
              <w:t>7 (2.1%)</w:t>
            </w:r>
          </w:p>
        </w:tc>
      </w:tr>
      <w:tr w:rsidR="00D33F94" w14:paraId="7D3C2B33" w14:textId="77777777">
        <w:trPr>
          <w:trHeight w:val="172"/>
        </w:trPr>
        <w:tc>
          <w:tcPr>
            <w:tcW w:w="3107" w:type="dxa"/>
            <w:tcBorders>
              <w:top w:val="nil"/>
              <w:left w:val="nil"/>
              <w:bottom w:val="nil"/>
              <w:right w:val="nil"/>
            </w:tcBorders>
          </w:tcPr>
          <w:p w14:paraId="5485EFE2" w14:textId="77777777" w:rsidR="00D33F94" w:rsidRDefault="00000000">
            <w:pPr>
              <w:spacing w:after="0" w:line="259" w:lineRule="auto"/>
              <w:ind w:left="247" w:firstLine="0"/>
              <w:jc w:val="left"/>
            </w:pPr>
            <w:r>
              <w:rPr>
                <w:sz w:val="13"/>
              </w:rPr>
              <w:t>Nurse</w:t>
            </w:r>
          </w:p>
        </w:tc>
        <w:tc>
          <w:tcPr>
            <w:tcW w:w="824" w:type="dxa"/>
            <w:tcBorders>
              <w:top w:val="nil"/>
              <w:left w:val="nil"/>
              <w:bottom w:val="nil"/>
              <w:right w:val="nil"/>
            </w:tcBorders>
          </w:tcPr>
          <w:p w14:paraId="3150A0F9" w14:textId="77777777" w:rsidR="00D33F94" w:rsidRDefault="00000000">
            <w:pPr>
              <w:spacing w:after="0" w:line="259" w:lineRule="auto"/>
              <w:ind w:firstLine="0"/>
              <w:jc w:val="left"/>
            </w:pPr>
            <w:r>
              <w:rPr>
                <w:sz w:val="13"/>
              </w:rPr>
              <w:t>5 (1.5%)</w:t>
            </w:r>
          </w:p>
        </w:tc>
      </w:tr>
      <w:tr w:rsidR="00D33F94" w14:paraId="5656EACE" w14:textId="77777777">
        <w:trPr>
          <w:trHeight w:val="172"/>
        </w:trPr>
        <w:tc>
          <w:tcPr>
            <w:tcW w:w="3107" w:type="dxa"/>
            <w:tcBorders>
              <w:top w:val="nil"/>
              <w:left w:val="nil"/>
              <w:bottom w:val="nil"/>
              <w:right w:val="nil"/>
            </w:tcBorders>
          </w:tcPr>
          <w:p w14:paraId="08522CF5" w14:textId="77777777" w:rsidR="00D33F94" w:rsidRDefault="00000000">
            <w:pPr>
              <w:spacing w:after="0" w:line="259" w:lineRule="auto"/>
              <w:ind w:left="247" w:firstLine="0"/>
              <w:jc w:val="left"/>
            </w:pPr>
            <w:r>
              <w:rPr>
                <w:sz w:val="13"/>
              </w:rPr>
              <w:t>Clinical pharmacist</w:t>
            </w:r>
          </w:p>
        </w:tc>
        <w:tc>
          <w:tcPr>
            <w:tcW w:w="824" w:type="dxa"/>
            <w:tcBorders>
              <w:top w:val="nil"/>
              <w:left w:val="nil"/>
              <w:bottom w:val="nil"/>
              <w:right w:val="nil"/>
            </w:tcBorders>
          </w:tcPr>
          <w:p w14:paraId="539355FF" w14:textId="77777777" w:rsidR="00D33F94" w:rsidRDefault="00000000">
            <w:pPr>
              <w:spacing w:after="0" w:line="259" w:lineRule="auto"/>
              <w:ind w:firstLine="0"/>
              <w:jc w:val="left"/>
            </w:pPr>
            <w:r>
              <w:rPr>
                <w:sz w:val="13"/>
              </w:rPr>
              <w:t>1 (0.3%)</w:t>
            </w:r>
          </w:p>
        </w:tc>
      </w:tr>
      <w:tr w:rsidR="00D33F94" w14:paraId="26CCA976" w14:textId="77777777">
        <w:trPr>
          <w:trHeight w:val="342"/>
        </w:trPr>
        <w:tc>
          <w:tcPr>
            <w:tcW w:w="3107" w:type="dxa"/>
            <w:tcBorders>
              <w:top w:val="nil"/>
              <w:left w:val="nil"/>
              <w:bottom w:val="nil"/>
              <w:right w:val="nil"/>
            </w:tcBorders>
          </w:tcPr>
          <w:p w14:paraId="5F7AD280" w14:textId="77777777" w:rsidR="00D33F94" w:rsidRDefault="00000000">
            <w:pPr>
              <w:spacing w:after="12" w:line="259" w:lineRule="auto"/>
              <w:ind w:left="119" w:firstLine="0"/>
              <w:jc w:val="left"/>
            </w:pPr>
            <w:r>
              <w:rPr>
                <w:sz w:val="13"/>
              </w:rPr>
              <w:t>Type of hospital</w:t>
            </w:r>
          </w:p>
          <w:p w14:paraId="05EA6766" w14:textId="77777777" w:rsidR="00D33F94" w:rsidRDefault="00000000">
            <w:pPr>
              <w:spacing w:after="0" w:line="259" w:lineRule="auto"/>
              <w:ind w:left="247" w:firstLine="0"/>
              <w:jc w:val="left"/>
            </w:pPr>
            <w:r>
              <w:rPr>
                <w:sz w:val="13"/>
              </w:rPr>
              <w:t>Academic</w:t>
            </w:r>
          </w:p>
        </w:tc>
        <w:tc>
          <w:tcPr>
            <w:tcW w:w="824" w:type="dxa"/>
            <w:tcBorders>
              <w:top w:val="nil"/>
              <w:left w:val="nil"/>
              <w:bottom w:val="nil"/>
              <w:right w:val="nil"/>
            </w:tcBorders>
            <w:vAlign w:val="bottom"/>
          </w:tcPr>
          <w:p w14:paraId="0C8D60F1" w14:textId="77777777" w:rsidR="00D33F94" w:rsidRDefault="00000000">
            <w:pPr>
              <w:spacing w:after="0" w:line="259" w:lineRule="auto"/>
              <w:ind w:firstLine="0"/>
              <w:jc w:val="left"/>
            </w:pPr>
            <w:r>
              <w:rPr>
                <w:sz w:val="13"/>
              </w:rPr>
              <w:t>208 (62.3%)</w:t>
            </w:r>
          </w:p>
        </w:tc>
      </w:tr>
      <w:tr w:rsidR="00D33F94" w14:paraId="72238441" w14:textId="77777777">
        <w:trPr>
          <w:trHeight w:val="171"/>
        </w:trPr>
        <w:tc>
          <w:tcPr>
            <w:tcW w:w="3107" w:type="dxa"/>
            <w:tcBorders>
              <w:top w:val="nil"/>
              <w:left w:val="nil"/>
              <w:bottom w:val="nil"/>
              <w:right w:val="nil"/>
            </w:tcBorders>
          </w:tcPr>
          <w:p w14:paraId="148DD848" w14:textId="77777777" w:rsidR="00D33F94" w:rsidRDefault="00000000">
            <w:pPr>
              <w:spacing w:after="0" w:line="259" w:lineRule="auto"/>
              <w:ind w:left="247" w:firstLine="0"/>
              <w:jc w:val="left"/>
            </w:pPr>
            <w:r>
              <w:rPr>
                <w:sz w:val="13"/>
              </w:rPr>
              <w:t>Non-academic</w:t>
            </w:r>
          </w:p>
        </w:tc>
        <w:tc>
          <w:tcPr>
            <w:tcW w:w="824" w:type="dxa"/>
            <w:tcBorders>
              <w:top w:val="nil"/>
              <w:left w:val="nil"/>
              <w:bottom w:val="nil"/>
              <w:right w:val="nil"/>
            </w:tcBorders>
          </w:tcPr>
          <w:p w14:paraId="20AEEF6A" w14:textId="77777777" w:rsidR="00D33F94" w:rsidRDefault="00000000">
            <w:pPr>
              <w:spacing w:after="0" w:line="259" w:lineRule="auto"/>
              <w:ind w:firstLine="0"/>
              <w:jc w:val="left"/>
            </w:pPr>
            <w:r>
              <w:rPr>
                <w:sz w:val="13"/>
              </w:rPr>
              <w:t>126 (37.7%)</w:t>
            </w:r>
          </w:p>
        </w:tc>
      </w:tr>
      <w:tr w:rsidR="00D33F94" w14:paraId="15397688" w14:textId="77777777">
        <w:trPr>
          <w:trHeight w:val="342"/>
        </w:trPr>
        <w:tc>
          <w:tcPr>
            <w:tcW w:w="3107" w:type="dxa"/>
            <w:tcBorders>
              <w:top w:val="nil"/>
              <w:left w:val="nil"/>
              <w:bottom w:val="nil"/>
              <w:right w:val="nil"/>
            </w:tcBorders>
          </w:tcPr>
          <w:p w14:paraId="5795AE25" w14:textId="77777777" w:rsidR="00D33F94" w:rsidRDefault="00000000">
            <w:pPr>
              <w:spacing w:after="12" w:line="259" w:lineRule="auto"/>
              <w:ind w:left="119" w:firstLine="0"/>
              <w:jc w:val="left"/>
            </w:pPr>
            <w:r>
              <w:rPr>
                <w:sz w:val="13"/>
              </w:rPr>
              <w:t>Type of ICU</w:t>
            </w:r>
          </w:p>
          <w:p w14:paraId="24469716" w14:textId="77777777" w:rsidR="00D33F94" w:rsidRDefault="00000000">
            <w:pPr>
              <w:spacing w:after="0" w:line="259" w:lineRule="auto"/>
              <w:ind w:left="247" w:firstLine="0"/>
              <w:jc w:val="left"/>
            </w:pPr>
            <w:r>
              <w:rPr>
                <w:sz w:val="13"/>
              </w:rPr>
              <w:t>Surgical</w:t>
            </w:r>
          </w:p>
        </w:tc>
        <w:tc>
          <w:tcPr>
            <w:tcW w:w="824" w:type="dxa"/>
            <w:tcBorders>
              <w:top w:val="nil"/>
              <w:left w:val="nil"/>
              <w:bottom w:val="nil"/>
              <w:right w:val="nil"/>
            </w:tcBorders>
            <w:vAlign w:val="bottom"/>
          </w:tcPr>
          <w:p w14:paraId="431EF212" w14:textId="77777777" w:rsidR="00D33F94" w:rsidRDefault="00000000">
            <w:pPr>
              <w:spacing w:after="0" w:line="259" w:lineRule="auto"/>
              <w:ind w:firstLine="0"/>
              <w:jc w:val="left"/>
            </w:pPr>
            <w:r>
              <w:rPr>
                <w:sz w:val="13"/>
              </w:rPr>
              <w:t>35 (10.5%)</w:t>
            </w:r>
          </w:p>
        </w:tc>
      </w:tr>
      <w:tr w:rsidR="00D33F94" w14:paraId="4953F3E6" w14:textId="77777777">
        <w:trPr>
          <w:trHeight w:val="171"/>
        </w:trPr>
        <w:tc>
          <w:tcPr>
            <w:tcW w:w="3107" w:type="dxa"/>
            <w:tcBorders>
              <w:top w:val="nil"/>
              <w:left w:val="nil"/>
              <w:bottom w:val="nil"/>
              <w:right w:val="nil"/>
            </w:tcBorders>
          </w:tcPr>
          <w:p w14:paraId="5884F8A6" w14:textId="77777777" w:rsidR="00D33F94" w:rsidRDefault="00000000">
            <w:pPr>
              <w:spacing w:after="0" w:line="259" w:lineRule="auto"/>
              <w:ind w:left="247" w:firstLine="0"/>
              <w:jc w:val="left"/>
            </w:pPr>
            <w:r>
              <w:rPr>
                <w:sz w:val="13"/>
              </w:rPr>
              <w:t>Medical</w:t>
            </w:r>
          </w:p>
        </w:tc>
        <w:tc>
          <w:tcPr>
            <w:tcW w:w="824" w:type="dxa"/>
            <w:tcBorders>
              <w:top w:val="nil"/>
              <w:left w:val="nil"/>
              <w:bottom w:val="nil"/>
              <w:right w:val="nil"/>
            </w:tcBorders>
          </w:tcPr>
          <w:p w14:paraId="0043EFD2" w14:textId="77777777" w:rsidR="00D33F94" w:rsidRDefault="00000000">
            <w:pPr>
              <w:spacing w:after="0" w:line="259" w:lineRule="auto"/>
              <w:ind w:firstLine="0"/>
              <w:jc w:val="left"/>
            </w:pPr>
            <w:r>
              <w:rPr>
                <w:sz w:val="13"/>
              </w:rPr>
              <w:t>27 (8.1%)</w:t>
            </w:r>
          </w:p>
        </w:tc>
      </w:tr>
      <w:tr w:rsidR="00D33F94" w14:paraId="3354CF33" w14:textId="77777777">
        <w:trPr>
          <w:trHeight w:val="172"/>
        </w:trPr>
        <w:tc>
          <w:tcPr>
            <w:tcW w:w="3107" w:type="dxa"/>
            <w:tcBorders>
              <w:top w:val="nil"/>
              <w:left w:val="nil"/>
              <w:bottom w:val="nil"/>
              <w:right w:val="nil"/>
            </w:tcBorders>
          </w:tcPr>
          <w:p w14:paraId="34C0A9A1" w14:textId="77777777" w:rsidR="00D33F94" w:rsidRDefault="00000000">
            <w:pPr>
              <w:spacing w:after="0" w:line="259" w:lineRule="auto"/>
              <w:ind w:left="247" w:firstLine="0"/>
              <w:jc w:val="left"/>
            </w:pPr>
            <w:r>
              <w:rPr>
                <w:sz w:val="13"/>
              </w:rPr>
              <w:t>Mixed</w:t>
            </w:r>
          </w:p>
        </w:tc>
        <w:tc>
          <w:tcPr>
            <w:tcW w:w="824" w:type="dxa"/>
            <w:tcBorders>
              <w:top w:val="nil"/>
              <w:left w:val="nil"/>
              <w:bottom w:val="nil"/>
              <w:right w:val="nil"/>
            </w:tcBorders>
          </w:tcPr>
          <w:p w14:paraId="5E385D01" w14:textId="77777777" w:rsidR="00D33F94" w:rsidRDefault="00000000">
            <w:pPr>
              <w:spacing w:after="0" w:line="259" w:lineRule="auto"/>
              <w:ind w:firstLine="0"/>
              <w:jc w:val="left"/>
            </w:pPr>
            <w:r>
              <w:rPr>
                <w:sz w:val="13"/>
              </w:rPr>
              <w:t>267 (79.9%)</w:t>
            </w:r>
          </w:p>
        </w:tc>
      </w:tr>
      <w:tr w:rsidR="00D33F94" w14:paraId="61BAD9D6" w14:textId="77777777">
        <w:trPr>
          <w:trHeight w:val="172"/>
        </w:trPr>
        <w:tc>
          <w:tcPr>
            <w:tcW w:w="3107" w:type="dxa"/>
            <w:tcBorders>
              <w:top w:val="nil"/>
              <w:left w:val="nil"/>
              <w:bottom w:val="nil"/>
              <w:right w:val="nil"/>
            </w:tcBorders>
          </w:tcPr>
          <w:p w14:paraId="579D9737" w14:textId="77777777" w:rsidR="00D33F94" w:rsidRDefault="00000000">
            <w:pPr>
              <w:spacing w:after="0" w:line="259" w:lineRule="auto"/>
              <w:ind w:left="247" w:firstLine="0"/>
              <w:jc w:val="left"/>
            </w:pPr>
            <w:r>
              <w:rPr>
                <w:sz w:val="13"/>
              </w:rPr>
              <w:t>Burn/trauma</w:t>
            </w:r>
          </w:p>
        </w:tc>
        <w:tc>
          <w:tcPr>
            <w:tcW w:w="824" w:type="dxa"/>
            <w:tcBorders>
              <w:top w:val="nil"/>
              <w:left w:val="nil"/>
              <w:bottom w:val="nil"/>
              <w:right w:val="nil"/>
            </w:tcBorders>
          </w:tcPr>
          <w:p w14:paraId="53BF01F4" w14:textId="77777777" w:rsidR="00D33F94" w:rsidRDefault="00000000">
            <w:pPr>
              <w:spacing w:after="0" w:line="259" w:lineRule="auto"/>
              <w:ind w:firstLine="0"/>
              <w:jc w:val="left"/>
            </w:pPr>
            <w:r>
              <w:rPr>
                <w:sz w:val="13"/>
              </w:rPr>
              <w:t>5 (1.5%)</w:t>
            </w:r>
          </w:p>
        </w:tc>
      </w:tr>
      <w:tr w:rsidR="00D33F94" w14:paraId="1CE1C486" w14:textId="77777777">
        <w:trPr>
          <w:trHeight w:val="342"/>
        </w:trPr>
        <w:tc>
          <w:tcPr>
            <w:tcW w:w="3107" w:type="dxa"/>
            <w:tcBorders>
              <w:top w:val="nil"/>
              <w:left w:val="nil"/>
              <w:bottom w:val="nil"/>
              <w:right w:val="nil"/>
            </w:tcBorders>
          </w:tcPr>
          <w:p w14:paraId="5843CBAB" w14:textId="77777777" w:rsidR="00D33F94" w:rsidRDefault="00000000">
            <w:pPr>
              <w:spacing w:after="12" w:line="259" w:lineRule="auto"/>
              <w:ind w:left="119" w:firstLine="0"/>
              <w:jc w:val="left"/>
            </w:pPr>
            <w:r>
              <w:rPr>
                <w:sz w:val="13"/>
              </w:rPr>
              <w:t>ICU population</w:t>
            </w:r>
          </w:p>
          <w:p w14:paraId="3BE952A9" w14:textId="77777777" w:rsidR="00D33F94" w:rsidRDefault="00000000">
            <w:pPr>
              <w:spacing w:after="0" w:line="259" w:lineRule="auto"/>
              <w:ind w:left="247" w:firstLine="0"/>
              <w:jc w:val="left"/>
            </w:pPr>
            <w:r>
              <w:rPr>
                <w:sz w:val="13"/>
              </w:rPr>
              <w:t>Adults</w:t>
            </w:r>
          </w:p>
        </w:tc>
        <w:tc>
          <w:tcPr>
            <w:tcW w:w="824" w:type="dxa"/>
            <w:tcBorders>
              <w:top w:val="nil"/>
              <w:left w:val="nil"/>
              <w:bottom w:val="nil"/>
              <w:right w:val="nil"/>
            </w:tcBorders>
            <w:vAlign w:val="bottom"/>
          </w:tcPr>
          <w:p w14:paraId="0114FAAF" w14:textId="77777777" w:rsidR="00D33F94" w:rsidRDefault="00000000">
            <w:pPr>
              <w:spacing w:after="0" w:line="259" w:lineRule="auto"/>
              <w:ind w:firstLine="0"/>
              <w:jc w:val="left"/>
            </w:pPr>
            <w:r>
              <w:rPr>
                <w:sz w:val="13"/>
              </w:rPr>
              <w:t>292 (87.4%)</w:t>
            </w:r>
          </w:p>
        </w:tc>
      </w:tr>
      <w:tr w:rsidR="00D33F94" w14:paraId="4A0B39CE" w14:textId="77777777">
        <w:trPr>
          <w:trHeight w:val="171"/>
        </w:trPr>
        <w:tc>
          <w:tcPr>
            <w:tcW w:w="3107" w:type="dxa"/>
            <w:tcBorders>
              <w:top w:val="nil"/>
              <w:left w:val="nil"/>
              <w:bottom w:val="nil"/>
              <w:right w:val="nil"/>
            </w:tcBorders>
          </w:tcPr>
          <w:p w14:paraId="1C3CFDF5" w14:textId="77777777" w:rsidR="00D33F94" w:rsidRDefault="00000000">
            <w:pPr>
              <w:spacing w:after="0" w:line="259" w:lineRule="auto"/>
              <w:ind w:left="247" w:firstLine="0"/>
              <w:jc w:val="left"/>
            </w:pPr>
            <w:r>
              <w:rPr>
                <w:sz w:val="13"/>
              </w:rPr>
              <w:t>Children</w:t>
            </w:r>
          </w:p>
        </w:tc>
        <w:tc>
          <w:tcPr>
            <w:tcW w:w="824" w:type="dxa"/>
            <w:tcBorders>
              <w:top w:val="nil"/>
              <w:left w:val="nil"/>
              <w:bottom w:val="nil"/>
              <w:right w:val="nil"/>
            </w:tcBorders>
          </w:tcPr>
          <w:p w14:paraId="6AE76499" w14:textId="77777777" w:rsidR="00D33F94" w:rsidRDefault="00000000">
            <w:pPr>
              <w:spacing w:after="0" w:line="259" w:lineRule="auto"/>
              <w:ind w:firstLine="0"/>
              <w:jc w:val="left"/>
            </w:pPr>
            <w:r>
              <w:rPr>
                <w:sz w:val="13"/>
              </w:rPr>
              <w:t>16 (4.8%)</w:t>
            </w:r>
          </w:p>
        </w:tc>
      </w:tr>
      <w:tr w:rsidR="00D33F94" w14:paraId="3E9FCDC5" w14:textId="77777777">
        <w:trPr>
          <w:trHeight w:val="208"/>
        </w:trPr>
        <w:tc>
          <w:tcPr>
            <w:tcW w:w="3107" w:type="dxa"/>
            <w:tcBorders>
              <w:top w:val="nil"/>
              <w:left w:val="nil"/>
              <w:bottom w:val="single" w:sz="5" w:space="0" w:color="000000"/>
              <w:right w:val="nil"/>
            </w:tcBorders>
          </w:tcPr>
          <w:p w14:paraId="2BB56B94" w14:textId="77777777" w:rsidR="00D33F94" w:rsidRDefault="00000000">
            <w:pPr>
              <w:spacing w:after="0" w:line="259" w:lineRule="auto"/>
              <w:ind w:left="247" w:firstLine="0"/>
              <w:jc w:val="left"/>
            </w:pPr>
            <w:r>
              <w:rPr>
                <w:sz w:val="13"/>
              </w:rPr>
              <w:t>Mixed</w:t>
            </w:r>
          </w:p>
        </w:tc>
        <w:tc>
          <w:tcPr>
            <w:tcW w:w="824" w:type="dxa"/>
            <w:tcBorders>
              <w:top w:val="nil"/>
              <w:left w:val="nil"/>
              <w:bottom w:val="single" w:sz="5" w:space="0" w:color="000000"/>
              <w:right w:val="nil"/>
            </w:tcBorders>
          </w:tcPr>
          <w:p w14:paraId="69ECDB23" w14:textId="77777777" w:rsidR="00D33F94" w:rsidRDefault="00000000">
            <w:pPr>
              <w:spacing w:after="0" w:line="259" w:lineRule="auto"/>
              <w:ind w:firstLine="0"/>
              <w:jc w:val="left"/>
            </w:pPr>
            <w:r>
              <w:rPr>
                <w:sz w:val="13"/>
              </w:rPr>
              <w:t>26 (7.8%)</w:t>
            </w:r>
          </w:p>
        </w:tc>
      </w:tr>
    </w:tbl>
    <w:p w14:paraId="13A5C24E" w14:textId="77777777" w:rsidR="00D33F94" w:rsidRDefault="00000000">
      <w:pPr>
        <w:ind w:left="-15" w:right="-14" w:firstLine="0"/>
      </w:pPr>
      <w:r>
        <w:t>saved and the answers could not be linked to the token used to access the survey, ensuring anonymity. The survey was endorsed by ESICM.</w:t>
      </w:r>
    </w:p>
    <w:p w14:paraId="591BE59A" w14:textId="77777777" w:rsidR="00D33F94" w:rsidRDefault="00000000">
      <w:pPr>
        <w:ind w:left="-15" w:right="-14"/>
      </w:pPr>
      <w:r>
        <w:t>The Ethical Committee Research UZ/KU Leuven provided a favorable advice for the survey (S61822). The information provided in the survey was collected anonymously and did not contain personal data, hence falling outside the scope of the General Data Protection Regulation.</w:t>
      </w:r>
    </w:p>
    <w:p w14:paraId="1E4438C9" w14:textId="77777777" w:rsidR="00D33F94" w:rsidRDefault="00000000">
      <w:pPr>
        <w:spacing w:after="283"/>
        <w:ind w:left="-15" w:right="-14"/>
      </w:pPr>
      <w:r>
        <w:t>Data are presented as numbers and percentages, or as median (interquartile range). Percentages are expressed relative to the total number of respondents, unless indicated otherwise. Analyses were performed in JMP (version 14, SAS, Cary, North Carolina).</w:t>
      </w:r>
    </w:p>
    <w:p w14:paraId="3A4349D1" w14:textId="77777777" w:rsidR="00D33F94" w:rsidRDefault="00000000">
      <w:pPr>
        <w:pStyle w:val="Titre1"/>
        <w:ind w:left="221" w:hanging="236"/>
      </w:pPr>
      <w:r>
        <w:t>Results</w:t>
      </w:r>
    </w:p>
    <w:p w14:paraId="4273A5C0" w14:textId="77777777" w:rsidR="00D33F94" w:rsidRDefault="00000000">
      <w:pPr>
        <w:spacing w:after="216" w:line="266" w:lineRule="auto"/>
        <w:ind w:left="-5" w:hanging="10"/>
        <w:jc w:val="left"/>
      </w:pPr>
      <w:r>
        <w:t>3.1. General characteristics of the respondents</w:t>
      </w:r>
    </w:p>
    <w:p w14:paraId="69AA93E2" w14:textId="77777777" w:rsidR="00D33F94" w:rsidRDefault="00000000">
      <w:pPr>
        <w:ind w:left="-15" w:right="-14"/>
      </w:pPr>
      <w:r>
        <w:t>Three hundred thirty-four respondents completed the survey of whom 321 (96.1%) were physicians, 7 (2.1%) nutritionists, 5 (1.5%) nurses and 1 (0.3%) clinical pharmacist (</w:t>
      </w:r>
      <w:r>
        <w:rPr>
          <w:color w:val="3B7697"/>
        </w:rPr>
        <w:t>Table 3</w:t>
      </w:r>
      <w:r>
        <w:t>). The reported working environment was predominantly European (262 [78.4%]), academic (208 [62.3%]), mixed surgical/medical ICU (267 [79.9%]), and only treating adult patients (292 [87.4%]) (</w:t>
      </w:r>
      <w:r>
        <w:rPr>
          <w:color w:val="3B7697"/>
        </w:rPr>
        <w:t xml:space="preserve">Table 3 </w:t>
      </w:r>
      <w:r>
        <w:rPr>
          <w:rFonts w:ascii="Calibri" w:eastAsia="Calibri" w:hAnsi="Calibri" w:cs="Calibri"/>
        </w:rPr>
        <w:t xml:space="preserve">þ </w:t>
      </w:r>
      <w:r>
        <w:rPr>
          <w:color w:val="3B7697"/>
        </w:rPr>
        <w:t>Fig. 1</w:t>
      </w:r>
      <w:r>
        <w:t>A). Within Europe, most countries were represented, with eleven countries having more than ten respondents</w:t>
      </w:r>
    </w:p>
    <w:p w14:paraId="4FF83CD6" w14:textId="77777777" w:rsidR="00D33F94" w:rsidRDefault="00000000">
      <w:pPr>
        <w:spacing w:after="10" w:line="259" w:lineRule="auto"/>
        <w:ind w:firstLine="0"/>
        <w:jc w:val="left"/>
      </w:pPr>
      <w:r>
        <w:t>(</w:t>
      </w:r>
      <w:r>
        <w:rPr>
          <w:color w:val="3B7697"/>
        </w:rPr>
        <w:t>Fig. 1</w:t>
      </w:r>
      <w:r>
        <w:t>B).</w:t>
      </w:r>
    </w:p>
    <w:p w14:paraId="0142C1A0" w14:textId="77777777" w:rsidR="00D33F94" w:rsidRDefault="00000000">
      <w:pPr>
        <w:spacing w:after="375"/>
        <w:ind w:left="-15" w:right="-14"/>
      </w:pPr>
      <w:r>
        <w:t xml:space="preserve">Two hundred twenty-seven (68.0%) participants reported to have access to sources documenting the presumed requirements of trace elements and vitamins in critically ill patients. The most commonly reported sources were guidelines (N </w:t>
      </w:r>
      <w:r>
        <w:rPr>
          <w:rFonts w:ascii="Calibri" w:eastAsia="Calibri" w:hAnsi="Calibri" w:cs="Calibri"/>
        </w:rPr>
        <w:t xml:space="preserve">¼ </w:t>
      </w:r>
      <w:r>
        <w:t xml:space="preserve">170/227 [74.9%]) and analysis of the literature (N </w:t>
      </w:r>
      <w:r>
        <w:rPr>
          <w:rFonts w:ascii="Calibri" w:eastAsia="Calibri" w:hAnsi="Calibri" w:cs="Calibri"/>
        </w:rPr>
        <w:t xml:space="preserve">¼ </w:t>
      </w:r>
      <w:r>
        <w:t xml:space="preserve">48/227 [21.1%]). One hundred sixty-eight (50.3%) respondents reported to have access to sources documenting the normal range of blood concentrations of trace elements and vitamins. The most commonly reported sources were guidelines (N </w:t>
      </w:r>
      <w:r>
        <w:rPr>
          <w:rFonts w:ascii="Calibri" w:eastAsia="Calibri" w:hAnsi="Calibri" w:cs="Calibri"/>
        </w:rPr>
        <w:t xml:space="preserve">¼ </w:t>
      </w:r>
      <w:r>
        <w:t xml:space="preserve">87/168 [51.8%]) and analysis of the literature (N </w:t>
      </w:r>
      <w:r>
        <w:rPr>
          <w:rFonts w:ascii="Calibri" w:eastAsia="Calibri" w:hAnsi="Calibri" w:cs="Calibri"/>
        </w:rPr>
        <w:t xml:space="preserve">¼ </w:t>
      </w:r>
      <w:r>
        <w:t>36/168 [21.4%]).</w:t>
      </w:r>
    </w:p>
    <w:p w14:paraId="790ACF78" w14:textId="77777777" w:rsidR="00D33F94" w:rsidRDefault="00000000">
      <w:pPr>
        <w:spacing w:after="216" w:line="266" w:lineRule="auto"/>
        <w:ind w:left="-5" w:hanging="10"/>
        <w:jc w:val="left"/>
      </w:pPr>
      <w:r>
        <w:t>3.2. General nutritional and metabolic management</w:t>
      </w:r>
    </w:p>
    <w:tbl>
      <w:tblPr>
        <w:tblStyle w:val="TableGrid"/>
        <w:tblpPr w:vertAnchor="text" w:horzAnchor="margin" w:tblpY="1832"/>
        <w:tblOverlap w:val="never"/>
        <w:tblW w:w="10403" w:type="dxa"/>
        <w:tblInd w:w="0" w:type="dxa"/>
        <w:tblCellMar>
          <w:top w:w="0" w:type="dxa"/>
          <w:left w:w="600" w:type="dxa"/>
          <w:bottom w:w="4" w:type="dxa"/>
          <w:right w:w="602" w:type="dxa"/>
        </w:tblCellMar>
        <w:tblLook w:val="04A0" w:firstRow="1" w:lastRow="0" w:firstColumn="1" w:lastColumn="0" w:noHBand="0" w:noVBand="1"/>
      </w:tblPr>
      <w:tblGrid>
        <w:gridCol w:w="10403"/>
      </w:tblGrid>
      <w:tr w:rsidR="00D33F94" w14:paraId="2EB769BE" w14:textId="77777777">
        <w:trPr>
          <w:trHeight w:val="135"/>
        </w:trPr>
        <w:tc>
          <w:tcPr>
            <w:tcW w:w="9201" w:type="dxa"/>
            <w:tcBorders>
              <w:top w:val="nil"/>
              <w:left w:val="nil"/>
              <w:bottom w:val="nil"/>
              <w:right w:val="nil"/>
            </w:tcBorders>
            <w:vAlign w:val="bottom"/>
          </w:tcPr>
          <w:p w14:paraId="2EC61F37" w14:textId="77777777" w:rsidR="00D33F94" w:rsidRDefault="00000000">
            <w:pPr>
              <w:spacing w:after="203" w:line="259" w:lineRule="auto"/>
              <w:ind w:left="1045" w:firstLine="0"/>
              <w:jc w:val="left"/>
            </w:pPr>
            <w:r>
              <w:rPr>
                <w:noProof/>
              </w:rPr>
              <w:lastRenderedPageBreak/>
              <w:drawing>
                <wp:inline distT="0" distB="0" distL="0" distR="0" wp14:anchorId="27DCE6A0" wp14:editId="60884DE2">
                  <wp:extent cx="4516946" cy="4946396"/>
                  <wp:effectExtent l="0" t="0" r="0" b="0"/>
                  <wp:docPr id="1040" name="Picture 1040"/>
                  <wp:cNvGraphicFramePr/>
                  <a:graphic xmlns:a="http://schemas.openxmlformats.org/drawingml/2006/main">
                    <a:graphicData uri="http://schemas.openxmlformats.org/drawingml/2006/picture">
                      <pic:pic xmlns:pic="http://schemas.openxmlformats.org/drawingml/2006/picture">
                        <pic:nvPicPr>
                          <pic:cNvPr id="1040" name="Picture 1040"/>
                          <pic:cNvPicPr/>
                        </pic:nvPicPr>
                        <pic:blipFill>
                          <a:blip r:embed="rId25"/>
                          <a:stretch>
                            <a:fillRect/>
                          </a:stretch>
                        </pic:blipFill>
                        <pic:spPr>
                          <a:xfrm>
                            <a:off x="0" y="0"/>
                            <a:ext cx="4516946" cy="4946396"/>
                          </a:xfrm>
                          <a:prstGeom prst="rect">
                            <a:avLst/>
                          </a:prstGeom>
                        </pic:spPr>
                      </pic:pic>
                    </a:graphicData>
                  </a:graphic>
                </wp:inline>
              </w:drawing>
            </w:r>
          </w:p>
          <w:p w14:paraId="01A8404D" w14:textId="77777777" w:rsidR="00D33F94" w:rsidRDefault="00000000">
            <w:pPr>
              <w:spacing w:after="0" w:line="259" w:lineRule="auto"/>
              <w:ind w:firstLine="0"/>
            </w:pPr>
            <w:r>
              <w:rPr>
                <w:sz w:val="13"/>
              </w:rPr>
              <w:t>Fig. 1. Geographical location of the respondents. Continent (A) and European country (B) where respondents reported their intensive care unit is located.</w:t>
            </w:r>
          </w:p>
        </w:tc>
      </w:tr>
    </w:tbl>
    <w:p w14:paraId="4D607876" w14:textId="77777777" w:rsidR="00D33F94" w:rsidRDefault="00000000">
      <w:pPr>
        <w:spacing w:after="543"/>
        <w:ind w:left="-15" w:right="-14"/>
      </w:pPr>
      <w:r>
        <w:t>Full enteral nutrition was reported to be reached in the average patient after a median of 3 (2</w:t>
      </w:r>
      <w:r>
        <w:rPr>
          <w:rFonts w:ascii="Calibri" w:eastAsia="Calibri" w:hAnsi="Calibri" w:cs="Calibri"/>
        </w:rPr>
        <w:t>e</w:t>
      </w:r>
      <w:r>
        <w:t>4) days, with a range from 1 to 10 days (</w:t>
      </w:r>
      <w:r>
        <w:rPr>
          <w:color w:val="3B7697"/>
        </w:rPr>
        <w:t>Fig. 2</w:t>
      </w:r>
      <w:r>
        <w:t>). When less than 60% of caloric intake is provided by enteral nutrition, parenteral nutrition was reported to be initiated median at day 5 (3</w:t>
      </w:r>
      <w:r>
        <w:rPr>
          <w:rFonts w:ascii="Calibri" w:eastAsia="Calibri" w:hAnsi="Calibri" w:cs="Calibri"/>
        </w:rPr>
        <w:t>e</w:t>
      </w:r>
      <w:r>
        <w:t>7; total range 1</w:t>
      </w:r>
      <w:r>
        <w:rPr>
          <w:rFonts w:ascii="Calibri" w:eastAsia="Calibri" w:hAnsi="Calibri" w:cs="Calibri"/>
        </w:rPr>
        <w:t>e</w:t>
      </w:r>
      <w:r>
        <w:t>21). Three hundred nine (92.5%) participants reported to have a protocol for blood glucose control, with varying targets (</w:t>
      </w:r>
      <w:r>
        <w:rPr>
          <w:color w:val="3B7697"/>
        </w:rPr>
        <w:t>Fig. 3</w:t>
      </w:r>
      <w:r>
        <w:t>). Parenteral micronutrient supplementation in patients receiving no or insuf</w:t>
      </w:r>
      <w:r>
        <w:rPr>
          <w:rFonts w:ascii="Calibri" w:eastAsia="Calibri" w:hAnsi="Calibri" w:cs="Calibri"/>
        </w:rPr>
        <w:t>fi</w:t>
      </w:r>
      <w:r>
        <w:t>cient arti</w:t>
      </w:r>
      <w:r>
        <w:rPr>
          <w:rFonts w:ascii="Calibri" w:eastAsia="Calibri" w:hAnsi="Calibri" w:cs="Calibri"/>
        </w:rPr>
        <w:t>fi</w:t>
      </w:r>
      <w:r>
        <w:t>cial nutrition is initiated median at day 3 (1</w:t>
      </w:r>
      <w:r>
        <w:rPr>
          <w:rFonts w:ascii="Calibri" w:eastAsia="Calibri" w:hAnsi="Calibri" w:cs="Calibri"/>
        </w:rPr>
        <w:t>e</w:t>
      </w:r>
      <w:r>
        <w:t>5; total range 1</w:t>
      </w:r>
      <w:r>
        <w:rPr>
          <w:rFonts w:ascii="Calibri" w:eastAsia="Calibri" w:hAnsi="Calibri" w:cs="Calibri"/>
        </w:rPr>
        <w:t>e</w:t>
      </w:r>
      <w:r>
        <w:t>999) for mixtures of water-soluble vitamins, day 3 (2</w:t>
      </w:r>
      <w:r>
        <w:rPr>
          <w:rFonts w:ascii="Calibri" w:eastAsia="Calibri" w:hAnsi="Calibri" w:cs="Calibri"/>
        </w:rPr>
        <w:t>e</w:t>
      </w:r>
      <w:r>
        <w:t>6; total range 1</w:t>
      </w:r>
      <w:r>
        <w:rPr>
          <w:rFonts w:ascii="Calibri" w:eastAsia="Calibri" w:hAnsi="Calibri" w:cs="Calibri"/>
        </w:rPr>
        <w:t>e</w:t>
      </w:r>
      <w:r>
        <w:t>999) for mixtures of lipidsoluble vitamins and day 3 (2</w:t>
      </w:r>
      <w:r>
        <w:rPr>
          <w:rFonts w:ascii="Calibri" w:eastAsia="Calibri" w:hAnsi="Calibri" w:cs="Calibri"/>
        </w:rPr>
        <w:t>e</w:t>
      </w:r>
      <w:r>
        <w:t>7; total range 1</w:t>
      </w:r>
      <w:r>
        <w:rPr>
          <w:rFonts w:ascii="Calibri" w:eastAsia="Calibri" w:hAnsi="Calibri" w:cs="Calibri"/>
        </w:rPr>
        <w:t>e</w:t>
      </w:r>
      <w:r>
        <w:t>999) for trace element preparations.</w:t>
      </w:r>
    </w:p>
    <w:p w14:paraId="08FA356D" w14:textId="77777777" w:rsidR="00D33F94" w:rsidRDefault="00000000">
      <w:pPr>
        <w:spacing w:after="216" w:line="266" w:lineRule="auto"/>
        <w:ind w:left="-5" w:hanging="10"/>
        <w:jc w:val="left"/>
      </w:pPr>
      <w:r>
        <w:t>3.3. Micronutrient monitoring</w:t>
      </w:r>
    </w:p>
    <w:p w14:paraId="01E05DA2" w14:textId="77777777" w:rsidR="00D33F94" w:rsidRDefault="00000000">
      <w:pPr>
        <w:ind w:left="-15" w:right="-14"/>
      </w:pPr>
      <w:r>
        <w:t>Eighty-one (24.3%) respondents reported to monitor micronutrient de</w:t>
      </w:r>
      <w:r>
        <w:rPr>
          <w:rFonts w:ascii="Calibri" w:eastAsia="Calibri" w:hAnsi="Calibri" w:cs="Calibri"/>
        </w:rPr>
        <w:t>fi</w:t>
      </w:r>
      <w:r>
        <w:t>ciencies through clinical signs and/or laboratory abnormalities. The most frequently monitored laboratory abnormalities were anemia with or without other cytopenia (24 [7.2%]), followed by metabolic acidosis (13 [3.9%]). Among the clinical signs, skin lesions (46 [13.8%]), neurological signs (43 [12.9%]), decreased wellbeing and weakness (40 [12.0%]), and cardiac signs (32 [9.6%]) were most frequently monitored (</w:t>
      </w:r>
      <w:r>
        <w:rPr>
          <w:color w:val="3B7697"/>
        </w:rPr>
        <w:t>Table 4</w:t>
      </w:r>
      <w:r>
        <w:t>). One hundred forty-eight (44.3%) respondents reported to routinely measure the blood concentrations of selected micronutrients to detect de</w:t>
      </w:r>
      <w:r>
        <w:rPr>
          <w:rFonts w:ascii="Calibri" w:eastAsia="Calibri" w:hAnsi="Calibri" w:cs="Calibri"/>
        </w:rPr>
        <w:t>fi</w:t>
      </w:r>
      <w:r>
        <w:t xml:space="preserve">ciencies. The 10 most frequently reported routine </w:t>
      </w:r>
      <w:r>
        <w:t xml:space="preserve">measurements and their respective measurement frequencies are depicted in </w:t>
      </w:r>
      <w:r>
        <w:rPr>
          <w:color w:val="3B7697"/>
        </w:rPr>
        <w:t>Fig. 4</w:t>
      </w:r>
      <w:r>
        <w:t>. The three most frequently reported measurements were iron (97 [29.0%]), folate (65 [19.5%]) and vitamin B12 (58 [17.4%]).</w:t>
      </w:r>
    </w:p>
    <w:p w14:paraId="1774CAD3" w14:textId="77777777" w:rsidR="00D33F94" w:rsidRDefault="00000000">
      <w:pPr>
        <w:spacing w:after="216" w:line="266" w:lineRule="auto"/>
        <w:ind w:left="-5" w:hanging="10"/>
        <w:jc w:val="left"/>
      </w:pPr>
      <w:r>
        <w:t>3.4. Parenteral micronutrient administration</w:t>
      </w:r>
    </w:p>
    <w:p w14:paraId="7695B241" w14:textId="77777777" w:rsidR="00D33F94" w:rsidRDefault="00000000">
      <w:pPr>
        <w:spacing w:after="338"/>
        <w:ind w:left="-15" w:right="194"/>
      </w:pPr>
      <w:r>
        <w:t>Two hundred ninety-two (87.4%) participants provided data on speci</w:t>
      </w:r>
      <w:r>
        <w:rPr>
          <w:rFonts w:ascii="Calibri" w:eastAsia="Calibri" w:hAnsi="Calibri" w:cs="Calibri"/>
        </w:rPr>
        <w:t>fi</w:t>
      </w:r>
      <w:r>
        <w:t>c micronutrient supplementation, of whom 150 (51.4%) reportedly provided early parenteral combined multivitamin and trace element preparations at least in selected patients. Seventyeight (26.7%) respondents reported to parenterally supplement all patients and 63 (21.6%) reported to only supplement selected patients (</w:t>
      </w:r>
      <w:r>
        <w:rPr>
          <w:color w:val="3B7697"/>
        </w:rPr>
        <w:t>Table 5</w:t>
      </w:r>
      <w:r>
        <w:t>). Within the speci</w:t>
      </w:r>
      <w:r>
        <w:rPr>
          <w:rFonts w:ascii="Calibri" w:eastAsia="Calibri" w:hAnsi="Calibri" w:cs="Calibri"/>
        </w:rPr>
        <w:t>fi</w:t>
      </w:r>
      <w:r>
        <w:t>c parenteral micronutrient preparations, thiamine was reported as most frequently supplemented (146 [50.0%]), followed by vitamin B complex (104 [35.6%]), folic acid (86 [29.5%]), vitamin B12 (85 [29.1%]), vitamin C (83 [28.4%]) and iron (68 [23.3%]) (</w:t>
      </w:r>
      <w:r>
        <w:rPr>
          <w:color w:val="3B7697"/>
        </w:rPr>
        <w:t>Fig. 5</w:t>
      </w:r>
      <w:r>
        <w:t>). Respondents supplementing speci</w:t>
      </w:r>
      <w:r>
        <w:rPr>
          <w:rFonts w:ascii="Calibri" w:eastAsia="Calibri" w:hAnsi="Calibri" w:cs="Calibri"/>
        </w:rPr>
        <w:t>fi</w:t>
      </w:r>
      <w:r>
        <w:t>c parenteral micronutrient preparations most often did so in selected patients. The modality of parenteral administration of both combined and speci</w:t>
      </w:r>
      <w:r>
        <w:rPr>
          <w:rFonts w:ascii="Calibri" w:eastAsia="Calibri" w:hAnsi="Calibri" w:cs="Calibri"/>
        </w:rPr>
        <w:t>fi</w:t>
      </w:r>
      <w:r>
        <w:t>c micronutrient preparations was highly variable (</w:t>
      </w:r>
      <w:r>
        <w:rPr>
          <w:color w:val="3B7697"/>
        </w:rPr>
        <w:t>Table 6</w:t>
      </w:r>
      <w:r>
        <w:t>).</w:t>
      </w:r>
    </w:p>
    <w:p w14:paraId="67E461E5" w14:textId="77777777" w:rsidR="00D33F94" w:rsidRDefault="00000000">
      <w:pPr>
        <w:spacing w:after="216" w:line="266" w:lineRule="auto"/>
        <w:ind w:left="-5" w:hanging="10"/>
        <w:jc w:val="left"/>
      </w:pPr>
      <w:r>
        <w:t>3.5. Phosphate and magnesium monitoring and administration</w:t>
      </w:r>
    </w:p>
    <w:p w14:paraId="3F8C78D1" w14:textId="77777777" w:rsidR="00D33F94" w:rsidRDefault="00000000">
      <w:pPr>
        <w:ind w:left="-15" w:right="194"/>
      </w:pPr>
      <w:r>
        <w:lastRenderedPageBreak/>
        <w:t>One hundred twenty (35.9%) and 113 (33.8%) respondents reported to daily measure phosphate and magnesium, respectively, whereas 75 (22.5%) and 85 (25.4%) reported not to routinely</w:t>
      </w:r>
    </w:p>
    <w:p w14:paraId="0B03AF9D" w14:textId="77777777" w:rsidR="00D33F94" w:rsidRDefault="00000000">
      <w:pPr>
        <w:spacing w:after="199" w:line="259" w:lineRule="auto"/>
        <w:ind w:left="857" w:firstLine="0"/>
        <w:jc w:val="left"/>
      </w:pPr>
      <w:r>
        <w:rPr>
          <w:noProof/>
        </w:rPr>
        <w:drawing>
          <wp:inline distT="0" distB="0" distL="0" distR="0" wp14:anchorId="6820B50F" wp14:editId="49CEF81C">
            <wp:extent cx="2343912" cy="1853184"/>
            <wp:effectExtent l="0" t="0" r="0" b="0"/>
            <wp:docPr id="38326" name="Picture 38326"/>
            <wp:cNvGraphicFramePr/>
            <a:graphic xmlns:a="http://schemas.openxmlformats.org/drawingml/2006/main">
              <a:graphicData uri="http://schemas.openxmlformats.org/drawingml/2006/picture">
                <pic:pic xmlns:pic="http://schemas.openxmlformats.org/drawingml/2006/picture">
                  <pic:nvPicPr>
                    <pic:cNvPr id="38326" name="Picture 38326"/>
                    <pic:cNvPicPr/>
                  </pic:nvPicPr>
                  <pic:blipFill>
                    <a:blip r:embed="rId26"/>
                    <a:stretch>
                      <a:fillRect/>
                    </a:stretch>
                  </pic:blipFill>
                  <pic:spPr>
                    <a:xfrm>
                      <a:off x="0" y="0"/>
                      <a:ext cx="2343912" cy="1853184"/>
                    </a:xfrm>
                    <a:prstGeom prst="rect">
                      <a:avLst/>
                    </a:prstGeom>
                  </pic:spPr>
                </pic:pic>
              </a:graphicData>
            </a:graphic>
          </wp:inline>
        </w:drawing>
      </w:r>
    </w:p>
    <w:tbl>
      <w:tblPr>
        <w:tblStyle w:val="TableGrid"/>
        <w:tblpPr w:vertAnchor="text" w:horzAnchor="margin"/>
        <w:tblOverlap w:val="never"/>
        <w:tblW w:w="10403" w:type="dxa"/>
        <w:tblInd w:w="0" w:type="dxa"/>
        <w:tblCellMar>
          <w:top w:w="0" w:type="dxa"/>
          <w:left w:w="0" w:type="dxa"/>
          <w:bottom w:w="0" w:type="dxa"/>
          <w:right w:w="2" w:type="dxa"/>
        </w:tblCellMar>
        <w:tblLook w:val="04A0" w:firstRow="1" w:lastRow="0" w:firstColumn="1" w:lastColumn="0" w:noHBand="0" w:noVBand="1"/>
      </w:tblPr>
      <w:tblGrid>
        <w:gridCol w:w="10403"/>
      </w:tblGrid>
      <w:tr w:rsidR="00D33F94" w14:paraId="118CE7E3" w14:textId="77777777">
        <w:trPr>
          <w:trHeight w:val="646"/>
        </w:trPr>
        <w:tc>
          <w:tcPr>
            <w:tcW w:w="10401" w:type="dxa"/>
            <w:tcBorders>
              <w:top w:val="nil"/>
              <w:left w:val="nil"/>
              <w:bottom w:val="nil"/>
              <w:right w:val="nil"/>
            </w:tcBorders>
            <w:vAlign w:val="bottom"/>
          </w:tcPr>
          <w:p w14:paraId="2774CAAA" w14:textId="77777777" w:rsidR="00D33F94" w:rsidRDefault="00000000">
            <w:pPr>
              <w:spacing w:after="202" w:line="259" w:lineRule="auto"/>
              <w:ind w:left="1223" w:firstLine="0"/>
              <w:jc w:val="left"/>
            </w:pPr>
            <w:r>
              <w:rPr>
                <w:noProof/>
              </w:rPr>
              <w:drawing>
                <wp:inline distT="0" distB="0" distL="0" distR="0" wp14:anchorId="24112716" wp14:editId="41153376">
                  <wp:extent cx="4928616" cy="2511552"/>
                  <wp:effectExtent l="0" t="0" r="0" b="0"/>
                  <wp:docPr id="38324" name="Picture 38324"/>
                  <wp:cNvGraphicFramePr/>
                  <a:graphic xmlns:a="http://schemas.openxmlformats.org/drawingml/2006/main">
                    <a:graphicData uri="http://schemas.openxmlformats.org/drawingml/2006/picture">
                      <pic:pic xmlns:pic="http://schemas.openxmlformats.org/drawingml/2006/picture">
                        <pic:nvPicPr>
                          <pic:cNvPr id="38324" name="Picture 38324"/>
                          <pic:cNvPicPr/>
                        </pic:nvPicPr>
                        <pic:blipFill>
                          <a:blip r:embed="rId27"/>
                          <a:stretch>
                            <a:fillRect/>
                          </a:stretch>
                        </pic:blipFill>
                        <pic:spPr>
                          <a:xfrm>
                            <a:off x="0" y="0"/>
                            <a:ext cx="4928616" cy="2511552"/>
                          </a:xfrm>
                          <a:prstGeom prst="rect">
                            <a:avLst/>
                          </a:prstGeom>
                        </pic:spPr>
                      </pic:pic>
                    </a:graphicData>
                  </a:graphic>
                </wp:inline>
              </w:drawing>
            </w:r>
          </w:p>
          <w:p w14:paraId="468FB12D" w14:textId="77777777" w:rsidR="00D33F94" w:rsidRDefault="00000000">
            <w:pPr>
              <w:spacing w:after="0" w:line="259" w:lineRule="auto"/>
              <w:ind w:firstLine="0"/>
            </w:pPr>
            <w:r>
              <w:rPr>
                <w:sz w:val="13"/>
              </w:rPr>
              <w:t>Fig. 2. Timing of enteral and parenteral nutrition, and parenteral micronutrient administration. (A) Average day in the intensive care unit (ICU) at which a respondent reported to reach full enteral nutrition (EN). (B) Average day at which a respondent reported to initiate parenteral nutrition (PN) if EN is insuf</w:t>
            </w:r>
            <w:r>
              <w:rPr>
                <w:rFonts w:ascii="Calibri" w:eastAsia="Calibri" w:hAnsi="Calibri" w:cs="Calibri"/>
                <w:sz w:val="13"/>
              </w:rPr>
              <w:t>fi</w:t>
            </w:r>
            <w:r>
              <w:rPr>
                <w:sz w:val="13"/>
              </w:rPr>
              <w:t>cient (</w:t>
            </w:r>
            <w:r>
              <w:rPr>
                <w:rFonts w:ascii="Calibri" w:eastAsia="Calibri" w:hAnsi="Calibri" w:cs="Calibri"/>
                <w:sz w:val="13"/>
              </w:rPr>
              <w:t>&lt;</w:t>
            </w:r>
            <w:r>
              <w:rPr>
                <w:sz w:val="13"/>
              </w:rPr>
              <w:t>60% of target caloric intake). (C</w:t>
            </w:r>
            <w:r>
              <w:rPr>
                <w:rFonts w:ascii="Calibri" w:eastAsia="Calibri" w:hAnsi="Calibri" w:cs="Calibri"/>
                <w:sz w:val="13"/>
              </w:rPr>
              <w:t>e</w:t>
            </w:r>
            <w:r>
              <w:rPr>
                <w:sz w:val="13"/>
              </w:rPr>
              <w:t>E) Average day at which a respondent reported to initiate parenteral water-soluble vitamins (C), lipid-soluble vitamins (D) or trace elements (E) in patients receiving insuf</w:t>
            </w:r>
            <w:r>
              <w:rPr>
                <w:rFonts w:ascii="Calibri" w:eastAsia="Calibri" w:hAnsi="Calibri" w:cs="Calibri"/>
                <w:sz w:val="13"/>
              </w:rPr>
              <w:t>fi</w:t>
            </w:r>
            <w:r>
              <w:rPr>
                <w:sz w:val="13"/>
              </w:rPr>
              <w:t>cient enteral nutrition and no parenteral nutrition. Data presented as cumulative number of respondents. ICU day 1 represents the day of ICU admission.</w:t>
            </w:r>
          </w:p>
        </w:tc>
      </w:tr>
    </w:tbl>
    <w:p w14:paraId="65A8AF74" w14:textId="77777777" w:rsidR="00D33F94" w:rsidRDefault="00000000">
      <w:pPr>
        <w:spacing w:after="404" w:line="270" w:lineRule="auto"/>
        <w:ind w:left="204" w:hanging="10"/>
      </w:pPr>
      <w:r>
        <w:rPr>
          <w:sz w:val="13"/>
        </w:rPr>
        <w:t>Fig. 3. Blood glucose control. Upper and lower blood glucose target. Boxes indicate median and interquartile range, whiskers 10th and 90th percentile.</w:t>
      </w:r>
    </w:p>
    <w:p w14:paraId="135FD3A1" w14:textId="77777777" w:rsidR="00D33F94" w:rsidRDefault="00000000">
      <w:pPr>
        <w:spacing w:after="360"/>
        <w:ind w:left="194" w:right="-14" w:firstLine="0"/>
      </w:pPr>
      <w:r>
        <w:t>measure phosphate and magnesium, or to measure not more than once a week (</w:t>
      </w:r>
      <w:r>
        <w:rPr>
          <w:color w:val="3B7697"/>
        </w:rPr>
        <w:t>Table 7</w:t>
      </w:r>
      <w:r>
        <w:t>). Of the 292 respondents providing data on parenteral micronutrient and mineral supplementation, 173 (59.2%) and 185 (63.4%) reported to regularly supplement phosphate and magnesium, respectively. The modality of parenteral phosphate and magnesium administration considerably differed among respondents (</w:t>
      </w:r>
      <w:r>
        <w:rPr>
          <w:color w:val="3B7697"/>
        </w:rPr>
        <w:t>Table 7</w:t>
      </w:r>
      <w:r>
        <w:t>).</w:t>
      </w:r>
    </w:p>
    <w:p w14:paraId="5E467CD6" w14:textId="77777777" w:rsidR="00D33F94" w:rsidRDefault="00000000">
      <w:pPr>
        <w:spacing w:after="216" w:line="266" w:lineRule="auto"/>
        <w:ind w:left="204" w:hanging="10"/>
        <w:jc w:val="left"/>
      </w:pPr>
      <w:r>
        <w:t>3.6. Practical aspects and protocols regarding micronutrient management</w:t>
      </w:r>
    </w:p>
    <w:p w14:paraId="5130042B" w14:textId="77777777" w:rsidR="00D33F94" w:rsidRDefault="00000000">
      <w:pPr>
        <w:spacing w:after="245"/>
        <w:ind w:left="194" w:right="-14"/>
      </w:pPr>
      <w:r>
        <w:t xml:space="preserve">Most of the respondents (276 [82.6%]) reported that the attending intensivist is in charge for the prescription of parenteral micronutrients, followed by a dedicated internal nutritional team (n </w:t>
      </w:r>
      <w:r>
        <w:rPr>
          <w:rFonts w:ascii="Calibri" w:eastAsia="Calibri" w:hAnsi="Calibri" w:cs="Calibri"/>
        </w:rPr>
        <w:t xml:space="preserve">¼ </w:t>
      </w:r>
      <w:r>
        <w:t xml:space="preserve">27, [8.1%]) and a dedicated intensivist with extra expertise (n </w:t>
      </w:r>
      <w:r>
        <w:rPr>
          <w:rFonts w:ascii="Calibri" w:eastAsia="Calibri" w:hAnsi="Calibri" w:cs="Calibri"/>
        </w:rPr>
        <w:t xml:space="preserve">¼ </w:t>
      </w:r>
      <w:r>
        <w:t>17, [5.1%]) (</w:t>
      </w:r>
      <w:r>
        <w:rPr>
          <w:color w:val="3B7697"/>
        </w:rPr>
        <w:t>Table 8</w:t>
      </w:r>
      <w:r>
        <w:t xml:space="preserve">). One hundred nineteen (35.6%) respondents reported to have a protocol for the administration of parenteral micronutrients. Of these protocols, 66 (55.5%) are designed to prevent inactivation of selected vitamins by daylight, and 58 (48.8%) take incompatibilities between some micronutrients into account. Seventy-six (22.8%) respondents reported to have a protocol to prevent omission of micronutrients in parenteral nutrition. One hundred seventy </w:t>
      </w:r>
      <w:r>
        <w:t>(50.9%) reported to prescribe enteral or parenteral micronutrients on top of full enteral nutrition in some occasions.</w:t>
      </w:r>
    </w:p>
    <w:p w14:paraId="3A1CCB13" w14:textId="77777777" w:rsidR="00D33F94" w:rsidRDefault="00000000">
      <w:pPr>
        <w:pStyle w:val="Titre1"/>
        <w:ind w:left="221" w:hanging="236"/>
      </w:pPr>
      <w:r>
        <w:t>Discussion</w:t>
      </w:r>
    </w:p>
    <w:p w14:paraId="7DA76F7D" w14:textId="77777777" w:rsidR="00D33F94" w:rsidRDefault="00000000">
      <w:pPr>
        <w:ind w:left="-15" w:right="-14"/>
      </w:pPr>
      <w:r>
        <w:t xml:space="preserve">The VITA-TRACE survey inquired current practices regarding monitoring and parenteral administration of micronutrients and minerals in the critically ill. The results suggest a wide variation in clinical practice. Indeed, while some respondents reported to not routinely measure blood micronutrient, phosphate and magnesium concentrations, others reported to perform selective measurements on a daily basis and to have structured protocols. Similarly, the timing and indication of parenteral micronutrient, phosphate and magnesium supplementation differed considerably, and the presence and content of protocols for micronutrient administration varied. Most respondents reported not aiming to reach the full caloric target in the </w:t>
      </w:r>
      <w:r>
        <w:rPr>
          <w:rFonts w:ascii="Calibri" w:eastAsia="Calibri" w:hAnsi="Calibri" w:cs="Calibri"/>
        </w:rPr>
        <w:t>fi</w:t>
      </w:r>
      <w:r>
        <w:t>rst days of critical illness and avoiding early parenteral nutrition. The vast majority of participants were physicians with more than 10 years of expertise, mainly working in mixed ICUs and treating only adult critically ill patients. Most participants resided in Europe, and most European countries were suf</w:t>
      </w:r>
      <w:r>
        <w:rPr>
          <w:rFonts w:ascii="Calibri" w:eastAsia="Calibri" w:hAnsi="Calibri" w:cs="Calibri"/>
        </w:rPr>
        <w:t>fi</w:t>
      </w:r>
      <w:r>
        <w:t>ciently represented in the survey. Hence, the results appear generalizable and re</w:t>
      </w:r>
      <w:r>
        <w:rPr>
          <w:rFonts w:ascii="Calibri" w:eastAsia="Calibri" w:hAnsi="Calibri" w:cs="Calibri"/>
        </w:rPr>
        <w:t>fl</w:t>
      </w:r>
      <w:r>
        <w:t>ective for real-life practices in Europe.</w:t>
      </w:r>
    </w:p>
    <w:p w14:paraId="1B6D1B94" w14:textId="77777777" w:rsidR="00D33F94" w:rsidRDefault="00000000">
      <w:pPr>
        <w:ind w:left="-15" w:right="-14"/>
      </w:pPr>
      <w:r>
        <w:t>The results provide the basis for future comparative studies, as planned by the micronutrient working group of ESICM. Indeed, since there are only limited data on the daily requirements of micronutrients, phosphate and magnesium in general ICU patients, future studies should investigate existing practices from a pharmacological perspective, and study effects on patient-centered and health-economic endpoints [</w:t>
      </w:r>
      <w:r>
        <w:rPr>
          <w:color w:val="3B7697"/>
        </w:rPr>
        <w:t>1</w:t>
      </w:r>
      <w:r>
        <w:t>]. The variability in micronutrient measurements could be partially related to an uncertainty to what extent decreases in selected micronutrient concentrations are related to in</w:t>
      </w:r>
      <w:r>
        <w:rPr>
          <w:rFonts w:ascii="Calibri" w:eastAsia="Calibri" w:hAnsi="Calibri" w:cs="Calibri"/>
        </w:rPr>
        <w:t>fl</w:t>
      </w:r>
      <w:r>
        <w:t>ammation-induced redistribution, and whether this requires treatment or not. Apart from studying this topic, future studies should examine how individual micronutrient and mineral administration can be optimized, in order to prevent potential inactivation of certain micronutrients by slow administration and long storage, and potential rapid renal losses associated with bolus</w:t>
      </w:r>
    </w:p>
    <w:p w14:paraId="43C7B855" w14:textId="77777777" w:rsidR="00D33F94" w:rsidRDefault="00000000">
      <w:pPr>
        <w:spacing w:after="200" w:line="259" w:lineRule="auto"/>
        <w:ind w:left="97" w:firstLine="0"/>
        <w:jc w:val="left"/>
      </w:pPr>
      <w:r>
        <w:rPr>
          <w:noProof/>
        </w:rPr>
        <w:lastRenderedPageBreak/>
        <w:drawing>
          <wp:inline distT="0" distB="0" distL="0" distR="0" wp14:anchorId="6563FFBF" wp14:editId="48571FF9">
            <wp:extent cx="3063240" cy="1597152"/>
            <wp:effectExtent l="0" t="0" r="0" b="0"/>
            <wp:docPr id="38328" name="Picture 38328"/>
            <wp:cNvGraphicFramePr/>
            <a:graphic xmlns:a="http://schemas.openxmlformats.org/drawingml/2006/main">
              <a:graphicData uri="http://schemas.openxmlformats.org/drawingml/2006/picture">
                <pic:pic xmlns:pic="http://schemas.openxmlformats.org/drawingml/2006/picture">
                  <pic:nvPicPr>
                    <pic:cNvPr id="38328" name="Picture 38328"/>
                    <pic:cNvPicPr/>
                  </pic:nvPicPr>
                  <pic:blipFill>
                    <a:blip r:embed="rId28"/>
                    <a:stretch>
                      <a:fillRect/>
                    </a:stretch>
                  </pic:blipFill>
                  <pic:spPr>
                    <a:xfrm>
                      <a:off x="0" y="0"/>
                      <a:ext cx="3063240" cy="1597152"/>
                    </a:xfrm>
                    <a:prstGeom prst="rect">
                      <a:avLst/>
                    </a:prstGeom>
                  </pic:spPr>
                </pic:pic>
              </a:graphicData>
            </a:graphic>
          </wp:inline>
        </w:drawing>
      </w:r>
    </w:p>
    <w:tbl>
      <w:tblPr>
        <w:tblStyle w:val="TableGrid"/>
        <w:tblpPr w:vertAnchor="text" w:horzAnchor="margin"/>
        <w:tblOverlap w:val="never"/>
        <w:tblW w:w="10403" w:type="dxa"/>
        <w:tblInd w:w="0" w:type="dxa"/>
        <w:tblCellMar>
          <w:top w:w="0" w:type="dxa"/>
          <w:left w:w="0" w:type="dxa"/>
          <w:bottom w:w="0" w:type="dxa"/>
          <w:right w:w="2" w:type="dxa"/>
        </w:tblCellMar>
        <w:tblLook w:val="04A0" w:firstRow="1" w:lastRow="0" w:firstColumn="1" w:lastColumn="0" w:noHBand="0" w:noVBand="1"/>
      </w:tblPr>
      <w:tblGrid>
        <w:gridCol w:w="10403"/>
      </w:tblGrid>
      <w:tr w:rsidR="00D33F94" w14:paraId="13EA4E96" w14:textId="77777777">
        <w:trPr>
          <w:trHeight w:val="299"/>
        </w:trPr>
        <w:tc>
          <w:tcPr>
            <w:tcW w:w="6787" w:type="dxa"/>
            <w:tcBorders>
              <w:top w:val="nil"/>
              <w:left w:val="nil"/>
              <w:bottom w:val="nil"/>
              <w:right w:val="nil"/>
            </w:tcBorders>
          </w:tcPr>
          <w:p w14:paraId="5FF77E3A" w14:textId="77777777" w:rsidR="00D33F94" w:rsidRDefault="00000000">
            <w:pPr>
              <w:spacing w:after="12" w:line="259" w:lineRule="auto"/>
              <w:ind w:firstLine="0"/>
              <w:jc w:val="left"/>
            </w:pPr>
            <w:r>
              <w:rPr>
                <w:sz w:val="13"/>
              </w:rPr>
              <w:t>Table 4</w:t>
            </w:r>
          </w:p>
          <w:p w14:paraId="34B25FBF" w14:textId="77777777" w:rsidR="00D33F94" w:rsidRDefault="00000000">
            <w:pPr>
              <w:spacing w:after="0" w:line="259" w:lineRule="auto"/>
              <w:ind w:firstLine="0"/>
            </w:pPr>
            <w:r>
              <w:rPr>
                <w:sz w:val="13"/>
              </w:rPr>
              <w:t>Monitored clinical signs and laboratory abnormalities of micronutrient, phosphate and magnesium de</w:t>
            </w:r>
            <w:r>
              <w:rPr>
                <w:rFonts w:ascii="Calibri" w:eastAsia="Calibri" w:hAnsi="Calibri" w:cs="Calibri"/>
                <w:sz w:val="13"/>
              </w:rPr>
              <w:t>fi</w:t>
            </w:r>
            <w:r>
              <w:rPr>
                <w:sz w:val="13"/>
              </w:rPr>
              <w:t>ciencies.</w:t>
            </w:r>
          </w:p>
          <w:tbl>
            <w:tblPr>
              <w:tblStyle w:val="TableGrid"/>
              <w:tblW w:w="10401" w:type="dxa"/>
              <w:tblInd w:w="0" w:type="dxa"/>
              <w:tblCellMar>
                <w:top w:w="22" w:type="dxa"/>
                <w:left w:w="0" w:type="dxa"/>
                <w:bottom w:w="0" w:type="dxa"/>
                <w:right w:w="115" w:type="dxa"/>
              </w:tblCellMar>
              <w:tblLook w:val="04A0" w:firstRow="1" w:lastRow="0" w:firstColumn="1" w:lastColumn="0" w:noHBand="0" w:noVBand="1"/>
            </w:tblPr>
            <w:tblGrid>
              <w:gridCol w:w="9654"/>
              <w:gridCol w:w="747"/>
            </w:tblGrid>
            <w:tr w:rsidR="00D33F94" w14:paraId="55EFE04C" w14:textId="77777777">
              <w:trPr>
                <w:trHeight w:val="262"/>
              </w:trPr>
              <w:tc>
                <w:tcPr>
                  <w:tcW w:w="9654" w:type="dxa"/>
                  <w:tcBorders>
                    <w:top w:val="single" w:sz="5" w:space="0" w:color="000000"/>
                    <w:left w:val="nil"/>
                    <w:bottom w:val="single" w:sz="6" w:space="0" w:color="000000"/>
                    <w:right w:val="nil"/>
                  </w:tcBorders>
                </w:tcPr>
                <w:p w14:paraId="3A0FF2B6" w14:textId="77777777" w:rsidR="00D33F94" w:rsidRDefault="00000000">
                  <w:pPr>
                    <w:framePr w:wrap="around" w:vAnchor="text" w:hAnchor="margin"/>
                    <w:spacing w:after="0" w:line="259" w:lineRule="auto"/>
                    <w:ind w:left="119" w:firstLine="0"/>
                    <w:suppressOverlap/>
                    <w:jc w:val="left"/>
                  </w:pPr>
                  <w:r>
                    <w:rPr>
                      <w:sz w:val="13"/>
                    </w:rPr>
                    <w:t>Symptom</w:t>
                  </w:r>
                </w:p>
              </w:tc>
              <w:tc>
                <w:tcPr>
                  <w:tcW w:w="747" w:type="dxa"/>
                  <w:tcBorders>
                    <w:top w:val="single" w:sz="5" w:space="0" w:color="000000"/>
                    <w:left w:val="nil"/>
                    <w:bottom w:val="single" w:sz="6" w:space="0" w:color="000000"/>
                    <w:right w:val="nil"/>
                  </w:tcBorders>
                </w:tcPr>
                <w:p w14:paraId="10DEFF2B" w14:textId="77777777" w:rsidR="00D33F94" w:rsidRDefault="00000000">
                  <w:pPr>
                    <w:framePr w:wrap="around" w:vAnchor="text" w:hAnchor="margin"/>
                    <w:spacing w:after="0" w:line="259" w:lineRule="auto"/>
                    <w:ind w:firstLine="0"/>
                    <w:suppressOverlap/>
                    <w:jc w:val="left"/>
                  </w:pPr>
                  <w:r>
                    <w:rPr>
                      <w:sz w:val="13"/>
                    </w:rPr>
                    <w:t>n (%)</w:t>
                  </w:r>
                </w:p>
              </w:tc>
            </w:tr>
            <w:tr w:rsidR="00D33F94" w14:paraId="1A13DD96" w14:textId="77777777">
              <w:trPr>
                <w:trHeight w:val="227"/>
              </w:trPr>
              <w:tc>
                <w:tcPr>
                  <w:tcW w:w="9654" w:type="dxa"/>
                  <w:tcBorders>
                    <w:top w:val="single" w:sz="6" w:space="0" w:color="000000"/>
                    <w:left w:val="nil"/>
                    <w:bottom w:val="nil"/>
                    <w:right w:val="nil"/>
                  </w:tcBorders>
                </w:tcPr>
                <w:p w14:paraId="6E7CAEFB" w14:textId="77777777" w:rsidR="00D33F94" w:rsidRDefault="00000000">
                  <w:pPr>
                    <w:framePr w:wrap="around" w:vAnchor="text" w:hAnchor="margin"/>
                    <w:spacing w:after="0" w:line="259" w:lineRule="auto"/>
                    <w:ind w:left="119" w:firstLine="0"/>
                    <w:suppressOverlap/>
                    <w:jc w:val="left"/>
                  </w:pPr>
                  <w:r>
                    <w:rPr>
                      <w:sz w:val="13"/>
                    </w:rPr>
                    <w:t>Laboratory abnormalities</w:t>
                  </w:r>
                </w:p>
              </w:tc>
              <w:tc>
                <w:tcPr>
                  <w:tcW w:w="747" w:type="dxa"/>
                  <w:tcBorders>
                    <w:top w:val="single" w:sz="6" w:space="0" w:color="000000"/>
                    <w:left w:val="nil"/>
                    <w:bottom w:val="nil"/>
                    <w:right w:val="nil"/>
                  </w:tcBorders>
                </w:tcPr>
                <w:p w14:paraId="4051B830" w14:textId="77777777" w:rsidR="00D33F94" w:rsidRDefault="00000000">
                  <w:pPr>
                    <w:framePr w:wrap="around" w:vAnchor="text" w:hAnchor="margin"/>
                    <w:spacing w:after="0" w:line="259" w:lineRule="auto"/>
                    <w:ind w:firstLine="0"/>
                    <w:suppressOverlap/>
                    <w:jc w:val="left"/>
                  </w:pPr>
                  <w:r>
                    <w:rPr>
                      <w:sz w:val="13"/>
                    </w:rPr>
                    <w:t>49 (14.7%)</w:t>
                  </w:r>
                </w:p>
              </w:tc>
            </w:tr>
            <w:tr w:rsidR="00D33F94" w14:paraId="0EFD5494" w14:textId="77777777">
              <w:trPr>
                <w:trHeight w:val="171"/>
              </w:trPr>
              <w:tc>
                <w:tcPr>
                  <w:tcW w:w="9654" w:type="dxa"/>
                  <w:tcBorders>
                    <w:top w:val="nil"/>
                    <w:left w:val="nil"/>
                    <w:bottom w:val="nil"/>
                    <w:right w:val="nil"/>
                  </w:tcBorders>
                </w:tcPr>
                <w:p w14:paraId="0728764C" w14:textId="77777777" w:rsidR="00D33F94" w:rsidRDefault="00000000">
                  <w:pPr>
                    <w:framePr w:wrap="around" w:vAnchor="text" w:hAnchor="margin"/>
                    <w:spacing w:after="0" w:line="259" w:lineRule="auto"/>
                    <w:ind w:left="247" w:firstLine="0"/>
                    <w:suppressOverlap/>
                    <w:jc w:val="left"/>
                  </w:pPr>
                  <w:r>
                    <w:rPr>
                      <w:sz w:val="13"/>
                    </w:rPr>
                    <w:t>Anemia and/or other cytopenia</w:t>
                  </w:r>
                </w:p>
              </w:tc>
              <w:tc>
                <w:tcPr>
                  <w:tcW w:w="747" w:type="dxa"/>
                  <w:tcBorders>
                    <w:top w:val="nil"/>
                    <w:left w:val="nil"/>
                    <w:bottom w:val="nil"/>
                    <w:right w:val="nil"/>
                  </w:tcBorders>
                </w:tcPr>
                <w:p w14:paraId="364EFAEE" w14:textId="77777777" w:rsidR="00D33F94" w:rsidRDefault="00000000">
                  <w:pPr>
                    <w:framePr w:wrap="around" w:vAnchor="text" w:hAnchor="margin"/>
                    <w:spacing w:after="0" w:line="259" w:lineRule="auto"/>
                    <w:ind w:firstLine="0"/>
                    <w:suppressOverlap/>
                    <w:jc w:val="left"/>
                  </w:pPr>
                  <w:r>
                    <w:rPr>
                      <w:sz w:val="13"/>
                    </w:rPr>
                    <w:t>24 (7.2%)</w:t>
                  </w:r>
                </w:p>
              </w:tc>
            </w:tr>
            <w:tr w:rsidR="00D33F94" w14:paraId="7E27DE70" w14:textId="77777777">
              <w:trPr>
                <w:trHeight w:val="171"/>
              </w:trPr>
              <w:tc>
                <w:tcPr>
                  <w:tcW w:w="9654" w:type="dxa"/>
                  <w:tcBorders>
                    <w:top w:val="nil"/>
                    <w:left w:val="nil"/>
                    <w:bottom w:val="nil"/>
                    <w:right w:val="nil"/>
                  </w:tcBorders>
                </w:tcPr>
                <w:p w14:paraId="27A27C9F" w14:textId="77777777" w:rsidR="00D33F94" w:rsidRDefault="00000000">
                  <w:pPr>
                    <w:framePr w:wrap="around" w:vAnchor="text" w:hAnchor="margin"/>
                    <w:spacing w:after="0" w:line="259" w:lineRule="auto"/>
                    <w:ind w:left="247" w:firstLine="0"/>
                    <w:suppressOverlap/>
                    <w:jc w:val="left"/>
                  </w:pPr>
                  <w:r>
                    <w:rPr>
                      <w:sz w:val="13"/>
                    </w:rPr>
                    <w:t>Metabolic acidosis</w:t>
                  </w:r>
                </w:p>
              </w:tc>
              <w:tc>
                <w:tcPr>
                  <w:tcW w:w="747" w:type="dxa"/>
                  <w:tcBorders>
                    <w:top w:val="nil"/>
                    <w:left w:val="nil"/>
                    <w:bottom w:val="nil"/>
                    <w:right w:val="nil"/>
                  </w:tcBorders>
                </w:tcPr>
                <w:p w14:paraId="1F93A4D9" w14:textId="77777777" w:rsidR="00D33F94" w:rsidRDefault="00000000">
                  <w:pPr>
                    <w:framePr w:wrap="around" w:vAnchor="text" w:hAnchor="margin"/>
                    <w:spacing w:after="0" w:line="259" w:lineRule="auto"/>
                    <w:ind w:firstLine="0"/>
                    <w:suppressOverlap/>
                    <w:jc w:val="left"/>
                  </w:pPr>
                  <w:r>
                    <w:rPr>
                      <w:sz w:val="13"/>
                    </w:rPr>
                    <w:t>13 (3.9%)</w:t>
                  </w:r>
                </w:p>
              </w:tc>
            </w:tr>
            <w:tr w:rsidR="00D33F94" w14:paraId="1BD2C237" w14:textId="77777777">
              <w:trPr>
                <w:trHeight w:val="342"/>
              </w:trPr>
              <w:tc>
                <w:tcPr>
                  <w:tcW w:w="9654" w:type="dxa"/>
                  <w:tcBorders>
                    <w:top w:val="nil"/>
                    <w:left w:val="nil"/>
                    <w:bottom w:val="nil"/>
                    <w:right w:val="nil"/>
                  </w:tcBorders>
                </w:tcPr>
                <w:p w14:paraId="5A8D6513" w14:textId="77777777" w:rsidR="00D33F94" w:rsidRDefault="00000000">
                  <w:pPr>
                    <w:framePr w:wrap="around" w:vAnchor="text" w:hAnchor="margin"/>
                    <w:spacing w:after="0" w:line="259" w:lineRule="auto"/>
                    <w:ind w:left="375" w:right="2571" w:hanging="128"/>
                    <w:suppressOverlap/>
                    <w:jc w:val="left"/>
                  </w:pPr>
                  <w:r>
                    <w:rPr>
                      <w:sz w:val="13"/>
                    </w:rPr>
                    <w:t>Other (altered liver enzymes or function, hypoalbuminemia, renal impairment, hypertriglyceridemia, increased INR, hyperammonemia, thyroid hormone, uremia)</w:t>
                  </w:r>
                </w:p>
              </w:tc>
              <w:tc>
                <w:tcPr>
                  <w:tcW w:w="747" w:type="dxa"/>
                  <w:tcBorders>
                    <w:top w:val="nil"/>
                    <w:left w:val="nil"/>
                    <w:bottom w:val="nil"/>
                    <w:right w:val="nil"/>
                  </w:tcBorders>
                </w:tcPr>
                <w:p w14:paraId="7D6B6370" w14:textId="77777777" w:rsidR="00D33F94" w:rsidRDefault="00000000">
                  <w:pPr>
                    <w:framePr w:wrap="around" w:vAnchor="text" w:hAnchor="margin"/>
                    <w:spacing w:after="0" w:line="259" w:lineRule="auto"/>
                    <w:ind w:firstLine="0"/>
                    <w:suppressOverlap/>
                    <w:jc w:val="left"/>
                  </w:pPr>
                  <w:r>
                    <w:rPr>
                      <w:sz w:val="13"/>
                    </w:rPr>
                    <w:t>12 (3.6%)</w:t>
                  </w:r>
                </w:p>
              </w:tc>
            </w:tr>
            <w:tr w:rsidR="00D33F94" w14:paraId="22EBA546" w14:textId="77777777">
              <w:trPr>
                <w:trHeight w:val="172"/>
              </w:trPr>
              <w:tc>
                <w:tcPr>
                  <w:tcW w:w="9654" w:type="dxa"/>
                  <w:tcBorders>
                    <w:top w:val="nil"/>
                    <w:left w:val="nil"/>
                    <w:bottom w:val="nil"/>
                    <w:right w:val="nil"/>
                  </w:tcBorders>
                </w:tcPr>
                <w:p w14:paraId="7F717BA3" w14:textId="77777777" w:rsidR="00D33F94" w:rsidRDefault="00000000">
                  <w:pPr>
                    <w:framePr w:wrap="around" w:vAnchor="text" w:hAnchor="margin"/>
                    <w:spacing w:after="0" w:line="259" w:lineRule="auto"/>
                    <w:ind w:left="119" w:firstLine="0"/>
                    <w:suppressOverlap/>
                    <w:jc w:val="left"/>
                  </w:pPr>
                  <w:r>
                    <w:rPr>
                      <w:sz w:val="13"/>
                    </w:rPr>
                    <w:t>Skin lesions (dermatitis, dry, fragile skin; delayed wound healing; decubitus)</w:t>
                  </w:r>
                </w:p>
              </w:tc>
              <w:tc>
                <w:tcPr>
                  <w:tcW w:w="747" w:type="dxa"/>
                  <w:tcBorders>
                    <w:top w:val="nil"/>
                    <w:left w:val="nil"/>
                    <w:bottom w:val="nil"/>
                    <w:right w:val="nil"/>
                  </w:tcBorders>
                </w:tcPr>
                <w:p w14:paraId="3FA11D3E" w14:textId="77777777" w:rsidR="00D33F94" w:rsidRDefault="00000000">
                  <w:pPr>
                    <w:framePr w:wrap="around" w:vAnchor="text" w:hAnchor="margin"/>
                    <w:spacing w:after="0" w:line="259" w:lineRule="auto"/>
                    <w:ind w:firstLine="0"/>
                    <w:suppressOverlap/>
                    <w:jc w:val="left"/>
                  </w:pPr>
                  <w:r>
                    <w:rPr>
                      <w:sz w:val="13"/>
                    </w:rPr>
                    <w:t>46 (13.8%)</w:t>
                  </w:r>
                </w:p>
              </w:tc>
            </w:tr>
            <w:tr w:rsidR="00D33F94" w14:paraId="7FAD7084" w14:textId="77777777">
              <w:trPr>
                <w:trHeight w:val="172"/>
              </w:trPr>
              <w:tc>
                <w:tcPr>
                  <w:tcW w:w="9654" w:type="dxa"/>
                  <w:tcBorders>
                    <w:top w:val="nil"/>
                    <w:left w:val="nil"/>
                    <w:bottom w:val="nil"/>
                    <w:right w:val="nil"/>
                  </w:tcBorders>
                </w:tcPr>
                <w:p w14:paraId="4530286D" w14:textId="77777777" w:rsidR="00D33F94" w:rsidRDefault="00000000">
                  <w:pPr>
                    <w:framePr w:wrap="around" w:vAnchor="text" w:hAnchor="margin"/>
                    <w:spacing w:after="0" w:line="259" w:lineRule="auto"/>
                    <w:ind w:left="119" w:firstLine="0"/>
                    <w:suppressOverlap/>
                    <w:jc w:val="left"/>
                  </w:pPr>
                  <w:r>
                    <w:rPr>
                      <w:sz w:val="13"/>
                    </w:rPr>
                    <w:t>Neurological signs</w:t>
                  </w:r>
                </w:p>
              </w:tc>
              <w:tc>
                <w:tcPr>
                  <w:tcW w:w="747" w:type="dxa"/>
                  <w:tcBorders>
                    <w:top w:val="nil"/>
                    <w:left w:val="nil"/>
                    <w:bottom w:val="nil"/>
                    <w:right w:val="nil"/>
                  </w:tcBorders>
                </w:tcPr>
                <w:p w14:paraId="638BA7B3" w14:textId="77777777" w:rsidR="00D33F94" w:rsidRDefault="00000000">
                  <w:pPr>
                    <w:framePr w:wrap="around" w:vAnchor="text" w:hAnchor="margin"/>
                    <w:spacing w:after="0" w:line="259" w:lineRule="auto"/>
                    <w:ind w:firstLine="0"/>
                    <w:suppressOverlap/>
                    <w:jc w:val="left"/>
                  </w:pPr>
                  <w:r>
                    <w:rPr>
                      <w:sz w:val="13"/>
                    </w:rPr>
                    <w:t>43 (12.9%)</w:t>
                  </w:r>
                </w:p>
              </w:tc>
            </w:tr>
            <w:tr w:rsidR="00D33F94" w14:paraId="52455584" w14:textId="77777777">
              <w:trPr>
                <w:trHeight w:val="171"/>
              </w:trPr>
              <w:tc>
                <w:tcPr>
                  <w:tcW w:w="9654" w:type="dxa"/>
                  <w:tcBorders>
                    <w:top w:val="nil"/>
                    <w:left w:val="nil"/>
                    <w:bottom w:val="nil"/>
                    <w:right w:val="nil"/>
                  </w:tcBorders>
                </w:tcPr>
                <w:p w14:paraId="3BC266C6" w14:textId="77777777" w:rsidR="00D33F94" w:rsidRDefault="00000000">
                  <w:pPr>
                    <w:framePr w:wrap="around" w:vAnchor="text" w:hAnchor="margin"/>
                    <w:spacing w:after="0" w:line="259" w:lineRule="auto"/>
                    <w:ind w:left="247" w:firstLine="0"/>
                    <w:suppressOverlap/>
                    <w:jc w:val="left"/>
                  </w:pPr>
                  <w:r>
                    <w:rPr>
                      <w:sz w:val="13"/>
                    </w:rPr>
                    <w:t>Peripheral symptoms (muscle cramps, abnormal re</w:t>
                  </w:r>
                  <w:r>
                    <w:rPr>
                      <w:rFonts w:ascii="Calibri" w:eastAsia="Calibri" w:hAnsi="Calibri" w:cs="Calibri"/>
                      <w:sz w:val="13"/>
                    </w:rPr>
                    <w:t>fl</w:t>
                  </w:r>
                  <w:r>
                    <w:rPr>
                      <w:sz w:val="13"/>
                    </w:rPr>
                    <w:t xml:space="preserve">exes, paresthesia, </w:t>
                  </w:r>
                  <w:r>
                    <w:rPr>
                      <w:rFonts w:ascii="Calibri" w:eastAsia="Calibri" w:hAnsi="Calibri" w:cs="Calibri"/>
                      <w:sz w:val="13"/>
                    </w:rPr>
                    <w:t>…</w:t>
                  </w:r>
                  <w:r>
                    <w:rPr>
                      <w:sz w:val="13"/>
                    </w:rPr>
                    <w:t>)</w:t>
                  </w:r>
                </w:p>
              </w:tc>
              <w:tc>
                <w:tcPr>
                  <w:tcW w:w="747" w:type="dxa"/>
                  <w:tcBorders>
                    <w:top w:val="nil"/>
                    <w:left w:val="nil"/>
                    <w:bottom w:val="nil"/>
                    <w:right w:val="nil"/>
                  </w:tcBorders>
                </w:tcPr>
                <w:p w14:paraId="2BED8648" w14:textId="77777777" w:rsidR="00D33F94" w:rsidRDefault="00000000">
                  <w:pPr>
                    <w:framePr w:wrap="around" w:vAnchor="text" w:hAnchor="margin"/>
                    <w:spacing w:after="0" w:line="259" w:lineRule="auto"/>
                    <w:ind w:firstLine="0"/>
                    <w:suppressOverlap/>
                    <w:jc w:val="left"/>
                  </w:pPr>
                  <w:r>
                    <w:rPr>
                      <w:sz w:val="13"/>
                    </w:rPr>
                    <w:t>20 (6.0%)</w:t>
                  </w:r>
                </w:p>
              </w:tc>
            </w:tr>
            <w:tr w:rsidR="00D33F94" w14:paraId="3DC6C71C" w14:textId="77777777">
              <w:trPr>
                <w:trHeight w:val="171"/>
              </w:trPr>
              <w:tc>
                <w:tcPr>
                  <w:tcW w:w="9654" w:type="dxa"/>
                  <w:tcBorders>
                    <w:top w:val="nil"/>
                    <w:left w:val="nil"/>
                    <w:bottom w:val="nil"/>
                    <w:right w:val="nil"/>
                  </w:tcBorders>
                </w:tcPr>
                <w:p w14:paraId="48EE8F3B" w14:textId="77777777" w:rsidR="00D33F94" w:rsidRDefault="00000000">
                  <w:pPr>
                    <w:framePr w:wrap="around" w:vAnchor="text" w:hAnchor="margin"/>
                    <w:spacing w:after="0" w:line="259" w:lineRule="auto"/>
                    <w:ind w:left="247" w:firstLine="0"/>
                    <w:suppressOverlap/>
                    <w:jc w:val="left"/>
                  </w:pPr>
                  <w:r>
                    <w:rPr>
                      <w:sz w:val="13"/>
                    </w:rPr>
                    <w:t>Central nervous system (delirium, altered consciousness, convulsions, ataxia)</w:t>
                  </w:r>
                </w:p>
              </w:tc>
              <w:tc>
                <w:tcPr>
                  <w:tcW w:w="747" w:type="dxa"/>
                  <w:tcBorders>
                    <w:top w:val="nil"/>
                    <w:left w:val="nil"/>
                    <w:bottom w:val="nil"/>
                    <w:right w:val="nil"/>
                  </w:tcBorders>
                </w:tcPr>
                <w:p w14:paraId="02F9A1F4" w14:textId="77777777" w:rsidR="00D33F94" w:rsidRDefault="00000000">
                  <w:pPr>
                    <w:framePr w:wrap="around" w:vAnchor="text" w:hAnchor="margin"/>
                    <w:spacing w:after="0" w:line="259" w:lineRule="auto"/>
                    <w:ind w:firstLine="0"/>
                    <w:suppressOverlap/>
                    <w:jc w:val="left"/>
                  </w:pPr>
                  <w:r>
                    <w:rPr>
                      <w:sz w:val="13"/>
                    </w:rPr>
                    <w:t>14 (4.2%)</w:t>
                  </w:r>
                </w:p>
              </w:tc>
            </w:tr>
            <w:tr w:rsidR="00D33F94" w14:paraId="70F3F9B4" w14:textId="77777777">
              <w:trPr>
                <w:trHeight w:val="171"/>
              </w:trPr>
              <w:tc>
                <w:tcPr>
                  <w:tcW w:w="9654" w:type="dxa"/>
                  <w:tcBorders>
                    <w:top w:val="nil"/>
                    <w:left w:val="nil"/>
                    <w:bottom w:val="nil"/>
                    <w:right w:val="nil"/>
                  </w:tcBorders>
                </w:tcPr>
                <w:p w14:paraId="0DD1633B" w14:textId="77777777" w:rsidR="00D33F94" w:rsidRDefault="00000000">
                  <w:pPr>
                    <w:framePr w:wrap="around" w:vAnchor="text" w:hAnchor="margin"/>
                    <w:spacing w:after="0" w:line="259" w:lineRule="auto"/>
                    <w:ind w:left="247" w:firstLine="0"/>
                    <w:suppressOverlap/>
                    <w:jc w:val="left"/>
                  </w:pPr>
                  <w:r>
                    <w:rPr>
                      <w:sz w:val="13"/>
                    </w:rPr>
                    <w:t>Unde</w:t>
                  </w:r>
                  <w:r>
                    <w:rPr>
                      <w:rFonts w:ascii="Calibri" w:eastAsia="Calibri" w:hAnsi="Calibri" w:cs="Calibri"/>
                      <w:sz w:val="13"/>
                    </w:rPr>
                    <w:t>fi</w:t>
                  </w:r>
                  <w:r>
                    <w:rPr>
                      <w:sz w:val="13"/>
                    </w:rPr>
                    <w:t>ned</w:t>
                  </w:r>
                </w:p>
              </w:tc>
              <w:tc>
                <w:tcPr>
                  <w:tcW w:w="747" w:type="dxa"/>
                  <w:tcBorders>
                    <w:top w:val="nil"/>
                    <w:left w:val="nil"/>
                    <w:bottom w:val="nil"/>
                    <w:right w:val="nil"/>
                  </w:tcBorders>
                </w:tcPr>
                <w:p w14:paraId="34D881B0" w14:textId="77777777" w:rsidR="00D33F94" w:rsidRDefault="00000000">
                  <w:pPr>
                    <w:framePr w:wrap="around" w:vAnchor="text" w:hAnchor="margin"/>
                    <w:spacing w:after="0" w:line="259" w:lineRule="auto"/>
                    <w:ind w:firstLine="0"/>
                    <w:suppressOverlap/>
                    <w:jc w:val="left"/>
                  </w:pPr>
                  <w:r>
                    <w:rPr>
                      <w:sz w:val="13"/>
                    </w:rPr>
                    <w:t>9 (2.7%)</w:t>
                  </w:r>
                </w:p>
              </w:tc>
            </w:tr>
            <w:tr w:rsidR="00D33F94" w14:paraId="571E568E" w14:textId="77777777">
              <w:trPr>
                <w:trHeight w:val="171"/>
              </w:trPr>
              <w:tc>
                <w:tcPr>
                  <w:tcW w:w="9654" w:type="dxa"/>
                  <w:tcBorders>
                    <w:top w:val="nil"/>
                    <w:left w:val="nil"/>
                    <w:bottom w:val="nil"/>
                    <w:right w:val="nil"/>
                  </w:tcBorders>
                </w:tcPr>
                <w:p w14:paraId="5ABF5424" w14:textId="77777777" w:rsidR="00D33F94" w:rsidRDefault="00000000">
                  <w:pPr>
                    <w:framePr w:wrap="around" w:vAnchor="text" w:hAnchor="margin"/>
                    <w:spacing w:after="0" w:line="259" w:lineRule="auto"/>
                    <w:ind w:left="119" w:firstLine="0"/>
                    <w:suppressOverlap/>
                    <w:jc w:val="left"/>
                  </w:pPr>
                  <w:r>
                    <w:rPr>
                      <w:sz w:val="13"/>
                    </w:rPr>
                    <w:t>Decreased general wellbeing and weakness</w:t>
                  </w:r>
                </w:p>
              </w:tc>
              <w:tc>
                <w:tcPr>
                  <w:tcW w:w="747" w:type="dxa"/>
                  <w:tcBorders>
                    <w:top w:val="nil"/>
                    <w:left w:val="nil"/>
                    <w:bottom w:val="nil"/>
                    <w:right w:val="nil"/>
                  </w:tcBorders>
                </w:tcPr>
                <w:p w14:paraId="790BDCB0" w14:textId="77777777" w:rsidR="00D33F94" w:rsidRDefault="00000000">
                  <w:pPr>
                    <w:framePr w:wrap="around" w:vAnchor="text" w:hAnchor="margin"/>
                    <w:spacing w:after="0" w:line="259" w:lineRule="auto"/>
                    <w:ind w:firstLine="0"/>
                    <w:suppressOverlap/>
                    <w:jc w:val="left"/>
                  </w:pPr>
                  <w:r>
                    <w:rPr>
                      <w:sz w:val="13"/>
                    </w:rPr>
                    <w:t>40 (12.0%)</w:t>
                  </w:r>
                </w:p>
              </w:tc>
            </w:tr>
            <w:tr w:rsidR="00D33F94" w14:paraId="4DE93845" w14:textId="77777777">
              <w:trPr>
                <w:trHeight w:val="171"/>
              </w:trPr>
              <w:tc>
                <w:tcPr>
                  <w:tcW w:w="9654" w:type="dxa"/>
                  <w:tcBorders>
                    <w:top w:val="nil"/>
                    <w:left w:val="nil"/>
                    <w:bottom w:val="nil"/>
                    <w:right w:val="nil"/>
                  </w:tcBorders>
                </w:tcPr>
                <w:p w14:paraId="41EB60EC" w14:textId="77777777" w:rsidR="00D33F94" w:rsidRDefault="00000000">
                  <w:pPr>
                    <w:framePr w:wrap="around" w:vAnchor="text" w:hAnchor="margin"/>
                    <w:spacing w:after="0" w:line="259" w:lineRule="auto"/>
                    <w:ind w:left="119" w:firstLine="0"/>
                    <w:suppressOverlap/>
                    <w:jc w:val="left"/>
                  </w:pPr>
                  <w:r>
                    <w:rPr>
                      <w:sz w:val="13"/>
                    </w:rPr>
                    <w:t>Cardiac signs (arrhythmias, cardiac failure, edema)</w:t>
                  </w:r>
                </w:p>
              </w:tc>
              <w:tc>
                <w:tcPr>
                  <w:tcW w:w="747" w:type="dxa"/>
                  <w:tcBorders>
                    <w:top w:val="nil"/>
                    <w:left w:val="nil"/>
                    <w:bottom w:val="nil"/>
                    <w:right w:val="nil"/>
                  </w:tcBorders>
                </w:tcPr>
                <w:p w14:paraId="7DF227AE" w14:textId="77777777" w:rsidR="00D33F94" w:rsidRDefault="00000000">
                  <w:pPr>
                    <w:framePr w:wrap="around" w:vAnchor="text" w:hAnchor="margin"/>
                    <w:spacing w:after="0" w:line="259" w:lineRule="auto"/>
                    <w:ind w:firstLine="0"/>
                    <w:suppressOverlap/>
                    <w:jc w:val="left"/>
                  </w:pPr>
                  <w:r>
                    <w:rPr>
                      <w:sz w:val="13"/>
                    </w:rPr>
                    <w:t>32 (9.6%)</w:t>
                  </w:r>
                </w:p>
              </w:tc>
            </w:tr>
            <w:tr w:rsidR="00D33F94" w14:paraId="5DB0FCEF" w14:textId="77777777">
              <w:trPr>
                <w:trHeight w:val="171"/>
              </w:trPr>
              <w:tc>
                <w:tcPr>
                  <w:tcW w:w="9654" w:type="dxa"/>
                  <w:tcBorders>
                    <w:top w:val="nil"/>
                    <w:left w:val="nil"/>
                    <w:bottom w:val="nil"/>
                    <w:right w:val="nil"/>
                  </w:tcBorders>
                </w:tcPr>
                <w:p w14:paraId="072084DD" w14:textId="77777777" w:rsidR="00D33F94" w:rsidRDefault="00000000">
                  <w:pPr>
                    <w:framePr w:wrap="around" w:vAnchor="text" w:hAnchor="margin"/>
                    <w:spacing w:after="0" w:line="259" w:lineRule="auto"/>
                    <w:ind w:left="119" w:firstLine="0"/>
                    <w:suppressOverlap/>
                    <w:jc w:val="left"/>
                  </w:pPr>
                  <w:r>
                    <w:rPr>
                      <w:sz w:val="13"/>
                    </w:rPr>
                    <w:t>Mucosal lesions (mucositis, glossitis, angular cheilitis)</w:t>
                  </w:r>
                </w:p>
              </w:tc>
              <w:tc>
                <w:tcPr>
                  <w:tcW w:w="747" w:type="dxa"/>
                  <w:tcBorders>
                    <w:top w:val="nil"/>
                    <w:left w:val="nil"/>
                    <w:bottom w:val="nil"/>
                    <w:right w:val="nil"/>
                  </w:tcBorders>
                </w:tcPr>
                <w:p w14:paraId="0595C4F1" w14:textId="77777777" w:rsidR="00D33F94" w:rsidRDefault="00000000">
                  <w:pPr>
                    <w:framePr w:wrap="around" w:vAnchor="text" w:hAnchor="margin"/>
                    <w:spacing w:after="0" w:line="259" w:lineRule="auto"/>
                    <w:ind w:firstLine="0"/>
                    <w:suppressOverlap/>
                    <w:jc w:val="left"/>
                  </w:pPr>
                  <w:r>
                    <w:rPr>
                      <w:sz w:val="13"/>
                    </w:rPr>
                    <w:t>18 (5.4%)</w:t>
                  </w:r>
                </w:p>
              </w:tc>
            </w:tr>
            <w:tr w:rsidR="00D33F94" w14:paraId="0B22F6D7" w14:textId="77777777">
              <w:trPr>
                <w:trHeight w:val="172"/>
              </w:trPr>
              <w:tc>
                <w:tcPr>
                  <w:tcW w:w="9654" w:type="dxa"/>
                  <w:tcBorders>
                    <w:top w:val="nil"/>
                    <w:left w:val="nil"/>
                    <w:bottom w:val="nil"/>
                    <w:right w:val="nil"/>
                  </w:tcBorders>
                </w:tcPr>
                <w:p w14:paraId="69E43D2E" w14:textId="77777777" w:rsidR="00D33F94" w:rsidRDefault="00000000">
                  <w:pPr>
                    <w:framePr w:wrap="around" w:vAnchor="text" w:hAnchor="margin"/>
                    <w:spacing w:after="0" w:line="259" w:lineRule="auto"/>
                    <w:ind w:left="119" w:firstLine="0"/>
                    <w:suppressOverlap/>
                    <w:jc w:val="left"/>
                  </w:pPr>
                  <w:r>
                    <w:rPr>
                      <w:sz w:val="13"/>
                    </w:rPr>
                    <w:t>Hair and nail lesions</w:t>
                  </w:r>
                </w:p>
              </w:tc>
              <w:tc>
                <w:tcPr>
                  <w:tcW w:w="747" w:type="dxa"/>
                  <w:tcBorders>
                    <w:top w:val="nil"/>
                    <w:left w:val="nil"/>
                    <w:bottom w:val="nil"/>
                    <w:right w:val="nil"/>
                  </w:tcBorders>
                </w:tcPr>
                <w:p w14:paraId="740BFE2D" w14:textId="77777777" w:rsidR="00D33F94" w:rsidRDefault="00000000">
                  <w:pPr>
                    <w:framePr w:wrap="around" w:vAnchor="text" w:hAnchor="margin"/>
                    <w:spacing w:after="0" w:line="259" w:lineRule="auto"/>
                    <w:ind w:firstLine="0"/>
                    <w:suppressOverlap/>
                    <w:jc w:val="left"/>
                  </w:pPr>
                  <w:r>
                    <w:rPr>
                      <w:sz w:val="13"/>
                    </w:rPr>
                    <w:t>17 (5.1%)</w:t>
                  </w:r>
                </w:p>
              </w:tc>
            </w:tr>
            <w:tr w:rsidR="00D33F94" w14:paraId="6A14253F" w14:textId="77777777">
              <w:trPr>
                <w:trHeight w:val="172"/>
              </w:trPr>
              <w:tc>
                <w:tcPr>
                  <w:tcW w:w="9654" w:type="dxa"/>
                  <w:tcBorders>
                    <w:top w:val="nil"/>
                    <w:left w:val="nil"/>
                    <w:bottom w:val="nil"/>
                    <w:right w:val="nil"/>
                  </w:tcBorders>
                </w:tcPr>
                <w:p w14:paraId="57645E8F" w14:textId="77777777" w:rsidR="00D33F94" w:rsidRDefault="00000000">
                  <w:pPr>
                    <w:framePr w:wrap="around" w:vAnchor="text" w:hAnchor="margin"/>
                    <w:spacing w:after="0" w:line="259" w:lineRule="auto"/>
                    <w:ind w:left="119" w:firstLine="0"/>
                    <w:suppressOverlap/>
                    <w:jc w:val="left"/>
                  </w:pPr>
                  <w:r>
                    <w:rPr>
                      <w:sz w:val="13"/>
                    </w:rPr>
                    <w:t>Bleeding diathesis</w:t>
                  </w:r>
                </w:p>
              </w:tc>
              <w:tc>
                <w:tcPr>
                  <w:tcW w:w="747" w:type="dxa"/>
                  <w:tcBorders>
                    <w:top w:val="nil"/>
                    <w:left w:val="nil"/>
                    <w:bottom w:val="nil"/>
                    <w:right w:val="nil"/>
                  </w:tcBorders>
                </w:tcPr>
                <w:p w14:paraId="408C8697" w14:textId="77777777" w:rsidR="00D33F94" w:rsidRDefault="00000000">
                  <w:pPr>
                    <w:framePr w:wrap="around" w:vAnchor="text" w:hAnchor="margin"/>
                    <w:spacing w:after="0" w:line="259" w:lineRule="auto"/>
                    <w:ind w:firstLine="0"/>
                    <w:suppressOverlap/>
                    <w:jc w:val="left"/>
                  </w:pPr>
                  <w:r>
                    <w:rPr>
                      <w:sz w:val="13"/>
                    </w:rPr>
                    <w:t>12 (3.6%)</w:t>
                  </w:r>
                </w:p>
              </w:tc>
            </w:tr>
            <w:tr w:rsidR="00D33F94" w14:paraId="735CADBF" w14:textId="77777777">
              <w:trPr>
                <w:trHeight w:val="171"/>
              </w:trPr>
              <w:tc>
                <w:tcPr>
                  <w:tcW w:w="9654" w:type="dxa"/>
                  <w:tcBorders>
                    <w:top w:val="nil"/>
                    <w:left w:val="nil"/>
                    <w:bottom w:val="nil"/>
                    <w:right w:val="nil"/>
                  </w:tcBorders>
                </w:tcPr>
                <w:p w14:paraId="21E5CC49" w14:textId="77777777" w:rsidR="00D33F94" w:rsidRDefault="00000000">
                  <w:pPr>
                    <w:framePr w:wrap="around" w:vAnchor="text" w:hAnchor="margin"/>
                    <w:spacing w:after="0" w:line="259" w:lineRule="auto"/>
                    <w:ind w:left="119" w:firstLine="0"/>
                    <w:suppressOverlap/>
                    <w:jc w:val="left"/>
                  </w:pPr>
                  <w:r>
                    <w:rPr>
                      <w:sz w:val="13"/>
                    </w:rPr>
                    <w:t>Gastrointestinal disorders (diarrhea, vomiting, ileus)</w:t>
                  </w:r>
                </w:p>
              </w:tc>
              <w:tc>
                <w:tcPr>
                  <w:tcW w:w="747" w:type="dxa"/>
                  <w:tcBorders>
                    <w:top w:val="nil"/>
                    <w:left w:val="nil"/>
                    <w:bottom w:val="nil"/>
                    <w:right w:val="nil"/>
                  </w:tcBorders>
                </w:tcPr>
                <w:p w14:paraId="07DAE3AA" w14:textId="77777777" w:rsidR="00D33F94" w:rsidRDefault="00000000">
                  <w:pPr>
                    <w:framePr w:wrap="around" w:vAnchor="text" w:hAnchor="margin"/>
                    <w:spacing w:after="0" w:line="259" w:lineRule="auto"/>
                    <w:ind w:firstLine="0"/>
                    <w:suppressOverlap/>
                    <w:jc w:val="left"/>
                  </w:pPr>
                  <w:r>
                    <w:rPr>
                      <w:sz w:val="13"/>
                    </w:rPr>
                    <w:t>9 (2.7%)</w:t>
                  </w:r>
                </w:p>
              </w:tc>
            </w:tr>
            <w:tr w:rsidR="00D33F94" w14:paraId="479DFA65" w14:textId="77777777">
              <w:trPr>
                <w:trHeight w:val="171"/>
              </w:trPr>
              <w:tc>
                <w:tcPr>
                  <w:tcW w:w="9654" w:type="dxa"/>
                  <w:tcBorders>
                    <w:top w:val="nil"/>
                    <w:left w:val="nil"/>
                    <w:bottom w:val="nil"/>
                    <w:right w:val="nil"/>
                  </w:tcBorders>
                </w:tcPr>
                <w:p w14:paraId="4582730B" w14:textId="77777777" w:rsidR="00D33F94" w:rsidRDefault="00000000">
                  <w:pPr>
                    <w:framePr w:wrap="around" w:vAnchor="text" w:hAnchor="margin"/>
                    <w:spacing w:after="0" w:line="259" w:lineRule="auto"/>
                    <w:ind w:left="119" w:firstLine="0"/>
                    <w:suppressOverlap/>
                    <w:jc w:val="left"/>
                  </w:pPr>
                  <w:r>
                    <w:rPr>
                      <w:sz w:val="13"/>
                    </w:rPr>
                    <w:t>Ocular abnormalities (keratitis, Bitot's spots, night blindness, xerophthalmia)</w:t>
                  </w:r>
                </w:p>
              </w:tc>
              <w:tc>
                <w:tcPr>
                  <w:tcW w:w="747" w:type="dxa"/>
                  <w:tcBorders>
                    <w:top w:val="nil"/>
                    <w:left w:val="nil"/>
                    <w:bottom w:val="nil"/>
                    <w:right w:val="nil"/>
                  </w:tcBorders>
                </w:tcPr>
                <w:p w14:paraId="3884542C" w14:textId="77777777" w:rsidR="00D33F94" w:rsidRDefault="00000000">
                  <w:pPr>
                    <w:framePr w:wrap="around" w:vAnchor="text" w:hAnchor="margin"/>
                    <w:spacing w:after="0" w:line="259" w:lineRule="auto"/>
                    <w:ind w:firstLine="0"/>
                    <w:suppressOverlap/>
                    <w:jc w:val="left"/>
                  </w:pPr>
                  <w:r>
                    <w:rPr>
                      <w:sz w:val="13"/>
                    </w:rPr>
                    <w:t>7 (2.1%)</w:t>
                  </w:r>
                </w:p>
              </w:tc>
            </w:tr>
            <w:tr w:rsidR="00D33F94" w14:paraId="6E67FD16" w14:textId="77777777">
              <w:trPr>
                <w:trHeight w:val="205"/>
              </w:trPr>
              <w:tc>
                <w:tcPr>
                  <w:tcW w:w="9654" w:type="dxa"/>
                  <w:tcBorders>
                    <w:top w:val="nil"/>
                    <w:left w:val="nil"/>
                    <w:bottom w:val="single" w:sz="5" w:space="0" w:color="000000"/>
                    <w:right w:val="nil"/>
                  </w:tcBorders>
                </w:tcPr>
                <w:p w14:paraId="129BC970" w14:textId="77777777" w:rsidR="00D33F94" w:rsidRDefault="00000000">
                  <w:pPr>
                    <w:framePr w:wrap="around" w:vAnchor="text" w:hAnchor="margin"/>
                    <w:spacing w:after="0" w:line="259" w:lineRule="auto"/>
                    <w:ind w:left="119" w:firstLine="0"/>
                    <w:suppressOverlap/>
                    <w:jc w:val="left"/>
                  </w:pPr>
                  <w:r>
                    <w:rPr>
                      <w:sz w:val="13"/>
                    </w:rPr>
                    <w:t>Osteoporosis</w:t>
                  </w:r>
                </w:p>
              </w:tc>
              <w:tc>
                <w:tcPr>
                  <w:tcW w:w="747" w:type="dxa"/>
                  <w:tcBorders>
                    <w:top w:val="nil"/>
                    <w:left w:val="nil"/>
                    <w:bottom w:val="single" w:sz="5" w:space="0" w:color="000000"/>
                    <w:right w:val="nil"/>
                  </w:tcBorders>
                </w:tcPr>
                <w:p w14:paraId="7D8B91DE" w14:textId="77777777" w:rsidR="00D33F94" w:rsidRDefault="00000000">
                  <w:pPr>
                    <w:framePr w:wrap="around" w:vAnchor="text" w:hAnchor="margin"/>
                    <w:spacing w:after="0" w:line="259" w:lineRule="auto"/>
                    <w:ind w:firstLine="0"/>
                    <w:suppressOverlap/>
                    <w:jc w:val="left"/>
                  </w:pPr>
                  <w:r>
                    <w:rPr>
                      <w:sz w:val="13"/>
                    </w:rPr>
                    <w:t>2 (0.6%)</w:t>
                  </w:r>
                </w:p>
              </w:tc>
            </w:tr>
          </w:tbl>
          <w:p w14:paraId="2665368C" w14:textId="77777777" w:rsidR="00D33F94" w:rsidRDefault="00D33F94">
            <w:pPr>
              <w:spacing w:after="160" w:line="259" w:lineRule="auto"/>
              <w:ind w:firstLine="0"/>
              <w:jc w:val="left"/>
            </w:pPr>
          </w:p>
        </w:tc>
      </w:tr>
    </w:tbl>
    <w:p w14:paraId="1ED58D09" w14:textId="77777777" w:rsidR="00D33F94" w:rsidRDefault="00000000">
      <w:pPr>
        <w:spacing w:after="661" w:line="270" w:lineRule="auto"/>
        <w:ind w:left="10" w:hanging="10"/>
      </w:pPr>
      <w:r>
        <w:rPr>
          <w:sz w:val="13"/>
        </w:rPr>
        <w:t>Fig. 4. Top ten most frequent micronutrient measurements. Percentage of respondents and the frequency at which they reported to measure selected micronutrients. Only the 10 most frequent measurements are displayed. Percentages are expressed relative to the total number of respondents.</w:t>
      </w:r>
    </w:p>
    <w:p w14:paraId="0190631F" w14:textId="77777777" w:rsidR="00D33F94" w:rsidRDefault="00000000">
      <w:pPr>
        <w:spacing w:after="12" w:line="259" w:lineRule="auto"/>
        <w:ind w:left="10" w:hanging="10"/>
        <w:jc w:val="left"/>
      </w:pPr>
      <w:r>
        <w:rPr>
          <w:sz w:val="13"/>
        </w:rPr>
        <w:t>Table 5</w:t>
      </w:r>
    </w:p>
    <w:p w14:paraId="1B374F5E" w14:textId="77777777" w:rsidR="00D33F94" w:rsidRDefault="00000000">
      <w:pPr>
        <w:spacing w:line="270" w:lineRule="auto"/>
        <w:ind w:left="10" w:hanging="10"/>
      </w:pPr>
      <w:r>
        <w:rPr>
          <w:sz w:val="13"/>
        </w:rPr>
        <w:t>Parenteral supplementation of mixed vitamins and trace elements.</w:t>
      </w:r>
    </w:p>
    <w:p w14:paraId="33EC77FB" w14:textId="77777777" w:rsidR="00D33F94" w:rsidRDefault="00000000">
      <w:pPr>
        <w:ind w:left="-15" w:right="194" w:firstLine="0"/>
      </w:pPr>
      <w:r>
        <w:t>infusions [</w:t>
      </w:r>
      <w:r>
        <w:rPr>
          <w:color w:val="3B7697"/>
        </w:rPr>
        <w:t>14</w:t>
      </w:r>
      <w:r>
        <w:rPr>
          <w:rFonts w:ascii="Calibri" w:eastAsia="Calibri" w:hAnsi="Calibri" w:cs="Calibri"/>
          <w:color w:val="3B7697"/>
        </w:rPr>
        <w:t>e</w:t>
      </w:r>
      <w:r>
        <w:rPr>
          <w:color w:val="3B7697"/>
        </w:rPr>
        <w:t>17</w:t>
      </w:r>
      <w:r>
        <w:t>]. In addition, the optimal frequency of selected micronutrient measurements remains to be established, taking into consideration cost-effectiveness, and blood losses due to frequent blood sampling.</w:t>
      </w:r>
    </w:p>
    <w:tbl>
      <w:tblPr>
        <w:tblStyle w:val="TableGrid"/>
        <w:tblpPr w:vertAnchor="text" w:horzAnchor="margin" w:tblpY="6574"/>
        <w:tblOverlap w:val="never"/>
        <w:tblW w:w="10595" w:type="dxa"/>
        <w:tblInd w:w="0" w:type="dxa"/>
        <w:tblCellMar>
          <w:top w:w="0" w:type="dxa"/>
          <w:left w:w="0" w:type="dxa"/>
          <w:bottom w:w="0" w:type="dxa"/>
          <w:right w:w="194" w:type="dxa"/>
        </w:tblCellMar>
        <w:tblLook w:val="04A0" w:firstRow="1" w:lastRow="0" w:firstColumn="1" w:lastColumn="0" w:noHBand="0" w:noVBand="1"/>
      </w:tblPr>
      <w:tblGrid>
        <w:gridCol w:w="10595"/>
      </w:tblGrid>
      <w:tr w:rsidR="00D33F94" w14:paraId="657386B8" w14:textId="77777777">
        <w:trPr>
          <w:trHeight w:val="985"/>
        </w:trPr>
        <w:tc>
          <w:tcPr>
            <w:tcW w:w="10400" w:type="dxa"/>
            <w:tcBorders>
              <w:top w:val="nil"/>
              <w:left w:val="nil"/>
              <w:bottom w:val="nil"/>
              <w:right w:val="nil"/>
            </w:tcBorders>
            <w:vAlign w:val="bottom"/>
          </w:tcPr>
          <w:tbl>
            <w:tblPr>
              <w:tblStyle w:val="TableGrid"/>
              <w:tblW w:w="10401" w:type="dxa"/>
              <w:tblInd w:w="0" w:type="dxa"/>
              <w:tblCellMar>
                <w:top w:w="22" w:type="dxa"/>
                <w:left w:w="0" w:type="dxa"/>
                <w:bottom w:w="9" w:type="dxa"/>
                <w:right w:w="115" w:type="dxa"/>
              </w:tblCellMar>
              <w:tblLook w:val="04A0" w:firstRow="1" w:lastRow="0" w:firstColumn="1" w:lastColumn="0" w:noHBand="0" w:noVBand="1"/>
            </w:tblPr>
            <w:tblGrid>
              <w:gridCol w:w="4554"/>
              <w:gridCol w:w="5024"/>
              <w:gridCol w:w="823"/>
            </w:tblGrid>
            <w:tr w:rsidR="00D33F94" w14:paraId="2DD85B92" w14:textId="77777777">
              <w:trPr>
                <w:trHeight w:val="265"/>
              </w:trPr>
              <w:tc>
                <w:tcPr>
                  <w:tcW w:w="4554" w:type="dxa"/>
                  <w:tcBorders>
                    <w:top w:val="single" w:sz="5" w:space="0" w:color="000000"/>
                    <w:left w:val="nil"/>
                    <w:bottom w:val="single" w:sz="6" w:space="0" w:color="000000"/>
                    <w:right w:val="nil"/>
                  </w:tcBorders>
                </w:tcPr>
                <w:p w14:paraId="11C3AB52" w14:textId="77777777" w:rsidR="00D33F94" w:rsidRDefault="00D33F94">
                  <w:pPr>
                    <w:framePr w:wrap="around" w:vAnchor="text" w:hAnchor="margin" w:y="6574"/>
                    <w:spacing w:after="160" w:line="259" w:lineRule="auto"/>
                    <w:ind w:firstLine="0"/>
                    <w:suppressOverlap/>
                    <w:jc w:val="left"/>
                  </w:pPr>
                </w:p>
              </w:tc>
              <w:tc>
                <w:tcPr>
                  <w:tcW w:w="5024" w:type="dxa"/>
                  <w:tcBorders>
                    <w:top w:val="single" w:sz="5" w:space="0" w:color="000000"/>
                    <w:left w:val="nil"/>
                    <w:bottom w:val="single" w:sz="6" w:space="0" w:color="000000"/>
                    <w:right w:val="nil"/>
                  </w:tcBorders>
                </w:tcPr>
                <w:p w14:paraId="1A901D6E" w14:textId="77777777" w:rsidR="00D33F94" w:rsidRDefault="00D33F94">
                  <w:pPr>
                    <w:framePr w:wrap="around" w:vAnchor="text" w:hAnchor="margin" w:y="6574"/>
                    <w:spacing w:after="160" w:line="259" w:lineRule="auto"/>
                    <w:ind w:firstLine="0"/>
                    <w:suppressOverlap/>
                    <w:jc w:val="left"/>
                  </w:pPr>
                </w:p>
              </w:tc>
              <w:tc>
                <w:tcPr>
                  <w:tcW w:w="823" w:type="dxa"/>
                  <w:tcBorders>
                    <w:top w:val="single" w:sz="5" w:space="0" w:color="000000"/>
                    <w:left w:val="nil"/>
                    <w:bottom w:val="single" w:sz="6" w:space="0" w:color="000000"/>
                    <w:right w:val="nil"/>
                  </w:tcBorders>
                </w:tcPr>
                <w:p w14:paraId="25C5BC5F" w14:textId="77777777" w:rsidR="00D33F94" w:rsidRDefault="00000000">
                  <w:pPr>
                    <w:framePr w:wrap="around" w:vAnchor="text" w:hAnchor="margin" w:y="6574"/>
                    <w:spacing w:after="0" w:line="259" w:lineRule="auto"/>
                    <w:ind w:firstLine="0"/>
                    <w:suppressOverlap/>
                    <w:jc w:val="left"/>
                  </w:pPr>
                  <w:r>
                    <w:rPr>
                      <w:sz w:val="13"/>
                    </w:rPr>
                    <w:t>n (%)</w:t>
                  </w:r>
                </w:p>
              </w:tc>
            </w:tr>
            <w:tr w:rsidR="00D33F94" w14:paraId="2DF41D38" w14:textId="77777777">
              <w:trPr>
                <w:trHeight w:val="214"/>
              </w:trPr>
              <w:tc>
                <w:tcPr>
                  <w:tcW w:w="4554" w:type="dxa"/>
                  <w:tcBorders>
                    <w:top w:val="single" w:sz="6" w:space="0" w:color="000000"/>
                    <w:left w:val="nil"/>
                    <w:bottom w:val="nil"/>
                    <w:right w:val="nil"/>
                  </w:tcBorders>
                </w:tcPr>
                <w:p w14:paraId="603DC412" w14:textId="77777777" w:rsidR="00D33F94" w:rsidRDefault="00000000">
                  <w:pPr>
                    <w:framePr w:wrap="around" w:vAnchor="text" w:hAnchor="margin" w:y="6574"/>
                    <w:spacing w:after="0" w:line="259" w:lineRule="auto"/>
                    <w:ind w:left="119" w:firstLine="0"/>
                    <w:suppressOverlap/>
                    <w:jc w:val="left"/>
                  </w:pPr>
                  <w:r>
                    <w:rPr>
                      <w:sz w:val="13"/>
                    </w:rPr>
                    <w:t>Early mixed vitamin supplementation</w:t>
                  </w:r>
                  <w:r>
                    <w:rPr>
                      <w:color w:val="3B7697"/>
                      <w:sz w:val="13"/>
                      <w:vertAlign w:val="superscript"/>
                    </w:rPr>
                    <w:t>a</w:t>
                  </w:r>
                </w:p>
              </w:tc>
              <w:tc>
                <w:tcPr>
                  <w:tcW w:w="5024" w:type="dxa"/>
                  <w:tcBorders>
                    <w:top w:val="single" w:sz="6" w:space="0" w:color="000000"/>
                    <w:left w:val="nil"/>
                    <w:bottom w:val="nil"/>
                    <w:right w:val="nil"/>
                  </w:tcBorders>
                </w:tcPr>
                <w:p w14:paraId="3C97C86F" w14:textId="77777777" w:rsidR="00D33F94" w:rsidRDefault="00D33F94">
                  <w:pPr>
                    <w:framePr w:wrap="around" w:vAnchor="text" w:hAnchor="margin" w:y="6574"/>
                    <w:spacing w:after="160" w:line="259" w:lineRule="auto"/>
                    <w:ind w:firstLine="0"/>
                    <w:suppressOverlap/>
                    <w:jc w:val="left"/>
                  </w:pPr>
                </w:p>
              </w:tc>
              <w:tc>
                <w:tcPr>
                  <w:tcW w:w="823" w:type="dxa"/>
                  <w:tcBorders>
                    <w:top w:val="single" w:sz="6" w:space="0" w:color="000000"/>
                    <w:left w:val="nil"/>
                    <w:bottom w:val="nil"/>
                    <w:right w:val="nil"/>
                  </w:tcBorders>
                </w:tcPr>
                <w:p w14:paraId="25F11D0C" w14:textId="77777777" w:rsidR="00D33F94" w:rsidRDefault="00000000">
                  <w:pPr>
                    <w:framePr w:wrap="around" w:vAnchor="text" w:hAnchor="margin" w:y="6574"/>
                    <w:spacing w:after="0" w:line="259" w:lineRule="auto"/>
                    <w:ind w:firstLine="0"/>
                    <w:suppressOverlap/>
                    <w:jc w:val="left"/>
                  </w:pPr>
                  <w:r>
                    <w:rPr>
                      <w:sz w:val="13"/>
                    </w:rPr>
                    <w:t>209 (71.6%)</w:t>
                  </w:r>
                </w:p>
              </w:tc>
            </w:tr>
            <w:tr w:rsidR="00D33F94" w14:paraId="74C273C6" w14:textId="77777777">
              <w:trPr>
                <w:trHeight w:val="184"/>
              </w:trPr>
              <w:tc>
                <w:tcPr>
                  <w:tcW w:w="4554" w:type="dxa"/>
                  <w:tcBorders>
                    <w:top w:val="nil"/>
                    <w:left w:val="nil"/>
                    <w:bottom w:val="nil"/>
                    <w:right w:val="nil"/>
                  </w:tcBorders>
                </w:tcPr>
                <w:p w14:paraId="0911A83E" w14:textId="77777777" w:rsidR="00D33F94" w:rsidRDefault="00000000">
                  <w:pPr>
                    <w:framePr w:wrap="around" w:vAnchor="text" w:hAnchor="margin" w:y="6574"/>
                    <w:spacing w:after="0" w:line="259" w:lineRule="auto"/>
                    <w:ind w:left="119" w:firstLine="0"/>
                    <w:suppressOverlap/>
                    <w:jc w:val="left"/>
                  </w:pPr>
                  <w:r>
                    <w:rPr>
                      <w:sz w:val="13"/>
                    </w:rPr>
                    <w:t>of which</w:t>
                  </w:r>
                  <w:r>
                    <w:rPr>
                      <w:color w:val="3B7697"/>
                      <w:sz w:val="13"/>
                      <w:vertAlign w:val="superscript"/>
                    </w:rPr>
                    <w:t>b</w:t>
                  </w:r>
                </w:p>
              </w:tc>
              <w:tc>
                <w:tcPr>
                  <w:tcW w:w="5024" w:type="dxa"/>
                  <w:tcBorders>
                    <w:top w:val="nil"/>
                    <w:left w:val="nil"/>
                    <w:bottom w:val="nil"/>
                    <w:right w:val="nil"/>
                  </w:tcBorders>
                </w:tcPr>
                <w:p w14:paraId="056FFD29" w14:textId="77777777" w:rsidR="00D33F94" w:rsidRDefault="00000000">
                  <w:pPr>
                    <w:framePr w:wrap="around" w:vAnchor="text" w:hAnchor="margin" w:y="6574"/>
                    <w:spacing w:after="0" w:line="259" w:lineRule="auto"/>
                    <w:ind w:firstLine="0"/>
                    <w:suppressOverlap/>
                    <w:jc w:val="left"/>
                  </w:pPr>
                  <w:r>
                    <w:rPr>
                      <w:sz w:val="13"/>
                    </w:rPr>
                    <w:t>in all patients</w:t>
                  </w:r>
                </w:p>
              </w:tc>
              <w:tc>
                <w:tcPr>
                  <w:tcW w:w="823" w:type="dxa"/>
                  <w:tcBorders>
                    <w:top w:val="nil"/>
                    <w:left w:val="nil"/>
                    <w:bottom w:val="nil"/>
                    <w:right w:val="nil"/>
                  </w:tcBorders>
                </w:tcPr>
                <w:p w14:paraId="344FCEEF" w14:textId="77777777" w:rsidR="00D33F94" w:rsidRDefault="00000000">
                  <w:pPr>
                    <w:framePr w:wrap="around" w:vAnchor="text" w:hAnchor="margin" w:y="6574"/>
                    <w:spacing w:after="0" w:line="259" w:lineRule="auto"/>
                    <w:ind w:firstLine="0"/>
                    <w:suppressOverlap/>
                    <w:jc w:val="left"/>
                  </w:pPr>
                  <w:r>
                    <w:rPr>
                      <w:sz w:val="13"/>
                    </w:rPr>
                    <w:t>118 (40.4%)</w:t>
                  </w:r>
                </w:p>
              </w:tc>
            </w:tr>
            <w:tr w:rsidR="00D33F94" w14:paraId="779FDFCC" w14:textId="77777777">
              <w:trPr>
                <w:trHeight w:val="171"/>
              </w:trPr>
              <w:tc>
                <w:tcPr>
                  <w:tcW w:w="4554" w:type="dxa"/>
                  <w:tcBorders>
                    <w:top w:val="nil"/>
                    <w:left w:val="nil"/>
                    <w:bottom w:val="nil"/>
                    <w:right w:val="nil"/>
                  </w:tcBorders>
                </w:tcPr>
                <w:p w14:paraId="62E061AC" w14:textId="77777777" w:rsidR="00D33F94" w:rsidRDefault="00D33F94">
                  <w:pPr>
                    <w:framePr w:wrap="around" w:vAnchor="text" w:hAnchor="margin" w:y="6574"/>
                    <w:spacing w:after="160" w:line="259" w:lineRule="auto"/>
                    <w:ind w:firstLine="0"/>
                    <w:suppressOverlap/>
                    <w:jc w:val="left"/>
                  </w:pPr>
                </w:p>
              </w:tc>
              <w:tc>
                <w:tcPr>
                  <w:tcW w:w="5024" w:type="dxa"/>
                  <w:tcBorders>
                    <w:top w:val="nil"/>
                    <w:left w:val="nil"/>
                    <w:bottom w:val="nil"/>
                    <w:right w:val="nil"/>
                  </w:tcBorders>
                </w:tcPr>
                <w:p w14:paraId="550FEF4E" w14:textId="77777777" w:rsidR="00D33F94" w:rsidRDefault="00000000">
                  <w:pPr>
                    <w:framePr w:wrap="around" w:vAnchor="text" w:hAnchor="margin" w:y="6574"/>
                    <w:spacing w:after="0" w:line="259" w:lineRule="auto"/>
                    <w:ind w:firstLine="0"/>
                    <w:suppressOverlap/>
                    <w:jc w:val="left"/>
                  </w:pPr>
                  <w:r>
                    <w:rPr>
                      <w:sz w:val="13"/>
                    </w:rPr>
                    <w:t>in selected patients</w:t>
                  </w:r>
                </w:p>
              </w:tc>
              <w:tc>
                <w:tcPr>
                  <w:tcW w:w="823" w:type="dxa"/>
                  <w:tcBorders>
                    <w:top w:val="nil"/>
                    <w:left w:val="nil"/>
                    <w:bottom w:val="nil"/>
                    <w:right w:val="nil"/>
                  </w:tcBorders>
                </w:tcPr>
                <w:p w14:paraId="5F5C6BC9" w14:textId="77777777" w:rsidR="00D33F94" w:rsidRDefault="00000000">
                  <w:pPr>
                    <w:framePr w:wrap="around" w:vAnchor="text" w:hAnchor="margin" w:y="6574"/>
                    <w:spacing w:after="0" w:line="259" w:lineRule="auto"/>
                    <w:ind w:firstLine="0"/>
                    <w:suppressOverlap/>
                    <w:jc w:val="left"/>
                  </w:pPr>
                  <w:r>
                    <w:rPr>
                      <w:sz w:val="13"/>
                    </w:rPr>
                    <w:t>85 (29.1%)</w:t>
                  </w:r>
                </w:p>
              </w:tc>
            </w:tr>
            <w:tr w:rsidR="00D33F94" w14:paraId="61C63A6B" w14:textId="77777777">
              <w:trPr>
                <w:trHeight w:val="271"/>
              </w:trPr>
              <w:tc>
                <w:tcPr>
                  <w:tcW w:w="4554" w:type="dxa"/>
                  <w:tcBorders>
                    <w:top w:val="nil"/>
                    <w:left w:val="nil"/>
                    <w:bottom w:val="nil"/>
                    <w:right w:val="nil"/>
                  </w:tcBorders>
                </w:tcPr>
                <w:p w14:paraId="4B5996E3" w14:textId="77777777" w:rsidR="00D33F94" w:rsidRDefault="00000000">
                  <w:pPr>
                    <w:framePr w:wrap="around" w:vAnchor="text" w:hAnchor="margin" w:y="6574"/>
                    <w:spacing w:after="0" w:line="259" w:lineRule="auto"/>
                    <w:ind w:left="119" w:firstLine="0"/>
                    <w:suppressOverlap/>
                    <w:jc w:val="left"/>
                  </w:pPr>
                  <w:r>
                    <w:rPr>
                      <w:sz w:val="13"/>
                    </w:rPr>
                    <w:t>No early mixed vitamins supplementation</w:t>
                  </w:r>
                </w:p>
              </w:tc>
              <w:tc>
                <w:tcPr>
                  <w:tcW w:w="5024" w:type="dxa"/>
                  <w:tcBorders>
                    <w:top w:val="nil"/>
                    <w:left w:val="nil"/>
                    <w:bottom w:val="nil"/>
                    <w:right w:val="nil"/>
                  </w:tcBorders>
                </w:tcPr>
                <w:p w14:paraId="46FE4D05" w14:textId="77777777" w:rsidR="00D33F94" w:rsidRDefault="00D33F94">
                  <w:pPr>
                    <w:framePr w:wrap="around" w:vAnchor="text" w:hAnchor="margin" w:y="6574"/>
                    <w:spacing w:after="160" w:line="259" w:lineRule="auto"/>
                    <w:ind w:firstLine="0"/>
                    <w:suppressOverlap/>
                    <w:jc w:val="left"/>
                  </w:pPr>
                </w:p>
              </w:tc>
              <w:tc>
                <w:tcPr>
                  <w:tcW w:w="823" w:type="dxa"/>
                  <w:tcBorders>
                    <w:top w:val="nil"/>
                    <w:left w:val="nil"/>
                    <w:bottom w:val="nil"/>
                    <w:right w:val="nil"/>
                  </w:tcBorders>
                </w:tcPr>
                <w:p w14:paraId="24DD8864" w14:textId="77777777" w:rsidR="00D33F94" w:rsidRDefault="00000000">
                  <w:pPr>
                    <w:framePr w:wrap="around" w:vAnchor="text" w:hAnchor="margin" w:y="6574"/>
                    <w:spacing w:after="0" w:line="259" w:lineRule="auto"/>
                    <w:ind w:firstLine="0"/>
                    <w:suppressOverlap/>
                    <w:jc w:val="left"/>
                  </w:pPr>
                  <w:r>
                    <w:rPr>
                      <w:sz w:val="13"/>
                    </w:rPr>
                    <w:t>83 (28.4%)</w:t>
                  </w:r>
                </w:p>
              </w:tc>
            </w:tr>
            <w:tr w:rsidR="00D33F94" w14:paraId="4DA64C5A" w14:textId="77777777">
              <w:trPr>
                <w:trHeight w:val="258"/>
              </w:trPr>
              <w:tc>
                <w:tcPr>
                  <w:tcW w:w="4554" w:type="dxa"/>
                  <w:tcBorders>
                    <w:top w:val="nil"/>
                    <w:left w:val="nil"/>
                    <w:bottom w:val="nil"/>
                    <w:right w:val="nil"/>
                  </w:tcBorders>
                  <w:vAlign w:val="bottom"/>
                </w:tcPr>
                <w:p w14:paraId="0CBC0FC3" w14:textId="77777777" w:rsidR="00D33F94" w:rsidRDefault="00000000">
                  <w:pPr>
                    <w:framePr w:wrap="around" w:vAnchor="text" w:hAnchor="margin" w:y="6574"/>
                    <w:spacing w:after="0" w:line="259" w:lineRule="auto"/>
                    <w:ind w:left="119" w:firstLine="0"/>
                    <w:suppressOverlap/>
                    <w:jc w:val="left"/>
                  </w:pPr>
                  <w:r>
                    <w:rPr>
                      <w:sz w:val="13"/>
                    </w:rPr>
                    <w:t>Early trace elements supplementation</w:t>
                  </w:r>
                </w:p>
              </w:tc>
              <w:tc>
                <w:tcPr>
                  <w:tcW w:w="5024" w:type="dxa"/>
                  <w:tcBorders>
                    <w:top w:val="nil"/>
                    <w:left w:val="nil"/>
                    <w:bottom w:val="nil"/>
                    <w:right w:val="nil"/>
                  </w:tcBorders>
                </w:tcPr>
                <w:p w14:paraId="25B56D1B" w14:textId="77777777" w:rsidR="00D33F94" w:rsidRDefault="00D33F94">
                  <w:pPr>
                    <w:framePr w:wrap="around" w:vAnchor="text" w:hAnchor="margin" w:y="6574"/>
                    <w:spacing w:after="160" w:line="259" w:lineRule="auto"/>
                    <w:ind w:firstLine="0"/>
                    <w:suppressOverlap/>
                    <w:jc w:val="left"/>
                  </w:pPr>
                </w:p>
              </w:tc>
              <w:tc>
                <w:tcPr>
                  <w:tcW w:w="823" w:type="dxa"/>
                  <w:tcBorders>
                    <w:top w:val="nil"/>
                    <w:left w:val="nil"/>
                    <w:bottom w:val="nil"/>
                    <w:right w:val="nil"/>
                  </w:tcBorders>
                  <w:vAlign w:val="bottom"/>
                </w:tcPr>
                <w:p w14:paraId="3C27604D" w14:textId="77777777" w:rsidR="00D33F94" w:rsidRDefault="00000000">
                  <w:pPr>
                    <w:framePr w:wrap="around" w:vAnchor="text" w:hAnchor="margin" w:y="6574"/>
                    <w:spacing w:after="0" w:line="259" w:lineRule="auto"/>
                    <w:ind w:firstLine="0"/>
                    <w:suppressOverlap/>
                    <w:jc w:val="left"/>
                  </w:pPr>
                  <w:r>
                    <w:rPr>
                      <w:sz w:val="13"/>
                    </w:rPr>
                    <w:t>168 (57.5%)</w:t>
                  </w:r>
                </w:p>
              </w:tc>
            </w:tr>
            <w:tr w:rsidR="00D33F94" w14:paraId="3FFD2372" w14:textId="77777777">
              <w:trPr>
                <w:trHeight w:val="185"/>
              </w:trPr>
              <w:tc>
                <w:tcPr>
                  <w:tcW w:w="4554" w:type="dxa"/>
                  <w:tcBorders>
                    <w:top w:val="nil"/>
                    <w:left w:val="nil"/>
                    <w:bottom w:val="nil"/>
                    <w:right w:val="nil"/>
                  </w:tcBorders>
                </w:tcPr>
                <w:p w14:paraId="7FCC057D" w14:textId="77777777" w:rsidR="00D33F94" w:rsidRDefault="00000000">
                  <w:pPr>
                    <w:framePr w:wrap="around" w:vAnchor="text" w:hAnchor="margin" w:y="6574"/>
                    <w:spacing w:after="0" w:line="259" w:lineRule="auto"/>
                    <w:ind w:left="119" w:firstLine="0"/>
                    <w:suppressOverlap/>
                    <w:jc w:val="left"/>
                  </w:pPr>
                  <w:r>
                    <w:rPr>
                      <w:sz w:val="13"/>
                    </w:rPr>
                    <w:t>of which</w:t>
                  </w:r>
                  <w:r>
                    <w:rPr>
                      <w:color w:val="3B7697"/>
                      <w:sz w:val="13"/>
                      <w:vertAlign w:val="superscript"/>
                    </w:rPr>
                    <w:t>c</w:t>
                  </w:r>
                </w:p>
              </w:tc>
              <w:tc>
                <w:tcPr>
                  <w:tcW w:w="5024" w:type="dxa"/>
                  <w:tcBorders>
                    <w:top w:val="nil"/>
                    <w:left w:val="nil"/>
                    <w:bottom w:val="nil"/>
                    <w:right w:val="nil"/>
                  </w:tcBorders>
                </w:tcPr>
                <w:p w14:paraId="50FB82B9" w14:textId="77777777" w:rsidR="00D33F94" w:rsidRDefault="00000000">
                  <w:pPr>
                    <w:framePr w:wrap="around" w:vAnchor="text" w:hAnchor="margin" w:y="6574"/>
                    <w:spacing w:after="0" w:line="259" w:lineRule="auto"/>
                    <w:ind w:firstLine="0"/>
                    <w:suppressOverlap/>
                    <w:jc w:val="left"/>
                  </w:pPr>
                  <w:r>
                    <w:rPr>
                      <w:sz w:val="13"/>
                    </w:rPr>
                    <w:t>in all patients</w:t>
                  </w:r>
                </w:p>
              </w:tc>
              <w:tc>
                <w:tcPr>
                  <w:tcW w:w="823" w:type="dxa"/>
                  <w:tcBorders>
                    <w:top w:val="nil"/>
                    <w:left w:val="nil"/>
                    <w:bottom w:val="nil"/>
                    <w:right w:val="nil"/>
                  </w:tcBorders>
                </w:tcPr>
                <w:p w14:paraId="5BD2C5DA" w14:textId="77777777" w:rsidR="00D33F94" w:rsidRDefault="00000000">
                  <w:pPr>
                    <w:framePr w:wrap="around" w:vAnchor="text" w:hAnchor="margin" w:y="6574"/>
                    <w:spacing w:after="0" w:line="259" w:lineRule="auto"/>
                    <w:ind w:firstLine="0"/>
                    <w:suppressOverlap/>
                    <w:jc w:val="left"/>
                  </w:pPr>
                  <w:r>
                    <w:rPr>
                      <w:sz w:val="13"/>
                    </w:rPr>
                    <w:t>89 (30.5%)</w:t>
                  </w:r>
                </w:p>
              </w:tc>
            </w:tr>
            <w:tr w:rsidR="00D33F94" w14:paraId="71E78218" w14:textId="77777777">
              <w:trPr>
                <w:trHeight w:val="172"/>
              </w:trPr>
              <w:tc>
                <w:tcPr>
                  <w:tcW w:w="4554" w:type="dxa"/>
                  <w:tcBorders>
                    <w:top w:val="nil"/>
                    <w:left w:val="nil"/>
                    <w:bottom w:val="nil"/>
                    <w:right w:val="nil"/>
                  </w:tcBorders>
                </w:tcPr>
                <w:p w14:paraId="6D45B1CA" w14:textId="77777777" w:rsidR="00D33F94" w:rsidRDefault="00D33F94">
                  <w:pPr>
                    <w:framePr w:wrap="around" w:vAnchor="text" w:hAnchor="margin" w:y="6574"/>
                    <w:spacing w:after="160" w:line="259" w:lineRule="auto"/>
                    <w:ind w:firstLine="0"/>
                    <w:suppressOverlap/>
                    <w:jc w:val="left"/>
                  </w:pPr>
                </w:p>
              </w:tc>
              <w:tc>
                <w:tcPr>
                  <w:tcW w:w="5024" w:type="dxa"/>
                  <w:tcBorders>
                    <w:top w:val="nil"/>
                    <w:left w:val="nil"/>
                    <w:bottom w:val="nil"/>
                    <w:right w:val="nil"/>
                  </w:tcBorders>
                </w:tcPr>
                <w:p w14:paraId="25C2895F" w14:textId="77777777" w:rsidR="00D33F94" w:rsidRDefault="00000000">
                  <w:pPr>
                    <w:framePr w:wrap="around" w:vAnchor="text" w:hAnchor="margin" w:y="6574"/>
                    <w:spacing w:after="0" w:line="259" w:lineRule="auto"/>
                    <w:ind w:firstLine="0"/>
                    <w:suppressOverlap/>
                    <w:jc w:val="left"/>
                  </w:pPr>
                  <w:r>
                    <w:rPr>
                      <w:sz w:val="13"/>
                    </w:rPr>
                    <w:t>in selected patients</w:t>
                  </w:r>
                </w:p>
              </w:tc>
              <w:tc>
                <w:tcPr>
                  <w:tcW w:w="823" w:type="dxa"/>
                  <w:tcBorders>
                    <w:top w:val="nil"/>
                    <w:left w:val="nil"/>
                    <w:bottom w:val="nil"/>
                    <w:right w:val="nil"/>
                  </w:tcBorders>
                </w:tcPr>
                <w:p w14:paraId="331CC612" w14:textId="77777777" w:rsidR="00D33F94" w:rsidRDefault="00000000">
                  <w:pPr>
                    <w:framePr w:wrap="around" w:vAnchor="text" w:hAnchor="margin" w:y="6574"/>
                    <w:spacing w:after="0" w:line="259" w:lineRule="auto"/>
                    <w:ind w:firstLine="0"/>
                    <w:suppressOverlap/>
                    <w:jc w:val="left"/>
                  </w:pPr>
                  <w:r>
                    <w:rPr>
                      <w:sz w:val="13"/>
                    </w:rPr>
                    <w:t>70 (24.0%)</w:t>
                  </w:r>
                </w:p>
              </w:tc>
            </w:tr>
            <w:tr w:rsidR="00D33F94" w14:paraId="6E294FC9" w14:textId="77777777">
              <w:trPr>
                <w:trHeight w:val="271"/>
              </w:trPr>
              <w:tc>
                <w:tcPr>
                  <w:tcW w:w="4554" w:type="dxa"/>
                  <w:tcBorders>
                    <w:top w:val="nil"/>
                    <w:left w:val="nil"/>
                    <w:bottom w:val="nil"/>
                    <w:right w:val="nil"/>
                  </w:tcBorders>
                </w:tcPr>
                <w:p w14:paraId="5976BF97" w14:textId="77777777" w:rsidR="00D33F94" w:rsidRDefault="00000000">
                  <w:pPr>
                    <w:framePr w:wrap="around" w:vAnchor="text" w:hAnchor="margin" w:y="6574"/>
                    <w:spacing w:after="0" w:line="259" w:lineRule="auto"/>
                    <w:ind w:left="119" w:firstLine="0"/>
                    <w:suppressOverlap/>
                    <w:jc w:val="left"/>
                  </w:pPr>
                  <w:r>
                    <w:rPr>
                      <w:sz w:val="13"/>
                    </w:rPr>
                    <w:t>No early trace element supplementation</w:t>
                  </w:r>
                </w:p>
              </w:tc>
              <w:tc>
                <w:tcPr>
                  <w:tcW w:w="5024" w:type="dxa"/>
                  <w:tcBorders>
                    <w:top w:val="nil"/>
                    <w:left w:val="nil"/>
                    <w:bottom w:val="nil"/>
                    <w:right w:val="nil"/>
                  </w:tcBorders>
                </w:tcPr>
                <w:p w14:paraId="3BA0DAD9" w14:textId="77777777" w:rsidR="00D33F94" w:rsidRDefault="00D33F94">
                  <w:pPr>
                    <w:framePr w:wrap="around" w:vAnchor="text" w:hAnchor="margin" w:y="6574"/>
                    <w:spacing w:after="160" w:line="259" w:lineRule="auto"/>
                    <w:ind w:firstLine="0"/>
                    <w:suppressOverlap/>
                    <w:jc w:val="left"/>
                  </w:pPr>
                </w:p>
              </w:tc>
              <w:tc>
                <w:tcPr>
                  <w:tcW w:w="823" w:type="dxa"/>
                  <w:tcBorders>
                    <w:top w:val="nil"/>
                    <w:left w:val="nil"/>
                    <w:bottom w:val="nil"/>
                    <w:right w:val="nil"/>
                  </w:tcBorders>
                </w:tcPr>
                <w:p w14:paraId="24F88C41" w14:textId="77777777" w:rsidR="00D33F94" w:rsidRDefault="00000000">
                  <w:pPr>
                    <w:framePr w:wrap="around" w:vAnchor="text" w:hAnchor="margin" w:y="6574"/>
                    <w:spacing w:after="0" w:line="259" w:lineRule="auto"/>
                    <w:ind w:firstLine="0"/>
                    <w:suppressOverlap/>
                    <w:jc w:val="left"/>
                  </w:pPr>
                  <w:r>
                    <w:rPr>
                      <w:sz w:val="13"/>
                    </w:rPr>
                    <w:t>124 (42.5%)</w:t>
                  </w:r>
                </w:p>
              </w:tc>
            </w:tr>
            <w:tr w:rsidR="00D33F94" w14:paraId="1FD14056" w14:textId="77777777">
              <w:trPr>
                <w:trHeight w:val="442"/>
              </w:trPr>
              <w:tc>
                <w:tcPr>
                  <w:tcW w:w="4554" w:type="dxa"/>
                  <w:tcBorders>
                    <w:top w:val="nil"/>
                    <w:left w:val="nil"/>
                    <w:bottom w:val="nil"/>
                    <w:right w:val="nil"/>
                  </w:tcBorders>
                  <w:vAlign w:val="bottom"/>
                </w:tcPr>
                <w:p w14:paraId="41E6B85F" w14:textId="77777777" w:rsidR="00D33F94" w:rsidRDefault="00000000">
                  <w:pPr>
                    <w:framePr w:wrap="around" w:vAnchor="text" w:hAnchor="margin" w:y="6574"/>
                    <w:spacing w:after="0" w:line="259" w:lineRule="auto"/>
                    <w:ind w:left="119" w:right="764" w:firstLine="0"/>
                    <w:suppressOverlap/>
                    <w:jc w:val="left"/>
                  </w:pPr>
                  <w:r>
                    <w:rPr>
                      <w:sz w:val="13"/>
                    </w:rPr>
                    <w:t>Early mixed vitamins</w:t>
                  </w:r>
                  <w:r>
                    <w:rPr>
                      <w:color w:val="3B7697"/>
                      <w:sz w:val="13"/>
                      <w:vertAlign w:val="subscript"/>
                    </w:rPr>
                    <w:t>d</w:t>
                  </w:r>
                  <w:r>
                    <w:rPr>
                      <w:color w:val="3B7697"/>
                      <w:sz w:val="13"/>
                      <w:vertAlign w:val="subscript"/>
                    </w:rPr>
                    <w:tab/>
                  </w:r>
                  <w:r>
                    <w:rPr>
                      <w:rFonts w:ascii="Calibri" w:eastAsia="Calibri" w:hAnsi="Calibri" w:cs="Calibri"/>
                      <w:sz w:val="13"/>
                    </w:rPr>
                    <w:t xml:space="preserve">þ </w:t>
                  </w:r>
                  <w:r>
                    <w:rPr>
                      <w:sz w:val="13"/>
                    </w:rPr>
                    <w:t>trace elements supplementation of which</w:t>
                  </w:r>
                </w:p>
              </w:tc>
              <w:tc>
                <w:tcPr>
                  <w:tcW w:w="5024" w:type="dxa"/>
                  <w:tcBorders>
                    <w:top w:val="nil"/>
                    <w:left w:val="nil"/>
                    <w:bottom w:val="nil"/>
                    <w:right w:val="nil"/>
                  </w:tcBorders>
                  <w:vAlign w:val="bottom"/>
                </w:tcPr>
                <w:p w14:paraId="4B3BF325" w14:textId="77777777" w:rsidR="00D33F94" w:rsidRDefault="00000000">
                  <w:pPr>
                    <w:framePr w:wrap="around" w:vAnchor="text" w:hAnchor="margin" w:y="6574"/>
                    <w:spacing w:after="0" w:line="259" w:lineRule="auto"/>
                    <w:ind w:firstLine="0"/>
                    <w:suppressOverlap/>
                    <w:jc w:val="left"/>
                  </w:pPr>
                  <w:r>
                    <w:rPr>
                      <w:sz w:val="13"/>
                    </w:rPr>
                    <w:t>in all patients</w:t>
                  </w:r>
                </w:p>
              </w:tc>
              <w:tc>
                <w:tcPr>
                  <w:tcW w:w="823" w:type="dxa"/>
                  <w:tcBorders>
                    <w:top w:val="nil"/>
                    <w:left w:val="nil"/>
                    <w:bottom w:val="nil"/>
                    <w:right w:val="nil"/>
                  </w:tcBorders>
                </w:tcPr>
                <w:p w14:paraId="55EBBC17" w14:textId="77777777" w:rsidR="00D33F94" w:rsidRDefault="00000000">
                  <w:pPr>
                    <w:framePr w:wrap="around" w:vAnchor="text" w:hAnchor="margin" w:y="6574"/>
                    <w:spacing w:after="12" w:line="259" w:lineRule="auto"/>
                    <w:ind w:firstLine="0"/>
                    <w:suppressOverlap/>
                    <w:jc w:val="left"/>
                  </w:pPr>
                  <w:r>
                    <w:rPr>
                      <w:sz w:val="13"/>
                    </w:rPr>
                    <w:t>150 (51.4%)</w:t>
                  </w:r>
                </w:p>
                <w:p w14:paraId="4F9B9C8A" w14:textId="77777777" w:rsidR="00D33F94" w:rsidRDefault="00000000">
                  <w:pPr>
                    <w:framePr w:wrap="around" w:vAnchor="text" w:hAnchor="margin" w:y="6574"/>
                    <w:spacing w:after="0" w:line="259" w:lineRule="auto"/>
                    <w:ind w:firstLine="0"/>
                    <w:suppressOverlap/>
                    <w:jc w:val="left"/>
                  </w:pPr>
                  <w:r>
                    <w:rPr>
                      <w:sz w:val="13"/>
                    </w:rPr>
                    <w:t>78 (26.7%)</w:t>
                  </w:r>
                </w:p>
              </w:tc>
            </w:tr>
            <w:tr w:rsidR="00D33F94" w14:paraId="5F53BBF1" w14:textId="77777777">
              <w:trPr>
                <w:trHeight w:val="171"/>
              </w:trPr>
              <w:tc>
                <w:tcPr>
                  <w:tcW w:w="4554" w:type="dxa"/>
                  <w:tcBorders>
                    <w:top w:val="nil"/>
                    <w:left w:val="nil"/>
                    <w:bottom w:val="nil"/>
                    <w:right w:val="nil"/>
                  </w:tcBorders>
                </w:tcPr>
                <w:p w14:paraId="399DF3CA" w14:textId="77777777" w:rsidR="00D33F94" w:rsidRDefault="00D33F94">
                  <w:pPr>
                    <w:framePr w:wrap="around" w:vAnchor="text" w:hAnchor="margin" w:y="6574"/>
                    <w:spacing w:after="160" w:line="259" w:lineRule="auto"/>
                    <w:ind w:firstLine="0"/>
                    <w:suppressOverlap/>
                    <w:jc w:val="left"/>
                  </w:pPr>
                </w:p>
              </w:tc>
              <w:tc>
                <w:tcPr>
                  <w:tcW w:w="5024" w:type="dxa"/>
                  <w:tcBorders>
                    <w:top w:val="nil"/>
                    <w:left w:val="nil"/>
                    <w:bottom w:val="nil"/>
                    <w:right w:val="nil"/>
                  </w:tcBorders>
                </w:tcPr>
                <w:p w14:paraId="7B9E7055" w14:textId="77777777" w:rsidR="00D33F94" w:rsidRDefault="00000000">
                  <w:pPr>
                    <w:framePr w:wrap="around" w:vAnchor="text" w:hAnchor="margin" w:y="6574"/>
                    <w:spacing w:after="0" w:line="259" w:lineRule="auto"/>
                    <w:ind w:firstLine="0"/>
                    <w:suppressOverlap/>
                    <w:jc w:val="left"/>
                  </w:pPr>
                  <w:r>
                    <w:rPr>
                      <w:sz w:val="13"/>
                    </w:rPr>
                    <w:t>in selected patients</w:t>
                  </w:r>
                </w:p>
              </w:tc>
              <w:tc>
                <w:tcPr>
                  <w:tcW w:w="823" w:type="dxa"/>
                  <w:tcBorders>
                    <w:top w:val="nil"/>
                    <w:left w:val="nil"/>
                    <w:bottom w:val="nil"/>
                    <w:right w:val="nil"/>
                  </w:tcBorders>
                </w:tcPr>
                <w:p w14:paraId="084878EC" w14:textId="77777777" w:rsidR="00D33F94" w:rsidRDefault="00000000">
                  <w:pPr>
                    <w:framePr w:wrap="around" w:vAnchor="text" w:hAnchor="margin" w:y="6574"/>
                    <w:spacing w:after="0" w:line="259" w:lineRule="auto"/>
                    <w:ind w:firstLine="0"/>
                    <w:suppressOverlap/>
                    <w:jc w:val="left"/>
                  </w:pPr>
                  <w:r>
                    <w:rPr>
                      <w:sz w:val="13"/>
                    </w:rPr>
                    <w:t>63 (21.6%)</w:t>
                  </w:r>
                </w:p>
              </w:tc>
            </w:tr>
            <w:tr w:rsidR="00D33F94" w14:paraId="6788802E" w14:textId="77777777">
              <w:trPr>
                <w:trHeight w:val="207"/>
              </w:trPr>
              <w:tc>
                <w:tcPr>
                  <w:tcW w:w="4554" w:type="dxa"/>
                  <w:tcBorders>
                    <w:top w:val="nil"/>
                    <w:left w:val="nil"/>
                    <w:bottom w:val="single" w:sz="4" w:space="0" w:color="000000"/>
                    <w:right w:val="nil"/>
                  </w:tcBorders>
                </w:tcPr>
                <w:p w14:paraId="2A5DEDF6" w14:textId="77777777" w:rsidR="00D33F94" w:rsidRDefault="00000000">
                  <w:pPr>
                    <w:framePr w:wrap="around" w:vAnchor="text" w:hAnchor="margin" w:y="6574"/>
                    <w:spacing w:after="0" w:line="259" w:lineRule="auto"/>
                    <w:ind w:left="119" w:firstLine="0"/>
                    <w:suppressOverlap/>
                    <w:jc w:val="left"/>
                  </w:pPr>
                  <w:r>
                    <w:rPr>
                      <w:sz w:val="13"/>
                    </w:rPr>
                    <w:t xml:space="preserve">No early mixed vitamins </w:t>
                  </w:r>
                  <w:r>
                    <w:rPr>
                      <w:rFonts w:ascii="Calibri" w:eastAsia="Calibri" w:hAnsi="Calibri" w:cs="Calibri"/>
                      <w:sz w:val="13"/>
                    </w:rPr>
                    <w:t xml:space="preserve">þ </w:t>
                  </w:r>
                  <w:r>
                    <w:rPr>
                      <w:sz w:val="13"/>
                    </w:rPr>
                    <w:t>trace elements supplementation</w:t>
                  </w:r>
                </w:p>
              </w:tc>
              <w:tc>
                <w:tcPr>
                  <w:tcW w:w="5024" w:type="dxa"/>
                  <w:tcBorders>
                    <w:top w:val="nil"/>
                    <w:left w:val="nil"/>
                    <w:bottom w:val="single" w:sz="4" w:space="0" w:color="000000"/>
                    <w:right w:val="nil"/>
                  </w:tcBorders>
                </w:tcPr>
                <w:p w14:paraId="707EAEEF" w14:textId="77777777" w:rsidR="00D33F94" w:rsidRDefault="00D33F94">
                  <w:pPr>
                    <w:framePr w:wrap="around" w:vAnchor="text" w:hAnchor="margin" w:y="6574"/>
                    <w:spacing w:after="160" w:line="259" w:lineRule="auto"/>
                    <w:ind w:firstLine="0"/>
                    <w:suppressOverlap/>
                    <w:jc w:val="left"/>
                  </w:pPr>
                </w:p>
              </w:tc>
              <w:tc>
                <w:tcPr>
                  <w:tcW w:w="823" w:type="dxa"/>
                  <w:tcBorders>
                    <w:top w:val="nil"/>
                    <w:left w:val="nil"/>
                    <w:bottom w:val="single" w:sz="4" w:space="0" w:color="000000"/>
                    <w:right w:val="nil"/>
                  </w:tcBorders>
                </w:tcPr>
                <w:p w14:paraId="470A0C59" w14:textId="77777777" w:rsidR="00D33F94" w:rsidRDefault="00000000">
                  <w:pPr>
                    <w:framePr w:wrap="around" w:vAnchor="text" w:hAnchor="margin" w:y="6574"/>
                    <w:spacing w:after="0" w:line="259" w:lineRule="auto"/>
                    <w:ind w:firstLine="0"/>
                    <w:suppressOverlap/>
                    <w:jc w:val="left"/>
                  </w:pPr>
                  <w:r>
                    <w:rPr>
                      <w:sz w:val="13"/>
                    </w:rPr>
                    <w:t>142 (48.6%)</w:t>
                  </w:r>
                </w:p>
              </w:tc>
            </w:tr>
          </w:tbl>
          <w:p w14:paraId="7AAA5A58" w14:textId="77777777" w:rsidR="00D33F94" w:rsidRDefault="00000000">
            <w:pPr>
              <w:spacing w:after="0" w:line="259" w:lineRule="auto"/>
              <w:ind w:firstLine="0"/>
              <w:jc w:val="left"/>
            </w:pPr>
            <w:r>
              <w:rPr>
                <w:sz w:val="13"/>
              </w:rPr>
              <w:t>Percentages were calculated relative to the number of participants providing data on supplementation (292/334, 87.4%).</w:t>
            </w:r>
          </w:p>
          <w:p w14:paraId="7458E8E9" w14:textId="77777777" w:rsidR="00D33F94" w:rsidRDefault="00000000">
            <w:pPr>
              <w:spacing w:after="0" w:line="259" w:lineRule="auto"/>
              <w:ind w:left="117" w:firstLine="0"/>
              <w:jc w:val="left"/>
            </w:pPr>
            <w:r>
              <w:rPr>
                <w:sz w:val="9"/>
              </w:rPr>
              <w:t>a</w:t>
            </w:r>
          </w:p>
          <w:p w14:paraId="11EC3818" w14:textId="77777777" w:rsidR="00D33F94" w:rsidRDefault="00000000">
            <w:pPr>
              <w:spacing w:after="0" w:line="412" w:lineRule="auto"/>
              <w:ind w:firstLine="239"/>
            </w:pPr>
            <w:r>
              <w:rPr>
                <w:sz w:val="13"/>
              </w:rPr>
              <w:t xml:space="preserve">Mixed vitamins </w:t>
            </w:r>
            <w:r>
              <w:rPr>
                <w:rFonts w:ascii="Calibri" w:eastAsia="Calibri" w:hAnsi="Calibri" w:cs="Calibri"/>
                <w:sz w:val="13"/>
              </w:rPr>
              <w:t xml:space="preserve">¼ </w:t>
            </w:r>
            <w:r>
              <w:rPr>
                <w:sz w:val="13"/>
              </w:rPr>
              <w:t xml:space="preserve">mixed vitamins preparation, or combination of mixed water-soluble and lipid-soluble vitamin preparations, or vitamin A </w:t>
            </w:r>
            <w:r>
              <w:rPr>
                <w:rFonts w:ascii="Calibri" w:eastAsia="Calibri" w:hAnsi="Calibri" w:cs="Calibri"/>
                <w:sz w:val="13"/>
              </w:rPr>
              <w:t xml:space="preserve">þ </w:t>
            </w:r>
            <w:r>
              <w:rPr>
                <w:sz w:val="13"/>
              </w:rPr>
              <w:t xml:space="preserve">vitamin B mixture </w:t>
            </w:r>
            <w:r>
              <w:rPr>
                <w:rFonts w:ascii="Calibri" w:eastAsia="Calibri" w:hAnsi="Calibri" w:cs="Calibri"/>
                <w:sz w:val="13"/>
              </w:rPr>
              <w:t xml:space="preserve">þ </w:t>
            </w:r>
            <w:r>
              <w:rPr>
                <w:sz w:val="13"/>
              </w:rPr>
              <w:t xml:space="preserve">vitamin C </w:t>
            </w:r>
            <w:r>
              <w:rPr>
                <w:rFonts w:ascii="Calibri" w:eastAsia="Calibri" w:hAnsi="Calibri" w:cs="Calibri"/>
                <w:sz w:val="13"/>
              </w:rPr>
              <w:t xml:space="preserve">þ </w:t>
            </w:r>
            <w:r>
              <w:rPr>
                <w:sz w:val="13"/>
              </w:rPr>
              <w:t xml:space="preserve">vitamin D </w:t>
            </w:r>
            <w:r>
              <w:rPr>
                <w:rFonts w:ascii="Calibri" w:eastAsia="Calibri" w:hAnsi="Calibri" w:cs="Calibri"/>
                <w:sz w:val="13"/>
              </w:rPr>
              <w:t xml:space="preserve">þ </w:t>
            </w:r>
            <w:r>
              <w:rPr>
                <w:sz w:val="13"/>
              </w:rPr>
              <w:t>vitamin E.</w:t>
            </w:r>
          </w:p>
          <w:p w14:paraId="2E30B787" w14:textId="77777777" w:rsidR="00D33F94" w:rsidRDefault="00000000">
            <w:pPr>
              <w:spacing w:after="0" w:line="216" w:lineRule="auto"/>
              <w:ind w:left="239" w:right="8286" w:hanging="128"/>
              <w:jc w:val="left"/>
            </w:pPr>
            <w:r>
              <w:rPr>
                <w:sz w:val="9"/>
              </w:rPr>
              <w:t xml:space="preserve">b </w:t>
            </w:r>
            <w:r>
              <w:rPr>
                <w:sz w:val="13"/>
              </w:rPr>
              <w:t>Data missing in 6 respondents.</w:t>
            </w:r>
          </w:p>
          <w:p w14:paraId="1DFD8279" w14:textId="77777777" w:rsidR="00D33F94" w:rsidRDefault="00000000">
            <w:pPr>
              <w:spacing w:after="0" w:line="259" w:lineRule="auto"/>
              <w:ind w:left="121" w:firstLine="0"/>
              <w:jc w:val="left"/>
            </w:pPr>
            <w:r>
              <w:rPr>
                <w:sz w:val="9"/>
              </w:rPr>
              <w:t>c</w:t>
            </w:r>
          </w:p>
          <w:p w14:paraId="218319ED" w14:textId="77777777" w:rsidR="00D33F94" w:rsidRDefault="00000000">
            <w:pPr>
              <w:spacing w:after="0" w:line="259" w:lineRule="auto"/>
              <w:ind w:left="239" w:firstLine="0"/>
              <w:jc w:val="left"/>
            </w:pPr>
            <w:r>
              <w:rPr>
                <w:sz w:val="13"/>
              </w:rPr>
              <w:t>Data missing in 9 respondents.</w:t>
            </w:r>
          </w:p>
          <w:p w14:paraId="3D8654E4" w14:textId="77777777" w:rsidR="00D33F94" w:rsidRDefault="00000000">
            <w:pPr>
              <w:spacing w:after="0" w:line="259" w:lineRule="auto"/>
              <w:ind w:left="239" w:right="8344" w:hanging="130"/>
              <w:jc w:val="left"/>
            </w:pPr>
            <w:r>
              <w:rPr>
                <w:sz w:val="9"/>
              </w:rPr>
              <w:t xml:space="preserve">d </w:t>
            </w:r>
            <w:r>
              <w:rPr>
                <w:sz w:val="13"/>
              </w:rPr>
              <w:t>Data missing in 9 respondent.</w:t>
            </w:r>
          </w:p>
        </w:tc>
      </w:tr>
    </w:tbl>
    <w:p w14:paraId="1C041D28" w14:textId="77777777" w:rsidR="00D33F94" w:rsidRDefault="00000000">
      <w:pPr>
        <w:ind w:left="-15" w:right="194"/>
      </w:pPr>
      <w:r>
        <w:t>Iron, folate and vitamin B12 were the three micronutrients reported to be most frequently measured. Although speculative, this could be explained by the high frequency of anemia in critically ill patients [</w:t>
      </w:r>
      <w:r>
        <w:rPr>
          <w:color w:val="3B7697"/>
        </w:rPr>
        <w:t>18</w:t>
      </w:r>
      <w:r>
        <w:t>]. Diagnosing iron de</w:t>
      </w:r>
      <w:r>
        <w:rPr>
          <w:rFonts w:ascii="Calibri" w:eastAsia="Calibri" w:hAnsi="Calibri" w:cs="Calibri"/>
        </w:rPr>
        <w:t>fi</w:t>
      </w:r>
      <w:r>
        <w:t>ciency is complex in critically ill patients, however, and we did not inquire whether additional measurements regarding iron status were performed concomitantly [</w:t>
      </w:r>
      <w:r>
        <w:rPr>
          <w:color w:val="3B7697"/>
        </w:rPr>
        <w:t>19</w:t>
      </w:r>
      <w:r>
        <w:t xml:space="preserve">]. Not surprisingly, iron, folic acid and vitamin B12 were among the six most often parenterally supplemented micronutrients, mostly in selected patients. Vitamin B complex, thiamine and vitamin C completed the top six of most parenterally supplemented micronutrients. Thiamine administration is likely used in patients at risk to prevent Wernicke </w:t>
      </w:r>
      <w:r>
        <w:lastRenderedPageBreak/>
        <w:t>encephalopathy and cardiac failure [</w:t>
      </w:r>
      <w:r>
        <w:rPr>
          <w:color w:val="3B7697"/>
        </w:rPr>
        <w:t>20</w:t>
      </w:r>
      <w:r>
        <w:t>]. Selective administration of vitamin C and thiamine</w:t>
      </w:r>
    </w:p>
    <w:p w14:paraId="64DF58FA" w14:textId="77777777" w:rsidR="00D33F94" w:rsidRDefault="00000000">
      <w:pPr>
        <w:spacing w:after="270" w:line="259" w:lineRule="auto"/>
        <w:ind w:left="291" w:firstLine="0"/>
        <w:jc w:val="left"/>
      </w:pPr>
      <w:r>
        <w:rPr>
          <w:noProof/>
        </w:rPr>
        <w:drawing>
          <wp:inline distT="0" distB="0" distL="0" distR="0" wp14:anchorId="51726846" wp14:editId="2D1736F3">
            <wp:extent cx="2993136" cy="1551432"/>
            <wp:effectExtent l="0" t="0" r="0" b="0"/>
            <wp:docPr id="38330" name="Picture 38330"/>
            <wp:cNvGraphicFramePr/>
            <a:graphic xmlns:a="http://schemas.openxmlformats.org/drawingml/2006/main">
              <a:graphicData uri="http://schemas.openxmlformats.org/drawingml/2006/picture">
                <pic:pic xmlns:pic="http://schemas.openxmlformats.org/drawingml/2006/picture">
                  <pic:nvPicPr>
                    <pic:cNvPr id="38330" name="Picture 38330"/>
                    <pic:cNvPicPr/>
                  </pic:nvPicPr>
                  <pic:blipFill>
                    <a:blip r:embed="rId29"/>
                    <a:stretch>
                      <a:fillRect/>
                    </a:stretch>
                  </pic:blipFill>
                  <pic:spPr>
                    <a:xfrm>
                      <a:off x="0" y="0"/>
                      <a:ext cx="2993136" cy="1551432"/>
                    </a:xfrm>
                    <a:prstGeom prst="rect">
                      <a:avLst/>
                    </a:prstGeom>
                  </pic:spPr>
                </pic:pic>
              </a:graphicData>
            </a:graphic>
          </wp:inline>
        </w:drawing>
      </w:r>
    </w:p>
    <w:p w14:paraId="676559AA" w14:textId="77777777" w:rsidR="00D33F94" w:rsidRDefault="00000000">
      <w:pPr>
        <w:spacing w:after="484" w:line="270" w:lineRule="auto"/>
        <w:ind w:left="204" w:hanging="10"/>
      </w:pPr>
      <w:r>
        <w:rPr>
          <w:sz w:val="13"/>
        </w:rPr>
        <w:t>Fig. 5. Top ten most frequent speci</w:t>
      </w:r>
      <w:r>
        <w:rPr>
          <w:rFonts w:ascii="Calibri" w:eastAsia="Calibri" w:hAnsi="Calibri" w:cs="Calibri"/>
          <w:sz w:val="13"/>
        </w:rPr>
        <w:t>fi</w:t>
      </w:r>
      <w:r>
        <w:rPr>
          <w:sz w:val="13"/>
        </w:rPr>
        <w:t>c parenteral micronutrient supplements. Percentage of respondents parenterally supplementing speci</w:t>
      </w:r>
      <w:r>
        <w:rPr>
          <w:rFonts w:ascii="Calibri" w:eastAsia="Calibri" w:hAnsi="Calibri" w:cs="Calibri"/>
          <w:sz w:val="13"/>
        </w:rPr>
        <w:t>fi</w:t>
      </w:r>
      <w:r>
        <w:rPr>
          <w:sz w:val="13"/>
        </w:rPr>
        <w:t xml:space="preserve">c micronutrient formulations. Only the 10 most supplemented preparations are displayed. Percentages are expressed relative to the number of respondents providing data on parenteral micronutrient supplementation (N </w:t>
      </w:r>
      <w:r>
        <w:rPr>
          <w:rFonts w:ascii="Calibri" w:eastAsia="Calibri" w:hAnsi="Calibri" w:cs="Calibri"/>
          <w:sz w:val="13"/>
        </w:rPr>
        <w:t xml:space="preserve">¼ </w:t>
      </w:r>
      <w:r>
        <w:rPr>
          <w:sz w:val="13"/>
        </w:rPr>
        <w:t>292).</w:t>
      </w:r>
    </w:p>
    <w:p w14:paraId="362DCFB6" w14:textId="77777777" w:rsidR="00D33F94" w:rsidRDefault="00000000">
      <w:pPr>
        <w:spacing w:after="12" w:line="259" w:lineRule="auto"/>
        <w:ind w:left="189" w:hanging="10"/>
        <w:jc w:val="left"/>
      </w:pPr>
      <w:r>
        <w:rPr>
          <w:sz w:val="13"/>
        </w:rPr>
        <w:t>Table 6</w:t>
      </w:r>
    </w:p>
    <w:p w14:paraId="168643C0" w14:textId="77777777" w:rsidR="00D33F94" w:rsidRDefault="00000000">
      <w:pPr>
        <w:spacing w:line="270" w:lineRule="auto"/>
        <w:ind w:left="204" w:hanging="10"/>
      </w:pPr>
      <w:r>
        <w:rPr>
          <w:sz w:val="13"/>
        </w:rPr>
        <w:t>Method of parenteral micronutrient supplementation.</w:t>
      </w:r>
    </w:p>
    <w:tbl>
      <w:tblPr>
        <w:tblStyle w:val="TableGrid"/>
        <w:tblpPr w:vertAnchor="text" w:horzAnchor="margin" w:tblpY="7347"/>
        <w:tblOverlap w:val="never"/>
        <w:tblW w:w="10401" w:type="dxa"/>
        <w:tblInd w:w="0" w:type="dxa"/>
        <w:tblCellMar>
          <w:top w:w="0" w:type="dxa"/>
          <w:left w:w="0" w:type="dxa"/>
          <w:bottom w:w="0" w:type="dxa"/>
          <w:right w:w="1" w:type="dxa"/>
        </w:tblCellMar>
        <w:tblLook w:val="04A0" w:firstRow="1" w:lastRow="0" w:firstColumn="1" w:lastColumn="0" w:noHBand="0" w:noVBand="1"/>
      </w:tblPr>
      <w:tblGrid>
        <w:gridCol w:w="10402"/>
      </w:tblGrid>
      <w:tr w:rsidR="00D33F94" w14:paraId="03ADAA71" w14:textId="77777777">
        <w:trPr>
          <w:trHeight w:val="4926"/>
        </w:trPr>
        <w:tc>
          <w:tcPr>
            <w:tcW w:w="7884" w:type="dxa"/>
            <w:tcBorders>
              <w:top w:val="nil"/>
              <w:left w:val="nil"/>
              <w:bottom w:val="nil"/>
              <w:right w:val="nil"/>
            </w:tcBorders>
            <w:vAlign w:val="bottom"/>
          </w:tcPr>
          <w:tbl>
            <w:tblPr>
              <w:tblStyle w:val="TableGrid"/>
              <w:tblW w:w="10401" w:type="dxa"/>
              <w:tblInd w:w="0" w:type="dxa"/>
              <w:tblCellMar>
                <w:top w:w="78" w:type="dxa"/>
                <w:left w:w="0" w:type="dxa"/>
                <w:bottom w:w="0" w:type="dxa"/>
                <w:right w:w="115" w:type="dxa"/>
              </w:tblCellMar>
              <w:tblLook w:val="04A0" w:firstRow="1" w:lastRow="0" w:firstColumn="1" w:lastColumn="0" w:noHBand="0" w:noVBand="1"/>
            </w:tblPr>
            <w:tblGrid>
              <w:gridCol w:w="3694"/>
              <w:gridCol w:w="1835"/>
              <w:gridCol w:w="1429"/>
              <w:gridCol w:w="2309"/>
              <w:gridCol w:w="1134"/>
            </w:tblGrid>
            <w:tr w:rsidR="00D33F94" w14:paraId="2C761C94" w14:textId="77777777">
              <w:trPr>
                <w:trHeight w:val="262"/>
              </w:trPr>
              <w:tc>
                <w:tcPr>
                  <w:tcW w:w="3695" w:type="dxa"/>
                  <w:tcBorders>
                    <w:top w:val="single" w:sz="4" w:space="0" w:color="000000"/>
                    <w:left w:val="nil"/>
                    <w:bottom w:val="single" w:sz="5" w:space="0" w:color="000000"/>
                    <w:right w:val="nil"/>
                  </w:tcBorders>
                </w:tcPr>
                <w:p w14:paraId="37E1CCEE" w14:textId="77777777" w:rsidR="00D33F94" w:rsidRDefault="00D33F94">
                  <w:pPr>
                    <w:framePr w:wrap="around" w:vAnchor="text" w:hAnchor="margin" w:y="7347"/>
                    <w:spacing w:after="160" w:line="259" w:lineRule="auto"/>
                    <w:ind w:firstLine="0"/>
                    <w:suppressOverlap/>
                    <w:jc w:val="left"/>
                  </w:pPr>
                </w:p>
              </w:tc>
              <w:tc>
                <w:tcPr>
                  <w:tcW w:w="1835" w:type="dxa"/>
                  <w:tcBorders>
                    <w:top w:val="single" w:sz="4" w:space="0" w:color="000000"/>
                    <w:left w:val="nil"/>
                    <w:bottom w:val="single" w:sz="5" w:space="0" w:color="000000"/>
                    <w:right w:val="nil"/>
                  </w:tcBorders>
                </w:tcPr>
                <w:p w14:paraId="6C7F986E" w14:textId="77777777" w:rsidR="00D33F94" w:rsidRDefault="00000000">
                  <w:pPr>
                    <w:framePr w:wrap="around" w:vAnchor="text" w:hAnchor="margin" w:y="7347"/>
                    <w:spacing w:after="0" w:line="259" w:lineRule="auto"/>
                    <w:ind w:firstLine="0"/>
                    <w:suppressOverlap/>
                    <w:jc w:val="left"/>
                  </w:pPr>
                  <w:r>
                    <w:rPr>
                      <w:sz w:val="13"/>
                    </w:rPr>
                    <w:t xml:space="preserve">Added to IV </w:t>
                  </w:r>
                  <w:r>
                    <w:rPr>
                      <w:rFonts w:ascii="Calibri" w:eastAsia="Calibri" w:hAnsi="Calibri" w:cs="Calibri"/>
                      <w:sz w:val="13"/>
                    </w:rPr>
                    <w:t>fl</w:t>
                  </w:r>
                  <w:r>
                    <w:rPr>
                      <w:sz w:val="13"/>
                    </w:rPr>
                    <w:t>uid bag, n (%)</w:t>
                  </w:r>
                  <w:r>
                    <w:rPr>
                      <w:color w:val="3B7697"/>
                      <w:sz w:val="13"/>
                      <w:vertAlign w:val="superscript"/>
                    </w:rPr>
                    <w:t>a</w:t>
                  </w:r>
                </w:p>
              </w:tc>
              <w:tc>
                <w:tcPr>
                  <w:tcW w:w="1429" w:type="dxa"/>
                  <w:tcBorders>
                    <w:top w:val="single" w:sz="4" w:space="0" w:color="000000"/>
                    <w:left w:val="nil"/>
                    <w:bottom w:val="single" w:sz="5" w:space="0" w:color="000000"/>
                    <w:right w:val="nil"/>
                  </w:tcBorders>
                </w:tcPr>
                <w:p w14:paraId="7607A939" w14:textId="77777777" w:rsidR="00D33F94" w:rsidRDefault="00000000">
                  <w:pPr>
                    <w:framePr w:wrap="around" w:vAnchor="text" w:hAnchor="margin" w:y="7347"/>
                    <w:spacing w:after="0" w:line="259" w:lineRule="auto"/>
                    <w:ind w:firstLine="0"/>
                    <w:suppressOverlap/>
                    <w:jc w:val="left"/>
                  </w:pPr>
                  <w:r>
                    <w:rPr>
                      <w:sz w:val="13"/>
                    </w:rPr>
                    <w:t>Separate bolus, n (%)</w:t>
                  </w:r>
                  <w:r>
                    <w:rPr>
                      <w:color w:val="3B7697"/>
                      <w:sz w:val="13"/>
                      <w:vertAlign w:val="superscript"/>
                    </w:rPr>
                    <w:t>a</w:t>
                  </w:r>
                </w:p>
              </w:tc>
              <w:tc>
                <w:tcPr>
                  <w:tcW w:w="2309" w:type="dxa"/>
                  <w:tcBorders>
                    <w:top w:val="single" w:sz="4" w:space="0" w:color="000000"/>
                    <w:left w:val="nil"/>
                    <w:bottom w:val="single" w:sz="5" w:space="0" w:color="000000"/>
                    <w:right w:val="nil"/>
                  </w:tcBorders>
                </w:tcPr>
                <w:p w14:paraId="1EF3D3E3" w14:textId="77777777" w:rsidR="00D33F94" w:rsidRDefault="00000000">
                  <w:pPr>
                    <w:framePr w:wrap="around" w:vAnchor="text" w:hAnchor="margin" w:y="7347"/>
                    <w:spacing w:after="0" w:line="259" w:lineRule="auto"/>
                    <w:ind w:firstLine="0"/>
                    <w:suppressOverlap/>
                    <w:jc w:val="left"/>
                  </w:pPr>
                  <w:r>
                    <w:rPr>
                      <w:sz w:val="13"/>
                    </w:rPr>
                    <w:t>Separate continuous infusion, n (%)</w:t>
                  </w:r>
                  <w:r>
                    <w:rPr>
                      <w:color w:val="3B7697"/>
                      <w:sz w:val="13"/>
                      <w:vertAlign w:val="superscript"/>
                    </w:rPr>
                    <w:t>a</w:t>
                  </w:r>
                </w:p>
              </w:tc>
              <w:tc>
                <w:tcPr>
                  <w:tcW w:w="1134" w:type="dxa"/>
                  <w:tcBorders>
                    <w:top w:val="single" w:sz="4" w:space="0" w:color="000000"/>
                    <w:left w:val="nil"/>
                    <w:bottom w:val="single" w:sz="5" w:space="0" w:color="000000"/>
                    <w:right w:val="nil"/>
                  </w:tcBorders>
                </w:tcPr>
                <w:p w14:paraId="0B147FC3" w14:textId="77777777" w:rsidR="00D33F94" w:rsidRDefault="00000000">
                  <w:pPr>
                    <w:framePr w:wrap="around" w:vAnchor="text" w:hAnchor="margin" w:y="7347"/>
                    <w:spacing w:after="0" w:line="259" w:lineRule="auto"/>
                    <w:ind w:firstLine="0"/>
                    <w:suppressOverlap/>
                    <w:jc w:val="left"/>
                  </w:pPr>
                  <w:r>
                    <w:rPr>
                      <w:sz w:val="13"/>
                    </w:rPr>
                    <w:t>Unknown, n (%)</w:t>
                  </w:r>
                  <w:r>
                    <w:rPr>
                      <w:color w:val="3B7697"/>
                      <w:sz w:val="13"/>
                      <w:vertAlign w:val="superscript"/>
                    </w:rPr>
                    <w:t>a</w:t>
                  </w:r>
                </w:p>
              </w:tc>
            </w:tr>
            <w:tr w:rsidR="00D33F94" w14:paraId="57F12BA3" w14:textId="77777777">
              <w:trPr>
                <w:trHeight w:val="2662"/>
              </w:trPr>
              <w:tc>
                <w:tcPr>
                  <w:tcW w:w="3695" w:type="dxa"/>
                  <w:tcBorders>
                    <w:top w:val="single" w:sz="5" w:space="0" w:color="000000"/>
                    <w:left w:val="nil"/>
                    <w:bottom w:val="single" w:sz="5" w:space="0" w:color="000000"/>
                    <w:right w:val="nil"/>
                  </w:tcBorders>
                </w:tcPr>
                <w:p w14:paraId="4A333135" w14:textId="77777777" w:rsidR="00D33F94" w:rsidRDefault="00000000">
                  <w:pPr>
                    <w:framePr w:wrap="around" w:vAnchor="text" w:hAnchor="margin" w:y="7347"/>
                    <w:spacing w:after="88" w:line="270" w:lineRule="auto"/>
                    <w:ind w:left="279" w:right="56" w:hanging="160"/>
                    <w:suppressOverlap/>
                    <w:jc w:val="left"/>
                  </w:pPr>
                  <w:r>
                    <w:rPr>
                      <w:sz w:val="13"/>
                    </w:rPr>
                    <w:t xml:space="preserve">Combined water- and lipid-soluble vitamin preparations (N </w:t>
                  </w:r>
                  <w:r>
                    <w:rPr>
                      <w:rFonts w:ascii="Calibri" w:eastAsia="Calibri" w:hAnsi="Calibri" w:cs="Calibri"/>
                      <w:sz w:val="13"/>
                    </w:rPr>
                    <w:t xml:space="preserve">¼ </w:t>
                  </w:r>
                  <w:r>
                    <w:rPr>
                      <w:sz w:val="13"/>
                    </w:rPr>
                    <w:t>144)</w:t>
                  </w:r>
                </w:p>
                <w:p w14:paraId="28F3971F" w14:textId="77777777" w:rsidR="00D33F94" w:rsidRDefault="00000000">
                  <w:pPr>
                    <w:framePr w:wrap="around" w:vAnchor="text" w:hAnchor="margin" w:y="7347"/>
                    <w:spacing w:after="100" w:line="259" w:lineRule="auto"/>
                    <w:ind w:left="119" w:firstLine="0"/>
                    <w:suppressOverlap/>
                    <w:jc w:val="left"/>
                  </w:pPr>
                  <w:r>
                    <w:rPr>
                      <w:sz w:val="13"/>
                    </w:rPr>
                    <w:t xml:space="preserve">Combined water-soluble vitamin preparations (N </w:t>
                  </w:r>
                  <w:r>
                    <w:rPr>
                      <w:rFonts w:ascii="Calibri" w:eastAsia="Calibri" w:hAnsi="Calibri" w:cs="Calibri"/>
                      <w:sz w:val="13"/>
                    </w:rPr>
                    <w:t xml:space="preserve">¼ </w:t>
                  </w:r>
                  <w:r>
                    <w:rPr>
                      <w:sz w:val="13"/>
                    </w:rPr>
                    <w:t>137)</w:t>
                  </w:r>
                </w:p>
                <w:p w14:paraId="23F94413" w14:textId="77777777" w:rsidR="00D33F94" w:rsidRDefault="00000000">
                  <w:pPr>
                    <w:framePr w:wrap="around" w:vAnchor="text" w:hAnchor="margin" w:y="7347"/>
                    <w:spacing w:after="99" w:line="259" w:lineRule="auto"/>
                    <w:ind w:left="119" w:firstLine="0"/>
                    <w:suppressOverlap/>
                    <w:jc w:val="left"/>
                  </w:pPr>
                  <w:r>
                    <w:rPr>
                      <w:sz w:val="13"/>
                    </w:rPr>
                    <w:t xml:space="preserve">Combined lipid-soluble vitamin preparations (N </w:t>
                  </w:r>
                  <w:r>
                    <w:rPr>
                      <w:rFonts w:ascii="Calibri" w:eastAsia="Calibri" w:hAnsi="Calibri" w:cs="Calibri"/>
                      <w:sz w:val="13"/>
                    </w:rPr>
                    <w:t xml:space="preserve">¼ </w:t>
                  </w:r>
                  <w:r>
                    <w:rPr>
                      <w:sz w:val="13"/>
                    </w:rPr>
                    <w:t>107)</w:t>
                  </w:r>
                </w:p>
                <w:p w14:paraId="2CB54F24" w14:textId="77777777" w:rsidR="00D33F94" w:rsidRDefault="00000000">
                  <w:pPr>
                    <w:framePr w:wrap="around" w:vAnchor="text" w:hAnchor="margin" w:y="7347"/>
                    <w:spacing w:after="99" w:line="259" w:lineRule="auto"/>
                    <w:ind w:left="119" w:firstLine="0"/>
                    <w:suppressOverlap/>
                    <w:jc w:val="left"/>
                  </w:pPr>
                  <w:r>
                    <w:rPr>
                      <w:sz w:val="13"/>
                    </w:rPr>
                    <w:t xml:space="preserve">Combined trace element preparations (N </w:t>
                  </w:r>
                  <w:r>
                    <w:rPr>
                      <w:rFonts w:ascii="Calibri" w:eastAsia="Calibri" w:hAnsi="Calibri" w:cs="Calibri"/>
                      <w:sz w:val="13"/>
                    </w:rPr>
                    <w:t xml:space="preserve">¼ </w:t>
                  </w:r>
                  <w:r>
                    <w:rPr>
                      <w:sz w:val="13"/>
                    </w:rPr>
                    <w:t>168)</w:t>
                  </w:r>
                </w:p>
                <w:p w14:paraId="42A9E16F" w14:textId="77777777" w:rsidR="00D33F94" w:rsidRDefault="00000000">
                  <w:pPr>
                    <w:framePr w:wrap="around" w:vAnchor="text" w:hAnchor="margin" w:y="7347"/>
                    <w:spacing w:after="95" w:line="259" w:lineRule="auto"/>
                    <w:ind w:left="119" w:firstLine="0"/>
                    <w:suppressOverlap/>
                    <w:jc w:val="left"/>
                  </w:pPr>
                  <w:r>
                    <w:rPr>
                      <w:sz w:val="13"/>
                    </w:rPr>
                    <w:t xml:space="preserve">Thiamine (B1) (N </w:t>
                  </w:r>
                  <w:r>
                    <w:rPr>
                      <w:rFonts w:ascii="Calibri" w:eastAsia="Calibri" w:hAnsi="Calibri" w:cs="Calibri"/>
                      <w:sz w:val="13"/>
                    </w:rPr>
                    <w:t xml:space="preserve">¼ </w:t>
                  </w:r>
                  <w:r>
                    <w:rPr>
                      <w:sz w:val="13"/>
                    </w:rPr>
                    <w:t>146)</w:t>
                  </w:r>
                </w:p>
                <w:p w14:paraId="0A3A3280" w14:textId="77777777" w:rsidR="00D33F94" w:rsidRDefault="00000000">
                  <w:pPr>
                    <w:framePr w:wrap="around" w:vAnchor="text" w:hAnchor="margin" w:y="7347"/>
                    <w:spacing w:after="96" w:line="259" w:lineRule="auto"/>
                    <w:ind w:left="119" w:firstLine="0"/>
                    <w:suppressOverlap/>
                    <w:jc w:val="left"/>
                  </w:pPr>
                  <w:r>
                    <w:rPr>
                      <w:sz w:val="13"/>
                    </w:rPr>
                    <w:t xml:space="preserve">Vitamin B complex (N </w:t>
                  </w:r>
                  <w:r>
                    <w:rPr>
                      <w:rFonts w:ascii="Calibri" w:eastAsia="Calibri" w:hAnsi="Calibri" w:cs="Calibri"/>
                      <w:sz w:val="13"/>
                    </w:rPr>
                    <w:t xml:space="preserve">¼ </w:t>
                  </w:r>
                  <w:r>
                    <w:rPr>
                      <w:sz w:val="13"/>
                    </w:rPr>
                    <w:t>104)</w:t>
                  </w:r>
                </w:p>
                <w:p w14:paraId="75AFFD70" w14:textId="77777777" w:rsidR="00D33F94" w:rsidRDefault="00000000">
                  <w:pPr>
                    <w:framePr w:wrap="around" w:vAnchor="text" w:hAnchor="margin" w:y="7347"/>
                    <w:spacing w:after="93" w:line="259" w:lineRule="auto"/>
                    <w:ind w:left="119" w:firstLine="0"/>
                    <w:suppressOverlap/>
                    <w:jc w:val="left"/>
                  </w:pPr>
                  <w:r>
                    <w:rPr>
                      <w:sz w:val="13"/>
                    </w:rPr>
                    <w:t xml:space="preserve">Folic acid (N </w:t>
                  </w:r>
                  <w:r>
                    <w:rPr>
                      <w:rFonts w:ascii="Calibri" w:eastAsia="Calibri" w:hAnsi="Calibri" w:cs="Calibri"/>
                      <w:sz w:val="13"/>
                    </w:rPr>
                    <w:t xml:space="preserve">¼ </w:t>
                  </w:r>
                  <w:r>
                    <w:rPr>
                      <w:sz w:val="13"/>
                    </w:rPr>
                    <w:t>86)</w:t>
                  </w:r>
                </w:p>
                <w:p w14:paraId="7B9AA094" w14:textId="77777777" w:rsidR="00D33F94" w:rsidRDefault="00000000">
                  <w:pPr>
                    <w:framePr w:wrap="around" w:vAnchor="text" w:hAnchor="margin" w:y="7347"/>
                    <w:spacing w:after="94" w:line="259" w:lineRule="auto"/>
                    <w:ind w:left="119" w:firstLine="0"/>
                    <w:suppressOverlap/>
                    <w:jc w:val="left"/>
                  </w:pPr>
                  <w:r>
                    <w:rPr>
                      <w:sz w:val="13"/>
                    </w:rPr>
                    <w:t xml:space="preserve">Vitamin B12 (N </w:t>
                  </w:r>
                  <w:r>
                    <w:rPr>
                      <w:rFonts w:ascii="Calibri" w:eastAsia="Calibri" w:hAnsi="Calibri" w:cs="Calibri"/>
                      <w:sz w:val="13"/>
                    </w:rPr>
                    <w:t xml:space="preserve">¼ </w:t>
                  </w:r>
                  <w:r>
                    <w:rPr>
                      <w:sz w:val="13"/>
                    </w:rPr>
                    <w:t>85)</w:t>
                  </w:r>
                </w:p>
                <w:p w14:paraId="760F475F" w14:textId="77777777" w:rsidR="00D33F94" w:rsidRDefault="00000000">
                  <w:pPr>
                    <w:framePr w:wrap="around" w:vAnchor="text" w:hAnchor="margin" w:y="7347"/>
                    <w:spacing w:after="93" w:line="259" w:lineRule="auto"/>
                    <w:ind w:left="119" w:firstLine="0"/>
                    <w:suppressOverlap/>
                    <w:jc w:val="left"/>
                  </w:pPr>
                  <w:r>
                    <w:rPr>
                      <w:sz w:val="13"/>
                    </w:rPr>
                    <w:t xml:space="preserve">Vitamin C (N </w:t>
                  </w:r>
                  <w:r>
                    <w:rPr>
                      <w:rFonts w:ascii="Calibri" w:eastAsia="Calibri" w:hAnsi="Calibri" w:cs="Calibri"/>
                      <w:sz w:val="13"/>
                    </w:rPr>
                    <w:t xml:space="preserve">¼ </w:t>
                  </w:r>
                  <w:r>
                    <w:rPr>
                      <w:sz w:val="13"/>
                    </w:rPr>
                    <w:t>83)</w:t>
                  </w:r>
                </w:p>
                <w:p w14:paraId="43320039" w14:textId="77777777" w:rsidR="00D33F94" w:rsidRDefault="00000000">
                  <w:pPr>
                    <w:framePr w:wrap="around" w:vAnchor="text" w:hAnchor="margin" w:y="7347"/>
                    <w:spacing w:after="90" w:line="259" w:lineRule="auto"/>
                    <w:ind w:left="119" w:firstLine="0"/>
                    <w:suppressOverlap/>
                    <w:jc w:val="left"/>
                  </w:pPr>
                  <w:r>
                    <w:rPr>
                      <w:sz w:val="13"/>
                    </w:rPr>
                    <w:t xml:space="preserve">Iron (N </w:t>
                  </w:r>
                  <w:r>
                    <w:rPr>
                      <w:rFonts w:ascii="Calibri" w:eastAsia="Calibri" w:hAnsi="Calibri" w:cs="Calibri"/>
                      <w:sz w:val="13"/>
                    </w:rPr>
                    <w:t xml:space="preserve">¼ </w:t>
                  </w:r>
                  <w:r>
                    <w:rPr>
                      <w:sz w:val="13"/>
                    </w:rPr>
                    <w:t>68)</w:t>
                  </w:r>
                </w:p>
                <w:p w14:paraId="703F5628" w14:textId="77777777" w:rsidR="00D33F94" w:rsidRDefault="00000000">
                  <w:pPr>
                    <w:framePr w:wrap="around" w:vAnchor="text" w:hAnchor="margin" w:y="7347"/>
                    <w:spacing w:after="93" w:line="259" w:lineRule="auto"/>
                    <w:ind w:left="119" w:firstLine="0"/>
                    <w:suppressOverlap/>
                    <w:jc w:val="left"/>
                  </w:pPr>
                  <w:r>
                    <w:rPr>
                      <w:sz w:val="13"/>
                    </w:rPr>
                    <w:t xml:space="preserve">Vitamin D (N </w:t>
                  </w:r>
                  <w:r>
                    <w:rPr>
                      <w:rFonts w:ascii="Calibri" w:eastAsia="Calibri" w:hAnsi="Calibri" w:cs="Calibri"/>
                      <w:sz w:val="13"/>
                    </w:rPr>
                    <w:t xml:space="preserve">¼ </w:t>
                  </w:r>
                  <w:r>
                    <w:rPr>
                      <w:sz w:val="13"/>
                    </w:rPr>
                    <w:t>59)</w:t>
                  </w:r>
                </w:p>
                <w:p w14:paraId="48D9395D" w14:textId="77777777" w:rsidR="00D33F94" w:rsidRDefault="00000000">
                  <w:pPr>
                    <w:framePr w:wrap="around" w:vAnchor="text" w:hAnchor="margin" w:y="7347"/>
                    <w:spacing w:after="89" w:line="259" w:lineRule="auto"/>
                    <w:ind w:left="119" w:firstLine="0"/>
                    <w:suppressOverlap/>
                    <w:jc w:val="left"/>
                  </w:pPr>
                  <w:r>
                    <w:rPr>
                      <w:sz w:val="13"/>
                    </w:rPr>
                    <w:t xml:space="preserve">Zinc (N </w:t>
                  </w:r>
                  <w:r>
                    <w:rPr>
                      <w:rFonts w:ascii="Calibri" w:eastAsia="Calibri" w:hAnsi="Calibri" w:cs="Calibri"/>
                      <w:sz w:val="13"/>
                    </w:rPr>
                    <w:t xml:space="preserve">¼ </w:t>
                  </w:r>
                  <w:r>
                    <w:rPr>
                      <w:sz w:val="13"/>
                    </w:rPr>
                    <w:t>51)</w:t>
                  </w:r>
                </w:p>
                <w:p w14:paraId="507A6FF0" w14:textId="77777777" w:rsidR="00D33F94" w:rsidRDefault="00000000">
                  <w:pPr>
                    <w:framePr w:wrap="around" w:vAnchor="text" w:hAnchor="margin" w:y="7347"/>
                    <w:spacing w:after="93" w:line="259" w:lineRule="auto"/>
                    <w:ind w:left="119" w:firstLine="0"/>
                    <w:suppressOverlap/>
                    <w:jc w:val="left"/>
                  </w:pPr>
                  <w:r>
                    <w:rPr>
                      <w:sz w:val="13"/>
                    </w:rPr>
                    <w:t xml:space="preserve">Selenium (N </w:t>
                  </w:r>
                  <w:r>
                    <w:rPr>
                      <w:rFonts w:ascii="Calibri" w:eastAsia="Calibri" w:hAnsi="Calibri" w:cs="Calibri"/>
                      <w:sz w:val="13"/>
                    </w:rPr>
                    <w:t xml:space="preserve">¼ </w:t>
                  </w:r>
                  <w:r>
                    <w:rPr>
                      <w:sz w:val="13"/>
                    </w:rPr>
                    <w:t>45)</w:t>
                  </w:r>
                </w:p>
                <w:p w14:paraId="04252B26" w14:textId="77777777" w:rsidR="00D33F94" w:rsidRDefault="00000000">
                  <w:pPr>
                    <w:framePr w:wrap="around" w:vAnchor="text" w:hAnchor="margin" w:y="7347"/>
                    <w:spacing w:after="0" w:line="259" w:lineRule="auto"/>
                    <w:ind w:left="119" w:firstLine="0"/>
                    <w:suppressOverlap/>
                    <w:jc w:val="left"/>
                  </w:pPr>
                  <w:r>
                    <w:rPr>
                      <w:sz w:val="13"/>
                    </w:rPr>
                    <w:t xml:space="preserve">Vitamin E (N </w:t>
                  </w:r>
                  <w:r>
                    <w:rPr>
                      <w:rFonts w:ascii="Calibri" w:eastAsia="Calibri" w:hAnsi="Calibri" w:cs="Calibri"/>
                      <w:sz w:val="13"/>
                    </w:rPr>
                    <w:t xml:space="preserve">¼ </w:t>
                  </w:r>
                  <w:r>
                    <w:rPr>
                      <w:sz w:val="13"/>
                    </w:rPr>
                    <w:t>20)</w:t>
                  </w:r>
                </w:p>
              </w:tc>
              <w:tc>
                <w:tcPr>
                  <w:tcW w:w="1835" w:type="dxa"/>
                  <w:tcBorders>
                    <w:top w:val="single" w:sz="5" w:space="0" w:color="000000"/>
                    <w:left w:val="nil"/>
                    <w:bottom w:val="single" w:sz="5" w:space="0" w:color="000000"/>
                    <w:right w:val="nil"/>
                  </w:tcBorders>
                </w:tcPr>
                <w:p w14:paraId="20F505EE" w14:textId="77777777" w:rsidR="00D33F94" w:rsidRDefault="00000000">
                  <w:pPr>
                    <w:framePr w:wrap="around" w:vAnchor="text" w:hAnchor="margin" w:y="7347"/>
                    <w:spacing w:after="183" w:line="259" w:lineRule="auto"/>
                    <w:ind w:firstLine="0"/>
                    <w:suppressOverlap/>
                    <w:jc w:val="left"/>
                  </w:pPr>
                  <w:r>
                    <w:rPr>
                      <w:sz w:val="13"/>
                    </w:rPr>
                    <w:t>69 (47.9%)</w:t>
                  </w:r>
                </w:p>
                <w:p w14:paraId="72F14CFB" w14:textId="77777777" w:rsidR="00D33F94" w:rsidRDefault="00000000">
                  <w:pPr>
                    <w:framePr w:wrap="around" w:vAnchor="text" w:hAnchor="margin" w:y="7347"/>
                    <w:spacing w:after="13" w:line="259" w:lineRule="auto"/>
                    <w:ind w:firstLine="0"/>
                    <w:suppressOverlap/>
                    <w:jc w:val="left"/>
                  </w:pPr>
                  <w:r>
                    <w:rPr>
                      <w:sz w:val="13"/>
                    </w:rPr>
                    <w:t>73 (53.3%)</w:t>
                  </w:r>
                </w:p>
                <w:p w14:paraId="2E232B00" w14:textId="77777777" w:rsidR="00D33F94" w:rsidRDefault="00000000">
                  <w:pPr>
                    <w:framePr w:wrap="around" w:vAnchor="text" w:hAnchor="margin" w:y="7347"/>
                    <w:spacing w:after="12" w:line="259" w:lineRule="auto"/>
                    <w:ind w:firstLine="0"/>
                    <w:suppressOverlap/>
                    <w:jc w:val="left"/>
                  </w:pPr>
                  <w:r>
                    <w:rPr>
                      <w:sz w:val="13"/>
                    </w:rPr>
                    <w:t>60 (56.1%)</w:t>
                  </w:r>
                </w:p>
                <w:p w14:paraId="1635758C" w14:textId="77777777" w:rsidR="00D33F94" w:rsidRDefault="00000000">
                  <w:pPr>
                    <w:framePr w:wrap="around" w:vAnchor="text" w:hAnchor="margin" w:y="7347"/>
                    <w:spacing w:after="12" w:line="259" w:lineRule="auto"/>
                    <w:ind w:firstLine="0"/>
                    <w:suppressOverlap/>
                    <w:jc w:val="left"/>
                  </w:pPr>
                  <w:r>
                    <w:rPr>
                      <w:sz w:val="13"/>
                    </w:rPr>
                    <w:t>99 (58.9%)</w:t>
                  </w:r>
                </w:p>
                <w:p w14:paraId="1BEB2778" w14:textId="77777777" w:rsidR="00D33F94" w:rsidRDefault="00000000">
                  <w:pPr>
                    <w:framePr w:wrap="around" w:vAnchor="text" w:hAnchor="margin" w:y="7347"/>
                    <w:spacing w:after="12" w:line="259" w:lineRule="auto"/>
                    <w:ind w:firstLine="0"/>
                    <w:suppressOverlap/>
                    <w:jc w:val="left"/>
                  </w:pPr>
                  <w:r>
                    <w:rPr>
                      <w:sz w:val="13"/>
                    </w:rPr>
                    <w:t>23 (15.8%)</w:t>
                  </w:r>
                </w:p>
                <w:p w14:paraId="2755F57F" w14:textId="77777777" w:rsidR="00D33F94" w:rsidRDefault="00000000">
                  <w:pPr>
                    <w:framePr w:wrap="around" w:vAnchor="text" w:hAnchor="margin" w:y="7347"/>
                    <w:spacing w:after="12" w:line="259" w:lineRule="auto"/>
                    <w:ind w:firstLine="0"/>
                    <w:suppressOverlap/>
                    <w:jc w:val="left"/>
                  </w:pPr>
                  <w:r>
                    <w:rPr>
                      <w:sz w:val="13"/>
                    </w:rPr>
                    <w:t>23 (22.1%)</w:t>
                  </w:r>
                </w:p>
                <w:p w14:paraId="27B7C6E1" w14:textId="77777777" w:rsidR="00D33F94" w:rsidRDefault="00000000">
                  <w:pPr>
                    <w:framePr w:wrap="around" w:vAnchor="text" w:hAnchor="margin" w:y="7347"/>
                    <w:spacing w:after="12" w:line="259" w:lineRule="auto"/>
                    <w:ind w:firstLine="0"/>
                    <w:suppressOverlap/>
                    <w:jc w:val="left"/>
                  </w:pPr>
                  <w:r>
                    <w:rPr>
                      <w:sz w:val="13"/>
                    </w:rPr>
                    <w:t>5 (5.8%)</w:t>
                  </w:r>
                </w:p>
                <w:p w14:paraId="505572FD" w14:textId="77777777" w:rsidR="00D33F94" w:rsidRDefault="00000000">
                  <w:pPr>
                    <w:framePr w:wrap="around" w:vAnchor="text" w:hAnchor="margin" w:y="7347"/>
                    <w:spacing w:after="12" w:line="259" w:lineRule="auto"/>
                    <w:ind w:firstLine="0"/>
                    <w:suppressOverlap/>
                    <w:jc w:val="left"/>
                  </w:pPr>
                  <w:r>
                    <w:rPr>
                      <w:sz w:val="13"/>
                    </w:rPr>
                    <w:t>5 (5.9%)</w:t>
                  </w:r>
                </w:p>
                <w:p w14:paraId="79293829" w14:textId="77777777" w:rsidR="00D33F94" w:rsidRDefault="00000000">
                  <w:pPr>
                    <w:framePr w:wrap="around" w:vAnchor="text" w:hAnchor="margin" w:y="7347"/>
                    <w:spacing w:after="1" w:line="278" w:lineRule="auto"/>
                    <w:ind w:right="1016" w:firstLine="0"/>
                    <w:suppressOverlap/>
                    <w:jc w:val="left"/>
                  </w:pPr>
                  <w:r>
                    <w:rPr>
                      <w:sz w:val="13"/>
                    </w:rPr>
                    <w:t>16 (19.3%) 5 (7.4%)</w:t>
                  </w:r>
                </w:p>
                <w:p w14:paraId="3D5C7E72" w14:textId="77777777" w:rsidR="00D33F94" w:rsidRDefault="00000000">
                  <w:pPr>
                    <w:framePr w:wrap="around" w:vAnchor="text" w:hAnchor="margin" w:y="7347"/>
                    <w:spacing w:after="12" w:line="259" w:lineRule="auto"/>
                    <w:ind w:firstLine="0"/>
                    <w:suppressOverlap/>
                    <w:jc w:val="left"/>
                  </w:pPr>
                  <w:r>
                    <w:rPr>
                      <w:sz w:val="13"/>
                    </w:rPr>
                    <w:t>2 (3.4%)</w:t>
                  </w:r>
                </w:p>
                <w:p w14:paraId="206BB781" w14:textId="77777777" w:rsidR="00D33F94" w:rsidRDefault="00000000">
                  <w:pPr>
                    <w:framePr w:wrap="around" w:vAnchor="text" w:hAnchor="margin" w:y="7347"/>
                    <w:spacing w:after="12" w:line="259" w:lineRule="auto"/>
                    <w:ind w:firstLine="0"/>
                    <w:suppressOverlap/>
                    <w:jc w:val="left"/>
                  </w:pPr>
                  <w:r>
                    <w:rPr>
                      <w:sz w:val="13"/>
                    </w:rPr>
                    <w:t>16 (31.4%)</w:t>
                  </w:r>
                </w:p>
                <w:p w14:paraId="5F6B8C67" w14:textId="77777777" w:rsidR="00D33F94" w:rsidRDefault="00000000">
                  <w:pPr>
                    <w:framePr w:wrap="around" w:vAnchor="text" w:hAnchor="margin" w:y="7347"/>
                    <w:spacing w:after="12" w:line="259" w:lineRule="auto"/>
                    <w:ind w:firstLine="0"/>
                    <w:suppressOverlap/>
                    <w:jc w:val="left"/>
                  </w:pPr>
                  <w:r>
                    <w:rPr>
                      <w:sz w:val="13"/>
                    </w:rPr>
                    <w:t>12 (26.7%)</w:t>
                  </w:r>
                </w:p>
                <w:p w14:paraId="3BF642A1" w14:textId="77777777" w:rsidR="00D33F94" w:rsidRDefault="00000000">
                  <w:pPr>
                    <w:framePr w:wrap="around" w:vAnchor="text" w:hAnchor="margin" w:y="7347"/>
                    <w:spacing w:after="0" w:line="259" w:lineRule="auto"/>
                    <w:ind w:firstLine="0"/>
                    <w:suppressOverlap/>
                    <w:jc w:val="left"/>
                  </w:pPr>
                  <w:r>
                    <w:rPr>
                      <w:sz w:val="13"/>
                    </w:rPr>
                    <w:t>2 (10.0%)</w:t>
                  </w:r>
                </w:p>
              </w:tc>
              <w:tc>
                <w:tcPr>
                  <w:tcW w:w="1429" w:type="dxa"/>
                  <w:tcBorders>
                    <w:top w:val="single" w:sz="5" w:space="0" w:color="000000"/>
                    <w:left w:val="nil"/>
                    <w:bottom w:val="single" w:sz="5" w:space="0" w:color="000000"/>
                    <w:right w:val="nil"/>
                  </w:tcBorders>
                </w:tcPr>
                <w:p w14:paraId="7166F3F3" w14:textId="77777777" w:rsidR="00D33F94" w:rsidRDefault="00000000">
                  <w:pPr>
                    <w:framePr w:wrap="around" w:vAnchor="text" w:hAnchor="margin" w:y="7347"/>
                    <w:spacing w:after="183" w:line="259" w:lineRule="auto"/>
                    <w:ind w:firstLine="0"/>
                    <w:suppressOverlap/>
                    <w:jc w:val="left"/>
                  </w:pPr>
                  <w:r>
                    <w:rPr>
                      <w:sz w:val="13"/>
                    </w:rPr>
                    <w:t>34 (23.6%)</w:t>
                  </w:r>
                </w:p>
                <w:p w14:paraId="15A9ACD6" w14:textId="77777777" w:rsidR="00D33F94" w:rsidRDefault="00000000">
                  <w:pPr>
                    <w:framePr w:wrap="around" w:vAnchor="text" w:hAnchor="margin" w:y="7347"/>
                    <w:spacing w:after="13" w:line="259" w:lineRule="auto"/>
                    <w:ind w:firstLine="0"/>
                    <w:suppressOverlap/>
                    <w:jc w:val="left"/>
                  </w:pPr>
                  <w:r>
                    <w:rPr>
                      <w:sz w:val="13"/>
                    </w:rPr>
                    <w:t>26 (19.0%)</w:t>
                  </w:r>
                </w:p>
                <w:p w14:paraId="29585573" w14:textId="77777777" w:rsidR="00D33F94" w:rsidRDefault="00000000">
                  <w:pPr>
                    <w:framePr w:wrap="around" w:vAnchor="text" w:hAnchor="margin" w:y="7347"/>
                    <w:spacing w:after="12" w:line="259" w:lineRule="auto"/>
                    <w:ind w:firstLine="0"/>
                    <w:suppressOverlap/>
                    <w:jc w:val="left"/>
                  </w:pPr>
                  <w:r>
                    <w:rPr>
                      <w:sz w:val="13"/>
                    </w:rPr>
                    <w:t>15 (14.0%)</w:t>
                  </w:r>
                </w:p>
                <w:p w14:paraId="3CD2F019" w14:textId="77777777" w:rsidR="00D33F94" w:rsidRDefault="00000000">
                  <w:pPr>
                    <w:framePr w:wrap="around" w:vAnchor="text" w:hAnchor="margin" w:y="7347"/>
                    <w:spacing w:after="12" w:line="259" w:lineRule="auto"/>
                    <w:ind w:firstLine="0"/>
                    <w:suppressOverlap/>
                    <w:jc w:val="left"/>
                  </w:pPr>
                  <w:r>
                    <w:rPr>
                      <w:sz w:val="13"/>
                    </w:rPr>
                    <w:t>26 (15.5%)</w:t>
                  </w:r>
                </w:p>
                <w:p w14:paraId="0351C853" w14:textId="77777777" w:rsidR="00D33F94" w:rsidRDefault="00000000">
                  <w:pPr>
                    <w:framePr w:wrap="around" w:vAnchor="text" w:hAnchor="margin" w:y="7347"/>
                    <w:spacing w:after="12" w:line="259" w:lineRule="auto"/>
                    <w:ind w:firstLine="0"/>
                    <w:suppressOverlap/>
                    <w:jc w:val="left"/>
                  </w:pPr>
                  <w:r>
                    <w:rPr>
                      <w:sz w:val="13"/>
                    </w:rPr>
                    <w:t>90 (61.6%)</w:t>
                  </w:r>
                </w:p>
                <w:p w14:paraId="737ED870" w14:textId="77777777" w:rsidR="00D33F94" w:rsidRDefault="00000000">
                  <w:pPr>
                    <w:framePr w:wrap="around" w:vAnchor="text" w:hAnchor="margin" w:y="7347"/>
                    <w:spacing w:after="12" w:line="259" w:lineRule="auto"/>
                    <w:ind w:firstLine="0"/>
                    <w:suppressOverlap/>
                    <w:jc w:val="left"/>
                  </w:pPr>
                  <w:r>
                    <w:rPr>
                      <w:sz w:val="13"/>
                    </w:rPr>
                    <w:t>51 (49.0%)</w:t>
                  </w:r>
                </w:p>
                <w:p w14:paraId="64423B0C" w14:textId="77777777" w:rsidR="00D33F94" w:rsidRDefault="00000000">
                  <w:pPr>
                    <w:framePr w:wrap="around" w:vAnchor="text" w:hAnchor="margin" w:y="7347"/>
                    <w:spacing w:after="12" w:line="259" w:lineRule="auto"/>
                    <w:ind w:firstLine="0"/>
                    <w:suppressOverlap/>
                    <w:jc w:val="left"/>
                  </w:pPr>
                  <w:r>
                    <w:rPr>
                      <w:sz w:val="13"/>
                    </w:rPr>
                    <w:t>54 (62.8%)</w:t>
                  </w:r>
                </w:p>
                <w:p w14:paraId="5BE01D97" w14:textId="77777777" w:rsidR="00D33F94" w:rsidRDefault="00000000">
                  <w:pPr>
                    <w:framePr w:wrap="around" w:vAnchor="text" w:hAnchor="margin" w:y="7347"/>
                    <w:spacing w:after="12" w:line="259" w:lineRule="auto"/>
                    <w:ind w:firstLine="0"/>
                    <w:suppressOverlap/>
                    <w:jc w:val="left"/>
                  </w:pPr>
                  <w:r>
                    <w:rPr>
                      <w:sz w:val="13"/>
                    </w:rPr>
                    <w:t>58 (68.2%)</w:t>
                  </w:r>
                </w:p>
                <w:p w14:paraId="3FDC08B7" w14:textId="77777777" w:rsidR="00D33F94" w:rsidRDefault="00000000">
                  <w:pPr>
                    <w:framePr w:wrap="around" w:vAnchor="text" w:hAnchor="margin" w:y="7347"/>
                    <w:spacing w:after="12" w:line="259" w:lineRule="auto"/>
                    <w:ind w:firstLine="0"/>
                    <w:suppressOverlap/>
                    <w:jc w:val="left"/>
                  </w:pPr>
                  <w:r>
                    <w:rPr>
                      <w:sz w:val="13"/>
                    </w:rPr>
                    <w:t>43 (51.8%)</w:t>
                  </w:r>
                </w:p>
                <w:p w14:paraId="77472CAB" w14:textId="77777777" w:rsidR="00D33F94" w:rsidRDefault="00000000">
                  <w:pPr>
                    <w:framePr w:wrap="around" w:vAnchor="text" w:hAnchor="margin" w:y="7347"/>
                    <w:spacing w:after="13" w:line="259" w:lineRule="auto"/>
                    <w:ind w:firstLine="0"/>
                    <w:suppressOverlap/>
                    <w:jc w:val="left"/>
                  </w:pPr>
                  <w:r>
                    <w:rPr>
                      <w:sz w:val="13"/>
                    </w:rPr>
                    <w:t>37 (54.4%)</w:t>
                  </w:r>
                </w:p>
                <w:p w14:paraId="0089944F" w14:textId="77777777" w:rsidR="00D33F94" w:rsidRDefault="00000000">
                  <w:pPr>
                    <w:framePr w:wrap="around" w:vAnchor="text" w:hAnchor="margin" w:y="7347"/>
                    <w:spacing w:after="12" w:line="259" w:lineRule="auto"/>
                    <w:ind w:firstLine="0"/>
                    <w:suppressOverlap/>
                    <w:jc w:val="left"/>
                  </w:pPr>
                  <w:r>
                    <w:rPr>
                      <w:sz w:val="13"/>
                    </w:rPr>
                    <w:t>40 (67.8%)</w:t>
                  </w:r>
                </w:p>
                <w:p w14:paraId="390B5BAA" w14:textId="77777777" w:rsidR="00D33F94" w:rsidRDefault="00000000">
                  <w:pPr>
                    <w:framePr w:wrap="around" w:vAnchor="text" w:hAnchor="margin" w:y="7347"/>
                    <w:spacing w:after="12" w:line="259" w:lineRule="auto"/>
                    <w:ind w:firstLine="0"/>
                    <w:suppressOverlap/>
                    <w:jc w:val="left"/>
                  </w:pPr>
                  <w:r>
                    <w:rPr>
                      <w:sz w:val="13"/>
                    </w:rPr>
                    <w:t>12 (23.5%)</w:t>
                  </w:r>
                </w:p>
                <w:p w14:paraId="03C84EBF" w14:textId="77777777" w:rsidR="00D33F94" w:rsidRDefault="00000000">
                  <w:pPr>
                    <w:framePr w:wrap="around" w:vAnchor="text" w:hAnchor="margin" w:y="7347"/>
                    <w:spacing w:after="12" w:line="259" w:lineRule="auto"/>
                    <w:ind w:firstLine="0"/>
                    <w:suppressOverlap/>
                    <w:jc w:val="left"/>
                  </w:pPr>
                  <w:r>
                    <w:rPr>
                      <w:sz w:val="13"/>
                    </w:rPr>
                    <w:t>11 (24.4%)</w:t>
                  </w:r>
                </w:p>
                <w:p w14:paraId="3681A6FD" w14:textId="77777777" w:rsidR="00D33F94" w:rsidRDefault="00000000">
                  <w:pPr>
                    <w:framePr w:wrap="around" w:vAnchor="text" w:hAnchor="margin" w:y="7347"/>
                    <w:spacing w:after="0" w:line="259" w:lineRule="auto"/>
                    <w:ind w:firstLine="0"/>
                    <w:suppressOverlap/>
                    <w:jc w:val="left"/>
                  </w:pPr>
                  <w:r>
                    <w:rPr>
                      <w:sz w:val="13"/>
                    </w:rPr>
                    <w:t>9 (45.0%)</w:t>
                  </w:r>
                </w:p>
              </w:tc>
              <w:tc>
                <w:tcPr>
                  <w:tcW w:w="2309" w:type="dxa"/>
                  <w:tcBorders>
                    <w:top w:val="single" w:sz="5" w:space="0" w:color="000000"/>
                    <w:left w:val="nil"/>
                    <w:bottom w:val="single" w:sz="5" w:space="0" w:color="000000"/>
                    <w:right w:val="nil"/>
                  </w:tcBorders>
                </w:tcPr>
                <w:p w14:paraId="26F01B31" w14:textId="77777777" w:rsidR="00D33F94" w:rsidRDefault="00000000">
                  <w:pPr>
                    <w:framePr w:wrap="around" w:vAnchor="text" w:hAnchor="margin" w:y="7347"/>
                    <w:spacing w:after="183" w:line="259" w:lineRule="auto"/>
                    <w:ind w:firstLine="0"/>
                    <w:suppressOverlap/>
                    <w:jc w:val="left"/>
                  </w:pPr>
                  <w:r>
                    <w:rPr>
                      <w:sz w:val="13"/>
                    </w:rPr>
                    <w:t>17 (11.8%)</w:t>
                  </w:r>
                </w:p>
                <w:p w14:paraId="644FF420" w14:textId="77777777" w:rsidR="00D33F94" w:rsidRDefault="00000000">
                  <w:pPr>
                    <w:framePr w:wrap="around" w:vAnchor="text" w:hAnchor="margin" w:y="7347"/>
                    <w:spacing w:after="13" w:line="259" w:lineRule="auto"/>
                    <w:ind w:firstLine="0"/>
                    <w:suppressOverlap/>
                    <w:jc w:val="left"/>
                  </w:pPr>
                  <w:r>
                    <w:rPr>
                      <w:sz w:val="13"/>
                    </w:rPr>
                    <w:t>19 (13.9%)</w:t>
                  </w:r>
                </w:p>
                <w:p w14:paraId="6A555AD8" w14:textId="77777777" w:rsidR="00D33F94" w:rsidRDefault="00000000">
                  <w:pPr>
                    <w:framePr w:wrap="around" w:vAnchor="text" w:hAnchor="margin" w:y="7347"/>
                    <w:spacing w:after="12" w:line="259" w:lineRule="auto"/>
                    <w:ind w:firstLine="0"/>
                    <w:suppressOverlap/>
                    <w:jc w:val="left"/>
                  </w:pPr>
                  <w:r>
                    <w:rPr>
                      <w:sz w:val="13"/>
                    </w:rPr>
                    <w:t>17 (15.9%)</w:t>
                  </w:r>
                </w:p>
                <w:p w14:paraId="678B0DE6" w14:textId="77777777" w:rsidR="00D33F94" w:rsidRDefault="00000000">
                  <w:pPr>
                    <w:framePr w:wrap="around" w:vAnchor="text" w:hAnchor="margin" w:y="7347"/>
                    <w:spacing w:after="12" w:line="259" w:lineRule="auto"/>
                    <w:ind w:firstLine="0"/>
                    <w:suppressOverlap/>
                    <w:jc w:val="left"/>
                  </w:pPr>
                  <w:r>
                    <w:rPr>
                      <w:sz w:val="13"/>
                    </w:rPr>
                    <w:t>19 (11.3%)</w:t>
                  </w:r>
                </w:p>
                <w:p w14:paraId="5CA10CF1" w14:textId="77777777" w:rsidR="00D33F94" w:rsidRDefault="00000000">
                  <w:pPr>
                    <w:framePr w:wrap="around" w:vAnchor="text" w:hAnchor="margin" w:y="7347"/>
                    <w:spacing w:after="12" w:line="259" w:lineRule="auto"/>
                    <w:ind w:firstLine="0"/>
                    <w:suppressOverlap/>
                    <w:jc w:val="left"/>
                  </w:pPr>
                  <w:r>
                    <w:rPr>
                      <w:sz w:val="13"/>
                    </w:rPr>
                    <w:t>9 (6.2%)</w:t>
                  </w:r>
                </w:p>
                <w:p w14:paraId="297A51F8" w14:textId="77777777" w:rsidR="00D33F94" w:rsidRDefault="00000000">
                  <w:pPr>
                    <w:framePr w:wrap="around" w:vAnchor="text" w:hAnchor="margin" w:y="7347"/>
                    <w:spacing w:after="12" w:line="259" w:lineRule="auto"/>
                    <w:ind w:firstLine="0"/>
                    <w:suppressOverlap/>
                    <w:jc w:val="left"/>
                  </w:pPr>
                  <w:r>
                    <w:rPr>
                      <w:sz w:val="13"/>
                    </w:rPr>
                    <w:t>8 (7.7%)</w:t>
                  </w:r>
                </w:p>
                <w:p w14:paraId="54A75775" w14:textId="77777777" w:rsidR="00D33F94" w:rsidRDefault="00000000">
                  <w:pPr>
                    <w:framePr w:wrap="around" w:vAnchor="text" w:hAnchor="margin" w:y="7347"/>
                    <w:spacing w:after="12" w:line="259" w:lineRule="auto"/>
                    <w:ind w:firstLine="0"/>
                    <w:suppressOverlap/>
                    <w:jc w:val="left"/>
                  </w:pPr>
                  <w:r>
                    <w:rPr>
                      <w:sz w:val="13"/>
                    </w:rPr>
                    <w:t>5 (5.8%)</w:t>
                  </w:r>
                </w:p>
                <w:p w14:paraId="32D2FE78" w14:textId="77777777" w:rsidR="00D33F94" w:rsidRDefault="00000000">
                  <w:pPr>
                    <w:framePr w:wrap="around" w:vAnchor="text" w:hAnchor="margin" w:y="7347"/>
                    <w:spacing w:after="12" w:line="259" w:lineRule="auto"/>
                    <w:ind w:firstLine="0"/>
                    <w:suppressOverlap/>
                    <w:jc w:val="left"/>
                  </w:pPr>
                  <w:r>
                    <w:rPr>
                      <w:sz w:val="13"/>
                    </w:rPr>
                    <w:t>7 (8.2%)</w:t>
                  </w:r>
                </w:p>
                <w:p w14:paraId="637908B3" w14:textId="77777777" w:rsidR="00D33F94" w:rsidRDefault="00000000">
                  <w:pPr>
                    <w:framePr w:wrap="around" w:vAnchor="text" w:hAnchor="margin" w:y="7347"/>
                    <w:spacing w:after="12" w:line="259" w:lineRule="auto"/>
                    <w:ind w:firstLine="0"/>
                    <w:suppressOverlap/>
                    <w:jc w:val="left"/>
                  </w:pPr>
                  <w:r>
                    <w:rPr>
                      <w:sz w:val="13"/>
                    </w:rPr>
                    <w:t>10 (12.0%)</w:t>
                  </w:r>
                </w:p>
                <w:p w14:paraId="354FA354" w14:textId="77777777" w:rsidR="00D33F94" w:rsidRDefault="00000000">
                  <w:pPr>
                    <w:framePr w:wrap="around" w:vAnchor="text" w:hAnchor="margin" w:y="7347"/>
                    <w:spacing w:after="0" w:line="280" w:lineRule="auto"/>
                    <w:ind w:right="1566" w:firstLine="0"/>
                    <w:suppressOverlap/>
                    <w:jc w:val="left"/>
                  </w:pPr>
                  <w:r>
                    <w:rPr>
                      <w:sz w:val="13"/>
                    </w:rPr>
                    <w:t>8 (11.8%) 3 (5.1%)</w:t>
                  </w:r>
                </w:p>
                <w:p w14:paraId="4B39A15C" w14:textId="77777777" w:rsidR="00D33F94" w:rsidRDefault="00000000">
                  <w:pPr>
                    <w:framePr w:wrap="around" w:vAnchor="text" w:hAnchor="margin" w:y="7347"/>
                    <w:spacing w:after="12" w:line="259" w:lineRule="auto"/>
                    <w:ind w:firstLine="0"/>
                    <w:suppressOverlap/>
                    <w:jc w:val="left"/>
                  </w:pPr>
                  <w:r>
                    <w:rPr>
                      <w:sz w:val="13"/>
                    </w:rPr>
                    <w:t>8 (15.7%)</w:t>
                  </w:r>
                </w:p>
                <w:p w14:paraId="7CF02A13" w14:textId="77777777" w:rsidR="00D33F94" w:rsidRDefault="00000000">
                  <w:pPr>
                    <w:framePr w:wrap="around" w:vAnchor="text" w:hAnchor="margin" w:y="7347"/>
                    <w:spacing w:after="12" w:line="259" w:lineRule="auto"/>
                    <w:ind w:firstLine="0"/>
                    <w:suppressOverlap/>
                    <w:jc w:val="left"/>
                  </w:pPr>
                  <w:r>
                    <w:rPr>
                      <w:sz w:val="13"/>
                    </w:rPr>
                    <w:t>6 (13.3%)</w:t>
                  </w:r>
                </w:p>
                <w:p w14:paraId="248B0B12" w14:textId="77777777" w:rsidR="00D33F94" w:rsidRDefault="00000000">
                  <w:pPr>
                    <w:framePr w:wrap="around" w:vAnchor="text" w:hAnchor="margin" w:y="7347"/>
                    <w:spacing w:after="0" w:line="259" w:lineRule="auto"/>
                    <w:ind w:firstLine="0"/>
                    <w:suppressOverlap/>
                    <w:jc w:val="left"/>
                  </w:pPr>
                  <w:r>
                    <w:rPr>
                      <w:sz w:val="13"/>
                    </w:rPr>
                    <w:t>1 (5.0%)</w:t>
                  </w:r>
                </w:p>
              </w:tc>
              <w:tc>
                <w:tcPr>
                  <w:tcW w:w="1134" w:type="dxa"/>
                  <w:tcBorders>
                    <w:top w:val="single" w:sz="5" w:space="0" w:color="000000"/>
                    <w:left w:val="nil"/>
                    <w:bottom w:val="single" w:sz="5" w:space="0" w:color="000000"/>
                    <w:right w:val="nil"/>
                  </w:tcBorders>
                </w:tcPr>
                <w:p w14:paraId="0534883C" w14:textId="77777777" w:rsidR="00D33F94" w:rsidRDefault="00000000">
                  <w:pPr>
                    <w:framePr w:wrap="around" w:vAnchor="text" w:hAnchor="margin" w:y="7347"/>
                    <w:spacing w:after="183" w:line="259" w:lineRule="auto"/>
                    <w:ind w:firstLine="0"/>
                    <w:suppressOverlap/>
                    <w:jc w:val="left"/>
                  </w:pPr>
                  <w:r>
                    <w:rPr>
                      <w:sz w:val="13"/>
                    </w:rPr>
                    <w:t>24 (16.7%)</w:t>
                  </w:r>
                </w:p>
                <w:p w14:paraId="4B5B1F57" w14:textId="77777777" w:rsidR="00D33F94" w:rsidRDefault="00000000">
                  <w:pPr>
                    <w:framePr w:wrap="around" w:vAnchor="text" w:hAnchor="margin" w:y="7347"/>
                    <w:spacing w:after="13" w:line="259" w:lineRule="auto"/>
                    <w:ind w:firstLine="0"/>
                    <w:suppressOverlap/>
                    <w:jc w:val="left"/>
                  </w:pPr>
                  <w:r>
                    <w:rPr>
                      <w:sz w:val="13"/>
                    </w:rPr>
                    <w:t>19 (13.9%)</w:t>
                  </w:r>
                </w:p>
                <w:p w14:paraId="01CE39A1" w14:textId="77777777" w:rsidR="00D33F94" w:rsidRDefault="00000000">
                  <w:pPr>
                    <w:framePr w:wrap="around" w:vAnchor="text" w:hAnchor="margin" w:y="7347"/>
                    <w:spacing w:after="12" w:line="259" w:lineRule="auto"/>
                    <w:ind w:firstLine="0"/>
                    <w:suppressOverlap/>
                    <w:jc w:val="left"/>
                  </w:pPr>
                  <w:r>
                    <w:rPr>
                      <w:sz w:val="13"/>
                    </w:rPr>
                    <w:t>15 (14.0%)</w:t>
                  </w:r>
                </w:p>
                <w:p w14:paraId="5F8593FA" w14:textId="77777777" w:rsidR="00D33F94" w:rsidRDefault="00000000">
                  <w:pPr>
                    <w:framePr w:wrap="around" w:vAnchor="text" w:hAnchor="margin" w:y="7347"/>
                    <w:spacing w:after="12" w:line="259" w:lineRule="auto"/>
                    <w:ind w:firstLine="0"/>
                    <w:suppressOverlap/>
                    <w:jc w:val="left"/>
                  </w:pPr>
                  <w:r>
                    <w:rPr>
                      <w:sz w:val="13"/>
                    </w:rPr>
                    <w:t>24 (14.3%)</w:t>
                  </w:r>
                </w:p>
                <w:p w14:paraId="228ACA65" w14:textId="77777777" w:rsidR="00D33F94" w:rsidRDefault="00000000">
                  <w:pPr>
                    <w:framePr w:wrap="around" w:vAnchor="text" w:hAnchor="margin" w:y="7347"/>
                    <w:spacing w:after="12" w:line="259" w:lineRule="auto"/>
                    <w:ind w:firstLine="0"/>
                    <w:suppressOverlap/>
                    <w:jc w:val="left"/>
                  </w:pPr>
                  <w:r>
                    <w:rPr>
                      <w:sz w:val="13"/>
                    </w:rPr>
                    <w:t>24 (16.4%)</w:t>
                  </w:r>
                </w:p>
                <w:p w14:paraId="418356BD" w14:textId="77777777" w:rsidR="00D33F94" w:rsidRDefault="00000000">
                  <w:pPr>
                    <w:framePr w:wrap="around" w:vAnchor="text" w:hAnchor="margin" w:y="7347"/>
                    <w:spacing w:after="12" w:line="259" w:lineRule="auto"/>
                    <w:ind w:firstLine="0"/>
                    <w:suppressOverlap/>
                    <w:jc w:val="left"/>
                  </w:pPr>
                  <w:r>
                    <w:rPr>
                      <w:sz w:val="13"/>
                    </w:rPr>
                    <w:t>22 (21.2%)</w:t>
                  </w:r>
                </w:p>
                <w:p w14:paraId="66A36687" w14:textId="77777777" w:rsidR="00D33F94" w:rsidRDefault="00000000">
                  <w:pPr>
                    <w:framePr w:wrap="around" w:vAnchor="text" w:hAnchor="margin" w:y="7347"/>
                    <w:spacing w:after="12" w:line="259" w:lineRule="auto"/>
                    <w:ind w:firstLine="0"/>
                    <w:suppressOverlap/>
                    <w:jc w:val="left"/>
                  </w:pPr>
                  <w:r>
                    <w:rPr>
                      <w:sz w:val="13"/>
                    </w:rPr>
                    <w:t>22 (25.6%)</w:t>
                  </w:r>
                </w:p>
                <w:p w14:paraId="25A12907" w14:textId="77777777" w:rsidR="00D33F94" w:rsidRDefault="00000000">
                  <w:pPr>
                    <w:framePr w:wrap="around" w:vAnchor="text" w:hAnchor="margin" w:y="7347"/>
                    <w:spacing w:after="12" w:line="259" w:lineRule="auto"/>
                    <w:ind w:firstLine="0"/>
                    <w:suppressOverlap/>
                    <w:jc w:val="left"/>
                  </w:pPr>
                  <w:r>
                    <w:rPr>
                      <w:sz w:val="13"/>
                    </w:rPr>
                    <w:t>15 (17.6%)</w:t>
                  </w:r>
                </w:p>
                <w:p w14:paraId="32AFBF2B" w14:textId="77777777" w:rsidR="00D33F94" w:rsidRDefault="00000000">
                  <w:pPr>
                    <w:framePr w:wrap="around" w:vAnchor="text" w:hAnchor="margin" w:y="7347"/>
                    <w:spacing w:after="12" w:line="259" w:lineRule="auto"/>
                    <w:ind w:firstLine="0"/>
                    <w:suppressOverlap/>
                    <w:jc w:val="left"/>
                  </w:pPr>
                  <w:r>
                    <w:rPr>
                      <w:sz w:val="13"/>
                    </w:rPr>
                    <w:t>14 (16.9%)</w:t>
                  </w:r>
                </w:p>
                <w:p w14:paraId="1B45B55B" w14:textId="77777777" w:rsidR="00D33F94" w:rsidRDefault="00000000">
                  <w:pPr>
                    <w:framePr w:wrap="around" w:vAnchor="text" w:hAnchor="margin" w:y="7347"/>
                    <w:spacing w:after="13" w:line="259" w:lineRule="auto"/>
                    <w:ind w:firstLine="0"/>
                    <w:suppressOverlap/>
                    <w:jc w:val="left"/>
                  </w:pPr>
                  <w:r>
                    <w:rPr>
                      <w:sz w:val="13"/>
                    </w:rPr>
                    <w:t>18 (26.5%)</w:t>
                  </w:r>
                </w:p>
                <w:p w14:paraId="5C4B2AA4" w14:textId="77777777" w:rsidR="00D33F94" w:rsidRDefault="00000000">
                  <w:pPr>
                    <w:framePr w:wrap="around" w:vAnchor="text" w:hAnchor="margin" w:y="7347"/>
                    <w:numPr>
                      <w:ilvl w:val="0"/>
                      <w:numId w:val="5"/>
                    </w:numPr>
                    <w:spacing w:after="12" w:line="259" w:lineRule="auto"/>
                    <w:ind w:hanging="192"/>
                    <w:suppressOverlap/>
                    <w:jc w:val="left"/>
                  </w:pPr>
                  <w:r>
                    <w:rPr>
                      <w:sz w:val="13"/>
                    </w:rPr>
                    <w:t>(23.7%)</w:t>
                  </w:r>
                </w:p>
                <w:p w14:paraId="4AAFB377" w14:textId="77777777" w:rsidR="00D33F94" w:rsidRDefault="00000000">
                  <w:pPr>
                    <w:framePr w:wrap="around" w:vAnchor="text" w:hAnchor="margin" w:y="7347"/>
                    <w:numPr>
                      <w:ilvl w:val="0"/>
                      <w:numId w:val="5"/>
                    </w:numPr>
                    <w:spacing w:after="12" w:line="259" w:lineRule="auto"/>
                    <w:ind w:hanging="192"/>
                    <w:suppressOverlap/>
                    <w:jc w:val="left"/>
                  </w:pPr>
                  <w:r>
                    <w:rPr>
                      <w:sz w:val="13"/>
                    </w:rPr>
                    <w:t>(29.4%)</w:t>
                  </w:r>
                </w:p>
                <w:p w14:paraId="5184A68F" w14:textId="77777777" w:rsidR="00D33F94" w:rsidRDefault="00000000">
                  <w:pPr>
                    <w:framePr w:wrap="around" w:vAnchor="text" w:hAnchor="margin" w:y="7347"/>
                    <w:numPr>
                      <w:ilvl w:val="0"/>
                      <w:numId w:val="5"/>
                    </w:numPr>
                    <w:spacing w:after="12" w:line="259" w:lineRule="auto"/>
                    <w:ind w:hanging="192"/>
                    <w:suppressOverlap/>
                    <w:jc w:val="left"/>
                  </w:pPr>
                  <w:r>
                    <w:rPr>
                      <w:sz w:val="13"/>
                    </w:rPr>
                    <w:t>(35.6%)</w:t>
                  </w:r>
                </w:p>
                <w:p w14:paraId="68F69CFB" w14:textId="77777777" w:rsidR="00D33F94" w:rsidRDefault="00000000">
                  <w:pPr>
                    <w:framePr w:wrap="around" w:vAnchor="text" w:hAnchor="margin" w:y="7347"/>
                    <w:spacing w:after="0" w:line="259" w:lineRule="auto"/>
                    <w:ind w:firstLine="0"/>
                    <w:suppressOverlap/>
                    <w:jc w:val="left"/>
                  </w:pPr>
                  <w:r>
                    <w:rPr>
                      <w:sz w:val="13"/>
                    </w:rPr>
                    <w:t>8 (40.0%)</w:t>
                  </w:r>
                </w:p>
              </w:tc>
            </w:tr>
          </w:tbl>
          <w:p w14:paraId="5A23FFFA" w14:textId="77777777" w:rsidR="00D33F94" w:rsidRDefault="00000000">
            <w:pPr>
              <w:spacing w:after="0" w:line="259" w:lineRule="auto"/>
              <w:ind w:firstLine="0"/>
              <w:jc w:val="left"/>
            </w:pPr>
            <w:r>
              <w:rPr>
                <w:sz w:val="13"/>
              </w:rPr>
              <w:t>IV: intravenous.</w:t>
            </w:r>
          </w:p>
          <w:p w14:paraId="32200C03" w14:textId="77777777" w:rsidR="00D33F94" w:rsidRDefault="00000000">
            <w:pPr>
              <w:spacing w:after="0" w:line="259" w:lineRule="auto"/>
              <w:ind w:left="117" w:firstLine="0"/>
              <w:jc w:val="left"/>
            </w:pPr>
            <w:r>
              <w:rPr>
                <w:sz w:val="9"/>
              </w:rPr>
              <w:t>a</w:t>
            </w:r>
          </w:p>
          <w:p w14:paraId="1279A20A" w14:textId="77777777" w:rsidR="00D33F94" w:rsidRDefault="00000000">
            <w:pPr>
              <w:spacing w:after="574" w:line="259" w:lineRule="auto"/>
              <w:ind w:left="239" w:firstLine="0"/>
              <w:jc w:val="left"/>
            </w:pPr>
            <w:r>
              <w:rPr>
                <w:sz w:val="13"/>
              </w:rPr>
              <w:t>Percentage calculated relative to the number of respondents supplementing the respective micronutrient.</w:t>
            </w:r>
          </w:p>
          <w:p w14:paraId="5F4A1007" w14:textId="77777777" w:rsidR="00D33F94" w:rsidRDefault="00000000">
            <w:pPr>
              <w:spacing w:after="12" w:line="259" w:lineRule="auto"/>
              <w:ind w:left="627" w:firstLine="0"/>
              <w:jc w:val="left"/>
            </w:pPr>
            <w:r>
              <w:rPr>
                <w:sz w:val="13"/>
              </w:rPr>
              <w:t>Table 7</w:t>
            </w:r>
          </w:p>
          <w:p w14:paraId="3755D7CD" w14:textId="77777777" w:rsidR="00D33F94" w:rsidRDefault="00000000">
            <w:pPr>
              <w:spacing w:after="0" w:line="259" w:lineRule="auto"/>
              <w:ind w:left="627" w:firstLine="0"/>
              <w:jc w:val="left"/>
            </w:pPr>
            <w:r>
              <w:rPr>
                <w:sz w:val="13"/>
              </w:rPr>
              <w:t>Phosphate and magnesium.</w:t>
            </w:r>
          </w:p>
          <w:tbl>
            <w:tblPr>
              <w:tblStyle w:val="TableGrid"/>
              <w:tblW w:w="9147" w:type="dxa"/>
              <w:tblInd w:w="627" w:type="dxa"/>
              <w:tblCellMar>
                <w:top w:w="22" w:type="dxa"/>
                <w:left w:w="0" w:type="dxa"/>
                <w:bottom w:w="9" w:type="dxa"/>
                <w:right w:w="115" w:type="dxa"/>
              </w:tblCellMar>
              <w:tblLook w:val="04A0" w:firstRow="1" w:lastRow="0" w:firstColumn="1" w:lastColumn="0" w:noHBand="0" w:noVBand="1"/>
            </w:tblPr>
            <w:tblGrid>
              <w:gridCol w:w="5914"/>
              <w:gridCol w:w="2405"/>
              <w:gridCol w:w="828"/>
            </w:tblGrid>
            <w:tr w:rsidR="00D33F94" w14:paraId="0329B927" w14:textId="77777777">
              <w:trPr>
                <w:trHeight w:val="263"/>
              </w:trPr>
              <w:tc>
                <w:tcPr>
                  <w:tcW w:w="5914" w:type="dxa"/>
                  <w:tcBorders>
                    <w:top w:val="single" w:sz="5" w:space="0" w:color="000000"/>
                    <w:left w:val="nil"/>
                    <w:bottom w:val="single" w:sz="5" w:space="0" w:color="000000"/>
                    <w:right w:val="nil"/>
                  </w:tcBorders>
                </w:tcPr>
                <w:p w14:paraId="7344A597" w14:textId="77777777" w:rsidR="00D33F94" w:rsidRDefault="00D33F94">
                  <w:pPr>
                    <w:framePr w:wrap="around" w:vAnchor="text" w:hAnchor="margin" w:y="7347"/>
                    <w:spacing w:after="160" w:line="259" w:lineRule="auto"/>
                    <w:ind w:firstLine="0"/>
                    <w:suppressOverlap/>
                    <w:jc w:val="left"/>
                  </w:pPr>
                </w:p>
              </w:tc>
              <w:tc>
                <w:tcPr>
                  <w:tcW w:w="2405" w:type="dxa"/>
                  <w:tcBorders>
                    <w:top w:val="single" w:sz="5" w:space="0" w:color="000000"/>
                    <w:left w:val="nil"/>
                    <w:bottom w:val="single" w:sz="5" w:space="0" w:color="000000"/>
                    <w:right w:val="nil"/>
                  </w:tcBorders>
                </w:tcPr>
                <w:p w14:paraId="2B91950E" w14:textId="77777777" w:rsidR="00D33F94" w:rsidRDefault="00000000">
                  <w:pPr>
                    <w:framePr w:wrap="around" w:vAnchor="text" w:hAnchor="margin" w:y="7347"/>
                    <w:spacing w:after="0" w:line="259" w:lineRule="auto"/>
                    <w:ind w:firstLine="0"/>
                    <w:suppressOverlap/>
                    <w:jc w:val="left"/>
                  </w:pPr>
                  <w:r>
                    <w:rPr>
                      <w:sz w:val="13"/>
                    </w:rPr>
                    <w:t>n (%)</w:t>
                  </w:r>
                </w:p>
              </w:tc>
              <w:tc>
                <w:tcPr>
                  <w:tcW w:w="828" w:type="dxa"/>
                  <w:tcBorders>
                    <w:top w:val="single" w:sz="5" w:space="0" w:color="000000"/>
                    <w:left w:val="nil"/>
                    <w:bottom w:val="single" w:sz="5" w:space="0" w:color="000000"/>
                    <w:right w:val="nil"/>
                  </w:tcBorders>
                </w:tcPr>
                <w:p w14:paraId="0B101607" w14:textId="77777777" w:rsidR="00D33F94" w:rsidRDefault="00000000">
                  <w:pPr>
                    <w:framePr w:wrap="around" w:vAnchor="text" w:hAnchor="margin" w:y="7347"/>
                    <w:spacing w:after="0" w:line="259" w:lineRule="auto"/>
                    <w:ind w:firstLine="0"/>
                    <w:suppressOverlap/>
                    <w:jc w:val="left"/>
                  </w:pPr>
                  <w:r>
                    <w:rPr>
                      <w:sz w:val="13"/>
                    </w:rPr>
                    <w:t>n (%)</w:t>
                  </w:r>
                </w:p>
              </w:tc>
            </w:tr>
            <w:tr w:rsidR="00D33F94" w14:paraId="109B1CF8" w14:textId="77777777">
              <w:trPr>
                <w:trHeight w:val="229"/>
              </w:trPr>
              <w:tc>
                <w:tcPr>
                  <w:tcW w:w="5914" w:type="dxa"/>
                  <w:tcBorders>
                    <w:top w:val="single" w:sz="5" w:space="0" w:color="000000"/>
                    <w:left w:val="nil"/>
                    <w:bottom w:val="nil"/>
                    <w:right w:val="nil"/>
                  </w:tcBorders>
                </w:tcPr>
                <w:p w14:paraId="72B0BFE4" w14:textId="77777777" w:rsidR="00D33F94" w:rsidRDefault="00D33F94">
                  <w:pPr>
                    <w:framePr w:wrap="around" w:vAnchor="text" w:hAnchor="margin" w:y="7347"/>
                    <w:spacing w:after="160" w:line="259" w:lineRule="auto"/>
                    <w:ind w:firstLine="0"/>
                    <w:suppressOverlap/>
                    <w:jc w:val="left"/>
                  </w:pPr>
                </w:p>
              </w:tc>
              <w:tc>
                <w:tcPr>
                  <w:tcW w:w="2405" w:type="dxa"/>
                  <w:tcBorders>
                    <w:top w:val="single" w:sz="5" w:space="0" w:color="000000"/>
                    <w:left w:val="nil"/>
                    <w:bottom w:val="nil"/>
                    <w:right w:val="nil"/>
                  </w:tcBorders>
                </w:tcPr>
                <w:p w14:paraId="01BE8CEA" w14:textId="77777777" w:rsidR="00D33F94" w:rsidRDefault="00000000">
                  <w:pPr>
                    <w:framePr w:wrap="around" w:vAnchor="text" w:hAnchor="margin" w:y="7347"/>
                    <w:spacing w:after="0" w:line="259" w:lineRule="auto"/>
                    <w:ind w:firstLine="0"/>
                    <w:suppressOverlap/>
                    <w:jc w:val="left"/>
                  </w:pPr>
                  <w:r>
                    <w:rPr>
                      <w:sz w:val="13"/>
                    </w:rPr>
                    <w:t>Phosphate</w:t>
                  </w:r>
                </w:p>
              </w:tc>
              <w:tc>
                <w:tcPr>
                  <w:tcW w:w="828" w:type="dxa"/>
                  <w:tcBorders>
                    <w:top w:val="single" w:sz="5" w:space="0" w:color="000000"/>
                    <w:left w:val="nil"/>
                    <w:bottom w:val="nil"/>
                    <w:right w:val="nil"/>
                  </w:tcBorders>
                </w:tcPr>
                <w:p w14:paraId="0630939A" w14:textId="77777777" w:rsidR="00D33F94" w:rsidRDefault="00000000">
                  <w:pPr>
                    <w:framePr w:wrap="around" w:vAnchor="text" w:hAnchor="margin" w:y="7347"/>
                    <w:spacing w:after="0" w:line="259" w:lineRule="auto"/>
                    <w:ind w:firstLine="0"/>
                    <w:suppressOverlap/>
                    <w:jc w:val="left"/>
                  </w:pPr>
                  <w:r>
                    <w:rPr>
                      <w:sz w:val="13"/>
                    </w:rPr>
                    <w:t>Magnesium</w:t>
                  </w:r>
                </w:p>
              </w:tc>
            </w:tr>
            <w:tr w:rsidR="00D33F94" w14:paraId="29EB7F1C" w14:textId="77777777">
              <w:trPr>
                <w:trHeight w:val="342"/>
              </w:trPr>
              <w:tc>
                <w:tcPr>
                  <w:tcW w:w="5914" w:type="dxa"/>
                  <w:tcBorders>
                    <w:top w:val="nil"/>
                    <w:left w:val="nil"/>
                    <w:bottom w:val="nil"/>
                    <w:right w:val="nil"/>
                  </w:tcBorders>
                </w:tcPr>
                <w:p w14:paraId="29B30C09" w14:textId="77777777" w:rsidR="00D33F94" w:rsidRDefault="00000000">
                  <w:pPr>
                    <w:framePr w:wrap="around" w:vAnchor="text" w:hAnchor="margin" w:y="7347"/>
                    <w:spacing w:after="12" w:line="259" w:lineRule="auto"/>
                    <w:ind w:left="120" w:firstLine="0"/>
                    <w:suppressOverlap/>
                    <w:jc w:val="left"/>
                  </w:pPr>
                  <w:r>
                    <w:rPr>
                      <w:sz w:val="13"/>
                    </w:rPr>
                    <w:t>Measurement blood concentration</w:t>
                  </w:r>
                </w:p>
                <w:p w14:paraId="54E17778" w14:textId="77777777" w:rsidR="00D33F94" w:rsidRDefault="00000000">
                  <w:pPr>
                    <w:framePr w:wrap="around" w:vAnchor="text" w:hAnchor="margin" w:y="7347"/>
                    <w:spacing w:after="0" w:line="259" w:lineRule="auto"/>
                    <w:ind w:left="247" w:firstLine="0"/>
                    <w:suppressOverlap/>
                    <w:jc w:val="left"/>
                  </w:pPr>
                  <w:r>
                    <w:rPr>
                      <w:sz w:val="13"/>
                    </w:rPr>
                    <w:t>Never</w:t>
                  </w:r>
                </w:p>
              </w:tc>
              <w:tc>
                <w:tcPr>
                  <w:tcW w:w="2405" w:type="dxa"/>
                  <w:tcBorders>
                    <w:top w:val="nil"/>
                    <w:left w:val="nil"/>
                    <w:bottom w:val="nil"/>
                    <w:right w:val="nil"/>
                  </w:tcBorders>
                  <w:vAlign w:val="bottom"/>
                </w:tcPr>
                <w:p w14:paraId="68B10FA5" w14:textId="77777777" w:rsidR="00D33F94" w:rsidRDefault="00000000">
                  <w:pPr>
                    <w:framePr w:wrap="around" w:vAnchor="text" w:hAnchor="margin" w:y="7347"/>
                    <w:spacing w:after="0" w:line="259" w:lineRule="auto"/>
                    <w:ind w:firstLine="0"/>
                    <w:suppressOverlap/>
                    <w:jc w:val="left"/>
                  </w:pPr>
                  <w:r>
                    <w:rPr>
                      <w:sz w:val="13"/>
                    </w:rPr>
                    <w:t>22 (6.6%)</w:t>
                  </w:r>
                </w:p>
              </w:tc>
              <w:tc>
                <w:tcPr>
                  <w:tcW w:w="828" w:type="dxa"/>
                  <w:tcBorders>
                    <w:top w:val="nil"/>
                    <w:left w:val="nil"/>
                    <w:bottom w:val="nil"/>
                    <w:right w:val="nil"/>
                  </w:tcBorders>
                  <w:vAlign w:val="bottom"/>
                </w:tcPr>
                <w:p w14:paraId="6BB21564" w14:textId="77777777" w:rsidR="00D33F94" w:rsidRDefault="00000000">
                  <w:pPr>
                    <w:framePr w:wrap="around" w:vAnchor="text" w:hAnchor="margin" w:y="7347"/>
                    <w:spacing w:after="0" w:line="259" w:lineRule="auto"/>
                    <w:ind w:firstLine="0"/>
                    <w:suppressOverlap/>
                    <w:jc w:val="left"/>
                  </w:pPr>
                  <w:r>
                    <w:rPr>
                      <w:sz w:val="13"/>
                    </w:rPr>
                    <w:t>32 (9.6%)</w:t>
                  </w:r>
                </w:p>
              </w:tc>
            </w:tr>
            <w:tr w:rsidR="00D33F94" w14:paraId="5B486331" w14:textId="77777777">
              <w:trPr>
                <w:trHeight w:val="171"/>
              </w:trPr>
              <w:tc>
                <w:tcPr>
                  <w:tcW w:w="5914" w:type="dxa"/>
                  <w:tcBorders>
                    <w:top w:val="nil"/>
                    <w:left w:val="nil"/>
                    <w:bottom w:val="nil"/>
                    <w:right w:val="nil"/>
                  </w:tcBorders>
                </w:tcPr>
                <w:p w14:paraId="4A7830A9" w14:textId="77777777" w:rsidR="00D33F94" w:rsidRDefault="00000000">
                  <w:pPr>
                    <w:framePr w:wrap="around" w:vAnchor="text" w:hAnchor="margin" w:y="7347"/>
                    <w:spacing w:after="0" w:line="259" w:lineRule="auto"/>
                    <w:ind w:left="247" w:firstLine="0"/>
                    <w:suppressOverlap/>
                    <w:jc w:val="left"/>
                  </w:pPr>
                  <w:r>
                    <w:rPr>
                      <w:sz w:val="13"/>
                    </w:rPr>
                    <w:t>Once a week</w:t>
                  </w:r>
                </w:p>
              </w:tc>
              <w:tc>
                <w:tcPr>
                  <w:tcW w:w="2405" w:type="dxa"/>
                  <w:tcBorders>
                    <w:top w:val="nil"/>
                    <w:left w:val="nil"/>
                    <w:bottom w:val="nil"/>
                    <w:right w:val="nil"/>
                  </w:tcBorders>
                </w:tcPr>
                <w:p w14:paraId="7FEF94EA" w14:textId="77777777" w:rsidR="00D33F94" w:rsidRDefault="00000000">
                  <w:pPr>
                    <w:framePr w:wrap="around" w:vAnchor="text" w:hAnchor="margin" w:y="7347"/>
                    <w:spacing w:after="0" w:line="259" w:lineRule="auto"/>
                    <w:ind w:firstLine="0"/>
                    <w:suppressOverlap/>
                    <w:jc w:val="left"/>
                  </w:pPr>
                  <w:r>
                    <w:rPr>
                      <w:sz w:val="13"/>
                    </w:rPr>
                    <w:t>53 (15.9%)</w:t>
                  </w:r>
                </w:p>
              </w:tc>
              <w:tc>
                <w:tcPr>
                  <w:tcW w:w="828" w:type="dxa"/>
                  <w:tcBorders>
                    <w:top w:val="nil"/>
                    <w:left w:val="nil"/>
                    <w:bottom w:val="nil"/>
                    <w:right w:val="nil"/>
                  </w:tcBorders>
                </w:tcPr>
                <w:p w14:paraId="2530C6D3" w14:textId="77777777" w:rsidR="00D33F94" w:rsidRDefault="00000000">
                  <w:pPr>
                    <w:framePr w:wrap="around" w:vAnchor="text" w:hAnchor="margin" w:y="7347"/>
                    <w:spacing w:after="0" w:line="259" w:lineRule="auto"/>
                    <w:ind w:firstLine="0"/>
                    <w:suppressOverlap/>
                    <w:jc w:val="left"/>
                  </w:pPr>
                  <w:r>
                    <w:rPr>
                      <w:sz w:val="13"/>
                    </w:rPr>
                    <w:t>53 (15.9%)</w:t>
                  </w:r>
                </w:p>
              </w:tc>
            </w:tr>
            <w:tr w:rsidR="00D33F94" w14:paraId="02C7C069" w14:textId="77777777">
              <w:trPr>
                <w:trHeight w:val="171"/>
              </w:trPr>
              <w:tc>
                <w:tcPr>
                  <w:tcW w:w="5914" w:type="dxa"/>
                  <w:tcBorders>
                    <w:top w:val="nil"/>
                    <w:left w:val="nil"/>
                    <w:bottom w:val="nil"/>
                    <w:right w:val="nil"/>
                  </w:tcBorders>
                </w:tcPr>
                <w:p w14:paraId="03124724" w14:textId="77777777" w:rsidR="00D33F94" w:rsidRDefault="00000000">
                  <w:pPr>
                    <w:framePr w:wrap="around" w:vAnchor="text" w:hAnchor="margin" w:y="7347"/>
                    <w:spacing w:after="0" w:line="259" w:lineRule="auto"/>
                    <w:ind w:left="247" w:firstLine="0"/>
                    <w:suppressOverlap/>
                    <w:jc w:val="left"/>
                  </w:pPr>
                  <w:r>
                    <w:rPr>
                      <w:sz w:val="13"/>
                    </w:rPr>
                    <w:t>2 or 3 times a week</w:t>
                  </w:r>
                </w:p>
              </w:tc>
              <w:tc>
                <w:tcPr>
                  <w:tcW w:w="2405" w:type="dxa"/>
                  <w:tcBorders>
                    <w:top w:val="nil"/>
                    <w:left w:val="nil"/>
                    <w:bottom w:val="nil"/>
                    <w:right w:val="nil"/>
                  </w:tcBorders>
                </w:tcPr>
                <w:p w14:paraId="6F3FD89D" w14:textId="77777777" w:rsidR="00D33F94" w:rsidRDefault="00000000">
                  <w:pPr>
                    <w:framePr w:wrap="around" w:vAnchor="text" w:hAnchor="margin" w:y="7347"/>
                    <w:spacing w:after="0" w:line="259" w:lineRule="auto"/>
                    <w:ind w:firstLine="0"/>
                    <w:suppressOverlap/>
                    <w:jc w:val="left"/>
                  </w:pPr>
                  <w:r>
                    <w:rPr>
                      <w:sz w:val="13"/>
                    </w:rPr>
                    <w:t>96 (28.7%)</w:t>
                  </w:r>
                </w:p>
              </w:tc>
              <w:tc>
                <w:tcPr>
                  <w:tcW w:w="828" w:type="dxa"/>
                  <w:tcBorders>
                    <w:top w:val="nil"/>
                    <w:left w:val="nil"/>
                    <w:bottom w:val="nil"/>
                    <w:right w:val="nil"/>
                  </w:tcBorders>
                </w:tcPr>
                <w:p w14:paraId="7F65E323" w14:textId="77777777" w:rsidR="00D33F94" w:rsidRDefault="00000000">
                  <w:pPr>
                    <w:framePr w:wrap="around" w:vAnchor="text" w:hAnchor="margin" w:y="7347"/>
                    <w:spacing w:after="0" w:line="259" w:lineRule="auto"/>
                    <w:ind w:firstLine="0"/>
                    <w:suppressOverlap/>
                    <w:jc w:val="left"/>
                  </w:pPr>
                  <w:r>
                    <w:rPr>
                      <w:sz w:val="13"/>
                    </w:rPr>
                    <w:t>98 (29.3%)</w:t>
                  </w:r>
                </w:p>
              </w:tc>
            </w:tr>
            <w:tr w:rsidR="00D33F94" w14:paraId="2125F0B7" w14:textId="77777777">
              <w:trPr>
                <w:trHeight w:val="172"/>
              </w:trPr>
              <w:tc>
                <w:tcPr>
                  <w:tcW w:w="5914" w:type="dxa"/>
                  <w:tcBorders>
                    <w:top w:val="nil"/>
                    <w:left w:val="nil"/>
                    <w:bottom w:val="nil"/>
                    <w:right w:val="nil"/>
                  </w:tcBorders>
                </w:tcPr>
                <w:p w14:paraId="442D3803" w14:textId="77777777" w:rsidR="00D33F94" w:rsidRDefault="00000000">
                  <w:pPr>
                    <w:framePr w:wrap="around" w:vAnchor="text" w:hAnchor="margin" w:y="7347"/>
                    <w:spacing w:after="0" w:line="259" w:lineRule="auto"/>
                    <w:ind w:left="247" w:firstLine="0"/>
                    <w:suppressOverlap/>
                    <w:jc w:val="left"/>
                  </w:pPr>
                  <w:r>
                    <w:rPr>
                      <w:sz w:val="13"/>
                    </w:rPr>
                    <w:t>More than 3 times a week</w:t>
                  </w:r>
                </w:p>
              </w:tc>
              <w:tc>
                <w:tcPr>
                  <w:tcW w:w="2405" w:type="dxa"/>
                  <w:tcBorders>
                    <w:top w:val="nil"/>
                    <w:left w:val="nil"/>
                    <w:bottom w:val="nil"/>
                    <w:right w:val="nil"/>
                  </w:tcBorders>
                </w:tcPr>
                <w:p w14:paraId="15CAA9F4" w14:textId="77777777" w:rsidR="00D33F94" w:rsidRDefault="00000000">
                  <w:pPr>
                    <w:framePr w:wrap="around" w:vAnchor="text" w:hAnchor="margin" w:y="7347"/>
                    <w:spacing w:after="0" w:line="259" w:lineRule="auto"/>
                    <w:ind w:firstLine="0"/>
                    <w:suppressOverlap/>
                    <w:jc w:val="left"/>
                  </w:pPr>
                  <w:r>
                    <w:rPr>
                      <w:sz w:val="13"/>
                    </w:rPr>
                    <w:t>43 (12.9%)</w:t>
                  </w:r>
                </w:p>
              </w:tc>
              <w:tc>
                <w:tcPr>
                  <w:tcW w:w="828" w:type="dxa"/>
                  <w:tcBorders>
                    <w:top w:val="nil"/>
                    <w:left w:val="nil"/>
                    <w:bottom w:val="nil"/>
                    <w:right w:val="nil"/>
                  </w:tcBorders>
                </w:tcPr>
                <w:p w14:paraId="1AE6BE79" w14:textId="77777777" w:rsidR="00D33F94" w:rsidRDefault="00000000">
                  <w:pPr>
                    <w:framePr w:wrap="around" w:vAnchor="text" w:hAnchor="margin" w:y="7347"/>
                    <w:spacing w:after="0" w:line="259" w:lineRule="auto"/>
                    <w:ind w:firstLine="0"/>
                    <w:suppressOverlap/>
                    <w:jc w:val="left"/>
                  </w:pPr>
                  <w:r>
                    <w:rPr>
                      <w:sz w:val="13"/>
                    </w:rPr>
                    <w:t>38 (11.4%)</w:t>
                  </w:r>
                </w:p>
              </w:tc>
            </w:tr>
            <w:tr w:rsidR="00D33F94" w14:paraId="53550A1D" w14:textId="77777777">
              <w:trPr>
                <w:trHeight w:val="172"/>
              </w:trPr>
              <w:tc>
                <w:tcPr>
                  <w:tcW w:w="5914" w:type="dxa"/>
                  <w:tcBorders>
                    <w:top w:val="nil"/>
                    <w:left w:val="nil"/>
                    <w:bottom w:val="nil"/>
                    <w:right w:val="nil"/>
                  </w:tcBorders>
                </w:tcPr>
                <w:p w14:paraId="47905E44" w14:textId="77777777" w:rsidR="00D33F94" w:rsidRDefault="00000000">
                  <w:pPr>
                    <w:framePr w:wrap="around" w:vAnchor="text" w:hAnchor="margin" w:y="7347"/>
                    <w:spacing w:after="0" w:line="259" w:lineRule="auto"/>
                    <w:ind w:left="247" w:firstLine="0"/>
                    <w:suppressOverlap/>
                    <w:jc w:val="left"/>
                  </w:pPr>
                  <w:r>
                    <w:rPr>
                      <w:sz w:val="13"/>
                    </w:rPr>
                    <w:t>Once a day</w:t>
                  </w:r>
                </w:p>
              </w:tc>
              <w:tc>
                <w:tcPr>
                  <w:tcW w:w="2405" w:type="dxa"/>
                  <w:tcBorders>
                    <w:top w:val="nil"/>
                    <w:left w:val="nil"/>
                    <w:bottom w:val="nil"/>
                    <w:right w:val="nil"/>
                  </w:tcBorders>
                </w:tcPr>
                <w:p w14:paraId="087D42FA" w14:textId="77777777" w:rsidR="00D33F94" w:rsidRDefault="00000000">
                  <w:pPr>
                    <w:framePr w:wrap="around" w:vAnchor="text" w:hAnchor="margin" w:y="7347"/>
                    <w:spacing w:after="0" w:line="259" w:lineRule="auto"/>
                    <w:ind w:firstLine="0"/>
                    <w:suppressOverlap/>
                    <w:jc w:val="left"/>
                  </w:pPr>
                  <w:r>
                    <w:rPr>
                      <w:sz w:val="13"/>
                    </w:rPr>
                    <w:t>118 (35.3%)</w:t>
                  </w:r>
                </w:p>
              </w:tc>
              <w:tc>
                <w:tcPr>
                  <w:tcW w:w="828" w:type="dxa"/>
                  <w:tcBorders>
                    <w:top w:val="nil"/>
                    <w:left w:val="nil"/>
                    <w:bottom w:val="nil"/>
                    <w:right w:val="nil"/>
                  </w:tcBorders>
                </w:tcPr>
                <w:p w14:paraId="487F365B" w14:textId="77777777" w:rsidR="00D33F94" w:rsidRDefault="00000000">
                  <w:pPr>
                    <w:framePr w:wrap="around" w:vAnchor="text" w:hAnchor="margin" w:y="7347"/>
                    <w:spacing w:after="0" w:line="259" w:lineRule="auto"/>
                    <w:ind w:firstLine="0"/>
                    <w:suppressOverlap/>
                    <w:jc w:val="left"/>
                  </w:pPr>
                  <w:r>
                    <w:rPr>
                      <w:sz w:val="13"/>
                    </w:rPr>
                    <w:t>111 (33.2%)</w:t>
                  </w:r>
                </w:p>
              </w:tc>
            </w:tr>
            <w:tr w:rsidR="00D33F94" w14:paraId="79A56751" w14:textId="77777777">
              <w:trPr>
                <w:trHeight w:val="158"/>
              </w:trPr>
              <w:tc>
                <w:tcPr>
                  <w:tcW w:w="5914" w:type="dxa"/>
                  <w:tcBorders>
                    <w:top w:val="nil"/>
                    <w:left w:val="nil"/>
                    <w:bottom w:val="nil"/>
                    <w:right w:val="nil"/>
                  </w:tcBorders>
                </w:tcPr>
                <w:p w14:paraId="0071D833" w14:textId="77777777" w:rsidR="00D33F94" w:rsidRDefault="00000000">
                  <w:pPr>
                    <w:framePr w:wrap="around" w:vAnchor="text" w:hAnchor="margin" w:y="7347"/>
                    <w:spacing w:after="0" w:line="259" w:lineRule="auto"/>
                    <w:ind w:left="247" w:firstLine="0"/>
                    <w:suppressOverlap/>
                    <w:jc w:val="left"/>
                  </w:pPr>
                  <w:r>
                    <w:rPr>
                      <w:sz w:val="13"/>
                    </w:rPr>
                    <w:t>More than once a day</w:t>
                  </w:r>
                </w:p>
              </w:tc>
              <w:tc>
                <w:tcPr>
                  <w:tcW w:w="2405" w:type="dxa"/>
                  <w:tcBorders>
                    <w:top w:val="nil"/>
                    <w:left w:val="nil"/>
                    <w:bottom w:val="nil"/>
                    <w:right w:val="nil"/>
                  </w:tcBorders>
                </w:tcPr>
                <w:p w14:paraId="2A7FD1F4" w14:textId="77777777" w:rsidR="00D33F94" w:rsidRDefault="00000000">
                  <w:pPr>
                    <w:framePr w:wrap="around" w:vAnchor="text" w:hAnchor="margin" w:y="7347"/>
                    <w:spacing w:after="0" w:line="259" w:lineRule="auto"/>
                    <w:ind w:firstLine="0"/>
                    <w:suppressOverlap/>
                    <w:jc w:val="left"/>
                  </w:pPr>
                  <w:r>
                    <w:rPr>
                      <w:sz w:val="13"/>
                    </w:rPr>
                    <w:t>2 (0.6%)</w:t>
                  </w:r>
                </w:p>
              </w:tc>
              <w:tc>
                <w:tcPr>
                  <w:tcW w:w="828" w:type="dxa"/>
                  <w:tcBorders>
                    <w:top w:val="nil"/>
                    <w:left w:val="nil"/>
                    <w:bottom w:val="nil"/>
                    <w:right w:val="nil"/>
                  </w:tcBorders>
                </w:tcPr>
                <w:p w14:paraId="04A644AE" w14:textId="77777777" w:rsidR="00D33F94" w:rsidRDefault="00000000">
                  <w:pPr>
                    <w:framePr w:wrap="around" w:vAnchor="text" w:hAnchor="margin" w:y="7347"/>
                    <w:spacing w:after="0" w:line="259" w:lineRule="auto"/>
                    <w:ind w:firstLine="0"/>
                    <w:suppressOverlap/>
                    <w:jc w:val="left"/>
                  </w:pPr>
                  <w:r>
                    <w:rPr>
                      <w:sz w:val="13"/>
                    </w:rPr>
                    <w:t>2 (0.6%)</w:t>
                  </w:r>
                </w:p>
              </w:tc>
            </w:tr>
            <w:tr w:rsidR="00D33F94" w14:paraId="38840472" w14:textId="77777777">
              <w:trPr>
                <w:trHeight w:val="184"/>
              </w:trPr>
              <w:tc>
                <w:tcPr>
                  <w:tcW w:w="5914" w:type="dxa"/>
                  <w:tcBorders>
                    <w:top w:val="nil"/>
                    <w:left w:val="nil"/>
                    <w:bottom w:val="nil"/>
                    <w:right w:val="nil"/>
                  </w:tcBorders>
                </w:tcPr>
                <w:p w14:paraId="5979750A" w14:textId="77777777" w:rsidR="00D33F94" w:rsidRDefault="00000000">
                  <w:pPr>
                    <w:framePr w:wrap="around" w:vAnchor="text" w:hAnchor="margin" w:y="7347"/>
                    <w:spacing w:after="0" w:line="259" w:lineRule="auto"/>
                    <w:ind w:left="120" w:firstLine="0"/>
                    <w:suppressOverlap/>
                    <w:jc w:val="left"/>
                  </w:pPr>
                  <w:r>
                    <w:rPr>
                      <w:sz w:val="13"/>
                    </w:rPr>
                    <w:t>Regular parenteral supplementation of phosphate and magnesium</w:t>
                  </w:r>
                  <w:r>
                    <w:rPr>
                      <w:color w:val="3B7697"/>
                      <w:sz w:val="13"/>
                      <w:vertAlign w:val="superscript"/>
                    </w:rPr>
                    <w:t>a</w:t>
                  </w:r>
                </w:p>
              </w:tc>
              <w:tc>
                <w:tcPr>
                  <w:tcW w:w="2405" w:type="dxa"/>
                  <w:tcBorders>
                    <w:top w:val="nil"/>
                    <w:left w:val="nil"/>
                    <w:bottom w:val="nil"/>
                    <w:right w:val="nil"/>
                  </w:tcBorders>
                </w:tcPr>
                <w:p w14:paraId="238BE45D" w14:textId="77777777" w:rsidR="00D33F94" w:rsidRDefault="00000000">
                  <w:pPr>
                    <w:framePr w:wrap="around" w:vAnchor="text" w:hAnchor="margin" w:y="7347"/>
                    <w:spacing w:after="0" w:line="259" w:lineRule="auto"/>
                    <w:ind w:firstLine="0"/>
                    <w:suppressOverlap/>
                    <w:jc w:val="left"/>
                  </w:pPr>
                  <w:r>
                    <w:rPr>
                      <w:sz w:val="13"/>
                    </w:rPr>
                    <w:t>173 (59.2%)</w:t>
                  </w:r>
                </w:p>
              </w:tc>
              <w:tc>
                <w:tcPr>
                  <w:tcW w:w="828" w:type="dxa"/>
                  <w:tcBorders>
                    <w:top w:val="nil"/>
                    <w:left w:val="nil"/>
                    <w:bottom w:val="nil"/>
                    <w:right w:val="nil"/>
                  </w:tcBorders>
                </w:tcPr>
                <w:p w14:paraId="48C4948F" w14:textId="77777777" w:rsidR="00D33F94" w:rsidRDefault="00000000">
                  <w:pPr>
                    <w:framePr w:wrap="around" w:vAnchor="text" w:hAnchor="margin" w:y="7347"/>
                    <w:spacing w:after="0" w:line="259" w:lineRule="auto"/>
                    <w:ind w:firstLine="0"/>
                    <w:suppressOverlap/>
                    <w:jc w:val="left"/>
                  </w:pPr>
                  <w:r>
                    <w:rPr>
                      <w:sz w:val="13"/>
                    </w:rPr>
                    <w:t>185 (63.4%)</w:t>
                  </w:r>
                </w:p>
              </w:tc>
            </w:tr>
            <w:tr w:rsidR="00D33F94" w14:paraId="298DC274" w14:textId="77777777">
              <w:trPr>
                <w:trHeight w:val="171"/>
              </w:trPr>
              <w:tc>
                <w:tcPr>
                  <w:tcW w:w="5914" w:type="dxa"/>
                  <w:tcBorders>
                    <w:top w:val="nil"/>
                    <w:left w:val="nil"/>
                    <w:bottom w:val="nil"/>
                    <w:right w:val="nil"/>
                  </w:tcBorders>
                </w:tcPr>
                <w:p w14:paraId="3BAB62BB" w14:textId="77777777" w:rsidR="00D33F94" w:rsidRDefault="00000000">
                  <w:pPr>
                    <w:framePr w:wrap="around" w:vAnchor="text" w:hAnchor="margin" w:y="7347"/>
                    <w:spacing w:after="0" w:line="259" w:lineRule="auto"/>
                    <w:ind w:left="247" w:firstLine="0"/>
                    <w:suppressOverlap/>
                    <w:jc w:val="left"/>
                  </w:pPr>
                  <w:r>
                    <w:rPr>
                      <w:sz w:val="13"/>
                    </w:rPr>
                    <w:t>All patients</w:t>
                  </w:r>
                </w:p>
              </w:tc>
              <w:tc>
                <w:tcPr>
                  <w:tcW w:w="2405" w:type="dxa"/>
                  <w:tcBorders>
                    <w:top w:val="nil"/>
                    <w:left w:val="nil"/>
                    <w:bottom w:val="nil"/>
                    <w:right w:val="nil"/>
                  </w:tcBorders>
                </w:tcPr>
                <w:p w14:paraId="38F76731" w14:textId="77777777" w:rsidR="00D33F94" w:rsidRDefault="00000000">
                  <w:pPr>
                    <w:framePr w:wrap="around" w:vAnchor="text" w:hAnchor="margin" w:y="7347"/>
                    <w:spacing w:after="0" w:line="259" w:lineRule="auto"/>
                    <w:ind w:firstLine="0"/>
                    <w:suppressOverlap/>
                    <w:jc w:val="left"/>
                  </w:pPr>
                  <w:r>
                    <w:rPr>
                      <w:sz w:val="13"/>
                    </w:rPr>
                    <w:t>38 (13.0%)</w:t>
                  </w:r>
                </w:p>
              </w:tc>
              <w:tc>
                <w:tcPr>
                  <w:tcW w:w="828" w:type="dxa"/>
                  <w:tcBorders>
                    <w:top w:val="nil"/>
                    <w:left w:val="nil"/>
                    <w:bottom w:val="nil"/>
                    <w:right w:val="nil"/>
                  </w:tcBorders>
                </w:tcPr>
                <w:p w14:paraId="063E92AE" w14:textId="77777777" w:rsidR="00D33F94" w:rsidRDefault="00000000">
                  <w:pPr>
                    <w:framePr w:wrap="around" w:vAnchor="text" w:hAnchor="margin" w:y="7347"/>
                    <w:spacing w:after="0" w:line="259" w:lineRule="auto"/>
                    <w:ind w:firstLine="0"/>
                    <w:suppressOverlap/>
                    <w:jc w:val="left"/>
                  </w:pPr>
                  <w:r>
                    <w:rPr>
                      <w:sz w:val="13"/>
                    </w:rPr>
                    <w:t>55 (18.8%)</w:t>
                  </w:r>
                </w:p>
              </w:tc>
            </w:tr>
            <w:tr w:rsidR="00D33F94" w14:paraId="1EB2A66E" w14:textId="77777777">
              <w:trPr>
                <w:trHeight w:val="171"/>
              </w:trPr>
              <w:tc>
                <w:tcPr>
                  <w:tcW w:w="5914" w:type="dxa"/>
                  <w:tcBorders>
                    <w:top w:val="nil"/>
                    <w:left w:val="nil"/>
                    <w:bottom w:val="nil"/>
                    <w:right w:val="nil"/>
                  </w:tcBorders>
                </w:tcPr>
                <w:p w14:paraId="3E699A2F" w14:textId="77777777" w:rsidR="00D33F94" w:rsidRDefault="00000000">
                  <w:pPr>
                    <w:framePr w:wrap="around" w:vAnchor="text" w:hAnchor="margin" w:y="7347"/>
                    <w:spacing w:after="0" w:line="259" w:lineRule="auto"/>
                    <w:ind w:left="247" w:firstLine="0"/>
                    <w:suppressOverlap/>
                    <w:jc w:val="left"/>
                  </w:pPr>
                  <w:r>
                    <w:rPr>
                      <w:sz w:val="13"/>
                    </w:rPr>
                    <w:t>Speci</w:t>
                  </w:r>
                  <w:r>
                    <w:rPr>
                      <w:rFonts w:ascii="Calibri" w:eastAsia="Calibri" w:hAnsi="Calibri" w:cs="Calibri"/>
                      <w:sz w:val="13"/>
                    </w:rPr>
                    <w:t>fi</w:t>
                  </w:r>
                  <w:r>
                    <w:rPr>
                      <w:sz w:val="13"/>
                    </w:rPr>
                    <w:t>c indications</w:t>
                  </w:r>
                </w:p>
              </w:tc>
              <w:tc>
                <w:tcPr>
                  <w:tcW w:w="2405" w:type="dxa"/>
                  <w:tcBorders>
                    <w:top w:val="nil"/>
                    <w:left w:val="nil"/>
                    <w:bottom w:val="nil"/>
                    <w:right w:val="nil"/>
                  </w:tcBorders>
                </w:tcPr>
                <w:p w14:paraId="744CBFD5" w14:textId="77777777" w:rsidR="00D33F94" w:rsidRDefault="00000000">
                  <w:pPr>
                    <w:framePr w:wrap="around" w:vAnchor="text" w:hAnchor="margin" w:y="7347"/>
                    <w:spacing w:after="0" w:line="259" w:lineRule="auto"/>
                    <w:ind w:firstLine="0"/>
                    <w:suppressOverlap/>
                    <w:jc w:val="left"/>
                  </w:pPr>
                  <w:r>
                    <w:rPr>
                      <w:sz w:val="13"/>
                    </w:rPr>
                    <w:t>127 (43.5%)</w:t>
                  </w:r>
                </w:p>
              </w:tc>
              <w:tc>
                <w:tcPr>
                  <w:tcW w:w="828" w:type="dxa"/>
                  <w:tcBorders>
                    <w:top w:val="nil"/>
                    <w:left w:val="nil"/>
                    <w:bottom w:val="nil"/>
                    <w:right w:val="nil"/>
                  </w:tcBorders>
                </w:tcPr>
                <w:p w14:paraId="3F684883" w14:textId="77777777" w:rsidR="00D33F94" w:rsidRDefault="00000000">
                  <w:pPr>
                    <w:framePr w:wrap="around" w:vAnchor="text" w:hAnchor="margin" w:y="7347"/>
                    <w:spacing w:after="0" w:line="259" w:lineRule="auto"/>
                    <w:ind w:firstLine="0"/>
                    <w:suppressOverlap/>
                    <w:jc w:val="left"/>
                  </w:pPr>
                  <w:r>
                    <w:rPr>
                      <w:sz w:val="13"/>
                    </w:rPr>
                    <w:t>120 (41.1%)</w:t>
                  </w:r>
                </w:p>
              </w:tc>
            </w:tr>
            <w:tr w:rsidR="00D33F94" w14:paraId="0DCEA444" w14:textId="77777777">
              <w:trPr>
                <w:trHeight w:val="158"/>
              </w:trPr>
              <w:tc>
                <w:tcPr>
                  <w:tcW w:w="5914" w:type="dxa"/>
                  <w:tcBorders>
                    <w:top w:val="nil"/>
                    <w:left w:val="nil"/>
                    <w:bottom w:val="nil"/>
                    <w:right w:val="nil"/>
                  </w:tcBorders>
                </w:tcPr>
                <w:p w14:paraId="46A77F76" w14:textId="77777777" w:rsidR="00D33F94" w:rsidRDefault="00000000">
                  <w:pPr>
                    <w:framePr w:wrap="around" w:vAnchor="text" w:hAnchor="margin" w:y="7347"/>
                    <w:spacing w:after="0" w:line="259" w:lineRule="auto"/>
                    <w:ind w:left="247" w:firstLine="0"/>
                    <w:suppressOverlap/>
                    <w:jc w:val="left"/>
                  </w:pPr>
                  <w:r>
                    <w:rPr>
                      <w:sz w:val="13"/>
                    </w:rPr>
                    <w:t>Unknown</w:t>
                  </w:r>
                </w:p>
              </w:tc>
              <w:tc>
                <w:tcPr>
                  <w:tcW w:w="2405" w:type="dxa"/>
                  <w:tcBorders>
                    <w:top w:val="nil"/>
                    <w:left w:val="nil"/>
                    <w:bottom w:val="nil"/>
                    <w:right w:val="nil"/>
                  </w:tcBorders>
                </w:tcPr>
                <w:p w14:paraId="22D19FDF" w14:textId="77777777" w:rsidR="00D33F94" w:rsidRDefault="00000000">
                  <w:pPr>
                    <w:framePr w:wrap="around" w:vAnchor="text" w:hAnchor="margin" w:y="7347"/>
                    <w:spacing w:after="0" w:line="259" w:lineRule="auto"/>
                    <w:ind w:firstLine="0"/>
                    <w:suppressOverlap/>
                    <w:jc w:val="left"/>
                  </w:pPr>
                  <w:r>
                    <w:rPr>
                      <w:sz w:val="13"/>
                    </w:rPr>
                    <w:t>8 (2.7%)</w:t>
                  </w:r>
                </w:p>
              </w:tc>
              <w:tc>
                <w:tcPr>
                  <w:tcW w:w="828" w:type="dxa"/>
                  <w:tcBorders>
                    <w:top w:val="nil"/>
                    <w:left w:val="nil"/>
                    <w:bottom w:val="nil"/>
                    <w:right w:val="nil"/>
                  </w:tcBorders>
                </w:tcPr>
                <w:p w14:paraId="5EEEE4DC" w14:textId="77777777" w:rsidR="00D33F94" w:rsidRDefault="00000000">
                  <w:pPr>
                    <w:framePr w:wrap="around" w:vAnchor="text" w:hAnchor="margin" w:y="7347"/>
                    <w:spacing w:after="0" w:line="259" w:lineRule="auto"/>
                    <w:ind w:firstLine="0"/>
                    <w:suppressOverlap/>
                    <w:jc w:val="left"/>
                  </w:pPr>
                  <w:r>
                    <w:rPr>
                      <w:sz w:val="13"/>
                    </w:rPr>
                    <w:t>10 (3.4%)</w:t>
                  </w:r>
                </w:p>
              </w:tc>
            </w:tr>
            <w:tr w:rsidR="00D33F94" w14:paraId="6CF36467" w14:textId="77777777">
              <w:trPr>
                <w:trHeight w:val="356"/>
              </w:trPr>
              <w:tc>
                <w:tcPr>
                  <w:tcW w:w="5914" w:type="dxa"/>
                  <w:tcBorders>
                    <w:top w:val="nil"/>
                    <w:left w:val="nil"/>
                    <w:bottom w:val="nil"/>
                    <w:right w:val="nil"/>
                  </w:tcBorders>
                </w:tcPr>
                <w:p w14:paraId="4B807E19" w14:textId="77777777" w:rsidR="00D33F94" w:rsidRDefault="00000000">
                  <w:pPr>
                    <w:framePr w:wrap="around" w:vAnchor="text" w:hAnchor="margin" w:y="7347"/>
                    <w:spacing w:after="42" w:line="259" w:lineRule="auto"/>
                    <w:ind w:left="120" w:firstLine="0"/>
                    <w:suppressOverlap/>
                    <w:jc w:val="left"/>
                  </w:pPr>
                  <w:r>
                    <w:rPr>
                      <w:sz w:val="13"/>
                    </w:rPr>
                    <w:t>Method of parenteral administration</w:t>
                  </w:r>
                  <w:r>
                    <w:rPr>
                      <w:color w:val="3B7697"/>
                      <w:sz w:val="13"/>
                      <w:vertAlign w:val="superscript"/>
                    </w:rPr>
                    <w:t>b</w:t>
                  </w:r>
                </w:p>
                <w:p w14:paraId="1B72642B" w14:textId="77777777" w:rsidR="00D33F94" w:rsidRDefault="00000000">
                  <w:pPr>
                    <w:framePr w:wrap="around" w:vAnchor="text" w:hAnchor="margin" w:y="7347"/>
                    <w:spacing w:after="0" w:line="259" w:lineRule="auto"/>
                    <w:ind w:left="247" w:firstLine="0"/>
                    <w:suppressOverlap/>
                    <w:jc w:val="left"/>
                  </w:pPr>
                  <w:r>
                    <w:rPr>
                      <w:sz w:val="13"/>
                    </w:rPr>
                    <w:t>Separate continuous infusion</w:t>
                  </w:r>
                </w:p>
              </w:tc>
              <w:tc>
                <w:tcPr>
                  <w:tcW w:w="2405" w:type="dxa"/>
                  <w:tcBorders>
                    <w:top w:val="nil"/>
                    <w:left w:val="nil"/>
                    <w:bottom w:val="nil"/>
                    <w:right w:val="nil"/>
                  </w:tcBorders>
                  <w:vAlign w:val="bottom"/>
                </w:tcPr>
                <w:p w14:paraId="0E798C5B" w14:textId="77777777" w:rsidR="00D33F94" w:rsidRDefault="00000000">
                  <w:pPr>
                    <w:framePr w:wrap="around" w:vAnchor="text" w:hAnchor="margin" w:y="7347"/>
                    <w:spacing w:after="0" w:line="259" w:lineRule="auto"/>
                    <w:ind w:firstLine="0"/>
                    <w:suppressOverlap/>
                    <w:jc w:val="left"/>
                  </w:pPr>
                  <w:r>
                    <w:rPr>
                      <w:sz w:val="13"/>
                    </w:rPr>
                    <w:t>61 (35.3%)</w:t>
                  </w:r>
                </w:p>
              </w:tc>
              <w:tc>
                <w:tcPr>
                  <w:tcW w:w="828" w:type="dxa"/>
                  <w:tcBorders>
                    <w:top w:val="nil"/>
                    <w:left w:val="nil"/>
                    <w:bottom w:val="nil"/>
                    <w:right w:val="nil"/>
                  </w:tcBorders>
                  <w:vAlign w:val="bottom"/>
                </w:tcPr>
                <w:p w14:paraId="680A4484" w14:textId="77777777" w:rsidR="00D33F94" w:rsidRDefault="00000000">
                  <w:pPr>
                    <w:framePr w:wrap="around" w:vAnchor="text" w:hAnchor="margin" w:y="7347"/>
                    <w:spacing w:after="0" w:line="259" w:lineRule="auto"/>
                    <w:ind w:firstLine="0"/>
                    <w:suppressOverlap/>
                    <w:jc w:val="left"/>
                  </w:pPr>
                  <w:r>
                    <w:rPr>
                      <w:sz w:val="13"/>
                    </w:rPr>
                    <w:t>45 (24.3%)</w:t>
                  </w:r>
                </w:p>
              </w:tc>
            </w:tr>
            <w:tr w:rsidR="00D33F94" w14:paraId="1C2C7D47" w14:textId="77777777">
              <w:trPr>
                <w:trHeight w:val="172"/>
              </w:trPr>
              <w:tc>
                <w:tcPr>
                  <w:tcW w:w="5914" w:type="dxa"/>
                  <w:tcBorders>
                    <w:top w:val="nil"/>
                    <w:left w:val="nil"/>
                    <w:bottom w:val="nil"/>
                    <w:right w:val="nil"/>
                  </w:tcBorders>
                </w:tcPr>
                <w:p w14:paraId="505FA533" w14:textId="77777777" w:rsidR="00D33F94" w:rsidRDefault="00000000">
                  <w:pPr>
                    <w:framePr w:wrap="around" w:vAnchor="text" w:hAnchor="margin" w:y="7347"/>
                    <w:spacing w:after="0" w:line="259" w:lineRule="auto"/>
                    <w:ind w:left="247" w:firstLine="0"/>
                    <w:suppressOverlap/>
                    <w:jc w:val="left"/>
                  </w:pPr>
                  <w:r>
                    <w:rPr>
                      <w:sz w:val="13"/>
                    </w:rPr>
                    <w:t>Separate bolus</w:t>
                  </w:r>
                </w:p>
              </w:tc>
              <w:tc>
                <w:tcPr>
                  <w:tcW w:w="2405" w:type="dxa"/>
                  <w:tcBorders>
                    <w:top w:val="nil"/>
                    <w:left w:val="nil"/>
                    <w:bottom w:val="nil"/>
                    <w:right w:val="nil"/>
                  </w:tcBorders>
                </w:tcPr>
                <w:p w14:paraId="00517105" w14:textId="77777777" w:rsidR="00D33F94" w:rsidRDefault="00000000">
                  <w:pPr>
                    <w:framePr w:wrap="around" w:vAnchor="text" w:hAnchor="margin" w:y="7347"/>
                    <w:spacing w:after="0" w:line="259" w:lineRule="auto"/>
                    <w:ind w:firstLine="0"/>
                    <w:suppressOverlap/>
                    <w:jc w:val="left"/>
                  </w:pPr>
                  <w:r>
                    <w:rPr>
                      <w:sz w:val="13"/>
                    </w:rPr>
                    <w:t>57 (32.9%)</w:t>
                  </w:r>
                </w:p>
              </w:tc>
              <w:tc>
                <w:tcPr>
                  <w:tcW w:w="828" w:type="dxa"/>
                  <w:tcBorders>
                    <w:top w:val="nil"/>
                    <w:left w:val="nil"/>
                    <w:bottom w:val="nil"/>
                    <w:right w:val="nil"/>
                  </w:tcBorders>
                </w:tcPr>
                <w:p w14:paraId="4F6977F9" w14:textId="77777777" w:rsidR="00D33F94" w:rsidRDefault="00000000">
                  <w:pPr>
                    <w:framePr w:wrap="around" w:vAnchor="text" w:hAnchor="margin" w:y="7347"/>
                    <w:spacing w:after="0" w:line="259" w:lineRule="auto"/>
                    <w:ind w:firstLine="0"/>
                    <w:suppressOverlap/>
                    <w:jc w:val="left"/>
                  </w:pPr>
                  <w:r>
                    <w:rPr>
                      <w:sz w:val="13"/>
                    </w:rPr>
                    <w:t>71 (38.4%)</w:t>
                  </w:r>
                </w:p>
              </w:tc>
            </w:tr>
            <w:tr w:rsidR="00D33F94" w14:paraId="2F20D2A0" w14:textId="77777777">
              <w:trPr>
                <w:trHeight w:val="171"/>
              </w:trPr>
              <w:tc>
                <w:tcPr>
                  <w:tcW w:w="5914" w:type="dxa"/>
                  <w:tcBorders>
                    <w:top w:val="nil"/>
                    <w:left w:val="nil"/>
                    <w:bottom w:val="nil"/>
                    <w:right w:val="nil"/>
                  </w:tcBorders>
                </w:tcPr>
                <w:p w14:paraId="71CECB48" w14:textId="77777777" w:rsidR="00D33F94" w:rsidRDefault="00000000">
                  <w:pPr>
                    <w:framePr w:wrap="around" w:vAnchor="text" w:hAnchor="margin" w:y="7347"/>
                    <w:spacing w:after="0" w:line="259" w:lineRule="auto"/>
                    <w:ind w:left="247" w:firstLine="0"/>
                    <w:suppressOverlap/>
                    <w:jc w:val="left"/>
                  </w:pPr>
                  <w:r>
                    <w:rPr>
                      <w:sz w:val="13"/>
                    </w:rPr>
                    <w:t>Added to IV-</w:t>
                  </w:r>
                  <w:r>
                    <w:rPr>
                      <w:rFonts w:ascii="Calibri" w:eastAsia="Calibri" w:hAnsi="Calibri" w:cs="Calibri"/>
                      <w:sz w:val="13"/>
                    </w:rPr>
                    <w:t>fl</w:t>
                  </w:r>
                  <w:r>
                    <w:rPr>
                      <w:sz w:val="13"/>
                    </w:rPr>
                    <w:t>uid bag</w:t>
                  </w:r>
                </w:p>
              </w:tc>
              <w:tc>
                <w:tcPr>
                  <w:tcW w:w="2405" w:type="dxa"/>
                  <w:tcBorders>
                    <w:top w:val="nil"/>
                    <w:left w:val="nil"/>
                    <w:bottom w:val="nil"/>
                    <w:right w:val="nil"/>
                  </w:tcBorders>
                </w:tcPr>
                <w:p w14:paraId="255975BB" w14:textId="77777777" w:rsidR="00D33F94" w:rsidRDefault="00000000">
                  <w:pPr>
                    <w:framePr w:wrap="around" w:vAnchor="text" w:hAnchor="margin" w:y="7347"/>
                    <w:spacing w:after="0" w:line="259" w:lineRule="auto"/>
                    <w:ind w:firstLine="0"/>
                    <w:suppressOverlap/>
                    <w:jc w:val="left"/>
                  </w:pPr>
                  <w:r>
                    <w:rPr>
                      <w:sz w:val="13"/>
                    </w:rPr>
                    <w:t>33 (19.1%)</w:t>
                  </w:r>
                </w:p>
              </w:tc>
              <w:tc>
                <w:tcPr>
                  <w:tcW w:w="828" w:type="dxa"/>
                  <w:tcBorders>
                    <w:top w:val="nil"/>
                    <w:left w:val="nil"/>
                    <w:bottom w:val="nil"/>
                    <w:right w:val="nil"/>
                  </w:tcBorders>
                </w:tcPr>
                <w:p w14:paraId="7406420D" w14:textId="77777777" w:rsidR="00D33F94" w:rsidRDefault="00000000">
                  <w:pPr>
                    <w:framePr w:wrap="around" w:vAnchor="text" w:hAnchor="margin" w:y="7347"/>
                    <w:spacing w:after="0" w:line="259" w:lineRule="auto"/>
                    <w:ind w:firstLine="0"/>
                    <w:suppressOverlap/>
                    <w:jc w:val="left"/>
                  </w:pPr>
                  <w:r>
                    <w:rPr>
                      <w:sz w:val="13"/>
                    </w:rPr>
                    <w:t>42 (22.7%)</w:t>
                  </w:r>
                </w:p>
              </w:tc>
            </w:tr>
            <w:tr w:rsidR="00D33F94" w14:paraId="0F21CCAC" w14:textId="77777777">
              <w:trPr>
                <w:trHeight w:val="208"/>
              </w:trPr>
              <w:tc>
                <w:tcPr>
                  <w:tcW w:w="5914" w:type="dxa"/>
                  <w:tcBorders>
                    <w:top w:val="nil"/>
                    <w:left w:val="nil"/>
                    <w:bottom w:val="single" w:sz="5" w:space="0" w:color="000000"/>
                    <w:right w:val="nil"/>
                  </w:tcBorders>
                </w:tcPr>
                <w:p w14:paraId="193D1F2A" w14:textId="77777777" w:rsidR="00D33F94" w:rsidRDefault="00000000">
                  <w:pPr>
                    <w:framePr w:wrap="around" w:vAnchor="text" w:hAnchor="margin" w:y="7347"/>
                    <w:spacing w:after="0" w:line="259" w:lineRule="auto"/>
                    <w:ind w:left="247" w:firstLine="0"/>
                    <w:suppressOverlap/>
                    <w:jc w:val="left"/>
                  </w:pPr>
                  <w:r>
                    <w:rPr>
                      <w:sz w:val="13"/>
                    </w:rPr>
                    <w:t>Unknown</w:t>
                  </w:r>
                </w:p>
              </w:tc>
              <w:tc>
                <w:tcPr>
                  <w:tcW w:w="2405" w:type="dxa"/>
                  <w:tcBorders>
                    <w:top w:val="nil"/>
                    <w:left w:val="nil"/>
                    <w:bottom w:val="single" w:sz="5" w:space="0" w:color="000000"/>
                    <w:right w:val="nil"/>
                  </w:tcBorders>
                </w:tcPr>
                <w:p w14:paraId="58E15C55" w14:textId="77777777" w:rsidR="00D33F94" w:rsidRDefault="00000000">
                  <w:pPr>
                    <w:framePr w:wrap="around" w:vAnchor="text" w:hAnchor="margin" w:y="7347"/>
                    <w:spacing w:after="0" w:line="259" w:lineRule="auto"/>
                    <w:ind w:firstLine="0"/>
                    <w:suppressOverlap/>
                    <w:jc w:val="left"/>
                  </w:pPr>
                  <w:r>
                    <w:rPr>
                      <w:sz w:val="13"/>
                    </w:rPr>
                    <w:t>22 (12.7%)</w:t>
                  </w:r>
                </w:p>
              </w:tc>
              <w:tc>
                <w:tcPr>
                  <w:tcW w:w="828" w:type="dxa"/>
                  <w:tcBorders>
                    <w:top w:val="nil"/>
                    <w:left w:val="nil"/>
                    <w:bottom w:val="single" w:sz="5" w:space="0" w:color="000000"/>
                    <w:right w:val="nil"/>
                  </w:tcBorders>
                </w:tcPr>
                <w:p w14:paraId="58A00D0F" w14:textId="77777777" w:rsidR="00D33F94" w:rsidRDefault="00000000">
                  <w:pPr>
                    <w:framePr w:wrap="around" w:vAnchor="text" w:hAnchor="margin" w:y="7347"/>
                    <w:spacing w:after="0" w:line="259" w:lineRule="auto"/>
                    <w:ind w:firstLine="0"/>
                    <w:suppressOverlap/>
                    <w:jc w:val="left"/>
                  </w:pPr>
                  <w:r>
                    <w:rPr>
                      <w:sz w:val="13"/>
                    </w:rPr>
                    <w:t>27 (14.6%)</w:t>
                  </w:r>
                </w:p>
              </w:tc>
            </w:tr>
          </w:tbl>
          <w:p w14:paraId="1EB59C42" w14:textId="77777777" w:rsidR="00D33F94" w:rsidRDefault="00000000">
            <w:pPr>
              <w:spacing w:after="0" w:line="259" w:lineRule="auto"/>
              <w:ind w:left="745" w:firstLine="0"/>
              <w:jc w:val="left"/>
            </w:pPr>
            <w:r>
              <w:rPr>
                <w:sz w:val="9"/>
              </w:rPr>
              <w:t>a</w:t>
            </w:r>
          </w:p>
          <w:p w14:paraId="3838452D" w14:textId="77777777" w:rsidR="00D33F94" w:rsidRDefault="00000000">
            <w:pPr>
              <w:spacing w:after="0" w:line="259" w:lineRule="auto"/>
              <w:ind w:left="866" w:firstLine="0"/>
              <w:jc w:val="left"/>
            </w:pPr>
            <w:r>
              <w:rPr>
                <w:sz w:val="13"/>
              </w:rPr>
              <w:t>Percentage calculated relative to the number of respondents providing data on micronutrient supplementation.</w:t>
            </w:r>
          </w:p>
          <w:p w14:paraId="61C2A7D6" w14:textId="77777777" w:rsidR="00D33F94" w:rsidRDefault="00000000">
            <w:pPr>
              <w:spacing w:after="0" w:line="259" w:lineRule="auto"/>
              <w:ind w:left="866" w:right="2517" w:hanging="128"/>
              <w:jc w:val="left"/>
            </w:pPr>
            <w:r>
              <w:rPr>
                <w:sz w:val="9"/>
              </w:rPr>
              <w:t xml:space="preserve">b </w:t>
            </w:r>
            <w:r>
              <w:rPr>
                <w:sz w:val="13"/>
              </w:rPr>
              <w:t>Percentage calculated relative to the number of respondents supplementing phosphate or magnesium respectively.</w:t>
            </w:r>
          </w:p>
        </w:tc>
      </w:tr>
    </w:tbl>
    <w:p w14:paraId="38706188" w14:textId="77777777" w:rsidR="00D33F94" w:rsidRDefault="00000000">
      <w:pPr>
        <w:ind w:left="-15" w:right="-14" w:firstLine="0"/>
      </w:pPr>
      <w:r>
        <w:t>regularly monitor neither parenterally administer micronutrients, phosphate and magnesium. Furthermore, the reported global practice of tolerating a macronutrient de</w:t>
      </w:r>
      <w:r>
        <w:rPr>
          <w:rFonts w:ascii="Calibri" w:eastAsia="Calibri" w:hAnsi="Calibri" w:cs="Calibri"/>
        </w:rPr>
        <w:t>fi</w:t>
      </w:r>
      <w:r>
        <w:t xml:space="preserve">cit in the </w:t>
      </w:r>
      <w:r>
        <w:rPr>
          <w:rFonts w:ascii="Calibri" w:eastAsia="Calibri" w:hAnsi="Calibri" w:cs="Calibri"/>
        </w:rPr>
        <w:t>fi</w:t>
      </w:r>
      <w:r>
        <w:t>rst days of critical illness, in line with recent feeding guidelines [</w:t>
      </w:r>
      <w:r>
        <w:rPr>
          <w:color w:val="3B7697"/>
        </w:rPr>
        <w:t>9</w:t>
      </w:r>
      <w:r>
        <w:t>], may provoke or aggravate a de</w:t>
      </w:r>
      <w:r>
        <w:rPr>
          <w:rFonts w:ascii="Calibri" w:eastAsia="Calibri" w:hAnsi="Calibri" w:cs="Calibri"/>
        </w:rPr>
        <w:t>fi</w:t>
      </w:r>
      <w:r>
        <w:t>cit when micronutrients, phosphate and magnesium are not monitored or are equally restricted. This constellation is potentially dangerous, since symptoms of micronutrient de</w:t>
      </w:r>
      <w:r>
        <w:rPr>
          <w:rFonts w:ascii="Calibri" w:eastAsia="Calibri" w:hAnsi="Calibri" w:cs="Calibri"/>
        </w:rPr>
        <w:t>fi</w:t>
      </w:r>
      <w:r>
        <w:t>ciencies, hypophosphatemia, hypomagnesemia and refeeding syndrome are non-speci</w:t>
      </w:r>
      <w:r>
        <w:rPr>
          <w:rFonts w:ascii="Calibri" w:eastAsia="Calibri" w:hAnsi="Calibri" w:cs="Calibri"/>
        </w:rPr>
        <w:t>fi</w:t>
      </w:r>
      <w:r>
        <w:t>c and potentially life-threatening when left untreated [</w:t>
      </w:r>
      <w:r>
        <w:rPr>
          <w:color w:val="3B7697"/>
        </w:rPr>
        <w:t>4</w:t>
      </w:r>
      <w:r>
        <w:t>]. In this regard, in critically ill patients developing refeeding syndrome, as de</w:t>
      </w:r>
      <w:r>
        <w:rPr>
          <w:rFonts w:ascii="Calibri" w:eastAsia="Calibri" w:hAnsi="Calibri" w:cs="Calibri"/>
        </w:rPr>
        <w:t>fi</w:t>
      </w:r>
      <w:r>
        <w:t>ned by new-onset hypophosphatemia after initiation of arti</w:t>
      </w:r>
      <w:r>
        <w:rPr>
          <w:rFonts w:ascii="Calibri" w:eastAsia="Calibri" w:hAnsi="Calibri" w:cs="Calibri"/>
        </w:rPr>
        <w:t>fi</w:t>
      </w:r>
      <w:r>
        <w:t>cial nutrition, a large RCT has found that temporarily restricting macronutrient intake while correcting micronutrient de</w:t>
      </w:r>
      <w:r>
        <w:rPr>
          <w:rFonts w:ascii="Calibri" w:eastAsia="Calibri" w:hAnsi="Calibri" w:cs="Calibri"/>
        </w:rPr>
        <w:t>fi</w:t>
      </w:r>
      <w:r>
        <w:t>ciencies and hypophosphatemia improved survival as compared to continuing and increasing macronutrient intake [</w:t>
      </w:r>
      <w:r>
        <w:rPr>
          <w:color w:val="3B7697"/>
        </w:rPr>
        <w:t>10</w:t>
      </w:r>
      <w:r>
        <w:t>]. When phosphate is not measured, however, it is unlikely</w:t>
      </w:r>
    </w:p>
    <w:p w14:paraId="4A5A65E3" w14:textId="77777777" w:rsidR="00D33F94" w:rsidRDefault="00D33F94">
      <w:pPr>
        <w:sectPr w:rsidR="00D33F94">
          <w:type w:val="continuous"/>
          <w:pgSz w:w="11906" w:h="15874"/>
          <w:pgMar w:top="1327" w:right="652" w:bottom="1037" w:left="656" w:header="720" w:footer="720" w:gutter="0"/>
          <w:cols w:num="2" w:space="364"/>
        </w:sectPr>
      </w:pPr>
    </w:p>
    <w:p w14:paraId="09039A3F" w14:textId="77777777" w:rsidR="00D33F94" w:rsidRDefault="00000000">
      <w:pPr>
        <w:ind w:left="194" w:right="-14" w:firstLine="0"/>
      </w:pPr>
      <w:r>
        <w:lastRenderedPageBreak/>
        <w:t>might also be performed as adjuvant therapy in septic shock, despite the lack of conclusive evidence [</w:t>
      </w:r>
      <w:r>
        <w:rPr>
          <w:color w:val="3B7697"/>
        </w:rPr>
        <w:t>21</w:t>
      </w:r>
      <w:r>
        <w:rPr>
          <w:rFonts w:ascii="Calibri" w:eastAsia="Calibri" w:hAnsi="Calibri" w:cs="Calibri"/>
          <w:color w:val="3B7697"/>
        </w:rPr>
        <w:t>e</w:t>
      </w:r>
      <w:r>
        <w:rPr>
          <w:color w:val="3B7697"/>
        </w:rPr>
        <w:t>23</w:t>
      </w:r>
      <w:r>
        <w:t>].</w:t>
      </w:r>
    </w:p>
    <w:p w14:paraId="6A412220" w14:textId="77777777" w:rsidR="00D33F94" w:rsidRDefault="00000000">
      <w:pPr>
        <w:spacing w:after="0" w:line="272" w:lineRule="auto"/>
        <w:ind w:left="194" w:firstLine="239"/>
        <w:jc w:val="left"/>
      </w:pPr>
      <w:r>
        <w:t>The survey identi</w:t>
      </w:r>
      <w:r>
        <w:rPr>
          <w:rFonts w:ascii="Calibri" w:eastAsia="Calibri" w:hAnsi="Calibri" w:cs="Calibri"/>
        </w:rPr>
        <w:t>fi</w:t>
      </w:r>
      <w:r>
        <w:t>ed clear areas for knowledge translation. Indeed, a considerable fraction of respondents reported to not that this life-saving strategy would be implemented. Traditionally, several factors have been considered risk factors for developing refeeding syndrome, including pre-existing malnutrition and prolonged starvation [</w:t>
      </w:r>
      <w:r>
        <w:rPr>
          <w:color w:val="3B7697"/>
        </w:rPr>
        <w:t>24</w:t>
      </w:r>
      <w:r>
        <w:t>]. However, a recent observational</w:t>
      </w:r>
    </w:p>
    <w:tbl>
      <w:tblPr>
        <w:tblStyle w:val="TableGrid"/>
        <w:tblpPr w:vertAnchor="text" w:horzAnchor="margin"/>
        <w:tblOverlap w:val="never"/>
        <w:tblW w:w="10403" w:type="dxa"/>
        <w:tblInd w:w="0" w:type="dxa"/>
        <w:tblCellMar>
          <w:top w:w="0" w:type="dxa"/>
          <w:left w:w="969" w:type="dxa"/>
          <w:bottom w:w="0" w:type="dxa"/>
          <w:right w:w="971" w:type="dxa"/>
        </w:tblCellMar>
        <w:tblLook w:val="04A0" w:firstRow="1" w:lastRow="0" w:firstColumn="1" w:lastColumn="0" w:noHBand="0" w:noVBand="1"/>
      </w:tblPr>
      <w:tblGrid>
        <w:gridCol w:w="10403"/>
      </w:tblGrid>
      <w:tr w:rsidR="00D33F94" w14:paraId="7077C51F" w14:textId="77777777">
        <w:trPr>
          <w:trHeight w:val="2993"/>
        </w:trPr>
        <w:tc>
          <w:tcPr>
            <w:tcW w:w="8133" w:type="dxa"/>
            <w:tcBorders>
              <w:top w:val="nil"/>
              <w:left w:val="nil"/>
              <w:bottom w:val="nil"/>
              <w:right w:val="nil"/>
            </w:tcBorders>
          </w:tcPr>
          <w:p w14:paraId="5FC70B27" w14:textId="77777777" w:rsidR="00D33F94" w:rsidRDefault="00000000">
            <w:pPr>
              <w:spacing w:after="12" w:line="259" w:lineRule="auto"/>
              <w:ind w:firstLine="0"/>
              <w:jc w:val="left"/>
            </w:pPr>
            <w:r>
              <w:rPr>
                <w:sz w:val="13"/>
              </w:rPr>
              <w:t>Table 8</w:t>
            </w:r>
          </w:p>
          <w:p w14:paraId="7203B5BA" w14:textId="77777777" w:rsidR="00D33F94" w:rsidRDefault="00000000">
            <w:pPr>
              <w:spacing w:after="0" w:line="259" w:lineRule="auto"/>
              <w:ind w:firstLine="0"/>
              <w:jc w:val="left"/>
            </w:pPr>
            <w:r>
              <w:rPr>
                <w:sz w:val="13"/>
              </w:rPr>
              <w:t>Practical aspects and protocols regarding micronutrient management.</w:t>
            </w:r>
          </w:p>
          <w:tbl>
            <w:tblPr>
              <w:tblStyle w:val="TableGrid"/>
              <w:tblW w:w="8462" w:type="dxa"/>
              <w:tblInd w:w="0" w:type="dxa"/>
              <w:tblCellMar>
                <w:top w:w="22" w:type="dxa"/>
                <w:left w:w="0" w:type="dxa"/>
                <w:bottom w:w="9" w:type="dxa"/>
                <w:right w:w="115" w:type="dxa"/>
              </w:tblCellMar>
              <w:tblLook w:val="04A0" w:firstRow="1" w:lastRow="0" w:firstColumn="1" w:lastColumn="0" w:noHBand="0" w:noVBand="1"/>
            </w:tblPr>
            <w:tblGrid>
              <w:gridCol w:w="7637"/>
              <w:gridCol w:w="825"/>
            </w:tblGrid>
            <w:tr w:rsidR="00D33F94" w14:paraId="3EF9DD49" w14:textId="77777777">
              <w:trPr>
                <w:trHeight w:val="262"/>
              </w:trPr>
              <w:tc>
                <w:tcPr>
                  <w:tcW w:w="7637" w:type="dxa"/>
                  <w:tcBorders>
                    <w:top w:val="single" w:sz="5" w:space="0" w:color="000000"/>
                    <w:left w:val="nil"/>
                    <w:bottom w:val="single" w:sz="6" w:space="0" w:color="000000"/>
                    <w:right w:val="nil"/>
                  </w:tcBorders>
                </w:tcPr>
                <w:p w14:paraId="135F8341" w14:textId="77777777" w:rsidR="00D33F94" w:rsidRDefault="00D33F94">
                  <w:pPr>
                    <w:framePr w:wrap="around" w:vAnchor="text" w:hAnchor="margin"/>
                    <w:spacing w:after="160" w:line="259" w:lineRule="auto"/>
                    <w:ind w:firstLine="0"/>
                    <w:suppressOverlap/>
                    <w:jc w:val="left"/>
                  </w:pPr>
                </w:p>
              </w:tc>
              <w:tc>
                <w:tcPr>
                  <w:tcW w:w="825" w:type="dxa"/>
                  <w:tcBorders>
                    <w:top w:val="single" w:sz="5" w:space="0" w:color="000000"/>
                    <w:left w:val="nil"/>
                    <w:bottom w:val="single" w:sz="6" w:space="0" w:color="000000"/>
                    <w:right w:val="nil"/>
                  </w:tcBorders>
                </w:tcPr>
                <w:p w14:paraId="523B10A1" w14:textId="77777777" w:rsidR="00D33F94" w:rsidRDefault="00000000">
                  <w:pPr>
                    <w:framePr w:wrap="around" w:vAnchor="text" w:hAnchor="margin"/>
                    <w:spacing w:after="0" w:line="259" w:lineRule="auto"/>
                    <w:ind w:firstLine="0"/>
                    <w:suppressOverlap/>
                    <w:jc w:val="left"/>
                  </w:pPr>
                  <w:r>
                    <w:rPr>
                      <w:sz w:val="13"/>
                    </w:rPr>
                    <w:t>n (%)</w:t>
                  </w:r>
                </w:p>
              </w:tc>
            </w:tr>
            <w:tr w:rsidR="00D33F94" w14:paraId="6C1F21A1" w14:textId="77777777">
              <w:trPr>
                <w:trHeight w:val="399"/>
              </w:trPr>
              <w:tc>
                <w:tcPr>
                  <w:tcW w:w="7637" w:type="dxa"/>
                  <w:tcBorders>
                    <w:top w:val="single" w:sz="6" w:space="0" w:color="000000"/>
                    <w:left w:val="nil"/>
                    <w:bottom w:val="nil"/>
                    <w:right w:val="nil"/>
                  </w:tcBorders>
                </w:tcPr>
                <w:p w14:paraId="12AB0979" w14:textId="77777777" w:rsidR="00D33F94" w:rsidRDefault="00000000">
                  <w:pPr>
                    <w:framePr w:wrap="around" w:vAnchor="text" w:hAnchor="margin"/>
                    <w:spacing w:after="12" w:line="259" w:lineRule="auto"/>
                    <w:ind w:left="120" w:firstLine="0"/>
                    <w:suppressOverlap/>
                    <w:jc w:val="left"/>
                  </w:pPr>
                  <w:r>
                    <w:rPr>
                      <w:sz w:val="13"/>
                    </w:rPr>
                    <w:t>Responsible for prescribing parenteral micronutrients</w:t>
                  </w:r>
                </w:p>
                <w:p w14:paraId="4697132A" w14:textId="77777777" w:rsidR="00D33F94" w:rsidRDefault="00000000">
                  <w:pPr>
                    <w:framePr w:wrap="around" w:vAnchor="text" w:hAnchor="margin"/>
                    <w:spacing w:after="0" w:line="259" w:lineRule="auto"/>
                    <w:ind w:left="247" w:firstLine="0"/>
                    <w:suppressOverlap/>
                    <w:jc w:val="left"/>
                  </w:pPr>
                  <w:r>
                    <w:rPr>
                      <w:sz w:val="13"/>
                    </w:rPr>
                    <w:t>Intensivist</w:t>
                  </w:r>
                </w:p>
              </w:tc>
              <w:tc>
                <w:tcPr>
                  <w:tcW w:w="825" w:type="dxa"/>
                  <w:tcBorders>
                    <w:top w:val="single" w:sz="6" w:space="0" w:color="000000"/>
                    <w:left w:val="nil"/>
                    <w:bottom w:val="nil"/>
                    <w:right w:val="nil"/>
                  </w:tcBorders>
                  <w:vAlign w:val="bottom"/>
                </w:tcPr>
                <w:p w14:paraId="2CC7128B" w14:textId="77777777" w:rsidR="00D33F94" w:rsidRDefault="00000000">
                  <w:pPr>
                    <w:framePr w:wrap="around" w:vAnchor="text" w:hAnchor="margin"/>
                    <w:spacing w:after="0" w:line="259" w:lineRule="auto"/>
                    <w:ind w:firstLine="0"/>
                    <w:suppressOverlap/>
                    <w:jc w:val="left"/>
                  </w:pPr>
                  <w:r>
                    <w:rPr>
                      <w:sz w:val="13"/>
                    </w:rPr>
                    <w:t>276 (82.6%)</w:t>
                  </w:r>
                </w:p>
              </w:tc>
            </w:tr>
            <w:tr w:rsidR="00D33F94" w14:paraId="665E77B6" w14:textId="77777777">
              <w:trPr>
                <w:trHeight w:val="171"/>
              </w:trPr>
              <w:tc>
                <w:tcPr>
                  <w:tcW w:w="7637" w:type="dxa"/>
                  <w:tcBorders>
                    <w:top w:val="nil"/>
                    <w:left w:val="nil"/>
                    <w:bottom w:val="nil"/>
                    <w:right w:val="nil"/>
                  </w:tcBorders>
                </w:tcPr>
                <w:p w14:paraId="015A141B" w14:textId="77777777" w:rsidR="00D33F94" w:rsidRDefault="00000000">
                  <w:pPr>
                    <w:framePr w:wrap="around" w:vAnchor="text" w:hAnchor="margin"/>
                    <w:spacing w:after="0" w:line="259" w:lineRule="auto"/>
                    <w:ind w:left="247" w:firstLine="0"/>
                    <w:suppressOverlap/>
                    <w:jc w:val="left"/>
                  </w:pPr>
                  <w:r>
                    <w:rPr>
                      <w:sz w:val="13"/>
                    </w:rPr>
                    <w:t>Dedicated internal nutritional team</w:t>
                  </w:r>
                </w:p>
              </w:tc>
              <w:tc>
                <w:tcPr>
                  <w:tcW w:w="825" w:type="dxa"/>
                  <w:tcBorders>
                    <w:top w:val="nil"/>
                    <w:left w:val="nil"/>
                    <w:bottom w:val="nil"/>
                    <w:right w:val="nil"/>
                  </w:tcBorders>
                </w:tcPr>
                <w:p w14:paraId="77C1F199" w14:textId="77777777" w:rsidR="00D33F94" w:rsidRDefault="00000000">
                  <w:pPr>
                    <w:framePr w:wrap="around" w:vAnchor="text" w:hAnchor="margin"/>
                    <w:spacing w:after="0" w:line="259" w:lineRule="auto"/>
                    <w:ind w:firstLine="0"/>
                    <w:suppressOverlap/>
                    <w:jc w:val="left"/>
                  </w:pPr>
                  <w:r>
                    <w:rPr>
                      <w:sz w:val="13"/>
                    </w:rPr>
                    <w:t>27 (8.1%)</w:t>
                  </w:r>
                </w:p>
              </w:tc>
            </w:tr>
            <w:tr w:rsidR="00D33F94" w14:paraId="14C08461" w14:textId="77777777">
              <w:trPr>
                <w:trHeight w:val="171"/>
              </w:trPr>
              <w:tc>
                <w:tcPr>
                  <w:tcW w:w="7637" w:type="dxa"/>
                  <w:tcBorders>
                    <w:top w:val="nil"/>
                    <w:left w:val="nil"/>
                    <w:bottom w:val="nil"/>
                    <w:right w:val="nil"/>
                  </w:tcBorders>
                </w:tcPr>
                <w:p w14:paraId="51237388" w14:textId="77777777" w:rsidR="00D33F94" w:rsidRDefault="00000000">
                  <w:pPr>
                    <w:framePr w:wrap="around" w:vAnchor="text" w:hAnchor="margin"/>
                    <w:spacing w:after="0" w:line="259" w:lineRule="auto"/>
                    <w:ind w:left="247" w:firstLine="0"/>
                    <w:suppressOverlap/>
                    <w:jc w:val="left"/>
                  </w:pPr>
                  <w:r>
                    <w:rPr>
                      <w:sz w:val="13"/>
                    </w:rPr>
                    <w:t>Dedicated intensivist with nutritional expertise</w:t>
                  </w:r>
                </w:p>
              </w:tc>
              <w:tc>
                <w:tcPr>
                  <w:tcW w:w="825" w:type="dxa"/>
                  <w:tcBorders>
                    <w:top w:val="nil"/>
                    <w:left w:val="nil"/>
                    <w:bottom w:val="nil"/>
                    <w:right w:val="nil"/>
                  </w:tcBorders>
                </w:tcPr>
                <w:p w14:paraId="58141041" w14:textId="77777777" w:rsidR="00D33F94" w:rsidRDefault="00000000">
                  <w:pPr>
                    <w:framePr w:wrap="around" w:vAnchor="text" w:hAnchor="margin"/>
                    <w:spacing w:after="0" w:line="259" w:lineRule="auto"/>
                    <w:ind w:firstLine="0"/>
                    <w:suppressOverlap/>
                    <w:jc w:val="left"/>
                  </w:pPr>
                  <w:r>
                    <w:rPr>
                      <w:sz w:val="13"/>
                    </w:rPr>
                    <w:t>17 (5.1%)</w:t>
                  </w:r>
                </w:p>
              </w:tc>
            </w:tr>
            <w:tr w:rsidR="00D33F94" w14:paraId="3C6ECF22" w14:textId="77777777">
              <w:trPr>
                <w:trHeight w:val="171"/>
              </w:trPr>
              <w:tc>
                <w:tcPr>
                  <w:tcW w:w="7637" w:type="dxa"/>
                  <w:tcBorders>
                    <w:top w:val="nil"/>
                    <w:left w:val="nil"/>
                    <w:bottom w:val="nil"/>
                    <w:right w:val="nil"/>
                  </w:tcBorders>
                </w:tcPr>
                <w:p w14:paraId="38A32CE5" w14:textId="77777777" w:rsidR="00D33F94" w:rsidRDefault="00000000">
                  <w:pPr>
                    <w:framePr w:wrap="around" w:vAnchor="text" w:hAnchor="margin"/>
                    <w:spacing w:after="0" w:line="259" w:lineRule="auto"/>
                    <w:ind w:left="247" w:firstLine="0"/>
                    <w:suppressOverlap/>
                    <w:jc w:val="left"/>
                  </w:pPr>
                  <w:r>
                    <w:rPr>
                      <w:sz w:val="13"/>
                    </w:rPr>
                    <w:t>Dedicated external nutritional team</w:t>
                  </w:r>
                </w:p>
              </w:tc>
              <w:tc>
                <w:tcPr>
                  <w:tcW w:w="825" w:type="dxa"/>
                  <w:tcBorders>
                    <w:top w:val="nil"/>
                    <w:left w:val="nil"/>
                    <w:bottom w:val="nil"/>
                    <w:right w:val="nil"/>
                  </w:tcBorders>
                </w:tcPr>
                <w:p w14:paraId="66FE14BF" w14:textId="77777777" w:rsidR="00D33F94" w:rsidRDefault="00000000">
                  <w:pPr>
                    <w:framePr w:wrap="around" w:vAnchor="text" w:hAnchor="margin"/>
                    <w:spacing w:after="0" w:line="259" w:lineRule="auto"/>
                    <w:ind w:firstLine="0"/>
                    <w:suppressOverlap/>
                    <w:jc w:val="left"/>
                  </w:pPr>
                  <w:r>
                    <w:rPr>
                      <w:sz w:val="13"/>
                    </w:rPr>
                    <w:t>8 (2.4%)</w:t>
                  </w:r>
                </w:p>
              </w:tc>
            </w:tr>
            <w:tr w:rsidR="00D33F94" w14:paraId="4B391E32" w14:textId="77777777">
              <w:trPr>
                <w:trHeight w:val="172"/>
              </w:trPr>
              <w:tc>
                <w:tcPr>
                  <w:tcW w:w="7637" w:type="dxa"/>
                  <w:tcBorders>
                    <w:top w:val="nil"/>
                    <w:left w:val="nil"/>
                    <w:bottom w:val="nil"/>
                    <w:right w:val="nil"/>
                  </w:tcBorders>
                </w:tcPr>
                <w:p w14:paraId="020D2CD6" w14:textId="77777777" w:rsidR="00D33F94" w:rsidRDefault="00000000">
                  <w:pPr>
                    <w:framePr w:wrap="around" w:vAnchor="text" w:hAnchor="margin"/>
                    <w:spacing w:after="0" w:line="259" w:lineRule="auto"/>
                    <w:ind w:left="247" w:firstLine="0"/>
                    <w:suppressOverlap/>
                    <w:jc w:val="left"/>
                  </w:pPr>
                  <w:r>
                    <w:rPr>
                      <w:sz w:val="13"/>
                    </w:rPr>
                    <w:t>Pharmacist</w:t>
                  </w:r>
                </w:p>
              </w:tc>
              <w:tc>
                <w:tcPr>
                  <w:tcW w:w="825" w:type="dxa"/>
                  <w:tcBorders>
                    <w:top w:val="nil"/>
                    <w:left w:val="nil"/>
                    <w:bottom w:val="nil"/>
                    <w:right w:val="nil"/>
                  </w:tcBorders>
                </w:tcPr>
                <w:p w14:paraId="4E7DCD48" w14:textId="77777777" w:rsidR="00D33F94" w:rsidRDefault="00000000">
                  <w:pPr>
                    <w:framePr w:wrap="around" w:vAnchor="text" w:hAnchor="margin"/>
                    <w:spacing w:after="0" w:line="259" w:lineRule="auto"/>
                    <w:ind w:firstLine="0"/>
                    <w:suppressOverlap/>
                    <w:jc w:val="left"/>
                  </w:pPr>
                  <w:r>
                    <w:rPr>
                      <w:sz w:val="13"/>
                    </w:rPr>
                    <w:t>4 (1.2%)</w:t>
                  </w:r>
                </w:p>
              </w:tc>
            </w:tr>
            <w:tr w:rsidR="00D33F94" w14:paraId="3A550442" w14:textId="77777777">
              <w:trPr>
                <w:trHeight w:val="172"/>
              </w:trPr>
              <w:tc>
                <w:tcPr>
                  <w:tcW w:w="7637" w:type="dxa"/>
                  <w:tcBorders>
                    <w:top w:val="nil"/>
                    <w:left w:val="nil"/>
                    <w:bottom w:val="nil"/>
                    <w:right w:val="nil"/>
                  </w:tcBorders>
                </w:tcPr>
                <w:p w14:paraId="6948493D" w14:textId="77777777" w:rsidR="00D33F94" w:rsidRDefault="00000000">
                  <w:pPr>
                    <w:framePr w:wrap="around" w:vAnchor="text" w:hAnchor="margin"/>
                    <w:spacing w:after="0" w:line="259" w:lineRule="auto"/>
                    <w:ind w:left="247" w:firstLine="0"/>
                    <w:suppressOverlap/>
                    <w:jc w:val="left"/>
                  </w:pPr>
                  <w:r>
                    <w:rPr>
                      <w:sz w:val="13"/>
                    </w:rPr>
                    <w:t>Nurse</w:t>
                  </w:r>
                </w:p>
              </w:tc>
              <w:tc>
                <w:tcPr>
                  <w:tcW w:w="825" w:type="dxa"/>
                  <w:tcBorders>
                    <w:top w:val="nil"/>
                    <w:left w:val="nil"/>
                    <w:bottom w:val="nil"/>
                    <w:right w:val="nil"/>
                  </w:tcBorders>
                </w:tcPr>
                <w:p w14:paraId="152EAAA4" w14:textId="77777777" w:rsidR="00D33F94" w:rsidRDefault="00000000">
                  <w:pPr>
                    <w:framePr w:wrap="around" w:vAnchor="text" w:hAnchor="margin"/>
                    <w:spacing w:after="0" w:line="259" w:lineRule="auto"/>
                    <w:ind w:firstLine="0"/>
                    <w:suppressOverlap/>
                    <w:jc w:val="left"/>
                  </w:pPr>
                  <w:r>
                    <w:rPr>
                      <w:sz w:val="13"/>
                    </w:rPr>
                    <w:t>2 (0.6%)</w:t>
                  </w:r>
                </w:p>
              </w:tc>
            </w:tr>
            <w:tr w:rsidR="00D33F94" w14:paraId="345F4BE6" w14:textId="77777777">
              <w:trPr>
                <w:trHeight w:val="158"/>
              </w:trPr>
              <w:tc>
                <w:tcPr>
                  <w:tcW w:w="7637" w:type="dxa"/>
                  <w:tcBorders>
                    <w:top w:val="nil"/>
                    <w:left w:val="nil"/>
                    <w:bottom w:val="nil"/>
                    <w:right w:val="nil"/>
                  </w:tcBorders>
                </w:tcPr>
                <w:p w14:paraId="6A913808" w14:textId="77777777" w:rsidR="00D33F94" w:rsidRDefault="00000000">
                  <w:pPr>
                    <w:framePr w:wrap="around" w:vAnchor="text" w:hAnchor="margin"/>
                    <w:spacing w:after="0" w:line="259" w:lineRule="auto"/>
                    <w:ind w:left="120" w:firstLine="0"/>
                    <w:suppressOverlap/>
                    <w:jc w:val="left"/>
                  </w:pPr>
                  <w:r>
                    <w:rPr>
                      <w:sz w:val="13"/>
                    </w:rPr>
                    <w:t>Protocol in place for parenteral micronutrient administration</w:t>
                  </w:r>
                </w:p>
              </w:tc>
              <w:tc>
                <w:tcPr>
                  <w:tcW w:w="825" w:type="dxa"/>
                  <w:tcBorders>
                    <w:top w:val="nil"/>
                    <w:left w:val="nil"/>
                    <w:bottom w:val="nil"/>
                    <w:right w:val="nil"/>
                  </w:tcBorders>
                </w:tcPr>
                <w:p w14:paraId="601F85DD" w14:textId="77777777" w:rsidR="00D33F94" w:rsidRDefault="00000000">
                  <w:pPr>
                    <w:framePr w:wrap="around" w:vAnchor="text" w:hAnchor="margin"/>
                    <w:spacing w:after="0" w:line="259" w:lineRule="auto"/>
                    <w:ind w:firstLine="0"/>
                    <w:suppressOverlap/>
                    <w:jc w:val="left"/>
                  </w:pPr>
                  <w:r>
                    <w:rPr>
                      <w:sz w:val="13"/>
                    </w:rPr>
                    <w:t>119 (35.6%)</w:t>
                  </w:r>
                </w:p>
              </w:tc>
            </w:tr>
            <w:tr w:rsidR="00D33F94" w14:paraId="0C9240BB" w14:textId="77777777">
              <w:trPr>
                <w:trHeight w:val="171"/>
              </w:trPr>
              <w:tc>
                <w:tcPr>
                  <w:tcW w:w="7637" w:type="dxa"/>
                  <w:tcBorders>
                    <w:top w:val="nil"/>
                    <w:left w:val="nil"/>
                    <w:bottom w:val="nil"/>
                    <w:right w:val="nil"/>
                  </w:tcBorders>
                </w:tcPr>
                <w:p w14:paraId="46EF7D83" w14:textId="77777777" w:rsidR="00D33F94" w:rsidRDefault="00000000">
                  <w:pPr>
                    <w:framePr w:wrap="around" w:vAnchor="text" w:hAnchor="margin"/>
                    <w:spacing w:after="0" w:line="259" w:lineRule="auto"/>
                    <w:ind w:left="247" w:firstLine="0"/>
                    <w:suppressOverlap/>
                    <w:jc w:val="left"/>
                  </w:pPr>
                  <w:r>
                    <w:rPr>
                      <w:sz w:val="13"/>
                    </w:rPr>
                    <w:t>Which prevents inactivation from daylight</w:t>
                  </w:r>
                  <w:r>
                    <w:rPr>
                      <w:color w:val="3B7697"/>
                      <w:sz w:val="13"/>
                      <w:vertAlign w:val="superscript"/>
                    </w:rPr>
                    <w:t>a</w:t>
                  </w:r>
                </w:p>
              </w:tc>
              <w:tc>
                <w:tcPr>
                  <w:tcW w:w="825" w:type="dxa"/>
                  <w:tcBorders>
                    <w:top w:val="nil"/>
                    <w:left w:val="nil"/>
                    <w:bottom w:val="nil"/>
                    <w:right w:val="nil"/>
                  </w:tcBorders>
                </w:tcPr>
                <w:p w14:paraId="6CAEE4F3" w14:textId="77777777" w:rsidR="00D33F94" w:rsidRDefault="00000000">
                  <w:pPr>
                    <w:framePr w:wrap="around" w:vAnchor="text" w:hAnchor="margin"/>
                    <w:spacing w:after="0" w:line="259" w:lineRule="auto"/>
                    <w:ind w:firstLine="0"/>
                    <w:suppressOverlap/>
                    <w:jc w:val="left"/>
                  </w:pPr>
                  <w:r>
                    <w:rPr>
                      <w:sz w:val="13"/>
                    </w:rPr>
                    <w:t>66 (55.5%)</w:t>
                  </w:r>
                </w:p>
              </w:tc>
            </w:tr>
            <w:tr w:rsidR="00D33F94" w14:paraId="6A715BF9" w14:textId="77777777">
              <w:trPr>
                <w:trHeight w:val="184"/>
              </w:trPr>
              <w:tc>
                <w:tcPr>
                  <w:tcW w:w="7637" w:type="dxa"/>
                  <w:tcBorders>
                    <w:top w:val="nil"/>
                    <w:left w:val="nil"/>
                    <w:bottom w:val="nil"/>
                    <w:right w:val="nil"/>
                  </w:tcBorders>
                </w:tcPr>
                <w:p w14:paraId="61CA028D" w14:textId="77777777" w:rsidR="00D33F94" w:rsidRDefault="00000000">
                  <w:pPr>
                    <w:framePr w:wrap="around" w:vAnchor="text" w:hAnchor="margin"/>
                    <w:spacing w:after="0" w:line="259" w:lineRule="auto"/>
                    <w:ind w:left="247" w:firstLine="0"/>
                    <w:suppressOverlap/>
                    <w:jc w:val="left"/>
                  </w:pPr>
                  <w:r>
                    <w:rPr>
                      <w:sz w:val="13"/>
                    </w:rPr>
                    <w:t>Which takes incompatibilities into account</w:t>
                  </w:r>
                  <w:r>
                    <w:rPr>
                      <w:color w:val="3B7697"/>
                      <w:sz w:val="13"/>
                      <w:vertAlign w:val="superscript"/>
                    </w:rPr>
                    <w:t>a</w:t>
                  </w:r>
                </w:p>
              </w:tc>
              <w:tc>
                <w:tcPr>
                  <w:tcW w:w="825" w:type="dxa"/>
                  <w:tcBorders>
                    <w:top w:val="nil"/>
                    <w:left w:val="nil"/>
                    <w:bottom w:val="nil"/>
                    <w:right w:val="nil"/>
                  </w:tcBorders>
                </w:tcPr>
                <w:p w14:paraId="1DD0B30B" w14:textId="77777777" w:rsidR="00D33F94" w:rsidRDefault="00000000">
                  <w:pPr>
                    <w:framePr w:wrap="around" w:vAnchor="text" w:hAnchor="margin"/>
                    <w:spacing w:after="0" w:line="259" w:lineRule="auto"/>
                    <w:ind w:firstLine="0"/>
                    <w:suppressOverlap/>
                    <w:jc w:val="left"/>
                  </w:pPr>
                  <w:r>
                    <w:rPr>
                      <w:sz w:val="13"/>
                    </w:rPr>
                    <w:t>58 (48.8%)</w:t>
                  </w:r>
                </w:p>
              </w:tc>
            </w:tr>
            <w:tr w:rsidR="00D33F94" w14:paraId="679AD9CC" w14:textId="77777777">
              <w:trPr>
                <w:trHeight w:val="171"/>
              </w:trPr>
              <w:tc>
                <w:tcPr>
                  <w:tcW w:w="7637" w:type="dxa"/>
                  <w:tcBorders>
                    <w:top w:val="nil"/>
                    <w:left w:val="nil"/>
                    <w:bottom w:val="nil"/>
                    <w:right w:val="nil"/>
                  </w:tcBorders>
                </w:tcPr>
                <w:p w14:paraId="19E25B64" w14:textId="77777777" w:rsidR="00D33F94" w:rsidRDefault="00000000">
                  <w:pPr>
                    <w:framePr w:wrap="around" w:vAnchor="text" w:hAnchor="margin"/>
                    <w:spacing w:after="0" w:line="259" w:lineRule="auto"/>
                    <w:ind w:left="120" w:firstLine="0"/>
                    <w:suppressOverlap/>
                    <w:jc w:val="left"/>
                  </w:pPr>
                  <w:r>
                    <w:rPr>
                      <w:sz w:val="13"/>
                    </w:rPr>
                    <w:t>Protocol to avoid omission of micronutrients in patients receiving parenteral nutrition</w:t>
                  </w:r>
                </w:p>
              </w:tc>
              <w:tc>
                <w:tcPr>
                  <w:tcW w:w="825" w:type="dxa"/>
                  <w:tcBorders>
                    <w:top w:val="nil"/>
                    <w:left w:val="nil"/>
                    <w:bottom w:val="nil"/>
                    <w:right w:val="nil"/>
                  </w:tcBorders>
                </w:tcPr>
                <w:p w14:paraId="1BD8CF71" w14:textId="77777777" w:rsidR="00D33F94" w:rsidRDefault="00000000">
                  <w:pPr>
                    <w:framePr w:wrap="around" w:vAnchor="text" w:hAnchor="margin"/>
                    <w:spacing w:after="0" w:line="259" w:lineRule="auto"/>
                    <w:ind w:firstLine="0"/>
                    <w:suppressOverlap/>
                    <w:jc w:val="left"/>
                  </w:pPr>
                  <w:r>
                    <w:rPr>
                      <w:sz w:val="13"/>
                    </w:rPr>
                    <w:t>76 (22.8%)</w:t>
                  </w:r>
                </w:p>
              </w:tc>
            </w:tr>
            <w:tr w:rsidR="00D33F94" w14:paraId="6147BACB" w14:textId="77777777">
              <w:trPr>
                <w:trHeight w:val="205"/>
              </w:trPr>
              <w:tc>
                <w:tcPr>
                  <w:tcW w:w="7637" w:type="dxa"/>
                  <w:tcBorders>
                    <w:top w:val="nil"/>
                    <w:left w:val="nil"/>
                    <w:bottom w:val="single" w:sz="5" w:space="0" w:color="000000"/>
                    <w:right w:val="nil"/>
                  </w:tcBorders>
                </w:tcPr>
                <w:p w14:paraId="3AA24658" w14:textId="77777777" w:rsidR="00D33F94" w:rsidRDefault="00000000">
                  <w:pPr>
                    <w:framePr w:wrap="around" w:vAnchor="text" w:hAnchor="margin"/>
                    <w:spacing w:after="0" w:line="259" w:lineRule="auto"/>
                    <w:ind w:left="120" w:firstLine="0"/>
                    <w:suppressOverlap/>
                    <w:jc w:val="left"/>
                  </w:pPr>
                  <w:r>
                    <w:rPr>
                      <w:sz w:val="13"/>
                    </w:rPr>
                    <w:t>Prescribe enteral or parenteral micronutrients on top of full enteral nutrition in some occasions</w:t>
                  </w:r>
                </w:p>
              </w:tc>
              <w:tc>
                <w:tcPr>
                  <w:tcW w:w="825" w:type="dxa"/>
                  <w:tcBorders>
                    <w:top w:val="nil"/>
                    <w:left w:val="nil"/>
                    <w:bottom w:val="single" w:sz="5" w:space="0" w:color="000000"/>
                    <w:right w:val="nil"/>
                  </w:tcBorders>
                </w:tcPr>
                <w:p w14:paraId="7E7172A2" w14:textId="77777777" w:rsidR="00D33F94" w:rsidRDefault="00000000">
                  <w:pPr>
                    <w:framePr w:wrap="around" w:vAnchor="text" w:hAnchor="margin"/>
                    <w:spacing w:after="0" w:line="259" w:lineRule="auto"/>
                    <w:ind w:firstLine="0"/>
                    <w:suppressOverlap/>
                    <w:jc w:val="left"/>
                  </w:pPr>
                  <w:r>
                    <w:rPr>
                      <w:sz w:val="13"/>
                    </w:rPr>
                    <w:t>170 (50.9%)</w:t>
                  </w:r>
                </w:p>
              </w:tc>
            </w:tr>
          </w:tbl>
          <w:p w14:paraId="17D5E706" w14:textId="77777777" w:rsidR="00D33F94" w:rsidRDefault="00000000">
            <w:pPr>
              <w:spacing w:after="0" w:line="259" w:lineRule="auto"/>
              <w:ind w:left="118" w:firstLine="0"/>
              <w:jc w:val="left"/>
            </w:pPr>
            <w:r>
              <w:rPr>
                <w:sz w:val="9"/>
              </w:rPr>
              <w:t>a</w:t>
            </w:r>
          </w:p>
          <w:p w14:paraId="040C8C87" w14:textId="77777777" w:rsidR="00D33F94" w:rsidRDefault="00000000">
            <w:pPr>
              <w:spacing w:after="0" w:line="259" w:lineRule="auto"/>
              <w:ind w:right="329" w:firstLine="0"/>
              <w:jc w:val="right"/>
            </w:pPr>
            <w:r>
              <w:rPr>
                <w:sz w:val="13"/>
              </w:rPr>
              <w:t>Percentage calculated relative to the number of respondents with a protocol in place for parenteral micronutrient administration.</w:t>
            </w:r>
          </w:p>
        </w:tc>
      </w:tr>
    </w:tbl>
    <w:p w14:paraId="3DD22B4D" w14:textId="77777777" w:rsidR="00D33F94" w:rsidRDefault="00000000">
      <w:pPr>
        <w:ind w:left="-15" w:right="-14" w:firstLine="0"/>
      </w:pPr>
      <w:r>
        <w:t>study has shown that refeeding syndrome could not be predicted by upon-admission risk factors [</w:t>
      </w:r>
      <w:r>
        <w:rPr>
          <w:color w:val="3B7697"/>
        </w:rPr>
        <w:t>11</w:t>
      </w:r>
      <w:r>
        <w:t>]. This underscores the potential importance of measuring phosphate on a routine basis in critically ill patients.</w:t>
      </w:r>
    </w:p>
    <w:p w14:paraId="42D3F852" w14:textId="77777777" w:rsidR="00D33F94" w:rsidRDefault="00000000">
      <w:pPr>
        <w:ind w:left="-15" w:right="-14"/>
      </w:pPr>
      <w:r>
        <w:t>Although speculative, potential differences in parenteral micronutrient administration could explain the divergent impact of arti</w:t>
      </w:r>
      <w:r>
        <w:rPr>
          <w:rFonts w:ascii="Calibri" w:eastAsia="Calibri" w:hAnsi="Calibri" w:cs="Calibri"/>
        </w:rPr>
        <w:t>fi</w:t>
      </w:r>
      <w:r>
        <w:t>cial feeding on clinical outcome across recent nutritional RCTs in critically ill and hospitalized patients, apart from differences in patient population, energy and protein target, feeding route, and relative macronutrient content [</w:t>
      </w:r>
      <w:r>
        <w:rPr>
          <w:color w:val="3B7697"/>
        </w:rPr>
        <w:t>25</w:t>
      </w:r>
      <w:r>
        <w:rPr>
          <w:rFonts w:ascii="Calibri" w:eastAsia="Calibri" w:hAnsi="Calibri" w:cs="Calibri"/>
          <w:color w:val="3B7697"/>
        </w:rPr>
        <w:t>e</w:t>
      </w:r>
      <w:r>
        <w:rPr>
          <w:color w:val="3B7697"/>
        </w:rPr>
        <w:t>35</w:t>
      </w:r>
      <w:r>
        <w:t>]. Indeed, in contrast to several RCTs in which micronutrient and mineral administration was protocolized in both study arms [</w:t>
      </w:r>
      <w:r>
        <w:rPr>
          <w:color w:val="3B7697"/>
        </w:rPr>
        <w:t>25</w:t>
      </w:r>
      <w:r>
        <w:t>,</w:t>
      </w:r>
      <w:r>
        <w:rPr>
          <w:color w:val="3B7697"/>
        </w:rPr>
        <w:t>28</w:t>
      </w:r>
      <w:r>
        <w:t>,</w:t>
      </w:r>
      <w:r>
        <w:rPr>
          <w:color w:val="3B7697"/>
        </w:rPr>
        <w:t>30</w:t>
      </w:r>
      <w:r>
        <w:rPr>
          <w:rFonts w:ascii="Calibri" w:eastAsia="Calibri" w:hAnsi="Calibri" w:cs="Calibri"/>
          <w:color w:val="3B7697"/>
        </w:rPr>
        <w:t>e</w:t>
      </w:r>
      <w:r>
        <w:rPr>
          <w:color w:val="3B7697"/>
        </w:rPr>
        <w:t>33</w:t>
      </w:r>
      <w:r>
        <w:t>], other RCTs did not protocolize micronutrient management [</w:t>
      </w:r>
      <w:r>
        <w:rPr>
          <w:color w:val="3B7697"/>
        </w:rPr>
        <w:t>26</w:t>
      </w:r>
      <w:r>
        <w:t>,</w:t>
      </w:r>
      <w:r>
        <w:rPr>
          <w:color w:val="3B7697"/>
        </w:rPr>
        <w:t>34</w:t>
      </w:r>
      <w:r>
        <w:t>] or only advised physicians to prescribe micronutrients in the intervention arm [</w:t>
      </w:r>
      <w:r>
        <w:rPr>
          <w:color w:val="3B7697"/>
        </w:rPr>
        <w:t>27</w:t>
      </w:r>
      <w:r>
        <w:t>,</w:t>
      </w:r>
      <w:r>
        <w:rPr>
          <w:color w:val="3B7697"/>
        </w:rPr>
        <w:t>29</w:t>
      </w:r>
      <w:r>
        <w:t>,</w:t>
      </w:r>
      <w:r>
        <w:rPr>
          <w:color w:val="3B7697"/>
        </w:rPr>
        <w:t>35</w:t>
      </w:r>
      <w:r>
        <w:t>]. Consequently, in RCTs without protocolized and comparable micronutrient management in both arms, it remains unclear whether the results are explained by differences in macronutrient intake, or by insuf</w:t>
      </w:r>
      <w:r>
        <w:rPr>
          <w:rFonts w:ascii="Calibri" w:eastAsia="Calibri" w:hAnsi="Calibri" w:cs="Calibri"/>
        </w:rPr>
        <w:t>fi</w:t>
      </w:r>
      <w:r>
        <w:t>cient prevention and detection of micronutrient/mineral de</w:t>
      </w:r>
      <w:r>
        <w:rPr>
          <w:rFonts w:ascii="Calibri" w:eastAsia="Calibri" w:hAnsi="Calibri" w:cs="Calibri"/>
        </w:rPr>
        <w:t>fi</w:t>
      </w:r>
      <w:r>
        <w:t>ciencies and refeeding syndrome in one of the study arms [</w:t>
      </w:r>
      <w:r>
        <w:rPr>
          <w:color w:val="3B7697"/>
        </w:rPr>
        <w:t>36</w:t>
      </w:r>
      <w:r>
        <w:t>].</w:t>
      </w:r>
    </w:p>
    <w:p w14:paraId="58EA4957" w14:textId="77777777" w:rsidR="00D33F94" w:rsidRDefault="00000000">
      <w:pPr>
        <w:spacing w:after="349"/>
        <w:ind w:left="-15" w:right="-14"/>
      </w:pPr>
      <w:r>
        <w:t xml:space="preserve">The study was designed through collaboration between multiple experts in the </w:t>
      </w:r>
      <w:r>
        <w:rPr>
          <w:rFonts w:ascii="Calibri" w:eastAsia="Calibri" w:hAnsi="Calibri" w:cs="Calibri"/>
        </w:rPr>
        <w:t>fi</w:t>
      </w:r>
      <w:r>
        <w:t>eld of nutritional management of critically ill patients. Yet, the study inherently has limitations. The number of respondents was relatively low. However, there was a good distribution across Europe and the unique token sent by ESICM prevented double participation. Moreover, most participants were experienced and worked in an academic center, and one could speculate that a considerable fraction may have a particular interest in the topic. Hence, we expect that this potential bias would more likely underestimate rather than overestimate potential inadequacies in current practice. A second limitation relates to the survey itself, whereby we could only inquire the intentions of the respondent. Indeed, previous research has shown that the administered macronutrient intake of critically ill patients often does not correspond to what is prescribed [</w:t>
      </w:r>
      <w:r>
        <w:rPr>
          <w:color w:val="3B7697"/>
        </w:rPr>
        <w:t>37</w:t>
      </w:r>
      <w:r>
        <w:t>]. Hence, we do not know whether the reported micronutrient practice truly re</w:t>
      </w:r>
      <w:r>
        <w:rPr>
          <w:rFonts w:ascii="Calibri" w:eastAsia="Calibri" w:hAnsi="Calibri" w:cs="Calibri"/>
        </w:rPr>
        <w:t>fl</w:t>
      </w:r>
      <w:r>
        <w:t>ects the clinical practice of the respondent. However, also for this limitation, we are convinced this potential bias would underestimate rather than overestimate the need for knowledge translation. Third, not all participants provided data on speci</w:t>
      </w:r>
      <w:r>
        <w:rPr>
          <w:rFonts w:ascii="Calibri" w:eastAsia="Calibri" w:hAnsi="Calibri" w:cs="Calibri"/>
        </w:rPr>
        <w:t>fi</w:t>
      </w:r>
      <w:r>
        <w:t>c micronutrient supplementation, whereby a blank answer may mean either no supplementation or missing data. However, by calculating the percentage of respondents relative to the number of participants who provided at least one answer (i.e. reported to provide at least one speci</w:t>
      </w:r>
      <w:r>
        <w:rPr>
          <w:rFonts w:ascii="Calibri" w:eastAsia="Calibri" w:hAnsi="Calibri" w:cs="Calibri"/>
        </w:rPr>
        <w:t>fi</w:t>
      </w:r>
      <w:r>
        <w:t xml:space="preserve">c micronutrient), this potential bias would only underestimate the real percentage of participants not providing early parenteral micronutrients. Fourth, for the majority of questions, we focused on parenteral supplementation of micronutrients. Since micronutrients could also </w:t>
      </w:r>
      <w:r>
        <w:t>be administered enterally, this may have underestimated the use of routine supplementation. Also, we did not survey potassium monitoring and supplementation, which is equally important in preventing and treating refeeding syndrome. However, we expect that potassium measurements and subsequent supplementation are more routinely implemented, since most blood gas analyzers report potassium concentrations. Finally, despite carefully checking face validity by the focus group, we cannot exclude that some respondents unintentionally provided a wrong answer for some questions.</w:t>
      </w:r>
    </w:p>
    <w:p w14:paraId="2F0C697F" w14:textId="77777777" w:rsidR="00D33F94" w:rsidRDefault="00000000">
      <w:pPr>
        <w:pStyle w:val="Titre1"/>
        <w:ind w:left="221" w:hanging="236"/>
      </w:pPr>
      <w:r>
        <w:t>Conclusion</w:t>
      </w:r>
    </w:p>
    <w:p w14:paraId="0A37ED47" w14:textId="77777777" w:rsidR="00D33F94" w:rsidRDefault="00000000">
      <w:pPr>
        <w:spacing w:after="351"/>
        <w:ind w:left="-15" w:right="193"/>
      </w:pPr>
      <w:r>
        <w:t>A substantial variation exists in monitoring and parenteral administration of vitamins, trace elements, phosphate and magnesium in critically ill patients. A considerable fraction of intensive care specialists reported to not regularly monitor and/or parenterally administer these micronutrients and minerals in the early phase of critical illness. The absence of routine monitoring and parenteral supplementation in the early phase may lead to undiagnosed de</w:t>
      </w:r>
      <w:r>
        <w:rPr>
          <w:rFonts w:ascii="Calibri" w:eastAsia="Calibri" w:hAnsi="Calibri" w:cs="Calibri"/>
        </w:rPr>
        <w:t>fi</w:t>
      </w:r>
      <w:r>
        <w:t>ciencies and unrecognized refeeding syndrome, two entities with non-speci</w:t>
      </w:r>
      <w:r>
        <w:rPr>
          <w:rFonts w:ascii="Calibri" w:eastAsia="Calibri" w:hAnsi="Calibri" w:cs="Calibri"/>
        </w:rPr>
        <w:t>fi</w:t>
      </w:r>
      <w:r>
        <w:t xml:space="preserve">c symptoms that may potentially be lethal. Moreover, the shift towards hypocaloric nutrition in the </w:t>
      </w:r>
      <w:r>
        <w:rPr>
          <w:rFonts w:ascii="Calibri" w:eastAsia="Calibri" w:hAnsi="Calibri" w:cs="Calibri"/>
        </w:rPr>
        <w:t>fi</w:t>
      </w:r>
      <w:r>
        <w:t>rst days of critical illness may increase the risk of developing de</w:t>
      </w:r>
      <w:r>
        <w:rPr>
          <w:rFonts w:ascii="Calibri" w:eastAsia="Calibri" w:hAnsi="Calibri" w:cs="Calibri"/>
        </w:rPr>
        <w:t>fi</w:t>
      </w:r>
      <w:r>
        <w:t>ciencies when also micronutrients and minerals would be restricted, although the optimal timing and dose of supplementation remains to be investigated. Hence, besides opening perspectives for comparative studies assessing the most optimal strategy regarding micronutrient monitoring and administration, the survey identi</w:t>
      </w:r>
      <w:r>
        <w:rPr>
          <w:rFonts w:ascii="Calibri" w:eastAsia="Calibri" w:hAnsi="Calibri" w:cs="Calibri"/>
        </w:rPr>
        <w:t>fi</w:t>
      </w:r>
      <w:r>
        <w:t>ed clear areas for knowledge translation.</w:t>
      </w:r>
    </w:p>
    <w:p w14:paraId="1E9682DA" w14:textId="77777777" w:rsidR="00D33F94" w:rsidRDefault="00000000">
      <w:pPr>
        <w:pStyle w:val="Titre1"/>
        <w:numPr>
          <w:ilvl w:val="0"/>
          <w:numId w:val="0"/>
        </w:numPr>
        <w:ind w:left="-5"/>
      </w:pPr>
      <w:r>
        <w:t>Statement of autorship</w:t>
      </w:r>
    </w:p>
    <w:p w14:paraId="0F26B8AB" w14:textId="77777777" w:rsidR="00D33F94" w:rsidRDefault="00000000">
      <w:pPr>
        <w:spacing w:after="346"/>
        <w:ind w:left="-15" w:right="193"/>
      </w:pPr>
      <w:r>
        <w:t xml:space="preserve">All authors: conception and design of the questionnaire; WV, JG and MPC digitalized the questionnaire, analyzed and interpreted the data and drafted the </w:t>
      </w:r>
      <w:r>
        <w:rPr>
          <w:rFonts w:ascii="Calibri" w:eastAsia="Calibri" w:hAnsi="Calibri" w:cs="Calibri"/>
        </w:rPr>
        <w:t>fi</w:t>
      </w:r>
      <w:r>
        <w:t xml:space="preserve">rst manuscript. All authors read and approved the </w:t>
      </w:r>
      <w:r>
        <w:rPr>
          <w:rFonts w:ascii="Calibri" w:eastAsia="Calibri" w:hAnsi="Calibri" w:cs="Calibri"/>
        </w:rPr>
        <w:t>fi</w:t>
      </w:r>
      <w:r>
        <w:t>nal manuscript.</w:t>
      </w:r>
    </w:p>
    <w:p w14:paraId="5B8738EF" w14:textId="77777777" w:rsidR="00D33F94" w:rsidRDefault="00000000">
      <w:pPr>
        <w:pStyle w:val="Titre1"/>
        <w:numPr>
          <w:ilvl w:val="0"/>
          <w:numId w:val="0"/>
        </w:numPr>
        <w:ind w:left="-5"/>
      </w:pPr>
      <w:r>
        <w:t>Funding sources</w:t>
      </w:r>
    </w:p>
    <w:p w14:paraId="6DA0073B" w14:textId="77777777" w:rsidR="00D33F94" w:rsidRDefault="00000000">
      <w:pPr>
        <w:ind w:left="-15" w:right="193"/>
      </w:pPr>
      <w:r>
        <w:t>The study was supported by a research grant from KU Leuven (C24/17/070 to MPC and JG). JG holds a postdoctoral research fellowship supported by the Clinical Research and Education Council of the University Hospitals Leuven. MPC holds a postdoctoral research fellowship supported by the Research Foundation Flanders (1832817N).</w:t>
      </w:r>
    </w:p>
    <w:p w14:paraId="2F425D8B" w14:textId="77777777" w:rsidR="00D33F94" w:rsidRDefault="00000000">
      <w:pPr>
        <w:pStyle w:val="Titre1"/>
        <w:numPr>
          <w:ilvl w:val="0"/>
          <w:numId w:val="0"/>
        </w:numPr>
        <w:ind w:left="204"/>
      </w:pPr>
      <w:r>
        <w:t>Con</w:t>
      </w:r>
      <w:r>
        <w:rPr>
          <w:rFonts w:ascii="Calibri" w:eastAsia="Calibri" w:hAnsi="Calibri" w:cs="Calibri"/>
        </w:rPr>
        <w:t>fl</w:t>
      </w:r>
      <w:r>
        <w:t>icts of interest</w:t>
      </w:r>
    </w:p>
    <w:p w14:paraId="200B61C2" w14:textId="77777777" w:rsidR="00D33F94" w:rsidRDefault="00000000">
      <w:pPr>
        <w:spacing w:after="356"/>
        <w:ind w:left="194" w:right="-14"/>
      </w:pPr>
      <w:r>
        <w:t xml:space="preserve">Dr. Amrein reports grants, personal fees and other from Fresenius Kabi (Austria), personal fees from Vifor Pharma (Austria), personal fees from Shire now part of Takeda (Austria), outside the submitted work. Dr. Bear reports personal fees from Nutricia (United Kingdom), personal fees from Baxter Healthcare (Global, based in USA), personal fees from Fresenius Kabi </w:t>
      </w:r>
      <w:r>
        <w:lastRenderedPageBreak/>
        <w:t>(Global, based in Germany), personal fees from Cardinal Health (USA), personal fees from AVANOS (USA), outside the submitted work. Dr. lasocki reports grants and personal fees from VIFOR PHARMA (France), personal fees from PFIZER (France), personal fees and non-</w:t>
      </w:r>
      <w:r>
        <w:rPr>
          <w:rFonts w:ascii="Calibri" w:eastAsia="Calibri" w:hAnsi="Calibri" w:cs="Calibri"/>
        </w:rPr>
        <w:t>fi</w:t>
      </w:r>
      <w:r>
        <w:t>nancial support from MASIMO (France), non-</w:t>
      </w:r>
      <w:r>
        <w:rPr>
          <w:rFonts w:ascii="Calibri" w:eastAsia="Calibri" w:hAnsi="Calibri" w:cs="Calibri"/>
        </w:rPr>
        <w:t>fi</w:t>
      </w:r>
      <w:r>
        <w:t>nancial support from PHARMACOSMOS (Denmark), outside the submitted work. Dr. Reintam Blaser reports grants from Fresenius Kabi (Germany), personal fees from Fresenius Kabi (Germany), personal fees from Nestle (Switzerland), outside the submitted work. Rousseau reports</w:t>
      </w:r>
      <w:r>
        <w:rPr>
          <w:rFonts w:ascii="Calibri" w:eastAsia="Calibri" w:hAnsi="Calibri" w:cs="Calibri"/>
        </w:rPr>
        <w:t xml:space="preserve"> </w:t>
      </w:r>
      <w:r>
        <w:t>non-</w:t>
      </w:r>
      <w:r>
        <w:rPr>
          <w:rFonts w:ascii="Calibri" w:eastAsia="Calibri" w:hAnsi="Calibri" w:cs="Calibri"/>
        </w:rPr>
        <w:t>fi</w:t>
      </w:r>
      <w:r>
        <w:t>nancial support from Fresenius (Belgium), personal fees and non-</w:t>
      </w:r>
      <w:r>
        <w:rPr>
          <w:rFonts w:ascii="Calibri" w:eastAsia="Calibri" w:hAnsi="Calibri" w:cs="Calibri"/>
        </w:rPr>
        <w:t>fi</w:t>
      </w:r>
      <w:r>
        <w:t>nancial support from Baxter (Belgium), non-</w:t>
      </w:r>
      <w:r>
        <w:rPr>
          <w:rFonts w:ascii="Calibri" w:eastAsia="Calibri" w:hAnsi="Calibri" w:cs="Calibri"/>
        </w:rPr>
        <w:t>fi</w:t>
      </w:r>
      <w:r>
        <w:t>nancial support from Nutricia (Belgium), non-</w:t>
      </w:r>
      <w:r>
        <w:rPr>
          <w:rFonts w:ascii="Calibri" w:eastAsia="Calibri" w:hAnsi="Calibri" w:cs="Calibri"/>
        </w:rPr>
        <w:t>fi</w:t>
      </w:r>
      <w:r>
        <w:t>nancial support from Nestle</w:t>
      </w:r>
      <w:r>
        <w:rPr>
          <w:rFonts w:ascii="Calibri" w:eastAsia="Calibri" w:hAnsi="Calibri" w:cs="Calibri"/>
        </w:rPr>
        <w:t xml:space="preserve"> </w:t>
      </w:r>
      <w:r>
        <w:t>(Belgium), outside the submitted work. Dr. van Zanten reports grants, personal fees and non-</w:t>
      </w:r>
      <w:r>
        <w:rPr>
          <w:rFonts w:ascii="Calibri" w:eastAsia="Calibri" w:hAnsi="Calibri" w:cs="Calibri"/>
        </w:rPr>
        <w:t>fi</w:t>
      </w:r>
      <w:r>
        <w:t>nancial support from Nutricia Danone (Netherlands), grants from Mermaid (Denmark), personal fees and non-</w:t>
      </w:r>
      <w:r>
        <w:rPr>
          <w:rFonts w:ascii="Calibri" w:eastAsia="Calibri" w:hAnsi="Calibri" w:cs="Calibri"/>
        </w:rPr>
        <w:t>fi</w:t>
      </w:r>
      <w:r>
        <w:t>nancial support from Fresenius Kabi (Belgium and Netherlands), grants and non-</w:t>
      </w:r>
      <w:r>
        <w:rPr>
          <w:rFonts w:ascii="Calibri" w:eastAsia="Calibri" w:hAnsi="Calibri" w:cs="Calibri"/>
        </w:rPr>
        <w:t>fi</w:t>
      </w:r>
      <w:r>
        <w:t>nancial support from Cardinal Health (USA), personal fees from Nestle (USA), grants and personal fees from Amomed (Netherlands and Austria), grants and personal fees from Lyric (USA), personal fees from Baxter (Belgium), outside the submitted work. Dr. Casaer reports personal fees from Fresenius Kabi, (Belgium) outside the submitted work. MPC holds a postdoctoral research fellowship supported by the Research Foundation Flanders (1832817N). Gunst J holds a postdoctoral research fellowship supported by the Clinical Research and Education Council of the University Hospitals Leuven (Belgium). The other authors reported no competing interests.</w:t>
      </w:r>
    </w:p>
    <w:p w14:paraId="6FB21528" w14:textId="77777777" w:rsidR="00D33F94" w:rsidRDefault="00000000">
      <w:pPr>
        <w:pStyle w:val="Titre1"/>
        <w:numPr>
          <w:ilvl w:val="0"/>
          <w:numId w:val="0"/>
        </w:numPr>
        <w:ind w:left="204"/>
      </w:pPr>
      <w:r>
        <w:t>Acknowledgements</w:t>
      </w:r>
    </w:p>
    <w:p w14:paraId="1DE29CE4" w14:textId="77777777" w:rsidR="00D33F94" w:rsidRDefault="00000000">
      <w:pPr>
        <w:spacing w:after="356"/>
        <w:ind w:left="194" w:right="-14"/>
      </w:pPr>
      <w:r>
        <w:t>We would like to thank Sherihane Bensemmane and Guy François from the ESICM Research Department for their practical help and sending out the survey. We would also like to thank all colleagues who participated to the survey.</w:t>
      </w:r>
    </w:p>
    <w:p w14:paraId="19A985F6" w14:textId="77777777" w:rsidR="00D33F94" w:rsidRDefault="00000000">
      <w:pPr>
        <w:pStyle w:val="Titre1"/>
        <w:numPr>
          <w:ilvl w:val="0"/>
          <w:numId w:val="0"/>
        </w:numPr>
        <w:ind w:left="204"/>
      </w:pPr>
      <w:r>
        <w:t>Appendix A. Supplementary data</w:t>
      </w:r>
    </w:p>
    <w:p w14:paraId="1784EB83" w14:textId="77777777" w:rsidR="00D33F94" w:rsidRDefault="00000000">
      <w:pPr>
        <w:spacing w:after="356"/>
        <w:ind w:left="194" w:right="-14"/>
      </w:pPr>
      <w:r>
        <w:t xml:space="preserve">Supplementary data to this article can be found online at </w:t>
      </w:r>
      <w:hyperlink r:id="rId30">
        <w:r>
          <w:rPr>
            <w:color w:val="3B7697"/>
          </w:rPr>
          <w:t>https://doi.org/10.1016/j.clnu.2020.06.005</w:t>
        </w:r>
      </w:hyperlink>
      <w:r>
        <w:t>.</w:t>
      </w:r>
    </w:p>
    <w:p w14:paraId="614BBC75" w14:textId="77777777" w:rsidR="00D33F94" w:rsidRDefault="00000000">
      <w:pPr>
        <w:pStyle w:val="Titre1"/>
        <w:numPr>
          <w:ilvl w:val="0"/>
          <w:numId w:val="0"/>
        </w:numPr>
        <w:spacing w:after="165"/>
        <w:ind w:left="204"/>
      </w:pPr>
      <w:r>
        <w:t>References</w:t>
      </w:r>
    </w:p>
    <w:p w14:paraId="3189B35D" w14:textId="77777777" w:rsidR="00D33F94" w:rsidRDefault="00000000">
      <w:pPr>
        <w:numPr>
          <w:ilvl w:val="0"/>
          <w:numId w:val="1"/>
        </w:numPr>
        <w:spacing w:after="3" w:line="258" w:lineRule="auto"/>
        <w:ind w:hanging="325"/>
      </w:pPr>
      <w:hyperlink r:id="rId31">
        <w:r>
          <w:rPr>
            <w:color w:val="3B7697"/>
            <w:sz w:val="13"/>
          </w:rPr>
          <w:t xml:space="preserve">Sriram K, Lonchyna VA. Micronutrient supplementation in adult nutrition </w:t>
        </w:r>
      </w:hyperlink>
      <w:hyperlink r:id="rId32">
        <w:r>
          <w:rPr>
            <w:color w:val="3B7697"/>
            <w:sz w:val="13"/>
          </w:rPr>
          <w:t>therapy: practical considerations. J Parenter Enteral Nutr 2009;33(5):548</w:t>
        </w:r>
      </w:hyperlink>
      <w:hyperlink r:id="rId33">
        <w:r>
          <w:rPr>
            <w:rFonts w:ascii="Calibri" w:eastAsia="Calibri" w:hAnsi="Calibri" w:cs="Calibri"/>
            <w:color w:val="3B7697"/>
            <w:sz w:val="13"/>
          </w:rPr>
          <w:t>e</w:t>
        </w:r>
      </w:hyperlink>
      <w:hyperlink r:id="rId34">
        <w:r>
          <w:rPr>
            <w:color w:val="3B7697"/>
            <w:sz w:val="13"/>
          </w:rPr>
          <w:t>62</w:t>
        </w:r>
      </w:hyperlink>
      <w:hyperlink r:id="rId35">
        <w:r>
          <w:rPr>
            <w:sz w:val="13"/>
          </w:rPr>
          <w:t>.</w:t>
        </w:r>
      </w:hyperlink>
    </w:p>
    <w:p w14:paraId="0AB2CEFB" w14:textId="77777777" w:rsidR="00D33F94" w:rsidRDefault="00000000">
      <w:pPr>
        <w:numPr>
          <w:ilvl w:val="0"/>
          <w:numId w:val="1"/>
        </w:numPr>
        <w:spacing w:after="3" w:line="258" w:lineRule="auto"/>
        <w:ind w:hanging="325"/>
      </w:pPr>
      <w:hyperlink r:id="rId36">
        <w:r>
          <w:rPr>
            <w:color w:val="3B7697"/>
            <w:sz w:val="13"/>
          </w:rPr>
          <w:t xml:space="preserve">EFSA. Dietary reference values for nutrients: summary report, vol. 2017. EFSA </w:t>
        </w:r>
      </w:hyperlink>
      <w:hyperlink r:id="rId37">
        <w:r>
          <w:rPr>
            <w:color w:val="3B7697"/>
            <w:sz w:val="13"/>
          </w:rPr>
          <w:t>supporting publication; 2017, e15121</w:t>
        </w:r>
      </w:hyperlink>
      <w:hyperlink r:id="rId38">
        <w:r>
          <w:rPr>
            <w:sz w:val="13"/>
          </w:rPr>
          <w:t>.</w:t>
        </w:r>
      </w:hyperlink>
    </w:p>
    <w:p w14:paraId="08BB1EA5" w14:textId="77777777" w:rsidR="00D33F94" w:rsidRDefault="00000000">
      <w:pPr>
        <w:numPr>
          <w:ilvl w:val="0"/>
          <w:numId w:val="1"/>
        </w:numPr>
        <w:spacing w:after="3" w:line="258" w:lineRule="auto"/>
        <w:ind w:hanging="325"/>
      </w:pPr>
      <w:hyperlink r:id="rId39">
        <w:r>
          <w:rPr>
            <w:color w:val="3B7697"/>
            <w:sz w:val="13"/>
          </w:rPr>
          <w:t xml:space="preserve">Koekkoek WAC, Van Zanten ARH. Is refeeding syndrome relevant for critically </w:t>
        </w:r>
      </w:hyperlink>
      <w:hyperlink r:id="rId40">
        <w:r>
          <w:rPr>
            <w:color w:val="3B7697"/>
            <w:sz w:val="13"/>
          </w:rPr>
          <w:t>ill patients? Curr Opin Clin Nutr Metab Care 2018;21(2):130</w:t>
        </w:r>
      </w:hyperlink>
      <w:r>
        <w:rPr>
          <w:rFonts w:ascii="Calibri" w:eastAsia="Calibri" w:hAnsi="Calibri" w:cs="Calibri"/>
          <w:color w:val="3B7697"/>
          <w:sz w:val="13"/>
        </w:rPr>
        <w:t>e</w:t>
      </w:r>
      <w:hyperlink r:id="rId41">
        <w:r>
          <w:rPr>
            <w:color w:val="3B7697"/>
            <w:sz w:val="13"/>
          </w:rPr>
          <w:t>7</w:t>
        </w:r>
      </w:hyperlink>
      <w:r>
        <w:rPr>
          <w:sz w:val="13"/>
        </w:rPr>
        <w:t>.</w:t>
      </w:r>
    </w:p>
    <w:p w14:paraId="0D9360E8" w14:textId="77777777" w:rsidR="00D33F94" w:rsidRDefault="00000000">
      <w:pPr>
        <w:numPr>
          <w:ilvl w:val="0"/>
          <w:numId w:val="1"/>
        </w:numPr>
        <w:spacing w:after="3" w:line="258" w:lineRule="auto"/>
        <w:ind w:hanging="325"/>
      </w:pPr>
      <w:hyperlink r:id="rId42">
        <w:r>
          <w:rPr>
            <w:color w:val="3B7697"/>
            <w:sz w:val="13"/>
          </w:rPr>
          <w:t>Casaer MP, Bellomo R. Micronutrient de</w:t>
        </w:r>
      </w:hyperlink>
      <w:hyperlink r:id="rId43">
        <w:r>
          <w:rPr>
            <w:rFonts w:ascii="Calibri" w:eastAsia="Calibri" w:hAnsi="Calibri" w:cs="Calibri"/>
            <w:color w:val="3B7697"/>
            <w:sz w:val="13"/>
          </w:rPr>
          <w:t>fi</w:t>
        </w:r>
      </w:hyperlink>
      <w:hyperlink r:id="rId44">
        <w:r>
          <w:rPr>
            <w:color w:val="3B7697"/>
            <w:sz w:val="13"/>
          </w:rPr>
          <w:t xml:space="preserve">ciency in critical illness: an invisible </w:t>
        </w:r>
      </w:hyperlink>
      <w:hyperlink r:id="rId45">
        <w:r>
          <w:rPr>
            <w:color w:val="3B7697"/>
            <w:sz w:val="13"/>
          </w:rPr>
          <w:t>foe? Intensive Care Med 2019 Aug;45(8):1136</w:t>
        </w:r>
      </w:hyperlink>
      <w:hyperlink r:id="rId46">
        <w:r>
          <w:rPr>
            <w:rFonts w:ascii="Calibri" w:eastAsia="Calibri" w:hAnsi="Calibri" w:cs="Calibri"/>
            <w:color w:val="3B7697"/>
            <w:sz w:val="13"/>
          </w:rPr>
          <w:t>e</w:t>
        </w:r>
      </w:hyperlink>
      <w:hyperlink r:id="rId47">
        <w:r>
          <w:rPr>
            <w:color w:val="3B7697"/>
            <w:sz w:val="13"/>
          </w:rPr>
          <w:t>9</w:t>
        </w:r>
      </w:hyperlink>
      <w:r>
        <w:rPr>
          <w:sz w:val="13"/>
        </w:rPr>
        <w:t>.</w:t>
      </w:r>
    </w:p>
    <w:p w14:paraId="69F96A43" w14:textId="77777777" w:rsidR="00D33F94" w:rsidRDefault="00000000">
      <w:pPr>
        <w:numPr>
          <w:ilvl w:val="0"/>
          <w:numId w:val="1"/>
        </w:numPr>
        <w:spacing w:after="3" w:line="258" w:lineRule="auto"/>
        <w:ind w:hanging="325"/>
      </w:pPr>
      <w:hyperlink r:id="rId48">
        <w:r>
          <w:rPr>
            <w:color w:val="3B7697"/>
            <w:sz w:val="13"/>
          </w:rPr>
          <w:t>Ben-Hamouda N, Charriere M, Voirol P, Berger MM. Massive copper and se</w:t>
        </w:r>
      </w:hyperlink>
      <w:hyperlink r:id="rId49">
        <w:r>
          <w:rPr>
            <w:color w:val="3B7697"/>
            <w:sz w:val="13"/>
          </w:rPr>
          <w:t>lenium losses cause life-threatening de</w:t>
        </w:r>
      </w:hyperlink>
      <w:hyperlink r:id="rId50">
        <w:r>
          <w:rPr>
            <w:rFonts w:ascii="Calibri" w:eastAsia="Calibri" w:hAnsi="Calibri" w:cs="Calibri"/>
            <w:color w:val="3B7697"/>
            <w:sz w:val="13"/>
          </w:rPr>
          <w:t>fi</w:t>
        </w:r>
      </w:hyperlink>
      <w:hyperlink r:id="rId51">
        <w:r>
          <w:rPr>
            <w:color w:val="3B7697"/>
            <w:sz w:val="13"/>
          </w:rPr>
          <w:t xml:space="preserve">ciencies during prolonged continuous </w:t>
        </w:r>
      </w:hyperlink>
      <w:hyperlink r:id="rId52">
        <w:r>
          <w:rPr>
            <w:color w:val="3B7697"/>
            <w:sz w:val="13"/>
          </w:rPr>
          <w:t>renal replacement. Nutrition 2017;34:71</w:t>
        </w:r>
      </w:hyperlink>
      <w:r>
        <w:rPr>
          <w:rFonts w:ascii="Calibri" w:eastAsia="Calibri" w:hAnsi="Calibri" w:cs="Calibri"/>
          <w:color w:val="3B7697"/>
          <w:sz w:val="13"/>
        </w:rPr>
        <w:t>e</w:t>
      </w:r>
      <w:hyperlink r:id="rId53">
        <w:r>
          <w:rPr>
            <w:color w:val="3B7697"/>
            <w:sz w:val="13"/>
          </w:rPr>
          <w:t>5</w:t>
        </w:r>
      </w:hyperlink>
      <w:r>
        <w:rPr>
          <w:sz w:val="13"/>
        </w:rPr>
        <w:t>.</w:t>
      </w:r>
    </w:p>
    <w:p w14:paraId="206E7F35" w14:textId="77777777" w:rsidR="00D33F94" w:rsidRDefault="00000000">
      <w:pPr>
        <w:numPr>
          <w:ilvl w:val="0"/>
          <w:numId w:val="1"/>
        </w:numPr>
        <w:spacing w:after="3" w:line="258" w:lineRule="auto"/>
        <w:ind w:hanging="325"/>
      </w:pPr>
      <w:hyperlink r:id="rId54">
        <w:r>
          <w:rPr>
            <w:color w:val="3B7697"/>
            <w:sz w:val="13"/>
          </w:rPr>
          <w:t>Berger MM, Pantet O, Schneider A, Ben-Hamouda N. Micronutrient de</w:t>
        </w:r>
      </w:hyperlink>
      <w:hyperlink r:id="rId55">
        <w:r>
          <w:rPr>
            <w:rFonts w:ascii="Calibri" w:eastAsia="Calibri" w:hAnsi="Calibri" w:cs="Calibri"/>
            <w:color w:val="3B7697"/>
            <w:sz w:val="13"/>
          </w:rPr>
          <w:t>fi</w:t>
        </w:r>
      </w:hyperlink>
      <w:hyperlink r:id="rId56">
        <w:r>
          <w:rPr>
            <w:color w:val="3B7697"/>
            <w:sz w:val="13"/>
          </w:rPr>
          <w:t>ciencies in medical and surgical inpatients. J Clin Med 2019;8(7)</w:t>
        </w:r>
      </w:hyperlink>
      <w:r>
        <w:rPr>
          <w:sz w:val="13"/>
        </w:rPr>
        <w:t>.</w:t>
      </w:r>
    </w:p>
    <w:p w14:paraId="4A12D930" w14:textId="77777777" w:rsidR="00D33F94" w:rsidRDefault="00000000">
      <w:pPr>
        <w:numPr>
          <w:ilvl w:val="0"/>
          <w:numId w:val="1"/>
        </w:numPr>
        <w:spacing w:after="3" w:line="258" w:lineRule="auto"/>
        <w:ind w:hanging="325"/>
      </w:pPr>
      <w:hyperlink r:id="rId57">
        <w:r>
          <w:rPr>
            <w:color w:val="3B7697"/>
            <w:sz w:val="13"/>
          </w:rPr>
          <w:t xml:space="preserve">Vanek VW, Borum P, Buchman A, Fessler TA, Howard L, Jeejeebhoy K, et al. </w:t>
        </w:r>
      </w:hyperlink>
      <w:hyperlink r:id="rId58">
        <w:r>
          <w:rPr>
            <w:color w:val="3B7697"/>
            <w:sz w:val="13"/>
          </w:rPr>
          <w:t xml:space="preserve">A.S.P.E.N. position paper: recommendations for changes in commercially </w:t>
        </w:r>
      </w:hyperlink>
      <w:hyperlink r:id="rId59">
        <w:r>
          <w:rPr>
            <w:color w:val="3B7697"/>
            <w:sz w:val="13"/>
          </w:rPr>
          <w:t xml:space="preserve">available parenteral multivitamin and multi-trace element products. Nutr Clin </w:t>
        </w:r>
      </w:hyperlink>
      <w:hyperlink r:id="rId60">
        <w:r>
          <w:rPr>
            <w:color w:val="3B7697"/>
            <w:sz w:val="13"/>
          </w:rPr>
          <w:t>Pract 2012;27(4):440</w:t>
        </w:r>
      </w:hyperlink>
      <w:hyperlink r:id="rId61">
        <w:r>
          <w:rPr>
            <w:rFonts w:ascii="Calibri" w:eastAsia="Calibri" w:hAnsi="Calibri" w:cs="Calibri"/>
            <w:color w:val="3B7697"/>
            <w:sz w:val="13"/>
          </w:rPr>
          <w:t>e</w:t>
        </w:r>
      </w:hyperlink>
      <w:hyperlink r:id="rId62">
        <w:r>
          <w:rPr>
            <w:color w:val="3B7697"/>
            <w:sz w:val="13"/>
          </w:rPr>
          <w:t>91</w:t>
        </w:r>
      </w:hyperlink>
      <w:r>
        <w:rPr>
          <w:sz w:val="13"/>
        </w:rPr>
        <w:t>.</w:t>
      </w:r>
    </w:p>
    <w:p w14:paraId="5022E479" w14:textId="77777777" w:rsidR="00D33F94" w:rsidRDefault="00000000">
      <w:pPr>
        <w:numPr>
          <w:ilvl w:val="0"/>
          <w:numId w:val="1"/>
        </w:numPr>
        <w:spacing w:after="3" w:line="258" w:lineRule="auto"/>
        <w:ind w:hanging="325"/>
      </w:pPr>
      <w:hyperlink r:id="rId63">
        <w:r>
          <w:rPr>
            <w:color w:val="3B7697"/>
            <w:sz w:val="13"/>
          </w:rPr>
          <w:t xml:space="preserve">Blaauw R, Osland E, Sriram K, Ali A, Allard JP, Ball P, et al. Parenteral provision </w:t>
        </w:r>
      </w:hyperlink>
      <w:hyperlink r:id="rId64">
        <w:r>
          <w:rPr>
            <w:color w:val="3B7697"/>
            <w:sz w:val="13"/>
          </w:rPr>
          <w:t xml:space="preserve">of micronutrients to adult patients: an expert consensus paper. J Parenter </w:t>
        </w:r>
      </w:hyperlink>
      <w:hyperlink r:id="rId65">
        <w:r>
          <w:rPr>
            <w:color w:val="3B7697"/>
            <w:sz w:val="13"/>
          </w:rPr>
          <w:t>Enter Nutr 2019;43(Suppl 1):S5</w:t>
        </w:r>
      </w:hyperlink>
      <w:r>
        <w:rPr>
          <w:rFonts w:ascii="Calibri" w:eastAsia="Calibri" w:hAnsi="Calibri" w:cs="Calibri"/>
          <w:color w:val="3B7697"/>
          <w:sz w:val="13"/>
        </w:rPr>
        <w:t>e</w:t>
      </w:r>
      <w:hyperlink r:id="rId66">
        <w:r>
          <w:rPr>
            <w:color w:val="3B7697"/>
            <w:sz w:val="13"/>
          </w:rPr>
          <w:t>23</w:t>
        </w:r>
      </w:hyperlink>
      <w:r>
        <w:rPr>
          <w:sz w:val="13"/>
        </w:rPr>
        <w:t>.</w:t>
      </w:r>
    </w:p>
    <w:p w14:paraId="65A3CE38" w14:textId="77777777" w:rsidR="00D33F94" w:rsidRDefault="00000000">
      <w:pPr>
        <w:numPr>
          <w:ilvl w:val="0"/>
          <w:numId w:val="1"/>
        </w:numPr>
        <w:spacing w:after="3" w:line="258" w:lineRule="auto"/>
        <w:ind w:hanging="325"/>
      </w:pPr>
      <w:hyperlink r:id="rId67">
        <w:r>
          <w:rPr>
            <w:color w:val="3B7697"/>
            <w:sz w:val="13"/>
          </w:rPr>
          <w:t xml:space="preserve">Singer P, Reintam Blaser A, Berger MM, Alhazzani W, Calder PC, Casaer MP, </w:t>
        </w:r>
      </w:hyperlink>
      <w:hyperlink r:id="rId68">
        <w:r>
          <w:rPr>
            <w:color w:val="3B7697"/>
            <w:sz w:val="13"/>
          </w:rPr>
          <w:t xml:space="preserve">et al. ESPEN guideline on clinical nutrition in the intensive care unit. Clin Nutr </w:t>
        </w:r>
      </w:hyperlink>
      <w:hyperlink r:id="rId69">
        <w:r>
          <w:rPr>
            <w:color w:val="3B7697"/>
            <w:sz w:val="13"/>
          </w:rPr>
          <w:t>2019;38(1):48</w:t>
        </w:r>
      </w:hyperlink>
      <w:hyperlink r:id="rId70">
        <w:r>
          <w:rPr>
            <w:rFonts w:ascii="Calibri" w:eastAsia="Calibri" w:hAnsi="Calibri" w:cs="Calibri"/>
            <w:color w:val="3B7697"/>
            <w:sz w:val="13"/>
          </w:rPr>
          <w:t>e</w:t>
        </w:r>
      </w:hyperlink>
      <w:hyperlink r:id="rId71">
        <w:r>
          <w:rPr>
            <w:color w:val="3B7697"/>
            <w:sz w:val="13"/>
          </w:rPr>
          <w:t>79</w:t>
        </w:r>
      </w:hyperlink>
      <w:r>
        <w:rPr>
          <w:sz w:val="13"/>
        </w:rPr>
        <w:t>.</w:t>
      </w:r>
    </w:p>
    <w:p w14:paraId="582B397F" w14:textId="77777777" w:rsidR="00D33F94" w:rsidRDefault="00000000">
      <w:pPr>
        <w:numPr>
          <w:ilvl w:val="0"/>
          <w:numId w:val="1"/>
        </w:numPr>
        <w:spacing w:after="3" w:line="258" w:lineRule="auto"/>
        <w:ind w:hanging="325"/>
      </w:pPr>
      <w:hyperlink r:id="rId72">
        <w:r>
          <w:rPr>
            <w:color w:val="3B7697"/>
            <w:sz w:val="13"/>
          </w:rPr>
          <w:t xml:space="preserve">Doig GS, Simpson F, Heighes PT, Bellomo R, Chesher D, Caterson ID, et al. </w:t>
        </w:r>
      </w:hyperlink>
      <w:hyperlink r:id="rId73">
        <w:r>
          <w:rPr>
            <w:color w:val="3B7697"/>
            <w:sz w:val="13"/>
          </w:rPr>
          <w:t xml:space="preserve">Restricted versus continued standard caloric intake during the management </w:t>
        </w:r>
      </w:hyperlink>
      <w:hyperlink r:id="rId74">
        <w:r>
          <w:rPr>
            <w:color w:val="3B7697"/>
            <w:sz w:val="13"/>
          </w:rPr>
          <w:t xml:space="preserve">of refeeding syndrome in critically ill adults: a randomised, parallel-group, </w:t>
        </w:r>
      </w:hyperlink>
      <w:hyperlink r:id="rId75">
        <w:r>
          <w:rPr>
            <w:color w:val="3B7697"/>
            <w:sz w:val="13"/>
          </w:rPr>
          <w:t xml:space="preserve">multicentre, single-blind controlled trial. Lancet Respir Med 2015;3(12): </w:t>
        </w:r>
      </w:hyperlink>
      <w:hyperlink r:id="rId76">
        <w:r>
          <w:rPr>
            <w:color w:val="3B7697"/>
            <w:sz w:val="13"/>
          </w:rPr>
          <w:t>943</w:t>
        </w:r>
      </w:hyperlink>
      <w:hyperlink r:id="rId77">
        <w:r>
          <w:rPr>
            <w:rFonts w:ascii="Calibri" w:eastAsia="Calibri" w:hAnsi="Calibri" w:cs="Calibri"/>
            <w:color w:val="3B7697"/>
            <w:sz w:val="13"/>
          </w:rPr>
          <w:t>e</w:t>
        </w:r>
      </w:hyperlink>
      <w:hyperlink r:id="rId78">
        <w:r>
          <w:rPr>
            <w:color w:val="3B7697"/>
            <w:sz w:val="13"/>
          </w:rPr>
          <w:t>52</w:t>
        </w:r>
      </w:hyperlink>
      <w:hyperlink r:id="rId79">
        <w:r>
          <w:rPr>
            <w:sz w:val="13"/>
          </w:rPr>
          <w:t>.</w:t>
        </w:r>
      </w:hyperlink>
    </w:p>
    <w:p w14:paraId="0D49A058" w14:textId="77777777" w:rsidR="00D33F94" w:rsidRDefault="00000000">
      <w:pPr>
        <w:numPr>
          <w:ilvl w:val="0"/>
          <w:numId w:val="1"/>
        </w:numPr>
        <w:spacing w:after="3" w:line="258" w:lineRule="auto"/>
        <w:ind w:hanging="325"/>
      </w:pPr>
      <w:hyperlink r:id="rId80">
        <w:r>
          <w:rPr>
            <w:color w:val="3B7697"/>
            <w:sz w:val="13"/>
          </w:rPr>
          <w:t xml:space="preserve">Olthof LE, Koekkoek W, van Setten C, Kars JCN, van Blokland D, van </w:t>
        </w:r>
      </w:hyperlink>
      <w:hyperlink r:id="rId81">
        <w:r>
          <w:rPr>
            <w:color w:val="3B7697"/>
            <w:sz w:val="13"/>
          </w:rPr>
          <w:t xml:space="preserve">Zanten ARH. Impact of caloric intake in critically ill patients with, and </w:t>
        </w:r>
      </w:hyperlink>
      <w:hyperlink r:id="rId82">
        <w:r>
          <w:rPr>
            <w:color w:val="3B7697"/>
            <w:sz w:val="13"/>
          </w:rPr>
          <w:t xml:space="preserve">without, refeeding syndrome: a retrospective study. Clin Nutr 2018;37(5): </w:t>
        </w:r>
      </w:hyperlink>
      <w:hyperlink r:id="rId83">
        <w:r>
          <w:rPr>
            <w:color w:val="3B7697"/>
            <w:sz w:val="13"/>
          </w:rPr>
          <w:t>1609</w:t>
        </w:r>
      </w:hyperlink>
      <w:hyperlink r:id="rId84">
        <w:r>
          <w:rPr>
            <w:rFonts w:ascii="Calibri" w:eastAsia="Calibri" w:hAnsi="Calibri" w:cs="Calibri"/>
            <w:color w:val="3B7697"/>
            <w:sz w:val="13"/>
          </w:rPr>
          <w:t>e</w:t>
        </w:r>
      </w:hyperlink>
      <w:hyperlink r:id="rId85">
        <w:r>
          <w:rPr>
            <w:color w:val="3B7697"/>
            <w:sz w:val="13"/>
          </w:rPr>
          <w:t>17</w:t>
        </w:r>
      </w:hyperlink>
      <w:hyperlink r:id="rId86">
        <w:r>
          <w:rPr>
            <w:sz w:val="13"/>
          </w:rPr>
          <w:t>.</w:t>
        </w:r>
      </w:hyperlink>
    </w:p>
    <w:p w14:paraId="5C991653" w14:textId="77777777" w:rsidR="00D33F94" w:rsidRDefault="00000000">
      <w:pPr>
        <w:numPr>
          <w:ilvl w:val="0"/>
          <w:numId w:val="1"/>
        </w:numPr>
        <w:spacing w:after="3" w:line="258" w:lineRule="auto"/>
        <w:ind w:hanging="325"/>
      </w:pPr>
      <w:hyperlink r:id="rId87">
        <w:r>
          <w:rPr>
            <w:color w:val="3B7697"/>
            <w:sz w:val="13"/>
          </w:rPr>
          <w:t xml:space="preserve">Duncan A, Talwar D, McMillan DC, Stefanowicz F, O'Reilly DS. Quantitative </w:t>
        </w:r>
      </w:hyperlink>
      <w:hyperlink r:id="rId88">
        <w:r>
          <w:rPr>
            <w:color w:val="3B7697"/>
            <w:sz w:val="13"/>
          </w:rPr>
          <w:t>data on the magnitude of the systemic in</w:t>
        </w:r>
      </w:hyperlink>
      <w:hyperlink r:id="rId89">
        <w:r>
          <w:rPr>
            <w:rFonts w:ascii="Calibri" w:eastAsia="Calibri" w:hAnsi="Calibri" w:cs="Calibri"/>
            <w:color w:val="3B7697"/>
            <w:sz w:val="13"/>
          </w:rPr>
          <w:t>fl</w:t>
        </w:r>
      </w:hyperlink>
      <w:hyperlink r:id="rId90">
        <w:r>
          <w:rPr>
            <w:color w:val="3B7697"/>
            <w:sz w:val="13"/>
          </w:rPr>
          <w:t xml:space="preserve">ammatory response and its effect </w:t>
        </w:r>
      </w:hyperlink>
      <w:hyperlink r:id="rId91">
        <w:r>
          <w:rPr>
            <w:color w:val="3B7697"/>
            <w:sz w:val="13"/>
          </w:rPr>
          <w:t xml:space="preserve">on micronutrient status based on plasma measurements. Am J Clin Nutr </w:t>
        </w:r>
      </w:hyperlink>
      <w:hyperlink r:id="rId92">
        <w:r>
          <w:rPr>
            <w:color w:val="3B7697"/>
            <w:sz w:val="13"/>
          </w:rPr>
          <w:t>2012;95(1):64</w:t>
        </w:r>
      </w:hyperlink>
      <w:hyperlink r:id="rId93">
        <w:r>
          <w:rPr>
            <w:rFonts w:ascii="Calibri" w:eastAsia="Calibri" w:hAnsi="Calibri" w:cs="Calibri"/>
            <w:color w:val="3B7697"/>
            <w:sz w:val="13"/>
          </w:rPr>
          <w:t>e</w:t>
        </w:r>
      </w:hyperlink>
      <w:hyperlink r:id="rId94">
        <w:r>
          <w:rPr>
            <w:color w:val="3B7697"/>
            <w:sz w:val="13"/>
          </w:rPr>
          <w:t>71</w:t>
        </w:r>
      </w:hyperlink>
      <w:hyperlink r:id="rId95">
        <w:r>
          <w:rPr>
            <w:sz w:val="13"/>
          </w:rPr>
          <w:t>.</w:t>
        </w:r>
      </w:hyperlink>
    </w:p>
    <w:p w14:paraId="77FA5D7E" w14:textId="77777777" w:rsidR="00D33F94" w:rsidRDefault="00000000">
      <w:pPr>
        <w:numPr>
          <w:ilvl w:val="0"/>
          <w:numId w:val="1"/>
        </w:numPr>
        <w:spacing w:after="3" w:line="258" w:lineRule="auto"/>
        <w:ind w:hanging="325"/>
      </w:pPr>
      <w:hyperlink r:id="rId96">
        <w:r>
          <w:rPr>
            <w:color w:val="3B7697"/>
            <w:sz w:val="13"/>
          </w:rPr>
          <w:t>Iacone R, Scanzano C, Santarpia L, D'Isanto A, Contaldo F, Pasanisi F. Micro</w:t>
        </w:r>
      </w:hyperlink>
      <w:hyperlink r:id="rId97">
        <w:r>
          <w:rPr>
            <w:color w:val="3B7697"/>
            <w:sz w:val="13"/>
          </w:rPr>
          <w:t xml:space="preserve">nutrient content in enteral nutrition formulas: comparison with the dietary </w:t>
        </w:r>
      </w:hyperlink>
      <w:hyperlink r:id="rId98">
        <w:r>
          <w:rPr>
            <w:color w:val="3B7697"/>
            <w:sz w:val="13"/>
          </w:rPr>
          <w:t>reference values for healthy populations. Nutr J 2016;15:30</w:t>
        </w:r>
      </w:hyperlink>
      <w:hyperlink r:id="rId99">
        <w:r>
          <w:rPr>
            <w:sz w:val="13"/>
          </w:rPr>
          <w:t>.</w:t>
        </w:r>
      </w:hyperlink>
    </w:p>
    <w:p w14:paraId="5AE1A7D4" w14:textId="77777777" w:rsidR="00D33F94" w:rsidRDefault="00000000">
      <w:pPr>
        <w:numPr>
          <w:ilvl w:val="0"/>
          <w:numId w:val="1"/>
        </w:numPr>
        <w:spacing w:after="3" w:line="258" w:lineRule="auto"/>
        <w:ind w:hanging="325"/>
      </w:pPr>
      <w:hyperlink r:id="rId100">
        <w:r>
          <w:rPr>
            <w:color w:val="3B7697"/>
            <w:sz w:val="13"/>
          </w:rPr>
          <w:t>Allwood MC. Factors in</w:t>
        </w:r>
      </w:hyperlink>
      <w:hyperlink r:id="rId101">
        <w:r>
          <w:rPr>
            <w:rFonts w:ascii="Calibri" w:eastAsia="Calibri" w:hAnsi="Calibri" w:cs="Calibri"/>
            <w:color w:val="3B7697"/>
            <w:sz w:val="13"/>
          </w:rPr>
          <w:t>fl</w:t>
        </w:r>
      </w:hyperlink>
      <w:hyperlink r:id="rId102">
        <w:r>
          <w:rPr>
            <w:color w:val="3B7697"/>
            <w:sz w:val="13"/>
          </w:rPr>
          <w:t>uencing the stability of ascorbic acid in total paren</w:t>
        </w:r>
      </w:hyperlink>
      <w:hyperlink r:id="rId103">
        <w:r>
          <w:rPr>
            <w:color w:val="3B7697"/>
            <w:sz w:val="13"/>
          </w:rPr>
          <w:t>teral nutrition infusions. J Clin Hosp Pharm 1984;9(2):75</w:t>
        </w:r>
      </w:hyperlink>
      <w:hyperlink r:id="rId104">
        <w:r>
          <w:rPr>
            <w:rFonts w:ascii="Calibri" w:eastAsia="Calibri" w:hAnsi="Calibri" w:cs="Calibri"/>
            <w:color w:val="3B7697"/>
            <w:sz w:val="13"/>
          </w:rPr>
          <w:t>e</w:t>
        </w:r>
      </w:hyperlink>
      <w:hyperlink r:id="rId105">
        <w:r>
          <w:rPr>
            <w:color w:val="3B7697"/>
            <w:sz w:val="13"/>
          </w:rPr>
          <w:t>85</w:t>
        </w:r>
      </w:hyperlink>
      <w:hyperlink r:id="rId106">
        <w:r>
          <w:rPr>
            <w:sz w:val="13"/>
          </w:rPr>
          <w:t>.</w:t>
        </w:r>
      </w:hyperlink>
    </w:p>
    <w:p w14:paraId="1DF05000" w14:textId="77777777" w:rsidR="00D33F94" w:rsidRDefault="00000000">
      <w:pPr>
        <w:numPr>
          <w:ilvl w:val="0"/>
          <w:numId w:val="1"/>
        </w:numPr>
        <w:spacing w:after="3" w:line="258" w:lineRule="auto"/>
        <w:ind w:hanging="325"/>
      </w:pPr>
      <w:hyperlink r:id="rId107">
        <w:r>
          <w:rPr>
            <w:color w:val="3B7697"/>
            <w:sz w:val="13"/>
          </w:rPr>
          <w:t xml:space="preserve">Allwood MC, Martin HJ. The photodegradation of vitamins A and E in </w:t>
        </w:r>
      </w:hyperlink>
      <w:r>
        <w:rPr>
          <w:color w:val="3B7697"/>
          <w:sz w:val="13"/>
        </w:rPr>
        <w:t>parenteral nutrition mixtures during infusion. Clin Nutr 2000;19(5)</w:t>
      </w:r>
      <w:hyperlink r:id="rId108">
        <w:r>
          <w:rPr>
            <w:color w:val="3B7697"/>
            <w:sz w:val="13"/>
          </w:rPr>
          <w:t xml:space="preserve">: </w:t>
        </w:r>
      </w:hyperlink>
      <w:hyperlink r:id="rId109">
        <w:r>
          <w:rPr>
            <w:color w:val="3B7697"/>
            <w:sz w:val="13"/>
          </w:rPr>
          <w:t>339</w:t>
        </w:r>
      </w:hyperlink>
      <w:r>
        <w:rPr>
          <w:rFonts w:ascii="Calibri" w:eastAsia="Calibri" w:hAnsi="Calibri" w:cs="Calibri"/>
          <w:color w:val="3B7697"/>
          <w:sz w:val="13"/>
        </w:rPr>
        <w:t>e</w:t>
      </w:r>
      <w:hyperlink r:id="rId110">
        <w:r>
          <w:rPr>
            <w:color w:val="3B7697"/>
            <w:sz w:val="13"/>
          </w:rPr>
          <w:t>42</w:t>
        </w:r>
      </w:hyperlink>
      <w:r>
        <w:rPr>
          <w:sz w:val="13"/>
        </w:rPr>
        <w:t>.</w:t>
      </w:r>
    </w:p>
    <w:p w14:paraId="2739DDA1" w14:textId="77777777" w:rsidR="00D33F94" w:rsidRDefault="00000000">
      <w:pPr>
        <w:numPr>
          <w:ilvl w:val="0"/>
          <w:numId w:val="1"/>
        </w:numPr>
        <w:spacing w:after="3" w:line="258" w:lineRule="auto"/>
        <w:ind w:hanging="325"/>
      </w:pPr>
      <w:hyperlink r:id="rId111">
        <w:r>
          <w:rPr>
            <w:color w:val="3B7697"/>
            <w:sz w:val="13"/>
          </w:rPr>
          <w:t xml:space="preserve">Osland EJ, Ali A, Nguyen T, Davis M, Gillanders L. Australasian society for </w:t>
        </w:r>
      </w:hyperlink>
      <w:r>
        <w:rPr>
          <w:color w:val="3B7697"/>
          <w:sz w:val="13"/>
        </w:rPr>
        <w:t>parenteral and enteral nutrition (AuSPEN) adult vitamin guidelines fo</w:t>
      </w:r>
      <w:hyperlink r:id="rId112">
        <w:r>
          <w:rPr>
            <w:color w:val="3B7697"/>
            <w:sz w:val="13"/>
          </w:rPr>
          <w:t xml:space="preserve">r </w:t>
        </w:r>
      </w:hyperlink>
      <w:hyperlink r:id="rId113">
        <w:r>
          <w:rPr>
            <w:color w:val="3B7697"/>
            <w:sz w:val="13"/>
          </w:rPr>
          <w:t>parenteral nutrition. Asia Pac J Clin Nutr 2016;25(3):636</w:t>
        </w:r>
      </w:hyperlink>
      <w:hyperlink r:id="rId114">
        <w:r>
          <w:rPr>
            <w:rFonts w:ascii="Calibri" w:eastAsia="Calibri" w:hAnsi="Calibri" w:cs="Calibri"/>
            <w:color w:val="3B7697"/>
            <w:sz w:val="13"/>
          </w:rPr>
          <w:t>e</w:t>
        </w:r>
      </w:hyperlink>
      <w:hyperlink r:id="rId115">
        <w:r>
          <w:rPr>
            <w:color w:val="3B7697"/>
            <w:sz w:val="13"/>
          </w:rPr>
          <w:t>50</w:t>
        </w:r>
      </w:hyperlink>
      <w:hyperlink r:id="rId116">
        <w:r>
          <w:rPr>
            <w:sz w:val="13"/>
          </w:rPr>
          <w:t>.</w:t>
        </w:r>
      </w:hyperlink>
    </w:p>
    <w:p w14:paraId="71F823DB" w14:textId="77777777" w:rsidR="00D33F94" w:rsidRDefault="00000000">
      <w:pPr>
        <w:numPr>
          <w:ilvl w:val="0"/>
          <w:numId w:val="1"/>
        </w:numPr>
        <w:spacing w:after="3" w:line="258" w:lineRule="auto"/>
        <w:ind w:hanging="325"/>
      </w:pPr>
      <w:hyperlink r:id="rId117">
        <w:r>
          <w:rPr>
            <w:color w:val="3B7697"/>
            <w:sz w:val="13"/>
          </w:rPr>
          <w:t xml:space="preserve">Ferrie S. Does infusion time affect the retention of parenteral trace elements? </w:t>
        </w:r>
      </w:hyperlink>
      <w:hyperlink r:id="rId118">
        <w:r>
          <w:rPr>
            <w:color w:val="3B7697"/>
            <w:sz w:val="13"/>
          </w:rPr>
          <w:t>Br J Nutr 2019;122(1):56</w:t>
        </w:r>
      </w:hyperlink>
      <w:hyperlink r:id="rId119">
        <w:r>
          <w:rPr>
            <w:rFonts w:ascii="Calibri" w:eastAsia="Calibri" w:hAnsi="Calibri" w:cs="Calibri"/>
            <w:color w:val="3B7697"/>
            <w:sz w:val="13"/>
          </w:rPr>
          <w:t>e</w:t>
        </w:r>
      </w:hyperlink>
      <w:hyperlink r:id="rId120">
        <w:r>
          <w:rPr>
            <w:color w:val="3B7697"/>
            <w:sz w:val="13"/>
          </w:rPr>
          <w:t>62</w:t>
        </w:r>
      </w:hyperlink>
      <w:hyperlink r:id="rId121">
        <w:r>
          <w:rPr>
            <w:sz w:val="13"/>
          </w:rPr>
          <w:t>.</w:t>
        </w:r>
      </w:hyperlink>
    </w:p>
    <w:p w14:paraId="57847581" w14:textId="77777777" w:rsidR="00D33F94" w:rsidRDefault="00000000">
      <w:pPr>
        <w:numPr>
          <w:ilvl w:val="0"/>
          <w:numId w:val="1"/>
        </w:numPr>
        <w:spacing w:after="3" w:line="258" w:lineRule="auto"/>
        <w:ind w:hanging="325"/>
      </w:pPr>
      <w:hyperlink r:id="rId122">
        <w:r>
          <w:rPr>
            <w:color w:val="3B7697"/>
            <w:sz w:val="13"/>
          </w:rPr>
          <w:t xml:space="preserve">Napolitano LM. Anemia and red blood cell transfusion: advances in critical </w:t>
        </w:r>
      </w:hyperlink>
      <w:hyperlink r:id="rId123">
        <w:r>
          <w:rPr>
            <w:color w:val="3B7697"/>
            <w:sz w:val="13"/>
          </w:rPr>
          <w:t>care. Crit Care Clin 2017;33(2):345</w:t>
        </w:r>
      </w:hyperlink>
      <w:hyperlink r:id="rId124">
        <w:r>
          <w:rPr>
            <w:rFonts w:ascii="Calibri" w:eastAsia="Calibri" w:hAnsi="Calibri" w:cs="Calibri"/>
            <w:color w:val="3B7697"/>
            <w:sz w:val="13"/>
          </w:rPr>
          <w:t>e</w:t>
        </w:r>
      </w:hyperlink>
      <w:hyperlink r:id="rId125">
        <w:r>
          <w:rPr>
            <w:color w:val="3B7697"/>
            <w:sz w:val="13"/>
          </w:rPr>
          <w:t>64</w:t>
        </w:r>
      </w:hyperlink>
      <w:hyperlink r:id="rId126">
        <w:r>
          <w:rPr>
            <w:sz w:val="13"/>
          </w:rPr>
          <w:t>.</w:t>
        </w:r>
      </w:hyperlink>
    </w:p>
    <w:p w14:paraId="0F9CB3E7" w14:textId="77777777" w:rsidR="00D33F94" w:rsidRDefault="00000000">
      <w:pPr>
        <w:numPr>
          <w:ilvl w:val="0"/>
          <w:numId w:val="1"/>
        </w:numPr>
        <w:spacing w:after="3" w:line="258" w:lineRule="auto"/>
        <w:ind w:hanging="325"/>
      </w:pPr>
      <w:hyperlink r:id="rId127">
        <w:r>
          <w:rPr>
            <w:color w:val="3B7697"/>
            <w:sz w:val="13"/>
          </w:rPr>
          <w:t xml:space="preserve">Lasocki S, Longrois D, Montravers P, Beaumont C. Hepcidin and anemia of the </w:t>
        </w:r>
      </w:hyperlink>
      <w:hyperlink r:id="rId128">
        <w:r>
          <w:rPr>
            <w:color w:val="3B7697"/>
            <w:sz w:val="13"/>
          </w:rPr>
          <w:t>critically ill patient: bench to bedside. Anesthesiology 2011;114(3):688</w:t>
        </w:r>
      </w:hyperlink>
      <w:hyperlink r:id="rId129">
        <w:r>
          <w:rPr>
            <w:rFonts w:ascii="Calibri" w:eastAsia="Calibri" w:hAnsi="Calibri" w:cs="Calibri"/>
            <w:color w:val="3B7697"/>
            <w:sz w:val="13"/>
          </w:rPr>
          <w:t>e</w:t>
        </w:r>
      </w:hyperlink>
      <w:hyperlink r:id="rId130">
        <w:r>
          <w:rPr>
            <w:color w:val="3B7697"/>
            <w:sz w:val="13"/>
          </w:rPr>
          <w:t>94</w:t>
        </w:r>
      </w:hyperlink>
      <w:hyperlink r:id="rId131">
        <w:r>
          <w:rPr>
            <w:sz w:val="13"/>
          </w:rPr>
          <w:t>.</w:t>
        </w:r>
      </w:hyperlink>
    </w:p>
    <w:p w14:paraId="09AE56D3" w14:textId="77777777" w:rsidR="00D33F94" w:rsidRDefault="00000000">
      <w:pPr>
        <w:numPr>
          <w:ilvl w:val="0"/>
          <w:numId w:val="1"/>
        </w:numPr>
        <w:spacing w:after="3" w:line="258" w:lineRule="auto"/>
        <w:ind w:hanging="325"/>
      </w:pPr>
      <w:hyperlink r:id="rId132">
        <w:r>
          <w:rPr>
            <w:color w:val="3B7697"/>
            <w:sz w:val="13"/>
          </w:rPr>
          <w:t xml:space="preserve">Collie JTB, Greaves RF, Jones OAH, Lam Q, Eastwood GM, Bellomo R. Vitamin </w:t>
        </w:r>
      </w:hyperlink>
      <w:hyperlink r:id="rId133">
        <w:r>
          <w:rPr>
            <w:color w:val="3B7697"/>
            <w:sz w:val="13"/>
          </w:rPr>
          <w:t xml:space="preserve">B1 in critically ill patients: needs and challenges. Clin Chem Lab Med </w:t>
        </w:r>
      </w:hyperlink>
      <w:hyperlink r:id="rId134">
        <w:r>
          <w:rPr>
            <w:color w:val="3B7697"/>
            <w:sz w:val="13"/>
          </w:rPr>
          <w:t>2017;55(11):1652</w:t>
        </w:r>
      </w:hyperlink>
      <w:hyperlink r:id="rId135">
        <w:r>
          <w:rPr>
            <w:rFonts w:ascii="Calibri" w:eastAsia="Calibri" w:hAnsi="Calibri" w:cs="Calibri"/>
            <w:color w:val="3B7697"/>
            <w:sz w:val="13"/>
          </w:rPr>
          <w:t>e</w:t>
        </w:r>
      </w:hyperlink>
      <w:hyperlink r:id="rId136">
        <w:r>
          <w:rPr>
            <w:color w:val="3B7697"/>
            <w:sz w:val="13"/>
          </w:rPr>
          <w:t>68</w:t>
        </w:r>
      </w:hyperlink>
      <w:hyperlink r:id="rId137">
        <w:r>
          <w:rPr>
            <w:sz w:val="13"/>
          </w:rPr>
          <w:t>.</w:t>
        </w:r>
      </w:hyperlink>
    </w:p>
    <w:p w14:paraId="00458F15" w14:textId="77777777" w:rsidR="00D33F94" w:rsidRDefault="00000000">
      <w:pPr>
        <w:numPr>
          <w:ilvl w:val="0"/>
          <w:numId w:val="1"/>
        </w:numPr>
        <w:spacing w:after="3" w:line="258" w:lineRule="auto"/>
        <w:ind w:hanging="325"/>
      </w:pPr>
      <w:hyperlink r:id="rId138">
        <w:r>
          <w:rPr>
            <w:color w:val="3B7697"/>
            <w:sz w:val="13"/>
          </w:rPr>
          <w:t xml:space="preserve">Marik PE, Khangoora V, Rivera R, Hooper MH, Catravas J. Hydrocortisone, </w:t>
        </w:r>
      </w:hyperlink>
      <w:hyperlink r:id="rId139">
        <w:r>
          <w:rPr>
            <w:color w:val="3B7697"/>
            <w:sz w:val="13"/>
          </w:rPr>
          <w:t>vitamin C, and thiamine for the treatment of severe sepsis and septic shock:</w:t>
        </w:r>
      </w:hyperlink>
      <w:r>
        <w:rPr>
          <w:color w:val="3B7697"/>
          <w:sz w:val="13"/>
        </w:rPr>
        <w:t xml:space="preserve"> </w:t>
      </w:r>
      <w:hyperlink r:id="rId140">
        <w:r>
          <w:rPr>
            <w:color w:val="3B7697"/>
            <w:sz w:val="13"/>
          </w:rPr>
          <w:t xml:space="preserve">a </w:t>
        </w:r>
      </w:hyperlink>
      <w:hyperlink r:id="rId141">
        <w:r>
          <w:rPr>
            <w:color w:val="3B7697"/>
            <w:sz w:val="13"/>
          </w:rPr>
          <w:t>retrospective before-after study. Chest 2017;151(6):1229</w:t>
        </w:r>
      </w:hyperlink>
      <w:hyperlink r:id="rId142">
        <w:r>
          <w:rPr>
            <w:rFonts w:ascii="Calibri" w:eastAsia="Calibri" w:hAnsi="Calibri" w:cs="Calibri"/>
            <w:color w:val="3B7697"/>
            <w:sz w:val="13"/>
          </w:rPr>
          <w:t>e</w:t>
        </w:r>
      </w:hyperlink>
      <w:hyperlink r:id="rId143">
        <w:r>
          <w:rPr>
            <w:color w:val="3B7697"/>
            <w:sz w:val="13"/>
          </w:rPr>
          <w:t>38</w:t>
        </w:r>
      </w:hyperlink>
      <w:hyperlink r:id="rId144">
        <w:r>
          <w:rPr>
            <w:sz w:val="13"/>
          </w:rPr>
          <w:t>.</w:t>
        </w:r>
      </w:hyperlink>
    </w:p>
    <w:p w14:paraId="078ED579" w14:textId="77777777" w:rsidR="00D33F94" w:rsidRDefault="00000000">
      <w:pPr>
        <w:numPr>
          <w:ilvl w:val="0"/>
          <w:numId w:val="1"/>
        </w:numPr>
        <w:spacing w:after="3" w:line="258" w:lineRule="auto"/>
        <w:ind w:hanging="325"/>
      </w:pPr>
      <w:hyperlink r:id="rId145">
        <w:r>
          <w:rPr>
            <w:color w:val="3B7697"/>
            <w:sz w:val="13"/>
          </w:rPr>
          <w:t xml:space="preserve">Fowler 3rd AA, Truwit JD, Hite RD, Morris PE, DeWilde C, Priday A, et al. Effect </w:t>
        </w:r>
      </w:hyperlink>
      <w:hyperlink r:id="rId146">
        <w:r>
          <w:rPr>
            <w:color w:val="3B7697"/>
            <w:sz w:val="13"/>
          </w:rPr>
          <w:t>of vitamin C infusion on organ failure and biomarkers of in</w:t>
        </w:r>
      </w:hyperlink>
      <w:hyperlink r:id="rId147">
        <w:r>
          <w:rPr>
            <w:rFonts w:ascii="Calibri" w:eastAsia="Calibri" w:hAnsi="Calibri" w:cs="Calibri"/>
            <w:color w:val="3B7697"/>
            <w:sz w:val="13"/>
          </w:rPr>
          <w:t>fl</w:t>
        </w:r>
      </w:hyperlink>
      <w:hyperlink r:id="rId148">
        <w:r>
          <w:rPr>
            <w:color w:val="3B7697"/>
            <w:sz w:val="13"/>
          </w:rPr>
          <w:t xml:space="preserve">ammation and </w:t>
        </w:r>
      </w:hyperlink>
      <w:hyperlink r:id="rId149">
        <w:r>
          <w:rPr>
            <w:color w:val="3B7697"/>
            <w:sz w:val="13"/>
          </w:rPr>
          <w:t xml:space="preserve">vascular injury in patients with sepsis and severe acute respiratory failure: the </w:t>
        </w:r>
      </w:hyperlink>
      <w:hyperlink r:id="rId150">
        <w:r>
          <w:rPr>
            <w:color w:val="3B7697"/>
            <w:sz w:val="13"/>
          </w:rPr>
          <w:t>CITRIS-ALI randomized clinical trial. J Am Med Assoc 2019;322(13):1261</w:t>
        </w:r>
      </w:hyperlink>
      <w:hyperlink r:id="rId151">
        <w:r>
          <w:rPr>
            <w:rFonts w:ascii="Calibri" w:eastAsia="Calibri" w:hAnsi="Calibri" w:cs="Calibri"/>
            <w:color w:val="3B7697"/>
            <w:sz w:val="13"/>
          </w:rPr>
          <w:t>e</w:t>
        </w:r>
      </w:hyperlink>
      <w:hyperlink r:id="rId152">
        <w:r>
          <w:rPr>
            <w:color w:val="3B7697"/>
            <w:sz w:val="13"/>
          </w:rPr>
          <w:t>70</w:t>
        </w:r>
      </w:hyperlink>
      <w:hyperlink r:id="rId153">
        <w:r>
          <w:rPr>
            <w:sz w:val="13"/>
          </w:rPr>
          <w:t>.</w:t>
        </w:r>
      </w:hyperlink>
    </w:p>
    <w:p w14:paraId="0DA04952" w14:textId="77777777" w:rsidR="00D33F94" w:rsidRDefault="00000000">
      <w:pPr>
        <w:numPr>
          <w:ilvl w:val="0"/>
          <w:numId w:val="1"/>
        </w:numPr>
        <w:spacing w:after="3" w:line="258" w:lineRule="auto"/>
        <w:ind w:hanging="325"/>
      </w:pPr>
      <w:hyperlink r:id="rId154">
        <w:r>
          <w:rPr>
            <w:color w:val="3B7697"/>
            <w:sz w:val="13"/>
          </w:rPr>
          <w:t xml:space="preserve">Fujii T, Luethi N, Young PJ, Frei DR, Eastwood GM, French CJ, et al. Effect of </w:t>
        </w:r>
      </w:hyperlink>
      <w:hyperlink r:id="rId155">
        <w:r>
          <w:rPr>
            <w:color w:val="3B7697"/>
            <w:sz w:val="13"/>
          </w:rPr>
          <w:t xml:space="preserve">vitamin C, hydrocortisone, and thiamine vs hydrocortisone alone on time </w:t>
        </w:r>
      </w:hyperlink>
      <w:hyperlink r:id="rId156">
        <w:r>
          <w:rPr>
            <w:color w:val="3B7697"/>
            <w:sz w:val="13"/>
          </w:rPr>
          <w:t xml:space="preserve">alive and free of vasopressor support among patients with septic shock: the </w:t>
        </w:r>
      </w:hyperlink>
      <w:hyperlink r:id="rId157">
        <w:r>
          <w:rPr>
            <w:color w:val="3B7697"/>
            <w:sz w:val="13"/>
          </w:rPr>
          <w:t>VITAMINS randomized clinical trial. J Am Med Assoc 2020</w:t>
        </w:r>
      </w:hyperlink>
      <w:hyperlink r:id="rId158">
        <w:r>
          <w:rPr>
            <w:sz w:val="13"/>
          </w:rPr>
          <w:t>.</w:t>
        </w:r>
      </w:hyperlink>
    </w:p>
    <w:p w14:paraId="59297FC8" w14:textId="77777777" w:rsidR="00D33F94" w:rsidRDefault="00000000">
      <w:pPr>
        <w:numPr>
          <w:ilvl w:val="0"/>
          <w:numId w:val="1"/>
        </w:numPr>
        <w:spacing w:after="3" w:line="258" w:lineRule="auto"/>
        <w:ind w:hanging="325"/>
      </w:pPr>
      <w:hyperlink r:id="rId159">
        <w:r>
          <w:rPr>
            <w:color w:val="3B7697"/>
            <w:sz w:val="13"/>
          </w:rPr>
          <w:t xml:space="preserve">Nutrition support for adults: oral nutrition support, enteral tube feeding and </w:t>
        </w:r>
      </w:hyperlink>
      <w:hyperlink r:id="rId160">
        <w:r>
          <w:rPr>
            <w:color w:val="3B7697"/>
            <w:sz w:val="13"/>
          </w:rPr>
          <w:t>parenteral nutrition. London: National Institute for Health and Care Excel</w:t>
        </w:r>
      </w:hyperlink>
      <w:hyperlink r:id="rId161">
        <w:r>
          <w:rPr>
            <w:color w:val="3B7697"/>
            <w:sz w:val="13"/>
          </w:rPr>
          <w:t>lence: Clinical Guidelines; 2006</w:t>
        </w:r>
      </w:hyperlink>
      <w:hyperlink r:id="rId162">
        <w:r>
          <w:rPr>
            <w:sz w:val="13"/>
          </w:rPr>
          <w:t>.</w:t>
        </w:r>
      </w:hyperlink>
    </w:p>
    <w:p w14:paraId="281804AC" w14:textId="77777777" w:rsidR="00D33F94" w:rsidRDefault="00000000">
      <w:pPr>
        <w:numPr>
          <w:ilvl w:val="0"/>
          <w:numId w:val="1"/>
        </w:numPr>
        <w:spacing w:after="3" w:line="258" w:lineRule="auto"/>
        <w:ind w:hanging="325"/>
      </w:pPr>
      <w:hyperlink r:id="rId163">
        <w:r>
          <w:rPr>
            <w:color w:val="3B7697"/>
            <w:sz w:val="13"/>
          </w:rPr>
          <w:t xml:space="preserve">Casaer MP, Mesotten D, Hermans G, Wouters PJ, Schetz M, Meyfroidt G, et al. </w:t>
        </w:r>
      </w:hyperlink>
      <w:hyperlink r:id="rId164">
        <w:r>
          <w:rPr>
            <w:color w:val="3B7697"/>
            <w:sz w:val="13"/>
          </w:rPr>
          <w:t xml:space="preserve">Early versus late parenteral nutrition in critically ill adults. N Engl J Med </w:t>
        </w:r>
      </w:hyperlink>
      <w:hyperlink r:id="rId165">
        <w:r>
          <w:rPr>
            <w:color w:val="3B7697"/>
            <w:sz w:val="13"/>
          </w:rPr>
          <w:t>2011;365(6):506</w:t>
        </w:r>
      </w:hyperlink>
      <w:hyperlink r:id="rId166">
        <w:r>
          <w:rPr>
            <w:rFonts w:ascii="Calibri" w:eastAsia="Calibri" w:hAnsi="Calibri" w:cs="Calibri"/>
            <w:color w:val="3B7697"/>
            <w:sz w:val="13"/>
          </w:rPr>
          <w:t>e</w:t>
        </w:r>
      </w:hyperlink>
      <w:hyperlink r:id="rId167">
        <w:r>
          <w:rPr>
            <w:color w:val="3B7697"/>
            <w:sz w:val="13"/>
          </w:rPr>
          <w:t>17</w:t>
        </w:r>
      </w:hyperlink>
      <w:hyperlink r:id="rId168">
        <w:r>
          <w:rPr>
            <w:sz w:val="13"/>
          </w:rPr>
          <w:t>.</w:t>
        </w:r>
      </w:hyperlink>
    </w:p>
    <w:p w14:paraId="3C77F095" w14:textId="77777777" w:rsidR="00D33F94" w:rsidRDefault="00000000">
      <w:pPr>
        <w:numPr>
          <w:ilvl w:val="0"/>
          <w:numId w:val="1"/>
        </w:numPr>
        <w:spacing w:after="3" w:line="258" w:lineRule="auto"/>
        <w:ind w:hanging="325"/>
      </w:pPr>
      <w:hyperlink r:id="rId169">
        <w:r>
          <w:rPr>
            <w:color w:val="3B7697"/>
            <w:sz w:val="13"/>
          </w:rPr>
          <w:t xml:space="preserve">National Heart L, Blood Institute Acute Respiratory Distress Syndrome Clinical </w:t>
        </w:r>
      </w:hyperlink>
      <w:hyperlink r:id="rId170">
        <w:r>
          <w:rPr>
            <w:color w:val="3B7697"/>
            <w:sz w:val="13"/>
          </w:rPr>
          <w:t xml:space="preserve">Trials N, Rice TW, Wheeler AP, Thompson BT, Steingrub J, et al. Initial trophic </w:t>
        </w:r>
      </w:hyperlink>
      <w:hyperlink r:id="rId171">
        <w:r>
          <w:rPr>
            <w:color w:val="3B7697"/>
            <w:sz w:val="13"/>
          </w:rPr>
          <w:t>vs full enteral feeding in patients with acute lung injury: the EDEN random</w:t>
        </w:r>
      </w:hyperlink>
      <w:hyperlink r:id="rId172">
        <w:r>
          <w:rPr>
            <w:color w:val="3B7697"/>
            <w:sz w:val="13"/>
          </w:rPr>
          <w:t>ized trial. J Am Med Assoc 2012;307(8):795</w:t>
        </w:r>
      </w:hyperlink>
      <w:hyperlink r:id="rId173">
        <w:r>
          <w:rPr>
            <w:rFonts w:ascii="Calibri" w:eastAsia="Calibri" w:hAnsi="Calibri" w:cs="Calibri"/>
            <w:color w:val="3B7697"/>
            <w:sz w:val="13"/>
          </w:rPr>
          <w:t>e</w:t>
        </w:r>
      </w:hyperlink>
      <w:hyperlink r:id="rId174">
        <w:r>
          <w:rPr>
            <w:color w:val="3B7697"/>
            <w:sz w:val="13"/>
          </w:rPr>
          <w:t>803</w:t>
        </w:r>
      </w:hyperlink>
      <w:hyperlink r:id="rId175">
        <w:r>
          <w:rPr>
            <w:sz w:val="13"/>
          </w:rPr>
          <w:t>.</w:t>
        </w:r>
      </w:hyperlink>
    </w:p>
    <w:p w14:paraId="60556383" w14:textId="77777777" w:rsidR="00D33F94" w:rsidRDefault="00000000">
      <w:pPr>
        <w:numPr>
          <w:ilvl w:val="0"/>
          <w:numId w:val="1"/>
        </w:numPr>
        <w:spacing w:after="3" w:line="258" w:lineRule="auto"/>
        <w:ind w:hanging="325"/>
      </w:pPr>
      <w:hyperlink r:id="rId176">
        <w:r>
          <w:rPr>
            <w:color w:val="3B7697"/>
            <w:sz w:val="13"/>
          </w:rPr>
          <w:t xml:space="preserve">Doig GS, Simpson F, Sweetman EA, Finfer SR, Cooper DJ, Heighes PT, et al. </w:t>
        </w:r>
      </w:hyperlink>
      <w:hyperlink r:id="rId177">
        <w:r>
          <w:rPr>
            <w:color w:val="3B7697"/>
            <w:sz w:val="13"/>
          </w:rPr>
          <w:t xml:space="preserve">Early parenteral nutrition in critically ill patients with short-term relative </w:t>
        </w:r>
      </w:hyperlink>
      <w:hyperlink r:id="rId178">
        <w:r>
          <w:rPr>
            <w:color w:val="3B7697"/>
            <w:sz w:val="13"/>
          </w:rPr>
          <w:t xml:space="preserve">contraindications to early enteral nutrition: a randomized controlled trial. </w:t>
        </w:r>
      </w:hyperlink>
      <w:hyperlink r:id="rId179">
        <w:r>
          <w:rPr>
            <w:color w:val="3B7697"/>
            <w:sz w:val="13"/>
          </w:rPr>
          <w:t>J Am Med Assoc 2013;309(20):2130</w:t>
        </w:r>
      </w:hyperlink>
      <w:hyperlink r:id="rId180">
        <w:r>
          <w:rPr>
            <w:rFonts w:ascii="Calibri" w:eastAsia="Calibri" w:hAnsi="Calibri" w:cs="Calibri"/>
            <w:color w:val="3B7697"/>
            <w:sz w:val="13"/>
          </w:rPr>
          <w:t>e</w:t>
        </w:r>
      </w:hyperlink>
      <w:hyperlink r:id="rId181">
        <w:r>
          <w:rPr>
            <w:color w:val="3B7697"/>
            <w:sz w:val="13"/>
          </w:rPr>
          <w:t>8</w:t>
        </w:r>
      </w:hyperlink>
      <w:hyperlink r:id="rId182">
        <w:r>
          <w:rPr>
            <w:sz w:val="13"/>
          </w:rPr>
          <w:t>.</w:t>
        </w:r>
      </w:hyperlink>
    </w:p>
    <w:p w14:paraId="46D77B32" w14:textId="77777777" w:rsidR="00D33F94" w:rsidRDefault="00000000">
      <w:pPr>
        <w:numPr>
          <w:ilvl w:val="0"/>
          <w:numId w:val="1"/>
        </w:numPr>
        <w:spacing w:after="3" w:line="258" w:lineRule="auto"/>
        <w:ind w:hanging="325"/>
      </w:pPr>
      <w:hyperlink r:id="rId183">
        <w:r>
          <w:rPr>
            <w:color w:val="3B7697"/>
            <w:sz w:val="13"/>
          </w:rPr>
          <w:t xml:space="preserve">Heidegger CP, Berger MM, Graf S, Zingg W, Darmon P, Costanza MC, et al. </w:t>
        </w:r>
      </w:hyperlink>
      <w:hyperlink r:id="rId184">
        <w:r>
          <w:rPr>
            <w:color w:val="3B7697"/>
            <w:sz w:val="13"/>
          </w:rPr>
          <w:t xml:space="preserve">Optimisation of energy provision with supplemental parenteral nutrition in </w:t>
        </w:r>
      </w:hyperlink>
      <w:r>
        <w:rPr>
          <w:color w:val="3B7697"/>
          <w:sz w:val="13"/>
        </w:rPr>
        <w:t>critically ill patients: a randomised controlled clinical trial. Lance</w:t>
      </w:r>
      <w:hyperlink r:id="rId185">
        <w:r>
          <w:rPr>
            <w:color w:val="3B7697"/>
            <w:sz w:val="13"/>
          </w:rPr>
          <w:t xml:space="preserve">t </w:t>
        </w:r>
      </w:hyperlink>
      <w:hyperlink r:id="rId186">
        <w:r>
          <w:rPr>
            <w:color w:val="3B7697"/>
            <w:sz w:val="13"/>
          </w:rPr>
          <w:t>2013;381(9864):385</w:t>
        </w:r>
      </w:hyperlink>
      <w:hyperlink r:id="rId187">
        <w:r>
          <w:rPr>
            <w:rFonts w:ascii="Calibri" w:eastAsia="Calibri" w:hAnsi="Calibri" w:cs="Calibri"/>
            <w:color w:val="3B7697"/>
            <w:sz w:val="13"/>
          </w:rPr>
          <w:t>e</w:t>
        </w:r>
      </w:hyperlink>
      <w:hyperlink r:id="rId188">
        <w:r>
          <w:rPr>
            <w:color w:val="3B7697"/>
            <w:sz w:val="13"/>
          </w:rPr>
          <w:t>93</w:t>
        </w:r>
      </w:hyperlink>
      <w:hyperlink r:id="rId189">
        <w:r>
          <w:rPr>
            <w:sz w:val="13"/>
          </w:rPr>
          <w:t>.</w:t>
        </w:r>
      </w:hyperlink>
    </w:p>
    <w:p w14:paraId="539E0880" w14:textId="77777777" w:rsidR="00D33F94" w:rsidRDefault="00000000">
      <w:pPr>
        <w:numPr>
          <w:ilvl w:val="0"/>
          <w:numId w:val="1"/>
        </w:numPr>
        <w:spacing w:after="3" w:line="258" w:lineRule="auto"/>
        <w:ind w:hanging="325"/>
      </w:pPr>
      <w:hyperlink r:id="rId190">
        <w:r>
          <w:rPr>
            <w:color w:val="3B7697"/>
            <w:sz w:val="13"/>
          </w:rPr>
          <w:t xml:space="preserve">Harvey SE, Parrott F, Harrison DA, Bear DE, Segaran E, Beale R, et al. Trial of the </w:t>
        </w:r>
      </w:hyperlink>
      <w:hyperlink r:id="rId191">
        <w:r>
          <w:rPr>
            <w:color w:val="3B7697"/>
            <w:sz w:val="13"/>
          </w:rPr>
          <w:t xml:space="preserve">route of early nutritional support in critically ill adults. N Engl J Med </w:t>
        </w:r>
      </w:hyperlink>
      <w:hyperlink r:id="rId192">
        <w:r>
          <w:rPr>
            <w:color w:val="3B7697"/>
            <w:sz w:val="13"/>
          </w:rPr>
          <w:t>2014;371(18):1673</w:t>
        </w:r>
      </w:hyperlink>
      <w:hyperlink r:id="rId193">
        <w:r>
          <w:rPr>
            <w:rFonts w:ascii="Calibri" w:eastAsia="Calibri" w:hAnsi="Calibri" w:cs="Calibri"/>
            <w:color w:val="3B7697"/>
            <w:sz w:val="13"/>
          </w:rPr>
          <w:t>e</w:t>
        </w:r>
      </w:hyperlink>
      <w:hyperlink r:id="rId194">
        <w:r>
          <w:rPr>
            <w:color w:val="3B7697"/>
            <w:sz w:val="13"/>
          </w:rPr>
          <w:t>84</w:t>
        </w:r>
      </w:hyperlink>
      <w:hyperlink r:id="rId195">
        <w:r>
          <w:rPr>
            <w:sz w:val="13"/>
          </w:rPr>
          <w:t>.</w:t>
        </w:r>
      </w:hyperlink>
    </w:p>
    <w:p w14:paraId="70B90072" w14:textId="77777777" w:rsidR="00D33F94" w:rsidRDefault="00000000">
      <w:pPr>
        <w:numPr>
          <w:ilvl w:val="0"/>
          <w:numId w:val="1"/>
        </w:numPr>
        <w:spacing w:after="3" w:line="258" w:lineRule="auto"/>
        <w:ind w:hanging="325"/>
      </w:pPr>
      <w:hyperlink r:id="rId196">
        <w:r>
          <w:rPr>
            <w:color w:val="3B7697"/>
            <w:sz w:val="13"/>
          </w:rPr>
          <w:t xml:space="preserve">Arabi YM, Aldawood AS, Haddad SH, Al-Dorzi HM, Tamim HM, Jones G, et al. </w:t>
        </w:r>
      </w:hyperlink>
      <w:hyperlink r:id="rId197">
        <w:r>
          <w:rPr>
            <w:color w:val="3B7697"/>
            <w:sz w:val="13"/>
          </w:rPr>
          <w:t xml:space="preserve">Permissive underfeeding or standard enteral feeding in critically ill adults. </w:t>
        </w:r>
      </w:hyperlink>
      <w:hyperlink r:id="rId198">
        <w:r>
          <w:rPr>
            <w:color w:val="3B7697"/>
            <w:sz w:val="13"/>
          </w:rPr>
          <w:t>N Engl J Med 2015;372(25):2398</w:t>
        </w:r>
      </w:hyperlink>
      <w:hyperlink r:id="rId199">
        <w:r>
          <w:rPr>
            <w:rFonts w:ascii="Calibri" w:eastAsia="Calibri" w:hAnsi="Calibri" w:cs="Calibri"/>
            <w:color w:val="3B7697"/>
            <w:sz w:val="13"/>
          </w:rPr>
          <w:t>e</w:t>
        </w:r>
      </w:hyperlink>
      <w:hyperlink r:id="rId200">
        <w:r>
          <w:rPr>
            <w:color w:val="3B7697"/>
            <w:sz w:val="13"/>
          </w:rPr>
          <w:t>408</w:t>
        </w:r>
      </w:hyperlink>
      <w:hyperlink r:id="rId201">
        <w:r>
          <w:rPr>
            <w:sz w:val="13"/>
          </w:rPr>
          <w:t>.</w:t>
        </w:r>
      </w:hyperlink>
    </w:p>
    <w:p w14:paraId="04530F7A" w14:textId="77777777" w:rsidR="00D33F94" w:rsidRDefault="00000000">
      <w:pPr>
        <w:numPr>
          <w:ilvl w:val="0"/>
          <w:numId w:val="1"/>
        </w:numPr>
        <w:spacing w:after="3" w:line="258" w:lineRule="auto"/>
        <w:ind w:hanging="325"/>
      </w:pPr>
      <w:hyperlink r:id="rId202">
        <w:r>
          <w:rPr>
            <w:color w:val="3B7697"/>
            <w:sz w:val="13"/>
          </w:rPr>
          <w:t xml:space="preserve">Fivez T, Kerklaan D, Mesotten D, Verbruggen S, Wouters PJ, Vanhorebeek I, </w:t>
        </w:r>
      </w:hyperlink>
      <w:hyperlink r:id="rId203">
        <w:r>
          <w:rPr>
            <w:color w:val="3B7697"/>
            <w:sz w:val="13"/>
          </w:rPr>
          <w:t>et al. Early versus late parenteral nutrition in critically ill children. N Engl</w:t>
        </w:r>
      </w:hyperlink>
      <w:r>
        <w:rPr>
          <w:color w:val="3B7697"/>
          <w:sz w:val="13"/>
        </w:rPr>
        <w:t xml:space="preserve"> </w:t>
      </w:r>
      <w:hyperlink r:id="rId204">
        <w:r>
          <w:rPr>
            <w:color w:val="3B7697"/>
            <w:sz w:val="13"/>
          </w:rPr>
          <w:t xml:space="preserve">J </w:t>
        </w:r>
      </w:hyperlink>
      <w:hyperlink r:id="rId205">
        <w:r>
          <w:rPr>
            <w:color w:val="3B7697"/>
            <w:sz w:val="13"/>
          </w:rPr>
          <w:t>Med 2016;374(12):1111</w:t>
        </w:r>
      </w:hyperlink>
      <w:hyperlink r:id="rId206">
        <w:r>
          <w:rPr>
            <w:rFonts w:ascii="Calibri" w:eastAsia="Calibri" w:hAnsi="Calibri" w:cs="Calibri"/>
            <w:color w:val="3B7697"/>
            <w:sz w:val="13"/>
          </w:rPr>
          <w:t>e</w:t>
        </w:r>
      </w:hyperlink>
      <w:hyperlink r:id="rId207">
        <w:r>
          <w:rPr>
            <w:color w:val="3B7697"/>
            <w:sz w:val="13"/>
          </w:rPr>
          <w:t>22</w:t>
        </w:r>
      </w:hyperlink>
      <w:hyperlink r:id="rId208">
        <w:r>
          <w:rPr>
            <w:sz w:val="13"/>
          </w:rPr>
          <w:t>.</w:t>
        </w:r>
      </w:hyperlink>
    </w:p>
    <w:p w14:paraId="01856AC1" w14:textId="77777777" w:rsidR="00D33F94" w:rsidRDefault="00000000">
      <w:pPr>
        <w:numPr>
          <w:ilvl w:val="0"/>
          <w:numId w:val="1"/>
        </w:numPr>
        <w:spacing w:after="3" w:line="258" w:lineRule="auto"/>
        <w:ind w:hanging="325"/>
      </w:pPr>
      <w:hyperlink r:id="rId209">
        <w:r>
          <w:rPr>
            <w:color w:val="3B7697"/>
            <w:sz w:val="13"/>
          </w:rPr>
          <w:t xml:space="preserve">Allingstrup MJ, Kondrup J, Wiis J, Claudius C, Pedersen UG, Hein-Rasmussen R, </w:t>
        </w:r>
      </w:hyperlink>
      <w:hyperlink r:id="rId210">
        <w:r>
          <w:rPr>
            <w:color w:val="3B7697"/>
            <w:sz w:val="13"/>
          </w:rPr>
          <w:t xml:space="preserve">et al. Early goal-directed nutrition versus standard of care in adult intensive </w:t>
        </w:r>
      </w:hyperlink>
      <w:hyperlink r:id="rId211">
        <w:r>
          <w:rPr>
            <w:color w:val="3B7697"/>
            <w:sz w:val="13"/>
          </w:rPr>
          <w:t>care patients: the single-centre, randomised, outcome assessor-blinded EAT</w:t>
        </w:r>
      </w:hyperlink>
      <w:hyperlink r:id="rId212">
        <w:r>
          <w:rPr>
            <w:color w:val="3B7697"/>
            <w:sz w:val="13"/>
          </w:rPr>
          <w:t>ICU trial. Intensive Care Med 2017;43(11):1637</w:t>
        </w:r>
      </w:hyperlink>
      <w:hyperlink r:id="rId213">
        <w:r>
          <w:rPr>
            <w:rFonts w:ascii="Calibri" w:eastAsia="Calibri" w:hAnsi="Calibri" w:cs="Calibri"/>
            <w:color w:val="3B7697"/>
            <w:sz w:val="13"/>
          </w:rPr>
          <w:t>e</w:t>
        </w:r>
      </w:hyperlink>
      <w:hyperlink r:id="rId214">
        <w:r>
          <w:rPr>
            <w:color w:val="3B7697"/>
            <w:sz w:val="13"/>
          </w:rPr>
          <w:t>47</w:t>
        </w:r>
      </w:hyperlink>
      <w:hyperlink r:id="rId215">
        <w:r>
          <w:rPr>
            <w:sz w:val="13"/>
          </w:rPr>
          <w:t>.</w:t>
        </w:r>
      </w:hyperlink>
    </w:p>
    <w:p w14:paraId="765D20C3" w14:textId="77777777" w:rsidR="00D33F94" w:rsidRDefault="00000000">
      <w:pPr>
        <w:numPr>
          <w:ilvl w:val="0"/>
          <w:numId w:val="1"/>
        </w:numPr>
        <w:spacing w:after="3" w:line="258" w:lineRule="auto"/>
        <w:ind w:hanging="325"/>
      </w:pPr>
      <w:hyperlink r:id="rId216">
        <w:r>
          <w:rPr>
            <w:color w:val="3B7697"/>
            <w:sz w:val="13"/>
          </w:rPr>
          <w:t xml:space="preserve">Reignier J, Boisrame-Helms J, Brisard L, Lascarrou JB, Ait Hssain A, Anguel N, </w:t>
        </w:r>
      </w:hyperlink>
      <w:hyperlink r:id="rId217">
        <w:r>
          <w:rPr>
            <w:color w:val="3B7697"/>
            <w:sz w:val="13"/>
          </w:rPr>
          <w:t xml:space="preserve">et al. Enteral versus parenteral early nutrition in ventilated adults with shock: </w:t>
        </w:r>
      </w:hyperlink>
      <w:r>
        <w:rPr>
          <w:color w:val="3B7697"/>
          <w:sz w:val="13"/>
        </w:rPr>
        <w:t>a randomised, controlled, multicentre, open-label, parallel-group stud</w:t>
      </w:r>
      <w:hyperlink r:id="rId218">
        <w:r>
          <w:rPr>
            <w:color w:val="3B7697"/>
            <w:sz w:val="13"/>
          </w:rPr>
          <w:t xml:space="preserve">y </w:t>
        </w:r>
      </w:hyperlink>
      <w:hyperlink r:id="rId219">
        <w:r>
          <w:rPr>
            <w:color w:val="3B7697"/>
            <w:sz w:val="13"/>
          </w:rPr>
          <w:t>(NUTRIREA-2). Lancet</w:t>
        </w:r>
      </w:hyperlink>
      <w:r>
        <w:rPr>
          <w:color w:val="3B7697"/>
          <w:sz w:val="13"/>
        </w:rPr>
        <w:t xml:space="preserve"> </w:t>
      </w:r>
      <w:hyperlink r:id="rId220">
        <w:r>
          <w:rPr>
            <w:color w:val="3B7697"/>
            <w:sz w:val="13"/>
          </w:rPr>
          <w:t>2018;391(10116):133</w:t>
        </w:r>
      </w:hyperlink>
      <w:hyperlink r:id="rId221">
        <w:r>
          <w:rPr>
            <w:rFonts w:ascii="Calibri" w:eastAsia="Calibri" w:hAnsi="Calibri" w:cs="Calibri"/>
            <w:color w:val="3B7697"/>
            <w:sz w:val="13"/>
          </w:rPr>
          <w:t>e</w:t>
        </w:r>
      </w:hyperlink>
      <w:hyperlink r:id="rId222">
        <w:r>
          <w:rPr>
            <w:color w:val="3B7697"/>
            <w:sz w:val="13"/>
          </w:rPr>
          <w:t>43</w:t>
        </w:r>
      </w:hyperlink>
      <w:hyperlink r:id="rId223">
        <w:r>
          <w:rPr>
            <w:sz w:val="13"/>
          </w:rPr>
          <w:t>.</w:t>
        </w:r>
      </w:hyperlink>
    </w:p>
    <w:p w14:paraId="6DBED0F3" w14:textId="77777777" w:rsidR="00D33F94" w:rsidRDefault="00000000">
      <w:pPr>
        <w:numPr>
          <w:ilvl w:val="0"/>
          <w:numId w:val="1"/>
        </w:numPr>
        <w:spacing w:after="3" w:line="258" w:lineRule="auto"/>
        <w:ind w:hanging="325"/>
      </w:pPr>
      <w:hyperlink r:id="rId224">
        <w:r>
          <w:rPr>
            <w:color w:val="3B7697"/>
            <w:sz w:val="13"/>
          </w:rPr>
          <w:t xml:space="preserve">Target Investigators ftACTG, Chapman M, Peake SL, Bellomo R, Davies A, </w:t>
        </w:r>
      </w:hyperlink>
      <w:hyperlink r:id="rId225">
        <w:r>
          <w:rPr>
            <w:color w:val="3B7697"/>
            <w:sz w:val="13"/>
          </w:rPr>
          <w:t xml:space="preserve">Deane A, et al. Energy-dense versus routine enteral nutrition in the critically </w:t>
        </w:r>
      </w:hyperlink>
      <w:hyperlink r:id="rId226">
        <w:r>
          <w:rPr>
            <w:color w:val="3B7697"/>
            <w:sz w:val="13"/>
          </w:rPr>
          <w:t>ill. N Engl J Med 2018;379(19):1823</w:t>
        </w:r>
      </w:hyperlink>
      <w:hyperlink r:id="rId227">
        <w:r>
          <w:rPr>
            <w:rFonts w:ascii="Calibri" w:eastAsia="Calibri" w:hAnsi="Calibri" w:cs="Calibri"/>
            <w:color w:val="3B7697"/>
            <w:sz w:val="13"/>
          </w:rPr>
          <w:t>e</w:t>
        </w:r>
      </w:hyperlink>
      <w:hyperlink r:id="rId228">
        <w:r>
          <w:rPr>
            <w:color w:val="3B7697"/>
            <w:sz w:val="13"/>
          </w:rPr>
          <w:t>34</w:t>
        </w:r>
      </w:hyperlink>
      <w:hyperlink r:id="rId229">
        <w:r>
          <w:rPr>
            <w:sz w:val="13"/>
          </w:rPr>
          <w:t>.</w:t>
        </w:r>
      </w:hyperlink>
    </w:p>
    <w:p w14:paraId="4C62E640" w14:textId="77777777" w:rsidR="00D33F94" w:rsidRDefault="00000000">
      <w:pPr>
        <w:numPr>
          <w:ilvl w:val="0"/>
          <w:numId w:val="1"/>
        </w:numPr>
        <w:spacing w:after="3" w:line="258" w:lineRule="auto"/>
        <w:ind w:hanging="325"/>
      </w:pPr>
      <w:hyperlink r:id="rId230">
        <w:r>
          <w:rPr>
            <w:color w:val="3B7697"/>
            <w:sz w:val="13"/>
          </w:rPr>
          <w:t xml:space="preserve">Schuetz P, Fehr R, Baechli V, Geiser M, Deiss M, Gomes F, et al. Individualised </w:t>
        </w:r>
      </w:hyperlink>
      <w:hyperlink r:id="rId231">
        <w:r>
          <w:rPr>
            <w:color w:val="3B7697"/>
            <w:sz w:val="13"/>
          </w:rPr>
          <w:t xml:space="preserve">nutritional support in medical inpatients at nutritional risk: a randomised </w:t>
        </w:r>
      </w:hyperlink>
      <w:hyperlink r:id="rId232">
        <w:r>
          <w:rPr>
            <w:color w:val="3B7697"/>
            <w:sz w:val="13"/>
          </w:rPr>
          <w:t>clinical trial. Lancet 2019;393(10188):2312</w:t>
        </w:r>
      </w:hyperlink>
      <w:hyperlink r:id="rId233">
        <w:r>
          <w:rPr>
            <w:rFonts w:ascii="Calibri" w:eastAsia="Calibri" w:hAnsi="Calibri" w:cs="Calibri"/>
            <w:color w:val="3B7697"/>
            <w:sz w:val="13"/>
          </w:rPr>
          <w:t>e</w:t>
        </w:r>
      </w:hyperlink>
      <w:hyperlink r:id="rId234">
        <w:r>
          <w:rPr>
            <w:color w:val="3B7697"/>
            <w:sz w:val="13"/>
          </w:rPr>
          <w:t>21</w:t>
        </w:r>
      </w:hyperlink>
      <w:r>
        <w:rPr>
          <w:sz w:val="13"/>
        </w:rPr>
        <w:t>.</w:t>
      </w:r>
    </w:p>
    <w:p w14:paraId="0927F55A" w14:textId="77777777" w:rsidR="00D33F94" w:rsidRDefault="00000000">
      <w:pPr>
        <w:numPr>
          <w:ilvl w:val="0"/>
          <w:numId w:val="1"/>
        </w:numPr>
        <w:spacing w:after="3" w:line="258" w:lineRule="auto"/>
        <w:ind w:hanging="325"/>
      </w:pPr>
      <w:hyperlink r:id="rId235">
        <w:r>
          <w:rPr>
            <w:color w:val="3B7697"/>
            <w:sz w:val="13"/>
          </w:rPr>
          <w:t xml:space="preserve">Casaer MP, Van den Berghe G, Gunst J. Optimising early nutritional support for </w:t>
        </w:r>
      </w:hyperlink>
      <w:hyperlink r:id="rId236">
        <w:r>
          <w:rPr>
            <w:color w:val="3B7697"/>
            <w:sz w:val="13"/>
          </w:rPr>
          <w:t>medical inpatients. Lancet 2019;394(10214):2069</w:t>
        </w:r>
      </w:hyperlink>
      <w:hyperlink r:id="rId237">
        <w:r>
          <w:rPr>
            <w:sz w:val="13"/>
          </w:rPr>
          <w:t>.</w:t>
        </w:r>
      </w:hyperlink>
    </w:p>
    <w:p w14:paraId="5CFC37D7" w14:textId="77777777" w:rsidR="00D33F94" w:rsidRDefault="00000000">
      <w:pPr>
        <w:numPr>
          <w:ilvl w:val="0"/>
          <w:numId w:val="1"/>
        </w:numPr>
        <w:spacing w:after="3" w:line="258" w:lineRule="auto"/>
        <w:ind w:hanging="325"/>
      </w:pPr>
      <w:hyperlink r:id="rId238">
        <w:r>
          <w:rPr>
            <w:color w:val="3B7697"/>
            <w:sz w:val="13"/>
          </w:rPr>
          <w:t xml:space="preserve">Bendavid I, Singer P, Theilla M, Themessl-Huber M, Sulz I, Mouhieddine M, </w:t>
        </w:r>
      </w:hyperlink>
      <w:hyperlink r:id="rId239">
        <w:r>
          <w:rPr>
            <w:color w:val="3B7697"/>
            <w:sz w:val="13"/>
          </w:rPr>
          <w:t xml:space="preserve">et al. NutritionDay ICU: a 7 year worldwide prevalence study of nutrition </w:t>
        </w:r>
      </w:hyperlink>
      <w:hyperlink r:id="rId240">
        <w:r>
          <w:rPr>
            <w:color w:val="3B7697"/>
            <w:sz w:val="13"/>
          </w:rPr>
          <w:t>practice in intensive care. Clin Nutr 2017;36(4):1122</w:t>
        </w:r>
      </w:hyperlink>
      <w:hyperlink r:id="rId241">
        <w:r>
          <w:rPr>
            <w:rFonts w:ascii="Calibri" w:eastAsia="Calibri" w:hAnsi="Calibri" w:cs="Calibri"/>
            <w:color w:val="3B7697"/>
            <w:sz w:val="13"/>
          </w:rPr>
          <w:t>e</w:t>
        </w:r>
      </w:hyperlink>
      <w:hyperlink r:id="rId242">
        <w:r>
          <w:rPr>
            <w:color w:val="3B7697"/>
            <w:sz w:val="13"/>
          </w:rPr>
          <w:t>9</w:t>
        </w:r>
      </w:hyperlink>
      <w:r>
        <w:rPr>
          <w:sz w:val="13"/>
        </w:rPr>
        <w:t>.</w:t>
      </w:r>
    </w:p>
    <w:sectPr w:rsidR="00D33F94">
      <w:type w:val="continuous"/>
      <w:pgSz w:w="11906" w:h="15874"/>
      <w:pgMar w:top="1327" w:right="654" w:bottom="1005" w:left="656" w:header="720" w:footer="720" w:gutter="0"/>
      <w:cols w:num="2" w:space="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D308" w14:textId="77777777" w:rsidR="007C0AAC" w:rsidRDefault="007C0AAC">
      <w:pPr>
        <w:spacing w:after="0" w:line="240" w:lineRule="auto"/>
      </w:pPr>
      <w:r>
        <w:separator/>
      </w:r>
    </w:p>
  </w:endnote>
  <w:endnote w:type="continuationSeparator" w:id="0">
    <w:p w14:paraId="1AF301D6" w14:textId="77777777" w:rsidR="007C0AAC" w:rsidRDefault="007C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41D2" w14:textId="77777777" w:rsidR="00D33F94" w:rsidRDefault="00000000">
    <w:pPr>
      <w:spacing w:after="0" w:line="258" w:lineRule="auto"/>
      <w:ind w:left="-115"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767129E2" wp14:editId="6E60A94D">
              <wp:simplePos x="0" y="0"/>
              <wp:positionH relativeFrom="page">
                <wp:posOffset>416878</wp:posOffset>
              </wp:positionH>
              <wp:positionV relativeFrom="page">
                <wp:posOffset>9647999</wp:posOffset>
              </wp:positionV>
              <wp:extent cx="6604559" cy="426963"/>
              <wp:effectExtent l="0" t="0" r="0" b="0"/>
              <wp:wrapNone/>
              <wp:docPr id="38453" name="Group 38453"/>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39650" name="Shape 39650"/>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38455" name="Shape 38455"/>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38456" name="Shape 38456"/>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457" name="Shape 38457"/>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458" name="Shape 38458"/>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453" style="width:520.044pt;height:33.6191pt;position:absolute;z-index:-2147483392;mso-position-horizontal-relative:page;mso-position-horizontal:absolute;margin-left:32.825pt;mso-position-vertical-relative:page;margin-top:759.685pt;" coordsize="66045,4269">
              <v:shape id="Shape 39651" style="position:absolute;width:66045;height:4269;left:0;top:0;" coordsize="6604559,426962" path="m0,0l6604559,0l6604559,426962l0,426962l0,0">
                <v:stroke weight="0pt" endcap="round" joinstyle="round" on="false" color="#000000" opacity="0"/>
                <v:fill on="true" color="#bfbfbf"/>
              </v:shape>
              <v:shape id="Shape 38455" style="position:absolute;width:66045;height:64;left:0;top:0;" coordsize="6604559,6477" path="m0,0l6604559,0l6598082,6477l6477,6477l0,0x">
                <v:stroke weight="0pt" endcap="round" joinstyle="round" on="true" color="#000000"/>
                <v:fill on="true" color="#000000"/>
              </v:shape>
              <v:shape id="Shape 38456" style="position:absolute;width:64;height:4269;left:65980;top:0;" coordsize="6477,426962" path="m6477,0l6477,426962l0,420484l0,6477l6477,0x">
                <v:stroke weight="0pt" endcap="round" joinstyle="round" on="true" color="#000000"/>
                <v:fill on="true" color="#000000"/>
              </v:shape>
              <v:shape id="Shape 38457" style="position:absolute;width:66045;height:64;left:0;top:4204;" coordsize="6604559,6480" path="m6477,0l6598082,0l6604559,6480l0,6480l6477,0x">
                <v:stroke weight="0pt" endcap="round" joinstyle="round" on="true" color="#000000"/>
                <v:fill on="true" color="#000000"/>
              </v:shape>
              <v:shape id="Shape 38458"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Vankrunkelsven W et al., Monitoring and parenteral administration of micronutrients, phosphate and magnesium in critically ill patients: The VITA-TRACE survey, Clinical Nutrition, https://doi.org/10.1016/j.clnu.2020.06.005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05A6" w14:textId="77777777" w:rsidR="00D33F94" w:rsidRDefault="00000000">
    <w:pPr>
      <w:spacing w:after="0" w:line="258" w:lineRule="auto"/>
      <w:ind w:left="79" w:firstLine="0"/>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D4BE5E3" wp14:editId="33BEF322">
              <wp:simplePos x="0" y="0"/>
              <wp:positionH relativeFrom="page">
                <wp:posOffset>540004</wp:posOffset>
              </wp:positionH>
              <wp:positionV relativeFrom="page">
                <wp:posOffset>9647999</wp:posOffset>
              </wp:positionV>
              <wp:extent cx="6604559" cy="426963"/>
              <wp:effectExtent l="0" t="0" r="0" b="0"/>
              <wp:wrapNone/>
              <wp:docPr id="38411" name="Group 38411"/>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39648" name="Shape 39648"/>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38413" name="Shape 38413"/>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38414" name="Shape 38414"/>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415" name="Shape 38415"/>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416" name="Shape 38416"/>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411" style="width:520.044pt;height:33.6191pt;position:absolute;z-index:-2147483416;mso-position-horizontal-relative:page;mso-position-horizontal:absolute;margin-left:42.52pt;mso-position-vertical-relative:page;margin-top:759.685pt;" coordsize="66045,4269">
              <v:shape id="Shape 39649" style="position:absolute;width:66045;height:4269;left:0;top:0;" coordsize="6604559,426962" path="m0,0l6604559,0l6604559,426962l0,426962l0,0">
                <v:stroke weight="0pt" endcap="round" joinstyle="round" on="false" color="#000000" opacity="0"/>
                <v:fill on="true" color="#bfbfbf"/>
              </v:shape>
              <v:shape id="Shape 38413" style="position:absolute;width:66045;height:64;left:0;top:0;" coordsize="6604559,6477" path="m0,0l6604559,0l6598082,6477l6477,6477l0,0x">
                <v:stroke weight="0pt" endcap="round" joinstyle="round" on="true" color="#000000"/>
                <v:fill on="true" color="#000000"/>
              </v:shape>
              <v:shape id="Shape 38414" style="position:absolute;width:64;height:4269;left:65980;top:0;" coordsize="6477,426962" path="m6477,0l6477,426962l0,420484l0,6477l6477,0x">
                <v:stroke weight="0pt" endcap="round" joinstyle="round" on="true" color="#000000"/>
                <v:fill on="true" color="#000000"/>
              </v:shape>
              <v:shape id="Shape 38415" style="position:absolute;width:66045;height:64;left:0;top:4204;" coordsize="6604559,6480" path="m6477,0l6598082,0l6604559,6480l0,6480l6477,0x">
                <v:stroke weight="0pt" endcap="round" joinstyle="round" on="true" color="#000000"/>
                <v:fill on="true" color="#000000"/>
              </v:shape>
              <v:shape id="Shape 38416"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Vankrunkelsven W et al., Monitoring and parenteral administration of micronutrients, phosphate and magnesium in critically ill patients: The VITA-TRACE survey, Clinical Nutrition, https://doi.org/10.1016/j.clnu.2020.06.005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A018" w14:textId="77777777" w:rsidR="00D33F94" w:rsidRDefault="00000000">
    <w:pPr>
      <w:spacing w:after="0" w:line="258" w:lineRule="auto"/>
      <w:ind w:left="79" w:firstLine="0"/>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A11ABE3" wp14:editId="62FBDCA2">
              <wp:simplePos x="0" y="0"/>
              <wp:positionH relativeFrom="page">
                <wp:posOffset>540004</wp:posOffset>
              </wp:positionH>
              <wp:positionV relativeFrom="page">
                <wp:posOffset>9647999</wp:posOffset>
              </wp:positionV>
              <wp:extent cx="6604559" cy="426963"/>
              <wp:effectExtent l="0" t="0" r="0" b="0"/>
              <wp:wrapNone/>
              <wp:docPr id="38369" name="Group 38369"/>
              <wp:cNvGraphicFramePr/>
              <a:graphic xmlns:a="http://schemas.openxmlformats.org/drawingml/2006/main">
                <a:graphicData uri="http://schemas.microsoft.com/office/word/2010/wordprocessingGroup">
                  <wpg:wgp>
                    <wpg:cNvGrpSpPr/>
                    <wpg:grpSpPr>
                      <a:xfrm>
                        <a:off x="0" y="0"/>
                        <a:ext cx="6604559" cy="426963"/>
                        <a:chOff x="0" y="0"/>
                        <a:chExt cx="6604559" cy="426963"/>
                      </a:xfrm>
                    </wpg:grpSpPr>
                    <wps:wsp>
                      <wps:cNvPr id="39646" name="Shape 39646"/>
                      <wps:cNvSpPr/>
                      <wps:spPr>
                        <a:xfrm>
                          <a:off x="0" y="2"/>
                          <a:ext cx="6604559" cy="426962"/>
                        </a:xfrm>
                        <a:custGeom>
                          <a:avLst/>
                          <a:gdLst/>
                          <a:ahLst/>
                          <a:cxnLst/>
                          <a:rect l="0" t="0" r="0" b="0"/>
                          <a:pathLst>
                            <a:path w="6604559" h="426962">
                              <a:moveTo>
                                <a:pt x="0" y="0"/>
                              </a:moveTo>
                              <a:lnTo>
                                <a:pt x="6604559" y="0"/>
                              </a:lnTo>
                              <a:lnTo>
                                <a:pt x="6604559" y="426962"/>
                              </a:lnTo>
                              <a:lnTo>
                                <a:pt x="0" y="426962"/>
                              </a:lnTo>
                              <a:lnTo>
                                <a:pt x="0" y="0"/>
                              </a:lnTo>
                            </a:path>
                          </a:pathLst>
                        </a:custGeom>
                        <a:ln w="0" cap="rnd">
                          <a:round/>
                        </a:ln>
                      </wps:spPr>
                      <wps:style>
                        <a:lnRef idx="0">
                          <a:srgbClr val="000000">
                            <a:alpha val="0"/>
                          </a:srgbClr>
                        </a:lnRef>
                        <a:fillRef idx="1">
                          <a:srgbClr val="BFBFBF"/>
                        </a:fillRef>
                        <a:effectRef idx="0">
                          <a:scrgbClr r="0" g="0" b="0"/>
                        </a:effectRef>
                        <a:fontRef idx="none"/>
                      </wps:style>
                      <wps:bodyPr/>
                    </wps:wsp>
                    <wps:wsp>
                      <wps:cNvPr id="38371" name="Shape 38371"/>
                      <wps:cNvSpPr/>
                      <wps:spPr>
                        <a:xfrm>
                          <a:off x="0" y="0"/>
                          <a:ext cx="6604559" cy="6477"/>
                        </a:xfrm>
                        <a:custGeom>
                          <a:avLst/>
                          <a:gdLst/>
                          <a:ahLst/>
                          <a:cxnLst/>
                          <a:rect l="0" t="0" r="0" b="0"/>
                          <a:pathLst>
                            <a:path w="6604559" h="6477">
                              <a:moveTo>
                                <a:pt x="0" y="0"/>
                              </a:moveTo>
                              <a:lnTo>
                                <a:pt x="6604559" y="0"/>
                              </a:lnTo>
                              <a:lnTo>
                                <a:pt x="6598082" y="6477"/>
                              </a:lnTo>
                              <a:lnTo>
                                <a:pt x="6477" y="6477"/>
                              </a:lnTo>
                              <a:lnTo>
                                <a:pt x="0" y="0"/>
                              </a:lnTo>
                              <a:close/>
                            </a:path>
                          </a:pathLst>
                        </a:custGeom>
                        <a:ln w="0" cap="rnd">
                          <a:round/>
                        </a:ln>
                      </wps:spPr>
                      <wps:style>
                        <a:lnRef idx="1">
                          <a:srgbClr val="000000"/>
                        </a:lnRef>
                        <a:fillRef idx="1">
                          <a:srgbClr val="000000"/>
                        </a:fillRef>
                        <a:effectRef idx="0">
                          <a:scrgbClr r="0" g="0" b="0"/>
                        </a:effectRef>
                        <a:fontRef idx="none"/>
                      </wps:style>
                      <wps:bodyPr/>
                    </wps:wsp>
                    <wps:wsp>
                      <wps:cNvPr id="38372" name="Shape 38372"/>
                      <wps:cNvSpPr/>
                      <wps:spPr>
                        <a:xfrm>
                          <a:off x="6598082" y="0"/>
                          <a:ext cx="6477" cy="426962"/>
                        </a:xfrm>
                        <a:custGeom>
                          <a:avLst/>
                          <a:gdLst/>
                          <a:ahLst/>
                          <a:cxnLst/>
                          <a:rect l="0" t="0" r="0" b="0"/>
                          <a:pathLst>
                            <a:path w="6477" h="426962">
                              <a:moveTo>
                                <a:pt x="6477" y="0"/>
                              </a:moveTo>
                              <a:lnTo>
                                <a:pt x="6477" y="426962"/>
                              </a:lnTo>
                              <a:lnTo>
                                <a:pt x="0" y="420484"/>
                              </a:lnTo>
                              <a:lnTo>
                                <a:pt x="0" y="6477"/>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373" name="Shape 38373"/>
                      <wps:cNvSpPr/>
                      <wps:spPr>
                        <a:xfrm>
                          <a:off x="0" y="420483"/>
                          <a:ext cx="6604559" cy="6480"/>
                        </a:xfrm>
                        <a:custGeom>
                          <a:avLst/>
                          <a:gdLst/>
                          <a:ahLst/>
                          <a:cxnLst/>
                          <a:rect l="0" t="0" r="0" b="0"/>
                          <a:pathLst>
                            <a:path w="6604559" h="6480">
                              <a:moveTo>
                                <a:pt x="6477" y="0"/>
                              </a:moveTo>
                              <a:lnTo>
                                <a:pt x="6598082" y="0"/>
                              </a:lnTo>
                              <a:lnTo>
                                <a:pt x="6604559" y="6480"/>
                              </a:lnTo>
                              <a:lnTo>
                                <a:pt x="0" y="6480"/>
                              </a:lnTo>
                              <a:lnTo>
                                <a:pt x="6477" y="0"/>
                              </a:lnTo>
                              <a:close/>
                            </a:path>
                          </a:pathLst>
                        </a:custGeom>
                        <a:ln w="0" cap="rnd">
                          <a:round/>
                        </a:ln>
                      </wps:spPr>
                      <wps:style>
                        <a:lnRef idx="1">
                          <a:srgbClr val="000000"/>
                        </a:lnRef>
                        <a:fillRef idx="1">
                          <a:srgbClr val="000000"/>
                        </a:fillRef>
                        <a:effectRef idx="0">
                          <a:scrgbClr r="0" g="0" b="0"/>
                        </a:effectRef>
                        <a:fontRef idx="none"/>
                      </wps:style>
                      <wps:bodyPr/>
                    </wps:wsp>
                    <wps:wsp>
                      <wps:cNvPr id="38374" name="Shape 38374"/>
                      <wps:cNvSpPr/>
                      <wps:spPr>
                        <a:xfrm>
                          <a:off x="0" y="2"/>
                          <a:ext cx="6477" cy="426962"/>
                        </a:xfrm>
                        <a:custGeom>
                          <a:avLst/>
                          <a:gdLst/>
                          <a:ahLst/>
                          <a:cxnLst/>
                          <a:rect l="0" t="0" r="0" b="0"/>
                          <a:pathLst>
                            <a:path w="6477" h="426962">
                              <a:moveTo>
                                <a:pt x="0" y="0"/>
                              </a:moveTo>
                              <a:lnTo>
                                <a:pt x="6477" y="6477"/>
                              </a:lnTo>
                              <a:lnTo>
                                <a:pt x="6477" y="420481"/>
                              </a:lnTo>
                              <a:lnTo>
                                <a:pt x="0" y="426962"/>
                              </a:lnTo>
                              <a:lnTo>
                                <a:pt x="0" y="0"/>
                              </a:lnTo>
                              <a:close/>
                            </a:path>
                          </a:pathLst>
                        </a:custGeom>
                        <a:ln w="0" cap="rnd">
                          <a:round/>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369" style="width:520.044pt;height:33.6191pt;position:absolute;z-index:-2147483416;mso-position-horizontal-relative:page;mso-position-horizontal:absolute;margin-left:42.52pt;mso-position-vertical-relative:page;margin-top:759.685pt;" coordsize="66045,4269">
              <v:shape id="Shape 39647" style="position:absolute;width:66045;height:4269;left:0;top:0;" coordsize="6604559,426962" path="m0,0l6604559,0l6604559,426962l0,426962l0,0">
                <v:stroke weight="0pt" endcap="round" joinstyle="round" on="false" color="#000000" opacity="0"/>
                <v:fill on="true" color="#bfbfbf"/>
              </v:shape>
              <v:shape id="Shape 38371" style="position:absolute;width:66045;height:64;left:0;top:0;" coordsize="6604559,6477" path="m0,0l6604559,0l6598082,6477l6477,6477l0,0x">
                <v:stroke weight="0pt" endcap="round" joinstyle="round" on="true" color="#000000"/>
                <v:fill on="true" color="#000000"/>
              </v:shape>
              <v:shape id="Shape 38372" style="position:absolute;width:64;height:4269;left:65980;top:0;" coordsize="6477,426962" path="m6477,0l6477,426962l0,420484l0,6477l6477,0x">
                <v:stroke weight="0pt" endcap="round" joinstyle="round" on="true" color="#000000"/>
                <v:fill on="true" color="#000000"/>
              </v:shape>
              <v:shape id="Shape 38373" style="position:absolute;width:66045;height:64;left:0;top:4204;" coordsize="6604559,6480" path="m6477,0l6598082,0l6604559,6480l0,6480l6477,0x">
                <v:stroke weight="0pt" endcap="round" joinstyle="round" on="true" color="#000000"/>
                <v:fill on="true" color="#000000"/>
              </v:shape>
              <v:shape id="Shape 38374" style="position:absolute;width:64;height:4269;left:0;top:0;" coordsize="6477,426962" path="m0,0l6477,6477l6477,420481l0,426962l0,0x">
                <v:stroke weight="0pt" endcap="round" joinstyle="round" on="true" color="#000000"/>
                <v:fill on="true" color="#000000"/>
              </v:shape>
            </v:group>
          </w:pict>
        </mc:Fallback>
      </mc:AlternateContent>
    </w:r>
    <w:r>
      <w:t>Please cite this article as: Vankrunkelsven W et al., Monitoring and parenteral administration of micronutrients, phosphate and magnesium in critically ill patients: The VITA-TRACE survey, Clinical Nutrition, https://doi.org/10.1016/j.clnu.2020.06.005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3381" w14:textId="77777777" w:rsidR="007C0AAC" w:rsidRDefault="007C0AAC">
      <w:pPr>
        <w:spacing w:after="0" w:line="240" w:lineRule="auto"/>
      </w:pPr>
      <w:r>
        <w:separator/>
      </w:r>
    </w:p>
  </w:footnote>
  <w:footnote w:type="continuationSeparator" w:id="0">
    <w:p w14:paraId="73564260" w14:textId="77777777" w:rsidR="007C0AAC" w:rsidRDefault="007C0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FF5E" w14:textId="77777777" w:rsidR="00D33F94" w:rsidRDefault="00000000">
    <w:pPr>
      <w:tabs>
        <w:tab w:val="center" w:pos="5006"/>
      </w:tabs>
      <w:spacing w:after="0" w:line="259" w:lineRule="auto"/>
      <w:ind w:left="-19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CA35A1" wp14:editId="5E7847D7">
              <wp:simplePos x="0" y="0"/>
              <wp:positionH relativeFrom="page">
                <wp:posOffset>416763</wp:posOffset>
              </wp:positionH>
              <wp:positionV relativeFrom="page">
                <wp:posOffset>133235</wp:posOffset>
              </wp:positionV>
              <wp:extent cx="6604508" cy="198006"/>
              <wp:effectExtent l="0" t="0" r="0" b="0"/>
              <wp:wrapSquare wrapText="bothSides"/>
              <wp:docPr id="38425" name="Group 38425"/>
              <wp:cNvGraphicFramePr/>
              <a:graphic xmlns:a="http://schemas.openxmlformats.org/drawingml/2006/main">
                <a:graphicData uri="http://schemas.microsoft.com/office/word/2010/wordprocessingGroup">
                  <wpg:wgp>
                    <wpg:cNvGrpSpPr/>
                    <wpg:grpSpPr>
                      <a:xfrm>
                        <a:off x="0" y="0"/>
                        <a:ext cx="6604508" cy="198006"/>
                        <a:chOff x="0" y="0"/>
                        <a:chExt cx="6604508" cy="198006"/>
                      </a:xfrm>
                    </wpg:grpSpPr>
                    <wps:wsp>
                      <wps:cNvPr id="39640" name="Shape 39640"/>
                      <wps:cNvSpPr/>
                      <wps:spPr>
                        <a:xfrm>
                          <a:off x="0" y="0"/>
                          <a:ext cx="6604508" cy="198006"/>
                        </a:xfrm>
                        <a:custGeom>
                          <a:avLst/>
                          <a:gdLst/>
                          <a:ahLst/>
                          <a:cxnLst/>
                          <a:rect l="0" t="0" r="0" b="0"/>
                          <a:pathLst>
                            <a:path w="6604508" h="198006">
                              <a:moveTo>
                                <a:pt x="0" y="0"/>
                              </a:moveTo>
                              <a:lnTo>
                                <a:pt x="6604508" y="0"/>
                              </a:lnTo>
                              <a:lnTo>
                                <a:pt x="6604508" y="198006"/>
                              </a:lnTo>
                              <a:lnTo>
                                <a:pt x="0" y="198006"/>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38427" name="Shape 38427"/>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28" name="Shape 38428"/>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29" name="Shape 38429"/>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0" name="Shape 38430"/>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1" name="Shape 38431"/>
                      <wps:cNvSpPr/>
                      <wps:spPr>
                        <a:xfrm>
                          <a:off x="3196387" y="31941"/>
                          <a:ext cx="103632" cy="127191"/>
                        </a:xfrm>
                        <a:custGeom>
                          <a:avLst/>
                          <a:gdLst/>
                          <a:ahLst/>
                          <a:cxnLst/>
                          <a:rect l="0" t="0" r="0" b="0"/>
                          <a:pathLst>
                            <a:path w="103632" h="127191">
                              <a:moveTo>
                                <a:pt x="0" y="0"/>
                              </a:moveTo>
                              <a:lnTo>
                                <a:pt x="27978" y="0"/>
                              </a:lnTo>
                              <a:lnTo>
                                <a:pt x="78460" y="88570"/>
                              </a:lnTo>
                              <a:lnTo>
                                <a:pt x="78829" y="88570"/>
                              </a:lnTo>
                              <a:lnTo>
                                <a:pt x="78829" y="0"/>
                              </a:lnTo>
                              <a:lnTo>
                                <a:pt x="103632" y="0"/>
                              </a:lnTo>
                              <a:lnTo>
                                <a:pt x="103632" y="127191"/>
                              </a:lnTo>
                              <a:lnTo>
                                <a:pt x="77038" y="127191"/>
                              </a:lnTo>
                              <a:lnTo>
                                <a:pt x="25146" y="36500"/>
                              </a:lnTo>
                              <a:lnTo>
                                <a:pt x="24790" y="36500"/>
                              </a:lnTo>
                              <a:lnTo>
                                <a:pt x="24790"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41" name="Shape 39641"/>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3" name="Shape 38433"/>
                      <wps:cNvSpPr/>
                      <wps:spPr>
                        <a:xfrm>
                          <a:off x="2972308" y="31941"/>
                          <a:ext cx="96532" cy="127191"/>
                        </a:xfrm>
                        <a:custGeom>
                          <a:avLst/>
                          <a:gdLst/>
                          <a:ahLst/>
                          <a:cxnLst/>
                          <a:rect l="0" t="0" r="0" b="0"/>
                          <a:pathLst>
                            <a:path w="96532"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2" y="104686"/>
                              </a:lnTo>
                              <a:lnTo>
                                <a:pt x="9653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4" name="Shape 38434"/>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42" name="Shape 39642"/>
                      <wps:cNvSpPr/>
                      <wps:spPr>
                        <a:xfrm>
                          <a:off x="2688183"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6" name="Shape 38436"/>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7" name="Shape 38437"/>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8" name="Shape 38438"/>
                      <wps:cNvSpPr/>
                      <wps:spPr>
                        <a:xfrm>
                          <a:off x="2732468" y="28575"/>
                          <a:ext cx="113360" cy="133744"/>
                        </a:xfrm>
                        <a:custGeom>
                          <a:avLst/>
                          <a:gdLst/>
                          <a:ahLst/>
                          <a:cxnLst/>
                          <a:rect l="0" t="0" r="0" b="0"/>
                          <a:pathLst>
                            <a:path w="113360" h="133744">
                              <a:moveTo>
                                <a:pt x="58445" y="0"/>
                              </a:moveTo>
                              <a:cubicBezTo>
                                <a:pt x="96533" y="0"/>
                                <a:pt x="111951" y="26226"/>
                                <a:pt x="113360"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0"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39" name="Shape 38439"/>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40" name="Shape 38440"/>
                      <wps:cNvSpPr/>
                      <wps:spPr>
                        <a:xfrm>
                          <a:off x="3432594" y="31941"/>
                          <a:ext cx="48793" cy="81305"/>
                        </a:xfrm>
                        <a:custGeom>
                          <a:avLst/>
                          <a:gdLst/>
                          <a:ahLst/>
                          <a:cxnLst/>
                          <a:rect l="0" t="0" r="0" b="0"/>
                          <a:pathLst>
                            <a:path w="48793" h="81305">
                              <a:moveTo>
                                <a:pt x="0" y="0"/>
                              </a:moveTo>
                              <a:lnTo>
                                <a:pt x="9309" y="0"/>
                              </a:lnTo>
                              <a:cubicBezTo>
                                <a:pt x="33922" y="0"/>
                                <a:pt x="48793" y="15773"/>
                                <a:pt x="48793" y="40742"/>
                              </a:cubicBezTo>
                              <a:cubicBezTo>
                                <a:pt x="48793" y="52261"/>
                                <a:pt x="42418" y="81305"/>
                                <a:pt x="8242" y="81305"/>
                              </a:cubicBezTo>
                              <a:lnTo>
                                <a:pt x="0" y="81305"/>
                              </a:lnTo>
                              <a:lnTo>
                                <a:pt x="0" y="59347"/>
                              </a:lnTo>
                              <a:lnTo>
                                <a:pt x="2387" y="59347"/>
                              </a:lnTo>
                              <a:cubicBezTo>
                                <a:pt x="22237" y="59347"/>
                                <a:pt x="22237" y="45174"/>
                                <a:pt x="22237" y="39510"/>
                              </a:cubicBezTo>
                              <a:cubicBezTo>
                                <a:pt x="22237"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41" name="Shape 38441"/>
                      <wps:cNvSpPr/>
                      <wps:spPr>
                        <a:xfrm>
                          <a:off x="3628961"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42" name="Shape 38442"/>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43" name="Shape 38443"/>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44" name="Shape 38444"/>
                      <wps:cNvSpPr/>
                      <wps:spPr>
                        <a:xfrm>
                          <a:off x="3740378"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38425" style="width:520.04pt;height:15.591pt;position:absolute;mso-position-horizontal-relative:page;mso-position-horizontal:absolute;margin-left:32.816pt;mso-position-vertical-relative:page;margin-top:10.491pt;" coordsize="66045,1980">
              <v:shape id="Shape 39643" style="position:absolute;width:66045;height:1980;left:0;top:0;" coordsize="6604508,198006" path="m0,0l6604508,0l6604508,198006l0,198006l0,0">
                <v:stroke weight="0pt" endcap="round" joinstyle="round" on="false" color="#000000" opacity="0"/>
                <v:fill on="true" color="#c4c4c3"/>
              </v:shape>
              <v:shape id="Shape 38427"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38428"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38429"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38430"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38431" style="position:absolute;width:1036;height:1271;left:31963;top:319;" coordsize="103632,127191" path="m0,0l27978,0l78460,88570l78829,88570l78829,0l103632,0l103632,127191l77038,127191l25146,36500l24790,36500l24790,127191l0,127191l0,0x">
                <v:stroke weight="0pt" endcap="round" joinstyle="round" on="false" color="#000000" opacity="0"/>
                <v:fill on="true" color="#fffefd"/>
              </v:shape>
              <v:shape id="Shape 39644" style="position:absolute;width:265;height:1271;left:31476;top:319;" coordsize="26567,127178" path="m0,0l26567,0l26567,127178l0,127178l0,0">
                <v:stroke weight="0pt" endcap="round" joinstyle="round" on="false" color="#000000" opacity="0"/>
                <v:fill on="true" color="#fffefd"/>
              </v:shape>
              <v:shape id="Shape 38433" style="position:absolute;width:965;height:1271;left:29723;top:319;" coordsize="96532,127191" path="m0,0l93523,0l93523,22504l26035,22504l26035,49251l88036,49251l88036,71742l26035,71742l26035,104686l96532,104686l96532,127191l0,127191l0,0x">
                <v:stroke weight="0pt" endcap="round" joinstyle="round" on="false" color="#000000" opacity="0"/>
                <v:fill on="true" color="#fffefd"/>
              </v:shape>
              <v:shape id="Shape 38434" style="position:absolute;width:898;height:1271;left:28653;top:319;" coordsize="89802,127191" path="m0,0l26569,0l26569,104165l89802,104165l89802,127191l0,127191l0,0x">
                <v:stroke weight="0pt" endcap="round" joinstyle="round" on="false" color="#000000" opacity="0"/>
                <v:fill on="true" color="#fffefd"/>
              </v:shape>
              <v:shape id="Shape 39645" style="position:absolute;width:265;height:1271;left:26881;top:319;" coordsize="26569,127178" path="m0,0l26569,0l26569,127178l0,127178l0,0">
                <v:stroke weight="0pt" endcap="round" joinstyle="round" on="false" color="#000000" opacity="0"/>
                <v:fill on="true" color="#fffefd"/>
              </v:shape>
              <v:shape id="Shape 38436"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38437"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38438" style="position:absolute;width:1133;height:1337;left:27324;top:285;" coordsize="113360,133744" path="m58445,0c96533,0,111951,26226,113360,44996l86792,44996c84671,37376,80594,23038,58623,23038c45872,23038,27102,31534,27102,67488c27102,90348,36132,110896,58623,110896c73330,110896,83604,102565,86792,86982l113360,86982c108052,114605,89980,133744,58103,133744c24270,133744,0,111062,0,67132c0,22682,25679,0,58445,0x">
                <v:stroke weight="0pt" endcap="round" joinstyle="round" on="false" color="#000000" opacity="0"/>
                <v:fill on="true" color="#fffefd"/>
              </v:shape>
              <v:shape id="Shape 38439"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38440" style="position:absolute;width:487;height:813;left:34325;top:319;" coordsize="48793,81305" path="m0,0l9309,0c33922,0,48793,15773,48793,40742c48793,52261,42418,81305,8242,81305l0,81305l0,59347l2387,59347c22237,59347,22237,45174,22237,39510c22237,33306,20507,28921,16718,26087l0,22237l0,0x">
                <v:stroke weight="0pt" endcap="round" joinstyle="round" on="false" color="#000000" opacity="0"/>
                <v:fill on="true" color="#fffefd"/>
              </v:shape>
              <v:shape id="Shape 38441"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38442"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38443"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38444"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r>
      <w:fldChar w:fldCharType="begin"/>
    </w:r>
    <w:r>
      <w:instrText xml:space="preserve"> PAGE   \* MERGEFORMAT </w:instrText>
    </w:r>
    <w:r>
      <w:fldChar w:fldCharType="separate"/>
    </w:r>
    <w:r>
      <w:rPr>
        <w:sz w:val="13"/>
      </w:rPr>
      <w:t>2</w:t>
    </w:r>
    <w:r>
      <w:rPr>
        <w:sz w:val="13"/>
      </w:rPr>
      <w:fldChar w:fldCharType="end"/>
    </w:r>
    <w:r>
      <w:rPr>
        <w:sz w:val="13"/>
      </w:rPr>
      <w:tab/>
      <w:t>W. Vankrunkelsven et al. / Clinical Nutrition xxx (xxxx)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B303" w14:textId="77777777" w:rsidR="00D33F94" w:rsidRDefault="00000000">
    <w:pPr>
      <w:tabs>
        <w:tab w:val="center" w:pos="5200"/>
        <w:tab w:val="right" w:pos="10401"/>
      </w:tabs>
      <w:spacing w:after="0" w:line="259" w:lineRule="auto"/>
      <w:ind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68E1BD" wp14:editId="1DA8F950">
              <wp:simplePos x="0" y="0"/>
              <wp:positionH relativeFrom="page">
                <wp:posOffset>540004</wp:posOffset>
              </wp:positionH>
              <wp:positionV relativeFrom="page">
                <wp:posOffset>133235</wp:posOffset>
              </wp:positionV>
              <wp:extent cx="6603835" cy="197968"/>
              <wp:effectExtent l="0" t="0" r="0" b="0"/>
              <wp:wrapSquare wrapText="bothSides"/>
              <wp:docPr id="38383" name="Group 38383"/>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39634" name="Shape 39634"/>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38385" name="Shape 38385"/>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86" name="Shape 38386"/>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87" name="Shape 38387"/>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88" name="Shape 38388"/>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89" name="Shape 38389"/>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35" name="Shape 39635"/>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1" name="Shape 38391"/>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2" name="Shape 38392"/>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36" name="Shape 39636"/>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4" name="Shape 38394"/>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5" name="Shape 38395"/>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6" name="Shape 38396"/>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7" name="Shape 38397"/>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8" name="Shape 38398"/>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99" name="Shape 38399"/>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00" name="Shape 38400"/>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01" name="Shape 38401"/>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402" name="Shape 38402"/>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38383" style="width:519.987pt;height:15.588pt;position:absolute;mso-position-horizontal-relative:page;mso-position-horizontal:absolute;margin-left:42.52pt;mso-position-vertical-relative:page;margin-top:10.491pt;" coordsize="66038,1979">
              <v:shape id="Shape 39637" style="position:absolute;width:66038;height:1979;left:0;top:0;" coordsize="6603835,197968" path="m0,0l6603835,0l6603835,197968l0,197968l0,0">
                <v:stroke weight="0pt" endcap="round" joinstyle="round" on="false" color="#000000" opacity="0"/>
                <v:fill on="true" color="#c4c4c3"/>
              </v:shape>
              <v:shape id="Shape 38385"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38386"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38387"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38388"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38389" style="position:absolute;width:1036;height:1271;left:31963;top:319;" coordsize="103632,127191" path="m0,0l27978,0l78461,88570l78829,88570l78829,0l103632,0l103632,127191l77038,127191l25146,36500l24791,36500l24791,127191l0,127191l0,0x">
                <v:stroke weight="0pt" endcap="round" joinstyle="round" on="false" color="#000000" opacity="0"/>
                <v:fill on="true" color="#fffefd"/>
              </v:shape>
              <v:shape id="Shape 39638" style="position:absolute;width:265;height:1271;left:31476;top:319;" coordsize="26567,127178" path="m0,0l26567,0l26567,127178l0,127178l0,0">
                <v:stroke weight="0pt" endcap="round" joinstyle="round" on="false" color="#000000" opacity="0"/>
                <v:fill on="true" color="#fffefd"/>
              </v:shape>
              <v:shape id="Shape 38391" style="position:absolute;width:965;height:1271;left:29723;top:319;" coordsize="96533,127191" path="m0,0l93523,0l93523,22504l26035,22504l26035,49251l88036,49251l88036,71742l26035,71742l26035,104686l96533,104686l96533,127191l0,127191l0,0x">
                <v:stroke weight="0pt" endcap="round" joinstyle="round" on="false" color="#000000" opacity="0"/>
                <v:fill on="true" color="#fffefd"/>
              </v:shape>
              <v:shape id="Shape 38392" style="position:absolute;width:898;height:1271;left:28653;top:319;" coordsize="89802,127191" path="m0,0l26569,0l26569,104165l89802,104165l89802,127191l0,127191l0,0x">
                <v:stroke weight="0pt" endcap="round" joinstyle="round" on="false" color="#000000" opacity="0"/>
                <v:fill on="true" color="#fffefd"/>
              </v:shape>
              <v:shape id="Shape 39639" style="position:absolute;width:265;height:1271;left:26881;top:319;" coordsize="26569,127178" path="m0,0l26569,0l26569,127178l0,127178l0,0">
                <v:stroke weight="0pt" endcap="round" joinstyle="round" on="false" color="#000000" opacity="0"/>
                <v:fill on="true" color="#fffefd"/>
              </v:shape>
              <v:shape id="Shape 38394"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38395"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38396"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round" joinstyle="round" on="false" color="#000000" opacity="0"/>
                <v:fill on="true" color="#fffefd"/>
              </v:shape>
              <v:shape id="Shape 38397"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38398" style="position:absolute;width:487;height:813;left:34325;top:319;" coordsize="48794,81305" path="m0,0l9310,0c33922,0,48794,15773,48794,40742c48794,52261,42418,81305,8243,81305l0,81305l0,59347l2388,59347c22238,59347,22238,45174,22238,39510c22238,33306,20507,28921,16718,26087l0,22237l0,0x">
                <v:stroke weight="0pt" endcap="round" joinstyle="round" on="false" color="#000000" opacity="0"/>
                <v:fill on="true" color="#fffefd"/>
              </v:shape>
              <v:shape id="Shape 38399"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38400"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38401"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38402"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r>
      <w:rPr>
        <w:rFonts w:ascii="Calibri" w:eastAsia="Calibri" w:hAnsi="Calibri" w:cs="Calibri"/>
        <w:sz w:val="22"/>
      </w:rPr>
      <w:tab/>
    </w:r>
    <w:r>
      <w:rPr>
        <w:sz w:val="13"/>
      </w:rPr>
      <w:t>W. Vankrunkelsven et al. / Clinical Nutrition xxx (xxxx) xxx</w:t>
    </w:r>
    <w:r>
      <w:rPr>
        <w:sz w:val="13"/>
      </w:rPr>
      <w:tab/>
    </w:r>
    <w:r>
      <w:fldChar w:fldCharType="begin"/>
    </w:r>
    <w:r>
      <w:instrText xml:space="preserve"> PAGE   \* MERGEFORMAT </w:instrText>
    </w:r>
    <w:r>
      <w:fldChar w:fldCharType="separate"/>
    </w:r>
    <w:r>
      <w:rPr>
        <w:sz w:val="13"/>
      </w:rPr>
      <w:t>3</w:t>
    </w:r>
    <w:r>
      <w:rPr>
        <w:sz w:val="13"/>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6C18" w14:textId="77777777" w:rsidR="00D33F94" w:rsidRDefault="00000000">
    <w:pPr>
      <w:spacing w:after="0" w:line="259" w:lineRule="auto"/>
      <w:ind w:left="-850" w:right="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F8225A2" wp14:editId="7EEAA039">
              <wp:simplePos x="0" y="0"/>
              <wp:positionH relativeFrom="page">
                <wp:posOffset>540004</wp:posOffset>
              </wp:positionH>
              <wp:positionV relativeFrom="page">
                <wp:posOffset>133235</wp:posOffset>
              </wp:positionV>
              <wp:extent cx="6603835" cy="197968"/>
              <wp:effectExtent l="0" t="0" r="0" b="0"/>
              <wp:wrapSquare wrapText="bothSides"/>
              <wp:docPr id="38341" name="Group 38341"/>
              <wp:cNvGraphicFramePr/>
              <a:graphic xmlns:a="http://schemas.openxmlformats.org/drawingml/2006/main">
                <a:graphicData uri="http://schemas.microsoft.com/office/word/2010/wordprocessingGroup">
                  <wpg:wgp>
                    <wpg:cNvGrpSpPr/>
                    <wpg:grpSpPr>
                      <a:xfrm>
                        <a:off x="0" y="0"/>
                        <a:ext cx="6603835" cy="197968"/>
                        <a:chOff x="0" y="0"/>
                        <a:chExt cx="6603835" cy="197968"/>
                      </a:xfrm>
                    </wpg:grpSpPr>
                    <wps:wsp>
                      <wps:cNvPr id="39628" name="Shape 39628"/>
                      <wps:cNvSpPr/>
                      <wps:spPr>
                        <a:xfrm>
                          <a:off x="0" y="0"/>
                          <a:ext cx="6603835" cy="197968"/>
                        </a:xfrm>
                        <a:custGeom>
                          <a:avLst/>
                          <a:gdLst/>
                          <a:ahLst/>
                          <a:cxnLst/>
                          <a:rect l="0" t="0" r="0" b="0"/>
                          <a:pathLst>
                            <a:path w="6603835" h="197968">
                              <a:moveTo>
                                <a:pt x="0" y="0"/>
                              </a:moveTo>
                              <a:lnTo>
                                <a:pt x="6603835" y="0"/>
                              </a:lnTo>
                              <a:lnTo>
                                <a:pt x="6603835" y="197968"/>
                              </a:lnTo>
                              <a:lnTo>
                                <a:pt x="0" y="197968"/>
                              </a:lnTo>
                              <a:lnTo>
                                <a:pt x="0" y="0"/>
                              </a:lnTo>
                            </a:path>
                          </a:pathLst>
                        </a:custGeom>
                        <a:ln w="0" cap="rnd">
                          <a:round/>
                        </a:ln>
                      </wps:spPr>
                      <wps:style>
                        <a:lnRef idx="0">
                          <a:srgbClr val="000000">
                            <a:alpha val="0"/>
                          </a:srgbClr>
                        </a:lnRef>
                        <a:fillRef idx="1">
                          <a:srgbClr val="C4C4C3"/>
                        </a:fillRef>
                        <a:effectRef idx="0">
                          <a:scrgbClr r="0" g="0" b="0"/>
                        </a:effectRef>
                        <a:fontRef idx="none"/>
                      </wps:style>
                      <wps:bodyPr/>
                    </wps:wsp>
                    <wps:wsp>
                      <wps:cNvPr id="38343" name="Shape 38343"/>
                      <wps:cNvSpPr/>
                      <wps:spPr>
                        <a:xfrm>
                          <a:off x="2319045" y="31941"/>
                          <a:ext cx="60141" cy="127191"/>
                        </a:xfrm>
                        <a:custGeom>
                          <a:avLst/>
                          <a:gdLst/>
                          <a:ahLst/>
                          <a:cxnLst/>
                          <a:rect l="0" t="0" r="0" b="0"/>
                          <a:pathLst>
                            <a:path w="60141" h="127191">
                              <a:moveTo>
                                <a:pt x="45339" y="0"/>
                              </a:moveTo>
                              <a:lnTo>
                                <a:pt x="60141" y="0"/>
                              </a:lnTo>
                              <a:lnTo>
                                <a:pt x="60141" y="28957"/>
                              </a:lnTo>
                              <a:lnTo>
                                <a:pt x="43942" y="79007"/>
                              </a:lnTo>
                              <a:lnTo>
                                <a:pt x="60141" y="79007"/>
                              </a:lnTo>
                              <a:lnTo>
                                <a:pt x="60141" y="100978"/>
                              </a:lnTo>
                              <a:lnTo>
                                <a:pt x="36843" y="100978"/>
                              </a:lnTo>
                              <a:lnTo>
                                <a:pt x="27991" y="127191"/>
                              </a:lnTo>
                              <a:lnTo>
                                <a:pt x="0" y="127191"/>
                              </a:lnTo>
                              <a:lnTo>
                                <a:pt x="45339"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44" name="Shape 38344"/>
                      <wps:cNvSpPr/>
                      <wps:spPr>
                        <a:xfrm>
                          <a:off x="2456142"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45" name="Shape 38345"/>
                      <wps:cNvSpPr/>
                      <wps:spPr>
                        <a:xfrm>
                          <a:off x="2379186" y="31941"/>
                          <a:ext cx="60662" cy="127191"/>
                        </a:xfrm>
                        <a:custGeom>
                          <a:avLst/>
                          <a:gdLst/>
                          <a:ahLst/>
                          <a:cxnLst/>
                          <a:rect l="0" t="0" r="0" b="0"/>
                          <a:pathLst>
                            <a:path w="60662" h="127191">
                              <a:moveTo>
                                <a:pt x="0" y="0"/>
                              </a:moveTo>
                              <a:lnTo>
                                <a:pt x="15843" y="0"/>
                              </a:lnTo>
                              <a:lnTo>
                                <a:pt x="60662" y="127191"/>
                              </a:lnTo>
                              <a:lnTo>
                                <a:pt x="31794" y="127191"/>
                              </a:lnTo>
                              <a:lnTo>
                                <a:pt x="23641" y="100978"/>
                              </a:lnTo>
                              <a:lnTo>
                                <a:pt x="0" y="100978"/>
                              </a:lnTo>
                              <a:lnTo>
                                <a:pt x="0" y="79007"/>
                              </a:lnTo>
                              <a:lnTo>
                                <a:pt x="16199" y="79007"/>
                              </a:lnTo>
                              <a:lnTo>
                                <a:pt x="438" y="28702"/>
                              </a:lnTo>
                              <a:lnTo>
                                <a:pt x="83" y="28702"/>
                              </a:lnTo>
                              <a:lnTo>
                                <a:pt x="0" y="2895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46" name="Shape 38346"/>
                      <wps:cNvSpPr/>
                      <wps:spPr>
                        <a:xfrm>
                          <a:off x="3383788" y="31941"/>
                          <a:ext cx="48806" cy="127191"/>
                        </a:xfrm>
                        <a:custGeom>
                          <a:avLst/>
                          <a:gdLst/>
                          <a:ahLst/>
                          <a:cxnLst/>
                          <a:rect l="0" t="0" r="0" b="0"/>
                          <a:pathLst>
                            <a:path w="48806" h="127191">
                              <a:moveTo>
                                <a:pt x="0" y="0"/>
                              </a:moveTo>
                              <a:lnTo>
                                <a:pt x="48806" y="0"/>
                              </a:lnTo>
                              <a:lnTo>
                                <a:pt x="48806" y="22237"/>
                              </a:lnTo>
                              <a:lnTo>
                                <a:pt x="47651" y="21971"/>
                              </a:lnTo>
                              <a:lnTo>
                                <a:pt x="26569" y="21971"/>
                              </a:lnTo>
                              <a:lnTo>
                                <a:pt x="26569" y="59347"/>
                              </a:lnTo>
                              <a:lnTo>
                                <a:pt x="48806" y="59347"/>
                              </a:lnTo>
                              <a:lnTo>
                                <a:pt x="48806" y="81305"/>
                              </a:lnTo>
                              <a:lnTo>
                                <a:pt x="26569" y="81305"/>
                              </a:lnTo>
                              <a:lnTo>
                                <a:pt x="26569"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47" name="Shape 38347"/>
                      <wps:cNvSpPr/>
                      <wps:spPr>
                        <a:xfrm>
                          <a:off x="3196387" y="31941"/>
                          <a:ext cx="103632" cy="127191"/>
                        </a:xfrm>
                        <a:custGeom>
                          <a:avLst/>
                          <a:gdLst/>
                          <a:ahLst/>
                          <a:cxnLst/>
                          <a:rect l="0" t="0" r="0" b="0"/>
                          <a:pathLst>
                            <a:path w="103632" h="127191">
                              <a:moveTo>
                                <a:pt x="0" y="0"/>
                              </a:moveTo>
                              <a:lnTo>
                                <a:pt x="27978" y="0"/>
                              </a:lnTo>
                              <a:lnTo>
                                <a:pt x="78461" y="88570"/>
                              </a:lnTo>
                              <a:lnTo>
                                <a:pt x="78829" y="88570"/>
                              </a:lnTo>
                              <a:lnTo>
                                <a:pt x="78829" y="0"/>
                              </a:lnTo>
                              <a:lnTo>
                                <a:pt x="103632" y="0"/>
                              </a:lnTo>
                              <a:lnTo>
                                <a:pt x="103632" y="127191"/>
                              </a:lnTo>
                              <a:lnTo>
                                <a:pt x="77038" y="127191"/>
                              </a:lnTo>
                              <a:lnTo>
                                <a:pt x="25146" y="36500"/>
                              </a:lnTo>
                              <a:lnTo>
                                <a:pt x="24791" y="36500"/>
                              </a:lnTo>
                              <a:lnTo>
                                <a:pt x="24791"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29" name="Shape 39629"/>
                      <wps:cNvSpPr/>
                      <wps:spPr>
                        <a:xfrm>
                          <a:off x="3147671" y="31941"/>
                          <a:ext cx="26567" cy="127178"/>
                        </a:xfrm>
                        <a:custGeom>
                          <a:avLst/>
                          <a:gdLst/>
                          <a:ahLst/>
                          <a:cxnLst/>
                          <a:rect l="0" t="0" r="0" b="0"/>
                          <a:pathLst>
                            <a:path w="26567" h="127178">
                              <a:moveTo>
                                <a:pt x="0" y="0"/>
                              </a:moveTo>
                              <a:lnTo>
                                <a:pt x="26567" y="0"/>
                              </a:lnTo>
                              <a:lnTo>
                                <a:pt x="26567"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349" name="Shape 38349"/>
                      <wps:cNvSpPr/>
                      <wps:spPr>
                        <a:xfrm>
                          <a:off x="2972308" y="31941"/>
                          <a:ext cx="96533" cy="127191"/>
                        </a:xfrm>
                        <a:custGeom>
                          <a:avLst/>
                          <a:gdLst/>
                          <a:ahLst/>
                          <a:cxnLst/>
                          <a:rect l="0" t="0" r="0" b="0"/>
                          <a:pathLst>
                            <a:path w="96533" h="127191">
                              <a:moveTo>
                                <a:pt x="0" y="0"/>
                              </a:moveTo>
                              <a:lnTo>
                                <a:pt x="93523" y="0"/>
                              </a:lnTo>
                              <a:lnTo>
                                <a:pt x="93523" y="22504"/>
                              </a:lnTo>
                              <a:lnTo>
                                <a:pt x="26035" y="22504"/>
                              </a:lnTo>
                              <a:lnTo>
                                <a:pt x="26035" y="49251"/>
                              </a:lnTo>
                              <a:lnTo>
                                <a:pt x="88036" y="49251"/>
                              </a:lnTo>
                              <a:lnTo>
                                <a:pt x="88036" y="71742"/>
                              </a:lnTo>
                              <a:lnTo>
                                <a:pt x="26035" y="71742"/>
                              </a:lnTo>
                              <a:lnTo>
                                <a:pt x="26035"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0" name="Shape 38350"/>
                      <wps:cNvSpPr/>
                      <wps:spPr>
                        <a:xfrm>
                          <a:off x="2865323" y="31941"/>
                          <a:ext cx="89802" cy="127191"/>
                        </a:xfrm>
                        <a:custGeom>
                          <a:avLst/>
                          <a:gdLst/>
                          <a:ahLst/>
                          <a:cxnLst/>
                          <a:rect l="0" t="0" r="0" b="0"/>
                          <a:pathLst>
                            <a:path w="89802" h="127191">
                              <a:moveTo>
                                <a:pt x="0" y="0"/>
                              </a:moveTo>
                              <a:lnTo>
                                <a:pt x="26569" y="0"/>
                              </a:lnTo>
                              <a:lnTo>
                                <a:pt x="26569" y="104165"/>
                              </a:lnTo>
                              <a:lnTo>
                                <a:pt x="89802" y="104165"/>
                              </a:lnTo>
                              <a:lnTo>
                                <a:pt x="89802"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9630" name="Shape 39630"/>
                      <wps:cNvSpPr/>
                      <wps:spPr>
                        <a:xfrm>
                          <a:off x="2688184" y="31941"/>
                          <a:ext cx="26569" cy="127178"/>
                        </a:xfrm>
                        <a:custGeom>
                          <a:avLst/>
                          <a:gdLst/>
                          <a:ahLst/>
                          <a:cxnLst/>
                          <a:rect l="0" t="0" r="0" b="0"/>
                          <a:pathLst>
                            <a:path w="26569" h="127178">
                              <a:moveTo>
                                <a:pt x="0" y="0"/>
                              </a:moveTo>
                              <a:lnTo>
                                <a:pt x="26569" y="0"/>
                              </a:lnTo>
                              <a:lnTo>
                                <a:pt x="26569" y="127178"/>
                              </a:lnTo>
                              <a:lnTo>
                                <a:pt x="0" y="127178"/>
                              </a:lnTo>
                              <a:lnTo>
                                <a:pt x="0" y="0"/>
                              </a:lnTo>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2" name="Shape 38352"/>
                      <wps:cNvSpPr/>
                      <wps:spPr>
                        <a:xfrm>
                          <a:off x="2572347" y="31941"/>
                          <a:ext cx="103429" cy="127191"/>
                        </a:xfrm>
                        <a:custGeom>
                          <a:avLst/>
                          <a:gdLst/>
                          <a:ahLst/>
                          <a:cxnLst/>
                          <a:rect l="0" t="0" r="0" b="0"/>
                          <a:pathLst>
                            <a:path w="103429" h="127191">
                              <a:moveTo>
                                <a:pt x="0" y="0"/>
                              </a:moveTo>
                              <a:lnTo>
                                <a:pt x="103429" y="0"/>
                              </a:lnTo>
                              <a:lnTo>
                                <a:pt x="103429" y="22504"/>
                              </a:lnTo>
                              <a:lnTo>
                                <a:pt x="65012" y="22504"/>
                              </a:lnTo>
                              <a:lnTo>
                                <a:pt x="65012" y="127191"/>
                              </a:lnTo>
                              <a:lnTo>
                                <a:pt x="38443" y="127191"/>
                              </a:lnTo>
                              <a:lnTo>
                                <a:pt x="38443" y="22504"/>
                              </a:lnTo>
                              <a:lnTo>
                                <a:pt x="0" y="22504"/>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3" name="Shape 38353"/>
                      <wps:cNvSpPr/>
                      <wps:spPr>
                        <a:xfrm>
                          <a:off x="2508047" y="31941"/>
                          <a:ext cx="54559" cy="127191"/>
                        </a:xfrm>
                        <a:custGeom>
                          <a:avLst/>
                          <a:gdLst/>
                          <a:ahLst/>
                          <a:cxnLst/>
                          <a:rect l="0" t="0" r="0" b="0"/>
                          <a:pathLst>
                            <a:path w="54559" h="127191">
                              <a:moveTo>
                                <a:pt x="0" y="0"/>
                              </a:moveTo>
                              <a:lnTo>
                                <a:pt x="12395" y="0"/>
                              </a:lnTo>
                              <a:cubicBezTo>
                                <a:pt x="46228" y="0"/>
                                <a:pt x="52425" y="24981"/>
                                <a:pt x="52425" y="35966"/>
                              </a:cubicBezTo>
                              <a:cubicBezTo>
                                <a:pt x="52425" y="49962"/>
                                <a:pt x="45352" y="62001"/>
                                <a:pt x="32766"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60" y="77407"/>
                                <a:pt x="1600" y="77407"/>
                              </a:cubicBezTo>
                              <a:lnTo>
                                <a:pt x="0" y="77407"/>
                              </a:lnTo>
                              <a:lnTo>
                                <a:pt x="0" y="55982"/>
                              </a:lnTo>
                              <a:lnTo>
                                <a:pt x="5309" y="55982"/>
                              </a:lnTo>
                              <a:cubicBezTo>
                                <a:pt x="19126" y="55982"/>
                                <a:pt x="25857" y="51194"/>
                                <a:pt x="25857" y="38621"/>
                              </a:cubicBezTo>
                              <a:cubicBezTo>
                                <a:pt x="25857" y="31890"/>
                                <a:pt x="22847" y="21971"/>
                                <a:pt x="7264"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4" name="Shape 38354"/>
                      <wps:cNvSpPr/>
                      <wps:spPr>
                        <a:xfrm>
                          <a:off x="2732468" y="28575"/>
                          <a:ext cx="113361" cy="133744"/>
                        </a:xfrm>
                        <a:custGeom>
                          <a:avLst/>
                          <a:gdLst/>
                          <a:ahLst/>
                          <a:cxnLst/>
                          <a:rect l="0" t="0" r="0" b="0"/>
                          <a:pathLst>
                            <a:path w="113361" h="133744">
                              <a:moveTo>
                                <a:pt x="58445" y="0"/>
                              </a:moveTo>
                              <a:cubicBezTo>
                                <a:pt x="96533" y="0"/>
                                <a:pt x="111951" y="26226"/>
                                <a:pt x="113361" y="44996"/>
                              </a:cubicBezTo>
                              <a:lnTo>
                                <a:pt x="86792" y="44996"/>
                              </a:lnTo>
                              <a:cubicBezTo>
                                <a:pt x="84671" y="37376"/>
                                <a:pt x="80594" y="23038"/>
                                <a:pt x="58623" y="23038"/>
                              </a:cubicBezTo>
                              <a:cubicBezTo>
                                <a:pt x="45872" y="23038"/>
                                <a:pt x="27102" y="31534"/>
                                <a:pt x="27102" y="67488"/>
                              </a:cubicBezTo>
                              <a:cubicBezTo>
                                <a:pt x="27102" y="90348"/>
                                <a:pt x="36132" y="110896"/>
                                <a:pt x="58623" y="110896"/>
                              </a:cubicBezTo>
                              <a:cubicBezTo>
                                <a:pt x="73330" y="110896"/>
                                <a:pt x="83604" y="102565"/>
                                <a:pt x="86792" y="86982"/>
                              </a:cubicBezTo>
                              <a:lnTo>
                                <a:pt x="113361" y="86982"/>
                              </a:lnTo>
                              <a:cubicBezTo>
                                <a:pt x="108052" y="114605"/>
                                <a:pt x="89980" y="133744"/>
                                <a:pt x="58103" y="133744"/>
                              </a:cubicBezTo>
                              <a:cubicBezTo>
                                <a:pt x="24270" y="133744"/>
                                <a:pt x="0" y="111062"/>
                                <a:pt x="0" y="67132"/>
                              </a:cubicBezTo>
                              <a:cubicBezTo>
                                <a:pt x="0" y="22682"/>
                                <a:pt x="25679" y="0"/>
                                <a:pt x="58445"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5" name="Shape 38355"/>
                      <wps:cNvSpPr/>
                      <wps:spPr>
                        <a:xfrm>
                          <a:off x="3501758" y="31941"/>
                          <a:ext cx="51905" cy="127191"/>
                        </a:xfrm>
                        <a:custGeom>
                          <a:avLst/>
                          <a:gdLst/>
                          <a:ahLst/>
                          <a:cxnLst/>
                          <a:rect l="0" t="0" r="0" b="0"/>
                          <a:pathLst>
                            <a:path w="51905" h="127191">
                              <a:moveTo>
                                <a:pt x="0" y="0"/>
                              </a:moveTo>
                              <a:lnTo>
                                <a:pt x="51905" y="0"/>
                              </a:lnTo>
                              <a:lnTo>
                                <a:pt x="51905" y="21971"/>
                              </a:lnTo>
                              <a:lnTo>
                                <a:pt x="26048" y="21971"/>
                              </a:lnTo>
                              <a:lnTo>
                                <a:pt x="26048" y="55982"/>
                              </a:lnTo>
                              <a:lnTo>
                                <a:pt x="51905" y="55982"/>
                              </a:lnTo>
                              <a:lnTo>
                                <a:pt x="51905" y="77407"/>
                              </a:lnTo>
                              <a:lnTo>
                                <a:pt x="26048" y="77407"/>
                              </a:lnTo>
                              <a:lnTo>
                                <a:pt x="26048"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6" name="Shape 38356"/>
                      <wps:cNvSpPr/>
                      <wps:spPr>
                        <a:xfrm>
                          <a:off x="3432594" y="31941"/>
                          <a:ext cx="48794" cy="81305"/>
                        </a:xfrm>
                        <a:custGeom>
                          <a:avLst/>
                          <a:gdLst/>
                          <a:ahLst/>
                          <a:cxnLst/>
                          <a:rect l="0" t="0" r="0" b="0"/>
                          <a:pathLst>
                            <a:path w="48794" h="81305">
                              <a:moveTo>
                                <a:pt x="0" y="0"/>
                              </a:moveTo>
                              <a:lnTo>
                                <a:pt x="9310" y="0"/>
                              </a:lnTo>
                              <a:cubicBezTo>
                                <a:pt x="33922" y="0"/>
                                <a:pt x="48794" y="15773"/>
                                <a:pt x="48794" y="40742"/>
                              </a:cubicBezTo>
                              <a:cubicBezTo>
                                <a:pt x="48794" y="52261"/>
                                <a:pt x="42418" y="81305"/>
                                <a:pt x="8243" y="81305"/>
                              </a:cubicBezTo>
                              <a:lnTo>
                                <a:pt x="0" y="81305"/>
                              </a:lnTo>
                              <a:lnTo>
                                <a:pt x="0" y="59347"/>
                              </a:lnTo>
                              <a:lnTo>
                                <a:pt x="2388" y="59347"/>
                              </a:lnTo>
                              <a:cubicBezTo>
                                <a:pt x="22238" y="59347"/>
                                <a:pt x="22238" y="45174"/>
                                <a:pt x="22238" y="39510"/>
                              </a:cubicBezTo>
                              <a:cubicBezTo>
                                <a:pt x="22238" y="33306"/>
                                <a:pt x="20507" y="28921"/>
                                <a:pt x="16718" y="26087"/>
                              </a:cubicBezTo>
                              <a:lnTo>
                                <a:pt x="0" y="22237"/>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7" name="Shape 38357"/>
                      <wps:cNvSpPr/>
                      <wps:spPr>
                        <a:xfrm>
                          <a:off x="3628962" y="31941"/>
                          <a:ext cx="96533" cy="127191"/>
                        </a:xfrm>
                        <a:custGeom>
                          <a:avLst/>
                          <a:gdLst/>
                          <a:ahLst/>
                          <a:cxnLst/>
                          <a:rect l="0" t="0" r="0" b="0"/>
                          <a:pathLst>
                            <a:path w="96533" h="127191">
                              <a:moveTo>
                                <a:pt x="0" y="0"/>
                              </a:moveTo>
                              <a:lnTo>
                                <a:pt x="93510" y="0"/>
                              </a:lnTo>
                              <a:lnTo>
                                <a:pt x="93510" y="22504"/>
                              </a:lnTo>
                              <a:lnTo>
                                <a:pt x="26010" y="22504"/>
                              </a:lnTo>
                              <a:lnTo>
                                <a:pt x="26010" y="49251"/>
                              </a:lnTo>
                              <a:lnTo>
                                <a:pt x="88024" y="49251"/>
                              </a:lnTo>
                              <a:lnTo>
                                <a:pt x="88024" y="71742"/>
                              </a:lnTo>
                              <a:lnTo>
                                <a:pt x="26010" y="71742"/>
                              </a:lnTo>
                              <a:lnTo>
                                <a:pt x="26010" y="104686"/>
                              </a:lnTo>
                              <a:lnTo>
                                <a:pt x="96533" y="104686"/>
                              </a:lnTo>
                              <a:lnTo>
                                <a:pt x="96533" y="127191"/>
                              </a:lnTo>
                              <a:lnTo>
                                <a:pt x="0" y="12719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8" name="Shape 38358"/>
                      <wps:cNvSpPr/>
                      <wps:spPr>
                        <a:xfrm>
                          <a:off x="3553663" y="31941"/>
                          <a:ext cx="54559" cy="127191"/>
                        </a:xfrm>
                        <a:custGeom>
                          <a:avLst/>
                          <a:gdLst/>
                          <a:ahLst/>
                          <a:cxnLst/>
                          <a:rect l="0" t="0" r="0" b="0"/>
                          <a:pathLst>
                            <a:path w="54559" h="127191">
                              <a:moveTo>
                                <a:pt x="0" y="0"/>
                              </a:moveTo>
                              <a:lnTo>
                                <a:pt x="12383" y="0"/>
                              </a:lnTo>
                              <a:cubicBezTo>
                                <a:pt x="46228" y="0"/>
                                <a:pt x="52425" y="24981"/>
                                <a:pt x="52425" y="35966"/>
                              </a:cubicBezTo>
                              <a:cubicBezTo>
                                <a:pt x="52425" y="49962"/>
                                <a:pt x="45351" y="62001"/>
                                <a:pt x="32779" y="66256"/>
                              </a:cubicBezTo>
                              <a:cubicBezTo>
                                <a:pt x="43218" y="70853"/>
                                <a:pt x="48895" y="74752"/>
                                <a:pt x="48895" y="98489"/>
                              </a:cubicBezTo>
                              <a:cubicBezTo>
                                <a:pt x="48895" y="117094"/>
                                <a:pt x="48895" y="121691"/>
                                <a:pt x="54559" y="123825"/>
                              </a:cubicBezTo>
                              <a:lnTo>
                                <a:pt x="54559" y="127191"/>
                              </a:lnTo>
                              <a:lnTo>
                                <a:pt x="25159" y="127191"/>
                              </a:lnTo>
                              <a:cubicBezTo>
                                <a:pt x="23381" y="121171"/>
                                <a:pt x="22314" y="114605"/>
                                <a:pt x="22314" y="101498"/>
                              </a:cubicBezTo>
                              <a:cubicBezTo>
                                <a:pt x="22314" y="84138"/>
                                <a:pt x="21272" y="77407"/>
                                <a:pt x="1600" y="77407"/>
                              </a:cubicBezTo>
                              <a:lnTo>
                                <a:pt x="0" y="77407"/>
                              </a:lnTo>
                              <a:lnTo>
                                <a:pt x="0" y="55982"/>
                              </a:lnTo>
                              <a:lnTo>
                                <a:pt x="5321" y="55982"/>
                              </a:lnTo>
                              <a:cubicBezTo>
                                <a:pt x="19139" y="55982"/>
                                <a:pt x="25857" y="51194"/>
                                <a:pt x="25857" y="38621"/>
                              </a:cubicBezTo>
                              <a:cubicBezTo>
                                <a:pt x="25857" y="31890"/>
                                <a:pt x="22860" y="21971"/>
                                <a:pt x="7277" y="21971"/>
                              </a:cubicBezTo>
                              <a:lnTo>
                                <a:pt x="0" y="21971"/>
                              </a:lnTo>
                              <a:lnTo>
                                <a:pt x="0" y="0"/>
                              </a:ln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59" name="Shape 38359"/>
                      <wps:cNvSpPr/>
                      <wps:spPr>
                        <a:xfrm>
                          <a:off x="3858349" y="28575"/>
                          <a:ext cx="104508" cy="133744"/>
                        </a:xfrm>
                        <a:custGeom>
                          <a:avLst/>
                          <a:gdLst/>
                          <a:ahLst/>
                          <a:cxnLst/>
                          <a:rect l="0" t="0" r="0" b="0"/>
                          <a:pathLst>
                            <a:path w="104508" h="133744">
                              <a:moveTo>
                                <a:pt x="50826" y="0"/>
                              </a:moveTo>
                              <a:cubicBezTo>
                                <a:pt x="89789" y="0"/>
                                <a:pt x="100241" y="25514"/>
                                <a:pt x="100406" y="41097"/>
                              </a:cubicBezTo>
                              <a:lnTo>
                                <a:pt x="74917" y="41097"/>
                              </a:lnTo>
                              <a:cubicBezTo>
                                <a:pt x="74219" y="35433"/>
                                <a:pt x="72085" y="21971"/>
                                <a:pt x="48869" y="21971"/>
                              </a:cubicBezTo>
                              <a:cubicBezTo>
                                <a:pt x="38798" y="21971"/>
                                <a:pt x="26746" y="25692"/>
                                <a:pt x="26746" y="37198"/>
                              </a:cubicBezTo>
                              <a:cubicBezTo>
                                <a:pt x="26746" y="47117"/>
                                <a:pt x="34899" y="49251"/>
                                <a:pt x="40208" y="50483"/>
                              </a:cubicBezTo>
                              <a:lnTo>
                                <a:pt x="71196"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9007" y="108941"/>
                                <a:pt x="79007" y="95479"/>
                              </a:cubicBezTo>
                              <a:cubicBezTo>
                                <a:pt x="79007"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s:wsp>
                      <wps:cNvPr id="38360" name="Shape 38360"/>
                      <wps:cNvSpPr/>
                      <wps:spPr>
                        <a:xfrm>
                          <a:off x="3740379" y="28575"/>
                          <a:ext cx="104508" cy="133744"/>
                        </a:xfrm>
                        <a:custGeom>
                          <a:avLst/>
                          <a:gdLst/>
                          <a:ahLst/>
                          <a:cxnLst/>
                          <a:rect l="0" t="0" r="0" b="0"/>
                          <a:pathLst>
                            <a:path w="104508" h="133744">
                              <a:moveTo>
                                <a:pt x="50826" y="0"/>
                              </a:moveTo>
                              <a:cubicBezTo>
                                <a:pt x="89789" y="0"/>
                                <a:pt x="100241" y="25514"/>
                                <a:pt x="100406" y="41097"/>
                              </a:cubicBezTo>
                              <a:lnTo>
                                <a:pt x="74905" y="41097"/>
                              </a:lnTo>
                              <a:cubicBezTo>
                                <a:pt x="74219" y="35433"/>
                                <a:pt x="72085" y="21971"/>
                                <a:pt x="48869" y="21971"/>
                              </a:cubicBezTo>
                              <a:cubicBezTo>
                                <a:pt x="38773" y="21971"/>
                                <a:pt x="26734" y="25692"/>
                                <a:pt x="26734" y="37198"/>
                              </a:cubicBezTo>
                              <a:cubicBezTo>
                                <a:pt x="26734" y="47117"/>
                                <a:pt x="34900" y="49251"/>
                                <a:pt x="40208" y="50483"/>
                              </a:cubicBezTo>
                              <a:lnTo>
                                <a:pt x="71184" y="58103"/>
                              </a:lnTo>
                              <a:cubicBezTo>
                                <a:pt x="88557" y="62357"/>
                                <a:pt x="104508" y="69444"/>
                                <a:pt x="104508" y="92291"/>
                              </a:cubicBezTo>
                              <a:cubicBezTo>
                                <a:pt x="104508" y="130556"/>
                                <a:pt x="65532" y="133744"/>
                                <a:pt x="54369" y="133744"/>
                              </a:cubicBezTo>
                              <a:cubicBezTo>
                                <a:pt x="7963" y="133744"/>
                                <a:pt x="0" y="107175"/>
                                <a:pt x="0" y="91402"/>
                              </a:cubicBezTo>
                              <a:lnTo>
                                <a:pt x="25502" y="91402"/>
                              </a:lnTo>
                              <a:cubicBezTo>
                                <a:pt x="25679" y="98489"/>
                                <a:pt x="29223" y="111951"/>
                                <a:pt x="52413" y="111951"/>
                              </a:cubicBezTo>
                              <a:cubicBezTo>
                                <a:pt x="65011" y="111951"/>
                                <a:pt x="78981" y="108941"/>
                                <a:pt x="78981" y="95479"/>
                              </a:cubicBezTo>
                              <a:cubicBezTo>
                                <a:pt x="78981" y="85560"/>
                                <a:pt x="69431" y="82906"/>
                                <a:pt x="55956" y="79718"/>
                              </a:cubicBezTo>
                              <a:lnTo>
                                <a:pt x="42316" y="76530"/>
                              </a:lnTo>
                              <a:cubicBezTo>
                                <a:pt x="21780" y="71742"/>
                                <a:pt x="1931" y="67132"/>
                                <a:pt x="1931" y="39154"/>
                              </a:cubicBezTo>
                              <a:cubicBezTo>
                                <a:pt x="1931" y="24981"/>
                                <a:pt x="9551" y="0"/>
                                <a:pt x="50826" y="0"/>
                              </a:cubicBezTo>
                              <a:close/>
                            </a:path>
                          </a:pathLst>
                        </a:custGeom>
                        <a:ln w="0" cap="rnd">
                          <a:round/>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38341" style="width:519.987pt;height:15.588pt;position:absolute;mso-position-horizontal-relative:page;mso-position-horizontal:absolute;margin-left:42.52pt;mso-position-vertical-relative:page;margin-top:10.491pt;" coordsize="66038,1979">
              <v:shape id="Shape 39631" style="position:absolute;width:66038;height:1979;left:0;top:0;" coordsize="6603835,197968" path="m0,0l6603835,0l6603835,197968l0,197968l0,0">
                <v:stroke weight="0pt" endcap="round" joinstyle="round" on="false" color="#000000" opacity="0"/>
                <v:fill on="true" color="#c4c4c3"/>
              </v:shape>
              <v:shape id="Shape 38343" style="position:absolute;width:601;height:1271;left:23190;top:319;" coordsize="60141,127191" path="m45339,0l60141,0l60141,28957l43942,79007l60141,79007l60141,100978l36843,100978l27991,127191l0,127191l45339,0x">
                <v:stroke weight="0pt" endcap="round" joinstyle="round" on="false" color="#000000" opacity="0"/>
                <v:fill on="true" color="#fffefd"/>
              </v:shape>
              <v:shape id="Shape 38344" style="position:absolute;width:519;height:1271;left:24561;top:319;" coordsize="51905,127191" path="m0,0l51905,0l51905,21971l26048,21971l26048,55982l51905,55982l51905,77407l26048,77407l26048,127191l0,127191l0,0x">
                <v:stroke weight="0pt" endcap="round" joinstyle="round" on="false" color="#000000" opacity="0"/>
                <v:fill on="true" color="#fffefd"/>
              </v:shape>
              <v:shape id="Shape 38345" style="position:absolute;width:606;height:1271;left:23791;top:319;" coordsize="60662,127191" path="m0,0l15843,0l60662,127191l31794,127191l23641,100978l0,100978l0,79007l16199,79007l438,28702l83,28702l0,28957l0,0x">
                <v:stroke weight="0pt" endcap="round" joinstyle="round" on="false" color="#000000" opacity="0"/>
                <v:fill on="true" color="#fffefd"/>
              </v:shape>
              <v:shape id="Shape 38346" style="position:absolute;width:488;height:1271;left:33837;top:319;" coordsize="48806,127191" path="m0,0l48806,0l48806,22237l47651,21971l26569,21971l26569,59347l48806,59347l48806,81305l26569,81305l26569,127191l0,127191l0,0x">
                <v:stroke weight="0pt" endcap="round" joinstyle="round" on="false" color="#000000" opacity="0"/>
                <v:fill on="true" color="#fffefd"/>
              </v:shape>
              <v:shape id="Shape 38347" style="position:absolute;width:1036;height:1271;left:31963;top:319;" coordsize="103632,127191" path="m0,0l27978,0l78461,88570l78829,88570l78829,0l103632,0l103632,127191l77038,127191l25146,36500l24791,36500l24791,127191l0,127191l0,0x">
                <v:stroke weight="0pt" endcap="round" joinstyle="round" on="false" color="#000000" opacity="0"/>
                <v:fill on="true" color="#fffefd"/>
              </v:shape>
              <v:shape id="Shape 39632" style="position:absolute;width:265;height:1271;left:31476;top:319;" coordsize="26567,127178" path="m0,0l26567,0l26567,127178l0,127178l0,0">
                <v:stroke weight="0pt" endcap="round" joinstyle="round" on="false" color="#000000" opacity="0"/>
                <v:fill on="true" color="#fffefd"/>
              </v:shape>
              <v:shape id="Shape 38349" style="position:absolute;width:965;height:1271;left:29723;top:319;" coordsize="96533,127191" path="m0,0l93523,0l93523,22504l26035,22504l26035,49251l88036,49251l88036,71742l26035,71742l26035,104686l96533,104686l96533,127191l0,127191l0,0x">
                <v:stroke weight="0pt" endcap="round" joinstyle="round" on="false" color="#000000" opacity="0"/>
                <v:fill on="true" color="#fffefd"/>
              </v:shape>
              <v:shape id="Shape 38350" style="position:absolute;width:898;height:1271;left:28653;top:319;" coordsize="89802,127191" path="m0,0l26569,0l26569,104165l89802,104165l89802,127191l0,127191l0,0x">
                <v:stroke weight="0pt" endcap="round" joinstyle="round" on="false" color="#000000" opacity="0"/>
                <v:fill on="true" color="#fffefd"/>
              </v:shape>
              <v:shape id="Shape 39633" style="position:absolute;width:265;height:1271;left:26881;top:319;" coordsize="26569,127178" path="m0,0l26569,0l26569,127178l0,127178l0,0">
                <v:stroke weight="0pt" endcap="round" joinstyle="round" on="false" color="#000000" opacity="0"/>
                <v:fill on="true" color="#fffefd"/>
              </v:shape>
              <v:shape id="Shape 38352" style="position:absolute;width:1034;height:1271;left:25723;top:319;" coordsize="103429,127191" path="m0,0l103429,0l103429,22504l65012,22504l65012,127191l38443,127191l38443,22504l0,22504l0,0x">
                <v:stroke weight="0pt" endcap="round" joinstyle="round" on="false" color="#000000" opacity="0"/>
                <v:fill on="true" color="#fffefd"/>
              </v:shape>
              <v:shape id="Shape 38353" style="position:absolute;width:545;height:1271;left:25080;top:319;" coordsize="54559,127191" path="m0,0l12395,0c46228,0,52425,24981,52425,35966c52425,49962,45352,62001,32766,66256c43218,70853,48895,74752,48895,98489c48895,117094,48895,121691,54559,123825l54559,127191l25159,127191c23381,121171,22314,114605,22314,101498c22314,84138,21260,77407,1600,77407l0,77407l0,55982l5309,55982c19126,55982,25857,51194,25857,38621c25857,31890,22847,21971,7264,21971l0,21971l0,0x">
                <v:stroke weight="0pt" endcap="round" joinstyle="round" on="false" color="#000000" opacity="0"/>
                <v:fill on="true" color="#fffefd"/>
              </v:shape>
              <v:shape id="Shape 38354" style="position:absolute;width:1133;height:1337;left:27324;top:285;" coordsize="113361,133744" path="m58445,0c96533,0,111951,26226,113361,44996l86792,44996c84671,37376,80594,23038,58623,23038c45872,23038,27102,31534,27102,67488c27102,90348,36132,110896,58623,110896c73330,110896,83604,102565,86792,86982l113361,86982c108052,114605,89980,133744,58103,133744c24270,133744,0,111062,0,67132c0,22682,25679,0,58445,0x">
                <v:stroke weight="0pt" endcap="round" joinstyle="round" on="false" color="#000000" opacity="0"/>
                <v:fill on="true" color="#fffefd"/>
              </v:shape>
              <v:shape id="Shape 38355" style="position:absolute;width:519;height:1271;left:35017;top:319;" coordsize="51905,127191" path="m0,0l51905,0l51905,21971l26048,21971l26048,55982l51905,55982l51905,77407l26048,77407l26048,127191l0,127191l0,0x">
                <v:stroke weight="0pt" endcap="round" joinstyle="round" on="false" color="#000000" opacity="0"/>
                <v:fill on="true" color="#fffefd"/>
              </v:shape>
              <v:shape id="Shape 38356" style="position:absolute;width:487;height:813;left:34325;top:319;" coordsize="48794,81305" path="m0,0l9310,0c33922,0,48794,15773,48794,40742c48794,52261,42418,81305,8243,81305l0,81305l0,59347l2388,59347c22238,59347,22238,45174,22238,39510c22238,33306,20507,28921,16718,26087l0,22237l0,0x">
                <v:stroke weight="0pt" endcap="round" joinstyle="round" on="false" color="#000000" opacity="0"/>
                <v:fill on="true" color="#fffefd"/>
              </v:shape>
              <v:shape id="Shape 38357" style="position:absolute;width:965;height:1271;left:36289;top:319;" coordsize="96533,127191" path="m0,0l93510,0l93510,22504l26010,22504l26010,49251l88024,49251l88024,71742l26010,71742l26010,104686l96533,104686l96533,127191l0,127191l0,0x">
                <v:stroke weight="0pt" endcap="round" joinstyle="round" on="false" color="#000000" opacity="0"/>
                <v:fill on="true" color="#fffefd"/>
              </v:shape>
              <v:shape id="Shape 38358" style="position:absolute;width:545;height:1271;left:35536;top:319;" coordsize="54559,127191" path="m0,0l12383,0c46228,0,52425,24981,52425,35966c52425,49962,45351,62001,32779,66256c43218,70853,48895,74752,48895,98489c48895,117094,48895,121691,54559,123825l54559,127191l25159,127191c23381,121171,22314,114605,22314,101498c22314,84138,21272,77407,1600,77407l0,77407l0,55982l5321,55982c19139,55982,25857,51194,25857,38621c25857,31890,22860,21971,7277,21971l0,21971l0,0x">
                <v:stroke weight="0pt" endcap="round" joinstyle="round" on="false" color="#000000" opacity="0"/>
                <v:fill on="true" color="#fffefd"/>
              </v:shape>
              <v:shape id="Shape 38359" style="position:absolute;width:1045;height:1337;left:38583;top:285;" coordsize="104508,133744" path="m50826,0c89789,0,100241,25514,100406,41097l74917,41097c74219,35433,72085,21971,48869,21971c38798,21971,26746,25692,26746,37198c26746,47117,34899,49251,40208,50483l71196,58103c88557,62357,104508,69444,104508,92291c104508,130556,65532,133744,54369,133744c7963,133744,0,107175,0,91402l25502,91402c25679,98489,29223,111951,52413,111951c65011,111951,79007,108941,79007,95479c79007,85560,69431,82906,55956,79718l42316,76530c21780,71742,1931,67132,1931,39154c1931,24981,9551,0,50826,0x">
                <v:stroke weight="0pt" endcap="round" joinstyle="round" on="false" color="#000000" opacity="0"/>
                <v:fill on="true" color="#fffefd"/>
              </v:shape>
              <v:shape id="Shape 38360" style="position:absolute;width:1045;height:1337;left:37403;top:285;" coordsize="104508,133744" path="m50826,0c89789,0,100241,25514,100406,41097l74905,41097c74219,35433,72085,21971,48869,21971c38773,21971,26734,25692,26734,37198c26734,47117,34900,49251,40208,50483l71184,58103c88557,62357,104508,69444,104508,92291c104508,130556,65532,133744,54369,133744c7963,133744,0,107175,0,91402l25502,91402c25679,98489,29223,111951,52413,111951c65011,111951,78981,108941,78981,95479c78981,85560,69431,82906,55956,79718l42316,76530c21780,71742,1931,67132,1931,39154c1931,24981,9551,0,50826,0x">
                <v:stroke weight="0pt" endcap="round" joinstyle="round" on="false" color="#000000" opacity="0"/>
                <v:fill on="true" color="#fffef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895"/>
    <w:multiLevelType w:val="hybridMultilevel"/>
    <w:tmpl w:val="61C2A604"/>
    <w:lvl w:ilvl="0" w:tplc="95381888">
      <w:start w:val="1"/>
      <w:numFmt w:val="decimal"/>
      <w:lvlText w:val="[%1]"/>
      <w:lvlJc w:val="left"/>
      <w:pPr>
        <w:ind w:left="32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5EBEF4A4">
      <w:start w:val="1"/>
      <w:numFmt w:val="lowerLetter"/>
      <w:lvlText w:val="%2"/>
      <w:lvlJc w:val="left"/>
      <w:pPr>
        <w:ind w:left="109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F11664C2">
      <w:start w:val="1"/>
      <w:numFmt w:val="lowerRoman"/>
      <w:lvlText w:val="%3"/>
      <w:lvlJc w:val="left"/>
      <w:pPr>
        <w:ind w:left="18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D1E0312E">
      <w:start w:val="1"/>
      <w:numFmt w:val="decimal"/>
      <w:lvlText w:val="%4"/>
      <w:lvlJc w:val="left"/>
      <w:pPr>
        <w:ind w:left="25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002CFC4E">
      <w:start w:val="1"/>
      <w:numFmt w:val="lowerLetter"/>
      <w:lvlText w:val="%5"/>
      <w:lvlJc w:val="left"/>
      <w:pPr>
        <w:ind w:left="325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05B4485A">
      <w:start w:val="1"/>
      <w:numFmt w:val="lowerRoman"/>
      <w:lvlText w:val="%6"/>
      <w:lvlJc w:val="left"/>
      <w:pPr>
        <w:ind w:left="397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742C574">
      <w:start w:val="1"/>
      <w:numFmt w:val="decimal"/>
      <w:lvlText w:val="%7"/>
      <w:lvlJc w:val="left"/>
      <w:pPr>
        <w:ind w:left="469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9F864A2C">
      <w:start w:val="1"/>
      <w:numFmt w:val="lowerLetter"/>
      <w:lvlText w:val="%8"/>
      <w:lvlJc w:val="left"/>
      <w:pPr>
        <w:ind w:left="54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4A63FAE">
      <w:start w:val="1"/>
      <w:numFmt w:val="lowerRoman"/>
      <w:lvlText w:val="%9"/>
      <w:lvlJc w:val="left"/>
      <w:pPr>
        <w:ind w:left="61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1D4A5EEB"/>
    <w:multiLevelType w:val="hybridMultilevel"/>
    <w:tmpl w:val="60B43DBA"/>
    <w:lvl w:ilvl="0" w:tplc="5386B156">
      <w:start w:val="14"/>
      <w:numFmt w:val="decimal"/>
      <w:lvlText w:val="%1"/>
      <w:lvlJc w:val="left"/>
      <w:pPr>
        <w:ind w:left="19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000B39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D0B2F1AC">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A646E78">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7AA6A6BE">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50EAAE4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472DC5A">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7C62F9C">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DFDCA5C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21334C0D"/>
    <w:multiLevelType w:val="hybridMultilevel"/>
    <w:tmpl w:val="B0703070"/>
    <w:lvl w:ilvl="0" w:tplc="A2B43BD8">
      <w:start w:val="1"/>
      <w:numFmt w:val="bullet"/>
      <w:lvlText w:val="-"/>
      <w:lvlJc w:val="left"/>
      <w:pPr>
        <w:ind w:left="12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32D80C04">
      <w:start w:val="1"/>
      <w:numFmt w:val="bullet"/>
      <w:lvlText w:val="o"/>
      <w:lvlJc w:val="left"/>
      <w:pPr>
        <w:ind w:left="10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781C67C4">
      <w:start w:val="1"/>
      <w:numFmt w:val="bullet"/>
      <w:lvlText w:val="▪"/>
      <w:lvlJc w:val="left"/>
      <w:pPr>
        <w:ind w:left="18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571E6EAE">
      <w:start w:val="1"/>
      <w:numFmt w:val="bullet"/>
      <w:lvlText w:val="•"/>
      <w:lvlJc w:val="left"/>
      <w:pPr>
        <w:ind w:left="25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2180196">
      <w:start w:val="1"/>
      <w:numFmt w:val="bullet"/>
      <w:lvlText w:val="o"/>
      <w:lvlJc w:val="left"/>
      <w:pPr>
        <w:ind w:left="324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46EBAEA">
      <w:start w:val="1"/>
      <w:numFmt w:val="bullet"/>
      <w:lvlText w:val="▪"/>
      <w:lvlJc w:val="left"/>
      <w:pPr>
        <w:ind w:left="396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4C29136">
      <w:start w:val="1"/>
      <w:numFmt w:val="bullet"/>
      <w:lvlText w:val="•"/>
      <w:lvlJc w:val="left"/>
      <w:pPr>
        <w:ind w:left="46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385C967C">
      <w:start w:val="1"/>
      <w:numFmt w:val="bullet"/>
      <w:lvlText w:val="o"/>
      <w:lvlJc w:val="left"/>
      <w:pPr>
        <w:ind w:left="54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9DADEC2">
      <w:start w:val="1"/>
      <w:numFmt w:val="bullet"/>
      <w:lvlText w:val="▪"/>
      <w:lvlJc w:val="left"/>
      <w:pPr>
        <w:ind w:left="61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44BA6856"/>
    <w:multiLevelType w:val="hybridMultilevel"/>
    <w:tmpl w:val="059EC2A4"/>
    <w:lvl w:ilvl="0" w:tplc="9DD6A9B0">
      <w:start w:val="1"/>
      <w:numFmt w:val="bullet"/>
      <w:lvlText w:val="-"/>
      <w:lvlJc w:val="left"/>
      <w:pPr>
        <w:ind w:left="24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BAAE036">
      <w:start w:val="1"/>
      <w:numFmt w:val="bullet"/>
      <w:lvlText w:val="o"/>
      <w:lvlJc w:val="left"/>
      <w:pPr>
        <w:ind w:left="12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1DAA89D0">
      <w:start w:val="1"/>
      <w:numFmt w:val="bullet"/>
      <w:lvlText w:val="▪"/>
      <w:lvlJc w:val="left"/>
      <w:pPr>
        <w:ind w:left="19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90849852">
      <w:start w:val="1"/>
      <w:numFmt w:val="bullet"/>
      <w:lvlText w:val="•"/>
      <w:lvlJc w:val="left"/>
      <w:pPr>
        <w:ind w:left="26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2F4E3BCC">
      <w:start w:val="1"/>
      <w:numFmt w:val="bullet"/>
      <w:lvlText w:val="o"/>
      <w:lvlJc w:val="left"/>
      <w:pPr>
        <w:ind w:left="33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FF06DF8">
      <w:start w:val="1"/>
      <w:numFmt w:val="bullet"/>
      <w:lvlText w:val="▪"/>
      <w:lvlJc w:val="left"/>
      <w:pPr>
        <w:ind w:left="4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61A6754A">
      <w:start w:val="1"/>
      <w:numFmt w:val="bullet"/>
      <w:lvlText w:val="•"/>
      <w:lvlJc w:val="left"/>
      <w:pPr>
        <w:ind w:left="4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014042BC">
      <w:start w:val="1"/>
      <w:numFmt w:val="bullet"/>
      <w:lvlText w:val="o"/>
      <w:lvlJc w:val="left"/>
      <w:pPr>
        <w:ind w:left="5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B9126644">
      <w:start w:val="1"/>
      <w:numFmt w:val="bullet"/>
      <w:lvlText w:val="▪"/>
      <w:lvlJc w:val="left"/>
      <w:pPr>
        <w:ind w:left="6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4AEB534E"/>
    <w:multiLevelType w:val="hybridMultilevel"/>
    <w:tmpl w:val="32D6A634"/>
    <w:lvl w:ilvl="0" w:tplc="B1EE9850">
      <w:start w:val="1"/>
      <w:numFmt w:val="bullet"/>
      <w:lvlText w:val="-"/>
      <w:lvlJc w:val="left"/>
      <w:pPr>
        <w:ind w:left="12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B48E483E">
      <w:start w:val="1"/>
      <w:numFmt w:val="bullet"/>
      <w:lvlText w:val="o"/>
      <w:lvlJc w:val="left"/>
      <w:pPr>
        <w:ind w:left="10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670E95C">
      <w:start w:val="1"/>
      <w:numFmt w:val="bullet"/>
      <w:lvlText w:val="▪"/>
      <w:lvlJc w:val="left"/>
      <w:pPr>
        <w:ind w:left="18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275C3BDE">
      <w:start w:val="1"/>
      <w:numFmt w:val="bullet"/>
      <w:lvlText w:val="•"/>
      <w:lvlJc w:val="left"/>
      <w:pPr>
        <w:ind w:left="25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34E22EE8">
      <w:start w:val="1"/>
      <w:numFmt w:val="bullet"/>
      <w:lvlText w:val="o"/>
      <w:lvlJc w:val="left"/>
      <w:pPr>
        <w:ind w:left="32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F3221F0">
      <w:start w:val="1"/>
      <w:numFmt w:val="bullet"/>
      <w:lvlText w:val="▪"/>
      <w:lvlJc w:val="left"/>
      <w:pPr>
        <w:ind w:left="396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130D696">
      <w:start w:val="1"/>
      <w:numFmt w:val="bullet"/>
      <w:lvlText w:val="•"/>
      <w:lvlJc w:val="left"/>
      <w:pPr>
        <w:ind w:left="468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E1A4CC60">
      <w:start w:val="1"/>
      <w:numFmt w:val="bullet"/>
      <w:lvlText w:val="o"/>
      <w:lvlJc w:val="left"/>
      <w:pPr>
        <w:ind w:left="540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17CE9908">
      <w:start w:val="1"/>
      <w:numFmt w:val="bullet"/>
      <w:lvlText w:val="▪"/>
      <w:lvlJc w:val="left"/>
      <w:pPr>
        <w:ind w:left="612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761E22B9"/>
    <w:multiLevelType w:val="hybridMultilevel"/>
    <w:tmpl w:val="81A64068"/>
    <w:lvl w:ilvl="0" w:tplc="69DA3D14">
      <w:start w:val="1"/>
      <w:numFmt w:val="decimal"/>
      <w:pStyle w:val="Titre1"/>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0402CC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D84330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E7600C8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496DD6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CB2CD1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BC6123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1FEBFA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EE04DD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180315145">
    <w:abstractNumId w:val="0"/>
  </w:num>
  <w:num w:numId="2" w16cid:durableId="1037312174">
    <w:abstractNumId w:val="3"/>
  </w:num>
  <w:num w:numId="3" w16cid:durableId="1699771452">
    <w:abstractNumId w:val="2"/>
  </w:num>
  <w:num w:numId="4" w16cid:durableId="1737775698">
    <w:abstractNumId w:val="4"/>
  </w:num>
  <w:num w:numId="5" w16cid:durableId="1104495226">
    <w:abstractNumId w:val="1"/>
  </w:num>
  <w:num w:numId="6" w16cid:durableId="163363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94"/>
    <w:rsid w:val="00587B74"/>
    <w:rsid w:val="006863BA"/>
    <w:rsid w:val="007C0AAC"/>
    <w:rsid w:val="00D33F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2434F8B"/>
  <w15:docId w15:val="{6DE1024B-D474-7F45-8EA3-95920B943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firstLine="229"/>
      <w:jc w:val="both"/>
    </w:pPr>
    <w:rPr>
      <w:rFonts w:ascii="Times New Roman" w:eastAsia="Times New Roman" w:hAnsi="Times New Roman" w:cs="Times New Roman"/>
      <w:color w:val="000000"/>
      <w:sz w:val="16"/>
      <w:lang w:val="en" w:eastAsia="en"/>
    </w:rPr>
  </w:style>
  <w:style w:type="paragraph" w:styleId="Titre1">
    <w:name w:val="heading 1"/>
    <w:next w:val="Normal"/>
    <w:link w:val="Titre1Car"/>
    <w:uiPriority w:val="9"/>
    <w:qFormat/>
    <w:pPr>
      <w:keepNext/>
      <w:keepLines/>
      <w:numPr>
        <w:numId w:val="6"/>
      </w:numPr>
      <w:spacing w:after="215" w:line="259" w:lineRule="auto"/>
      <w:ind w:left="10" w:hanging="10"/>
      <w:outlineLvl w:val="0"/>
    </w:pPr>
    <w:rPr>
      <w:rFonts w:ascii="Times New Roman" w:eastAsia="Times New Roman" w:hAnsi="Times New Roman" w:cs="Times New Roman"/>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hyperlink287" Type="http://schemas.openxmlformats.org/officeDocument/2006/relationships/hyperlink" Target="http://www.elsevier.com/locate/clnu" TargetMode="External"/><Relationship Id="rId117" Type="http://schemas.openxmlformats.org/officeDocument/2006/relationships/hyperlink" Target="http://refhub.elsevier.com/S0261-5614(20)30295-8/sref17" TargetMode="External"/><Relationship Id="rId21" Type="http://schemas.openxmlformats.org/officeDocument/2006/relationships/footer" Target="footer1.xml"/><Relationship Id="rId42" Type="http://schemas.openxmlformats.org/officeDocument/2006/relationships/hyperlink" Target="http://refhub.elsevier.com/S0261-5614(20)30295-8/sref4" TargetMode="External"/><Relationship Id="rId63" Type="http://schemas.openxmlformats.org/officeDocument/2006/relationships/hyperlink" Target="http://refhub.elsevier.com/S0261-5614(20)30295-8/sref8" TargetMode="External"/><Relationship Id="rId84" Type="http://schemas.openxmlformats.org/officeDocument/2006/relationships/hyperlink" Target="http://refhub.elsevier.com/S0261-5614(20)30295-8/sref11" TargetMode="External"/><Relationship Id="rId138" Type="http://schemas.openxmlformats.org/officeDocument/2006/relationships/hyperlink" Target="http://refhub.elsevier.com/S0261-5614(20)30295-8/sref21" TargetMode="External"/><Relationship Id="rId159" Type="http://schemas.openxmlformats.org/officeDocument/2006/relationships/hyperlink" Target="http://refhub.elsevier.com/S0261-5614(20)30295-8/sref24" TargetMode="External"/><Relationship Id="rId170" Type="http://schemas.openxmlformats.org/officeDocument/2006/relationships/hyperlink" Target="http://refhub.elsevier.com/S0261-5614(20)30295-8/sref26" TargetMode="External"/><Relationship Id="rId191" Type="http://schemas.openxmlformats.org/officeDocument/2006/relationships/hyperlink" Target="http://refhub.elsevier.com/S0261-5614(20)30295-8/sref29" TargetMode="External"/><Relationship Id="rId205" Type="http://schemas.openxmlformats.org/officeDocument/2006/relationships/hyperlink" Target="http://refhub.elsevier.com/S0261-5614(20)30295-8/sref31" TargetMode="External"/><Relationship Id="rId226" Type="http://schemas.openxmlformats.org/officeDocument/2006/relationships/hyperlink" Target="http://refhub.elsevier.com/S0261-5614(20)30295-8/sref34" TargetMode="External"/><Relationship Id="rId107" Type="http://schemas.openxmlformats.org/officeDocument/2006/relationships/hyperlink" Target="http://refhub.elsevier.com/S0261-5614(20)30295-8/sref15" TargetMode="External"/><Relationship Id="rId11" Type="http://schemas.openxmlformats.org/officeDocument/2006/relationships/hyperlink" Target="https://doi.org/10.1016/j.clnu.2020.06.005" TargetMode="External"/><Relationship Id="rId32" Type="http://schemas.openxmlformats.org/officeDocument/2006/relationships/hyperlink" Target="http://refhub.elsevier.com/S0261-5614(20)30295-8/sref1" TargetMode="External"/><Relationship Id="rId53" Type="http://schemas.openxmlformats.org/officeDocument/2006/relationships/hyperlink" Target="http://refhub.elsevier.com/S0261-5614(20)30295-8/sref5" TargetMode="External"/><Relationship Id="rId74" Type="http://schemas.openxmlformats.org/officeDocument/2006/relationships/hyperlink" Target="http://refhub.elsevier.com/S0261-5614(20)30295-8/sref10" TargetMode="External"/><Relationship Id="rId128" Type="http://schemas.openxmlformats.org/officeDocument/2006/relationships/hyperlink" Target="http://refhub.elsevier.com/S0261-5614(20)30295-8/sref19" TargetMode="External"/><Relationship Id="rId149" Type="http://schemas.openxmlformats.org/officeDocument/2006/relationships/hyperlink" Target="http://refhub.elsevier.com/S0261-5614(20)30295-8/sref22" TargetMode="External"/><Relationship Id="rId5" Type="http://schemas.openxmlformats.org/officeDocument/2006/relationships/footnotes" Target="footnotes.xml"/><Relationship Id="rId95" Type="http://schemas.openxmlformats.org/officeDocument/2006/relationships/hyperlink" Target="http://refhub.elsevier.com/S0261-5614(20)30295-8/sref12" TargetMode="External"/><Relationship Id="rId160" Type="http://schemas.openxmlformats.org/officeDocument/2006/relationships/hyperlink" Target="http://refhub.elsevier.com/S0261-5614(20)30295-8/sref24" TargetMode="External"/><Relationship Id="rId181" Type="http://schemas.openxmlformats.org/officeDocument/2006/relationships/hyperlink" Target="http://refhub.elsevier.com/S0261-5614(20)30295-8/sref27" TargetMode="External"/><Relationship Id="rId216" Type="http://schemas.openxmlformats.org/officeDocument/2006/relationships/hyperlink" Target="http://refhub.elsevier.com/S0261-5614(20)30295-8/sref33" TargetMode="External"/><Relationship Id="rId237" Type="http://schemas.openxmlformats.org/officeDocument/2006/relationships/hyperlink" Target="http://refhub.elsevier.com/S0261-5614(20)30295-8/sref36" TargetMode="External"/><Relationship Id="rId22" Type="http://schemas.openxmlformats.org/officeDocument/2006/relationships/footer" Target="footer2.xml"/><Relationship Id="rId43" Type="http://schemas.openxmlformats.org/officeDocument/2006/relationships/hyperlink" Target="http://refhub.elsevier.com/S0261-5614(20)30295-8/sref4" TargetMode="External"/><Relationship Id="rId64" Type="http://schemas.openxmlformats.org/officeDocument/2006/relationships/hyperlink" Target="http://refhub.elsevier.com/S0261-5614(20)30295-8/sref8" TargetMode="External"/><Relationship Id="rId118" Type="http://schemas.openxmlformats.org/officeDocument/2006/relationships/hyperlink" Target="http://refhub.elsevier.com/S0261-5614(20)30295-8/sref17" TargetMode="External"/><Relationship Id="rId139" Type="http://schemas.openxmlformats.org/officeDocument/2006/relationships/hyperlink" Target="http://refhub.elsevier.com/S0261-5614(20)30295-8/sref21" TargetMode="External"/><Relationship Id="rId85" Type="http://schemas.openxmlformats.org/officeDocument/2006/relationships/hyperlink" Target="http://refhub.elsevier.com/S0261-5614(20)30295-8/sref11" TargetMode="External"/><Relationship Id="rId150" Type="http://schemas.openxmlformats.org/officeDocument/2006/relationships/hyperlink" Target="http://refhub.elsevier.com/S0261-5614(20)30295-8/sref22" TargetMode="External"/><Relationship Id="rId171" Type="http://schemas.openxmlformats.org/officeDocument/2006/relationships/hyperlink" Target="http://refhub.elsevier.com/S0261-5614(20)30295-8/sref26" TargetMode="External"/><Relationship Id="rId192" Type="http://schemas.openxmlformats.org/officeDocument/2006/relationships/hyperlink" Target="http://refhub.elsevier.com/S0261-5614(20)30295-8/sref29" TargetMode="External"/><Relationship Id="rId206" Type="http://schemas.openxmlformats.org/officeDocument/2006/relationships/hyperlink" Target="http://refhub.elsevier.com/S0261-5614(20)30295-8/sref31" TargetMode="External"/><Relationship Id="rId227" Type="http://schemas.openxmlformats.org/officeDocument/2006/relationships/hyperlink" Target="http://refhub.elsevier.com/S0261-5614(20)30295-8/sref34" TargetMode="External"/><Relationship Id="rId12" Type="http://schemas.openxmlformats.org/officeDocument/2006/relationships/image" Target="media/image0.jpg"/><Relationship Id="rId33" Type="http://schemas.openxmlformats.org/officeDocument/2006/relationships/hyperlink" Target="http://refhub.elsevier.com/S0261-5614(20)30295-8/sref1" TargetMode="External"/><Relationship Id="rId108" Type="http://schemas.openxmlformats.org/officeDocument/2006/relationships/hyperlink" Target="http://refhub.elsevier.com/S0261-5614(20)30295-8/sref15" TargetMode="External"/><Relationship Id="rId129" Type="http://schemas.openxmlformats.org/officeDocument/2006/relationships/hyperlink" Target="http://refhub.elsevier.com/S0261-5614(20)30295-8/sref19" TargetMode="External"/><Relationship Id="rId54" Type="http://schemas.openxmlformats.org/officeDocument/2006/relationships/hyperlink" Target="http://refhub.elsevier.com/S0261-5614(20)30295-8/sref6" TargetMode="External"/><Relationship Id="rId75" Type="http://schemas.openxmlformats.org/officeDocument/2006/relationships/hyperlink" Target="http://refhub.elsevier.com/S0261-5614(20)30295-8/sref10" TargetMode="External"/><Relationship Id="rId96" Type="http://schemas.openxmlformats.org/officeDocument/2006/relationships/hyperlink" Target="http://refhub.elsevier.com/S0261-5614(20)30295-8/sref13" TargetMode="External"/><Relationship Id="rId140" Type="http://schemas.openxmlformats.org/officeDocument/2006/relationships/hyperlink" Target="http://refhub.elsevier.com/S0261-5614(20)30295-8/sref21" TargetMode="External"/><Relationship Id="rId161" Type="http://schemas.openxmlformats.org/officeDocument/2006/relationships/hyperlink" Target="http://refhub.elsevier.com/S0261-5614(20)30295-8/sref24" TargetMode="External"/><Relationship Id="rId182" Type="http://schemas.openxmlformats.org/officeDocument/2006/relationships/hyperlink" Target="http://refhub.elsevier.com/S0261-5614(20)30295-8/sref27" TargetMode="External"/><Relationship Id="rId217" Type="http://schemas.openxmlformats.org/officeDocument/2006/relationships/hyperlink" Target="http://refhub.elsevier.com/S0261-5614(20)30295-8/sref33" TargetMode="External"/><Relationship Id="rId6" Type="http://schemas.openxmlformats.org/officeDocument/2006/relationships/endnotes" Target="endnotes.xml"/><Relationship Id="rId238" Type="http://schemas.openxmlformats.org/officeDocument/2006/relationships/hyperlink" Target="http://refhub.elsevier.com/S0261-5614(20)30295-8/sref37" TargetMode="External"/><Relationship Id="rId23" Type="http://schemas.openxmlformats.org/officeDocument/2006/relationships/header" Target="header3.xml"/><Relationship Id="rId119" Type="http://schemas.openxmlformats.org/officeDocument/2006/relationships/hyperlink" Target="http://refhub.elsevier.com/S0261-5614(20)30295-8/sref17" TargetMode="External"/><Relationship Id="rId44" Type="http://schemas.openxmlformats.org/officeDocument/2006/relationships/hyperlink" Target="http://refhub.elsevier.com/S0261-5614(20)30295-8/sref4" TargetMode="External"/><Relationship Id="rId65" Type="http://schemas.openxmlformats.org/officeDocument/2006/relationships/hyperlink" Target="http://refhub.elsevier.com/S0261-5614(20)30295-8/sref8" TargetMode="External"/><Relationship Id="rId86" Type="http://schemas.openxmlformats.org/officeDocument/2006/relationships/hyperlink" Target="http://refhub.elsevier.com/S0261-5614(20)30295-8/sref11" TargetMode="External"/><Relationship Id="rId130" Type="http://schemas.openxmlformats.org/officeDocument/2006/relationships/hyperlink" Target="http://refhub.elsevier.com/S0261-5614(20)30295-8/sref19" TargetMode="External"/><Relationship Id="rId151" Type="http://schemas.openxmlformats.org/officeDocument/2006/relationships/hyperlink" Target="http://refhub.elsevier.com/S0261-5614(20)30295-8/sref22" TargetMode="External"/><Relationship Id="rId172" Type="http://schemas.openxmlformats.org/officeDocument/2006/relationships/hyperlink" Target="http://refhub.elsevier.com/S0261-5614(20)30295-8/sref26" TargetMode="External"/><Relationship Id="rId193" Type="http://schemas.openxmlformats.org/officeDocument/2006/relationships/hyperlink" Target="http://refhub.elsevier.com/S0261-5614(20)30295-8/sref29" TargetMode="External"/><Relationship Id="rId207" Type="http://schemas.openxmlformats.org/officeDocument/2006/relationships/hyperlink" Target="http://refhub.elsevier.com/S0261-5614(20)30295-8/sref31" TargetMode="External"/><Relationship Id="rId228" Type="http://schemas.openxmlformats.org/officeDocument/2006/relationships/hyperlink" Target="http://refhub.elsevier.com/S0261-5614(20)30295-8/sref34" TargetMode="External"/><Relationship Id="rId13" Type="http://schemas.openxmlformats.org/officeDocument/2006/relationships/image" Target="media/image3.png"/><Relationship Id="rId109" Type="http://schemas.openxmlformats.org/officeDocument/2006/relationships/hyperlink" Target="http://refhub.elsevier.com/S0261-5614(20)30295-8/sref15" TargetMode="External"/><Relationship Id="hyperlink290" Type="http://schemas.openxmlformats.org/officeDocument/2006/relationships/hyperlink" Target="https://doi.org/10.1016/j.clnu.2020.06.005" TargetMode="External"/><Relationship Id="rId34" Type="http://schemas.openxmlformats.org/officeDocument/2006/relationships/hyperlink" Target="http://refhub.elsevier.com/S0261-5614(20)30295-8/sref1" TargetMode="External"/><Relationship Id="rId55" Type="http://schemas.openxmlformats.org/officeDocument/2006/relationships/hyperlink" Target="http://refhub.elsevier.com/S0261-5614(20)30295-8/sref6" TargetMode="External"/><Relationship Id="rId76" Type="http://schemas.openxmlformats.org/officeDocument/2006/relationships/hyperlink" Target="http://refhub.elsevier.com/S0261-5614(20)30295-8/sref10" TargetMode="External"/><Relationship Id="rId97" Type="http://schemas.openxmlformats.org/officeDocument/2006/relationships/hyperlink" Target="http://refhub.elsevier.com/S0261-5614(20)30295-8/sref13" TargetMode="External"/><Relationship Id="rId120" Type="http://schemas.openxmlformats.org/officeDocument/2006/relationships/hyperlink" Target="http://refhub.elsevier.com/S0261-5614(20)30295-8/sref17" TargetMode="External"/><Relationship Id="rId141" Type="http://schemas.openxmlformats.org/officeDocument/2006/relationships/hyperlink" Target="http://refhub.elsevier.com/S0261-5614(20)30295-8/sref21" TargetMode="External"/><Relationship Id="rId7" Type="http://schemas.openxmlformats.org/officeDocument/2006/relationships/image" Target="media/image1.jpg"/><Relationship Id="rId162" Type="http://schemas.openxmlformats.org/officeDocument/2006/relationships/hyperlink" Target="http://refhub.elsevier.com/S0261-5614(20)30295-8/sref24" TargetMode="External"/><Relationship Id="rId183" Type="http://schemas.openxmlformats.org/officeDocument/2006/relationships/hyperlink" Target="http://refhub.elsevier.com/S0261-5614(20)30295-8/sref28" TargetMode="External"/><Relationship Id="rId218" Type="http://schemas.openxmlformats.org/officeDocument/2006/relationships/hyperlink" Target="http://refhub.elsevier.com/S0261-5614(20)30295-8/sref33" TargetMode="External"/><Relationship Id="rId239" Type="http://schemas.openxmlformats.org/officeDocument/2006/relationships/hyperlink" Target="http://refhub.elsevier.com/S0261-5614(20)30295-8/sref37" TargetMode="External"/><Relationship Id="rId24" Type="http://schemas.openxmlformats.org/officeDocument/2006/relationships/footer" Target="footer3.xml"/><Relationship Id="rId45" Type="http://schemas.openxmlformats.org/officeDocument/2006/relationships/hyperlink" Target="http://refhub.elsevier.com/S0261-5614(20)30295-8/sref4" TargetMode="External"/><Relationship Id="rId66" Type="http://schemas.openxmlformats.org/officeDocument/2006/relationships/hyperlink" Target="http://refhub.elsevier.com/S0261-5614(20)30295-8/sref8" TargetMode="External"/><Relationship Id="rId87" Type="http://schemas.openxmlformats.org/officeDocument/2006/relationships/hyperlink" Target="http://refhub.elsevier.com/S0261-5614(20)30295-8/sref12" TargetMode="External"/><Relationship Id="rId110" Type="http://schemas.openxmlformats.org/officeDocument/2006/relationships/hyperlink" Target="http://refhub.elsevier.com/S0261-5614(20)30295-8/sref15" TargetMode="External"/><Relationship Id="rId131" Type="http://schemas.openxmlformats.org/officeDocument/2006/relationships/hyperlink" Target="http://refhub.elsevier.com/S0261-5614(20)30295-8/sref19" TargetMode="External"/><Relationship Id="rId152" Type="http://schemas.openxmlformats.org/officeDocument/2006/relationships/hyperlink" Target="http://refhub.elsevier.com/S0261-5614(20)30295-8/sref22" TargetMode="External"/><Relationship Id="rId173" Type="http://schemas.openxmlformats.org/officeDocument/2006/relationships/hyperlink" Target="http://refhub.elsevier.com/S0261-5614(20)30295-8/sref26" TargetMode="External"/><Relationship Id="rId194" Type="http://schemas.openxmlformats.org/officeDocument/2006/relationships/hyperlink" Target="http://refhub.elsevier.com/S0261-5614(20)30295-8/sref29" TargetMode="External"/><Relationship Id="rId208" Type="http://schemas.openxmlformats.org/officeDocument/2006/relationships/hyperlink" Target="http://refhub.elsevier.com/S0261-5614(20)30295-8/sref31" TargetMode="External"/><Relationship Id="rId229" Type="http://schemas.openxmlformats.org/officeDocument/2006/relationships/hyperlink" Target="http://refhub.elsevier.com/S0261-5614(20)30295-8/sref34" TargetMode="External"/><Relationship Id="rId240" Type="http://schemas.openxmlformats.org/officeDocument/2006/relationships/hyperlink" Target="http://refhub.elsevier.com/S0261-5614(20)30295-8/sref37" TargetMode="External"/><Relationship Id="rId14" Type="http://schemas.openxmlformats.org/officeDocument/2006/relationships/hyperlink" Target="https://doi.org/10.1016/j.clnu.2020.06.005" TargetMode="External"/><Relationship Id="rId35" Type="http://schemas.openxmlformats.org/officeDocument/2006/relationships/hyperlink" Target="http://refhub.elsevier.com/S0261-5614(20)30295-8/sref1" TargetMode="External"/><Relationship Id="rId56" Type="http://schemas.openxmlformats.org/officeDocument/2006/relationships/hyperlink" Target="http://refhub.elsevier.com/S0261-5614(20)30295-8/sref6" TargetMode="External"/><Relationship Id="rId77" Type="http://schemas.openxmlformats.org/officeDocument/2006/relationships/hyperlink" Target="http://refhub.elsevier.com/S0261-5614(20)30295-8/sref10" TargetMode="External"/><Relationship Id="rId100" Type="http://schemas.openxmlformats.org/officeDocument/2006/relationships/hyperlink" Target="http://refhub.elsevier.com/S0261-5614(20)30295-8/sref14" TargetMode="External"/><Relationship Id="rId8" Type="http://schemas.openxmlformats.org/officeDocument/2006/relationships/hyperlink" Target="http://www.sciencedirect.com/science/journal/02615614" TargetMode="External"/><Relationship Id="rId98" Type="http://schemas.openxmlformats.org/officeDocument/2006/relationships/hyperlink" Target="http://refhub.elsevier.com/S0261-5614(20)30295-8/sref13" TargetMode="External"/><Relationship Id="rId121" Type="http://schemas.openxmlformats.org/officeDocument/2006/relationships/hyperlink" Target="http://refhub.elsevier.com/S0261-5614(20)30295-8/sref17" TargetMode="External"/><Relationship Id="rId142" Type="http://schemas.openxmlformats.org/officeDocument/2006/relationships/hyperlink" Target="http://refhub.elsevier.com/S0261-5614(20)30295-8/sref21" TargetMode="External"/><Relationship Id="rId163" Type="http://schemas.openxmlformats.org/officeDocument/2006/relationships/hyperlink" Target="http://refhub.elsevier.com/S0261-5614(20)30295-8/sref25" TargetMode="External"/><Relationship Id="rId184" Type="http://schemas.openxmlformats.org/officeDocument/2006/relationships/hyperlink" Target="http://refhub.elsevier.com/S0261-5614(20)30295-8/sref28" TargetMode="External"/><Relationship Id="rId219" Type="http://schemas.openxmlformats.org/officeDocument/2006/relationships/hyperlink" Target="http://refhub.elsevier.com/S0261-5614(20)30295-8/sref33" TargetMode="External"/><Relationship Id="rId230" Type="http://schemas.openxmlformats.org/officeDocument/2006/relationships/hyperlink" Target="http://refhub.elsevier.com/S0261-5614(20)30295-8/sref35" TargetMode="External"/><Relationship Id="rId25" Type="http://schemas.openxmlformats.org/officeDocument/2006/relationships/image" Target="media/image3.jpg"/><Relationship Id="rId46" Type="http://schemas.openxmlformats.org/officeDocument/2006/relationships/hyperlink" Target="http://refhub.elsevier.com/S0261-5614(20)30295-8/sref4" TargetMode="External"/><Relationship Id="rId67" Type="http://schemas.openxmlformats.org/officeDocument/2006/relationships/hyperlink" Target="http://refhub.elsevier.com/S0261-5614(20)30295-8/sref9" TargetMode="External"/><Relationship Id="rId88" Type="http://schemas.openxmlformats.org/officeDocument/2006/relationships/hyperlink" Target="http://refhub.elsevier.com/S0261-5614(20)30295-8/sref12" TargetMode="External"/><Relationship Id="rId111" Type="http://schemas.openxmlformats.org/officeDocument/2006/relationships/hyperlink" Target="http://refhub.elsevier.com/S0261-5614(20)30295-8/sref16" TargetMode="External"/><Relationship Id="rId132" Type="http://schemas.openxmlformats.org/officeDocument/2006/relationships/hyperlink" Target="http://refhub.elsevier.com/S0261-5614(20)30295-8/sref20" TargetMode="External"/><Relationship Id="rId153" Type="http://schemas.openxmlformats.org/officeDocument/2006/relationships/hyperlink" Target="http://refhub.elsevier.com/S0261-5614(20)30295-8/sref22" TargetMode="External"/><Relationship Id="rId174" Type="http://schemas.openxmlformats.org/officeDocument/2006/relationships/hyperlink" Target="http://refhub.elsevier.com/S0261-5614(20)30295-8/sref26" TargetMode="External"/><Relationship Id="rId195" Type="http://schemas.openxmlformats.org/officeDocument/2006/relationships/hyperlink" Target="http://refhub.elsevier.com/S0261-5614(20)30295-8/sref29" TargetMode="External"/><Relationship Id="rId209" Type="http://schemas.openxmlformats.org/officeDocument/2006/relationships/hyperlink" Target="http://refhub.elsevier.com/S0261-5614(20)30295-8/sref32" TargetMode="External"/><Relationship Id="rId220" Type="http://schemas.openxmlformats.org/officeDocument/2006/relationships/hyperlink" Target="http://refhub.elsevier.com/S0261-5614(20)30295-8/sref33" TargetMode="External"/><Relationship Id="rId241" Type="http://schemas.openxmlformats.org/officeDocument/2006/relationships/hyperlink" Target="http://refhub.elsevier.com/S0261-5614(20)30295-8/sref37" TargetMode="External"/><Relationship Id="rId15" Type="http://schemas.openxmlformats.org/officeDocument/2006/relationships/hyperlink" Target="http://creativecommons.org/licenses/by-nc-nd/4.0/" TargetMode="External"/><Relationship Id="rId36" Type="http://schemas.openxmlformats.org/officeDocument/2006/relationships/hyperlink" Target="http://refhub.elsevier.com/S0261-5614(20)30295-8/sref2" TargetMode="External"/><Relationship Id="rId57" Type="http://schemas.openxmlformats.org/officeDocument/2006/relationships/hyperlink" Target="http://refhub.elsevier.com/S0261-5614(20)30295-8/sref7" TargetMode="External"/><Relationship Id="rId10" Type="http://schemas.openxmlformats.org/officeDocument/2006/relationships/image" Target="media/image2.png"/><Relationship Id="rId31" Type="http://schemas.openxmlformats.org/officeDocument/2006/relationships/hyperlink" Target="http://refhub.elsevier.com/S0261-5614(20)30295-8/sref1" TargetMode="External"/><Relationship Id="rId52" Type="http://schemas.openxmlformats.org/officeDocument/2006/relationships/hyperlink" Target="http://refhub.elsevier.com/S0261-5614(20)30295-8/sref5" TargetMode="External"/><Relationship Id="rId73" Type="http://schemas.openxmlformats.org/officeDocument/2006/relationships/hyperlink" Target="http://refhub.elsevier.com/S0261-5614(20)30295-8/sref10" TargetMode="External"/><Relationship Id="rId78" Type="http://schemas.openxmlformats.org/officeDocument/2006/relationships/hyperlink" Target="http://refhub.elsevier.com/S0261-5614(20)30295-8/sref10" TargetMode="External"/><Relationship Id="rId94" Type="http://schemas.openxmlformats.org/officeDocument/2006/relationships/hyperlink" Target="http://refhub.elsevier.com/S0261-5614(20)30295-8/sref12" TargetMode="External"/><Relationship Id="rId99" Type="http://schemas.openxmlformats.org/officeDocument/2006/relationships/hyperlink" Target="http://refhub.elsevier.com/S0261-5614(20)30295-8/sref13" TargetMode="External"/><Relationship Id="rId101" Type="http://schemas.openxmlformats.org/officeDocument/2006/relationships/hyperlink" Target="http://refhub.elsevier.com/S0261-5614(20)30295-8/sref14" TargetMode="External"/><Relationship Id="rId122" Type="http://schemas.openxmlformats.org/officeDocument/2006/relationships/hyperlink" Target="http://refhub.elsevier.com/S0261-5614(20)30295-8/sref18" TargetMode="External"/><Relationship Id="rId143" Type="http://schemas.openxmlformats.org/officeDocument/2006/relationships/hyperlink" Target="http://refhub.elsevier.com/S0261-5614(20)30295-8/sref21" TargetMode="External"/><Relationship Id="rId148" Type="http://schemas.openxmlformats.org/officeDocument/2006/relationships/hyperlink" Target="http://refhub.elsevier.com/S0261-5614(20)30295-8/sref22" TargetMode="External"/><Relationship Id="rId164" Type="http://schemas.openxmlformats.org/officeDocument/2006/relationships/hyperlink" Target="http://refhub.elsevier.com/S0261-5614(20)30295-8/sref25" TargetMode="External"/><Relationship Id="rId169" Type="http://schemas.openxmlformats.org/officeDocument/2006/relationships/hyperlink" Target="http://refhub.elsevier.com/S0261-5614(20)30295-8/sref26" TargetMode="External"/><Relationship Id="rId185" Type="http://schemas.openxmlformats.org/officeDocument/2006/relationships/hyperlink" Target="http://refhub.elsevier.com/S0261-5614(20)30295-8/sref28" TargetMode="External"/><Relationship Id="rId4" Type="http://schemas.openxmlformats.org/officeDocument/2006/relationships/webSettings" Target="webSettings.xml"/><Relationship Id="rId9" Type="http://schemas.openxmlformats.org/officeDocument/2006/relationships/hyperlink" Target="http://www.elsevier.com/locate/clnu" TargetMode="External"/><Relationship Id="rId180" Type="http://schemas.openxmlformats.org/officeDocument/2006/relationships/hyperlink" Target="http://refhub.elsevier.com/S0261-5614(20)30295-8/sref27" TargetMode="External"/><Relationship Id="rId210" Type="http://schemas.openxmlformats.org/officeDocument/2006/relationships/hyperlink" Target="http://refhub.elsevier.com/S0261-5614(20)30295-8/sref32" TargetMode="External"/><Relationship Id="rId215" Type="http://schemas.openxmlformats.org/officeDocument/2006/relationships/hyperlink" Target="http://refhub.elsevier.com/S0261-5614(20)30295-8/sref32" TargetMode="External"/><Relationship Id="rId236" Type="http://schemas.openxmlformats.org/officeDocument/2006/relationships/hyperlink" Target="http://refhub.elsevier.com/S0261-5614(20)30295-8/sref36" TargetMode="External"/><Relationship Id="rId26" Type="http://schemas.openxmlformats.org/officeDocument/2006/relationships/image" Target="media/image4.png"/><Relationship Id="rId231" Type="http://schemas.openxmlformats.org/officeDocument/2006/relationships/hyperlink" Target="http://refhub.elsevier.com/S0261-5614(20)30295-8/sref35" TargetMode="External"/><Relationship Id="rId47" Type="http://schemas.openxmlformats.org/officeDocument/2006/relationships/hyperlink" Target="http://refhub.elsevier.com/S0261-5614(20)30295-8/sref4" TargetMode="External"/><Relationship Id="rId68" Type="http://schemas.openxmlformats.org/officeDocument/2006/relationships/hyperlink" Target="http://refhub.elsevier.com/S0261-5614(20)30295-8/sref9" TargetMode="External"/><Relationship Id="rId89" Type="http://schemas.openxmlformats.org/officeDocument/2006/relationships/hyperlink" Target="http://refhub.elsevier.com/S0261-5614(20)30295-8/sref12" TargetMode="External"/><Relationship Id="rId112" Type="http://schemas.openxmlformats.org/officeDocument/2006/relationships/hyperlink" Target="http://refhub.elsevier.com/S0261-5614(20)30295-8/sref16" TargetMode="External"/><Relationship Id="rId133" Type="http://schemas.openxmlformats.org/officeDocument/2006/relationships/hyperlink" Target="http://refhub.elsevier.com/S0261-5614(20)30295-8/sref20" TargetMode="External"/><Relationship Id="rId154" Type="http://schemas.openxmlformats.org/officeDocument/2006/relationships/hyperlink" Target="http://refhub.elsevier.com/S0261-5614(20)30295-8/sref23" TargetMode="External"/><Relationship Id="rId175" Type="http://schemas.openxmlformats.org/officeDocument/2006/relationships/hyperlink" Target="http://refhub.elsevier.com/S0261-5614(20)30295-8/sref26" TargetMode="External"/><Relationship Id="rId196" Type="http://schemas.openxmlformats.org/officeDocument/2006/relationships/hyperlink" Target="http://refhub.elsevier.com/S0261-5614(20)30295-8/sref30" TargetMode="External"/><Relationship Id="rId200" Type="http://schemas.openxmlformats.org/officeDocument/2006/relationships/hyperlink" Target="http://refhub.elsevier.com/S0261-5614(20)30295-8/sref30" TargetMode="External"/><Relationship Id="rId16" Type="http://schemas.openxmlformats.org/officeDocument/2006/relationships/hyperlink" Target="http://creativecommons.org/licenses/by-nc-nd/4.0/" TargetMode="External"/><Relationship Id="rId221" Type="http://schemas.openxmlformats.org/officeDocument/2006/relationships/hyperlink" Target="http://refhub.elsevier.com/S0261-5614(20)30295-8/sref33" TargetMode="External"/><Relationship Id="rId242" Type="http://schemas.openxmlformats.org/officeDocument/2006/relationships/hyperlink" Target="http://refhub.elsevier.com/S0261-5614(20)30295-8/sref37" TargetMode="External"/><Relationship Id="rId37" Type="http://schemas.openxmlformats.org/officeDocument/2006/relationships/hyperlink" Target="http://refhub.elsevier.com/S0261-5614(20)30295-8/sref2" TargetMode="External"/><Relationship Id="rId58" Type="http://schemas.openxmlformats.org/officeDocument/2006/relationships/hyperlink" Target="http://refhub.elsevier.com/S0261-5614(20)30295-8/sref7" TargetMode="External"/><Relationship Id="rId79" Type="http://schemas.openxmlformats.org/officeDocument/2006/relationships/hyperlink" Target="http://refhub.elsevier.com/S0261-5614(20)30295-8/sref10" TargetMode="External"/><Relationship Id="rId102" Type="http://schemas.openxmlformats.org/officeDocument/2006/relationships/hyperlink" Target="http://refhub.elsevier.com/S0261-5614(20)30295-8/sref14" TargetMode="External"/><Relationship Id="rId123" Type="http://schemas.openxmlformats.org/officeDocument/2006/relationships/hyperlink" Target="http://refhub.elsevier.com/S0261-5614(20)30295-8/sref18" TargetMode="External"/><Relationship Id="rId144" Type="http://schemas.openxmlformats.org/officeDocument/2006/relationships/hyperlink" Target="http://refhub.elsevier.com/S0261-5614(20)30295-8/sref21" TargetMode="External"/><Relationship Id="rId90" Type="http://schemas.openxmlformats.org/officeDocument/2006/relationships/hyperlink" Target="http://refhub.elsevier.com/S0261-5614(20)30295-8/sref12" TargetMode="External"/><Relationship Id="rId165" Type="http://schemas.openxmlformats.org/officeDocument/2006/relationships/hyperlink" Target="http://refhub.elsevier.com/S0261-5614(20)30295-8/sref25" TargetMode="External"/><Relationship Id="rId186" Type="http://schemas.openxmlformats.org/officeDocument/2006/relationships/hyperlink" Target="http://refhub.elsevier.com/S0261-5614(20)30295-8/sref28" TargetMode="External"/><Relationship Id="rId211" Type="http://schemas.openxmlformats.org/officeDocument/2006/relationships/hyperlink" Target="http://refhub.elsevier.com/S0261-5614(20)30295-8/sref32" TargetMode="External"/><Relationship Id="rId232" Type="http://schemas.openxmlformats.org/officeDocument/2006/relationships/hyperlink" Target="http://refhub.elsevier.com/S0261-5614(20)30295-8/sref35" TargetMode="External"/><Relationship Id="rId27" Type="http://schemas.openxmlformats.org/officeDocument/2006/relationships/image" Target="media/image5.png"/><Relationship Id="rId48" Type="http://schemas.openxmlformats.org/officeDocument/2006/relationships/hyperlink" Target="http://refhub.elsevier.com/S0261-5614(20)30295-8/sref5" TargetMode="External"/><Relationship Id="rId69" Type="http://schemas.openxmlformats.org/officeDocument/2006/relationships/hyperlink" Target="http://refhub.elsevier.com/S0261-5614(20)30295-8/sref9" TargetMode="External"/><Relationship Id="rId113" Type="http://schemas.openxmlformats.org/officeDocument/2006/relationships/hyperlink" Target="http://refhub.elsevier.com/S0261-5614(20)30295-8/sref16" TargetMode="External"/><Relationship Id="rId134" Type="http://schemas.openxmlformats.org/officeDocument/2006/relationships/hyperlink" Target="http://refhub.elsevier.com/S0261-5614(20)30295-8/sref20" TargetMode="External"/><Relationship Id="rId80" Type="http://schemas.openxmlformats.org/officeDocument/2006/relationships/hyperlink" Target="http://refhub.elsevier.com/S0261-5614(20)30295-8/sref11" TargetMode="External"/><Relationship Id="rId155" Type="http://schemas.openxmlformats.org/officeDocument/2006/relationships/hyperlink" Target="http://refhub.elsevier.com/S0261-5614(20)30295-8/sref23" TargetMode="External"/><Relationship Id="rId176" Type="http://schemas.openxmlformats.org/officeDocument/2006/relationships/hyperlink" Target="http://refhub.elsevier.com/S0261-5614(20)30295-8/sref27" TargetMode="External"/><Relationship Id="rId197" Type="http://schemas.openxmlformats.org/officeDocument/2006/relationships/hyperlink" Target="http://refhub.elsevier.com/S0261-5614(20)30295-8/sref30" TargetMode="External"/><Relationship Id="rId201" Type="http://schemas.openxmlformats.org/officeDocument/2006/relationships/hyperlink" Target="http://refhub.elsevier.com/S0261-5614(20)30295-8/sref30" TargetMode="External"/><Relationship Id="rId222" Type="http://schemas.openxmlformats.org/officeDocument/2006/relationships/hyperlink" Target="http://refhub.elsevier.com/S0261-5614(20)30295-8/sref33" TargetMode="External"/><Relationship Id="rId243" Type="http://schemas.openxmlformats.org/officeDocument/2006/relationships/fontTable" Target="fontTable.xml"/><Relationship Id="rId17" Type="http://schemas.openxmlformats.org/officeDocument/2006/relationships/hyperlink" Target="http://creativecommons.org/licenses/by-nc-nd/4.0/" TargetMode="External"/><Relationship Id="rId38" Type="http://schemas.openxmlformats.org/officeDocument/2006/relationships/hyperlink" Target="http://refhub.elsevier.com/S0261-5614(20)30295-8/sref2" TargetMode="External"/><Relationship Id="rId59" Type="http://schemas.openxmlformats.org/officeDocument/2006/relationships/hyperlink" Target="http://refhub.elsevier.com/S0261-5614(20)30295-8/sref7" TargetMode="External"/><Relationship Id="rId103" Type="http://schemas.openxmlformats.org/officeDocument/2006/relationships/hyperlink" Target="http://refhub.elsevier.com/S0261-5614(20)30295-8/sref14" TargetMode="External"/><Relationship Id="rId124" Type="http://schemas.openxmlformats.org/officeDocument/2006/relationships/hyperlink" Target="http://refhub.elsevier.com/S0261-5614(20)30295-8/sref18" TargetMode="External"/><Relationship Id="rId70" Type="http://schemas.openxmlformats.org/officeDocument/2006/relationships/hyperlink" Target="http://refhub.elsevier.com/S0261-5614(20)30295-8/sref9" TargetMode="External"/><Relationship Id="rId91" Type="http://schemas.openxmlformats.org/officeDocument/2006/relationships/hyperlink" Target="http://refhub.elsevier.com/S0261-5614(20)30295-8/sref12" TargetMode="External"/><Relationship Id="rId145" Type="http://schemas.openxmlformats.org/officeDocument/2006/relationships/hyperlink" Target="http://refhub.elsevier.com/S0261-5614(20)30295-8/sref22" TargetMode="External"/><Relationship Id="rId166" Type="http://schemas.openxmlformats.org/officeDocument/2006/relationships/hyperlink" Target="http://refhub.elsevier.com/S0261-5614(20)30295-8/sref25" TargetMode="External"/><Relationship Id="rId187" Type="http://schemas.openxmlformats.org/officeDocument/2006/relationships/hyperlink" Target="http://refhub.elsevier.com/S0261-5614(20)30295-8/sref28" TargetMode="External"/><Relationship Id="rId1" Type="http://schemas.openxmlformats.org/officeDocument/2006/relationships/numbering" Target="numbering.xml"/><Relationship Id="rId212" Type="http://schemas.openxmlformats.org/officeDocument/2006/relationships/hyperlink" Target="http://refhub.elsevier.com/S0261-5614(20)30295-8/sref32" TargetMode="External"/><Relationship Id="rId233" Type="http://schemas.openxmlformats.org/officeDocument/2006/relationships/hyperlink" Target="http://refhub.elsevier.com/S0261-5614(20)30295-8/sref35" TargetMode="External"/><Relationship Id="rId28" Type="http://schemas.openxmlformats.org/officeDocument/2006/relationships/image" Target="media/image6.png"/><Relationship Id="rId49" Type="http://schemas.openxmlformats.org/officeDocument/2006/relationships/hyperlink" Target="http://refhub.elsevier.com/S0261-5614(20)30295-8/sref5" TargetMode="External"/><Relationship Id="rId114" Type="http://schemas.openxmlformats.org/officeDocument/2006/relationships/hyperlink" Target="http://refhub.elsevier.com/S0261-5614(20)30295-8/sref16" TargetMode="External"/><Relationship Id="rId60" Type="http://schemas.openxmlformats.org/officeDocument/2006/relationships/hyperlink" Target="http://refhub.elsevier.com/S0261-5614(20)30295-8/sref7" TargetMode="External"/><Relationship Id="rId81" Type="http://schemas.openxmlformats.org/officeDocument/2006/relationships/hyperlink" Target="http://refhub.elsevier.com/S0261-5614(20)30295-8/sref11" TargetMode="External"/><Relationship Id="rId135" Type="http://schemas.openxmlformats.org/officeDocument/2006/relationships/hyperlink" Target="http://refhub.elsevier.com/S0261-5614(20)30295-8/sref20" TargetMode="External"/><Relationship Id="rId156" Type="http://schemas.openxmlformats.org/officeDocument/2006/relationships/hyperlink" Target="http://refhub.elsevier.com/S0261-5614(20)30295-8/sref23" TargetMode="External"/><Relationship Id="rId177" Type="http://schemas.openxmlformats.org/officeDocument/2006/relationships/hyperlink" Target="http://refhub.elsevier.com/S0261-5614(20)30295-8/sref27" TargetMode="External"/><Relationship Id="rId198" Type="http://schemas.openxmlformats.org/officeDocument/2006/relationships/hyperlink" Target="http://refhub.elsevier.com/S0261-5614(20)30295-8/sref30" TargetMode="External"/><Relationship Id="rId202" Type="http://schemas.openxmlformats.org/officeDocument/2006/relationships/hyperlink" Target="http://refhub.elsevier.com/S0261-5614(20)30295-8/sref31" TargetMode="External"/><Relationship Id="rId223" Type="http://schemas.openxmlformats.org/officeDocument/2006/relationships/hyperlink" Target="http://refhub.elsevier.com/S0261-5614(20)30295-8/sref33" TargetMode="External"/><Relationship Id="rId244" Type="http://schemas.openxmlformats.org/officeDocument/2006/relationships/theme" Target="theme/theme1.xml"/><Relationship Id="rId18" Type="http://schemas.openxmlformats.org/officeDocument/2006/relationships/hyperlink" Target="http://creativecommons.org/licenses/by-nc-nd/4.0/" TargetMode="External"/><Relationship Id="rId39" Type="http://schemas.openxmlformats.org/officeDocument/2006/relationships/hyperlink" Target="http://refhub.elsevier.com/S0261-5614(20)30295-8/sref3" TargetMode="External"/><Relationship Id="rId50" Type="http://schemas.openxmlformats.org/officeDocument/2006/relationships/hyperlink" Target="http://refhub.elsevier.com/S0261-5614(20)30295-8/sref5" TargetMode="External"/><Relationship Id="rId104" Type="http://schemas.openxmlformats.org/officeDocument/2006/relationships/hyperlink" Target="http://refhub.elsevier.com/S0261-5614(20)30295-8/sref14" TargetMode="External"/><Relationship Id="rId125" Type="http://schemas.openxmlformats.org/officeDocument/2006/relationships/hyperlink" Target="http://refhub.elsevier.com/S0261-5614(20)30295-8/sref18" TargetMode="External"/><Relationship Id="rId146" Type="http://schemas.openxmlformats.org/officeDocument/2006/relationships/hyperlink" Target="http://refhub.elsevier.com/S0261-5614(20)30295-8/sref22" TargetMode="External"/><Relationship Id="rId167" Type="http://schemas.openxmlformats.org/officeDocument/2006/relationships/hyperlink" Target="http://refhub.elsevier.com/S0261-5614(20)30295-8/sref25" TargetMode="External"/><Relationship Id="rId188" Type="http://schemas.openxmlformats.org/officeDocument/2006/relationships/hyperlink" Target="http://refhub.elsevier.com/S0261-5614(20)30295-8/sref28" TargetMode="External"/><Relationship Id="rId71" Type="http://schemas.openxmlformats.org/officeDocument/2006/relationships/hyperlink" Target="http://refhub.elsevier.com/S0261-5614(20)30295-8/sref9" TargetMode="External"/><Relationship Id="rId92" Type="http://schemas.openxmlformats.org/officeDocument/2006/relationships/hyperlink" Target="http://refhub.elsevier.com/S0261-5614(20)30295-8/sref12" TargetMode="External"/><Relationship Id="rId213" Type="http://schemas.openxmlformats.org/officeDocument/2006/relationships/hyperlink" Target="http://refhub.elsevier.com/S0261-5614(20)30295-8/sref32" TargetMode="External"/><Relationship Id="rId234" Type="http://schemas.openxmlformats.org/officeDocument/2006/relationships/hyperlink" Target="http://refhub.elsevier.com/S0261-5614(20)30295-8/sref35" TargetMode="External"/><Relationship Id="rId2" Type="http://schemas.openxmlformats.org/officeDocument/2006/relationships/styles" Target="styles.xml"/><Relationship Id="rId29" Type="http://schemas.openxmlformats.org/officeDocument/2006/relationships/image" Target="media/image7.png"/><Relationship Id="rId40" Type="http://schemas.openxmlformats.org/officeDocument/2006/relationships/hyperlink" Target="http://refhub.elsevier.com/S0261-5614(20)30295-8/sref3" TargetMode="External"/><Relationship Id="rId115" Type="http://schemas.openxmlformats.org/officeDocument/2006/relationships/hyperlink" Target="http://refhub.elsevier.com/S0261-5614(20)30295-8/sref16" TargetMode="External"/><Relationship Id="rId136" Type="http://schemas.openxmlformats.org/officeDocument/2006/relationships/hyperlink" Target="http://refhub.elsevier.com/S0261-5614(20)30295-8/sref20" TargetMode="External"/><Relationship Id="rId157" Type="http://schemas.openxmlformats.org/officeDocument/2006/relationships/hyperlink" Target="http://refhub.elsevier.com/S0261-5614(20)30295-8/sref23" TargetMode="External"/><Relationship Id="rId178" Type="http://schemas.openxmlformats.org/officeDocument/2006/relationships/hyperlink" Target="http://refhub.elsevier.com/S0261-5614(20)30295-8/sref27" TargetMode="External"/><Relationship Id="rId61" Type="http://schemas.openxmlformats.org/officeDocument/2006/relationships/hyperlink" Target="http://refhub.elsevier.com/S0261-5614(20)30295-8/sref7" TargetMode="External"/><Relationship Id="rId82" Type="http://schemas.openxmlformats.org/officeDocument/2006/relationships/hyperlink" Target="http://refhub.elsevier.com/S0261-5614(20)30295-8/sref11" TargetMode="External"/><Relationship Id="rId199" Type="http://schemas.openxmlformats.org/officeDocument/2006/relationships/hyperlink" Target="http://refhub.elsevier.com/S0261-5614(20)30295-8/sref30" TargetMode="External"/><Relationship Id="rId203" Type="http://schemas.openxmlformats.org/officeDocument/2006/relationships/hyperlink" Target="http://refhub.elsevier.com/S0261-5614(20)30295-8/sref31" TargetMode="External"/><Relationship Id="rId19" Type="http://schemas.openxmlformats.org/officeDocument/2006/relationships/header" Target="header1.xml"/><Relationship Id="rId224" Type="http://schemas.openxmlformats.org/officeDocument/2006/relationships/hyperlink" Target="http://refhub.elsevier.com/S0261-5614(20)30295-8/sref34" TargetMode="External"/><Relationship Id="rId30" Type="http://schemas.openxmlformats.org/officeDocument/2006/relationships/hyperlink" Target="https://doi.org/10.1016/j.clnu.2020.06.005" TargetMode="External"/><Relationship Id="rId105" Type="http://schemas.openxmlformats.org/officeDocument/2006/relationships/hyperlink" Target="http://refhub.elsevier.com/S0261-5614(20)30295-8/sref14" TargetMode="External"/><Relationship Id="rId126" Type="http://schemas.openxmlformats.org/officeDocument/2006/relationships/hyperlink" Target="http://refhub.elsevier.com/S0261-5614(20)30295-8/sref18" TargetMode="External"/><Relationship Id="rId147" Type="http://schemas.openxmlformats.org/officeDocument/2006/relationships/hyperlink" Target="http://refhub.elsevier.com/S0261-5614(20)30295-8/sref22" TargetMode="External"/><Relationship Id="rId168" Type="http://schemas.openxmlformats.org/officeDocument/2006/relationships/hyperlink" Target="http://refhub.elsevier.com/S0261-5614(20)30295-8/sref25" TargetMode="External"/><Relationship Id="rId51" Type="http://schemas.openxmlformats.org/officeDocument/2006/relationships/hyperlink" Target="http://refhub.elsevier.com/S0261-5614(20)30295-8/sref5" TargetMode="External"/><Relationship Id="rId72" Type="http://schemas.openxmlformats.org/officeDocument/2006/relationships/hyperlink" Target="http://refhub.elsevier.com/S0261-5614(20)30295-8/sref10" TargetMode="External"/><Relationship Id="rId93" Type="http://schemas.openxmlformats.org/officeDocument/2006/relationships/hyperlink" Target="http://refhub.elsevier.com/S0261-5614(20)30295-8/sref12" TargetMode="External"/><Relationship Id="rId189" Type="http://schemas.openxmlformats.org/officeDocument/2006/relationships/hyperlink" Target="http://refhub.elsevier.com/S0261-5614(20)30295-8/sref28" TargetMode="External"/><Relationship Id="rId3" Type="http://schemas.openxmlformats.org/officeDocument/2006/relationships/settings" Target="settings.xml"/><Relationship Id="rId214" Type="http://schemas.openxmlformats.org/officeDocument/2006/relationships/hyperlink" Target="http://refhub.elsevier.com/S0261-5614(20)30295-8/sref32" TargetMode="External"/><Relationship Id="rId235" Type="http://schemas.openxmlformats.org/officeDocument/2006/relationships/hyperlink" Target="http://refhub.elsevier.com/S0261-5614(20)30295-8/sref36" TargetMode="External"/><Relationship Id="hyperlink286" Type="http://schemas.openxmlformats.org/officeDocument/2006/relationships/hyperlink" Target="http://www.sciencedirect.com/science/journal/02615614" TargetMode="External"/><Relationship Id="rId116" Type="http://schemas.openxmlformats.org/officeDocument/2006/relationships/hyperlink" Target="http://refhub.elsevier.com/S0261-5614(20)30295-8/sref16" TargetMode="External"/><Relationship Id="rId137" Type="http://schemas.openxmlformats.org/officeDocument/2006/relationships/hyperlink" Target="http://refhub.elsevier.com/S0261-5614(20)30295-8/sref20" TargetMode="External"/><Relationship Id="rId158" Type="http://schemas.openxmlformats.org/officeDocument/2006/relationships/hyperlink" Target="http://refhub.elsevier.com/S0261-5614(20)30295-8/sref23" TargetMode="External"/><Relationship Id="rId20" Type="http://schemas.openxmlformats.org/officeDocument/2006/relationships/header" Target="header2.xml"/><Relationship Id="rId41" Type="http://schemas.openxmlformats.org/officeDocument/2006/relationships/hyperlink" Target="http://refhub.elsevier.com/S0261-5614(20)30295-8/sref3" TargetMode="External"/><Relationship Id="rId62" Type="http://schemas.openxmlformats.org/officeDocument/2006/relationships/hyperlink" Target="http://refhub.elsevier.com/S0261-5614(20)30295-8/sref7" TargetMode="External"/><Relationship Id="rId83" Type="http://schemas.openxmlformats.org/officeDocument/2006/relationships/hyperlink" Target="http://refhub.elsevier.com/S0261-5614(20)30295-8/sref11" TargetMode="External"/><Relationship Id="rId179" Type="http://schemas.openxmlformats.org/officeDocument/2006/relationships/hyperlink" Target="http://refhub.elsevier.com/S0261-5614(20)30295-8/sref27" TargetMode="External"/><Relationship Id="rId190" Type="http://schemas.openxmlformats.org/officeDocument/2006/relationships/hyperlink" Target="http://refhub.elsevier.com/S0261-5614(20)30295-8/sref29" TargetMode="External"/><Relationship Id="rId204" Type="http://schemas.openxmlformats.org/officeDocument/2006/relationships/hyperlink" Target="http://refhub.elsevier.com/S0261-5614(20)30295-8/sref31" TargetMode="External"/><Relationship Id="rId225" Type="http://schemas.openxmlformats.org/officeDocument/2006/relationships/hyperlink" Target="http://refhub.elsevier.com/S0261-5614(20)30295-8/sref34" TargetMode="External"/><Relationship Id="rId106" Type="http://schemas.openxmlformats.org/officeDocument/2006/relationships/hyperlink" Target="http://refhub.elsevier.com/S0261-5614(20)30295-8/sref14" TargetMode="External"/><Relationship Id="rId127" Type="http://schemas.openxmlformats.org/officeDocument/2006/relationships/hyperlink" Target="http://refhub.elsevier.com/S0261-5614(20)30295-8/sref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9707</Words>
  <Characters>53389</Characters>
  <Application>Microsoft Office Word</Application>
  <DocSecurity>0</DocSecurity>
  <Lines>444</Lines>
  <Paragraphs>125</Paragraphs>
  <ScaleCrop>false</ScaleCrop>
  <Company/>
  <LinksUpToDate>false</LinksUpToDate>
  <CharactersWithSpaces>62971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parenteral administration of micronutrients, phosphate and magnesium in critically ill patients: The VITA-TRACE survey</dc:title>
  <dc:subject>Clinical Nutrition, Corrected proof. doi:10.1016/j.clnu.2020.06.005</dc:subject>
  <dc:creator>Wouter Vankrunkelsven</dc:creator>
  <cp:keywords/>
  <cp:lastModifiedBy>Anne-Françoise Rousseau</cp:lastModifiedBy>
  <cp:revision>2</cp:revision>
  <dcterms:created xsi:type="dcterms:W3CDTF">2025-07-01T21:22:00Z</dcterms:created>
  <dcterms:modified xsi:type="dcterms:W3CDTF">2025-07-01T21:22:00Z</dcterms:modified>
</cp:coreProperties>
</file>