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44E7B" w14:textId="6B19527B" w:rsidR="00D1186D" w:rsidRPr="00EB7491" w:rsidRDefault="00F27177">
      <w:pPr>
        <w:rPr>
          <w:rFonts w:ascii="Times New Roman" w:hAnsi="Times New Roman" w:cs="Times New Roman"/>
          <w:b/>
          <w:bCs/>
          <w:sz w:val="24"/>
          <w:szCs w:val="24"/>
        </w:rPr>
      </w:pPr>
      <w:r w:rsidRPr="00EB7491">
        <w:rPr>
          <w:rFonts w:ascii="Times New Roman" w:hAnsi="Times New Roman" w:cs="Times New Roman"/>
          <w:b/>
          <w:bCs/>
          <w:sz w:val="24"/>
          <w:szCs w:val="24"/>
        </w:rPr>
        <w:t>Renal consequences of COVID-19</w:t>
      </w:r>
    </w:p>
    <w:p w14:paraId="2482886A" w14:textId="5860B9EC" w:rsidR="00566244" w:rsidRPr="008F4D49" w:rsidRDefault="006C76AD" w:rsidP="00566244">
      <w:pPr>
        <w:autoSpaceDE w:val="0"/>
        <w:autoSpaceDN w:val="0"/>
        <w:adjustRightInd w:val="0"/>
        <w:spacing w:after="0" w:line="240" w:lineRule="auto"/>
        <w:rPr>
          <w:rFonts w:ascii="Times New Roman" w:hAnsi="Times New Roman" w:cs="Times New Roman"/>
          <w:i/>
          <w:iCs/>
          <w:sz w:val="24"/>
          <w:szCs w:val="24"/>
        </w:rPr>
      </w:pPr>
      <w:r w:rsidRPr="008F4D49">
        <w:rPr>
          <w:rFonts w:ascii="Times New Roman" w:hAnsi="Times New Roman" w:cs="Times New Roman"/>
          <w:i/>
          <w:iCs/>
          <w:sz w:val="24"/>
          <w:szCs w:val="24"/>
        </w:rPr>
        <w:t>Pierre Delanaye</w:t>
      </w:r>
      <w:r>
        <w:rPr>
          <w:rFonts w:ascii="Times New Roman" w:hAnsi="Times New Roman" w:cs="Times New Roman"/>
          <w:i/>
          <w:iCs/>
          <w:sz w:val="24"/>
          <w:szCs w:val="24"/>
        </w:rPr>
        <w:t xml:space="preserve">, </w:t>
      </w:r>
      <w:r w:rsidR="00F27177" w:rsidRPr="008F4D49">
        <w:rPr>
          <w:rFonts w:ascii="Times New Roman" w:hAnsi="Times New Roman" w:cs="Times New Roman"/>
          <w:i/>
          <w:iCs/>
          <w:sz w:val="24"/>
          <w:szCs w:val="24"/>
        </w:rPr>
        <w:t>Justine Huart, Antoine Bouquegn</w:t>
      </w:r>
      <w:r w:rsidR="00EB7491">
        <w:rPr>
          <w:rFonts w:ascii="Times New Roman" w:hAnsi="Times New Roman" w:cs="Times New Roman"/>
          <w:i/>
          <w:iCs/>
          <w:sz w:val="24"/>
          <w:szCs w:val="24"/>
        </w:rPr>
        <w:t>e</w:t>
      </w:r>
      <w:r w:rsidR="00F27177" w:rsidRPr="008F4D49">
        <w:rPr>
          <w:rFonts w:ascii="Times New Roman" w:hAnsi="Times New Roman" w:cs="Times New Roman"/>
          <w:i/>
          <w:iCs/>
          <w:sz w:val="24"/>
          <w:szCs w:val="24"/>
        </w:rPr>
        <w:t>au, François Jouret</w:t>
      </w:r>
    </w:p>
    <w:p w14:paraId="056C6FD4" w14:textId="77777777" w:rsidR="00F27177" w:rsidRPr="008F4D49" w:rsidRDefault="00F27177" w:rsidP="00566244">
      <w:pPr>
        <w:autoSpaceDE w:val="0"/>
        <w:autoSpaceDN w:val="0"/>
        <w:adjustRightInd w:val="0"/>
        <w:spacing w:after="0" w:line="240" w:lineRule="auto"/>
        <w:rPr>
          <w:rFonts w:ascii="Times New Roman" w:eastAsia="Shaker2Lancet-Bold" w:hAnsi="Times New Roman" w:cs="Times New Roman"/>
          <w:b/>
          <w:bCs/>
          <w:sz w:val="24"/>
          <w:szCs w:val="24"/>
        </w:rPr>
      </w:pPr>
    </w:p>
    <w:p w14:paraId="3EB80F4B" w14:textId="3220E918" w:rsidR="00566244" w:rsidRPr="00EB7491" w:rsidRDefault="002F3983" w:rsidP="00566244">
      <w:pPr>
        <w:autoSpaceDE w:val="0"/>
        <w:autoSpaceDN w:val="0"/>
        <w:adjustRightInd w:val="0"/>
        <w:spacing w:after="0" w:line="240" w:lineRule="auto"/>
        <w:rPr>
          <w:rFonts w:ascii="Times New Roman" w:eastAsia="Shaker2Lancet-Bold" w:hAnsi="Times New Roman" w:cs="Times New Roman"/>
          <w:b/>
          <w:bCs/>
          <w:sz w:val="24"/>
          <w:szCs w:val="24"/>
        </w:rPr>
      </w:pPr>
      <w:r>
        <w:rPr>
          <w:rFonts w:ascii="Times New Roman" w:eastAsia="Shaker2Lancet-Bold" w:hAnsi="Times New Roman" w:cs="Times New Roman"/>
          <w:b/>
          <w:bCs/>
          <w:sz w:val="24"/>
          <w:szCs w:val="24"/>
        </w:rPr>
        <w:t>p</w:t>
      </w:r>
      <w:r w:rsidR="000D10E6">
        <w:rPr>
          <w:rFonts w:ascii="Times New Roman" w:eastAsia="Shaker2Lancet-Bold" w:hAnsi="Times New Roman" w:cs="Times New Roman"/>
          <w:b/>
          <w:bCs/>
          <w:sz w:val="24"/>
          <w:szCs w:val="24"/>
        </w:rPr>
        <w:t>ierre_delanaye@yahoo.fr</w:t>
      </w:r>
    </w:p>
    <w:p w14:paraId="5D6B3712" w14:textId="77777777" w:rsidR="002F3983" w:rsidRDefault="002F3983" w:rsidP="00F27177">
      <w:pPr>
        <w:autoSpaceDE w:val="0"/>
        <w:autoSpaceDN w:val="0"/>
        <w:adjustRightInd w:val="0"/>
        <w:spacing w:after="0" w:line="240" w:lineRule="auto"/>
        <w:rPr>
          <w:rFonts w:ascii="Times New Roman" w:hAnsi="Times New Roman" w:cs="Times New Roman"/>
          <w:sz w:val="24"/>
          <w:szCs w:val="24"/>
        </w:rPr>
      </w:pPr>
    </w:p>
    <w:p w14:paraId="0B5A9D51" w14:textId="2502F46D" w:rsidR="00530ED5" w:rsidRDefault="00566244" w:rsidP="004171B3">
      <w:pPr>
        <w:autoSpaceDE w:val="0"/>
        <w:autoSpaceDN w:val="0"/>
        <w:adjustRightInd w:val="0"/>
        <w:spacing w:after="0" w:line="240" w:lineRule="auto"/>
        <w:rPr>
          <w:rFonts w:ascii="Times New Roman" w:hAnsi="Times New Roman" w:cs="Times New Roman"/>
          <w:sz w:val="24"/>
          <w:szCs w:val="24"/>
        </w:rPr>
      </w:pPr>
      <w:r w:rsidRPr="008F4D49">
        <w:rPr>
          <w:rFonts w:ascii="Times New Roman" w:hAnsi="Times New Roman" w:cs="Times New Roman"/>
          <w:sz w:val="24"/>
          <w:szCs w:val="24"/>
        </w:rPr>
        <w:t>Department of Dialysis-Nephrology</w:t>
      </w:r>
      <w:r w:rsidR="00F27177" w:rsidRPr="008F4D49">
        <w:rPr>
          <w:rFonts w:ascii="Times New Roman" w:hAnsi="Times New Roman" w:cs="Times New Roman"/>
          <w:sz w:val="24"/>
          <w:szCs w:val="24"/>
        </w:rPr>
        <w:t xml:space="preserve">-Transplantation, </w:t>
      </w:r>
      <w:r w:rsidRPr="008F4D49">
        <w:rPr>
          <w:rFonts w:ascii="Times New Roman" w:hAnsi="Times New Roman" w:cs="Times New Roman"/>
          <w:sz w:val="24"/>
          <w:szCs w:val="24"/>
        </w:rPr>
        <w:t>University of</w:t>
      </w:r>
      <w:r w:rsidR="00F27177" w:rsidRPr="008F4D49">
        <w:rPr>
          <w:rFonts w:ascii="Times New Roman" w:hAnsi="Times New Roman" w:cs="Times New Roman"/>
          <w:sz w:val="24"/>
          <w:szCs w:val="24"/>
        </w:rPr>
        <w:t xml:space="preserve"> </w:t>
      </w:r>
      <w:r w:rsidRPr="008F4D49">
        <w:rPr>
          <w:rFonts w:ascii="Times New Roman" w:hAnsi="Times New Roman" w:cs="Times New Roman"/>
          <w:sz w:val="24"/>
          <w:szCs w:val="24"/>
        </w:rPr>
        <w:t>Liège, CHU Sart Tilman, 4000 Liège, Belgium</w:t>
      </w:r>
      <w:r w:rsidR="008F4D49" w:rsidRPr="008F4D49">
        <w:rPr>
          <w:rFonts w:ascii="Times New Roman" w:hAnsi="Times New Roman" w:cs="Times New Roman"/>
          <w:sz w:val="24"/>
          <w:szCs w:val="24"/>
        </w:rPr>
        <w:t xml:space="preserve"> </w:t>
      </w:r>
    </w:p>
    <w:p w14:paraId="2C552EBA" w14:textId="77777777" w:rsidR="006C76AD" w:rsidRPr="008F4D49" w:rsidRDefault="006C76AD" w:rsidP="007E69E7">
      <w:pPr>
        <w:jc w:val="both"/>
        <w:rPr>
          <w:rFonts w:ascii="Times New Roman" w:hAnsi="Times New Roman" w:cs="Times New Roman"/>
          <w:sz w:val="24"/>
          <w:szCs w:val="24"/>
        </w:rPr>
      </w:pPr>
    </w:p>
    <w:p w14:paraId="0152AB6F" w14:textId="297745C2" w:rsidR="001C7573" w:rsidRPr="004171B3" w:rsidRDefault="00635D0A" w:rsidP="00FD082D">
      <w:pPr>
        <w:spacing w:after="0"/>
        <w:rPr>
          <w:rFonts w:ascii="Times New Roman" w:hAnsi="Times New Roman" w:cs="Times New Roman"/>
          <w:sz w:val="24"/>
          <w:szCs w:val="24"/>
          <w:lang w:val="en-GB"/>
        </w:rPr>
      </w:pPr>
      <w:bookmarkStart w:id="0" w:name="_GoBack"/>
      <w:r w:rsidRPr="004171B3">
        <w:rPr>
          <w:rFonts w:ascii="Times New Roman" w:hAnsi="Times New Roman" w:cs="Times New Roman"/>
          <w:sz w:val="24"/>
          <w:szCs w:val="24"/>
          <w:lang w:val="en-GB"/>
        </w:rPr>
        <w:t>Huang et al. have highlighted the putative renal consequences of COVID-19 at 6 months from discharge</w:t>
      </w:r>
      <w:r w:rsidRPr="004171B3">
        <w:rPr>
          <w:rFonts w:ascii="Times New Roman" w:hAnsi="Times New Roman" w:cs="Times New Roman"/>
          <w:sz w:val="24"/>
          <w:szCs w:val="24"/>
          <w:lang w:val="en-GB"/>
        </w:rPr>
        <w:fldChar w:fldCharType="begin" w:fldLock="1"/>
      </w:r>
      <w:r w:rsidRPr="004171B3">
        <w:rPr>
          <w:rFonts w:ascii="Times New Roman" w:hAnsi="Times New Roman" w:cs="Times New Roman"/>
          <w:sz w:val="24"/>
          <w:szCs w:val="24"/>
          <w:lang w:val="en-GB"/>
        </w:rPr>
        <w:instrText>ADDIN CSL_CITATION {"citationItems":[{"id":"ITEM-1","itemData":{"DOI":"10.1016/S0140-6736(20)32656-8","abstract":"Background The long-term health consequences of COVID-19 remain largely unclear. The aim of this study was to describe the long-term health consequences of patients with COVID-19 who have been discharged from hospital and investigate the associated risk factors, in particular disease severity.","author":[{"dropping-particle":"","family":"Huang","given":"Chaolin","non-dropping-particle":"","parse-names":false,"suffix":""},{"dropping-particle":"","family":"Huang","given":"Lixue","non-dropping-particle":"","parse-names":false,"suffix":""},{"dropping-particle":"","family":"Wang","given":"Yeming","non-dropping-particle":"","parse-names":false,"suffix":""},{"dropping-particle":"","family":"Li","given":"Xia","non-dropping-particle":"","parse-names":false,"suffix":""},{"dropping-particle":"","family":"Ren","given":"Lili","non-dropping-particle":"","parse-names":false,"suffix":""},{"dropping-particle":"","family":"Gu","given":"Xiaoying","non-dropping-particle":"","parse-names":false,"suffix":""},{"dropping-particle":"","family":"Kang","given":"Liang","non-dropping-particle":"","parse-names":false,"suffix":""},{"dropping-particle":"","family":"Guo","given":"Li","non-dropping-particle":"","parse-names":false,"suffix":""},{"dropping-particle":"","family":"Liu","given":"Min","non-dropping-particle":"","parse-names":false,"suffix":""},{"dropping-particle":"","family":"Zhou","given":"Xing","non-dropping-particle":"","parse-names":false,"suffix":""},{"dropping-particle":"","family":"Luo","given":"Jianfeng","non-dropping-particle":"","parse-names":false,"suffix":""},{"dropping-particle":"","family":"Huang","given":"Zhenghui","non-dropping-particle":"","parse-names":false,"suffix":""},{"dropping-particle":"","family":"Tu","given":"Shengjin","non-dropping-particle":"","parse-names":false,"suffix":""},{"dropping-particle":"","family":"Zhao","given":"Yue","non-dropping-particle":"","parse-names":false,"suffix":""},{"dropping-particle":"","family":"Chen","given":"Li","non-dropping-particle":"","parse-names":false,"suffix":""},{"dropping-particle":"","family":"Xu","given":"Decui","non-dropping-particle":"","parse-names":false,"suffix":""},{"dropping-particle":"","family":"Li","given":"Yanping","non-dropping-particle":"","parse-names":false,"suffix":""},{"dropping-particle":"","family":"Li","given":"Caihong","non-dropping-particle":"","parse-names":false,"suffix":""},{"dropping-particle":"","family":"Peng","given":"Lu","non-dropping-particle":"","parse-names":false,"suffix":""},{"dropping-particle":"","family":"Li","given":"Yong","non-dropping-particle":"","parse-names":false,"suffix":""},{"dropping-particle":"","family":"Xie","given":"Wuxiang","non-dropping-particle":"","parse-names":false,"suffix":""},{"dropping-particle":"","family":"Cui","given":"Dan","non-dropping-particle":"","parse-names":false,"suffix":""},{"dropping-particle":"","family":"Shang","given":"Lianhan","non-dropping-particle":"","parse-names":false,"suffix":""},{"dropping-particle":"","family":"Fan","given":"Guohui","non-dropping-particle":"","parse-names":false,"suffix":""},{"dropping-particle":"","family":"Xu","given":"Jiuyang","non-dropping-particle":"","parse-names":false,"suffix":""},{"dropping-particle":"","family":"Wang","given":"Geng","non-dropping-particle":"","parse-names":false,"suffix":""},{"dropping-particle":"","family":"Wang","given":"Ying","non-dropping-particle":"","parse-names":false,"suffix":""},{"dropping-particle":"","family":"Zhong","given":"Jingchuan","non-dropping-particle":"","parse-names":false,"suffix":""},{"dropping-particle":"","family":"Wang","given":"Chen","non-dropping-particle":"","parse-names":false,"suffix":""},{"dropping-particle":"","family":"Wang","given":"Jianwei","non-dropping-particle":"","parse-names":false,"suffix":""},{"dropping-particle":"","family":"Zhang","given":"Dingyu","non-dropping-particle":"","parse-names":false,"suffix":""},{"dropping-particle":"","family":"Cao","given":"Bin","non-dropping-particle":"","parse-names":false,"suffix":""}],"container-title":"The Lancet","id":"ITEM-1","issue":"0","issued":{"date-parts":[["2021"]]},"publisher":"Elsevier","title":"Articles 6-month consequences of COVID-19 in patients discharged from hospital: a cohort study","type":"article-journal","volume":"0"},"uris":["http://www.mendeley.com/documents/?uuid=cb975a5c-11e7-3cd4-90b0-4360acf1eda0"]}],"mendeley":{"formattedCitation":"&lt;sup&gt;1&lt;/sup&gt;","plainTextFormattedCitation":"1","previouslyFormattedCitation":"&lt;sup&gt;1&lt;/sup&gt;"},"properties":{"noteIndex":0},"schema":"https://github.com/citation-style-language/schema/raw/master/csl-citation.json"}</w:instrText>
      </w:r>
      <w:r w:rsidRPr="004171B3">
        <w:rPr>
          <w:rFonts w:ascii="Times New Roman" w:hAnsi="Times New Roman" w:cs="Times New Roman"/>
          <w:sz w:val="24"/>
          <w:szCs w:val="24"/>
          <w:lang w:val="en-GB"/>
        </w:rPr>
        <w:fldChar w:fldCharType="separate"/>
      </w:r>
      <w:r w:rsidRPr="004171B3">
        <w:rPr>
          <w:rFonts w:ascii="Times New Roman" w:hAnsi="Times New Roman" w:cs="Times New Roman"/>
          <w:noProof/>
          <w:sz w:val="24"/>
          <w:szCs w:val="24"/>
          <w:vertAlign w:val="superscript"/>
          <w:lang w:val="en-GB"/>
        </w:rPr>
        <w:t>1</w:t>
      </w:r>
      <w:r w:rsidRPr="004171B3">
        <w:rPr>
          <w:rFonts w:ascii="Times New Roman" w:hAnsi="Times New Roman" w:cs="Times New Roman"/>
          <w:sz w:val="24"/>
          <w:szCs w:val="24"/>
          <w:lang w:val="en-GB"/>
        </w:rPr>
        <w:fldChar w:fldCharType="end"/>
      </w:r>
      <w:r w:rsidRPr="004171B3">
        <w:rPr>
          <w:rFonts w:ascii="Times New Roman" w:hAnsi="Times New Roman" w:cs="Times New Roman"/>
          <w:sz w:val="24"/>
          <w:szCs w:val="24"/>
          <w:lang w:val="en-GB"/>
        </w:rPr>
        <w:t>. A decreased estimated glomerular filtration rate (eGFR)</w:t>
      </w:r>
      <w:r w:rsidR="00857688" w:rsidRPr="004171B3">
        <w:rPr>
          <w:rFonts w:ascii="Times New Roman" w:hAnsi="Times New Roman" w:cs="Times New Roman"/>
          <w:sz w:val="24"/>
          <w:szCs w:val="24"/>
          <w:lang w:val="en-GB"/>
        </w:rPr>
        <w:t xml:space="preserve"> was defined </w:t>
      </w:r>
      <w:r w:rsidR="006C76AD" w:rsidRPr="004171B3">
        <w:rPr>
          <w:rFonts w:ascii="Times New Roman" w:hAnsi="Times New Roman" w:cs="Times New Roman"/>
          <w:sz w:val="24"/>
          <w:szCs w:val="24"/>
          <w:lang w:val="en-GB"/>
        </w:rPr>
        <w:t>as e</w:t>
      </w:r>
      <w:r w:rsidR="00857688" w:rsidRPr="004171B3">
        <w:rPr>
          <w:rFonts w:ascii="Times New Roman" w:hAnsi="Times New Roman" w:cs="Times New Roman"/>
          <w:sz w:val="24"/>
          <w:szCs w:val="24"/>
          <w:lang w:val="en-GB"/>
        </w:rPr>
        <w:t>GFR&lt;90ml/min/1.73m</w:t>
      </w:r>
      <w:r w:rsidR="00857688" w:rsidRPr="004171B3">
        <w:rPr>
          <w:rFonts w:ascii="Times New Roman" w:hAnsi="Times New Roman" w:cs="Times New Roman"/>
          <w:sz w:val="24"/>
          <w:szCs w:val="24"/>
          <w:vertAlign w:val="superscript"/>
          <w:lang w:val="en-GB"/>
        </w:rPr>
        <w:t>2</w:t>
      </w:r>
      <w:r w:rsidR="00857688" w:rsidRPr="004171B3">
        <w:rPr>
          <w:rFonts w:ascii="Times New Roman" w:hAnsi="Times New Roman" w:cs="Times New Roman"/>
          <w:sz w:val="24"/>
          <w:szCs w:val="24"/>
          <w:lang w:val="en-GB"/>
        </w:rPr>
        <w:t xml:space="preserve"> and</w:t>
      </w:r>
      <w:r w:rsidRPr="004171B3">
        <w:rPr>
          <w:rFonts w:ascii="Times New Roman" w:hAnsi="Times New Roman" w:cs="Times New Roman"/>
          <w:sz w:val="24"/>
          <w:szCs w:val="24"/>
          <w:lang w:val="en-GB"/>
        </w:rPr>
        <w:t xml:space="preserve"> </w:t>
      </w:r>
      <w:r w:rsidR="006C76AD" w:rsidRPr="004171B3">
        <w:rPr>
          <w:rFonts w:ascii="Times New Roman" w:hAnsi="Times New Roman" w:cs="Times New Roman"/>
          <w:sz w:val="24"/>
          <w:szCs w:val="24"/>
          <w:lang w:val="en-GB"/>
        </w:rPr>
        <w:t xml:space="preserve">was </w:t>
      </w:r>
      <w:r w:rsidRPr="004171B3">
        <w:rPr>
          <w:rFonts w:ascii="Times New Roman" w:hAnsi="Times New Roman" w:cs="Times New Roman"/>
          <w:sz w:val="24"/>
          <w:szCs w:val="24"/>
          <w:lang w:val="en-GB"/>
        </w:rPr>
        <w:t xml:space="preserve">observed in 35% of participants during the follow-up. </w:t>
      </w:r>
      <w:r w:rsidR="00857688" w:rsidRPr="004171B3">
        <w:rPr>
          <w:rFonts w:ascii="Times New Roman" w:hAnsi="Times New Roman" w:cs="Times New Roman"/>
          <w:sz w:val="24"/>
          <w:szCs w:val="24"/>
          <w:lang w:val="en-GB"/>
        </w:rPr>
        <w:t>The term</w:t>
      </w:r>
      <w:r w:rsidR="008F4D49" w:rsidRPr="004171B3">
        <w:rPr>
          <w:rFonts w:ascii="Times New Roman" w:hAnsi="Times New Roman" w:cs="Times New Roman"/>
          <w:sz w:val="24"/>
          <w:szCs w:val="24"/>
          <w:lang w:val="en-GB"/>
        </w:rPr>
        <w:t xml:space="preserve"> </w:t>
      </w:r>
      <w:r w:rsidR="007908A0" w:rsidRPr="004171B3">
        <w:rPr>
          <w:rFonts w:ascii="Times New Roman" w:hAnsi="Times New Roman" w:cs="Times New Roman"/>
          <w:sz w:val="24"/>
          <w:szCs w:val="24"/>
          <w:lang w:val="en-GB"/>
        </w:rPr>
        <w:t xml:space="preserve">“decreased </w:t>
      </w:r>
      <w:r w:rsidR="006C76AD" w:rsidRPr="004171B3">
        <w:rPr>
          <w:rFonts w:ascii="Times New Roman" w:hAnsi="Times New Roman" w:cs="Times New Roman"/>
          <w:sz w:val="24"/>
          <w:szCs w:val="24"/>
          <w:lang w:val="en-GB"/>
        </w:rPr>
        <w:t>e</w:t>
      </w:r>
      <w:r w:rsidR="007908A0" w:rsidRPr="004171B3">
        <w:rPr>
          <w:rFonts w:ascii="Times New Roman" w:hAnsi="Times New Roman" w:cs="Times New Roman"/>
          <w:sz w:val="24"/>
          <w:szCs w:val="24"/>
          <w:lang w:val="en-GB"/>
        </w:rPr>
        <w:t>GFR”</w:t>
      </w:r>
      <w:r w:rsidR="00857688" w:rsidRPr="004171B3">
        <w:rPr>
          <w:rFonts w:ascii="Times New Roman" w:hAnsi="Times New Roman" w:cs="Times New Roman"/>
          <w:sz w:val="24"/>
          <w:szCs w:val="24"/>
          <w:lang w:val="en-GB"/>
        </w:rPr>
        <w:t xml:space="preserve"> is ambiguous. A</w:t>
      </w:r>
      <w:r w:rsidR="006726BB" w:rsidRPr="004171B3">
        <w:rPr>
          <w:rFonts w:ascii="Times New Roman" w:hAnsi="Times New Roman" w:cs="Times New Roman"/>
          <w:sz w:val="24"/>
          <w:szCs w:val="24"/>
          <w:lang w:val="en-GB"/>
        </w:rPr>
        <w:t>ccording to the mean age of the cohort,</w:t>
      </w:r>
      <w:r w:rsidR="00627223" w:rsidRPr="004171B3">
        <w:rPr>
          <w:rFonts w:ascii="Times New Roman" w:hAnsi="Times New Roman" w:cs="Times New Roman"/>
          <w:sz w:val="24"/>
          <w:szCs w:val="24"/>
          <w:lang w:val="en-GB"/>
        </w:rPr>
        <w:t xml:space="preserve"> </w:t>
      </w:r>
      <w:r w:rsidR="007908A0" w:rsidRPr="004171B3">
        <w:rPr>
          <w:rFonts w:ascii="Times New Roman" w:hAnsi="Times New Roman" w:cs="Times New Roman"/>
          <w:sz w:val="24"/>
          <w:szCs w:val="24"/>
          <w:lang w:val="en-GB"/>
        </w:rPr>
        <w:t>chronic kidney disease</w:t>
      </w:r>
      <w:r w:rsidR="000A4BD0" w:rsidRPr="004171B3">
        <w:rPr>
          <w:rFonts w:ascii="Times New Roman" w:hAnsi="Times New Roman" w:cs="Times New Roman"/>
          <w:sz w:val="24"/>
          <w:szCs w:val="24"/>
          <w:lang w:val="en-GB"/>
        </w:rPr>
        <w:t xml:space="preserve"> </w:t>
      </w:r>
      <w:r w:rsidR="002C35EF" w:rsidRPr="004171B3">
        <w:rPr>
          <w:rFonts w:ascii="Times New Roman" w:hAnsi="Times New Roman" w:cs="Times New Roman"/>
          <w:sz w:val="24"/>
          <w:szCs w:val="24"/>
          <w:lang w:val="en-GB"/>
        </w:rPr>
        <w:t>should be</w:t>
      </w:r>
      <w:r w:rsidR="006726BB" w:rsidRPr="004171B3">
        <w:rPr>
          <w:rFonts w:ascii="Times New Roman" w:hAnsi="Times New Roman" w:cs="Times New Roman"/>
          <w:sz w:val="24"/>
          <w:szCs w:val="24"/>
          <w:lang w:val="en-GB"/>
        </w:rPr>
        <w:t xml:space="preserve"> </w:t>
      </w:r>
      <w:r w:rsidR="002C35EF" w:rsidRPr="004171B3">
        <w:rPr>
          <w:rFonts w:ascii="Times New Roman" w:hAnsi="Times New Roman" w:cs="Times New Roman"/>
          <w:sz w:val="24"/>
          <w:szCs w:val="24"/>
          <w:lang w:val="en-GB"/>
        </w:rPr>
        <w:t>defined as</w:t>
      </w:r>
      <w:r w:rsidR="006726BB" w:rsidRPr="004171B3">
        <w:rPr>
          <w:rFonts w:ascii="Times New Roman" w:hAnsi="Times New Roman" w:cs="Times New Roman"/>
          <w:sz w:val="24"/>
          <w:szCs w:val="24"/>
          <w:lang w:val="en-GB"/>
        </w:rPr>
        <w:t xml:space="preserve"> </w:t>
      </w:r>
      <w:r w:rsidR="006C76AD" w:rsidRPr="004171B3">
        <w:rPr>
          <w:rFonts w:ascii="Times New Roman" w:hAnsi="Times New Roman" w:cs="Times New Roman"/>
          <w:sz w:val="24"/>
          <w:szCs w:val="24"/>
          <w:lang w:val="en-GB"/>
        </w:rPr>
        <w:t>an e</w:t>
      </w:r>
      <w:r w:rsidR="006726BB" w:rsidRPr="004171B3">
        <w:rPr>
          <w:rFonts w:ascii="Times New Roman" w:hAnsi="Times New Roman" w:cs="Times New Roman"/>
          <w:sz w:val="24"/>
          <w:szCs w:val="24"/>
          <w:lang w:val="en-GB"/>
        </w:rPr>
        <w:t>GFR</w:t>
      </w:r>
      <w:r w:rsidR="006C76AD" w:rsidRPr="004171B3">
        <w:rPr>
          <w:rFonts w:ascii="Times New Roman" w:hAnsi="Times New Roman" w:cs="Times New Roman"/>
          <w:sz w:val="24"/>
          <w:szCs w:val="24"/>
          <w:lang w:val="en-GB"/>
        </w:rPr>
        <w:t>&lt;</w:t>
      </w:r>
      <w:r w:rsidR="00F81F76" w:rsidRPr="004171B3">
        <w:rPr>
          <w:rFonts w:ascii="Times New Roman" w:hAnsi="Times New Roman" w:cs="Times New Roman"/>
          <w:sz w:val="24"/>
          <w:szCs w:val="24"/>
          <w:lang w:val="en-GB"/>
        </w:rPr>
        <w:t>6</w:t>
      </w:r>
      <w:r w:rsidR="00B6753A" w:rsidRPr="004171B3">
        <w:rPr>
          <w:rFonts w:ascii="Times New Roman" w:hAnsi="Times New Roman" w:cs="Times New Roman"/>
          <w:sz w:val="24"/>
          <w:szCs w:val="24"/>
          <w:lang w:val="en-GB"/>
        </w:rPr>
        <w:t>0</w:t>
      </w:r>
      <w:r w:rsidR="00857688" w:rsidRPr="004171B3">
        <w:rPr>
          <w:rFonts w:ascii="Times New Roman" w:hAnsi="Times New Roman" w:cs="Times New Roman"/>
          <w:sz w:val="24"/>
          <w:szCs w:val="24"/>
          <w:lang w:val="en-GB"/>
        </w:rPr>
        <w:t xml:space="preserve"> </w:t>
      </w:r>
      <w:r w:rsidR="00B6753A" w:rsidRPr="004171B3">
        <w:rPr>
          <w:rFonts w:ascii="Times New Roman" w:hAnsi="Times New Roman" w:cs="Times New Roman"/>
          <w:sz w:val="24"/>
          <w:szCs w:val="24"/>
          <w:lang w:val="en-GB"/>
        </w:rPr>
        <w:t>ml/min</w:t>
      </w:r>
      <w:r w:rsidR="007908A0" w:rsidRPr="004171B3">
        <w:rPr>
          <w:rFonts w:ascii="Times New Roman" w:hAnsi="Times New Roman" w:cs="Times New Roman"/>
          <w:sz w:val="24"/>
          <w:szCs w:val="24"/>
          <w:lang w:val="en-GB"/>
        </w:rPr>
        <w:t>/1.73m²</w:t>
      </w:r>
      <w:r w:rsidR="006726BB" w:rsidRPr="004171B3">
        <w:rPr>
          <w:rFonts w:ascii="Times New Roman" w:hAnsi="Times New Roman" w:cs="Times New Roman"/>
          <w:sz w:val="24"/>
          <w:szCs w:val="24"/>
          <w:lang w:val="en-GB"/>
        </w:rPr>
        <w:t xml:space="preserve"> </w:t>
      </w:r>
      <w:r w:rsidR="00B6753A" w:rsidRPr="004171B3">
        <w:rPr>
          <w:rFonts w:ascii="Times New Roman" w:hAnsi="Times New Roman" w:cs="Times New Roman"/>
          <w:sz w:val="24"/>
          <w:szCs w:val="24"/>
          <w:lang w:val="en-GB"/>
        </w:rPr>
        <w:fldChar w:fldCharType="begin" w:fldLock="1"/>
      </w:r>
      <w:r w:rsidR="001C0465" w:rsidRPr="004171B3">
        <w:rPr>
          <w:rFonts w:ascii="Times New Roman" w:hAnsi="Times New Roman" w:cs="Times New Roman"/>
          <w:sz w:val="24"/>
          <w:szCs w:val="24"/>
          <w:lang w:val="en-GB"/>
        </w:rPr>
        <w:instrText>ADDIN CSL_CITATION {"citationItems":[{"id":"ITEM-1","itemData":{"ISSN":"15333450","abstract":"Current criteria for the diagnosis of CKD in adults include persistent signs of kidney damage, such as increased urine albumin-to-creatinine ratio or a GFR below the threshold of 60 ml/min per 1.73 m2. This threshold has important caveats because it does not separate kidney disease from kidney aging, and therefore does not hold for all ages. In an extensive review of the literature, we found that GFR declines with healthy aging without any overt signs of compensation (such as elevated singlenephron GFR) or kidney damage. Older living kidney donors, who are carefully selected based on good health, have a lower predonation GFR compared with younger donors. Furthermore, the results from the large meta-analyses conducted by the CKD Prognosis Consortium and from numerous other studies indicate that the GFR threshold above which the risk of mortality is increased is not consistent across all ages. Among younger persons, mortality is increased at GFR &lt;75 ml/min per 1.73m2, whereas in elderly people it is increased at levels &lt;45 ml/min per 1.73 m2. Therefore, we suggest that amending the CKD definition to include agespecific thresholds for GFR. The implications of an updated definition are far reaching.Having fewer healthy elderly individuals diagnosed with CKD could help reduce inappropriate care and its associated adverse effects. Global prevalence estimates for CKD would be substantially reduced. Also, using an age-specific threshold for younger persons might lead to earlier identification of CKD onset for such individuals, at a point when progressive kidney damage may still be preventable.","author":[{"dropping-particle":"","family":"Delanaye","given":"Pierre","non-dropping-particle":"","parse-names":false,"suffix":""},{"dropping-particle":"","family":"Jager","given":"Kitty J.","non-dropping-particle":"","parse-names":false,"suffix":""},{"dropping-particle":"","family":"Bökenkamp","given":"Arend","non-dropping-particle":"","parse-names":false,"suffix":""},{"dropping-particle":"","family":"Christensson","given":"Anders","non-dropping-particle":"","parse-names":false,"suffix":""},{"dropping-particle":"","family":"Dubourg","given":"Laurence","non-dropping-particle":"","parse-names":false,"suffix":""},{"dropping-particle":"","family":"Eriksen","given":"Bjørn Odvar","non-dropping-particle":"","parse-names":false,"suffix":""},{"dropping-particle":"","family":"Gaillard","given":"François","non-dropping-particle":"","parse-names":false,"suffix":""},{"dropping-particle":"","family":"Gambaro","given":"Giovanni","non-dropping-particle":"","parse-names":false,"suffix":""},{"dropping-particle":"","family":"Giet","given":"Markus","non-dropping-particle":"Van Der","parse-names":false,"suffix":""},{"dropping-particle":"","family":"Glassock","given":"Richard J.","non-dropping-particle":"","parse-names":false,"suffix":""},{"dropping-particle":"","family":"Indridason","given":"Olafur S.","non-dropping-particle":"","parse-names":false,"suffix":""},{"dropping-particle":"","family":"Londen","given":"Marco","non-dropping-particle":"Van","parse-names":false,"suffix":""},{"dropping-particle":"","family":"Mariat","given":"Christophe","non-dropping-particle":"","parse-names":false,"suffix":""},{"dropping-particle":"","family":"Melsom","given":"Toralf","non-dropping-particle":"","parse-names":false,"suffix":""},{"dropping-particle":"","family":"Moranne","given":"Olivier","non-dropping-particle":"","parse-names":false,"suffix":""},{"dropping-particle":"","family":"Nordin","given":"Gunnar","non-dropping-particle":"","parse-names":false,"suffix":""},{"dropping-particle":"","family":"Palsson","given":"Runolfur","non-dropping-particle":"","parse-names":false,"suffix":""},{"dropping-particle":"","family":"Pottel","given":"Hans","non-dropping-particle":"","parse-names":false,"suffix":""},{"dropping-particle":"","family":"Rule","given":"Andrew D.","non-dropping-particle":"","parse-names":false,"suffix":""},{"dropping-particle":"","family":"Schaeffner","given":"Elke","non-dropping-particle":"","parse-names":false,"suffix":""},{"dropping-particle":"","family":"Taal","given":"Maarten W.","non-dropping-particle":"","parse-names":false,"suffix":""},{"dropping-particle":"","family":"White","given":"Christine","non-dropping-particle":"","parse-names":false,"suffix":""},{"dropping-particle":"","family":"Grubb","given":"Anders","non-dropping-particle":"","parse-names":false,"suffix":""},{"dropping-particle":"","family":"Brand","given":"Jan A.J.G.","non-dropping-particle":"Van Den","parse-names":false,"suffix":""}],"container-title":"Journal of the American Society of Nephrology","id":"ITEM-1","issue":"10","issued":{"date-parts":[["2019","10","1"]]},"page":"1785-1805","publisher":"American Society of Nephrology","title":"CKD: A call for an age-adapted definition","type":"article","volume":"30"},"uris":["http://www.mendeley.com/documents/?uuid=65916454-f991-3728-808c-b323377bae83"]}],"mendeley":{"formattedCitation":"&lt;sup&gt;2&lt;/sup&gt;","plainTextFormattedCitation":"2","previouslyFormattedCitation":"&lt;sup&gt;2&lt;/sup&gt;"},"properties":{"noteIndex":0},"schema":"https://github.com/citation-style-language/schema/raw/master/csl-citation.json"}</w:instrText>
      </w:r>
      <w:r w:rsidR="00B6753A" w:rsidRPr="004171B3">
        <w:rPr>
          <w:rFonts w:ascii="Times New Roman" w:hAnsi="Times New Roman" w:cs="Times New Roman"/>
          <w:sz w:val="24"/>
          <w:szCs w:val="24"/>
          <w:lang w:val="en-GB"/>
        </w:rPr>
        <w:fldChar w:fldCharType="separate"/>
      </w:r>
      <w:r w:rsidR="00B6753A" w:rsidRPr="004171B3">
        <w:rPr>
          <w:rFonts w:ascii="Times New Roman" w:hAnsi="Times New Roman" w:cs="Times New Roman"/>
          <w:noProof/>
          <w:sz w:val="24"/>
          <w:szCs w:val="24"/>
          <w:vertAlign w:val="superscript"/>
          <w:lang w:val="en-GB"/>
        </w:rPr>
        <w:t>2</w:t>
      </w:r>
      <w:r w:rsidR="00B6753A" w:rsidRPr="004171B3">
        <w:rPr>
          <w:rFonts w:ascii="Times New Roman" w:hAnsi="Times New Roman" w:cs="Times New Roman"/>
          <w:sz w:val="24"/>
          <w:szCs w:val="24"/>
          <w:lang w:val="en-GB"/>
        </w:rPr>
        <w:fldChar w:fldCharType="end"/>
      </w:r>
      <w:r w:rsidR="001C0465" w:rsidRPr="004171B3">
        <w:rPr>
          <w:rFonts w:ascii="Times New Roman" w:hAnsi="Times New Roman" w:cs="Times New Roman"/>
          <w:sz w:val="24"/>
          <w:szCs w:val="24"/>
          <w:lang w:val="en-GB"/>
        </w:rPr>
        <w:t>.</w:t>
      </w:r>
      <w:r w:rsidR="00857688" w:rsidRPr="004171B3">
        <w:rPr>
          <w:rFonts w:ascii="Times New Roman" w:hAnsi="Times New Roman" w:cs="Times New Roman"/>
          <w:sz w:val="24"/>
          <w:szCs w:val="24"/>
          <w:lang w:val="en-GB"/>
        </w:rPr>
        <w:t xml:space="preserve"> </w:t>
      </w:r>
      <w:r w:rsidR="006C76AD" w:rsidRPr="004171B3">
        <w:rPr>
          <w:rFonts w:ascii="Times New Roman" w:hAnsi="Times New Roman" w:cs="Times New Roman"/>
          <w:sz w:val="24"/>
          <w:szCs w:val="24"/>
          <w:lang w:val="en-GB"/>
        </w:rPr>
        <w:t>T</w:t>
      </w:r>
      <w:r w:rsidRPr="004171B3">
        <w:rPr>
          <w:rFonts w:ascii="Times New Roman" w:hAnsi="Times New Roman" w:cs="Times New Roman"/>
          <w:sz w:val="24"/>
          <w:szCs w:val="24"/>
          <w:lang w:val="en-GB"/>
        </w:rPr>
        <w:t>he usual prevalence of e</w:t>
      </w:r>
      <w:r w:rsidR="00FD082D" w:rsidRPr="004171B3">
        <w:rPr>
          <w:rFonts w:ascii="Times New Roman" w:hAnsi="Times New Roman" w:cs="Times New Roman"/>
          <w:sz w:val="24"/>
          <w:szCs w:val="24"/>
          <w:lang w:val="en-GB"/>
        </w:rPr>
        <w:t>GFR&lt;</w:t>
      </w:r>
      <w:r w:rsidRPr="004171B3">
        <w:rPr>
          <w:rFonts w:ascii="Times New Roman" w:hAnsi="Times New Roman" w:cs="Times New Roman"/>
          <w:sz w:val="24"/>
          <w:szCs w:val="24"/>
          <w:lang w:val="en-GB"/>
        </w:rPr>
        <w:t xml:space="preserve">90 ml/min/1.73m² in the Chinese </w:t>
      </w:r>
      <w:r w:rsidR="00FD082D" w:rsidRPr="004171B3">
        <w:rPr>
          <w:rFonts w:ascii="Times New Roman" w:hAnsi="Times New Roman" w:cs="Times New Roman"/>
          <w:sz w:val="24"/>
          <w:szCs w:val="24"/>
          <w:lang w:val="en-GB"/>
        </w:rPr>
        <w:t xml:space="preserve">general </w:t>
      </w:r>
      <w:r w:rsidRPr="004171B3">
        <w:rPr>
          <w:rFonts w:ascii="Times New Roman" w:hAnsi="Times New Roman" w:cs="Times New Roman"/>
          <w:sz w:val="24"/>
          <w:szCs w:val="24"/>
          <w:lang w:val="en-GB"/>
        </w:rPr>
        <w:t>population of similar age as in Huang’s cohort ranges between 35 and 50%</w:t>
      </w:r>
      <w:r w:rsidRPr="004171B3">
        <w:rPr>
          <w:rFonts w:ascii="Times New Roman" w:hAnsi="Times New Roman" w:cs="Times New Roman"/>
          <w:sz w:val="24"/>
          <w:szCs w:val="24"/>
          <w:lang w:val="en-GB"/>
        </w:rPr>
        <w:fldChar w:fldCharType="begin" w:fldLock="1"/>
      </w:r>
      <w:r w:rsidRPr="004171B3">
        <w:rPr>
          <w:rFonts w:ascii="Times New Roman" w:hAnsi="Times New Roman" w:cs="Times New Roman"/>
          <w:sz w:val="24"/>
          <w:szCs w:val="24"/>
          <w:lang w:val="en-GB"/>
        </w:rPr>
        <w:instrText>ADDIN CSL_CITATION {"citationItems":[{"id":"ITEM-1","itemData":{"DOI":"10.1016/S0140-6736(12)60033-6","ISSN":"1474547X","PMID":"22386035","abstract":"Background: The prevalence of chronic kidney disease is high in developing countries. However, no national survey of chronic kidney disease has been done incorporating both estimated glomerular filtration rate (eGFR) and albuminuria in a developing country with the economic diversity of China. We aimed to measure the prevalence of chronic kidney disease in China with such a survey. Methods: We did a cross-sectional survey of a nationally representative sample of Chinese adults. Chronic kidney disease was defined as eGFR less than 60 mL/min per 1·73 m2 or the presence of albuminuria. Participants completed a lifestyle and medical history questionnaire and had their blood pressure measured, and blood and urine samples taken. Serum creatinine was measured and used to estimate glomerular filtration rate. Urinary albumin and creatinine were tested to assess albuminuria. The crude and adjusted prevalence of indicators of kidney damage were calculated and factors associated with the presence of chronic kidney disease analysed by logistic regression. Findings: 50 550 people were invited to participate, of whom 47 204 agreed. The adjusted prevalence of eGFR less than 60 mL/min per 1·73 m2 was 1·7 (95 CI 1·5-1·9) and of albuminuria was 9·4 (8·9-10·0). The overall prevalence of chronic kidney disease was 10·8 (10·2-11·3); therefore the number of patients with chronic kidney disease in China is estimated to be about 119·5 million (112·9-125·0 million). In rural areas, economic development was independently associated with the presence of albuminuria. The prevalence of chronic kidney disease was high in north (16·9 [15·1-18·7]) and southwest (18·3 [16·4-20·4]) regions compared with other regions. Other factors independently associated with kidney damage were age, sex, hypertension, diabetes, history of cardiovascular disease, hyperuricaemia, area of residence, and economic status. Interpretation: Chronic kidney disease has become an important public health problem in China. Special attention should be paid to residents in economically improving rural areas and specific geographical regions in China. Funding: The Ministry of Science and Technology (China); the Science and Technology Commission of Shanghai; the National Natural Science Foundation of China; the Department of Health, Jiangsu Province; the Sichuan Science and Technology Department; the Ministry of Education (China); the International Society of Nephrology Research Committee; and the China Health and Medi…","author":[{"dropping-particle":"","family":"Zhang","given":"Luxia","non-dropping-particle":"","parse-names":false,"suffix":""},{"dropping-particle":"","family":"Wang","given":"Fang","non-dropping-particle":"","parse-names":false,"suffix":""},{"dropping-particle":"","family":"Wang","given":"Li","non-dropping-particle":"","parse-names":false,"suffix":""},{"dropping-particle":"","family":"Wang","given":"Wenke","non-dropping-particle":"","parse-names":false,"suffix":""},{"dropping-particle":"","family":"Liu","given":"Bicheng","non-dropping-particle":"","parse-names":false,"suffix":""},{"dropping-particle":"","family":"Liu","given":"Jian","non-dropping-particle":"","parse-names":false,"suffix":""},{"dropping-particle":"","family":"Chen","given":"Menghua","non-dropping-particle":"","parse-names":false,"suffix":""},{"dropping-particle":"","family":"He","given":"Qiang","non-dropping-particle":"","parse-names":false,"suffix":""},{"dropping-particle":"","family":"Liao","given":"Yunhua","non-dropping-particle":"","parse-names":false,"suffix":""},{"dropping-particle":"","family":"Yu","given":"Xueqing","non-dropping-particle":"","parse-names":false,"suffix":""},{"dropping-particle":"","family":"Chen","given":"Nan","non-dropping-particle":"","parse-names":false,"suffix":""},{"dropping-particle":"","family":"Zhang","given":"Jian E.","non-dropping-particle":"","parse-names":false,"suffix":""},{"dropping-particle":"","family":"Hu","given":"Zhao","non-dropping-particle":"","parse-names":false,"suffix":""},{"dropping-particle":"","family":"Liu","given":"Fuyou","non-dropping-particle":"","parse-names":false,"suffix":""},{"dropping-particle":"","family":"Hong","given":"Daqing","non-dropping-particle":"","parse-names":false,"suffix":""},{"dropping-particle":"","family":"Ma","given":"Lijie","non-dropping-particle":"","parse-names":false,"suffix":""},{"dropping-particle":"","family":"Liu","given":"Hong","non-dropping-particle":"","parse-names":false,"suffix":""},{"dropping-particle":"","family":"Zhou","given":"Xiaoling","non-dropping-particle":"","parse-names":false,"suffix":""},{"dropping-particle":"","family":"Chen","given":"Jianghua","non-dropping-particle":"","parse-names":false,"suffix":""},{"dropping-particle":"","family":"Pan","given":"Ling","non-dropping-particle":"","parse-names":false,"suffix":""},{"dropping-particle":"","family":"Chen","given":"Wei","non-dropping-particle":"","parse-names":false,"suffix":""},{"dropping-particle":"","family":"Wang","given":"Weiming","non-dropping-particle":"","parse-names":false,"suffix":""},{"dropping-particle":"","family":"Li","given":"Xiaomei","non-dropping-particle":"","parse-names":false,"suffix":""},{"dropping-particle":"","family":"Wang","given":"Haiyan","non-dropping-particle":"","parse-names":false,"suffix":""}],"container-title":"The Lancet","id":"ITEM-1","issue":"9818","issued":{"date-parts":[["2012"]]},"page":"815-822","publisher":"Lancet Publishing Group","title":"Prevalence of chronic kidney disease in China: A cross-sectional survey","type":"article-journal","volume":"379"},"uris":["http://www.mendeley.com/documents/?uuid=28d7ec4e-43e8-312c-91ac-9125b776e6cd"]}],"mendeley":{"formattedCitation":"&lt;sup&gt;3&lt;/sup&gt;","plainTextFormattedCitation":"3","previouslyFormattedCitation":"&lt;sup&gt;3&lt;/sup&gt;"},"properties":{"noteIndex":0},"schema":"https://github.com/citation-style-language/schema/raw/master/csl-citation.json"}</w:instrText>
      </w:r>
      <w:r w:rsidRPr="004171B3">
        <w:rPr>
          <w:rFonts w:ascii="Times New Roman" w:hAnsi="Times New Roman" w:cs="Times New Roman"/>
          <w:sz w:val="24"/>
          <w:szCs w:val="24"/>
          <w:lang w:val="en-GB"/>
        </w:rPr>
        <w:fldChar w:fldCharType="separate"/>
      </w:r>
      <w:r w:rsidRPr="004171B3">
        <w:rPr>
          <w:rFonts w:ascii="Times New Roman" w:hAnsi="Times New Roman" w:cs="Times New Roman"/>
          <w:noProof/>
          <w:sz w:val="24"/>
          <w:szCs w:val="24"/>
          <w:vertAlign w:val="superscript"/>
          <w:lang w:val="en-GB"/>
        </w:rPr>
        <w:t>3</w:t>
      </w:r>
      <w:r w:rsidRPr="004171B3">
        <w:rPr>
          <w:rFonts w:ascii="Times New Roman" w:hAnsi="Times New Roman" w:cs="Times New Roman"/>
          <w:sz w:val="24"/>
          <w:szCs w:val="24"/>
          <w:lang w:val="en-GB"/>
        </w:rPr>
        <w:fldChar w:fldCharType="end"/>
      </w:r>
      <w:r w:rsidRPr="004171B3">
        <w:rPr>
          <w:rFonts w:ascii="Times New Roman" w:hAnsi="Times New Roman" w:cs="Times New Roman"/>
          <w:sz w:val="24"/>
          <w:szCs w:val="24"/>
          <w:vertAlign w:val="superscript"/>
          <w:lang w:val="en-GB"/>
        </w:rPr>
        <w:t>,</w:t>
      </w:r>
      <w:r w:rsidRPr="004171B3">
        <w:rPr>
          <w:rFonts w:ascii="Times New Roman" w:hAnsi="Times New Roman" w:cs="Times New Roman"/>
          <w:sz w:val="24"/>
          <w:szCs w:val="24"/>
          <w:lang w:val="en-GB"/>
        </w:rPr>
        <w:fldChar w:fldCharType="begin" w:fldLock="1"/>
      </w:r>
      <w:r w:rsidRPr="004171B3">
        <w:rPr>
          <w:rFonts w:ascii="Times New Roman" w:hAnsi="Times New Roman" w:cs="Times New Roman"/>
          <w:sz w:val="24"/>
          <w:szCs w:val="24"/>
          <w:lang w:val="en-GB"/>
        </w:rPr>
        <w:instrText>ADDIN CSL_CITATION {"citationItems":[{"id":"ITEM-1","itemData":{"DOI":"10.1111/nep.12449","ISSN":"14401797","PMID":"25773384","abstract":"Aim To provide reliable estimates of the prevalence, awareness, and treatment of chronic kidney disease (CKD), and their distribution and related influencing factors in middle-aged and elderly population in China. Methods A cross-sessional survey called the China Health and Retirement Longitudinal Study (CHARLS) was conducted in 2011-2012 in Chinese people aged 45 years or older. This was to evaluate the prevalence of CKD, disease awareness compared to other chronic diseases in the population, and whether they were being treated for their CKD. Estimated GFR (eGFR) was calculated using the Chronic Kidney Disease Epidemiology Collaboration eGFR creatinine-cystatin C (eGFRcreat-cys) equation. CKD was defined as eGFR less than 60 mL/min per 1.73 m&lt;sup&gt;2&lt;/sup&gt;. Multivariable logistic regressions were used to estimate odds ratios (ORs) for the risk factors. Results The overall prevalence of CKD was 11.5% (95%CI: 10.1% = 12.8%). It was higher in urban than rural population (13.0% vs 10.0%, P &lt; 0.05). Among all patients with CKD, only 8.7% were aware of the diagnosis. 4.9% of the patients were receiving treatment. The proportion of those aware of their condition and those who were treated decreased with age in both sexes. Of those aware (8.9%), 55.9% were treated. 31.4% of the treated patients took Chinese traditional medicine. Conclusions There is a surprising prevalence of CKD in the Chinese middle-aged and elderly population, with disproportionately low awareness and treatment. A comprehensive strategy toward prevention, screening, treatment and control of CKD is needed to slow the epidemic of CKD. Summary at a Glance The China Health and Retirement Longitudinal Study is a cross sectional study examining the prevalence of CKD, disease awareness compared to other chronic diseases in the population, and whether they were being treated for their CKD. The overall prevalence of CKD was 11.5% (95%CI: 10.1-12.8%).Among all patients with CKD, only 8.7% were aware of the diagnosis. 4.9% of the patients were receiving treatment. There is a surprising prevalence of CKD in the Chinese middle-aged and elderly population, with disproportionately low awareness and treatment. A comprehensive strategy toward prevention, screening, treatment and control of CKD is needed to slow the epidemic of CKD.","author":[{"dropping-particle":"","family":"Wang","given":"Shengfeng","non-dropping-particle":"","parse-names":false,"suffix":""},{"dropping-particle":"","family":"Chen","given":"Ru","non-dropping-particle":"","parse-names":false,"suffix":""},{"dropping-particle":"","family":"Liu","given":"Qing","non-dropping-particle":"","parse-names":false,"suffix":""},{"dropping-particle":"","family":"Shu","given":"Zheng","non-dropping-particle":"","parse-names":false,"suffix":""},{"dropping-particle":"","family":"Zhan","given":"Siyan","non-dropping-particle":"","parse-names":false,"suffix":""},{"dropping-particle":"","family":"Li","given":"Liming","non-dropping-particle":"","parse-names":false,"suffix":""}],"container-title":"Nephrology","id":"ITEM-1","issue":"7","issued":{"date-parts":[["2015","7","1"]]},"page":"474-484","publisher":"Blackwell Publishing","title":"Prevalence, awareness and treatment of chronic kidney disease among middle-aged and elderly: The China Health and Retirement Longitudinal Study","type":"paper-conference","volume":"20"},"uris":["http://www.mendeley.com/documents/?uuid=0d65283a-07dd-3f04-8619-2a72550f59a8"]}],"mendeley":{"formattedCitation":"&lt;sup&gt;4&lt;/sup&gt;","plainTextFormattedCitation":"4","previouslyFormattedCitation":"&lt;sup&gt;4&lt;/sup&gt;"},"properties":{"noteIndex":0},"schema":"https://github.com/citation-style-language/schema/raw/master/csl-citation.json"}</w:instrText>
      </w:r>
      <w:r w:rsidRPr="004171B3">
        <w:rPr>
          <w:rFonts w:ascii="Times New Roman" w:hAnsi="Times New Roman" w:cs="Times New Roman"/>
          <w:sz w:val="24"/>
          <w:szCs w:val="24"/>
          <w:lang w:val="en-GB"/>
        </w:rPr>
        <w:fldChar w:fldCharType="separate"/>
      </w:r>
      <w:r w:rsidRPr="004171B3">
        <w:rPr>
          <w:rFonts w:ascii="Times New Roman" w:hAnsi="Times New Roman" w:cs="Times New Roman"/>
          <w:noProof/>
          <w:sz w:val="24"/>
          <w:szCs w:val="24"/>
          <w:vertAlign w:val="superscript"/>
          <w:lang w:val="en-GB"/>
        </w:rPr>
        <w:t>4</w:t>
      </w:r>
      <w:r w:rsidRPr="004171B3">
        <w:rPr>
          <w:rFonts w:ascii="Times New Roman" w:hAnsi="Times New Roman" w:cs="Times New Roman"/>
          <w:sz w:val="24"/>
          <w:szCs w:val="24"/>
          <w:lang w:val="en-GB"/>
        </w:rPr>
        <w:fldChar w:fldCharType="end"/>
      </w:r>
      <w:r w:rsidRPr="004171B3">
        <w:rPr>
          <w:rFonts w:ascii="Times New Roman" w:hAnsi="Times New Roman" w:cs="Times New Roman"/>
          <w:sz w:val="24"/>
          <w:szCs w:val="24"/>
          <w:lang w:val="en-GB"/>
        </w:rPr>
        <w:t xml:space="preserve">. </w:t>
      </w:r>
      <w:r w:rsidR="006726BB" w:rsidRPr="004171B3">
        <w:rPr>
          <w:rFonts w:ascii="Times New Roman" w:hAnsi="Times New Roman" w:cs="Times New Roman"/>
          <w:sz w:val="24"/>
          <w:szCs w:val="24"/>
          <w:lang w:val="en-GB"/>
        </w:rPr>
        <w:t>In other words, the prevalence</w:t>
      </w:r>
      <w:r w:rsidRPr="004171B3">
        <w:rPr>
          <w:rFonts w:ascii="Times New Roman" w:hAnsi="Times New Roman" w:cs="Times New Roman"/>
          <w:sz w:val="24"/>
          <w:szCs w:val="24"/>
          <w:lang w:val="en-GB"/>
        </w:rPr>
        <w:t xml:space="preserve"> of</w:t>
      </w:r>
      <w:r w:rsidR="001C7573" w:rsidRPr="004171B3">
        <w:rPr>
          <w:rFonts w:ascii="Times New Roman" w:hAnsi="Times New Roman" w:cs="Times New Roman"/>
          <w:sz w:val="24"/>
          <w:szCs w:val="24"/>
          <w:lang w:val="en-GB"/>
        </w:rPr>
        <w:t xml:space="preserve"> eGF</w:t>
      </w:r>
      <w:r w:rsidR="00F81F76" w:rsidRPr="004171B3">
        <w:rPr>
          <w:rFonts w:ascii="Times New Roman" w:hAnsi="Times New Roman" w:cs="Times New Roman"/>
          <w:sz w:val="24"/>
          <w:szCs w:val="24"/>
          <w:lang w:val="en-GB"/>
        </w:rPr>
        <w:t>R</w:t>
      </w:r>
      <w:r w:rsidR="001C7573" w:rsidRPr="004171B3">
        <w:rPr>
          <w:rFonts w:ascii="Times New Roman" w:hAnsi="Times New Roman" w:cs="Times New Roman"/>
          <w:sz w:val="24"/>
          <w:szCs w:val="24"/>
          <w:lang w:val="en-GB"/>
        </w:rPr>
        <w:t>&lt;90ml/min</w:t>
      </w:r>
      <w:r w:rsidR="006726BB" w:rsidRPr="004171B3">
        <w:rPr>
          <w:rFonts w:ascii="Times New Roman" w:hAnsi="Times New Roman" w:cs="Times New Roman"/>
          <w:sz w:val="24"/>
          <w:szCs w:val="24"/>
          <w:lang w:val="en-GB"/>
        </w:rPr>
        <w:t>/1.73m²</w:t>
      </w:r>
      <w:r w:rsidR="001C7573" w:rsidRPr="004171B3">
        <w:rPr>
          <w:rFonts w:ascii="Times New Roman" w:hAnsi="Times New Roman" w:cs="Times New Roman"/>
          <w:sz w:val="24"/>
          <w:szCs w:val="24"/>
          <w:lang w:val="en-GB"/>
        </w:rPr>
        <w:t xml:space="preserve"> in COVID-19 survivors </w:t>
      </w:r>
      <w:r w:rsidRPr="004171B3">
        <w:rPr>
          <w:rFonts w:ascii="Times New Roman" w:hAnsi="Times New Roman" w:cs="Times New Roman"/>
          <w:sz w:val="24"/>
          <w:szCs w:val="24"/>
          <w:lang w:val="en-GB"/>
        </w:rPr>
        <w:t>might not</w:t>
      </w:r>
      <w:r w:rsidR="000D10E6" w:rsidRPr="004171B3">
        <w:rPr>
          <w:rFonts w:ascii="Times New Roman" w:hAnsi="Times New Roman" w:cs="Times New Roman"/>
          <w:sz w:val="24"/>
          <w:szCs w:val="24"/>
          <w:lang w:val="en-GB"/>
        </w:rPr>
        <w:t xml:space="preserve"> </w:t>
      </w:r>
      <w:r w:rsidR="000A4BD0" w:rsidRPr="004171B3">
        <w:rPr>
          <w:rFonts w:ascii="Times New Roman" w:hAnsi="Times New Roman" w:cs="Times New Roman"/>
          <w:sz w:val="24"/>
          <w:szCs w:val="24"/>
          <w:lang w:val="en-GB"/>
        </w:rPr>
        <w:t>differ from</w:t>
      </w:r>
      <w:r w:rsidR="006726BB" w:rsidRPr="004171B3">
        <w:rPr>
          <w:rFonts w:ascii="Times New Roman" w:hAnsi="Times New Roman" w:cs="Times New Roman"/>
          <w:sz w:val="24"/>
          <w:szCs w:val="24"/>
          <w:lang w:val="en-GB"/>
        </w:rPr>
        <w:t xml:space="preserve"> the </w:t>
      </w:r>
      <w:r w:rsidR="001C7573" w:rsidRPr="004171B3">
        <w:rPr>
          <w:rFonts w:ascii="Times New Roman" w:hAnsi="Times New Roman" w:cs="Times New Roman"/>
          <w:sz w:val="24"/>
          <w:szCs w:val="24"/>
          <w:lang w:val="en-GB"/>
        </w:rPr>
        <w:t>general population.</w:t>
      </w:r>
      <w:r w:rsidR="00F33521" w:rsidRPr="004171B3">
        <w:rPr>
          <w:rFonts w:ascii="Times New Roman" w:hAnsi="Times New Roman" w:cs="Times New Roman"/>
          <w:sz w:val="24"/>
          <w:szCs w:val="24"/>
          <w:lang w:val="en-GB"/>
        </w:rPr>
        <w:t xml:space="preserve"> </w:t>
      </w:r>
      <w:r w:rsidR="00011FDD" w:rsidRPr="004171B3">
        <w:rPr>
          <w:rFonts w:ascii="Times New Roman" w:hAnsi="Times New Roman" w:cs="Times New Roman"/>
          <w:sz w:val="24"/>
          <w:szCs w:val="24"/>
          <w:lang w:val="en-GB"/>
        </w:rPr>
        <w:t>Note that the majority of patients with eGFR&lt;90 ml/min/1.73m</w:t>
      </w:r>
      <w:r w:rsidR="00011FDD" w:rsidRPr="004171B3">
        <w:rPr>
          <w:rFonts w:ascii="Times New Roman" w:hAnsi="Times New Roman" w:cs="Times New Roman"/>
          <w:sz w:val="24"/>
          <w:szCs w:val="24"/>
          <w:vertAlign w:val="superscript"/>
          <w:lang w:val="en-GB"/>
        </w:rPr>
        <w:t>2</w:t>
      </w:r>
      <w:r w:rsidR="00011FDD" w:rsidRPr="004171B3">
        <w:rPr>
          <w:rFonts w:ascii="Times New Roman" w:hAnsi="Times New Roman" w:cs="Times New Roman"/>
          <w:sz w:val="24"/>
          <w:szCs w:val="24"/>
          <w:lang w:val="en-GB"/>
        </w:rPr>
        <w:t xml:space="preserve"> during the follow-up did not present AKI during the acute phase (Figure S4), which suggests that eGFR of these patients was already &lt;90mL/min/1.73m² before COVID-19</w:t>
      </w:r>
      <w:r w:rsidR="00EE45D2" w:rsidRPr="004171B3">
        <w:rPr>
          <w:rFonts w:ascii="Times New Roman" w:hAnsi="Times New Roman" w:cs="Times New Roman"/>
          <w:sz w:val="24"/>
          <w:szCs w:val="24"/>
          <w:lang w:val="en-GB"/>
        </w:rPr>
        <w:t xml:space="preserve">. </w:t>
      </w:r>
      <w:r w:rsidR="006C76AD" w:rsidRPr="004171B3">
        <w:rPr>
          <w:rFonts w:ascii="Times New Roman" w:hAnsi="Times New Roman" w:cs="Times New Roman"/>
          <w:sz w:val="24"/>
          <w:szCs w:val="24"/>
          <w:lang w:val="en-GB"/>
        </w:rPr>
        <w:t>Furthermore, t</w:t>
      </w:r>
      <w:r w:rsidR="00421E1F" w:rsidRPr="004171B3">
        <w:rPr>
          <w:rFonts w:ascii="Times New Roman" w:hAnsi="Times New Roman" w:cs="Times New Roman"/>
          <w:sz w:val="24"/>
          <w:szCs w:val="24"/>
          <w:lang w:val="en-GB"/>
        </w:rPr>
        <w:t xml:space="preserve">he prevalence of patients with </w:t>
      </w:r>
      <w:r w:rsidR="006C76AD" w:rsidRPr="004171B3">
        <w:rPr>
          <w:rFonts w:ascii="Times New Roman" w:hAnsi="Times New Roman" w:cs="Times New Roman"/>
          <w:sz w:val="24"/>
          <w:szCs w:val="24"/>
          <w:lang w:val="en-GB"/>
        </w:rPr>
        <w:t>e</w:t>
      </w:r>
      <w:r w:rsidR="00421E1F" w:rsidRPr="004171B3">
        <w:rPr>
          <w:rFonts w:ascii="Times New Roman" w:hAnsi="Times New Roman" w:cs="Times New Roman"/>
          <w:sz w:val="24"/>
          <w:szCs w:val="24"/>
          <w:lang w:val="en-GB"/>
        </w:rPr>
        <w:t xml:space="preserve">GFR </w:t>
      </w:r>
      <w:r w:rsidR="006C76AD" w:rsidRPr="004171B3">
        <w:rPr>
          <w:rFonts w:ascii="Times New Roman" w:hAnsi="Times New Roman" w:cs="Times New Roman"/>
          <w:sz w:val="24"/>
          <w:szCs w:val="24"/>
          <w:lang w:val="en-GB"/>
        </w:rPr>
        <w:t>&lt;</w:t>
      </w:r>
      <w:r w:rsidR="00421E1F" w:rsidRPr="004171B3">
        <w:rPr>
          <w:rFonts w:ascii="Times New Roman" w:hAnsi="Times New Roman" w:cs="Times New Roman"/>
          <w:sz w:val="24"/>
          <w:szCs w:val="24"/>
          <w:lang w:val="en-GB"/>
        </w:rPr>
        <w:t xml:space="preserve">60 ml/min/1.73m² </w:t>
      </w:r>
      <w:r w:rsidR="006C76AD" w:rsidRPr="004171B3">
        <w:rPr>
          <w:rFonts w:ascii="Times New Roman" w:hAnsi="Times New Roman" w:cs="Times New Roman"/>
          <w:sz w:val="24"/>
          <w:szCs w:val="24"/>
          <w:lang w:val="en-GB"/>
        </w:rPr>
        <w:t>at 6 months from discharge</w:t>
      </w:r>
      <w:r w:rsidR="006C76AD" w:rsidRPr="004171B3" w:rsidDel="006C76AD">
        <w:rPr>
          <w:rFonts w:ascii="Times New Roman" w:hAnsi="Times New Roman" w:cs="Times New Roman"/>
          <w:sz w:val="24"/>
          <w:szCs w:val="24"/>
          <w:lang w:val="en-GB"/>
        </w:rPr>
        <w:t xml:space="preserve"> </w:t>
      </w:r>
      <w:r w:rsidR="00421E1F" w:rsidRPr="004171B3">
        <w:rPr>
          <w:rFonts w:ascii="Times New Roman" w:hAnsi="Times New Roman" w:cs="Times New Roman"/>
          <w:sz w:val="24"/>
          <w:szCs w:val="24"/>
          <w:lang w:val="en-GB"/>
        </w:rPr>
        <w:t xml:space="preserve">is </w:t>
      </w:r>
      <w:r w:rsidR="006C76AD" w:rsidRPr="004171B3">
        <w:rPr>
          <w:rFonts w:ascii="Times New Roman" w:hAnsi="Times New Roman" w:cs="Times New Roman"/>
          <w:sz w:val="24"/>
          <w:szCs w:val="24"/>
          <w:lang w:val="en-GB"/>
        </w:rPr>
        <w:t xml:space="preserve">necessary </w:t>
      </w:r>
      <w:r w:rsidR="00421E1F" w:rsidRPr="004171B3">
        <w:rPr>
          <w:rFonts w:ascii="Times New Roman" w:hAnsi="Times New Roman" w:cs="Times New Roman"/>
          <w:sz w:val="24"/>
          <w:szCs w:val="24"/>
          <w:lang w:val="en-GB"/>
        </w:rPr>
        <w:t xml:space="preserve">to assess the </w:t>
      </w:r>
      <w:r w:rsidR="006C76AD" w:rsidRPr="004171B3">
        <w:rPr>
          <w:rFonts w:ascii="Times New Roman" w:hAnsi="Times New Roman" w:cs="Times New Roman"/>
          <w:sz w:val="24"/>
          <w:szCs w:val="24"/>
          <w:lang w:val="en-GB"/>
        </w:rPr>
        <w:t xml:space="preserve">long-term </w:t>
      </w:r>
      <w:r w:rsidR="00421E1F" w:rsidRPr="004171B3">
        <w:rPr>
          <w:rFonts w:ascii="Times New Roman" w:hAnsi="Times New Roman" w:cs="Times New Roman"/>
          <w:sz w:val="24"/>
          <w:szCs w:val="24"/>
          <w:lang w:val="en-GB"/>
        </w:rPr>
        <w:t>impact of COVID-19 on renal function. T</w:t>
      </w:r>
      <w:r w:rsidR="00F33521" w:rsidRPr="004171B3">
        <w:rPr>
          <w:rFonts w:ascii="Times New Roman" w:hAnsi="Times New Roman" w:cs="Times New Roman"/>
          <w:sz w:val="24"/>
          <w:szCs w:val="24"/>
          <w:lang w:val="en-GB"/>
        </w:rPr>
        <w:t>he pathological relevance of an eGFR between 60 and 90 ml/min/1.73m</w:t>
      </w:r>
      <w:r w:rsidR="00F33521" w:rsidRPr="004171B3">
        <w:rPr>
          <w:rFonts w:ascii="Times New Roman" w:hAnsi="Times New Roman" w:cs="Times New Roman"/>
          <w:sz w:val="24"/>
          <w:szCs w:val="24"/>
          <w:vertAlign w:val="superscript"/>
          <w:lang w:val="en-GB"/>
        </w:rPr>
        <w:t>2</w:t>
      </w:r>
      <w:r w:rsidR="00F33521" w:rsidRPr="004171B3">
        <w:rPr>
          <w:rFonts w:ascii="Times New Roman" w:hAnsi="Times New Roman" w:cs="Times New Roman"/>
          <w:sz w:val="24"/>
          <w:szCs w:val="24"/>
          <w:lang w:val="en-GB"/>
        </w:rPr>
        <w:t xml:space="preserve"> </w:t>
      </w:r>
      <w:r w:rsidR="006C76AD" w:rsidRPr="004171B3">
        <w:rPr>
          <w:rFonts w:ascii="Times New Roman" w:hAnsi="Times New Roman" w:cs="Times New Roman"/>
          <w:sz w:val="24"/>
          <w:szCs w:val="24"/>
          <w:lang w:val="en-GB"/>
        </w:rPr>
        <w:t>is questionable</w:t>
      </w:r>
      <w:r w:rsidR="00421E1F" w:rsidRPr="004171B3">
        <w:rPr>
          <w:rFonts w:ascii="Times New Roman" w:hAnsi="Times New Roman" w:cs="Times New Roman"/>
          <w:sz w:val="24"/>
          <w:szCs w:val="24"/>
          <w:lang w:val="en-GB"/>
        </w:rPr>
        <w:t xml:space="preserve"> in the absence of proteinuria</w:t>
      </w:r>
      <w:r w:rsidR="00421E1F" w:rsidRPr="004171B3">
        <w:rPr>
          <w:rFonts w:ascii="Times New Roman" w:hAnsi="Times New Roman" w:cs="Times New Roman"/>
          <w:sz w:val="24"/>
          <w:szCs w:val="24"/>
          <w:vertAlign w:val="superscript"/>
          <w:lang w:val="en-GB"/>
        </w:rPr>
        <w:t>2</w:t>
      </w:r>
      <w:r w:rsidR="00F33521" w:rsidRPr="004171B3">
        <w:rPr>
          <w:rFonts w:ascii="Times New Roman" w:hAnsi="Times New Roman" w:cs="Times New Roman"/>
          <w:sz w:val="24"/>
          <w:szCs w:val="24"/>
          <w:lang w:val="en-GB"/>
        </w:rPr>
        <w:t xml:space="preserve">. </w:t>
      </w:r>
      <w:r w:rsidR="00421E1F" w:rsidRPr="004171B3">
        <w:rPr>
          <w:rFonts w:ascii="Times New Roman" w:hAnsi="Times New Roman" w:cs="Times New Roman"/>
          <w:sz w:val="24"/>
          <w:szCs w:val="24"/>
          <w:lang w:val="en-GB"/>
        </w:rPr>
        <w:t xml:space="preserve">Proteinuria has been frequently described in patients with COVID-19. Still, </w:t>
      </w:r>
      <w:r w:rsidR="00157AC4" w:rsidRPr="004171B3">
        <w:rPr>
          <w:rFonts w:ascii="Times New Roman" w:hAnsi="Times New Roman" w:cs="Times New Roman"/>
          <w:sz w:val="24"/>
          <w:szCs w:val="24"/>
          <w:lang w:val="en-GB"/>
        </w:rPr>
        <w:t xml:space="preserve">our </w:t>
      </w:r>
      <w:r w:rsidR="00421E1F" w:rsidRPr="004171B3">
        <w:rPr>
          <w:rFonts w:ascii="Times New Roman" w:hAnsi="Times New Roman" w:cs="Times New Roman"/>
          <w:sz w:val="24"/>
          <w:szCs w:val="24"/>
          <w:lang w:val="en-GB"/>
        </w:rPr>
        <w:t xml:space="preserve">follow-up observations suggest </w:t>
      </w:r>
      <w:r w:rsidR="00157AC4" w:rsidRPr="004171B3">
        <w:rPr>
          <w:rFonts w:ascii="Times New Roman" w:hAnsi="Times New Roman" w:cs="Times New Roman"/>
          <w:sz w:val="24"/>
          <w:szCs w:val="24"/>
          <w:lang w:val="en-GB"/>
        </w:rPr>
        <w:t xml:space="preserve">a </w:t>
      </w:r>
      <w:r w:rsidR="00421E1F" w:rsidRPr="004171B3">
        <w:rPr>
          <w:rFonts w:ascii="Times New Roman" w:hAnsi="Times New Roman" w:cs="Times New Roman"/>
          <w:sz w:val="24"/>
          <w:szCs w:val="24"/>
          <w:lang w:val="en-GB"/>
        </w:rPr>
        <w:t xml:space="preserve">spontaneous remission within few weeks </w:t>
      </w:r>
      <w:r w:rsidR="00421E1F" w:rsidRPr="004171B3">
        <w:rPr>
          <w:rFonts w:ascii="Times New Roman" w:hAnsi="Times New Roman" w:cs="Times New Roman"/>
          <w:i/>
          <w:iCs/>
          <w:sz w:val="24"/>
          <w:szCs w:val="24"/>
          <w:lang w:val="en-GB"/>
        </w:rPr>
        <w:t>post</w:t>
      </w:r>
      <w:r w:rsidR="00421E1F" w:rsidRPr="004171B3">
        <w:rPr>
          <w:rFonts w:ascii="Times New Roman" w:hAnsi="Times New Roman" w:cs="Times New Roman"/>
          <w:sz w:val="24"/>
          <w:szCs w:val="24"/>
          <w:lang w:val="en-GB"/>
        </w:rPr>
        <w:t xml:space="preserve"> discharge</w:t>
      </w:r>
      <w:r w:rsidR="00421E1F" w:rsidRPr="004171B3">
        <w:rPr>
          <w:rFonts w:ascii="Times New Roman" w:hAnsi="Times New Roman" w:cs="Times New Roman"/>
          <w:sz w:val="24"/>
          <w:szCs w:val="24"/>
          <w:lang w:val="en-GB"/>
        </w:rPr>
        <w:fldChar w:fldCharType="begin" w:fldLock="1"/>
      </w:r>
      <w:r w:rsidR="00421E1F" w:rsidRPr="004171B3">
        <w:rPr>
          <w:rFonts w:ascii="Times New Roman" w:hAnsi="Times New Roman" w:cs="Times New Roman"/>
          <w:sz w:val="24"/>
          <w:szCs w:val="24"/>
          <w:lang w:val="en-GB"/>
        </w:rPr>
        <w:instrText>ADDIN CSL_CITATION {"citationItems":[{"id":"ITEM-1","itemData":{"author":[{"dropping-particle":"al","family":"Huart J, Bouquegneau A, Lutteri L","given":"et","non-dropping-particle":"","parse-names":false,"suffix":""}],"container-title":"J Nephrol Epub Ahead of Print.","id":"ITEM-1","issued":{"date-parts":[["2021"]]},"title":"Proteinuria in COVID-19: prevalence, characterization and prognostic role.","type":"article-journal"},"uris":["http://www.mendeley.com/documents/?uuid=7adccf17-56e4-4a38-a947-d2f78f6dfb1f"]}],"mendeley":{"formattedCitation":"&lt;sup&gt;5&lt;/sup&gt;","plainTextFormattedCitation":"5"},"properties":{"noteIndex":0},"schema":"https://github.com/citation-style-language/schema/raw/master/csl-citation.json"}</w:instrText>
      </w:r>
      <w:r w:rsidR="00421E1F" w:rsidRPr="004171B3">
        <w:rPr>
          <w:rFonts w:ascii="Times New Roman" w:hAnsi="Times New Roman" w:cs="Times New Roman"/>
          <w:sz w:val="24"/>
          <w:szCs w:val="24"/>
          <w:lang w:val="en-GB"/>
        </w:rPr>
        <w:fldChar w:fldCharType="separate"/>
      </w:r>
      <w:r w:rsidR="00421E1F" w:rsidRPr="004171B3">
        <w:rPr>
          <w:rFonts w:ascii="Times New Roman" w:hAnsi="Times New Roman" w:cs="Times New Roman"/>
          <w:noProof/>
          <w:sz w:val="24"/>
          <w:szCs w:val="24"/>
          <w:vertAlign w:val="superscript"/>
          <w:lang w:val="en-GB"/>
        </w:rPr>
        <w:t>5</w:t>
      </w:r>
      <w:r w:rsidR="00421E1F" w:rsidRPr="004171B3">
        <w:rPr>
          <w:rFonts w:ascii="Times New Roman" w:hAnsi="Times New Roman" w:cs="Times New Roman"/>
          <w:sz w:val="24"/>
          <w:szCs w:val="24"/>
          <w:lang w:val="en-GB"/>
        </w:rPr>
        <w:fldChar w:fldCharType="end"/>
      </w:r>
      <w:r w:rsidR="00421E1F" w:rsidRPr="004171B3">
        <w:rPr>
          <w:rFonts w:ascii="Times New Roman" w:hAnsi="Times New Roman" w:cs="Times New Roman"/>
          <w:sz w:val="24"/>
          <w:szCs w:val="24"/>
          <w:lang w:val="en-GB"/>
        </w:rPr>
        <w:t>.</w:t>
      </w:r>
      <w:r w:rsidR="00F33521" w:rsidRPr="004171B3">
        <w:rPr>
          <w:rFonts w:ascii="Times New Roman" w:hAnsi="Times New Roman" w:cs="Times New Roman"/>
          <w:sz w:val="24"/>
          <w:szCs w:val="24"/>
          <w:lang w:val="en-GB"/>
        </w:rPr>
        <w:t xml:space="preserve"> </w:t>
      </w:r>
      <w:r w:rsidR="004E61B0" w:rsidRPr="004171B3">
        <w:rPr>
          <w:rFonts w:ascii="Times New Roman" w:hAnsi="Times New Roman" w:cs="Times New Roman"/>
          <w:sz w:val="24"/>
          <w:szCs w:val="24"/>
          <w:lang w:val="en-GB"/>
        </w:rPr>
        <w:t>Note that the majority of patients with eGFR&lt;90 ml/min/1.73m</w:t>
      </w:r>
      <w:r w:rsidR="004E61B0" w:rsidRPr="004171B3">
        <w:rPr>
          <w:rFonts w:ascii="Times New Roman" w:hAnsi="Times New Roman" w:cs="Times New Roman"/>
          <w:sz w:val="24"/>
          <w:szCs w:val="24"/>
          <w:vertAlign w:val="superscript"/>
          <w:lang w:val="en-GB"/>
        </w:rPr>
        <w:t>2</w:t>
      </w:r>
      <w:r w:rsidR="004E61B0" w:rsidRPr="004171B3">
        <w:rPr>
          <w:rFonts w:ascii="Times New Roman" w:hAnsi="Times New Roman" w:cs="Times New Roman"/>
          <w:sz w:val="24"/>
          <w:szCs w:val="24"/>
          <w:lang w:val="en-GB"/>
        </w:rPr>
        <w:t xml:space="preserve"> during the follow-up did not present AKI during the acute phase (Figure S4), which suggests that eGFR of these patients was already &lt;90mL/min/1.73m² before COVID-19. </w:t>
      </w:r>
      <w:r w:rsidR="00FD082D" w:rsidRPr="004171B3">
        <w:rPr>
          <w:rFonts w:ascii="Times New Roman" w:hAnsi="Times New Roman" w:cs="Times New Roman"/>
          <w:sz w:val="24"/>
          <w:szCs w:val="24"/>
          <w:lang w:val="en-GB"/>
        </w:rPr>
        <w:t>As a whole, the available data of Huang et al. do not support the</w:t>
      </w:r>
      <w:r w:rsidR="00157AC4" w:rsidRPr="004171B3">
        <w:rPr>
          <w:rFonts w:ascii="Times New Roman" w:hAnsi="Times New Roman" w:cs="Times New Roman"/>
          <w:sz w:val="24"/>
          <w:szCs w:val="24"/>
          <w:lang w:val="en-GB"/>
        </w:rPr>
        <w:t>ir</w:t>
      </w:r>
      <w:r w:rsidR="00FD082D" w:rsidRPr="004171B3">
        <w:rPr>
          <w:rFonts w:ascii="Times New Roman" w:hAnsi="Times New Roman" w:cs="Times New Roman"/>
          <w:sz w:val="24"/>
          <w:szCs w:val="24"/>
          <w:lang w:val="en-GB"/>
        </w:rPr>
        <w:t xml:space="preserve"> “alarming” conclusions about the poor renal prognosis at 6 months </w:t>
      </w:r>
      <w:r w:rsidR="00FD082D" w:rsidRPr="004171B3">
        <w:rPr>
          <w:rFonts w:ascii="Times New Roman" w:hAnsi="Times New Roman" w:cs="Times New Roman"/>
          <w:i/>
          <w:iCs/>
          <w:sz w:val="24"/>
          <w:szCs w:val="24"/>
          <w:lang w:val="en-GB"/>
        </w:rPr>
        <w:t>post</w:t>
      </w:r>
      <w:r w:rsidR="00FD082D" w:rsidRPr="004171B3">
        <w:rPr>
          <w:rFonts w:ascii="Times New Roman" w:hAnsi="Times New Roman" w:cs="Times New Roman"/>
          <w:sz w:val="24"/>
          <w:szCs w:val="24"/>
          <w:lang w:val="en-GB"/>
        </w:rPr>
        <w:t xml:space="preserve"> COVID-19.</w:t>
      </w:r>
    </w:p>
    <w:bookmarkEnd w:id="0"/>
    <w:p w14:paraId="24AAA2EB" w14:textId="4138E1EB" w:rsidR="001C7573" w:rsidRPr="00F27177" w:rsidRDefault="001C7573" w:rsidP="001B3E7E">
      <w:pPr>
        <w:rPr>
          <w:rFonts w:ascii="Times New Roman" w:hAnsi="Times New Roman" w:cs="Times New Roman"/>
          <w:sz w:val="24"/>
          <w:szCs w:val="24"/>
          <w:lang w:val="en-GB"/>
        </w:rPr>
      </w:pPr>
    </w:p>
    <w:p w14:paraId="623314AF" w14:textId="667DC7B6" w:rsidR="001C7573" w:rsidRPr="00F27177" w:rsidRDefault="00F27177" w:rsidP="001B3E7E">
      <w:pPr>
        <w:rPr>
          <w:rFonts w:ascii="Times New Roman" w:hAnsi="Times New Roman" w:cs="Times New Roman"/>
          <w:sz w:val="24"/>
          <w:szCs w:val="24"/>
          <w:lang w:val="en-US"/>
        </w:rPr>
      </w:pPr>
      <w:r w:rsidRPr="00F27177">
        <w:rPr>
          <w:rFonts w:ascii="Times New Roman" w:hAnsi="Times New Roman" w:cs="Times New Roman"/>
          <w:sz w:val="24"/>
          <w:szCs w:val="24"/>
          <w:lang w:val="en-US"/>
        </w:rPr>
        <w:t>W</w:t>
      </w:r>
      <w:r w:rsidR="00FD082D">
        <w:rPr>
          <w:rFonts w:ascii="Times New Roman" w:hAnsi="Times New Roman" w:cs="Times New Roman"/>
          <w:sz w:val="24"/>
          <w:szCs w:val="24"/>
          <w:lang w:val="en-US"/>
        </w:rPr>
        <w:t>e declare that we have no confl</w:t>
      </w:r>
      <w:r w:rsidRPr="00F27177">
        <w:rPr>
          <w:rFonts w:ascii="Times New Roman" w:hAnsi="Times New Roman" w:cs="Times New Roman"/>
          <w:sz w:val="24"/>
          <w:szCs w:val="24"/>
          <w:lang w:val="en-US"/>
        </w:rPr>
        <w:t>ict of interest.</w:t>
      </w:r>
    </w:p>
    <w:p w14:paraId="2679FB6B" w14:textId="2B46BAE9" w:rsidR="001C7573" w:rsidRPr="009E08B1" w:rsidRDefault="001C7573" w:rsidP="001B3E7E">
      <w:pPr>
        <w:rPr>
          <w:rFonts w:ascii="Times New Roman" w:hAnsi="Times New Roman" w:cs="Times New Roman"/>
          <w:b/>
          <w:bCs/>
          <w:sz w:val="24"/>
          <w:szCs w:val="24"/>
        </w:rPr>
      </w:pPr>
      <w:r w:rsidRPr="009E08B1">
        <w:rPr>
          <w:rFonts w:ascii="Times New Roman" w:hAnsi="Times New Roman" w:cs="Times New Roman"/>
          <w:b/>
          <w:bCs/>
          <w:sz w:val="24"/>
          <w:szCs w:val="24"/>
        </w:rPr>
        <w:t>References</w:t>
      </w:r>
    </w:p>
    <w:p w14:paraId="1AF578AF" w14:textId="72D27278" w:rsidR="002A1F0A" w:rsidRPr="009E08B1" w:rsidRDefault="001C7573" w:rsidP="002A1F0A">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Pr>
          <w:rFonts w:ascii="Times New Roman" w:hAnsi="Times New Roman" w:cs="Times New Roman"/>
          <w:b/>
          <w:bCs/>
          <w:sz w:val="24"/>
          <w:szCs w:val="24"/>
          <w:lang w:val="en-US"/>
        </w:rPr>
        <w:fldChar w:fldCharType="begin" w:fldLock="1"/>
      </w:r>
      <w:r w:rsidRPr="009E08B1">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lang w:val="en-US"/>
        </w:rPr>
        <w:fldChar w:fldCharType="separate"/>
      </w:r>
      <w:r w:rsidR="002A1F0A" w:rsidRPr="002A1F0A">
        <w:rPr>
          <w:rFonts w:ascii="Times New Roman" w:hAnsi="Times New Roman" w:cs="Times New Roman"/>
          <w:noProof/>
          <w:sz w:val="24"/>
          <w:szCs w:val="24"/>
        </w:rPr>
        <w:t xml:space="preserve">1. </w:t>
      </w:r>
      <w:r w:rsidR="002A1F0A" w:rsidRPr="002A1F0A">
        <w:rPr>
          <w:rFonts w:ascii="Times New Roman" w:hAnsi="Times New Roman" w:cs="Times New Roman"/>
          <w:noProof/>
          <w:sz w:val="24"/>
          <w:szCs w:val="24"/>
        </w:rPr>
        <w:tab/>
        <w:t xml:space="preserve">Huang C, Huang L, Wang Y, et al. </w:t>
      </w:r>
      <w:r w:rsidR="002A1F0A" w:rsidRPr="009E08B1">
        <w:rPr>
          <w:rFonts w:ascii="Times New Roman" w:hAnsi="Times New Roman" w:cs="Times New Roman"/>
          <w:noProof/>
          <w:sz w:val="24"/>
          <w:szCs w:val="24"/>
          <w:lang w:val="en-US"/>
        </w:rPr>
        <w:t xml:space="preserve">Articles 6-month consequences of COVID-19 in patients discharged from hospital: a cohort study. </w:t>
      </w:r>
      <w:r w:rsidR="002A1F0A" w:rsidRPr="009E08B1">
        <w:rPr>
          <w:rFonts w:ascii="Times New Roman" w:hAnsi="Times New Roman" w:cs="Times New Roman"/>
          <w:i/>
          <w:iCs/>
          <w:noProof/>
          <w:sz w:val="24"/>
          <w:szCs w:val="24"/>
          <w:lang w:val="en-US"/>
        </w:rPr>
        <w:t>Lancet</w:t>
      </w:r>
      <w:r w:rsidR="002A1F0A" w:rsidRPr="009E08B1">
        <w:rPr>
          <w:rFonts w:ascii="Times New Roman" w:hAnsi="Times New Roman" w:cs="Times New Roman"/>
          <w:noProof/>
          <w:sz w:val="24"/>
          <w:szCs w:val="24"/>
          <w:lang w:val="en-US"/>
        </w:rPr>
        <w:t>. 2021;0(0). doi:10.1016/S0140-6736(20)32656-8</w:t>
      </w:r>
    </w:p>
    <w:p w14:paraId="5623929C" w14:textId="77777777" w:rsidR="002A1F0A" w:rsidRPr="009E08B1" w:rsidRDefault="002A1F0A" w:rsidP="002A1F0A">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9E08B1">
        <w:rPr>
          <w:rFonts w:ascii="Times New Roman" w:hAnsi="Times New Roman" w:cs="Times New Roman"/>
          <w:noProof/>
          <w:sz w:val="24"/>
          <w:szCs w:val="24"/>
          <w:lang w:val="en-US"/>
        </w:rPr>
        <w:t xml:space="preserve">2. </w:t>
      </w:r>
      <w:r w:rsidRPr="009E08B1">
        <w:rPr>
          <w:rFonts w:ascii="Times New Roman" w:hAnsi="Times New Roman" w:cs="Times New Roman"/>
          <w:noProof/>
          <w:sz w:val="24"/>
          <w:szCs w:val="24"/>
          <w:lang w:val="en-US"/>
        </w:rPr>
        <w:tab/>
        <w:t xml:space="preserve">Delanaye P, Jager KJ, Bökenkamp A, et al. CKD: A call for an age-adapted definition. </w:t>
      </w:r>
      <w:r w:rsidRPr="009E08B1">
        <w:rPr>
          <w:rFonts w:ascii="Times New Roman" w:hAnsi="Times New Roman" w:cs="Times New Roman"/>
          <w:i/>
          <w:iCs/>
          <w:noProof/>
          <w:sz w:val="24"/>
          <w:szCs w:val="24"/>
          <w:lang w:val="en-US"/>
        </w:rPr>
        <w:t>J Am Soc Nephrol</w:t>
      </w:r>
      <w:r w:rsidRPr="009E08B1">
        <w:rPr>
          <w:rFonts w:ascii="Times New Roman" w:hAnsi="Times New Roman" w:cs="Times New Roman"/>
          <w:noProof/>
          <w:sz w:val="24"/>
          <w:szCs w:val="24"/>
          <w:lang w:val="en-US"/>
        </w:rPr>
        <w:t>. 2019;30(10):1785-1805.</w:t>
      </w:r>
    </w:p>
    <w:p w14:paraId="2DBC5DFD" w14:textId="77777777" w:rsidR="002A1F0A" w:rsidRPr="009E08B1" w:rsidRDefault="002A1F0A" w:rsidP="002A1F0A">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9E08B1">
        <w:rPr>
          <w:rFonts w:ascii="Times New Roman" w:hAnsi="Times New Roman" w:cs="Times New Roman"/>
          <w:noProof/>
          <w:sz w:val="24"/>
          <w:szCs w:val="24"/>
          <w:lang w:val="en-US"/>
        </w:rPr>
        <w:t xml:space="preserve">3. </w:t>
      </w:r>
      <w:r w:rsidRPr="009E08B1">
        <w:rPr>
          <w:rFonts w:ascii="Times New Roman" w:hAnsi="Times New Roman" w:cs="Times New Roman"/>
          <w:noProof/>
          <w:sz w:val="24"/>
          <w:szCs w:val="24"/>
          <w:lang w:val="en-US"/>
        </w:rPr>
        <w:tab/>
        <w:t xml:space="preserve">Zhang L, Wang F, Wang L, et al. Prevalence of chronic kidney disease in China: A cross-sectional survey. </w:t>
      </w:r>
      <w:r w:rsidRPr="009E08B1">
        <w:rPr>
          <w:rFonts w:ascii="Times New Roman" w:hAnsi="Times New Roman" w:cs="Times New Roman"/>
          <w:i/>
          <w:iCs/>
          <w:noProof/>
          <w:sz w:val="24"/>
          <w:szCs w:val="24"/>
          <w:lang w:val="en-US"/>
        </w:rPr>
        <w:t>Lancet</w:t>
      </w:r>
      <w:r w:rsidRPr="009E08B1">
        <w:rPr>
          <w:rFonts w:ascii="Times New Roman" w:hAnsi="Times New Roman" w:cs="Times New Roman"/>
          <w:noProof/>
          <w:sz w:val="24"/>
          <w:szCs w:val="24"/>
          <w:lang w:val="en-US"/>
        </w:rPr>
        <w:t>. 2012;379(9818):815-822. doi:10.1016/S0140-6736(12)60033-6</w:t>
      </w:r>
    </w:p>
    <w:p w14:paraId="2E6E7B4B" w14:textId="77777777" w:rsidR="002A1F0A" w:rsidRPr="009E08B1" w:rsidRDefault="002A1F0A" w:rsidP="002A1F0A">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9E08B1">
        <w:rPr>
          <w:rFonts w:ascii="Times New Roman" w:hAnsi="Times New Roman" w:cs="Times New Roman"/>
          <w:noProof/>
          <w:sz w:val="24"/>
          <w:szCs w:val="24"/>
          <w:lang w:val="en-US"/>
        </w:rPr>
        <w:t xml:space="preserve">4. </w:t>
      </w:r>
      <w:r w:rsidRPr="009E08B1">
        <w:rPr>
          <w:rFonts w:ascii="Times New Roman" w:hAnsi="Times New Roman" w:cs="Times New Roman"/>
          <w:noProof/>
          <w:sz w:val="24"/>
          <w:szCs w:val="24"/>
          <w:lang w:val="en-US"/>
        </w:rPr>
        <w:tab/>
        <w:t xml:space="preserve">Wang S, Chen R, Liu Q, Shu Z, Zhan S, Li L. Prevalence, awareness and treatment of chronic kidney disease among middle-aged and elderly: The China Health and Retirement Longitudinal Study. In: </w:t>
      </w:r>
      <w:r w:rsidRPr="009E08B1">
        <w:rPr>
          <w:rFonts w:ascii="Times New Roman" w:hAnsi="Times New Roman" w:cs="Times New Roman"/>
          <w:i/>
          <w:iCs/>
          <w:noProof/>
          <w:sz w:val="24"/>
          <w:szCs w:val="24"/>
          <w:lang w:val="en-US"/>
        </w:rPr>
        <w:t>Nephrology</w:t>
      </w:r>
      <w:r w:rsidRPr="009E08B1">
        <w:rPr>
          <w:rFonts w:ascii="Times New Roman" w:hAnsi="Times New Roman" w:cs="Times New Roman"/>
          <w:noProof/>
          <w:sz w:val="24"/>
          <w:szCs w:val="24"/>
          <w:lang w:val="en-US"/>
        </w:rPr>
        <w:t>. Vol 20. Blackwell Publishing; 2015:474-484. doi:10.1111/nep.12449</w:t>
      </w:r>
    </w:p>
    <w:p w14:paraId="5F7CB18E" w14:textId="77777777" w:rsidR="002A1F0A" w:rsidRPr="002A1F0A" w:rsidRDefault="002A1F0A" w:rsidP="002A1F0A">
      <w:pPr>
        <w:widowControl w:val="0"/>
        <w:autoSpaceDE w:val="0"/>
        <w:autoSpaceDN w:val="0"/>
        <w:adjustRightInd w:val="0"/>
        <w:spacing w:line="240" w:lineRule="auto"/>
        <w:ind w:left="640" w:hanging="640"/>
        <w:rPr>
          <w:rFonts w:ascii="Times New Roman" w:hAnsi="Times New Roman" w:cs="Times New Roman"/>
          <w:noProof/>
          <w:sz w:val="24"/>
        </w:rPr>
      </w:pPr>
      <w:r w:rsidRPr="009E08B1">
        <w:rPr>
          <w:rFonts w:ascii="Times New Roman" w:hAnsi="Times New Roman" w:cs="Times New Roman"/>
          <w:noProof/>
          <w:sz w:val="24"/>
          <w:szCs w:val="24"/>
          <w:lang w:val="en-US"/>
        </w:rPr>
        <w:lastRenderedPageBreak/>
        <w:t xml:space="preserve">5. </w:t>
      </w:r>
      <w:r w:rsidRPr="009E08B1">
        <w:rPr>
          <w:rFonts w:ascii="Times New Roman" w:hAnsi="Times New Roman" w:cs="Times New Roman"/>
          <w:noProof/>
          <w:sz w:val="24"/>
          <w:szCs w:val="24"/>
          <w:lang w:val="en-US"/>
        </w:rPr>
        <w:tab/>
        <w:t xml:space="preserve">Huart J, Bouquegneau A, Lutteri L  et al. Proteinuria in COVID-19: prevalence, characterization and prognostic role. </w:t>
      </w:r>
      <w:r w:rsidRPr="002A1F0A">
        <w:rPr>
          <w:rFonts w:ascii="Times New Roman" w:hAnsi="Times New Roman" w:cs="Times New Roman"/>
          <w:i/>
          <w:iCs/>
          <w:noProof/>
          <w:sz w:val="24"/>
          <w:szCs w:val="24"/>
        </w:rPr>
        <w:t>J Nephrol Epub Ahead Print</w:t>
      </w:r>
      <w:r w:rsidRPr="002A1F0A">
        <w:rPr>
          <w:rFonts w:ascii="Times New Roman" w:hAnsi="Times New Roman" w:cs="Times New Roman"/>
          <w:noProof/>
          <w:sz w:val="24"/>
          <w:szCs w:val="24"/>
        </w:rPr>
        <w:t>. 2021.</w:t>
      </w:r>
    </w:p>
    <w:p w14:paraId="537D3657" w14:textId="0411C9BB" w:rsidR="001C7573" w:rsidRPr="001C7573" w:rsidRDefault="001C7573" w:rsidP="001B3E7E">
      <w:pPr>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54A48AC" w14:textId="6A6DDF28" w:rsidR="00530ED5" w:rsidRDefault="00530ED5" w:rsidP="00EA24AA">
      <w:pPr>
        <w:jc w:val="both"/>
        <w:rPr>
          <w:rFonts w:ascii="Times New Roman" w:hAnsi="Times New Roman" w:cs="Times New Roman"/>
          <w:sz w:val="24"/>
          <w:szCs w:val="24"/>
          <w:lang w:val="en-GB"/>
        </w:rPr>
      </w:pPr>
    </w:p>
    <w:p w14:paraId="157858D1" w14:textId="37B2E360" w:rsidR="000534C9" w:rsidRPr="0049587F" w:rsidRDefault="000534C9" w:rsidP="00EA24AA">
      <w:pPr>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30ED5">
        <w:rPr>
          <w:rFonts w:ascii="Times New Roman" w:hAnsi="Times New Roman" w:cs="Times New Roman"/>
          <w:sz w:val="24"/>
          <w:szCs w:val="24"/>
          <w:lang w:val="en-GB"/>
        </w:rPr>
        <w:t xml:space="preserve"> </w:t>
      </w:r>
    </w:p>
    <w:sectPr w:rsidR="000534C9" w:rsidRPr="00495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ker2Lancet-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7F"/>
    <w:rsid w:val="00011FDD"/>
    <w:rsid w:val="000534C9"/>
    <w:rsid w:val="000A4BD0"/>
    <w:rsid w:val="000B507F"/>
    <w:rsid w:val="000C0200"/>
    <w:rsid w:val="000D10E6"/>
    <w:rsid w:val="00157AC4"/>
    <w:rsid w:val="001A7B54"/>
    <w:rsid w:val="001B3E7E"/>
    <w:rsid w:val="001C0465"/>
    <w:rsid w:val="001C7573"/>
    <w:rsid w:val="00250C27"/>
    <w:rsid w:val="00281B7B"/>
    <w:rsid w:val="0029027A"/>
    <w:rsid w:val="00292FC3"/>
    <w:rsid w:val="002A1F0A"/>
    <w:rsid w:val="002C35EF"/>
    <w:rsid w:val="002E4866"/>
    <w:rsid w:val="002F3983"/>
    <w:rsid w:val="003955FF"/>
    <w:rsid w:val="004171B3"/>
    <w:rsid w:val="00421E1F"/>
    <w:rsid w:val="00480A92"/>
    <w:rsid w:val="0049587F"/>
    <w:rsid w:val="004962A1"/>
    <w:rsid w:val="004E61B0"/>
    <w:rsid w:val="00530ED5"/>
    <w:rsid w:val="00566244"/>
    <w:rsid w:val="00566486"/>
    <w:rsid w:val="005C2632"/>
    <w:rsid w:val="00627223"/>
    <w:rsid w:val="00635D0A"/>
    <w:rsid w:val="006726BB"/>
    <w:rsid w:val="0067668F"/>
    <w:rsid w:val="00682A7E"/>
    <w:rsid w:val="006C76AD"/>
    <w:rsid w:val="007908A0"/>
    <w:rsid w:val="007E69E7"/>
    <w:rsid w:val="0081294A"/>
    <w:rsid w:val="00857688"/>
    <w:rsid w:val="008F31C2"/>
    <w:rsid w:val="008F4D49"/>
    <w:rsid w:val="009E08B1"/>
    <w:rsid w:val="00A71A3A"/>
    <w:rsid w:val="00AD515D"/>
    <w:rsid w:val="00B653A4"/>
    <w:rsid w:val="00B6753A"/>
    <w:rsid w:val="00BA4F90"/>
    <w:rsid w:val="00BD54C1"/>
    <w:rsid w:val="00CA1266"/>
    <w:rsid w:val="00CD57CD"/>
    <w:rsid w:val="00D46EF1"/>
    <w:rsid w:val="00D563CD"/>
    <w:rsid w:val="00DF2A72"/>
    <w:rsid w:val="00E666BB"/>
    <w:rsid w:val="00E93980"/>
    <w:rsid w:val="00EA24AA"/>
    <w:rsid w:val="00EB46D2"/>
    <w:rsid w:val="00EB7491"/>
    <w:rsid w:val="00EE45D2"/>
    <w:rsid w:val="00F27177"/>
    <w:rsid w:val="00F33521"/>
    <w:rsid w:val="00F658E4"/>
    <w:rsid w:val="00F81F76"/>
    <w:rsid w:val="00F97A68"/>
    <w:rsid w:val="00FD08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F853"/>
  <w15:docId w15:val="{AE19B137-418F-43C5-9D68-C1896A5B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58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587F"/>
    <w:rPr>
      <w:rFonts w:ascii="Segoe UI" w:hAnsi="Segoe UI" w:cs="Segoe UI"/>
      <w:sz w:val="18"/>
      <w:szCs w:val="18"/>
    </w:rPr>
  </w:style>
  <w:style w:type="character" w:styleId="Marquedecommentaire">
    <w:name w:val="annotation reference"/>
    <w:basedOn w:val="Policepardfaut"/>
    <w:uiPriority w:val="99"/>
    <w:semiHidden/>
    <w:unhideWhenUsed/>
    <w:rsid w:val="006C76AD"/>
    <w:rPr>
      <w:sz w:val="16"/>
      <w:szCs w:val="16"/>
    </w:rPr>
  </w:style>
  <w:style w:type="paragraph" w:styleId="Commentaire">
    <w:name w:val="annotation text"/>
    <w:basedOn w:val="Normal"/>
    <w:link w:val="CommentaireCar"/>
    <w:uiPriority w:val="99"/>
    <w:semiHidden/>
    <w:unhideWhenUsed/>
    <w:rsid w:val="006C76AD"/>
    <w:pPr>
      <w:spacing w:line="240" w:lineRule="auto"/>
    </w:pPr>
    <w:rPr>
      <w:sz w:val="20"/>
      <w:szCs w:val="20"/>
    </w:rPr>
  </w:style>
  <w:style w:type="character" w:customStyle="1" w:styleId="CommentaireCar">
    <w:name w:val="Commentaire Car"/>
    <w:basedOn w:val="Policepardfaut"/>
    <w:link w:val="Commentaire"/>
    <w:uiPriority w:val="99"/>
    <w:semiHidden/>
    <w:rsid w:val="006C76AD"/>
    <w:rPr>
      <w:sz w:val="20"/>
      <w:szCs w:val="20"/>
    </w:rPr>
  </w:style>
  <w:style w:type="paragraph" w:styleId="Objetducommentaire">
    <w:name w:val="annotation subject"/>
    <w:basedOn w:val="Commentaire"/>
    <w:next w:val="Commentaire"/>
    <w:link w:val="ObjetducommentaireCar"/>
    <w:uiPriority w:val="99"/>
    <w:semiHidden/>
    <w:unhideWhenUsed/>
    <w:rsid w:val="006C76AD"/>
    <w:rPr>
      <w:b/>
      <w:bCs/>
    </w:rPr>
  </w:style>
  <w:style w:type="character" w:customStyle="1" w:styleId="ObjetducommentaireCar">
    <w:name w:val="Objet du commentaire Car"/>
    <w:basedOn w:val="CommentaireCar"/>
    <w:link w:val="Objetducommentaire"/>
    <w:uiPriority w:val="99"/>
    <w:semiHidden/>
    <w:rsid w:val="006C7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3701">
      <w:bodyDiv w:val="1"/>
      <w:marLeft w:val="0"/>
      <w:marRight w:val="0"/>
      <w:marTop w:val="0"/>
      <w:marBottom w:val="0"/>
      <w:divBdr>
        <w:top w:val="none" w:sz="0" w:space="0" w:color="auto"/>
        <w:left w:val="none" w:sz="0" w:space="0" w:color="auto"/>
        <w:bottom w:val="none" w:sz="0" w:space="0" w:color="auto"/>
        <w:right w:val="none" w:sz="0" w:space="0" w:color="auto"/>
      </w:divBdr>
    </w:div>
    <w:div w:id="435636985">
      <w:bodyDiv w:val="1"/>
      <w:marLeft w:val="0"/>
      <w:marRight w:val="0"/>
      <w:marTop w:val="0"/>
      <w:marBottom w:val="0"/>
      <w:divBdr>
        <w:top w:val="none" w:sz="0" w:space="0" w:color="auto"/>
        <w:left w:val="none" w:sz="0" w:space="0" w:color="auto"/>
        <w:bottom w:val="none" w:sz="0" w:space="0" w:color="auto"/>
        <w:right w:val="none" w:sz="0" w:space="0" w:color="auto"/>
      </w:divBdr>
    </w:div>
    <w:div w:id="575016693">
      <w:bodyDiv w:val="1"/>
      <w:marLeft w:val="0"/>
      <w:marRight w:val="0"/>
      <w:marTop w:val="0"/>
      <w:marBottom w:val="0"/>
      <w:divBdr>
        <w:top w:val="none" w:sz="0" w:space="0" w:color="auto"/>
        <w:left w:val="none" w:sz="0" w:space="0" w:color="auto"/>
        <w:bottom w:val="none" w:sz="0" w:space="0" w:color="auto"/>
        <w:right w:val="none" w:sz="0" w:space="0" w:color="auto"/>
      </w:divBdr>
    </w:div>
    <w:div w:id="1105227828">
      <w:bodyDiv w:val="1"/>
      <w:marLeft w:val="0"/>
      <w:marRight w:val="0"/>
      <w:marTop w:val="0"/>
      <w:marBottom w:val="0"/>
      <w:divBdr>
        <w:top w:val="none" w:sz="0" w:space="0" w:color="auto"/>
        <w:left w:val="none" w:sz="0" w:space="0" w:color="auto"/>
        <w:bottom w:val="none" w:sz="0" w:space="0" w:color="auto"/>
        <w:right w:val="none" w:sz="0" w:space="0" w:color="auto"/>
      </w:divBdr>
    </w:div>
    <w:div w:id="117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25513220">
          <w:marLeft w:val="0"/>
          <w:marRight w:val="0"/>
          <w:marTop w:val="0"/>
          <w:marBottom w:val="0"/>
          <w:divBdr>
            <w:top w:val="none" w:sz="0" w:space="0" w:color="auto"/>
            <w:left w:val="none" w:sz="0" w:space="0" w:color="auto"/>
            <w:bottom w:val="none" w:sz="0" w:space="0" w:color="auto"/>
            <w:right w:val="none" w:sz="0" w:space="0" w:color="auto"/>
          </w:divBdr>
          <w:divsChild>
            <w:div w:id="390032878">
              <w:marLeft w:val="0"/>
              <w:marRight w:val="0"/>
              <w:marTop w:val="0"/>
              <w:marBottom w:val="0"/>
              <w:divBdr>
                <w:top w:val="none" w:sz="0" w:space="0" w:color="auto"/>
                <w:left w:val="none" w:sz="0" w:space="0" w:color="auto"/>
                <w:bottom w:val="none" w:sz="0" w:space="0" w:color="auto"/>
                <w:right w:val="none" w:sz="0" w:space="0" w:color="auto"/>
              </w:divBdr>
              <w:divsChild>
                <w:div w:id="1535268984">
                  <w:marLeft w:val="0"/>
                  <w:marRight w:val="0"/>
                  <w:marTop w:val="0"/>
                  <w:marBottom w:val="0"/>
                  <w:divBdr>
                    <w:top w:val="none" w:sz="0" w:space="0" w:color="auto"/>
                    <w:left w:val="none" w:sz="0" w:space="0" w:color="auto"/>
                    <w:bottom w:val="none" w:sz="0" w:space="0" w:color="auto"/>
                    <w:right w:val="none" w:sz="0" w:space="0" w:color="auto"/>
                  </w:divBdr>
                  <w:divsChild>
                    <w:div w:id="20808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115">
      <w:bodyDiv w:val="1"/>
      <w:marLeft w:val="0"/>
      <w:marRight w:val="0"/>
      <w:marTop w:val="0"/>
      <w:marBottom w:val="0"/>
      <w:divBdr>
        <w:top w:val="none" w:sz="0" w:space="0" w:color="auto"/>
        <w:left w:val="none" w:sz="0" w:space="0" w:color="auto"/>
        <w:bottom w:val="none" w:sz="0" w:space="0" w:color="auto"/>
        <w:right w:val="none" w:sz="0" w:space="0" w:color="auto"/>
      </w:divBdr>
    </w:div>
    <w:div w:id="1654872025">
      <w:bodyDiv w:val="1"/>
      <w:marLeft w:val="0"/>
      <w:marRight w:val="0"/>
      <w:marTop w:val="0"/>
      <w:marBottom w:val="0"/>
      <w:divBdr>
        <w:top w:val="none" w:sz="0" w:space="0" w:color="auto"/>
        <w:left w:val="none" w:sz="0" w:space="0" w:color="auto"/>
        <w:bottom w:val="none" w:sz="0" w:space="0" w:color="auto"/>
        <w:right w:val="none" w:sz="0" w:space="0" w:color="auto"/>
      </w:divBdr>
      <w:divsChild>
        <w:div w:id="864637293">
          <w:marLeft w:val="0"/>
          <w:marRight w:val="0"/>
          <w:marTop w:val="0"/>
          <w:marBottom w:val="0"/>
          <w:divBdr>
            <w:top w:val="none" w:sz="0" w:space="0" w:color="auto"/>
            <w:left w:val="none" w:sz="0" w:space="0" w:color="auto"/>
            <w:bottom w:val="none" w:sz="0" w:space="0" w:color="auto"/>
            <w:right w:val="none" w:sz="0" w:space="0" w:color="auto"/>
          </w:divBdr>
        </w:div>
      </w:divsChild>
    </w:div>
    <w:div w:id="2118986703">
      <w:bodyDiv w:val="1"/>
      <w:marLeft w:val="0"/>
      <w:marRight w:val="0"/>
      <w:marTop w:val="0"/>
      <w:marBottom w:val="0"/>
      <w:divBdr>
        <w:top w:val="none" w:sz="0" w:space="0" w:color="auto"/>
        <w:left w:val="none" w:sz="0" w:space="0" w:color="auto"/>
        <w:bottom w:val="none" w:sz="0" w:space="0" w:color="auto"/>
        <w:right w:val="none" w:sz="0" w:space="0" w:color="auto"/>
      </w:divBdr>
      <w:divsChild>
        <w:div w:id="731777305">
          <w:marLeft w:val="0"/>
          <w:marRight w:val="0"/>
          <w:marTop w:val="0"/>
          <w:marBottom w:val="0"/>
          <w:divBdr>
            <w:top w:val="none" w:sz="0" w:space="0" w:color="auto"/>
            <w:left w:val="none" w:sz="0" w:space="0" w:color="auto"/>
            <w:bottom w:val="none" w:sz="0" w:space="0" w:color="auto"/>
            <w:right w:val="none" w:sz="0" w:space="0" w:color="auto"/>
          </w:divBdr>
          <w:divsChild>
            <w:div w:id="1628045546">
              <w:marLeft w:val="0"/>
              <w:marRight w:val="0"/>
              <w:marTop w:val="0"/>
              <w:marBottom w:val="0"/>
              <w:divBdr>
                <w:top w:val="none" w:sz="0" w:space="0" w:color="auto"/>
                <w:left w:val="none" w:sz="0" w:space="0" w:color="auto"/>
                <w:bottom w:val="none" w:sz="0" w:space="0" w:color="auto"/>
                <w:right w:val="none" w:sz="0" w:space="0" w:color="auto"/>
              </w:divBdr>
              <w:divsChild>
                <w:div w:id="1741251587">
                  <w:marLeft w:val="0"/>
                  <w:marRight w:val="0"/>
                  <w:marTop w:val="0"/>
                  <w:marBottom w:val="0"/>
                  <w:divBdr>
                    <w:top w:val="none" w:sz="0" w:space="0" w:color="auto"/>
                    <w:left w:val="none" w:sz="0" w:space="0" w:color="auto"/>
                    <w:bottom w:val="none" w:sz="0" w:space="0" w:color="auto"/>
                    <w:right w:val="none" w:sz="0" w:space="0" w:color="auto"/>
                  </w:divBdr>
                  <w:divsChild>
                    <w:div w:id="16231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4858">
          <w:marLeft w:val="0"/>
          <w:marRight w:val="0"/>
          <w:marTop w:val="0"/>
          <w:marBottom w:val="0"/>
          <w:divBdr>
            <w:top w:val="none" w:sz="0" w:space="0" w:color="auto"/>
            <w:left w:val="none" w:sz="0" w:space="0" w:color="auto"/>
            <w:bottom w:val="none" w:sz="0" w:space="0" w:color="auto"/>
            <w:right w:val="none" w:sz="0" w:space="0" w:color="auto"/>
          </w:divBdr>
          <w:divsChild>
            <w:div w:id="406268844">
              <w:marLeft w:val="0"/>
              <w:marRight w:val="0"/>
              <w:marTop w:val="0"/>
              <w:marBottom w:val="0"/>
              <w:divBdr>
                <w:top w:val="none" w:sz="0" w:space="0" w:color="auto"/>
                <w:left w:val="none" w:sz="0" w:space="0" w:color="auto"/>
                <w:bottom w:val="none" w:sz="0" w:space="0" w:color="auto"/>
                <w:right w:val="none" w:sz="0" w:space="0" w:color="auto"/>
              </w:divBdr>
              <w:divsChild>
                <w:div w:id="1274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3525</Words>
  <Characters>20097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justine.huart@chuliege.be</dc:creator>
  <cp:lastModifiedBy>pierre delanaye</cp:lastModifiedBy>
  <cp:revision>3</cp:revision>
  <cp:lastPrinted>2021-01-12T15:16:00Z</cp:lastPrinted>
  <dcterms:created xsi:type="dcterms:W3CDTF">2021-05-17T13:47:00Z</dcterms:created>
  <dcterms:modified xsi:type="dcterms:W3CDTF">2021-05-17T13:47:00Z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f7ea0bd2-9437-34d8-ba9d-69a71860fd04</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http://www.zotero.org/styles/kidney-international</vt:lpwstr>
  </property>
  <property fmtid="{D5CDD505-2E9C-101B-9397-08002B2CF9AE}" pid="18" name="Mendeley Recent Style Name 6_1">
    <vt:lpwstr>Kidney International</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