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511772" w14:textId="17F698B4" w:rsidR="00F237FA" w:rsidRPr="00A73DC9" w:rsidRDefault="00D86F64" w:rsidP="00A55E29">
      <w:pPr>
        <w:spacing w:after="0" w:line="480" w:lineRule="auto"/>
        <w:jc w:val="both"/>
        <w:rPr>
          <w:rFonts w:ascii="Times New Roman" w:hAnsi="Times New Roman" w:cs="Times New Roman"/>
          <w:b/>
          <w:sz w:val="24"/>
          <w:szCs w:val="24"/>
          <w:lang w:val="en-US"/>
        </w:rPr>
      </w:pPr>
      <w:bookmarkStart w:id="0" w:name="_GoBack"/>
      <w:bookmarkEnd w:id="0"/>
      <w:r>
        <w:rPr>
          <w:rFonts w:ascii="Times New Roman" w:hAnsi="Times New Roman" w:cs="Times New Roman"/>
          <w:b/>
          <w:sz w:val="24"/>
          <w:szCs w:val="24"/>
          <w:lang w:val="en-US"/>
        </w:rPr>
        <w:t>T</w:t>
      </w:r>
      <w:r w:rsidR="00771BCC">
        <w:rPr>
          <w:rFonts w:ascii="Times New Roman" w:hAnsi="Times New Roman" w:cs="Times New Roman"/>
          <w:b/>
          <w:sz w:val="24"/>
          <w:szCs w:val="24"/>
          <w:lang w:val="en-US"/>
        </w:rPr>
        <w:t xml:space="preserve">he modes of action of </w:t>
      </w:r>
      <w:r w:rsidR="00A55E29" w:rsidRPr="00A55E29">
        <w:rPr>
          <w:rFonts w:ascii="Times New Roman" w:hAnsi="Times New Roman" w:cs="Times New Roman"/>
          <w:b/>
          <w:i/>
          <w:sz w:val="24"/>
          <w:szCs w:val="24"/>
          <w:lang w:val="en-US"/>
        </w:rPr>
        <w:t xml:space="preserve">Mentha </w:t>
      </w:r>
      <w:r w:rsidR="00655BC7">
        <w:rPr>
          <w:rFonts w:ascii="Times New Roman" w:hAnsi="Times New Roman" w:cs="Times New Roman"/>
          <w:b/>
          <w:i/>
          <w:sz w:val="24"/>
          <w:szCs w:val="24"/>
          <w:lang w:val="en-US"/>
        </w:rPr>
        <w:t>arvensis</w:t>
      </w:r>
      <w:r w:rsidR="00771BCC">
        <w:rPr>
          <w:rFonts w:ascii="Times New Roman" w:hAnsi="Times New Roman" w:cs="Times New Roman"/>
          <w:b/>
          <w:i/>
          <w:sz w:val="24"/>
          <w:szCs w:val="24"/>
          <w:lang w:val="en-US"/>
        </w:rPr>
        <w:t xml:space="preserve"> </w:t>
      </w:r>
      <w:r w:rsidR="00771BCC" w:rsidRPr="00771BCC">
        <w:rPr>
          <w:rFonts w:ascii="Times New Roman" w:hAnsi="Times New Roman" w:cs="Times New Roman"/>
          <w:b/>
          <w:sz w:val="24"/>
          <w:szCs w:val="24"/>
          <w:lang w:val="en-US"/>
        </w:rPr>
        <w:t>essential oil</w:t>
      </w:r>
      <w:r w:rsidR="00771BCC">
        <w:rPr>
          <w:rFonts w:ascii="Times New Roman" w:hAnsi="Times New Roman" w:cs="Times New Roman"/>
          <w:b/>
          <w:i/>
          <w:sz w:val="24"/>
          <w:szCs w:val="24"/>
          <w:lang w:val="en-US"/>
        </w:rPr>
        <w:t xml:space="preserve"> </w:t>
      </w:r>
      <w:r w:rsidR="00771BCC">
        <w:rPr>
          <w:rFonts w:ascii="Times New Roman" w:hAnsi="Times New Roman" w:cs="Times New Roman"/>
          <w:b/>
          <w:sz w:val="24"/>
          <w:szCs w:val="24"/>
          <w:lang w:val="en-US"/>
        </w:rPr>
        <w:t xml:space="preserve">on the granary weevil </w:t>
      </w:r>
      <w:r w:rsidR="00771BCC" w:rsidRPr="00F237FA">
        <w:rPr>
          <w:rFonts w:ascii="Times New Roman" w:hAnsi="Times New Roman" w:cs="Times New Roman"/>
          <w:b/>
          <w:i/>
          <w:sz w:val="24"/>
          <w:szCs w:val="24"/>
          <w:lang w:val="en-US"/>
        </w:rPr>
        <w:t xml:space="preserve">Sitophilus </w:t>
      </w:r>
      <w:proofErr w:type="spellStart"/>
      <w:r w:rsidR="00771BCC" w:rsidRPr="00F237FA">
        <w:rPr>
          <w:rFonts w:ascii="Times New Roman" w:hAnsi="Times New Roman" w:cs="Times New Roman"/>
          <w:b/>
          <w:i/>
          <w:sz w:val="24"/>
          <w:szCs w:val="24"/>
          <w:lang w:val="en-US"/>
        </w:rPr>
        <w:t>granarius</w:t>
      </w:r>
      <w:proofErr w:type="spellEnd"/>
      <w:r w:rsidR="00771BCC">
        <w:rPr>
          <w:rFonts w:ascii="Times New Roman" w:hAnsi="Times New Roman" w:cs="Times New Roman"/>
          <w:b/>
          <w:sz w:val="24"/>
          <w:szCs w:val="24"/>
          <w:lang w:val="en-US"/>
        </w:rPr>
        <w:t xml:space="preserve"> </w:t>
      </w:r>
      <w:r>
        <w:rPr>
          <w:rFonts w:ascii="Times New Roman" w:hAnsi="Times New Roman" w:cs="Times New Roman"/>
          <w:b/>
          <w:sz w:val="24"/>
          <w:szCs w:val="24"/>
          <w:lang w:val="en-US"/>
        </w:rPr>
        <w:t>revealed by a l</w:t>
      </w:r>
      <w:r w:rsidRPr="00F237FA">
        <w:rPr>
          <w:rFonts w:ascii="Times New Roman" w:hAnsi="Times New Roman" w:cs="Times New Roman"/>
          <w:b/>
          <w:sz w:val="24"/>
          <w:szCs w:val="24"/>
          <w:lang w:val="en-US"/>
        </w:rPr>
        <w:t xml:space="preserve">abel-free quantitative </w:t>
      </w:r>
      <w:r>
        <w:rPr>
          <w:rFonts w:ascii="Times New Roman" w:hAnsi="Times New Roman" w:cs="Times New Roman"/>
          <w:b/>
          <w:sz w:val="24"/>
          <w:szCs w:val="24"/>
          <w:lang w:val="en-US"/>
        </w:rPr>
        <w:t>proteomic analysis</w:t>
      </w:r>
    </w:p>
    <w:p w14:paraId="4F3A5246" w14:textId="39071E5D" w:rsidR="002B10EE" w:rsidRDefault="002B10EE" w:rsidP="00F237FA">
      <w:pPr>
        <w:spacing w:after="0" w:line="480" w:lineRule="auto"/>
        <w:jc w:val="both"/>
        <w:rPr>
          <w:rFonts w:ascii="Times New Roman" w:hAnsi="Times New Roman" w:cs="Times New Roman"/>
          <w:sz w:val="24"/>
          <w:szCs w:val="24"/>
          <w:lang w:val="en-US"/>
        </w:rPr>
      </w:pPr>
    </w:p>
    <w:p w14:paraId="0D3DDE34" w14:textId="35D46AA3" w:rsidR="005C131E" w:rsidRPr="005C131E" w:rsidRDefault="00BF296A" w:rsidP="005C131E">
      <w:pPr>
        <w:spacing w:after="0" w:line="480" w:lineRule="auto"/>
        <w:jc w:val="both"/>
        <w:rPr>
          <w:rFonts w:ascii="Times New Roman" w:hAnsi="Times New Roman" w:cs="Times New Roman"/>
          <w:b/>
          <w:sz w:val="24"/>
          <w:szCs w:val="24"/>
        </w:rPr>
      </w:pPr>
      <w:r w:rsidRPr="005A7BC7">
        <w:rPr>
          <w:rFonts w:ascii="Times New Roman" w:hAnsi="Times New Roman" w:cs="Times New Roman"/>
          <w:b/>
          <w:sz w:val="24"/>
          <w:szCs w:val="24"/>
        </w:rPr>
        <w:t>François Renoz</w:t>
      </w:r>
      <w:r w:rsidRPr="005A7BC7">
        <w:rPr>
          <w:rFonts w:ascii="Times New Roman" w:hAnsi="Times New Roman" w:cs="Times New Roman"/>
          <w:b/>
          <w:sz w:val="24"/>
          <w:szCs w:val="24"/>
          <w:vertAlign w:val="superscript"/>
        </w:rPr>
        <w:t>1</w:t>
      </w:r>
      <w:r>
        <w:rPr>
          <w:b/>
          <w:vertAlign w:val="superscript"/>
        </w:rPr>
        <w:t>*</w:t>
      </w:r>
      <w:r w:rsidR="005C131E">
        <w:rPr>
          <w:rFonts w:ascii="Times New Roman" w:hAnsi="Times New Roman" w:cs="Times New Roman"/>
          <w:b/>
          <w:sz w:val="24"/>
          <w:szCs w:val="24"/>
        </w:rPr>
        <w:t xml:space="preserve">, </w:t>
      </w:r>
      <w:r w:rsidR="005C131E" w:rsidRPr="00170E64">
        <w:rPr>
          <w:rFonts w:ascii="Times New Roman" w:eastAsiaTheme="minorEastAsia" w:hAnsi="Times New Roman" w:cs="Times New Roman"/>
          <w:b/>
          <w:sz w:val="24"/>
          <w:szCs w:val="24"/>
        </w:rPr>
        <w:t>Sébastien Demeter</w:t>
      </w:r>
      <w:r w:rsidR="005C131E">
        <w:rPr>
          <w:rFonts w:ascii="Times New Roman" w:eastAsiaTheme="minorEastAsia" w:hAnsi="Times New Roman" w:cs="Times New Roman"/>
          <w:b/>
          <w:sz w:val="24"/>
          <w:szCs w:val="24"/>
          <w:vertAlign w:val="superscript"/>
        </w:rPr>
        <w:t>1</w:t>
      </w:r>
      <w:r w:rsidR="005C131E" w:rsidRPr="00170E64">
        <w:rPr>
          <w:rFonts w:ascii="Times New Roman" w:eastAsiaTheme="minorEastAsia" w:hAnsi="Times New Roman" w:cs="Times New Roman"/>
          <w:b/>
          <w:sz w:val="24"/>
          <w:szCs w:val="24"/>
        </w:rPr>
        <w:t xml:space="preserve">, </w:t>
      </w:r>
      <w:r w:rsidR="005D6080" w:rsidRPr="00170E64">
        <w:rPr>
          <w:rFonts w:ascii="Times New Roman" w:eastAsiaTheme="minorEastAsia" w:hAnsi="Times New Roman" w:cs="Times New Roman"/>
          <w:b/>
          <w:sz w:val="24"/>
          <w:szCs w:val="24"/>
        </w:rPr>
        <w:t>Hervé Degand</w:t>
      </w:r>
      <w:r w:rsidR="005D6080">
        <w:rPr>
          <w:rFonts w:ascii="Times New Roman" w:eastAsiaTheme="minorEastAsia" w:hAnsi="Times New Roman" w:cs="Times New Roman"/>
          <w:b/>
          <w:sz w:val="24"/>
          <w:szCs w:val="24"/>
          <w:vertAlign w:val="superscript"/>
        </w:rPr>
        <w:t>2</w:t>
      </w:r>
      <w:r w:rsidR="005D6080">
        <w:rPr>
          <w:rFonts w:ascii="Times New Roman" w:eastAsiaTheme="minorEastAsia" w:hAnsi="Times New Roman" w:cs="Times New Roman"/>
          <w:b/>
          <w:sz w:val="24"/>
          <w:szCs w:val="24"/>
        </w:rPr>
        <w:t xml:space="preserve">, </w:t>
      </w:r>
      <w:proofErr w:type="spellStart"/>
      <w:r w:rsidR="0078195F">
        <w:rPr>
          <w:rFonts w:ascii="Times New Roman" w:eastAsiaTheme="minorEastAsia" w:hAnsi="Times New Roman" w:cs="Times New Roman"/>
          <w:b/>
          <w:sz w:val="24"/>
          <w:szCs w:val="24"/>
        </w:rPr>
        <w:t>Stamatios</w:t>
      </w:r>
      <w:proofErr w:type="spellEnd"/>
      <w:r w:rsidR="0078195F">
        <w:rPr>
          <w:rFonts w:ascii="Times New Roman" w:eastAsiaTheme="minorEastAsia" w:hAnsi="Times New Roman" w:cs="Times New Roman"/>
          <w:b/>
          <w:sz w:val="24"/>
          <w:szCs w:val="24"/>
        </w:rPr>
        <w:t xml:space="preserve"> C. </w:t>
      </w:r>
      <w:r w:rsidR="0078195F" w:rsidRPr="0078195F">
        <w:rPr>
          <w:rFonts w:ascii="Times New Roman" w:eastAsiaTheme="minorEastAsia" w:hAnsi="Times New Roman" w:cs="Times New Roman"/>
          <w:b/>
          <w:sz w:val="24"/>
          <w:szCs w:val="24"/>
        </w:rPr>
        <w:t>Nicolis</w:t>
      </w:r>
      <w:r w:rsidR="0078195F" w:rsidRPr="0078195F">
        <w:rPr>
          <w:rFonts w:ascii="Times New Roman" w:eastAsiaTheme="minorEastAsia" w:hAnsi="Times New Roman" w:cs="Times New Roman"/>
          <w:b/>
          <w:sz w:val="24"/>
          <w:szCs w:val="24"/>
          <w:vertAlign w:val="superscript"/>
        </w:rPr>
        <w:t>3</w:t>
      </w:r>
      <w:r w:rsidR="0078195F">
        <w:rPr>
          <w:rFonts w:ascii="Times New Roman" w:eastAsiaTheme="minorEastAsia" w:hAnsi="Times New Roman" w:cs="Times New Roman"/>
          <w:b/>
          <w:sz w:val="24"/>
          <w:szCs w:val="24"/>
        </w:rPr>
        <w:t xml:space="preserve">, </w:t>
      </w:r>
      <w:r w:rsidR="005C131E" w:rsidRPr="0078195F">
        <w:rPr>
          <w:rFonts w:ascii="Times New Roman" w:eastAsiaTheme="minorEastAsia" w:hAnsi="Times New Roman" w:cs="Times New Roman"/>
          <w:b/>
          <w:sz w:val="24"/>
          <w:szCs w:val="24"/>
        </w:rPr>
        <w:t>Olivier</w:t>
      </w:r>
      <w:r w:rsidR="005C131E">
        <w:rPr>
          <w:rFonts w:ascii="Times New Roman" w:eastAsiaTheme="minorEastAsia" w:hAnsi="Times New Roman" w:cs="Times New Roman"/>
          <w:b/>
          <w:sz w:val="24"/>
          <w:szCs w:val="24"/>
        </w:rPr>
        <w:t xml:space="preserve"> Lebbe</w:t>
      </w:r>
      <w:r w:rsidR="005C131E">
        <w:rPr>
          <w:rFonts w:ascii="Times New Roman" w:eastAsiaTheme="minorEastAsia" w:hAnsi="Times New Roman" w:cs="Times New Roman"/>
          <w:b/>
          <w:sz w:val="24"/>
          <w:szCs w:val="24"/>
          <w:vertAlign w:val="superscript"/>
        </w:rPr>
        <w:t>1</w:t>
      </w:r>
      <w:r w:rsidR="00A64FE8">
        <w:rPr>
          <w:rFonts w:ascii="Times New Roman" w:eastAsiaTheme="minorEastAsia" w:hAnsi="Times New Roman" w:cs="Times New Roman"/>
          <w:b/>
          <w:sz w:val="24"/>
          <w:szCs w:val="24"/>
        </w:rPr>
        <w:t>, Henri Martin</w:t>
      </w:r>
      <w:r w:rsidR="00A163C3" w:rsidRPr="00A163C3">
        <w:rPr>
          <w:rFonts w:ascii="Times New Roman" w:eastAsiaTheme="minorEastAsia" w:hAnsi="Times New Roman" w:cs="Times New Roman"/>
          <w:b/>
          <w:sz w:val="24"/>
          <w:szCs w:val="24"/>
          <w:vertAlign w:val="superscript"/>
        </w:rPr>
        <w:t>4</w:t>
      </w:r>
      <w:r w:rsidR="00A64FE8">
        <w:rPr>
          <w:rFonts w:ascii="Times New Roman" w:eastAsiaTheme="minorEastAsia" w:hAnsi="Times New Roman" w:cs="Times New Roman"/>
          <w:b/>
          <w:sz w:val="24"/>
          <w:szCs w:val="24"/>
        </w:rPr>
        <w:t xml:space="preserve">, </w:t>
      </w:r>
      <w:r w:rsidR="00A64FE8" w:rsidRPr="00A64FE8">
        <w:rPr>
          <w:rFonts w:ascii="Times New Roman" w:eastAsiaTheme="minorEastAsia" w:hAnsi="Times New Roman" w:cs="Times New Roman"/>
          <w:b/>
          <w:sz w:val="24"/>
          <w:szCs w:val="24"/>
        </w:rPr>
        <w:t>Jean‐Louis Deneubourg</w:t>
      </w:r>
      <w:r w:rsidR="00A163C3">
        <w:rPr>
          <w:rFonts w:ascii="Times New Roman" w:eastAsiaTheme="minorEastAsia" w:hAnsi="Times New Roman" w:cs="Times New Roman"/>
          <w:b/>
          <w:sz w:val="24"/>
          <w:szCs w:val="24"/>
          <w:vertAlign w:val="superscript"/>
        </w:rPr>
        <w:t>3</w:t>
      </w:r>
      <w:r w:rsidR="00A64FE8">
        <w:rPr>
          <w:rFonts w:ascii="Times New Roman" w:eastAsiaTheme="minorEastAsia" w:hAnsi="Times New Roman" w:cs="Times New Roman"/>
          <w:b/>
          <w:sz w:val="24"/>
          <w:szCs w:val="24"/>
        </w:rPr>
        <w:t xml:space="preserve">, </w:t>
      </w:r>
      <w:r w:rsidR="005C131E">
        <w:rPr>
          <w:rFonts w:ascii="Times New Roman" w:eastAsiaTheme="minorEastAsia" w:hAnsi="Times New Roman" w:cs="Times New Roman"/>
          <w:b/>
          <w:sz w:val="24"/>
          <w:szCs w:val="24"/>
        </w:rPr>
        <w:t>Marie-Laure Fauconnier</w:t>
      </w:r>
      <w:r w:rsidR="00A163C3">
        <w:rPr>
          <w:rFonts w:ascii="Times New Roman" w:eastAsiaTheme="minorEastAsia" w:hAnsi="Times New Roman" w:cs="Times New Roman"/>
          <w:b/>
          <w:sz w:val="24"/>
          <w:szCs w:val="24"/>
          <w:vertAlign w:val="superscript"/>
        </w:rPr>
        <w:t>4</w:t>
      </w:r>
      <w:r w:rsidR="005C131E">
        <w:rPr>
          <w:rFonts w:ascii="Times New Roman" w:eastAsiaTheme="minorEastAsia" w:hAnsi="Times New Roman" w:cs="Times New Roman"/>
          <w:b/>
          <w:sz w:val="24"/>
          <w:szCs w:val="24"/>
        </w:rPr>
        <w:t xml:space="preserve">, </w:t>
      </w:r>
      <w:r w:rsidR="005C131E" w:rsidRPr="00170E64">
        <w:rPr>
          <w:rFonts w:ascii="Times New Roman" w:eastAsiaTheme="minorEastAsia" w:hAnsi="Times New Roman" w:cs="Times New Roman"/>
          <w:b/>
          <w:sz w:val="24"/>
          <w:szCs w:val="24"/>
        </w:rPr>
        <w:t>Pierre Morsomme</w:t>
      </w:r>
      <w:r w:rsidR="005C131E">
        <w:rPr>
          <w:rFonts w:ascii="Times New Roman" w:eastAsiaTheme="minorEastAsia" w:hAnsi="Times New Roman" w:cs="Times New Roman"/>
          <w:b/>
          <w:sz w:val="24"/>
          <w:szCs w:val="24"/>
          <w:vertAlign w:val="superscript"/>
        </w:rPr>
        <w:t>2</w:t>
      </w:r>
      <w:r w:rsidR="005C131E" w:rsidRPr="00170E64">
        <w:rPr>
          <w:rFonts w:ascii="Times New Roman" w:eastAsiaTheme="minorEastAsia" w:hAnsi="Times New Roman" w:cs="Times New Roman"/>
          <w:b/>
          <w:sz w:val="24"/>
          <w:szCs w:val="24"/>
        </w:rPr>
        <w:t>, Thierry Hance</w:t>
      </w:r>
      <w:r w:rsidR="005C131E">
        <w:rPr>
          <w:rFonts w:ascii="Times New Roman" w:eastAsiaTheme="minorEastAsia" w:hAnsi="Times New Roman" w:cs="Times New Roman"/>
          <w:b/>
          <w:sz w:val="24"/>
          <w:szCs w:val="24"/>
          <w:vertAlign w:val="superscript"/>
        </w:rPr>
        <w:t>1</w:t>
      </w:r>
      <w:r w:rsidR="005C131E" w:rsidRPr="00170E64">
        <w:rPr>
          <w:rFonts w:ascii="Times New Roman" w:eastAsiaTheme="minorEastAsia" w:hAnsi="Times New Roman" w:cs="Times New Roman"/>
          <w:b/>
          <w:sz w:val="24"/>
          <w:szCs w:val="24"/>
        </w:rPr>
        <w:t xml:space="preserve">. </w:t>
      </w:r>
    </w:p>
    <w:p w14:paraId="631005EE" w14:textId="77777777" w:rsidR="00BF296A" w:rsidRPr="00C35750" w:rsidRDefault="00BF296A" w:rsidP="00BF296A">
      <w:pPr>
        <w:spacing w:after="0" w:line="480" w:lineRule="auto"/>
        <w:jc w:val="both"/>
        <w:rPr>
          <w:rFonts w:ascii="Times New Roman" w:hAnsi="Times New Roman" w:cs="Times New Roman"/>
        </w:rPr>
      </w:pPr>
    </w:p>
    <w:p w14:paraId="78C058AB" w14:textId="2106A0A0" w:rsidR="00BF296A" w:rsidRDefault="00BF296A" w:rsidP="00A64FE8">
      <w:pPr>
        <w:spacing w:after="0" w:line="480" w:lineRule="auto"/>
        <w:jc w:val="both"/>
        <w:rPr>
          <w:rFonts w:ascii="Times New Roman" w:hAnsi="Times New Roman" w:cs="Times New Roman"/>
          <w:sz w:val="24"/>
          <w:szCs w:val="24"/>
        </w:rPr>
      </w:pPr>
      <w:r w:rsidRPr="00113A5A">
        <w:rPr>
          <w:rFonts w:ascii="Times New Roman" w:hAnsi="Times New Roman" w:cs="Times New Roman"/>
          <w:sz w:val="24"/>
          <w:szCs w:val="24"/>
          <w:vertAlign w:val="superscript"/>
        </w:rPr>
        <w:t>1</w:t>
      </w:r>
      <w:r w:rsidRPr="00113A5A">
        <w:rPr>
          <w:rFonts w:ascii="Times New Roman" w:hAnsi="Times New Roman" w:cs="Times New Roman"/>
          <w:sz w:val="24"/>
          <w:szCs w:val="24"/>
        </w:rPr>
        <w:t xml:space="preserve">Biodiversity </w:t>
      </w:r>
      <w:proofErr w:type="spellStart"/>
      <w:r w:rsidRPr="00113A5A">
        <w:rPr>
          <w:rFonts w:ascii="Times New Roman" w:hAnsi="Times New Roman" w:cs="Times New Roman"/>
          <w:sz w:val="24"/>
          <w:szCs w:val="24"/>
        </w:rPr>
        <w:t>Research</w:t>
      </w:r>
      <w:proofErr w:type="spellEnd"/>
      <w:r w:rsidRPr="00113A5A">
        <w:rPr>
          <w:rFonts w:ascii="Times New Roman" w:hAnsi="Times New Roman" w:cs="Times New Roman"/>
          <w:sz w:val="24"/>
          <w:szCs w:val="24"/>
        </w:rPr>
        <w:t xml:space="preserve"> Centre, </w:t>
      </w:r>
      <w:proofErr w:type="spellStart"/>
      <w:r w:rsidRPr="00113A5A">
        <w:rPr>
          <w:rFonts w:ascii="Times New Roman" w:hAnsi="Times New Roman" w:cs="Times New Roman"/>
          <w:sz w:val="24"/>
          <w:szCs w:val="24"/>
        </w:rPr>
        <w:t>Earth</w:t>
      </w:r>
      <w:proofErr w:type="spellEnd"/>
      <w:r w:rsidRPr="00113A5A">
        <w:rPr>
          <w:rFonts w:ascii="Times New Roman" w:hAnsi="Times New Roman" w:cs="Times New Roman"/>
          <w:sz w:val="24"/>
          <w:szCs w:val="24"/>
        </w:rPr>
        <w:t xml:space="preserve"> and Life Institute, </w:t>
      </w:r>
      <w:proofErr w:type="spellStart"/>
      <w:r w:rsidRPr="00113A5A">
        <w:rPr>
          <w:rFonts w:ascii="Times New Roman" w:hAnsi="Times New Roman" w:cs="Times New Roman"/>
          <w:sz w:val="24"/>
          <w:szCs w:val="24"/>
        </w:rPr>
        <w:t>UCLouvain</w:t>
      </w:r>
      <w:proofErr w:type="spellEnd"/>
      <w:r w:rsidRPr="00113A5A">
        <w:rPr>
          <w:rFonts w:ascii="Times New Roman" w:hAnsi="Times New Roman" w:cs="Times New Roman"/>
          <w:sz w:val="24"/>
          <w:szCs w:val="24"/>
        </w:rPr>
        <w:t xml:space="preserve">, Croix du sud 4-5, 1348 Louvain-la-Neuve, </w:t>
      </w:r>
      <w:proofErr w:type="spellStart"/>
      <w:r w:rsidRPr="00113A5A">
        <w:rPr>
          <w:rFonts w:ascii="Times New Roman" w:hAnsi="Times New Roman" w:cs="Times New Roman"/>
          <w:sz w:val="24"/>
          <w:szCs w:val="24"/>
        </w:rPr>
        <w:t>Belgium</w:t>
      </w:r>
      <w:proofErr w:type="spellEnd"/>
    </w:p>
    <w:p w14:paraId="1FA0E7D2" w14:textId="5219C61F" w:rsidR="005C131E" w:rsidRPr="005C131E" w:rsidRDefault="005C131E" w:rsidP="00A64FE8">
      <w:pPr>
        <w:spacing w:after="0" w:line="480" w:lineRule="auto"/>
        <w:jc w:val="both"/>
        <w:rPr>
          <w:rFonts w:ascii="Times New Roman" w:hAnsi="Times New Roman" w:cs="Times New Roman"/>
          <w:sz w:val="24"/>
          <w:szCs w:val="24"/>
        </w:rPr>
      </w:pPr>
      <w:r w:rsidRPr="005C131E">
        <w:rPr>
          <w:rFonts w:ascii="Times New Roman" w:hAnsi="Times New Roman" w:cs="Times New Roman"/>
          <w:sz w:val="24"/>
          <w:szCs w:val="24"/>
          <w:vertAlign w:val="superscript"/>
        </w:rPr>
        <w:t>2</w:t>
      </w:r>
      <w:r w:rsidRPr="005C131E">
        <w:rPr>
          <w:rFonts w:ascii="Times New Roman" w:hAnsi="Times New Roman" w:cs="Times New Roman"/>
          <w:sz w:val="24"/>
          <w:szCs w:val="24"/>
        </w:rPr>
        <w:t xml:space="preserve">Louvain Institute of </w:t>
      </w:r>
      <w:proofErr w:type="spellStart"/>
      <w:r w:rsidRPr="005C131E">
        <w:rPr>
          <w:rFonts w:ascii="Times New Roman" w:hAnsi="Times New Roman" w:cs="Times New Roman"/>
          <w:sz w:val="24"/>
          <w:szCs w:val="24"/>
        </w:rPr>
        <w:t>Biomolecular</w:t>
      </w:r>
      <w:proofErr w:type="spellEnd"/>
      <w:r w:rsidRPr="005C131E">
        <w:rPr>
          <w:rFonts w:ascii="Times New Roman" w:hAnsi="Times New Roman" w:cs="Times New Roman"/>
          <w:sz w:val="24"/>
          <w:szCs w:val="24"/>
        </w:rPr>
        <w:t xml:space="preserve"> Science and </w:t>
      </w:r>
      <w:proofErr w:type="spellStart"/>
      <w:r w:rsidRPr="005C131E">
        <w:rPr>
          <w:rFonts w:ascii="Times New Roman" w:hAnsi="Times New Roman" w:cs="Times New Roman"/>
          <w:sz w:val="24"/>
          <w:szCs w:val="24"/>
        </w:rPr>
        <w:t>Technology</w:t>
      </w:r>
      <w:proofErr w:type="spellEnd"/>
      <w:r w:rsidRPr="005C131E">
        <w:rPr>
          <w:rFonts w:ascii="Times New Roman" w:hAnsi="Times New Roman" w:cs="Times New Roman"/>
          <w:sz w:val="24"/>
          <w:szCs w:val="24"/>
        </w:rPr>
        <w:t xml:space="preserve">, </w:t>
      </w:r>
      <w:proofErr w:type="spellStart"/>
      <w:r w:rsidRPr="005C131E">
        <w:rPr>
          <w:rFonts w:ascii="Times New Roman" w:hAnsi="Times New Roman" w:cs="Times New Roman"/>
          <w:sz w:val="24"/>
          <w:szCs w:val="24"/>
        </w:rPr>
        <w:t>UCLouvain</w:t>
      </w:r>
      <w:proofErr w:type="spellEnd"/>
      <w:r w:rsidRPr="005C131E">
        <w:rPr>
          <w:rFonts w:ascii="Times New Roman" w:hAnsi="Times New Roman" w:cs="Times New Roman"/>
          <w:sz w:val="24"/>
          <w:szCs w:val="24"/>
        </w:rPr>
        <w:t xml:space="preserve">, </w:t>
      </w:r>
      <w:r w:rsidRPr="00113A5A">
        <w:rPr>
          <w:rFonts w:ascii="Times New Roman" w:hAnsi="Times New Roman" w:cs="Times New Roman"/>
          <w:sz w:val="24"/>
          <w:szCs w:val="24"/>
        </w:rPr>
        <w:t>Croix du sud 4-5</w:t>
      </w:r>
      <w:r>
        <w:rPr>
          <w:rFonts w:ascii="Times New Roman" w:hAnsi="Times New Roman" w:cs="Times New Roman"/>
          <w:sz w:val="24"/>
          <w:szCs w:val="24"/>
        </w:rPr>
        <w:t xml:space="preserve">, </w:t>
      </w:r>
      <w:r w:rsidRPr="005C131E">
        <w:rPr>
          <w:rFonts w:ascii="Times New Roman" w:hAnsi="Times New Roman" w:cs="Times New Roman"/>
          <w:sz w:val="24"/>
          <w:szCs w:val="24"/>
        </w:rPr>
        <w:t xml:space="preserve">1348, Louvain-la-Neuve, </w:t>
      </w:r>
      <w:proofErr w:type="spellStart"/>
      <w:r w:rsidRPr="005C131E">
        <w:rPr>
          <w:rFonts w:ascii="Times New Roman" w:hAnsi="Times New Roman" w:cs="Times New Roman"/>
          <w:sz w:val="24"/>
          <w:szCs w:val="24"/>
        </w:rPr>
        <w:t>Belgium</w:t>
      </w:r>
      <w:proofErr w:type="spellEnd"/>
    </w:p>
    <w:p w14:paraId="3E8FAE88" w14:textId="6B73E3AA" w:rsidR="00A64FE8" w:rsidRPr="005F3DBA" w:rsidRDefault="00A163C3" w:rsidP="005F3DBA">
      <w:pPr>
        <w:spacing w:after="0" w:line="480" w:lineRule="auto"/>
        <w:jc w:val="both"/>
        <w:rPr>
          <w:rFonts w:ascii="Times New Roman" w:hAnsi="Times New Roman" w:cs="Times New Roman"/>
          <w:sz w:val="24"/>
          <w:szCs w:val="24"/>
        </w:rPr>
      </w:pPr>
      <w:r>
        <w:rPr>
          <w:rFonts w:ascii="Times New Roman" w:hAnsi="Times New Roman" w:cs="Times New Roman"/>
          <w:sz w:val="24"/>
          <w:szCs w:val="24"/>
          <w:vertAlign w:val="superscript"/>
        </w:rPr>
        <w:t>3</w:t>
      </w:r>
      <w:r w:rsidR="00A64FE8" w:rsidRPr="00A64FE8">
        <w:rPr>
          <w:rFonts w:ascii="Times New Roman" w:hAnsi="Times New Roman" w:cs="Times New Roman"/>
          <w:sz w:val="24"/>
          <w:szCs w:val="24"/>
        </w:rPr>
        <w:t xml:space="preserve">Unit </w:t>
      </w:r>
      <w:r w:rsidR="005F3DBA">
        <w:rPr>
          <w:rFonts w:ascii="Times New Roman" w:hAnsi="Times New Roman" w:cs="Times New Roman"/>
          <w:sz w:val="24"/>
          <w:szCs w:val="24"/>
        </w:rPr>
        <w:t xml:space="preserve">of Social </w:t>
      </w:r>
      <w:proofErr w:type="spellStart"/>
      <w:r w:rsidR="005F3DBA">
        <w:rPr>
          <w:rFonts w:ascii="Times New Roman" w:hAnsi="Times New Roman" w:cs="Times New Roman"/>
          <w:sz w:val="24"/>
          <w:szCs w:val="24"/>
        </w:rPr>
        <w:t>Ecology</w:t>
      </w:r>
      <w:proofErr w:type="spellEnd"/>
      <w:r w:rsidR="00A64FE8" w:rsidRPr="00A64FE8">
        <w:rPr>
          <w:rFonts w:ascii="Times New Roman" w:hAnsi="Times New Roman" w:cs="Times New Roman"/>
          <w:sz w:val="24"/>
          <w:szCs w:val="24"/>
        </w:rPr>
        <w:t>, Université libre de Bruxelles, Campus Plaine, Boulevard</w:t>
      </w:r>
      <w:r w:rsidR="005F3DBA">
        <w:rPr>
          <w:rFonts w:ascii="Times New Roman" w:hAnsi="Times New Roman" w:cs="Times New Roman"/>
          <w:sz w:val="24"/>
          <w:szCs w:val="24"/>
        </w:rPr>
        <w:t xml:space="preserve"> du </w:t>
      </w:r>
      <w:r w:rsidR="005F3DBA" w:rsidRPr="005F3DBA">
        <w:rPr>
          <w:rFonts w:ascii="Times New Roman" w:hAnsi="Times New Roman" w:cs="Times New Roman"/>
          <w:sz w:val="24"/>
          <w:szCs w:val="24"/>
        </w:rPr>
        <w:t>Triomphe 1050</w:t>
      </w:r>
      <w:r w:rsidR="00A64FE8" w:rsidRPr="005F3DBA">
        <w:rPr>
          <w:rFonts w:ascii="Times New Roman" w:hAnsi="Times New Roman" w:cs="Times New Roman"/>
          <w:sz w:val="24"/>
          <w:szCs w:val="24"/>
        </w:rPr>
        <w:t xml:space="preserve">, Brussels, </w:t>
      </w:r>
      <w:proofErr w:type="spellStart"/>
      <w:r w:rsidR="00A64FE8" w:rsidRPr="005F3DBA">
        <w:rPr>
          <w:rFonts w:ascii="Times New Roman" w:hAnsi="Times New Roman" w:cs="Times New Roman"/>
          <w:sz w:val="24"/>
          <w:szCs w:val="24"/>
        </w:rPr>
        <w:t>Belgium</w:t>
      </w:r>
      <w:proofErr w:type="spellEnd"/>
    </w:p>
    <w:p w14:paraId="601C3A62" w14:textId="759C5738" w:rsidR="0013599C" w:rsidRPr="005F3DBA" w:rsidRDefault="00A163C3" w:rsidP="00A64FE8">
      <w:pPr>
        <w:spacing w:after="0" w:line="480" w:lineRule="auto"/>
        <w:jc w:val="both"/>
        <w:rPr>
          <w:rFonts w:ascii="Times New Roman" w:hAnsi="Times New Roman" w:cs="Times New Roman"/>
          <w:sz w:val="24"/>
          <w:szCs w:val="24"/>
        </w:rPr>
      </w:pPr>
      <w:r>
        <w:rPr>
          <w:rFonts w:ascii="Times New Roman" w:hAnsi="Times New Roman" w:cs="Times New Roman"/>
          <w:sz w:val="24"/>
          <w:szCs w:val="24"/>
          <w:vertAlign w:val="superscript"/>
        </w:rPr>
        <w:t>4</w:t>
      </w:r>
      <w:r w:rsidR="0013599C" w:rsidRPr="005F3DBA">
        <w:rPr>
          <w:rFonts w:ascii="Times New Roman" w:hAnsi="Times New Roman" w:cs="Times New Roman"/>
          <w:sz w:val="24"/>
          <w:szCs w:val="24"/>
        </w:rPr>
        <w:t xml:space="preserve">Chemistry of Natural </w:t>
      </w:r>
      <w:proofErr w:type="spellStart"/>
      <w:r w:rsidR="0013599C" w:rsidRPr="005F3DBA">
        <w:rPr>
          <w:rFonts w:ascii="Times New Roman" w:hAnsi="Times New Roman" w:cs="Times New Roman"/>
          <w:sz w:val="24"/>
          <w:szCs w:val="24"/>
        </w:rPr>
        <w:t>Molecules</w:t>
      </w:r>
      <w:proofErr w:type="spellEnd"/>
      <w:r w:rsidR="0013599C" w:rsidRPr="005F3DBA">
        <w:rPr>
          <w:rFonts w:ascii="Times New Roman" w:hAnsi="Times New Roman" w:cs="Times New Roman"/>
          <w:sz w:val="24"/>
          <w:szCs w:val="24"/>
        </w:rPr>
        <w:t xml:space="preserve">, Gembloux Agro-Bio Tech, </w:t>
      </w:r>
      <w:proofErr w:type="spellStart"/>
      <w:r w:rsidR="0013599C" w:rsidRPr="005F3DBA">
        <w:rPr>
          <w:rFonts w:ascii="Times New Roman" w:hAnsi="Times New Roman" w:cs="Times New Roman"/>
          <w:sz w:val="24"/>
          <w:szCs w:val="24"/>
        </w:rPr>
        <w:t>University</w:t>
      </w:r>
      <w:proofErr w:type="spellEnd"/>
      <w:r w:rsidR="0013599C" w:rsidRPr="005F3DBA">
        <w:rPr>
          <w:rFonts w:ascii="Times New Roman" w:hAnsi="Times New Roman" w:cs="Times New Roman"/>
          <w:sz w:val="24"/>
          <w:szCs w:val="24"/>
        </w:rPr>
        <w:t xml:space="preserve"> of </w:t>
      </w:r>
      <w:proofErr w:type="spellStart"/>
      <w:r w:rsidR="0013599C" w:rsidRPr="005F3DBA">
        <w:rPr>
          <w:rFonts w:ascii="Times New Roman" w:hAnsi="Times New Roman" w:cs="Times New Roman"/>
          <w:sz w:val="24"/>
          <w:szCs w:val="24"/>
        </w:rPr>
        <w:t>Liege</w:t>
      </w:r>
      <w:proofErr w:type="spellEnd"/>
      <w:r w:rsidR="0013599C" w:rsidRPr="005F3DBA">
        <w:rPr>
          <w:rFonts w:ascii="Times New Roman" w:hAnsi="Times New Roman" w:cs="Times New Roman"/>
          <w:sz w:val="24"/>
          <w:szCs w:val="24"/>
        </w:rPr>
        <w:t xml:space="preserve">, Passage des Déportés 2, 5030 Gembloux, </w:t>
      </w:r>
      <w:proofErr w:type="spellStart"/>
      <w:r w:rsidR="0013599C" w:rsidRPr="005F3DBA">
        <w:rPr>
          <w:rFonts w:ascii="Times New Roman" w:hAnsi="Times New Roman" w:cs="Times New Roman"/>
          <w:sz w:val="24"/>
          <w:szCs w:val="24"/>
        </w:rPr>
        <w:t>Belgium</w:t>
      </w:r>
      <w:proofErr w:type="spellEnd"/>
    </w:p>
    <w:p w14:paraId="03C8643B" w14:textId="77777777" w:rsidR="0013599C" w:rsidRPr="005F3DBA" w:rsidRDefault="0013599C" w:rsidP="00BF296A">
      <w:pPr>
        <w:spacing w:after="0" w:line="480" w:lineRule="auto"/>
        <w:jc w:val="both"/>
        <w:rPr>
          <w:rFonts w:ascii="Times New Roman" w:hAnsi="Times New Roman" w:cs="Times New Roman"/>
          <w:sz w:val="24"/>
          <w:szCs w:val="24"/>
        </w:rPr>
      </w:pPr>
    </w:p>
    <w:p w14:paraId="7FF8020E" w14:textId="591E9A97" w:rsidR="00BF296A" w:rsidRPr="005F3DBA" w:rsidRDefault="00BF296A" w:rsidP="00BF296A">
      <w:pPr>
        <w:spacing w:after="0" w:line="480" w:lineRule="auto"/>
        <w:jc w:val="both"/>
        <w:rPr>
          <w:rFonts w:ascii="Times New Roman" w:hAnsi="Times New Roman" w:cs="Times New Roman"/>
          <w:sz w:val="24"/>
          <w:szCs w:val="24"/>
          <w:vertAlign w:val="superscript"/>
        </w:rPr>
      </w:pPr>
    </w:p>
    <w:p w14:paraId="061D81E7" w14:textId="77777777" w:rsidR="005C131E" w:rsidRPr="005F3DBA" w:rsidRDefault="005C131E" w:rsidP="00BF296A">
      <w:pPr>
        <w:spacing w:after="0" w:line="480" w:lineRule="auto"/>
        <w:jc w:val="both"/>
        <w:rPr>
          <w:rFonts w:ascii="Times New Roman" w:hAnsi="Times New Roman" w:cs="Times New Roman"/>
        </w:rPr>
      </w:pPr>
    </w:p>
    <w:p w14:paraId="6873D71C" w14:textId="77777777" w:rsidR="00BF296A" w:rsidRPr="0013599C" w:rsidRDefault="00BF296A" w:rsidP="00BF296A">
      <w:pPr>
        <w:spacing w:after="0" w:line="480" w:lineRule="auto"/>
        <w:jc w:val="both"/>
        <w:rPr>
          <w:rFonts w:ascii="Times New Roman" w:hAnsi="Times New Roman" w:cs="Times New Roman"/>
          <w:sz w:val="24"/>
          <w:szCs w:val="24"/>
        </w:rPr>
      </w:pPr>
      <w:r w:rsidRPr="0013599C">
        <w:rPr>
          <w:rFonts w:ascii="Times New Roman" w:hAnsi="Times New Roman" w:cs="Times New Roman"/>
          <w:sz w:val="24"/>
          <w:szCs w:val="24"/>
          <w:vertAlign w:val="superscript"/>
        </w:rPr>
        <w:t>*</w:t>
      </w:r>
      <w:proofErr w:type="spellStart"/>
      <w:r w:rsidRPr="0013599C">
        <w:rPr>
          <w:rFonts w:ascii="Times New Roman" w:hAnsi="Times New Roman" w:cs="Times New Roman"/>
          <w:sz w:val="24"/>
          <w:szCs w:val="24"/>
        </w:rPr>
        <w:t>Address</w:t>
      </w:r>
      <w:proofErr w:type="spellEnd"/>
      <w:r w:rsidRPr="0013599C">
        <w:rPr>
          <w:rFonts w:ascii="Times New Roman" w:hAnsi="Times New Roman" w:cs="Times New Roman"/>
          <w:sz w:val="24"/>
          <w:szCs w:val="24"/>
        </w:rPr>
        <w:t xml:space="preserve"> </w:t>
      </w:r>
      <w:proofErr w:type="spellStart"/>
      <w:r w:rsidRPr="0013599C">
        <w:rPr>
          <w:rFonts w:ascii="Times New Roman" w:hAnsi="Times New Roman" w:cs="Times New Roman"/>
          <w:sz w:val="24"/>
          <w:szCs w:val="24"/>
        </w:rPr>
        <w:t>correspondence</w:t>
      </w:r>
      <w:proofErr w:type="spellEnd"/>
      <w:r w:rsidRPr="0013599C">
        <w:rPr>
          <w:rFonts w:ascii="Times New Roman" w:hAnsi="Times New Roman" w:cs="Times New Roman"/>
          <w:sz w:val="24"/>
          <w:szCs w:val="24"/>
        </w:rPr>
        <w:t xml:space="preserve"> to François Renoz, </w:t>
      </w:r>
      <w:hyperlink r:id="rId8" w:history="1">
        <w:r w:rsidRPr="0013599C">
          <w:rPr>
            <w:rStyle w:val="Lienhypertexte"/>
            <w:rFonts w:ascii="Times New Roman" w:hAnsi="Times New Roman" w:cs="Times New Roman"/>
          </w:rPr>
          <w:t>francois.renoz@uclouvain.be</w:t>
        </w:r>
      </w:hyperlink>
      <w:r w:rsidRPr="0013599C">
        <w:rPr>
          <w:rStyle w:val="Lienhypertexte"/>
          <w:rFonts w:ascii="Times New Roman" w:hAnsi="Times New Roman" w:cs="Times New Roman"/>
        </w:rPr>
        <w:t xml:space="preserve"> </w:t>
      </w:r>
    </w:p>
    <w:p w14:paraId="61249B9E" w14:textId="35620396" w:rsidR="00BF296A" w:rsidRPr="0013599C" w:rsidRDefault="00BF296A" w:rsidP="00F237FA">
      <w:pPr>
        <w:spacing w:after="0" w:line="480" w:lineRule="auto"/>
        <w:jc w:val="both"/>
        <w:rPr>
          <w:rFonts w:ascii="Times New Roman" w:hAnsi="Times New Roman" w:cs="Times New Roman"/>
          <w:sz w:val="24"/>
          <w:szCs w:val="24"/>
        </w:rPr>
      </w:pPr>
    </w:p>
    <w:p w14:paraId="0C3070CE" w14:textId="77777777" w:rsidR="00BF296A" w:rsidRPr="0013599C" w:rsidRDefault="00BF296A" w:rsidP="00F237FA">
      <w:pPr>
        <w:spacing w:after="0" w:line="480" w:lineRule="auto"/>
        <w:jc w:val="both"/>
        <w:rPr>
          <w:rFonts w:ascii="Times New Roman" w:hAnsi="Times New Roman" w:cs="Times New Roman"/>
          <w:sz w:val="24"/>
          <w:szCs w:val="24"/>
        </w:rPr>
      </w:pPr>
    </w:p>
    <w:p w14:paraId="63CA6C54" w14:textId="63B4D0C9" w:rsidR="00F02965" w:rsidRPr="00B34A4C" w:rsidRDefault="00F02965" w:rsidP="00F237FA">
      <w:pPr>
        <w:spacing w:after="0" w:line="480" w:lineRule="auto"/>
        <w:jc w:val="both"/>
        <w:rPr>
          <w:rFonts w:ascii="Times New Roman" w:hAnsi="Times New Roman" w:cs="Times New Roman"/>
          <w:b/>
          <w:sz w:val="24"/>
          <w:szCs w:val="24"/>
        </w:rPr>
      </w:pPr>
    </w:p>
    <w:p w14:paraId="2ABA9958" w14:textId="77777777" w:rsidR="00771BCC" w:rsidRPr="00B34A4C" w:rsidRDefault="00771BCC" w:rsidP="00F237FA">
      <w:pPr>
        <w:spacing w:after="0" w:line="480" w:lineRule="auto"/>
        <w:jc w:val="both"/>
        <w:rPr>
          <w:rFonts w:ascii="Times New Roman" w:hAnsi="Times New Roman" w:cs="Times New Roman"/>
          <w:sz w:val="24"/>
          <w:szCs w:val="24"/>
        </w:rPr>
      </w:pPr>
    </w:p>
    <w:p w14:paraId="6BB7686F" w14:textId="656D2F59" w:rsidR="005C131E" w:rsidRPr="00B34A4C" w:rsidRDefault="005C131E" w:rsidP="00F237FA">
      <w:pPr>
        <w:spacing w:after="0" w:line="480" w:lineRule="auto"/>
        <w:jc w:val="both"/>
        <w:rPr>
          <w:rFonts w:ascii="Times New Roman" w:hAnsi="Times New Roman" w:cs="Times New Roman"/>
          <w:sz w:val="24"/>
          <w:szCs w:val="24"/>
        </w:rPr>
      </w:pPr>
    </w:p>
    <w:p w14:paraId="28BE48DE" w14:textId="77777777" w:rsidR="000A0E94" w:rsidRPr="00B34A4C" w:rsidRDefault="000A0E94" w:rsidP="00F237FA">
      <w:pPr>
        <w:spacing w:after="0" w:line="480" w:lineRule="auto"/>
        <w:jc w:val="both"/>
        <w:rPr>
          <w:rFonts w:ascii="Times New Roman" w:hAnsi="Times New Roman" w:cs="Times New Roman"/>
          <w:sz w:val="24"/>
          <w:szCs w:val="24"/>
        </w:rPr>
      </w:pPr>
    </w:p>
    <w:p w14:paraId="73AF7778" w14:textId="660DAE71" w:rsidR="00F237FA" w:rsidRPr="00EA408D" w:rsidRDefault="005C131E" w:rsidP="001239F0">
      <w:pPr>
        <w:spacing w:before="240" w:line="480" w:lineRule="auto"/>
        <w:jc w:val="both"/>
        <w:rPr>
          <w:rFonts w:ascii="Times New Roman" w:hAnsi="Times New Roman" w:cs="Times New Roman"/>
          <w:b/>
          <w:bCs/>
          <w:sz w:val="28"/>
          <w:szCs w:val="28"/>
          <w:lang w:val="en-US"/>
        </w:rPr>
      </w:pPr>
      <w:r w:rsidRPr="00EA408D">
        <w:rPr>
          <w:rFonts w:ascii="Times New Roman" w:hAnsi="Times New Roman" w:cs="Times New Roman"/>
          <w:b/>
          <w:bCs/>
          <w:sz w:val="28"/>
          <w:szCs w:val="28"/>
          <w:lang w:val="en-US"/>
        </w:rPr>
        <w:lastRenderedPageBreak/>
        <w:t xml:space="preserve">Abstract </w:t>
      </w:r>
    </w:p>
    <w:p w14:paraId="26C4C8C4" w14:textId="6044A8A8" w:rsidR="00596358" w:rsidRDefault="00C26F11" w:rsidP="00F237FA">
      <w:pPr>
        <w:spacing w:after="0" w:line="480" w:lineRule="auto"/>
        <w:jc w:val="both"/>
        <w:rPr>
          <w:rFonts w:ascii="Times New Roman" w:hAnsi="Times New Roman" w:cs="Times New Roman"/>
          <w:sz w:val="24"/>
          <w:szCs w:val="24"/>
          <w:lang w:val="en-US"/>
        </w:rPr>
      </w:pPr>
      <w:r w:rsidRPr="00C26F11">
        <w:rPr>
          <w:rFonts w:ascii="Times New Roman" w:hAnsi="Times New Roman" w:cs="Times New Roman"/>
          <w:sz w:val="24"/>
          <w:szCs w:val="24"/>
          <w:lang w:val="en-US"/>
        </w:rPr>
        <w:t>Although synthetic pesticides are still used to control insect pests, greater efforts have been made to develop healthier and more environmentally friendly</w:t>
      </w:r>
      <w:r w:rsidR="000261F9">
        <w:rPr>
          <w:rFonts w:ascii="Times New Roman" w:hAnsi="Times New Roman" w:cs="Times New Roman"/>
          <w:sz w:val="24"/>
          <w:szCs w:val="24"/>
          <w:lang w:val="en-US"/>
        </w:rPr>
        <w:t xml:space="preserve"> pesticides</w:t>
      </w:r>
      <w:r w:rsidRPr="00C26F11">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0261F9">
        <w:rPr>
          <w:rFonts w:ascii="Times New Roman" w:hAnsi="Times New Roman" w:cs="Times New Roman"/>
          <w:sz w:val="24"/>
          <w:szCs w:val="24"/>
          <w:lang w:val="en-US"/>
        </w:rPr>
        <w:t>Because of</w:t>
      </w:r>
      <w:r w:rsidR="00596358" w:rsidRPr="00596358">
        <w:rPr>
          <w:rFonts w:ascii="Times New Roman" w:hAnsi="Times New Roman" w:cs="Times New Roman"/>
          <w:sz w:val="24"/>
          <w:szCs w:val="24"/>
          <w:lang w:val="en-US"/>
        </w:rPr>
        <w:t xml:space="preserve"> their insecticidal properties, </w:t>
      </w:r>
      <w:r w:rsidR="00596358">
        <w:rPr>
          <w:rFonts w:ascii="Times New Roman" w:hAnsi="Times New Roman" w:cs="Times New Roman"/>
          <w:sz w:val="24"/>
          <w:szCs w:val="24"/>
          <w:lang w:val="en-US"/>
        </w:rPr>
        <w:t xml:space="preserve">botanical </w:t>
      </w:r>
      <w:r w:rsidR="00596358" w:rsidRPr="00596358">
        <w:rPr>
          <w:rFonts w:ascii="Times New Roman" w:hAnsi="Times New Roman" w:cs="Times New Roman"/>
          <w:sz w:val="24"/>
          <w:szCs w:val="24"/>
          <w:lang w:val="en-US"/>
        </w:rPr>
        <w:t xml:space="preserve">essential oils </w:t>
      </w:r>
      <w:r w:rsidR="003F20F8">
        <w:rPr>
          <w:rFonts w:ascii="Times New Roman" w:hAnsi="Times New Roman" w:cs="Times New Roman"/>
          <w:sz w:val="24"/>
          <w:szCs w:val="24"/>
          <w:lang w:val="en-US"/>
        </w:rPr>
        <w:t xml:space="preserve">(EOs) </w:t>
      </w:r>
      <w:r w:rsidR="00596358" w:rsidRPr="00596358">
        <w:rPr>
          <w:rFonts w:ascii="Times New Roman" w:hAnsi="Times New Roman" w:cs="Times New Roman"/>
          <w:sz w:val="24"/>
          <w:szCs w:val="24"/>
          <w:lang w:val="en-US"/>
        </w:rPr>
        <w:t>are a promising alternative to the use of synthetic insecticides.</w:t>
      </w:r>
      <w:r w:rsidR="00596358">
        <w:rPr>
          <w:rFonts w:ascii="Times New Roman" w:hAnsi="Times New Roman" w:cs="Times New Roman"/>
          <w:sz w:val="24"/>
          <w:szCs w:val="24"/>
          <w:lang w:val="en-US"/>
        </w:rPr>
        <w:t xml:space="preserve"> </w:t>
      </w:r>
      <w:r w:rsidR="002E6045">
        <w:rPr>
          <w:rFonts w:ascii="Times New Roman" w:hAnsi="Times New Roman" w:cs="Times New Roman"/>
          <w:sz w:val="24"/>
          <w:szCs w:val="24"/>
          <w:lang w:val="en-US"/>
        </w:rPr>
        <w:t xml:space="preserve">However, little is known about </w:t>
      </w:r>
      <w:r w:rsidR="0013599C" w:rsidRPr="0013599C">
        <w:rPr>
          <w:rFonts w:ascii="Times New Roman" w:hAnsi="Times New Roman" w:cs="Times New Roman"/>
          <w:sz w:val="24"/>
          <w:szCs w:val="24"/>
          <w:lang w:val="en-US"/>
        </w:rPr>
        <w:t xml:space="preserve">mechanisms </w:t>
      </w:r>
      <w:r w:rsidR="000261F9">
        <w:rPr>
          <w:rFonts w:ascii="Times New Roman" w:hAnsi="Times New Roman" w:cs="Times New Roman"/>
          <w:sz w:val="24"/>
          <w:szCs w:val="24"/>
          <w:lang w:val="en-US"/>
        </w:rPr>
        <w:t>underlaying</w:t>
      </w:r>
      <w:r w:rsidR="0013599C" w:rsidRPr="0013599C">
        <w:rPr>
          <w:rFonts w:ascii="Times New Roman" w:hAnsi="Times New Roman" w:cs="Times New Roman"/>
          <w:sz w:val="24"/>
          <w:szCs w:val="24"/>
          <w:lang w:val="en-US"/>
        </w:rPr>
        <w:t xml:space="preserve"> the insecticidal activity</w:t>
      </w:r>
      <w:r w:rsidR="0013599C">
        <w:rPr>
          <w:rFonts w:ascii="Times New Roman" w:hAnsi="Times New Roman" w:cs="Times New Roman"/>
          <w:sz w:val="24"/>
          <w:szCs w:val="24"/>
          <w:lang w:val="en-US"/>
        </w:rPr>
        <w:t xml:space="preserve"> of </w:t>
      </w:r>
      <w:r w:rsidR="00811CA2">
        <w:rPr>
          <w:rFonts w:ascii="Times New Roman" w:hAnsi="Times New Roman" w:cs="Times New Roman"/>
          <w:sz w:val="24"/>
          <w:szCs w:val="24"/>
          <w:lang w:val="en-US"/>
        </w:rPr>
        <w:t>these natural compounds</w:t>
      </w:r>
      <w:r w:rsidR="002E6045">
        <w:rPr>
          <w:rFonts w:ascii="Times New Roman" w:hAnsi="Times New Roman" w:cs="Times New Roman"/>
          <w:sz w:val="24"/>
          <w:szCs w:val="24"/>
          <w:lang w:val="en-US"/>
        </w:rPr>
        <w:t xml:space="preserve">. </w:t>
      </w:r>
      <w:r w:rsidR="007624EB">
        <w:rPr>
          <w:rFonts w:ascii="Times New Roman" w:hAnsi="Times New Roman" w:cs="Times New Roman"/>
          <w:sz w:val="24"/>
          <w:szCs w:val="24"/>
          <w:lang w:val="en-US"/>
        </w:rPr>
        <w:t>In the present study, we</w:t>
      </w:r>
      <w:r w:rsidR="00F02965">
        <w:rPr>
          <w:rFonts w:ascii="Times New Roman" w:hAnsi="Times New Roman" w:cs="Times New Roman"/>
          <w:sz w:val="24"/>
          <w:szCs w:val="24"/>
          <w:lang w:val="en-US"/>
        </w:rPr>
        <w:t xml:space="preserve"> </w:t>
      </w:r>
      <w:r w:rsidR="007624EB">
        <w:rPr>
          <w:rFonts w:ascii="Times New Roman" w:hAnsi="Times New Roman" w:cs="Times New Roman"/>
          <w:sz w:val="24"/>
          <w:szCs w:val="24"/>
          <w:lang w:val="en-US"/>
        </w:rPr>
        <w:t>evaluated</w:t>
      </w:r>
      <w:r w:rsidR="00F02965">
        <w:rPr>
          <w:rFonts w:ascii="Times New Roman" w:hAnsi="Times New Roman" w:cs="Times New Roman"/>
          <w:sz w:val="24"/>
          <w:szCs w:val="24"/>
          <w:lang w:val="en-US"/>
        </w:rPr>
        <w:t xml:space="preserve"> the contact toxicity and the mode</w:t>
      </w:r>
      <w:r w:rsidR="00811CA2">
        <w:rPr>
          <w:rFonts w:ascii="Times New Roman" w:hAnsi="Times New Roman" w:cs="Times New Roman"/>
          <w:sz w:val="24"/>
          <w:szCs w:val="24"/>
          <w:lang w:val="en-US"/>
        </w:rPr>
        <w:t>s</w:t>
      </w:r>
      <w:r w:rsidR="00F02965">
        <w:rPr>
          <w:rFonts w:ascii="Times New Roman" w:hAnsi="Times New Roman" w:cs="Times New Roman"/>
          <w:sz w:val="24"/>
          <w:szCs w:val="24"/>
          <w:lang w:val="en-US"/>
        </w:rPr>
        <w:t xml:space="preserve"> of action of </w:t>
      </w:r>
      <w:r w:rsidR="0013599C">
        <w:rPr>
          <w:rFonts w:ascii="Times New Roman" w:hAnsi="Times New Roman" w:cs="Times New Roman"/>
          <w:sz w:val="24"/>
          <w:szCs w:val="24"/>
          <w:lang w:val="en-US"/>
        </w:rPr>
        <w:t xml:space="preserve">the </w:t>
      </w:r>
      <w:r w:rsidR="003F20F8">
        <w:rPr>
          <w:rFonts w:ascii="Times New Roman" w:hAnsi="Times New Roman" w:cs="Times New Roman"/>
          <w:sz w:val="24"/>
          <w:szCs w:val="24"/>
          <w:lang w:val="en-US"/>
        </w:rPr>
        <w:t>EO</w:t>
      </w:r>
      <w:r w:rsidR="0013599C" w:rsidRPr="0013599C">
        <w:rPr>
          <w:rFonts w:ascii="Times New Roman" w:hAnsi="Times New Roman" w:cs="Times New Roman"/>
          <w:sz w:val="24"/>
          <w:szCs w:val="24"/>
          <w:lang w:val="en-US"/>
        </w:rPr>
        <w:t xml:space="preserve"> from </w:t>
      </w:r>
      <w:r w:rsidR="00B66CAC">
        <w:rPr>
          <w:rFonts w:ascii="Times New Roman" w:hAnsi="Times New Roman" w:cs="Times New Roman"/>
          <w:i/>
          <w:sz w:val="24"/>
          <w:szCs w:val="24"/>
          <w:lang w:val="en-US"/>
        </w:rPr>
        <w:t>M</w:t>
      </w:r>
      <w:r w:rsidR="00B66CAC" w:rsidRPr="00B66CAC">
        <w:rPr>
          <w:rFonts w:ascii="Times New Roman" w:hAnsi="Times New Roman" w:cs="Times New Roman"/>
          <w:i/>
          <w:sz w:val="24"/>
          <w:szCs w:val="24"/>
          <w:lang w:val="en-US"/>
        </w:rPr>
        <w:t xml:space="preserve">entha arvensis </w:t>
      </w:r>
      <w:r w:rsidR="00596358">
        <w:rPr>
          <w:rFonts w:ascii="Times New Roman" w:hAnsi="Times New Roman" w:cs="Times New Roman"/>
          <w:sz w:val="24"/>
          <w:szCs w:val="24"/>
          <w:lang w:val="en-US"/>
        </w:rPr>
        <w:t>against</w:t>
      </w:r>
      <w:r w:rsidR="00F02965">
        <w:rPr>
          <w:rFonts w:ascii="Times New Roman" w:hAnsi="Times New Roman" w:cs="Times New Roman"/>
          <w:sz w:val="24"/>
          <w:szCs w:val="24"/>
          <w:lang w:val="en-US"/>
        </w:rPr>
        <w:t xml:space="preserve"> </w:t>
      </w:r>
      <w:r w:rsidR="00596358">
        <w:rPr>
          <w:rFonts w:ascii="Times New Roman" w:hAnsi="Times New Roman" w:cs="Times New Roman"/>
          <w:sz w:val="24"/>
          <w:szCs w:val="24"/>
          <w:lang w:val="en-US"/>
        </w:rPr>
        <w:t xml:space="preserve">the </w:t>
      </w:r>
      <w:r w:rsidR="00596358" w:rsidRPr="00862363">
        <w:rPr>
          <w:rFonts w:ascii="Times New Roman" w:hAnsi="Times New Roman" w:cs="Times New Roman"/>
          <w:sz w:val="24"/>
          <w:szCs w:val="24"/>
          <w:lang w:val="en-US"/>
        </w:rPr>
        <w:t>granary weevil</w:t>
      </w:r>
      <w:r w:rsidR="00596358">
        <w:rPr>
          <w:rFonts w:ascii="Times New Roman" w:hAnsi="Times New Roman" w:cs="Times New Roman"/>
          <w:sz w:val="24"/>
          <w:szCs w:val="24"/>
          <w:lang w:val="en-US"/>
        </w:rPr>
        <w:t xml:space="preserve"> </w:t>
      </w:r>
      <w:r w:rsidR="00596358" w:rsidRPr="00862363">
        <w:rPr>
          <w:rFonts w:ascii="Times New Roman" w:hAnsi="Times New Roman" w:cs="Times New Roman"/>
          <w:i/>
          <w:sz w:val="24"/>
          <w:szCs w:val="24"/>
          <w:lang w:val="en-US"/>
        </w:rPr>
        <w:t xml:space="preserve">Sitophilus </w:t>
      </w:r>
      <w:proofErr w:type="spellStart"/>
      <w:r w:rsidR="00596358" w:rsidRPr="00862363">
        <w:rPr>
          <w:rFonts w:ascii="Times New Roman" w:hAnsi="Times New Roman" w:cs="Times New Roman"/>
          <w:i/>
          <w:sz w:val="24"/>
          <w:szCs w:val="24"/>
          <w:lang w:val="en-US"/>
        </w:rPr>
        <w:t>granarius</w:t>
      </w:r>
      <w:proofErr w:type="spellEnd"/>
      <w:r w:rsidR="00596358">
        <w:rPr>
          <w:rFonts w:ascii="Times New Roman" w:hAnsi="Times New Roman" w:cs="Times New Roman"/>
          <w:sz w:val="24"/>
          <w:szCs w:val="24"/>
          <w:lang w:val="en-US"/>
        </w:rPr>
        <w:t xml:space="preserve"> L. (Coleoptera: Curculionidae), a cosmopolitan insect pest </w:t>
      </w:r>
      <w:r>
        <w:rPr>
          <w:rFonts w:ascii="Times New Roman" w:hAnsi="Times New Roman" w:cs="Times New Roman"/>
          <w:sz w:val="24"/>
          <w:szCs w:val="24"/>
          <w:lang w:val="en-US"/>
        </w:rPr>
        <w:t>that</w:t>
      </w:r>
      <w:r w:rsidR="00596358">
        <w:rPr>
          <w:rFonts w:ascii="Times New Roman" w:hAnsi="Times New Roman" w:cs="Times New Roman"/>
          <w:sz w:val="24"/>
          <w:szCs w:val="24"/>
          <w:lang w:val="en-US"/>
        </w:rPr>
        <w:t xml:space="preserve"> cause</w:t>
      </w:r>
      <w:r w:rsidR="00F23FD8">
        <w:rPr>
          <w:rFonts w:ascii="Times New Roman" w:hAnsi="Times New Roman" w:cs="Times New Roman"/>
          <w:sz w:val="24"/>
          <w:szCs w:val="24"/>
          <w:lang w:val="en-US"/>
        </w:rPr>
        <w:t>s</w:t>
      </w:r>
      <w:r w:rsidR="00596358">
        <w:rPr>
          <w:rFonts w:ascii="Times New Roman" w:hAnsi="Times New Roman" w:cs="Times New Roman"/>
          <w:sz w:val="24"/>
          <w:szCs w:val="24"/>
          <w:lang w:val="en-US"/>
        </w:rPr>
        <w:t xml:space="preserve"> </w:t>
      </w:r>
      <w:r>
        <w:rPr>
          <w:rFonts w:ascii="Times New Roman" w:hAnsi="Times New Roman" w:cs="Times New Roman"/>
          <w:sz w:val="24"/>
          <w:szCs w:val="24"/>
          <w:lang w:val="en-US"/>
        </w:rPr>
        <w:t>extensive</w:t>
      </w:r>
      <w:r w:rsidR="00596358">
        <w:rPr>
          <w:rFonts w:ascii="Times New Roman" w:hAnsi="Times New Roman" w:cs="Times New Roman"/>
          <w:sz w:val="24"/>
          <w:szCs w:val="24"/>
          <w:lang w:val="en-US"/>
        </w:rPr>
        <w:t xml:space="preserve"> damage to </w:t>
      </w:r>
      <w:r w:rsidR="007624EB">
        <w:rPr>
          <w:rFonts w:ascii="Times New Roman" w:hAnsi="Times New Roman" w:cs="Times New Roman"/>
          <w:sz w:val="24"/>
          <w:szCs w:val="24"/>
          <w:lang w:val="en-US"/>
        </w:rPr>
        <w:t>stored</w:t>
      </w:r>
      <w:r w:rsidR="00596358">
        <w:rPr>
          <w:rFonts w:ascii="Times New Roman" w:hAnsi="Times New Roman" w:cs="Times New Roman"/>
          <w:sz w:val="24"/>
          <w:szCs w:val="24"/>
          <w:lang w:val="en-US"/>
        </w:rPr>
        <w:t xml:space="preserve"> </w:t>
      </w:r>
      <w:r w:rsidR="000261F9">
        <w:rPr>
          <w:rFonts w:ascii="Times New Roman" w:hAnsi="Times New Roman" w:cs="Times New Roman"/>
          <w:sz w:val="24"/>
          <w:szCs w:val="24"/>
          <w:lang w:val="en-US"/>
        </w:rPr>
        <w:t>cereals</w:t>
      </w:r>
      <w:r w:rsidR="00596358">
        <w:rPr>
          <w:rFonts w:ascii="Times New Roman" w:hAnsi="Times New Roman" w:cs="Times New Roman"/>
          <w:sz w:val="24"/>
          <w:szCs w:val="24"/>
          <w:lang w:val="en-US"/>
        </w:rPr>
        <w:t xml:space="preserve">. </w:t>
      </w:r>
      <w:r w:rsidR="007624EB" w:rsidRPr="00C26F11">
        <w:rPr>
          <w:rFonts w:ascii="Times New Roman" w:hAnsi="Times New Roman" w:cs="Times New Roman"/>
          <w:i/>
          <w:sz w:val="24"/>
          <w:szCs w:val="24"/>
          <w:lang w:val="en-US"/>
        </w:rPr>
        <w:t>M. arvensis</w:t>
      </w:r>
      <w:r w:rsidR="007624EB">
        <w:rPr>
          <w:rFonts w:ascii="Times New Roman" w:hAnsi="Times New Roman" w:cs="Times New Roman"/>
          <w:sz w:val="24"/>
          <w:szCs w:val="24"/>
          <w:lang w:val="en-US"/>
        </w:rPr>
        <w:t xml:space="preserve"> EO caused </w:t>
      </w:r>
      <w:r>
        <w:rPr>
          <w:rFonts w:ascii="Times New Roman" w:hAnsi="Times New Roman" w:cs="Times New Roman"/>
          <w:sz w:val="24"/>
          <w:szCs w:val="24"/>
          <w:lang w:val="en-US"/>
        </w:rPr>
        <w:t xml:space="preserve">high contact toxicity in </w:t>
      </w:r>
      <w:r w:rsidRPr="00C26F11">
        <w:rPr>
          <w:rFonts w:ascii="Times New Roman" w:hAnsi="Times New Roman" w:cs="Times New Roman"/>
          <w:i/>
          <w:sz w:val="24"/>
          <w:szCs w:val="24"/>
          <w:lang w:val="en-US"/>
        </w:rPr>
        <w:t xml:space="preserve">S. </w:t>
      </w:r>
      <w:proofErr w:type="spellStart"/>
      <w:r w:rsidRPr="00C26F11">
        <w:rPr>
          <w:rFonts w:ascii="Times New Roman" w:hAnsi="Times New Roman" w:cs="Times New Roman"/>
          <w:i/>
          <w:sz w:val="24"/>
          <w:szCs w:val="24"/>
          <w:lang w:val="en-US"/>
        </w:rPr>
        <w:t>granarius</w:t>
      </w:r>
      <w:proofErr w:type="spellEnd"/>
      <w:r>
        <w:rPr>
          <w:rFonts w:ascii="Times New Roman" w:hAnsi="Times New Roman" w:cs="Times New Roman"/>
          <w:sz w:val="24"/>
          <w:szCs w:val="24"/>
          <w:lang w:val="en-US"/>
        </w:rPr>
        <w:t xml:space="preserve"> adults</w:t>
      </w:r>
      <w:r w:rsidR="003F20F8">
        <w:rPr>
          <w:rFonts w:ascii="Times New Roman" w:hAnsi="Times New Roman" w:cs="Times New Roman"/>
          <w:sz w:val="24"/>
          <w:szCs w:val="24"/>
          <w:lang w:val="en-US"/>
        </w:rPr>
        <w:t xml:space="preserve">, </w:t>
      </w:r>
      <w:r w:rsidR="003F20F8" w:rsidRPr="003F20F8">
        <w:rPr>
          <w:rFonts w:ascii="Times New Roman" w:hAnsi="Times New Roman" w:cs="Times New Roman"/>
          <w:sz w:val="24"/>
          <w:szCs w:val="24"/>
          <w:lang w:val="en-US"/>
        </w:rPr>
        <w:t xml:space="preserve">resulting in rapid paralysis and rapid </w:t>
      </w:r>
      <w:r w:rsidR="003F20F8">
        <w:rPr>
          <w:rFonts w:ascii="Times New Roman" w:hAnsi="Times New Roman" w:cs="Times New Roman"/>
          <w:sz w:val="24"/>
          <w:szCs w:val="24"/>
          <w:lang w:val="en-US"/>
        </w:rPr>
        <w:t>alteration</w:t>
      </w:r>
      <w:r w:rsidR="003F20F8" w:rsidRPr="003F20F8">
        <w:rPr>
          <w:rFonts w:ascii="Times New Roman" w:hAnsi="Times New Roman" w:cs="Times New Roman"/>
          <w:sz w:val="24"/>
          <w:szCs w:val="24"/>
          <w:lang w:val="en-US"/>
        </w:rPr>
        <w:t xml:space="preserve"> </w:t>
      </w:r>
      <w:r w:rsidR="003F20F8">
        <w:rPr>
          <w:rFonts w:ascii="Times New Roman" w:hAnsi="Times New Roman" w:cs="Times New Roman"/>
          <w:sz w:val="24"/>
          <w:szCs w:val="24"/>
          <w:lang w:val="en-US"/>
        </w:rPr>
        <w:t>of</w:t>
      </w:r>
      <w:r w:rsidR="003F20F8" w:rsidRPr="003F20F8">
        <w:rPr>
          <w:rFonts w:ascii="Times New Roman" w:hAnsi="Times New Roman" w:cs="Times New Roman"/>
          <w:sz w:val="24"/>
          <w:szCs w:val="24"/>
          <w:lang w:val="en-US"/>
        </w:rPr>
        <w:t xml:space="preserve"> walking behavior</w:t>
      </w:r>
      <w:r>
        <w:rPr>
          <w:rFonts w:ascii="Times New Roman" w:hAnsi="Times New Roman" w:cs="Times New Roman"/>
          <w:sz w:val="24"/>
          <w:szCs w:val="24"/>
          <w:lang w:val="en-US"/>
        </w:rPr>
        <w:t xml:space="preserve">. </w:t>
      </w:r>
      <w:r w:rsidR="003F20F8">
        <w:rPr>
          <w:rFonts w:ascii="Times New Roman" w:hAnsi="Times New Roman" w:cs="Times New Roman"/>
          <w:sz w:val="24"/>
          <w:szCs w:val="24"/>
          <w:lang w:val="en-US"/>
        </w:rPr>
        <w:t>Our</w:t>
      </w:r>
      <w:r w:rsidR="00596358">
        <w:rPr>
          <w:rFonts w:ascii="Times New Roman" w:hAnsi="Times New Roman" w:cs="Times New Roman"/>
          <w:sz w:val="24"/>
          <w:szCs w:val="24"/>
          <w:lang w:val="en-US"/>
        </w:rPr>
        <w:t xml:space="preserve"> l</w:t>
      </w:r>
      <w:r w:rsidR="00596358" w:rsidRPr="00596358">
        <w:rPr>
          <w:rFonts w:ascii="Times New Roman" w:hAnsi="Times New Roman" w:cs="Times New Roman"/>
          <w:sz w:val="24"/>
          <w:szCs w:val="24"/>
          <w:lang w:val="en-US"/>
        </w:rPr>
        <w:t>abel-free</w:t>
      </w:r>
      <w:r w:rsidR="00F05DE7">
        <w:rPr>
          <w:rFonts w:ascii="Times New Roman" w:hAnsi="Times New Roman" w:cs="Times New Roman"/>
          <w:sz w:val="24"/>
          <w:szCs w:val="24"/>
          <w:lang w:val="en-US"/>
        </w:rPr>
        <w:t xml:space="preserve"> quantitative proteomic</w:t>
      </w:r>
      <w:r w:rsidR="004336B2">
        <w:rPr>
          <w:rFonts w:ascii="Times New Roman" w:hAnsi="Times New Roman" w:cs="Times New Roman"/>
          <w:sz w:val="24"/>
          <w:szCs w:val="24"/>
          <w:lang w:val="en-US"/>
        </w:rPr>
        <w:t>s</w:t>
      </w:r>
      <w:r w:rsidR="00F05DE7">
        <w:rPr>
          <w:rFonts w:ascii="Times New Roman" w:hAnsi="Times New Roman" w:cs="Times New Roman"/>
          <w:sz w:val="24"/>
          <w:szCs w:val="24"/>
          <w:lang w:val="en-US"/>
        </w:rPr>
        <w:t xml:space="preserve"> approach</w:t>
      </w:r>
      <w:r w:rsidR="003F20F8">
        <w:rPr>
          <w:rFonts w:ascii="Times New Roman" w:hAnsi="Times New Roman" w:cs="Times New Roman"/>
          <w:sz w:val="24"/>
          <w:szCs w:val="24"/>
          <w:lang w:val="en-US"/>
        </w:rPr>
        <w:t xml:space="preserve"> revealed </w:t>
      </w:r>
      <w:r w:rsidR="00811CA2">
        <w:rPr>
          <w:rFonts w:ascii="Times New Roman" w:hAnsi="Times New Roman" w:cs="Times New Roman"/>
          <w:sz w:val="24"/>
          <w:szCs w:val="24"/>
          <w:lang w:val="en-US"/>
        </w:rPr>
        <w:t xml:space="preserve">that </w:t>
      </w:r>
      <w:r w:rsidR="00811CA2" w:rsidRPr="00811CA2">
        <w:rPr>
          <w:rFonts w:ascii="Times New Roman" w:hAnsi="Times New Roman" w:cs="Times New Roman"/>
          <w:i/>
          <w:sz w:val="24"/>
          <w:szCs w:val="24"/>
          <w:lang w:val="en-US"/>
        </w:rPr>
        <w:t xml:space="preserve">M. </w:t>
      </w:r>
      <w:r w:rsidR="00B66CAC" w:rsidRPr="00B66CAC">
        <w:rPr>
          <w:rFonts w:ascii="Times New Roman" w:hAnsi="Times New Roman" w:cs="Times New Roman"/>
          <w:i/>
          <w:sz w:val="24"/>
          <w:szCs w:val="24"/>
          <w:lang w:val="en-US"/>
        </w:rPr>
        <w:t xml:space="preserve">arvensis </w:t>
      </w:r>
      <w:r w:rsidR="003F20F8">
        <w:rPr>
          <w:rFonts w:ascii="Times New Roman" w:hAnsi="Times New Roman" w:cs="Times New Roman"/>
          <w:sz w:val="24"/>
          <w:szCs w:val="24"/>
          <w:lang w:val="en-US"/>
        </w:rPr>
        <w:t>EO</w:t>
      </w:r>
      <w:r w:rsidR="00811CA2">
        <w:rPr>
          <w:rFonts w:ascii="Times New Roman" w:hAnsi="Times New Roman" w:cs="Times New Roman"/>
          <w:sz w:val="24"/>
          <w:szCs w:val="24"/>
          <w:lang w:val="en-US"/>
        </w:rPr>
        <w:t xml:space="preserve"> induce</w:t>
      </w:r>
      <w:r>
        <w:rPr>
          <w:rFonts w:ascii="Times New Roman" w:hAnsi="Times New Roman" w:cs="Times New Roman"/>
          <w:sz w:val="24"/>
          <w:szCs w:val="24"/>
          <w:lang w:val="en-US"/>
        </w:rPr>
        <w:t>d</w:t>
      </w:r>
      <w:r w:rsidR="00811CA2">
        <w:rPr>
          <w:rFonts w:ascii="Times New Roman" w:hAnsi="Times New Roman" w:cs="Times New Roman"/>
          <w:sz w:val="24"/>
          <w:szCs w:val="24"/>
          <w:lang w:val="en-US"/>
        </w:rPr>
        <w:t xml:space="preserve"> dramatic physiological changes in exposed insects. </w:t>
      </w:r>
      <w:r w:rsidR="00F23FD8" w:rsidRPr="00F23FD8">
        <w:rPr>
          <w:rFonts w:ascii="Times New Roman" w:hAnsi="Times New Roman" w:cs="Times New Roman"/>
          <w:sz w:val="24"/>
          <w:szCs w:val="24"/>
          <w:lang w:val="en-US"/>
        </w:rPr>
        <w:t xml:space="preserve">The majority of the differentially expressed proteins </w:t>
      </w:r>
      <w:r w:rsidR="00B524CB">
        <w:rPr>
          <w:rFonts w:ascii="Times New Roman" w:hAnsi="Times New Roman" w:cs="Times New Roman"/>
          <w:sz w:val="24"/>
          <w:szCs w:val="24"/>
          <w:lang w:val="en-US"/>
        </w:rPr>
        <w:t xml:space="preserve">(DEPs) </w:t>
      </w:r>
      <w:r w:rsidR="00F23FD8" w:rsidRPr="00F23FD8">
        <w:rPr>
          <w:rFonts w:ascii="Times New Roman" w:hAnsi="Times New Roman" w:cs="Times New Roman"/>
          <w:sz w:val="24"/>
          <w:szCs w:val="24"/>
          <w:lang w:val="en-US"/>
        </w:rPr>
        <w:t xml:space="preserve">were </w:t>
      </w:r>
      <w:r w:rsidR="004336B2">
        <w:rPr>
          <w:rFonts w:ascii="Times New Roman" w:hAnsi="Times New Roman" w:cs="Times New Roman"/>
          <w:sz w:val="24"/>
          <w:szCs w:val="24"/>
          <w:lang w:val="en-US"/>
        </w:rPr>
        <w:t>upregulated</w:t>
      </w:r>
      <w:r w:rsidR="00F23FD8" w:rsidRPr="00F23FD8">
        <w:rPr>
          <w:rFonts w:ascii="Times New Roman" w:hAnsi="Times New Roman" w:cs="Times New Roman"/>
          <w:sz w:val="24"/>
          <w:szCs w:val="24"/>
          <w:lang w:val="en-US"/>
        </w:rPr>
        <w:t xml:space="preserve"> and </w:t>
      </w:r>
      <w:r>
        <w:rPr>
          <w:rFonts w:ascii="Times New Roman" w:hAnsi="Times New Roman" w:cs="Times New Roman"/>
          <w:sz w:val="24"/>
          <w:szCs w:val="24"/>
          <w:lang w:val="en-US"/>
        </w:rPr>
        <w:t xml:space="preserve">are </w:t>
      </w:r>
      <w:r w:rsidR="00811CA2">
        <w:rPr>
          <w:rFonts w:ascii="Times New Roman" w:hAnsi="Times New Roman" w:cs="Times New Roman"/>
          <w:sz w:val="24"/>
          <w:szCs w:val="24"/>
          <w:lang w:val="en-US"/>
        </w:rPr>
        <w:t>related</w:t>
      </w:r>
      <w:r w:rsidR="00F23FD8" w:rsidRPr="00F23FD8">
        <w:rPr>
          <w:rFonts w:ascii="Times New Roman" w:hAnsi="Times New Roman" w:cs="Times New Roman"/>
          <w:sz w:val="24"/>
          <w:szCs w:val="24"/>
          <w:lang w:val="en-US"/>
        </w:rPr>
        <w:t xml:space="preserve"> </w:t>
      </w:r>
      <w:r w:rsidR="004336B2">
        <w:rPr>
          <w:rFonts w:ascii="Times New Roman" w:hAnsi="Times New Roman" w:cs="Times New Roman"/>
          <w:sz w:val="24"/>
          <w:szCs w:val="24"/>
          <w:lang w:val="en-US"/>
        </w:rPr>
        <w:t xml:space="preserve">to </w:t>
      </w:r>
      <w:r w:rsidR="00C74CA7" w:rsidRPr="004336B2">
        <w:rPr>
          <w:rFonts w:ascii="Times New Roman" w:hAnsi="Times New Roman" w:cs="Times New Roman"/>
          <w:sz w:val="24"/>
          <w:szCs w:val="24"/>
          <w:lang w:val="en-US"/>
        </w:rPr>
        <w:t>the development and functioning of the muscular and nervous systems</w:t>
      </w:r>
      <w:r w:rsidR="00C74CA7">
        <w:rPr>
          <w:rFonts w:ascii="Times New Roman" w:hAnsi="Times New Roman" w:cs="Times New Roman"/>
          <w:sz w:val="24"/>
          <w:szCs w:val="24"/>
          <w:lang w:val="en-US"/>
        </w:rPr>
        <w:t xml:space="preserve">, </w:t>
      </w:r>
      <w:r w:rsidR="00F23FD8" w:rsidRPr="00F23FD8">
        <w:rPr>
          <w:rFonts w:ascii="Times New Roman" w:hAnsi="Times New Roman" w:cs="Times New Roman"/>
          <w:sz w:val="24"/>
          <w:szCs w:val="24"/>
          <w:lang w:val="en-US"/>
        </w:rPr>
        <w:t>cellular respiration, protein synthesis</w:t>
      </w:r>
      <w:r w:rsidR="004336B2">
        <w:rPr>
          <w:rFonts w:ascii="Times New Roman" w:hAnsi="Times New Roman" w:cs="Times New Roman"/>
          <w:sz w:val="24"/>
          <w:szCs w:val="24"/>
          <w:lang w:val="en-US"/>
        </w:rPr>
        <w:t>,</w:t>
      </w:r>
      <w:r w:rsidR="00F23FD8">
        <w:rPr>
          <w:rFonts w:ascii="Times New Roman" w:hAnsi="Times New Roman" w:cs="Times New Roman"/>
          <w:sz w:val="24"/>
          <w:szCs w:val="24"/>
          <w:lang w:val="en-US"/>
        </w:rPr>
        <w:t xml:space="preserve"> </w:t>
      </w:r>
      <w:r w:rsidR="004336B2" w:rsidRPr="004336B2">
        <w:rPr>
          <w:rFonts w:ascii="Times New Roman" w:hAnsi="Times New Roman" w:cs="Times New Roman"/>
          <w:sz w:val="24"/>
          <w:szCs w:val="24"/>
          <w:lang w:val="en-US"/>
        </w:rPr>
        <w:t xml:space="preserve">and </w:t>
      </w:r>
      <w:r w:rsidR="00DF17A7">
        <w:rPr>
          <w:rFonts w:ascii="Times New Roman" w:hAnsi="Times New Roman" w:cs="Times New Roman"/>
          <w:sz w:val="24"/>
          <w:szCs w:val="24"/>
          <w:lang w:val="en-US"/>
        </w:rPr>
        <w:t xml:space="preserve">detoxification. </w:t>
      </w:r>
      <w:r w:rsidR="00DF17A7" w:rsidRPr="00DF17A7">
        <w:rPr>
          <w:rFonts w:ascii="Times New Roman" w:hAnsi="Times New Roman" w:cs="Times New Roman"/>
          <w:sz w:val="24"/>
          <w:szCs w:val="24"/>
          <w:lang w:val="en-US"/>
        </w:rPr>
        <w:t xml:space="preserve">These results suggest that </w:t>
      </w:r>
      <w:r w:rsidR="00DF17A7" w:rsidRPr="00DF17A7">
        <w:rPr>
          <w:rFonts w:ascii="Times New Roman" w:hAnsi="Times New Roman" w:cs="Times New Roman"/>
          <w:i/>
          <w:sz w:val="24"/>
          <w:szCs w:val="24"/>
          <w:lang w:val="en-US"/>
        </w:rPr>
        <w:t>M. arvensis</w:t>
      </w:r>
      <w:r w:rsidR="00DF17A7" w:rsidRPr="00DF17A7">
        <w:rPr>
          <w:rFonts w:ascii="Times New Roman" w:hAnsi="Times New Roman" w:cs="Times New Roman"/>
          <w:sz w:val="24"/>
          <w:szCs w:val="24"/>
          <w:lang w:val="en-US"/>
        </w:rPr>
        <w:t xml:space="preserve"> essential oil </w:t>
      </w:r>
      <w:r w:rsidR="003F20F8">
        <w:rPr>
          <w:rFonts w:ascii="Times New Roman" w:hAnsi="Times New Roman" w:cs="Times New Roman"/>
          <w:sz w:val="24"/>
          <w:szCs w:val="24"/>
          <w:lang w:val="en-US"/>
        </w:rPr>
        <w:t xml:space="preserve">is </w:t>
      </w:r>
      <w:r w:rsidR="000261F9">
        <w:rPr>
          <w:rFonts w:ascii="Times New Roman" w:hAnsi="Times New Roman" w:cs="Times New Roman"/>
          <w:sz w:val="24"/>
          <w:szCs w:val="24"/>
          <w:lang w:val="en-US"/>
        </w:rPr>
        <w:t>capable of affecting</w:t>
      </w:r>
      <w:r w:rsidR="003F20F8">
        <w:rPr>
          <w:rFonts w:ascii="Times New Roman" w:hAnsi="Times New Roman" w:cs="Times New Roman"/>
          <w:sz w:val="24"/>
          <w:szCs w:val="24"/>
          <w:lang w:val="en-US"/>
        </w:rPr>
        <w:t xml:space="preserve"> </w:t>
      </w:r>
      <w:r w:rsidR="00DF17A7" w:rsidRPr="00DF17A7">
        <w:rPr>
          <w:rFonts w:ascii="Times New Roman" w:hAnsi="Times New Roman" w:cs="Times New Roman"/>
          <w:sz w:val="24"/>
          <w:szCs w:val="24"/>
          <w:lang w:val="en-US"/>
        </w:rPr>
        <w:t xml:space="preserve">a </w:t>
      </w:r>
      <w:r w:rsidR="003F20F8">
        <w:rPr>
          <w:rFonts w:ascii="Times New Roman" w:hAnsi="Times New Roman" w:cs="Times New Roman"/>
          <w:sz w:val="24"/>
          <w:szCs w:val="24"/>
          <w:lang w:val="en-US"/>
        </w:rPr>
        <w:t>variety</w:t>
      </w:r>
      <w:r w:rsidR="00DF17A7" w:rsidRPr="00DF17A7">
        <w:rPr>
          <w:rFonts w:ascii="Times New Roman" w:hAnsi="Times New Roman" w:cs="Times New Roman"/>
          <w:sz w:val="24"/>
          <w:szCs w:val="24"/>
          <w:lang w:val="en-US"/>
        </w:rPr>
        <w:t xml:space="preserve"> of biological processes, </w:t>
      </w:r>
      <w:r w:rsidR="003F20F8" w:rsidRPr="003F20F8">
        <w:rPr>
          <w:rFonts w:ascii="Times New Roman" w:hAnsi="Times New Roman" w:cs="Times New Roman"/>
          <w:sz w:val="24"/>
          <w:szCs w:val="24"/>
          <w:lang w:val="en-US"/>
        </w:rPr>
        <w:t>and shed light on the repair mechanisms put in place in surviving insects to counter the damage inflicted</w:t>
      </w:r>
      <w:r w:rsidR="00DF17A7" w:rsidRPr="00DF17A7">
        <w:rPr>
          <w:rFonts w:ascii="Times New Roman" w:hAnsi="Times New Roman" w:cs="Times New Roman"/>
          <w:sz w:val="24"/>
          <w:szCs w:val="24"/>
          <w:lang w:val="en-US"/>
        </w:rPr>
        <w:t xml:space="preserve">. This work </w:t>
      </w:r>
      <w:r w:rsidR="000261F9">
        <w:rPr>
          <w:rFonts w:ascii="Times New Roman" w:hAnsi="Times New Roman" w:cs="Times New Roman"/>
          <w:sz w:val="24"/>
          <w:szCs w:val="24"/>
          <w:lang w:val="en-US"/>
        </w:rPr>
        <w:t>opens</w:t>
      </w:r>
      <w:r w:rsidR="00DF17A7" w:rsidRPr="00DF17A7">
        <w:rPr>
          <w:rFonts w:ascii="Times New Roman" w:hAnsi="Times New Roman" w:cs="Times New Roman"/>
          <w:sz w:val="24"/>
          <w:szCs w:val="24"/>
          <w:lang w:val="en-US"/>
        </w:rPr>
        <w:t xml:space="preserve"> new perspectives on the mechanisms of insecticidal activity of a promising </w:t>
      </w:r>
      <w:r w:rsidR="00B524CB">
        <w:rPr>
          <w:rFonts w:ascii="Times New Roman" w:hAnsi="Times New Roman" w:cs="Times New Roman"/>
          <w:sz w:val="24"/>
          <w:szCs w:val="24"/>
          <w:lang w:val="en-US"/>
        </w:rPr>
        <w:t>EO</w:t>
      </w:r>
      <w:r w:rsidR="00DF17A7" w:rsidRPr="00DF17A7">
        <w:rPr>
          <w:rFonts w:ascii="Times New Roman" w:hAnsi="Times New Roman" w:cs="Times New Roman"/>
          <w:sz w:val="24"/>
          <w:szCs w:val="24"/>
          <w:lang w:val="en-US"/>
        </w:rPr>
        <w:t xml:space="preserve"> </w:t>
      </w:r>
      <w:r w:rsidR="000261F9">
        <w:rPr>
          <w:rFonts w:ascii="Times New Roman" w:hAnsi="Times New Roman" w:cs="Times New Roman"/>
          <w:sz w:val="24"/>
          <w:szCs w:val="24"/>
          <w:lang w:val="en-US"/>
        </w:rPr>
        <w:t>for</w:t>
      </w:r>
      <w:r w:rsidR="00DF17A7" w:rsidRPr="00DF17A7">
        <w:rPr>
          <w:rFonts w:ascii="Times New Roman" w:hAnsi="Times New Roman" w:cs="Times New Roman"/>
          <w:sz w:val="24"/>
          <w:szCs w:val="24"/>
          <w:lang w:val="en-US"/>
        </w:rPr>
        <w:t xml:space="preserve"> </w:t>
      </w:r>
      <w:r w:rsidR="000261F9">
        <w:rPr>
          <w:rFonts w:ascii="Times New Roman" w:hAnsi="Times New Roman" w:cs="Times New Roman"/>
          <w:sz w:val="24"/>
          <w:szCs w:val="24"/>
          <w:lang w:val="en-US"/>
        </w:rPr>
        <w:t>controlling pests of stored cereals</w:t>
      </w:r>
      <w:r w:rsidR="00DF17A7">
        <w:rPr>
          <w:rFonts w:ascii="Times New Roman" w:hAnsi="Times New Roman" w:cs="Times New Roman"/>
          <w:sz w:val="24"/>
          <w:szCs w:val="24"/>
          <w:lang w:val="en-US"/>
        </w:rPr>
        <w:t xml:space="preserve"> </w:t>
      </w:r>
      <w:r w:rsidR="00DF17A7" w:rsidRPr="00DF17A7">
        <w:rPr>
          <w:rFonts w:ascii="Times New Roman" w:hAnsi="Times New Roman" w:cs="Times New Roman"/>
          <w:sz w:val="24"/>
          <w:szCs w:val="24"/>
          <w:lang w:val="en-US"/>
        </w:rPr>
        <w:t xml:space="preserve">and </w:t>
      </w:r>
      <w:r w:rsidR="00B524CB">
        <w:rPr>
          <w:rFonts w:ascii="Times New Roman" w:hAnsi="Times New Roman" w:cs="Times New Roman"/>
          <w:sz w:val="24"/>
          <w:szCs w:val="24"/>
          <w:lang w:val="en-US"/>
        </w:rPr>
        <w:t>is</w:t>
      </w:r>
      <w:r w:rsidR="00DF17A7" w:rsidRPr="00DF17A7">
        <w:rPr>
          <w:rFonts w:ascii="Times New Roman" w:hAnsi="Times New Roman" w:cs="Times New Roman"/>
          <w:sz w:val="24"/>
          <w:szCs w:val="24"/>
          <w:lang w:val="en-US"/>
        </w:rPr>
        <w:t xml:space="preserve"> a first step in the development of new forms of insecticides.</w:t>
      </w:r>
    </w:p>
    <w:p w14:paraId="25A21ECC" w14:textId="77777777" w:rsidR="00596358" w:rsidRDefault="00596358" w:rsidP="00F237FA">
      <w:pPr>
        <w:spacing w:after="0" w:line="480" w:lineRule="auto"/>
        <w:jc w:val="both"/>
        <w:rPr>
          <w:rFonts w:ascii="Times New Roman" w:hAnsi="Times New Roman" w:cs="Times New Roman"/>
          <w:sz w:val="24"/>
          <w:szCs w:val="24"/>
          <w:lang w:val="en-US"/>
        </w:rPr>
      </w:pPr>
    </w:p>
    <w:p w14:paraId="1533EF24" w14:textId="0469E557" w:rsidR="0041497E" w:rsidRDefault="0041497E" w:rsidP="00F237FA">
      <w:pPr>
        <w:spacing w:after="0" w:line="480" w:lineRule="auto"/>
        <w:jc w:val="both"/>
        <w:rPr>
          <w:rFonts w:ascii="Times New Roman" w:hAnsi="Times New Roman" w:cs="Times New Roman"/>
          <w:sz w:val="24"/>
          <w:szCs w:val="24"/>
          <w:lang w:val="en-US"/>
        </w:rPr>
      </w:pPr>
    </w:p>
    <w:p w14:paraId="6D8FE2FD" w14:textId="44040071" w:rsidR="0041497E" w:rsidRDefault="0041497E" w:rsidP="00F237FA">
      <w:pPr>
        <w:spacing w:after="0" w:line="480" w:lineRule="auto"/>
        <w:jc w:val="both"/>
        <w:rPr>
          <w:rFonts w:ascii="Times New Roman" w:hAnsi="Times New Roman" w:cs="Times New Roman"/>
          <w:sz w:val="24"/>
          <w:szCs w:val="24"/>
          <w:lang w:val="en-US"/>
        </w:rPr>
      </w:pPr>
    </w:p>
    <w:p w14:paraId="48507203" w14:textId="100190E3" w:rsidR="0041497E" w:rsidRDefault="0041497E" w:rsidP="00F237FA">
      <w:pPr>
        <w:spacing w:after="0" w:line="480" w:lineRule="auto"/>
        <w:jc w:val="both"/>
        <w:rPr>
          <w:rFonts w:ascii="Times New Roman" w:hAnsi="Times New Roman" w:cs="Times New Roman"/>
          <w:sz w:val="24"/>
          <w:szCs w:val="24"/>
          <w:lang w:val="en-US"/>
        </w:rPr>
      </w:pPr>
    </w:p>
    <w:p w14:paraId="227DF02D" w14:textId="77777777" w:rsidR="0041497E" w:rsidRPr="007524EA" w:rsidRDefault="0041497E" w:rsidP="00F237FA">
      <w:pPr>
        <w:spacing w:after="0" w:line="480" w:lineRule="auto"/>
        <w:jc w:val="both"/>
        <w:rPr>
          <w:rFonts w:ascii="Times New Roman" w:hAnsi="Times New Roman" w:cs="Times New Roman"/>
          <w:sz w:val="24"/>
          <w:szCs w:val="24"/>
          <w:lang w:val="en-US"/>
        </w:rPr>
      </w:pPr>
    </w:p>
    <w:p w14:paraId="36CDE77A" w14:textId="602B718F" w:rsidR="00665D49" w:rsidRDefault="00F237FA" w:rsidP="00F237FA">
      <w:pPr>
        <w:spacing w:after="0" w:line="48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Key</w:t>
      </w:r>
      <w:r w:rsidRPr="00EA408D">
        <w:rPr>
          <w:rFonts w:ascii="Times New Roman" w:hAnsi="Times New Roman" w:cs="Times New Roman"/>
          <w:b/>
          <w:sz w:val="24"/>
          <w:szCs w:val="24"/>
          <w:lang w:val="en-US"/>
        </w:rPr>
        <w:t>words</w:t>
      </w:r>
      <w:r>
        <w:rPr>
          <w:rFonts w:ascii="Times New Roman" w:hAnsi="Times New Roman" w:cs="Times New Roman"/>
          <w:sz w:val="24"/>
          <w:szCs w:val="24"/>
          <w:lang w:val="en-US"/>
        </w:rPr>
        <w:t xml:space="preserve">: </w:t>
      </w:r>
      <w:r w:rsidR="00183D37">
        <w:rPr>
          <w:rFonts w:ascii="Times New Roman" w:hAnsi="Times New Roman" w:cs="Times New Roman"/>
          <w:sz w:val="24"/>
          <w:szCs w:val="24"/>
          <w:lang w:val="en-US"/>
        </w:rPr>
        <w:t>biopesticide</w:t>
      </w:r>
      <w:r w:rsidR="0041497E" w:rsidRPr="0041497E">
        <w:rPr>
          <w:rFonts w:ascii="Times New Roman" w:hAnsi="Times New Roman" w:cs="Times New Roman"/>
          <w:sz w:val="24"/>
          <w:szCs w:val="24"/>
          <w:lang w:val="en-US"/>
        </w:rPr>
        <w:t xml:space="preserve">, </w:t>
      </w:r>
      <w:r w:rsidR="0041497E">
        <w:rPr>
          <w:rFonts w:ascii="Times New Roman" w:hAnsi="Times New Roman" w:cs="Times New Roman"/>
          <w:sz w:val="24"/>
          <w:szCs w:val="24"/>
          <w:lang w:val="en-US"/>
        </w:rPr>
        <w:t xml:space="preserve">insecticidal activity, </w:t>
      </w:r>
      <w:r w:rsidR="0041497E" w:rsidRPr="0041497E">
        <w:rPr>
          <w:rFonts w:ascii="Times New Roman" w:hAnsi="Times New Roman" w:cs="Times New Roman"/>
          <w:sz w:val="24"/>
          <w:szCs w:val="24"/>
          <w:lang w:val="en-US"/>
        </w:rPr>
        <w:t xml:space="preserve">label-free quantitative proteomics, </w:t>
      </w:r>
      <w:r w:rsidR="0013599C" w:rsidRPr="0013599C">
        <w:rPr>
          <w:rFonts w:ascii="Times New Roman" w:hAnsi="Times New Roman" w:cs="Times New Roman"/>
          <w:i/>
          <w:sz w:val="24"/>
          <w:szCs w:val="24"/>
          <w:lang w:val="en-US"/>
        </w:rPr>
        <w:t>Mentha</w:t>
      </w:r>
      <w:r w:rsidR="0013599C">
        <w:rPr>
          <w:rFonts w:ascii="Times New Roman" w:hAnsi="Times New Roman" w:cs="Times New Roman"/>
          <w:sz w:val="24"/>
          <w:szCs w:val="24"/>
          <w:lang w:val="en-US"/>
        </w:rPr>
        <w:t xml:space="preserve">, </w:t>
      </w:r>
      <w:proofErr w:type="spellStart"/>
      <w:r w:rsidR="00183D37" w:rsidRPr="00183D37">
        <w:rPr>
          <w:rFonts w:ascii="Times New Roman" w:hAnsi="Times New Roman" w:cs="Times New Roman"/>
          <w:i/>
          <w:sz w:val="24"/>
          <w:szCs w:val="24"/>
          <w:lang w:val="en-US"/>
        </w:rPr>
        <w:t>Sodalis</w:t>
      </w:r>
      <w:proofErr w:type="spellEnd"/>
      <w:r w:rsidR="00183D37">
        <w:rPr>
          <w:rFonts w:ascii="Times New Roman" w:hAnsi="Times New Roman" w:cs="Times New Roman"/>
          <w:sz w:val="24"/>
          <w:szCs w:val="24"/>
          <w:lang w:val="en-US"/>
        </w:rPr>
        <w:t xml:space="preserve">, </w:t>
      </w:r>
      <w:r w:rsidR="0013599C">
        <w:rPr>
          <w:rFonts w:ascii="Times New Roman" w:hAnsi="Times New Roman" w:cs="Times New Roman"/>
          <w:sz w:val="24"/>
          <w:szCs w:val="24"/>
          <w:lang w:val="en-US"/>
        </w:rPr>
        <w:t>weevil</w:t>
      </w:r>
    </w:p>
    <w:p w14:paraId="0F52D6AC" w14:textId="77777777" w:rsidR="00665D49" w:rsidRDefault="00665D49" w:rsidP="003A06C3">
      <w:pPr>
        <w:spacing w:line="48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lastRenderedPageBreak/>
        <w:t>Declarations</w:t>
      </w:r>
    </w:p>
    <w:p w14:paraId="34035590" w14:textId="77777777" w:rsidR="00665D49" w:rsidRPr="00665D49" w:rsidRDefault="00665D49" w:rsidP="00665D49">
      <w:pPr>
        <w:spacing w:after="0" w:line="480" w:lineRule="auto"/>
        <w:jc w:val="both"/>
        <w:rPr>
          <w:rFonts w:ascii="Times New Roman" w:hAnsi="Times New Roman" w:cs="Times New Roman"/>
          <w:b/>
          <w:bCs/>
          <w:sz w:val="24"/>
          <w:szCs w:val="24"/>
          <w:lang w:val="en-US"/>
        </w:rPr>
      </w:pPr>
      <w:r w:rsidRPr="00665D49">
        <w:rPr>
          <w:rFonts w:ascii="Times New Roman" w:hAnsi="Times New Roman" w:cs="Times New Roman"/>
          <w:b/>
          <w:bCs/>
          <w:sz w:val="24"/>
          <w:szCs w:val="24"/>
          <w:lang w:val="en-US"/>
        </w:rPr>
        <w:t>Funding</w:t>
      </w:r>
    </w:p>
    <w:p w14:paraId="7EF64CE6" w14:textId="6D06D947" w:rsidR="00665D49" w:rsidRDefault="00665D49" w:rsidP="00665D49">
      <w:pPr>
        <w:spacing w:line="480" w:lineRule="auto"/>
        <w:jc w:val="both"/>
        <w:rPr>
          <w:rFonts w:ascii="Times New Roman" w:hAnsi="Times New Roman" w:cs="Times New Roman"/>
          <w:bCs/>
          <w:sz w:val="24"/>
          <w:szCs w:val="24"/>
          <w:lang w:val="en-US"/>
        </w:rPr>
      </w:pPr>
      <w:r w:rsidRPr="009C2784">
        <w:rPr>
          <w:rFonts w:ascii="Times New Roman" w:hAnsi="Times New Roman" w:cs="Times New Roman"/>
          <w:bCs/>
          <w:sz w:val="24"/>
          <w:szCs w:val="24"/>
          <w:lang w:val="en-US"/>
        </w:rPr>
        <w:t xml:space="preserve">This research </w:t>
      </w:r>
      <w:r>
        <w:rPr>
          <w:rFonts w:ascii="Times New Roman" w:hAnsi="Times New Roman" w:cs="Times New Roman"/>
          <w:bCs/>
          <w:sz w:val="24"/>
          <w:szCs w:val="24"/>
          <w:lang w:val="en-US"/>
        </w:rPr>
        <w:t xml:space="preserve">was supported by the </w:t>
      </w:r>
      <w:proofErr w:type="spellStart"/>
      <w:r>
        <w:rPr>
          <w:rFonts w:ascii="Times New Roman" w:hAnsi="Times New Roman" w:cs="Times New Roman"/>
          <w:bCs/>
          <w:sz w:val="24"/>
          <w:szCs w:val="24"/>
          <w:lang w:val="en-US"/>
        </w:rPr>
        <w:t>WALInnove</w:t>
      </w:r>
      <w:proofErr w:type="spellEnd"/>
      <w:r>
        <w:rPr>
          <w:rFonts w:ascii="Times New Roman" w:hAnsi="Times New Roman" w:cs="Times New Roman"/>
          <w:bCs/>
          <w:sz w:val="24"/>
          <w:szCs w:val="24"/>
          <w:lang w:val="en-US"/>
        </w:rPr>
        <w:t xml:space="preserve"> program of the Walloon Region (Belgium) under the convention n°1610128, </w:t>
      </w:r>
      <w:proofErr w:type="spellStart"/>
      <w:r>
        <w:rPr>
          <w:rFonts w:ascii="Times New Roman" w:hAnsi="Times New Roman" w:cs="Times New Roman"/>
          <w:bCs/>
          <w:sz w:val="24"/>
          <w:szCs w:val="24"/>
          <w:lang w:val="en-US"/>
        </w:rPr>
        <w:t>Oilprotect</w:t>
      </w:r>
      <w:proofErr w:type="spellEnd"/>
      <w:r>
        <w:rPr>
          <w:rFonts w:ascii="Times New Roman" w:hAnsi="Times New Roman" w:cs="Times New Roman"/>
          <w:bCs/>
          <w:sz w:val="24"/>
          <w:szCs w:val="24"/>
          <w:lang w:val="en-US"/>
        </w:rPr>
        <w:t xml:space="preserve"> project. </w:t>
      </w:r>
    </w:p>
    <w:p w14:paraId="010A08FF" w14:textId="3B81DACE" w:rsidR="00665D49" w:rsidRPr="00665D49" w:rsidRDefault="00665D49" w:rsidP="00665D49">
      <w:pPr>
        <w:spacing w:after="0" w:line="480" w:lineRule="auto"/>
        <w:jc w:val="both"/>
        <w:rPr>
          <w:rFonts w:ascii="Times New Roman" w:hAnsi="Times New Roman" w:cs="Times New Roman"/>
          <w:b/>
          <w:bCs/>
          <w:sz w:val="24"/>
          <w:szCs w:val="24"/>
          <w:lang w:val="en-US"/>
        </w:rPr>
      </w:pPr>
      <w:r w:rsidRPr="00665D49">
        <w:rPr>
          <w:rFonts w:ascii="Times New Roman" w:hAnsi="Times New Roman" w:cs="Times New Roman"/>
          <w:b/>
          <w:bCs/>
          <w:sz w:val="24"/>
          <w:szCs w:val="24"/>
          <w:lang w:val="en-US"/>
        </w:rPr>
        <w:t>Conflict</w:t>
      </w:r>
      <w:r>
        <w:rPr>
          <w:rFonts w:ascii="Times New Roman" w:hAnsi="Times New Roman" w:cs="Times New Roman"/>
          <w:b/>
          <w:bCs/>
          <w:sz w:val="24"/>
          <w:szCs w:val="24"/>
          <w:lang w:val="en-US"/>
        </w:rPr>
        <w:t>s</w:t>
      </w:r>
      <w:r w:rsidRPr="00665D49">
        <w:rPr>
          <w:rFonts w:ascii="Times New Roman" w:hAnsi="Times New Roman" w:cs="Times New Roman"/>
          <w:b/>
          <w:bCs/>
          <w:sz w:val="24"/>
          <w:szCs w:val="24"/>
          <w:lang w:val="en-US"/>
        </w:rPr>
        <w:t xml:space="preserve"> of interest</w:t>
      </w:r>
    </w:p>
    <w:p w14:paraId="7907CE4A" w14:textId="14708E81" w:rsidR="00665D49" w:rsidRDefault="00665D49" w:rsidP="00665D49">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authors declare that they have no conflicts of interest. </w:t>
      </w:r>
    </w:p>
    <w:p w14:paraId="3D17A96E" w14:textId="3BCE57E8" w:rsidR="00CC3116" w:rsidRPr="00CC3116" w:rsidRDefault="00CC3116" w:rsidP="00CC3116">
      <w:pPr>
        <w:spacing w:after="0" w:line="480" w:lineRule="auto"/>
        <w:jc w:val="both"/>
        <w:rPr>
          <w:rFonts w:ascii="Times New Roman" w:hAnsi="Times New Roman" w:cs="Times New Roman"/>
          <w:b/>
          <w:sz w:val="24"/>
          <w:szCs w:val="24"/>
          <w:lang w:val="en-US"/>
        </w:rPr>
      </w:pPr>
      <w:r w:rsidRPr="00CC3116">
        <w:rPr>
          <w:rFonts w:ascii="Times New Roman" w:hAnsi="Times New Roman" w:cs="Times New Roman"/>
          <w:b/>
          <w:sz w:val="24"/>
          <w:szCs w:val="24"/>
          <w:lang w:val="en-US"/>
        </w:rPr>
        <w:t>Ethics approval</w:t>
      </w:r>
    </w:p>
    <w:p w14:paraId="760F378B" w14:textId="29134049" w:rsidR="00CC3116" w:rsidRDefault="00CC3116" w:rsidP="00665D49">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Not applicable</w:t>
      </w:r>
    </w:p>
    <w:p w14:paraId="62960975" w14:textId="33DC0CA0" w:rsidR="00CC3116" w:rsidRPr="00CC3116" w:rsidRDefault="00CC3116" w:rsidP="00CC3116">
      <w:pPr>
        <w:spacing w:after="0" w:line="480" w:lineRule="auto"/>
        <w:jc w:val="both"/>
        <w:rPr>
          <w:rFonts w:ascii="Times New Roman" w:hAnsi="Times New Roman" w:cs="Times New Roman"/>
          <w:b/>
          <w:sz w:val="24"/>
          <w:szCs w:val="24"/>
          <w:lang w:val="en-US"/>
        </w:rPr>
      </w:pPr>
      <w:r w:rsidRPr="00CC3116">
        <w:rPr>
          <w:rFonts w:ascii="Times New Roman" w:hAnsi="Times New Roman" w:cs="Times New Roman"/>
          <w:b/>
          <w:sz w:val="24"/>
          <w:szCs w:val="24"/>
          <w:lang w:val="en-US"/>
        </w:rPr>
        <w:t>Consent to participate</w:t>
      </w:r>
    </w:p>
    <w:p w14:paraId="1BDD1392" w14:textId="27404F29" w:rsidR="00CC3116" w:rsidRDefault="00CC3116" w:rsidP="00665D49">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Not applicable</w:t>
      </w:r>
    </w:p>
    <w:p w14:paraId="6929A4EB" w14:textId="028E2F36" w:rsidR="00CC3116" w:rsidRPr="00CC3116" w:rsidRDefault="00CC3116" w:rsidP="00CC3116">
      <w:pPr>
        <w:spacing w:after="0" w:line="480" w:lineRule="auto"/>
        <w:jc w:val="both"/>
        <w:rPr>
          <w:rFonts w:ascii="Times New Roman" w:hAnsi="Times New Roman" w:cs="Times New Roman"/>
          <w:b/>
          <w:sz w:val="24"/>
          <w:szCs w:val="24"/>
          <w:lang w:val="en-US"/>
        </w:rPr>
      </w:pPr>
      <w:r w:rsidRPr="00CC3116">
        <w:rPr>
          <w:rFonts w:ascii="Times New Roman" w:hAnsi="Times New Roman" w:cs="Times New Roman"/>
          <w:b/>
          <w:sz w:val="24"/>
          <w:szCs w:val="24"/>
          <w:lang w:val="en-US"/>
        </w:rPr>
        <w:t>Consent for publication</w:t>
      </w:r>
    </w:p>
    <w:p w14:paraId="23B5D567" w14:textId="31D6BE32" w:rsidR="00CC3116" w:rsidRDefault="00CC3116" w:rsidP="00665D49">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Not applicable</w:t>
      </w:r>
    </w:p>
    <w:p w14:paraId="0D6B113E" w14:textId="1D12D768" w:rsidR="00CC3116" w:rsidRDefault="00CC3116" w:rsidP="00665D49">
      <w:pPr>
        <w:spacing w:after="0"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Availability of data and material </w:t>
      </w:r>
    </w:p>
    <w:p w14:paraId="6A9FE13C" w14:textId="76DE7410" w:rsidR="00CC3116" w:rsidRPr="00CC3116" w:rsidRDefault="00CC3116" w:rsidP="00CC3116">
      <w:pPr>
        <w:spacing w:line="48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Not applicable</w:t>
      </w:r>
    </w:p>
    <w:p w14:paraId="1B9F3B66" w14:textId="7FCD98C7" w:rsidR="00665D49" w:rsidRPr="00665D49" w:rsidRDefault="00CC3116" w:rsidP="00665D49">
      <w:pPr>
        <w:spacing w:after="0"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Code availability </w:t>
      </w:r>
    </w:p>
    <w:p w14:paraId="3F3D76CC" w14:textId="6FD6F1A0" w:rsidR="00665D49" w:rsidRPr="00CC3116" w:rsidRDefault="00665D49" w:rsidP="00CC3116">
      <w:pPr>
        <w:spacing w:line="480" w:lineRule="auto"/>
        <w:jc w:val="both"/>
        <w:rPr>
          <w:rFonts w:ascii="Times New Roman" w:hAnsi="Times New Roman" w:cs="Times New Roman"/>
          <w:sz w:val="24"/>
          <w:szCs w:val="24"/>
          <w:lang w:val="en-US"/>
        </w:rPr>
      </w:pPr>
      <w:r w:rsidRPr="00C91F9E">
        <w:rPr>
          <w:rFonts w:ascii="Times New Roman" w:hAnsi="Times New Roman" w:cs="Times New Roman"/>
          <w:sz w:val="24"/>
          <w:szCs w:val="24"/>
          <w:lang w:val="en-US"/>
        </w:rPr>
        <w:t xml:space="preserve">The python code used for video tracking is publicly available from the following link: </w:t>
      </w:r>
      <w:r w:rsidR="00B17F1C">
        <w:fldChar w:fldCharType="begin"/>
      </w:r>
      <w:r w:rsidR="00B17F1C" w:rsidRPr="000828B5">
        <w:rPr>
          <w:lang w:val="en-US"/>
        </w:rPr>
        <w:instrText xml:space="preserve"> HYPERLINK "https://gitlab.com/abaoula/codes-opencv" </w:instrText>
      </w:r>
      <w:r w:rsidR="00B17F1C">
        <w:fldChar w:fldCharType="separate"/>
      </w:r>
      <w:r w:rsidRPr="006C55C0">
        <w:rPr>
          <w:rStyle w:val="Lienhypertexte"/>
          <w:rFonts w:ascii="Times New Roman" w:hAnsi="Times New Roman" w:cs="Times New Roman"/>
          <w:sz w:val="24"/>
          <w:szCs w:val="24"/>
          <w:lang w:val="en-US"/>
        </w:rPr>
        <w:t>https://gitlab.com/abaoula/codes-opencv</w:t>
      </w:r>
      <w:r w:rsidR="00B17F1C">
        <w:rPr>
          <w:rStyle w:val="Lienhypertexte"/>
          <w:rFonts w:ascii="Times New Roman" w:hAnsi="Times New Roman" w:cs="Times New Roman"/>
          <w:sz w:val="24"/>
          <w:szCs w:val="24"/>
          <w:lang w:val="en-US"/>
        </w:rPr>
        <w:fldChar w:fldCharType="end"/>
      </w:r>
    </w:p>
    <w:p w14:paraId="46228807" w14:textId="3F9B2DEB" w:rsidR="00665D49" w:rsidRPr="00665D49" w:rsidRDefault="00665D49" w:rsidP="00665D49">
      <w:pPr>
        <w:spacing w:line="480" w:lineRule="auto"/>
        <w:jc w:val="both"/>
        <w:rPr>
          <w:rFonts w:ascii="Times New Roman" w:hAnsi="Times New Roman" w:cs="Times New Roman"/>
          <w:b/>
          <w:bCs/>
          <w:sz w:val="24"/>
          <w:szCs w:val="24"/>
          <w:lang w:val="en-US"/>
        </w:rPr>
      </w:pPr>
      <w:r w:rsidRPr="00665D49">
        <w:rPr>
          <w:rFonts w:ascii="Times New Roman" w:hAnsi="Times New Roman" w:cs="Times New Roman"/>
          <w:b/>
          <w:bCs/>
          <w:sz w:val="24"/>
          <w:szCs w:val="24"/>
          <w:lang w:val="en-US"/>
        </w:rPr>
        <w:t>Author</w:t>
      </w:r>
      <w:r>
        <w:rPr>
          <w:rFonts w:ascii="Times New Roman" w:hAnsi="Times New Roman" w:cs="Times New Roman"/>
          <w:b/>
          <w:bCs/>
          <w:sz w:val="24"/>
          <w:szCs w:val="24"/>
          <w:lang w:val="en-US"/>
        </w:rPr>
        <w:t>s’</w:t>
      </w:r>
      <w:r w:rsidRPr="00665D49">
        <w:rPr>
          <w:rFonts w:ascii="Times New Roman" w:hAnsi="Times New Roman" w:cs="Times New Roman"/>
          <w:b/>
          <w:bCs/>
          <w:sz w:val="24"/>
          <w:szCs w:val="24"/>
          <w:lang w:val="en-US"/>
        </w:rPr>
        <w:t xml:space="preserve"> contribution</w:t>
      </w:r>
      <w:r>
        <w:rPr>
          <w:rFonts w:ascii="Times New Roman" w:hAnsi="Times New Roman" w:cs="Times New Roman"/>
          <w:b/>
          <w:bCs/>
          <w:sz w:val="24"/>
          <w:szCs w:val="24"/>
          <w:lang w:val="en-US"/>
        </w:rPr>
        <w:t>s</w:t>
      </w:r>
      <w:r w:rsidRPr="00665D49">
        <w:rPr>
          <w:rFonts w:ascii="Times New Roman" w:hAnsi="Times New Roman" w:cs="Times New Roman"/>
          <w:b/>
          <w:bCs/>
          <w:sz w:val="24"/>
          <w:szCs w:val="24"/>
          <w:lang w:val="en-US"/>
        </w:rPr>
        <w:t xml:space="preserve"> </w:t>
      </w:r>
    </w:p>
    <w:p w14:paraId="35C94CCF" w14:textId="77777777" w:rsidR="00665D49" w:rsidRDefault="00665D49" w:rsidP="00665D49">
      <w:pPr>
        <w:spacing w:after="0" w:line="48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FR and TH conceived the study. SD, HD, OL, HM and FR performed the study. SD, HD, SCN, HM and FR analyzed the data; FR wrote the original draft. SD, HD, SCN, OL, HM, JLD, MLF, PM and TH </w:t>
      </w:r>
      <w:r w:rsidRPr="003C26F1">
        <w:rPr>
          <w:rFonts w:ascii="Times New Roman" w:hAnsi="Times New Roman" w:cs="Times New Roman"/>
          <w:bCs/>
          <w:sz w:val="24"/>
          <w:szCs w:val="24"/>
          <w:lang w:val="en-US"/>
        </w:rPr>
        <w:t>contributed revisions to subsequent drafts.</w:t>
      </w:r>
      <w:r>
        <w:rPr>
          <w:rFonts w:ascii="Times New Roman" w:hAnsi="Times New Roman" w:cs="Times New Roman"/>
          <w:bCs/>
          <w:sz w:val="24"/>
          <w:szCs w:val="24"/>
          <w:lang w:val="en-US"/>
        </w:rPr>
        <w:t xml:space="preserve"> A</w:t>
      </w:r>
      <w:r w:rsidRPr="003C26F1">
        <w:rPr>
          <w:rFonts w:ascii="Times New Roman" w:hAnsi="Times New Roman" w:cs="Times New Roman"/>
          <w:bCs/>
          <w:sz w:val="24"/>
          <w:szCs w:val="24"/>
          <w:lang w:val="en-US"/>
        </w:rPr>
        <w:t>ll authors read and approved the manuscript.</w:t>
      </w:r>
      <w:r>
        <w:rPr>
          <w:rFonts w:ascii="Times New Roman" w:hAnsi="Times New Roman" w:cs="Times New Roman"/>
          <w:bCs/>
          <w:sz w:val="24"/>
          <w:szCs w:val="24"/>
          <w:lang w:val="en-US"/>
        </w:rPr>
        <w:t xml:space="preserve"> </w:t>
      </w:r>
    </w:p>
    <w:p w14:paraId="26D1FC1C" w14:textId="77777777" w:rsidR="00CC3116" w:rsidRDefault="00CC3116" w:rsidP="003A06C3">
      <w:pPr>
        <w:spacing w:line="480" w:lineRule="auto"/>
        <w:jc w:val="both"/>
        <w:rPr>
          <w:rFonts w:ascii="Times New Roman" w:hAnsi="Times New Roman" w:cs="Times New Roman"/>
          <w:b/>
          <w:bCs/>
          <w:sz w:val="28"/>
          <w:szCs w:val="28"/>
          <w:lang w:val="en-US"/>
        </w:rPr>
      </w:pPr>
    </w:p>
    <w:p w14:paraId="7DE03D89" w14:textId="161EF3B4" w:rsidR="00CC3116" w:rsidRDefault="00CC3116" w:rsidP="003A06C3">
      <w:pPr>
        <w:spacing w:line="48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lastRenderedPageBreak/>
        <w:t>Key message</w:t>
      </w:r>
    </w:p>
    <w:p w14:paraId="646A7E1F" w14:textId="0AB964C8" w:rsidR="00881EBC" w:rsidRDefault="00881EBC" w:rsidP="003A06C3">
      <w:pPr>
        <w:spacing w:line="48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Studies on the use of </w:t>
      </w:r>
      <w:r w:rsidR="0067749C">
        <w:rPr>
          <w:rFonts w:ascii="Times New Roman" w:hAnsi="Times New Roman" w:cs="Times New Roman"/>
          <w:bCs/>
          <w:sz w:val="24"/>
          <w:szCs w:val="24"/>
          <w:lang w:val="en-US"/>
        </w:rPr>
        <w:t xml:space="preserve">essential oils (EOs) </w:t>
      </w:r>
      <w:r>
        <w:rPr>
          <w:rFonts w:ascii="Times New Roman" w:hAnsi="Times New Roman" w:cs="Times New Roman"/>
          <w:bCs/>
          <w:sz w:val="24"/>
          <w:szCs w:val="24"/>
          <w:lang w:val="en-US"/>
        </w:rPr>
        <w:t xml:space="preserve">as insecticides are abundant, but little is known about their modes of action. </w:t>
      </w:r>
    </w:p>
    <w:p w14:paraId="366C0C1F" w14:textId="72DDC262" w:rsidR="00A25085" w:rsidRPr="00A25085" w:rsidRDefault="00A25085" w:rsidP="003A06C3">
      <w:pPr>
        <w:spacing w:line="480" w:lineRule="auto"/>
        <w:jc w:val="both"/>
        <w:rPr>
          <w:rFonts w:ascii="Times New Roman" w:hAnsi="Times New Roman" w:cs="Times New Roman"/>
          <w:bCs/>
          <w:sz w:val="24"/>
          <w:szCs w:val="24"/>
          <w:lang w:val="en-US"/>
        </w:rPr>
      </w:pPr>
      <w:r w:rsidRPr="00A25085">
        <w:rPr>
          <w:rFonts w:ascii="Times New Roman" w:hAnsi="Times New Roman" w:cs="Times New Roman"/>
          <w:bCs/>
          <w:i/>
          <w:sz w:val="24"/>
          <w:szCs w:val="24"/>
          <w:lang w:val="en-US"/>
        </w:rPr>
        <w:t>Mentha arvensis</w:t>
      </w:r>
      <w:r w:rsidRPr="00A25085">
        <w:rPr>
          <w:rFonts w:ascii="Times New Roman" w:hAnsi="Times New Roman" w:cs="Times New Roman"/>
          <w:bCs/>
          <w:sz w:val="24"/>
          <w:szCs w:val="24"/>
          <w:lang w:val="en-US"/>
        </w:rPr>
        <w:t xml:space="preserve"> EO caused </w:t>
      </w:r>
      <w:r w:rsidR="00C1391F">
        <w:rPr>
          <w:rFonts w:ascii="Times New Roman" w:hAnsi="Times New Roman" w:cs="Times New Roman"/>
          <w:bCs/>
          <w:sz w:val="24"/>
          <w:szCs w:val="24"/>
          <w:lang w:val="en-US"/>
        </w:rPr>
        <w:t>high</w:t>
      </w:r>
      <w:r w:rsidRPr="00A25085">
        <w:rPr>
          <w:rFonts w:ascii="Times New Roman" w:hAnsi="Times New Roman" w:cs="Times New Roman"/>
          <w:bCs/>
          <w:sz w:val="24"/>
          <w:szCs w:val="24"/>
          <w:lang w:val="en-US"/>
        </w:rPr>
        <w:t xml:space="preserve"> contact toxicity in </w:t>
      </w:r>
      <w:r w:rsidRPr="00A25085">
        <w:rPr>
          <w:rFonts w:ascii="Times New Roman" w:hAnsi="Times New Roman" w:cs="Times New Roman"/>
          <w:bCs/>
          <w:i/>
          <w:sz w:val="24"/>
          <w:szCs w:val="24"/>
          <w:lang w:val="en-US"/>
        </w:rPr>
        <w:t xml:space="preserve">Sitophilus </w:t>
      </w:r>
      <w:proofErr w:type="spellStart"/>
      <w:r w:rsidRPr="00A25085">
        <w:rPr>
          <w:rFonts w:ascii="Times New Roman" w:hAnsi="Times New Roman" w:cs="Times New Roman"/>
          <w:bCs/>
          <w:i/>
          <w:sz w:val="24"/>
          <w:szCs w:val="24"/>
          <w:lang w:val="en-US"/>
        </w:rPr>
        <w:t>granarius</w:t>
      </w:r>
      <w:proofErr w:type="spellEnd"/>
      <w:r w:rsidRPr="00A25085">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adults</w:t>
      </w:r>
      <w:r w:rsidR="008F0116">
        <w:rPr>
          <w:rFonts w:ascii="Times New Roman" w:hAnsi="Times New Roman" w:cs="Times New Roman"/>
          <w:bCs/>
          <w:sz w:val="24"/>
          <w:szCs w:val="24"/>
          <w:lang w:val="en-US"/>
        </w:rPr>
        <w:t xml:space="preserve"> </w:t>
      </w:r>
      <w:r w:rsidR="00C1391F">
        <w:rPr>
          <w:rFonts w:ascii="Times New Roman" w:hAnsi="Times New Roman" w:cs="Times New Roman"/>
          <w:bCs/>
          <w:sz w:val="24"/>
          <w:szCs w:val="24"/>
          <w:lang w:val="en-US"/>
        </w:rPr>
        <w:t xml:space="preserve">resulting in </w:t>
      </w:r>
      <w:r w:rsidRPr="00A25085">
        <w:rPr>
          <w:rFonts w:ascii="Times New Roman" w:hAnsi="Times New Roman" w:cs="Times New Roman"/>
          <w:bCs/>
          <w:sz w:val="24"/>
          <w:szCs w:val="24"/>
          <w:lang w:val="en-US"/>
        </w:rPr>
        <w:t xml:space="preserve">rapid alteration </w:t>
      </w:r>
      <w:r w:rsidR="00C1391F">
        <w:rPr>
          <w:rFonts w:ascii="Times New Roman" w:hAnsi="Times New Roman" w:cs="Times New Roman"/>
          <w:bCs/>
          <w:sz w:val="24"/>
          <w:szCs w:val="24"/>
          <w:lang w:val="en-US"/>
        </w:rPr>
        <w:t>of</w:t>
      </w:r>
      <w:r w:rsidRPr="00A25085">
        <w:rPr>
          <w:rFonts w:ascii="Times New Roman" w:hAnsi="Times New Roman" w:cs="Times New Roman"/>
          <w:bCs/>
          <w:sz w:val="24"/>
          <w:szCs w:val="24"/>
          <w:lang w:val="en-US"/>
        </w:rPr>
        <w:t xml:space="preserve"> walking behavior.</w:t>
      </w:r>
    </w:p>
    <w:p w14:paraId="7419AE11" w14:textId="7B5BA08E" w:rsidR="00A25085" w:rsidRDefault="00A25085" w:rsidP="003A06C3">
      <w:pPr>
        <w:spacing w:line="480" w:lineRule="auto"/>
        <w:jc w:val="both"/>
        <w:rPr>
          <w:rFonts w:ascii="Times New Roman" w:hAnsi="Times New Roman" w:cs="Times New Roman"/>
          <w:bCs/>
          <w:sz w:val="24"/>
          <w:szCs w:val="24"/>
          <w:lang w:val="en-US"/>
        </w:rPr>
      </w:pPr>
      <w:r w:rsidRPr="00A25085">
        <w:rPr>
          <w:rFonts w:ascii="Times New Roman" w:hAnsi="Times New Roman" w:cs="Times New Roman"/>
          <w:bCs/>
          <w:sz w:val="24"/>
          <w:szCs w:val="24"/>
          <w:lang w:val="en-US"/>
        </w:rPr>
        <w:t xml:space="preserve">By penetrating the </w:t>
      </w:r>
      <w:r w:rsidR="00C1391F">
        <w:rPr>
          <w:rFonts w:ascii="Times New Roman" w:hAnsi="Times New Roman" w:cs="Times New Roman"/>
          <w:bCs/>
          <w:sz w:val="24"/>
          <w:szCs w:val="24"/>
          <w:lang w:val="en-US"/>
        </w:rPr>
        <w:t xml:space="preserve">insect </w:t>
      </w:r>
      <w:r w:rsidRPr="00A25085">
        <w:rPr>
          <w:rFonts w:ascii="Times New Roman" w:hAnsi="Times New Roman" w:cs="Times New Roman"/>
          <w:bCs/>
          <w:sz w:val="24"/>
          <w:szCs w:val="24"/>
          <w:lang w:val="en-US"/>
        </w:rPr>
        <w:t xml:space="preserve">cuticle, </w:t>
      </w:r>
      <w:r w:rsidRPr="00A25085">
        <w:rPr>
          <w:rFonts w:ascii="Times New Roman" w:hAnsi="Times New Roman" w:cs="Times New Roman"/>
          <w:bCs/>
          <w:i/>
          <w:sz w:val="24"/>
          <w:szCs w:val="24"/>
          <w:lang w:val="en-US"/>
        </w:rPr>
        <w:t>M. arvensis</w:t>
      </w:r>
      <w:r w:rsidRPr="00A25085">
        <w:rPr>
          <w:rFonts w:ascii="Times New Roman" w:hAnsi="Times New Roman" w:cs="Times New Roman"/>
          <w:bCs/>
          <w:sz w:val="24"/>
          <w:szCs w:val="24"/>
          <w:lang w:val="en-US"/>
        </w:rPr>
        <w:t xml:space="preserve"> EO induced dramatic physiological changes</w:t>
      </w:r>
      <w:r w:rsidR="00C1391F">
        <w:rPr>
          <w:rFonts w:ascii="Times New Roman" w:hAnsi="Times New Roman" w:cs="Times New Roman"/>
          <w:bCs/>
          <w:sz w:val="24"/>
          <w:szCs w:val="24"/>
          <w:lang w:val="en-US"/>
        </w:rPr>
        <w:t>.</w:t>
      </w:r>
    </w:p>
    <w:p w14:paraId="7ABF0A36" w14:textId="70104B04" w:rsidR="00A25085" w:rsidRDefault="00A25085" w:rsidP="003A06C3">
      <w:pPr>
        <w:spacing w:line="48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This work shed light on the </w:t>
      </w:r>
      <w:r w:rsidR="008F0116">
        <w:rPr>
          <w:rFonts w:ascii="Times New Roman" w:hAnsi="Times New Roman" w:cs="Times New Roman"/>
          <w:bCs/>
          <w:sz w:val="24"/>
          <w:szCs w:val="24"/>
          <w:lang w:val="en-US"/>
        </w:rPr>
        <w:t>modes of action</w:t>
      </w:r>
      <w:r>
        <w:rPr>
          <w:rFonts w:ascii="Times New Roman" w:hAnsi="Times New Roman" w:cs="Times New Roman"/>
          <w:bCs/>
          <w:sz w:val="24"/>
          <w:szCs w:val="24"/>
          <w:lang w:val="en-US"/>
        </w:rPr>
        <w:t xml:space="preserve"> of a </w:t>
      </w:r>
      <w:r w:rsidR="008F0116">
        <w:rPr>
          <w:rFonts w:ascii="Times New Roman" w:hAnsi="Times New Roman" w:cs="Times New Roman"/>
          <w:bCs/>
          <w:sz w:val="24"/>
          <w:szCs w:val="24"/>
          <w:lang w:val="en-US"/>
        </w:rPr>
        <w:t>promising</w:t>
      </w:r>
      <w:r>
        <w:rPr>
          <w:rFonts w:ascii="Times New Roman" w:hAnsi="Times New Roman" w:cs="Times New Roman"/>
          <w:bCs/>
          <w:sz w:val="24"/>
          <w:szCs w:val="24"/>
          <w:lang w:val="en-US"/>
        </w:rPr>
        <w:t xml:space="preserve"> </w:t>
      </w:r>
      <w:r w:rsidR="008F0116">
        <w:rPr>
          <w:rFonts w:ascii="Times New Roman" w:hAnsi="Times New Roman" w:cs="Times New Roman"/>
          <w:bCs/>
          <w:sz w:val="24"/>
          <w:szCs w:val="24"/>
          <w:lang w:val="en-US"/>
        </w:rPr>
        <w:t>candidate</w:t>
      </w:r>
      <w:r>
        <w:rPr>
          <w:rFonts w:ascii="Times New Roman" w:hAnsi="Times New Roman" w:cs="Times New Roman"/>
          <w:bCs/>
          <w:sz w:val="24"/>
          <w:szCs w:val="24"/>
          <w:lang w:val="en-US"/>
        </w:rPr>
        <w:t xml:space="preserve"> </w:t>
      </w:r>
      <w:r w:rsidR="008F0116">
        <w:rPr>
          <w:rFonts w:ascii="Times New Roman" w:hAnsi="Times New Roman" w:cs="Times New Roman"/>
          <w:bCs/>
          <w:sz w:val="24"/>
          <w:szCs w:val="24"/>
          <w:lang w:val="en-US"/>
        </w:rPr>
        <w:t>in the development of EO-based insecticides against</w:t>
      </w:r>
      <w:r>
        <w:rPr>
          <w:rFonts w:ascii="Times New Roman" w:hAnsi="Times New Roman" w:cs="Times New Roman"/>
          <w:bCs/>
          <w:sz w:val="24"/>
          <w:szCs w:val="24"/>
          <w:lang w:val="en-US"/>
        </w:rPr>
        <w:t xml:space="preserve"> pest</w:t>
      </w:r>
      <w:r w:rsidR="008F0116">
        <w:rPr>
          <w:rFonts w:ascii="Times New Roman" w:hAnsi="Times New Roman" w:cs="Times New Roman"/>
          <w:bCs/>
          <w:sz w:val="24"/>
          <w:szCs w:val="24"/>
          <w:lang w:val="en-US"/>
        </w:rPr>
        <w:t>s</w:t>
      </w:r>
      <w:r>
        <w:rPr>
          <w:rFonts w:ascii="Times New Roman" w:hAnsi="Times New Roman" w:cs="Times New Roman"/>
          <w:bCs/>
          <w:sz w:val="24"/>
          <w:szCs w:val="24"/>
          <w:lang w:val="en-US"/>
        </w:rPr>
        <w:t xml:space="preserve"> of stored cereals. </w:t>
      </w:r>
    </w:p>
    <w:p w14:paraId="521EEF19" w14:textId="77777777" w:rsidR="00881EBC" w:rsidRPr="00CC3116" w:rsidRDefault="00881EBC" w:rsidP="003A06C3">
      <w:pPr>
        <w:spacing w:line="480" w:lineRule="auto"/>
        <w:jc w:val="both"/>
        <w:rPr>
          <w:rFonts w:ascii="Times New Roman" w:hAnsi="Times New Roman" w:cs="Times New Roman"/>
          <w:bCs/>
          <w:sz w:val="24"/>
          <w:szCs w:val="24"/>
          <w:lang w:val="en-US"/>
        </w:rPr>
      </w:pPr>
    </w:p>
    <w:p w14:paraId="590EE661" w14:textId="2BA8EFBB" w:rsidR="00CC3116" w:rsidRDefault="00CC3116" w:rsidP="003A06C3">
      <w:pPr>
        <w:spacing w:line="480" w:lineRule="auto"/>
        <w:jc w:val="both"/>
        <w:rPr>
          <w:rFonts w:ascii="Times New Roman" w:hAnsi="Times New Roman" w:cs="Times New Roman"/>
          <w:b/>
          <w:bCs/>
          <w:sz w:val="28"/>
          <w:szCs w:val="28"/>
          <w:lang w:val="en-US"/>
        </w:rPr>
      </w:pPr>
    </w:p>
    <w:p w14:paraId="0B01A045" w14:textId="586E278B" w:rsidR="00CC3116" w:rsidRDefault="00CC3116" w:rsidP="003A06C3">
      <w:pPr>
        <w:spacing w:line="480" w:lineRule="auto"/>
        <w:jc w:val="both"/>
        <w:rPr>
          <w:rFonts w:ascii="Times New Roman" w:hAnsi="Times New Roman" w:cs="Times New Roman"/>
          <w:b/>
          <w:bCs/>
          <w:sz w:val="28"/>
          <w:szCs w:val="28"/>
          <w:lang w:val="en-US"/>
        </w:rPr>
      </w:pPr>
    </w:p>
    <w:p w14:paraId="14EFED58" w14:textId="53710762" w:rsidR="00CC3116" w:rsidRDefault="00CC3116" w:rsidP="003A06C3">
      <w:pPr>
        <w:spacing w:line="480" w:lineRule="auto"/>
        <w:jc w:val="both"/>
        <w:rPr>
          <w:rFonts w:ascii="Times New Roman" w:hAnsi="Times New Roman" w:cs="Times New Roman"/>
          <w:b/>
          <w:bCs/>
          <w:sz w:val="28"/>
          <w:szCs w:val="28"/>
          <w:lang w:val="en-US"/>
        </w:rPr>
      </w:pPr>
    </w:p>
    <w:p w14:paraId="4FD5A36B" w14:textId="51EB12AB" w:rsidR="00CC3116" w:rsidRDefault="00CC3116" w:rsidP="003A06C3">
      <w:pPr>
        <w:spacing w:line="480" w:lineRule="auto"/>
        <w:jc w:val="both"/>
        <w:rPr>
          <w:rFonts w:ascii="Times New Roman" w:hAnsi="Times New Roman" w:cs="Times New Roman"/>
          <w:b/>
          <w:bCs/>
          <w:sz w:val="28"/>
          <w:szCs w:val="28"/>
          <w:lang w:val="en-US"/>
        </w:rPr>
      </w:pPr>
    </w:p>
    <w:p w14:paraId="4237F8F2" w14:textId="7856390C" w:rsidR="00CC3116" w:rsidRDefault="00CC3116" w:rsidP="003A06C3">
      <w:pPr>
        <w:spacing w:line="480" w:lineRule="auto"/>
        <w:jc w:val="both"/>
        <w:rPr>
          <w:rFonts w:ascii="Times New Roman" w:hAnsi="Times New Roman" w:cs="Times New Roman"/>
          <w:b/>
          <w:bCs/>
          <w:sz w:val="28"/>
          <w:szCs w:val="28"/>
          <w:lang w:val="en-US"/>
        </w:rPr>
      </w:pPr>
    </w:p>
    <w:p w14:paraId="1ED77919" w14:textId="4B4D71BF" w:rsidR="00CC3116" w:rsidRDefault="00CC3116" w:rsidP="003A06C3">
      <w:pPr>
        <w:spacing w:line="480" w:lineRule="auto"/>
        <w:jc w:val="both"/>
        <w:rPr>
          <w:rFonts w:ascii="Times New Roman" w:hAnsi="Times New Roman" w:cs="Times New Roman"/>
          <w:b/>
          <w:bCs/>
          <w:sz w:val="28"/>
          <w:szCs w:val="28"/>
          <w:lang w:val="en-US"/>
        </w:rPr>
      </w:pPr>
    </w:p>
    <w:p w14:paraId="75119908" w14:textId="3F28B048" w:rsidR="00CC3116" w:rsidRDefault="00CC3116" w:rsidP="003A06C3">
      <w:pPr>
        <w:spacing w:line="480" w:lineRule="auto"/>
        <w:jc w:val="both"/>
        <w:rPr>
          <w:rFonts w:ascii="Times New Roman" w:hAnsi="Times New Roman" w:cs="Times New Roman"/>
          <w:b/>
          <w:bCs/>
          <w:sz w:val="28"/>
          <w:szCs w:val="28"/>
          <w:lang w:val="en-US"/>
        </w:rPr>
      </w:pPr>
    </w:p>
    <w:p w14:paraId="162C291C" w14:textId="59B98847" w:rsidR="00CC3116" w:rsidRDefault="00CC3116" w:rsidP="003A06C3">
      <w:pPr>
        <w:spacing w:line="480" w:lineRule="auto"/>
        <w:jc w:val="both"/>
        <w:rPr>
          <w:rFonts w:ascii="Times New Roman" w:hAnsi="Times New Roman" w:cs="Times New Roman"/>
          <w:b/>
          <w:bCs/>
          <w:sz w:val="28"/>
          <w:szCs w:val="28"/>
          <w:lang w:val="en-US"/>
        </w:rPr>
      </w:pPr>
    </w:p>
    <w:p w14:paraId="3DADF272" w14:textId="77777777" w:rsidR="000F2428" w:rsidRDefault="000F2428" w:rsidP="003A06C3">
      <w:pPr>
        <w:spacing w:line="480" w:lineRule="auto"/>
        <w:jc w:val="both"/>
        <w:rPr>
          <w:rFonts w:ascii="Times New Roman" w:hAnsi="Times New Roman" w:cs="Times New Roman"/>
          <w:b/>
          <w:bCs/>
          <w:sz w:val="28"/>
          <w:szCs w:val="28"/>
          <w:lang w:val="en-US"/>
        </w:rPr>
      </w:pPr>
    </w:p>
    <w:p w14:paraId="0B6BFD2A" w14:textId="77777777" w:rsidR="00CC3116" w:rsidRDefault="00CC3116" w:rsidP="003A06C3">
      <w:pPr>
        <w:spacing w:line="480" w:lineRule="auto"/>
        <w:jc w:val="both"/>
        <w:rPr>
          <w:rFonts w:ascii="Times New Roman" w:hAnsi="Times New Roman" w:cs="Times New Roman"/>
          <w:b/>
          <w:bCs/>
          <w:sz w:val="28"/>
          <w:szCs w:val="28"/>
          <w:lang w:val="en-US"/>
        </w:rPr>
      </w:pPr>
    </w:p>
    <w:p w14:paraId="2BFA4F50" w14:textId="60C1978F" w:rsidR="00BF5FEC" w:rsidRPr="0041497E" w:rsidRDefault="003A06C3" w:rsidP="003A06C3">
      <w:pPr>
        <w:spacing w:line="480" w:lineRule="auto"/>
        <w:jc w:val="both"/>
        <w:rPr>
          <w:rFonts w:ascii="Times New Roman" w:hAnsi="Times New Roman" w:cs="Times New Roman"/>
          <w:b/>
          <w:bCs/>
          <w:sz w:val="28"/>
          <w:szCs w:val="28"/>
          <w:lang w:val="en-US"/>
        </w:rPr>
      </w:pPr>
      <w:r w:rsidRPr="00EA408D">
        <w:rPr>
          <w:rFonts w:ascii="Times New Roman" w:hAnsi="Times New Roman" w:cs="Times New Roman"/>
          <w:b/>
          <w:bCs/>
          <w:sz w:val="28"/>
          <w:szCs w:val="28"/>
          <w:lang w:val="en-US"/>
        </w:rPr>
        <w:lastRenderedPageBreak/>
        <w:t>Introduction</w:t>
      </w:r>
    </w:p>
    <w:p w14:paraId="732255DF" w14:textId="35E42CAF" w:rsidR="007F014B" w:rsidRDefault="00D030F4" w:rsidP="00D15D5E">
      <w:pPr>
        <w:spacing w:after="0" w:line="480" w:lineRule="auto"/>
        <w:jc w:val="both"/>
        <w:rPr>
          <w:rFonts w:ascii="Times New Roman" w:hAnsi="Times New Roman" w:cs="Times New Roman"/>
          <w:sz w:val="24"/>
          <w:szCs w:val="24"/>
          <w:lang w:val="en-US"/>
        </w:rPr>
      </w:pPr>
      <w:r w:rsidRPr="00D030F4">
        <w:rPr>
          <w:rFonts w:ascii="Times New Roman" w:hAnsi="Times New Roman" w:cs="Times New Roman"/>
          <w:sz w:val="24"/>
          <w:szCs w:val="24"/>
          <w:lang w:val="en-US"/>
        </w:rPr>
        <w:t xml:space="preserve">Stored products of agricultural origin are attacked by many insect species, which can </w:t>
      </w:r>
      <w:r w:rsidR="00F30A4E">
        <w:rPr>
          <w:rFonts w:ascii="Times New Roman" w:hAnsi="Times New Roman" w:cs="Times New Roman"/>
          <w:sz w:val="24"/>
          <w:szCs w:val="24"/>
          <w:lang w:val="en-US"/>
        </w:rPr>
        <w:t>lead to</w:t>
      </w:r>
      <w:r w:rsidRPr="00D030F4">
        <w:rPr>
          <w:rFonts w:ascii="Times New Roman" w:hAnsi="Times New Roman" w:cs="Times New Roman"/>
          <w:sz w:val="24"/>
          <w:szCs w:val="24"/>
          <w:lang w:val="en-US"/>
        </w:rPr>
        <w:t xml:space="preserve"> a significant reduction in weight, quality</w:t>
      </w:r>
      <w:r w:rsidR="000261F9">
        <w:rPr>
          <w:rFonts w:ascii="Times New Roman" w:hAnsi="Times New Roman" w:cs="Times New Roman"/>
          <w:sz w:val="24"/>
          <w:szCs w:val="24"/>
          <w:lang w:val="en-US"/>
        </w:rPr>
        <w:t xml:space="preserve"> and </w:t>
      </w:r>
      <w:r w:rsidRPr="00D030F4">
        <w:rPr>
          <w:rFonts w:ascii="Times New Roman" w:hAnsi="Times New Roman" w:cs="Times New Roman"/>
          <w:sz w:val="24"/>
          <w:szCs w:val="24"/>
          <w:lang w:val="en-US"/>
        </w:rPr>
        <w:t xml:space="preserve">commercial value </w:t>
      </w:r>
      <w:r w:rsidR="00946580">
        <w:rPr>
          <w:rFonts w:ascii="Times New Roman" w:hAnsi="Times New Roman" w:cs="Times New Roman"/>
          <w:sz w:val="24"/>
          <w:szCs w:val="24"/>
          <w:lang w:val="en-US"/>
        </w:rPr>
        <w:fldChar w:fldCharType="begin"/>
      </w:r>
      <w:r w:rsidR="009364F5">
        <w:rPr>
          <w:rFonts w:ascii="Times New Roman" w:hAnsi="Times New Roman" w:cs="Times New Roman"/>
          <w:sz w:val="24"/>
          <w:szCs w:val="24"/>
          <w:lang w:val="en-US"/>
        </w:rPr>
        <w:instrText xml:space="preserve"> ADDIN ZOTERO_ITEM CSL_CITATION {"citationID":"oTOftN6M","properties":{"formattedCitation":"(Omkar 2018)","plainCitation":"(Omkar 2018)","noteIndex":0},"citationItems":[{"id":643,"uris":["http://zotero.org/users/local/QcSA6amT/items/563JL7FK"],"uri":["http://zotero.org/users/local/QcSA6amT/items/563JL7FK"],"itemData":{"id":643,"type":"book","abstract":"This book comprehensively compiles information on some of the major pests that afflict agricultural, horticultural and medicinal crops in particular as well as many polyphagous pests. Not only does this book deal with the pests of common globally produced crops it also addresses those of rarely dealt with crops such as seed spices, medicinal and aromatic plants. While the perspective of insect pests is largely Indian and South East Asian in context, the book does deal with globally problematic pests, particularly polyphagous ones. Not only will the readers be acquainted with the pests, their damaging potential and their life cycle but also with the latest methods of managements including ecofriendly measures being employed to keep pest populations at manageable levels.  The 27 chapters in the book, are grouped into four sections primarily based on crop types, viz. pest of agricultural, horticultural and medicinal crops, and polyphagous pests, making the book easy to navigate. Each of the chapters is comprehensive and well illustrated and written by academicians who have dedicated their entire lives to the study of a particular crop-pest complex. The final chapter of this book provides an overview on the principles and processes of pest management.","ISBN":"978-981-10-8687-8","language":"en","note":"Google-Books-ID: nhdnDwAAQBAJ","number-of-pages":"1075","publisher":"Springer","source":"Google Books","title":"Pests and Their Management","author":[{"family":"Omkar","given":""}],"issued":{"date-parts":[["2018",8,1]]}}}],"schema":"https://github.com/citation-style-language/schema/raw/master/csl-citation.json"} </w:instrText>
      </w:r>
      <w:r w:rsidR="00946580">
        <w:rPr>
          <w:rFonts w:ascii="Times New Roman" w:hAnsi="Times New Roman" w:cs="Times New Roman"/>
          <w:sz w:val="24"/>
          <w:szCs w:val="24"/>
          <w:lang w:val="en-US"/>
        </w:rPr>
        <w:fldChar w:fldCharType="separate"/>
      </w:r>
      <w:r w:rsidR="00946580" w:rsidRPr="00946580">
        <w:rPr>
          <w:rFonts w:ascii="Times New Roman" w:hAnsi="Times New Roman" w:cs="Times New Roman"/>
          <w:sz w:val="24"/>
          <w:lang w:val="en-US"/>
        </w:rPr>
        <w:t>(Omkar 2018)</w:t>
      </w:r>
      <w:r w:rsidR="00946580">
        <w:rPr>
          <w:rFonts w:ascii="Times New Roman" w:hAnsi="Times New Roman" w:cs="Times New Roman"/>
          <w:sz w:val="24"/>
          <w:szCs w:val="24"/>
          <w:lang w:val="en-US"/>
        </w:rPr>
        <w:fldChar w:fldCharType="end"/>
      </w:r>
      <w:r w:rsidRPr="00D030F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946580">
        <w:rPr>
          <w:rFonts w:ascii="Times New Roman" w:hAnsi="Times New Roman" w:cs="Times New Roman"/>
          <w:sz w:val="24"/>
          <w:szCs w:val="24"/>
          <w:lang w:val="en-US"/>
        </w:rPr>
        <w:t>M</w:t>
      </w:r>
      <w:r w:rsidRPr="00D030F4">
        <w:rPr>
          <w:rFonts w:ascii="Times New Roman" w:hAnsi="Times New Roman" w:cs="Times New Roman"/>
          <w:sz w:val="24"/>
          <w:szCs w:val="24"/>
          <w:lang w:val="en-US"/>
        </w:rPr>
        <w:t>ore than 600 species of pest</w:t>
      </w:r>
      <w:r w:rsidR="000261F9">
        <w:rPr>
          <w:rFonts w:ascii="Times New Roman" w:hAnsi="Times New Roman" w:cs="Times New Roman"/>
          <w:sz w:val="24"/>
          <w:szCs w:val="24"/>
          <w:lang w:val="en-US"/>
        </w:rPr>
        <w:t xml:space="preserve"> beetles</w:t>
      </w:r>
      <w:r w:rsidRPr="00D030F4">
        <w:rPr>
          <w:rFonts w:ascii="Times New Roman" w:hAnsi="Times New Roman" w:cs="Times New Roman"/>
          <w:sz w:val="24"/>
          <w:szCs w:val="24"/>
          <w:lang w:val="en-US"/>
        </w:rPr>
        <w:t xml:space="preserve"> and 70 species of moths are responsible for </w:t>
      </w:r>
      <w:r w:rsidR="000261F9">
        <w:rPr>
          <w:rFonts w:ascii="Times New Roman" w:hAnsi="Times New Roman" w:cs="Times New Roman"/>
          <w:sz w:val="24"/>
          <w:szCs w:val="24"/>
          <w:lang w:val="en-US"/>
        </w:rPr>
        <w:t>about</w:t>
      </w:r>
      <w:r w:rsidRPr="00D030F4">
        <w:rPr>
          <w:rFonts w:ascii="Times New Roman" w:hAnsi="Times New Roman" w:cs="Times New Roman"/>
          <w:sz w:val="24"/>
          <w:szCs w:val="24"/>
          <w:lang w:val="en-US"/>
        </w:rPr>
        <w:t xml:space="preserve"> 10–25% </w:t>
      </w:r>
      <w:r w:rsidR="000261F9">
        <w:rPr>
          <w:rFonts w:ascii="Times New Roman" w:hAnsi="Times New Roman" w:cs="Times New Roman"/>
          <w:sz w:val="24"/>
          <w:szCs w:val="24"/>
          <w:lang w:val="en-US"/>
        </w:rPr>
        <w:t xml:space="preserve">of the </w:t>
      </w:r>
      <w:r w:rsidRPr="00D030F4">
        <w:rPr>
          <w:rFonts w:ascii="Times New Roman" w:hAnsi="Times New Roman" w:cs="Times New Roman"/>
          <w:sz w:val="24"/>
          <w:szCs w:val="24"/>
          <w:lang w:val="en-US"/>
        </w:rPr>
        <w:t>annual quantitative and qualitative losses of stored grain worldwide</w:t>
      </w:r>
      <w:r w:rsidR="00946580">
        <w:rPr>
          <w:rFonts w:ascii="Times New Roman" w:hAnsi="Times New Roman" w:cs="Times New Roman"/>
          <w:sz w:val="24"/>
          <w:szCs w:val="24"/>
          <w:lang w:val="en-US"/>
        </w:rPr>
        <w:t xml:space="preserve"> </w:t>
      </w:r>
      <w:r w:rsidR="00946580">
        <w:rPr>
          <w:rFonts w:ascii="Times New Roman" w:hAnsi="Times New Roman" w:cs="Times New Roman"/>
          <w:sz w:val="24"/>
          <w:szCs w:val="24"/>
          <w:lang w:val="en-US"/>
        </w:rPr>
        <w:fldChar w:fldCharType="begin"/>
      </w:r>
      <w:r w:rsidR="009364F5">
        <w:rPr>
          <w:rFonts w:ascii="Times New Roman" w:hAnsi="Times New Roman" w:cs="Times New Roman"/>
          <w:sz w:val="24"/>
          <w:szCs w:val="24"/>
          <w:lang w:val="en-US"/>
        </w:rPr>
        <w:instrText xml:space="preserve"> ADDIN ZOTERO_ITEM CSL_CITATION {"citationID":"xZg6UAT7","properties":{"formattedCitation":"(Jayas et al. 1994; Pourya et al. 2018)","plainCitation":"(Jayas et al. 1994; Pourya et al. 2018)","noteIndex":0},"citationItems":[{"id":645,"uris":["http://zotero.org/users/local/QcSA6amT/items/PXMHXFMZ"],"uri":["http://zotero.org/users/local/QcSA6amT/items/PXMHXFMZ"],"itemData":{"id":645,"type":"book","abstract":"This work takes a multidisciplinary approach to grain storage research, applying knowledge from the fields of biology, cereal chemistry, economics, engineering, mathematical modelling and toxicology to the study of the complex interactions among physical and biological variables in stored-grain bulks that cause the deterioration of stored grain. Details the prevention and control of pests and contaminants.","ISBN":"978-0-8247-8983-1","language":"en","note":"Google-Books-ID: oSVP6ouYVn4C","number-of-pages":"784","publisher":"CRC Press","source":"Google Books","title":"Stored-Grain Ecosystems","author":[{"family":"Jayas","given":"Digvir S."},{"family":"White","given":"Noel D. G."},{"family":"Muir","given":"William E."}],"issued":{"date-parts":[["1994",10,20]]}}},{"id":647,"uris":["http://zotero.org/users/local/QcSA6amT/items/BSR7ETY9"],"uri":["http://zotero.org/users/local/QcSA6amT/items/BSR7ETY9"],"itemData":{"id":647,"type":"article-journal","abstract":"One of the major storage insect pests of cowpea and many other grains is Callosobruchus maculatus (F.) (Col.: Bruchidae). The use of plant materials rather than conventional pesticides to control these pests is a promising alternative to neurotoxic insecticides. In this study, for the first time, the fumigant, contact toxicity and repellent activity of Pistacia atlantica Desf. Subsp. kurdica (Zohary) Rech. f. (gum, fruit and leaves) and Pistacia khinjuk Stocks (fruit and leaf) essential oils were tested against adults of C. maculatus. The essential oil from P. khinjuk fruit showed a stronger fumigant activity against C. maculatus after 24 h exposure (LC50 = 22 μl/l air) compared to the leaves (LC50 = 29 μl/l air). As for P. atlantica subsp. kurdica, the essential oil from the gum showed the highest activity at 24 h (LC50 = 7.0 μl/l air) compared to the fruit (LC50 = 18 μl/l air) and leaves (LC50 = 24 μl/l air). In contact toxicity bioassays, the P. khinjuk fruit and leaf oils caused significant mortality to C. maculatus adults upon contact for 24 h (LC50 = 0.12 μl/cm2 and LC50 = 0.14 μl/cm2, respectively), while the P. atlantica subsp. kurdica gum was the most toxic at 24 h (LC50 = 0.07 μl/cm2) compared to the fruit oil (LC50 = 0.11 μl/cm2) and leaf oil (LC50 = 0.08 μl/cm2). At the highest concentration of 0.0234 μl/cm3, the respective repellency percentages for P. atlantica subsp. kurdica gum, leaves and fruit oils at 24 h were 82%, 77% and 70%. For P. khinjuk, the respective repellency percentages for the leaf and fruit oils at 24 h were 76% and 67% at the highest concentration (0.0234 μl/cm3). These results indicate strong fumigant and contact toxicity, and repellent activity for all the tested essential oils against C. maculatus. Hence, the data can be exploited further to develop a management strategy against C. maculatus.","container-title":"Journal of Stored Products Research","DOI":"10.1016/j.jspr.2018.03.007","ISSN":"0022-474X","journalAbbreviation":"Journal of Stored Products Research","page":"96-105","source":"ScienceDirect","title":"Bioactivity of Pistacia atlantica desf. Subsp. Kurdica (Zohary) Rech. F. and Pistacia khinjuk stocks essential oils against Callosobruchus maculatus (F, 1775) (Coloeptera: Bruchidae) under laboratory conditions","title-short":"Bioactivity of Pistacia atlantica desf. Subsp. Kurdica (Zohary) Rech. F. and Pistacia khinjuk stocks essential oils against Callosobruchus maculatus (F, 1775) (Coloeptera","volume":"77","author":[{"family":"Pourya","given":"Maryam"},{"family":"Sadeghi","given":"Amin"},{"family":"Ghobari","given":"Hamed"},{"family":"Taning","given":"Clauvis Nji Tizi"},{"family":"Smagghe","given":"Guy"}],"issued":{"date-parts":[["2018",6,1]]}}}],"schema":"https://github.com/citation-style-language/schema/raw/master/csl-citation.json"} </w:instrText>
      </w:r>
      <w:r w:rsidR="00946580">
        <w:rPr>
          <w:rFonts w:ascii="Times New Roman" w:hAnsi="Times New Roman" w:cs="Times New Roman"/>
          <w:sz w:val="24"/>
          <w:szCs w:val="24"/>
          <w:lang w:val="en-US"/>
        </w:rPr>
        <w:fldChar w:fldCharType="separate"/>
      </w:r>
      <w:r w:rsidR="00946580" w:rsidRPr="00946580">
        <w:rPr>
          <w:rFonts w:ascii="Times New Roman" w:hAnsi="Times New Roman" w:cs="Times New Roman"/>
          <w:sz w:val="24"/>
          <w:lang w:val="en-US"/>
        </w:rPr>
        <w:t>(Jayas et al. 1994; Pourya et al. 2018)</w:t>
      </w:r>
      <w:r w:rsidR="00946580">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sidR="00CF1BDA" w:rsidRPr="00CF1BDA">
        <w:rPr>
          <w:rFonts w:ascii="Times New Roman" w:hAnsi="Times New Roman" w:cs="Times New Roman"/>
          <w:sz w:val="24"/>
          <w:szCs w:val="24"/>
          <w:lang w:val="en-US"/>
        </w:rPr>
        <w:t xml:space="preserve">Weevil species of the genus </w:t>
      </w:r>
      <w:r w:rsidR="00CF1BDA" w:rsidRPr="00CF1BDA">
        <w:rPr>
          <w:rFonts w:ascii="Times New Roman" w:hAnsi="Times New Roman" w:cs="Times New Roman"/>
          <w:i/>
          <w:sz w:val="24"/>
          <w:szCs w:val="24"/>
          <w:lang w:val="en-US"/>
        </w:rPr>
        <w:t>Sitophilus</w:t>
      </w:r>
      <w:r w:rsidR="00E75EA0">
        <w:rPr>
          <w:rFonts w:ascii="Times New Roman" w:hAnsi="Times New Roman" w:cs="Times New Roman"/>
          <w:sz w:val="24"/>
          <w:szCs w:val="24"/>
          <w:lang w:val="en-US"/>
        </w:rPr>
        <w:t xml:space="preserve"> are among the</w:t>
      </w:r>
      <w:r w:rsidR="00CF1BDA" w:rsidRPr="00CF1BDA">
        <w:rPr>
          <w:rFonts w:ascii="Times New Roman" w:hAnsi="Times New Roman" w:cs="Times New Roman"/>
          <w:sz w:val="24"/>
          <w:szCs w:val="24"/>
          <w:lang w:val="en-US"/>
        </w:rPr>
        <w:t xml:space="preserve"> most widespread and destructive insects </w:t>
      </w:r>
      <w:r w:rsidR="00946580">
        <w:rPr>
          <w:rFonts w:ascii="Times New Roman" w:hAnsi="Times New Roman" w:cs="Times New Roman"/>
          <w:sz w:val="24"/>
          <w:szCs w:val="24"/>
          <w:lang w:val="en-US"/>
        </w:rPr>
        <w:t>of</w:t>
      </w:r>
      <w:r w:rsidR="007B4733">
        <w:rPr>
          <w:rFonts w:ascii="Times New Roman" w:hAnsi="Times New Roman" w:cs="Times New Roman"/>
          <w:sz w:val="24"/>
          <w:szCs w:val="24"/>
          <w:lang w:val="en-US"/>
        </w:rPr>
        <w:t xml:space="preserve"> </w:t>
      </w:r>
      <w:r w:rsidR="005A14E5" w:rsidRPr="004200D0">
        <w:rPr>
          <w:rFonts w:ascii="Times New Roman" w:hAnsi="Times New Roman" w:cs="Times New Roman"/>
          <w:sz w:val="24"/>
          <w:szCs w:val="24"/>
          <w:lang w:val="en-US"/>
        </w:rPr>
        <w:t xml:space="preserve">stored grain </w:t>
      </w:r>
      <w:r w:rsidR="00E75EA0">
        <w:rPr>
          <w:rFonts w:ascii="Times New Roman" w:hAnsi="Times New Roman" w:cs="Times New Roman"/>
          <w:sz w:val="24"/>
          <w:szCs w:val="24"/>
          <w:lang w:val="en-US"/>
        </w:rPr>
        <w:t xml:space="preserve">in the world </w:t>
      </w:r>
      <w:r w:rsidR="00F30A4E">
        <w:rPr>
          <w:rFonts w:ascii="Times New Roman" w:hAnsi="Times New Roman" w:cs="Times New Roman"/>
          <w:sz w:val="24"/>
          <w:szCs w:val="24"/>
          <w:lang w:val="en-US"/>
        </w:rPr>
        <w:fldChar w:fldCharType="begin"/>
      </w:r>
      <w:r w:rsidR="009364F5">
        <w:rPr>
          <w:rFonts w:ascii="Times New Roman" w:hAnsi="Times New Roman" w:cs="Times New Roman"/>
          <w:sz w:val="24"/>
          <w:szCs w:val="24"/>
          <w:lang w:val="en-US"/>
        </w:rPr>
        <w:instrText xml:space="preserve"> ADDIN ZOTERO_ITEM CSL_CITATION {"citationID":"XM5HGcCJ","properties":{"formattedCitation":"(Tripathi 2018)","plainCitation":"(Tripathi 2018)","noteIndex":0},"citationItems":[{"id":656,"uris":["http://zotero.org/users/local/QcSA6amT/items/3FCDQWSX"],"uri":["http://zotero.org/users/local/QcSA6amT/items/3FCDQWSX"],"itemData":{"id":656,"type":"chapter","abstract":"India’s grain production has steadily increased due to advances in technology, but postharvest loss is constant at 10%. Losses during storage account for around 6% of the total losses as proper storage facilities are not available (Sharon et al. 2014). The postharvest losses in India amount to 12–16 million metric tons of food grains each year, and the monetary value of these losses amounts to more than Rs. 50,000 crores per year (Singh 2010). The losses can broadly be categorized as weight loss due to spoilage, quality loss, nutritional loss, seed viability loss and commercial loss. The population is expected to grow to 9.1 billion people by the year 2050, and about 70% extra food production will be required to feed them (Godfray et al. 2010).","container-title":"Pests and Their Management","event-place":"Singapore","ISBN":"978-981-10-8687-8","language":"en","note":"DOI: 10.1007/978-981-10-8687-8_10","page":"311-359","publisher":"Springer Singapore","publisher-place":"Singapore","source":"Springer Link","title":"Pests of Stored Grains","URL":"https://doi.org/10.1007/978-981-10-8687-8_10","author":[{"family":"Tripathi","given":"Arun Kumar"}],"editor":[{"literal":"Omkar"}],"accessed":{"date-parts":[["2019",6,18]]},"issued":{"date-parts":[["2018"]]}}}],"schema":"https://github.com/citation-style-language/schema/raw/master/csl-citation.json"} </w:instrText>
      </w:r>
      <w:r w:rsidR="00F30A4E">
        <w:rPr>
          <w:rFonts w:ascii="Times New Roman" w:hAnsi="Times New Roman" w:cs="Times New Roman"/>
          <w:sz w:val="24"/>
          <w:szCs w:val="24"/>
          <w:lang w:val="en-US"/>
        </w:rPr>
        <w:fldChar w:fldCharType="separate"/>
      </w:r>
      <w:r w:rsidR="00F30A4E" w:rsidRPr="00F30A4E">
        <w:rPr>
          <w:rFonts w:ascii="Times New Roman" w:hAnsi="Times New Roman" w:cs="Times New Roman"/>
          <w:sz w:val="24"/>
          <w:lang w:val="en-US"/>
        </w:rPr>
        <w:t>(Tripathi 2018)</w:t>
      </w:r>
      <w:r w:rsidR="00F30A4E">
        <w:rPr>
          <w:rFonts w:ascii="Times New Roman" w:hAnsi="Times New Roman" w:cs="Times New Roman"/>
          <w:sz w:val="24"/>
          <w:szCs w:val="24"/>
          <w:lang w:val="en-US"/>
        </w:rPr>
        <w:fldChar w:fldCharType="end"/>
      </w:r>
      <w:r w:rsidR="00E046E9">
        <w:rPr>
          <w:rFonts w:ascii="Times New Roman" w:hAnsi="Times New Roman" w:cs="Times New Roman"/>
          <w:sz w:val="24"/>
          <w:szCs w:val="24"/>
          <w:lang w:val="en-US"/>
        </w:rPr>
        <w:t xml:space="preserve">. </w:t>
      </w:r>
      <w:r w:rsidR="004200D0" w:rsidRPr="004200D0">
        <w:rPr>
          <w:rFonts w:ascii="Times New Roman" w:hAnsi="Times New Roman" w:cs="Times New Roman"/>
          <w:sz w:val="24"/>
          <w:szCs w:val="24"/>
          <w:lang w:val="en-US"/>
        </w:rPr>
        <w:t xml:space="preserve">Infestations </w:t>
      </w:r>
      <w:r w:rsidR="00015E79">
        <w:rPr>
          <w:rFonts w:ascii="Times New Roman" w:hAnsi="Times New Roman" w:cs="Times New Roman"/>
          <w:sz w:val="24"/>
          <w:szCs w:val="24"/>
          <w:lang w:val="en-US"/>
        </w:rPr>
        <w:t xml:space="preserve">do </w:t>
      </w:r>
      <w:r w:rsidR="00C56393">
        <w:rPr>
          <w:rFonts w:ascii="Times New Roman" w:hAnsi="Times New Roman" w:cs="Times New Roman"/>
          <w:sz w:val="24"/>
          <w:szCs w:val="24"/>
          <w:lang w:val="en-US"/>
        </w:rPr>
        <w:t>not</w:t>
      </w:r>
      <w:r w:rsidR="004200D0" w:rsidRPr="004200D0">
        <w:rPr>
          <w:rFonts w:ascii="Times New Roman" w:hAnsi="Times New Roman" w:cs="Times New Roman"/>
          <w:sz w:val="24"/>
          <w:szCs w:val="24"/>
          <w:lang w:val="en-US"/>
        </w:rPr>
        <w:t xml:space="preserve"> only cause significant losses due to </w:t>
      </w:r>
      <w:r w:rsidR="00C56393">
        <w:rPr>
          <w:rFonts w:ascii="Times New Roman" w:hAnsi="Times New Roman" w:cs="Times New Roman"/>
          <w:sz w:val="24"/>
          <w:szCs w:val="24"/>
          <w:lang w:val="en-US"/>
        </w:rPr>
        <w:t>grain</w:t>
      </w:r>
      <w:r w:rsidR="004200D0" w:rsidRPr="004200D0">
        <w:rPr>
          <w:rFonts w:ascii="Times New Roman" w:hAnsi="Times New Roman" w:cs="Times New Roman"/>
          <w:sz w:val="24"/>
          <w:szCs w:val="24"/>
          <w:lang w:val="en-US"/>
        </w:rPr>
        <w:t xml:space="preserve"> consumption</w:t>
      </w:r>
      <w:r w:rsidR="00C56393">
        <w:rPr>
          <w:rFonts w:ascii="Times New Roman" w:hAnsi="Times New Roman" w:cs="Times New Roman"/>
          <w:sz w:val="24"/>
          <w:szCs w:val="24"/>
          <w:lang w:val="en-US"/>
        </w:rPr>
        <w:t>, but also</w:t>
      </w:r>
      <w:r w:rsidR="004200D0" w:rsidRPr="004200D0">
        <w:rPr>
          <w:rFonts w:ascii="Times New Roman" w:hAnsi="Times New Roman" w:cs="Times New Roman"/>
          <w:sz w:val="24"/>
          <w:szCs w:val="24"/>
          <w:lang w:val="en-US"/>
        </w:rPr>
        <w:t xml:space="preserve"> </w:t>
      </w:r>
      <w:r w:rsidR="00C56393">
        <w:rPr>
          <w:rFonts w:ascii="Times New Roman" w:hAnsi="Times New Roman" w:cs="Times New Roman"/>
          <w:sz w:val="24"/>
          <w:szCs w:val="24"/>
          <w:lang w:val="en-US"/>
        </w:rPr>
        <w:t>lead</w:t>
      </w:r>
      <w:r w:rsidR="004200D0" w:rsidRPr="004200D0">
        <w:rPr>
          <w:rFonts w:ascii="Times New Roman" w:hAnsi="Times New Roman" w:cs="Times New Roman"/>
          <w:sz w:val="24"/>
          <w:szCs w:val="24"/>
          <w:lang w:val="en-US"/>
        </w:rPr>
        <w:t xml:space="preserve"> </w:t>
      </w:r>
      <w:r w:rsidR="00C56393">
        <w:rPr>
          <w:rFonts w:ascii="Times New Roman" w:hAnsi="Times New Roman" w:cs="Times New Roman"/>
          <w:sz w:val="24"/>
          <w:szCs w:val="24"/>
          <w:lang w:val="en-US"/>
        </w:rPr>
        <w:t>to</w:t>
      </w:r>
      <w:r w:rsidR="004200D0" w:rsidRPr="004200D0">
        <w:rPr>
          <w:rFonts w:ascii="Times New Roman" w:hAnsi="Times New Roman" w:cs="Times New Roman"/>
          <w:sz w:val="24"/>
          <w:szCs w:val="24"/>
          <w:lang w:val="en-US"/>
        </w:rPr>
        <w:t xml:space="preserve"> </w:t>
      </w:r>
      <w:r w:rsidR="0068019F">
        <w:rPr>
          <w:rFonts w:ascii="Times New Roman" w:hAnsi="Times New Roman" w:cs="Times New Roman"/>
          <w:sz w:val="24"/>
          <w:szCs w:val="24"/>
          <w:lang w:val="en-US"/>
        </w:rPr>
        <w:t>high</w:t>
      </w:r>
      <w:r w:rsidR="004200D0" w:rsidRPr="004200D0">
        <w:rPr>
          <w:rFonts w:ascii="Times New Roman" w:hAnsi="Times New Roman" w:cs="Times New Roman"/>
          <w:sz w:val="24"/>
          <w:szCs w:val="24"/>
          <w:lang w:val="en-US"/>
        </w:rPr>
        <w:t xml:space="preserve"> temperature and moisture conditions </w:t>
      </w:r>
      <w:r w:rsidR="00C56393">
        <w:rPr>
          <w:rFonts w:ascii="Times New Roman" w:hAnsi="Times New Roman" w:cs="Times New Roman"/>
          <w:sz w:val="24"/>
          <w:szCs w:val="24"/>
          <w:lang w:val="en-US"/>
        </w:rPr>
        <w:t>that</w:t>
      </w:r>
      <w:r w:rsidR="004200D0" w:rsidRPr="004200D0">
        <w:rPr>
          <w:rFonts w:ascii="Times New Roman" w:hAnsi="Times New Roman" w:cs="Times New Roman"/>
          <w:sz w:val="24"/>
          <w:szCs w:val="24"/>
          <w:lang w:val="en-US"/>
        </w:rPr>
        <w:t xml:space="preserve"> </w:t>
      </w:r>
      <w:r w:rsidR="007F014B">
        <w:rPr>
          <w:rFonts w:ascii="Times New Roman" w:hAnsi="Times New Roman" w:cs="Times New Roman"/>
          <w:sz w:val="24"/>
          <w:szCs w:val="24"/>
          <w:lang w:val="en-US"/>
        </w:rPr>
        <w:t>accelerate</w:t>
      </w:r>
      <w:r w:rsidR="004200D0" w:rsidRPr="004200D0">
        <w:rPr>
          <w:rFonts w:ascii="Times New Roman" w:hAnsi="Times New Roman" w:cs="Times New Roman"/>
          <w:sz w:val="24"/>
          <w:szCs w:val="24"/>
          <w:lang w:val="en-US"/>
        </w:rPr>
        <w:t xml:space="preserve"> growth of molds, including toxigenic species</w:t>
      </w:r>
      <w:r w:rsidR="007B4733">
        <w:rPr>
          <w:rFonts w:ascii="Times New Roman" w:hAnsi="Times New Roman" w:cs="Times New Roman"/>
          <w:sz w:val="24"/>
          <w:szCs w:val="24"/>
          <w:lang w:val="en-US"/>
        </w:rPr>
        <w:t xml:space="preserve"> </w:t>
      </w:r>
      <w:r w:rsidR="007B4733">
        <w:rPr>
          <w:rFonts w:ascii="Times New Roman" w:hAnsi="Times New Roman" w:cs="Times New Roman"/>
          <w:sz w:val="24"/>
          <w:szCs w:val="24"/>
          <w:lang w:val="en-US"/>
        </w:rPr>
        <w:fldChar w:fldCharType="begin"/>
      </w:r>
      <w:r w:rsidR="009364F5">
        <w:rPr>
          <w:rFonts w:ascii="Times New Roman" w:hAnsi="Times New Roman" w:cs="Times New Roman"/>
          <w:sz w:val="24"/>
          <w:szCs w:val="24"/>
          <w:lang w:val="en-US"/>
        </w:rPr>
        <w:instrText xml:space="preserve"> ADDIN ZOTERO_ITEM CSL_CITATION {"citationID":"mi6cO6sb","properties":{"formattedCitation":"(Storey et al. 1984; Magan et al. 2003; Tripathi 2018)","plainCitation":"(Storey et al. 1984; Magan et al. 2003; Tripathi 2018)","noteIndex":0},"citationItems":[{"id":641,"uris":["http://zotero.org/users/local/QcSA6amT/items/3ALACN8D"],"uri":["http://zotero.org/users/local/QcSA6amT/items/3ALACN8D"],"itemData":{"id":641,"type":"article-journal","abstract":"Abstract.  Preventive and remedial actions reported by producers to maintain the quality of grain during storage on the farm was minimal. Application of malathi","container-title":"Journal of Economic Entomology","DOI":"10.1093/jee/77.3.784","ISSN":"0022-0493","issue":"3","journalAbbreviation":"J Econ Entomol","language":"en","page":"784-788","source":"academic.oup.com","title":"Present Use of Pest Management Practices in Wheat, Corn, and Oats Stored on the Farm","volume":"77","author":[{"family":"Storey","given":"C. L."},{"family":"Sauer","given":"D. B."},{"family":"Walker","given":"D."}],"issued":{"date-parts":[["1984",6,1]]}}},{"id":640,"uris":["http://zotero.org/users/local/QcSA6amT/items/X7D6TKNK"],"uri":["http://zotero.org/users/local/QcSA6amT/items/X7D6TKNK"],"itemData":{"id":640,"type":"chapter","abstract":"Grain quality after harvest is influenced by a wide variety of abiotic and biotic factors and has been studied as a stored grain ecosystem. Important factors include grain and contaminant mould respiration, insects and mites, and the key environmental factors of water availability and temperature. Interactions between these factors influence the dominance of fungi, particularly mycotoxigenic species. Studies have shown that growth, mycotoxin production, competitiveness and niche occupation by mycotoxigenic species are influenced by the presence of other contaminant moulds and environmental factors. This has been demonstrated for both Fusarium culmorum and deoxynivalenol production,Aspergillus ochraceus/Penicillium verruscosum and ochratoxin production and Fusarium section Liseola and fumonisin production. Interactions between mycotoxigenic spoilage fungi and insects do occur but have not been studied thoroughly. Some insects disseminate mycotoxigenic species, others are known to use spoilage moulds as a food source, while others avoid certain fungal species. Thus, a more holistic ecological view is needed when considering management approaches to long-term-safe storage of cereal grains after harvest.","container-title":"Epidemiology of Mycotoxin Producing Fungi: Under the aegis of COST Action 835 ‘Agriculturally Important Toxigenic Fungi 1998–2003’, EU project (QLK 1-CT-1998–01380)","event-place":"Dordrecht","ISBN":"978-94-017-1452-5","language":"en","note":"DOI: 10.1007/978-94-017-1452-5_7","page":"723-730","publisher":"Springer Netherlands","publisher-place":"Dordrecht","source":"Springer Link","title":"Post-harvest fungal ecology: Impact of fungal growth and mycotoxin accumulation in stored grain","title-short":"Post-harvest fungal ecology","URL":"https://doi.org/10.1007/978-94-017-1452-5_7","author":[{"family":"Magan","given":"Naresh"},{"family":"Hope","given":"Russell"},{"family":"Cairns","given":"Victoria"},{"family":"Aldred","given":"David"}],"editor":[{"family":"Xu","given":"Xiangming"},{"family":"Bailey","given":"John A."},{"family":"Cooke","given":"B. Michael"}],"accessed":{"date-parts":[["2019",6,18]]},"issued":{"date-parts":[["2003"]]}}},{"id":656,"uris":["http://zotero.org/users/local/QcSA6amT/items/3FCDQWSX"],"uri":["http://zotero.org/users/local/QcSA6amT/items/3FCDQWSX"],"itemData":{"id":656,"type":"chapter","abstract":"India’s grain production has steadily increased due to advances in technology, but postharvest loss is constant at 10%. Losses during storage account for around 6% of the total losses as proper storage facilities are not available (Sharon et al. 2014). The postharvest losses in India amount to 12–16 million metric tons of food grains each year, and the monetary value of these losses amounts to more than Rs. 50,000 crores per year (Singh 2010). The losses can broadly be categorized as weight loss due to spoilage, quality loss, nutritional loss, seed viability loss and commercial loss. The population is expected to grow to 9.1 billion people by the year 2050, and about 70% extra food production will be required to feed them (Godfray et al. 2010).","container-title":"Pests and Their Management","event-place":"Singapore","ISBN":"978-981-10-8687-8","language":"en","note":"DOI: 10.1007/978-981-10-8687-8_10","page":"311-359","publisher":"Springer Singapore","publisher-place":"Singapore","source":"Springer Link","title":"Pests of Stored Grains","URL":"https://doi.org/10.1007/978-981-10-8687-8_10","author":[{"family":"Tripathi","given":"Arun Kumar"}],"editor":[{"literal":"Omkar"}],"accessed":{"date-parts":[["2019",6,18]]},"issued":{"date-parts":[["2018"]]}}}],"schema":"https://github.com/citation-style-language/schema/raw/master/csl-citation.json"} </w:instrText>
      </w:r>
      <w:r w:rsidR="007B4733">
        <w:rPr>
          <w:rFonts w:ascii="Times New Roman" w:hAnsi="Times New Roman" w:cs="Times New Roman"/>
          <w:sz w:val="24"/>
          <w:szCs w:val="24"/>
          <w:lang w:val="en-US"/>
        </w:rPr>
        <w:fldChar w:fldCharType="separate"/>
      </w:r>
      <w:r w:rsidR="00F30A4E" w:rsidRPr="00F30A4E">
        <w:rPr>
          <w:rFonts w:ascii="Times New Roman" w:hAnsi="Times New Roman" w:cs="Times New Roman"/>
          <w:sz w:val="24"/>
          <w:lang w:val="en-US"/>
        </w:rPr>
        <w:t>(Storey et al. 1984; Magan et al. 2003; Tripathi 2018)</w:t>
      </w:r>
      <w:r w:rsidR="007B4733">
        <w:rPr>
          <w:rFonts w:ascii="Times New Roman" w:hAnsi="Times New Roman" w:cs="Times New Roman"/>
          <w:sz w:val="24"/>
          <w:szCs w:val="24"/>
          <w:lang w:val="en-US"/>
        </w:rPr>
        <w:fldChar w:fldCharType="end"/>
      </w:r>
      <w:r w:rsidR="007B4733" w:rsidRPr="007B4733">
        <w:rPr>
          <w:rFonts w:ascii="Times New Roman" w:hAnsi="Times New Roman" w:cs="Times New Roman"/>
          <w:sz w:val="24"/>
          <w:szCs w:val="24"/>
          <w:lang w:val="en-US"/>
        </w:rPr>
        <w:t xml:space="preserve">. </w:t>
      </w:r>
      <w:r w:rsidR="00B368BD">
        <w:rPr>
          <w:rFonts w:ascii="Times New Roman" w:hAnsi="Times New Roman" w:cs="Times New Roman"/>
          <w:sz w:val="24"/>
          <w:szCs w:val="24"/>
          <w:lang w:val="en-US"/>
        </w:rPr>
        <w:t>These s</w:t>
      </w:r>
      <w:r w:rsidR="00F30A4E">
        <w:rPr>
          <w:rFonts w:ascii="Times New Roman" w:hAnsi="Times New Roman" w:cs="Times New Roman"/>
          <w:sz w:val="24"/>
          <w:szCs w:val="24"/>
          <w:lang w:val="en-US"/>
        </w:rPr>
        <w:t>torage p</w:t>
      </w:r>
      <w:r w:rsidR="00B368BD">
        <w:rPr>
          <w:rFonts w:ascii="Times New Roman" w:hAnsi="Times New Roman" w:cs="Times New Roman"/>
          <w:sz w:val="24"/>
          <w:szCs w:val="24"/>
          <w:lang w:val="en-US"/>
        </w:rPr>
        <w:t xml:space="preserve">ests </w:t>
      </w:r>
      <w:r w:rsidR="00CD28C6">
        <w:rPr>
          <w:rFonts w:ascii="Times New Roman" w:hAnsi="Times New Roman" w:cs="Times New Roman"/>
          <w:sz w:val="24"/>
          <w:szCs w:val="24"/>
          <w:lang w:val="en-US"/>
        </w:rPr>
        <w:t xml:space="preserve">are usually controlled </w:t>
      </w:r>
      <w:r w:rsidR="00F30A4E">
        <w:rPr>
          <w:rFonts w:ascii="Times New Roman" w:hAnsi="Times New Roman" w:cs="Times New Roman"/>
          <w:sz w:val="24"/>
          <w:szCs w:val="24"/>
          <w:lang w:val="en-US"/>
        </w:rPr>
        <w:t>with</w:t>
      </w:r>
      <w:r w:rsidR="00CD28C6">
        <w:rPr>
          <w:rFonts w:ascii="Times New Roman" w:hAnsi="Times New Roman" w:cs="Times New Roman"/>
          <w:sz w:val="24"/>
          <w:szCs w:val="24"/>
          <w:lang w:val="en-US"/>
        </w:rPr>
        <w:t xml:space="preserve"> synthetic pesticides, </w:t>
      </w:r>
      <w:r w:rsidR="0024742E">
        <w:rPr>
          <w:rFonts w:ascii="Times New Roman" w:hAnsi="Times New Roman" w:cs="Times New Roman"/>
          <w:sz w:val="24"/>
          <w:szCs w:val="24"/>
          <w:lang w:val="en-US"/>
        </w:rPr>
        <w:t>which increases</w:t>
      </w:r>
      <w:r w:rsidR="00F30A4E">
        <w:rPr>
          <w:rFonts w:ascii="Times New Roman" w:hAnsi="Times New Roman" w:cs="Times New Roman"/>
          <w:sz w:val="24"/>
          <w:szCs w:val="24"/>
          <w:lang w:val="en-US"/>
        </w:rPr>
        <w:t xml:space="preserve"> the</w:t>
      </w:r>
      <w:r w:rsidR="00CD28C6">
        <w:rPr>
          <w:rFonts w:ascii="Times New Roman" w:hAnsi="Times New Roman" w:cs="Times New Roman"/>
          <w:sz w:val="24"/>
          <w:szCs w:val="24"/>
          <w:lang w:val="en-US"/>
        </w:rPr>
        <w:t xml:space="preserve"> risk</w:t>
      </w:r>
      <w:r w:rsidR="00E75EA0">
        <w:rPr>
          <w:rFonts w:ascii="Times New Roman" w:hAnsi="Times New Roman" w:cs="Times New Roman"/>
          <w:sz w:val="24"/>
          <w:szCs w:val="24"/>
          <w:lang w:val="en-US"/>
        </w:rPr>
        <w:t xml:space="preserve"> of environmental pollution</w:t>
      </w:r>
      <w:r w:rsidR="00CD28C6">
        <w:rPr>
          <w:rFonts w:ascii="Times New Roman" w:hAnsi="Times New Roman" w:cs="Times New Roman"/>
          <w:sz w:val="24"/>
          <w:szCs w:val="24"/>
          <w:lang w:val="en-US"/>
        </w:rPr>
        <w:t xml:space="preserve">, </w:t>
      </w:r>
      <w:r w:rsidR="00E75EA0">
        <w:rPr>
          <w:rFonts w:ascii="Times New Roman" w:hAnsi="Times New Roman" w:cs="Times New Roman"/>
          <w:sz w:val="24"/>
          <w:szCs w:val="24"/>
          <w:lang w:val="en-US"/>
        </w:rPr>
        <w:t>insecticide</w:t>
      </w:r>
      <w:r w:rsidR="00CD28C6">
        <w:rPr>
          <w:rFonts w:ascii="Times New Roman" w:hAnsi="Times New Roman" w:cs="Times New Roman"/>
          <w:sz w:val="24"/>
          <w:szCs w:val="24"/>
          <w:lang w:val="en-US"/>
        </w:rPr>
        <w:t xml:space="preserve"> residues, and </w:t>
      </w:r>
      <w:r w:rsidR="00C56393">
        <w:rPr>
          <w:rFonts w:ascii="Times New Roman" w:hAnsi="Times New Roman" w:cs="Times New Roman"/>
          <w:sz w:val="24"/>
          <w:szCs w:val="24"/>
          <w:lang w:val="en-US"/>
        </w:rPr>
        <w:t xml:space="preserve">pesticide </w:t>
      </w:r>
      <w:r w:rsidR="00CD28C6">
        <w:rPr>
          <w:rFonts w:ascii="Times New Roman" w:hAnsi="Times New Roman" w:cs="Times New Roman"/>
          <w:sz w:val="24"/>
          <w:szCs w:val="24"/>
          <w:lang w:val="en-US"/>
        </w:rPr>
        <w:t>resistance</w:t>
      </w:r>
      <w:r w:rsidR="00F30A4E">
        <w:rPr>
          <w:rFonts w:ascii="Times New Roman" w:hAnsi="Times New Roman" w:cs="Times New Roman"/>
          <w:sz w:val="24"/>
          <w:szCs w:val="24"/>
          <w:lang w:val="en-US"/>
        </w:rPr>
        <w:t xml:space="preserve"> </w:t>
      </w:r>
      <w:r w:rsidR="00F30A4E">
        <w:rPr>
          <w:rFonts w:ascii="Times New Roman" w:hAnsi="Times New Roman" w:cs="Times New Roman"/>
          <w:sz w:val="24"/>
          <w:szCs w:val="24"/>
          <w:lang w:val="en-US"/>
        </w:rPr>
        <w:fldChar w:fldCharType="begin"/>
      </w:r>
      <w:r w:rsidR="009364F5">
        <w:rPr>
          <w:rFonts w:ascii="Times New Roman" w:hAnsi="Times New Roman" w:cs="Times New Roman"/>
          <w:sz w:val="24"/>
          <w:szCs w:val="24"/>
          <w:lang w:val="en-US"/>
        </w:rPr>
        <w:instrText xml:space="preserve"> ADDIN ZOTERO_ITEM CSL_CITATION {"citationID":"78kUgDz3","properties":{"formattedCitation":"(Regev et al. 1983; Guedes et al. 1994; Kljaji\\uc0\\u263{} and Peri\\uc0\\u263{} 2007)","plainCitation":"(Regev et al. 1983; Guedes et al. 1994; Kljajić and Perić 2007)","noteIndex":0},"citationItems":[{"id":658,"uris":["http://zotero.org/users/local/QcSA6amT/items/3NEADBV9"],"uri":["http://zotero.org/users/local/QcSA6amT/items/3NEADBV9"],"itemData":{"id":658,"type":"article-journal","abstract":"The problem of pesticide application under increasing pesticide resistance is explored. A theoretical model is developed to determine optimal pesticide use. This allocation is compared to the laissez-faire solution and to the centralized solution with incomplete information about pesticide resistance. The methodology is then applied in a case study on the Egyptian alfalfa weevil in California.","container-title":"Journal of Environmental Economics and Management","DOI":"10.1016/0095-0696(83)90017-7","ISSN":"0095-0696","issue":"1","journalAbbreviation":"Journal of Environmental Economics and Management","page":"86-100","source":"ScienceDirect","title":"On the optimal allocation of pesticides with increasing resistance: The case of alfalfa weevil","title-short":"On the optimal allocation of pesticides with increasing resistance","volume":"10","author":[{"family":"Regev","given":"Uri"},{"family":"Shalit","given":"Haim"},{"family":"Gutierrez","given":"A. P"}],"issued":{"date-parts":[["1983",3,1]]}}},{"id":660,"uris":["http://zotero.org/users/local/QcSA6amT/items/CFFFMKI4"],"uri":["http://zotero.org/users/local/QcSA6amT/items/CFFFMKI4"],"itemData":{"id":660,"type":"article-journal","abstract":"Insecticide‐impregnated paper assays were used to analyse the inheritance of Deltamethrin resistance (2634X) in a DDT‐pyrethroid cross‐resistant strain of maize weevil, Sitophilus zeamais Mots., from Brazil. At the KD50 the responses of the F1hybrid reciprocal crosses were very different and χ2 analyses of the observed responses of F2 and F1‐backcross progenies provided evidence that a single gene was responsible for resistance. Deltamethrin resistance seems to be controlled by a single recessive sex‐linked gene.","container-title":"International Journal of Pest Management","DOI":"10.1080/09670879409371863","ISSN":"0967-0874","issue":"1","page":"103-106","source":"Taylor and Francis+NEJM","title":"Inheritance of Deltamethrin resistance in a Brazilian strain of maize weevil (Sitophilus zeamais mots.)","volume":"40","author":[{"family":"Guedes","given":"R. N. C."},{"family":"Lima","given":"J. O. G."},{"family":"Santos","given":"J. P."},{"family":"Cruz","given":"C. D."}],"issued":{"date-parts":[["1994",1,1]]}}},{"id":662,"uris":["http://zotero.org/users/local/QcSA6amT/items/5J8HUQZW"],"uri":["http://zotero.org/users/local/QcSA6amT/items/5J8HUQZW"],"itemData":{"id":662,"type":"article-journal","abstract":"Toxicity of the contact insecticides dichlorvos, malathion, chlorpyrifos-methyl, pirimiphos-methyl, deltamethrin and cypermethrin to granary weevil Sitophilus granarius (L.) adults from five populations previously selected with deltamethrin and pirimiphos-methyl, and two populations that had no contact with pesticides over an interval of 12 generations, was investigated in the laboratory by application to filter paper. The populations originated from storage facilities situated in different parts of the former Yugoslavia. A population originating from Apatin and one from Belgrade Port were selected three times each at the LD50 level with deltamethrin and pirimiphos-methyl, respectively. In separate experiments, weevils from Belgrade Port were selected once at the pirimiphos-methyl LD70 level and Bijeljina and Kikinda populations both once at the deltamethrin LD70 level. All selection doses were at a level obtained from determining weevil mortality after 24h of exposure to treated filter paper. Compared with the toxicity to laboratory weevils, the weevils from Apatin after the third selection were found to be 32.1 and 51.9 times less susceptible to deltamethrin at the LD50 and LD95 levels, respectively, while those from Belgrade Port were 2.7 and 3.2 times less susceptible to pirimiphos-methyl. Selection of Belgrade Port weevils at the pirimiphos-methyl LD70 did not significantly affect their susceptibility to that insecticide but it caused a significant decrease in deltamethrin toxicity, which is indicative of a cross-resistance between the two compounds. Selection of Bijeljina weevils caused an increased resistance to deltamethrin, while selection of Kikinda weevils had little effect on their susceptibility to dichlorvos, but it caused a significant decrease in malathion and cypermethrin toxicity, and resistance to deltamethrin markedly increased (RR=238.8 at LD50 and 660.8 at LD95 levels, compared with laboratory weevils). Chlorpyrifos-methyl was the most toxic insecticide to all populations, while cypermethrin was the least toxic compound.","container-title":"Journal of Stored Products Research","DOI":"10.1016/j.jspr.2006.02.004","ISSN":"0022-474X","issue":"2","journalAbbreviation":"Journal of Stored Products Research","page":"134-141","source":"ScienceDirect","title":"Altered susceptibility of granary weevil Sitophilus granarius (L.) (Coleoptera: Curculionidae) populations to insecticides after selection with pirimiphos-methyl and deltamethrin","title-short":"Altered susceptibility of granary weevil Sitophilus granarius (L.) (Coleoptera","volume":"43","author":[{"family":"Kljajić","given":"Petar"},{"family":"Perić","given":"Ilija"}],"issued":{"date-parts":[["2007",1,1]]}}}],"schema":"https://github.com/citation-style-language/schema/raw/master/csl-citation.json"} </w:instrText>
      </w:r>
      <w:r w:rsidR="00F30A4E">
        <w:rPr>
          <w:rFonts w:ascii="Times New Roman" w:hAnsi="Times New Roman" w:cs="Times New Roman"/>
          <w:sz w:val="24"/>
          <w:szCs w:val="24"/>
          <w:lang w:val="en-US"/>
        </w:rPr>
        <w:fldChar w:fldCharType="separate"/>
      </w:r>
      <w:r w:rsidR="00F30A4E" w:rsidRPr="00483E24">
        <w:rPr>
          <w:rFonts w:ascii="Times New Roman" w:hAnsi="Times New Roman" w:cs="Times New Roman"/>
          <w:sz w:val="24"/>
          <w:szCs w:val="24"/>
          <w:lang w:val="en-US"/>
        </w:rPr>
        <w:t>(Regev et al. 1983; Guedes et al. 1994; Kljajić and Perić 2007)</w:t>
      </w:r>
      <w:r w:rsidR="00F30A4E">
        <w:rPr>
          <w:rFonts w:ascii="Times New Roman" w:hAnsi="Times New Roman" w:cs="Times New Roman"/>
          <w:sz w:val="24"/>
          <w:szCs w:val="24"/>
          <w:lang w:val="en-US"/>
        </w:rPr>
        <w:fldChar w:fldCharType="end"/>
      </w:r>
      <w:r w:rsidR="00CD28C6">
        <w:rPr>
          <w:rFonts w:ascii="Times New Roman" w:hAnsi="Times New Roman" w:cs="Times New Roman"/>
          <w:sz w:val="24"/>
          <w:szCs w:val="24"/>
          <w:lang w:val="en-US"/>
        </w:rPr>
        <w:t xml:space="preserve">. </w:t>
      </w:r>
      <w:r w:rsidR="00867E12" w:rsidRPr="00867E12">
        <w:rPr>
          <w:rFonts w:ascii="Times New Roman" w:hAnsi="Times New Roman" w:cs="Times New Roman"/>
          <w:sz w:val="24"/>
          <w:szCs w:val="24"/>
          <w:lang w:val="en-US"/>
        </w:rPr>
        <w:t>In addition, legislation in many countries tends to limit the use of broad-spectrum contact insecticides</w:t>
      </w:r>
      <w:r w:rsidR="007F014B">
        <w:rPr>
          <w:rFonts w:ascii="Times New Roman" w:hAnsi="Times New Roman" w:cs="Times New Roman"/>
          <w:sz w:val="24"/>
          <w:szCs w:val="24"/>
          <w:lang w:val="en-US"/>
        </w:rPr>
        <w:t>.</w:t>
      </w:r>
      <w:r w:rsidR="00867E12" w:rsidRPr="00867E12">
        <w:rPr>
          <w:rFonts w:ascii="Times New Roman" w:hAnsi="Times New Roman" w:cs="Times New Roman"/>
          <w:sz w:val="24"/>
          <w:szCs w:val="24"/>
          <w:lang w:val="en-US"/>
        </w:rPr>
        <w:t xml:space="preserve"> </w:t>
      </w:r>
      <w:r w:rsidR="007F014B">
        <w:rPr>
          <w:rFonts w:ascii="Times New Roman" w:hAnsi="Times New Roman" w:cs="Times New Roman"/>
          <w:sz w:val="24"/>
          <w:szCs w:val="24"/>
          <w:lang w:val="en-US"/>
        </w:rPr>
        <w:t xml:space="preserve">This corresponds to an </w:t>
      </w:r>
      <w:r w:rsidR="00867E12" w:rsidRPr="00867E12">
        <w:rPr>
          <w:rFonts w:ascii="Times New Roman" w:hAnsi="Times New Roman" w:cs="Times New Roman"/>
          <w:sz w:val="24"/>
          <w:szCs w:val="24"/>
          <w:lang w:val="en-US"/>
        </w:rPr>
        <w:t>increasing consumer demand for safe food</w:t>
      </w:r>
      <w:r w:rsidR="007F014B">
        <w:rPr>
          <w:rFonts w:ascii="Times New Roman" w:hAnsi="Times New Roman" w:cs="Times New Roman"/>
          <w:sz w:val="24"/>
          <w:szCs w:val="24"/>
          <w:lang w:val="en-US"/>
        </w:rPr>
        <w:t xml:space="preserve"> </w:t>
      </w:r>
      <w:r w:rsidR="00483E24">
        <w:rPr>
          <w:rFonts w:ascii="Times New Roman" w:hAnsi="Times New Roman" w:cs="Times New Roman"/>
          <w:sz w:val="24"/>
          <w:szCs w:val="24"/>
          <w:lang w:val="en-US"/>
        </w:rPr>
        <w:fldChar w:fldCharType="begin"/>
      </w:r>
      <w:r w:rsidR="009364F5">
        <w:rPr>
          <w:rFonts w:ascii="Times New Roman" w:hAnsi="Times New Roman" w:cs="Times New Roman"/>
          <w:sz w:val="24"/>
          <w:szCs w:val="24"/>
          <w:lang w:val="en-US"/>
        </w:rPr>
        <w:instrText xml:space="preserve"> ADDIN ZOTERO_ITEM CSL_CITATION {"citationID":"GYVd9PKt","properties":{"formattedCitation":"(Handford et al. 2015)","plainCitation":"(Handford et al. 2015)","noteIndex":0},"citationItems":[{"id":665,"uris":["http://zotero.org/users/local/QcSA6amT/items/L96683U8"],"uri":["http://zotero.org/users/local/QcSA6amT/items/L96683U8"],"itemData":{"id":665,"type":"article-journal","abstract":"Pesticide use is important in agriculture to protect crops and improve productivity. However, pesticides have the potential to cause adverse human health or environmental effects, depending on exposure levels. This review examines existing pesticide legislation worldwide, focusing on the level of harmonization and impacts of differing legislation on food safety and trade. Pesticide legislation varies greatly worldwide, because countries have different requirements, guidelines, and legal limits for plant protection. Developed nations have more stringent regulations than developing countries, which lack the resources and expertise to adequately implement and enforce legislation. Global differences in pesticide legislation act as a technical barrier to trade. International parties such as the European Union (EU), Codex Alimentarius Commission (Codex), and North American Free Trade Agreement (NAFTA) have attempted to harmonize pesticide legislation by providing maximum residue limits (MRLs), but globally these limits remain variable. Globally harmonized pesticide standards would serve to increase productivity, profits, and trade and also enhance the ability to protect public health and the environment.","container-title":"Integrated Environmental Assessment and Management","DOI":"10.1002/ieam.1635","ISSN":"1551-3793","issue":"4","journalAbbreviation":"Integr Environ Assess Manag","language":"eng","note":"PMID: 25765969","page":"525-536","source":"PubMed","title":"A review of the global pesticide legislation and the scale of challenge in reaching the global harmonization of food safety standards","volume":"11","author":[{"family":"Handford","given":"Caroline E."},{"family":"Elliott","given":"Christopher T."},{"family":"Campbell","given":"Katrina"}],"issued":{"date-parts":[["2015",10]]}}}],"schema":"https://github.com/citation-style-language/schema/raw/master/csl-citation.json"} </w:instrText>
      </w:r>
      <w:r w:rsidR="00483E24">
        <w:rPr>
          <w:rFonts w:ascii="Times New Roman" w:hAnsi="Times New Roman" w:cs="Times New Roman"/>
          <w:sz w:val="24"/>
          <w:szCs w:val="24"/>
          <w:lang w:val="en-US"/>
        </w:rPr>
        <w:fldChar w:fldCharType="separate"/>
      </w:r>
      <w:r w:rsidR="00483E24" w:rsidRPr="00483E24">
        <w:rPr>
          <w:rFonts w:ascii="Times New Roman" w:hAnsi="Times New Roman" w:cs="Times New Roman"/>
          <w:sz w:val="24"/>
          <w:lang w:val="en-US"/>
        </w:rPr>
        <w:t>(Handford et al. 2015)</w:t>
      </w:r>
      <w:r w:rsidR="00483E24">
        <w:rPr>
          <w:rFonts w:ascii="Times New Roman" w:hAnsi="Times New Roman" w:cs="Times New Roman"/>
          <w:sz w:val="24"/>
          <w:szCs w:val="24"/>
          <w:lang w:val="en-US"/>
        </w:rPr>
        <w:fldChar w:fldCharType="end"/>
      </w:r>
      <w:r w:rsidR="00CD28C6" w:rsidRPr="00CD28C6">
        <w:rPr>
          <w:rFonts w:ascii="Times New Roman" w:hAnsi="Times New Roman" w:cs="Times New Roman"/>
          <w:sz w:val="24"/>
          <w:szCs w:val="24"/>
          <w:lang w:val="en-US"/>
        </w:rPr>
        <w:t>.</w:t>
      </w:r>
      <w:r w:rsidR="004F4493">
        <w:rPr>
          <w:rFonts w:ascii="Times New Roman" w:hAnsi="Times New Roman" w:cs="Times New Roman"/>
          <w:sz w:val="24"/>
          <w:szCs w:val="24"/>
          <w:lang w:val="en-US"/>
        </w:rPr>
        <w:t xml:space="preserve"> </w:t>
      </w:r>
      <w:r w:rsidR="00E75EA0" w:rsidRPr="00E75EA0">
        <w:rPr>
          <w:rFonts w:ascii="Times New Roman" w:hAnsi="Times New Roman" w:cs="Times New Roman"/>
          <w:sz w:val="24"/>
          <w:szCs w:val="24"/>
          <w:lang w:val="en-US"/>
        </w:rPr>
        <w:t xml:space="preserve">In this context, </w:t>
      </w:r>
      <w:r w:rsidR="007F014B">
        <w:rPr>
          <w:rFonts w:ascii="Times New Roman" w:hAnsi="Times New Roman" w:cs="Times New Roman"/>
          <w:sz w:val="24"/>
          <w:szCs w:val="24"/>
          <w:lang w:val="en-US"/>
        </w:rPr>
        <w:t>i</w:t>
      </w:r>
      <w:r w:rsidR="007F014B" w:rsidRPr="007F014B">
        <w:rPr>
          <w:rFonts w:ascii="Times New Roman" w:hAnsi="Times New Roman" w:cs="Times New Roman"/>
          <w:sz w:val="24"/>
          <w:szCs w:val="24"/>
          <w:lang w:val="en-US"/>
        </w:rPr>
        <w:t>t has become crucial to develop alternative strategies for the control of these pests that are more respectful of the environment and human health.</w:t>
      </w:r>
    </w:p>
    <w:p w14:paraId="260F39E6" w14:textId="09B550B3" w:rsidR="00612501" w:rsidRDefault="009C1473" w:rsidP="00612501">
      <w:pPr>
        <w:spacing w:after="0" w:line="48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Plant e</w:t>
      </w:r>
      <w:r w:rsidR="00483E24" w:rsidRPr="00483E24">
        <w:rPr>
          <w:rFonts w:ascii="Times New Roman" w:hAnsi="Times New Roman" w:cs="Times New Roman"/>
          <w:sz w:val="24"/>
          <w:szCs w:val="24"/>
          <w:lang w:val="en-US"/>
        </w:rPr>
        <w:t xml:space="preserve">ssential oils </w:t>
      </w:r>
      <w:r w:rsidR="001751BD">
        <w:rPr>
          <w:rFonts w:ascii="Times New Roman" w:hAnsi="Times New Roman" w:cs="Times New Roman"/>
          <w:sz w:val="24"/>
          <w:szCs w:val="24"/>
          <w:lang w:val="en-US"/>
        </w:rPr>
        <w:t xml:space="preserve">(EOs) </w:t>
      </w:r>
      <w:r w:rsidR="00483E24" w:rsidRPr="00483E24">
        <w:rPr>
          <w:rFonts w:ascii="Times New Roman" w:hAnsi="Times New Roman" w:cs="Times New Roman"/>
          <w:sz w:val="24"/>
          <w:szCs w:val="24"/>
          <w:lang w:val="en-US"/>
        </w:rPr>
        <w:t xml:space="preserve">are secondary metabolites </w:t>
      </w:r>
      <w:r w:rsidR="006D7B15">
        <w:rPr>
          <w:rFonts w:ascii="Times New Roman" w:hAnsi="Times New Roman" w:cs="Times New Roman"/>
          <w:sz w:val="24"/>
          <w:szCs w:val="24"/>
          <w:lang w:val="en-US"/>
        </w:rPr>
        <w:t xml:space="preserve">of plants </w:t>
      </w:r>
      <w:r w:rsidR="00160C33">
        <w:rPr>
          <w:rFonts w:ascii="Times New Roman" w:hAnsi="Times New Roman" w:cs="Times New Roman"/>
          <w:sz w:val="24"/>
          <w:szCs w:val="24"/>
          <w:lang w:val="en-US"/>
        </w:rPr>
        <w:t>that act</w:t>
      </w:r>
      <w:r w:rsidR="006D7B15">
        <w:rPr>
          <w:rFonts w:ascii="Times New Roman" w:hAnsi="Times New Roman" w:cs="Times New Roman"/>
          <w:sz w:val="24"/>
          <w:szCs w:val="24"/>
          <w:lang w:val="en-US"/>
        </w:rPr>
        <w:t xml:space="preserve"> as communication and defense molecules </w:t>
      </w:r>
      <w:r w:rsidR="00116A75">
        <w:rPr>
          <w:rFonts w:ascii="Times New Roman" w:hAnsi="Times New Roman" w:cs="Times New Roman"/>
          <w:sz w:val="24"/>
          <w:szCs w:val="24"/>
          <w:lang w:val="en-US"/>
        </w:rPr>
        <w:fldChar w:fldCharType="begin"/>
      </w:r>
      <w:r w:rsidR="009364F5">
        <w:rPr>
          <w:rFonts w:ascii="Times New Roman" w:hAnsi="Times New Roman" w:cs="Times New Roman"/>
          <w:sz w:val="24"/>
          <w:szCs w:val="24"/>
          <w:lang w:val="en-US"/>
        </w:rPr>
        <w:instrText xml:space="preserve"> ADDIN ZOTERO_ITEM CSL_CITATION {"citationID":"TUVquovM","properties":{"formattedCitation":"(Regnault-Roger et al. 2012; Pavela and Benelli 2016)","plainCitation":"(Regnault-Roger et al. 2012; Pavela and Benelli 2016)","noteIndex":0},"citationItems":[{"id":673,"uris":["http://zotero.org/users/local/QcSA6amT/items/K7R7LZ7E"],"uri":["http://zotero.org/users/local/QcSA6amT/items/K7R7LZ7E"],"itemData":{"id":673,"type":"article-journal","abstract":"In recent years, the use of essential oils (EOs) derived from aromatic plants as low-risk insecticides has increased considerably owing to their popularity with organic growers and environmentally conscious consumers. EOs are easily produced by steam distillation of plant material and contain many volatile, low-molecular-weight terpenes and phenolics. The major plant families from which EOs are extracted include Myrtaceae, Lauraceae, Lamiaceae, and Asteraceae. EOs have repellent, insecticidal, and growth-reducing effects on a variety of insects. They have been used effectively to control preharvest and postharvest phytophagous insects and as insect repellents for biting flies and for home and garden insects. The compounds exert their activities on insects through neurotoxic effects involving several mechanisms, notably through GABA, octopamine synapses, and the inhibition of acetylcholinesterase. With a few exceptions, their mammalian toxicity is low and environmental persistence is short. Registration has been the main bottleneck in putting new products on the market, but more EOs have been approved for use in the United States than elsewhere owing to reduced-risk processes for these materials.","container-title":"Annual Review of Entomology","DOI":"10.1146/annurev-ento-120710-100554","issue":"1","note":"PMID: 21942843","page":"405-424","source":"Annual Reviews","title":"Essential Oils in Insect Control: Low-Risk Products in a High-Stakes World","title-short":"Essential Oils in Insect Control","volume":"57","author":[{"family":"Regnault-Roger","given":"Catherine"},{"family":"Vincent","given":"Charles"},{"family":"Arnason","given":"John Thor"}],"issued":{"date-parts":[["2012"]]}}},{"id":670,"uris":["http://zotero.org/users/local/QcSA6amT/items/FKUI9SQC"],"uri":["http://zotero.org/users/local/QcSA6amT/items/FKUI9SQC"],"itemData":{"id":670,"type":"article-journal","abstract":"Recently, a growing number of plant essential oils (EOs) have been tested against a wide range of arthropod pests with promising results. EOs showed high effectiveness, multiple mechanisms of action, low toxicity on non-target vertebrates and potential for the use of byproducts as reducing and stabilizing agents for the synthesis of nanopesticides. However, the number of commercial biopesticides based on EOs remains low. We analyze the main strengths and weaknesses arising from the use of EO-based biopesticides. Key challenges for future research include: (i) development of efficient stabilization processes (e.g., microencapsulation); (ii) simplification of the complex and costly biopesticide authorization requirements; and (iii) optimization of plant growing conditions and extraction processes leading to EOs of homogeneous chemical composition.","container-title":"Trends in Plant Science","DOI":"10.1016/j.tplants.2016.10.005","ISSN":"1360-1385","issue":"12","journalAbbreviation":"Trends in Plant Science","page":"1000-1007","source":"ScienceDirect","title":"Essential Oils as Ecofriendly Biopesticides? Challenges and Constraints","title-short":"Essential Oils as Ecofriendly Biopesticides?","volume":"21","author":[{"family":"Pavela","given":"Roman"},{"family":"Benelli","given":"Giovanni"}],"issued":{"date-parts":[["2016",12,1]]}}}],"schema":"https://github.com/citation-style-language/schema/raw/master/csl-citation.json"} </w:instrText>
      </w:r>
      <w:r w:rsidR="00116A75">
        <w:rPr>
          <w:rFonts w:ascii="Times New Roman" w:hAnsi="Times New Roman" w:cs="Times New Roman"/>
          <w:sz w:val="24"/>
          <w:szCs w:val="24"/>
          <w:lang w:val="en-US"/>
        </w:rPr>
        <w:fldChar w:fldCharType="separate"/>
      </w:r>
      <w:r w:rsidR="006D7B15" w:rsidRPr="006D7B15">
        <w:rPr>
          <w:rFonts w:ascii="Times New Roman" w:hAnsi="Times New Roman" w:cs="Times New Roman"/>
          <w:sz w:val="24"/>
          <w:lang w:val="en-US"/>
        </w:rPr>
        <w:t>(Regnault-Roger et al. 2012; Pavela and Benelli 2016)</w:t>
      </w:r>
      <w:r w:rsidR="00116A75">
        <w:rPr>
          <w:rFonts w:ascii="Times New Roman" w:hAnsi="Times New Roman" w:cs="Times New Roman"/>
          <w:sz w:val="24"/>
          <w:szCs w:val="24"/>
          <w:lang w:val="en-US"/>
        </w:rPr>
        <w:fldChar w:fldCharType="end"/>
      </w:r>
      <w:r w:rsidR="00116A75">
        <w:rPr>
          <w:rFonts w:ascii="Times New Roman" w:hAnsi="Times New Roman" w:cs="Times New Roman"/>
          <w:sz w:val="24"/>
          <w:szCs w:val="24"/>
          <w:lang w:val="en-US"/>
        </w:rPr>
        <w:t xml:space="preserve">. </w:t>
      </w:r>
      <w:r w:rsidR="00C56393">
        <w:rPr>
          <w:rFonts w:ascii="Times New Roman" w:hAnsi="Times New Roman" w:cs="Times New Roman"/>
          <w:sz w:val="24"/>
          <w:szCs w:val="24"/>
          <w:lang w:val="en-US"/>
        </w:rPr>
        <w:t>Because of</w:t>
      </w:r>
      <w:r w:rsidR="00116A75">
        <w:rPr>
          <w:rFonts w:ascii="Times New Roman" w:hAnsi="Times New Roman" w:cs="Times New Roman"/>
          <w:sz w:val="24"/>
          <w:szCs w:val="24"/>
          <w:lang w:val="en-US"/>
        </w:rPr>
        <w:t xml:space="preserve"> their repellent, insecticidal, and growth-reducing effects on a wide variety of insects, </w:t>
      </w:r>
      <w:r w:rsidR="003B1F03">
        <w:rPr>
          <w:rFonts w:ascii="Times New Roman" w:hAnsi="Times New Roman" w:cs="Times New Roman"/>
          <w:sz w:val="24"/>
          <w:szCs w:val="24"/>
          <w:lang w:val="en-US"/>
        </w:rPr>
        <w:t xml:space="preserve">they </w:t>
      </w:r>
      <w:r w:rsidR="006D7B15">
        <w:rPr>
          <w:rFonts w:ascii="Times New Roman" w:hAnsi="Times New Roman" w:cs="Times New Roman"/>
          <w:sz w:val="24"/>
          <w:szCs w:val="24"/>
          <w:lang w:val="en-US"/>
        </w:rPr>
        <w:t xml:space="preserve">are </w:t>
      </w:r>
      <w:r w:rsidR="00483E24" w:rsidRPr="00483E24">
        <w:rPr>
          <w:rFonts w:ascii="Times New Roman" w:hAnsi="Times New Roman" w:cs="Times New Roman"/>
          <w:sz w:val="24"/>
          <w:szCs w:val="24"/>
          <w:lang w:val="en-US"/>
        </w:rPr>
        <w:t xml:space="preserve">increasingly </w:t>
      </w:r>
      <w:r w:rsidR="00D36EDA">
        <w:rPr>
          <w:rFonts w:ascii="Times New Roman" w:hAnsi="Times New Roman" w:cs="Times New Roman"/>
          <w:sz w:val="24"/>
          <w:szCs w:val="24"/>
          <w:lang w:val="en-US"/>
        </w:rPr>
        <w:t xml:space="preserve">being </w:t>
      </w:r>
      <w:r w:rsidR="00483E24" w:rsidRPr="00483E24">
        <w:rPr>
          <w:rFonts w:ascii="Times New Roman" w:hAnsi="Times New Roman" w:cs="Times New Roman"/>
          <w:sz w:val="24"/>
          <w:szCs w:val="24"/>
          <w:lang w:val="en-US"/>
        </w:rPr>
        <w:t xml:space="preserve">considered </w:t>
      </w:r>
      <w:r w:rsidR="002051A8">
        <w:rPr>
          <w:rFonts w:ascii="Times New Roman" w:hAnsi="Times New Roman" w:cs="Times New Roman"/>
          <w:sz w:val="24"/>
          <w:szCs w:val="24"/>
          <w:lang w:val="en-US"/>
        </w:rPr>
        <w:t>a</w:t>
      </w:r>
      <w:r w:rsidR="00867E12">
        <w:rPr>
          <w:rFonts w:ascii="Times New Roman" w:hAnsi="Times New Roman" w:cs="Times New Roman"/>
          <w:sz w:val="24"/>
          <w:szCs w:val="24"/>
          <w:lang w:val="en-US"/>
        </w:rPr>
        <w:t xml:space="preserve"> credible</w:t>
      </w:r>
      <w:r w:rsidR="002051A8">
        <w:rPr>
          <w:rFonts w:ascii="Times New Roman" w:hAnsi="Times New Roman" w:cs="Times New Roman"/>
          <w:sz w:val="24"/>
          <w:szCs w:val="24"/>
          <w:lang w:val="en-US"/>
        </w:rPr>
        <w:t xml:space="preserve"> alternative</w:t>
      </w:r>
      <w:r w:rsidR="00483E24" w:rsidRPr="00483E24">
        <w:rPr>
          <w:rFonts w:ascii="Times New Roman" w:hAnsi="Times New Roman" w:cs="Times New Roman"/>
          <w:sz w:val="24"/>
          <w:szCs w:val="24"/>
          <w:lang w:val="en-US"/>
        </w:rPr>
        <w:t xml:space="preserve"> to syntheti</w:t>
      </w:r>
      <w:r w:rsidR="00AD11CC">
        <w:rPr>
          <w:rFonts w:ascii="Times New Roman" w:hAnsi="Times New Roman" w:cs="Times New Roman"/>
          <w:sz w:val="24"/>
          <w:szCs w:val="24"/>
          <w:lang w:val="en-US"/>
        </w:rPr>
        <w:t>c</w:t>
      </w:r>
      <w:r w:rsidR="00064F9F">
        <w:rPr>
          <w:rFonts w:ascii="Times New Roman" w:hAnsi="Times New Roman" w:cs="Times New Roman"/>
          <w:sz w:val="24"/>
          <w:szCs w:val="24"/>
          <w:lang w:val="en-US"/>
        </w:rPr>
        <w:t>/conventional</w:t>
      </w:r>
      <w:r w:rsidR="00AD11CC">
        <w:rPr>
          <w:rFonts w:ascii="Times New Roman" w:hAnsi="Times New Roman" w:cs="Times New Roman"/>
          <w:sz w:val="24"/>
          <w:szCs w:val="24"/>
          <w:lang w:val="en-US"/>
        </w:rPr>
        <w:t xml:space="preserve"> </w:t>
      </w:r>
      <w:r w:rsidR="00B368BD">
        <w:rPr>
          <w:rFonts w:ascii="Times New Roman" w:hAnsi="Times New Roman" w:cs="Times New Roman"/>
          <w:sz w:val="24"/>
          <w:szCs w:val="24"/>
          <w:lang w:val="en-US"/>
        </w:rPr>
        <w:t>insecticides</w:t>
      </w:r>
      <w:r w:rsidR="00931126">
        <w:rPr>
          <w:rFonts w:ascii="Times New Roman" w:hAnsi="Times New Roman" w:cs="Times New Roman"/>
          <w:sz w:val="24"/>
          <w:szCs w:val="24"/>
          <w:lang w:val="en-US"/>
        </w:rPr>
        <w:t>, o</w:t>
      </w:r>
      <w:r w:rsidR="00064F9F">
        <w:rPr>
          <w:rFonts w:ascii="Times New Roman" w:hAnsi="Times New Roman" w:cs="Times New Roman"/>
          <w:sz w:val="24"/>
          <w:szCs w:val="24"/>
          <w:lang w:val="en-US"/>
        </w:rPr>
        <w:t>ften neurotoxic</w:t>
      </w:r>
      <w:r w:rsidR="00116A75">
        <w:rPr>
          <w:rFonts w:ascii="Times New Roman" w:hAnsi="Times New Roman" w:cs="Times New Roman"/>
          <w:sz w:val="24"/>
          <w:szCs w:val="24"/>
          <w:lang w:val="en-US"/>
        </w:rPr>
        <w:t xml:space="preserve"> </w:t>
      </w:r>
      <w:r w:rsidR="00AF140D">
        <w:rPr>
          <w:rFonts w:ascii="Times New Roman" w:hAnsi="Times New Roman" w:cs="Times New Roman"/>
          <w:sz w:val="24"/>
          <w:szCs w:val="24"/>
          <w:lang w:val="en-US"/>
        </w:rPr>
        <w:t>to</w:t>
      </w:r>
      <w:r w:rsidR="00116A75">
        <w:rPr>
          <w:rFonts w:ascii="Times New Roman" w:hAnsi="Times New Roman" w:cs="Times New Roman"/>
          <w:sz w:val="24"/>
          <w:szCs w:val="24"/>
          <w:lang w:val="en-US"/>
        </w:rPr>
        <w:t xml:space="preserve"> mammals</w:t>
      </w:r>
      <w:r w:rsidR="00064F9F">
        <w:rPr>
          <w:rFonts w:ascii="Times New Roman" w:hAnsi="Times New Roman" w:cs="Times New Roman"/>
          <w:sz w:val="24"/>
          <w:szCs w:val="24"/>
          <w:lang w:val="en-US"/>
        </w:rPr>
        <w:t xml:space="preserve"> </w:t>
      </w:r>
      <w:r w:rsidR="002051A8" w:rsidRPr="002051A8">
        <w:rPr>
          <w:rFonts w:ascii="Times New Roman" w:hAnsi="Times New Roman" w:cs="Times New Roman"/>
          <w:sz w:val="24"/>
          <w:szCs w:val="24"/>
          <w:lang w:val="en-US"/>
        </w:rPr>
        <w:fldChar w:fldCharType="begin"/>
      </w:r>
      <w:r w:rsidR="00931126">
        <w:rPr>
          <w:rFonts w:ascii="Times New Roman" w:hAnsi="Times New Roman" w:cs="Times New Roman"/>
          <w:sz w:val="24"/>
          <w:szCs w:val="24"/>
          <w:lang w:val="en-US"/>
        </w:rPr>
        <w:instrText xml:space="preserve"> ADDIN ZOTERO_ITEM CSL_CITATION {"citationID":"GGbXQRMZ","properties":{"formattedCitation":"(Ngamo and Hance 2007; Nerio et al. 2010; Regnault-Roger et al. 2012; Pavela and Benelli 2016)","plainCitation":"(Ngamo and Hance 2007; Nerio et al. 2010; Regnault-Roger et al. 2012; Pavela and Benelli 2016)","noteIndex":0},"citationItems":[{"id":2665,"uris":["http://zotero.org/users/local/QcSA6amT/items/XUHLYLU2"],"uri":["http://zotero.org/users/local/QcSA6amT/items/XUHLYLU2"],"itemData":{"id":2665,"type":"article-journal","abstract":"Diversity of Stored Grain Pests and Alternative Methods for their Control in Tropics. The major cause of important post-harvest losses in northern Cameroon is due to the attacks of insects pests. These beetles (Insecta: Coleoptera) during their development depreciate food in storage, they are able to destroy a whole stock in a very short period of time. To protect stored products against these insects, synthetic insecticides and many other biological or physical methods are used, very important amount of work had been carried out on this subject. This review summarises the importance and the diversification of stored grain pests in Cameroon and presents current methods. Hence, the review highlights the use of the essential oils from spices as an important user and consumer friendly method to protect grain in storage.","container-title":"Tropicultura","journalAbbreviation":"Tropicultura","source":"ResearchGate","title":"Diversité des ravageurs des denrée et méthodes alternatives de lutte en milieu tropical","volume":"25","author":[{"family":"Ngamo","given":"Léonard"},{"family":"Hance","given":"Thierry"}],"issued":{"date-parts":[["2007",1,1]]}}},{"id":667,"uris":["http://zotero.org/users/local/QcSA6amT/items/L3E2GY5F"],"uri":["http://zotero.org/users/local/QcSA6amT/items/L3E2GY5F"],"itemData":{"id":667,"type":"article-journal","abstract":"Currently, the use of synthetic chemicals to control insects and arthropods raises several concerns related to environment and human health. An alternative is to use natural products that possess good efficacy and are environmentally friendly. Among those chemicals, essential oils from plants belonging to several species have been extensively tested to assess their repellent properties as a valuable natural resource. The essential oils whose repellent activities have been demonstrated, as well as the importance of the synergistic effects among their components are the main focus of this review. Essential oils are volatile mixtures of hydrocarbons with a diversity of functional groups, and their repellent activity has been linked to the presence of monoterpenes and sesquiterpenes. However, in some cases, these chemicals can work synergistically, improving their effectiveness. In addition, the use of other natural products in the mixture, such as vanillin, could increase the protection time, potentiating the repellent effect of some essential oils. Among the plant families with promising essential oils used as repellents, Cymbopogon spp., Ocimum spp. and Eucalyptus spp. are the most cited. Individual compounds present in these mixtures with high repellent activity include α-pinene, limonene, citronellol, citronellal, camphor and thymol. Finally, although from an economical point of view synthetic chemicals are still more frequently used as repellents than essential oils, these natural products have the potential to provide efficient, and safer repellents for humans and the environment.","container-title":"Bioresource Technology","DOI":"10.1016/j.biortech.2009.07.048","ISSN":"0960-8524","issue":"1","journalAbbreviation":"Bioresource Technology","page":"372-378","source":"ScienceDirect","title":"Repellent activity of essential oils: A review","title-short":"Repellent activity of essential oils","volume":"101","author":[{"family":"Nerio","given":"Luz Stella"},{"family":"Olivero-Verbel","given":"Jesus"},{"family":"Stashenko","given":"Elena"}],"issued":{"date-parts":[["2010",1,1]]}}},{"id":673,"uris":["http://zotero.org/users/local/QcSA6amT/items/K7R7LZ7E"],"uri":["http://zotero.org/users/local/QcSA6amT/items/K7R7LZ7E"],"itemData":{"id":673,"type":"article-journal","abstract":"In recent years, the use of essential oils (EOs) derived from aromatic plants as low-risk insecticides has increased considerably owing to their popularity with organic growers and environmentally conscious consumers. EOs are easily produced by steam distillation of plant material and contain many volatile, low-molecular-weight terpenes and phenolics. The major plant families from which EOs are extracted include Myrtaceae, Lauraceae, Lamiaceae, and Asteraceae. EOs have repellent, insecticidal, and growth-reducing effects on a variety of insects. They have been used effectively to control preharvest and postharvest phytophagous insects and as insect repellents for biting flies and for home and garden insects. The compounds exert their activities on insects through neurotoxic effects involving several mechanisms, notably through GABA, octopamine synapses, and the inhibition of acetylcholinesterase. With a few exceptions, their mammalian toxicity is low and environmental persistence is short. Registration has been the main bottleneck in putting new products on the market, but more EOs have been approved for use in the United States than elsewhere owing to reduced-risk processes for these materials.","container-title":"Annual Review of Entomology","DOI":"10.1146/annurev-ento-120710-100554","issue":"1","note":"PMID: 21942843","page":"405-424","source":"Annual Reviews","title":"Essential Oils in Insect Control: Low-Risk Products in a High-Stakes World","title-short":"Essential Oils in Insect Control","volume":"57","author":[{"family":"Regnault-Roger","given":"Catherine"},{"family":"Vincent","given":"Charles"},{"family":"Arnason","given":"John Thor"}],"issued":{"date-parts":[["2012"]]}}},{"id":670,"uris":["http://zotero.org/users/local/QcSA6amT/items/FKUI9SQC"],"uri":["http://zotero.org/users/local/QcSA6amT/items/FKUI9SQC"],"itemData":{"id":670,"type":"article-journal","abstract":"Recently, a growing number of plant essential oils (EOs) have been tested against a wide range of arthropod pests with promising results. EOs showed high effectiveness, multiple mechanisms of action, low toxicity on non-target vertebrates and potential for the use of byproducts as reducing and stabilizing agents for the synthesis of nanopesticides. However, the number of commercial biopesticides based on EOs remains low. We analyze the main strengths and weaknesses arising from the use of EO-based biopesticides. Key challenges for future research include: (i) development of efficient stabilization processes (e.g., microencapsulation); (ii) simplification of the complex and costly biopesticide authorization requirements; and (iii) optimization of plant growing conditions and extraction processes leading to EOs of homogeneous chemical composition.","container-title":"Trends in Plant Science","DOI":"10.1016/j.tplants.2016.10.005","ISSN":"1360-1385","issue":"12","journalAbbreviation":"Trends in Plant Science","page":"1000-1007","source":"ScienceDirect","title":"Essential Oils as Ecofriendly Biopesticides? Challenges and Constraints","title-short":"Essential Oils as Ecofriendly Biopesticides?","volume":"21","author":[{"family":"Pavela","given":"Roman"},{"family":"Benelli","given":"Giovanni"}],"issued":{"date-parts":[["2016",12,1]]}}}],"schema":"https://github.com/citation-style-language/schema/raw/master/csl-citation.json"} </w:instrText>
      </w:r>
      <w:r w:rsidR="002051A8" w:rsidRPr="002051A8">
        <w:rPr>
          <w:rFonts w:ascii="Times New Roman" w:hAnsi="Times New Roman" w:cs="Times New Roman"/>
          <w:sz w:val="24"/>
          <w:szCs w:val="24"/>
          <w:lang w:val="en-US"/>
        </w:rPr>
        <w:fldChar w:fldCharType="separate"/>
      </w:r>
      <w:r w:rsidR="00931126" w:rsidRPr="00A24DA2">
        <w:rPr>
          <w:rFonts w:ascii="Times New Roman" w:hAnsi="Times New Roman" w:cs="Times New Roman"/>
          <w:sz w:val="24"/>
          <w:lang w:val="en-US"/>
        </w:rPr>
        <w:t>(Ngamo and Hance 2007; Nerio et al. 2010; Regnault-Roger et al. 2012; Pavela and Benelli 2016)</w:t>
      </w:r>
      <w:r w:rsidR="002051A8" w:rsidRPr="002051A8">
        <w:rPr>
          <w:rFonts w:ascii="Times New Roman" w:hAnsi="Times New Roman" w:cs="Times New Roman"/>
          <w:sz w:val="24"/>
          <w:szCs w:val="24"/>
          <w:lang w:val="en-US"/>
        </w:rPr>
        <w:fldChar w:fldCharType="end"/>
      </w:r>
      <w:r w:rsidR="002051A8" w:rsidRPr="00A24DA2">
        <w:rPr>
          <w:rFonts w:ascii="Times New Roman" w:hAnsi="Times New Roman" w:cs="Times New Roman"/>
          <w:sz w:val="24"/>
          <w:szCs w:val="24"/>
          <w:lang w:val="en-US"/>
        </w:rPr>
        <w:t xml:space="preserve">. </w:t>
      </w:r>
      <w:r w:rsidR="002051A8" w:rsidRPr="002051A8">
        <w:rPr>
          <w:rFonts w:ascii="Times New Roman" w:hAnsi="Times New Roman" w:cs="Times New Roman"/>
          <w:sz w:val="24"/>
          <w:szCs w:val="24"/>
          <w:lang w:val="en-US"/>
        </w:rPr>
        <w:t xml:space="preserve">This is </w:t>
      </w:r>
      <w:r w:rsidR="00160C33">
        <w:rPr>
          <w:rFonts w:ascii="Times New Roman" w:hAnsi="Times New Roman" w:cs="Times New Roman"/>
          <w:sz w:val="24"/>
          <w:szCs w:val="24"/>
          <w:lang w:val="en-US"/>
        </w:rPr>
        <w:t>particularly</w:t>
      </w:r>
      <w:r w:rsidR="00AD11CC" w:rsidRPr="002051A8">
        <w:rPr>
          <w:rFonts w:ascii="Times New Roman" w:hAnsi="Times New Roman" w:cs="Times New Roman"/>
          <w:sz w:val="24"/>
          <w:szCs w:val="24"/>
          <w:lang w:val="en-US"/>
        </w:rPr>
        <w:t xml:space="preserve"> </w:t>
      </w:r>
      <w:r w:rsidR="00116A75">
        <w:rPr>
          <w:rFonts w:ascii="Times New Roman" w:hAnsi="Times New Roman" w:cs="Times New Roman"/>
          <w:sz w:val="24"/>
          <w:szCs w:val="24"/>
          <w:lang w:val="en-US"/>
        </w:rPr>
        <w:t xml:space="preserve">the case </w:t>
      </w:r>
      <w:r w:rsidR="002E737C">
        <w:rPr>
          <w:rFonts w:ascii="Times New Roman" w:hAnsi="Times New Roman" w:cs="Times New Roman"/>
          <w:sz w:val="24"/>
          <w:szCs w:val="24"/>
          <w:lang w:val="en-US"/>
        </w:rPr>
        <w:t xml:space="preserve">for the protection of stored products </w:t>
      </w:r>
      <w:r w:rsidR="00610E89" w:rsidRPr="00610E89">
        <w:rPr>
          <w:rFonts w:ascii="Times New Roman" w:hAnsi="Times New Roman" w:cs="Times New Roman"/>
          <w:sz w:val="24"/>
          <w:szCs w:val="24"/>
          <w:lang w:val="en-US"/>
        </w:rPr>
        <w:t xml:space="preserve">whose </w:t>
      </w:r>
      <w:r w:rsidR="00160C33" w:rsidRPr="00160C33">
        <w:rPr>
          <w:rFonts w:ascii="Times New Roman" w:hAnsi="Times New Roman" w:cs="Times New Roman"/>
          <w:sz w:val="24"/>
          <w:szCs w:val="24"/>
          <w:lang w:val="en-US"/>
        </w:rPr>
        <w:t xml:space="preserve">confinement </w:t>
      </w:r>
      <w:r w:rsidR="00610E89" w:rsidRPr="00610E89">
        <w:rPr>
          <w:rFonts w:ascii="Times New Roman" w:hAnsi="Times New Roman" w:cs="Times New Roman"/>
          <w:sz w:val="24"/>
          <w:szCs w:val="24"/>
          <w:lang w:val="en-US"/>
        </w:rPr>
        <w:t xml:space="preserve">favors the action </w:t>
      </w:r>
      <w:r w:rsidR="00610E89">
        <w:rPr>
          <w:rFonts w:ascii="Times New Roman" w:hAnsi="Times New Roman" w:cs="Times New Roman"/>
          <w:sz w:val="24"/>
          <w:szCs w:val="24"/>
          <w:lang w:val="en-US"/>
        </w:rPr>
        <w:t xml:space="preserve">of </w:t>
      </w:r>
      <w:r w:rsidR="00610E89" w:rsidRPr="00610E89">
        <w:rPr>
          <w:rFonts w:ascii="Times New Roman" w:hAnsi="Times New Roman" w:cs="Times New Roman"/>
          <w:sz w:val="24"/>
          <w:szCs w:val="24"/>
          <w:lang w:val="en-US"/>
        </w:rPr>
        <w:t>natu</w:t>
      </w:r>
      <w:r w:rsidR="00610E89">
        <w:rPr>
          <w:rFonts w:ascii="Times New Roman" w:hAnsi="Times New Roman" w:cs="Times New Roman"/>
          <w:sz w:val="24"/>
          <w:szCs w:val="24"/>
          <w:lang w:val="en-US"/>
        </w:rPr>
        <w:t xml:space="preserve">rally highly volatile molecules </w:t>
      </w:r>
      <w:r w:rsidR="00647ECF" w:rsidRPr="002051A8">
        <w:rPr>
          <w:rFonts w:ascii="Times New Roman" w:hAnsi="Times New Roman" w:cs="Times New Roman"/>
          <w:sz w:val="24"/>
          <w:szCs w:val="24"/>
          <w:lang w:val="en-US"/>
        </w:rPr>
        <w:fldChar w:fldCharType="begin"/>
      </w:r>
      <w:r w:rsidR="009364F5">
        <w:rPr>
          <w:rFonts w:ascii="Times New Roman" w:hAnsi="Times New Roman" w:cs="Times New Roman"/>
          <w:sz w:val="24"/>
          <w:szCs w:val="24"/>
          <w:lang w:val="en-US"/>
        </w:rPr>
        <w:instrText xml:space="preserve"> ADDIN ZOTERO_ITEM CSL_CITATION {"citationID":"6VknwITG","properties":{"formattedCitation":"(Isman 2000; Isman and Grieneisen 2014)","plainCitation":"(Isman 2000; Isman and Grieneisen 2014)","noteIndex":0},"citationItems":[{"id":650,"uris":["http://zotero.org/users/local/QcSA6amT/items/DEAIYLMQ"],"uri":["http://zotero.org/users/local/QcSA6amT/items/DEAIYLMQ"],"itemData":{"id":650,"type":"article-journal","abstract":"Certain essential plant oils, widely used as fragrances and flavors in the perfume and food industries, have long been reputed to repel insects. Recent investigations in several countries confirm that some plant essential oils not only repel insects, but have contact and fumigant insecticidal actions against specific pests, and fungicidal actions against some important plant pathogens. As part of an effort aimed at the development of reduced-risk pesticides based on plant essential oils, toxic and sublethal effects of some essential oil terpenes and phenols have been investigated using the tobacco cutworm (Spodoptera litura) and the green peach aphid (Myzus persicae) as model pest species. In this paper I review (i) the range of biological activities of essential oils and their constituents; (ii) their toxicity and proposed mode-of-action in insects; (iii) their potential health and environmental impacts as crop protectants; and (iv) commercialization of pesticides based on plant essential oils.","collection-title":"XIVth International Plant Protection Congress","container-title":"Crop Protection","DOI":"10.1016/S0261-2194(00)00079-X","ISSN":"0261-2194","issue":"8","journalAbbreviation":"Crop Protection","page":"603-608","source":"ScienceDirect","title":"Plant essential oils for pest and disease management","volume":"19","author":[{"family":"Isman","given":"Murray B"}],"issued":{"date-parts":[["2000",9,12]]}}},{"id":653,"uris":["http://zotero.org/users/local/QcSA6amT/items/CWUXSAQH"],"uri":["http://zotero.org/users/local/QcSA6amT/items/CWUXSAQH"],"itemData":{"id":653,"type":"article-journal","abstract":"Our analysis of &gt;20000 papers on botanical insecticides from 1980 to 2012, indicates major growth in the number of papers published annually (61 in 1980 to 1207 in 2012), and their proportion among all papers on insecticides (1.43% in 1980 to 21.38% in 2012). However, only one-third of 197 random articles among the 1086 papers on botanical insecticides published in 2011 included any chemical data or characterization; and only a quarter of them included positive controls. Therefore, a substantial portion of recently published studies has design flaws that limit reproducibility and comparisons with other and/or future studies. In our opinion, much of the scientific literature on this subject is of limited use in the progress toward commercialization or advancement of knowledge, given the resources expended.","container-title":"Trends in Plant Science","DOI":"10.1016/j.tplants.2013.11.005","ISSN":"1360-1385","issue":"3","journalAbbreviation":"Trends in Plant Science","page":"140-145","source":"ScienceDirect","title":"Botanical insecticide research: many publications, limited useful data","title-short":"Botanical insecticide research","volume":"19","author":[{"family":"Isman","given":"Murray B."},{"family":"Grieneisen","given":"Michael L."}],"issued":{"date-parts":[["2014",3,1]]}}}],"schema":"https://github.com/citation-style-language/schema/raw/master/csl-citation.json"} </w:instrText>
      </w:r>
      <w:r w:rsidR="00647ECF" w:rsidRPr="002051A8">
        <w:rPr>
          <w:rFonts w:ascii="Times New Roman" w:hAnsi="Times New Roman" w:cs="Times New Roman"/>
          <w:sz w:val="24"/>
          <w:szCs w:val="24"/>
          <w:lang w:val="en-US"/>
        </w:rPr>
        <w:fldChar w:fldCharType="separate"/>
      </w:r>
      <w:r w:rsidR="00647ECF" w:rsidRPr="002051A8">
        <w:rPr>
          <w:rFonts w:ascii="Times New Roman" w:hAnsi="Times New Roman" w:cs="Times New Roman"/>
          <w:sz w:val="24"/>
          <w:szCs w:val="24"/>
          <w:lang w:val="en-US"/>
        </w:rPr>
        <w:t>(Isman 2000; Isman and Grieneisen 2014)</w:t>
      </w:r>
      <w:r w:rsidR="00647ECF" w:rsidRPr="002051A8">
        <w:rPr>
          <w:rFonts w:ascii="Times New Roman" w:hAnsi="Times New Roman" w:cs="Times New Roman"/>
          <w:sz w:val="24"/>
          <w:szCs w:val="24"/>
          <w:lang w:val="en-US"/>
        </w:rPr>
        <w:fldChar w:fldCharType="end"/>
      </w:r>
      <w:r w:rsidR="00A633AE" w:rsidRPr="002051A8">
        <w:rPr>
          <w:rFonts w:ascii="Times New Roman" w:hAnsi="Times New Roman" w:cs="Times New Roman"/>
          <w:sz w:val="24"/>
          <w:szCs w:val="24"/>
          <w:lang w:val="en-US"/>
        </w:rPr>
        <w:t xml:space="preserve">. </w:t>
      </w:r>
      <w:r w:rsidR="0024742E">
        <w:rPr>
          <w:rFonts w:ascii="Times New Roman" w:hAnsi="Times New Roman" w:cs="Times New Roman"/>
          <w:sz w:val="24"/>
          <w:szCs w:val="24"/>
          <w:lang w:val="en-US"/>
        </w:rPr>
        <w:t>It has been reported</w:t>
      </w:r>
      <w:r w:rsidR="00171F19" w:rsidRPr="002051A8">
        <w:rPr>
          <w:rFonts w:ascii="Times New Roman" w:hAnsi="Times New Roman" w:cs="Times New Roman"/>
          <w:sz w:val="24"/>
          <w:szCs w:val="24"/>
          <w:lang w:val="en-US"/>
        </w:rPr>
        <w:t xml:space="preserve"> that </w:t>
      </w:r>
      <w:r w:rsidR="009567AA">
        <w:rPr>
          <w:rFonts w:ascii="Times New Roman" w:hAnsi="Times New Roman" w:cs="Times New Roman"/>
          <w:sz w:val="24"/>
          <w:szCs w:val="24"/>
          <w:lang w:val="en-US"/>
        </w:rPr>
        <w:t xml:space="preserve">plant </w:t>
      </w:r>
      <w:r w:rsidR="00DA2F73">
        <w:rPr>
          <w:rFonts w:ascii="Times New Roman" w:hAnsi="Times New Roman" w:cs="Times New Roman"/>
          <w:sz w:val="24"/>
          <w:szCs w:val="24"/>
          <w:lang w:val="en-US"/>
        </w:rPr>
        <w:t>EOs</w:t>
      </w:r>
      <w:r w:rsidR="00171F19" w:rsidRPr="002051A8">
        <w:rPr>
          <w:rFonts w:ascii="Times New Roman" w:hAnsi="Times New Roman" w:cs="Times New Roman"/>
          <w:sz w:val="24"/>
          <w:szCs w:val="24"/>
          <w:lang w:val="en-US"/>
        </w:rPr>
        <w:t xml:space="preserve"> </w:t>
      </w:r>
      <w:r w:rsidR="00C56393">
        <w:rPr>
          <w:rFonts w:ascii="Times New Roman" w:hAnsi="Times New Roman" w:cs="Times New Roman"/>
          <w:sz w:val="24"/>
          <w:szCs w:val="24"/>
          <w:lang w:val="en-US"/>
        </w:rPr>
        <w:t>may</w:t>
      </w:r>
      <w:r w:rsidR="009567AA">
        <w:rPr>
          <w:rFonts w:ascii="Times New Roman" w:hAnsi="Times New Roman" w:cs="Times New Roman"/>
          <w:sz w:val="24"/>
          <w:szCs w:val="24"/>
          <w:lang w:val="en-US"/>
        </w:rPr>
        <w:t xml:space="preserve"> be</w:t>
      </w:r>
      <w:r w:rsidR="00DB5953">
        <w:rPr>
          <w:rFonts w:ascii="Times New Roman" w:hAnsi="Times New Roman" w:cs="Times New Roman"/>
          <w:sz w:val="24"/>
          <w:szCs w:val="24"/>
          <w:lang w:val="en-US"/>
        </w:rPr>
        <w:t xml:space="preserve"> effective against pests </w:t>
      </w:r>
      <w:r w:rsidR="00C56393">
        <w:rPr>
          <w:rFonts w:ascii="Times New Roman" w:hAnsi="Times New Roman" w:cs="Times New Roman"/>
          <w:sz w:val="24"/>
          <w:szCs w:val="24"/>
          <w:lang w:val="en-US"/>
        </w:rPr>
        <w:t xml:space="preserve">of stored grain </w:t>
      </w:r>
      <w:r w:rsidR="00DB5953">
        <w:rPr>
          <w:rFonts w:ascii="Times New Roman" w:hAnsi="Times New Roman" w:cs="Times New Roman"/>
          <w:sz w:val="24"/>
          <w:szCs w:val="24"/>
          <w:lang w:val="en-US"/>
        </w:rPr>
        <w:t>including</w:t>
      </w:r>
      <w:r w:rsidR="00D36EDA">
        <w:rPr>
          <w:rFonts w:ascii="Times New Roman" w:hAnsi="Times New Roman" w:cs="Times New Roman"/>
          <w:sz w:val="24"/>
          <w:szCs w:val="24"/>
          <w:lang w:val="en-US"/>
        </w:rPr>
        <w:t xml:space="preserve"> </w:t>
      </w:r>
      <w:r w:rsidR="00DA2F73">
        <w:rPr>
          <w:rFonts w:ascii="Times New Roman" w:hAnsi="Times New Roman" w:cs="Times New Roman"/>
          <w:sz w:val="24"/>
          <w:szCs w:val="24"/>
          <w:lang w:val="en-US"/>
        </w:rPr>
        <w:t>EOs</w:t>
      </w:r>
      <w:r w:rsidR="00DB5953">
        <w:rPr>
          <w:rFonts w:ascii="Times New Roman" w:hAnsi="Times New Roman" w:cs="Times New Roman"/>
          <w:sz w:val="24"/>
          <w:szCs w:val="24"/>
          <w:lang w:val="en-US"/>
        </w:rPr>
        <w:t xml:space="preserve"> from</w:t>
      </w:r>
      <w:r w:rsidR="00171F19">
        <w:rPr>
          <w:rFonts w:ascii="Times New Roman" w:hAnsi="Times New Roman" w:cs="Times New Roman"/>
          <w:sz w:val="24"/>
          <w:szCs w:val="24"/>
          <w:lang w:val="en-US"/>
        </w:rPr>
        <w:t xml:space="preserve"> </w:t>
      </w:r>
      <w:r w:rsidR="009567AA" w:rsidRPr="009567AA">
        <w:rPr>
          <w:rFonts w:ascii="Times New Roman" w:hAnsi="Times New Roman" w:cs="Times New Roman"/>
          <w:i/>
          <w:sz w:val="24"/>
          <w:szCs w:val="24"/>
          <w:lang w:val="en-US"/>
        </w:rPr>
        <w:t>Brassicaceae</w:t>
      </w:r>
      <w:r w:rsidR="009567AA">
        <w:rPr>
          <w:rFonts w:ascii="Times New Roman" w:hAnsi="Times New Roman" w:cs="Times New Roman"/>
          <w:sz w:val="24"/>
          <w:szCs w:val="24"/>
          <w:lang w:val="en-US"/>
        </w:rPr>
        <w:t xml:space="preserve"> (e.g. </w:t>
      </w:r>
      <w:r w:rsidR="002B4719" w:rsidRPr="002B4719">
        <w:rPr>
          <w:rFonts w:ascii="Times New Roman" w:hAnsi="Times New Roman" w:cs="Times New Roman"/>
          <w:i/>
          <w:sz w:val="24"/>
          <w:szCs w:val="24"/>
          <w:lang w:val="en-US"/>
        </w:rPr>
        <w:t xml:space="preserve">Brassica </w:t>
      </w:r>
      <w:proofErr w:type="spellStart"/>
      <w:r w:rsidR="002B4719" w:rsidRPr="002B4719">
        <w:rPr>
          <w:rFonts w:ascii="Times New Roman" w:hAnsi="Times New Roman" w:cs="Times New Roman"/>
          <w:i/>
          <w:sz w:val="24"/>
          <w:szCs w:val="24"/>
          <w:lang w:val="en-US"/>
        </w:rPr>
        <w:t>juncea</w:t>
      </w:r>
      <w:proofErr w:type="spellEnd"/>
      <w:r w:rsidR="009567AA">
        <w:rPr>
          <w:rFonts w:ascii="Times New Roman" w:hAnsi="Times New Roman" w:cs="Times New Roman"/>
          <w:sz w:val="24"/>
          <w:szCs w:val="24"/>
          <w:lang w:val="en-US"/>
        </w:rPr>
        <w:t>),</w:t>
      </w:r>
      <w:r w:rsidR="003813FD">
        <w:rPr>
          <w:rFonts w:ascii="Times New Roman" w:hAnsi="Times New Roman" w:cs="Times New Roman"/>
          <w:sz w:val="24"/>
          <w:szCs w:val="24"/>
          <w:lang w:val="en-US"/>
        </w:rPr>
        <w:t xml:space="preserve"> </w:t>
      </w:r>
      <w:proofErr w:type="spellStart"/>
      <w:r w:rsidR="009567AA" w:rsidRPr="009567AA">
        <w:rPr>
          <w:rFonts w:ascii="Times New Roman" w:hAnsi="Times New Roman" w:cs="Times New Roman"/>
          <w:i/>
          <w:sz w:val="24"/>
          <w:szCs w:val="24"/>
          <w:lang w:val="en-US"/>
        </w:rPr>
        <w:t>Myrtaceae</w:t>
      </w:r>
      <w:proofErr w:type="spellEnd"/>
      <w:r w:rsidR="009567AA" w:rsidRPr="009567AA">
        <w:rPr>
          <w:rFonts w:ascii="Times New Roman" w:hAnsi="Times New Roman" w:cs="Times New Roman"/>
          <w:i/>
          <w:sz w:val="24"/>
          <w:szCs w:val="24"/>
          <w:lang w:val="en-US"/>
        </w:rPr>
        <w:t xml:space="preserve"> </w:t>
      </w:r>
      <w:r w:rsidR="009567AA">
        <w:rPr>
          <w:rFonts w:ascii="Times New Roman" w:hAnsi="Times New Roman" w:cs="Times New Roman"/>
          <w:sz w:val="24"/>
          <w:szCs w:val="24"/>
          <w:lang w:val="en-US"/>
        </w:rPr>
        <w:t xml:space="preserve">(e. g. </w:t>
      </w:r>
      <w:r w:rsidR="002E737C">
        <w:rPr>
          <w:rFonts w:ascii="Times New Roman" w:hAnsi="Times New Roman" w:cs="Times New Roman"/>
          <w:i/>
          <w:sz w:val="24"/>
          <w:szCs w:val="24"/>
          <w:lang w:val="en-US"/>
        </w:rPr>
        <w:lastRenderedPageBreak/>
        <w:t>Eucalyptus</w:t>
      </w:r>
      <w:r w:rsidR="009567AA">
        <w:rPr>
          <w:rFonts w:ascii="Times New Roman" w:hAnsi="Times New Roman" w:cs="Times New Roman"/>
          <w:sz w:val="24"/>
          <w:szCs w:val="24"/>
          <w:lang w:val="en-US"/>
        </w:rPr>
        <w:t>)</w:t>
      </w:r>
      <w:r w:rsidR="003332D3">
        <w:rPr>
          <w:rFonts w:ascii="Times New Roman" w:hAnsi="Times New Roman" w:cs="Times New Roman"/>
          <w:sz w:val="24"/>
          <w:szCs w:val="24"/>
          <w:lang w:val="en-US"/>
        </w:rPr>
        <w:t xml:space="preserve">, </w:t>
      </w:r>
      <w:proofErr w:type="spellStart"/>
      <w:r w:rsidR="009567AA" w:rsidRPr="009567AA">
        <w:rPr>
          <w:rFonts w:ascii="Times New Roman" w:hAnsi="Times New Roman" w:cs="Times New Roman"/>
          <w:i/>
          <w:sz w:val="24"/>
          <w:szCs w:val="24"/>
          <w:lang w:val="en-US"/>
        </w:rPr>
        <w:t>Verbenaceae</w:t>
      </w:r>
      <w:proofErr w:type="spellEnd"/>
      <w:r w:rsidR="009567AA" w:rsidRPr="009567AA">
        <w:rPr>
          <w:rFonts w:ascii="Times New Roman" w:hAnsi="Times New Roman" w:cs="Times New Roman"/>
          <w:sz w:val="24"/>
          <w:szCs w:val="24"/>
          <w:lang w:val="en-US"/>
        </w:rPr>
        <w:t xml:space="preserve"> </w:t>
      </w:r>
      <w:r w:rsidR="009567AA">
        <w:rPr>
          <w:rFonts w:ascii="Times New Roman" w:hAnsi="Times New Roman" w:cs="Times New Roman"/>
          <w:sz w:val="24"/>
          <w:szCs w:val="24"/>
          <w:lang w:val="en-US"/>
        </w:rPr>
        <w:t xml:space="preserve">(e. g. </w:t>
      </w:r>
      <w:proofErr w:type="spellStart"/>
      <w:r w:rsidR="003813FD" w:rsidRPr="003813FD">
        <w:rPr>
          <w:rFonts w:ascii="Times New Roman" w:hAnsi="Times New Roman" w:cs="Times New Roman"/>
          <w:i/>
          <w:sz w:val="24"/>
          <w:szCs w:val="24"/>
          <w:lang w:val="en-US"/>
        </w:rPr>
        <w:t>Lippia</w:t>
      </w:r>
      <w:proofErr w:type="spellEnd"/>
      <w:r w:rsidR="003813FD" w:rsidRPr="003813FD">
        <w:rPr>
          <w:rFonts w:ascii="Times New Roman" w:hAnsi="Times New Roman" w:cs="Times New Roman"/>
          <w:i/>
          <w:sz w:val="24"/>
          <w:szCs w:val="24"/>
          <w:lang w:val="en-US"/>
        </w:rPr>
        <w:t xml:space="preserve"> </w:t>
      </w:r>
      <w:proofErr w:type="spellStart"/>
      <w:r w:rsidR="003813FD" w:rsidRPr="003813FD">
        <w:rPr>
          <w:rFonts w:ascii="Times New Roman" w:hAnsi="Times New Roman" w:cs="Times New Roman"/>
          <w:i/>
          <w:sz w:val="24"/>
          <w:szCs w:val="24"/>
          <w:lang w:val="en-US"/>
        </w:rPr>
        <w:t>sidoides</w:t>
      </w:r>
      <w:proofErr w:type="spellEnd"/>
      <w:r w:rsidR="009567AA">
        <w:rPr>
          <w:rFonts w:ascii="Times New Roman" w:hAnsi="Times New Roman" w:cs="Times New Roman"/>
          <w:sz w:val="24"/>
          <w:szCs w:val="24"/>
          <w:lang w:val="en-US"/>
        </w:rPr>
        <w:t xml:space="preserve">) </w:t>
      </w:r>
      <w:r w:rsidR="00DB6804">
        <w:rPr>
          <w:rFonts w:ascii="Times New Roman" w:hAnsi="Times New Roman" w:cs="Times New Roman"/>
          <w:sz w:val="24"/>
          <w:szCs w:val="24"/>
          <w:lang w:val="en-US"/>
        </w:rPr>
        <w:t xml:space="preserve">and </w:t>
      </w:r>
      <w:proofErr w:type="spellStart"/>
      <w:r w:rsidR="00DB6804" w:rsidRPr="009567AA">
        <w:rPr>
          <w:rFonts w:ascii="Times New Roman" w:hAnsi="Times New Roman" w:cs="Times New Roman"/>
          <w:i/>
          <w:sz w:val="24"/>
          <w:szCs w:val="24"/>
          <w:lang w:val="en-US"/>
        </w:rPr>
        <w:t>Lamiaceae</w:t>
      </w:r>
      <w:proofErr w:type="spellEnd"/>
      <w:r w:rsidR="00DB6804" w:rsidRPr="009567AA">
        <w:rPr>
          <w:rFonts w:ascii="Times New Roman" w:hAnsi="Times New Roman" w:cs="Times New Roman"/>
          <w:sz w:val="24"/>
          <w:szCs w:val="24"/>
          <w:lang w:val="en-US"/>
        </w:rPr>
        <w:t xml:space="preserve"> </w:t>
      </w:r>
      <w:r w:rsidR="00DB6804">
        <w:rPr>
          <w:rFonts w:ascii="Times New Roman" w:hAnsi="Times New Roman" w:cs="Times New Roman"/>
          <w:sz w:val="24"/>
          <w:szCs w:val="24"/>
          <w:lang w:val="en-US"/>
        </w:rPr>
        <w:t xml:space="preserve">(e. g. </w:t>
      </w:r>
      <w:proofErr w:type="spellStart"/>
      <w:r w:rsidR="00DB6804" w:rsidRPr="003813FD">
        <w:rPr>
          <w:rFonts w:ascii="Times New Roman" w:hAnsi="Times New Roman" w:cs="Times New Roman"/>
          <w:i/>
          <w:sz w:val="24"/>
          <w:szCs w:val="24"/>
          <w:lang w:val="en-US"/>
        </w:rPr>
        <w:t>Ocimum</w:t>
      </w:r>
      <w:proofErr w:type="spellEnd"/>
      <w:r w:rsidR="00DB6804" w:rsidRPr="003813FD">
        <w:rPr>
          <w:rFonts w:ascii="Times New Roman" w:hAnsi="Times New Roman" w:cs="Times New Roman"/>
          <w:i/>
          <w:sz w:val="24"/>
          <w:szCs w:val="24"/>
          <w:lang w:val="en-US"/>
        </w:rPr>
        <w:t xml:space="preserve"> </w:t>
      </w:r>
      <w:proofErr w:type="spellStart"/>
      <w:r w:rsidR="00DB6804" w:rsidRPr="003813FD">
        <w:rPr>
          <w:rFonts w:ascii="Times New Roman" w:hAnsi="Times New Roman" w:cs="Times New Roman"/>
          <w:i/>
          <w:sz w:val="24"/>
          <w:szCs w:val="24"/>
          <w:lang w:val="en-US"/>
        </w:rPr>
        <w:t>basilicum</w:t>
      </w:r>
      <w:proofErr w:type="spellEnd"/>
      <w:r w:rsidR="00DB6804">
        <w:rPr>
          <w:rFonts w:ascii="Times New Roman" w:hAnsi="Times New Roman" w:cs="Times New Roman"/>
          <w:sz w:val="24"/>
          <w:szCs w:val="24"/>
          <w:lang w:val="en-US"/>
        </w:rPr>
        <w:t xml:space="preserve">) </w:t>
      </w:r>
      <w:r w:rsidR="002B4719">
        <w:rPr>
          <w:rFonts w:ascii="Times New Roman" w:hAnsi="Times New Roman" w:cs="Times New Roman"/>
          <w:sz w:val="24"/>
          <w:szCs w:val="24"/>
          <w:lang w:val="en-US"/>
        </w:rPr>
        <w:fldChar w:fldCharType="begin"/>
      </w:r>
      <w:r w:rsidR="009364F5">
        <w:rPr>
          <w:rFonts w:ascii="Times New Roman" w:hAnsi="Times New Roman" w:cs="Times New Roman"/>
          <w:sz w:val="24"/>
          <w:szCs w:val="24"/>
          <w:lang w:val="en-US"/>
        </w:rPr>
        <w:instrText xml:space="preserve"> ADDIN ZOTERO_ITEM CSL_CITATION {"citationID":"yNkHgrh7","properties":{"formattedCitation":"(Jembere et al. 1995; Lee et al. 2001; Kim et al. 2003; Popovi\\uc0\\u263{} et al. 2006; Cetin- and Yanikoglu 2006; Oliveira et al. 2017, 2018)","plainCitation":"(Jembere et al. 1995; Lee et al. 2001; Kim et al. 2003; Popović et al. 2006; Cetin- and Yanikoglu 2006; Oliveira et al. 2017, 2018)","dontUpdate":true,"noteIndex":0},"citationItems":[{"id":1864,"uris":["http://zotero.org/users/local/QcSA6amT/items/6YE5DJ6F"],"uri":["http://zotero.org/users/local/QcSA6amT/items/6YE5DJ6F"],"itemData":{"id":1864,"type":"article-journal","abstract":"The bioactivity of materials from the leaves of Ocimum kilimandscharicum was tested against Sitophilus zeamais Mots chulsky (Coleoptera: Curculionidae), Rhyzopertha dominica (Fabricius) (Coleoptera: Bostrichidae) and Sitotroga cerealella (Olivier) (Lepidoptera: Gelechiidae) in maize and sorghum grains in the laboratory. Exposure of adults of the three insect species to dried ground leaves and essential oil extract of O. kilimandscharicum induced 100% mortality after 48 h. Fresh and dried whole leaves were not toxic to Sitophilus zeamais or R. dominica. Grains treated with dried ground leaves and essential oil extract caused significant reductions in the number of progeny and survival rate of all three pest species tested. There was no adult survival or progeny production in grains treated separately with each of the two materials at doses of 25.0 g (dried ground leaves) and 0.3 g (essential oil) per 250 g of grain, respectively. Unlike R. dominica and Sitotroga cerealella, grains treated with fresh leaves enhanced the feeding activity of Sitophilus zeamais. Ground leaves and the essential oil, however, protected the grains against feeding by all three species, resulting in lower weight loss and number of damaged seeds compared with untreated grains. All the plant materials were repellent to S. zeamais with the essential oil extract applied at 0.3 g/250 g of grain evoking the highest repellent action. There was, however, considerable variation in the repellency of the materials against R. dominica and Sitotroga cerealella. The results are discussed in terms of the efficacy of O. kilimandscharicum for protection against loss due to insects in traditional grain storage in developing countries.","container-title":"Bulletin of Entomological Research","DOI":"10.1017/S0007485300036099","ISSN":"1475-2670, 0007-4853","issue":"3","language":"en","page":"361-367","source":"Cambridge Core","title":"Products derived from the leaves of Ocimum kilimandscharicum (Labiatae) as post-harvest grain protectants against the infestation of three major stored product insect pests","volume":"85","author":[{"family":"Jembere","given":"B."},{"family":"Obeng-Ofori","given":"D."},{"family":"Hassanali","given":"A."},{"family":"Nyamasyo","given":"G. N. N."}],"issued":{"date-parts":[["1995",9]]}}},{"id":681,"uris":["http://zotero.org/users/local/QcSA6amT/items/A5J5NURV"],"uri":["http://zotero.org/users/local/QcSA6amT/items/A5J5NURV"],"itemData":{"id":681,"type":"article-journal","abstract":"Toxicity of various essential oils and their volatile constituents towards the rice weevil, Sitophilus oryzae (L.) (Coleoptera: Curculionidae), was determined. The most potent toxicity was found in essential oil from eucalyptus (LD50=28.9μl/l air). GC-MS analysis of essential oil from eucalyptus showed it to be rich in 1,8-cineole (81.1%), limonene (7.6%) and α-pinene (4.0%). Treatment of S. oryzae with each of these terpenes showed 1,8-cineole to be most active (LD50=23.5μl/l air). In addition to 1,8-cineole, benzaldehyde (LD50=8.65μl/l air) occurring in peach and almond kernels had a potent fumigant toxicity towards the rice weevils. Therefore, benzaldehyde and other natural volatiles could be a safer fumigant to control stored-grain insect pests than those currently used.","container-title":"Crop Protection","DOI":"10.1016/S0261-2194(00)00158-7","ISSN":"0261-2194","issue":"4","journalAbbreviation":"Crop Protection","page":"317-320","source":"ScienceDirect","title":"Fumigant toxicity of essential oils and their constituent compounds towards the rice weevil, Sitophilus oryzae (L.)","volume":"20","author":[{"family":"Lee","given":"Byung-Ho"},{"family":"Choi","given":"Won-Sik"},{"family":"Lee","given":"Sung-Eun"},{"family":"Park","given":"Byeoung-Soo"}],"issued":{"date-parts":[["2001",5,1]]}}},{"id":675,"uris":["http://zotero.org/users/local/QcSA6amT/items/FQECDP8U"],"uri":["http://zotero.org/users/local/QcSA6amT/items/FQECDP8U"],"itemData":{"id":675,"type":"article-journal","abstract":"Methanol extracts from 30 aromatic medicinal plant species and five essential oils were tested for their insecticidal activities against adults of Sitophilus oryzae (L.) and Callosobruchus chinensis (L.), using direct contact application and fumigation methods. Responses varied with plant material, insect species, and exposure time. In a test with a filter paper diffusion method at 3.5mg/cm2, potent insecticidal activity against both species was produced by an extract from Cinnamomum cassia bark, cinnamon (C. cassia) oil, horseradish (Cocholeria aroracia) oil, and mustard (Brassica juncea) oil within 1 day after treatment. Over 90% mortality at 3 or 4 days after treatment was achieved using extracts of Acorus calamus var. angustatus rhizome, Acorus gramineus rhizome, Illicium verum fruit, and Foeniculum vulgare fruit. An extract from Cinnamomum sieboldii root bark gave 100% mortality at 2 days after treatment. At 0.7mg/cm2, extracts from C. cassia, C. sieboldii, and F. vulgare as well as cinnamon oil, horseradish oil and mustard oil were highly effective against both species. In a fumigation test with S. oryzae adults, the oils described were much more effective in closed containers than in open ones, indicating that the insecticidal activity of the oils was attributable to fumigant action. The plant extracts and essential oils described could be useful for managing field populations of S. oryzae and C. chinensis.","container-title":"Journal of Stored Products Research","DOI":"10.1016/S0022-474X(02)00017-6","ISSN":"0022-474X","issue":"3","journalAbbreviation":"Journal of Stored Products Research","page":"293-303","source":"ScienceDirect","title":"Insecticidal activities of aromatic plant extracts and essential oils against Sitophilus oryzae and Callosobruchus chinensis","volume":"39","author":[{"family":"Kim","given":"Soon-Il"},{"family":"Roh","given":"Jung-Yeon"},{"family":"Kim","given":"Do-Hyoung"},{"family":"Lee","given":"Han-Seung"},{"family":"Ahn","given":"Young-Joon"}],"issued":{"date-parts":[["2003",1,1]]}}},{"id":678,"uris":["http://zotero.org/users/local/QcSA6amT/items/ZKQB4GZQ"],"uri":["http://zotero.org/users/local/QcSA6amT/items/ZKQB4GZQ"],"itemData":{"id":678,"type":"article-journal","abstract":"The biological activities of essential oils from Ocimum basilicum L. and Salvia officinalis L. against Sitophilus oryzae were investigated in the laboratory experiments. Contact toxicity (applied essential oils on filter papers), grain treatment for mortality and repellency assays, and also effect of oils on insect fecundity were obtained during four weeks. Only the most concentrated solutions of essential oils (2 %) of both plants caused the significant mortality, repellency and anti-reproductive effect. All grain-protective properties of essential oils were concentration- and time-dependent. Insecticidal effectiveness of applied oil's solutions on the grain surface was similar as on filter paper; repellency of the most concentrated oils was significant, but their effect in reduction the F1 progeny was the most striking.","container-title":"Biotechnology &amp; Biotechnological Equipment","DOI":"10.1080/13102818.2006.10817301","ISSN":"1310-2818","issue":"1","page":"36-40","source":"Taylor and Francis+NEJM","title":"Bioactivities of Essential Oils from Basil and Sage To Sitophilus Oryzae L.","volume":"20","author":[{"family":"Popović","given":"Z."},{"family":"Kostić","given":"M."},{"family":"Popović","given":"S."},{"family":"Skorić","given":"S."}],"issued":{"date-parts":[["2006",1,1]]}}},{"id":1862,"uris":["http://zotero.org/users/local/QcSA6amT/items/HV2V3CLI"],"uri":["http://zotero.org/users/local/QcSA6amT/items/HV2V3CLI"],"itemData":{"id":1862,"type":"article-journal","abstract":"The insecticidal activity of essential oils isolated from two species of Origanum (Origanum onites L. and Origanum minutiflorum (O. Schwarz and P.H. Davis) (Labiate)) was investigated against 3rd and 4th instar larvae of the mosquito, Culex pipiens L. (Diptera: Culicidae). The LC50 and LC90 values were 24.8 and 61.3 ppm, and 73.8 and 118.9 ppm, respectively. This activity was attributed to the carvacrol, the major constituent of these oils.","container-title":"Journal of Vector Ecology: Journal of the Society for Vector Ecology","DOI":"10.3376/1081-1710(2006)31[118:asotla]2.0.co;2","ISSN":"1081-1710","issue":"1","journalAbbreviation":"J. Vector Ecol.","language":"eng","note":"PMID: 16859099","page":"118-122","source":"PubMed","title":"A study of the larvicidal activity of Origanum (Labiatae) species from southwest Turkey","volume":"31","author":[{"family":"Cetin-","given":"Huseyin"},{"family":"Yanikoglu","given":"Atila"}],"issued":{"date-parts":[["2006",6]]}}},{"id":687,"uris":["http://zotero.org/users/local/QcSA6amT/items/2EE78LPC"],"uri":["http://zotero.org/users/local/QcSA6amT/items/2EE78LPC"],"itemData":{"id":687,"type":"article-journal","abstract":"Sitophilus zeamais is a pest of global significance and it is difficult to control due to the high indices of resistance to insecticides showed by the populations. As an alternative to the management of S. zeamais populations, in the present study, we evaluated the toxicity of essential oil (EO) of Lippia sidoides, its major compound (thymol − 68.5%) and prototypes of nanoformulations (NF) (18%) based on these compounds on S. zeamais populations (N=5) from different regions of Brazil. Toxicity bioassays were performed to determine lethal and chronic toxicity doses and times to test the efficiency of prototypes in the treatment of stored grains. Additionally, we study the efficiency and stability of stored NFs. The lethal doses of EO of L. sidoides and thymol required to kill 50% of S. zeamais populations ranged from 7.1 to 19.9μg/mg−1 and 17.1 to 25.7μg/mg−1, respectively. The populations of Jacarezinho-PR and Maracaju-MS were, respectively, the most tolerant and susceptible to the EO of L. sidoides. EO of L. sidoides, thymol and its NFs acted fast on the populations of S. zeamais. Increasing of NF concentrations led to reduced grain consumption and total population mortality. NFs stored for up to seven months maintained high mortalities on S. zeamais. This work indicates that the prototypes of NFs based on the EO of L. sidoides and its major compound are promising for the management of S. zeamais populations.","container-title":"Industrial Crops and Products","DOI":"10.1016/j.indcrop.2017.05.046","ISSN":"0926-6690","journalAbbreviation":"Industrial Crops and Products","page":"198-205","source":"ScienceDirect","title":"Nanoformulation prototype of the essential oil of Lippia sidoides and thymol to population management of Sitophilus zeamais (Coleoptera: Curculionidae)","title-short":"Nanoformulation prototype of the essential oil of Lippia sidoides and thymol to population management of Sitophilus zeamais (Coleoptera","volume":"107","author":[{"family":"Oliveira","given":"Alexandre P."},{"family":"Santana","given":"Alisson S."},{"family":"Santana","given":"Emile D. R."},{"family":"Lima","given":"Ana Paula S."},{"family":"Faro","given":"Ruan R. N."},{"family":"Nunes","given":"Rogéria S."},{"family":"Lima","given":"Alyne D."},{"family":"Blank","given":"Arie F."},{"family":"Araújo","given":"Ana Paula A."},{"family":"Cristaldo","given":"Paulo F."},{"family":"Bacci","given":"Leandro"}],"issued":{"date-parts":[["2017",11,15]]}}},{"id":684,"uris":["http://zotero.org/users/local/QcSA6amT/items/NH6VGKMP"],"uri":["http://zotero.org/users/local/QcSA6amT/items/NH6VGKMP"],"itemData":{"id":684,"type":"article-journal","abstract":"The maize weevil, Sitophilus zeamais (Motschulsky) (Coleoptera: Curculionidae), is the main pest of stored grains across tropical regions. An alternative strategy to the use of synthetic insecticides for the management of S. zeamais is the development of botanical insecticides based in the essential oils (EOs) from aromatic plants. In the present study, we evaluated the lethal and sublethal effects of the EO of Lippia sidoides (Cham.) and its major compounds (thymol and ρ-cymene) on different populations of S. zeamais. For this, we determined toxicity by fumigation of treatments of five populations from different Brazilian regions and assessed the lethal time and walking behavior for the most tolerant and susceptible populations. The lethal concentration required to kill 50% of S. zeamais populations ranged from 35.48 to 118.29 μL L−1 air for EO of L. sidoides, 65.00–91.23 μL L−1 air for thymol and 801.24 to 2188,83 μL L−1 air for ρ-cymene. Population from Jacarezinho was the most tolerant to treatments, while population of Rio Branco was the most susceptible one. The survival of S. zeamais populations was significantly af</w:instrText>
      </w:r>
      <w:r w:rsidR="009364F5" w:rsidRPr="001E7AA0">
        <w:rPr>
          <w:rFonts w:ascii="Times New Roman" w:hAnsi="Times New Roman" w:cs="Times New Roman"/>
          <w:sz w:val="24"/>
          <w:szCs w:val="24"/>
          <w:lang w:val="en-US"/>
        </w:rPr>
        <w:instrText xml:space="preserve">fected by treatments and </w:instrText>
      </w:r>
      <w:r w:rsidR="009364F5">
        <w:rPr>
          <w:rFonts w:ascii="Times New Roman" w:hAnsi="Times New Roman" w:cs="Times New Roman"/>
          <w:sz w:val="24"/>
          <w:szCs w:val="24"/>
          <w:lang w:val="en-US"/>
        </w:rPr>
        <w:instrText>ρ</w:instrText>
      </w:r>
      <w:r w:rsidR="009364F5" w:rsidRPr="001E7AA0">
        <w:rPr>
          <w:rFonts w:ascii="Times New Roman" w:hAnsi="Times New Roman" w:cs="Times New Roman"/>
          <w:sz w:val="24"/>
          <w:szCs w:val="24"/>
          <w:lang w:val="en-US"/>
        </w:rPr>
        <w:instrText xml:space="preserve">-cymene showed the faster action on both Jacarezinho and Rio Branco populations (LT50 = 0.3 h). The walking behavior of maize weevil showed that the EO of L. sidoides and thymol present repellent effect, however, </w:instrText>
      </w:r>
      <w:r w:rsidR="009364F5">
        <w:rPr>
          <w:rFonts w:ascii="Times New Roman" w:hAnsi="Times New Roman" w:cs="Times New Roman"/>
          <w:sz w:val="24"/>
          <w:szCs w:val="24"/>
          <w:lang w:val="en-US"/>
        </w:rPr>
        <w:instrText>ρ</w:instrText>
      </w:r>
      <w:r w:rsidR="009364F5" w:rsidRPr="001E7AA0">
        <w:rPr>
          <w:rFonts w:ascii="Times New Roman" w:hAnsi="Times New Roman" w:cs="Times New Roman"/>
          <w:sz w:val="24"/>
          <w:szCs w:val="24"/>
          <w:lang w:val="en-US"/>
        </w:rPr>
        <w:instrText xml:space="preserve">-cymene present attractive effect. Therefore, the EO of L. sidoides and its major compound thymol are promising source to develop bioinsecticides for the management of S. zeamais populations with different levels of resistance.","container-title":"Crop Protection","DOI":"10.1016/j.cropro.2018.05.011","ISSN":"0261-2194","journalAbbreviation":"Crop Protection","page":"33-38","source":"ScienceDirect","title":"Essential oil of Lippia sidoides and its major compound thymol: Toxicity and walking response of populations of Sitophilus zeamais (Coleoptera: Curculionidae)","title-short":"Essential oil of Lippia sidoides and its major compound thymol","volume":"112","author":[{"family":"Oliveira","given":"Alexandre P."},{"family":"Santos","given":"Abraão A."},{"family":"Santana","given":"Alisson S."},{"family":"Lima","given":"Ana Paula S."},{"family":"Melo","given":"Carlisson R."},{"family":"Santana","given":"Emile D. R."},{"family":"Sampaio","given":"Taís S."},{"family":"Blank","given":"Arie F."},{"family":"Araújo","given":"Ana Paula A."},{"family":"Cristaldo","given":"Paulo F."},{"family":"Bacci","given":"Leandro"}],"issued":{"date-parts":[["2018",10,1]]}}}],"schema":"https://github.com/citation-style-language/schema/raw/master/csl-citation.json"} </w:instrText>
      </w:r>
      <w:r w:rsidR="002B4719">
        <w:rPr>
          <w:rFonts w:ascii="Times New Roman" w:hAnsi="Times New Roman" w:cs="Times New Roman"/>
          <w:sz w:val="24"/>
          <w:szCs w:val="24"/>
          <w:lang w:val="en-US"/>
        </w:rPr>
        <w:fldChar w:fldCharType="separate"/>
      </w:r>
      <w:r w:rsidR="003332D3" w:rsidRPr="001E7AA0">
        <w:rPr>
          <w:rFonts w:ascii="Times New Roman" w:hAnsi="Times New Roman" w:cs="Times New Roman"/>
          <w:sz w:val="24"/>
          <w:szCs w:val="24"/>
          <w:lang w:val="en-US"/>
        </w:rPr>
        <w:t>(</w:t>
      </w:r>
      <w:proofErr w:type="spellStart"/>
      <w:r w:rsidR="003332D3" w:rsidRPr="001E7AA0">
        <w:rPr>
          <w:rFonts w:ascii="Times New Roman" w:hAnsi="Times New Roman" w:cs="Times New Roman"/>
          <w:sz w:val="24"/>
          <w:szCs w:val="24"/>
          <w:lang w:val="en-US"/>
        </w:rPr>
        <w:t>Jembere</w:t>
      </w:r>
      <w:proofErr w:type="spellEnd"/>
      <w:r w:rsidR="003332D3" w:rsidRPr="001E7AA0">
        <w:rPr>
          <w:rFonts w:ascii="Times New Roman" w:hAnsi="Times New Roman" w:cs="Times New Roman"/>
          <w:sz w:val="24"/>
          <w:szCs w:val="24"/>
          <w:lang w:val="en-US"/>
        </w:rPr>
        <w:t xml:space="preserve"> et al. 1995; Lee et al. 2001; Kim et al. 2003; Popović et al. 2006; Cetin and Yanikoglu 2006; Oliveira et al. 2017, 2018)</w:t>
      </w:r>
      <w:r w:rsidR="002B4719">
        <w:rPr>
          <w:rFonts w:ascii="Times New Roman" w:hAnsi="Times New Roman" w:cs="Times New Roman"/>
          <w:sz w:val="24"/>
          <w:szCs w:val="24"/>
          <w:lang w:val="en-US"/>
        </w:rPr>
        <w:fldChar w:fldCharType="end"/>
      </w:r>
      <w:r w:rsidR="00171F19" w:rsidRPr="001E7AA0">
        <w:rPr>
          <w:rFonts w:ascii="Times New Roman" w:hAnsi="Times New Roman" w:cs="Times New Roman"/>
          <w:sz w:val="24"/>
          <w:szCs w:val="24"/>
          <w:lang w:val="en-US"/>
        </w:rPr>
        <w:t>.</w:t>
      </w:r>
      <w:r w:rsidR="003813FD" w:rsidRPr="001E7AA0">
        <w:rPr>
          <w:rFonts w:ascii="Times New Roman" w:hAnsi="Times New Roman" w:cs="Times New Roman"/>
          <w:sz w:val="24"/>
          <w:szCs w:val="24"/>
          <w:lang w:val="en-US"/>
        </w:rPr>
        <w:t xml:space="preserve"> </w:t>
      </w:r>
      <w:r w:rsidR="0024742E">
        <w:rPr>
          <w:rFonts w:ascii="Times New Roman" w:hAnsi="Times New Roman" w:cs="Times New Roman"/>
          <w:sz w:val="24"/>
          <w:szCs w:val="24"/>
          <w:lang w:val="en-US"/>
        </w:rPr>
        <w:t>While</w:t>
      </w:r>
      <w:r w:rsidR="006D7B15" w:rsidRPr="006D7B15">
        <w:rPr>
          <w:rFonts w:ascii="Times New Roman" w:hAnsi="Times New Roman" w:cs="Times New Roman"/>
          <w:sz w:val="24"/>
          <w:szCs w:val="24"/>
          <w:lang w:val="en-US"/>
        </w:rPr>
        <w:t xml:space="preserve"> the </w:t>
      </w:r>
      <w:r w:rsidR="00944F9F">
        <w:rPr>
          <w:rFonts w:ascii="Times New Roman" w:hAnsi="Times New Roman" w:cs="Times New Roman"/>
          <w:sz w:val="24"/>
          <w:szCs w:val="24"/>
          <w:lang w:val="en-US"/>
        </w:rPr>
        <w:t xml:space="preserve">toxicity and </w:t>
      </w:r>
      <w:r w:rsidR="006D7B15" w:rsidRPr="006D7B15">
        <w:rPr>
          <w:rFonts w:ascii="Times New Roman" w:hAnsi="Times New Roman" w:cs="Times New Roman"/>
          <w:sz w:val="24"/>
          <w:szCs w:val="24"/>
          <w:lang w:val="en-US"/>
        </w:rPr>
        <w:t xml:space="preserve">biological activity of </w:t>
      </w:r>
      <w:r w:rsidR="00190F8B">
        <w:rPr>
          <w:rFonts w:ascii="Times New Roman" w:hAnsi="Times New Roman" w:cs="Times New Roman"/>
          <w:sz w:val="24"/>
          <w:szCs w:val="24"/>
          <w:lang w:val="en-US"/>
        </w:rPr>
        <w:t xml:space="preserve">certain </w:t>
      </w:r>
      <w:r w:rsidR="00DA2F73">
        <w:rPr>
          <w:rFonts w:ascii="Times New Roman" w:hAnsi="Times New Roman" w:cs="Times New Roman"/>
          <w:sz w:val="24"/>
          <w:szCs w:val="24"/>
          <w:lang w:val="en-US"/>
        </w:rPr>
        <w:t>EOs</w:t>
      </w:r>
      <w:r w:rsidR="006D7B15">
        <w:rPr>
          <w:rFonts w:ascii="Times New Roman" w:hAnsi="Times New Roman" w:cs="Times New Roman"/>
          <w:sz w:val="24"/>
          <w:szCs w:val="24"/>
          <w:lang w:val="en-US"/>
        </w:rPr>
        <w:t xml:space="preserve"> on target </w:t>
      </w:r>
      <w:r w:rsidR="00190F8B">
        <w:rPr>
          <w:rFonts w:ascii="Times New Roman" w:hAnsi="Times New Roman" w:cs="Times New Roman"/>
          <w:sz w:val="24"/>
          <w:szCs w:val="24"/>
          <w:lang w:val="en-US"/>
        </w:rPr>
        <w:t>insects</w:t>
      </w:r>
      <w:r w:rsidR="0015416F">
        <w:rPr>
          <w:rFonts w:ascii="Times New Roman" w:hAnsi="Times New Roman" w:cs="Times New Roman"/>
          <w:sz w:val="24"/>
          <w:szCs w:val="24"/>
          <w:lang w:val="en-US"/>
        </w:rPr>
        <w:t xml:space="preserve"> have been </w:t>
      </w:r>
      <w:r w:rsidR="0024742E">
        <w:rPr>
          <w:rFonts w:ascii="Times New Roman" w:hAnsi="Times New Roman" w:cs="Times New Roman"/>
          <w:sz w:val="24"/>
          <w:szCs w:val="24"/>
          <w:lang w:val="en-US"/>
        </w:rPr>
        <w:t>demonstrated</w:t>
      </w:r>
      <w:r w:rsidR="006D7B15">
        <w:rPr>
          <w:rFonts w:ascii="Times New Roman" w:hAnsi="Times New Roman" w:cs="Times New Roman"/>
          <w:sz w:val="24"/>
          <w:szCs w:val="24"/>
          <w:lang w:val="en-US"/>
        </w:rPr>
        <w:t xml:space="preserve">, </w:t>
      </w:r>
      <w:r w:rsidR="00AF140D" w:rsidRPr="00AF140D">
        <w:rPr>
          <w:rFonts w:ascii="Times New Roman" w:hAnsi="Times New Roman" w:cs="Times New Roman"/>
          <w:sz w:val="24"/>
          <w:szCs w:val="24"/>
          <w:lang w:val="en-US"/>
        </w:rPr>
        <w:t>our knowledge of the mechanisms of action of these natural substances is still very limited.</w:t>
      </w:r>
      <w:r w:rsidR="006E709C">
        <w:rPr>
          <w:rFonts w:ascii="Times New Roman" w:hAnsi="Times New Roman" w:cs="Times New Roman"/>
          <w:sz w:val="24"/>
          <w:szCs w:val="24"/>
          <w:lang w:val="en-US"/>
        </w:rPr>
        <w:t xml:space="preserve"> </w:t>
      </w:r>
      <w:r w:rsidR="00D47B22">
        <w:rPr>
          <w:rFonts w:ascii="Times New Roman" w:hAnsi="Times New Roman" w:cs="Times New Roman"/>
          <w:sz w:val="24"/>
          <w:szCs w:val="24"/>
          <w:lang w:val="en-US"/>
        </w:rPr>
        <w:t xml:space="preserve">Several studies </w:t>
      </w:r>
      <w:r w:rsidR="00C45809">
        <w:rPr>
          <w:rFonts w:ascii="Times New Roman" w:hAnsi="Times New Roman" w:cs="Times New Roman"/>
          <w:sz w:val="24"/>
          <w:szCs w:val="24"/>
          <w:lang w:val="en-US"/>
        </w:rPr>
        <w:t xml:space="preserve">have </w:t>
      </w:r>
      <w:r w:rsidR="00D47B22">
        <w:rPr>
          <w:rFonts w:ascii="Times New Roman" w:hAnsi="Times New Roman" w:cs="Times New Roman"/>
          <w:sz w:val="24"/>
          <w:szCs w:val="24"/>
          <w:lang w:val="en-US"/>
        </w:rPr>
        <w:t xml:space="preserve">reported the neurotoxic </w:t>
      </w:r>
      <w:r w:rsidR="00190F8B">
        <w:rPr>
          <w:rFonts w:ascii="Times New Roman" w:hAnsi="Times New Roman" w:cs="Times New Roman"/>
          <w:sz w:val="24"/>
          <w:szCs w:val="24"/>
          <w:lang w:val="en-US"/>
        </w:rPr>
        <w:t>mode of action</w:t>
      </w:r>
      <w:r w:rsidR="00D47B22">
        <w:rPr>
          <w:rFonts w:ascii="Times New Roman" w:hAnsi="Times New Roman" w:cs="Times New Roman"/>
          <w:sz w:val="24"/>
          <w:szCs w:val="24"/>
          <w:lang w:val="en-US"/>
        </w:rPr>
        <w:t xml:space="preserve"> of </w:t>
      </w:r>
      <w:r w:rsidR="00190F8B">
        <w:rPr>
          <w:rFonts w:ascii="Times New Roman" w:hAnsi="Times New Roman" w:cs="Times New Roman"/>
          <w:sz w:val="24"/>
          <w:szCs w:val="24"/>
          <w:lang w:val="en-US"/>
        </w:rPr>
        <w:t>certain</w:t>
      </w:r>
      <w:r w:rsidR="00D47B22">
        <w:rPr>
          <w:rFonts w:ascii="Times New Roman" w:hAnsi="Times New Roman" w:cs="Times New Roman"/>
          <w:sz w:val="24"/>
          <w:szCs w:val="24"/>
          <w:lang w:val="en-US"/>
        </w:rPr>
        <w:t xml:space="preserve"> </w:t>
      </w:r>
      <w:r w:rsidR="00DA2F73">
        <w:rPr>
          <w:rFonts w:ascii="Times New Roman" w:hAnsi="Times New Roman" w:cs="Times New Roman"/>
          <w:sz w:val="24"/>
          <w:szCs w:val="24"/>
          <w:lang w:val="en-US"/>
        </w:rPr>
        <w:t>EOs</w:t>
      </w:r>
      <w:r w:rsidR="00D47B22">
        <w:rPr>
          <w:rFonts w:ascii="Times New Roman" w:hAnsi="Times New Roman" w:cs="Times New Roman"/>
          <w:sz w:val="24"/>
          <w:szCs w:val="24"/>
          <w:lang w:val="en-US"/>
        </w:rPr>
        <w:t xml:space="preserve"> </w:t>
      </w:r>
      <w:r w:rsidR="00C56393">
        <w:rPr>
          <w:rFonts w:ascii="Times New Roman" w:hAnsi="Times New Roman" w:cs="Times New Roman"/>
          <w:sz w:val="24"/>
          <w:szCs w:val="24"/>
          <w:lang w:val="en-US"/>
        </w:rPr>
        <w:t>that may</w:t>
      </w:r>
      <w:r w:rsidR="008D055F">
        <w:rPr>
          <w:rFonts w:ascii="Times New Roman" w:hAnsi="Times New Roman" w:cs="Times New Roman"/>
          <w:sz w:val="24"/>
          <w:szCs w:val="24"/>
          <w:lang w:val="en-US"/>
        </w:rPr>
        <w:t xml:space="preserve"> </w:t>
      </w:r>
      <w:r w:rsidR="0031572E">
        <w:rPr>
          <w:rFonts w:ascii="Times New Roman" w:hAnsi="Times New Roman" w:cs="Times New Roman"/>
          <w:sz w:val="24"/>
          <w:szCs w:val="24"/>
          <w:lang w:val="en-US"/>
        </w:rPr>
        <w:t xml:space="preserve">inhibit </w:t>
      </w:r>
      <w:r w:rsidR="00944F9F">
        <w:rPr>
          <w:rFonts w:ascii="Times New Roman" w:hAnsi="Times New Roman" w:cs="Times New Roman"/>
          <w:sz w:val="24"/>
          <w:szCs w:val="24"/>
          <w:lang w:val="en-US"/>
        </w:rPr>
        <w:t xml:space="preserve">the cholinergic and </w:t>
      </w:r>
      <w:proofErr w:type="spellStart"/>
      <w:r w:rsidR="00944F9F">
        <w:rPr>
          <w:rFonts w:ascii="Times New Roman" w:hAnsi="Times New Roman" w:cs="Times New Roman"/>
          <w:sz w:val="24"/>
          <w:szCs w:val="24"/>
          <w:lang w:val="en-US"/>
        </w:rPr>
        <w:t>octopamenergic</w:t>
      </w:r>
      <w:proofErr w:type="spellEnd"/>
      <w:r w:rsidR="00944F9F">
        <w:rPr>
          <w:rFonts w:ascii="Times New Roman" w:hAnsi="Times New Roman" w:cs="Times New Roman"/>
          <w:sz w:val="24"/>
          <w:szCs w:val="24"/>
          <w:lang w:val="en-US"/>
        </w:rPr>
        <w:t xml:space="preserve"> systems</w:t>
      </w:r>
      <w:r w:rsidR="00945BE8">
        <w:rPr>
          <w:rFonts w:ascii="Times New Roman" w:hAnsi="Times New Roman" w:cs="Times New Roman"/>
          <w:sz w:val="24"/>
          <w:szCs w:val="24"/>
          <w:lang w:val="en-US"/>
        </w:rPr>
        <w:t xml:space="preserve"> </w:t>
      </w:r>
      <w:r w:rsidR="00945BE8">
        <w:rPr>
          <w:rFonts w:ascii="Times New Roman" w:hAnsi="Times New Roman" w:cs="Times New Roman"/>
          <w:sz w:val="24"/>
          <w:szCs w:val="24"/>
          <w:lang w:val="en-US"/>
        </w:rPr>
        <w:fldChar w:fldCharType="begin"/>
      </w:r>
      <w:r w:rsidR="009364F5">
        <w:rPr>
          <w:rFonts w:ascii="Times New Roman" w:hAnsi="Times New Roman" w:cs="Times New Roman"/>
          <w:sz w:val="24"/>
          <w:szCs w:val="24"/>
          <w:lang w:val="en-US"/>
        </w:rPr>
        <w:instrText xml:space="preserve"> ADDIN ZOTERO_ITEM CSL_CITATION {"citationID":"Tula9kjC","properties":{"formattedCitation":"(Miyazawa et al. 1997; Kostyukovsky et al. 2002; Enan 2005)","plainCitation":"(Miyazawa et al. 1997; Kostyukovsky et al. 2002; Enan 2005)","noteIndex":0},"citationItems":[{"id":699,"uris":["http://zotero.org/users/local/QcSA6amT/items/KIGK84VE"],"uri":["http://zotero.org/users/local/QcSA6amT/items/KIGK84VE"],"itemData":{"id":699,"type":"article-journal","abstract":"Inhibition of acetylcholinesterase (AChE) activity by 17 kinds of monoterpenoids (hydrocarbons, alcohols, and ketones) with p-menthane skeletons was studied. Inhibition of AChE was measured by the colorimetric method. The terpene ketones showed stronger inhibition than the terpene alcohols. The terpene hydrocarbon compounds showed identical inhibitory activity with the terpene alcohols, but α-terpinene and (+)-p-menth-1-ene were equally strong inhibitors as the terpene ketones. Monoterpenoids used in this study were found to be competitive inhibitors. Keywords: Acetylcholinesterase; monoterpenoids; p-menthane skeleton; inhibition of enzyme activity; competitive inhibitor","container-title":"Journal of Agricultural and Food Chemistry","DOI":"10.1021/jf960398b","ISSN":"0021-8561","issue":"3","journalAbbreviation":"J. Agric. Food Chem.","page":"677-679","source":"ACS Publications","title":"Inhibition of Acetylcholinesterase Activity by Monoterpenoids with a p-Menthane Skeleton","volume":"45","author":[{"family":"Miyazawa","given":"Mitsuo"},{"family":"Watanabe","given":"Hitomi"},{"family":"Kameoka","given":"Hiromu"}],"issued":{"date-parts":[["1997",3,1]]}}},{"id":696,"uris":["http://zotero.org/users/local/QcSA6amT/items/KQL2SPJP"],"uri":["http://zotero.org/users/local/QcSA6amT/items/KQL2SPJP"],"itemData":{"id":696,"type":"article-journal","abstract":"As a result of screening a large number of essential oils from Israeli aromatic plants and their biologically active constituents, we isolated two oils with high activity against several stored-product insects. In this study the effect of these compounds on the acetylcholinesterase and the octopamine systems in insects was studied in order to elucidate their mode of action. Inhibition of acetylcholinesterase activity in vitro was evident only at high concentrations (10−3 M) and could not account effectively for the low-dose mortality for some stored-product insects observed in vivo. However, the essential oil constituents were found to cause a significant increase in the levels of the intracellular messenger, cyclic AMP of abdominal epidermal tissue in the model insect, Helicoverpa armigera Hübn. The effect was significant even at low, physiological concentrations (10−8 M) when tested directly on abdominal epidermal tissue preparations in vitro. This intracellular response was found to resemble closely the significant increases in the levels of the cyclic AMP of abdominal epidermal tissue due to treatment with the neurotransmitter/neuromodulator, octopamine. Subsequent treatment with the octopaminergic antagonist, phentolamine, effectively inhibited the cyclic AMP levels induced by essential oil treatment, indicating possible competitive activation of octopaminergic receptors by essential oil constituents. © 2002 Society of Chemical Industry","container-title":"Pest Management Science","DOI":"10.1002/ps.548","ISSN":"1526-4998","issue":"11","language":"de","page":"1101-1106","source":"Wiley Online Library","title":"Activation of octopaminergic receptors by essential oil constituents isolated from aromatic plants: possible mode of action against insect pests","title-short":"Activation of octopaminergic receptors by essential oil constituents isolated from aromatic plants","volume":"58","author":[{"family":"Kostyukovsky","given":"Moshe"},{"family":"Rafaeli","given":"Ada"},{"family":"Gileadi","given":"Carina"},{"family":"Demchenko","given":"Nataly"},{"family":"Shaaya","given":"Eli"}],"issued":{"date-parts":[["2002"]]}}},{"id":701,"uris":["http://zotero.org/users/local/QcSA6amT/items/N42M8UTD"],"uri":["http://zotero.org/users/local/QcSA6amT/items/N42M8UTD"],"itemData":{"id":701,"type":"article-journal","abstract":"Octopamine receptors from American cockroach, Periplaneta americana (Pa oa1), and fruit fly, Drosophila melanogaster (OAMB), were cloned and permanently expressed in HEK-293 cells, and found to activate adenylate cyclase activity and increase [Ca2+]i levels through G-protein coupled receptor signaling pathways. Sequencing information (GenBank accession number AY333178) and functional data of Pa oa1 were recently published. Saturation binding analysis with 3H-yohimbine was performed with Pa oa(1) and OAMB expressed in COS-7 cells. The K(d) values were determined to be 28.4 and 43.0 nM, respectively. B(max) was determined to be 11.8 and 8.04 pmol receptor/mg protein, respectively. Competitive binding data using cell membranes expressing either OAMB or Pa oa1 demonstrated significantly decreased binding activity in binding assays performed in the presence of plant essential oils, eugenol, cinnamic alcohol, and trans-anethole. Eugenol decreased cAMP level in HEK-293 cells expressing Pa oa1, but trans-anethole increased cAMP in HEK-293 cells expressing OAMB. All three chemicals increased [Ca2+]i level in both cell models. Toxicity data against fruit flies and American cockroaches demonstrated species differences in response to treatment with tested plant essential oils. The toxicity of tested chemicals against wild type and octopamine mutant (iav) fly strains suggested that an octopamine receptor mediates the toxicity of cinnamic alcohol, eugenol, trans-antehole, and 2-phenethyl propionate against fruit flies. Collectively, the data suggest a correlation between cellular changes induced by tested plant essential oils and their toxicity against fruit fly and American cockroach.","container-title":"Archives of Insect Biochemistry and Physiology","DOI":"10.1002/arch.20076","ISSN":"0739-4462","issue":"3","journalAbbreviation":"Arch. Insect Biochem. Physiol.","language":"eng","note":"PMID: 15986384","page":"161-171","source":"PubMed","title":"Molecular and pharmacological analysis of an octopamine receptor from American cockroach and fruit fly in response to plant essential oils","volume":"59","author":[{"family":"Enan","given":"Essam E."}],"issued":{"date-parts":[["2005",7]]}}}],"schema":"https://github.com/citation-style-language/schema/raw/master/csl-citation.json"} </w:instrText>
      </w:r>
      <w:r w:rsidR="00945BE8">
        <w:rPr>
          <w:rFonts w:ascii="Times New Roman" w:hAnsi="Times New Roman" w:cs="Times New Roman"/>
          <w:sz w:val="24"/>
          <w:szCs w:val="24"/>
          <w:lang w:val="en-US"/>
        </w:rPr>
        <w:fldChar w:fldCharType="separate"/>
      </w:r>
      <w:r w:rsidR="00945BE8" w:rsidRPr="0014180C">
        <w:rPr>
          <w:rFonts w:ascii="Times New Roman" w:hAnsi="Times New Roman" w:cs="Times New Roman"/>
          <w:sz w:val="24"/>
          <w:lang w:val="en-US"/>
        </w:rPr>
        <w:t>(Miyazawa et al. 1997; Kostyukovsky et al. 2002; Enan 2005)</w:t>
      </w:r>
      <w:r w:rsidR="00945BE8">
        <w:rPr>
          <w:rFonts w:ascii="Times New Roman" w:hAnsi="Times New Roman" w:cs="Times New Roman"/>
          <w:sz w:val="24"/>
          <w:szCs w:val="24"/>
          <w:lang w:val="en-US"/>
        </w:rPr>
        <w:fldChar w:fldCharType="end"/>
      </w:r>
      <w:r w:rsidR="00190F8B">
        <w:rPr>
          <w:rFonts w:ascii="Times New Roman" w:hAnsi="Times New Roman" w:cs="Times New Roman"/>
          <w:sz w:val="24"/>
          <w:szCs w:val="24"/>
          <w:lang w:val="en-US"/>
        </w:rPr>
        <w:t xml:space="preserve">, or </w:t>
      </w:r>
      <w:r w:rsidR="00944F9F">
        <w:rPr>
          <w:rFonts w:ascii="Times New Roman" w:hAnsi="Times New Roman" w:cs="Times New Roman"/>
          <w:sz w:val="24"/>
          <w:szCs w:val="24"/>
          <w:lang w:val="en-US"/>
        </w:rPr>
        <w:t>block</w:t>
      </w:r>
      <w:r w:rsidR="008D055F">
        <w:rPr>
          <w:rFonts w:ascii="Times New Roman" w:hAnsi="Times New Roman" w:cs="Times New Roman"/>
          <w:sz w:val="24"/>
          <w:szCs w:val="24"/>
          <w:lang w:val="en-US"/>
        </w:rPr>
        <w:t xml:space="preserve"> </w:t>
      </w:r>
      <w:r w:rsidR="00944F9F">
        <w:rPr>
          <w:rFonts w:ascii="Times New Roman" w:hAnsi="Times New Roman" w:cs="Times New Roman"/>
          <w:sz w:val="24"/>
          <w:szCs w:val="24"/>
          <w:lang w:val="en-US"/>
        </w:rPr>
        <w:t>t</w:t>
      </w:r>
      <w:r w:rsidR="00190F8B">
        <w:rPr>
          <w:rFonts w:ascii="Times New Roman" w:hAnsi="Times New Roman" w:cs="Times New Roman"/>
          <w:sz w:val="24"/>
          <w:szCs w:val="24"/>
          <w:lang w:val="en-US"/>
        </w:rPr>
        <w:t>he GABA-gated chloride channel</w:t>
      </w:r>
      <w:r w:rsidR="0031572E">
        <w:rPr>
          <w:rFonts w:ascii="Times New Roman" w:hAnsi="Times New Roman" w:cs="Times New Roman"/>
          <w:sz w:val="24"/>
          <w:szCs w:val="24"/>
          <w:lang w:val="en-US"/>
        </w:rPr>
        <w:t>s</w:t>
      </w:r>
      <w:r w:rsidR="00190F8B">
        <w:rPr>
          <w:rFonts w:ascii="Times New Roman" w:hAnsi="Times New Roman" w:cs="Times New Roman"/>
          <w:sz w:val="24"/>
          <w:szCs w:val="24"/>
          <w:lang w:val="en-US"/>
        </w:rPr>
        <w:t xml:space="preserve"> </w:t>
      </w:r>
      <w:r w:rsidR="0031572E">
        <w:rPr>
          <w:rFonts w:ascii="Times New Roman" w:hAnsi="Times New Roman" w:cs="Times New Roman"/>
          <w:sz w:val="24"/>
          <w:szCs w:val="24"/>
          <w:lang w:val="en-US"/>
        </w:rPr>
        <w:t xml:space="preserve">in insects </w:t>
      </w:r>
      <w:r w:rsidR="00D47B22">
        <w:rPr>
          <w:rFonts w:ascii="Times New Roman" w:hAnsi="Times New Roman" w:cs="Times New Roman"/>
          <w:sz w:val="24"/>
          <w:szCs w:val="24"/>
          <w:lang w:val="en-US"/>
        </w:rPr>
        <w:fldChar w:fldCharType="begin"/>
      </w:r>
      <w:r w:rsidR="009364F5">
        <w:rPr>
          <w:rFonts w:ascii="Times New Roman" w:hAnsi="Times New Roman" w:cs="Times New Roman"/>
          <w:sz w:val="24"/>
          <w:szCs w:val="24"/>
          <w:lang w:val="en-US"/>
        </w:rPr>
        <w:instrText xml:space="preserve"> ADDIN ZOTERO_ITEM CSL_CITATION {"citationID":"1KqjaPTc","properties":{"formattedCitation":"(Bloomquist 2003)","plainCitation":"(Bloomquist 2003)","noteIndex":0},"citationItems":[{"id":693,"uris":["http://zotero.org/users/local/QcSA6amT/items/U7L7IYA6"],"uri":["http://zotero.org/users/local/QcSA6amT/items/U7L7IYA6"],"itemData":{"id":693,"type":"article-journal","abstract":"Ligand-gated chloride channels underlie inhibition in excitable membranes and are proven target sites for insecticides. The γ-aminobutyric acid (GABA1) receptor/chloride ionophore complex is the primary site of action for a number of currently used insecticides, such as lindane, endosulfan, and fipronil. These compounds act as antagonists by stabilizing nonconducting conformations of the chloride channel. Blockage of the GABA-gated chloride channel reduces neuronal inhibition, which leads to hyperexcitation of the central nervous system, convulsions, and death. We recently investigated the mode of action of the silphinenes, plant-derived natural compounds that structurally resemble picrotoxinin. These materials antagonize the action of GABA on insect neurons and block GABA-mediated chloride uptake into mouse brain synaptoneurosomes in a noncompetitive manner. In mammals, avermectins have a blocking action on the GABA-gated chloride channel consistent with a coarse tremor, whereas at longer times and higher concentrations, activation of the channel suppresses neuronal activity. Invertebrates display ataxia, paralysis, and death as the predominant signs of poisoning, with a glutamate-gated chloride channel playing a major role. Additional target sites for the avermectins or other chloride channel-directed compounds might include receptors gated by histamine, serotonin, or acetylcholine. The voltage-sensitive chloride channels form another large gene family of chloride channels. Voltage-dependent chloride channels are involved in a number of physiological processes including: maintenance of electrical excitability, chloride ion secretion and resorption, intravesicular acidification, and cell volume regulation. A subset of these channels is affected by convulsants and insecticides in mammals, although the role they play in acute lethality in insects is unclear. Given the wide range of functions that they mediate, these channels are also potential targets for insecticide development. Arch. Insect Biochem. Physiol. 54:145–156, 2003. © 2003 Wiley-Liss, Inc.","container-title":"Archives of Insect Biochemistry and Physiology","DOI":"10.1002/arch.10112","ISSN":"1520-6327","issue":"4","language":"en","page":"145-156","source":"Wiley Online Library","title":"Chloride channels as tools for developing selective insecticides","volume":"54","author":[{"family":"Bloomquist","given":"Jeffrey R."}],"issued":{"date-parts":[["2003"]]}}}],"schema":"https://github.com/citation-style-language/schema/raw/master/csl-citation.json"} </w:instrText>
      </w:r>
      <w:r w:rsidR="00D47B22">
        <w:rPr>
          <w:rFonts w:ascii="Times New Roman" w:hAnsi="Times New Roman" w:cs="Times New Roman"/>
          <w:sz w:val="24"/>
          <w:szCs w:val="24"/>
          <w:lang w:val="en-US"/>
        </w:rPr>
        <w:fldChar w:fldCharType="separate"/>
      </w:r>
      <w:r w:rsidR="00D47B22" w:rsidRPr="0014180C">
        <w:rPr>
          <w:rFonts w:ascii="Times New Roman" w:hAnsi="Times New Roman" w:cs="Times New Roman"/>
          <w:sz w:val="24"/>
          <w:lang w:val="en-US"/>
        </w:rPr>
        <w:t>(Bloomquist 2003)</w:t>
      </w:r>
      <w:r w:rsidR="00D47B22">
        <w:rPr>
          <w:rFonts w:ascii="Times New Roman" w:hAnsi="Times New Roman" w:cs="Times New Roman"/>
          <w:sz w:val="24"/>
          <w:szCs w:val="24"/>
          <w:lang w:val="en-US"/>
        </w:rPr>
        <w:fldChar w:fldCharType="end"/>
      </w:r>
      <w:r w:rsidR="00944F9F">
        <w:rPr>
          <w:rFonts w:ascii="Times New Roman" w:hAnsi="Times New Roman" w:cs="Times New Roman"/>
          <w:sz w:val="24"/>
          <w:szCs w:val="24"/>
          <w:lang w:val="en-US"/>
        </w:rPr>
        <w:t xml:space="preserve">. </w:t>
      </w:r>
      <w:r w:rsidR="00190F8B">
        <w:rPr>
          <w:rFonts w:ascii="Times New Roman" w:hAnsi="Times New Roman" w:cs="Times New Roman"/>
          <w:sz w:val="24"/>
          <w:szCs w:val="24"/>
          <w:lang w:val="en-US"/>
        </w:rPr>
        <w:t xml:space="preserve">Other studies </w:t>
      </w:r>
      <w:r w:rsidR="003E7FC0">
        <w:rPr>
          <w:rFonts w:ascii="Times New Roman" w:hAnsi="Times New Roman" w:cs="Times New Roman"/>
          <w:sz w:val="24"/>
          <w:szCs w:val="24"/>
          <w:lang w:val="en-US"/>
        </w:rPr>
        <w:t xml:space="preserve">demonstrated that </w:t>
      </w:r>
      <w:r w:rsidR="00DA2F73">
        <w:rPr>
          <w:rFonts w:ascii="Times New Roman" w:hAnsi="Times New Roman" w:cs="Times New Roman"/>
          <w:sz w:val="24"/>
          <w:szCs w:val="24"/>
          <w:lang w:val="en-US"/>
        </w:rPr>
        <w:t>EOs</w:t>
      </w:r>
      <w:r w:rsidR="003E7FC0">
        <w:rPr>
          <w:rFonts w:ascii="Times New Roman" w:hAnsi="Times New Roman" w:cs="Times New Roman"/>
          <w:sz w:val="24"/>
          <w:szCs w:val="24"/>
          <w:lang w:val="en-US"/>
        </w:rPr>
        <w:t xml:space="preserve"> can </w:t>
      </w:r>
      <w:r w:rsidR="003E7FC0" w:rsidRPr="003E7FC0">
        <w:rPr>
          <w:rFonts w:ascii="Times New Roman" w:hAnsi="Times New Roman" w:cs="Times New Roman"/>
          <w:sz w:val="24"/>
          <w:szCs w:val="24"/>
          <w:lang w:val="en-US"/>
        </w:rPr>
        <w:t xml:space="preserve">alter the functioning of </w:t>
      </w:r>
      <w:r w:rsidR="00190F8B">
        <w:rPr>
          <w:rFonts w:ascii="Times New Roman" w:hAnsi="Times New Roman" w:cs="Times New Roman"/>
          <w:sz w:val="24"/>
          <w:szCs w:val="24"/>
          <w:lang w:val="en-US"/>
        </w:rPr>
        <w:t>the mitochondrial system</w:t>
      </w:r>
      <w:r w:rsidR="0031572E">
        <w:rPr>
          <w:rFonts w:ascii="Times New Roman" w:hAnsi="Times New Roman" w:cs="Times New Roman"/>
          <w:sz w:val="24"/>
          <w:szCs w:val="24"/>
          <w:lang w:val="en-US"/>
        </w:rPr>
        <w:t xml:space="preserve">, </w:t>
      </w:r>
      <w:r w:rsidR="00C56393">
        <w:rPr>
          <w:rFonts w:ascii="Times New Roman" w:hAnsi="Times New Roman" w:cs="Times New Roman"/>
          <w:sz w:val="24"/>
          <w:szCs w:val="24"/>
          <w:lang w:val="en-US"/>
        </w:rPr>
        <w:t>notably</w:t>
      </w:r>
      <w:r w:rsidR="00190F8B">
        <w:rPr>
          <w:rFonts w:ascii="Times New Roman" w:hAnsi="Times New Roman" w:cs="Times New Roman"/>
          <w:sz w:val="24"/>
          <w:szCs w:val="24"/>
          <w:lang w:val="en-US"/>
        </w:rPr>
        <w:t xml:space="preserve"> by disrupting ion exchange </w:t>
      </w:r>
      <w:r w:rsidR="00190F8B">
        <w:rPr>
          <w:rFonts w:ascii="Times New Roman" w:hAnsi="Times New Roman" w:cs="Times New Roman"/>
          <w:sz w:val="24"/>
          <w:szCs w:val="24"/>
          <w:lang w:val="en-US"/>
        </w:rPr>
        <w:fldChar w:fldCharType="begin"/>
      </w:r>
      <w:r w:rsidR="009364F5">
        <w:rPr>
          <w:rFonts w:ascii="Times New Roman" w:hAnsi="Times New Roman" w:cs="Times New Roman"/>
          <w:sz w:val="24"/>
          <w:szCs w:val="24"/>
          <w:lang w:val="en-US"/>
        </w:rPr>
        <w:instrText xml:space="preserve"> ADDIN ZOTERO_ITEM CSL_CITATION {"citationID":"yhv98L5I","properties":{"formattedCitation":"(Copping and Menn 2000)","plainCitation":"(Copping and Menn 2000)","noteIndex":0},"citationItems":[{"id":703,"uris":["http://zotero.org/users/local/QcSA6amT/items/S9RGV39T"],"uri":["http://zotero.org/users/local/QcSA6amT/items/S9RGV39T"],"itemData":{"id":703,"type":"article-journal","abstract":"A survey is given of the wide range of different materials and organisms that can be classified as biopesticides. Details are given of those currently of commercial importance, and future developments in this area are discussed. It is considered that, while in the immediate future biopesticides may continue to be limited mainly to niche and speciality markets, there is great potential for long-term development and growth, both in their own right and in providing leads in other areas of pest management science. © 2000 Society of Chemical Industry","container-title":"Pest Management Science","DOI":"10.1002/1526-4998(200008)56:8&lt;651::AID-PS201&gt;3.0.CO;2-U","ISSN":"1526-4998","issue":"8","language":"en","page":"651-676","source":"Wiley Online Library","title":"Biopesticides: a review of their action, applications and efficacy","title-short":"Biopesticides","volume":"56","author":[{"family":"Copping","given":"Leonard G."},{"family":"Menn","given":"Julius J."}],"issued":{"date-parts":[["2000"]]}}}],"schema":"https://github.com/citation-style-language/schema/raw/master/csl-citation.json"} </w:instrText>
      </w:r>
      <w:r w:rsidR="00190F8B">
        <w:rPr>
          <w:rFonts w:ascii="Times New Roman" w:hAnsi="Times New Roman" w:cs="Times New Roman"/>
          <w:sz w:val="24"/>
          <w:szCs w:val="24"/>
          <w:lang w:val="en-US"/>
        </w:rPr>
        <w:fldChar w:fldCharType="separate"/>
      </w:r>
      <w:r w:rsidR="00190F8B" w:rsidRPr="00190F8B">
        <w:rPr>
          <w:rFonts w:ascii="Times New Roman" w:hAnsi="Times New Roman" w:cs="Times New Roman"/>
          <w:sz w:val="24"/>
          <w:lang w:val="en-US"/>
        </w:rPr>
        <w:t>(Copping and Menn 2000)</w:t>
      </w:r>
      <w:r w:rsidR="00190F8B">
        <w:rPr>
          <w:rFonts w:ascii="Times New Roman" w:hAnsi="Times New Roman" w:cs="Times New Roman"/>
          <w:sz w:val="24"/>
          <w:szCs w:val="24"/>
          <w:lang w:val="en-US"/>
        </w:rPr>
        <w:fldChar w:fldCharType="end"/>
      </w:r>
      <w:r w:rsidR="00190F8B">
        <w:rPr>
          <w:rFonts w:ascii="Times New Roman" w:hAnsi="Times New Roman" w:cs="Times New Roman"/>
          <w:sz w:val="24"/>
          <w:szCs w:val="24"/>
          <w:lang w:val="en-US"/>
        </w:rPr>
        <w:t xml:space="preserve">. </w:t>
      </w:r>
      <w:r w:rsidR="000543BF">
        <w:rPr>
          <w:rFonts w:ascii="Times New Roman" w:hAnsi="Times New Roman" w:cs="Times New Roman"/>
          <w:sz w:val="24"/>
          <w:szCs w:val="24"/>
          <w:lang w:val="en-US"/>
        </w:rPr>
        <w:t xml:space="preserve">To cope with insecticides, </w:t>
      </w:r>
      <w:r w:rsidR="00C510AE">
        <w:rPr>
          <w:rFonts w:ascii="Times New Roman" w:hAnsi="Times New Roman" w:cs="Times New Roman"/>
          <w:sz w:val="24"/>
          <w:szCs w:val="24"/>
          <w:lang w:val="en-US"/>
        </w:rPr>
        <w:t xml:space="preserve">insects </w:t>
      </w:r>
      <w:r w:rsidR="00C56393">
        <w:rPr>
          <w:rFonts w:ascii="Times New Roman" w:hAnsi="Times New Roman" w:cs="Times New Roman"/>
          <w:sz w:val="24"/>
          <w:szCs w:val="24"/>
          <w:lang w:val="en-US"/>
        </w:rPr>
        <w:t>may</w:t>
      </w:r>
      <w:r w:rsidR="000543BF">
        <w:rPr>
          <w:rFonts w:ascii="Times New Roman" w:hAnsi="Times New Roman" w:cs="Times New Roman"/>
          <w:sz w:val="24"/>
          <w:szCs w:val="24"/>
          <w:lang w:val="en-US"/>
        </w:rPr>
        <w:t xml:space="preserve"> </w:t>
      </w:r>
      <w:r w:rsidR="00C45809">
        <w:rPr>
          <w:rFonts w:ascii="Times New Roman" w:hAnsi="Times New Roman" w:cs="Times New Roman"/>
          <w:sz w:val="24"/>
          <w:szCs w:val="24"/>
          <w:lang w:val="en-US"/>
        </w:rPr>
        <w:t>use</w:t>
      </w:r>
      <w:r w:rsidR="00C510AE">
        <w:rPr>
          <w:rFonts w:ascii="Times New Roman" w:hAnsi="Times New Roman" w:cs="Times New Roman"/>
          <w:sz w:val="24"/>
          <w:szCs w:val="24"/>
          <w:lang w:val="en-US"/>
        </w:rPr>
        <w:t xml:space="preserve"> a variety of detoxifying enzymes and </w:t>
      </w:r>
      <w:r w:rsidR="000543BF" w:rsidRPr="000543BF">
        <w:rPr>
          <w:rFonts w:ascii="Times New Roman" w:hAnsi="Times New Roman" w:cs="Times New Roman"/>
          <w:sz w:val="24"/>
          <w:szCs w:val="24"/>
          <w:lang w:val="en-US"/>
        </w:rPr>
        <w:t>other defense mechani</w:t>
      </w:r>
      <w:r w:rsidR="000543BF">
        <w:rPr>
          <w:rFonts w:ascii="Times New Roman" w:hAnsi="Times New Roman" w:cs="Times New Roman"/>
          <w:sz w:val="24"/>
          <w:szCs w:val="24"/>
          <w:lang w:val="en-US"/>
        </w:rPr>
        <w:t>sms that remain largely unknown</w:t>
      </w:r>
      <w:r w:rsidR="003E7FC0">
        <w:rPr>
          <w:rFonts w:ascii="Times New Roman" w:hAnsi="Times New Roman" w:cs="Times New Roman"/>
          <w:sz w:val="24"/>
          <w:szCs w:val="24"/>
          <w:lang w:val="en-US"/>
        </w:rPr>
        <w:t xml:space="preserve"> </w:t>
      </w:r>
      <w:r w:rsidR="003E7FC0">
        <w:rPr>
          <w:rFonts w:ascii="Times New Roman" w:hAnsi="Times New Roman" w:cs="Times New Roman"/>
          <w:sz w:val="24"/>
          <w:szCs w:val="24"/>
          <w:lang w:val="en-US"/>
        </w:rPr>
        <w:fldChar w:fldCharType="begin"/>
      </w:r>
      <w:r w:rsidR="009364F5">
        <w:rPr>
          <w:rFonts w:ascii="Times New Roman" w:hAnsi="Times New Roman" w:cs="Times New Roman"/>
          <w:sz w:val="24"/>
          <w:szCs w:val="24"/>
          <w:lang w:val="en-US"/>
        </w:rPr>
        <w:instrText xml:space="preserve"> ADDIN ZOTERO_ITEM CSL_CITATION {"citationID":"sWMMpJj4","properties":{"formattedCitation":"(Zhang et al. 2013; Li et al. 2013)","plainCitation":"(Zhang et al. 2013; Li et al. 2013)","noteIndex":0},"citationItems":[{"id":710,"uris":["http://zotero.org/users/local/QcSA6amT/items/BTAJPBNI"],"uri":["http://zotero.org/users/local/QcSA6amT/items/BTAJPBNI"],"itemData":{"id":710,"type":"article-journal","abstract":"Carboxylesterases (CarEs) play key roles in metabolism of specific hormones and detoxification of dietary and environmental xenobiotics in insects. We sequenced and characterized CarE cDNAs putatively derived from two different genes named LmCesA1 and LmCesA2 from the migratory locust, Locusta migratoria, one of the most important agricultural pests in the world. The full-length cDNAs of LmCesA1 (1892 bp) and LmCesA2 (1643 bp) encode 543 and 501 amino acid residues, respectively. The two deduced CarEs share a characteristic α/β-hydrolase structure, including a catalytic triad composed of Ser-Glu (Asp)-His and a consensus sequence GQSAG, which suggests that both CarEs are biologically active. Phylogenetic analysis grouped both LmCesA1 and LmCesA2 into clade A which has been suggested to be involved in dietary detoxification. Both transcripts were highly expressed in all the nymphal and adult stages, but only slightly expressed in eggs. Analyses of tissue-dependent expression and in situ hybridization revealed that both transcripts were primarily expressed in gastric caeca. RNA interference (RNAi) of LmCesA1 and LmCesA2 followed by a topical application of carbaryl or deltamethrin did not lead to a significantly increased mortality with either insecticide. However, RNAi of LmCesA1 and LmCesA2 increased insect mortalities by 20.9% and 14.5%, respectively, when chlorpyrifos was applied. These results suggest that these genes might not play a significant role in detoxification of carbaryl and deltamethrin but are most likely to be involved in detoxification of chlorpyrifos in L. migratoria.","container-title":"Chemosphere","DOI":"10.1016/j.chemosphere.2013.06.081","ISSN":"1879-1298","issue":"6","journalAbbreviation":"Chemosphere","language":"eng","note":"PMID: 23899922","page":"1207-1215","source":"PubMed","title":"RNA interference revealed the roles of two carboxylesterase genes in insecticide detoxification in Locusta migratoria","volume":"93","author":[{"family":"Zhang","given":"Jianqin"},{"family":"Li","given":"Daqi"},{"family":"Ge","given":"Pingting"},{"family":"Yang","given":"Meiling"},{"family":"Guo","given":"Yaping"},{"family":"Zhu","given":"Kun Yan"},{"family":"Ma","given":"Enbo"},{"family":"Zhang","given":"Jianzhen"}],"issued":{"date-parts":[["2013",10]]}}},{"id":706,"uris":["http://zotero.org/users/local/QcSA6amT/items/QHSAMGT7"],"uri":["http://zotero.org/users/local/QcSA6amT/items/QHSAMGT7"],"itemData":{"id":706,"type":"article-journal","abstract":"The insecticidal activity of Illicium verum Hook. f. against Sitophilus zeamais Motschulsky adults were identified, and the underlying mechanisms were studied. Extracts from I. verum fruits in methyl alcohol (MA), ethyl acetate (EA), and petroleum ether (PE) were tested by fumigation in a hermetic container to determine their toxicity. The effects of the three extracts on the activity of acetylcholinesterase (AChE) and glutathione S-transferases (GSTs) of S. zeamais were determined in vivo. All extracts showed strong fumigant activity. The fumigant effects were enhanced with increased dosage and prolonged exposure time. 1.25, 2.50, 5.00, 10.00, and 20.0 mg/l doses of the MA, EA, and PE extracts caused the mortalities from 8.37 to 90.26 %, 21.81 to 95.89 %, and 15.84 to 92.57 %, respectively, at 72 h after treatment. Consequently, the most effective dose of the MA, EA, and PE extracts is the 20.0 mg/l. The LD50 of the MA, EA, and PE extracts at 72 h after treatment were 7.10, 3.93, and 4.55 mg/l, respectively. The activities of AChE and GSTs were notably inhibited by the three extracts, as compared with the control, with strong dose- and time-dependent effects. The inhibition strength of the three extracts on AChE and GSTs activities were in the following order: EA extract &gt; PE extract ≥ MA extract. Therefore, I. verum extracts could be explored as novel natural fumigants for the future control of stored-product insect pests.","container-title":"Journal of Pest Science","DOI":"10.1007/s10340-013-0520-z","ISSN":"1612-4766","issue":"4","journalAbbreviation":"J Pest Sci","language":"en","page":"677-683","source":"Springer Link","title":"Fumigant activity of Illicium verum fruit extracts and their effects on the acetylcholinesterase and glutathione S-transferase activities in adult Sitophilus zeamais","volume":"86","author":[{"family":"Li","given":"Shi-Guang"},{"family":"Li","given":"Mao-Ye"},{"family":"Huang","given":"Yan-Zhang"},{"family":"Hua","given":"Ri-Mao"},{"family":"Lin","given":"Hua-Feng"},{"family":"He","given":"Yu-Jie"},{"family":"Wei","given":"Lin-Lin"},{"family":"Liu","given":"Zhu-Qin"}],"issued":{"date-parts":[["2013",12,1]]}}}],"schema":"https://github.com/citation-style-language/schema/raw/master/csl-citation.json"} </w:instrText>
      </w:r>
      <w:r w:rsidR="003E7FC0">
        <w:rPr>
          <w:rFonts w:ascii="Times New Roman" w:hAnsi="Times New Roman" w:cs="Times New Roman"/>
          <w:sz w:val="24"/>
          <w:szCs w:val="24"/>
          <w:lang w:val="en-US"/>
        </w:rPr>
        <w:fldChar w:fldCharType="separate"/>
      </w:r>
      <w:r w:rsidR="003E7FC0" w:rsidRPr="003E7FC0">
        <w:rPr>
          <w:rFonts w:ascii="Times New Roman" w:hAnsi="Times New Roman" w:cs="Times New Roman"/>
          <w:sz w:val="24"/>
          <w:lang w:val="en-US"/>
        </w:rPr>
        <w:t>(Zhang et al. 2013; Li et al. 2013)</w:t>
      </w:r>
      <w:r w:rsidR="003E7FC0">
        <w:rPr>
          <w:rFonts w:ascii="Times New Roman" w:hAnsi="Times New Roman" w:cs="Times New Roman"/>
          <w:sz w:val="24"/>
          <w:szCs w:val="24"/>
          <w:lang w:val="en-US"/>
        </w:rPr>
        <w:fldChar w:fldCharType="end"/>
      </w:r>
      <w:r w:rsidR="00C510AE">
        <w:rPr>
          <w:rFonts w:ascii="Times New Roman" w:hAnsi="Times New Roman" w:cs="Times New Roman"/>
          <w:sz w:val="24"/>
          <w:szCs w:val="24"/>
          <w:lang w:val="en-US"/>
        </w:rPr>
        <w:t>. D</w:t>
      </w:r>
      <w:r w:rsidR="00190F8B" w:rsidRPr="00190F8B">
        <w:rPr>
          <w:rFonts w:ascii="Times New Roman" w:hAnsi="Times New Roman" w:cs="Times New Roman"/>
          <w:sz w:val="24"/>
          <w:szCs w:val="24"/>
          <w:lang w:val="en-US"/>
        </w:rPr>
        <w:t xml:space="preserve">espite </w:t>
      </w:r>
      <w:r w:rsidR="00C56393">
        <w:rPr>
          <w:rFonts w:ascii="Times New Roman" w:hAnsi="Times New Roman" w:cs="Times New Roman"/>
          <w:sz w:val="24"/>
          <w:szCs w:val="24"/>
          <w:lang w:val="en-US"/>
        </w:rPr>
        <w:t xml:space="preserve">the </w:t>
      </w:r>
      <w:r w:rsidR="00190F8B" w:rsidRPr="00190F8B">
        <w:rPr>
          <w:rFonts w:ascii="Times New Roman" w:hAnsi="Times New Roman" w:cs="Times New Roman"/>
          <w:sz w:val="24"/>
          <w:szCs w:val="24"/>
          <w:lang w:val="en-US"/>
        </w:rPr>
        <w:t xml:space="preserve">growing interest </w:t>
      </w:r>
      <w:r w:rsidR="00C56393">
        <w:rPr>
          <w:rFonts w:ascii="Times New Roman" w:hAnsi="Times New Roman" w:cs="Times New Roman"/>
          <w:sz w:val="24"/>
          <w:szCs w:val="24"/>
          <w:lang w:val="en-US"/>
        </w:rPr>
        <w:t>in</w:t>
      </w:r>
      <w:r w:rsidR="00190F8B" w:rsidRPr="00190F8B">
        <w:rPr>
          <w:rFonts w:ascii="Times New Roman" w:hAnsi="Times New Roman" w:cs="Times New Roman"/>
          <w:sz w:val="24"/>
          <w:szCs w:val="24"/>
          <w:lang w:val="en-US"/>
        </w:rPr>
        <w:t xml:space="preserve"> </w:t>
      </w:r>
      <w:r w:rsidR="00DA2F73">
        <w:rPr>
          <w:rFonts w:ascii="Times New Roman" w:hAnsi="Times New Roman" w:cs="Times New Roman"/>
          <w:sz w:val="24"/>
          <w:szCs w:val="24"/>
          <w:lang w:val="en-US"/>
        </w:rPr>
        <w:t>EOs</w:t>
      </w:r>
      <w:r w:rsidR="00190F8B" w:rsidRPr="00190F8B">
        <w:rPr>
          <w:rFonts w:ascii="Times New Roman" w:hAnsi="Times New Roman" w:cs="Times New Roman"/>
          <w:sz w:val="24"/>
          <w:szCs w:val="24"/>
          <w:lang w:val="en-US"/>
        </w:rPr>
        <w:t xml:space="preserve">, few studies have focused on </w:t>
      </w:r>
      <w:r w:rsidR="000543BF">
        <w:rPr>
          <w:rFonts w:ascii="Times New Roman" w:hAnsi="Times New Roman" w:cs="Times New Roman"/>
          <w:sz w:val="24"/>
          <w:szCs w:val="24"/>
          <w:lang w:val="en-US"/>
        </w:rPr>
        <w:t xml:space="preserve">the mechanisms behind their insecticidal activity </w:t>
      </w:r>
      <w:r w:rsidR="000543BF">
        <w:rPr>
          <w:rFonts w:ascii="Times New Roman" w:hAnsi="Times New Roman" w:cs="Times New Roman"/>
          <w:sz w:val="24"/>
          <w:szCs w:val="24"/>
          <w:lang w:val="en-US"/>
        </w:rPr>
        <w:fldChar w:fldCharType="begin"/>
      </w:r>
      <w:r w:rsidR="009364F5">
        <w:rPr>
          <w:rFonts w:ascii="Times New Roman" w:hAnsi="Times New Roman" w:cs="Times New Roman"/>
          <w:sz w:val="24"/>
          <w:szCs w:val="24"/>
          <w:lang w:val="en-US"/>
        </w:rPr>
        <w:instrText xml:space="preserve"> ADDIN ZOTERO_ITEM CSL_CITATION {"citationID":"N2zHZ2ar","properties":{"formattedCitation":"(Liao et al. 2016; Huang et al. 2019)","plainCitation":"(Liao et al. 2016; Huang et al. 2019)","noteIndex":0},"citationItems":[{"id":715,"uris":["http://zotero.org/users/local/QcSA6amT/items/QFEXWE78"],"uri":["http://zotero.org/users/local/QcSA6amT/items/QFEXWE78"],"itemData":{"id":715,"type":"article-journal","abstract":"Background The cereal weevil, Sitophilus zeamais is one of the most destructive pests of stored cereals worldwide. Frequent use of fumigants for managing stored-product insects has led to the development of resistance in insects. Essential oils from aromatic plants including the tea oil plant, Melaleuca alternifolia may provide environmentally friendly alternatives to currently used pest control agents. However, little is known about molecular events involved in stored-product insects in response to plant essential oil fumigation. Results M. alternifolia essential oil was shown to possess the fumigant toxicity against S. zeamais. The constituent, terpinen-4-ol was the most effective compound for fumigant toxicity. M. alternifolia essential oil significantly inhibited the activity of three enzymes in S. zeamais, including two detoxifying enzymes, glutathione S-transferase (GST), and carboxylesterase (CarE), as well as a nerve conduction enzyme, acetylcholinesterase (AChE). Comparative transcriptome analysis of S. zeamais through RNA-Seq identified a total of 3,562 differentially expressed genes (DEGs), of which 2,836 and 726 were up-regulated and down-regulated in response to M. alternifolia essential oil fumigation, respectively. Based on gene ontology (GO) analysis, the majority of DEGs were involved in insecticide detoxification and mitochondrial function. Furthermore, an abundance of DEGs mapped into the metabolism pathway in the Kyoto Encyclopedia of Genes and Genomes (KEGG) pathway database were associated with respiration and metabolism of xenobiotics, including cytochrome P450s, CarEs, GSTs, and ATP-binding cassette transporters (ABC transporters). Some DEGs mapped into the proteasome and phagosome pathway were found to be significantly enriched. These results led us to propose a model of insecticide action that M. alternifolia essential oil likely directly affects the hydrogen carrier to block the electron flow and interfere energy synthesis in mitochondrial respiratory chain. Conclusion This is the first study to perform a comparative transcriptome analysis of S. zeamais in response to M. alternifolia essential oil fumigation. Our results provide new insights into the insecticidal mechanism of M. alternifolia essential oil fumigation against S. zeamais and eventually contribute to the management of this important agricultural pest.","container-title":"PLOS ONE","DOI":"10.1371/journal.pone.0167748","ISSN":"1932-6203","issue":"12","journalAbbreviation":"PLOS ONE","language":"en","page":"e0167748","source":"PLoS Journals","title":"Insecticidal Activity of Melaleuca alternifolia Essential Oil and RNA-Seq Analysis of Sitophilus zeamais Transcriptome in Response to Oil Fumigation","volume":"11","author":[{"family":"Liao","given":"Min"},{"family":"Xiao","given":"Jin-Jing"},{"family":"Zhou","given":"Li-Jun"},{"family":"Liu","given":"Yang"},{"family":"Wu","given":"Xiang-Wei"},{"family":"Hua","given":"Ri-Mao"},{"family":"Wang","given":"Gui-Rong"},{"family":"Cao","given":"Hai-Qun"}],"issued":{"date-parts":[["2016",12,9]]}}},{"id":717,"uris":["http://zotero.org/users/local/QcSA6amT/items/KYNFFXN8"],"uri":["http://zotero.org/users/local/QcSA6amT/items/KYNFFXN8"],"itemData":{"id":717,"type":"article-journal","abstract":"BACKGROUND Terpinen-4-ol has high insecticidal activity towards the stored-grain pest Sitophilus zeamais, a key pest of cereals worldwide. Comparative proteomic analysis can identify proteins related to the response to terpinen-4-ol fumigation in S. zeamais, improving our understanding of the mechanisms behind the insecticidal activity and the detoxification of terpinen-4-ol in insects. RESULTS Using an isobaric tags for relative and absolute quantification (iTRAQ)-based strategy, 2761 proteins were obtained from S. zeamais adults. Comparative proteomic analysis showed that 215 proteins were upregulated and 129 were downregulated after exposure to terpinen-4-ol. Based on functional classifications, differentially expressed proteins (DEPs) were enriched in the carbohydrate, energy and xenobiotics metabolism pathways. DEPs associated with lactose, sucrose and starch metabolism were identified, including alcohol dehydrogenase, aldose reductase, β-galactosidase, maltase, and myrosinase. Among detoxification-related proteins, the levels of 14 cytochrome P450s, seven glutathione S-transferases, and three UDP-glucuronosyltransferases were altered, most of which were upregulated after exposure to terpinen-4-ol. CONCLUSION Metabolic changes indicated that terpinen-4-ol could affect the energy supply and potentially be metabolized and detoxified by various enzymes in S. zeamais. The results provide a foundation for further functional studies of key proteins mediated by terpinen-4-ol. © 2018 Society of Chemical Industry","container-title":"Pest Management Science","DOI":"10.1002/ps.5135","ISSN":"1526-4998","issue":"2","language":"en","page":"444-451","source":"Wiley Online Library","title":"iTRAQ-based quantitative proteome revealed metabolic changes of Sitophilus zeamais in response to terpinen-4-ol fumigation","volume":"75","author":[{"family":"Huang","given":"Yong"},{"family":"Liao","given":"Min"},{"family":"Yang","given":"Qianqian"},{"family":"Xiao","given":"Jinjing"},{"family":"Hu","given":"Zhaoyin"},{"family":"Cao","given":"Haiqun"}],"issued":{"date-parts":[["2019"]]}}}],"schema":"https://github.com/citation-style-language/schema/raw/master/csl-citation.json"} </w:instrText>
      </w:r>
      <w:r w:rsidR="000543BF">
        <w:rPr>
          <w:rFonts w:ascii="Times New Roman" w:hAnsi="Times New Roman" w:cs="Times New Roman"/>
          <w:sz w:val="24"/>
          <w:szCs w:val="24"/>
          <w:lang w:val="en-US"/>
        </w:rPr>
        <w:fldChar w:fldCharType="separate"/>
      </w:r>
      <w:r w:rsidR="000543BF" w:rsidRPr="000543BF">
        <w:rPr>
          <w:rFonts w:ascii="Times New Roman" w:hAnsi="Times New Roman" w:cs="Times New Roman"/>
          <w:sz w:val="24"/>
          <w:lang w:val="en-US"/>
        </w:rPr>
        <w:t>(Liao et al. 2016; Huang et al. 2019)</w:t>
      </w:r>
      <w:r w:rsidR="000543BF">
        <w:rPr>
          <w:rFonts w:ascii="Times New Roman" w:hAnsi="Times New Roman" w:cs="Times New Roman"/>
          <w:sz w:val="24"/>
          <w:szCs w:val="24"/>
          <w:lang w:val="en-US"/>
        </w:rPr>
        <w:fldChar w:fldCharType="end"/>
      </w:r>
      <w:r w:rsidR="00C56393">
        <w:rPr>
          <w:rFonts w:ascii="Times New Roman" w:hAnsi="Times New Roman" w:cs="Times New Roman"/>
          <w:sz w:val="24"/>
          <w:szCs w:val="24"/>
          <w:lang w:val="en-US"/>
        </w:rPr>
        <w:t xml:space="preserve">. Yet, </w:t>
      </w:r>
      <w:r w:rsidR="002D0F12">
        <w:rPr>
          <w:rFonts w:ascii="Times New Roman" w:hAnsi="Times New Roman" w:cs="Times New Roman"/>
          <w:sz w:val="24"/>
          <w:szCs w:val="24"/>
          <w:lang w:val="en-US"/>
        </w:rPr>
        <w:t>d</w:t>
      </w:r>
      <w:r w:rsidR="00190F8B">
        <w:rPr>
          <w:rFonts w:ascii="Times New Roman" w:hAnsi="Times New Roman" w:cs="Times New Roman"/>
          <w:sz w:val="24"/>
          <w:szCs w:val="24"/>
          <w:lang w:val="en-US"/>
        </w:rPr>
        <w:t>eciphering</w:t>
      </w:r>
      <w:r w:rsidR="00190F8B" w:rsidRPr="00190F8B">
        <w:rPr>
          <w:rFonts w:ascii="Times New Roman" w:hAnsi="Times New Roman" w:cs="Times New Roman"/>
          <w:sz w:val="24"/>
          <w:szCs w:val="24"/>
          <w:lang w:val="en-US"/>
        </w:rPr>
        <w:t xml:space="preserve"> the modes of action of </w:t>
      </w:r>
      <w:r w:rsidR="00DA2F73">
        <w:rPr>
          <w:rFonts w:ascii="Times New Roman" w:hAnsi="Times New Roman" w:cs="Times New Roman"/>
          <w:sz w:val="24"/>
          <w:szCs w:val="24"/>
          <w:lang w:val="en-US"/>
        </w:rPr>
        <w:t>EOs</w:t>
      </w:r>
      <w:r w:rsidR="00190F8B" w:rsidRPr="00190F8B">
        <w:rPr>
          <w:rFonts w:ascii="Times New Roman" w:hAnsi="Times New Roman" w:cs="Times New Roman"/>
          <w:sz w:val="24"/>
          <w:szCs w:val="24"/>
          <w:lang w:val="en-US"/>
        </w:rPr>
        <w:t xml:space="preserve"> </w:t>
      </w:r>
      <w:r w:rsidR="00555072">
        <w:rPr>
          <w:rFonts w:ascii="Times New Roman" w:hAnsi="Times New Roman" w:cs="Times New Roman"/>
          <w:sz w:val="24"/>
          <w:szCs w:val="24"/>
          <w:lang w:val="en-US"/>
        </w:rPr>
        <w:t>on</w:t>
      </w:r>
      <w:r w:rsidR="00190F8B" w:rsidRPr="00190F8B">
        <w:rPr>
          <w:rFonts w:ascii="Times New Roman" w:hAnsi="Times New Roman" w:cs="Times New Roman"/>
          <w:sz w:val="24"/>
          <w:szCs w:val="24"/>
          <w:lang w:val="en-US"/>
        </w:rPr>
        <w:t xml:space="preserve"> target insects </w:t>
      </w:r>
      <w:r w:rsidR="00F259D3">
        <w:rPr>
          <w:rFonts w:ascii="Times New Roman" w:hAnsi="Times New Roman" w:cs="Times New Roman"/>
          <w:sz w:val="24"/>
          <w:szCs w:val="24"/>
          <w:lang w:val="en-US"/>
        </w:rPr>
        <w:t>is</w:t>
      </w:r>
      <w:r w:rsidR="00190F8B" w:rsidRPr="00190F8B">
        <w:rPr>
          <w:rFonts w:ascii="Times New Roman" w:hAnsi="Times New Roman" w:cs="Times New Roman"/>
          <w:sz w:val="24"/>
          <w:szCs w:val="24"/>
          <w:lang w:val="en-US"/>
        </w:rPr>
        <w:t xml:space="preserve"> a crucial step to highlight </w:t>
      </w:r>
      <w:r w:rsidR="000543BF">
        <w:rPr>
          <w:rFonts w:ascii="Times New Roman" w:hAnsi="Times New Roman" w:cs="Times New Roman"/>
          <w:sz w:val="24"/>
          <w:szCs w:val="24"/>
          <w:lang w:val="en-US"/>
        </w:rPr>
        <w:t xml:space="preserve">the </w:t>
      </w:r>
      <w:r w:rsidR="00190F8B" w:rsidRPr="00190F8B">
        <w:rPr>
          <w:rFonts w:ascii="Times New Roman" w:hAnsi="Times New Roman" w:cs="Times New Roman"/>
          <w:sz w:val="24"/>
          <w:szCs w:val="24"/>
          <w:lang w:val="en-US"/>
        </w:rPr>
        <w:t xml:space="preserve">synergies </w:t>
      </w:r>
      <w:r w:rsidR="00555072">
        <w:rPr>
          <w:rFonts w:ascii="Times New Roman" w:hAnsi="Times New Roman" w:cs="Times New Roman"/>
          <w:sz w:val="24"/>
          <w:szCs w:val="24"/>
          <w:lang w:val="en-US"/>
        </w:rPr>
        <w:t xml:space="preserve">between molecules </w:t>
      </w:r>
      <w:r w:rsidR="000543BF" w:rsidRPr="000543BF">
        <w:rPr>
          <w:rFonts w:ascii="Times New Roman" w:hAnsi="Times New Roman" w:cs="Times New Roman"/>
          <w:sz w:val="24"/>
          <w:szCs w:val="24"/>
          <w:lang w:val="en-US"/>
        </w:rPr>
        <w:t>when designing new types of pesticides</w:t>
      </w:r>
      <w:r w:rsidR="00190F8B" w:rsidRPr="00190F8B">
        <w:rPr>
          <w:rFonts w:ascii="Times New Roman" w:hAnsi="Times New Roman" w:cs="Times New Roman"/>
          <w:sz w:val="24"/>
          <w:szCs w:val="24"/>
          <w:lang w:val="en-US"/>
        </w:rPr>
        <w:t>.</w:t>
      </w:r>
      <w:r w:rsidR="00612501">
        <w:rPr>
          <w:rFonts w:ascii="Times New Roman" w:hAnsi="Times New Roman" w:cs="Times New Roman"/>
          <w:sz w:val="24"/>
          <w:szCs w:val="24"/>
          <w:lang w:val="en-US"/>
        </w:rPr>
        <w:t xml:space="preserve"> </w:t>
      </w:r>
      <w:r w:rsidR="00AF140D">
        <w:rPr>
          <w:rFonts w:ascii="Times New Roman" w:hAnsi="Times New Roman" w:cs="Times New Roman"/>
          <w:sz w:val="24"/>
          <w:szCs w:val="24"/>
          <w:lang w:val="en-US"/>
        </w:rPr>
        <w:t xml:space="preserve">In this context, </w:t>
      </w:r>
      <w:r w:rsidR="00612501" w:rsidRPr="007E5FB7">
        <w:rPr>
          <w:rFonts w:ascii="Times New Roman" w:hAnsi="Times New Roman" w:cs="Times New Roman"/>
          <w:bCs/>
          <w:sz w:val="24"/>
          <w:szCs w:val="24"/>
          <w:lang w:val="en-US"/>
        </w:rPr>
        <w:t xml:space="preserve">“Omics” approaches are </w:t>
      </w:r>
      <w:r w:rsidR="00612501">
        <w:rPr>
          <w:rFonts w:ascii="Times New Roman" w:hAnsi="Times New Roman" w:cs="Times New Roman"/>
          <w:bCs/>
          <w:sz w:val="24"/>
          <w:szCs w:val="24"/>
          <w:lang w:val="en-US"/>
        </w:rPr>
        <w:t xml:space="preserve">particularly </w:t>
      </w:r>
      <w:r w:rsidR="00F259D3">
        <w:rPr>
          <w:rFonts w:ascii="Times New Roman" w:hAnsi="Times New Roman" w:cs="Times New Roman"/>
          <w:bCs/>
          <w:sz w:val="24"/>
          <w:szCs w:val="24"/>
          <w:lang w:val="en-US"/>
        </w:rPr>
        <w:t xml:space="preserve">well </w:t>
      </w:r>
      <w:r w:rsidR="00AF140D">
        <w:rPr>
          <w:rFonts w:ascii="Times New Roman" w:hAnsi="Times New Roman" w:cs="Times New Roman"/>
          <w:bCs/>
          <w:sz w:val="24"/>
          <w:szCs w:val="24"/>
          <w:lang w:val="en-US"/>
        </w:rPr>
        <w:t>suited</w:t>
      </w:r>
      <w:r w:rsidR="00612501" w:rsidRPr="007E5FB7">
        <w:rPr>
          <w:rFonts w:ascii="Times New Roman" w:hAnsi="Times New Roman" w:cs="Times New Roman"/>
          <w:bCs/>
          <w:sz w:val="24"/>
          <w:szCs w:val="24"/>
          <w:lang w:val="en-US"/>
        </w:rPr>
        <w:t xml:space="preserve"> </w:t>
      </w:r>
      <w:r w:rsidR="00AF140D">
        <w:rPr>
          <w:rFonts w:ascii="Times New Roman" w:hAnsi="Times New Roman" w:cs="Times New Roman"/>
          <w:bCs/>
          <w:sz w:val="24"/>
          <w:szCs w:val="24"/>
          <w:lang w:val="en-US"/>
        </w:rPr>
        <w:t>to better understand</w:t>
      </w:r>
      <w:r w:rsidR="00612501" w:rsidRPr="007E5FB7">
        <w:rPr>
          <w:rFonts w:ascii="Times New Roman" w:hAnsi="Times New Roman" w:cs="Times New Roman"/>
          <w:bCs/>
          <w:sz w:val="24"/>
          <w:szCs w:val="24"/>
          <w:lang w:val="en-US"/>
        </w:rPr>
        <w:t xml:space="preserve"> the mechanisms behind the insecticidal activity of </w:t>
      </w:r>
      <w:r w:rsidR="00612501">
        <w:rPr>
          <w:rFonts w:ascii="Times New Roman" w:hAnsi="Times New Roman" w:cs="Times New Roman"/>
          <w:bCs/>
          <w:sz w:val="24"/>
          <w:szCs w:val="24"/>
          <w:lang w:val="en-US"/>
        </w:rPr>
        <w:t>EOs</w:t>
      </w:r>
      <w:r w:rsidR="00AF140D">
        <w:rPr>
          <w:rFonts w:ascii="Times New Roman" w:hAnsi="Times New Roman" w:cs="Times New Roman"/>
          <w:bCs/>
          <w:sz w:val="24"/>
          <w:szCs w:val="24"/>
          <w:lang w:val="en-US"/>
        </w:rPr>
        <w:t>,</w:t>
      </w:r>
      <w:r w:rsidR="00612501" w:rsidRPr="007E5FB7">
        <w:rPr>
          <w:rFonts w:ascii="Times New Roman" w:hAnsi="Times New Roman" w:cs="Times New Roman"/>
          <w:bCs/>
          <w:sz w:val="24"/>
          <w:szCs w:val="24"/>
          <w:lang w:val="en-US"/>
        </w:rPr>
        <w:t xml:space="preserve"> </w:t>
      </w:r>
      <w:r w:rsidR="00612501">
        <w:rPr>
          <w:rFonts w:ascii="Times New Roman" w:hAnsi="Times New Roman" w:cs="Times New Roman"/>
          <w:bCs/>
          <w:sz w:val="24"/>
          <w:szCs w:val="24"/>
          <w:lang w:val="en-US"/>
        </w:rPr>
        <w:t>as they can rapidly</w:t>
      </w:r>
      <w:r w:rsidR="00612501" w:rsidRPr="007E5FB7">
        <w:rPr>
          <w:rFonts w:ascii="Times New Roman" w:hAnsi="Times New Roman" w:cs="Times New Roman"/>
          <w:bCs/>
          <w:sz w:val="24"/>
          <w:szCs w:val="24"/>
          <w:lang w:val="en-US"/>
        </w:rPr>
        <w:t xml:space="preserve"> provide large-scale data</w:t>
      </w:r>
      <w:r w:rsidR="00612501">
        <w:rPr>
          <w:rFonts w:ascii="Times New Roman" w:hAnsi="Times New Roman" w:cs="Times New Roman"/>
          <w:bCs/>
          <w:sz w:val="24"/>
          <w:szCs w:val="24"/>
          <w:lang w:val="en-US"/>
        </w:rPr>
        <w:t xml:space="preserve"> and </w:t>
      </w:r>
      <w:r w:rsidR="00612501" w:rsidRPr="001247DF">
        <w:rPr>
          <w:rFonts w:ascii="Times New Roman" w:hAnsi="Times New Roman" w:cs="Times New Roman"/>
          <w:bCs/>
          <w:sz w:val="24"/>
          <w:szCs w:val="24"/>
          <w:lang w:val="en-US"/>
        </w:rPr>
        <w:t xml:space="preserve">a systemic </w:t>
      </w:r>
      <w:r w:rsidR="00612501">
        <w:rPr>
          <w:rFonts w:ascii="Times New Roman" w:hAnsi="Times New Roman" w:cs="Times New Roman"/>
          <w:bCs/>
          <w:sz w:val="24"/>
          <w:szCs w:val="24"/>
          <w:lang w:val="en-US"/>
        </w:rPr>
        <w:t>overview of the underlying mechanisms</w:t>
      </w:r>
      <w:r w:rsidR="00612501" w:rsidRPr="007E5FB7">
        <w:rPr>
          <w:rFonts w:ascii="Times New Roman" w:hAnsi="Times New Roman" w:cs="Times New Roman"/>
          <w:bCs/>
          <w:sz w:val="24"/>
          <w:szCs w:val="24"/>
          <w:lang w:val="en-US"/>
        </w:rPr>
        <w:t>.</w:t>
      </w:r>
    </w:p>
    <w:p w14:paraId="079D4076" w14:textId="6E57838B" w:rsidR="00F259D3" w:rsidRDefault="00DB6804" w:rsidP="00FD5910">
      <w:pPr>
        <w:spacing w:after="0" w:line="48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Previous </w:t>
      </w:r>
      <w:r w:rsidR="00F10E68">
        <w:rPr>
          <w:rFonts w:ascii="Times New Roman" w:hAnsi="Times New Roman" w:cs="Times New Roman"/>
          <w:sz w:val="24"/>
          <w:szCs w:val="24"/>
          <w:lang w:val="en-US"/>
        </w:rPr>
        <w:t>research has</w:t>
      </w:r>
      <w:r>
        <w:rPr>
          <w:rFonts w:ascii="Times New Roman" w:hAnsi="Times New Roman" w:cs="Times New Roman"/>
          <w:sz w:val="24"/>
          <w:szCs w:val="24"/>
          <w:lang w:val="en-US"/>
        </w:rPr>
        <w:t xml:space="preserve"> reported </w:t>
      </w:r>
      <w:r w:rsidR="00884FAB">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insecticidal properties of </w:t>
      </w:r>
      <w:r w:rsidR="00DA2F73">
        <w:rPr>
          <w:rFonts w:ascii="Times New Roman" w:hAnsi="Times New Roman" w:cs="Times New Roman"/>
          <w:sz w:val="24"/>
          <w:szCs w:val="24"/>
          <w:lang w:val="en-US"/>
        </w:rPr>
        <w:t>EOs</w:t>
      </w:r>
      <w:r>
        <w:rPr>
          <w:rFonts w:ascii="Times New Roman" w:hAnsi="Times New Roman" w:cs="Times New Roman"/>
          <w:sz w:val="24"/>
          <w:szCs w:val="24"/>
          <w:lang w:val="en-US"/>
        </w:rPr>
        <w:t xml:space="preserve"> from plant species of the genus </w:t>
      </w:r>
      <w:r w:rsidRPr="00DB6804">
        <w:rPr>
          <w:rFonts w:ascii="Times New Roman" w:hAnsi="Times New Roman" w:cs="Times New Roman"/>
          <w:i/>
          <w:sz w:val="24"/>
          <w:szCs w:val="24"/>
          <w:lang w:val="en-US"/>
        </w:rPr>
        <w:t>Mentha</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r>
      <w:r w:rsidR="009364F5">
        <w:rPr>
          <w:rFonts w:ascii="Times New Roman" w:hAnsi="Times New Roman" w:cs="Times New Roman"/>
          <w:sz w:val="24"/>
          <w:szCs w:val="24"/>
          <w:lang w:val="en-US"/>
        </w:rPr>
        <w:instrText xml:space="preserve"> ADDIN ZOTERO_ITEM CSL_CITATION {"citationID":"XUInMXFU","properties":{"formattedCitation":"(Tripathi et al. 2000; Ansari et al. 2000; Aggarwal et al. 2001; Cetin et al. 2006; Kumar et al. 2009, 2011; Koliopoulos et al. 2010; Govindarajan et al. 2012)","plainCitation":"(Tripathi et al. 2000; Ansari et al. 2000; Aggarwal et al. 2001; Cetin et al. 2006; Kumar et al. 2009, 2011; Koliopoulos et al. 2010; Govindarajan et al. 2012)","noteIndex":0},"citationItems":[{"id":1920,"uris":["http://zotero.org/users/local/QcSA6amT/items/YN7L6J4X"],"uri":["http://zotero.org/users/local/QcSA6amT/items/YN7L6J4X"],"itemData":{"id":1920,"type":"article-journal","abstract":"Essential oils of Mentha arvensis, M. citrata [M. piperita var. citrata], M. piperita and M. spicata and their fractions rich in menthone, menthol, linalool, linalyl acetate, menthofuran, limonene and l-carvone were tested for their fumigant toxicity against flour beetle (Tribolium castaneum) and pulse beetle (Callosobruchus maculatus) and repellent, contact toxicity and development inhibition...","container-title":"Journal of Medicinal and Aromatic Plant Sciences","ISSN":"0253-7125","issue":"1B","language":"English","page":"549-556","source":"www.cabdirect.org","title":"Effect of volatile oil constituents of Mentha species against the stored grain pests, Callosobruchus maculatus and Tribolium castaneum.","volume":"22","author":[{"family":"Tripathi","given":"A. K."},{"family":"Prajapati","given":"Veena"},{"family":"Aggarwal","given":"K. K."},{"family":"Kumar","given":"Sushil"}],"issued":{"date-parts":[["2000"]]}}},{"id":1917,"uris":["http://zotero.org/users/local/QcSA6amT/items/BY9PZIRF"],"uri":["http://zotero.org/users/local/QcSA6amT/items/BY9PZIRF"],"itemData":{"id":1917,"type":"article-journal","abstract":"Oil of Mentha piperita L. (Peppermint oil), a widely used essential oil, was evaluated for larvicidal activity against different mosquito species: Aedes aegypti, Anopheles stephensi and Culex quinquefasciatus by exposing IIIrd instar larvae of mosquitoes in enamel trays 6×4 inch2 size filled to a depth of 3 inch with water. Of the three species tested Cx. quinquefasciatus was most susceptible followed by Ae. aegypti and An. stephensi. Application of oil at 3 ml/m2 of water surface area resulted in 100% mortality within 24 h for Cx. quinquefasciatus, 90% for Ae. aegypti and 85% for An. stephensi. For Ae. aegypti 100% mortality was achieved at 3 ml/m2 in 48 h or 4 ml/m2 in 24 h. For An. stephensi 100% mortality was observed at 4 ml/m2 in 72 h. The emergence at 3 ml/m2 was also inhibited to a great extent and the few adults which emerged did not ovipost even after taking a blood meal. The oil showed strong repellent action against adult mosquitoes when applied on human skin. Percent protection obtained against An. annularis, An. culicifacies, and Cx. quinquefasciatus was 100%, 92.3% and 84.5%, respectively. The repellent action of Mentha oil was comparable to that of Mylol oil consisting of dibutyl and dimethyl phthalates.","container-title":"Bioresource Technology","DOI":"10.1016/S0960-8524(99)00079-6","ISSN":"0960-8524","issue":"3","journalAbbreviation":"Bioresource Technology","language":"en","page":"267-271","source":"ScienceDirect","title":"Larvicidal and mosquito repellent action of peppermint (Mentha piperita) oil","volume":"71","author":[{"family":"Ansari","given":"M. A"},{"family":"Vasudevan","given":"Padma"},{"family":"Tandon","given":"Mamta"},{"family":"Razdan","given":"R. K"}],"issued":{"date-parts":[["2000",2,1]]}}},{"id":1922,"uris":["http://zotero.org/users/local/QcSA6amT/items/KKK7CSKU"],"uri":["http://zotero.org/users/local/QcSA6amT/items/KKK7CSKU"],"itemData":{"id":1922,"type":"article-journal","abstract":"l-menthol isolated from the essential oil of Mentha arvensis and seven of its acyl derivatives were tested for contact and vapour toxicity, and ovicidal and repellent activity against the storage pests Callosobruchus maculatus F., Rhyzopertha dominica F., Sitophilus oryzae L. and Tribolium castaneum Herbst. Menthyl propionate and l-menthol were highly toxic in contact assays and vapour toxicity assays respectively. l-menthol was also found to be strongly repellent (82–100% at 0.353 μg/cm2 dose) against all the insects, while menthyl acetate was highly ovicidal against T. castaneum., Le l-menthol isolé de l'huile essentielle de Mentha arvensis et sept de ses dérivés acétylés ont été testés pour leur toxicité de contact et fumigène et leur activité ovicide et répulsive vis à vis des ravageurs des stocks Callosobruchus maculatus F., Rhyzopertha dominica F., Sitophilus oryzae L. et Tribolium castaneum Herbst. Le propionate de menthyl et le l-menthol ont été hautement toxiques lors des essais par contact et par fumigation. Le l-menthol a été également fortement répulsif (82–100% à la dose de 0,353 mg/cm2) contre tous les insectes, alors que l'acétate de menthyl a été hautement ovicide contre T. castaneum.","container-title":"International Journal of Tropical Insect Science","DOI":"10.1017/S1742758400007621","ISSN":"0191-9040","issue":"3","language":"en","page":"229-235","source":"Cambridge Core","title":"Toxicity of l-menthol and its derivatives against four storage insects","volume":"21","author":[{"family":"Aggarwal","given":"K. K."},{"family":"Tripathi","given":"A. K."},{"family":"Ahmad","given":"Ateeque"},{"family":"Prajapati","given":"Veena"},{"family":"Verma","given":"Neetu"},{"family":"Kumar","given":"Sushil"}],"issued":{"date-parts":[["2001",9]]}}},{"id":1871,"uris":["http://zotero.org/users/local/QcSA6amT/items/Z9R8JJYH"],"uri":["http://zotero.org/users/local/QcSA6amT/items/Z9R8JJYH"],"itemData":{"id":1871,"type":"article-journal","abstract":"Ethanol extracts of the aerial parts from five Labiatae (Lamiaceae) species, obtained from Antalya, Turkey, were tested for larvicidal activity against the house mosquito Culex pipiens L. (Diptera: Culicidae) under laboratory conditions. Third and fourth instar mortality from six concentrations (5, 10, 25, 50, 100 and 200 ppm) of each plant extract were compared against the organophosphorus insecticide, temephos which is currently used for larval control. All plant extracts showed high larvicidal activity in 24 h exposure tests. Teucrium divaricatum Sieber was the most toxic, followed by Mentha longifolia (L.) Huds., Melissa officinalis L., Salvia sclarea L. and Mentha pulegium L. with LC50 values of 18.6, 26.8, 39.1, 62.7 and 81.0 ppm, respectively. This study is the first to report on the larvicidal activity of ethanol extracts of these five plant species against C. pipiens. Copyright © 2006 John Wiley &amp; Sons, Ltd.","container-title":"Phytotherapy Research","DOI":"10.1002/ptr.2004","ISSN":"1099-1573","issue":"12","language":"en","page":"1088-1090","source":"Wiley Online Library","title":"Larvicidal activity of some labiatae (lamiaceae) plant extracts from Turkey","volume":"20","author":[{"family":"Cetin","given":"Huseyin"},{"family":"Cinbilgel","given":"Ilker"},{"family":"Yanikoglu","given":"Atila"},{"family":"Gokceoglu","given":"Mustafa"}],"issued":{"date-parts":[["2006"]]}}},{"id":1911,"uris":["http://zotero.org/users/local/QcSA6amT/items/KMMSZ8LB"],"uri":["http://zotero.org/users/local/QcSA6amT/items/KMMSZ8LB"],"itemData":{"id":1911,"type":"article-journal","abstract":"BACKGROUND: Fungal contamination and Callosobruchus infestation results in qualitative and quantitative losses of chickpea seeds during storage. Most of the synthetic chemicals used as preservatives have adverse effects. Therefore, the antifungal and insecticidal potential of Mentha arvensis essential oil was evaluated to determine whether this could be an eco-friendly substitute of synthetic preservatives. RESULTS: The stored chickpea seeds were dominated by Aspergillus flavus (46.1%) and 30% isolates among them were found toxigenic. The MIC of Mentha oil against A. flavus was recorded at 400 µL L−1 and it exhibited broad fungitoxic activity against 14 storage fungi. The oil was found superior to some prevalent synthetic fungicides. Mentha oil showed potent insecticidal activity against Callosobruchus chinensis at different concentrations and exposure times. The oviposition by C. chinensis was completely checked at 10 µL L−1 while F1 emergence was completely inhibited at 200 µL L−1. During in situ experiments, 94.05% protection of the chickpea from C. chinensis by Mentha oil showed superiority over the organophosphate insecticide malathion, where 90.75% protection was recorded. CONCLUSION: The Mentha EO showing potent fungitoxic and insecticidal efficacy and may be recommended as a plant-based preservative in the management of fungal and insect infestation of chickpea and other pulses during storage. Copyright © 2009 Society of Chemical Industry","container-title":"Journal of the Science of Food and Agriculture","DOI":"10.1002/jsfa.3768","ISSN":"1097-0010","issue":"15","language":"en","page":"2643-2649","source":"Wiley Online Library","title":"Use of essential oil from Mentha arvensis L. to control storage moulds and insects in stored chickpea","volume":"89","author":[{"family":"Kumar","given":"Ashok"},{"family":"Shukla","given":"Ravindra"},{"family":"Singh","given":"Priyanka"},{"family":"Singh","given":"Amit K."},{"family":"Dubey","given":"Nawal K."}],"issued":{"date-parts":[["2009"]]}}},{"id":1886,"uris":["http://zotero.org/users/local/QcSA6amT/items/M3SARQX5"],"uri":["http://zotero.org/users/local/QcSA6amT/items/M3SARQX5"],"itemData":{"id":1886,"type":"article-journal","abstract":"In view of the environmental, food-safety and health related issues associated with the application of chemical insecticides, growing emphasis is being laid on insect-pest control through plant resources. Mentha (mint) is one of the most common herb which has been known for its medicinal and aromotherapeutic properties since ancient times and in the last few decades, its insecticidal potential has also been investigated. The present review consolidates studies concerning insecticidal activity of Mentha against various stored grain pests and vectors. Insecticidal properties of different Mentha species are commonly inherent in its essential oils or plant extracts which is correlated with their chemical composition. Insect/pest control potential of various Mentha species has been evaluated by conducting adulticidal, larvicidal and growth/reproduction inhibition bioassays. Fumigant and repellent activity of Mentha essential oil has been studied against several stored grain pests (Tribolium castaneum, Sitophilus oryzae, Acanthoscelides obtectus, etc.) and vectors. Nevertheless, studies exploring larvicidal and growth/reproduction regulatory activity of Mentha, are relatively less. Among the vectors, mosquitocidal activity of several Mentha essential oils and their constituents is established. However, the studies directed towards formulation or product development and performance assessment in actual field conditions are lacking. Hence, although a ground has been set based on the lab scale research investigations, field studies on these aspects are warranted to ensure wide scale application.","container-title":"Industrial Crops and Products","DOI":"10.1016/j.indcrop.2011.02.019","ISSN":"0926-6690","issue":"1","journalAbbreviation":"Industrial Crops and Products","language":"en","page":"802-817","source":"ScienceDirect","title":"Insecticidal properties of Mentha species: A review","title-short":"Insecticidal properties of Mentha species","volume":"34","author":[{"family":"Kumar","given":"Peeyush"},{"family":"Mishra","given":"Sapna"},{"family":"Malik","given":"Anushree"},{"family":"Satya","given":"Santosh"}],"issued":{"date-parts":[["2011",7,1]]}}},{"id":1869,"uris":["http://zotero.org/users/local/QcSA6amT/items/TAVDKZY5"],"uri":["http://zotero.org/users/local/QcSA6amT/items/TAVDKZY5"],"itemData":{"id":1869,"type":"article-journal","abstract":"The volatile metabolites of wild-growing Mentha spicata, M. longifolia, M. suaveolens, Melissa officinalis, Salvia fruticosa, S. pomifera subsp. calycina, and S. pomifera subsp. pomifera from Greece were determined by gas chromatography and gas chromatography–mass spectrometry. The insecticidal properties of the analyzed essential oils were screened on Culex pipiens larvae. Additionally two of the main components of the essential oils, piperitenone oxide and 1,8-cineole were assayed against C. pipiens in order to define the affiliation between them and the larvicidal properties of the oils. The most effective oils were M. suaveolens (major constituent piperitenone oxide, 62.4%), M. spicata (piperitenone oxide, 35.7% and 1,8-cineole, 14.5%) and M. longifolia—Central Greece (piperitenone oxide, 33.4%; 1,8-cineole, 24.5% and trans-piperitone epoxide, 17.4%), which exhibited LC50 values ranging from 47.88 to 59.33 mg l−1. Medium activity revealed the oils of M. officinalis (terpin-4-ol, 15.8%; caryophyllene oxide, 13.2%; sabinene, 12.9%; β-pinene, 12.1%; and trans-caryophyllene, 10.2%), M. longifolia—Southern Greece (carvone, 54.7% and limonene 20.0%), S. pomifera subsp. pomifera (trans-caryophyllene, 22.5% and trans-thujone, 21.0%), S. pomifera subsp. calycina—West Southern Greece (trans-thujone, 56.1% and 1,8-cineole, 10.4%), and S. fruticosa—population 2 (camphor, 23.1%; α-pinene, 12.7%; and borneol, 12.6%), with LC50 values ranging from 78.28 to 91.45 mg l−1. S. pomifera subsp. calycina (Central Greece) essential oil (trans-thujone, 26.5% and cis-thujone, 12.0%) presented rather low activity (LC50 values 140.42 mg l−1), while S. fruticosa—population 1 (1,8-cineole, 31.4% and camphor, 22.6%) was the only inactive oil. Additionally, the constituent piperitenone oxide was found to be highly active (LC50 values 9.95 mg l−1), whereas 1,8-cineole revealed no toxicity.","container-title":"Parasitology Research","DOI":"10.1007/s00436-010-1865-3","ISSN":"1432-1955","issue":"2","journalAbbreviation":"Parasitol Res","language":"en","page":"327-335","source":"Springer Link","title":"Chemical composition and larvicidal evaluation of Mentha, Salvia, and Melissa essential oils against the West Nile virus mosquito Culex pipiens","volume":"107","author":[{"family":"Koliopoulos","given":"George"},{"family":"Pitarokili","given":"Danae"},{"family":"Kioulos","given":"Elias"},{"family":"Michaelakis","given":"Antonios"},{"family":"Tzakou","given":"Olga"}],"issued":{"date-parts":[["2010",7,1]]}}},{"id":1867,"uris":["http://zotero.org/users/local/QcSA6amT/items/NEFI89N2"],"uri":["http://zotero.org/users/local/QcSA6amT/items/NEFI89N2"],"itemData":{"id":1867,"type":"article-journal","abstract":"Mosquitoes are blood-feeding insects and serve as the most important vectors for spreading human diseases such as malaria, yellow fever, dengue fever, and filariasis. The continued use of synthetic insecticides has resulted in resistance in mosquitoes. Synthetic insecticides are toxic and affect the environment by contaminating soil, water, and air, and then natural products may be an alternative to synthetic insecticides because they are effective, biodegradable, eco-friendly, and safe to environment. Botanical origin may serve as suitable alternative biocontrol techniques in the future. Mentha spicata, an edible and medicinal plant, is chiefly distributed in Southeast Asia and South Asia. In the present study, the toxicity of mosquito larvicidal activity of leaf essential oil (EO) and their major chemical constituents from Mentha spicata against Culex quinquefasciatus, Aedes aegypti, and Anopheles stephensi. The chemical composition of the leaf EO was analyzed using gas chromatography–mass spectroscopy (GC-MS). GC-MS revealed that the EO of M. spicata contained 18 compounds. The major chemical components identified were carvone (48.60%), cis-carveol (21.30%), and limonene (11.30%). The EO had a significant toxic effect against early third-stage larvae of C. quinquefasciatus, A. aegypti, and A. stephensi with LC50 values of 62.62, 56.08, and 49.71 ppm and LC90 values of 118.70, 110.28, and 100.99 ppm, respectively. The three major pure constituents extracted from the M. spicata leaf EO were also tested individually against three mosquito larvae. The LC50 values of carvone, cis-carveol, and limonene appeared to be most effective against A. stephensi (LC50 19.33, 28.50, and 8.83 ppm) followed by A. aegypti (LC50 23.69, 32.88, and 12.01 ppm), and C. quinquefasciatus (LC50 25.47, 35.20, and 14.07 ppm). The results could be useful in search for newer, safer, and more effective natural larvicidal agents against C. quinquefasciatus, A. aegypti, and A. stephensi.","container-title":"Parasitology Research","DOI":"10.1007/s00436-011-2731-7","ISSN":"1432-1955","issue":"5","journalAbbreviation":"Parasitol Res","language":"en","page":"2023-2032","source":"Springer Link","title":"Chemical composition and larvicidal activity of essential oil from Mentha spicata (Linn.) against three mosquito species","volume":"110","author":[{"family":"Govindarajan","given":"M."},{"family":"Sivakumar","given":"R."},{"family":"Rajeswari","given":"M."},{"family":"Yogalakshmi","given":"K."}],"issued":{"date-parts":[["2012",5,1]]}}}],"schema":"https://github.com/citation-style-language/schema/raw/master/csl-citation.json"} </w:instrText>
      </w:r>
      <w:r>
        <w:rPr>
          <w:rFonts w:ascii="Times New Roman" w:hAnsi="Times New Roman" w:cs="Times New Roman"/>
          <w:sz w:val="24"/>
          <w:szCs w:val="24"/>
          <w:lang w:val="en-US"/>
        </w:rPr>
        <w:fldChar w:fldCharType="separate"/>
      </w:r>
      <w:r w:rsidR="00B66CAC" w:rsidRPr="00B66CAC">
        <w:rPr>
          <w:rFonts w:ascii="Times New Roman" w:hAnsi="Times New Roman" w:cs="Times New Roman"/>
          <w:sz w:val="24"/>
          <w:lang w:val="en-US"/>
        </w:rPr>
        <w:t>(Tripathi et al. 2000; Ansari et al. 2000; Aggarwal et al. 2001; Cetin et al. 2006; Kumar et al. 2009, 2011; Koliopoulos et al. 2010; Govindarajan et al. 2012)</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sidR="00F259D3">
        <w:rPr>
          <w:rFonts w:ascii="Times New Roman" w:hAnsi="Times New Roman" w:cs="Times New Roman"/>
          <w:sz w:val="24"/>
          <w:szCs w:val="24"/>
          <w:lang w:val="en-US"/>
        </w:rPr>
        <w:t>that</w:t>
      </w:r>
      <w:r w:rsidRPr="00DB6804">
        <w:rPr>
          <w:rFonts w:ascii="Times New Roman" w:hAnsi="Times New Roman" w:cs="Times New Roman"/>
          <w:sz w:val="24"/>
          <w:szCs w:val="24"/>
          <w:lang w:val="en-US"/>
        </w:rPr>
        <w:t xml:space="preserve"> </w:t>
      </w:r>
      <w:r w:rsidR="00F10E68">
        <w:rPr>
          <w:rFonts w:ascii="Times New Roman" w:hAnsi="Times New Roman" w:cs="Times New Roman"/>
          <w:sz w:val="24"/>
          <w:szCs w:val="24"/>
          <w:lang w:val="en-US"/>
        </w:rPr>
        <w:t>grow</w:t>
      </w:r>
      <w:r w:rsidRPr="00DB6804">
        <w:rPr>
          <w:rFonts w:ascii="Times New Roman" w:hAnsi="Times New Roman" w:cs="Times New Roman"/>
          <w:sz w:val="24"/>
          <w:szCs w:val="24"/>
          <w:lang w:val="en-US"/>
        </w:rPr>
        <w:t xml:space="preserve"> </w:t>
      </w:r>
      <w:r w:rsidR="004508B2" w:rsidRPr="004508B2">
        <w:rPr>
          <w:rFonts w:ascii="Times New Roman" w:hAnsi="Times New Roman" w:cs="Times New Roman"/>
          <w:sz w:val="24"/>
          <w:szCs w:val="24"/>
          <w:lang w:val="en-US"/>
        </w:rPr>
        <w:t>from tropical to temperate regions</w:t>
      </w:r>
      <w:r w:rsidRPr="00DB680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C510AE">
        <w:rPr>
          <w:rFonts w:ascii="Times New Roman" w:hAnsi="Times New Roman" w:cs="Times New Roman"/>
          <w:sz w:val="24"/>
          <w:szCs w:val="24"/>
          <w:lang w:val="en-US"/>
        </w:rPr>
        <w:t>In this study</w:t>
      </w:r>
      <w:r w:rsidR="0014180C">
        <w:rPr>
          <w:rFonts w:ascii="Times New Roman" w:hAnsi="Times New Roman" w:cs="Times New Roman"/>
          <w:sz w:val="24"/>
          <w:szCs w:val="24"/>
          <w:lang w:val="en-US"/>
        </w:rPr>
        <w:t>,</w:t>
      </w:r>
      <w:r w:rsidR="003813FD">
        <w:rPr>
          <w:rFonts w:ascii="Times New Roman" w:hAnsi="Times New Roman" w:cs="Times New Roman"/>
          <w:sz w:val="24"/>
          <w:szCs w:val="24"/>
          <w:lang w:val="en-US"/>
        </w:rPr>
        <w:t xml:space="preserve"> we </w:t>
      </w:r>
      <w:r w:rsidR="00F259D3">
        <w:rPr>
          <w:rFonts w:ascii="Times New Roman" w:hAnsi="Times New Roman" w:cs="Times New Roman"/>
          <w:sz w:val="24"/>
          <w:szCs w:val="24"/>
          <w:lang w:val="en-US"/>
        </w:rPr>
        <w:t>evaluated</w:t>
      </w:r>
      <w:r w:rsidR="003813FD">
        <w:rPr>
          <w:rFonts w:ascii="Times New Roman" w:hAnsi="Times New Roman" w:cs="Times New Roman"/>
          <w:sz w:val="24"/>
          <w:szCs w:val="24"/>
          <w:lang w:val="en-US"/>
        </w:rPr>
        <w:t xml:space="preserve"> </w:t>
      </w:r>
      <w:r w:rsidR="002D0F12">
        <w:rPr>
          <w:rFonts w:ascii="Times New Roman" w:hAnsi="Times New Roman" w:cs="Times New Roman"/>
          <w:sz w:val="24"/>
          <w:szCs w:val="24"/>
          <w:lang w:val="en-US"/>
        </w:rPr>
        <w:t>the</w:t>
      </w:r>
      <w:r w:rsidR="003813FD">
        <w:rPr>
          <w:rFonts w:ascii="Times New Roman" w:hAnsi="Times New Roman" w:cs="Times New Roman"/>
          <w:sz w:val="24"/>
          <w:szCs w:val="24"/>
          <w:lang w:val="en-US"/>
        </w:rPr>
        <w:t xml:space="preserve"> </w:t>
      </w:r>
      <w:r w:rsidR="00C510AE">
        <w:rPr>
          <w:rFonts w:ascii="Times New Roman" w:hAnsi="Times New Roman" w:cs="Times New Roman"/>
          <w:sz w:val="24"/>
          <w:szCs w:val="24"/>
          <w:lang w:val="en-US"/>
        </w:rPr>
        <w:t xml:space="preserve">contact </w:t>
      </w:r>
      <w:r w:rsidR="003813FD">
        <w:rPr>
          <w:rFonts w:ascii="Times New Roman" w:hAnsi="Times New Roman" w:cs="Times New Roman"/>
          <w:sz w:val="24"/>
          <w:szCs w:val="24"/>
          <w:lang w:val="en-US"/>
        </w:rPr>
        <w:t xml:space="preserve">toxicity of </w:t>
      </w:r>
      <w:r w:rsidR="003813FD" w:rsidRPr="009C1473">
        <w:rPr>
          <w:rFonts w:ascii="Times New Roman" w:hAnsi="Times New Roman" w:cs="Times New Roman"/>
          <w:i/>
          <w:sz w:val="24"/>
          <w:szCs w:val="24"/>
          <w:lang w:val="en-US"/>
        </w:rPr>
        <w:t xml:space="preserve">Mentha </w:t>
      </w:r>
      <w:r w:rsidR="00B66CAC" w:rsidRPr="00B66CAC">
        <w:rPr>
          <w:rFonts w:ascii="Times New Roman" w:hAnsi="Times New Roman" w:cs="Times New Roman"/>
          <w:i/>
          <w:sz w:val="24"/>
          <w:szCs w:val="24"/>
          <w:lang w:val="en-US"/>
        </w:rPr>
        <w:t xml:space="preserve">arvensis </w:t>
      </w:r>
      <w:r w:rsidR="00DA2F73">
        <w:rPr>
          <w:rFonts w:ascii="Times New Roman" w:hAnsi="Times New Roman" w:cs="Times New Roman"/>
          <w:sz w:val="24"/>
          <w:szCs w:val="24"/>
          <w:lang w:val="en-US"/>
        </w:rPr>
        <w:t>EO</w:t>
      </w:r>
      <w:r>
        <w:rPr>
          <w:rFonts w:ascii="Times New Roman" w:hAnsi="Times New Roman" w:cs="Times New Roman"/>
          <w:sz w:val="24"/>
          <w:szCs w:val="24"/>
          <w:lang w:val="en-US"/>
        </w:rPr>
        <w:t xml:space="preserve"> against the granary weevil </w:t>
      </w:r>
      <w:r w:rsidRPr="004508B2">
        <w:rPr>
          <w:rFonts w:ascii="Times New Roman" w:hAnsi="Times New Roman" w:cs="Times New Roman"/>
          <w:i/>
          <w:sz w:val="24"/>
          <w:szCs w:val="24"/>
          <w:lang w:val="en-US"/>
        </w:rPr>
        <w:t xml:space="preserve">S. </w:t>
      </w:r>
      <w:proofErr w:type="spellStart"/>
      <w:r w:rsidRPr="004508B2">
        <w:rPr>
          <w:rFonts w:ascii="Times New Roman" w:hAnsi="Times New Roman" w:cs="Times New Roman"/>
          <w:i/>
          <w:sz w:val="24"/>
          <w:szCs w:val="24"/>
          <w:lang w:val="en-US"/>
        </w:rPr>
        <w:t>granarius</w:t>
      </w:r>
      <w:proofErr w:type="spellEnd"/>
      <w:r w:rsidR="004508B2">
        <w:rPr>
          <w:rFonts w:ascii="Times New Roman" w:hAnsi="Times New Roman" w:cs="Times New Roman"/>
          <w:sz w:val="24"/>
          <w:szCs w:val="24"/>
          <w:lang w:val="en-US"/>
        </w:rPr>
        <w:t xml:space="preserve">, a </w:t>
      </w:r>
      <w:r w:rsidR="004508B2" w:rsidRPr="004508B2">
        <w:rPr>
          <w:rFonts w:ascii="Times New Roman" w:hAnsi="Times New Roman" w:cs="Times New Roman"/>
          <w:sz w:val="24"/>
          <w:szCs w:val="24"/>
          <w:lang w:val="en-US"/>
        </w:rPr>
        <w:t>major pest of</w:t>
      </w:r>
      <w:r w:rsidR="004508B2">
        <w:rPr>
          <w:rFonts w:ascii="Times New Roman" w:hAnsi="Times New Roman" w:cs="Times New Roman"/>
          <w:sz w:val="24"/>
          <w:szCs w:val="24"/>
          <w:lang w:val="en-US"/>
        </w:rPr>
        <w:t xml:space="preserve"> stored grain </w:t>
      </w:r>
      <w:r w:rsidR="004508B2" w:rsidRPr="004508B2">
        <w:rPr>
          <w:rFonts w:ascii="Times New Roman" w:hAnsi="Times New Roman" w:cs="Times New Roman"/>
          <w:sz w:val="24"/>
          <w:szCs w:val="24"/>
          <w:lang w:val="en-US"/>
        </w:rPr>
        <w:t>in temperate regions.</w:t>
      </w:r>
      <w:r w:rsidR="004508B2">
        <w:rPr>
          <w:rFonts w:ascii="Times New Roman" w:hAnsi="Times New Roman" w:cs="Times New Roman"/>
          <w:sz w:val="24"/>
          <w:szCs w:val="24"/>
          <w:lang w:val="en-US"/>
        </w:rPr>
        <w:t xml:space="preserve"> </w:t>
      </w:r>
      <w:r w:rsidR="006E709C" w:rsidRPr="006E709C">
        <w:rPr>
          <w:rFonts w:ascii="Times New Roman" w:hAnsi="Times New Roman" w:cs="Times New Roman"/>
          <w:sz w:val="24"/>
          <w:szCs w:val="24"/>
          <w:lang w:val="en-US"/>
        </w:rPr>
        <w:t xml:space="preserve">Subsequently, we evaluated </w:t>
      </w:r>
      <w:r w:rsidR="00CB1206">
        <w:rPr>
          <w:rFonts w:ascii="Times New Roman" w:hAnsi="Times New Roman" w:cs="Times New Roman"/>
          <w:sz w:val="24"/>
          <w:szCs w:val="24"/>
          <w:lang w:val="en-US"/>
        </w:rPr>
        <w:t xml:space="preserve">the </w:t>
      </w:r>
      <w:r w:rsidR="00CB1206" w:rsidRPr="00CB1206">
        <w:rPr>
          <w:rFonts w:ascii="Times New Roman" w:hAnsi="Times New Roman" w:cs="Times New Roman"/>
          <w:i/>
          <w:sz w:val="24"/>
          <w:szCs w:val="24"/>
          <w:lang w:val="en-US"/>
        </w:rPr>
        <w:t>in vivo</w:t>
      </w:r>
      <w:r w:rsidR="00CB1206">
        <w:rPr>
          <w:rFonts w:ascii="Times New Roman" w:hAnsi="Times New Roman" w:cs="Times New Roman"/>
          <w:sz w:val="24"/>
          <w:szCs w:val="24"/>
          <w:lang w:val="en-US"/>
        </w:rPr>
        <w:t xml:space="preserve"> cuticular penetration of </w:t>
      </w:r>
      <w:r w:rsidR="006E709C" w:rsidRPr="006E709C">
        <w:rPr>
          <w:rFonts w:ascii="Times New Roman" w:hAnsi="Times New Roman" w:cs="Times New Roman"/>
          <w:sz w:val="24"/>
          <w:szCs w:val="24"/>
          <w:lang w:val="en-US"/>
        </w:rPr>
        <w:t xml:space="preserve">the </w:t>
      </w:r>
      <w:r w:rsidR="00F259D3">
        <w:rPr>
          <w:rFonts w:ascii="Times New Roman" w:hAnsi="Times New Roman" w:cs="Times New Roman"/>
          <w:sz w:val="24"/>
          <w:szCs w:val="24"/>
          <w:lang w:val="en-US"/>
        </w:rPr>
        <w:t>EO</w:t>
      </w:r>
      <w:r w:rsidR="006E709C" w:rsidRPr="006E709C">
        <w:rPr>
          <w:rFonts w:ascii="Times New Roman" w:hAnsi="Times New Roman" w:cs="Times New Roman"/>
          <w:sz w:val="24"/>
          <w:szCs w:val="24"/>
          <w:lang w:val="en-US"/>
        </w:rPr>
        <w:t xml:space="preserve"> </w:t>
      </w:r>
      <w:r w:rsidR="00CB1206">
        <w:rPr>
          <w:rFonts w:ascii="Times New Roman" w:hAnsi="Times New Roman" w:cs="Times New Roman"/>
          <w:sz w:val="24"/>
          <w:szCs w:val="24"/>
          <w:lang w:val="en-US"/>
        </w:rPr>
        <w:t xml:space="preserve">and its effects </w:t>
      </w:r>
      <w:r w:rsidR="006E709C" w:rsidRPr="006E709C">
        <w:rPr>
          <w:rFonts w:ascii="Times New Roman" w:hAnsi="Times New Roman" w:cs="Times New Roman"/>
          <w:sz w:val="24"/>
          <w:szCs w:val="24"/>
          <w:lang w:val="en-US"/>
        </w:rPr>
        <w:t xml:space="preserve">on the locomotor behavior of </w:t>
      </w:r>
      <w:r w:rsidR="00697474">
        <w:rPr>
          <w:rFonts w:ascii="Times New Roman" w:hAnsi="Times New Roman" w:cs="Times New Roman"/>
          <w:sz w:val="24"/>
          <w:szCs w:val="24"/>
          <w:lang w:val="en-US"/>
        </w:rPr>
        <w:t>the insect</w:t>
      </w:r>
      <w:r w:rsidR="006E709C" w:rsidRPr="006E709C">
        <w:rPr>
          <w:rFonts w:ascii="Times New Roman" w:hAnsi="Times New Roman" w:cs="Times New Roman"/>
          <w:sz w:val="24"/>
          <w:szCs w:val="24"/>
          <w:lang w:val="en-US"/>
        </w:rPr>
        <w:t>.</w:t>
      </w:r>
      <w:r w:rsidR="006E709C">
        <w:rPr>
          <w:rFonts w:ascii="Times New Roman" w:hAnsi="Times New Roman" w:cs="Times New Roman"/>
          <w:sz w:val="24"/>
          <w:szCs w:val="24"/>
          <w:lang w:val="en-US"/>
        </w:rPr>
        <w:t xml:space="preserve"> </w:t>
      </w:r>
      <w:r w:rsidR="00F259D3" w:rsidRPr="00F259D3">
        <w:rPr>
          <w:rFonts w:ascii="Times New Roman" w:hAnsi="Times New Roman" w:cs="Times New Roman"/>
          <w:sz w:val="24"/>
          <w:szCs w:val="24"/>
          <w:lang w:val="en-US"/>
        </w:rPr>
        <w:t xml:space="preserve">Finally, our </w:t>
      </w:r>
      <w:r w:rsidR="00F259D3">
        <w:rPr>
          <w:rFonts w:ascii="Times New Roman" w:hAnsi="Times New Roman" w:cs="Times New Roman"/>
          <w:sz w:val="24"/>
          <w:szCs w:val="24"/>
          <w:lang w:val="en-US"/>
        </w:rPr>
        <w:t>l</w:t>
      </w:r>
      <w:r w:rsidR="00F259D3" w:rsidRPr="00C510AE">
        <w:rPr>
          <w:rFonts w:ascii="Times New Roman" w:hAnsi="Times New Roman" w:cs="Times New Roman"/>
          <w:sz w:val="24"/>
          <w:szCs w:val="24"/>
          <w:lang w:val="en-US"/>
        </w:rPr>
        <w:t>abel-free quantitative proteomic</w:t>
      </w:r>
      <w:r w:rsidR="00F259D3">
        <w:rPr>
          <w:rFonts w:ascii="Times New Roman" w:hAnsi="Times New Roman" w:cs="Times New Roman"/>
          <w:sz w:val="24"/>
          <w:szCs w:val="24"/>
          <w:lang w:val="en-US"/>
        </w:rPr>
        <w:t>s approach</w:t>
      </w:r>
      <w:r w:rsidR="00F259D3" w:rsidRPr="00F259D3">
        <w:rPr>
          <w:rFonts w:ascii="Times New Roman" w:hAnsi="Times New Roman" w:cs="Times New Roman"/>
          <w:sz w:val="24"/>
          <w:szCs w:val="24"/>
          <w:lang w:val="en-US"/>
        </w:rPr>
        <w:t xml:space="preserve"> </w:t>
      </w:r>
      <w:r w:rsidR="00F259D3" w:rsidRPr="00F259D3">
        <w:rPr>
          <w:rFonts w:ascii="Times New Roman" w:hAnsi="Times New Roman" w:cs="Times New Roman"/>
          <w:sz w:val="24"/>
          <w:szCs w:val="24"/>
          <w:lang w:val="en-US"/>
        </w:rPr>
        <w:lastRenderedPageBreak/>
        <w:t xml:space="preserve">highlighted the physiological changes taking place in </w:t>
      </w:r>
      <w:r w:rsidR="00CB1206" w:rsidRPr="00CB1206">
        <w:rPr>
          <w:rFonts w:ascii="Times New Roman" w:hAnsi="Times New Roman" w:cs="Times New Roman"/>
          <w:i/>
          <w:sz w:val="24"/>
          <w:szCs w:val="24"/>
          <w:lang w:val="en-US"/>
        </w:rPr>
        <w:t xml:space="preserve">S. </w:t>
      </w:r>
      <w:proofErr w:type="spellStart"/>
      <w:r w:rsidR="00CB1206" w:rsidRPr="00CB1206">
        <w:rPr>
          <w:rFonts w:ascii="Times New Roman" w:hAnsi="Times New Roman" w:cs="Times New Roman"/>
          <w:i/>
          <w:sz w:val="24"/>
          <w:szCs w:val="24"/>
          <w:lang w:val="en-US"/>
        </w:rPr>
        <w:t>granarius</w:t>
      </w:r>
      <w:proofErr w:type="spellEnd"/>
      <w:r w:rsidR="00F259D3" w:rsidRPr="00F259D3">
        <w:rPr>
          <w:rFonts w:ascii="Times New Roman" w:hAnsi="Times New Roman" w:cs="Times New Roman"/>
          <w:sz w:val="24"/>
          <w:szCs w:val="24"/>
          <w:lang w:val="en-US"/>
        </w:rPr>
        <w:t xml:space="preserve"> after exposure to </w:t>
      </w:r>
      <w:r w:rsidR="00F259D3" w:rsidRPr="00F259D3">
        <w:rPr>
          <w:rFonts w:ascii="Times New Roman" w:hAnsi="Times New Roman" w:cs="Times New Roman"/>
          <w:i/>
          <w:sz w:val="24"/>
          <w:szCs w:val="24"/>
          <w:lang w:val="en-US"/>
        </w:rPr>
        <w:t>M. arvensis</w:t>
      </w:r>
      <w:r w:rsidR="00F259D3">
        <w:rPr>
          <w:rFonts w:ascii="Times New Roman" w:hAnsi="Times New Roman" w:cs="Times New Roman"/>
          <w:sz w:val="24"/>
          <w:szCs w:val="24"/>
          <w:lang w:val="en-US"/>
        </w:rPr>
        <w:t xml:space="preserve"> EO</w:t>
      </w:r>
      <w:r w:rsidR="00F259D3" w:rsidRPr="00F259D3">
        <w:rPr>
          <w:rFonts w:ascii="Times New Roman" w:hAnsi="Times New Roman" w:cs="Times New Roman"/>
          <w:sz w:val="24"/>
          <w:szCs w:val="24"/>
          <w:lang w:val="en-US"/>
        </w:rPr>
        <w:t xml:space="preserve"> and </w:t>
      </w:r>
      <w:r w:rsidR="00F259D3">
        <w:rPr>
          <w:rFonts w:ascii="Times New Roman" w:hAnsi="Times New Roman" w:cs="Times New Roman"/>
          <w:sz w:val="24"/>
          <w:szCs w:val="24"/>
          <w:lang w:val="en-US"/>
        </w:rPr>
        <w:t>shed light on</w:t>
      </w:r>
      <w:r w:rsidR="00F259D3" w:rsidRPr="00F259D3">
        <w:rPr>
          <w:rFonts w:ascii="Times New Roman" w:hAnsi="Times New Roman" w:cs="Times New Roman"/>
          <w:sz w:val="24"/>
          <w:szCs w:val="24"/>
          <w:lang w:val="en-US"/>
        </w:rPr>
        <w:t xml:space="preserve"> the mechanisms behind </w:t>
      </w:r>
      <w:r w:rsidR="00F259D3">
        <w:rPr>
          <w:rFonts w:ascii="Times New Roman" w:hAnsi="Times New Roman" w:cs="Times New Roman"/>
          <w:sz w:val="24"/>
          <w:szCs w:val="24"/>
          <w:lang w:val="en-US"/>
        </w:rPr>
        <w:t>its</w:t>
      </w:r>
      <w:r w:rsidR="00F259D3" w:rsidRPr="00F259D3">
        <w:rPr>
          <w:rFonts w:ascii="Times New Roman" w:hAnsi="Times New Roman" w:cs="Times New Roman"/>
          <w:sz w:val="24"/>
          <w:szCs w:val="24"/>
          <w:lang w:val="en-US"/>
        </w:rPr>
        <w:t xml:space="preserve"> insecticidal activity.</w:t>
      </w:r>
    </w:p>
    <w:p w14:paraId="5865BC8E" w14:textId="77777777" w:rsidR="00612501" w:rsidRPr="00D15D5E" w:rsidRDefault="00612501" w:rsidP="00F259D3">
      <w:pPr>
        <w:spacing w:after="0" w:line="480" w:lineRule="auto"/>
        <w:jc w:val="both"/>
        <w:rPr>
          <w:rFonts w:ascii="Times New Roman" w:hAnsi="Times New Roman" w:cs="Times New Roman"/>
          <w:sz w:val="24"/>
          <w:szCs w:val="24"/>
          <w:lang w:val="en-US"/>
        </w:rPr>
      </w:pPr>
    </w:p>
    <w:p w14:paraId="7E934D57" w14:textId="6598CF51" w:rsidR="0041497E" w:rsidRPr="0041497E" w:rsidRDefault="00351B87" w:rsidP="001239F0">
      <w:pPr>
        <w:spacing w:line="48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Material and methods </w:t>
      </w:r>
    </w:p>
    <w:p w14:paraId="6EB52B8C" w14:textId="01570D62" w:rsidR="008E1ADC" w:rsidRPr="00D77576" w:rsidRDefault="00F21E7C" w:rsidP="001239F0">
      <w:pPr>
        <w:spacing w:line="480" w:lineRule="auto"/>
        <w:jc w:val="both"/>
        <w:rPr>
          <w:rFonts w:ascii="Times New Roman" w:hAnsi="Times New Roman" w:cs="Times New Roman"/>
          <w:b/>
          <w:sz w:val="24"/>
          <w:szCs w:val="24"/>
          <w:lang w:val="en-US"/>
        </w:rPr>
      </w:pPr>
      <w:r w:rsidRPr="00D77576">
        <w:rPr>
          <w:rFonts w:ascii="Times New Roman" w:hAnsi="Times New Roman" w:cs="Times New Roman"/>
          <w:b/>
          <w:sz w:val="24"/>
          <w:szCs w:val="24"/>
          <w:lang w:val="en-US"/>
        </w:rPr>
        <w:t>Insect mass rearing</w:t>
      </w:r>
    </w:p>
    <w:p w14:paraId="4C1BE96E" w14:textId="727B1B86" w:rsidR="006560AB" w:rsidRDefault="00F31E15" w:rsidP="00F21E7C">
      <w:pPr>
        <w:spacing w:line="480" w:lineRule="auto"/>
        <w:jc w:val="both"/>
        <w:rPr>
          <w:rFonts w:ascii="Times New Roman" w:hAnsi="Times New Roman" w:cs="Times New Roman"/>
          <w:sz w:val="24"/>
          <w:szCs w:val="24"/>
          <w:lang w:val="en-US"/>
        </w:rPr>
      </w:pPr>
      <w:r>
        <w:rPr>
          <w:rFonts w:ascii="Times New Roman" w:hAnsi="Times New Roman" w:cs="Times New Roman"/>
          <w:i/>
          <w:sz w:val="24"/>
          <w:szCs w:val="24"/>
          <w:lang w:val="en-US"/>
        </w:rPr>
        <w:t>S.</w:t>
      </w:r>
      <w:r w:rsidR="00A2013D" w:rsidRPr="00A2013D">
        <w:rPr>
          <w:rFonts w:ascii="Times New Roman" w:hAnsi="Times New Roman" w:cs="Times New Roman"/>
          <w:i/>
          <w:sz w:val="24"/>
          <w:szCs w:val="24"/>
          <w:lang w:val="en-US"/>
        </w:rPr>
        <w:t xml:space="preserve"> </w:t>
      </w:r>
      <w:proofErr w:type="spellStart"/>
      <w:r w:rsidR="00A2013D" w:rsidRPr="00A2013D">
        <w:rPr>
          <w:rFonts w:ascii="Times New Roman" w:hAnsi="Times New Roman" w:cs="Times New Roman"/>
          <w:i/>
          <w:sz w:val="24"/>
          <w:szCs w:val="24"/>
          <w:lang w:val="en-US"/>
        </w:rPr>
        <w:t>granarius</w:t>
      </w:r>
      <w:proofErr w:type="spellEnd"/>
      <w:r w:rsidR="00A2013D">
        <w:rPr>
          <w:rFonts w:ascii="Times New Roman" w:hAnsi="Times New Roman" w:cs="Times New Roman"/>
          <w:sz w:val="24"/>
          <w:szCs w:val="24"/>
          <w:lang w:val="en-US"/>
        </w:rPr>
        <w:t xml:space="preserve"> used in this study was obtained from a laboratory colony </w:t>
      </w:r>
      <w:r w:rsidR="00A2013D" w:rsidRPr="00A2013D">
        <w:rPr>
          <w:rFonts w:ascii="Times New Roman" w:hAnsi="Times New Roman" w:cs="Times New Roman"/>
          <w:sz w:val="24"/>
          <w:szCs w:val="24"/>
          <w:lang w:val="en-US"/>
        </w:rPr>
        <w:t xml:space="preserve">kept </w:t>
      </w:r>
      <w:r w:rsidR="000519B7">
        <w:rPr>
          <w:rFonts w:ascii="Times New Roman" w:hAnsi="Times New Roman" w:cs="Times New Roman"/>
          <w:sz w:val="24"/>
          <w:szCs w:val="24"/>
          <w:lang w:val="en-US"/>
        </w:rPr>
        <w:t>for</w:t>
      </w:r>
      <w:r w:rsidR="00A2013D" w:rsidRPr="00A2013D">
        <w:rPr>
          <w:rFonts w:ascii="Times New Roman" w:hAnsi="Times New Roman" w:cs="Times New Roman"/>
          <w:sz w:val="24"/>
          <w:szCs w:val="24"/>
          <w:lang w:val="en-US"/>
        </w:rPr>
        <w:t xml:space="preserve"> breeding</w:t>
      </w:r>
      <w:r w:rsidR="00A2013D">
        <w:rPr>
          <w:rFonts w:ascii="Times New Roman" w:hAnsi="Times New Roman" w:cs="Times New Roman"/>
          <w:sz w:val="24"/>
          <w:szCs w:val="24"/>
          <w:lang w:val="en-US"/>
        </w:rPr>
        <w:t xml:space="preserve"> in the insectariums at the </w:t>
      </w:r>
      <w:r w:rsidR="00682F13">
        <w:rPr>
          <w:rFonts w:ascii="Times New Roman" w:hAnsi="Times New Roman" w:cs="Times New Roman"/>
          <w:sz w:val="24"/>
          <w:szCs w:val="24"/>
          <w:lang w:val="en-US"/>
        </w:rPr>
        <w:t>c</w:t>
      </w:r>
      <w:r w:rsidR="00B45E2B">
        <w:rPr>
          <w:rFonts w:ascii="Times New Roman" w:hAnsi="Times New Roman" w:cs="Times New Roman"/>
          <w:sz w:val="24"/>
          <w:szCs w:val="24"/>
          <w:lang w:val="en-US"/>
        </w:rPr>
        <w:t xml:space="preserve">atholic </w:t>
      </w:r>
      <w:r w:rsidR="00A2013D">
        <w:rPr>
          <w:rFonts w:ascii="Times New Roman" w:hAnsi="Times New Roman" w:cs="Times New Roman"/>
          <w:sz w:val="24"/>
          <w:szCs w:val="24"/>
          <w:lang w:val="en-US"/>
        </w:rPr>
        <w:t>University of Louvain (Louvain-</w:t>
      </w:r>
      <w:r w:rsidR="00F8612E">
        <w:rPr>
          <w:rFonts w:ascii="Times New Roman" w:hAnsi="Times New Roman" w:cs="Times New Roman"/>
          <w:sz w:val="24"/>
          <w:szCs w:val="24"/>
          <w:lang w:val="en-US"/>
        </w:rPr>
        <w:t>l</w:t>
      </w:r>
      <w:r w:rsidR="00A2013D">
        <w:rPr>
          <w:rFonts w:ascii="Times New Roman" w:hAnsi="Times New Roman" w:cs="Times New Roman"/>
          <w:sz w:val="24"/>
          <w:szCs w:val="24"/>
          <w:lang w:val="en-US"/>
        </w:rPr>
        <w:t>a-</w:t>
      </w:r>
      <w:proofErr w:type="spellStart"/>
      <w:r w:rsidR="00A2013D">
        <w:rPr>
          <w:rFonts w:ascii="Times New Roman" w:hAnsi="Times New Roman" w:cs="Times New Roman"/>
          <w:sz w:val="24"/>
          <w:szCs w:val="24"/>
          <w:lang w:val="en-US"/>
        </w:rPr>
        <w:t>Neuve</w:t>
      </w:r>
      <w:proofErr w:type="spellEnd"/>
      <w:r w:rsidR="00A2013D">
        <w:rPr>
          <w:rFonts w:ascii="Times New Roman" w:hAnsi="Times New Roman" w:cs="Times New Roman"/>
          <w:sz w:val="24"/>
          <w:szCs w:val="24"/>
          <w:lang w:val="en-US"/>
        </w:rPr>
        <w:t xml:space="preserve">, </w:t>
      </w:r>
      <w:r w:rsidR="00E66779">
        <w:rPr>
          <w:rFonts w:ascii="Times New Roman" w:hAnsi="Times New Roman" w:cs="Times New Roman"/>
          <w:sz w:val="24"/>
          <w:szCs w:val="24"/>
          <w:lang w:val="en-US"/>
        </w:rPr>
        <w:t>Belgium</w:t>
      </w:r>
      <w:r w:rsidR="00A2013D">
        <w:rPr>
          <w:rFonts w:ascii="Times New Roman" w:hAnsi="Times New Roman" w:cs="Times New Roman"/>
          <w:sz w:val="24"/>
          <w:szCs w:val="24"/>
          <w:lang w:val="en-US"/>
        </w:rPr>
        <w:t xml:space="preserve">). </w:t>
      </w:r>
      <w:r w:rsidR="0016249B" w:rsidRPr="0016249B">
        <w:rPr>
          <w:rFonts w:ascii="Times New Roman" w:hAnsi="Times New Roman" w:cs="Times New Roman"/>
          <w:sz w:val="24"/>
          <w:szCs w:val="24"/>
          <w:lang w:val="en-US"/>
        </w:rPr>
        <w:t>The insects were not exposed to insecticides</w:t>
      </w:r>
      <w:r w:rsidR="0016249B">
        <w:rPr>
          <w:rFonts w:ascii="Times New Roman" w:hAnsi="Times New Roman" w:cs="Times New Roman"/>
          <w:sz w:val="24"/>
          <w:szCs w:val="24"/>
          <w:lang w:val="en-US"/>
        </w:rPr>
        <w:t xml:space="preserve"> and</w:t>
      </w:r>
      <w:r w:rsidR="00A2013D">
        <w:rPr>
          <w:rFonts w:ascii="Times New Roman" w:hAnsi="Times New Roman" w:cs="Times New Roman"/>
          <w:sz w:val="24"/>
          <w:szCs w:val="24"/>
          <w:lang w:val="en-US"/>
        </w:rPr>
        <w:t xml:space="preserve"> were reared </w:t>
      </w:r>
      <w:r w:rsidR="00B45E2B" w:rsidRPr="00B45E2B">
        <w:rPr>
          <w:rFonts w:ascii="Times New Roman" w:hAnsi="Times New Roman" w:cs="Times New Roman"/>
          <w:sz w:val="24"/>
          <w:szCs w:val="24"/>
          <w:lang w:val="en-US"/>
        </w:rPr>
        <w:t xml:space="preserve">in glass jars containing </w:t>
      </w:r>
      <w:r w:rsidR="00AE5BA7">
        <w:rPr>
          <w:rFonts w:ascii="Times New Roman" w:hAnsi="Times New Roman" w:cs="Times New Roman"/>
          <w:sz w:val="24"/>
          <w:szCs w:val="24"/>
          <w:lang w:val="en-US"/>
        </w:rPr>
        <w:t xml:space="preserve">organic </w:t>
      </w:r>
      <w:r w:rsidR="00B45E2B" w:rsidRPr="00B45E2B">
        <w:rPr>
          <w:rFonts w:ascii="Times New Roman" w:hAnsi="Times New Roman" w:cs="Times New Roman"/>
          <w:sz w:val="24"/>
          <w:szCs w:val="24"/>
          <w:lang w:val="en-US"/>
        </w:rPr>
        <w:t>wheat grains</w:t>
      </w:r>
      <w:r w:rsidR="00A2013D">
        <w:rPr>
          <w:rFonts w:ascii="Times New Roman" w:hAnsi="Times New Roman" w:cs="Times New Roman"/>
          <w:sz w:val="24"/>
          <w:szCs w:val="24"/>
          <w:lang w:val="en-US"/>
        </w:rPr>
        <w:t xml:space="preserve"> </w:t>
      </w:r>
      <w:r w:rsidR="002E5452">
        <w:rPr>
          <w:rFonts w:ascii="Times New Roman" w:hAnsi="Times New Roman" w:cs="Times New Roman"/>
          <w:sz w:val="24"/>
          <w:szCs w:val="24"/>
          <w:lang w:val="en-US"/>
        </w:rPr>
        <w:t xml:space="preserve">placed </w:t>
      </w:r>
      <w:r w:rsidR="00A2013D">
        <w:rPr>
          <w:rFonts w:ascii="Times New Roman" w:hAnsi="Times New Roman" w:cs="Times New Roman"/>
          <w:sz w:val="24"/>
          <w:szCs w:val="24"/>
          <w:lang w:val="en-US"/>
        </w:rPr>
        <w:t xml:space="preserve">in </w:t>
      </w:r>
      <w:r w:rsidR="002E5452">
        <w:rPr>
          <w:rFonts w:ascii="Times New Roman" w:hAnsi="Times New Roman" w:cs="Times New Roman"/>
          <w:sz w:val="24"/>
          <w:szCs w:val="24"/>
          <w:lang w:val="en-US"/>
        </w:rPr>
        <w:t xml:space="preserve">an incubator </w:t>
      </w:r>
      <w:r w:rsidR="000519B7">
        <w:rPr>
          <w:rFonts w:ascii="Times New Roman" w:hAnsi="Times New Roman" w:cs="Times New Roman"/>
          <w:sz w:val="24"/>
          <w:szCs w:val="24"/>
          <w:lang w:val="en-US"/>
        </w:rPr>
        <w:t>under</w:t>
      </w:r>
      <w:r w:rsidR="00DA2F73" w:rsidRPr="00DA2F73">
        <w:rPr>
          <w:rFonts w:ascii="Times New Roman" w:hAnsi="Times New Roman" w:cs="Times New Roman"/>
          <w:sz w:val="24"/>
          <w:szCs w:val="24"/>
          <w:lang w:val="en-US"/>
        </w:rPr>
        <w:t xml:space="preserve"> the following condition</w:t>
      </w:r>
      <w:r w:rsidR="00DA2F73">
        <w:rPr>
          <w:rFonts w:ascii="Times New Roman" w:hAnsi="Times New Roman" w:cs="Times New Roman"/>
          <w:sz w:val="24"/>
          <w:szCs w:val="24"/>
          <w:lang w:val="en-US"/>
        </w:rPr>
        <w:t>s:</w:t>
      </w:r>
      <w:r w:rsidR="00A2013D">
        <w:rPr>
          <w:rFonts w:ascii="Times New Roman" w:hAnsi="Times New Roman" w:cs="Times New Roman"/>
          <w:sz w:val="24"/>
          <w:szCs w:val="24"/>
          <w:lang w:val="en-US"/>
        </w:rPr>
        <w:t xml:space="preserve"> </w:t>
      </w:r>
      <w:r w:rsidR="006560AB">
        <w:rPr>
          <w:rFonts w:ascii="Times New Roman" w:hAnsi="Times New Roman" w:cs="Times New Roman"/>
          <w:sz w:val="24"/>
          <w:szCs w:val="24"/>
          <w:lang w:val="en-US"/>
        </w:rPr>
        <w:t>28 ±</w:t>
      </w:r>
      <w:r w:rsidR="00D6446F">
        <w:rPr>
          <w:rFonts w:ascii="Times New Roman" w:hAnsi="Times New Roman" w:cs="Times New Roman"/>
          <w:sz w:val="24"/>
          <w:szCs w:val="24"/>
          <w:lang w:val="en-US"/>
        </w:rPr>
        <w:t xml:space="preserve"> 1 °C and 7</w:t>
      </w:r>
      <w:r w:rsidR="00C72EC6">
        <w:rPr>
          <w:rFonts w:ascii="Times New Roman" w:hAnsi="Times New Roman" w:cs="Times New Roman"/>
          <w:sz w:val="24"/>
          <w:szCs w:val="24"/>
          <w:lang w:val="en-US"/>
        </w:rPr>
        <w:t>5</w:t>
      </w:r>
      <w:r w:rsidR="006560AB">
        <w:rPr>
          <w:rFonts w:ascii="Times New Roman" w:hAnsi="Times New Roman" w:cs="Times New Roman"/>
          <w:sz w:val="24"/>
          <w:szCs w:val="24"/>
          <w:lang w:val="en-US"/>
        </w:rPr>
        <w:t xml:space="preserve"> ±</w:t>
      </w:r>
      <w:r w:rsidR="00D6446F">
        <w:rPr>
          <w:rFonts w:ascii="Times New Roman" w:hAnsi="Times New Roman" w:cs="Times New Roman"/>
          <w:sz w:val="24"/>
          <w:szCs w:val="24"/>
          <w:lang w:val="en-US"/>
        </w:rPr>
        <w:t xml:space="preserve"> 1</w:t>
      </w:r>
      <w:r w:rsidR="006560AB">
        <w:rPr>
          <w:rFonts w:ascii="Times New Roman" w:hAnsi="Times New Roman" w:cs="Times New Roman"/>
          <w:sz w:val="24"/>
          <w:szCs w:val="24"/>
          <w:lang w:val="en-US"/>
        </w:rPr>
        <w:t xml:space="preserve">% relative humidity (RH) </w:t>
      </w:r>
      <w:r w:rsidR="002E5452">
        <w:rPr>
          <w:rFonts w:ascii="Times New Roman" w:hAnsi="Times New Roman" w:cs="Times New Roman"/>
          <w:sz w:val="24"/>
          <w:szCs w:val="24"/>
          <w:lang w:val="en-US"/>
        </w:rPr>
        <w:t>in</w:t>
      </w:r>
      <w:r w:rsidR="006560AB">
        <w:rPr>
          <w:rFonts w:ascii="Times New Roman" w:hAnsi="Times New Roman" w:cs="Times New Roman"/>
          <w:sz w:val="24"/>
          <w:szCs w:val="24"/>
          <w:lang w:val="en-US"/>
        </w:rPr>
        <w:t xml:space="preserve"> total darkness</w:t>
      </w:r>
      <w:r w:rsidR="002E5452">
        <w:rPr>
          <w:rFonts w:ascii="Times New Roman" w:hAnsi="Times New Roman" w:cs="Times New Roman"/>
          <w:sz w:val="24"/>
          <w:szCs w:val="24"/>
          <w:lang w:val="en-US"/>
        </w:rPr>
        <w:t xml:space="preserve">. </w:t>
      </w:r>
    </w:p>
    <w:p w14:paraId="710699A5" w14:textId="04E3A84F" w:rsidR="00377CAB" w:rsidRDefault="00157AF3" w:rsidP="001239F0">
      <w:pPr>
        <w:spacing w:before="240"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Contact t</w:t>
      </w:r>
      <w:r w:rsidR="00377CAB" w:rsidRPr="00377CAB">
        <w:rPr>
          <w:rFonts w:ascii="Times New Roman" w:hAnsi="Times New Roman" w:cs="Times New Roman"/>
          <w:b/>
          <w:sz w:val="24"/>
          <w:szCs w:val="24"/>
          <w:lang w:val="en-US"/>
        </w:rPr>
        <w:t xml:space="preserve">oxicity </w:t>
      </w:r>
      <w:r w:rsidR="00F21E7C">
        <w:rPr>
          <w:rFonts w:ascii="Times New Roman" w:hAnsi="Times New Roman" w:cs="Times New Roman"/>
          <w:b/>
          <w:sz w:val="24"/>
          <w:szCs w:val="24"/>
          <w:lang w:val="en-US"/>
        </w:rPr>
        <w:t xml:space="preserve">test </w:t>
      </w:r>
      <w:r w:rsidR="00377CAB" w:rsidRPr="00377CAB">
        <w:rPr>
          <w:rFonts w:ascii="Times New Roman" w:hAnsi="Times New Roman" w:cs="Times New Roman"/>
          <w:b/>
          <w:sz w:val="24"/>
          <w:szCs w:val="24"/>
          <w:lang w:val="en-US"/>
        </w:rPr>
        <w:t xml:space="preserve">of </w:t>
      </w:r>
      <w:r w:rsidR="0054491F" w:rsidRPr="00265595">
        <w:rPr>
          <w:rFonts w:ascii="Times New Roman" w:hAnsi="Times New Roman" w:cs="Times New Roman"/>
          <w:b/>
          <w:i/>
          <w:sz w:val="24"/>
          <w:szCs w:val="24"/>
          <w:lang w:val="en-US"/>
        </w:rPr>
        <w:t xml:space="preserve">M. </w:t>
      </w:r>
      <w:r w:rsidR="0054491F">
        <w:rPr>
          <w:rFonts w:ascii="Times New Roman" w:hAnsi="Times New Roman" w:cs="Times New Roman"/>
          <w:b/>
          <w:i/>
          <w:sz w:val="24"/>
          <w:szCs w:val="24"/>
          <w:lang w:val="en-US"/>
        </w:rPr>
        <w:t>arvensis</w:t>
      </w:r>
      <w:r w:rsidR="0054491F">
        <w:rPr>
          <w:rFonts w:ascii="Times New Roman" w:hAnsi="Times New Roman" w:cs="Times New Roman"/>
          <w:b/>
          <w:sz w:val="24"/>
          <w:szCs w:val="24"/>
          <w:lang w:val="en-US"/>
        </w:rPr>
        <w:t xml:space="preserve"> </w:t>
      </w:r>
      <w:r w:rsidR="00F21E7C">
        <w:rPr>
          <w:rFonts w:ascii="Times New Roman" w:hAnsi="Times New Roman" w:cs="Times New Roman"/>
          <w:b/>
          <w:sz w:val="24"/>
          <w:szCs w:val="24"/>
          <w:lang w:val="en-US"/>
        </w:rPr>
        <w:t>EO</w:t>
      </w:r>
    </w:p>
    <w:p w14:paraId="13170664" w14:textId="77777777" w:rsidR="003204F1" w:rsidRDefault="00F21E7C" w:rsidP="003204F1">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organic </w:t>
      </w:r>
      <w:r w:rsidRPr="00351B87">
        <w:rPr>
          <w:rFonts w:ascii="Times New Roman" w:hAnsi="Times New Roman" w:cs="Times New Roman"/>
          <w:i/>
          <w:sz w:val="24"/>
          <w:szCs w:val="24"/>
          <w:lang w:val="en-US"/>
        </w:rPr>
        <w:t xml:space="preserve">M. </w:t>
      </w:r>
      <w:r>
        <w:rPr>
          <w:rFonts w:ascii="Times New Roman" w:hAnsi="Times New Roman" w:cs="Times New Roman"/>
          <w:i/>
          <w:sz w:val="24"/>
          <w:szCs w:val="24"/>
          <w:lang w:val="en-US"/>
        </w:rPr>
        <w:t>arvensis</w:t>
      </w:r>
      <w:r w:rsidRPr="006560AB">
        <w:rPr>
          <w:rFonts w:ascii="Times New Roman" w:hAnsi="Times New Roman" w:cs="Times New Roman"/>
          <w:sz w:val="24"/>
          <w:szCs w:val="24"/>
          <w:lang w:val="en-US"/>
        </w:rPr>
        <w:t xml:space="preserve"> </w:t>
      </w:r>
      <w:r>
        <w:rPr>
          <w:rFonts w:ascii="Times New Roman" w:hAnsi="Times New Roman" w:cs="Times New Roman"/>
          <w:sz w:val="24"/>
          <w:szCs w:val="24"/>
          <w:lang w:val="en-US"/>
        </w:rPr>
        <w:t>EO was</w:t>
      </w:r>
      <w:r w:rsidRPr="006560AB">
        <w:rPr>
          <w:rFonts w:ascii="Times New Roman" w:hAnsi="Times New Roman" w:cs="Times New Roman"/>
          <w:sz w:val="24"/>
          <w:szCs w:val="24"/>
          <w:lang w:val="en-US"/>
        </w:rPr>
        <w:t xml:space="preserve"> </w:t>
      </w:r>
      <w:r>
        <w:rPr>
          <w:rFonts w:ascii="Times New Roman" w:hAnsi="Times New Roman" w:cs="Times New Roman"/>
          <w:sz w:val="24"/>
          <w:szCs w:val="24"/>
          <w:lang w:val="en-US"/>
        </w:rPr>
        <w:t>purchased from</w:t>
      </w:r>
      <w:r w:rsidRPr="00523052">
        <w:rPr>
          <w:rFonts w:ascii="Times New Roman" w:hAnsi="Times New Roman" w:cs="Times New Roman"/>
          <w:sz w:val="24"/>
          <w:szCs w:val="24"/>
          <w:lang w:val="en-US"/>
        </w:rPr>
        <w:t xml:space="preserve"> PRANARÔM (B‐7822 </w:t>
      </w:r>
      <w:proofErr w:type="spellStart"/>
      <w:r w:rsidRPr="00523052">
        <w:rPr>
          <w:rFonts w:ascii="Times New Roman" w:hAnsi="Times New Roman" w:cs="Times New Roman"/>
          <w:sz w:val="24"/>
          <w:szCs w:val="24"/>
          <w:lang w:val="en-US"/>
        </w:rPr>
        <w:t>Ghislenghien</w:t>
      </w:r>
      <w:proofErr w:type="spellEnd"/>
      <w:r w:rsidRPr="00523052">
        <w:rPr>
          <w:rFonts w:ascii="Times New Roman" w:hAnsi="Times New Roman" w:cs="Times New Roman"/>
          <w:sz w:val="24"/>
          <w:szCs w:val="24"/>
          <w:lang w:val="en-US"/>
        </w:rPr>
        <w:t xml:space="preserve">, </w:t>
      </w:r>
      <w:r>
        <w:rPr>
          <w:rFonts w:ascii="Times New Roman" w:hAnsi="Times New Roman" w:cs="Times New Roman"/>
          <w:sz w:val="24"/>
          <w:szCs w:val="24"/>
          <w:lang w:val="en-US"/>
        </w:rPr>
        <w:t>Belgium</w:t>
      </w:r>
      <w:r w:rsidRPr="0052305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EA7473" w:rsidRPr="00EA7473">
        <w:rPr>
          <w:rFonts w:ascii="Times New Roman" w:hAnsi="Times New Roman" w:cs="Times New Roman"/>
          <w:sz w:val="24"/>
          <w:szCs w:val="24"/>
          <w:lang w:val="en-US"/>
        </w:rPr>
        <w:t xml:space="preserve">The </w:t>
      </w:r>
      <w:r w:rsidR="00EA7473">
        <w:rPr>
          <w:rFonts w:ascii="Times New Roman" w:hAnsi="Times New Roman" w:cs="Times New Roman"/>
          <w:sz w:val="24"/>
          <w:szCs w:val="24"/>
          <w:lang w:val="en-US"/>
        </w:rPr>
        <w:t xml:space="preserve">technical </w:t>
      </w:r>
      <w:r w:rsidR="00EA7473" w:rsidRPr="00EA7473">
        <w:rPr>
          <w:rFonts w:ascii="Times New Roman" w:hAnsi="Times New Roman" w:cs="Times New Roman"/>
          <w:sz w:val="24"/>
          <w:szCs w:val="24"/>
          <w:lang w:val="en-US"/>
        </w:rPr>
        <w:t xml:space="preserve">data sheet </w:t>
      </w:r>
      <w:r w:rsidR="00EA7473">
        <w:rPr>
          <w:rFonts w:ascii="Times New Roman" w:hAnsi="Times New Roman" w:cs="Times New Roman"/>
          <w:sz w:val="24"/>
          <w:szCs w:val="24"/>
          <w:lang w:val="en-US"/>
        </w:rPr>
        <w:t xml:space="preserve">(GC-MS) </w:t>
      </w:r>
      <w:r w:rsidR="00EA7473" w:rsidRPr="00EA7473">
        <w:rPr>
          <w:rFonts w:ascii="Times New Roman" w:hAnsi="Times New Roman" w:cs="Times New Roman"/>
          <w:sz w:val="24"/>
          <w:szCs w:val="24"/>
          <w:lang w:val="en-US"/>
        </w:rPr>
        <w:t xml:space="preserve">relating to the specific batch of the </w:t>
      </w:r>
      <w:r w:rsidR="00EA7473">
        <w:rPr>
          <w:rFonts w:ascii="Times New Roman" w:hAnsi="Times New Roman" w:cs="Times New Roman"/>
          <w:sz w:val="24"/>
          <w:szCs w:val="24"/>
          <w:lang w:val="en-US"/>
        </w:rPr>
        <w:t>EO</w:t>
      </w:r>
      <w:r w:rsidR="00EA7473" w:rsidRPr="00EA7473">
        <w:rPr>
          <w:rFonts w:ascii="Times New Roman" w:hAnsi="Times New Roman" w:cs="Times New Roman"/>
          <w:sz w:val="24"/>
          <w:szCs w:val="24"/>
          <w:lang w:val="en-US"/>
        </w:rPr>
        <w:t xml:space="preserve"> used in this study showed that the main components</w:t>
      </w:r>
      <w:r w:rsidR="00EA7473">
        <w:rPr>
          <w:rFonts w:ascii="Times New Roman" w:hAnsi="Times New Roman" w:cs="Times New Roman"/>
          <w:sz w:val="24"/>
          <w:szCs w:val="24"/>
          <w:lang w:val="en-US"/>
        </w:rPr>
        <w:t xml:space="preserve"> are: </w:t>
      </w:r>
      <w:r>
        <w:rPr>
          <w:rFonts w:ascii="Times New Roman" w:hAnsi="Times New Roman" w:cs="Times New Roman"/>
          <w:sz w:val="24"/>
          <w:szCs w:val="24"/>
          <w:lang w:val="en-US"/>
        </w:rPr>
        <w:t xml:space="preserve">menthol (73.72%), menthone (6.36%), </w:t>
      </w:r>
      <w:proofErr w:type="spellStart"/>
      <w:r w:rsidRPr="00F8612E">
        <w:rPr>
          <w:rFonts w:ascii="Times New Roman" w:hAnsi="Times New Roman" w:cs="Times New Roman"/>
          <w:sz w:val="24"/>
          <w:szCs w:val="24"/>
          <w:lang w:val="en-US"/>
        </w:rPr>
        <w:t>Menthyl</w:t>
      </w:r>
      <w:proofErr w:type="spellEnd"/>
      <w:r w:rsidRPr="00F8612E">
        <w:rPr>
          <w:rFonts w:ascii="Times New Roman" w:hAnsi="Times New Roman" w:cs="Times New Roman"/>
          <w:sz w:val="24"/>
          <w:szCs w:val="24"/>
          <w:lang w:val="en-US"/>
        </w:rPr>
        <w:t xml:space="preserve"> acetate</w:t>
      </w:r>
      <w:r>
        <w:rPr>
          <w:rFonts w:ascii="Times New Roman" w:hAnsi="Times New Roman" w:cs="Times New Roman"/>
          <w:sz w:val="24"/>
          <w:szCs w:val="24"/>
          <w:lang w:val="en-US"/>
        </w:rPr>
        <w:t xml:space="preserve"> (2.76%), </w:t>
      </w:r>
      <w:proofErr w:type="spellStart"/>
      <w:r>
        <w:rPr>
          <w:rFonts w:ascii="Times New Roman" w:hAnsi="Times New Roman" w:cs="Times New Roman"/>
          <w:sz w:val="24"/>
          <w:szCs w:val="24"/>
          <w:lang w:val="en-US"/>
        </w:rPr>
        <w:t>isomenthone</w:t>
      </w:r>
      <w:proofErr w:type="spellEnd"/>
      <w:r>
        <w:rPr>
          <w:rFonts w:ascii="Times New Roman" w:hAnsi="Times New Roman" w:cs="Times New Roman"/>
          <w:sz w:val="24"/>
          <w:szCs w:val="24"/>
          <w:lang w:val="en-US"/>
        </w:rPr>
        <w:t xml:space="preserve"> (3.67%), </w:t>
      </w:r>
      <w:r w:rsidRPr="00F8612E">
        <w:rPr>
          <w:rFonts w:ascii="Times New Roman" w:hAnsi="Times New Roman" w:cs="Times New Roman"/>
          <w:sz w:val="24"/>
          <w:szCs w:val="24"/>
          <w:lang w:val="en-US"/>
        </w:rPr>
        <w:t>limonene (2</w:t>
      </w:r>
      <w:r>
        <w:rPr>
          <w:rFonts w:ascii="Times New Roman" w:hAnsi="Times New Roman" w:cs="Times New Roman"/>
          <w:sz w:val="24"/>
          <w:szCs w:val="24"/>
          <w:lang w:val="en-US"/>
        </w:rPr>
        <w:t>.</w:t>
      </w:r>
      <w:r w:rsidRPr="00F8612E">
        <w:rPr>
          <w:rFonts w:ascii="Times New Roman" w:hAnsi="Times New Roman" w:cs="Times New Roman"/>
          <w:sz w:val="24"/>
          <w:szCs w:val="24"/>
          <w:lang w:val="en-US"/>
        </w:rPr>
        <w:t>6%)</w:t>
      </w:r>
      <w:r>
        <w:rPr>
          <w:rFonts w:ascii="Times New Roman" w:hAnsi="Times New Roman" w:cs="Times New Roman"/>
          <w:sz w:val="24"/>
          <w:szCs w:val="24"/>
          <w:lang w:val="en-US"/>
        </w:rPr>
        <w:t xml:space="preserve"> and neomenthol (2.36%) (</w:t>
      </w:r>
      <w:r w:rsidRPr="0048518C">
        <w:rPr>
          <w:rFonts w:ascii="Times New Roman" w:hAnsi="Times New Roman" w:cs="Times New Roman"/>
          <w:sz w:val="24"/>
          <w:szCs w:val="24"/>
          <w:lang w:val="en-US"/>
        </w:rPr>
        <w:t>Table S1).</w:t>
      </w:r>
      <w:r w:rsidR="00185A24" w:rsidRPr="0048518C">
        <w:rPr>
          <w:rFonts w:ascii="Times New Roman" w:hAnsi="Times New Roman" w:cs="Times New Roman"/>
          <w:sz w:val="24"/>
          <w:szCs w:val="24"/>
          <w:lang w:val="en-US"/>
        </w:rPr>
        <w:t xml:space="preserve"> </w:t>
      </w:r>
      <w:r w:rsidR="00185A24" w:rsidRPr="00185A24">
        <w:rPr>
          <w:rFonts w:ascii="Times New Roman" w:hAnsi="Times New Roman" w:cs="Times New Roman"/>
          <w:i/>
          <w:sz w:val="24"/>
          <w:szCs w:val="24"/>
          <w:lang w:val="en-US"/>
        </w:rPr>
        <w:t>M. arvensis</w:t>
      </w:r>
      <w:r w:rsidR="00185A24">
        <w:rPr>
          <w:rFonts w:ascii="Times New Roman" w:hAnsi="Times New Roman" w:cs="Times New Roman"/>
          <w:sz w:val="24"/>
          <w:szCs w:val="24"/>
          <w:lang w:val="en-US"/>
        </w:rPr>
        <w:t xml:space="preserve"> EO </w:t>
      </w:r>
      <w:r w:rsidR="00185A24" w:rsidRPr="00185A24">
        <w:rPr>
          <w:rFonts w:ascii="Times New Roman" w:hAnsi="Times New Roman" w:cs="Times New Roman"/>
          <w:sz w:val="24"/>
          <w:szCs w:val="24"/>
          <w:lang w:val="en-US"/>
        </w:rPr>
        <w:t xml:space="preserve">was diluted with acetone to obtain the eight concentrations that were used to </w:t>
      </w:r>
      <w:r w:rsidR="00185A24">
        <w:rPr>
          <w:rFonts w:ascii="Times New Roman" w:hAnsi="Times New Roman" w:cs="Times New Roman"/>
          <w:sz w:val="24"/>
          <w:szCs w:val="24"/>
          <w:lang w:val="en-US"/>
        </w:rPr>
        <w:t>assess</w:t>
      </w:r>
      <w:r w:rsidR="00185A24" w:rsidRPr="00185A24">
        <w:rPr>
          <w:rFonts w:ascii="Times New Roman" w:hAnsi="Times New Roman" w:cs="Times New Roman"/>
          <w:sz w:val="24"/>
          <w:szCs w:val="24"/>
          <w:lang w:val="en-US"/>
        </w:rPr>
        <w:t xml:space="preserve"> </w:t>
      </w:r>
      <w:r w:rsidR="00185A24">
        <w:rPr>
          <w:rFonts w:ascii="Times New Roman" w:hAnsi="Times New Roman" w:cs="Times New Roman"/>
          <w:sz w:val="24"/>
          <w:szCs w:val="24"/>
          <w:lang w:val="en-US"/>
        </w:rPr>
        <w:t>its</w:t>
      </w:r>
      <w:r w:rsidR="00185A24" w:rsidRPr="00185A24">
        <w:rPr>
          <w:rFonts w:ascii="Times New Roman" w:hAnsi="Times New Roman" w:cs="Times New Roman"/>
          <w:sz w:val="24"/>
          <w:szCs w:val="24"/>
          <w:lang w:val="en-US"/>
        </w:rPr>
        <w:t xml:space="preserve"> toxicity and determine</w:t>
      </w:r>
      <w:r w:rsidR="00185A24">
        <w:rPr>
          <w:rFonts w:ascii="Times New Roman" w:hAnsi="Times New Roman" w:cs="Times New Roman"/>
          <w:sz w:val="24"/>
          <w:szCs w:val="24"/>
          <w:lang w:val="en-US"/>
        </w:rPr>
        <w:t xml:space="preserve"> </w:t>
      </w:r>
      <w:r>
        <w:rPr>
          <w:rFonts w:ascii="Times New Roman" w:hAnsi="Times New Roman" w:cs="Times New Roman"/>
          <w:sz w:val="24"/>
          <w:szCs w:val="24"/>
          <w:lang w:val="en-US"/>
        </w:rPr>
        <w:t>relevant toxicological endpoints</w:t>
      </w:r>
      <w:r w:rsidR="00377CAB" w:rsidRPr="00377CAB">
        <w:rPr>
          <w:rFonts w:ascii="Times New Roman" w:hAnsi="Times New Roman" w:cs="Times New Roman"/>
          <w:sz w:val="24"/>
          <w:szCs w:val="24"/>
          <w:lang w:val="en-US"/>
        </w:rPr>
        <w:t xml:space="preserve">: </w:t>
      </w:r>
      <w:r w:rsidR="00C72EC6">
        <w:rPr>
          <w:rFonts w:ascii="Times New Roman" w:hAnsi="Times New Roman" w:cs="Times New Roman"/>
          <w:sz w:val="24"/>
          <w:szCs w:val="24"/>
          <w:lang w:val="en-US"/>
        </w:rPr>
        <w:t>6</w:t>
      </w:r>
      <w:r w:rsidR="00377CAB" w:rsidRPr="00377CAB">
        <w:rPr>
          <w:rFonts w:ascii="Times New Roman" w:hAnsi="Times New Roman" w:cs="Times New Roman"/>
          <w:sz w:val="24"/>
          <w:szCs w:val="24"/>
          <w:lang w:val="en-US"/>
        </w:rPr>
        <w:t>%</w:t>
      </w:r>
      <w:r w:rsidR="00A06A45">
        <w:rPr>
          <w:rFonts w:ascii="Times New Roman" w:hAnsi="Times New Roman" w:cs="Times New Roman"/>
          <w:sz w:val="24"/>
          <w:szCs w:val="24"/>
          <w:lang w:val="en-US"/>
        </w:rPr>
        <w:t xml:space="preserve"> (27.1 µg/insect)</w:t>
      </w:r>
      <w:r w:rsidR="00377CAB" w:rsidRPr="00377CAB">
        <w:rPr>
          <w:rFonts w:ascii="Times New Roman" w:hAnsi="Times New Roman" w:cs="Times New Roman"/>
          <w:sz w:val="24"/>
          <w:szCs w:val="24"/>
          <w:lang w:val="en-US"/>
        </w:rPr>
        <w:t xml:space="preserve">, </w:t>
      </w:r>
      <w:r w:rsidR="00C72EC6">
        <w:rPr>
          <w:rFonts w:ascii="Times New Roman" w:hAnsi="Times New Roman" w:cs="Times New Roman"/>
          <w:sz w:val="24"/>
          <w:szCs w:val="24"/>
          <w:lang w:val="en-US"/>
        </w:rPr>
        <w:t>9</w:t>
      </w:r>
      <w:r w:rsidR="00377CAB" w:rsidRPr="00377CAB">
        <w:rPr>
          <w:rFonts w:ascii="Times New Roman" w:hAnsi="Times New Roman" w:cs="Times New Roman"/>
          <w:sz w:val="24"/>
          <w:szCs w:val="24"/>
          <w:lang w:val="en-US"/>
        </w:rPr>
        <w:t>%</w:t>
      </w:r>
      <w:r w:rsidR="00A06A45">
        <w:rPr>
          <w:rFonts w:ascii="Times New Roman" w:hAnsi="Times New Roman" w:cs="Times New Roman"/>
          <w:sz w:val="24"/>
          <w:szCs w:val="24"/>
          <w:lang w:val="en-US"/>
        </w:rPr>
        <w:t xml:space="preserve"> (40.7 µg/insect)</w:t>
      </w:r>
      <w:r w:rsidR="00377CAB" w:rsidRPr="00377CAB">
        <w:rPr>
          <w:rFonts w:ascii="Times New Roman" w:hAnsi="Times New Roman" w:cs="Times New Roman"/>
          <w:sz w:val="24"/>
          <w:szCs w:val="24"/>
          <w:lang w:val="en-US"/>
        </w:rPr>
        <w:t xml:space="preserve">, </w:t>
      </w:r>
      <w:r w:rsidR="00C72EC6">
        <w:rPr>
          <w:rFonts w:ascii="Times New Roman" w:hAnsi="Times New Roman" w:cs="Times New Roman"/>
          <w:sz w:val="24"/>
          <w:szCs w:val="24"/>
          <w:lang w:val="en-US"/>
        </w:rPr>
        <w:t>10,5</w:t>
      </w:r>
      <w:r w:rsidR="00377CAB" w:rsidRPr="00377CAB">
        <w:rPr>
          <w:rFonts w:ascii="Times New Roman" w:hAnsi="Times New Roman" w:cs="Times New Roman"/>
          <w:sz w:val="24"/>
          <w:szCs w:val="24"/>
          <w:lang w:val="en-US"/>
        </w:rPr>
        <w:t>%</w:t>
      </w:r>
      <w:r w:rsidR="00A06A45">
        <w:rPr>
          <w:rFonts w:ascii="Times New Roman" w:hAnsi="Times New Roman" w:cs="Times New Roman"/>
          <w:sz w:val="24"/>
          <w:szCs w:val="24"/>
          <w:lang w:val="en-US"/>
        </w:rPr>
        <w:t xml:space="preserve"> (47.5 µg/insect)</w:t>
      </w:r>
      <w:r w:rsidR="00377CAB" w:rsidRPr="00377CAB">
        <w:rPr>
          <w:rFonts w:ascii="Times New Roman" w:hAnsi="Times New Roman" w:cs="Times New Roman"/>
          <w:sz w:val="24"/>
          <w:szCs w:val="24"/>
          <w:lang w:val="en-US"/>
        </w:rPr>
        <w:t xml:space="preserve">, </w:t>
      </w:r>
      <w:r w:rsidR="00C72EC6">
        <w:rPr>
          <w:rFonts w:ascii="Times New Roman" w:hAnsi="Times New Roman" w:cs="Times New Roman"/>
          <w:sz w:val="24"/>
          <w:szCs w:val="24"/>
          <w:lang w:val="en-US"/>
        </w:rPr>
        <w:t>12</w:t>
      </w:r>
      <w:r w:rsidR="00377CAB" w:rsidRPr="00377CAB">
        <w:rPr>
          <w:rFonts w:ascii="Times New Roman" w:hAnsi="Times New Roman" w:cs="Times New Roman"/>
          <w:sz w:val="24"/>
          <w:szCs w:val="24"/>
          <w:lang w:val="en-US"/>
        </w:rPr>
        <w:t>%</w:t>
      </w:r>
      <w:r w:rsidR="00A06A45">
        <w:rPr>
          <w:rFonts w:ascii="Times New Roman" w:hAnsi="Times New Roman" w:cs="Times New Roman"/>
          <w:sz w:val="24"/>
          <w:szCs w:val="24"/>
          <w:lang w:val="en-US"/>
        </w:rPr>
        <w:t xml:space="preserve"> (54.2 µg/insect)</w:t>
      </w:r>
      <w:r w:rsidR="00377CAB" w:rsidRPr="00377CAB">
        <w:rPr>
          <w:rFonts w:ascii="Times New Roman" w:hAnsi="Times New Roman" w:cs="Times New Roman"/>
          <w:sz w:val="24"/>
          <w:szCs w:val="24"/>
          <w:lang w:val="en-US"/>
        </w:rPr>
        <w:t>, 1</w:t>
      </w:r>
      <w:r w:rsidR="005E65CE">
        <w:rPr>
          <w:rFonts w:ascii="Times New Roman" w:hAnsi="Times New Roman" w:cs="Times New Roman"/>
          <w:sz w:val="24"/>
          <w:szCs w:val="24"/>
          <w:lang w:val="en-US"/>
        </w:rPr>
        <w:t>4</w:t>
      </w:r>
      <w:r w:rsidR="00377CAB" w:rsidRPr="00377CAB">
        <w:rPr>
          <w:rFonts w:ascii="Times New Roman" w:hAnsi="Times New Roman" w:cs="Times New Roman"/>
          <w:sz w:val="24"/>
          <w:szCs w:val="24"/>
          <w:lang w:val="en-US"/>
        </w:rPr>
        <w:t>%</w:t>
      </w:r>
      <w:r w:rsidR="00A06A45">
        <w:rPr>
          <w:rFonts w:ascii="Times New Roman" w:hAnsi="Times New Roman" w:cs="Times New Roman"/>
          <w:sz w:val="24"/>
          <w:szCs w:val="24"/>
          <w:lang w:val="en-US"/>
        </w:rPr>
        <w:t xml:space="preserve"> (63.3 µg/insect)</w:t>
      </w:r>
      <w:r w:rsidR="005E65CE">
        <w:rPr>
          <w:rFonts w:ascii="Times New Roman" w:hAnsi="Times New Roman" w:cs="Times New Roman"/>
          <w:sz w:val="24"/>
          <w:szCs w:val="24"/>
          <w:lang w:val="en-US"/>
        </w:rPr>
        <w:t>, 16%</w:t>
      </w:r>
      <w:r w:rsidR="00A06A45">
        <w:rPr>
          <w:rFonts w:ascii="Times New Roman" w:hAnsi="Times New Roman" w:cs="Times New Roman"/>
          <w:sz w:val="24"/>
          <w:szCs w:val="24"/>
          <w:lang w:val="en-US"/>
        </w:rPr>
        <w:t xml:space="preserve"> (72.3 µg/insect)</w:t>
      </w:r>
      <w:r w:rsidR="005E65CE">
        <w:rPr>
          <w:rFonts w:ascii="Times New Roman" w:hAnsi="Times New Roman" w:cs="Times New Roman"/>
          <w:sz w:val="24"/>
          <w:szCs w:val="24"/>
          <w:lang w:val="en-US"/>
        </w:rPr>
        <w:t>, 20%</w:t>
      </w:r>
      <w:r w:rsidR="00A06A45">
        <w:rPr>
          <w:rFonts w:ascii="Times New Roman" w:hAnsi="Times New Roman" w:cs="Times New Roman"/>
          <w:sz w:val="24"/>
          <w:szCs w:val="24"/>
          <w:lang w:val="en-US"/>
        </w:rPr>
        <w:t xml:space="preserve"> (90.4 µg/insect)</w:t>
      </w:r>
      <w:r w:rsidR="00377CAB" w:rsidRPr="00377CAB">
        <w:rPr>
          <w:rFonts w:ascii="Times New Roman" w:hAnsi="Times New Roman" w:cs="Times New Roman"/>
          <w:sz w:val="24"/>
          <w:szCs w:val="24"/>
          <w:lang w:val="en-US"/>
        </w:rPr>
        <w:t xml:space="preserve"> and </w:t>
      </w:r>
      <w:r w:rsidR="005E65CE">
        <w:rPr>
          <w:rFonts w:ascii="Times New Roman" w:hAnsi="Times New Roman" w:cs="Times New Roman"/>
          <w:sz w:val="24"/>
          <w:szCs w:val="24"/>
          <w:lang w:val="en-US"/>
        </w:rPr>
        <w:t>2</w:t>
      </w:r>
      <w:r w:rsidR="00377CAB" w:rsidRPr="00377CAB">
        <w:rPr>
          <w:rFonts w:ascii="Times New Roman" w:hAnsi="Times New Roman" w:cs="Times New Roman"/>
          <w:sz w:val="24"/>
          <w:szCs w:val="24"/>
          <w:lang w:val="en-US"/>
        </w:rPr>
        <w:t>2%</w:t>
      </w:r>
      <w:r w:rsidR="00A06A45">
        <w:rPr>
          <w:rFonts w:ascii="Times New Roman" w:hAnsi="Times New Roman" w:cs="Times New Roman"/>
          <w:sz w:val="24"/>
          <w:szCs w:val="24"/>
          <w:lang w:val="en-US"/>
        </w:rPr>
        <w:t xml:space="preserve"> (99.4 µg/insect)</w:t>
      </w:r>
      <w:r w:rsidR="00377CAB" w:rsidRPr="00377CAB">
        <w:rPr>
          <w:rFonts w:ascii="Times New Roman" w:hAnsi="Times New Roman" w:cs="Times New Roman"/>
          <w:sz w:val="24"/>
          <w:szCs w:val="24"/>
          <w:lang w:val="en-US"/>
        </w:rPr>
        <w:t xml:space="preserve"> (v/v). </w:t>
      </w:r>
      <w:r w:rsidR="00E902B0">
        <w:rPr>
          <w:rFonts w:ascii="Times New Roman" w:hAnsi="Times New Roman" w:cs="Times New Roman"/>
          <w:sz w:val="24"/>
          <w:szCs w:val="24"/>
          <w:lang w:val="en-US"/>
        </w:rPr>
        <w:t>L</w:t>
      </w:r>
      <w:r w:rsidR="00D63D14">
        <w:rPr>
          <w:rFonts w:ascii="Times New Roman" w:hAnsi="Times New Roman" w:cs="Times New Roman"/>
          <w:sz w:val="24"/>
          <w:szCs w:val="24"/>
          <w:lang w:val="en-US"/>
        </w:rPr>
        <w:t>D</w:t>
      </w:r>
      <w:r w:rsidR="00E902B0" w:rsidRPr="00DA13E7">
        <w:rPr>
          <w:rFonts w:ascii="Times New Roman" w:hAnsi="Times New Roman" w:cs="Times New Roman"/>
          <w:sz w:val="24"/>
          <w:szCs w:val="24"/>
          <w:vertAlign w:val="subscript"/>
          <w:lang w:val="en-US"/>
        </w:rPr>
        <w:t>50</w:t>
      </w:r>
      <w:r w:rsidR="00E902B0">
        <w:rPr>
          <w:rFonts w:ascii="Times New Roman" w:hAnsi="Times New Roman" w:cs="Times New Roman"/>
          <w:sz w:val="24"/>
          <w:szCs w:val="24"/>
          <w:lang w:val="en-US"/>
        </w:rPr>
        <w:t xml:space="preserve"> and L</w:t>
      </w:r>
      <w:r w:rsidR="00D63D14">
        <w:rPr>
          <w:rFonts w:ascii="Times New Roman" w:hAnsi="Times New Roman" w:cs="Times New Roman"/>
          <w:sz w:val="24"/>
          <w:szCs w:val="24"/>
          <w:lang w:val="en-US"/>
        </w:rPr>
        <w:t>D</w:t>
      </w:r>
      <w:r w:rsidR="00E902B0" w:rsidRPr="00DA13E7">
        <w:rPr>
          <w:rFonts w:ascii="Times New Roman" w:hAnsi="Times New Roman" w:cs="Times New Roman"/>
          <w:sz w:val="24"/>
          <w:szCs w:val="24"/>
          <w:vertAlign w:val="subscript"/>
          <w:lang w:val="en-US"/>
        </w:rPr>
        <w:t>90</w:t>
      </w:r>
      <w:r w:rsidR="00E902B0">
        <w:rPr>
          <w:rFonts w:ascii="Times New Roman" w:hAnsi="Times New Roman" w:cs="Times New Roman"/>
          <w:sz w:val="24"/>
          <w:szCs w:val="24"/>
          <w:lang w:val="en-US"/>
        </w:rPr>
        <w:t xml:space="preserve"> values were</w:t>
      </w:r>
      <w:r w:rsidR="002136CC">
        <w:rPr>
          <w:rFonts w:ascii="Times New Roman" w:hAnsi="Times New Roman" w:cs="Times New Roman"/>
          <w:sz w:val="24"/>
          <w:szCs w:val="24"/>
          <w:lang w:val="en-US"/>
        </w:rPr>
        <w:t xml:space="preserve"> determined using seven to fourteen day</w:t>
      </w:r>
      <w:r w:rsidR="005E65CE">
        <w:rPr>
          <w:rFonts w:ascii="Times New Roman" w:hAnsi="Times New Roman" w:cs="Times New Roman"/>
          <w:sz w:val="24"/>
          <w:szCs w:val="24"/>
          <w:lang w:val="en-US"/>
        </w:rPr>
        <w:t>s</w:t>
      </w:r>
      <w:r w:rsidR="002136CC">
        <w:rPr>
          <w:rFonts w:ascii="Times New Roman" w:hAnsi="Times New Roman" w:cs="Times New Roman"/>
          <w:sz w:val="24"/>
          <w:szCs w:val="24"/>
          <w:lang w:val="en-US"/>
        </w:rPr>
        <w:t xml:space="preserve"> post-emergence adults</w:t>
      </w:r>
      <w:r w:rsidR="00035446">
        <w:rPr>
          <w:rFonts w:ascii="Times New Roman" w:hAnsi="Times New Roman" w:cs="Times New Roman"/>
          <w:sz w:val="24"/>
          <w:szCs w:val="24"/>
          <w:lang w:val="en-US"/>
        </w:rPr>
        <w:t>.</w:t>
      </w:r>
      <w:r w:rsidR="002136CC">
        <w:rPr>
          <w:rFonts w:ascii="Times New Roman" w:hAnsi="Times New Roman" w:cs="Times New Roman"/>
          <w:sz w:val="24"/>
          <w:szCs w:val="24"/>
          <w:lang w:val="en-US"/>
        </w:rPr>
        <w:t xml:space="preserve"> </w:t>
      </w:r>
      <w:r w:rsidR="00035446" w:rsidRPr="00035446">
        <w:rPr>
          <w:rFonts w:ascii="Times New Roman" w:hAnsi="Times New Roman" w:cs="Times New Roman"/>
          <w:sz w:val="24"/>
          <w:szCs w:val="24"/>
          <w:lang w:val="en-US"/>
        </w:rPr>
        <w:t xml:space="preserve">Aliquots of 0.5 </w:t>
      </w:r>
      <w:proofErr w:type="spellStart"/>
      <w:r w:rsidR="00035446" w:rsidRPr="00035446">
        <w:rPr>
          <w:rFonts w:ascii="Times New Roman" w:hAnsi="Times New Roman" w:cs="Times New Roman"/>
          <w:sz w:val="24"/>
          <w:szCs w:val="24"/>
          <w:lang w:val="en-US"/>
        </w:rPr>
        <w:t>μL</w:t>
      </w:r>
      <w:proofErr w:type="spellEnd"/>
      <w:r w:rsidR="00035446" w:rsidRPr="00035446">
        <w:rPr>
          <w:rFonts w:ascii="Times New Roman" w:hAnsi="Times New Roman" w:cs="Times New Roman"/>
          <w:sz w:val="24"/>
          <w:szCs w:val="24"/>
          <w:lang w:val="en-US"/>
        </w:rPr>
        <w:t xml:space="preserve"> of the dilutions were applied topically to the</w:t>
      </w:r>
      <w:r w:rsidR="00035446">
        <w:rPr>
          <w:rFonts w:ascii="Times New Roman" w:hAnsi="Times New Roman" w:cs="Times New Roman"/>
          <w:sz w:val="24"/>
          <w:szCs w:val="24"/>
          <w:lang w:val="en-US"/>
        </w:rPr>
        <w:t xml:space="preserve"> </w:t>
      </w:r>
      <w:r w:rsidR="00035446" w:rsidRPr="00035446">
        <w:rPr>
          <w:rFonts w:ascii="Times New Roman" w:hAnsi="Times New Roman" w:cs="Times New Roman"/>
          <w:sz w:val="24"/>
          <w:szCs w:val="24"/>
          <w:lang w:val="en-US"/>
        </w:rPr>
        <w:t>dorsal thorax of the insects</w:t>
      </w:r>
      <w:r w:rsidR="00E13B49">
        <w:rPr>
          <w:rFonts w:ascii="Times New Roman" w:hAnsi="Times New Roman" w:cs="Times New Roman"/>
          <w:sz w:val="24"/>
          <w:szCs w:val="24"/>
          <w:lang w:val="en-US"/>
        </w:rPr>
        <w:t xml:space="preserve"> using</w:t>
      </w:r>
      <w:r w:rsidR="00754091">
        <w:rPr>
          <w:rFonts w:ascii="Times New Roman" w:hAnsi="Times New Roman" w:cs="Times New Roman"/>
          <w:sz w:val="24"/>
          <w:szCs w:val="24"/>
          <w:lang w:val="en-US"/>
        </w:rPr>
        <w:t xml:space="preserve"> a 5 µl Hamilton® syringe (</w:t>
      </w:r>
      <w:r w:rsidR="00754091" w:rsidRPr="00754091">
        <w:rPr>
          <w:rFonts w:ascii="Times New Roman" w:hAnsi="Times New Roman" w:cs="Times New Roman"/>
          <w:sz w:val="24"/>
          <w:szCs w:val="24"/>
          <w:lang w:val="en-US"/>
        </w:rPr>
        <w:t>Model 75 RN SYR</w:t>
      </w:r>
      <w:r w:rsidR="00754091">
        <w:rPr>
          <w:rFonts w:ascii="Times New Roman" w:hAnsi="Times New Roman" w:cs="Times New Roman"/>
          <w:sz w:val="24"/>
          <w:szCs w:val="24"/>
          <w:lang w:val="en-US"/>
        </w:rPr>
        <w:t xml:space="preserve">, </w:t>
      </w:r>
      <w:r w:rsidR="00754091" w:rsidRPr="00754091">
        <w:rPr>
          <w:rFonts w:ascii="Times New Roman" w:hAnsi="Times New Roman" w:cs="Times New Roman"/>
          <w:sz w:val="24"/>
          <w:szCs w:val="24"/>
          <w:lang w:val="en-US"/>
        </w:rPr>
        <w:t>Hamilton Company, Switzerland</w:t>
      </w:r>
      <w:r w:rsidR="00754091">
        <w:rPr>
          <w:rFonts w:ascii="Times New Roman" w:hAnsi="Times New Roman" w:cs="Times New Roman"/>
          <w:sz w:val="24"/>
          <w:szCs w:val="24"/>
          <w:lang w:val="en-US"/>
        </w:rPr>
        <w:t xml:space="preserve">). </w:t>
      </w:r>
      <w:r w:rsidR="00035446" w:rsidRPr="00035446">
        <w:rPr>
          <w:rFonts w:ascii="Times New Roman" w:hAnsi="Times New Roman" w:cs="Times New Roman"/>
          <w:sz w:val="24"/>
          <w:szCs w:val="24"/>
          <w:lang w:val="en-US"/>
        </w:rPr>
        <w:t>Controls were determined using</w:t>
      </w:r>
      <w:r w:rsidR="00035446">
        <w:rPr>
          <w:rFonts w:ascii="Times New Roman" w:hAnsi="Times New Roman" w:cs="Times New Roman"/>
          <w:sz w:val="24"/>
          <w:szCs w:val="24"/>
          <w:lang w:val="en-US"/>
        </w:rPr>
        <w:t xml:space="preserve"> </w:t>
      </w:r>
      <w:r w:rsidR="00E902B0" w:rsidRPr="00E27F77">
        <w:rPr>
          <w:rFonts w:ascii="Times New Roman" w:hAnsi="Times New Roman" w:cs="Times New Roman"/>
          <w:sz w:val="24"/>
          <w:szCs w:val="24"/>
          <w:lang w:val="en-US"/>
        </w:rPr>
        <w:t xml:space="preserve">0.5 </w:t>
      </w:r>
      <w:proofErr w:type="spellStart"/>
      <w:r w:rsidR="00E902B0" w:rsidRPr="00E27F77">
        <w:rPr>
          <w:rFonts w:ascii="Times New Roman" w:hAnsi="Times New Roman" w:cs="Times New Roman"/>
          <w:sz w:val="24"/>
          <w:szCs w:val="24"/>
          <w:lang w:val="en-US"/>
        </w:rPr>
        <w:t>μL</w:t>
      </w:r>
      <w:proofErr w:type="spellEnd"/>
      <w:r w:rsidR="00E902B0">
        <w:rPr>
          <w:rFonts w:ascii="Times New Roman" w:hAnsi="Times New Roman" w:cs="Times New Roman"/>
          <w:sz w:val="24"/>
          <w:szCs w:val="24"/>
          <w:lang w:val="en-US"/>
        </w:rPr>
        <w:t xml:space="preserve"> of acetone. </w:t>
      </w:r>
      <w:r w:rsidR="002136CC" w:rsidRPr="002136CC">
        <w:rPr>
          <w:rFonts w:ascii="Times New Roman" w:hAnsi="Times New Roman" w:cs="Times New Roman"/>
          <w:sz w:val="24"/>
          <w:szCs w:val="24"/>
          <w:lang w:val="en-US"/>
        </w:rPr>
        <w:t xml:space="preserve">For each </w:t>
      </w:r>
      <w:r w:rsidR="00E902B0">
        <w:rPr>
          <w:rFonts w:ascii="Times New Roman" w:hAnsi="Times New Roman" w:cs="Times New Roman"/>
          <w:sz w:val="24"/>
          <w:szCs w:val="24"/>
          <w:lang w:val="en-US"/>
        </w:rPr>
        <w:t>treatment</w:t>
      </w:r>
      <w:r w:rsidR="002136CC">
        <w:rPr>
          <w:rFonts w:ascii="Times New Roman" w:hAnsi="Times New Roman" w:cs="Times New Roman"/>
          <w:sz w:val="24"/>
          <w:szCs w:val="24"/>
          <w:lang w:val="en-US"/>
        </w:rPr>
        <w:t xml:space="preserve">, </w:t>
      </w:r>
      <w:r w:rsidR="005E65CE">
        <w:rPr>
          <w:rFonts w:ascii="Times New Roman" w:hAnsi="Times New Roman" w:cs="Times New Roman"/>
          <w:sz w:val="24"/>
          <w:szCs w:val="24"/>
          <w:lang w:val="en-US"/>
        </w:rPr>
        <w:t xml:space="preserve">six </w:t>
      </w:r>
      <w:r w:rsidR="000519B7">
        <w:rPr>
          <w:rFonts w:ascii="Times New Roman" w:hAnsi="Times New Roman" w:cs="Times New Roman"/>
          <w:sz w:val="24"/>
          <w:szCs w:val="24"/>
          <w:lang w:val="en-US"/>
        </w:rPr>
        <w:t>replicates</w:t>
      </w:r>
      <w:r w:rsidR="005E65CE">
        <w:rPr>
          <w:rFonts w:ascii="Times New Roman" w:hAnsi="Times New Roman" w:cs="Times New Roman"/>
          <w:sz w:val="24"/>
          <w:szCs w:val="24"/>
          <w:lang w:val="en-US"/>
        </w:rPr>
        <w:t xml:space="preserve"> were </w:t>
      </w:r>
      <w:r w:rsidR="000519B7">
        <w:rPr>
          <w:rFonts w:ascii="Times New Roman" w:hAnsi="Times New Roman" w:cs="Times New Roman"/>
          <w:sz w:val="24"/>
          <w:szCs w:val="24"/>
          <w:lang w:val="en-US"/>
        </w:rPr>
        <w:t>performed</w:t>
      </w:r>
      <w:r w:rsidR="005E65CE">
        <w:rPr>
          <w:rFonts w:ascii="Times New Roman" w:hAnsi="Times New Roman" w:cs="Times New Roman"/>
          <w:sz w:val="24"/>
          <w:szCs w:val="24"/>
          <w:lang w:val="en-US"/>
        </w:rPr>
        <w:t xml:space="preserve">. One </w:t>
      </w:r>
      <w:r w:rsidR="000519B7">
        <w:rPr>
          <w:rFonts w:ascii="Times New Roman" w:hAnsi="Times New Roman" w:cs="Times New Roman"/>
          <w:sz w:val="24"/>
          <w:szCs w:val="24"/>
          <w:lang w:val="en-US"/>
        </w:rPr>
        <w:t>replicate</w:t>
      </w:r>
      <w:r w:rsidR="005E65CE">
        <w:rPr>
          <w:rFonts w:ascii="Times New Roman" w:hAnsi="Times New Roman" w:cs="Times New Roman"/>
          <w:sz w:val="24"/>
          <w:szCs w:val="24"/>
          <w:lang w:val="en-US"/>
        </w:rPr>
        <w:t xml:space="preserve"> consist</w:t>
      </w:r>
      <w:r w:rsidR="00DF465A">
        <w:rPr>
          <w:rFonts w:ascii="Times New Roman" w:hAnsi="Times New Roman" w:cs="Times New Roman"/>
          <w:sz w:val="24"/>
          <w:szCs w:val="24"/>
          <w:lang w:val="en-US"/>
        </w:rPr>
        <w:t>ed</w:t>
      </w:r>
      <w:r w:rsidR="005E65CE">
        <w:rPr>
          <w:rFonts w:ascii="Times New Roman" w:hAnsi="Times New Roman" w:cs="Times New Roman"/>
          <w:sz w:val="24"/>
          <w:szCs w:val="24"/>
          <w:lang w:val="en-US"/>
        </w:rPr>
        <w:t xml:space="preserve"> of 20 </w:t>
      </w:r>
      <w:r w:rsidR="002136CC">
        <w:rPr>
          <w:rFonts w:ascii="Times New Roman" w:hAnsi="Times New Roman" w:cs="Times New Roman"/>
          <w:sz w:val="24"/>
          <w:szCs w:val="24"/>
          <w:lang w:val="en-US"/>
        </w:rPr>
        <w:t>randomly</w:t>
      </w:r>
      <w:r w:rsidR="00E27F77">
        <w:rPr>
          <w:rFonts w:ascii="Times New Roman" w:hAnsi="Times New Roman" w:cs="Times New Roman"/>
          <w:sz w:val="24"/>
          <w:szCs w:val="24"/>
          <w:lang w:val="en-US"/>
        </w:rPr>
        <w:t xml:space="preserve"> selected individuals</w:t>
      </w:r>
      <w:r w:rsidR="002136CC">
        <w:rPr>
          <w:rFonts w:ascii="Times New Roman" w:hAnsi="Times New Roman" w:cs="Times New Roman"/>
          <w:sz w:val="24"/>
          <w:szCs w:val="24"/>
          <w:lang w:val="en-US"/>
        </w:rPr>
        <w:t xml:space="preserve"> </w:t>
      </w:r>
      <w:r w:rsidR="00DF465A">
        <w:rPr>
          <w:rFonts w:ascii="Times New Roman" w:hAnsi="Times New Roman" w:cs="Times New Roman"/>
          <w:sz w:val="24"/>
          <w:szCs w:val="24"/>
          <w:lang w:val="en-US"/>
        </w:rPr>
        <w:t xml:space="preserve">treated individually and </w:t>
      </w:r>
      <w:r w:rsidR="00377CAB" w:rsidRPr="00377CAB">
        <w:rPr>
          <w:rFonts w:ascii="Times New Roman" w:hAnsi="Times New Roman" w:cs="Times New Roman"/>
          <w:sz w:val="24"/>
          <w:szCs w:val="24"/>
          <w:lang w:val="en-US"/>
        </w:rPr>
        <w:t xml:space="preserve">placed in </w:t>
      </w:r>
      <w:r w:rsidR="00697474">
        <w:rPr>
          <w:rFonts w:ascii="Times New Roman" w:hAnsi="Times New Roman" w:cs="Times New Roman"/>
          <w:sz w:val="24"/>
          <w:szCs w:val="24"/>
          <w:lang w:val="en-US"/>
        </w:rPr>
        <w:t xml:space="preserve">glass </w:t>
      </w:r>
      <w:r w:rsidR="00377CAB" w:rsidRPr="00377CAB">
        <w:rPr>
          <w:rFonts w:ascii="Times New Roman" w:hAnsi="Times New Roman" w:cs="Times New Roman"/>
          <w:sz w:val="24"/>
          <w:szCs w:val="24"/>
          <w:lang w:val="en-US"/>
        </w:rPr>
        <w:lastRenderedPageBreak/>
        <w:t>Petri dishes (Ø 90 mm × 15 mm) with an ab</w:t>
      </w:r>
      <w:r w:rsidR="00E27F77">
        <w:rPr>
          <w:rFonts w:ascii="Times New Roman" w:hAnsi="Times New Roman" w:cs="Times New Roman"/>
          <w:sz w:val="24"/>
          <w:szCs w:val="24"/>
          <w:lang w:val="en-US"/>
        </w:rPr>
        <w:t xml:space="preserve">sorbent paper and </w:t>
      </w:r>
      <w:r w:rsidR="00377CAB" w:rsidRPr="00377CAB">
        <w:rPr>
          <w:rFonts w:ascii="Times New Roman" w:hAnsi="Times New Roman" w:cs="Times New Roman"/>
          <w:sz w:val="24"/>
          <w:szCs w:val="24"/>
          <w:lang w:val="en-US"/>
        </w:rPr>
        <w:t xml:space="preserve">fed with </w:t>
      </w:r>
      <w:r w:rsidR="00907FAF" w:rsidRPr="00907FAF">
        <w:rPr>
          <w:rFonts w:ascii="Times New Roman" w:hAnsi="Times New Roman" w:cs="Times New Roman"/>
          <w:sz w:val="24"/>
          <w:szCs w:val="24"/>
          <w:lang w:val="en-US"/>
        </w:rPr>
        <w:t xml:space="preserve">about twenty grains of wheat </w:t>
      </w:r>
      <w:r w:rsidR="00377CAB" w:rsidRPr="00377CAB">
        <w:rPr>
          <w:rFonts w:ascii="Times New Roman" w:hAnsi="Times New Roman" w:cs="Times New Roman"/>
          <w:sz w:val="24"/>
          <w:szCs w:val="24"/>
          <w:lang w:val="en-US"/>
        </w:rPr>
        <w:t xml:space="preserve">and </w:t>
      </w:r>
      <w:r w:rsidR="00E27F77">
        <w:rPr>
          <w:rFonts w:ascii="Times New Roman" w:hAnsi="Times New Roman" w:cs="Times New Roman"/>
          <w:sz w:val="24"/>
          <w:szCs w:val="24"/>
          <w:lang w:val="en-US"/>
        </w:rPr>
        <w:t>kept</w:t>
      </w:r>
      <w:r w:rsidR="00377CAB" w:rsidRPr="00377CAB">
        <w:rPr>
          <w:rFonts w:ascii="Times New Roman" w:hAnsi="Times New Roman" w:cs="Times New Roman"/>
          <w:sz w:val="24"/>
          <w:szCs w:val="24"/>
          <w:lang w:val="en-US"/>
        </w:rPr>
        <w:t xml:space="preserve"> in the dark. The number of dead insects in each Petri dish was counted </w:t>
      </w:r>
      <w:r w:rsidR="00907FAF">
        <w:rPr>
          <w:rFonts w:ascii="Times New Roman" w:hAnsi="Times New Roman" w:cs="Times New Roman"/>
          <w:sz w:val="24"/>
          <w:szCs w:val="24"/>
          <w:lang w:val="en-US"/>
        </w:rPr>
        <w:t>24</w:t>
      </w:r>
      <w:r w:rsidR="00205AA1">
        <w:rPr>
          <w:rFonts w:ascii="Times New Roman" w:hAnsi="Times New Roman" w:cs="Times New Roman"/>
          <w:sz w:val="24"/>
          <w:szCs w:val="24"/>
          <w:lang w:val="en-US"/>
        </w:rPr>
        <w:t xml:space="preserve"> </w:t>
      </w:r>
      <w:r w:rsidR="00907FAF">
        <w:rPr>
          <w:rFonts w:ascii="Times New Roman" w:hAnsi="Times New Roman" w:cs="Times New Roman"/>
          <w:sz w:val="24"/>
          <w:szCs w:val="24"/>
          <w:lang w:val="en-US"/>
        </w:rPr>
        <w:t>h afte</w:t>
      </w:r>
      <w:r w:rsidR="00C231AA">
        <w:rPr>
          <w:rFonts w:ascii="Times New Roman" w:hAnsi="Times New Roman" w:cs="Times New Roman"/>
          <w:sz w:val="24"/>
          <w:szCs w:val="24"/>
          <w:lang w:val="en-US"/>
        </w:rPr>
        <w:t xml:space="preserve">r exposure </w:t>
      </w:r>
      <w:r w:rsidR="000519B7">
        <w:rPr>
          <w:rFonts w:ascii="Times New Roman" w:hAnsi="Times New Roman" w:cs="Times New Roman"/>
          <w:sz w:val="24"/>
          <w:szCs w:val="24"/>
          <w:lang w:val="en-US"/>
        </w:rPr>
        <w:t xml:space="preserve">of the insects </w:t>
      </w:r>
      <w:r w:rsidR="00C231AA">
        <w:rPr>
          <w:rFonts w:ascii="Times New Roman" w:hAnsi="Times New Roman" w:cs="Times New Roman"/>
          <w:sz w:val="24"/>
          <w:szCs w:val="24"/>
          <w:lang w:val="en-US"/>
        </w:rPr>
        <w:t xml:space="preserve">to the </w:t>
      </w:r>
      <w:r w:rsidR="00C231AA" w:rsidRPr="00C231AA">
        <w:rPr>
          <w:rFonts w:ascii="Times New Roman" w:hAnsi="Times New Roman" w:cs="Times New Roman"/>
          <w:i/>
          <w:sz w:val="24"/>
          <w:szCs w:val="24"/>
          <w:lang w:val="en-US"/>
        </w:rPr>
        <w:t xml:space="preserve">M. </w:t>
      </w:r>
      <w:r w:rsidR="00F31E15">
        <w:rPr>
          <w:rFonts w:ascii="Times New Roman" w:hAnsi="Times New Roman" w:cs="Times New Roman"/>
          <w:i/>
          <w:sz w:val="24"/>
          <w:szCs w:val="24"/>
          <w:lang w:val="en-US"/>
        </w:rPr>
        <w:t>arvensis</w:t>
      </w:r>
      <w:r w:rsidR="00C231AA">
        <w:rPr>
          <w:rFonts w:ascii="Times New Roman" w:hAnsi="Times New Roman" w:cs="Times New Roman"/>
          <w:sz w:val="24"/>
          <w:szCs w:val="24"/>
          <w:lang w:val="en-US"/>
        </w:rPr>
        <w:t xml:space="preserve"> </w:t>
      </w:r>
      <w:r w:rsidR="0063058F">
        <w:rPr>
          <w:rFonts w:ascii="Times New Roman" w:hAnsi="Times New Roman" w:cs="Times New Roman"/>
          <w:sz w:val="24"/>
          <w:szCs w:val="24"/>
          <w:lang w:val="en-US"/>
        </w:rPr>
        <w:t>EO</w:t>
      </w:r>
      <w:r w:rsidR="00907FAF">
        <w:rPr>
          <w:rFonts w:ascii="Times New Roman" w:hAnsi="Times New Roman" w:cs="Times New Roman"/>
          <w:sz w:val="24"/>
          <w:szCs w:val="24"/>
          <w:lang w:val="en-US"/>
        </w:rPr>
        <w:t xml:space="preserve">. </w:t>
      </w:r>
      <w:r w:rsidR="00F8512D">
        <w:rPr>
          <w:rFonts w:ascii="Times New Roman" w:hAnsi="Times New Roman" w:cs="Times New Roman"/>
          <w:sz w:val="24"/>
          <w:szCs w:val="24"/>
          <w:lang w:val="en-US"/>
        </w:rPr>
        <w:t xml:space="preserve">Insects were considered dead when no </w:t>
      </w:r>
      <w:r w:rsidR="000519B7">
        <w:rPr>
          <w:rFonts w:ascii="Times New Roman" w:hAnsi="Times New Roman" w:cs="Times New Roman"/>
          <w:sz w:val="24"/>
          <w:szCs w:val="24"/>
          <w:lang w:val="en-US"/>
        </w:rPr>
        <w:t>reaction</w:t>
      </w:r>
      <w:r w:rsidR="00F8512D">
        <w:rPr>
          <w:rFonts w:ascii="Times New Roman" w:hAnsi="Times New Roman" w:cs="Times New Roman"/>
          <w:sz w:val="24"/>
          <w:szCs w:val="24"/>
          <w:lang w:val="en-US"/>
        </w:rPr>
        <w:t xml:space="preserve"> was observed by exposing them to a 100-watt cold lamp in front of their eyes for five seconds</w:t>
      </w:r>
      <w:r w:rsidR="00440DBB">
        <w:rPr>
          <w:rFonts w:ascii="Times New Roman" w:hAnsi="Times New Roman" w:cs="Times New Roman"/>
          <w:sz w:val="24"/>
          <w:szCs w:val="24"/>
          <w:lang w:val="en-US"/>
        </w:rPr>
        <w:t xml:space="preserve"> (Demeter et al. under review)</w:t>
      </w:r>
      <w:r w:rsidR="00DF465A" w:rsidRPr="00DF465A">
        <w:rPr>
          <w:rFonts w:ascii="Times New Roman" w:hAnsi="Times New Roman" w:cs="Times New Roman"/>
          <w:sz w:val="24"/>
          <w:szCs w:val="24"/>
          <w:lang w:val="en-US"/>
        </w:rPr>
        <w:t>. The number of dead insects was confirmed 48 hours after treatment</w:t>
      </w:r>
      <w:r w:rsidR="003204F1">
        <w:rPr>
          <w:rFonts w:ascii="Times New Roman" w:hAnsi="Times New Roman" w:cs="Times New Roman"/>
          <w:sz w:val="24"/>
          <w:szCs w:val="24"/>
          <w:lang w:val="en-US"/>
        </w:rPr>
        <w:t xml:space="preserve">. </w:t>
      </w:r>
    </w:p>
    <w:p w14:paraId="115D441A" w14:textId="0DB7C05D" w:rsidR="003204F1" w:rsidRPr="003204F1" w:rsidRDefault="003204F1" w:rsidP="003204F1">
      <w:pPr>
        <w:spacing w:line="480" w:lineRule="auto"/>
        <w:ind w:firstLine="708"/>
        <w:jc w:val="both"/>
        <w:rPr>
          <w:rFonts w:ascii="Times New Roman" w:hAnsi="Times New Roman" w:cs="Times New Roman"/>
          <w:sz w:val="24"/>
          <w:szCs w:val="24"/>
          <w:lang w:val="en-US"/>
        </w:rPr>
      </w:pPr>
      <w:r w:rsidRPr="00A93277">
        <w:rPr>
          <w:rFonts w:ascii="Times New Roman" w:hAnsi="Times New Roman" w:cs="Times New Roman"/>
          <w:bCs/>
          <w:sz w:val="24"/>
          <w:szCs w:val="24"/>
          <w:lang w:val="en-US"/>
        </w:rPr>
        <w:t xml:space="preserve">The </w:t>
      </w:r>
      <w:r>
        <w:rPr>
          <w:rFonts w:ascii="Times New Roman" w:hAnsi="Times New Roman" w:cs="Times New Roman"/>
          <w:bCs/>
          <w:sz w:val="24"/>
          <w:szCs w:val="24"/>
          <w:lang w:val="en-US"/>
        </w:rPr>
        <w:t>dose</w:t>
      </w:r>
      <w:r w:rsidRPr="00A93277">
        <w:rPr>
          <w:rFonts w:ascii="Times New Roman" w:hAnsi="Times New Roman" w:cs="Times New Roman"/>
          <w:bCs/>
          <w:sz w:val="24"/>
          <w:szCs w:val="24"/>
          <w:lang w:val="en-US"/>
        </w:rPr>
        <w:t xml:space="preserve">-response curve </w:t>
      </w:r>
      <w:r>
        <w:rPr>
          <w:rFonts w:ascii="Times New Roman" w:hAnsi="Times New Roman" w:cs="Times New Roman"/>
          <w:bCs/>
          <w:sz w:val="24"/>
          <w:szCs w:val="24"/>
          <w:lang w:val="en-US"/>
        </w:rPr>
        <w:t>of</w:t>
      </w:r>
      <w:r w:rsidRPr="00A93277">
        <w:rPr>
          <w:rFonts w:ascii="Times New Roman" w:hAnsi="Times New Roman" w:cs="Times New Roman"/>
          <w:bCs/>
          <w:sz w:val="24"/>
          <w:szCs w:val="24"/>
          <w:lang w:val="en-US"/>
        </w:rPr>
        <w:t xml:space="preserve"> the toxicity assay </w:t>
      </w:r>
      <w:r>
        <w:rPr>
          <w:rFonts w:ascii="Times New Roman" w:hAnsi="Times New Roman" w:cs="Times New Roman"/>
          <w:bCs/>
          <w:sz w:val="24"/>
          <w:szCs w:val="24"/>
          <w:lang w:val="en-US"/>
        </w:rPr>
        <w:t xml:space="preserve">against </w:t>
      </w:r>
      <w:r w:rsidRPr="00A93277">
        <w:rPr>
          <w:rFonts w:ascii="Times New Roman" w:hAnsi="Times New Roman" w:cs="Times New Roman"/>
          <w:bCs/>
          <w:i/>
          <w:sz w:val="24"/>
          <w:szCs w:val="24"/>
          <w:lang w:val="en-US"/>
        </w:rPr>
        <w:t xml:space="preserve">S. </w:t>
      </w:r>
      <w:proofErr w:type="spellStart"/>
      <w:r w:rsidRPr="00A93277">
        <w:rPr>
          <w:rFonts w:ascii="Times New Roman" w:hAnsi="Times New Roman" w:cs="Times New Roman"/>
          <w:bCs/>
          <w:i/>
          <w:sz w:val="24"/>
          <w:szCs w:val="24"/>
          <w:lang w:val="en-US"/>
        </w:rPr>
        <w:t>granarius</w:t>
      </w:r>
      <w:proofErr w:type="spellEnd"/>
      <w:r w:rsidRPr="00A93277">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show</w:t>
      </w:r>
      <w:r w:rsidR="00993D6D">
        <w:rPr>
          <w:rFonts w:ascii="Times New Roman" w:hAnsi="Times New Roman" w:cs="Times New Roman"/>
          <w:bCs/>
          <w:sz w:val="24"/>
          <w:szCs w:val="24"/>
          <w:lang w:val="en-US"/>
        </w:rPr>
        <w:t>ed</w:t>
      </w:r>
      <w:r>
        <w:rPr>
          <w:rFonts w:ascii="Times New Roman" w:hAnsi="Times New Roman" w:cs="Times New Roman"/>
          <w:bCs/>
          <w:sz w:val="24"/>
          <w:szCs w:val="24"/>
          <w:lang w:val="en-US"/>
        </w:rPr>
        <w:t xml:space="preserve"> a non-linear dependence of mortality as a function of the dose</w:t>
      </w:r>
      <w:r w:rsidR="00B00530">
        <w:rPr>
          <w:rFonts w:ascii="Times New Roman" w:hAnsi="Times New Roman" w:cs="Times New Roman"/>
          <w:bCs/>
          <w:sz w:val="24"/>
          <w:szCs w:val="24"/>
          <w:lang w:val="en-US"/>
        </w:rPr>
        <w:t>. T</w:t>
      </w:r>
      <w:r>
        <w:rPr>
          <w:rFonts w:ascii="Times New Roman" w:hAnsi="Times New Roman" w:cs="Times New Roman"/>
          <w:bCs/>
          <w:sz w:val="24"/>
          <w:szCs w:val="24"/>
          <w:lang w:val="en-US"/>
        </w:rPr>
        <w:t>his dependence follows a</w:t>
      </w:r>
      <w:r w:rsidR="00EA42F7">
        <w:rPr>
          <w:rFonts w:ascii="Times New Roman" w:hAnsi="Times New Roman" w:cs="Times New Roman"/>
          <w:bCs/>
          <w:sz w:val="24"/>
          <w:szCs w:val="24"/>
          <w:lang w:val="en-US"/>
        </w:rPr>
        <w:t>n</w:t>
      </w:r>
      <w:r>
        <w:rPr>
          <w:rFonts w:ascii="Times New Roman" w:hAnsi="Times New Roman" w:cs="Times New Roman"/>
          <w:bCs/>
          <w:sz w:val="24"/>
          <w:szCs w:val="24"/>
          <w:lang w:val="en-US"/>
        </w:rPr>
        <w:t xml:space="preserve"> S-shape </w:t>
      </w:r>
      <w:r w:rsidR="00B00530">
        <w:rPr>
          <w:rFonts w:ascii="Times New Roman" w:hAnsi="Times New Roman" w:cs="Times New Roman"/>
          <w:bCs/>
          <w:sz w:val="24"/>
          <w:szCs w:val="24"/>
          <w:lang w:val="en-US"/>
        </w:rPr>
        <w:t>(</w:t>
      </w:r>
      <w:r w:rsidR="00B00530" w:rsidRPr="0048518C">
        <w:rPr>
          <w:rFonts w:ascii="Times New Roman" w:hAnsi="Times New Roman" w:cs="Times New Roman"/>
          <w:bCs/>
          <w:sz w:val="24"/>
          <w:szCs w:val="24"/>
          <w:lang w:val="en-US"/>
        </w:rPr>
        <w:t>Figure 1</w:t>
      </w:r>
      <w:r w:rsidR="00B00530">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that is reminiscent of a Hill’s function encountered in many molecular or cellular biology contexts </w:t>
      </w:r>
      <w:r>
        <w:rPr>
          <w:rFonts w:ascii="Times New Roman" w:hAnsi="Times New Roman" w:cs="Times New Roman"/>
          <w:bCs/>
          <w:sz w:val="24"/>
          <w:szCs w:val="24"/>
          <w:lang w:val="en-US"/>
        </w:rPr>
        <w:fldChar w:fldCharType="begin"/>
      </w:r>
      <w:r>
        <w:rPr>
          <w:rFonts w:ascii="Times New Roman" w:hAnsi="Times New Roman" w:cs="Times New Roman"/>
          <w:bCs/>
          <w:sz w:val="24"/>
          <w:szCs w:val="24"/>
          <w:lang w:val="en-US"/>
        </w:rPr>
        <w:instrText xml:space="preserve"> ADDIN ZOTERO_ITEM CSL_CITATION {"citationID":"LUqj2Z5c","properties":{"formattedCitation":"(Likhoshvai and Ratushny 2007)","plainCitation":"(Likhoshvai and Ratushny 2007)","noteIndex":0},"citationItems":[{"id":2634,"uris":["http://zotero.org/users/local/QcSA6amT/items/B7VPCTGD"],"uri":["http://zotero.org/users/local/QcSA6amT/items/B7VPCTGD"],"itemData":{"id":2634,"type":"article-journal","abstract":"Development of an in silico cell is an urgent task of systems biology. The core of this cell should consist of mathematical models of intracellular events, including enzymatic reactions and control of gene expression. For example, the minimal model of the E. coli cell should include description of about one thousand enzymatic reactions and regulation of expression of approximately the same number of genes. In many cases detailed mechanisms of molecular processes are not known. In this study, we propose a generalized Hill function method for modeling molecular events. The proposed approach is a method of kinetic data approximation in view of additional data on structure functional features of molecular genetic systems and actually does not demand knowledge of their detailed mechanisms. Generalized Hill function models of an enzymatic reaction catalyzed by the tryptophan-sensitive 3-deoxy-d-arabino-heptulosonate-7-phosphate synthase and the cydAB operon expression regulation are presented.","container-title":"Journal of Bioinformatics and Computational Biology","DOI":"10.1142/S0219720007002837","ISSN":"0219-7200","issue":"02b","journalAbbreviation":"J. Bioinform. Comput. Biol.","note":"publisher: Imperial College Press","page":"521-531","source":"worldscientific.com (Atypon)","title":"Generalized hill function method for modeling molecular processes","volume":"05","author":[{"family":"Likhoshvai","given":"Vitali"},{"family":"Ratushny","given":"Alexander"}],"issued":{"date-parts":[["2007",4,1]]}}}],"schema":"https://github.com/citation-style-language/schema/raw/master/csl-citation.json"} </w:instrText>
      </w:r>
      <w:r>
        <w:rPr>
          <w:rFonts w:ascii="Times New Roman" w:hAnsi="Times New Roman" w:cs="Times New Roman"/>
          <w:bCs/>
          <w:sz w:val="24"/>
          <w:szCs w:val="24"/>
          <w:lang w:val="en-US"/>
        </w:rPr>
        <w:fldChar w:fldCharType="separate"/>
      </w:r>
      <w:r w:rsidRPr="00FA3594">
        <w:rPr>
          <w:rFonts w:ascii="Times New Roman" w:hAnsi="Times New Roman" w:cs="Times New Roman"/>
          <w:sz w:val="24"/>
          <w:lang w:val="en-US"/>
        </w:rPr>
        <w:t>(Likhoshvai and Ratushny 2007)</w:t>
      </w:r>
      <w:r>
        <w:rPr>
          <w:rFonts w:ascii="Times New Roman" w:hAnsi="Times New Roman" w:cs="Times New Roman"/>
          <w:bCs/>
          <w:sz w:val="24"/>
          <w:szCs w:val="24"/>
          <w:lang w:val="en-US"/>
        </w:rPr>
        <w:fldChar w:fldCharType="end"/>
      </w:r>
      <w:r>
        <w:rPr>
          <w:rFonts w:ascii="Times New Roman" w:hAnsi="Times New Roman" w:cs="Times New Roman"/>
          <w:bCs/>
          <w:sz w:val="24"/>
          <w:szCs w:val="24"/>
          <w:lang w:val="en-US"/>
        </w:rPr>
        <w:t>. Th</w:t>
      </w:r>
      <w:r w:rsidR="00EA42F7">
        <w:rPr>
          <w:rFonts w:ascii="Times New Roman" w:hAnsi="Times New Roman" w:cs="Times New Roman"/>
          <w:bCs/>
          <w:sz w:val="24"/>
          <w:szCs w:val="24"/>
          <w:lang w:val="en-US"/>
        </w:rPr>
        <w:t>is</w:t>
      </w:r>
      <w:r>
        <w:rPr>
          <w:rFonts w:ascii="Times New Roman" w:hAnsi="Times New Roman" w:cs="Times New Roman"/>
          <w:bCs/>
          <w:sz w:val="24"/>
          <w:szCs w:val="24"/>
          <w:lang w:val="en-US"/>
        </w:rPr>
        <w:t xml:space="preserve"> function </w:t>
      </w:r>
      <w:r w:rsidR="00EA42F7">
        <w:rPr>
          <w:rFonts w:ascii="Times New Roman" w:hAnsi="Times New Roman" w:cs="Times New Roman"/>
          <w:bCs/>
          <w:sz w:val="24"/>
          <w:szCs w:val="24"/>
          <w:lang w:val="en-US"/>
        </w:rPr>
        <w:t>allowed us to estimate the LD</w:t>
      </w:r>
      <w:r w:rsidR="00EA42F7" w:rsidRPr="00EA42F7">
        <w:rPr>
          <w:rFonts w:ascii="Times New Roman" w:hAnsi="Times New Roman" w:cs="Times New Roman"/>
          <w:bCs/>
          <w:sz w:val="24"/>
          <w:szCs w:val="24"/>
          <w:vertAlign w:val="subscript"/>
          <w:lang w:val="en-US"/>
        </w:rPr>
        <w:t>50</w:t>
      </w:r>
      <w:r w:rsidR="00EA42F7">
        <w:rPr>
          <w:rFonts w:ascii="Times New Roman" w:hAnsi="Times New Roman" w:cs="Times New Roman"/>
          <w:bCs/>
          <w:sz w:val="24"/>
          <w:szCs w:val="24"/>
          <w:lang w:val="en-US"/>
        </w:rPr>
        <w:t xml:space="preserve"> and </w:t>
      </w:r>
      <w:r>
        <w:rPr>
          <w:rFonts w:ascii="Times New Roman" w:hAnsi="Times New Roman" w:cs="Times New Roman"/>
          <w:bCs/>
          <w:sz w:val="24"/>
          <w:szCs w:val="24"/>
          <w:lang w:val="en-US"/>
        </w:rPr>
        <w:t xml:space="preserve">is written </w:t>
      </w:r>
    </w:p>
    <w:p w14:paraId="420A63ED" w14:textId="77777777" w:rsidR="003204F1" w:rsidRDefault="003204F1" w:rsidP="003204F1">
      <w:pPr>
        <w:spacing w:after="0" w:line="480" w:lineRule="auto"/>
        <w:jc w:val="both"/>
        <w:rPr>
          <w:rFonts w:ascii="Times New Roman" w:hAnsi="Times New Roman" w:cs="Times New Roman"/>
          <w:bCs/>
          <w:sz w:val="24"/>
          <w:szCs w:val="24"/>
          <w:lang w:val="en-US"/>
        </w:rPr>
      </w:pPr>
    </w:p>
    <w:p w14:paraId="23A843B5" w14:textId="77777777" w:rsidR="003204F1" w:rsidRDefault="003204F1" w:rsidP="003204F1">
      <w:pPr>
        <w:spacing w:after="0" w:line="480" w:lineRule="auto"/>
        <w:jc w:val="center"/>
        <w:rPr>
          <w:rFonts w:ascii="Times New Roman" w:hAnsi="Times New Roman" w:cs="Times New Roman"/>
          <w:sz w:val="24"/>
          <w:szCs w:val="24"/>
          <w:lang w:val="en-US"/>
        </w:rPr>
      </w:pPr>
      <m:oMathPara>
        <m:oMath>
          <m:r>
            <w:rPr>
              <w:rFonts w:ascii="Cambria Math" w:hAnsi="Cambria Math" w:cs="Times New Roman"/>
              <w:sz w:val="24"/>
              <w:szCs w:val="24"/>
              <w:lang w:val="en-US"/>
            </w:rPr>
            <m:t xml:space="preserve">M= </m:t>
          </m:r>
          <m:f>
            <m:fPr>
              <m:ctrlPr>
                <w:rPr>
                  <w:rFonts w:ascii="Cambria Math" w:hAnsi="Cambria Math" w:cs="Times New Roman"/>
                  <w:i/>
                  <w:sz w:val="24"/>
                  <w:szCs w:val="24"/>
                  <w:lang w:val="en-US"/>
                </w:rPr>
              </m:ctrlPr>
            </m:fPr>
            <m:num>
              <m:sSup>
                <m:sSupPr>
                  <m:ctrlPr>
                    <w:rPr>
                      <w:rFonts w:ascii="Cambria Math" w:hAnsi="Cambria Math" w:cs="Times New Roman"/>
                      <w:i/>
                      <w:sz w:val="24"/>
                      <w:szCs w:val="24"/>
                      <w:lang w:val="en-US"/>
                    </w:rPr>
                  </m:ctrlPr>
                </m:sSupPr>
                <m:e>
                  <m:r>
                    <w:rPr>
                      <w:rFonts w:ascii="Cambria Math" w:hAnsi="Cambria Math" w:cs="Times New Roman"/>
                      <w:sz w:val="24"/>
                      <w:szCs w:val="24"/>
                      <w:lang w:val="en-US"/>
                    </w:rPr>
                    <m:t>D</m:t>
                  </m:r>
                </m:e>
                <m:sup>
                  <m:r>
                    <w:rPr>
                      <w:rFonts w:ascii="Cambria Math" w:hAnsi="Cambria Math" w:cs="Times New Roman"/>
                      <w:sz w:val="24"/>
                      <w:szCs w:val="24"/>
                      <w:lang w:val="en-US"/>
                    </w:rPr>
                    <m:t>n</m:t>
                  </m:r>
                </m:sup>
              </m:sSup>
            </m:num>
            <m:den>
              <m:sSup>
                <m:sSupPr>
                  <m:ctrlPr>
                    <w:rPr>
                      <w:rFonts w:ascii="Cambria Math" w:hAnsi="Cambria Math" w:cs="Times New Roman"/>
                      <w:i/>
                      <w:sz w:val="24"/>
                      <w:szCs w:val="24"/>
                      <w:lang w:val="en-US"/>
                    </w:rPr>
                  </m:ctrlPr>
                </m:sSupPr>
                <m:e>
                  <m:r>
                    <w:rPr>
                      <w:rFonts w:ascii="Cambria Math" w:hAnsi="Cambria Math" w:cs="Times New Roman"/>
                      <w:sz w:val="24"/>
                      <w:szCs w:val="24"/>
                      <w:lang w:val="en-US"/>
                    </w:rPr>
                    <m:t>D</m:t>
                  </m:r>
                </m:e>
                <m:sup>
                  <m:r>
                    <w:rPr>
                      <w:rFonts w:ascii="Cambria Math" w:hAnsi="Cambria Math" w:cs="Times New Roman"/>
                      <w:sz w:val="24"/>
                      <w:szCs w:val="24"/>
                      <w:lang w:val="en-US"/>
                    </w:rPr>
                    <m:t>n</m:t>
                  </m:r>
                </m:sup>
              </m:sSup>
              <m:r>
                <w:rPr>
                  <w:rFonts w:ascii="Cambria Math" w:hAnsi="Cambria Math" w:cs="Times New Roman"/>
                  <w:sz w:val="24"/>
                  <w:szCs w:val="24"/>
                  <w:lang w:val="en-US"/>
                </w:rPr>
                <m:t xml:space="preserve"> +</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 xml:space="preserve"> K</m:t>
                  </m:r>
                </m:e>
                <m:sup>
                  <m:r>
                    <w:rPr>
                      <w:rFonts w:ascii="Cambria Math" w:hAnsi="Cambria Math" w:cs="Times New Roman"/>
                      <w:sz w:val="24"/>
                      <w:szCs w:val="24"/>
                      <w:lang w:val="en-US"/>
                    </w:rPr>
                    <m:t>n</m:t>
                  </m:r>
                </m:sup>
              </m:sSup>
            </m:den>
          </m:f>
          <m:r>
            <w:rPr>
              <w:rFonts w:ascii="Cambria Math" w:hAnsi="Cambria Math" w:cs="Times New Roman"/>
              <w:sz w:val="24"/>
              <w:szCs w:val="24"/>
              <w:lang w:val="en-US"/>
            </w:rPr>
            <m:t xml:space="preserve"> (1)</m:t>
          </m:r>
        </m:oMath>
      </m:oMathPara>
    </w:p>
    <w:p w14:paraId="093A2A9C" w14:textId="77777777" w:rsidR="003204F1" w:rsidRDefault="003204F1" w:rsidP="003204F1">
      <w:pPr>
        <w:spacing w:after="0" w:line="480" w:lineRule="auto"/>
        <w:jc w:val="both"/>
        <w:rPr>
          <w:rFonts w:ascii="Times New Roman" w:hAnsi="Times New Roman" w:cs="Times New Roman"/>
          <w:sz w:val="24"/>
          <w:szCs w:val="24"/>
          <w:lang w:val="en-US"/>
        </w:rPr>
      </w:pPr>
    </w:p>
    <w:p w14:paraId="14DA2F82" w14:textId="1C007D36" w:rsidR="003204F1" w:rsidRPr="00993D6D" w:rsidRDefault="003204F1" w:rsidP="00993D6D">
      <w:pPr>
        <w:spacing w:after="0" w:line="480" w:lineRule="auto"/>
        <w:jc w:val="both"/>
        <w:rPr>
          <w:rFonts w:ascii="Arial" w:eastAsia="Times New Roman" w:hAnsi="Arial" w:cs="Arial"/>
          <w:color w:val="000000" w:themeColor="text1"/>
          <w:lang w:val="en-US" w:eastAsia="fr-BE"/>
        </w:rPr>
      </w:pPr>
      <w:r>
        <w:rPr>
          <w:rFonts w:ascii="Times New Roman" w:hAnsi="Times New Roman" w:cs="Times New Roman"/>
          <w:sz w:val="24"/>
          <w:szCs w:val="24"/>
          <w:lang w:val="en-US"/>
        </w:rPr>
        <w:t xml:space="preserve">where </w:t>
      </w:r>
      <w:r w:rsidRPr="001802AA">
        <w:rPr>
          <w:rFonts w:ascii="Times New Roman" w:hAnsi="Times New Roman" w:cs="Times New Roman"/>
          <w:i/>
          <w:sz w:val="24"/>
          <w:szCs w:val="24"/>
          <w:lang w:val="en-US"/>
        </w:rPr>
        <w:t>M</w:t>
      </w:r>
      <w:r>
        <w:rPr>
          <w:rFonts w:ascii="Times New Roman" w:hAnsi="Times New Roman" w:cs="Times New Roman"/>
          <w:sz w:val="24"/>
          <w:szCs w:val="24"/>
          <w:lang w:val="en-US"/>
        </w:rPr>
        <w:t xml:space="preserve"> is the proportion of mortality, </w:t>
      </w:r>
      <w:r>
        <w:rPr>
          <w:rFonts w:ascii="Cambria" w:hAnsi="Cambria" w:cs="Times New Roman"/>
          <w:i/>
          <w:sz w:val="24"/>
          <w:szCs w:val="24"/>
          <w:lang w:val="en-US"/>
        </w:rPr>
        <w:t>D</w:t>
      </w:r>
      <w:r>
        <w:rPr>
          <w:rFonts w:ascii="Times New Roman" w:hAnsi="Times New Roman" w:cs="Times New Roman"/>
          <w:sz w:val="24"/>
          <w:szCs w:val="24"/>
          <w:lang w:val="en-US"/>
        </w:rPr>
        <w:t xml:space="preserve"> is the EO dose, </w:t>
      </w:r>
      <w:r>
        <w:rPr>
          <w:rFonts w:ascii="Cambria" w:hAnsi="Cambria" w:cs="Times New Roman"/>
          <w:i/>
          <w:sz w:val="24"/>
          <w:szCs w:val="24"/>
          <w:lang w:val="en-US"/>
        </w:rPr>
        <w:t>K</w:t>
      </w:r>
      <w:r>
        <w:rPr>
          <w:rFonts w:ascii="Times New Roman" w:hAnsi="Times New Roman" w:cs="Times New Roman"/>
          <w:sz w:val="24"/>
          <w:szCs w:val="24"/>
          <w:lang w:val="en-US"/>
        </w:rPr>
        <w:t xml:space="preserve"> is a threshold dose above which the mortality is greater than 50% (corresponding to the LD</w:t>
      </w:r>
      <w:r w:rsidRPr="00276C8C">
        <w:rPr>
          <w:rFonts w:ascii="Times New Roman" w:hAnsi="Times New Roman" w:cs="Times New Roman"/>
          <w:sz w:val="24"/>
          <w:szCs w:val="24"/>
          <w:vertAlign w:val="subscript"/>
          <w:lang w:val="en-US"/>
        </w:rPr>
        <w:t>50</w:t>
      </w:r>
      <w:r>
        <w:rPr>
          <w:rFonts w:ascii="Times New Roman" w:hAnsi="Times New Roman" w:cs="Times New Roman"/>
          <w:sz w:val="24"/>
          <w:szCs w:val="24"/>
          <w:lang w:val="en-US"/>
        </w:rPr>
        <w:t xml:space="preserve">) and </w:t>
      </w:r>
      <w:r w:rsidRPr="00FA3594">
        <w:rPr>
          <w:rFonts w:ascii="Cambria" w:hAnsi="Cambria" w:cs="Times New Roman"/>
          <w:i/>
          <w:sz w:val="24"/>
          <w:szCs w:val="24"/>
          <w:lang w:val="en-US"/>
        </w:rPr>
        <w:t>n</w:t>
      </w:r>
      <w:r>
        <w:rPr>
          <w:rFonts w:ascii="Times New Roman" w:hAnsi="Times New Roman" w:cs="Times New Roman"/>
          <w:sz w:val="24"/>
          <w:szCs w:val="24"/>
          <w:lang w:val="en-US"/>
        </w:rPr>
        <w:t xml:space="preserve"> is a cooperativity exponent. A value of </w:t>
      </w:r>
      <w:r w:rsidRPr="00D24D19">
        <w:rPr>
          <w:rFonts w:ascii="Cambria" w:hAnsi="Cambria" w:cs="Times New Roman"/>
          <w:i/>
          <w:sz w:val="24"/>
          <w:szCs w:val="24"/>
          <w:lang w:val="en-US"/>
        </w:rPr>
        <w:t>n</w:t>
      </w:r>
      <w:r>
        <w:rPr>
          <w:rFonts w:ascii="Times New Roman" w:hAnsi="Times New Roman" w:cs="Times New Roman"/>
          <w:sz w:val="24"/>
          <w:szCs w:val="24"/>
          <w:lang w:val="en-US"/>
        </w:rPr>
        <w:t xml:space="preserve"> greater than 1 indicates the presence of cooperative processes between the dose level and the spread of mortality within the population. </w:t>
      </w:r>
      <w:r w:rsidRPr="00276C8C">
        <w:rPr>
          <w:rFonts w:ascii="Cambria" w:hAnsi="Cambria" w:cs="Times New Roman"/>
          <w:i/>
          <w:sz w:val="24"/>
          <w:szCs w:val="24"/>
          <w:lang w:val="en-US"/>
        </w:rPr>
        <w:t>n</w:t>
      </w:r>
      <w:r>
        <w:rPr>
          <w:rFonts w:ascii="Times New Roman" w:hAnsi="Times New Roman" w:cs="Times New Roman"/>
          <w:sz w:val="24"/>
          <w:szCs w:val="24"/>
          <w:lang w:val="en-US"/>
        </w:rPr>
        <w:t xml:space="preserve"> and </w:t>
      </w:r>
      <w:r w:rsidRPr="00276C8C">
        <w:rPr>
          <w:rFonts w:ascii="Cambria" w:hAnsi="Cambria" w:cs="Times New Roman"/>
          <w:i/>
          <w:sz w:val="24"/>
          <w:szCs w:val="24"/>
          <w:lang w:val="en-US"/>
        </w:rPr>
        <w:t>K</w:t>
      </w:r>
      <w:r>
        <w:rPr>
          <w:rFonts w:ascii="Times New Roman" w:hAnsi="Times New Roman" w:cs="Times New Roman"/>
          <w:sz w:val="24"/>
          <w:szCs w:val="24"/>
          <w:lang w:val="en-US"/>
        </w:rPr>
        <w:t xml:space="preserve"> </w:t>
      </w:r>
      <w:r w:rsidR="00EA42F7">
        <w:rPr>
          <w:rFonts w:ascii="Times New Roman" w:hAnsi="Times New Roman" w:cs="Times New Roman"/>
          <w:sz w:val="24"/>
          <w:szCs w:val="24"/>
          <w:lang w:val="en-US"/>
        </w:rPr>
        <w:t>were</w:t>
      </w:r>
      <w:r>
        <w:rPr>
          <w:rFonts w:ascii="Times New Roman" w:hAnsi="Times New Roman" w:cs="Times New Roman"/>
          <w:sz w:val="24"/>
          <w:szCs w:val="24"/>
          <w:lang w:val="en-US"/>
        </w:rPr>
        <w:t xml:space="preserve"> evaluated by fitting eq. (1) with the data.</w:t>
      </w:r>
    </w:p>
    <w:p w14:paraId="7510239A" w14:textId="54BBCB39" w:rsidR="0067657B" w:rsidRPr="0067657B" w:rsidRDefault="00C82A45" w:rsidP="00440DBB">
      <w:pPr>
        <w:tabs>
          <w:tab w:val="left" w:pos="6684"/>
        </w:tabs>
        <w:spacing w:before="240"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Testing locomotion behavior</w:t>
      </w:r>
      <w:r w:rsidR="00440DBB">
        <w:rPr>
          <w:rFonts w:ascii="Times New Roman" w:hAnsi="Times New Roman" w:cs="Times New Roman"/>
          <w:b/>
          <w:sz w:val="24"/>
          <w:szCs w:val="24"/>
          <w:lang w:val="en-US"/>
        </w:rPr>
        <w:tab/>
      </w:r>
    </w:p>
    <w:p w14:paraId="712E60CB" w14:textId="1F2911D2" w:rsidR="002A0063" w:rsidRDefault="00555AA1" w:rsidP="00C91F9E">
      <w:pPr>
        <w:spacing w:after="0" w:line="480" w:lineRule="auto"/>
        <w:jc w:val="both"/>
        <w:rPr>
          <w:rFonts w:ascii="Times New Roman" w:hAnsi="Times New Roman" w:cs="Times New Roman"/>
          <w:sz w:val="24"/>
          <w:szCs w:val="24"/>
          <w:lang w:val="en-US"/>
        </w:rPr>
      </w:pPr>
      <w:r w:rsidRPr="00555AA1">
        <w:rPr>
          <w:rFonts w:ascii="Times New Roman" w:hAnsi="Times New Roman" w:cs="Times New Roman"/>
          <w:sz w:val="24"/>
          <w:szCs w:val="24"/>
          <w:lang w:val="en-US"/>
        </w:rPr>
        <w:t>Adults of</w:t>
      </w:r>
      <w:r>
        <w:rPr>
          <w:rFonts w:ascii="Times New Roman" w:hAnsi="Times New Roman" w:cs="Times New Roman"/>
          <w:i/>
          <w:sz w:val="24"/>
          <w:szCs w:val="24"/>
          <w:lang w:val="en-US"/>
        </w:rPr>
        <w:t xml:space="preserve"> </w:t>
      </w:r>
      <w:r w:rsidR="003D7331" w:rsidRPr="003D7331">
        <w:rPr>
          <w:rFonts w:ascii="Times New Roman" w:hAnsi="Times New Roman" w:cs="Times New Roman"/>
          <w:i/>
          <w:sz w:val="24"/>
          <w:szCs w:val="24"/>
          <w:lang w:val="en-US"/>
        </w:rPr>
        <w:t xml:space="preserve">S. </w:t>
      </w:r>
      <w:proofErr w:type="spellStart"/>
      <w:r w:rsidR="003D7331" w:rsidRPr="003D7331">
        <w:rPr>
          <w:rFonts w:ascii="Times New Roman" w:hAnsi="Times New Roman" w:cs="Times New Roman"/>
          <w:i/>
          <w:sz w:val="24"/>
          <w:szCs w:val="24"/>
          <w:lang w:val="en-US"/>
        </w:rPr>
        <w:t>granarius</w:t>
      </w:r>
      <w:proofErr w:type="spellEnd"/>
      <w:r w:rsidR="003D7331">
        <w:rPr>
          <w:rFonts w:ascii="Times New Roman" w:hAnsi="Times New Roman" w:cs="Times New Roman"/>
          <w:sz w:val="24"/>
          <w:szCs w:val="24"/>
          <w:lang w:val="en-US"/>
        </w:rPr>
        <w:t xml:space="preserve"> </w:t>
      </w:r>
      <w:r w:rsidR="00F8512D">
        <w:rPr>
          <w:rFonts w:ascii="Times New Roman" w:hAnsi="Times New Roman" w:cs="Times New Roman"/>
          <w:sz w:val="24"/>
          <w:szCs w:val="24"/>
          <w:lang w:val="en-US"/>
        </w:rPr>
        <w:t xml:space="preserve">(seven to fourteen days post-emergence) were treated </w:t>
      </w:r>
      <w:r w:rsidR="003D7331">
        <w:rPr>
          <w:rFonts w:ascii="Times New Roman" w:hAnsi="Times New Roman" w:cs="Times New Roman"/>
          <w:sz w:val="24"/>
          <w:szCs w:val="24"/>
          <w:lang w:val="en-US"/>
        </w:rPr>
        <w:t>with</w:t>
      </w:r>
      <w:r w:rsidR="00F8512D">
        <w:rPr>
          <w:rFonts w:ascii="Times New Roman" w:hAnsi="Times New Roman" w:cs="Times New Roman"/>
          <w:sz w:val="24"/>
          <w:szCs w:val="24"/>
          <w:lang w:val="en-US"/>
        </w:rPr>
        <w:t xml:space="preserve"> the </w:t>
      </w:r>
      <w:r w:rsidR="003D7331" w:rsidRPr="00F8512D">
        <w:rPr>
          <w:rFonts w:ascii="Times New Roman" w:hAnsi="Times New Roman" w:cs="Times New Roman"/>
          <w:i/>
          <w:sz w:val="24"/>
          <w:szCs w:val="24"/>
          <w:lang w:val="en-US"/>
        </w:rPr>
        <w:t>M. arvensis</w:t>
      </w:r>
      <w:r w:rsidR="003D7331">
        <w:rPr>
          <w:rFonts w:ascii="Times New Roman" w:hAnsi="Times New Roman" w:cs="Times New Roman"/>
          <w:sz w:val="24"/>
          <w:szCs w:val="24"/>
          <w:lang w:val="en-US"/>
        </w:rPr>
        <w:t xml:space="preserve"> EO </w:t>
      </w:r>
      <w:r w:rsidR="00F8512D">
        <w:rPr>
          <w:rFonts w:ascii="Times New Roman" w:hAnsi="Times New Roman" w:cs="Times New Roman"/>
          <w:sz w:val="24"/>
          <w:szCs w:val="24"/>
          <w:lang w:val="en-US"/>
        </w:rPr>
        <w:t>L</w:t>
      </w:r>
      <w:r w:rsidR="002B19C6">
        <w:rPr>
          <w:rFonts w:ascii="Times New Roman" w:hAnsi="Times New Roman" w:cs="Times New Roman"/>
          <w:sz w:val="24"/>
          <w:szCs w:val="24"/>
          <w:lang w:val="en-US"/>
        </w:rPr>
        <w:t>D</w:t>
      </w:r>
      <w:r w:rsidR="00F8512D" w:rsidRPr="003D7331">
        <w:rPr>
          <w:rFonts w:ascii="Times New Roman" w:hAnsi="Times New Roman" w:cs="Times New Roman"/>
          <w:sz w:val="24"/>
          <w:szCs w:val="24"/>
          <w:vertAlign w:val="subscript"/>
          <w:lang w:val="en-US"/>
        </w:rPr>
        <w:t>50</w:t>
      </w:r>
      <w:r w:rsidR="00F8512D">
        <w:rPr>
          <w:rFonts w:ascii="Times New Roman" w:hAnsi="Times New Roman" w:cs="Times New Roman"/>
          <w:sz w:val="24"/>
          <w:szCs w:val="24"/>
          <w:lang w:val="en-US"/>
        </w:rPr>
        <w:t xml:space="preserve"> </w:t>
      </w:r>
      <w:r w:rsidR="002B19C6">
        <w:rPr>
          <w:rFonts w:ascii="Times New Roman" w:hAnsi="Times New Roman" w:cs="Times New Roman"/>
          <w:sz w:val="24"/>
          <w:szCs w:val="24"/>
          <w:lang w:val="en-US"/>
        </w:rPr>
        <w:t>(</w:t>
      </w:r>
      <w:r w:rsidR="002B19C6">
        <w:rPr>
          <w:rFonts w:ascii="Times New Roman" w:hAnsi="Times New Roman" w:cs="Times New Roman"/>
          <w:bCs/>
          <w:sz w:val="24"/>
          <w:szCs w:val="24"/>
          <w:lang w:val="en-US"/>
        </w:rPr>
        <w:t>55.6 µg/insect</w:t>
      </w:r>
      <w:r w:rsidR="002B19C6">
        <w:rPr>
          <w:rFonts w:ascii="Times New Roman" w:hAnsi="Times New Roman" w:cs="Times New Roman"/>
          <w:sz w:val="24"/>
          <w:szCs w:val="24"/>
          <w:lang w:val="en-US"/>
        </w:rPr>
        <w:t xml:space="preserve">) </w:t>
      </w:r>
      <w:r w:rsidR="00F8512D">
        <w:rPr>
          <w:rFonts w:ascii="Times New Roman" w:hAnsi="Times New Roman" w:cs="Times New Roman"/>
          <w:sz w:val="24"/>
          <w:szCs w:val="24"/>
          <w:lang w:val="en-US"/>
        </w:rPr>
        <w:t>as describe</w:t>
      </w:r>
      <w:r w:rsidR="003D7331">
        <w:rPr>
          <w:rFonts w:ascii="Times New Roman" w:hAnsi="Times New Roman" w:cs="Times New Roman"/>
          <w:sz w:val="24"/>
          <w:szCs w:val="24"/>
          <w:lang w:val="en-US"/>
        </w:rPr>
        <w:t>d</w:t>
      </w:r>
      <w:r w:rsidR="00F8512D">
        <w:rPr>
          <w:rFonts w:ascii="Times New Roman" w:hAnsi="Times New Roman" w:cs="Times New Roman"/>
          <w:sz w:val="24"/>
          <w:szCs w:val="24"/>
          <w:lang w:val="en-US"/>
        </w:rPr>
        <w:t xml:space="preserve"> in</w:t>
      </w:r>
      <w:r w:rsidR="00B70FF7">
        <w:rPr>
          <w:rFonts w:ascii="Times New Roman" w:hAnsi="Times New Roman" w:cs="Times New Roman"/>
          <w:sz w:val="24"/>
          <w:szCs w:val="24"/>
          <w:lang w:val="en-US"/>
        </w:rPr>
        <w:t xml:space="preserve"> the</w:t>
      </w:r>
      <w:r w:rsidR="00F8512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section </w:t>
      </w:r>
      <w:r w:rsidR="00F8512D">
        <w:rPr>
          <w:rFonts w:ascii="Times New Roman" w:hAnsi="Times New Roman" w:cs="Times New Roman"/>
          <w:sz w:val="24"/>
          <w:szCs w:val="24"/>
          <w:lang w:val="en-US"/>
        </w:rPr>
        <w:t xml:space="preserve">“contact toxicity test”. </w:t>
      </w:r>
      <w:r w:rsidR="00A4332D">
        <w:rPr>
          <w:rFonts w:ascii="Times New Roman" w:hAnsi="Times New Roman" w:cs="Times New Roman"/>
          <w:sz w:val="24"/>
          <w:szCs w:val="24"/>
          <w:lang w:val="en-US"/>
        </w:rPr>
        <w:t xml:space="preserve">To assess the impact of the treatment on </w:t>
      </w:r>
      <w:r w:rsidR="00B70FF7">
        <w:rPr>
          <w:rFonts w:ascii="Times New Roman" w:hAnsi="Times New Roman" w:cs="Times New Roman"/>
          <w:sz w:val="24"/>
          <w:szCs w:val="24"/>
          <w:lang w:val="en-US"/>
        </w:rPr>
        <w:t>locomotor</w:t>
      </w:r>
      <w:r w:rsidR="00A4332D">
        <w:rPr>
          <w:rFonts w:ascii="Times New Roman" w:hAnsi="Times New Roman" w:cs="Times New Roman"/>
          <w:sz w:val="24"/>
          <w:szCs w:val="24"/>
          <w:lang w:val="en-US"/>
        </w:rPr>
        <w:t xml:space="preserve"> behavior</w:t>
      </w:r>
      <w:r w:rsidR="003D7331">
        <w:rPr>
          <w:rFonts w:ascii="Times New Roman" w:hAnsi="Times New Roman" w:cs="Times New Roman"/>
          <w:sz w:val="24"/>
          <w:szCs w:val="24"/>
          <w:lang w:val="en-US"/>
        </w:rPr>
        <w:t xml:space="preserve"> of </w:t>
      </w:r>
      <w:r w:rsidR="003D7331" w:rsidRPr="003D7331">
        <w:rPr>
          <w:rFonts w:ascii="Times New Roman" w:hAnsi="Times New Roman" w:cs="Times New Roman"/>
          <w:i/>
          <w:sz w:val="24"/>
          <w:szCs w:val="24"/>
          <w:lang w:val="en-US"/>
        </w:rPr>
        <w:t xml:space="preserve">S. </w:t>
      </w:r>
      <w:proofErr w:type="spellStart"/>
      <w:r w:rsidR="003D7331" w:rsidRPr="003D7331">
        <w:rPr>
          <w:rFonts w:ascii="Times New Roman" w:hAnsi="Times New Roman" w:cs="Times New Roman"/>
          <w:i/>
          <w:sz w:val="24"/>
          <w:szCs w:val="24"/>
          <w:lang w:val="en-US"/>
        </w:rPr>
        <w:t>granarius</w:t>
      </w:r>
      <w:proofErr w:type="spellEnd"/>
      <w:r w:rsidR="00A4332D">
        <w:rPr>
          <w:rFonts w:ascii="Times New Roman" w:hAnsi="Times New Roman" w:cs="Times New Roman"/>
          <w:sz w:val="24"/>
          <w:szCs w:val="24"/>
          <w:lang w:val="en-US"/>
        </w:rPr>
        <w:t xml:space="preserve">, each treated </w:t>
      </w:r>
      <w:r w:rsidR="003D7331">
        <w:rPr>
          <w:rFonts w:ascii="Times New Roman" w:hAnsi="Times New Roman" w:cs="Times New Roman"/>
          <w:sz w:val="24"/>
          <w:szCs w:val="24"/>
          <w:lang w:val="en-US"/>
        </w:rPr>
        <w:t xml:space="preserve">adult </w:t>
      </w:r>
      <w:r w:rsidR="00A4332D">
        <w:rPr>
          <w:rFonts w:ascii="Times New Roman" w:hAnsi="Times New Roman" w:cs="Times New Roman"/>
          <w:sz w:val="24"/>
          <w:szCs w:val="24"/>
          <w:lang w:val="en-US"/>
        </w:rPr>
        <w:t xml:space="preserve">was individually </w:t>
      </w:r>
      <w:r>
        <w:rPr>
          <w:rFonts w:ascii="Times New Roman" w:hAnsi="Times New Roman" w:cs="Times New Roman"/>
          <w:sz w:val="24"/>
          <w:szCs w:val="24"/>
          <w:lang w:val="en-US"/>
        </w:rPr>
        <w:t xml:space="preserve">placed </w:t>
      </w:r>
      <w:r w:rsidR="00A4332D">
        <w:rPr>
          <w:rFonts w:ascii="Times New Roman" w:hAnsi="Times New Roman" w:cs="Times New Roman"/>
          <w:sz w:val="24"/>
          <w:szCs w:val="24"/>
          <w:lang w:val="en-US"/>
        </w:rPr>
        <w:t xml:space="preserve">in a glass Petri dish </w:t>
      </w:r>
      <w:r w:rsidR="00A4332D" w:rsidRPr="00377CAB">
        <w:rPr>
          <w:rFonts w:ascii="Times New Roman" w:hAnsi="Times New Roman" w:cs="Times New Roman"/>
          <w:sz w:val="24"/>
          <w:szCs w:val="24"/>
          <w:lang w:val="en-US"/>
        </w:rPr>
        <w:t>(Ø 90 mm × 15 mm)</w:t>
      </w:r>
      <w:r w:rsidR="00B403A9">
        <w:rPr>
          <w:rFonts w:ascii="Times New Roman" w:hAnsi="Times New Roman" w:cs="Times New Roman"/>
          <w:sz w:val="24"/>
          <w:szCs w:val="24"/>
          <w:lang w:val="en-US"/>
        </w:rPr>
        <w:t xml:space="preserve"> </w:t>
      </w:r>
      <w:r w:rsidR="00A4332D">
        <w:rPr>
          <w:rFonts w:ascii="Times New Roman" w:hAnsi="Times New Roman" w:cs="Times New Roman"/>
          <w:sz w:val="24"/>
          <w:szCs w:val="24"/>
          <w:lang w:val="en-US"/>
        </w:rPr>
        <w:t>with an absorbent paper</w:t>
      </w:r>
      <w:r w:rsidR="00B403A9">
        <w:rPr>
          <w:rFonts w:ascii="Times New Roman" w:hAnsi="Times New Roman" w:cs="Times New Roman"/>
          <w:sz w:val="24"/>
          <w:szCs w:val="24"/>
          <w:lang w:val="en-US"/>
        </w:rPr>
        <w:t xml:space="preserve">. </w:t>
      </w:r>
      <w:r w:rsidR="00BE3F06">
        <w:rPr>
          <w:rFonts w:ascii="Times New Roman" w:hAnsi="Times New Roman" w:cs="Times New Roman"/>
          <w:sz w:val="24"/>
          <w:szCs w:val="24"/>
          <w:lang w:val="en-US"/>
        </w:rPr>
        <w:t xml:space="preserve">Four </w:t>
      </w:r>
      <w:r w:rsidR="0047445C">
        <w:rPr>
          <w:rFonts w:ascii="Times New Roman" w:hAnsi="Times New Roman" w:cs="Times New Roman"/>
          <w:sz w:val="24"/>
          <w:szCs w:val="24"/>
          <w:lang w:val="en-US"/>
        </w:rPr>
        <w:t xml:space="preserve">Petri </w:t>
      </w:r>
      <w:r w:rsidR="0047445C">
        <w:rPr>
          <w:rFonts w:ascii="Times New Roman" w:hAnsi="Times New Roman" w:cs="Times New Roman"/>
          <w:sz w:val="24"/>
          <w:szCs w:val="24"/>
          <w:lang w:val="en-US"/>
        </w:rPr>
        <w:lastRenderedPageBreak/>
        <w:t xml:space="preserve">dishes were placed </w:t>
      </w:r>
      <w:r w:rsidR="00B403A9" w:rsidRPr="00B403A9">
        <w:rPr>
          <w:rFonts w:ascii="Times New Roman" w:hAnsi="Times New Roman" w:cs="Times New Roman"/>
          <w:sz w:val="24"/>
          <w:szCs w:val="24"/>
          <w:lang w:val="en-US"/>
        </w:rPr>
        <w:t xml:space="preserve">underneath a Logitech® HD Pro C920 webcam video camera, which recorded </w:t>
      </w:r>
      <w:r w:rsidR="0047445C" w:rsidRPr="0047445C">
        <w:rPr>
          <w:rFonts w:ascii="Times New Roman" w:hAnsi="Times New Roman" w:cs="Times New Roman"/>
          <w:i/>
          <w:sz w:val="24"/>
          <w:szCs w:val="24"/>
          <w:lang w:val="en-US"/>
        </w:rPr>
        <w:t>S. granarius</w:t>
      </w:r>
      <w:r w:rsidR="00B403A9" w:rsidRPr="00B403A9">
        <w:rPr>
          <w:rFonts w:ascii="Times New Roman" w:hAnsi="Times New Roman" w:cs="Times New Roman"/>
          <w:sz w:val="24"/>
          <w:szCs w:val="24"/>
          <w:lang w:val="en-US"/>
        </w:rPr>
        <w:t xml:space="preserve"> activity </w:t>
      </w:r>
      <w:r w:rsidR="00A4332D">
        <w:rPr>
          <w:rFonts w:ascii="Times New Roman" w:hAnsi="Times New Roman" w:cs="Times New Roman"/>
          <w:sz w:val="24"/>
          <w:szCs w:val="24"/>
          <w:lang w:val="en-US"/>
        </w:rPr>
        <w:t>for 24 hours</w:t>
      </w:r>
      <w:r w:rsidR="00BE3F06">
        <w:rPr>
          <w:rFonts w:ascii="Times New Roman" w:hAnsi="Times New Roman" w:cs="Times New Roman"/>
          <w:sz w:val="24"/>
          <w:szCs w:val="24"/>
          <w:lang w:val="en-US"/>
        </w:rPr>
        <w:t xml:space="preserve"> at one </w:t>
      </w:r>
      <w:r>
        <w:rPr>
          <w:rFonts w:ascii="Times New Roman" w:hAnsi="Times New Roman" w:cs="Times New Roman"/>
          <w:sz w:val="24"/>
          <w:szCs w:val="24"/>
          <w:lang w:val="en-US"/>
        </w:rPr>
        <w:t>frame</w:t>
      </w:r>
      <w:r w:rsidR="00BE3F06">
        <w:rPr>
          <w:rFonts w:ascii="Times New Roman" w:hAnsi="Times New Roman" w:cs="Times New Roman"/>
          <w:sz w:val="24"/>
          <w:szCs w:val="24"/>
          <w:lang w:val="en-US"/>
        </w:rPr>
        <w:t xml:space="preserve"> per second</w:t>
      </w:r>
      <w:r w:rsidR="00A4332D">
        <w:rPr>
          <w:rFonts w:ascii="Times New Roman" w:hAnsi="Times New Roman" w:cs="Times New Roman"/>
          <w:sz w:val="24"/>
          <w:szCs w:val="24"/>
          <w:lang w:val="en-US"/>
        </w:rPr>
        <w:t xml:space="preserve">. To avoid </w:t>
      </w:r>
      <w:r w:rsidR="003D7331">
        <w:rPr>
          <w:rFonts w:ascii="Times New Roman" w:hAnsi="Times New Roman" w:cs="Times New Roman"/>
          <w:sz w:val="24"/>
          <w:szCs w:val="24"/>
          <w:lang w:val="en-US"/>
        </w:rPr>
        <w:t>any external</w:t>
      </w:r>
      <w:r w:rsidR="00A4332D">
        <w:rPr>
          <w:rFonts w:ascii="Times New Roman" w:hAnsi="Times New Roman" w:cs="Times New Roman"/>
          <w:sz w:val="24"/>
          <w:szCs w:val="24"/>
          <w:lang w:val="en-US"/>
        </w:rPr>
        <w:t xml:space="preserve"> influenc</w:t>
      </w:r>
      <w:r w:rsidR="00BE3F06">
        <w:rPr>
          <w:rFonts w:ascii="Times New Roman" w:hAnsi="Times New Roman" w:cs="Times New Roman"/>
          <w:sz w:val="24"/>
          <w:szCs w:val="24"/>
          <w:lang w:val="en-US"/>
        </w:rPr>
        <w:t>e</w:t>
      </w:r>
      <w:r w:rsidR="00A4332D">
        <w:rPr>
          <w:rFonts w:ascii="Times New Roman" w:hAnsi="Times New Roman" w:cs="Times New Roman"/>
          <w:sz w:val="24"/>
          <w:szCs w:val="24"/>
          <w:lang w:val="en-US"/>
        </w:rPr>
        <w:t xml:space="preserve"> on the </w:t>
      </w:r>
      <w:r>
        <w:rPr>
          <w:rFonts w:ascii="Times New Roman" w:hAnsi="Times New Roman" w:cs="Times New Roman"/>
          <w:sz w:val="24"/>
          <w:szCs w:val="24"/>
          <w:lang w:val="en-US"/>
        </w:rPr>
        <w:t xml:space="preserve">insects’ </w:t>
      </w:r>
      <w:r w:rsidR="00A4332D">
        <w:rPr>
          <w:rFonts w:ascii="Times New Roman" w:hAnsi="Times New Roman" w:cs="Times New Roman"/>
          <w:sz w:val="24"/>
          <w:szCs w:val="24"/>
          <w:lang w:val="en-US"/>
        </w:rPr>
        <w:t xml:space="preserve">behavior, </w:t>
      </w:r>
      <w:r w:rsidR="00BE3F06">
        <w:rPr>
          <w:rFonts w:ascii="Times New Roman" w:hAnsi="Times New Roman" w:cs="Times New Roman"/>
          <w:sz w:val="24"/>
          <w:szCs w:val="24"/>
          <w:lang w:val="en-US"/>
        </w:rPr>
        <w:t xml:space="preserve">each Petri dish was surrounded by walls of </w:t>
      </w:r>
      <w:r w:rsidR="00440DBB" w:rsidRPr="00440DBB">
        <w:rPr>
          <w:rFonts w:ascii="Times New Roman" w:hAnsi="Times New Roman" w:cs="Times New Roman"/>
          <w:sz w:val="24"/>
          <w:szCs w:val="24"/>
          <w:lang w:val="en-US"/>
        </w:rPr>
        <w:t>2</w:t>
      </w:r>
      <w:r w:rsidR="00BE3F06">
        <w:rPr>
          <w:rFonts w:ascii="Times New Roman" w:hAnsi="Times New Roman" w:cs="Times New Roman"/>
          <w:sz w:val="24"/>
          <w:szCs w:val="24"/>
          <w:lang w:val="en-US"/>
        </w:rPr>
        <w:t xml:space="preserve"> cm of height and the four Petri dishes were enclosed in a box illuminated by a red light. </w:t>
      </w:r>
      <w:r w:rsidR="00B70FF7">
        <w:rPr>
          <w:rFonts w:ascii="Times New Roman" w:hAnsi="Times New Roman" w:cs="Times New Roman"/>
          <w:sz w:val="24"/>
          <w:szCs w:val="24"/>
          <w:lang w:val="en-US"/>
        </w:rPr>
        <w:t>A</w:t>
      </w:r>
      <w:r w:rsidR="00BE3F06">
        <w:rPr>
          <w:rFonts w:ascii="Times New Roman" w:hAnsi="Times New Roman" w:cs="Times New Roman"/>
          <w:sz w:val="24"/>
          <w:szCs w:val="24"/>
          <w:lang w:val="en-US"/>
        </w:rPr>
        <w:t xml:space="preserve"> video recording consisted of three treated individuals and one untreated individual (control) placed at random. </w:t>
      </w:r>
      <w:r w:rsidR="00B70FF7">
        <w:rPr>
          <w:rFonts w:ascii="Times New Roman" w:hAnsi="Times New Roman" w:cs="Times New Roman"/>
          <w:sz w:val="24"/>
          <w:szCs w:val="24"/>
          <w:lang w:val="en-US"/>
        </w:rPr>
        <w:t xml:space="preserve">A total of </w:t>
      </w:r>
      <w:r w:rsidR="009010E1">
        <w:rPr>
          <w:rFonts w:ascii="Times New Roman" w:hAnsi="Times New Roman" w:cs="Times New Roman"/>
          <w:sz w:val="24"/>
          <w:szCs w:val="24"/>
          <w:lang w:val="en-US"/>
        </w:rPr>
        <w:t xml:space="preserve">54 </w:t>
      </w:r>
      <w:r w:rsidR="00B70FF7">
        <w:rPr>
          <w:rFonts w:ascii="Times New Roman" w:hAnsi="Times New Roman" w:cs="Times New Roman"/>
          <w:sz w:val="24"/>
          <w:szCs w:val="24"/>
          <w:lang w:val="en-US"/>
        </w:rPr>
        <w:t>replicates</w:t>
      </w:r>
      <w:r w:rsidR="009010E1">
        <w:rPr>
          <w:rFonts w:ascii="Times New Roman" w:hAnsi="Times New Roman" w:cs="Times New Roman"/>
          <w:sz w:val="24"/>
          <w:szCs w:val="24"/>
          <w:lang w:val="en-US"/>
        </w:rPr>
        <w:t xml:space="preserve"> were performed f</w:t>
      </w:r>
      <w:r w:rsidR="00CF4752">
        <w:rPr>
          <w:rFonts w:ascii="Times New Roman" w:hAnsi="Times New Roman" w:cs="Times New Roman"/>
          <w:sz w:val="24"/>
          <w:szCs w:val="24"/>
          <w:lang w:val="en-US"/>
        </w:rPr>
        <w:t xml:space="preserve">or </w:t>
      </w:r>
      <w:r w:rsidR="009010E1">
        <w:rPr>
          <w:rFonts w:ascii="Times New Roman" w:hAnsi="Times New Roman" w:cs="Times New Roman"/>
          <w:sz w:val="24"/>
          <w:szCs w:val="24"/>
          <w:lang w:val="en-US"/>
        </w:rPr>
        <w:t xml:space="preserve">treatment with </w:t>
      </w:r>
      <w:r w:rsidR="009010E1" w:rsidRPr="009010E1">
        <w:rPr>
          <w:rFonts w:ascii="Times New Roman" w:hAnsi="Times New Roman" w:cs="Times New Roman"/>
          <w:i/>
          <w:sz w:val="24"/>
          <w:szCs w:val="24"/>
          <w:lang w:val="en-US"/>
        </w:rPr>
        <w:t xml:space="preserve">M. arvensis </w:t>
      </w:r>
      <w:r w:rsidR="009010E1" w:rsidRPr="004F473A">
        <w:rPr>
          <w:rFonts w:ascii="Times New Roman" w:hAnsi="Times New Roman" w:cs="Times New Roman"/>
          <w:sz w:val="24"/>
          <w:szCs w:val="24"/>
          <w:lang w:val="en-US"/>
        </w:rPr>
        <w:t xml:space="preserve">EO </w:t>
      </w:r>
      <w:r w:rsidR="00CF4752">
        <w:rPr>
          <w:rFonts w:ascii="Times New Roman" w:hAnsi="Times New Roman" w:cs="Times New Roman"/>
          <w:sz w:val="24"/>
          <w:szCs w:val="24"/>
          <w:lang w:val="en-US"/>
        </w:rPr>
        <w:t xml:space="preserve">and 18 </w:t>
      </w:r>
      <w:r w:rsidR="004F473A">
        <w:rPr>
          <w:rFonts w:ascii="Times New Roman" w:hAnsi="Times New Roman" w:cs="Times New Roman"/>
          <w:sz w:val="24"/>
          <w:szCs w:val="24"/>
          <w:lang w:val="en-US"/>
        </w:rPr>
        <w:t>replicates</w:t>
      </w:r>
      <w:r w:rsidR="009010E1">
        <w:rPr>
          <w:rFonts w:ascii="Times New Roman" w:hAnsi="Times New Roman" w:cs="Times New Roman"/>
          <w:sz w:val="24"/>
          <w:szCs w:val="24"/>
          <w:lang w:val="en-US"/>
        </w:rPr>
        <w:t xml:space="preserve"> for </w:t>
      </w:r>
      <w:r w:rsidR="00CF4752">
        <w:rPr>
          <w:rFonts w:ascii="Times New Roman" w:hAnsi="Times New Roman" w:cs="Times New Roman"/>
          <w:sz w:val="24"/>
          <w:szCs w:val="24"/>
          <w:lang w:val="en-US"/>
        </w:rPr>
        <w:t xml:space="preserve">control. </w:t>
      </w:r>
      <w:r w:rsidR="003D7331">
        <w:rPr>
          <w:rFonts w:ascii="Times New Roman" w:hAnsi="Times New Roman" w:cs="Times New Roman"/>
          <w:sz w:val="24"/>
          <w:szCs w:val="24"/>
          <w:lang w:val="en-US"/>
        </w:rPr>
        <w:t>The e</w:t>
      </w:r>
      <w:r w:rsidR="00A4332D">
        <w:rPr>
          <w:rFonts w:ascii="Times New Roman" w:hAnsi="Times New Roman" w:cs="Times New Roman"/>
          <w:sz w:val="24"/>
          <w:szCs w:val="24"/>
          <w:lang w:val="en-US"/>
        </w:rPr>
        <w:t xml:space="preserve">xperiments were conducted at </w:t>
      </w:r>
      <w:r w:rsidR="003D7331">
        <w:rPr>
          <w:rFonts w:ascii="Times New Roman" w:hAnsi="Times New Roman" w:cs="Times New Roman"/>
          <w:sz w:val="24"/>
          <w:szCs w:val="24"/>
          <w:lang w:val="en-US"/>
        </w:rPr>
        <w:t>room</w:t>
      </w:r>
      <w:r w:rsidR="00A4332D">
        <w:rPr>
          <w:rFonts w:ascii="Times New Roman" w:hAnsi="Times New Roman" w:cs="Times New Roman"/>
          <w:sz w:val="24"/>
          <w:szCs w:val="24"/>
          <w:lang w:val="en-US"/>
        </w:rPr>
        <w:t xml:space="preserve"> temperature (24 ± 1 °C). </w:t>
      </w:r>
      <w:r w:rsidR="00C91F9E">
        <w:rPr>
          <w:rFonts w:ascii="Times New Roman" w:hAnsi="Times New Roman" w:cs="Times New Roman"/>
          <w:sz w:val="24"/>
          <w:szCs w:val="24"/>
          <w:lang w:val="en-US"/>
        </w:rPr>
        <w:t>V</w:t>
      </w:r>
      <w:r w:rsidR="00A4332D">
        <w:rPr>
          <w:rFonts w:ascii="Times New Roman" w:hAnsi="Times New Roman" w:cs="Times New Roman"/>
          <w:sz w:val="24"/>
          <w:szCs w:val="24"/>
          <w:lang w:val="en-US"/>
        </w:rPr>
        <w:t xml:space="preserve">ideo </w:t>
      </w:r>
      <w:r w:rsidR="00C91F9E">
        <w:rPr>
          <w:rFonts w:ascii="Times New Roman" w:hAnsi="Times New Roman" w:cs="Times New Roman"/>
          <w:sz w:val="24"/>
          <w:szCs w:val="24"/>
          <w:lang w:val="en-US"/>
        </w:rPr>
        <w:t xml:space="preserve">tracking </w:t>
      </w:r>
      <w:r w:rsidR="00A4332D">
        <w:rPr>
          <w:rFonts w:ascii="Times New Roman" w:hAnsi="Times New Roman" w:cs="Times New Roman"/>
          <w:sz w:val="24"/>
          <w:szCs w:val="24"/>
          <w:lang w:val="en-US"/>
        </w:rPr>
        <w:t xml:space="preserve">was conducted </w:t>
      </w:r>
      <w:r w:rsidR="009010E1">
        <w:rPr>
          <w:rFonts w:ascii="Times New Roman" w:hAnsi="Times New Roman" w:cs="Times New Roman"/>
          <w:sz w:val="24"/>
          <w:szCs w:val="24"/>
          <w:lang w:val="en-US"/>
        </w:rPr>
        <w:t xml:space="preserve">with Python code using OpenCV4, which finds the contour of the individual and </w:t>
      </w:r>
      <w:r>
        <w:rPr>
          <w:rFonts w:ascii="Times New Roman" w:hAnsi="Times New Roman" w:cs="Times New Roman"/>
          <w:sz w:val="24"/>
          <w:szCs w:val="24"/>
          <w:lang w:val="en-US"/>
        </w:rPr>
        <w:t>evaluates</w:t>
      </w:r>
      <w:r w:rsidR="009010E1">
        <w:rPr>
          <w:rFonts w:ascii="Times New Roman" w:hAnsi="Times New Roman" w:cs="Times New Roman"/>
          <w:sz w:val="24"/>
          <w:szCs w:val="24"/>
          <w:lang w:val="en-US"/>
        </w:rPr>
        <w:t xml:space="preserve"> its centroid coordinates </w:t>
      </w:r>
      <w:r w:rsidR="002D5D06">
        <w:rPr>
          <w:rFonts w:ascii="Times New Roman" w:hAnsi="Times New Roman" w:cs="Times New Roman"/>
          <w:sz w:val="24"/>
          <w:szCs w:val="24"/>
          <w:lang w:val="en-US"/>
        </w:rPr>
        <w:t>(</w:t>
      </w:r>
      <w:proofErr w:type="spellStart"/>
      <w:r w:rsidR="002D5D06" w:rsidRPr="002D5D06">
        <w:rPr>
          <w:rFonts w:ascii="Cambria" w:hAnsi="Cambria" w:cs="Times New Roman"/>
          <w:i/>
          <w:sz w:val="24"/>
          <w:szCs w:val="24"/>
          <w:lang w:val="en-US"/>
        </w:rPr>
        <w:t>x</w:t>
      </w:r>
      <w:r w:rsidR="002D5D06" w:rsidRPr="002D5D06">
        <w:rPr>
          <w:rFonts w:ascii="Cambria" w:hAnsi="Cambria" w:cs="Times New Roman"/>
          <w:i/>
          <w:sz w:val="24"/>
          <w:szCs w:val="24"/>
          <w:vertAlign w:val="subscript"/>
          <w:lang w:val="en-US"/>
        </w:rPr>
        <w:t>t</w:t>
      </w:r>
      <w:proofErr w:type="spellEnd"/>
      <w:r w:rsidR="002D5D06" w:rsidRPr="002D5D06">
        <w:rPr>
          <w:rFonts w:ascii="Cambria" w:hAnsi="Cambria" w:cs="Times New Roman"/>
          <w:i/>
          <w:sz w:val="24"/>
          <w:szCs w:val="24"/>
          <w:lang w:val="en-US"/>
        </w:rPr>
        <w:t xml:space="preserve">, </w:t>
      </w:r>
      <w:proofErr w:type="spellStart"/>
      <w:r w:rsidR="002D5D06" w:rsidRPr="002D5D06">
        <w:rPr>
          <w:rFonts w:ascii="Cambria" w:hAnsi="Cambria" w:cs="Times New Roman"/>
          <w:i/>
          <w:sz w:val="24"/>
          <w:szCs w:val="24"/>
          <w:lang w:val="en-US"/>
        </w:rPr>
        <w:t>y</w:t>
      </w:r>
      <w:r w:rsidR="002D5D06" w:rsidRPr="002D5D06">
        <w:rPr>
          <w:rFonts w:ascii="Cambria" w:hAnsi="Cambria" w:cs="Times New Roman"/>
          <w:i/>
          <w:sz w:val="24"/>
          <w:szCs w:val="24"/>
          <w:vertAlign w:val="subscript"/>
          <w:lang w:val="en-US"/>
        </w:rPr>
        <w:t>t</w:t>
      </w:r>
      <w:proofErr w:type="spellEnd"/>
      <w:r w:rsidR="002D5D06">
        <w:rPr>
          <w:rFonts w:ascii="Times New Roman" w:hAnsi="Times New Roman" w:cs="Times New Roman"/>
          <w:sz w:val="24"/>
          <w:szCs w:val="24"/>
          <w:lang w:val="en-US"/>
        </w:rPr>
        <w:t xml:space="preserve">) </w:t>
      </w:r>
      <w:r w:rsidR="009010E1">
        <w:rPr>
          <w:rFonts w:ascii="Times New Roman" w:hAnsi="Times New Roman" w:cs="Times New Roman"/>
          <w:sz w:val="24"/>
          <w:szCs w:val="24"/>
          <w:lang w:val="en-US"/>
        </w:rPr>
        <w:t xml:space="preserve">at time </w:t>
      </w:r>
      <w:r w:rsidR="009010E1" w:rsidRPr="009010E1">
        <w:rPr>
          <w:rFonts w:ascii="Cambria" w:hAnsi="Cambria" w:cs="Times New Roman"/>
          <w:i/>
          <w:sz w:val="24"/>
          <w:szCs w:val="24"/>
          <w:lang w:val="en-US"/>
        </w:rPr>
        <w:t>t</w:t>
      </w:r>
      <w:r w:rsidR="009010E1">
        <w:rPr>
          <w:rFonts w:ascii="Times New Roman" w:hAnsi="Times New Roman" w:cs="Times New Roman"/>
          <w:sz w:val="24"/>
          <w:szCs w:val="24"/>
          <w:lang w:val="en-US"/>
        </w:rPr>
        <w:t xml:space="preserve">. The distance is then calculated using the formula </w:t>
      </w:r>
      <m:oMath>
        <m:r>
          <w:rPr>
            <w:rFonts w:ascii="Cambria Math" w:hAnsi="Cambria Math" w:cs="Times New Roman"/>
            <w:sz w:val="24"/>
            <w:szCs w:val="24"/>
            <w:lang w:val="en-US"/>
          </w:rPr>
          <m:t>d=</m:t>
        </m:r>
        <m:rad>
          <m:radPr>
            <m:degHide m:val="1"/>
            <m:ctrlPr>
              <w:rPr>
                <w:rFonts w:ascii="Cambria Math" w:hAnsi="Cambria Math" w:cs="Times New Roman"/>
                <w:i/>
                <w:sz w:val="24"/>
                <w:szCs w:val="24"/>
                <w:lang w:val="en-US"/>
              </w:rPr>
            </m:ctrlPr>
          </m:radPr>
          <m:deg/>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lang w:val="en-US"/>
                  </w:rPr>
                  <m:t>t+1</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lang w:val="en-US"/>
                  </w:rPr>
                  <m:t>t</m:t>
                </m:r>
              </m:sub>
            </m:sSub>
            <m:r>
              <w:rPr>
                <w:rFonts w:ascii="Cambria Math" w:hAnsi="Cambria Math" w:cs="Times New Roman"/>
                <w:sz w:val="24"/>
                <w:szCs w:val="24"/>
                <w:lang w:val="en-US"/>
              </w:rPr>
              <m:t>)^2+</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(y</m:t>
                </m:r>
              </m:e>
              <m:sub>
                <m:r>
                  <w:rPr>
                    <w:rFonts w:ascii="Cambria Math" w:hAnsi="Cambria Math" w:cs="Times New Roman"/>
                    <w:sz w:val="24"/>
                    <w:szCs w:val="24"/>
                    <w:lang w:val="en-US"/>
                  </w:rPr>
                  <m:t>t+1</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y</m:t>
                </m:r>
              </m:e>
              <m:sub>
                <m:r>
                  <w:rPr>
                    <w:rFonts w:ascii="Cambria Math" w:hAnsi="Cambria Math" w:cs="Times New Roman"/>
                    <w:sz w:val="24"/>
                    <w:szCs w:val="24"/>
                    <w:lang w:val="en-US"/>
                  </w:rPr>
                  <m:t>t</m:t>
                </m:r>
              </m:sub>
            </m:sSub>
            <m:r>
              <w:rPr>
                <w:rFonts w:ascii="Cambria Math" w:hAnsi="Cambria Math" w:cs="Times New Roman"/>
                <w:sz w:val="24"/>
                <w:szCs w:val="24"/>
                <w:lang w:val="en-US"/>
              </w:rPr>
              <m:t>)^2</m:t>
            </m:r>
          </m:e>
        </m:rad>
      </m:oMath>
      <w:r w:rsidR="009010E1">
        <w:rPr>
          <w:rFonts w:ascii="Times New Roman" w:hAnsi="Times New Roman" w:cs="Times New Roman"/>
          <w:sz w:val="24"/>
          <w:szCs w:val="24"/>
          <w:lang w:val="en-US"/>
        </w:rPr>
        <w:t xml:space="preserve"> </w:t>
      </w:r>
      <w:r w:rsidR="00C91F9E">
        <w:rPr>
          <w:rFonts w:ascii="Times New Roman" w:hAnsi="Times New Roman" w:cs="Times New Roman"/>
          <w:sz w:val="24"/>
          <w:szCs w:val="24"/>
          <w:lang w:val="en-US"/>
        </w:rPr>
        <w:t xml:space="preserve">(code availability: </w:t>
      </w:r>
      <w:r w:rsidR="00B17F1C">
        <w:fldChar w:fldCharType="begin"/>
      </w:r>
      <w:r w:rsidR="00B17F1C" w:rsidRPr="000828B5">
        <w:rPr>
          <w:lang w:val="en-US"/>
        </w:rPr>
        <w:instrText xml:space="preserve"> HYPERLINK "https://gitlab.com/abaoula/codes-opencv" </w:instrText>
      </w:r>
      <w:r w:rsidR="00B17F1C">
        <w:fldChar w:fldCharType="separate"/>
      </w:r>
      <w:r w:rsidR="00C91F9E" w:rsidRPr="00C91F9E">
        <w:rPr>
          <w:rStyle w:val="Lienhypertexte"/>
          <w:rFonts w:ascii="Times New Roman" w:hAnsi="Times New Roman" w:cs="Times New Roman"/>
          <w:sz w:val="24"/>
          <w:szCs w:val="24"/>
          <w:lang w:val="en-US"/>
        </w:rPr>
        <w:t>https://gitlab.com/abaoula/codes-opencv</w:t>
      </w:r>
      <w:r w:rsidR="00B17F1C">
        <w:rPr>
          <w:rStyle w:val="Lienhypertexte"/>
          <w:rFonts w:ascii="Times New Roman" w:hAnsi="Times New Roman" w:cs="Times New Roman"/>
          <w:sz w:val="24"/>
          <w:szCs w:val="24"/>
          <w:lang w:val="en-US"/>
        </w:rPr>
        <w:fldChar w:fldCharType="end"/>
      </w:r>
      <w:r w:rsidR="00C91F9E">
        <w:rPr>
          <w:rFonts w:ascii="Times New Roman" w:hAnsi="Times New Roman" w:cs="Times New Roman"/>
          <w:sz w:val="24"/>
          <w:szCs w:val="24"/>
          <w:lang w:val="en-US"/>
        </w:rPr>
        <w:t xml:space="preserve">). </w:t>
      </w:r>
      <w:r w:rsidR="004F473A">
        <w:rPr>
          <w:rFonts w:ascii="Times New Roman" w:hAnsi="Times New Roman" w:cs="Times New Roman"/>
          <w:sz w:val="24"/>
          <w:szCs w:val="24"/>
          <w:lang w:val="en-US"/>
        </w:rPr>
        <w:t>T</w:t>
      </w:r>
      <w:r w:rsidR="003B36A5">
        <w:rPr>
          <w:rFonts w:ascii="Times New Roman" w:hAnsi="Times New Roman" w:cs="Times New Roman"/>
          <w:sz w:val="24"/>
          <w:szCs w:val="24"/>
          <w:lang w:val="en-US"/>
        </w:rPr>
        <w:t xml:space="preserve">o compare the distribution of the distances and the space visited by treated and untreated individuals, we used a Mann-Whitney U test using SciPy library of Python3.8.1. </w:t>
      </w:r>
      <w:r w:rsidR="003B36A5" w:rsidRPr="003B36A5">
        <w:rPr>
          <w:rFonts w:ascii="Times New Roman" w:hAnsi="Times New Roman" w:cs="Times New Roman"/>
          <w:sz w:val="24"/>
          <w:szCs w:val="24"/>
          <w:lang w:val="en-US"/>
        </w:rPr>
        <w:t>The distributions were considered significantly different if</w:t>
      </w:r>
      <w:r w:rsidR="003B36A5">
        <w:rPr>
          <w:rFonts w:ascii="Times New Roman" w:hAnsi="Times New Roman" w:cs="Times New Roman"/>
          <w:sz w:val="24"/>
          <w:szCs w:val="24"/>
          <w:lang w:val="en-US"/>
        </w:rPr>
        <w:t xml:space="preserve"> </w:t>
      </w:r>
      <w:r w:rsidR="003B36A5" w:rsidRPr="003B36A5">
        <w:rPr>
          <w:rFonts w:ascii="Times New Roman" w:hAnsi="Times New Roman" w:cs="Times New Roman"/>
          <w:i/>
          <w:sz w:val="24"/>
          <w:szCs w:val="24"/>
          <w:lang w:val="en-US"/>
        </w:rPr>
        <w:t>p</w:t>
      </w:r>
      <w:r w:rsidR="003B36A5">
        <w:rPr>
          <w:rFonts w:ascii="Times New Roman" w:hAnsi="Times New Roman" w:cs="Times New Roman"/>
          <w:sz w:val="24"/>
          <w:szCs w:val="24"/>
          <w:lang w:val="en-US"/>
        </w:rPr>
        <w:t xml:space="preserve"> &lt; 0.05. </w:t>
      </w:r>
      <w:r w:rsidR="00A4332D">
        <w:rPr>
          <w:rFonts w:ascii="Times New Roman" w:hAnsi="Times New Roman" w:cs="Times New Roman"/>
          <w:sz w:val="24"/>
          <w:szCs w:val="24"/>
          <w:lang w:val="en-US"/>
        </w:rPr>
        <w:t xml:space="preserve"> </w:t>
      </w:r>
    </w:p>
    <w:p w14:paraId="1B44376C" w14:textId="77777777" w:rsidR="002A0063" w:rsidRDefault="002A0063" w:rsidP="002A0063">
      <w:pPr>
        <w:spacing w:before="240" w:line="480" w:lineRule="auto"/>
        <w:jc w:val="both"/>
        <w:rPr>
          <w:rFonts w:ascii="Times New Roman" w:hAnsi="Times New Roman" w:cs="Times New Roman"/>
          <w:b/>
          <w:bCs/>
          <w:sz w:val="24"/>
          <w:szCs w:val="24"/>
          <w:lang w:val="en-US"/>
        </w:rPr>
      </w:pPr>
      <w:r w:rsidRPr="00C33FAE">
        <w:rPr>
          <w:rFonts w:ascii="Times New Roman" w:hAnsi="Times New Roman" w:cs="Times New Roman"/>
          <w:b/>
          <w:bCs/>
          <w:i/>
          <w:sz w:val="24"/>
          <w:szCs w:val="24"/>
          <w:lang w:val="en-US"/>
        </w:rPr>
        <w:t>In vivo</w:t>
      </w:r>
      <w:r w:rsidRPr="00C33FAE">
        <w:rPr>
          <w:rFonts w:ascii="Times New Roman" w:hAnsi="Times New Roman" w:cs="Times New Roman"/>
          <w:b/>
          <w:bCs/>
          <w:sz w:val="24"/>
          <w:szCs w:val="24"/>
          <w:lang w:val="en-US"/>
        </w:rPr>
        <w:t xml:space="preserve"> cuticular penetration of </w:t>
      </w:r>
      <w:r w:rsidRPr="00C33FAE">
        <w:rPr>
          <w:rFonts w:ascii="Times New Roman" w:hAnsi="Times New Roman" w:cs="Times New Roman"/>
          <w:b/>
          <w:bCs/>
          <w:i/>
          <w:sz w:val="24"/>
          <w:szCs w:val="24"/>
          <w:lang w:val="en-US"/>
        </w:rPr>
        <w:t>M. arvensis</w:t>
      </w:r>
      <w:r w:rsidRPr="00C33FAE">
        <w:rPr>
          <w:rFonts w:ascii="Times New Roman" w:hAnsi="Times New Roman" w:cs="Times New Roman"/>
          <w:b/>
          <w:bCs/>
          <w:sz w:val="24"/>
          <w:szCs w:val="24"/>
          <w:lang w:val="en-US"/>
        </w:rPr>
        <w:t xml:space="preserve"> EO</w:t>
      </w:r>
    </w:p>
    <w:p w14:paraId="16FB3E16" w14:textId="5AF552CA" w:rsidR="003711B7" w:rsidRPr="002A0063" w:rsidRDefault="002A0063" w:rsidP="002A0063">
      <w:pPr>
        <w:tabs>
          <w:tab w:val="left" w:pos="3261"/>
        </w:tabs>
        <w:spacing w:line="48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The</w:t>
      </w:r>
      <w:r w:rsidRPr="00E52708">
        <w:rPr>
          <w:rFonts w:ascii="Times New Roman" w:hAnsi="Times New Roman" w:cs="Times New Roman"/>
          <w:bCs/>
          <w:sz w:val="24"/>
          <w:szCs w:val="24"/>
          <w:lang w:val="en-US"/>
        </w:rPr>
        <w:t xml:space="preserve"> penetration of </w:t>
      </w:r>
      <w:r w:rsidRPr="00697D80">
        <w:rPr>
          <w:rFonts w:ascii="Times New Roman" w:hAnsi="Times New Roman" w:cs="Times New Roman"/>
          <w:bCs/>
          <w:i/>
          <w:sz w:val="24"/>
          <w:szCs w:val="24"/>
          <w:lang w:val="en-US"/>
        </w:rPr>
        <w:t>M. arvensis</w:t>
      </w:r>
      <w:r w:rsidRPr="00E52708">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EO </w:t>
      </w:r>
      <w:r w:rsidRPr="00E52708">
        <w:rPr>
          <w:rFonts w:ascii="Times New Roman" w:hAnsi="Times New Roman" w:cs="Times New Roman"/>
          <w:bCs/>
          <w:sz w:val="24"/>
          <w:szCs w:val="24"/>
          <w:lang w:val="en-US"/>
        </w:rPr>
        <w:t>through the cuticle</w:t>
      </w:r>
      <w:r>
        <w:rPr>
          <w:rFonts w:ascii="Times New Roman" w:hAnsi="Times New Roman" w:cs="Times New Roman"/>
          <w:bCs/>
          <w:sz w:val="24"/>
          <w:szCs w:val="24"/>
          <w:lang w:val="en-US"/>
        </w:rPr>
        <w:t xml:space="preserve"> and the evolution of the internal quantity after topical application were monitored </w:t>
      </w:r>
      <w:r w:rsidRPr="008B082F">
        <w:rPr>
          <w:rFonts w:ascii="Times New Roman" w:hAnsi="Times New Roman" w:cs="Times New Roman"/>
          <w:bCs/>
          <w:sz w:val="24"/>
          <w:szCs w:val="24"/>
          <w:lang w:val="en-US"/>
        </w:rPr>
        <w:t>by</w:t>
      </w:r>
      <w:r>
        <w:rPr>
          <w:rFonts w:ascii="Times New Roman" w:hAnsi="Times New Roman" w:cs="Times New Roman"/>
          <w:bCs/>
          <w:sz w:val="24"/>
          <w:szCs w:val="24"/>
          <w:lang w:val="en-US"/>
        </w:rPr>
        <w:t xml:space="preserve"> GC-MS analyses. In practice, a group of 10 seven to fourteen days post-emergence adults were topically treated with the LC</w:t>
      </w:r>
      <w:r w:rsidRPr="008B082F">
        <w:rPr>
          <w:rFonts w:ascii="Times New Roman" w:hAnsi="Times New Roman" w:cs="Times New Roman"/>
          <w:bCs/>
          <w:sz w:val="24"/>
          <w:szCs w:val="24"/>
          <w:vertAlign w:val="subscript"/>
          <w:lang w:val="en-US"/>
        </w:rPr>
        <w:t>50</w:t>
      </w:r>
      <w:r>
        <w:rPr>
          <w:rFonts w:ascii="Times New Roman" w:hAnsi="Times New Roman" w:cs="Times New Roman"/>
          <w:bCs/>
          <w:sz w:val="24"/>
          <w:szCs w:val="24"/>
          <w:lang w:val="en-US"/>
        </w:rPr>
        <w:t xml:space="preserve"> (as described in the section “contact toxicity test”). The insects were then left for four different incubation time</w:t>
      </w:r>
      <w:r w:rsidR="0004545A">
        <w:rPr>
          <w:rFonts w:ascii="Times New Roman" w:hAnsi="Times New Roman" w:cs="Times New Roman"/>
          <w:bCs/>
          <w:sz w:val="24"/>
          <w:szCs w:val="24"/>
          <w:lang w:val="en-US"/>
        </w:rPr>
        <w:t>s</w:t>
      </w:r>
      <w:r>
        <w:rPr>
          <w:rFonts w:ascii="Times New Roman" w:hAnsi="Times New Roman" w:cs="Times New Roman"/>
          <w:bCs/>
          <w:sz w:val="24"/>
          <w:szCs w:val="24"/>
          <w:lang w:val="en-US"/>
        </w:rPr>
        <w:t>: 0h, 6h, 18h and 24h. Five replicates were performed for each incubation time. After incubation, the 10 insects from each treatment were collected in glass tubes of 20 m</w:t>
      </w:r>
      <w:r w:rsidR="00E0561C">
        <w:rPr>
          <w:rFonts w:ascii="Times New Roman" w:hAnsi="Times New Roman" w:cs="Times New Roman"/>
          <w:bCs/>
          <w:sz w:val="24"/>
          <w:szCs w:val="24"/>
          <w:lang w:val="en-US"/>
        </w:rPr>
        <w:t>L</w:t>
      </w:r>
      <w:r>
        <w:rPr>
          <w:rFonts w:ascii="Times New Roman" w:hAnsi="Times New Roman" w:cs="Times New Roman"/>
          <w:bCs/>
          <w:sz w:val="24"/>
          <w:szCs w:val="24"/>
          <w:lang w:val="en-US"/>
        </w:rPr>
        <w:t xml:space="preserve"> and were rinsed 3 times consecutively by 1 m</w:t>
      </w:r>
      <w:r w:rsidR="0004545A">
        <w:rPr>
          <w:rFonts w:ascii="Times New Roman" w:hAnsi="Times New Roman" w:cs="Times New Roman"/>
          <w:bCs/>
          <w:sz w:val="24"/>
          <w:szCs w:val="24"/>
          <w:lang w:val="en-US"/>
        </w:rPr>
        <w:t>L</w:t>
      </w:r>
      <w:r>
        <w:rPr>
          <w:rFonts w:ascii="Times New Roman" w:hAnsi="Times New Roman" w:cs="Times New Roman"/>
          <w:bCs/>
          <w:sz w:val="24"/>
          <w:szCs w:val="24"/>
          <w:lang w:val="en-US"/>
        </w:rPr>
        <w:t xml:space="preserve"> of ethanol (1</w:t>
      </w:r>
      <w:r w:rsidRPr="00144F0B">
        <w:rPr>
          <w:rFonts w:ascii="Times New Roman" w:hAnsi="Times New Roman" w:cs="Times New Roman"/>
          <w:bCs/>
          <w:sz w:val="24"/>
          <w:szCs w:val="24"/>
          <w:vertAlign w:val="superscript"/>
          <w:lang w:val="en-US"/>
        </w:rPr>
        <w:t>st</w:t>
      </w:r>
      <w:r>
        <w:rPr>
          <w:rFonts w:ascii="Times New Roman" w:hAnsi="Times New Roman" w:cs="Times New Roman"/>
          <w:bCs/>
          <w:sz w:val="24"/>
          <w:szCs w:val="24"/>
          <w:lang w:val="en-US"/>
        </w:rPr>
        <w:t xml:space="preserve"> fraction), 1 </w:t>
      </w:r>
      <w:r w:rsidR="0004545A">
        <w:rPr>
          <w:rFonts w:ascii="Times New Roman" w:hAnsi="Times New Roman" w:cs="Times New Roman"/>
          <w:bCs/>
          <w:sz w:val="24"/>
          <w:szCs w:val="24"/>
          <w:lang w:val="en-US"/>
        </w:rPr>
        <w:t>mL</w:t>
      </w:r>
      <w:r>
        <w:rPr>
          <w:rFonts w:ascii="Times New Roman" w:hAnsi="Times New Roman" w:cs="Times New Roman"/>
          <w:bCs/>
          <w:sz w:val="24"/>
          <w:szCs w:val="24"/>
          <w:lang w:val="en-US"/>
        </w:rPr>
        <w:t xml:space="preserve"> of hexane (2</w:t>
      </w:r>
      <w:r w:rsidRPr="00144F0B">
        <w:rPr>
          <w:rFonts w:ascii="Times New Roman" w:hAnsi="Times New Roman" w:cs="Times New Roman"/>
          <w:bCs/>
          <w:sz w:val="24"/>
          <w:szCs w:val="24"/>
          <w:vertAlign w:val="superscript"/>
          <w:lang w:val="en-US"/>
        </w:rPr>
        <w:t>nd</w:t>
      </w:r>
      <w:r>
        <w:rPr>
          <w:rFonts w:ascii="Times New Roman" w:hAnsi="Times New Roman" w:cs="Times New Roman"/>
          <w:bCs/>
          <w:sz w:val="24"/>
          <w:szCs w:val="24"/>
          <w:lang w:val="en-US"/>
        </w:rPr>
        <w:t xml:space="preserve"> fraction) and 1 m</w:t>
      </w:r>
      <w:r w:rsidR="0004545A">
        <w:rPr>
          <w:rFonts w:ascii="Times New Roman" w:hAnsi="Times New Roman" w:cs="Times New Roman"/>
          <w:bCs/>
          <w:sz w:val="24"/>
          <w:szCs w:val="24"/>
          <w:lang w:val="en-US"/>
        </w:rPr>
        <w:t>L</w:t>
      </w:r>
      <w:r>
        <w:rPr>
          <w:rFonts w:ascii="Times New Roman" w:hAnsi="Times New Roman" w:cs="Times New Roman"/>
          <w:bCs/>
          <w:sz w:val="24"/>
          <w:szCs w:val="24"/>
          <w:lang w:val="en-US"/>
        </w:rPr>
        <w:t xml:space="preserve"> of hexane (3</w:t>
      </w:r>
      <w:r w:rsidRPr="00144F0B">
        <w:rPr>
          <w:rFonts w:ascii="Times New Roman" w:hAnsi="Times New Roman" w:cs="Times New Roman"/>
          <w:bCs/>
          <w:sz w:val="24"/>
          <w:szCs w:val="24"/>
          <w:vertAlign w:val="superscript"/>
          <w:lang w:val="en-US"/>
        </w:rPr>
        <w:t>rd</w:t>
      </w:r>
      <w:r>
        <w:rPr>
          <w:rFonts w:ascii="Times New Roman" w:hAnsi="Times New Roman" w:cs="Times New Roman"/>
          <w:bCs/>
          <w:sz w:val="24"/>
          <w:szCs w:val="24"/>
          <w:lang w:val="en-US"/>
        </w:rPr>
        <w:t xml:space="preserve"> fraction) before being crushed and extracted by 1 m</w:t>
      </w:r>
      <w:r w:rsidR="0004545A">
        <w:rPr>
          <w:rFonts w:ascii="Times New Roman" w:hAnsi="Times New Roman" w:cs="Times New Roman"/>
          <w:bCs/>
          <w:sz w:val="24"/>
          <w:szCs w:val="24"/>
          <w:lang w:val="en-US"/>
        </w:rPr>
        <w:t>L</w:t>
      </w:r>
      <w:r>
        <w:rPr>
          <w:rFonts w:ascii="Times New Roman" w:hAnsi="Times New Roman" w:cs="Times New Roman"/>
          <w:bCs/>
          <w:sz w:val="24"/>
          <w:szCs w:val="24"/>
          <w:lang w:val="en-US"/>
        </w:rPr>
        <w:t xml:space="preserve"> of hexane (4</w:t>
      </w:r>
      <w:r w:rsidRPr="00144F0B">
        <w:rPr>
          <w:rFonts w:ascii="Times New Roman" w:hAnsi="Times New Roman" w:cs="Times New Roman"/>
          <w:bCs/>
          <w:sz w:val="24"/>
          <w:szCs w:val="24"/>
          <w:vertAlign w:val="superscript"/>
          <w:lang w:val="en-US"/>
        </w:rPr>
        <w:t>th</w:t>
      </w:r>
      <w:r>
        <w:rPr>
          <w:rFonts w:ascii="Times New Roman" w:hAnsi="Times New Roman" w:cs="Times New Roman"/>
          <w:bCs/>
          <w:sz w:val="24"/>
          <w:szCs w:val="24"/>
          <w:lang w:val="en-US"/>
        </w:rPr>
        <w:t xml:space="preserve"> fraction). Phenyl octane was used as an internal standard and added to each fraction. All four fractions were analyzed by GC-MS and quantification was performed using menthol standard calibration </w:t>
      </w:r>
      <w:r>
        <w:rPr>
          <w:rFonts w:ascii="Times New Roman" w:hAnsi="Times New Roman" w:cs="Times New Roman"/>
          <w:bCs/>
          <w:sz w:val="24"/>
          <w:szCs w:val="24"/>
          <w:lang w:val="en-US"/>
        </w:rPr>
        <w:lastRenderedPageBreak/>
        <w:t xml:space="preserve">curves. </w:t>
      </w:r>
      <w:r w:rsidRPr="00144F0B">
        <w:rPr>
          <w:rFonts w:ascii="Times New Roman" w:hAnsi="Times New Roman" w:cs="Times New Roman"/>
          <w:sz w:val="24"/>
          <w:szCs w:val="24"/>
          <w:lang w:val="en-US"/>
        </w:rPr>
        <w:t>The GC-MS used was an Agilent</w:t>
      </w:r>
      <w:r>
        <w:rPr>
          <w:rFonts w:ascii="Times New Roman" w:hAnsi="Times New Roman" w:cs="Times New Roman"/>
          <w:sz w:val="24"/>
          <w:szCs w:val="24"/>
          <w:lang w:val="en-US"/>
        </w:rPr>
        <w:t xml:space="preserve"> GC </w:t>
      </w:r>
      <w:proofErr w:type="spellStart"/>
      <w:r>
        <w:rPr>
          <w:rFonts w:ascii="Times New Roman" w:hAnsi="Times New Roman" w:cs="Times New Roman"/>
          <w:sz w:val="24"/>
          <w:szCs w:val="24"/>
          <w:lang w:val="en-US"/>
        </w:rPr>
        <w:t>sytem</w:t>
      </w:r>
      <w:proofErr w:type="spellEnd"/>
      <w:r>
        <w:rPr>
          <w:rFonts w:ascii="Times New Roman" w:hAnsi="Times New Roman" w:cs="Times New Roman"/>
          <w:sz w:val="24"/>
          <w:szCs w:val="24"/>
          <w:lang w:val="en-US"/>
        </w:rPr>
        <w:t xml:space="preserve"> 7890B</w:t>
      </w:r>
      <w:r w:rsidRPr="00144F0B">
        <w:rPr>
          <w:rFonts w:ascii="Times New Roman" w:hAnsi="Times New Roman" w:cs="Times New Roman"/>
          <w:sz w:val="24"/>
          <w:szCs w:val="24"/>
          <w:lang w:val="en-US"/>
        </w:rPr>
        <w:t xml:space="preserve"> </w:t>
      </w:r>
      <w:r w:rsidR="0004545A">
        <w:rPr>
          <w:rFonts w:ascii="Times New Roman" w:hAnsi="Times New Roman" w:cs="Times New Roman"/>
          <w:sz w:val="24"/>
          <w:szCs w:val="24"/>
          <w:lang w:val="en-US"/>
        </w:rPr>
        <w:t>(</w:t>
      </w:r>
      <w:r w:rsidR="0004545A" w:rsidRPr="00152112">
        <w:rPr>
          <w:rFonts w:ascii="Times New Roman" w:hAnsi="Times New Roman" w:cs="Times New Roman"/>
          <w:sz w:val="24"/>
          <w:szCs w:val="24"/>
          <w:lang w:val="en-US"/>
        </w:rPr>
        <w:t>Agilent, Santa Clara, CA, USA</w:t>
      </w:r>
      <w:r w:rsidR="0004545A">
        <w:rPr>
          <w:rFonts w:ascii="Times New Roman" w:hAnsi="Times New Roman" w:cs="Times New Roman"/>
          <w:sz w:val="24"/>
          <w:szCs w:val="24"/>
          <w:lang w:val="en-US"/>
        </w:rPr>
        <w:t xml:space="preserve">) </w:t>
      </w:r>
      <w:r w:rsidRPr="00144F0B">
        <w:rPr>
          <w:rFonts w:ascii="Times New Roman" w:hAnsi="Times New Roman" w:cs="Times New Roman"/>
          <w:sz w:val="24"/>
          <w:szCs w:val="24"/>
          <w:lang w:val="en-US"/>
        </w:rPr>
        <w:t xml:space="preserve">in </w:t>
      </w:r>
      <w:proofErr w:type="spellStart"/>
      <w:r w:rsidRPr="00144F0B">
        <w:rPr>
          <w:rFonts w:ascii="Times New Roman" w:hAnsi="Times New Roman" w:cs="Times New Roman"/>
          <w:sz w:val="24"/>
          <w:szCs w:val="24"/>
          <w:lang w:val="en-US"/>
        </w:rPr>
        <w:t>splitless</w:t>
      </w:r>
      <w:proofErr w:type="spellEnd"/>
      <w:r w:rsidRPr="00144F0B">
        <w:rPr>
          <w:rFonts w:ascii="Times New Roman" w:hAnsi="Times New Roman" w:cs="Times New Roman"/>
          <w:sz w:val="24"/>
          <w:szCs w:val="24"/>
          <w:lang w:val="en-US"/>
        </w:rPr>
        <w:t xml:space="preserve"> injection </w:t>
      </w:r>
      <w:r>
        <w:rPr>
          <w:rFonts w:ascii="Times New Roman" w:hAnsi="Times New Roman" w:cs="Times New Roman"/>
          <w:sz w:val="24"/>
          <w:szCs w:val="24"/>
          <w:lang w:val="en-US"/>
        </w:rPr>
        <w:t xml:space="preserve">mode </w:t>
      </w:r>
      <w:r w:rsidR="0004545A">
        <w:rPr>
          <w:rFonts w:ascii="Times New Roman" w:hAnsi="Times New Roman" w:cs="Times New Roman"/>
          <w:sz w:val="24"/>
          <w:szCs w:val="24"/>
          <w:lang w:val="en-US"/>
        </w:rPr>
        <w:t xml:space="preserve">(with an injection volume of 1.0 µl) </w:t>
      </w:r>
      <w:r>
        <w:rPr>
          <w:rFonts w:ascii="Times New Roman" w:hAnsi="Times New Roman" w:cs="Times New Roman"/>
          <w:sz w:val="24"/>
          <w:szCs w:val="24"/>
          <w:lang w:val="en-US"/>
        </w:rPr>
        <w:t>coupled with an Agilent MSD 5977B detector</w:t>
      </w:r>
      <w:r w:rsidR="0004545A">
        <w:rPr>
          <w:rFonts w:ascii="Times New Roman" w:hAnsi="Times New Roman" w:cs="Times New Roman"/>
          <w:sz w:val="24"/>
          <w:szCs w:val="24"/>
          <w:lang w:val="en-US"/>
        </w:rPr>
        <w:t xml:space="preserve"> </w:t>
      </w:r>
      <w:r w:rsidR="0004545A" w:rsidRPr="00152112">
        <w:rPr>
          <w:rFonts w:ascii="Times New Roman" w:hAnsi="Times New Roman" w:cs="Times New Roman"/>
          <w:sz w:val="24"/>
          <w:szCs w:val="24"/>
          <w:lang w:val="en-US"/>
        </w:rPr>
        <w:t>(Agilent, Santa Clara, CA, USA</w:t>
      </w:r>
      <w:r w:rsidR="0004545A">
        <w:rPr>
          <w:rFonts w:ascii="Times New Roman" w:hAnsi="Times New Roman" w:cs="Times New Roman"/>
          <w:sz w:val="24"/>
          <w:szCs w:val="24"/>
          <w:lang w:val="en-US"/>
        </w:rPr>
        <w:t>)</w:t>
      </w:r>
      <w:r w:rsidRPr="00144F0B">
        <w:rPr>
          <w:rFonts w:ascii="Times New Roman" w:hAnsi="Times New Roman" w:cs="Times New Roman"/>
          <w:sz w:val="24"/>
          <w:szCs w:val="24"/>
          <w:lang w:val="en-US"/>
        </w:rPr>
        <w:t xml:space="preserve">, with a VF-WAX column </w:t>
      </w:r>
      <w:r w:rsidR="0004545A" w:rsidRPr="00152112">
        <w:rPr>
          <w:rFonts w:ascii="Times New Roman" w:hAnsi="Times New Roman" w:cs="Times New Roman"/>
          <w:sz w:val="24"/>
          <w:szCs w:val="24"/>
          <w:lang w:val="en-US"/>
        </w:rPr>
        <w:t>(Agilent, Santa Clara, CA, USA</w:t>
      </w:r>
      <w:r w:rsidR="0004545A">
        <w:rPr>
          <w:rFonts w:ascii="Times New Roman" w:hAnsi="Times New Roman" w:cs="Times New Roman"/>
          <w:sz w:val="24"/>
          <w:szCs w:val="24"/>
          <w:lang w:val="en-US"/>
        </w:rPr>
        <w:t xml:space="preserve">) </w:t>
      </w:r>
      <w:r w:rsidRPr="00144F0B">
        <w:rPr>
          <w:rFonts w:ascii="Times New Roman" w:hAnsi="Times New Roman" w:cs="Times New Roman"/>
          <w:sz w:val="24"/>
          <w:szCs w:val="24"/>
          <w:lang w:val="en-US"/>
        </w:rPr>
        <w:t>of 30 meters, 0.25mm of diameter and 0.5µm of film thickness. The initial temperature of 50°</w:t>
      </w:r>
      <w:r>
        <w:rPr>
          <w:rFonts w:ascii="Times New Roman" w:hAnsi="Times New Roman" w:cs="Times New Roman"/>
          <w:sz w:val="24"/>
          <w:szCs w:val="24"/>
          <w:lang w:val="en-US"/>
        </w:rPr>
        <w:t>C</w:t>
      </w:r>
      <w:r w:rsidRPr="00144F0B">
        <w:rPr>
          <w:rFonts w:ascii="Times New Roman" w:hAnsi="Times New Roman" w:cs="Times New Roman"/>
          <w:sz w:val="24"/>
          <w:szCs w:val="24"/>
          <w:lang w:val="en-US"/>
        </w:rPr>
        <w:t xml:space="preserve"> was maintained for 1 minute before a first progressive </w:t>
      </w:r>
      <w:r>
        <w:rPr>
          <w:rFonts w:ascii="Times New Roman" w:hAnsi="Times New Roman" w:cs="Times New Roman"/>
          <w:sz w:val="24"/>
          <w:szCs w:val="24"/>
          <w:lang w:val="en-US"/>
        </w:rPr>
        <w:t>heating</w:t>
      </w:r>
      <w:r w:rsidRPr="00144F0B">
        <w:rPr>
          <w:rFonts w:ascii="Times New Roman" w:hAnsi="Times New Roman" w:cs="Times New Roman"/>
          <w:sz w:val="24"/>
          <w:szCs w:val="24"/>
          <w:lang w:val="en-US"/>
        </w:rPr>
        <w:t xml:space="preserve"> of 5°C per minute up to 155°C directly followed by a second one of 8°C per minute up to 250°C. Once the </w:t>
      </w:r>
      <w:r>
        <w:rPr>
          <w:rFonts w:ascii="Times New Roman" w:hAnsi="Times New Roman" w:cs="Times New Roman"/>
          <w:sz w:val="24"/>
          <w:szCs w:val="24"/>
          <w:lang w:val="en-US"/>
        </w:rPr>
        <w:t xml:space="preserve">peak </w:t>
      </w:r>
      <w:r w:rsidRPr="00144F0B">
        <w:rPr>
          <w:rFonts w:ascii="Times New Roman" w:hAnsi="Times New Roman" w:cs="Times New Roman"/>
          <w:sz w:val="24"/>
          <w:szCs w:val="24"/>
          <w:lang w:val="en-US"/>
        </w:rPr>
        <w:t xml:space="preserve">temperature of 250°C </w:t>
      </w:r>
      <w:r>
        <w:rPr>
          <w:rFonts w:ascii="Times New Roman" w:hAnsi="Times New Roman" w:cs="Times New Roman"/>
          <w:sz w:val="24"/>
          <w:szCs w:val="24"/>
          <w:lang w:val="en-US"/>
        </w:rPr>
        <w:t xml:space="preserve">was </w:t>
      </w:r>
      <w:r w:rsidRPr="00144F0B">
        <w:rPr>
          <w:rFonts w:ascii="Times New Roman" w:hAnsi="Times New Roman" w:cs="Times New Roman"/>
          <w:sz w:val="24"/>
          <w:szCs w:val="24"/>
          <w:lang w:val="en-US"/>
        </w:rPr>
        <w:t xml:space="preserve">reached, it </w:t>
      </w:r>
      <w:r>
        <w:rPr>
          <w:rFonts w:ascii="Times New Roman" w:hAnsi="Times New Roman" w:cs="Times New Roman"/>
          <w:sz w:val="24"/>
          <w:szCs w:val="24"/>
          <w:lang w:val="en-US"/>
        </w:rPr>
        <w:t>was</w:t>
      </w:r>
      <w:r w:rsidRPr="00144F0B">
        <w:rPr>
          <w:rFonts w:ascii="Times New Roman" w:hAnsi="Times New Roman" w:cs="Times New Roman"/>
          <w:sz w:val="24"/>
          <w:szCs w:val="24"/>
          <w:lang w:val="en-US"/>
        </w:rPr>
        <w:t xml:space="preserve"> maintained for 5 minutes. The </w:t>
      </w:r>
      <w:r>
        <w:rPr>
          <w:rFonts w:ascii="Times New Roman" w:hAnsi="Times New Roman" w:cs="Times New Roman"/>
          <w:sz w:val="24"/>
          <w:szCs w:val="24"/>
          <w:lang w:val="en-US"/>
        </w:rPr>
        <w:t xml:space="preserve">temperature of the </w:t>
      </w:r>
      <w:r w:rsidRPr="00144F0B">
        <w:rPr>
          <w:rFonts w:ascii="Times New Roman" w:hAnsi="Times New Roman" w:cs="Times New Roman"/>
          <w:sz w:val="24"/>
          <w:szCs w:val="24"/>
          <w:lang w:val="en-US"/>
        </w:rPr>
        <w:t xml:space="preserve">injector and </w:t>
      </w:r>
      <w:r>
        <w:rPr>
          <w:rFonts w:ascii="Times New Roman" w:hAnsi="Times New Roman" w:cs="Times New Roman"/>
          <w:sz w:val="24"/>
          <w:szCs w:val="24"/>
          <w:lang w:val="en-US"/>
        </w:rPr>
        <w:t xml:space="preserve">the </w:t>
      </w:r>
      <w:r w:rsidRPr="00144F0B">
        <w:rPr>
          <w:rFonts w:ascii="Times New Roman" w:hAnsi="Times New Roman" w:cs="Times New Roman"/>
          <w:sz w:val="24"/>
          <w:szCs w:val="24"/>
          <w:lang w:val="en-US"/>
        </w:rPr>
        <w:t xml:space="preserve">interface </w:t>
      </w:r>
      <w:r>
        <w:rPr>
          <w:rFonts w:ascii="Times New Roman" w:hAnsi="Times New Roman" w:cs="Times New Roman"/>
          <w:sz w:val="24"/>
          <w:szCs w:val="24"/>
          <w:lang w:val="en-US"/>
        </w:rPr>
        <w:t>was</w:t>
      </w:r>
      <w:r w:rsidRPr="00144F0B">
        <w:rPr>
          <w:rFonts w:ascii="Times New Roman" w:hAnsi="Times New Roman" w:cs="Times New Roman"/>
          <w:sz w:val="24"/>
          <w:szCs w:val="24"/>
          <w:lang w:val="en-US"/>
        </w:rPr>
        <w:t xml:space="preserve"> 250°C </w:t>
      </w:r>
      <w:r>
        <w:rPr>
          <w:rFonts w:ascii="Times New Roman" w:hAnsi="Times New Roman" w:cs="Times New Roman"/>
          <w:sz w:val="24"/>
          <w:szCs w:val="24"/>
          <w:lang w:val="en-US"/>
        </w:rPr>
        <w:t>while</w:t>
      </w:r>
      <w:r w:rsidRPr="00144F0B">
        <w:rPr>
          <w:rFonts w:ascii="Times New Roman" w:hAnsi="Times New Roman" w:cs="Times New Roman"/>
          <w:sz w:val="24"/>
          <w:szCs w:val="24"/>
          <w:lang w:val="en-US"/>
        </w:rPr>
        <w:t xml:space="preserve"> that of the source was 260°C. The gas vector was helium at a pressure of 9,8 psi and the total ion chromatogram was recorded by using an electron-impact source at 70 eV of ion kinetic energy. </w:t>
      </w:r>
      <w:r>
        <w:rPr>
          <w:rFonts w:ascii="Times New Roman" w:hAnsi="Times New Roman" w:cs="Times New Roman"/>
          <w:sz w:val="24"/>
          <w:szCs w:val="24"/>
          <w:lang w:val="en-US"/>
        </w:rPr>
        <w:t>I</w:t>
      </w:r>
      <w:r w:rsidRPr="008B082F">
        <w:rPr>
          <w:rFonts w:ascii="Times New Roman" w:hAnsi="Times New Roman" w:cs="Times New Roman"/>
          <w:sz w:val="24"/>
          <w:szCs w:val="24"/>
          <w:lang w:val="en-US"/>
        </w:rPr>
        <w:t xml:space="preserve">dentification </w:t>
      </w:r>
      <w:r>
        <w:rPr>
          <w:rFonts w:ascii="Times New Roman" w:hAnsi="Times New Roman" w:cs="Times New Roman"/>
          <w:sz w:val="24"/>
          <w:szCs w:val="24"/>
          <w:lang w:val="en-US"/>
        </w:rPr>
        <w:t xml:space="preserve">of the compound </w:t>
      </w:r>
      <w:r w:rsidRPr="008B082F">
        <w:rPr>
          <w:rFonts w:ascii="Times New Roman" w:hAnsi="Times New Roman" w:cs="Times New Roman"/>
          <w:sz w:val="24"/>
          <w:szCs w:val="24"/>
          <w:lang w:val="en-US"/>
        </w:rPr>
        <w:t>was made by comparison to National Institute of Standards and Technology (NIST) spectral library.</w:t>
      </w:r>
      <w:r w:rsidR="00FD407F">
        <w:rPr>
          <w:rFonts w:ascii="Times New Roman" w:hAnsi="Times New Roman" w:cs="Times New Roman"/>
          <w:sz w:val="24"/>
          <w:szCs w:val="24"/>
          <w:lang w:val="en-US"/>
        </w:rPr>
        <w:t xml:space="preserve"> To confirm identification, a mixture of homologue n-alkanes (C7-C30) was injected in GC-MS following the same chromatographic conditions to calculate the retention index (RI). In addition, the identification of the main compounds was confirmed by co-injection of pure references </w:t>
      </w:r>
      <w:r w:rsidR="00FD407F" w:rsidRPr="000B1F46">
        <w:rPr>
          <w:rFonts w:ascii="Times New Roman" w:hAnsi="Times New Roman" w:cs="Times New Roman"/>
          <w:sz w:val="24"/>
          <w:szCs w:val="24"/>
          <w:lang w:val="en-US"/>
        </w:rPr>
        <w:t>(Sigma, Darmstadt, Germany)</w:t>
      </w:r>
      <w:r w:rsidR="00FD407F">
        <w:rPr>
          <w:rFonts w:ascii="Times New Roman" w:hAnsi="Times New Roman" w:cs="Times New Roman"/>
          <w:sz w:val="24"/>
          <w:szCs w:val="24"/>
          <w:lang w:val="en-US"/>
        </w:rPr>
        <w:t xml:space="preserve"> in order to compare retention times and MS spectrum data. Finally, the results are expressed in µg of </w:t>
      </w:r>
      <w:r w:rsidR="00FD407F" w:rsidRPr="00FD407F">
        <w:rPr>
          <w:rFonts w:ascii="Times New Roman" w:hAnsi="Times New Roman" w:cs="Times New Roman"/>
          <w:i/>
          <w:sz w:val="24"/>
          <w:szCs w:val="24"/>
          <w:lang w:val="en-US"/>
        </w:rPr>
        <w:t>M. arvensis</w:t>
      </w:r>
      <w:r w:rsidR="00FD407F">
        <w:rPr>
          <w:rFonts w:ascii="Times New Roman" w:hAnsi="Times New Roman" w:cs="Times New Roman"/>
          <w:sz w:val="24"/>
          <w:szCs w:val="24"/>
          <w:lang w:val="en-US"/>
        </w:rPr>
        <w:t xml:space="preserve"> EO per insect.</w:t>
      </w:r>
    </w:p>
    <w:p w14:paraId="50D94195" w14:textId="77777777" w:rsidR="00C704FB" w:rsidRDefault="0084655C" w:rsidP="003B36A5">
      <w:pPr>
        <w:spacing w:before="240"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P</w:t>
      </w:r>
      <w:r w:rsidR="0067657B">
        <w:rPr>
          <w:rFonts w:ascii="Times New Roman" w:hAnsi="Times New Roman" w:cs="Times New Roman"/>
          <w:b/>
          <w:sz w:val="24"/>
          <w:szCs w:val="24"/>
          <w:lang w:val="en-US"/>
        </w:rPr>
        <w:t>roteomic analyses</w:t>
      </w:r>
    </w:p>
    <w:p w14:paraId="6CC44B13" w14:textId="0EFBD4FA" w:rsidR="0067657B" w:rsidRPr="00C704FB" w:rsidRDefault="00C704FB" w:rsidP="00C704FB">
      <w:pPr>
        <w:spacing w:line="480" w:lineRule="auto"/>
        <w:jc w:val="both"/>
        <w:rPr>
          <w:rFonts w:ascii="Times New Roman" w:hAnsi="Times New Roman" w:cs="Times New Roman"/>
          <w:b/>
          <w:i/>
          <w:sz w:val="24"/>
          <w:szCs w:val="24"/>
          <w:lang w:val="en-US"/>
        </w:rPr>
      </w:pPr>
      <w:r w:rsidRPr="00C704FB">
        <w:rPr>
          <w:rFonts w:ascii="Times New Roman" w:hAnsi="Times New Roman" w:cs="Times New Roman"/>
          <w:b/>
          <w:i/>
          <w:sz w:val="24"/>
          <w:szCs w:val="24"/>
          <w:lang w:val="en-US"/>
        </w:rPr>
        <w:t>T</w:t>
      </w:r>
      <w:r w:rsidR="0084655C" w:rsidRPr="00C704FB">
        <w:rPr>
          <w:rFonts w:ascii="Times New Roman" w:hAnsi="Times New Roman" w:cs="Times New Roman"/>
          <w:b/>
          <w:i/>
          <w:sz w:val="24"/>
          <w:szCs w:val="24"/>
          <w:lang w:val="en-US"/>
        </w:rPr>
        <w:t xml:space="preserve">reatment and preparation of protein extracts </w:t>
      </w:r>
      <w:r w:rsidR="0067657B" w:rsidRPr="00C704FB">
        <w:rPr>
          <w:rFonts w:ascii="Times New Roman" w:hAnsi="Times New Roman" w:cs="Times New Roman"/>
          <w:b/>
          <w:i/>
          <w:sz w:val="24"/>
          <w:szCs w:val="24"/>
          <w:lang w:val="en-US"/>
        </w:rPr>
        <w:t xml:space="preserve"> </w:t>
      </w:r>
    </w:p>
    <w:p w14:paraId="6A9F4A71" w14:textId="73B48BC6" w:rsidR="0084655C" w:rsidRDefault="0084655C" w:rsidP="0084655C">
      <w:pPr>
        <w:spacing w:after="0" w:line="480" w:lineRule="auto"/>
        <w:jc w:val="both"/>
        <w:rPr>
          <w:rFonts w:ascii="Times New Roman" w:hAnsi="Times New Roman" w:cs="Times New Roman"/>
          <w:sz w:val="24"/>
          <w:szCs w:val="24"/>
          <w:lang w:val="en-US"/>
        </w:rPr>
      </w:pPr>
      <w:r w:rsidRPr="0084655C">
        <w:rPr>
          <w:rFonts w:ascii="Times New Roman" w:hAnsi="Times New Roman" w:cs="Times New Roman"/>
          <w:sz w:val="24"/>
          <w:szCs w:val="24"/>
          <w:lang w:val="en-US"/>
        </w:rPr>
        <w:t xml:space="preserve">For proteomic analyzes, the treatment procedure was </w:t>
      </w:r>
      <w:r w:rsidR="008243E0">
        <w:rPr>
          <w:rFonts w:ascii="Times New Roman" w:hAnsi="Times New Roman" w:cs="Times New Roman"/>
          <w:sz w:val="24"/>
          <w:szCs w:val="24"/>
          <w:lang w:val="en-US"/>
        </w:rPr>
        <w:t>essentially</w:t>
      </w:r>
      <w:r w:rsidRPr="0084655C">
        <w:rPr>
          <w:rFonts w:ascii="Times New Roman" w:hAnsi="Times New Roman" w:cs="Times New Roman"/>
          <w:sz w:val="24"/>
          <w:szCs w:val="24"/>
          <w:lang w:val="en-US"/>
        </w:rPr>
        <w:t xml:space="preserve"> the same as for the contact toxicity test:</w:t>
      </w:r>
      <w:r>
        <w:rPr>
          <w:rFonts w:ascii="Times New Roman" w:hAnsi="Times New Roman" w:cs="Times New Roman"/>
          <w:sz w:val="24"/>
          <w:szCs w:val="24"/>
          <w:lang w:val="en-US"/>
        </w:rPr>
        <w:t xml:space="preserve"> t</w:t>
      </w:r>
      <w:r w:rsidR="00671198">
        <w:rPr>
          <w:rFonts w:ascii="Times New Roman" w:hAnsi="Times New Roman" w:cs="Times New Roman"/>
          <w:sz w:val="24"/>
          <w:szCs w:val="24"/>
          <w:lang w:val="en-US"/>
        </w:rPr>
        <w:t xml:space="preserve">he 50% lethal </w:t>
      </w:r>
      <w:r w:rsidR="00D63D14">
        <w:rPr>
          <w:rFonts w:ascii="Times New Roman" w:hAnsi="Times New Roman" w:cs="Times New Roman"/>
          <w:sz w:val="24"/>
          <w:szCs w:val="24"/>
          <w:lang w:val="en-US"/>
        </w:rPr>
        <w:t>dose</w:t>
      </w:r>
      <w:r w:rsidR="00671198">
        <w:rPr>
          <w:rFonts w:ascii="Times New Roman" w:hAnsi="Times New Roman" w:cs="Times New Roman"/>
          <w:sz w:val="24"/>
          <w:szCs w:val="24"/>
          <w:lang w:val="en-US"/>
        </w:rPr>
        <w:t xml:space="preserve"> of </w:t>
      </w:r>
      <w:r w:rsidR="00F31E15" w:rsidRPr="00F31E15">
        <w:rPr>
          <w:rFonts w:ascii="Times New Roman" w:hAnsi="Times New Roman" w:cs="Times New Roman"/>
          <w:i/>
          <w:sz w:val="24"/>
          <w:szCs w:val="24"/>
          <w:lang w:val="en-US"/>
        </w:rPr>
        <w:t>M. arvensis</w:t>
      </w:r>
      <w:r w:rsidR="00F31E15">
        <w:rPr>
          <w:rFonts w:ascii="Times New Roman" w:hAnsi="Times New Roman" w:cs="Times New Roman"/>
          <w:sz w:val="24"/>
          <w:szCs w:val="24"/>
          <w:lang w:val="en-US"/>
        </w:rPr>
        <w:t xml:space="preserve"> </w:t>
      </w:r>
      <w:r w:rsidR="0063058F">
        <w:rPr>
          <w:rFonts w:ascii="Times New Roman" w:hAnsi="Times New Roman" w:cs="Times New Roman"/>
          <w:sz w:val="24"/>
          <w:szCs w:val="24"/>
          <w:lang w:val="en-US"/>
        </w:rPr>
        <w:t>EO</w:t>
      </w:r>
      <w:r w:rsidR="00671198">
        <w:rPr>
          <w:rFonts w:ascii="Times New Roman" w:hAnsi="Times New Roman" w:cs="Times New Roman"/>
          <w:sz w:val="24"/>
          <w:szCs w:val="24"/>
          <w:lang w:val="en-US"/>
        </w:rPr>
        <w:t xml:space="preserve"> </w:t>
      </w:r>
      <w:r w:rsidR="0065541B" w:rsidRPr="002B19C6">
        <w:rPr>
          <w:rFonts w:ascii="Times New Roman" w:hAnsi="Times New Roman" w:cs="Times New Roman"/>
          <w:sz w:val="24"/>
          <w:szCs w:val="24"/>
          <w:lang w:val="en-US"/>
        </w:rPr>
        <w:t>(</w:t>
      </w:r>
      <w:r w:rsidR="00F31E15" w:rsidRPr="002B19C6">
        <w:rPr>
          <w:rFonts w:ascii="Times New Roman" w:hAnsi="Times New Roman" w:cs="Times New Roman"/>
          <w:sz w:val="24"/>
          <w:szCs w:val="24"/>
          <w:lang w:val="en-US"/>
        </w:rPr>
        <w:t>L</w:t>
      </w:r>
      <w:r w:rsidR="00D63D14" w:rsidRPr="002B19C6">
        <w:rPr>
          <w:rFonts w:ascii="Times New Roman" w:hAnsi="Times New Roman" w:cs="Times New Roman"/>
          <w:sz w:val="24"/>
          <w:szCs w:val="24"/>
          <w:lang w:val="en-US"/>
        </w:rPr>
        <w:t>D</w:t>
      </w:r>
      <w:r w:rsidR="00F31E15" w:rsidRPr="002B19C6">
        <w:rPr>
          <w:rFonts w:ascii="Times New Roman" w:hAnsi="Times New Roman" w:cs="Times New Roman"/>
          <w:sz w:val="24"/>
          <w:szCs w:val="24"/>
          <w:vertAlign w:val="subscript"/>
          <w:lang w:val="en-US"/>
        </w:rPr>
        <w:t>50</w:t>
      </w:r>
      <w:r w:rsidR="00F31E15" w:rsidRPr="002B19C6">
        <w:rPr>
          <w:rFonts w:ascii="Times New Roman" w:hAnsi="Times New Roman" w:cs="Times New Roman"/>
          <w:sz w:val="24"/>
          <w:szCs w:val="24"/>
          <w:lang w:val="en-US"/>
        </w:rPr>
        <w:t xml:space="preserve"> = </w:t>
      </w:r>
      <w:r w:rsidR="002B19C6" w:rsidRPr="002B19C6">
        <w:rPr>
          <w:rFonts w:ascii="Times New Roman" w:hAnsi="Times New Roman" w:cs="Times New Roman"/>
          <w:bCs/>
          <w:sz w:val="24"/>
          <w:szCs w:val="24"/>
          <w:lang w:val="en-US"/>
        </w:rPr>
        <w:t>55.6 µg/insect</w:t>
      </w:r>
      <w:r w:rsidR="0065541B" w:rsidRPr="002B19C6">
        <w:rPr>
          <w:rFonts w:ascii="Times New Roman" w:hAnsi="Times New Roman" w:cs="Times New Roman"/>
          <w:sz w:val="24"/>
          <w:szCs w:val="24"/>
          <w:lang w:val="en-US"/>
        </w:rPr>
        <w:t>)</w:t>
      </w:r>
      <w:r w:rsidR="0065541B">
        <w:rPr>
          <w:rFonts w:ascii="Times New Roman" w:hAnsi="Times New Roman" w:cs="Times New Roman"/>
          <w:sz w:val="24"/>
          <w:szCs w:val="24"/>
          <w:lang w:val="en-US"/>
        </w:rPr>
        <w:t xml:space="preserve"> </w:t>
      </w:r>
      <w:r w:rsidR="00671198">
        <w:rPr>
          <w:rFonts w:ascii="Times New Roman" w:hAnsi="Times New Roman" w:cs="Times New Roman"/>
          <w:sz w:val="24"/>
          <w:szCs w:val="24"/>
          <w:lang w:val="en-US"/>
        </w:rPr>
        <w:t xml:space="preserve">was applied </w:t>
      </w:r>
      <w:r w:rsidR="00907FAF">
        <w:rPr>
          <w:rFonts w:ascii="Times New Roman" w:hAnsi="Times New Roman" w:cs="Times New Roman"/>
          <w:sz w:val="24"/>
          <w:szCs w:val="24"/>
          <w:lang w:val="en-US"/>
        </w:rPr>
        <w:t xml:space="preserve">topically </w:t>
      </w:r>
      <w:r w:rsidR="00A63496">
        <w:rPr>
          <w:rFonts w:ascii="Times New Roman" w:hAnsi="Times New Roman" w:cs="Times New Roman"/>
          <w:sz w:val="24"/>
          <w:szCs w:val="24"/>
          <w:lang w:val="en-US"/>
        </w:rPr>
        <w:t>to seven to fourteen days post-emergence adults</w:t>
      </w:r>
      <w:r>
        <w:rPr>
          <w:rFonts w:ascii="Times New Roman" w:hAnsi="Times New Roman" w:cs="Times New Roman"/>
          <w:sz w:val="24"/>
          <w:szCs w:val="24"/>
          <w:lang w:val="en-US"/>
        </w:rPr>
        <w:t xml:space="preserve"> and i</w:t>
      </w:r>
      <w:r w:rsidR="00671198">
        <w:rPr>
          <w:rFonts w:ascii="Times New Roman" w:hAnsi="Times New Roman" w:cs="Times New Roman"/>
          <w:sz w:val="24"/>
          <w:szCs w:val="24"/>
          <w:lang w:val="en-US"/>
        </w:rPr>
        <w:t xml:space="preserve">ndividuals </w:t>
      </w:r>
      <w:r w:rsidR="00DA13E7">
        <w:rPr>
          <w:rFonts w:ascii="Times New Roman" w:hAnsi="Times New Roman" w:cs="Times New Roman"/>
          <w:sz w:val="24"/>
          <w:szCs w:val="24"/>
          <w:lang w:val="en-US"/>
        </w:rPr>
        <w:t xml:space="preserve">treated </w:t>
      </w:r>
      <w:r w:rsidR="008243E0">
        <w:rPr>
          <w:rFonts w:ascii="Times New Roman" w:hAnsi="Times New Roman" w:cs="Times New Roman"/>
          <w:sz w:val="24"/>
          <w:szCs w:val="24"/>
          <w:lang w:val="en-US"/>
        </w:rPr>
        <w:t xml:space="preserve">only </w:t>
      </w:r>
      <w:r w:rsidR="00DA13E7">
        <w:rPr>
          <w:rFonts w:ascii="Times New Roman" w:hAnsi="Times New Roman" w:cs="Times New Roman"/>
          <w:sz w:val="24"/>
          <w:szCs w:val="24"/>
          <w:lang w:val="en-US"/>
        </w:rPr>
        <w:t xml:space="preserve">with acetone </w:t>
      </w:r>
      <w:r w:rsidR="00671198">
        <w:rPr>
          <w:rFonts w:ascii="Times New Roman" w:hAnsi="Times New Roman" w:cs="Times New Roman"/>
          <w:sz w:val="24"/>
          <w:szCs w:val="24"/>
          <w:lang w:val="en-US"/>
        </w:rPr>
        <w:t xml:space="preserve">were used as </w:t>
      </w:r>
      <w:r w:rsidR="00DA13E7">
        <w:rPr>
          <w:rFonts w:ascii="Times New Roman" w:hAnsi="Times New Roman" w:cs="Times New Roman"/>
          <w:sz w:val="24"/>
          <w:szCs w:val="24"/>
          <w:lang w:val="en-US"/>
        </w:rPr>
        <w:t xml:space="preserve">a </w:t>
      </w:r>
      <w:r w:rsidR="00671198">
        <w:rPr>
          <w:rFonts w:ascii="Times New Roman" w:hAnsi="Times New Roman" w:cs="Times New Roman"/>
          <w:sz w:val="24"/>
          <w:szCs w:val="24"/>
          <w:lang w:val="en-US"/>
        </w:rPr>
        <w:t xml:space="preserve">control. </w:t>
      </w:r>
      <w:r w:rsidR="00DA13E7">
        <w:rPr>
          <w:rFonts w:ascii="Times New Roman" w:hAnsi="Times New Roman" w:cs="Times New Roman"/>
          <w:sz w:val="24"/>
          <w:szCs w:val="24"/>
          <w:lang w:val="en-US"/>
        </w:rPr>
        <w:t>T</w:t>
      </w:r>
      <w:r w:rsidR="00671198">
        <w:rPr>
          <w:rFonts w:ascii="Times New Roman" w:hAnsi="Times New Roman" w:cs="Times New Roman"/>
          <w:sz w:val="24"/>
          <w:szCs w:val="24"/>
          <w:lang w:val="en-US"/>
        </w:rPr>
        <w:t xml:space="preserve">reatments were </w:t>
      </w:r>
      <w:r w:rsidR="008243E0">
        <w:rPr>
          <w:rFonts w:ascii="Times New Roman" w:hAnsi="Times New Roman" w:cs="Times New Roman"/>
          <w:sz w:val="24"/>
          <w:szCs w:val="24"/>
          <w:lang w:val="en-US"/>
        </w:rPr>
        <w:t>carried out</w:t>
      </w:r>
      <w:r w:rsidR="00671198">
        <w:rPr>
          <w:rFonts w:ascii="Times New Roman" w:hAnsi="Times New Roman" w:cs="Times New Roman"/>
          <w:sz w:val="24"/>
          <w:szCs w:val="24"/>
          <w:lang w:val="en-US"/>
        </w:rPr>
        <w:t xml:space="preserve"> independently three times</w:t>
      </w:r>
      <w:r w:rsidR="006E3E9E">
        <w:rPr>
          <w:rFonts w:ascii="Times New Roman" w:hAnsi="Times New Roman" w:cs="Times New Roman"/>
          <w:sz w:val="24"/>
          <w:szCs w:val="24"/>
          <w:lang w:val="en-US"/>
        </w:rPr>
        <w:t xml:space="preserve"> (f</w:t>
      </w:r>
      <w:r w:rsidR="006E3E9E" w:rsidRPr="006E3E9E">
        <w:rPr>
          <w:rFonts w:ascii="Times New Roman" w:hAnsi="Times New Roman" w:cs="Times New Roman"/>
          <w:sz w:val="24"/>
          <w:szCs w:val="24"/>
          <w:lang w:val="en-US"/>
        </w:rPr>
        <w:t xml:space="preserve">or a total of 80 individuals per </w:t>
      </w:r>
      <w:r w:rsidR="006E5477">
        <w:rPr>
          <w:rFonts w:ascii="Times New Roman" w:hAnsi="Times New Roman" w:cs="Times New Roman"/>
          <w:sz w:val="24"/>
          <w:szCs w:val="24"/>
          <w:lang w:val="en-US"/>
        </w:rPr>
        <w:t>replicate</w:t>
      </w:r>
      <w:r w:rsidR="006E3E9E">
        <w:rPr>
          <w:rFonts w:ascii="Times New Roman" w:hAnsi="Times New Roman" w:cs="Times New Roman"/>
          <w:sz w:val="24"/>
          <w:szCs w:val="24"/>
          <w:lang w:val="en-US"/>
        </w:rPr>
        <w:t>)</w:t>
      </w:r>
      <w:r w:rsidR="00671198">
        <w:rPr>
          <w:rFonts w:ascii="Times New Roman" w:hAnsi="Times New Roman" w:cs="Times New Roman"/>
          <w:sz w:val="24"/>
          <w:szCs w:val="24"/>
          <w:lang w:val="en-US"/>
        </w:rPr>
        <w:t xml:space="preserve">. </w:t>
      </w:r>
      <w:r w:rsidR="00A63496" w:rsidRPr="00A63496">
        <w:rPr>
          <w:rFonts w:ascii="Times New Roman" w:hAnsi="Times New Roman" w:cs="Times New Roman"/>
          <w:sz w:val="24"/>
          <w:szCs w:val="24"/>
          <w:lang w:val="en-US"/>
        </w:rPr>
        <w:t xml:space="preserve">24 h after treatment, fifteen </w:t>
      </w:r>
      <w:r w:rsidR="00784488">
        <w:rPr>
          <w:rFonts w:ascii="Times New Roman" w:hAnsi="Times New Roman" w:cs="Times New Roman"/>
          <w:sz w:val="24"/>
          <w:szCs w:val="24"/>
          <w:lang w:val="en-US"/>
        </w:rPr>
        <w:t>living</w:t>
      </w:r>
      <w:r w:rsidR="00A63496" w:rsidRPr="00A63496">
        <w:rPr>
          <w:rFonts w:ascii="Times New Roman" w:hAnsi="Times New Roman" w:cs="Times New Roman"/>
          <w:sz w:val="24"/>
          <w:szCs w:val="24"/>
          <w:lang w:val="en-US"/>
        </w:rPr>
        <w:t xml:space="preserve"> insects were collected for each sample</w:t>
      </w:r>
      <w:r w:rsidR="006E5477">
        <w:rPr>
          <w:rFonts w:ascii="Times New Roman" w:hAnsi="Times New Roman" w:cs="Times New Roman"/>
          <w:sz w:val="24"/>
          <w:szCs w:val="24"/>
          <w:lang w:val="en-US"/>
        </w:rPr>
        <w:t xml:space="preserve"> and</w:t>
      </w:r>
      <w:r w:rsidR="00841197">
        <w:rPr>
          <w:rFonts w:ascii="Times New Roman" w:hAnsi="Times New Roman" w:cs="Times New Roman"/>
          <w:sz w:val="24"/>
          <w:szCs w:val="24"/>
          <w:lang w:val="en-US"/>
        </w:rPr>
        <w:t xml:space="preserve"> then </w:t>
      </w:r>
      <w:r w:rsidR="00A63496" w:rsidRPr="00A63496">
        <w:rPr>
          <w:rFonts w:ascii="Times New Roman" w:hAnsi="Times New Roman" w:cs="Times New Roman"/>
          <w:sz w:val="24"/>
          <w:szCs w:val="24"/>
          <w:lang w:val="en-US"/>
        </w:rPr>
        <w:t>immediately frozen in liquid hydrogen and stored at -80° C</w:t>
      </w:r>
      <w:r>
        <w:rPr>
          <w:rFonts w:ascii="Times New Roman" w:hAnsi="Times New Roman" w:cs="Times New Roman"/>
          <w:sz w:val="24"/>
          <w:szCs w:val="24"/>
          <w:lang w:val="en-US"/>
        </w:rPr>
        <w:t>.</w:t>
      </w:r>
    </w:p>
    <w:p w14:paraId="4A0FEB5E" w14:textId="07D4397F" w:rsidR="00B07312" w:rsidRPr="0084655C" w:rsidRDefault="00784488" w:rsidP="0084655C">
      <w:pPr>
        <w:spacing w:line="48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P</w:t>
      </w:r>
      <w:r w:rsidR="00B07312" w:rsidRPr="00884A27">
        <w:rPr>
          <w:rFonts w:ascii="Times New Roman" w:hAnsi="Times New Roman" w:cs="Times New Roman"/>
          <w:sz w:val="24"/>
          <w:szCs w:val="24"/>
          <w:lang w:val="en-US"/>
        </w:rPr>
        <w:t xml:space="preserve">roteins from </w:t>
      </w:r>
      <w:r w:rsidR="00B07312">
        <w:rPr>
          <w:rFonts w:ascii="Times New Roman" w:hAnsi="Times New Roman" w:cs="Times New Roman"/>
          <w:sz w:val="24"/>
          <w:szCs w:val="24"/>
          <w:lang w:val="en-US"/>
        </w:rPr>
        <w:t xml:space="preserve">the </w:t>
      </w:r>
      <w:r w:rsidR="00B07312" w:rsidRPr="00884A27">
        <w:rPr>
          <w:rFonts w:ascii="Times New Roman" w:hAnsi="Times New Roman" w:cs="Times New Roman"/>
          <w:sz w:val="24"/>
          <w:szCs w:val="24"/>
          <w:lang w:val="en-US"/>
        </w:rPr>
        <w:t xml:space="preserve">collected insects were extracted with the </w:t>
      </w:r>
      <w:proofErr w:type="spellStart"/>
      <w:r w:rsidR="00B07312" w:rsidRPr="00884A27">
        <w:rPr>
          <w:rFonts w:ascii="Times New Roman" w:hAnsi="Times New Roman" w:cs="Times New Roman"/>
          <w:sz w:val="24"/>
          <w:szCs w:val="24"/>
          <w:lang w:val="en-US"/>
        </w:rPr>
        <w:t>Precellys</w:t>
      </w:r>
      <w:r w:rsidR="00B07312" w:rsidRPr="00884A27">
        <w:rPr>
          <w:rFonts w:ascii="Times New Roman" w:hAnsi="Times New Roman" w:cs="Times New Roman"/>
          <w:sz w:val="24"/>
          <w:szCs w:val="24"/>
          <w:vertAlign w:val="superscript"/>
          <w:lang w:val="en-US"/>
        </w:rPr>
        <w:t>TM</w:t>
      </w:r>
      <w:proofErr w:type="spellEnd"/>
      <w:r w:rsidR="00B07312" w:rsidRPr="00884A27">
        <w:rPr>
          <w:rFonts w:ascii="Times New Roman" w:hAnsi="Times New Roman" w:cs="Times New Roman"/>
          <w:sz w:val="24"/>
          <w:szCs w:val="24"/>
          <w:lang w:val="en-US"/>
        </w:rPr>
        <w:t xml:space="preserve"> 24 homogenizer (</w:t>
      </w:r>
      <w:proofErr w:type="spellStart"/>
      <w:r w:rsidR="00B07312" w:rsidRPr="00884A27">
        <w:rPr>
          <w:rFonts w:ascii="Times New Roman" w:hAnsi="Times New Roman" w:cs="Times New Roman"/>
          <w:sz w:val="24"/>
          <w:szCs w:val="24"/>
          <w:lang w:val="en-US"/>
        </w:rPr>
        <w:t>Bertin</w:t>
      </w:r>
      <w:proofErr w:type="spellEnd"/>
      <w:r w:rsidR="00B07312" w:rsidRPr="00884A27">
        <w:rPr>
          <w:rFonts w:ascii="Times New Roman" w:hAnsi="Times New Roman" w:cs="Times New Roman"/>
          <w:sz w:val="24"/>
          <w:szCs w:val="24"/>
          <w:lang w:val="en-US"/>
        </w:rPr>
        <w:t xml:space="preserve"> Instruments, Rockville, USA) using 2 mL cap Eppendorf tube with 500 </w:t>
      </w:r>
      <w:r w:rsidR="00C667D5">
        <w:rPr>
          <w:rFonts w:ascii="Times New Roman" w:hAnsi="Times New Roman" w:cs="Times New Roman"/>
          <w:sz w:val="24"/>
          <w:szCs w:val="24"/>
          <w:lang w:val="en-US"/>
        </w:rPr>
        <w:t>µ</w:t>
      </w:r>
      <w:r w:rsidR="00B07312" w:rsidRPr="00884A27">
        <w:rPr>
          <w:rFonts w:ascii="Times New Roman" w:hAnsi="Times New Roman" w:cs="Times New Roman"/>
          <w:sz w:val="24"/>
          <w:szCs w:val="24"/>
          <w:lang w:val="en-US"/>
        </w:rPr>
        <w:t xml:space="preserve">L of homogenization buffer (8 M Urea, 100 mM TEAB (Triethylammonium bicarbonate), pH 8.5 (HCl), 2 mM EDTA, 10 mM dithiothreitol (DTT), protease inhibitor mix (1 mM </w:t>
      </w:r>
      <w:proofErr w:type="spellStart"/>
      <w:r w:rsidR="00B07312" w:rsidRPr="00884A27">
        <w:rPr>
          <w:rFonts w:ascii="Times New Roman" w:hAnsi="Times New Roman" w:cs="Times New Roman"/>
          <w:sz w:val="24"/>
          <w:szCs w:val="24"/>
          <w:shd w:val="clear" w:color="auto" w:fill="FFFFFF"/>
          <w:lang w:val="en-US"/>
        </w:rPr>
        <w:t>phenylmethylsulfonyl</w:t>
      </w:r>
      <w:proofErr w:type="spellEnd"/>
      <w:r w:rsidR="00B07312" w:rsidRPr="00884A27">
        <w:rPr>
          <w:rFonts w:ascii="Times New Roman" w:hAnsi="Times New Roman" w:cs="Times New Roman"/>
          <w:sz w:val="24"/>
          <w:szCs w:val="24"/>
          <w:shd w:val="clear" w:color="auto" w:fill="FFFFFF"/>
          <w:lang w:val="en-US"/>
        </w:rPr>
        <w:t xml:space="preserve"> fluoride</w:t>
      </w:r>
      <w:r w:rsidR="00B07312" w:rsidRPr="00884A27">
        <w:rPr>
          <w:rFonts w:ascii="Times New Roman" w:hAnsi="Times New Roman" w:cs="Times New Roman"/>
          <w:sz w:val="24"/>
          <w:szCs w:val="24"/>
          <w:lang w:val="en-US"/>
        </w:rPr>
        <w:t xml:space="preserve"> (PMSF)</w:t>
      </w:r>
      <w:r w:rsidR="00B07312">
        <w:rPr>
          <w:rFonts w:ascii="Times New Roman" w:hAnsi="Times New Roman" w:cs="Times New Roman"/>
          <w:sz w:val="24"/>
          <w:szCs w:val="24"/>
          <w:lang w:val="en-US"/>
        </w:rPr>
        <w:t>)</w:t>
      </w:r>
      <w:r w:rsidR="00B07312" w:rsidRPr="00884A27">
        <w:rPr>
          <w:rFonts w:ascii="Times New Roman" w:hAnsi="Times New Roman" w:cs="Times New Roman"/>
          <w:sz w:val="24"/>
          <w:szCs w:val="24"/>
          <w:lang w:val="en-US"/>
        </w:rPr>
        <w:t>, 2 </w:t>
      </w:r>
      <w:r w:rsidR="00B07312" w:rsidRPr="00884A27">
        <w:rPr>
          <w:rFonts w:ascii="Times New Roman" w:hAnsi="Times New Roman" w:cs="Times New Roman"/>
          <w:sz w:val="24"/>
          <w:szCs w:val="24"/>
        </w:rPr>
        <w:t>μ</w:t>
      </w:r>
      <w:r w:rsidR="00B07312" w:rsidRPr="00884A27">
        <w:rPr>
          <w:rFonts w:ascii="Times New Roman" w:hAnsi="Times New Roman" w:cs="Times New Roman"/>
          <w:sz w:val="24"/>
          <w:szCs w:val="24"/>
          <w:lang w:val="en-US"/>
        </w:rPr>
        <w:t xml:space="preserve">g/mL each of leupeptin, aprotinin, antipain, </w:t>
      </w:r>
      <w:proofErr w:type="spellStart"/>
      <w:r w:rsidR="00B07312" w:rsidRPr="00884A27">
        <w:rPr>
          <w:rFonts w:ascii="Times New Roman" w:hAnsi="Times New Roman" w:cs="Times New Roman"/>
          <w:sz w:val="24"/>
          <w:szCs w:val="24"/>
          <w:lang w:val="en-US"/>
        </w:rPr>
        <w:t>pepstatin</w:t>
      </w:r>
      <w:proofErr w:type="spellEnd"/>
      <w:r w:rsidR="00B07312" w:rsidRPr="00884A27">
        <w:rPr>
          <w:rFonts w:ascii="Times New Roman" w:hAnsi="Times New Roman" w:cs="Times New Roman"/>
          <w:sz w:val="24"/>
          <w:szCs w:val="24"/>
          <w:lang w:val="en-US"/>
        </w:rPr>
        <w:t xml:space="preserve">, and chymostatin, 0.6% w/v polyvinylpolypyrrolidone). </w:t>
      </w:r>
      <w:r w:rsidR="006E5477">
        <w:rPr>
          <w:rFonts w:ascii="Times New Roman" w:hAnsi="Times New Roman" w:cs="Times New Roman"/>
          <w:sz w:val="24"/>
          <w:szCs w:val="24"/>
          <w:lang w:val="en-US"/>
        </w:rPr>
        <w:t xml:space="preserve">The insects were ground </w:t>
      </w:r>
      <w:r w:rsidR="00B07312" w:rsidRPr="00884A27">
        <w:rPr>
          <w:rFonts w:ascii="Times New Roman" w:hAnsi="Times New Roman" w:cs="Times New Roman"/>
          <w:sz w:val="24"/>
          <w:szCs w:val="24"/>
          <w:lang w:val="en-US"/>
        </w:rPr>
        <w:t>three times at 500 Hz during 20 seconds using 15 ceramic beads of Zirconium oxide having an external diameter of 2.8 mm (</w:t>
      </w:r>
      <w:proofErr w:type="spellStart"/>
      <w:r w:rsidR="00B07312" w:rsidRPr="00884A27">
        <w:rPr>
          <w:rFonts w:ascii="Times New Roman" w:hAnsi="Times New Roman" w:cs="Times New Roman"/>
          <w:sz w:val="24"/>
          <w:szCs w:val="24"/>
          <w:lang w:val="en-US"/>
        </w:rPr>
        <w:t>Bertin</w:t>
      </w:r>
      <w:proofErr w:type="spellEnd"/>
      <w:r w:rsidR="00B07312" w:rsidRPr="00884A27">
        <w:rPr>
          <w:rFonts w:ascii="Times New Roman" w:hAnsi="Times New Roman" w:cs="Times New Roman"/>
          <w:sz w:val="24"/>
          <w:szCs w:val="24"/>
          <w:lang w:val="en-US"/>
        </w:rPr>
        <w:t xml:space="preserve"> Instruments). The homogenate was centrifuged for 5 min at 9000 rpm at 4°C</w:t>
      </w:r>
      <w:r w:rsidR="00B07312" w:rsidRPr="0037078F">
        <w:rPr>
          <w:rFonts w:ascii="Times New Roman" w:hAnsi="Times New Roman" w:cs="Times New Roman"/>
          <w:sz w:val="24"/>
          <w:szCs w:val="24"/>
          <w:lang w:val="en-US"/>
        </w:rPr>
        <w:t xml:space="preserve"> and the supernatant was then centrifuged </w:t>
      </w:r>
      <w:r w:rsidR="00B07312">
        <w:rPr>
          <w:rFonts w:ascii="Times New Roman" w:hAnsi="Times New Roman" w:cs="Times New Roman"/>
          <w:sz w:val="24"/>
          <w:szCs w:val="24"/>
          <w:lang w:val="en-US"/>
        </w:rPr>
        <w:t>again </w:t>
      </w:r>
      <w:r w:rsidR="00B07312" w:rsidRPr="0037078F">
        <w:rPr>
          <w:rFonts w:ascii="Times New Roman" w:hAnsi="Times New Roman" w:cs="Times New Roman"/>
          <w:sz w:val="24"/>
          <w:szCs w:val="24"/>
          <w:lang w:val="en-US"/>
        </w:rPr>
        <w:t>at 54,000 rpm</w:t>
      </w:r>
      <w:r w:rsidR="00B07312">
        <w:rPr>
          <w:rFonts w:ascii="Times New Roman" w:hAnsi="Times New Roman" w:cs="Times New Roman"/>
          <w:sz w:val="24"/>
          <w:szCs w:val="24"/>
          <w:lang w:val="en-US"/>
        </w:rPr>
        <w:t xml:space="preserve"> (TLAA55, Optima-Beckman, Indianapolis, USA) for 30 min at 4 °C to separate </w:t>
      </w:r>
      <w:r w:rsidR="006E5477">
        <w:rPr>
          <w:rFonts w:ascii="Times New Roman" w:hAnsi="Times New Roman" w:cs="Times New Roman"/>
          <w:sz w:val="24"/>
          <w:szCs w:val="24"/>
          <w:lang w:val="en-US"/>
        </w:rPr>
        <w:t xml:space="preserve">the </w:t>
      </w:r>
      <w:r w:rsidR="00B07312">
        <w:rPr>
          <w:rFonts w:ascii="Times New Roman" w:hAnsi="Times New Roman" w:cs="Times New Roman"/>
          <w:sz w:val="24"/>
          <w:szCs w:val="24"/>
          <w:lang w:val="en-US"/>
        </w:rPr>
        <w:t>soluble and membrane fraction</w:t>
      </w:r>
      <w:r w:rsidR="006E5477">
        <w:rPr>
          <w:rFonts w:ascii="Times New Roman" w:hAnsi="Times New Roman" w:cs="Times New Roman"/>
          <w:sz w:val="24"/>
          <w:szCs w:val="24"/>
          <w:lang w:val="en-US"/>
        </w:rPr>
        <w:t>s</w:t>
      </w:r>
      <w:r w:rsidR="00B07312">
        <w:rPr>
          <w:rFonts w:ascii="Times New Roman" w:hAnsi="Times New Roman" w:cs="Times New Roman"/>
          <w:sz w:val="24"/>
          <w:szCs w:val="24"/>
          <w:lang w:val="en-US"/>
        </w:rPr>
        <w:t xml:space="preserve">. </w:t>
      </w:r>
      <w:r w:rsidR="006E5477">
        <w:rPr>
          <w:rFonts w:ascii="Times New Roman" w:hAnsi="Times New Roman" w:cs="Times New Roman"/>
          <w:sz w:val="24"/>
          <w:szCs w:val="24"/>
          <w:lang w:val="en-US"/>
        </w:rPr>
        <w:t>The p</w:t>
      </w:r>
      <w:r w:rsidR="00B07312" w:rsidRPr="00C26BBA">
        <w:rPr>
          <w:rFonts w:ascii="Times New Roman" w:hAnsi="Times New Roman" w:cs="Times New Roman"/>
          <w:sz w:val="24"/>
          <w:szCs w:val="24"/>
          <w:lang w:val="en-US"/>
        </w:rPr>
        <w:t>rotein concentration was determined according to Bradford method (1976) using the Bio-Rad Protein Assay kit with bovine gamma globulin as standard.</w:t>
      </w:r>
      <w:r w:rsidR="00B07312">
        <w:rPr>
          <w:rFonts w:ascii="Times New Roman" w:hAnsi="Times New Roman" w:cs="Times New Roman"/>
          <w:sz w:val="24"/>
          <w:szCs w:val="24"/>
          <w:lang w:val="en-US"/>
        </w:rPr>
        <w:t xml:space="preserve"> </w:t>
      </w:r>
      <w:r w:rsidR="00B07312" w:rsidRPr="009250C8">
        <w:rPr>
          <w:rFonts w:ascii="Times New Roman" w:hAnsi="Times New Roman" w:cs="Times New Roman"/>
          <w:sz w:val="24"/>
          <w:szCs w:val="24"/>
          <w:lang w:val="en-GB"/>
        </w:rPr>
        <w:t xml:space="preserve">20 </w:t>
      </w:r>
      <w:r w:rsidR="00B07312">
        <w:rPr>
          <w:rFonts w:ascii="Times New Roman" w:hAnsi="Times New Roman" w:cs="Times New Roman"/>
          <w:sz w:val="24"/>
          <w:szCs w:val="24"/>
          <w:lang w:val="en-GB"/>
        </w:rPr>
        <w:t>µ</w:t>
      </w:r>
      <w:r w:rsidR="00B07312" w:rsidRPr="009250C8">
        <w:rPr>
          <w:rFonts w:ascii="Times New Roman" w:hAnsi="Times New Roman" w:cs="Times New Roman"/>
          <w:sz w:val="24"/>
          <w:szCs w:val="24"/>
          <w:lang w:val="en-GB"/>
        </w:rPr>
        <w:t xml:space="preserve">g of each sample were transferred to 0.5 mL polypropylene Protein </w:t>
      </w:r>
      <w:proofErr w:type="spellStart"/>
      <w:r w:rsidR="00B07312" w:rsidRPr="009250C8">
        <w:rPr>
          <w:rFonts w:ascii="Times New Roman" w:hAnsi="Times New Roman" w:cs="Times New Roman"/>
          <w:sz w:val="24"/>
          <w:szCs w:val="24"/>
          <w:lang w:val="en-GB"/>
        </w:rPr>
        <w:t>LoBind</w:t>
      </w:r>
      <w:proofErr w:type="spellEnd"/>
      <w:r w:rsidR="00B07312" w:rsidRPr="009250C8">
        <w:rPr>
          <w:rFonts w:ascii="Times New Roman" w:hAnsi="Times New Roman" w:cs="Times New Roman"/>
          <w:sz w:val="24"/>
          <w:szCs w:val="24"/>
          <w:lang w:val="en-GB"/>
        </w:rPr>
        <w:t xml:space="preserve"> Eppendorf </w:t>
      </w:r>
      <w:r w:rsidR="00B07312">
        <w:rPr>
          <w:rFonts w:ascii="Times New Roman" w:hAnsi="Times New Roman" w:cs="Times New Roman"/>
          <w:sz w:val="24"/>
          <w:szCs w:val="24"/>
          <w:lang w:val="en-GB"/>
        </w:rPr>
        <w:t>T</w:t>
      </w:r>
      <w:r w:rsidR="00B07312" w:rsidRPr="009250C8">
        <w:rPr>
          <w:rFonts w:ascii="Times New Roman" w:hAnsi="Times New Roman" w:cs="Times New Roman"/>
          <w:sz w:val="24"/>
          <w:szCs w:val="24"/>
          <w:lang w:val="en-GB"/>
        </w:rPr>
        <w:t xml:space="preserve">ubes and precipitated with chloroform-methanol method </w:t>
      </w:r>
      <w:r w:rsidR="00B07312">
        <w:rPr>
          <w:rFonts w:ascii="Times New Roman" w:hAnsi="Times New Roman" w:cs="Times New Roman"/>
          <w:sz w:val="24"/>
          <w:szCs w:val="24"/>
          <w:lang w:val="en-GB"/>
        </w:rPr>
        <w:fldChar w:fldCharType="begin"/>
      </w:r>
      <w:r w:rsidR="00B07312">
        <w:rPr>
          <w:rFonts w:ascii="Times New Roman" w:hAnsi="Times New Roman" w:cs="Times New Roman"/>
          <w:sz w:val="24"/>
          <w:szCs w:val="24"/>
          <w:lang w:val="en-GB"/>
        </w:rPr>
        <w:instrText xml:space="preserve"> ADDIN ZOTERO_ITEM CSL_CITATION {"citationID":"8SSj8yH4","properties":{"formattedCitation":"(Wessel and Fl\\uc0\\u252{}gge 1984)","plainCitation":"(Wessel and Flügge 1984)","noteIndex":0},"citationItems":[{"id":638,"uris":["http://zotero.org/users/local/QcSA6amT/items/U5SY2RH7"],"uri":["http://zotero.org/users/local/QcSA6amT/items/U5SY2RH7"],"itemData":{"id":638,"type":"article-journal","abstract":"A rapid method based on a defined methanol-chloroform-water mixture for the quantitative precipitation of soluble as well as hydrophobic proteins from dilute solutions (e.g., column chromatography effluents) has been developed. The effectiveness of this method is not affected by the presence of detergents, lipids, salt, buffers, and β-mercaptoethanol.","container-title":"Analytical Biochemistry","DOI":"10.1016/0003-2697(84)90782-6","ISSN":"0003-2697","issue":"1","journalAbbreviation":"Analytical Biochemistry","page":"141-143","source":"ScienceDirect","title":"A method for the quantitative recovery of protein in dilute solution in the presence of detergents and lipids","volume":"138","author":[{"family":"Wessel","given":"D."},{"family":"Flügge","given":"U. I."}],"issued":{"date-parts":[["1984",4,1]]}}}],"schema":"https://github.com/citation-style-language/schema/raw/master/csl-citation.json"} </w:instrText>
      </w:r>
      <w:r w:rsidR="00B07312">
        <w:rPr>
          <w:rFonts w:ascii="Times New Roman" w:hAnsi="Times New Roman" w:cs="Times New Roman"/>
          <w:sz w:val="24"/>
          <w:szCs w:val="24"/>
          <w:lang w:val="en-GB"/>
        </w:rPr>
        <w:fldChar w:fldCharType="separate"/>
      </w:r>
      <w:r w:rsidR="00B07312" w:rsidRPr="00FD1E0D">
        <w:rPr>
          <w:rFonts w:ascii="Times New Roman" w:hAnsi="Times New Roman" w:cs="Times New Roman"/>
          <w:sz w:val="24"/>
          <w:szCs w:val="24"/>
          <w:lang w:val="en-US"/>
        </w:rPr>
        <w:t>(Wessel and Flügge 1984)</w:t>
      </w:r>
      <w:r w:rsidR="00B07312">
        <w:rPr>
          <w:rFonts w:ascii="Times New Roman" w:hAnsi="Times New Roman" w:cs="Times New Roman"/>
          <w:sz w:val="24"/>
          <w:szCs w:val="24"/>
          <w:lang w:val="en-GB"/>
        </w:rPr>
        <w:fldChar w:fldCharType="end"/>
      </w:r>
      <w:r w:rsidR="00B07312">
        <w:rPr>
          <w:rFonts w:ascii="Times New Roman" w:hAnsi="Times New Roman" w:cs="Times New Roman"/>
          <w:sz w:val="24"/>
          <w:szCs w:val="24"/>
          <w:lang w:val="en-GB"/>
        </w:rPr>
        <w:t xml:space="preserve">. </w:t>
      </w:r>
      <w:r w:rsidR="00B07312" w:rsidRPr="009250C8">
        <w:rPr>
          <w:rFonts w:ascii="Times New Roman" w:hAnsi="Times New Roman" w:cs="Times New Roman"/>
          <w:sz w:val="24"/>
          <w:szCs w:val="24"/>
          <w:lang w:val="en-GB"/>
        </w:rPr>
        <w:t>20</w:t>
      </w:r>
      <w:r w:rsidR="00B07312">
        <w:rPr>
          <w:rFonts w:ascii="Times New Roman" w:hAnsi="Times New Roman" w:cs="Times New Roman"/>
          <w:sz w:val="24"/>
          <w:szCs w:val="24"/>
          <w:lang w:val="en-GB"/>
        </w:rPr>
        <w:t>µ</w:t>
      </w:r>
      <w:r w:rsidR="00B07312" w:rsidRPr="009250C8">
        <w:rPr>
          <w:rFonts w:ascii="Times New Roman" w:hAnsi="Times New Roman" w:cs="Times New Roman"/>
          <w:sz w:val="24"/>
          <w:szCs w:val="24"/>
          <w:lang w:val="en-GB"/>
        </w:rPr>
        <w:t xml:space="preserve">l of 100 mM TEAB, pH 8.5 (triethylammonium bicarbonate) containing 0.5% </w:t>
      </w:r>
      <w:proofErr w:type="spellStart"/>
      <w:r w:rsidR="00B07312" w:rsidRPr="009250C8">
        <w:rPr>
          <w:rFonts w:ascii="Times New Roman" w:hAnsi="Times New Roman" w:cs="Times New Roman"/>
          <w:sz w:val="24"/>
          <w:szCs w:val="24"/>
          <w:lang w:val="en-GB"/>
        </w:rPr>
        <w:t>RapiGest</w:t>
      </w:r>
      <w:proofErr w:type="spellEnd"/>
      <w:r w:rsidR="00B07312" w:rsidRPr="009250C8">
        <w:rPr>
          <w:rFonts w:ascii="Times New Roman" w:hAnsi="Times New Roman" w:cs="Times New Roman"/>
          <w:sz w:val="24"/>
          <w:szCs w:val="24"/>
          <w:lang w:val="en-GB"/>
        </w:rPr>
        <w:t xml:space="preserve"> </w:t>
      </w:r>
      <w:r w:rsidR="00B07312">
        <w:rPr>
          <w:rFonts w:ascii="Times New Roman" w:hAnsi="Times New Roman" w:cs="Times New Roman"/>
          <w:sz w:val="24"/>
          <w:szCs w:val="24"/>
          <w:lang w:val="en-GB"/>
        </w:rPr>
        <w:t xml:space="preserve">surfactant </w:t>
      </w:r>
      <w:r w:rsidR="00B07312" w:rsidRPr="009250C8">
        <w:rPr>
          <w:rFonts w:ascii="Times New Roman" w:hAnsi="Times New Roman" w:cs="Times New Roman"/>
          <w:sz w:val="24"/>
          <w:szCs w:val="24"/>
          <w:lang w:val="en-GB"/>
        </w:rPr>
        <w:t>(Waters</w:t>
      </w:r>
      <w:r w:rsidR="00B07312">
        <w:rPr>
          <w:rFonts w:ascii="Times New Roman" w:hAnsi="Times New Roman" w:cs="Times New Roman"/>
          <w:sz w:val="24"/>
          <w:szCs w:val="24"/>
          <w:lang w:val="en-GB"/>
        </w:rPr>
        <w:t>, Milford, USA</w:t>
      </w:r>
      <w:r w:rsidR="00B07312" w:rsidRPr="009250C8">
        <w:rPr>
          <w:rFonts w:ascii="Times New Roman" w:hAnsi="Times New Roman" w:cs="Times New Roman"/>
          <w:sz w:val="24"/>
          <w:szCs w:val="24"/>
          <w:lang w:val="en-GB"/>
        </w:rPr>
        <w:t>) were added to solubilize</w:t>
      </w:r>
      <w:r w:rsidR="00B07312">
        <w:rPr>
          <w:rFonts w:ascii="Times New Roman" w:hAnsi="Times New Roman" w:cs="Times New Roman"/>
          <w:sz w:val="24"/>
          <w:szCs w:val="24"/>
          <w:lang w:val="en-GB"/>
        </w:rPr>
        <w:t xml:space="preserve"> the </w:t>
      </w:r>
      <w:r w:rsidR="00B07312" w:rsidRPr="009250C8">
        <w:rPr>
          <w:rFonts w:ascii="Times New Roman" w:hAnsi="Times New Roman" w:cs="Times New Roman"/>
          <w:sz w:val="24"/>
          <w:szCs w:val="24"/>
          <w:lang w:val="en-GB"/>
        </w:rPr>
        <w:t xml:space="preserve">proteins. </w:t>
      </w:r>
      <w:r w:rsidR="006E5477">
        <w:rPr>
          <w:rFonts w:ascii="Times New Roman" w:hAnsi="Times New Roman" w:cs="Times New Roman"/>
          <w:sz w:val="24"/>
          <w:szCs w:val="24"/>
          <w:lang w:val="en-GB"/>
        </w:rPr>
        <w:t>The p</w:t>
      </w:r>
      <w:r w:rsidR="00B07312" w:rsidRPr="009250C8">
        <w:rPr>
          <w:rFonts w:ascii="Times New Roman" w:hAnsi="Times New Roman" w:cs="Times New Roman"/>
          <w:sz w:val="24"/>
          <w:szCs w:val="24"/>
          <w:lang w:val="en-GB"/>
        </w:rPr>
        <w:t xml:space="preserve">roteins were </w:t>
      </w:r>
      <w:r w:rsidR="00B07312">
        <w:rPr>
          <w:rFonts w:ascii="Times New Roman" w:hAnsi="Times New Roman" w:cs="Times New Roman"/>
          <w:sz w:val="24"/>
          <w:szCs w:val="24"/>
          <w:lang w:val="en-GB"/>
        </w:rPr>
        <w:t xml:space="preserve">then </w:t>
      </w:r>
      <w:r w:rsidR="00B07312" w:rsidRPr="009250C8">
        <w:rPr>
          <w:rFonts w:ascii="Times New Roman" w:hAnsi="Times New Roman" w:cs="Times New Roman"/>
          <w:sz w:val="24"/>
          <w:szCs w:val="24"/>
          <w:lang w:val="en-GB"/>
        </w:rPr>
        <w:t xml:space="preserve">reduced </w:t>
      </w:r>
      <w:r w:rsidR="006E5477">
        <w:rPr>
          <w:rFonts w:ascii="Times New Roman" w:hAnsi="Times New Roman" w:cs="Times New Roman"/>
          <w:sz w:val="24"/>
          <w:szCs w:val="24"/>
          <w:lang w:val="en-GB"/>
        </w:rPr>
        <w:t>with</w:t>
      </w:r>
      <w:r w:rsidR="00B07312" w:rsidRPr="009250C8">
        <w:rPr>
          <w:rFonts w:ascii="Times New Roman" w:hAnsi="Times New Roman" w:cs="Times New Roman"/>
          <w:sz w:val="24"/>
          <w:szCs w:val="24"/>
          <w:lang w:val="en-GB"/>
        </w:rPr>
        <w:t xml:space="preserve"> 5mM DTT (dithiothreitol) and alkylated </w:t>
      </w:r>
      <w:r w:rsidR="006E5477">
        <w:rPr>
          <w:rFonts w:ascii="Times New Roman" w:hAnsi="Times New Roman" w:cs="Times New Roman"/>
          <w:sz w:val="24"/>
          <w:szCs w:val="24"/>
          <w:lang w:val="en-GB"/>
        </w:rPr>
        <w:t>with</w:t>
      </w:r>
      <w:r w:rsidR="00B07312" w:rsidRPr="009250C8">
        <w:rPr>
          <w:rFonts w:ascii="Times New Roman" w:hAnsi="Times New Roman" w:cs="Times New Roman"/>
          <w:sz w:val="24"/>
          <w:szCs w:val="24"/>
          <w:lang w:val="en-GB"/>
        </w:rPr>
        <w:t xml:space="preserve"> 15 mM iodoacetamide. Samples were </w:t>
      </w:r>
      <w:r w:rsidR="006E5477">
        <w:rPr>
          <w:rFonts w:ascii="Times New Roman" w:hAnsi="Times New Roman" w:cs="Times New Roman"/>
          <w:sz w:val="24"/>
          <w:szCs w:val="24"/>
          <w:lang w:val="en-GB"/>
        </w:rPr>
        <w:t xml:space="preserve">diluted </w:t>
      </w:r>
      <w:r w:rsidR="00B07312" w:rsidRPr="009250C8">
        <w:rPr>
          <w:rFonts w:ascii="Times New Roman" w:hAnsi="Times New Roman" w:cs="Times New Roman"/>
          <w:sz w:val="24"/>
          <w:szCs w:val="24"/>
          <w:lang w:val="en-GB"/>
        </w:rPr>
        <w:t>five times with 20</w:t>
      </w:r>
      <w:r w:rsidR="00B07312">
        <w:rPr>
          <w:rFonts w:ascii="Times New Roman" w:hAnsi="Times New Roman" w:cs="Times New Roman"/>
          <w:sz w:val="24"/>
          <w:szCs w:val="24"/>
          <w:lang w:val="en-GB"/>
        </w:rPr>
        <w:t>µ</w:t>
      </w:r>
      <w:r w:rsidR="00B07312" w:rsidRPr="009250C8">
        <w:rPr>
          <w:rFonts w:ascii="Times New Roman" w:hAnsi="Times New Roman" w:cs="Times New Roman"/>
          <w:sz w:val="24"/>
          <w:szCs w:val="24"/>
          <w:lang w:val="en-GB"/>
        </w:rPr>
        <w:t>l of 100 mM TEAB, pH 8.5.</w:t>
      </w:r>
      <w:r w:rsidR="00B07312">
        <w:rPr>
          <w:rFonts w:ascii="Times New Roman" w:hAnsi="Times New Roman" w:cs="Times New Roman"/>
          <w:sz w:val="24"/>
          <w:szCs w:val="24"/>
          <w:lang w:val="en-GB"/>
        </w:rPr>
        <w:t xml:space="preserve"> </w:t>
      </w:r>
      <w:r w:rsidR="00B07312" w:rsidRPr="009250C8">
        <w:rPr>
          <w:rFonts w:ascii="Times New Roman" w:hAnsi="Times New Roman" w:cs="Times New Roman"/>
          <w:sz w:val="24"/>
          <w:szCs w:val="24"/>
          <w:lang w:val="en-GB"/>
        </w:rPr>
        <w:t xml:space="preserve">Proteolysis was performed with 0.5 </w:t>
      </w:r>
      <w:r w:rsidR="00B07312">
        <w:rPr>
          <w:rFonts w:ascii="Times New Roman" w:hAnsi="Times New Roman" w:cs="Times New Roman"/>
          <w:sz w:val="24"/>
          <w:szCs w:val="24"/>
          <w:lang w:val="en-GB"/>
        </w:rPr>
        <w:t>µ</w:t>
      </w:r>
      <w:r w:rsidR="00B07312" w:rsidRPr="009250C8">
        <w:rPr>
          <w:rFonts w:ascii="Times New Roman" w:hAnsi="Times New Roman" w:cs="Times New Roman"/>
          <w:sz w:val="24"/>
          <w:szCs w:val="24"/>
          <w:lang w:val="en-GB"/>
        </w:rPr>
        <w:t xml:space="preserve">g of trypsin and </w:t>
      </w:r>
      <w:r w:rsidR="006E5477">
        <w:rPr>
          <w:rFonts w:ascii="Times New Roman" w:hAnsi="Times New Roman" w:cs="Times New Roman"/>
          <w:sz w:val="24"/>
          <w:szCs w:val="24"/>
          <w:lang w:val="en-GB"/>
        </w:rPr>
        <w:t>was continued</w:t>
      </w:r>
      <w:r w:rsidR="00B07312" w:rsidRPr="009250C8">
        <w:rPr>
          <w:rFonts w:ascii="Times New Roman" w:hAnsi="Times New Roman" w:cs="Times New Roman"/>
          <w:sz w:val="24"/>
          <w:szCs w:val="24"/>
          <w:lang w:val="en-GB"/>
        </w:rPr>
        <w:t xml:space="preserve"> overnight at 37°C. Each sample was dried under vacuum with </w:t>
      </w:r>
      <w:r w:rsidR="006E5477">
        <w:rPr>
          <w:rFonts w:ascii="Times New Roman" w:hAnsi="Times New Roman" w:cs="Times New Roman"/>
          <w:sz w:val="24"/>
          <w:szCs w:val="24"/>
          <w:lang w:val="en-GB"/>
        </w:rPr>
        <w:t xml:space="preserve">the </w:t>
      </w:r>
      <w:r w:rsidR="00B07312" w:rsidRPr="009250C8">
        <w:rPr>
          <w:rFonts w:ascii="Times New Roman" w:hAnsi="Times New Roman" w:cs="Times New Roman"/>
          <w:sz w:val="24"/>
          <w:szCs w:val="24"/>
          <w:lang w:val="en-GB"/>
        </w:rPr>
        <w:t>Savant Speed Vac Concentrator</w:t>
      </w:r>
      <w:r w:rsidR="00B07312">
        <w:rPr>
          <w:rFonts w:ascii="Times New Roman" w:hAnsi="Times New Roman" w:cs="Times New Roman"/>
          <w:sz w:val="24"/>
          <w:szCs w:val="24"/>
          <w:lang w:val="en-GB"/>
        </w:rPr>
        <w:t xml:space="preserve"> </w:t>
      </w:r>
      <w:r w:rsidR="00B07312" w:rsidRPr="0054491F">
        <w:rPr>
          <w:rFonts w:ascii="Times New Roman" w:hAnsi="Times New Roman" w:cs="Times New Roman"/>
          <w:sz w:val="24"/>
          <w:szCs w:val="24"/>
          <w:lang w:val="en-GB"/>
        </w:rPr>
        <w:t>(Savant Instruments Inc., Farmingdale, NY, USA)</w:t>
      </w:r>
      <w:r w:rsidR="00B07312">
        <w:rPr>
          <w:rFonts w:ascii="Times New Roman" w:hAnsi="Times New Roman" w:cs="Times New Roman"/>
          <w:sz w:val="24"/>
          <w:szCs w:val="24"/>
          <w:lang w:val="en-GB"/>
        </w:rPr>
        <w:t xml:space="preserve"> and stored at -80°C.</w:t>
      </w:r>
    </w:p>
    <w:p w14:paraId="218748FA" w14:textId="77777777" w:rsidR="009250C8" w:rsidRPr="00C704FB" w:rsidRDefault="009250C8" w:rsidP="00692A07">
      <w:pPr>
        <w:spacing w:before="240" w:line="480" w:lineRule="auto"/>
        <w:jc w:val="both"/>
        <w:rPr>
          <w:rFonts w:ascii="Times New Roman" w:hAnsi="Times New Roman" w:cs="Times New Roman"/>
          <w:b/>
          <w:i/>
          <w:sz w:val="24"/>
          <w:szCs w:val="24"/>
          <w:lang w:val="en-GB"/>
        </w:rPr>
      </w:pPr>
      <w:r w:rsidRPr="00C704FB">
        <w:rPr>
          <w:rFonts w:ascii="Times New Roman" w:hAnsi="Times New Roman" w:cs="Times New Roman"/>
          <w:b/>
          <w:i/>
          <w:sz w:val="24"/>
          <w:szCs w:val="24"/>
          <w:lang w:val="en-GB"/>
        </w:rPr>
        <w:t xml:space="preserve">Peptide separation using </w:t>
      </w:r>
      <w:proofErr w:type="spellStart"/>
      <w:r w:rsidRPr="00C704FB">
        <w:rPr>
          <w:rFonts w:ascii="Times New Roman" w:hAnsi="Times New Roman" w:cs="Times New Roman"/>
          <w:b/>
          <w:i/>
          <w:sz w:val="24"/>
          <w:szCs w:val="24"/>
          <w:lang w:val="en-GB"/>
        </w:rPr>
        <w:t>nanoUPLC</w:t>
      </w:r>
      <w:proofErr w:type="spellEnd"/>
    </w:p>
    <w:p w14:paraId="7DC657BE" w14:textId="42838E9D" w:rsidR="00953CC9" w:rsidRPr="009250C8" w:rsidRDefault="006E5477" w:rsidP="00953CC9">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Prior to</w:t>
      </w:r>
      <w:r w:rsidR="00953CC9" w:rsidRPr="009250C8">
        <w:rPr>
          <w:rFonts w:ascii="Times New Roman" w:hAnsi="Times New Roman" w:cs="Times New Roman"/>
          <w:sz w:val="24"/>
          <w:szCs w:val="24"/>
          <w:lang w:val="en-US"/>
        </w:rPr>
        <w:t xml:space="preserve"> peptide separation, the samples were dissolved in 20 </w:t>
      </w:r>
      <w:r w:rsidR="00953CC9">
        <w:rPr>
          <w:rFonts w:ascii="Times New Roman" w:hAnsi="Times New Roman" w:cs="Times New Roman"/>
          <w:sz w:val="24"/>
          <w:szCs w:val="24"/>
          <w:lang w:val="en-US"/>
        </w:rPr>
        <w:t>µ</w:t>
      </w:r>
      <w:r w:rsidR="00953CC9" w:rsidRPr="009250C8">
        <w:rPr>
          <w:rFonts w:ascii="Times New Roman" w:hAnsi="Times New Roman" w:cs="Times New Roman"/>
          <w:sz w:val="24"/>
          <w:szCs w:val="24"/>
          <w:lang w:val="en-US"/>
        </w:rPr>
        <w:t xml:space="preserve">l of 0.1 % (v/v) formic acid and 2% (v/v) acetonitrile (ACN). </w:t>
      </w:r>
      <w:r>
        <w:rPr>
          <w:rFonts w:ascii="Times New Roman" w:hAnsi="Times New Roman" w:cs="Times New Roman"/>
          <w:sz w:val="24"/>
          <w:szCs w:val="24"/>
          <w:lang w:val="en-US"/>
        </w:rPr>
        <w:t>The p</w:t>
      </w:r>
      <w:r w:rsidR="00953CC9" w:rsidRPr="009250C8">
        <w:rPr>
          <w:rFonts w:ascii="Times New Roman" w:hAnsi="Times New Roman" w:cs="Times New Roman"/>
          <w:sz w:val="24"/>
          <w:szCs w:val="24"/>
          <w:lang w:val="en-US"/>
        </w:rPr>
        <w:t xml:space="preserve">eptide mixture was separated by reverse phase chromatography on a </w:t>
      </w:r>
      <w:proofErr w:type="spellStart"/>
      <w:r w:rsidR="00953CC9" w:rsidRPr="009250C8">
        <w:rPr>
          <w:rFonts w:ascii="Times New Roman" w:hAnsi="Times New Roman" w:cs="Times New Roman"/>
          <w:sz w:val="24"/>
          <w:szCs w:val="24"/>
          <w:lang w:val="en-US"/>
        </w:rPr>
        <w:t>NanoACQUITY</w:t>
      </w:r>
      <w:proofErr w:type="spellEnd"/>
      <w:r w:rsidR="00953CC9" w:rsidRPr="009250C8">
        <w:rPr>
          <w:rFonts w:ascii="Times New Roman" w:hAnsi="Times New Roman" w:cs="Times New Roman"/>
          <w:sz w:val="24"/>
          <w:szCs w:val="24"/>
          <w:lang w:val="en-US"/>
        </w:rPr>
        <w:t xml:space="preserve"> UPLC M</w:t>
      </w:r>
      <w:r w:rsidR="00953CC9">
        <w:rPr>
          <w:rFonts w:ascii="Times New Roman" w:hAnsi="Times New Roman" w:cs="Times New Roman"/>
          <w:sz w:val="24"/>
          <w:szCs w:val="24"/>
          <w:lang w:val="en-US"/>
        </w:rPr>
        <w:t>-</w:t>
      </w:r>
      <w:r w:rsidR="00953CC9" w:rsidRPr="009250C8">
        <w:rPr>
          <w:rFonts w:ascii="Times New Roman" w:hAnsi="Times New Roman" w:cs="Times New Roman"/>
          <w:sz w:val="24"/>
          <w:szCs w:val="24"/>
          <w:lang w:val="en-US"/>
        </w:rPr>
        <w:t xml:space="preserve">Class system (Waters) working with </w:t>
      </w:r>
      <w:r w:rsidR="00953CC9">
        <w:rPr>
          <w:rFonts w:ascii="Times New Roman" w:hAnsi="Times New Roman" w:cs="Times New Roman"/>
          <w:sz w:val="24"/>
          <w:szCs w:val="24"/>
          <w:lang w:val="en-US"/>
        </w:rPr>
        <w:t xml:space="preserve">the </w:t>
      </w:r>
      <w:proofErr w:type="spellStart"/>
      <w:r w:rsidR="00953CC9" w:rsidRPr="009250C8">
        <w:rPr>
          <w:rFonts w:ascii="Times New Roman" w:hAnsi="Times New Roman" w:cs="Times New Roman"/>
          <w:sz w:val="24"/>
          <w:szCs w:val="24"/>
          <w:lang w:val="en-US"/>
        </w:rPr>
        <w:t>MassLynx</w:t>
      </w:r>
      <w:proofErr w:type="spellEnd"/>
      <w:r w:rsidR="00953CC9" w:rsidRPr="009250C8">
        <w:rPr>
          <w:rFonts w:ascii="Times New Roman" w:hAnsi="Times New Roman" w:cs="Times New Roman"/>
          <w:sz w:val="24"/>
          <w:szCs w:val="24"/>
          <w:lang w:val="en-US"/>
        </w:rPr>
        <w:t xml:space="preserve"> V4.1 software</w:t>
      </w:r>
      <w:r w:rsidR="00953CC9">
        <w:rPr>
          <w:rFonts w:ascii="Times New Roman" w:hAnsi="Times New Roman" w:cs="Times New Roman"/>
          <w:sz w:val="24"/>
          <w:szCs w:val="24"/>
          <w:lang w:val="en-US"/>
        </w:rPr>
        <w:t xml:space="preserve"> </w:t>
      </w:r>
      <w:r w:rsidR="00953CC9" w:rsidRPr="009250C8">
        <w:rPr>
          <w:rFonts w:ascii="Times New Roman" w:hAnsi="Times New Roman" w:cs="Times New Roman"/>
          <w:sz w:val="24"/>
          <w:szCs w:val="24"/>
          <w:lang w:val="en-US"/>
        </w:rPr>
        <w:t>(Waters). 200</w:t>
      </w:r>
      <w:r w:rsidR="00953CC9">
        <w:rPr>
          <w:rFonts w:ascii="Times New Roman" w:hAnsi="Times New Roman" w:cs="Times New Roman"/>
          <w:sz w:val="24"/>
          <w:szCs w:val="24"/>
          <w:lang w:val="en-US"/>
        </w:rPr>
        <w:t xml:space="preserve"> </w:t>
      </w:r>
      <w:r w:rsidR="00953CC9" w:rsidRPr="009250C8">
        <w:rPr>
          <w:rFonts w:ascii="Times New Roman" w:hAnsi="Times New Roman" w:cs="Times New Roman"/>
          <w:sz w:val="24"/>
          <w:szCs w:val="24"/>
          <w:lang w:val="en-US"/>
        </w:rPr>
        <w:t xml:space="preserve">ng of digested proteins were injected on a trap C18, </w:t>
      </w:r>
      <w:r w:rsidR="00953CC9" w:rsidRPr="009250C8">
        <w:rPr>
          <w:rFonts w:ascii="Times New Roman" w:hAnsi="Times New Roman" w:cs="Times New Roman"/>
          <w:sz w:val="24"/>
          <w:szCs w:val="24"/>
          <w:lang w:val="en-US"/>
        </w:rPr>
        <w:lastRenderedPageBreak/>
        <w:t xml:space="preserve">100Å 5 </w:t>
      </w:r>
      <w:r w:rsidR="00953CC9">
        <w:rPr>
          <w:rFonts w:ascii="Times New Roman" w:hAnsi="Times New Roman" w:cs="Times New Roman"/>
          <w:sz w:val="24"/>
          <w:szCs w:val="24"/>
          <w:lang w:val="en-US"/>
        </w:rPr>
        <w:t>µ</w:t>
      </w:r>
      <w:r w:rsidR="00953CC9" w:rsidRPr="009250C8">
        <w:rPr>
          <w:rFonts w:ascii="Times New Roman" w:hAnsi="Times New Roman" w:cs="Times New Roman"/>
          <w:sz w:val="24"/>
          <w:szCs w:val="24"/>
          <w:lang w:val="en-US"/>
        </w:rPr>
        <w:t xml:space="preserve">m, 180 </w:t>
      </w:r>
      <w:r w:rsidR="00953CC9">
        <w:rPr>
          <w:rFonts w:ascii="Times New Roman" w:hAnsi="Times New Roman" w:cs="Times New Roman"/>
          <w:sz w:val="24"/>
          <w:szCs w:val="24"/>
          <w:lang w:val="en-US"/>
        </w:rPr>
        <w:t>µ</w:t>
      </w:r>
      <w:r w:rsidR="00953CC9" w:rsidRPr="009250C8">
        <w:rPr>
          <w:rFonts w:ascii="Times New Roman" w:hAnsi="Times New Roman" w:cs="Times New Roman"/>
          <w:sz w:val="24"/>
          <w:szCs w:val="24"/>
          <w:lang w:val="en-US"/>
        </w:rPr>
        <w:t xml:space="preserve">m x 20 mm column (Waters) and desalted </w:t>
      </w:r>
      <w:r>
        <w:rPr>
          <w:rFonts w:ascii="Times New Roman" w:hAnsi="Times New Roman" w:cs="Times New Roman"/>
          <w:sz w:val="24"/>
          <w:szCs w:val="24"/>
          <w:lang w:val="en-US"/>
        </w:rPr>
        <w:t>under</w:t>
      </w:r>
      <w:r w:rsidR="00953CC9" w:rsidRPr="009250C8">
        <w:rPr>
          <w:rFonts w:ascii="Times New Roman" w:hAnsi="Times New Roman" w:cs="Times New Roman"/>
          <w:sz w:val="24"/>
          <w:szCs w:val="24"/>
          <w:lang w:val="en-US"/>
        </w:rPr>
        <w:t xml:space="preserve"> isocratic conditions with a flow rate of 15 </w:t>
      </w:r>
      <w:r w:rsidR="00953CC9">
        <w:rPr>
          <w:rFonts w:ascii="Times New Roman" w:hAnsi="Times New Roman" w:cs="Times New Roman"/>
          <w:sz w:val="24"/>
          <w:szCs w:val="24"/>
          <w:lang w:val="en-US"/>
        </w:rPr>
        <w:t>µ</w:t>
      </w:r>
      <w:r w:rsidR="00953CC9" w:rsidRPr="009250C8">
        <w:rPr>
          <w:rFonts w:ascii="Times New Roman" w:hAnsi="Times New Roman" w:cs="Times New Roman"/>
          <w:sz w:val="24"/>
          <w:szCs w:val="24"/>
          <w:lang w:val="en-US"/>
        </w:rPr>
        <w:t xml:space="preserve">L/min using a 99% formic acid and 1% (v/v) ACN buffer for 3 min. </w:t>
      </w:r>
      <w:r>
        <w:rPr>
          <w:rFonts w:ascii="Times New Roman" w:hAnsi="Times New Roman" w:cs="Times New Roman"/>
          <w:sz w:val="24"/>
          <w:szCs w:val="24"/>
          <w:lang w:val="en-US"/>
        </w:rPr>
        <w:t>The p</w:t>
      </w:r>
      <w:r w:rsidR="00953CC9" w:rsidRPr="009250C8">
        <w:rPr>
          <w:rFonts w:ascii="Times New Roman" w:hAnsi="Times New Roman" w:cs="Times New Roman"/>
          <w:sz w:val="24"/>
          <w:szCs w:val="24"/>
          <w:lang w:val="en-US"/>
        </w:rPr>
        <w:t xml:space="preserve">eptide mixture was subjected to reverse phase chromatography on a C18, 100Å 1.8 </w:t>
      </w:r>
      <w:r w:rsidR="00953CC9">
        <w:rPr>
          <w:rFonts w:ascii="Times New Roman" w:hAnsi="Times New Roman" w:cs="Times New Roman"/>
          <w:sz w:val="24"/>
          <w:szCs w:val="24"/>
          <w:lang w:val="en-US"/>
        </w:rPr>
        <w:t>µ</w:t>
      </w:r>
      <w:r w:rsidR="00953CC9" w:rsidRPr="009250C8">
        <w:rPr>
          <w:rFonts w:ascii="Times New Roman" w:hAnsi="Times New Roman" w:cs="Times New Roman"/>
          <w:sz w:val="24"/>
          <w:szCs w:val="24"/>
          <w:lang w:val="en-US"/>
        </w:rPr>
        <w:t xml:space="preserve">m, 75 </w:t>
      </w:r>
      <w:r w:rsidR="00953CC9">
        <w:rPr>
          <w:rFonts w:ascii="Times New Roman" w:hAnsi="Times New Roman" w:cs="Times New Roman"/>
          <w:sz w:val="24"/>
          <w:szCs w:val="24"/>
          <w:lang w:val="en-US"/>
        </w:rPr>
        <w:t>µ</w:t>
      </w:r>
      <w:r w:rsidR="00953CC9" w:rsidRPr="009250C8">
        <w:rPr>
          <w:rFonts w:ascii="Times New Roman" w:hAnsi="Times New Roman" w:cs="Times New Roman"/>
          <w:sz w:val="24"/>
          <w:szCs w:val="24"/>
          <w:lang w:val="en-US"/>
        </w:rPr>
        <w:t xml:space="preserve">m </w:t>
      </w:r>
      <w:r w:rsidR="00953CC9">
        <w:rPr>
          <w:rFonts w:ascii="Times New Roman" w:hAnsi="Times New Roman" w:cs="Times New Roman"/>
          <w:sz w:val="24"/>
          <w:szCs w:val="24"/>
          <w:lang w:val="en-US"/>
        </w:rPr>
        <w:t>×</w:t>
      </w:r>
      <w:r w:rsidR="00953CC9" w:rsidRPr="009250C8">
        <w:rPr>
          <w:rFonts w:ascii="Times New Roman" w:hAnsi="Times New Roman" w:cs="Times New Roman"/>
          <w:sz w:val="24"/>
          <w:szCs w:val="24"/>
          <w:lang w:val="en-US"/>
        </w:rPr>
        <w:t xml:space="preserve"> 150 mm column (Waters) </w:t>
      </w:r>
      <w:proofErr w:type="spellStart"/>
      <w:r w:rsidR="00953CC9" w:rsidRPr="009250C8">
        <w:rPr>
          <w:rFonts w:ascii="Times New Roman" w:hAnsi="Times New Roman" w:cs="Times New Roman"/>
          <w:sz w:val="24"/>
          <w:szCs w:val="24"/>
          <w:lang w:val="en-US"/>
        </w:rPr>
        <w:t>PepMap</w:t>
      </w:r>
      <w:proofErr w:type="spellEnd"/>
      <w:r w:rsidR="00953CC9" w:rsidRPr="009250C8">
        <w:rPr>
          <w:rFonts w:ascii="Times New Roman" w:hAnsi="Times New Roman" w:cs="Times New Roman"/>
          <w:sz w:val="24"/>
          <w:szCs w:val="24"/>
          <w:lang w:val="en-US"/>
        </w:rPr>
        <w:t xml:space="preserve"> for 120 min at 35°C </w:t>
      </w:r>
      <w:r w:rsidR="00953CC9">
        <w:rPr>
          <w:rFonts w:ascii="Times New Roman" w:hAnsi="Times New Roman" w:cs="Times New Roman"/>
          <w:sz w:val="24"/>
          <w:szCs w:val="24"/>
          <w:lang w:val="en-US"/>
        </w:rPr>
        <w:t>with a</w:t>
      </w:r>
      <w:r w:rsidR="00953CC9" w:rsidRPr="009250C8">
        <w:rPr>
          <w:rFonts w:ascii="Times New Roman" w:hAnsi="Times New Roman" w:cs="Times New Roman"/>
          <w:sz w:val="24"/>
          <w:szCs w:val="24"/>
          <w:lang w:val="en-US"/>
        </w:rPr>
        <w:t xml:space="preserve"> flow rate of 300 </w:t>
      </w:r>
      <w:proofErr w:type="spellStart"/>
      <w:r w:rsidR="00953CC9" w:rsidRPr="009250C8">
        <w:rPr>
          <w:rFonts w:ascii="Times New Roman" w:hAnsi="Times New Roman" w:cs="Times New Roman"/>
          <w:sz w:val="24"/>
          <w:szCs w:val="24"/>
          <w:lang w:val="en-US"/>
        </w:rPr>
        <w:t>nL</w:t>
      </w:r>
      <w:proofErr w:type="spellEnd"/>
      <w:r w:rsidR="00953CC9" w:rsidRPr="009250C8">
        <w:rPr>
          <w:rFonts w:ascii="Times New Roman" w:hAnsi="Times New Roman" w:cs="Times New Roman"/>
          <w:sz w:val="24"/>
          <w:szCs w:val="24"/>
          <w:lang w:val="en-US"/>
        </w:rPr>
        <w:t xml:space="preserve">/min using a </w:t>
      </w:r>
      <w:r w:rsidR="00732492" w:rsidRPr="009250C8">
        <w:rPr>
          <w:rFonts w:ascii="Times New Roman" w:hAnsi="Times New Roman" w:cs="Times New Roman"/>
          <w:sz w:val="24"/>
          <w:szCs w:val="24"/>
          <w:lang w:val="en-US"/>
        </w:rPr>
        <w:t>two-part</w:t>
      </w:r>
      <w:r w:rsidR="00953CC9" w:rsidRPr="009250C8">
        <w:rPr>
          <w:rFonts w:ascii="Times New Roman" w:hAnsi="Times New Roman" w:cs="Times New Roman"/>
          <w:sz w:val="24"/>
          <w:szCs w:val="24"/>
          <w:lang w:val="en-US"/>
        </w:rPr>
        <w:t xml:space="preserve"> linear gradient from 1% (v/v) ACN, 0.1 % formic acid to </w:t>
      </w:r>
      <w:r w:rsidR="00953CC9">
        <w:rPr>
          <w:rFonts w:ascii="Times New Roman" w:hAnsi="Times New Roman" w:cs="Times New Roman"/>
          <w:sz w:val="24"/>
          <w:szCs w:val="24"/>
          <w:lang w:val="en-US"/>
        </w:rPr>
        <w:t>35 % (v/v)</w:t>
      </w:r>
      <w:r w:rsidR="00953CC9" w:rsidRPr="009250C8">
        <w:rPr>
          <w:rFonts w:ascii="Times New Roman" w:hAnsi="Times New Roman" w:cs="Times New Roman"/>
          <w:sz w:val="24"/>
          <w:szCs w:val="24"/>
          <w:lang w:val="en-US"/>
        </w:rPr>
        <w:t xml:space="preserve"> ACN, 0.1 % formic acid and from 35% (v/v) ACN, 0.1 % formic acid to 85 % (v/v) ACN, 0.1 % formic acid. The column was re-equilibrated at initial conditions after </w:t>
      </w:r>
      <w:r>
        <w:rPr>
          <w:rFonts w:ascii="Times New Roman" w:hAnsi="Times New Roman" w:cs="Times New Roman"/>
          <w:sz w:val="24"/>
          <w:szCs w:val="24"/>
          <w:lang w:val="en-US"/>
        </w:rPr>
        <w:t>a</w:t>
      </w:r>
      <w:r w:rsidR="00953CC9" w:rsidRPr="009250C8">
        <w:rPr>
          <w:rFonts w:ascii="Times New Roman" w:hAnsi="Times New Roman" w:cs="Times New Roman"/>
          <w:sz w:val="24"/>
          <w:szCs w:val="24"/>
          <w:lang w:val="en-US"/>
        </w:rPr>
        <w:t xml:space="preserve"> 10 min </w:t>
      </w:r>
      <w:r>
        <w:rPr>
          <w:rFonts w:ascii="Times New Roman" w:hAnsi="Times New Roman" w:cs="Times New Roman"/>
          <w:sz w:val="24"/>
          <w:szCs w:val="24"/>
          <w:lang w:val="en-US"/>
        </w:rPr>
        <w:t xml:space="preserve">wash </w:t>
      </w:r>
      <w:r w:rsidR="00953CC9" w:rsidRPr="009250C8">
        <w:rPr>
          <w:rFonts w:ascii="Times New Roman" w:hAnsi="Times New Roman" w:cs="Times New Roman"/>
          <w:sz w:val="24"/>
          <w:szCs w:val="24"/>
          <w:lang w:val="en-US"/>
        </w:rPr>
        <w:t xml:space="preserve">at 85% (v/v) ACN, 0.1 % formic acid at a flow rate of 300 </w:t>
      </w:r>
      <w:proofErr w:type="spellStart"/>
      <w:r w:rsidR="00953CC9" w:rsidRPr="009250C8">
        <w:rPr>
          <w:rFonts w:ascii="Times New Roman" w:hAnsi="Times New Roman" w:cs="Times New Roman"/>
          <w:sz w:val="24"/>
          <w:szCs w:val="24"/>
          <w:lang w:val="en-US"/>
        </w:rPr>
        <w:t>nL</w:t>
      </w:r>
      <w:proofErr w:type="spellEnd"/>
      <w:r w:rsidR="00953CC9" w:rsidRPr="009250C8">
        <w:rPr>
          <w:rFonts w:ascii="Times New Roman" w:hAnsi="Times New Roman" w:cs="Times New Roman"/>
          <w:sz w:val="24"/>
          <w:szCs w:val="24"/>
          <w:lang w:val="en-US"/>
        </w:rPr>
        <w:t xml:space="preserve">/min. For online LC-MS analysis, the </w:t>
      </w:r>
      <w:proofErr w:type="spellStart"/>
      <w:r w:rsidR="00953CC9" w:rsidRPr="009250C8">
        <w:rPr>
          <w:rFonts w:ascii="Times New Roman" w:hAnsi="Times New Roman" w:cs="Times New Roman"/>
          <w:sz w:val="24"/>
          <w:szCs w:val="24"/>
          <w:lang w:val="en-US"/>
        </w:rPr>
        <w:t>nano</w:t>
      </w:r>
      <w:proofErr w:type="spellEnd"/>
      <w:r w:rsidR="00953CC9">
        <w:rPr>
          <w:rFonts w:ascii="Times New Roman" w:hAnsi="Times New Roman" w:cs="Times New Roman"/>
          <w:sz w:val="24"/>
          <w:szCs w:val="24"/>
          <w:lang w:val="en-US"/>
        </w:rPr>
        <w:t xml:space="preserve"> </w:t>
      </w:r>
      <w:r w:rsidR="00953CC9" w:rsidRPr="009250C8">
        <w:rPr>
          <w:rFonts w:ascii="Times New Roman" w:hAnsi="Times New Roman" w:cs="Times New Roman"/>
          <w:sz w:val="24"/>
          <w:szCs w:val="24"/>
          <w:lang w:val="en-US"/>
        </w:rPr>
        <w:t xml:space="preserve">UPLC was coupled to the mass spectrometer through a </w:t>
      </w:r>
      <w:proofErr w:type="spellStart"/>
      <w:r w:rsidR="00953CC9" w:rsidRPr="009250C8">
        <w:rPr>
          <w:rFonts w:ascii="Times New Roman" w:hAnsi="Times New Roman" w:cs="Times New Roman"/>
          <w:sz w:val="24"/>
          <w:szCs w:val="24"/>
          <w:lang w:val="en-US"/>
        </w:rPr>
        <w:t>nano</w:t>
      </w:r>
      <w:proofErr w:type="spellEnd"/>
      <w:r w:rsidR="00953CC9" w:rsidRPr="009250C8">
        <w:rPr>
          <w:rFonts w:ascii="Times New Roman" w:hAnsi="Times New Roman" w:cs="Times New Roman"/>
          <w:sz w:val="24"/>
          <w:szCs w:val="24"/>
          <w:lang w:val="en-US"/>
        </w:rPr>
        <w:t>-electrospray ionization (</w:t>
      </w:r>
      <w:proofErr w:type="spellStart"/>
      <w:r w:rsidR="00953CC9" w:rsidRPr="009250C8">
        <w:rPr>
          <w:rFonts w:ascii="Times New Roman" w:hAnsi="Times New Roman" w:cs="Times New Roman"/>
          <w:sz w:val="24"/>
          <w:szCs w:val="24"/>
          <w:lang w:val="en-US"/>
        </w:rPr>
        <w:t>nano</w:t>
      </w:r>
      <w:proofErr w:type="spellEnd"/>
      <w:r w:rsidR="00953CC9">
        <w:rPr>
          <w:rFonts w:ascii="Times New Roman" w:hAnsi="Times New Roman" w:cs="Times New Roman"/>
          <w:sz w:val="24"/>
          <w:szCs w:val="24"/>
          <w:lang w:val="en-US"/>
        </w:rPr>
        <w:t xml:space="preserve"> </w:t>
      </w:r>
      <w:r w:rsidR="00953CC9" w:rsidRPr="009250C8">
        <w:rPr>
          <w:rFonts w:ascii="Times New Roman" w:hAnsi="Times New Roman" w:cs="Times New Roman"/>
          <w:sz w:val="24"/>
          <w:szCs w:val="24"/>
          <w:lang w:val="en-US"/>
        </w:rPr>
        <w:t xml:space="preserve">ESI) source emitter. </w:t>
      </w:r>
    </w:p>
    <w:p w14:paraId="63BB2012" w14:textId="77777777" w:rsidR="009250C8" w:rsidRPr="00C704FB" w:rsidRDefault="009250C8" w:rsidP="00DA6D20">
      <w:pPr>
        <w:spacing w:before="240" w:line="480" w:lineRule="auto"/>
        <w:jc w:val="both"/>
        <w:rPr>
          <w:rFonts w:ascii="Times New Roman" w:hAnsi="Times New Roman" w:cs="Times New Roman"/>
          <w:b/>
          <w:i/>
          <w:sz w:val="24"/>
          <w:szCs w:val="24"/>
          <w:lang w:val="en-GB"/>
        </w:rPr>
      </w:pPr>
      <w:r w:rsidRPr="00C704FB">
        <w:rPr>
          <w:rFonts w:ascii="Times New Roman" w:hAnsi="Times New Roman" w:cs="Times New Roman"/>
          <w:b/>
          <w:i/>
          <w:sz w:val="24"/>
          <w:szCs w:val="24"/>
          <w:lang w:val="en-GB"/>
        </w:rPr>
        <w:t>LC-IMS (Ion Mobility Separation)-QTOF-MS Analysis (HDMS</w:t>
      </w:r>
      <w:r w:rsidRPr="00C704FB">
        <w:rPr>
          <w:rFonts w:ascii="Times New Roman" w:hAnsi="Times New Roman" w:cs="Times New Roman"/>
          <w:b/>
          <w:i/>
          <w:sz w:val="24"/>
          <w:szCs w:val="24"/>
          <w:vertAlign w:val="superscript"/>
          <w:lang w:val="en-GB"/>
        </w:rPr>
        <w:t>E</w:t>
      </w:r>
      <w:r w:rsidRPr="00C704FB">
        <w:rPr>
          <w:rFonts w:ascii="Times New Roman" w:hAnsi="Times New Roman" w:cs="Times New Roman"/>
          <w:b/>
          <w:i/>
          <w:sz w:val="24"/>
          <w:szCs w:val="24"/>
          <w:lang w:val="en-GB"/>
        </w:rPr>
        <w:t>)</w:t>
      </w:r>
    </w:p>
    <w:p w14:paraId="793C7007" w14:textId="57DE838E" w:rsidR="00F73466" w:rsidRPr="009250C8" w:rsidRDefault="00732492" w:rsidP="00F73466">
      <w:pPr>
        <w:autoSpaceDE w:val="0"/>
        <w:autoSpaceDN w:val="0"/>
        <w:adjustRightInd w:val="0"/>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F73466" w:rsidRPr="009250C8">
        <w:rPr>
          <w:rFonts w:ascii="Times New Roman" w:hAnsi="Times New Roman" w:cs="Times New Roman"/>
          <w:sz w:val="24"/>
          <w:szCs w:val="24"/>
          <w:lang w:val="en-US"/>
        </w:rPr>
        <w:t>IMS-HDMS</w:t>
      </w:r>
      <w:r w:rsidR="00F73466" w:rsidRPr="009250C8">
        <w:rPr>
          <w:rFonts w:ascii="Times New Roman" w:hAnsi="Times New Roman" w:cs="Times New Roman"/>
          <w:sz w:val="24"/>
          <w:szCs w:val="24"/>
          <w:vertAlign w:val="superscript"/>
          <w:lang w:val="en-US"/>
        </w:rPr>
        <w:t>E</w:t>
      </w:r>
      <w:r w:rsidR="00F73466">
        <w:rPr>
          <w:rFonts w:ascii="Times New Roman" w:hAnsi="Times New Roman" w:cs="Times New Roman"/>
          <w:sz w:val="24"/>
          <w:szCs w:val="24"/>
          <w:lang w:val="en-US"/>
        </w:rPr>
        <w:t xml:space="preserve"> </w:t>
      </w:r>
      <w:r w:rsidR="00F73466" w:rsidRPr="009250C8">
        <w:rPr>
          <w:rFonts w:ascii="Times New Roman" w:hAnsi="Times New Roman" w:cs="Times New Roman"/>
          <w:sz w:val="24"/>
          <w:szCs w:val="24"/>
          <w:lang w:val="en-US"/>
        </w:rPr>
        <w:t>(Ion Mobility Separation-High Definition Enhanced</w:t>
      </w:r>
      <w:r w:rsidR="00F73466">
        <w:rPr>
          <w:rFonts w:ascii="Times New Roman" w:hAnsi="Times New Roman" w:cs="Times New Roman"/>
          <w:sz w:val="24"/>
          <w:szCs w:val="24"/>
          <w:lang w:val="en-US"/>
        </w:rPr>
        <w:t xml:space="preserve"> M</w:t>
      </w:r>
      <w:r w:rsidR="00F73466" w:rsidRPr="00694269">
        <w:rPr>
          <w:rFonts w:ascii="Times New Roman" w:hAnsi="Times New Roman" w:cs="Times New Roman"/>
          <w:sz w:val="24"/>
          <w:szCs w:val="24"/>
          <w:lang w:val="en-US"/>
        </w:rPr>
        <w:t xml:space="preserve">ass </w:t>
      </w:r>
      <w:r w:rsidR="00F73466">
        <w:rPr>
          <w:rFonts w:ascii="Times New Roman" w:hAnsi="Times New Roman" w:cs="Times New Roman"/>
          <w:sz w:val="24"/>
          <w:szCs w:val="24"/>
          <w:lang w:val="en-US"/>
        </w:rPr>
        <w:t>S</w:t>
      </w:r>
      <w:r w:rsidR="00F73466" w:rsidRPr="00694269">
        <w:rPr>
          <w:rFonts w:ascii="Times New Roman" w:hAnsi="Times New Roman" w:cs="Times New Roman"/>
          <w:sz w:val="24"/>
          <w:szCs w:val="24"/>
          <w:lang w:val="en-US"/>
        </w:rPr>
        <w:t>pectrometry</w:t>
      </w:r>
      <w:r w:rsidR="00F73466" w:rsidRPr="009250C8">
        <w:rPr>
          <w:rFonts w:ascii="Times New Roman" w:hAnsi="Times New Roman" w:cs="Times New Roman"/>
          <w:sz w:val="24"/>
          <w:szCs w:val="24"/>
          <w:lang w:val="en-US"/>
        </w:rPr>
        <w:t>) analys</w:t>
      </w:r>
      <w:r w:rsidR="00F73466">
        <w:rPr>
          <w:rFonts w:ascii="Times New Roman" w:hAnsi="Times New Roman" w:cs="Times New Roman"/>
          <w:sz w:val="24"/>
          <w:szCs w:val="24"/>
          <w:lang w:val="en-US"/>
        </w:rPr>
        <w:t>e</w:t>
      </w:r>
      <w:r w:rsidR="00F73466" w:rsidRPr="009250C8">
        <w:rPr>
          <w:rFonts w:ascii="Times New Roman" w:hAnsi="Times New Roman" w:cs="Times New Roman"/>
          <w:sz w:val="24"/>
          <w:szCs w:val="24"/>
          <w:lang w:val="en-US"/>
        </w:rPr>
        <w:t xml:space="preserve">s were performed on an SYNAPT G2-Si high definition mass spectrometer (Waters) equipped with a </w:t>
      </w:r>
      <w:proofErr w:type="spellStart"/>
      <w:r w:rsidR="00F73466" w:rsidRPr="009250C8">
        <w:rPr>
          <w:rFonts w:ascii="Times New Roman" w:hAnsi="Times New Roman" w:cs="Times New Roman"/>
          <w:sz w:val="24"/>
          <w:szCs w:val="24"/>
          <w:lang w:val="en-US"/>
        </w:rPr>
        <w:t>NanoLockSpray</w:t>
      </w:r>
      <w:proofErr w:type="spellEnd"/>
      <w:r w:rsidR="00F73466" w:rsidRPr="009250C8">
        <w:rPr>
          <w:rFonts w:ascii="Times New Roman" w:hAnsi="Times New Roman" w:cs="Times New Roman"/>
          <w:sz w:val="24"/>
          <w:szCs w:val="24"/>
          <w:lang w:val="en-US"/>
        </w:rPr>
        <w:t xml:space="preserve"> dual electrospray ion source (Waters). Precut fused silica </w:t>
      </w:r>
      <w:proofErr w:type="spellStart"/>
      <w:r w:rsidR="00F73466" w:rsidRPr="009250C8">
        <w:rPr>
          <w:rFonts w:ascii="Times New Roman" w:hAnsi="Times New Roman" w:cs="Times New Roman"/>
          <w:sz w:val="24"/>
          <w:szCs w:val="24"/>
          <w:lang w:val="en-US"/>
        </w:rPr>
        <w:t>PicoTip</w:t>
      </w:r>
      <w:r w:rsidR="00F73466" w:rsidRPr="009250C8">
        <w:rPr>
          <w:rFonts w:ascii="Times New Roman" w:hAnsi="Times New Roman" w:cs="Times New Roman"/>
          <w:sz w:val="24"/>
          <w:szCs w:val="24"/>
          <w:vertAlign w:val="superscript"/>
          <w:lang w:val="en-US"/>
        </w:rPr>
        <w:t>R</w:t>
      </w:r>
      <w:proofErr w:type="spellEnd"/>
      <w:r w:rsidR="00F73466" w:rsidRPr="009250C8">
        <w:rPr>
          <w:rFonts w:ascii="Times New Roman" w:hAnsi="Times New Roman" w:cs="Times New Roman"/>
          <w:sz w:val="24"/>
          <w:szCs w:val="24"/>
          <w:lang w:val="en-US"/>
        </w:rPr>
        <w:t xml:space="preserve"> Emitters for </w:t>
      </w:r>
      <w:proofErr w:type="spellStart"/>
      <w:r w:rsidR="00F73466" w:rsidRPr="009250C8">
        <w:rPr>
          <w:rFonts w:ascii="Times New Roman" w:hAnsi="Times New Roman" w:cs="Times New Roman"/>
          <w:sz w:val="24"/>
          <w:szCs w:val="24"/>
          <w:lang w:val="en-US"/>
        </w:rPr>
        <w:t>nanoelectrospray</w:t>
      </w:r>
      <w:proofErr w:type="spellEnd"/>
      <w:r w:rsidR="00F73466" w:rsidRPr="009250C8">
        <w:rPr>
          <w:rFonts w:ascii="Times New Roman" w:hAnsi="Times New Roman" w:cs="Times New Roman"/>
          <w:sz w:val="24"/>
          <w:szCs w:val="24"/>
          <w:lang w:val="en-US"/>
        </w:rPr>
        <w:t xml:space="preserve">, outer diameters: 360 </w:t>
      </w:r>
      <w:r w:rsidR="00F73466">
        <w:rPr>
          <w:rFonts w:ascii="Times New Roman" w:hAnsi="Times New Roman" w:cs="Times New Roman"/>
          <w:sz w:val="24"/>
          <w:szCs w:val="24"/>
          <w:lang w:val="en-US"/>
        </w:rPr>
        <w:t>µ</w:t>
      </w:r>
      <w:r w:rsidR="00F73466" w:rsidRPr="009250C8">
        <w:rPr>
          <w:rFonts w:ascii="Times New Roman" w:hAnsi="Times New Roman" w:cs="Times New Roman"/>
          <w:sz w:val="24"/>
          <w:szCs w:val="24"/>
          <w:lang w:val="en-US"/>
        </w:rPr>
        <w:t xml:space="preserve">m; inner diameter: 20 </w:t>
      </w:r>
      <w:r w:rsidR="00F73466">
        <w:rPr>
          <w:rFonts w:ascii="Times New Roman" w:hAnsi="Times New Roman" w:cs="Times New Roman"/>
          <w:sz w:val="24"/>
          <w:szCs w:val="24"/>
          <w:lang w:val="en-US"/>
        </w:rPr>
        <w:t>µ</w:t>
      </w:r>
      <w:r w:rsidR="00F73466" w:rsidRPr="009250C8">
        <w:rPr>
          <w:rFonts w:ascii="Times New Roman" w:hAnsi="Times New Roman" w:cs="Times New Roman"/>
          <w:sz w:val="24"/>
          <w:szCs w:val="24"/>
          <w:lang w:val="en-US"/>
        </w:rPr>
        <w:t xml:space="preserve">m; 10 </w:t>
      </w:r>
      <w:r w:rsidR="00F73466">
        <w:rPr>
          <w:rFonts w:ascii="Times New Roman" w:hAnsi="Times New Roman" w:cs="Times New Roman"/>
          <w:sz w:val="24"/>
          <w:szCs w:val="24"/>
          <w:lang w:val="en-US"/>
        </w:rPr>
        <w:t>µ</w:t>
      </w:r>
      <w:r w:rsidR="00F73466" w:rsidRPr="009250C8">
        <w:rPr>
          <w:rFonts w:ascii="Times New Roman" w:hAnsi="Times New Roman" w:cs="Times New Roman"/>
          <w:sz w:val="24"/>
          <w:szCs w:val="24"/>
          <w:lang w:val="en-US"/>
        </w:rPr>
        <w:t>m tip; 2.</w:t>
      </w:r>
      <w:r w:rsidR="00F73466">
        <w:rPr>
          <w:rFonts w:ascii="Times New Roman" w:hAnsi="Times New Roman" w:cs="Times New Roman"/>
          <w:sz w:val="24"/>
          <w:szCs w:val="24"/>
          <w:lang w:val="en-US"/>
        </w:rPr>
        <w:t>5” length (Waters) were used to spray</w:t>
      </w:r>
      <w:r w:rsidR="00F73466" w:rsidRPr="009250C8">
        <w:rPr>
          <w:rFonts w:ascii="Times New Roman" w:hAnsi="Times New Roman" w:cs="Times New Roman"/>
          <w:sz w:val="24"/>
          <w:szCs w:val="24"/>
          <w:lang w:val="en-US"/>
        </w:rPr>
        <w:t xml:space="preserve"> samples and Precut fused silica </w:t>
      </w:r>
      <w:proofErr w:type="spellStart"/>
      <w:r w:rsidR="00C667D5">
        <w:rPr>
          <w:rFonts w:ascii="Times New Roman" w:hAnsi="Times New Roman" w:cs="Times New Roman"/>
          <w:sz w:val="24"/>
          <w:szCs w:val="24"/>
          <w:lang w:val="en-US"/>
        </w:rPr>
        <w:t>P</w:t>
      </w:r>
      <w:r w:rsidR="00F73466" w:rsidRPr="009250C8">
        <w:rPr>
          <w:rFonts w:ascii="Times New Roman" w:hAnsi="Times New Roman" w:cs="Times New Roman"/>
          <w:sz w:val="24"/>
          <w:szCs w:val="24"/>
          <w:lang w:val="en-US"/>
        </w:rPr>
        <w:t>icoTip</w:t>
      </w:r>
      <w:r w:rsidR="00F73466" w:rsidRPr="009250C8">
        <w:rPr>
          <w:rFonts w:ascii="Times New Roman" w:hAnsi="Times New Roman" w:cs="Times New Roman"/>
          <w:sz w:val="24"/>
          <w:szCs w:val="24"/>
          <w:vertAlign w:val="superscript"/>
          <w:lang w:val="en-US"/>
        </w:rPr>
        <w:t>R</w:t>
      </w:r>
      <w:proofErr w:type="spellEnd"/>
      <w:r w:rsidR="00F73466" w:rsidRPr="009250C8">
        <w:rPr>
          <w:rFonts w:ascii="Times New Roman" w:hAnsi="Times New Roman" w:cs="Times New Roman"/>
          <w:sz w:val="24"/>
          <w:szCs w:val="24"/>
          <w:lang w:val="en-US"/>
        </w:rPr>
        <w:t xml:space="preserve"> Emitters for </w:t>
      </w:r>
      <w:proofErr w:type="spellStart"/>
      <w:r w:rsidR="00F73466" w:rsidRPr="009250C8">
        <w:rPr>
          <w:rFonts w:ascii="Times New Roman" w:hAnsi="Times New Roman" w:cs="Times New Roman"/>
          <w:sz w:val="24"/>
          <w:szCs w:val="24"/>
          <w:lang w:val="en-US"/>
        </w:rPr>
        <w:t>nano</w:t>
      </w:r>
      <w:proofErr w:type="spellEnd"/>
      <w:r w:rsidR="00C667D5">
        <w:rPr>
          <w:rFonts w:ascii="Times New Roman" w:hAnsi="Times New Roman" w:cs="Times New Roman"/>
          <w:sz w:val="24"/>
          <w:szCs w:val="24"/>
          <w:lang w:val="en-US"/>
        </w:rPr>
        <w:t>-</w:t>
      </w:r>
      <w:r w:rsidR="00F73466" w:rsidRPr="009250C8">
        <w:rPr>
          <w:rFonts w:ascii="Times New Roman" w:hAnsi="Times New Roman" w:cs="Times New Roman"/>
          <w:sz w:val="24"/>
          <w:szCs w:val="24"/>
          <w:lang w:val="en-US"/>
        </w:rPr>
        <w:t xml:space="preserve">electrospray, outer diameters: 360 </w:t>
      </w:r>
      <w:r w:rsidR="00F73466">
        <w:rPr>
          <w:rFonts w:ascii="Times New Roman" w:hAnsi="Times New Roman" w:cs="Times New Roman"/>
          <w:sz w:val="24"/>
          <w:szCs w:val="24"/>
          <w:lang w:val="en-US"/>
        </w:rPr>
        <w:t>µ</w:t>
      </w:r>
      <w:r w:rsidR="00F73466" w:rsidRPr="009250C8">
        <w:rPr>
          <w:rFonts w:ascii="Times New Roman" w:hAnsi="Times New Roman" w:cs="Times New Roman"/>
          <w:sz w:val="24"/>
          <w:szCs w:val="24"/>
          <w:lang w:val="en-US"/>
        </w:rPr>
        <w:t xml:space="preserve">m; inner diameter: 20 </w:t>
      </w:r>
      <w:r w:rsidR="00F73466">
        <w:rPr>
          <w:rFonts w:ascii="Times New Roman" w:hAnsi="Times New Roman" w:cs="Times New Roman"/>
          <w:sz w:val="24"/>
          <w:szCs w:val="24"/>
          <w:lang w:val="en-US"/>
        </w:rPr>
        <w:t>µ</w:t>
      </w:r>
      <w:r w:rsidR="00F73466" w:rsidRPr="009250C8">
        <w:rPr>
          <w:rFonts w:ascii="Times New Roman" w:hAnsi="Times New Roman" w:cs="Times New Roman"/>
          <w:sz w:val="24"/>
          <w:szCs w:val="24"/>
          <w:lang w:val="en-US"/>
        </w:rPr>
        <w:t xml:space="preserve">m; 2.5” length (Waters) were </w:t>
      </w:r>
      <w:r w:rsidR="00F73466">
        <w:rPr>
          <w:rFonts w:ascii="Times New Roman" w:hAnsi="Times New Roman" w:cs="Times New Roman"/>
          <w:sz w:val="24"/>
          <w:szCs w:val="24"/>
          <w:lang w:val="en-US"/>
        </w:rPr>
        <w:t>used to spray</w:t>
      </w:r>
      <w:r w:rsidR="00F73466" w:rsidRPr="009250C8">
        <w:rPr>
          <w:rFonts w:ascii="Times New Roman" w:hAnsi="Times New Roman" w:cs="Times New Roman"/>
          <w:sz w:val="24"/>
          <w:szCs w:val="24"/>
          <w:lang w:val="en-US"/>
        </w:rPr>
        <w:t xml:space="preserve"> the lock mass</w:t>
      </w:r>
      <w:r w:rsidR="00F73466">
        <w:rPr>
          <w:rFonts w:ascii="Times New Roman" w:hAnsi="Times New Roman" w:cs="Times New Roman"/>
          <w:sz w:val="24"/>
          <w:szCs w:val="24"/>
          <w:lang w:val="en-US"/>
        </w:rPr>
        <w:t xml:space="preserve"> </w:t>
      </w:r>
      <w:r w:rsidR="00F73466" w:rsidRPr="009250C8">
        <w:rPr>
          <w:rFonts w:ascii="Times New Roman" w:hAnsi="Times New Roman" w:cs="Times New Roman"/>
          <w:sz w:val="24"/>
          <w:szCs w:val="24"/>
          <w:lang w:val="en-US"/>
        </w:rPr>
        <w:t xml:space="preserve">solution. The eluent was sprayed at a spray voltage of 2.4 kV with a sampling cone voltage of 25 V and a source offset of 30 V. The source temperature was set </w:t>
      </w:r>
      <w:r w:rsidR="00E97C01">
        <w:rPr>
          <w:rFonts w:ascii="Times New Roman" w:hAnsi="Times New Roman" w:cs="Times New Roman"/>
          <w:sz w:val="24"/>
          <w:szCs w:val="24"/>
          <w:lang w:val="en-US"/>
        </w:rPr>
        <w:t>at</w:t>
      </w:r>
      <w:r w:rsidR="00F73466" w:rsidRPr="009250C8">
        <w:rPr>
          <w:rFonts w:ascii="Times New Roman" w:hAnsi="Times New Roman" w:cs="Times New Roman"/>
          <w:sz w:val="24"/>
          <w:szCs w:val="24"/>
          <w:lang w:val="en-US"/>
        </w:rPr>
        <w:t xml:space="preserve"> 80°C. </w:t>
      </w:r>
      <w:r w:rsidR="00E97C01">
        <w:rPr>
          <w:rFonts w:ascii="Times New Roman" w:hAnsi="Times New Roman" w:cs="Times New Roman"/>
          <w:sz w:val="24"/>
          <w:szCs w:val="24"/>
          <w:lang w:val="en-US"/>
        </w:rPr>
        <w:t xml:space="preserve">The </w:t>
      </w:r>
      <w:r w:rsidR="00F73466" w:rsidRPr="009250C8">
        <w:rPr>
          <w:rFonts w:ascii="Times New Roman" w:hAnsi="Times New Roman" w:cs="Times New Roman"/>
          <w:sz w:val="24"/>
          <w:szCs w:val="24"/>
          <w:lang w:val="en-US"/>
        </w:rPr>
        <w:t>HDMS</w:t>
      </w:r>
      <w:r w:rsidR="00F73466" w:rsidRPr="009250C8">
        <w:rPr>
          <w:rFonts w:ascii="Times New Roman" w:hAnsi="Times New Roman" w:cs="Times New Roman"/>
          <w:sz w:val="24"/>
          <w:szCs w:val="24"/>
          <w:vertAlign w:val="superscript"/>
          <w:lang w:val="en-US"/>
        </w:rPr>
        <w:t>E</w:t>
      </w:r>
      <w:r w:rsidR="00F73466" w:rsidRPr="009250C8">
        <w:rPr>
          <w:rFonts w:ascii="Times New Roman" w:hAnsi="Times New Roman" w:cs="Times New Roman"/>
          <w:sz w:val="24"/>
          <w:szCs w:val="24"/>
          <w:lang w:val="en-US"/>
        </w:rPr>
        <w:t xml:space="preserve"> method in resolution mode was used to collect data from 15 min after injection to 106 min. This method acquires MS</w:t>
      </w:r>
      <w:r w:rsidR="00F73466" w:rsidRPr="009250C8">
        <w:rPr>
          <w:rFonts w:ascii="Times New Roman" w:hAnsi="Times New Roman" w:cs="Times New Roman"/>
          <w:sz w:val="24"/>
          <w:szCs w:val="24"/>
          <w:vertAlign w:val="superscript"/>
          <w:lang w:val="en-US"/>
        </w:rPr>
        <w:t>E</w:t>
      </w:r>
      <w:r w:rsidR="00F73466" w:rsidRPr="009250C8">
        <w:rPr>
          <w:rFonts w:ascii="Times New Roman" w:hAnsi="Times New Roman" w:cs="Times New Roman"/>
          <w:sz w:val="24"/>
          <w:szCs w:val="24"/>
          <w:lang w:val="en-US"/>
        </w:rPr>
        <w:t xml:space="preserve"> in positive and resolution mode over the m/z range from 50 to 2000 with a scan time of 1 sec</w:t>
      </w:r>
      <w:r w:rsidR="00E97C01">
        <w:rPr>
          <w:rFonts w:ascii="Times New Roman" w:hAnsi="Times New Roman" w:cs="Times New Roman"/>
          <w:sz w:val="24"/>
          <w:szCs w:val="24"/>
          <w:lang w:val="en-US"/>
        </w:rPr>
        <w:t xml:space="preserve"> </w:t>
      </w:r>
      <w:r w:rsidR="00F73466" w:rsidRPr="009250C8">
        <w:rPr>
          <w:rFonts w:ascii="Times New Roman" w:hAnsi="Times New Roman" w:cs="Times New Roman"/>
          <w:sz w:val="24"/>
          <w:szCs w:val="24"/>
          <w:lang w:val="en-US"/>
        </w:rPr>
        <w:t>with a collision energy ramp starting from ion mobility bin 20 (20 eV) to 110 (45 eV). The collision energy in the transfer cell for low-energy MS mode was set to 4 eV. For the post-acquisition lock mass correction of the data in the MS method, the doubly charged monoisotopic ion of [Glu</w:t>
      </w:r>
      <w:r w:rsidR="00F73466" w:rsidRPr="009250C8">
        <w:rPr>
          <w:rFonts w:ascii="Times New Roman" w:hAnsi="Times New Roman" w:cs="Times New Roman"/>
          <w:sz w:val="24"/>
          <w:szCs w:val="24"/>
          <w:vertAlign w:val="superscript"/>
          <w:lang w:val="en-US"/>
        </w:rPr>
        <w:t>1</w:t>
      </w:r>
      <w:r w:rsidR="00F73466" w:rsidRPr="009250C8">
        <w:rPr>
          <w:rFonts w:ascii="Times New Roman" w:hAnsi="Times New Roman" w:cs="Times New Roman"/>
          <w:sz w:val="24"/>
          <w:szCs w:val="24"/>
          <w:lang w:val="en-US"/>
        </w:rPr>
        <w:t xml:space="preserve">]-fibrinopeptide B </w:t>
      </w:r>
      <w:r w:rsidR="00F73466" w:rsidRPr="009250C8">
        <w:rPr>
          <w:rFonts w:ascii="Times New Roman" w:hAnsi="Times New Roman" w:cs="Times New Roman"/>
          <w:sz w:val="24"/>
          <w:szCs w:val="24"/>
          <w:lang w:val="en-US"/>
        </w:rPr>
        <w:lastRenderedPageBreak/>
        <w:t xml:space="preserve">was used at 100 </w:t>
      </w:r>
      <w:proofErr w:type="spellStart"/>
      <w:r w:rsidR="00F73466" w:rsidRPr="009250C8">
        <w:rPr>
          <w:rFonts w:ascii="Times New Roman" w:hAnsi="Times New Roman" w:cs="Times New Roman"/>
          <w:sz w:val="24"/>
          <w:szCs w:val="24"/>
          <w:lang w:val="en-US"/>
        </w:rPr>
        <w:t>fmol</w:t>
      </w:r>
      <w:proofErr w:type="spellEnd"/>
      <w:r w:rsidR="00F73466" w:rsidRPr="009250C8">
        <w:rPr>
          <w:rFonts w:ascii="Times New Roman" w:hAnsi="Times New Roman" w:cs="Times New Roman"/>
          <w:sz w:val="24"/>
          <w:szCs w:val="24"/>
          <w:lang w:val="en-US"/>
        </w:rPr>
        <w:t>/</w:t>
      </w:r>
      <w:r w:rsidR="00F73466">
        <w:rPr>
          <w:rFonts w:ascii="Times New Roman" w:hAnsi="Times New Roman" w:cs="Times New Roman"/>
          <w:sz w:val="24"/>
          <w:szCs w:val="24"/>
          <w:lang w:val="en-US"/>
        </w:rPr>
        <w:t>µ</w:t>
      </w:r>
      <w:r w:rsidR="00F73466" w:rsidRPr="009250C8">
        <w:rPr>
          <w:rFonts w:ascii="Times New Roman" w:hAnsi="Times New Roman" w:cs="Times New Roman"/>
          <w:sz w:val="24"/>
          <w:szCs w:val="24"/>
          <w:lang w:val="en-US"/>
        </w:rPr>
        <w:t xml:space="preserve">l using the reference sprayer of the </w:t>
      </w:r>
      <w:proofErr w:type="spellStart"/>
      <w:r w:rsidR="00F73466" w:rsidRPr="009250C8">
        <w:rPr>
          <w:rFonts w:ascii="Times New Roman" w:hAnsi="Times New Roman" w:cs="Times New Roman"/>
          <w:sz w:val="24"/>
          <w:szCs w:val="24"/>
          <w:lang w:val="en-US"/>
        </w:rPr>
        <w:t>nano</w:t>
      </w:r>
      <w:proofErr w:type="spellEnd"/>
      <w:r w:rsidR="00C667D5">
        <w:rPr>
          <w:rFonts w:ascii="Times New Roman" w:hAnsi="Times New Roman" w:cs="Times New Roman"/>
          <w:sz w:val="24"/>
          <w:szCs w:val="24"/>
          <w:lang w:val="en-US"/>
        </w:rPr>
        <w:t>-</w:t>
      </w:r>
      <w:r w:rsidR="00F73466" w:rsidRPr="009250C8">
        <w:rPr>
          <w:rFonts w:ascii="Times New Roman" w:hAnsi="Times New Roman" w:cs="Times New Roman"/>
          <w:sz w:val="24"/>
          <w:szCs w:val="24"/>
          <w:lang w:val="en-US"/>
        </w:rPr>
        <w:t xml:space="preserve">ESI source with a frequency of 30 s at 0.5 </w:t>
      </w:r>
      <w:r w:rsidR="00F73466">
        <w:rPr>
          <w:rFonts w:ascii="Times New Roman" w:hAnsi="Times New Roman" w:cs="Times New Roman"/>
          <w:sz w:val="24"/>
          <w:szCs w:val="24"/>
          <w:lang w:val="en-US"/>
        </w:rPr>
        <w:t>µ</w:t>
      </w:r>
      <w:r w:rsidR="00F73466" w:rsidRPr="009250C8">
        <w:rPr>
          <w:rFonts w:ascii="Times New Roman" w:hAnsi="Times New Roman" w:cs="Times New Roman"/>
          <w:sz w:val="24"/>
          <w:szCs w:val="24"/>
          <w:lang w:val="en-US"/>
        </w:rPr>
        <w:t>l/</w:t>
      </w:r>
      <w:r w:rsidR="00F73466">
        <w:rPr>
          <w:rFonts w:ascii="Times New Roman" w:hAnsi="Times New Roman" w:cs="Times New Roman"/>
          <w:sz w:val="24"/>
          <w:szCs w:val="24"/>
          <w:lang w:val="en-US"/>
        </w:rPr>
        <w:t>min into the mass spectrometer.</w:t>
      </w:r>
    </w:p>
    <w:p w14:paraId="69F6BF8A" w14:textId="4E13F14A" w:rsidR="009250C8" w:rsidRPr="00C704FB" w:rsidRDefault="00E67806" w:rsidP="00DA6D20">
      <w:pPr>
        <w:spacing w:before="240" w:line="480" w:lineRule="auto"/>
        <w:jc w:val="both"/>
        <w:rPr>
          <w:rFonts w:ascii="Times New Roman" w:hAnsi="Times New Roman" w:cs="Times New Roman"/>
          <w:b/>
          <w:i/>
          <w:sz w:val="24"/>
          <w:szCs w:val="24"/>
          <w:lang w:val="en-US"/>
        </w:rPr>
      </w:pPr>
      <w:r w:rsidRPr="00C704FB">
        <w:rPr>
          <w:rFonts w:ascii="Times New Roman" w:hAnsi="Times New Roman" w:cs="Times New Roman"/>
          <w:b/>
          <w:i/>
          <w:sz w:val="24"/>
          <w:szCs w:val="24"/>
          <w:lang w:val="en-US"/>
        </w:rPr>
        <w:t xml:space="preserve">Database search and protein quantification </w:t>
      </w:r>
    </w:p>
    <w:p w14:paraId="65558845" w14:textId="7EDC20FE" w:rsidR="00EB7810" w:rsidRDefault="00E97C01" w:rsidP="00EB7810">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9250C8" w:rsidRPr="009250C8">
        <w:rPr>
          <w:rFonts w:ascii="Times New Roman" w:hAnsi="Times New Roman" w:cs="Times New Roman"/>
          <w:sz w:val="24"/>
          <w:szCs w:val="24"/>
          <w:lang w:val="en-US"/>
        </w:rPr>
        <w:t>HDMS</w:t>
      </w:r>
      <w:r w:rsidR="009250C8" w:rsidRPr="009250C8">
        <w:rPr>
          <w:rFonts w:ascii="Times New Roman" w:hAnsi="Times New Roman" w:cs="Times New Roman"/>
          <w:sz w:val="24"/>
          <w:szCs w:val="24"/>
          <w:vertAlign w:val="superscript"/>
          <w:lang w:val="en-US"/>
        </w:rPr>
        <w:t>E</w:t>
      </w:r>
      <w:r w:rsidR="009250C8" w:rsidRPr="009250C8">
        <w:rPr>
          <w:rFonts w:ascii="Times New Roman" w:hAnsi="Times New Roman" w:cs="Times New Roman"/>
          <w:sz w:val="24"/>
          <w:szCs w:val="24"/>
          <w:lang w:val="en-US"/>
        </w:rPr>
        <w:t xml:space="preserve"> data were processed with </w:t>
      </w:r>
      <w:r w:rsidR="006A1D22">
        <w:rPr>
          <w:rFonts w:ascii="Times New Roman" w:hAnsi="Times New Roman" w:cs="Times New Roman"/>
          <w:sz w:val="24"/>
          <w:szCs w:val="24"/>
          <w:lang w:val="en-US"/>
        </w:rPr>
        <w:t xml:space="preserve">the </w:t>
      </w:r>
      <w:proofErr w:type="spellStart"/>
      <w:r w:rsidR="009250C8" w:rsidRPr="009250C8">
        <w:rPr>
          <w:rFonts w:ascii="Times New Roman" w:hAnsi="Times New Roman" w:cs="Times New Roman"/>
          <w:sz w:val="24"/>
          <w:szCs w:val="24"/>
          <w:lang w:val="en-US"/>
        </w:rPr>
        <w:t>Progenesis</w:t>
      </w:r>
      <w:proofErr w:type="spellEnd"/>
      <w:r w:rsidR="009250C8" w:rsidRPr="009250C8">
        <w:rPr>
          <w:rFonts w:ascii="Times New Roman" w:hAnsi="Times New Roman" w:cs="Times New Roman"/>
          <w:sz w:val="24"/>
          <w:szCs w:val="24"/>
          <w:lang w:val="en-US"/>
        </w:rPr>
        <w:t xml:space="preserve"> QI software </w:t>
      </w:r>
      <w:r w:rsidR="00E67806" w:rsidRPr="009250C8">
        <w:rPr>
          <w:rFonts w:ascii="Times New Roman" w:hAnsi="Times New Roman" w:cs="Times New Roman"/>
          <w:sz w:val="24"/>
          <w:szCs w:val="24"/>
          <w:lang w:val="en-US"/>
        </w:rPr>
        <w:t xml:space="preserve">(Nonlinear </w:t>
      </w:r>
      <w:r w:rsidR="00E67806">
        <w:rPr>
          <w:rFonts w:ascii="Times New Roman" w:hAnsi="Times New Roman" w:cs="Times New Roman"/>
          <w:sz w:val="24"/>
          <w:szCs w:val="24"/>
          <w:lang w:val="en-US"/>
        </w:rPr>
        <w:t>D</w:t>
      </w:r>
      <w:r w:rsidR="00E67806" w:rsidRPr="009250C8">
        <w:rPr>
          <w:rFonts w:ascii="Times New Roman" w:hAnsi="Times New Roman" w:cs="Times New Roman"/>
          <w:sz w:val="24"/>
          <w:szCs w:val="24"/>
          <w:lang w:val="en-US"/>
        </w:rPr>
        <w:t>ynamics, Waters)</w:t>
      </w:r>
      <w:r w:rsidR="00226705">
        <w:rPr>
          <w:rFonts w:ascii="Times New Roman" w:hAnsi="Times New Roman" w:cs="Times New Roman"/>
          <w:sz w:val="24"/>
          <w:szCs w:val="24"/>
          <w:lang w:val="en-US"/>
        </w:rPr>
        <w:t xml:space="preserve"> using the</w:t>
      </w:r>
      <w:r w:rsidR="00E67806">
        <w:rPr>
          <w:rFonts w:ascii="Times New Roman" w:hAnsi="Times New Roman" w:cs="Times New Roman"/>
          <w:sz w:val="24"/>
          <w:szCs w:val="24"/>
          <w:lang w:val="en-US"/>
        </w:rPr>
        <w:t xml:space="preserve"> </w:t>
      </w:r>
      <w:r w:rsidR="00226705">
        <w:rPr>
          <w:rFonts w:ascii="Times New Roman" w:hAnsi="Times New Roman" w:cs="Times New Roman"/>
          <w:sz w:val="24"/>
          <w:szCs w:val="24"/>
          <w:lang w:val="en-US"/>
        </w:rPr>
        <w:t xml:space="preserve">proteome of </w:t>
      </w:r>
      <w:proofErr w:type="spellStart"/>
      <w:r w:rsidR="00226705" w:rsidRPr="00447EC4">
        <w:rPr>
          <w:rFonts w:ascii="Times New Roman" w:hAnsi="Times New Roman" w:cs="Times New Roman"/>
          <w:i/>
          <w:sz w:val="24"/>
          <w:szCs w:val="24"/>
          <w:lang w:val="en-US"/>
        </w:rPr>
        <w:t>Dendroctonus</w:t>
      </w:r>
      <w:proofErr w:type="spellEnd"/>
      <w:r w:rsidR="00226705" w:rsidRPr="00447EC4">
        <w:rPr>
          <w:rFonts w:ascii="Times New Roman" w:hAnsi="Times New Roman" w:cs="Times New Roman"/>
          <w:i/>
          <w:sz w:val="24"/>
          <w:szCs w:val="24"/>
          <w:lang w:val="en-US"/>
        </w:rPr>
        <w:t xml:space="preserve"> </w:t>
      </w:r>
      <w:proofErr w:type="spellStart"/>
      <w:r w:rsidR="00226705" w:rsidRPr="00447EC4">
        <w:rPr>
          <w:rFonts w:ascii="Times New Roman" w:hAnsi="Times New Roman" w:cs="Times New Roman"/>
          <w:i/>
          <w:sz w:val="24"/>
          <w:szCs w:val="24"/>
          <w:lang w:val="en-US"/>
        </w:rPr>
        <w:t>ponderosae</w:t>
      </w:r>
      <w:proofErr w:type="spellEnd"/>
      <w:r w:rsidR="00226705">
        <w:rPr>
          <w:rFonts w:ascii="Times New Roman" w:hAnsi="Times New Roman" w:cs="Times New Roman"/>
          <w:sz w:val="24"/>
          <w:szCs w:val="24"/>
          <w:lang w:val="en-US"/>
        </w:rPr>
        <w:t xml:space="preserve">, </w:t>
      </w:r>
      <w:r w:rsidR="00F6502B" w:rsidRPr="00F6502B">
        <w:rPr>
          <w:rFonts w:ascii="Times New Roman" w:hAnsi="Times New Roman" w:cs="Times New Roman"/>
          <w:sz w:val="24"/>
          <w:szCs w:val="24"/>
          <w:lang w:val="en-US"/>
        </w:rPr>
        <w:t>the closest insect species</w:t>
      </w:r>
      <w:r w:rsidR="00F6502B">
        <w:rPr>
          <w:rFonts w:ascii="Times New Roman" w:hAnsi="Times New Roman" w:cs="Times New Roman"/>
          <w:sz w:val="24"/>
          <w:szCs w:val="24"/>
          <w:lang w:val="en-US"/>
        </w:rPr>
        <w:t xml:space="preserve"> </w:t>
      </w:r>
      <w:r w:rsidR="006A1D22" w:rsidRPr="00447EC4">
        <w:rPr>
          <w:rFonts w:ascii="Times New Roman" w:hAnsi="Times New Roman" w:cs="Times New Roman"/>
          <w:sz w:val="24"/>
          <w:szCs w:val="24"/>
          <w:lang w:val="en-US"/>
        </w:rPr>
        <w:t xml:space="preserve">to </w:t>
      </w:r>
      <w:r w:rsidR="006A1D22" w:rsidRPr="00447EC4">
        <w:rPr>
          <w:rFonts w:ascii="Times New Roman" w:hAnsi="Times New Roman" w:cs="Times New Roman"/>
          <w:i/>
          <w:sz w:val="24"/>
          <w:szCs w:val="24"/>
          <w:lang w:val="en-US"/>
        </w:rPr>
        <w:t xml:space="preserve">S. </w:t>
      </w:r>
      <w:proofErr w:type="spellStart"/>
      <w:r w:rsidR="006A1D22" w:rsidRPr="00447EC4">
        <w:rPr>
          <w:rFonts w:ascii="Times New Roman" w:hAnsi="Times New Roman" w:cs="Times New Roman"/>
          <w:i/>
          <w:sz w:val="24"/>
          <w:szCs w:val="24"/>
          <w:lang w:val="en-US"/>
        </w:rPr>
        <w:t>granarius</w:t>
      </w:r>
      <w:proofErr w:type="spellEnd"/>
      <w:r w:rsidR="006A1D22" w:rsidRPr="00447EC4">
        <w:rPr>
          <w:rFonts w:ascii="Times New Roman" w:hAnsi="Times New Roman" w:cs="Times New Roman"/>
          <w:sz w:val="24"/>
          <w:szCs w:val="24"/>
          <w:lang w:val="en-US"/>
        </w:rPr>
        <w:t xml:space="preserve"> </w:t>
      </w:r>
      <w:r w:rsidR="00F6502B">
        <w:rPr>
          <w:rFonts w:ascii="Times New Roman" w:hAnsi="Times New Roman" w:cs="Times New Roman"/>
          <w:sz w:val="24"/>
          <w:szCs w:val="24"/>
          <w:lang w:val="en-US"/>
        </w:rPr>
        <w:t>with a</w:t>
      </w:r>
      <w:r w:rsidR="006A1D22" w:rsidRPr="00447EC4">
        <w:rPr>
          <w:rFonts w:ascii="Times New Roman" w:hAnsi="Times New Roman" w:cs="Times New Roman"/>
          <w:sz w:val="24"/>
          <w:szCs w:val="24"/>
          <w:lang w:val="en-US"/>
        </w:rPr>
        <w:t xml:space="preserve"> </w:t>
      </w:r>
      <w:r w:rsidR="000D63D9">
        <w:rPr>
          <w:rFonts w:ascii="Times New Roman" w:hAnsi="Times New Roman" w:cs="Times New Roman"/>
          <w:sz w:val="24"/>
          <w:szCs w:val="24"/>
          <w:lang w:val="en-US"/>
        </w:rPr>
        <w:t xml:space="preserve">fully </w:t>
      </w:r>
      <w:r w:rsidR="00F6502B">
        <w:rPr>
          <w:rFonts w:ascii="Times New Roman" w:hAnsi="Times New Roman" w:cs="Times New Roman"/>
          <w:sz w:val="24"/>
          <w:szCs w:val="24"/>
          <w:lang w:val="en-US"/>
        </w:rPr>
        <w:t>sequenced and</w:t>
      </w:r>
      <w:r w:rsidR="006A1D22" w:rsidRPr="00447EC4">
        <w:rPr>
          <w:rFonts w:ascii="Times New Roman" w:hAnsi="Times New Roman" w:cs="Times New Roman"/>
          <w:sz w:val="24"/>
          <w:szCs w:val="24"/>
          <w:lang w:val="en-US"/>
        </w:rPr>
        <w:t xml:space="preserve"> annotated</w:t>
      </w:r>
      <w:r w:rsidR="006A1D22">
        <w:rPr>
          <w:rFonts w:ascii="Times New Roman" w:hAnsi="Times New Roman" w:cs="Times New Roman"/>
          <w:sz w:val="24"/>
          <w:szCs w:val="24"/>
          <w:lang w:val="en-US"/>
        </w:rPr>
        <w:t xml:space="preserve"> </w:t>
      </w:r>
      <w:r w:rsidR="00F6502B">
        <w:rPr>
          <w:rFonts w:ascii="Times New Roman" w:hAnsi="Times New Roman" w:cs="Times New Roman"/>
          <w:sz w:val="24"/>
          <w:szCs w:val="24"/>
          <w:lang w:val="en-US"/>
        </w:rPr>
        <w:t xml:space="preserve">genome </w:t>
      </w:r>
      <w:r w:rsidR="006A1D22">
        <w:rPr>
          <w:rFonts w:ascii="Times New Roman" w:hAnsi="Times New Roman" w:cs="Times New Roman"/>
          <w:sz w:val="24"/>
          <w:szCs w:val="24"/>
          <w:lang w:val="en-US"/>
        </w:rPr>
        <w:fldChar w:fldCharType="begin"/>
      </w:r>
      <w:r w:rsidR="006A1D22">
        <w:rPr>
          <w:rFonts w:ascii="Times New Roman" w:hAnsi="Times New Roman" w:cs="Times New Roman"/>
          <w:sz w:val="24"/>
          <w:szCs w:val="24"/>
          <w:lang w:val="en-US"/>
        </w:rPr>
        <w:instrText xml:space="preserve"> ADDIN ZOTERO_ITEM CSL_CITATION {"citationID":"VjXUoulb","properties":{"formattedCitation":"(Keeling et al. 2013)","plainCitation":"(Keeling et al. 2013)","noteIndex":0},"citationItems":[{"id":2342,"uris":["http://zotero.org/users/local/QcSA6amT/items/U96VHMRC"],"uri":["http://zotero.org/users/local/QcSA6amT/items/U96VHMRC"],"itemData":{"id":2342,"type":"article-journal","abstract":"The mountain pine beetle, Dendroctonus ponderosae Hopkins, is the most serious insect pest of western North American pine forests. A recent outbreak destroyed more than 15 million hectares of pine forests, with major environmental effects on forest health, and economic effects on the forest industry. The outbreak has in part been driven by climate change, and will contribute to increased carbon emissions through decaying forests.","container-title":"Genome Biology","DOI":"10.1186/gb-2013-14-3-r27","ISSN":"1474-760X","issue":"3","journalAbbreviation":"Genome Biol","language":"en","page":"R27","source":"Springer Link","title":"Draft genome of the mountain pine beetle, Dendroctonus ponderosae Hopkins, a major forest pest","volume":"14","author":[{"family":"Keeling","given":"Christopher I."},{"family":"Yuen","given":"Macaire MS"},{"family":"Liao","given":"Nancy Y."},{"family":"Roderick Docking","given":"T."},{"family":"Chan","given":"Simon K."},{"family":"Taylor","given":"Greg A."},{"family":"Palmquist","given":"Diana L."},{"family":"Jackman","given":"Shaun D."},{"family":"Nguyen","given":"Anh"},{"family":"Li","given":"Maria"},{"family":"Henderson","given":"Hannah"},{"family":"Janes","given":"Jasmine K."},{"family":"Zhao","given":"Yongjun"},{"family":"Pandoh","given":"Pawan"},{"family":"Moore","given":"Richard"},{"family":"Sperling","given":"Felix AH"},{"family":"W Huber","given":"Dezene P."},{"family":"Birol","given":"Inanc"},{"family":"Jones","given":"Steven JM"},{"family":"Bohlmann","given":"Joerg"}],"issued":{"date-parts":[["2013",3,27]]}}}],"schema":"https://github.com/citation-style-language/schema/raw/master/csl-citation.json"} </w:instrText>
      </w:r>
      <w:r w:rsidR="006A1D22">
        <w:rPr>
          <w:rFonts w:ascii="Times New Roman" w:hAnsi="Times New Roman" w:cs="Times New Roman"/>
          <w:sz w:val="24"/>
          <w:szCs w:val="24"/>
          <w:lang w:val="en-US"/>
        </w:rPr>
        <w:fldChar w:fldCharType="separate"/>
      </w:r>
      <w:r w:rsidR="006A1D22" w:rsidRPr="00447EC4">
        <w:rPr>
          <w:rFonts w:ascii="Times New Roman" w:hAnsi="Times New Roman" w:cs="Times New Roman"/>
          <w:sz w:val="24"/>
          <w:lang w:val="en-US"/>
        </w:rPr>
        <w:t>(Keeling et al. 2013)</w:t>
      </w:r>
      <w:r w:rsidR="006A1D22">
        <w:rPr>
          <w:rFonts w:ascii="Times New Roman" w:hAnsi="Times New Roman" w:cs="Times New Roman"/>
          <w:sz w:val="24"/>
          <w:szCs w:val="24"/>
          <w:lang w:val="en-US"/>
        </w:rPr>
        <w:fldChar w:fldCharType="end"/>
      </w:r>
      <w:r w:rsidR="006A1D22" w:rsidRPr="00447EC4">
        <w:rPr>
          <w:rFonts w:ascii="Times New Roman" w:hAnsi="Times New Roman" w:cs="Times New Roman"/>
          <w:sz w:val="24"/>
          <w:szCs w:val="24"/>
          <w:lang w:val="en-US"/>
        </w:rPr>
        <w:t>.</w:t>
      </w:r>
      <w:r w:rsidR="00FE7D01">
        <w:rPr>
          <w:rFonts w:ascii="Times New Roman" w:hAnsi="Times New Roman" w:cs="Times New Roman"/>
          <w:sz w:val="24"/>
          <w:szCs w:val="24"/>
          <w:lang w:val="en-US"/>
        </w:rPr>
        <w:t xml:space="preserve"> </w:t>
      </w:r>
      <w:r w:rsidR="0044726D">
        <w:rPr>
          <w:rFonts w:ascii="Times New Roman" w:hAnsi="Times New Roman" w:cs="Times New Roman"/>
          <w:sz w:val="24"/>
          <w:szCs w:val="24"/>
          <w:lang w:val="en-US"/>
        </w:rPr>
        <w:t>T</w:t>
      </w:r>
      <w:r w:rsidR="00FE7D01" w:rsidRPr="00FE7D01">
        <w:rPr>
          <w:rFonts w:ascii="Times New Roman" w:hAnsi="Times New Roman" w:cs="Times New Roman"/>
          <w:sz w:val="24"/>
          <w:szCs w:val="24"/>
          <w:lang w:val="en-US"/>
        </w:rPr>
        <w:t xml:space="preserve">his database </w:t>
      </w:r>
      <w:r w:rsidR="0044726D">
        <w:rPr>
          <w:rFonts w:ascii="Times New Roman" w:hAnsi="Times New Roman" w:cs="Times New Roman"/>
          <w:sz w:val="24"/>
          <w:szCs w:val="24"/>
          <w:lang w:val="en-US"/>
        </w:rPr>
        <w:t>was</w:t>
      </w:r>
      <w:r w:rsidR="00FE7D01" w:rsidRPr="00FE7D01">
        <w:rPr>
          <w:rFonts w:ascii="Times New Roman" w:hAnsi="Times New Roman" w:cs="Times New Roman"/>
          <w:sz w:val="24"/>
          <w:szCs w:val="24"/>
          <w:lang w:val="en-US"/>
        </w:rPr>
        <w:t xml:space="preserve"> supplemented by the protein sequences </w:t>
      </w:r>
      <w:r w:rsidR="006A1D22">
        <w:rPr>
          <w:rFonts w:ascii="Times New Roman" w:hAnsi="Times New Roman" w:cs="Times New Roman"/>
          <w:sz w:val="24"/>
          <w:szCs w:val="24"/>
          <w:lang w:val="en-US"/>
        </w:rPr>
        <w:t>corresponding to</w:t>
      </w:r>
      <w:r w:rsidR="00FE7D01" w:rsidRPr="00FE7D01">
        <w:rPr>
          <w:rFonts w:ascii="Times New Roman" w:hAnsi="Times New Roman" w:cs="Times New Roman"/>
          <w:sz w:val="24"/>
          <w:szCs w:val="24"/>
          <w:lang w:val="en-US"/>
        </w:rPr>
        <w:t xml:space="preserve"> </w:t>
      </w:r>
      <w:proofErr w:type="spellStart"/>
      <w:r w:rsidR="00FE7D01" w:rsidRPr="006A1D22">
        <w:rPr>
          <w:rFonts w:ascii="Times New Roman" w:hAnsi="Times New Roman" w:cs="Times New Roman"/>
          <w:i/>
          <w:sz w:val="24"/>
          <w:szCs w:val="24"/>
          <w:lang w:val="en-US"/>
        </w:rPr>
        <w:t>Sodalis</w:t>
      </w:r>
      <w:proofErr w:type="spellEnd"/>
      <w:r w:rsidR="006A1D22" w:rsidRPr="006A1D22">
        <w:rPr>
          <w:rFonts w:ascii="Times New Roman" w:hAnsi="Times New Roman" w:cs="Times New Roman"/>
          <w:i/>
          <w:sz w:val="24"/>
          <w:szCs w:val="24"/>
          <w:lang w:val="en-US"/>
        </w:rPr>
        <w:t xml:space="preserve"> </w:t>
      </w:r>
      <w:proofErr w:type="spellStart"/>
      <w:r w:rsidR="00FE7D01" w:rsidRPr="006A1D22">
        <w:rPr>
          <w:rFonts w:ascii="Times New Roman" w:hAnsi="Times New Roman" w:cs="Times New Roman"/>
          <w:i/>
          <w:sz w:val="24"/>
          <w:szCs w:val="24"/>
          <w:lang w:val="en-US"/>
        </w:rPr>
        <w:t>pierantonius</w:t>
      </w:r>
      <w:proofErr w:type="spellEnd"/>
      <w:r w:rsidR="006A1D22">
        <w:rPr>
          <w:rFonts w:ascii="Times New Roman" w:hAnsi="Times New Roman" w:cs="Times New Roman"/>
          <w:sz w:val="24"/>
          <w:szCs w:val="24"/>
          <w:lang w:val="en-US"/>
        </w:rPr>
        <w:t xml:space="preserve">, </w:t>
      </w:r>
      <w:r w:rsidR="000E4AA6">
        <w:rPr>
          <w:rFonts w:ascii="Times New Roman" w:hAnsi="Times New Roman" w:cs="Times New Roman"/>
          <w:sz w:val="24"/>
          <w:szCs w:val="24"/>
          <w:lang w:val="en-US"/>
        </w:rPr>
        <w:t>the</w:t>
      </w:r>
      <w:r w:rsidR="006A1D22" w:rsidRPr="00FE7D01">
        <w:rPr>
          <w:rFonts w:ascii="Times New Roman" w:hAnsi="Times New Roman" w:cs="Times New Roman"/>
          <w:sz w:val="24"/>
          <w:szCs w:val="24"/>
          <w:lang w:val="en-US"/>
        </w:rPr>
        <w:t xml:space="preserve"> </w:t>
      </w:r>
      <w:r w:rsidR="006A1D22">
        <w:rPr>
          <w:rFonts w:ascii="Times New Roman" w:hAnsi="Times New Roman" w:cs="Times New Roman"/>
          <w:sz w:val="24"/>
          <w:szCs w:val="24"/>
          <w:lang w:val="en-US"/>
        </w:rPr>
        <w:t>obligate</w:t>
      </w:r>
      <w:r w:rsidR="006A1D22" w:rsidRPr="00FE7D01">
        <w:rPr>
          <w:rFonts w:ascii="Times New Roman" w:hAnsi="Times New Roman" w:cs="Times New Roman"/>
          <w:sz w:val="24"/>
          <w:szCs w:val="24"/>
          <w:lang w:val="en-US"/>
        </w:rPr>
        <w:t xml:space="preserve"> </w:t>
      </w:r>
      <w:r w:rsidR="00EB7810">
        <w:rPr>
          <w:rFonts w:ascii="Times New Roman" w:hAnsi="Times New Roman" w:cs="Times New Roman"/>
          <w:sz w:val="24"/>
          <w:szCs w:val="24"/>
          <w:lang w:val="en-US"/>
        </w:rPr>
        <w:t>bacterial</w:t>
      </w:r>
      <w:r w:rsidR="00E67806">
        <w:rPr>
          <w:rFonts w:ascii="Times New Roman" w:hAnsi="Times New Roman" w:cs="Times New Roman"/>
          <w:sz w:val="24"/>
          <w:szCs w:val="24"/>
          <w:lang w:val="en-US"/>
        </w:rPr>
        <w:t xml:space="preserve"> </w:t>
      </w:r>
      <w:r w:rsidR="006A1D22">
        <w:rPr>
          <w:rFonts w:ascii="Times New Roman" w:hAnsi="Times New Roman" w:cs="Times New Roman"/>
          <w:sz w:val="24"/>
          <w:szCs w:val="24"/>
          <w:lang w:val="en-US"/>
        </w:rPr>
        <w:t xml:space="preserve">symbiont </w:t>
      </w:r>
      <w:r w:rsidR="000E4AA6">
        <w:rPr>
          <w:rFonts w:ascii="Times New Roman" w:hAnsi="Times New Roman" w:cs="Times New Roman"/>
          <w:sz w:val="24"/>
          <w:szCs w:val="24"/>
          <w:lang w:val="en-US"/>
        </w:rPr>
        <w:t>associated with</w:t>
      </w:r>
      <w:r w:rsidR="006A1D22">
        <w:rPr>
          <w:rFonts w:ascii="Times New Roman" w:hAnsi="Times New Roman" w:cs="Times New Roman"/>
          <w:sz w:val="24"/>
          <w:szCs w:val="24"/>
          <w:lang w:val="en-US"/>
        </w:rPr>
        <w:t xml:space="preserve"> all </w:t>
      </w:r>
      <w:r w:rsidR="006A1D22" w:rsidRPr="006A1D22">
        <w:rPr>
          <w:rFonts w:ascii="Times New Roman" w:hAnsi="Times New Roman" w:cs="Times New Roman"/>
          <w:i/>
          <w:sz w:val="24"/>
          <w:szCs w:val="24"/>
          <w:lang w:val="en-US"/>
        </w:rPr>
        <w:t>Sitophilus</w:t>
      </w:r>
      <w:r w:rsidR="006A1D22">
        <w:rPr>
          <w:rFonts w:ascii="Times New Roman" w:hAnsi="Times New Roman" w:cs="Times New Roman"/>
          <w:sz w:val="24"/>
          <w:szCs w:val="24"/>
          <w:lang w:val="en-US"/>
        </w:rPr>
        <w:t xml:space="preserve"> species</w:t>
      </w:r>
      <w:r w:rsidR="00F6502B">
        <w:rPr>
          <w:rFonts w:ascii="Times New Roman" w:hAnsi="Times New Roman" w:cs="Times New Roman"/>
          <w:sz w:val="24"/>
          <w:szCs w:val="24"/>
          <w:lang w:val="en-US"/>
        </w:rPr>
        <w:t xml:space="preserve"> </w:t>
      </w:r>
      <w:r>
        <w:rPr>
          <w:rFonts w:ascii="Times New Roman" w:hAnsi="Times New Roman" w:cs="Times New Roman"/>
          <w:sz w:val="24"/>
          <w:szCs w:val="24"/>
          <w:lang w:val="en-US"/>
        </w:rPr>
        <w:t>that</w:t>
      </w:r>
      <w:r w:rsidR="00F6502B">
        <w:rPr>
          <w:rFonts w:ascii="Times New Roman" w:hAnsi="Times New Roman" w:cs="Times New Roman"/>
          <w:sz w:val="24"/>
          <w:szCs w:val="24"/>
          <w:lang w:val="en-US"/>
        </w:rPr>
        <w:t xml:space="preserve"> </w:t>
      </w:r>
      <w:r w:rsidR="006A1D22" w:rsidRPr="006A1D22">
        <w:rPr>
          <w:rFonts w:ascii="Times New Roman" w:hAnsi="Times New Roman" w:cs="Times New Roman"/>
          <w:sz w:val="24"/>
          <w:szCs w:val="24"/>
          <w:lang w:val="en-US"/>
        </w:rPr>
        <w:t xml:space="preserve">plays a </w:t>
      </w:r>
      <w:r w:rsidR="0044726D" w:rsidRPr="006A1D22">
        <w:rPr>
          <w:rFonts w:ascii="Times New Roman" w:hAnsi="Times New Roman" w:cs="Times New Roman"/>
          <w:sz w:val="24"/>
          <w:szCs w:val="24"/>
          <w:lang w:val="en-US"/>
        </w:rPr>
        <w:t>key</w:t>
      </w:r>
      <w:r w:rsidR="006A1D22" w:rsidRPr="006A1D22">
        <w:rPr>
          <w:rFonts w:ascii="Times New Roman" w:hAnsi="Times New Roman" w:cs="Times New Roman"/>
          <w:sz w:val="24"/>
          <w:szCs w:val="24"/>
          <w:lang w:val="en-US"/>
        </w:rPr>
        <w:t xml:space="preserve"> role in the metabolism of </w:t>
      </w:r>
      <w:r w:rsidR="0044726D">
        <w:rPr>
          <w:rFonts w:ascii="Times New Roman" w:hAnsi="Times New Roman" w:cs="Times New Roman"/>
          <w:sz w:val="24"/>
          <w:szCs w:val="24"/>
          <w:lang w:val="en-US"/>
        </w:rPr>
        <w:t xml:space="preserve">several </w:t>
      </w:r>
      <w:r w:rsidR="006A1D22" w:rsidRPr="006A1D22">
        <w:rPr>
          <w:rFonts w:ascii="Times New Roman" w:hAnsi="Times New Roman" w:cs="Times New Roman"/>
          <w:sz w:val="24"/>
          <w:szCs w:val="24"/>
          <w:lang w:val="en-US"/>
        </w:rPr>
        <w:t xml:space="preserve">amino acids and vitamins </w:t>
      </w:r>
      <w:r w:rsidR="006A1D22">
        <w:rPr>
          <w:rFonts w:ascii="Times New Roman" w:hAnsi="Times New Roman" w:cs="Times New Roman"/>
          <w:sz w:val="24"/>
          <w:szCs w:val="24"/>
          <w:lang w:val="en-US"/>
        </w:rPr>
        <w:fldChar w:fldCharType="begin"/>
      </w:r>
      <w:r w:rsidR="006A1D22">
        <w:rPr>
          <w:rFonts w:ascii="Times New Roman" w:hAnsi="Times New Roman" w:cs="Times New Roman"/>
          <w:sz w:val="24"/>
          <w:szCs w:val="24"/>
          <w:lang w:val="en-US"/>
        </w:rPr>
        <w:instrText xml:space="preserve"> ADDIN ZOTERO_ITEM CSL_CITATION {"citationID":"QJiFlN1k","properties":{"formattedCitation":"(Vigneron et al. 2014)","plainCitation":"(Vigneron et al. 2014)","noteIndex":0},"citationItems":[{"id":295,"uris":["http://zotero.org/users/local/QcSA6amT/items/26S6T3LL"],"uri":["http://zotero.org/users/local/QcSA6amT/items/26S6T3LL"],"itemData":{"id":295,"type":"article-journal","abstract":"Summary\nSymbiotic associations are widespread in nature and represent a driving force in evolution. They are known to impact fitness, and thereby shape the host phenotype [1, 2, 3, 4]. Insects subsisting on nutritionally poor substrates have evolved mutualistic relationships with intracellular symbiotic bacteria (endosymbionts) that supply them with metabolic components lacking in their diet [5, 6, 7, 8, 9, 10]. In many species, endosymbionts are hosted within specialized host cells, called the bacteriocytes, and transmitted vertically across host generations [11]. How hosts balance the costs and benefits of having endosymbionts, and whether and how they adjust symbiont load to their physiological needs, remains largely unexplored. By investigating the cereal weevil Sitophilus association with the Sodalis pierantonius endosymbiont [8, 12], we discover that endosymbiont populations intensively multiply in young adults, before being rapidly eliminated within few days. We show that young adults strongly depend on endosymbionts and that endosymbiont proliferation after metamorphosis matches a drastic host physiological need for the tyrosine (Tyr) and phenylalanine (Phe) amino acids to rapidly build their protective exoskeleton. Tyr and Phe are precursors of the dihydroxyphenylalanine (DOPA) molecule that is an essential component for the cuticle synthesis. Once the cuticle is achieved, DOPA reaches high amounts in insects, which triggers endosymbiont elimination. This elimination relies on apoptosis and autophagy activation, allowing digestion and recycling of the endosymbiont material. Thus, the weevil-endosymbiont association reveals an adaptive interplay between metabolic and cellular functions that minimizes the cost of symbiosis and speeds up the exoskeleton formation during a critical phase when emerging adults are especially vulnerable.","container-title":"Current Biology","DOI":"10.1016/j.cub.2014.07.065","ISSN":"0960-9822","issue":"19","journalAbbreviation":"Current Biology","page":"2267-2273","source":"ScienceDirect","title":"Insects Recycle Endosymbionts when the Benefit Is Over","volume":"24","author":[{"family":"Vigneron","given":"Aurélien"},{"family":"Masson","given":"Florent"},{"family":"Vallier","given":"Agnès"},{"family":"Balmand","given":"Séverine"},{"family":"Rey","given":"Marjolaine"},{"family":"Vincent-Monégat","given":"Carole"},{"family":"Aksoy","given":"Emre"},{"family":"Aubailly-Giraud","given":"Etienne"},{"family":"Zaidman-Rémy","given":"Anna"},{"family":"Heddi","given":"Abdelaziz"}],"issued":{"date-parts":[["2014",10,6]]}}}],"schema":"https://github.com/citation-style-language/schema/raw/master/csl-citation.json"} </w:instrText>
      </w:r>
      <w:r w:rsidR="006A1D22">
        <w:rPr>
          <w:rFonts w:ascii="Times New Roman" w:hAnsi="Times New Roman" w:cs="Times New Roman"/>
          <w:sz w:val="24"/>
          <w:szCs w:val="24"/>
          <w:lang w:val="en-US"/>
        </w:rPr>
        <w:fldChar w:fldCharType="separate"/>
      </w:r>
      <w:r w:rsidR="006A1D22" w:rsidRPr="00424808">
        <w:rPr>
          <w:rFonts w:ascii="Times New Roman" w:hAnsi="Times New Roman" w:cs="Times New Roman"/>
          <w:sz w:val="24"/>
          <w:lang w:val="en-US"/>
        </w:rPr>
        <w:t>(Vigneron et al. 2014)</w:t>
      </w:r>
      <w:r w:rsidR="006A1D22">
        <w:rPr>
          <w:rFonts w:ascii="Times New Roman" w:hAnsi="Times New Roman" w:cs="Times New Roman"/>
          <w:sz w:val="24"/>
          <w:szCs w:val="24"/>
          <w:lang w:val="en-US"/>
        </w:rPr>
        <w:fldChar w:fldCharType="end"/>
      </w:r>
      <w:r w:rsidR="006A1D22">
        <w:rPr>
          <w:rFonts w:ascii="Times New Roman" w:hAnsi="Times New Roman" w:cs="Times New Roman"/>
          <w:sz w:val="24"/>
          <w:szCs w:val="24"/>
          <w:lang w:val="en-US"/>
        </w:rPr>
        <w:t xml:space="preserve">. </w:t>
      </w:r>
      <w:r w:rsidR="00F6502B">
        <w:rPr>
          <w:rFonts w:ascii="Times New Roman" w:hAnsi="Times New Roman" w:cs="Times New Roman"/>
          <w:sz w:val="24"/>
          <w:szCs w:val="24"/>
          <w:lang w:val="en-US"/>
        </w:rPr>
        <w:t>A</w:t>
      </w:r>
      <w:r w:rsidR="0044726D">
        <w:rPr>
          <w:rFonts w:ascii="Times New Roman" w:hAnsi="Times New Roman" w:cs="Times New Roman"/>
          <w:sz w:val="24"/>
          <w:szCs w:val="24"/>
          <w:lang w:val="en-US"/>
        </w:rPr>
        <w:t xml:space="preserve"> final database </w:t>
      </w:r>
      <w:r w:rsidR="006A1D22" w:rsidRPr="006A1D22">
        <w:rPr>
          <w:rFonts w:ascii="Times New Roman" w:hAnsi="Times New Roman" w:cs="Times New Roman"/>
          <w:sz w:val="24"/>
          <w:szCs w:val="24"/>
          <w:lang w:val="en-US"/>
        </w:rPr>
        <w:t xml:space="preserve">based on </w:t>
      </w:r>
      <w:r w:rsidR="0044726D">
        <w:rPr>
          <w:rFonts w:ascii="Times New Roman" w:hAnsi="Times New Roman" w:cs="Times New Roman"/>
          <w:sz w:val="24"/>
          <w:szCs w:val="24"/>
          <w:lang w:val="en-US"/>
        </w:rPr>
        <w:t xml:space="preserve">a total of </w:t>
      </w:r>
      <w:r w:rsidR="009250C8" w:rsidRPr="009250C8">
        <w:rPr>
          <w:rFonts w:ascii="Times New Roman" w:hAnsi="Times New Roman" w:cs="Times New Roman"/>
          <w:sz w:val="24"/>
          <w:szCs w:val="24"/>
          <w:lang w:val="en-US"/>
        </w:rPr>
        <w:t>25986 entries</w:t>
      </w:r>
      <w:r w:rsidR="00F6502B">
        <w:rPr>
          <w:rFonts w:ascii="Times New Roman" w:hAnsi="Times New Roman" w:cs="Times New Roman"/>
          <w:sz w:val="24"/>
          <w:szCs w:val="24"/>
          <w:lang w:val="en-US"/>
        </w:rPr>
        <w:t xml:space="preserve"> was obtained</w:t>
      </w:r>
      <w:r w:rsidR="009250C8" w:rsidRPr="009250C8">
        <w:rPr>
          <w:rFonts w:ascii="Times New Roman" w:hAnsi="Times New Roman" w:cs="Times New Roman"/>
          <w:sz w:val="24"/>
          <w:szCs w:val="24"/>
          <w:lang w:val="en-US"/>
        </w:rPr>
        <w:t xml:space="preserve">. </w:t>
      </w:r>
      <w:r w:rsidR="00F6502B">
        <w:rPr>
          <w:rFonts w:ascii="Times New Roman" w:hAnsi="Times New Roman" w:cs="Times New Roman"/>
          <w:sz w:val="24"/>
          <w:szCs w:val="24"/>
          <w:lang w:val="en-US"/>
        </w:rPr>
        <w:t xml:space="preserve">The following search parameters were selected: </w:t>
      </w:r>
      <w:proofErr w:type="spellStart"/>
      <w:r w:rsidR="00EB7810">
        <w:rPr>
          <w:rFonts w:ascii="Times New Roman" w:hAnsi="Times New Roman" w:cs="Times New Roman"/>
          <w:sz w:val="24"/>
          <w:szCs w:val="24"/>
          <w:lang w:val="en-US"/>
        </w:rPr>
        <w:t>c</w:t>
      </w:r>
      <w:r w:rsidR="00EB7810" w:rsidRPr="00EB7810">
        <w:rPr>
          <w:rFonts w:ascii="Times New Roman" w:hAnsi="Times New Roman" w:cs="Times New Roman"/>
          <w:sz w:val="24"/>
          <w:szCs w:val="24"/>
          <w:lang w:val="en-US"/>
        </w:rPr>
        <w:t>arbamidomethylation</w:t>
      </w:r>
      <w:proofErr w:type="spellEnd"/>
      <w:r w:rsidR="00EB7810" w:rsidRPr="00EB7810">
        <w:rPr>
          <w:rFonts w:ascii="Times New Roman" w:hAnsi="Times New Roman" w:cs="Times New Roman"/>
          <w:sz w:val="24"/>
          <w:szCs w:val="24"/>
          <w:lang w:val="en-US"/>
        </w:rPr>
        <w:t xml:space="preserve"> as the fixed cysteine modification, oxidation as the variable Methionine modification, </w:t>
      </w:r>
      <w:r w:rsidR="00EB7810">
        <w:rPr>
          <w:rFonts w:ascii="Times New Roman" w:hAnsi="Times New Roman" w:cs="Times New Roman"/>
          <w:sz w:val="24"/>
          <w:szCs w:val="24"/>
          <w:lang w:val="en-US"/>
        </w:rPr>
        <w:t>t</w:t>
      </w:r>
      <w:r w:rsidR="00EB7810" w:rsidRPr="00EB7810">
        <w:rPr>
          <w:rFonts w:ascii="Times New Roman" w:hAnsi="Times New Roman" w:cs="Times New Roman"/>
          <w:sz w:val="24"/>
          <w:szCs w:val="24"/>
          <w:lang w:val="en-US"/>
        </w:rPr>
        <w:t>rypsin as the digestion enzyme were selected and one miss cleavage allowed.</w:t>
      </w:r>
    </w:p>
    <w:p w14:paraId="0C7472D6" w14:textId="4A34C424" w:rsidR="009250C8" w:rsidRPr="003B36A5" w:rsidRDefault="009250C8" w:rsidP="00EB7810">
      <w:pPr>
        <w:spacing w:line="480" w:lineRule="auto"/>
        <w:jc w:val="both"/>
        <w:rPr>
          <w:rFonts w:ascii="Times New Roman" w:hAnsi="Times New Roman" w:cs="Times New Roman"/>
          <w:b/>
          <w:i/>
          <w:sz w:val="24"/>
          <w:szCs w:val="24"/>
          <w:lang w:val="en-US"/>
        </w:rPr>
      </w:pPr>
      <w:r w:rsidRPr="003B36A5">
        <w:rPr>
          <w:rFonts w:ascii="Times New Roman" w:hAnsi="Times New Roman" w:cs="Times New Roman"/>
          <w:b/>
          <w:i/>
          <w:sz w:val="24"/>
          <w:szCs w:val="24"/>
          <w:lang w:val="en-US"/>
        </w:rPr>
        <w:t>Statistical analysis</w:t>
      </w:r>
    </w:p>
    <w:p w14:paraId="19EBFD1B" w14:textId="358F89EF" w:rsidR="003711B7" w:rsidRDefault="00EB7810" w:rsidP="0090129B">
      <w:pPr>
        <w:spacing w:line="480" w:lineRule="auto"/>
        <w:jc w:val="both"/>
        <w:rPr>
          <w:rFonts w:ascii="Times New Roman" w:hAnsi="Times New Roman" w:cs="Times New Roman"/>
          <w:bCs/>
          <w:sz w:val="24"/>
          <w:szCs w:val="24"/>
          <w:lang w:val="en-US"/>
        </w:rPr>
      </w:pPr>
      <w:r w:rsidRPr="00EB7810">
        <w:rPr>
          <w:rFonts w:ascii="Times New Roman" w:hAnsi="Times New Roman" w:cs="Times New Roman"/>
          <w:bCs/>
          <w:sz w:val="24"/>
          <w:szCs w:val="24"/>
          <w:lang w:val="en-US"/>
        </w:rPr>
        <w:t xml:space="preserve">Three biological replicates </w:t>
      </w:r>
      <w:r w:rsidRPr="009250C8">
        <w:rPr>
          <w:rFonts w:ascii="Times New Roman" w:hAnsi="Times New Roman" w:cs="Times New Roman"/>
          <w:bCs/>
          <w:sz w:val="24"/>
          <w:szCs w:val="24"/>
          <w:lang w:val="en-US"/>
        </w:rPr>
        <w:t xml:space="preserve">and two technical replicates </w:t>
      </w:r>
      <w:r w:rsidRPr="00EB7810">
        <w:rPr>
          <w:rFonts w:ascii="Times New Roman" w:hAnsi="Times New Roman" w:cs="Times New Roman"/>
          <w:bCs/>
          <w:sz w:val="24"/>
          <w:szCs w:val="24"/>
          <w:lang w:val="en-US"/>
        </w:rPr>
        <w:t xml:space="preserve">were used for each sample. Non-conflicting method was used as </w:t>
      </w:r>
      <w:r w:rsidR="00E97C01">
        <w:rPr>
          <w:rFonts w:ascii="Times New Roman" w:hAnsi="Times New Roman" w:cs="Times New Roman"/>
          <w:bCs/>
          <w:sz w:val="24"/>
          <w:szCs w:val="24"/>
          <w:lang w:val="en-US"/>
        </w:rPr>
        <w:t xml:space="preserve">a </w:t>
      </w:r>
      <w:r w:rsidRPr="00EB7810">
        <w:rPr>
          <w:rFonts w:ascii="Times New Roman" w:hAnsi="Times New Roman" w:cs="Times New Roman"/>
          <w:bCs/>
          <w:sz w:val="24"/>
          <w:szCs w:val="24"/>
          <w:lang w:val="en-US"/>
        </w:rPr>
        <w:t xml:space="preserve">relative quantification method. To identify statistically significant differentially expressed proteins, combined criteria of a minimum of three or greater unique peptides, a </w:t>
      </w:r>
      <w:r w:rsidR="0015450F">
        <w:rPr>
          <w:rFonts w:ascii="Times New Roman" w:hAnsi="Times New Roman" w:cs="Times New Roman"/>
          <w:bCs/>
          <w:sz w:val="24"/>
          <w:szCs w:val="24"/>
          <w:lang w:val="en-US"/>
        </w:rPr>
        <w:t>1.2</w:t>
      </w:r>
      <w:r w:rsidRPr="00EB7810">
        <w:rPr>
          <w:rFonts w:ascii="Times New Roman" w:hAnsi="Times New Roman" w:cs="Times New Roman"/>
          <w:bCs/>
          <w:sz w:val="24"/>
          <w:szCs w:val="24"/>
          <w:lang w:val="en-US"/>
        </w:rPr>
        <w:t xml:space="preserve">-fold change ratio or greater and an </w:t>
      </w:r>
      <w:proofErr w:type="spellStart"/>
      <w:r>
        <w:rPr>
          <w:rFonts w:ascii="Times New Roman" w:hAnsi="Times New Roman" w:cs="Times New Roman"/>
          <w:bCs/>
          <w:sz w:val="24"/>
          <w:szCs w:val="24"/>
          <w:lang w:val="en-US"/>
        </w:rPr>
        <w:t>A</w:t>
      </w:r>
      <w:r w:rsidRPr="00EB7810">
        <w:rPr>
          <w:rFonts w:ascii="Times New Roman" w:hAnsi="Times New Roman" w:cs="Times New Roman"/>
          <w:bCs/>
          <w:sz w:val="24"/>
          <w:szCs w:val="24"/>
          <w:lang w:val="en-US"/>
        </w:rPr>
        <w:t>nova</w:t>
      </w:r>
      <w:proofErr w:type="spellEnd"/>
      <w:r w:rsidRPr="00EB7810">
        <w:rPr>
          <w:rFonts w:ascii="Times New Roman" w:hAnsi="Times New Roman" w:cs="Times New Roman"/>
          <w:bCs/>
          <w:sz w:val="24"/>
          <w:szCs w:val="24"/>
          <w:lang w:val="en-US"/>
        </w:rPr>
        <w:t xml:space="preserve"> </w:t>
      </w:r>
      <w:r w:rsidRPr="00EB7810">
        <w:rPr>
          <w:rFonts w:ascii="Times New Roman" w:hAnsi="Times New Roman" w:cs="Times New Roman"/>
          <w:bCs/>
          <w:i/>
          <w:sz w:val="24"/>
          <w:szCs w:val="24"/>
          <w:lang w:val="en-US"/>
        </w:rPr>
        <w:t>p</w:t>
      </w:r>
      <w:r w:rsidRPr="00EB7810">
        <w:rPr>
          <w:rFonts w:ascii="Times New Roman" w:hAnsi="Times New Roman" w:cs="Times New Roman"/>
          <w:bCs/>
          <w:sz w:val="24"/>
          <w:szCs w:val="24"/>
          <w:lang w:val="en-US"/>
        </w:rPr>
        <w:t xml:space="preserve">-value &lt; 0.05 were adopted. </w:t>
      </w:r>
    </w:p>
    <w:p w14:paraId="08AAE230" w14:textId="77777777" w:rsidR="002A0063" w:rsidRPr="0090129B" w:rsidRDefault="002A0063" w:rsidP="0090129B">
      <w:pPr>
        <w:spacing w:line="480" w:lineRule="auto"/>
        <w:jc w:val="both"/>
        <w:rPr>
          <w:rFonts w:ascii="Times New Roman" w:hAnsi="Times New Roman" w:cs="Times New Roman"/>
          <w:bCs/>
          <w:sz w:val="24"/>
          <w:szCs w:val="24"/>
          <w:lang w:val="en-US"/>
        </w:rPr>
      </w:pPr>
    </w:p>
    <w:p w14:paraId="5B9FAAEC" w14:textId="17E75BB8" w:rsidR="00603112" w:rsidRPr="00F31E15" w:rsidRDefault="00C231AA" w:rsidP="009364F5">
      <w:pPr>
        <w:spacing w:line="480" w:lineRule="auto"/>
        <w:jc w:val="both"/>
        <w:rPr>
          <w:rFonts w:ascii="Times New Roman" w:hAnsi="Times New Roman" w:cs="Times New Roman"/>
          <w:b/>
          <w:bCs/>
          <w:sz w:val="28"/>
          <w:szCs w:val="28"/>
          <w:lang w:val="en-US"/>
        </w:rPr>
      </w:pPr>
      <w:r w:rsidRPr="00F31E15">
        <w:rPr>
          <w:rFonts w:ascii="Times New Roman" w:hAnsi="Times New Roman" w:cs="Times New Roman"/>
          <w:b/>
          <w:bCs/>
          <w:sz w:val="28"/>
          <w:szCs w:val="28"/>
          <w:lang w:val="en-US"/>
        </w:rPr>
        <w:t>Results</w:t>
      </w:r>
      <w:r w:rsidR="00B042E5">
        <w:rPr>
          <w:rFonts w:ascii="Times New Roman" w:hAnsi="Times New Roman" w:cs="Times New Roman"/>
          <w:b/>
          <w:bCs/>
          <w:sz w:val="28"/>
          <w:szCs w:val="28"/>
          <w:lang w:val="en-US"/>
        </w:rPr>
        <w:t xml:space="preserve"> </w:t>
      </w:r>
    </w:p>
    <w:p w14:paraId="3DFA29B9" w14:textId="2C8416DF" w:rsidR="00C231AA" w:rsidRPr="009250C8" w:rsidRDefault="00C231AA" w:rsidP="00CB1BE8">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Contact toxicity of </w:t>
      </w:r>
      <w:r w:rsidRPr="00C231AA">
        <w:rPr>
          <w:rFonts w:ascii="Times New Roman" w:hAnsi="Times New Roman" w:cs="Times New Roman"/>
          <w:b/>
          <w:i/>
          <w:sz w:val="24"/>
          <w:szCs w:val="24"/>
          <w:lang w:val="en-GB"/>
        </w:rPr>
        <w:t xml:space="preserve">M. </w:t>
      </w:r>
      <w:r w:rsidR="00F31E15">
        <w:rPr>
          <w:rFonts w:ascii="Times New Roman" w:hAnsi="Times New Roman" w:cs="Times New Roman"/>
          <w:b/>
          <w:i/>
          <w:sz w:val="24"/>
          <w:szCs w:val="24"/>
          <w:lang w:val="en-GB"/>
        </w:rPr>
        <w:t>arvensis</w:t>
      </w:r>
      <w:r>
        <w:rPr>
          <w:rFonts w:ascii="Times New Roman" w:hAnsi="Times New Roman" w:cs="Times New Roman"/>
          <w:b/>
          <w:sz w:val="24"/>
          <w:szCs w:val="24"/>
          <w:lang w:val="en-GB"/>
        </w:rPr>
        <w:t xml:space="preserve"> </w:t>
      </w:r>
      <w:r w:rsidR="0084655C">
        <w:rPr>
          <w:rFonts w:ascii="Times New Roman" w:hAnsi="Times New Roman" w:cs="Times New Roman"/>
          <w:b/>
          <w:sz w:val="24"/>
          <w:szCs w:val="24"/>
          <w:lang w:val="en-GB"/>
        </w:rPr>
        <w:t xml:space="preserve">EO and effects on locomotor </w:t>
      </w:r>
      <w:r w:rsidR="00D77576">
        <w:rPr>
          <w:rFonts w:ascii="Times New Roman" w:hAnsi="Times New Roman" w:cs="Times New Roman"/>
          <w:b/>
          <w:sz w:val="24"/>
          <w:szCs w:val="24"/>
          <w:lang w:val="en-GB"/>
        </w:rPr>
        <w:t>behavior</w:t>
      </w:r>
    </w:p>
    <w:p w14:paraId="0B66A3DA" w14:textId="77777777" w:rsidR="00133FC4" w:rsidRDefault="00635DBB" w:rsidP="00133FC4">
      <w:pPr>
        <w:spacing w:after="0" w:line="480" w:lineRule="auto"/>
        <w:jc w:val="both"/>
        <w:rPr>
          <w:rFonts w:ascii="Times New Roman" w:hAnsi="Times New Roman" w:cs="Times New Roman"/>
          <w:bCs/>
          <w:sz w:val="24"/>
          <w:szCs w:val="24"/>
          <w:lang w:val="en-US"/>
        </w:rPr>
      </w:pPr>
      <w:r w:rsidRPr="00635DBB">
        <w:rPr>
          <w:rFonts w:ascii="Times New Roman" w:hAnsi="Times New Roman" w:cs="Times New Roman"/>
          <w:bCs/>
          <w:sz w:val="24"/>
          <w:szCs w:val="24"/>
          <w:lang w:val="en-US"/>
        </w:rPr>
        <w:t>The LD</w:t>
      </w:r>
      <w:r w:rsidRPr="00B31F1D">
        <w:rPr>
          <w:rFonts w:ascii="Times New Roman" w:hAnsi="Times New Roman" w:cs="Times New Roman"/>
          <w:bCs/>
          <w:sz w:val="24"/>
          <w:szCs w:val="24"/>
          <w:vertAlign w:val="subscript"/>
          <w:lang w:val="en-US"/>
        </w:rPr>
        <w:t>50</w:t>
      </w:r>
      <w:r w:rsidRPr="00635DBB">
        <w:rPr>
          <w:rFonts w:ascii="Times New Roman" w:hAnsi="Times New Roman" w:cs="Times New Roman"/>
          <w:bCs/>
          <w:sz w:val="24"/>
          <w:szCs w:val="24"/>
          <w:lang w:val="en-US"/>
        </w:rPr>
        <w:t xml:space="preserve"> and LD</w:t>
      </w:r>
      <w:r w:rsidRPr="00B31F1D">
        <w:rPr>
          <w:rFonts w:ascii="Times New Roman" w:hAnsi="Times New Roman" w:cs="Times New Roman"/>
          <w:bCs/>
          <w:sz w:val="24"/>
          <w:szCs w:val="24"/>
          <w:vertAlign w:val="subscript"/>
          <w:lang w:val="en-US"/>
        </w:rPr>
        <w:t>90</w:t>
      </w:r>
      <w:r w:rsidRPr="00635DBB">
        <w:rPr>
          <w:rFonts w:ascii="Times New Roman" w:hAnsi="Times New Roman" w:cs="Times New Roman"/>
          <w:bCs/>
          <w:sz w:val="24"/>
          <w:szCs w:val="24"/>
          <w:lang w:val="en-US"/>
        </w:rPr>
        <w:t xml:space="preserve"> </w:t>
      </w:r>
      <w:r w:rsidR="00FB6A92">
        <w:rPr>
          <w:rFonts w:ascii="Times New Roman" w:hAnsi="Times New Roman" w:cs="Times New Roman"/>
          <w:bCs/>
          <w:sz w:val="24"/>
          <w:szCs w:val="24"/>
          <w:lang w:val="en-US"/>
        </w:rPr>
        <w:t xml:space="preserve">of </w:t>
      </w:r>
      <w:r w:rsidR="00FB6A92" w:rsidRPr="00133FC4">
        <w:rPr>
          <w:rFonts w:ascii="Times New Roman" w:hAnsi="Times New Roman" w:cs="Times New Roman"/>
          <w:bCs/>
          <w:i/>
          <w:sz w:val="24"/>
          <w:szCs w:val="24"/>
          <w:lang w:val="en-US"/>
        </w:rPr>
        <w:t>M. arvensis</w:t>
      </w:r>
      <w:r w:rsidR="00FB6A92">
        <w:rPr>
          <w:rFonts w:ascii="Times New Roman" w:hAnsi="Times New Roman" w:cs="Times New Roman"/>
          <w:bCs/>
          <w:sz w:val="24"/>
          <w:szCs w:val="24"/>
          <w:lang w:val="en-US"/>
        </w:rPr>
        <w:t xml:space="preserve"> </w:t>
      </w:r>
      <w:r w:rsidR="00133FC4">
        <w:rPr>
          <w:rFonts w:ascii="Times New Roman" w:hAnsi="Times New Roman" w:cs="Times New Roman"/>
          <w:bCs/>
          <w:sz w:val="24"/>
          <w:szCs w:val="24"/>
          <w:lang w:val="en-US"/>
        </w:rPr>
        <w:t xml:space="preserve">for </w:t>
      </w:r>
      <w:r w:rsidR="00133FC4" w:rsidRPr="00133FC4">
        <w:rPr>
          <w:rFonts w:ascii="Times New Roman" w:hAnsi="Times New Roman" w:cs="Times New Roman"/>
          <w:bCs/>
          <w:i/>
          <w:sz w:val="24"/>
          <w:szCs w:val="24"/>
          <w:lang w:val="en-US"/>
        </w:rPr>
        <w:t xml:space="preserve">S. </w:t>
      </w:r>
      <w:proofErr w:type="spellStart"/>
      <w:r w:rsidR="00133FC4" w:rsidRPr="00133FC4">
        <w:rPr>
          <w:rFonts w:ascii="Times New Roman" w:hAnsi="Times New Roman" w:cs="Times New Roman"/>
          <w:bCs/>
          <w:i/>
          <w:sz w:val="24"/>
          <w:szCs w:val="24"/>
          <w:lang w:val="en-US"/>
        </w:rPr>
        <w:t>granarius</w:t>
      </w:r>
      <w:proofErr w:type="spellEnd"/>
      <w:r w:rsidR="00133FC4">
        <w:rPr>
          <w:rFonts w:ascii="Times New Roman" w:hAnsi="Times New Roman" w:cs="Times New Roman"/>
          <w:bCs/>
          <w:sz w:val="24"/>
          <w:szCs w:val="24"/>
          <w:lang w:val="en-US"/>
        </w:rPr>
        <w:t xml:space="preserve"> adults 24 h post-</w:t>
      </w:r>
      <w:r w:rsidR="00133FC4" w:rsidRPr="002D21B8">
        <w:rPr>
          <w:rFonts w:ascii="Times New Roman" w:hAnsi="Times New Roman" w:cs="Times New Roman"/>
          <w:bCs/>
          <w:sz w:val="24"/>
          <w:szCs w:val="24"/>
          <w:lang w:val="en-US"/>
        </w:rPr>
        <w:t>treatment</w:t>
      </w:r>
      <w:r w:rsidR="00133FC4">
        <w:rPr>
          <w:rFonts w:ascii="Times New Roman" w:hAnsi="Times New Roman" w:cs="Times New Roman"/>
          <w:bCs/>
          <w:sz w:val="24"/>
          <w:szCs w:val="24"/>
          <w:lang w:val="en-US"/>
        </w:rPr>
        <w:t xml:space="preserve"> was </w:t>
      </w:r>
      <w:r w:rsidRPr="00635DBB">
        <w:rPr>
          <w:rFonts w:ascii="Times New Roman" w:hAnsi="Times New Roman" w:cs="Times New Roman"/>
          <w:bCs/>
          <w:sz w:val="24"/>
          <w:szCs w:val="24"/>
          <w:lang w:val="en-US"/>
        </w:rPr>
        <w:t>55.6 µg/insect and 79.5 µg/insect, respectively</w:t>
      </w:r>
      <w:r w:rsidR="00133FC4">
        <w:rPr>
          <w:rFonts w:ascii="Times New Roman" w:hAnsi="Times New Roman" w:cs="Times New Roman"/>
          <w:bCs/>
          <w:sz w:val="24"/>
          <w:szCs w:val="24"/>
          <w:lang w:val="en-US"/>
        </w:rPr>
        <w:t xml:space="preserve"> </w:t>
      </w:r>
      <w:r w:rsidR="00EA42F7">
        <w:rPr>
          <w:rFonts w:ascii="Times New Roman" w:hAnsi="Times New Roman" w:cs="Times New Roman"/>
          <w:bCs/>
          <w:sz w:val="24"/>
          <w:szCs w:val="24"/>
          <w:lang w:val="en-US"/>
        </w:rPr>
        <w:t>(</w:t>
      </w:r>
      <w:r w:rsidR="00EA42F7" w:rsidRPr="0048518C">
        <w:rPr>
          <w:rFonts w:ascii="Times New Roman" w:hAnsi="Times New Roman" w:cs="Times New Roman"/>
          <w:bCs/>
          <w:sz w:val="24"/>
          <w:szCs w:val="24"/>
          <w:lang w:val="en-US"/>
        </w:rPr>
        <w:t>Figure 1</w:t>
      </w:r>
      <w:r w:rsidR="00EA42F7">
        <w:rPr>
          <w:rFonts w:ascii="Times New Roman" w:hAnsi="Times New Roman" w:cs="Times New Roman"/>
          <w:bCs/>
          <w:sz w:val="24"/>
          <w:szCs w:val="24"/>
          <w:lang w:val="en-US"/>
        </w:rPr>
        <w:t>)</w:t>
      </w:r>
      <w:r w:rsidR="00D4083B" w:rsidRPr="002D21B8">
        <w:rPr>
          <w:rFonts w:ascii="Times New Roman" w:hAnsi="Times New Roman" w:cs="Times New Roman"/>
          <w:bCs/>
          <w:sz w:val="24"/>
          <w:szCs w:val="24"/>
          <w:lang w:val="en-US"/>
        </w:rPr>
        <w:t>.</w:t>
      </w:r>
      <w:r w:rsidR="00D4083B">
        <w:rPr>
          <w:rFonts w:ascii="Times New Roman" w:hAnsi="Times New Roman" w:cs="Times New Roman"/>
          <w:bCs/>
          <w:sz w:val="24"/>
          <w:szCs w:val="24"/>
          <w:lang w:val="en-US"/>
        </w:rPr>
        <w:t xml:space="preserve"> </w:t>
      </w:r>
    </w:p>
    <w:p w14:paraId="266F3F2A" w14:textId="551DC6B6" w:rsidR="00FB4BA5" w:rsidRDefault="00224A0B" w:rsidP="00FB4BA5">
      <w:pPr>
        <w:spacing w:after="0" w:line="480" w:lineRule="auto"/>
        <w:ind w:firstLine="708"/>
        <w:jc w:val="both"/>
        <w:rPr>
          <w:rFonts w:ascii="Times New Roman" w:hAnsi="Times New Roman" w:cs="Times New Roman"/>
          <w:sz w:val="24"/>
          <w:szCs w:val="24"/>
          <w:lang w:val="en-US"/>
        </w:rPr>
      </w:pPr>
      <w:r w:rsidRPr="00224A0B">
        <w:rPr>
          <w:rFonts w:ascii="Times New Roman" w:hAnsi="Times New Roman" w:cs="Times New Roman"/>
          <w:bCs/>
          <w:sz w:val="24"/>
          <w:szCs w:val="24"/>
          <w:lang w:val="en-US"/>
        </w:rPr>
        <w:lastRenderedPageBreak/>
        <w:t xml:space="preserve">For locomotion </w:t>
      </w:r>
      <w:r w:rsidR="00C07A37" w:rsidRPr="00224A0B">
        <w:rPr>
          <w:rFonts w:ascii="Times New Roman" w:hAnsi="Times New Roman" w:cs="Times New Roman"/>
          <w:bCs/>
          <w:sz w:val="24"/>
          <w:szCs w:val="24"/>
          <w:lang w:val="en-US"/>
        </w:rPr>
        <w:t>behavior</w:t>
      </w:r>
      <w:r w:rsidRPr="00224A0B">
        <w:rPr>
          <w:rFonts w:ascii="Times New Roman" w:hAnsi="Times New Roman" w:cs="Times New Roman"/>
          <w:bCs/>
          <w:sz w:val="24"/>
          <w:szCs w:val="24"/>
          <w:lang w:val="en-US"/>
        </w:rPr>
        <w:t xml:space="preserve"> tests, 24 of the 54 insects that were treated with </w:t>
      </w:r>
      <w:r w:rsidRPr="00C07A37">
        <w:rPr>
          <w:rFonts w:ascii="Times New Roman" w:hAnsi="Times New Roman" w:cs="Times New Roman"/>
          <w:bCs/>
          <w:i/>
          <w:sz w:val="24"/>
          <w:szCs w:val="24"/>
          <w:lang w:val="en-US"/>
        </w:rPr>
        <w:t>M. arvensis</w:t>
      </w:r>
      <w:r w:rsidRPr="00224A0B">
        <w:rPr>
          <w:rFonts w:ascii="Times New Roman" w:hAnsi="Times New Roman" w:cs="Times New Roman"/>
          <w:bCs/>
          <w:sz w:val="24"/>
          <w:szCs w:val="24"/>
          <w:lang w:val="en-US"/>
        </w:rPr>
        <w:t xml:space="preserve"> EO died</w:t>
      </w:r>
      <w:r w:rsidR="002A325D" w:rsidRPr="002A325D">
        <w:rPr>
          <w:rFonts w:ascii="Times New Roman" w:hAnsi="Times New Roman" w:cs="Times New Roman"/>
          <w:bCs/>
          <w:sz w:val="24"/>
          <w:szCs w:val="24"/>
          <w:lang w:val="en-US"/>
        </w:rPr>
        <w:t>.</w:t>
      </w:r>
      <w:r w:rsidR="002A325D">
        <w:rPr>
          <w:rFonts w:ascii="Times New Roman" w:hAnsi="Times New Roman" w:cs="Times New Roman"/>
          <w:bCs/>
          <w:sz w:val="24"/>
          <w:szCs w:val="24"/>
          <w:lang w:val="en-US"/>
        </w:rPr>
        <w:t xml:space="preserve"> </w:t>
      </w:r>
      <w:r w:rsidR="00276C8C" w:rsidRPr="006B3E30">
        <w:rPr>
          <w:rFonts w:ascii="Times New Roman" w:hAnsi="Times New Roman" w:cs="Times New Roman"/>
          <w:bCs/>
          <w:sz w:val="24"/>
          <w:szCs w:val="24"/>
          <w:lang w:val="en-US"/>
        </w:rPr>
        <w:t xml:space="preserve">Figure </w:t>
      </w:r>
      <w:r w:rsidR="00C07A37" w:rsidRPr="006B3E30">
        <w:rPr>
          <w:rFonts w:ascii="Times New Roman" w:hAnsi="Times New Roman" w:cs="Times New Roman"/>
          <w:bCs/>
          <w:sz w:val="24"/>
          <w:szCs w:val="24"/>
          <w:lang w:val="en-US"/>
        </w:rPr>
        <w:t>2</w:t>
      </w:r>
      <w:r w:rsidR="00276C8C" w:rsidRPr="00276C8C">
        <w:rPr>
          <w:rFonts w:ascii="Times New Roman" w:hAnsi="Times New Roman" w:cs="Times New Roman"/>
          <w:bCs/>
          <w:sz w:val="24"/>
          <w:szCs w:val="24"/>
          <w:lang w:val="en-US"/>
        </w:rPr>
        <w:t xml:space="preserve"> shows the </w:t>
      </w:r>
      <w:r w:rsidR="00EB0CB0">
        <w:rPr>
          <w:rFonts w:ascii="Times New Roman" w:hAnsi="Times New Roman" w:cs="Times New Roman"/>
          <w:bCs/>
          <w:sz w:val="24"/>
          <w:szCs w:val="24"/>
          <w:lang w:val="en-US"/>
        </w:rPr>
        <w:t>mean</w:t>
      </w:r>
      <w:r w:rsidR="00276C8C" w:rsidRPr="00276C8C">
        <w:rPr>
          <w:rFonts w:ascii="Times New Roman" w:hAnsi="Times New Roman" w:cs="Times New Roman"/>
          <w:bCs/>
          <w:sz w:val="24"/>
          <w:szCs w:val="24"/>
          <w:lang w:val="en-US"/>
        </w:rPr>
        <w:t xml:space="preserve"> cumulative of the distance travelled </w:t>
      </w:r>
      <w:r w:rsidR="00EB0CB0">
        <w:rPr>
          <w:rFonts w:ascii="Times New Roman" w:hAnsi="Times New Roman" w:cs="Times New Roman"/>
          <w:bCs/>
          <w:sz w:val="24"/>
          <w:szCs w:val="24"/>
          <w:lang w:val="en-US"/>
        </w:rPr>
        <w:t>over</w:t>
      </w:r>
      <w:r w:rsidR="00276C8C" w:rsidRPr="00276C8C">
        <w:rPr>
          <w:rFonts w:ascii="Times New Roman" w:hAnsi="Times New Roman" w:cs="Times New Roman"/>
          <w:bCs/>
          <w:sz w:val="24"/>
          <w:szCs w:val="24"/>
          <w:lang w:val="en-US"/>
        </w:rPr>
        <w:t xml:space="preserve"> 24 hours by untreated (a), treated bu</w:t>
      </w:r>
      <w:r w:rsidR="00276C8C">
        <w:rPr>
          <w:rFonts w:ascii="Times New Roman" w:hAnsi="Times New Roman" w:cs="Times New Roman"/>
          <w:bCs/>
          <w:sz w:val="24"/>
          <w:szCs w:val="24"/>
          <w:lang w:val="en-US"/>
        </w:rPr>
        <w:t>t</w:t>
      </w:r>
      <w:r w:rsidR="00276C8C" w:rsidRPr="00276C8C">
        <w:rPr>
          <w:rFonts w:ascii="Times New Roman" w:hAnsi="Times New Roman" w:cs="Times New Roman"/>
          <w:bCs/>
          <w:sz w:val="24"/>
          <w:szCs w:val="24"/>
          <w:lang w:val="en-US"/>
        </w:rPr>
        <w:t xml:space="preserve"> </w:t>
      </w:r>
      <w:r w:rsidR="00EB0CB0">
        <w:rPr>
          <w:rFonts w:ascii="Times New Roman" w:hAnsi="Times New Roman" w:cs="Times New Roman"/>
          <w:bCs/>
          <w:sz w:val="24"/>
          <w:szCs w:val="24"/>
          <w:lang w:val="en-US"/>
        </w:rPr>
        <w:t>surviving</w:t>
      </w:r>
      <w:r w:rsidR="00276C8C" w:rsidRPr="00276C8C">
        <w:rPr>
          <w:rFonts w:ascii="Times New Roman" w:hAnsi="Times New Roman" w:cs="Times New Roman"/>
          <w:bCs/>
          <w:sz w:val="24"/>
          <w:szCs w:val="24"/>
          <w:lang w:val="en-US"/>
        </w:rPr>
        <w:t xml:space="preserve"> (b) and treated and dead (c) individuals. </w:t>
      </w:r>
      <w:r w:rsidR="00C07A37" w:rsidRPr="00C07A37">
        <w:rPr>
          <w:rFonts w:ascii="Times New Roman" w:hAnsi="Times New Roman" w:cs="Times New Roman"/>
          <w:bCs/>
          <w:sz w:val="24"/>
          <w:szCs w:val="24"/>
          <w:lang w:val="en-US"/>
        </w:rPr>
        <w:t xml:space="preserve">Untreated individuals had a constant speed for 24 hours, while treated individuals </w:t>
      </w:r>
      <w:r w:rsidR="00C07A37">
        <w:rPr>
          <w:rFonts w:ascii="Times New Roman" w:hAnsi="Times New Roman" w:cs="Times New Roman"/>
          <w:bCs/>
          <w:sz w:val="24"/>
          <w:szCs w:val="24"/>
          <w:lang w:val="en-US"/>
        </w:rPr>
        <w:t>that</w:t>
      </w:r>
      <w:r w:rsidR="00C07A37" w:rsidRPr="00C07A37">
        <w:rPr>
          <w:rFonts w:ascii="Times New Roman" w:hAnsi="Times New Roman" w:cs="Times New Roman"/>
          <w:bCs/>
          <w:sz w:val="24"/>
          <w:szCs w:val="24"/>
          <w:lang w:val="en-US"/>
        </w:rPr>
        <w:t xml:space="preserve"> survived the treatment were first </w:t>
      </w:r>
      <w:r w:rsidR="00C07A37" w:rsidRPr="00276C8C">
        <w:rPr>
          <w:rFonts w:ascii="Times New Roman" w:hAnsi="Times New Roman" w:cs="Times New Roman"/>
          <w:bCs/>
          <w:sz w:val="24"/>
          <w:szCs w:val="24"/>
          <w:lang w:val="en-US"/>
        </w:rPr>
        <w:t>knocked</w:t>
      </w:r>
      <w:r w:rsidR="00C07A37">
        <w:rPr>
          <w:rFonts w:ascii="Times New Roman" w:hAnsi="Times New Roman" w:cs="Times New Roman"/>
          <w:bCs/>
          <w:sz w:val="24"/>
          <w:szCs w:val="24"/>
          <w:lang w:val="en-US"/>
        </w:rPr>
        <w:t xml:space="preserve"> out</w:t>
      </w:r>
      <w:r w:rsidR="00C07A37" w:rsidRPr="00276C8C">
        <w:rPr>
          <w:rFonts w:ascii="Times New Roman" w:hAnsi="Times New Roman" w:cs="Times New Roman"/>
          <w:bCs/>
          <w:sz w:val="24"/>
          <w:szCs w:val="24"/>
          <w:lang w:val="en-US"/>
        </w:rPr>
        <w:t xml:space="preserve"> </w:t>
      </w:r>
      <w:r w:rsidR="00C07A37" w:rsidRPr="00C07A37">
        <w:rPr>
          <w:rFonts w:ascii="Times New Roman" w:hAnsi="Times New Roman" w:cs="Times New Roman"/>
          <w:bCs/>
          <w:sz w:val="24"/>
          <w:szCs w:val="24"/>
          <w:lang w:val="en-US"/>
        </w:rPr>
        <w:t>(</w:t>
      </w:r>
      <w:r w:rsidR="00B34A4C">
        <w:rPr>
          <w:rFonts w:ascii="Times New Roman" w:hAnsi="Times New Roman" w:cs="Times New Roman"/>
          <w:bCs/>
          <w:sz w:val="24"/>
          <w:szCs w:val="24"/>
          <w:lang w:val="en-US"/>
        </w:rPr>
        <w:t>Movie</w:t>
      </w:r>
      <w:r w:rsidR="00C07A37" w:rsidRPr="00747B51">
        <w:rPr>
          <w:rFonts w:ascii="Times New Roman" w:hAnsi="Times New Roman" w:cs="Times New Roman"/>
          <w:bCs/>
          <w:sz w:val="24"/>
          <w:szCs w:val="24"/>
          <w:lang w:val="en-US"/>
        </w:rPr>
        <w:t xml:space="preserve"> S1</w:t>
      </w:r>
      <w:r w:rsidR="00C07A37" w:rsidRPr="00C07A37">
        <w:rPr>
          <w:rFonts w:ascii="Times New Roman" w:hAnsi="Times New Roman" w:cs="Times New Roman"/>
          <w:bCs/>
          <w:sz w:val="24"/>
          <w:szCs w:val="24"/>
          <w:lang w:val="en-US"/>
        </w:rPr>
        <w:t xml:space="preserve">), </w:t>
      </w:r>
      <w:r w:rsidR="00C07A37">
        <w:rPr>
          <w:rFonts w:ascii="Times New Roman" w:hAnsi="Times New Roman" w:cs="Times New Roman"/>
          <w:bCs/>
          <w:sz w:val="24"/>
          <w:szCs w:val="24"/>
          <w:lang w:val="en-US"/>
        </w:rPr>
        <w:t xml:space="preserve">then </w:t>
      </w:r>
      <w:r w:rsidR="00C07A37" w:rsidRPr="00C07A37">
        <w:rPr>
          <w:rFonts w:ascii="Times New Roman" w:hAnsi="Times New Roman" w:cs="Times New Roman"/>
          <w:bCs/>
          <w:sz w:val="24"/>
          <w:szCs w:val="24"/>
          <w:lang w:val="en-US"/>
        </w:rPr>
        <w:t>travelled a negligible distance for the first 4 hours, and then travelled at a more or less constant but lower speed than untreated individuals.</w:t>
      </w:r>
      <w:r w:rsidR="00C07A37">
        <w:rPr>
          <w:rFonts w:ascii="Times New Roman" w:hAnsi="Times New Roman" w:cs="Times New Roman"/>
          <w:bCs/>
          <w:sz w:val="24"/>
          <w:szCs w:val="24"/>
          <w:lang w:val="en-US"/>
        </w:rPr>
        <w:t xml:space="preserve"> </w:t>
      </w:r>
      <w:r w:rsidR="00C07A37" w:rsidRPr="00C07A37">
        <w:rPr>
          <w:rFonts w:ascii="Times New Roman" w:hAnsi="Times New Roman" w:cs="Times New Roman"/>
          <w:bCs/>
          <w:sz w:val="24"/>
          <w:szCs w:val="24"/>
          <w:lang w:val="en-US"/>
        </w:rPr>
        <w:t xml:space="preserve">For individuals considered dead after the 24 treatments, the </w:t>
      </w:r>
      <w:r w:rsidR="00C07A37">
        <w:rPr>
          <w:rFonts w:ascii="Times New Roman" w:hAnsi="Times New Roman" w:cs="Times New Roman"/>
          <w:bCs/>
          <w:sz w:val="24"/>
          <w:szCs w:val="24"/>
          <w:lang w:val="en-US"/>
        </w:rPr>
        <w:t>overall</w:t>
      </w:r>
      <w:r w:rsidR="00C07A37" w:rsidRPr="00C07A37">
        <w:rPr>
          <w:rFonts w:ascii="Times New Roman" w:hAnsi="Times New Roman" w:cs="Times New Roman"/>
          <w:bCs/>
          <w:sz w:val="24"/>
          <w:szCs w:val="24"/>
          <w:lang w:val="en-US"/>
        </w:rPr>
        <w:t xml:space="preserve"> distance travelled was negligible</w:t>
      </w:r>
      <w:r w:rsidR="00536035">
        <w:rPr>
          <w:rFonts w:ascii="Times New Roman" w:hAnsi="Times New Roman" w:cs="Times New Roman"/>
          <w:bCs/>
          <w:sz w:val="24"/>
          <w:szCs w:val="24"/>
          <w:lang w:val="en-US"/>
        </w:rPr>
        <w:t>: s</w:t>
      </w:r>
      <w:r w:rsidR="00536035" w:rsidRPr="00536035">
        <w:rPr>
          <w:rFonts w:ascii="Times New Roman" w:hAnsi="Times New Roman" w:cs="Times New Roman"/>
          <w:bCs/>
          <w:sz w:val="24"/>
          <w:szCs w:val="24"/>
          <w:lang w:val="en-US"/>
        </w:rPr>
        <w:t>ome individuals die</w:t>
      </w:r>
      <w:r w:rsidR="00536035">
        <w:rPr>
          <w:rFonts w:ascii="Times New Roman" w:hAnsi="Times New Roman" w:cs="Times New Roman"/>
          <w:bCs/>
          <w:sz w:val="24"/>
          <w:szCs w:val="24"/>
          <w:lang w:val="en-US"/>
        </w:rPr>
        <w:t>d</w:t>
      </w:r>
      <w:r w:rsidR="00536035" w:rsidRPr="00536035">
        <w:rPr>
          <w:rFonts w:ascii="Times New Roman" w:hAnsi="Times New Roman" w:cs="Times New Roman"/>
          <w:bCs/>
          <w:sz w:val="24"/>
          <w:szCs w:val="24"/>
          <w:lang w:val="en-US"/>
        </w:rPr>
        <w:t xml:space="preserve"> quickly while others continue</w:t>
      </w:r>
      <w:r w:rsidR="00536035">
        <w:rPr>
          <w:rFonts w:ascii="Times New Roman" w:hAnsi="Times New Roman" w:cs="Times New Roman"/>
          <w:bCs/>
          <w:sz w:val="24"/>
          <w:szCs w:val="24"/>
          <w:lang w:val="en-US"/>
        </w:rPr>
        <w:t>d</w:t>
      </w:r>
      <w:r w:rsidR="00536035" w:rsidRPr="00536035">
        <w:rPr>
          <w:rFonts w:ascii="Times New Roman" w:hAnsi="Times New Roman" w:cs="Times New Roman"/>
          <w:bCs/>
          <w:sz w:val="24"/>
          <w:szCs w:val="24"/>
          <w:lang w:val="en-US"/>
        </w:rPr>
        <w:t xml:space="preserve"> to move before they die. </w:t>
      </w:r>
      <w:r w:rsidR="005E0FF4" w:rsidRPr="005E0FF4">
        <w:rPr>
          <w:rFonts w:ascii="Times New Roman" w:hAnsi="Times New Roman" w:cs="Times New Roman"/>
          <w:sz w:val="24"/>
          <w:szCs w:val="24"/>
          <w:lang w:val="en-US"/>
        </w:rPr>
        <w:t xml:space="preserve">The mean speeds between </w:t>
      </w:r>
      <w:r w:rsidR="00801952">
        <w:rPr>
          <w:rFonts w:ascii="Times New Roman" w:hAnsi="Times New Roman" w:cs="Times New Roman"/>
          <w:sz w:val="24"/>
          <w:szCs w:val="24"/>
          <w:lang w:val="en-US"/>
        </w:rPr>
        <w:t>un</w:t>
      </w:r>
      <w:r w:rsidR="005E0FF4" w:rsidRPr="005E0FF4">
        <w:rPr>
          <w:rFonts w:ascii="Times New Roman" w:hAnsi="Times New Roman" w:cs="Times New Roman"/>
          <w:sz w:val="24"/>
          <w:szCs w:val="24"/>
          <w:lang w:val="en-US"/>
        </w:rPr>
        <w:t xml:space="preserve">treated and treated individuals </w:t>
      </w:r>
      <w:r w:rsidR="00EB0CB0">
        <w:rPr>
          <w:rFonts w:ascii="Times New Roman" w:hAnsi="Times New Roman" w:cs="Times New Roman"/>
          <w:sz w:val="24"/>
          <w:szCs w:val="24"/>
          <w:lang w:val="en-US"/>
        </w:rPr>
        <w:t>and</w:t>
      </w:r>
      <w:r w:rsidR="005E0FF4" w:rsidRPr="005E0FF4">
        <w:rPr>
          <w:rFonts w:ascii="Times New Roman" w:hAnsi="Times New Roman" w:cs="Times New Roman"/>
          <w:sz w:val="24"/>
          <w:szCs w:val="24"/>
          <w:lang w:val="en-US"/>
        </w:rPr>
        <w:t xml:space="preserve"> their standard deviations are </w:t>
      </w:r>
      <w:r w:rsidR="00EB0CB0">
        <w:rPr>
          <w:rFonts w:ascii="Times New Roman" w:hAnsi="Times New Roman" w:cs="Times New Roman"/>
          <w:sz w:val="24"/>
          <w:szCs w:val="24"/>
          <w:lang w:val="en-US"/>
        </w:rPr>
        <w:t>shown</w:t>
      </w:r>
      <w:r w:rsidR="005E0FF4" w:rsidRPr="005E0FF4">
        <w:rPr>
          <w:rFonts w:ascii="Times New Roman" w:hAnsi="Times New Roman" w:cs="Times New Roman"/>
          <w:sz w:val="24"/>
          <w:szCs w:val="24"/>
          <w:lang w:val="en-US"/>
        </w:rPr>
        <w:t xml:space="preserve"> in </w:t>
      </w:r>
      <w:r w:rsidR="005E0FF4" w:rsidRPr="005B0317">
        <w:rPr>
          <w:rFonts w:ascii="Times New Roman" w:hAnsi="Times New Roman" w:cs="Times New Roman"/>
          <w:sz w:val="24"/>
          <w:szCs w:val="24"/>
          <w:lang w:val="en-US"/>
        </w:rPr>
        <w:t>Figure</w:t>
      </w:r>
      <w:r w:rsidR="00325E15" w:rsidRPr="005B0317">
        <w:rPr>
          <w:rFonts w:ascii="Times New Roman" w:hAnsi="Times New Roman" w:cs="Times New Roman"/>
          <w:sz w:val="24"/>
          <w:szCs w:val="24"/>
          <w:lang w:val="en-US"/>
        </w:rPr>
        <w:t xml:space="preserve"> S1 (a)</w:t>
      </w:r>
      <w:r w:rsidR="005E0FF4" w:rsidRPr="005B0317">
        <w:rPr>
          <w:rFonts w:ascii="Times New Roman" w:hAnsi="Times New Roman" w:cs="Times New Roman"/>
          <w:sz w:val="24"/>
          <w:szCs w:val="24"/>
          <w:lang w:val="en-US"/>
        </w:rPr>
        <w:t>.</w:t>
      </w:r>
      <w:r w:rsidR="005E0FF4" w:rsidRPr="005E0FF4">
        <w:rPr>
          <w:rFonts w:ascii="Times New Roman" w:hAnsi="Times New Roman" w:cs="Times New Roman"/>
          <w:sz w:val="24"/>
          <w:szCs w:val="24"/>
          <w:lang w:val="en-US"/>
        </w:rPr>
        <w:t xml:space="preserve"> A distribution comparison using a Mann-Whitney U test reveals that the distributions </w:t>
      </w:r>
      <w:r w:rsidR="005E0FF4" w:rsidRPr="00A72067">
        <w:rPr>
          <w:rFonts w:ascii="Times New Roman" w:hAnsi="Times New Roman" w:cs="Times New Roman"/>
          <w:sz w:val="24"/>
          <w:szCs w:val="24"/>
          <w:lang w:val="en-US"/>
        </w:rPr>
        <w:t>(</w:t>
      </w:r>
      <w:r w:rsidR="0046524D" w:rsidRPr="00A72067">
        <w:rPr>
          <w:rFonts w:ascii="Times New Roman" w:hAnsi="Times New Roman" w:cs="Times New Roman"/>
          <w:sz w:val="24"/>
          <w:szCs w:val="24"/>
          <w:lang w:val="en-US"/>
        </w:rPr>
        <w:t xml:space="preserve">Figure </w:t>
      </w:r>
      <w:r w:rsidR="00325E15" w:rsidRPr="00A72067">
        <w:rPr>
          <w:rFonts w:ascii="Times New Roman" w:hAnsi="Times New Roman" w:cs="Times New Roman"/>
          <w:sz w:val="24"/>
          <w:szCs w:val="24"/>
          <w:lang w:val="en-US"/>
        </w:rPr>
        <w:t>S</w:t>
      </w:r>
      <w:r w:rsidR="0046524D" w:rsidRPr="00A72067">
        <w:rPr>
          <w:rFonts w:ascii="Times New Roman" w:hAnsi="Times New Roman" w:cs="Times New Roman"/>
          <w:sz w:val="24"/>
          <w:szCs w:val="24"/>
          <w:lang w:val="en-US"/>
        </w:rPr>
        <w:t>2</w:t>
      </w:r>
      <w:r w:rsidR="00536035" w:rsidRPr="00A72067">
        <w:rPr>
          <w:rFonts w:ascii="Times New Roman" w:hAnsi="Times New Roman" w:cs="Times New Roman"/>
          <w:sz w:val="24"/>
          <w:szCs w:val="24"/>
          <w:lang w:val="en-US"/>
        </w:rPr>
        <w:t xml:space="preserve"> (a)</w:t>
      </w:r>
      <w:r w:rsidR="005E0FF4" w:rsidRPr="00A72067">
        <w:rPr>
          <w:rFonts w:ascii="Times New Roman" w:hAnsi="Times New Roman" w:cs="Times New Roman"/>
          <w:sz w:val="24"/>
          <w:szCs w:val="24"/>
          <w:lang w:val="en-US"/>
        </w:rPr>
        <w:t>)</w:t>
      </w:r>
      <w:r w:rsidR="005E0FF4" w:rsidRPr="005E0FF4">
        <w:rPr>
          <w:rFonts w:ascii="Times New Roman" w:hAnsi="Times New Roman" w:cs="Times New Roman"/>
          <w:sz w:val="24"/>
          <w:szCs w:val="24"/>
          <w:lang w:val="en-US"/>
        </w:rPr>
        <w:t xml:space="preserve"> are different (U = 41, p &lt; 0.001). </w:t>
      </w:r>
      <w:r w:rsidR="00EB0CB0">
        <w:rPr>
          <w:rFonts w:ascii="Times New Roman" w:hAnsi="Times New Roman" w:cs="Times New Roman"/>
          <w:sz w:val="24"/>
          <w:szCs w:val="24"/>
          <w:lang w:val="en-US"/>
        </w:rPr>
        <w:t>Similarly</w:t>
      </w:r>
      <w:r w:rsidR="005E0FF4" w:rsidRPr="005E0FF4">
        <w:rPr>
          <w:rFonts w:ascii="Times New Roman" w:hAnsi="Times New Roman" w:cs="Times New Roman"/>
          <w:sz w:val="24"/>
          <w:szCs w:val="24"/>
          <w:lang w:val="en-US"/>
        </w:rPr>
        <w:t xml:space="preserve">, the </w:t>
      </w:r>
      <w:r w:rsidR="00EB0CB0">
        <w:rPr>
          <w:rFonts w:ascii="Times New Roman" w:hAnsi="Times New Roman" w:cs="Times New Roman"/>
          <w:sz w:val="24"/>
          <w:szCs w:val="24"/>
          <w:lang w:val="en-US"/>
        </w:rPr>
        <w:t>mean</w:t>
      </w:r>
      <w:r w:rsidR="005E0FF4" w:rsidRPr="005E0FF4">
        <w:rPr>
          <w:rFonts w:ascii="Times New Roman" w:hAnsi="Times New Roman" w:cs="Times New Roman"/>
          <w:sz w:val="24"/>
          <w:szCs w:val="24"/>
          <w:lang w:val="en-US"/>
        </w:rPr>
        <w:t xml:space="preserve"> proportions of space visited </w:t>
      </w:r>
      <w:r w:rsidR="005E0FF4" w:rsidRPr="00A72067">
        <w:rPr>
          <w:rFonts w:ascii="Times New Roman" w:hAnsi="Times New Roman" w:cs="Times New Roman"/>
          <w:sz w:val="24"/>
          <w:szCs w:val="24"/>
          <w:lang w:val="en-US"/>
        </w:rPr>
        <w:t xml:space="preserve">(Figure </w:t>
      </w:r>
      <w:r w:rsidR="00325E15" w:rsidRPr="00A72067">
        <w:rPr>
          <w:rFonts w:ascii="Times New Roman" w:hAnsi="Times New Roman" w:cs="Times New Roman"/>
          <w:sz w:val="24"/>
          <w:szCs w:val="24"/>
          <w:lang w:val="en-US"/>
        </w:rPr>
        <w:t>S1 (b)</w:t>
      </w:r>
      <w:r w:rsidR="005E0FF4" w:rsidRPr="00A72067">
        <w:rPr>
          <w:rFonts w:ascii="Times New Roman" w:hAnsi="Times New Roman" w:cs="Times New Roman"/>
          <w:sz w:val="24"/>
          <w:szCs w:val="24"/>
          <w:lang w:val="en-US"/>
        </w:rPr>
        <w:t>)</w:t>
      </w:r>
      <w:r w:rsidR="005E0FF4" w:rsidRPr="005E0FF4">
        <w:rPr>
          <w:rFonts w:ascii="Times New Roman" w:hAnsi="Times New Roman" w:cs="Times New Roman"/>
          <w:sz w:val="24"/>
          <w:szCs w:val="24"/>
          <w:lang w:val="en-US"/>
        </w:rPr>
        <w:t xml:space="preserve"> by untreated and treated individuals shows that </w:t>
      </w:r>
      <w:r w:rsidR="00A75D12">
        <w:rPr>
          <w:rFonts w:ascii="Times New Roman" w:hAnsi="Times New Roman" w:cs="Times New Roman"/>
          <w:sz w:val="24"/>
          <w:szCs w:val="24"/>
          <w:lang w:val="en-US"/>
        </w:rPr>
        <w:t>un</w:t>
      </w:r>
      <w:r w:rsidR="005E0FF4" w:rsidRPr="005E0FF4">
        <w:rPr>
          <w:rFonts w:ascii="Times New Roman" w:hAnsi="Times New Roman" w:cs="Times New Roman"/>
          <w:sz w:val="24"/>
          <w:szCs w:val="24"/>
          <w:lang w:val="en-US"/>
        </w:rPr>
        <w:t xml:space="preserve">treated individuals </w:t>
      </w:r>
      <w:r w:rsidR="00A75D12">
        <w:rPr>
          <w:rFonts w:ascii="Times New Roman" w:hAnsi="Times New Roman" w:cs="Times New Roman"/>
          <w:sz w:val="24"/>
          <w:szCs w:val="24"/>
          <w:lang w:val="en-US"/>
        </w:rPr>
        <w:t>cover</w:t>
      </w:r>
      <w:r w:rsidR="00536035">
        <w:rPr>
          <w:rFonts w:ascii="Times New Roman" w:hAnsi="Times New Roman" w:cs="Times New Roman"/>
          <w:sz w:val="24"/>
          <w:szCs w:val="24"/>
          <w:lang w:val="en-US"/>
        </w:rPr>
        <w:t>ed</w:t>
      </w:r>
      <w:r w:rsidR="005E0FF4" w:rsidRPr="005E0FF4">
        <w:rPr>
          <w:rFonts w:ascii="Times New Roman" w:hAnsi="Times New Roman" w:cs="Times New Roman"/>
          <w:sz w:val="24"/>
          <w:szCs w:val="24"/>
          <w:lang w:val="en-US"/>
        </w:rPr>
        <w:t xml:space="preserve"> three to four times more space than treated individuals.</w:t>
      </w:r>
      <w:r w:rsidR="00A75D12">
        <w:rPr>
          <w:rFonts w:ascii="Times New Roman" w:hAnsi="Times New Roman" w:cs="Times New Roman"/>
          <w:sz w:val="24"/>
          <w:szCs w:val="24"/>
          <w:lang w:val="en-US"/>
        </w:rPr>
        <w:t xml:space="preserve"> </w:t>
      </w:r>
      <w:r w:rsidR="00EB0CB0">
        <w:rPr>
          <w:rFonts w:ascii="Times New Roman" w:hAnsi="Times New Roman" w:cs="Times New Roman"/>
          <w:sz w:val="24"/>
          <w:szCs w:val="24"/>
          <w:lang w:val="en-US"/>
        </w:rPr>
        <w:t>A</w:t>
      </w:r>
      <w:r w:rsidR="00A75D12">
        <w:rPr>
          <w:rFonts w:ascii="Times New Roman" w:hAnsi="Times New Roman" w:cs="Times New Roman"/>
          <w:sz w:val="24"/>
          <w:szCs w:val="24"/>
          <w:lang w:val="en-US"/>
        </w:rPr>
        <w:t>gain</w:t>
      </w:r>
      <w:r w:rsidR="005E0FF4" w:rsidRPr="005E0FF4">
        <w:rPr>
          <w:rFonts w:ascii="Times New Roman" w:hAnsi="Times New Roman" w:cs="Times New Roman"/>
          <w:sz w:val="24"/>
          <w:szCs w:val="24"/>
          <w:lang w:val="en-US"/>
        </w:rPr>
        <w:t xml:space="preserve">, a comparison between the two distributions </w:t>
      </w:r>
      <w:r w:rsidR="005E0FF4" w:rsidRPr="00A72067">
        <w:rPr>
          <w:rFonts w:ascii="Times New Roman" w:hAnsi="Times New Roman" w:cs="Times New Roman"/>
          <w:sz w:val="24"/>
          <w:szCs w:val="24"/>
          <w:lang w:val="en-US"/>
        </w:rPr>
        <w:t>(</w:t>
      </w:r>
      <w:r w:rsidR="0046524D" w:rsidRPr="00A72067">
        <w:rPr>
          <w:rFonts w:ascii="Times New Roman" w:hAnsi="Times New Roman" w:cs="Times New Roman"/>
          <w:sz w:val="24"/>
          <w:szCs w:val="24"/>
          <w:lang w:val="en-US"/>
        </w:rPr>
        <w:t xml:space="preserve">Figure </w:t>
      </w:r>
      <w:r w:rsidR="00536035" w:rsidRPr="00A72067">
        <w:rPr>
          <w:rFonts w:ascii="Times New Roman" w:hAnsi="Times New Roman" w:cs="Times New Roman"/>
          <w:sz w:val="24"/>
          <w:szCs w:val="24"/>
          <w:lang w:val="en-US"/>
        </w:rPr>
        <w:t>S</w:t>
      </w:r>
      <w:r w:rsidR="0046524D" w:rsidRPr="00A72067">
        <w:rPr>
          <w:rFonts w:ascii="Times New Roman" w:hAnsi="Times New Roman" w:cs="Times New Roman"/>
          <w:sz w:val="24"/>
          <w:szCs w:val="24"/>
          <w:lang w:val="en-US"/>
        </w:rPr>
        <w:t>2</w:t>
      </w:r>
      <w:r w:rsidR="00A72067" w:rsidRPr="00A72067">
        <w:rPr>
          <w:rFonts w:ascii="Times New Roman" w:hAnsi="Times New Roman" w:cs="Times New Roman"/>
          <w:sz w:val="24"/>
          <w:szCs w:val="24"/>
          <w:lang w:val="en-US"/>
        </w:rPr>
        <w:t xml:space="preserve"> (b)</w:t>
      </w:r>
      <w:r w:rsidR="005E0FF4" w:rsidRPr="00A72067">
        <w:rPr>
          <w:rFonts w:ascii="Times New Roman" w:hAnsi="Times New Roman" w:cs="Times New Roman"/>
          <w:sz w:val="24"/>
          <w:szCs w:val="24"/>
          <w:lang w:val="en-US"/>
        </w:rPr>
        <w:t>)</w:t>
      </w:r>
      <w:r w:rsidR="005E0FF4" w:rsidRPr="005E0FF4">
        <w:rPr>
          <w:rFonts w:ascii="Times New Roman" w:hAnsi="Times New Roman" w:cs="Times New Roman"/>
          <w:sz w:val="24"/>
          <w:szCs w:val="24"/>
          <w:lang w:val="en-US"/>
        </w:rPr>
        <w:t xml:space="preserve"> with a Mann-Whitney U test shows a strong significative difference (U = 19, p &lt; 0.001).</w:t>
      </w:r>
      <w:r w:rsidR="0046524D">
        <w:rPr>
          <w:rFonts w:ascii="Times New Roman" w:hAnsi="Times New Roman" w:cs="Times New Roman"/>
          <w:sz w:val="24"/>
          <w:szCs w:val="24"/>
          <w:lang w:val="en-US"/>
        </w:rPr>
        <w:t xml:space="preserve"> </w:t>
      </w:r>
      <w:r w:rsidR="00EB0CB0">
        <w:rPr>
          <w:rFonts w:ascii="Times New Roman" w:hAnsi="Times New Roman" w:cs="Times New Roman"/>
          <w:sz w:val="24"/>
          <w:szCs w:val="24"/>
          <w:lang w:val="en-US"/>
        </w:rPr>
        <w:t>A closer look</w:t>
      </w:r>
      <w:r w:rsidR="003D49B5">
        <w:rPr>
          <w:rFonts w:ascii="Times New Roman" w:hAnsi="Times New Roman" w:cs="Times New Roman"/>
          <w:sz w:val="24"/>
          <w:szCs w:val="24"/>
          <w:lang w:val="en-US"/>
        </w:rPr>
        <w:t xml:space="preserve"> at</w:t>
      </w:r>
      <w:r w:rsidR="0046524D">
        <w:rPr>
          <w:rFonts w:ascii="Times New Roman" w:hAnsi="Times New Roman" w:cs="Times New Roman"/>
          <w:sz w:val="24"/>
          <w:szCs w:val="24"/>
          <w:lang w:val="en-US"/>
        </w:rPr>
        <w:t xml:space="preserve"> the distribution </w:t>
      </w:r>
      <w:r w:rsidR="00EB0CB0">
        <w:rPr>
          <w:rFonts w:ascii="Times New Roman" w:hAnsi="Times New Roman" w:cs="Times New Roman"/>
          <w:sz w:val="24"/>
          <w:szCs w:val="24"/>
          <w:lang w:val="en-US"/>
        </w:rPr>
        <w:t>presented</w:t>
      </w:r>
      <w:r w:rsidR="0046524D">
        <w:rPr>
          <w:rFonts w:ascii="Times New Roman" w:hAnsi="Times New Roman" w:cs="Times New Roman"/>
          <w:sz w:val="24"/>
          <w:szCs w:val="24"/>
          <w:lang w:val="en-US"/>
        </w:rPr>
        <w:t xml:space="preserve"> in </w:t>
      </w:r>
      <w:r w:rsidR="0046524D" w:rsidRPr="00A72067">
        <w:rPr>
          <w:rFonts w:ascii="Times New Roman" w:hAnsi="Times New Roman" w:cs="Times New Roman"/>
          <w:sz w:val="24"/>
          <w:szCs w:val="24"/>
          <w:lang w:val="en-US"/>
        </w:rPr>
        <w:t xml:space="preserve">Figure </w:t>
      </w:r>
      <w:r w:rsidR="00A77F49" w:rsidRPr="00A72067">
        <w:rPr>
          <w:rFonts w:ascii="Times New Roman" w:hAnsi="Times New Roman" w:cs="Times New Roman"/>
          <w:sz w:val="24"/>
          <w:szCs w:val="24"/>
          <w:lang w:val="en-US"/>
        </w:rPr>
        <w:t>S</w:t>
      </w:r>
      <w:r w:rsidR="0046524D" w:rsidRPr="00A72067">
        <w:rPr>
          <w:rFonts w:ascii="Times New Roman" w:hAnsi="Times New Roman" w:cs="Times New Roman"/>
          <w:sz w:val="24"/>
          <w:szCs w:val="24"/>
          <w:lang w:val="en-US"/>
        </w:rPr>
        <w:t>2</w:t>
      </w:r>
      <w:r w:rsidR="00A77F49" w:rsidRPr="00A72067">
        <w:rPr>
          <w:rFonts w:ascii="Times New Roman" w:hAnsi="Times New Roman" w:cs="Times New Roman"/>
          <w:sz w:val="24"/>
          <w:szCs w:val="24"/>
          <w:lang w:val="en-US"/>
        </w:rPr>
        <w:t xml:space="preserve"> (</w:t>
      </w:r>
      <w:r w:rsidR="0046524D" w:rsidRPr="00A72067">
        <w:rPr>
          <w:rFonts w:ascii="Times New Roman" w:hAnsi="Times New Roman" w:cs="Times New Roman"/>
          <w:sz w:val="24"/>
          <w:szCs w:val="24"/>
          <w:lang w:val="en-US"/>
        </w:rPr>
        <w:t>a</w:t>
      </w:r>
      <w:r w:rsidR="00A77F49" w:rsidRPr="00A72067">
        <w:rPr>
          <w:rFonts w:ascii="Times New Roman" w:hAnsi="Times New Roman" w:cs="Times New Roman"/>
          <w:sz w:val="24"/>
          <w:szCs w:val="24"/>
          <w:lang w:val="en-US"/>
        </w:rPr>
        <w:t>)</w:t>
      </w:r>
      <w:r w:rsidR="00EB0CB0">
        <w:rPr>
          <w:rFonts w:ascii="Times New Roman" w:hAnsi="Times New Roman" w:cs="Times New Roman"/>
          <w:sz w:val="24"/>
          <w:szCs w:val="24"/>
          <w:lang w:val="en-US"/>
        </w:rPr>
        <w:t xml:space="preserve"> reveals </w:t>
      </w:r>
      <w:r w:rsidR="0046524D">
        <w:rPr>
          <w:rFonts w:ascii="Times New Roman" w:hAnsi="Times New Roman" w:cs="Times New Roman"/>
          <w:sz w:val="24"/>
          <w:szCs w:val="24"/>
          <w:lang w:val="en-US"/>
        </w:rPr>
        <w:t xml:space="preserve">a bimodality, expressing the fact that the mean speeds over 24h of </w:t>
      </w:r>
      <w:r w:rsidR="00EB0CB0">
        <w:rPr>
          <w:rFonts w:ascii="Times New Roman" w:hAnsi="Times New Roman" w:cs="Times New Roman"/>
          <w:sz w:val="24"/>
          <w:szCs w:val="24"/>
          <w:lang w:val="en-US"/>
        </w:rPr>
        <w:t xml:space="preserve">the surviving </w:t>
      </w:r>
      <w:r w:rsidR="0046524D">
        <w:rPr>
          <w:rFonts w:ascii="Times New Roman" w:hAnsi="Times New Roman" w:cs="Times New Roman"/>
          <w:sz w:val="24"/>
          <w:szCs w:val="24"/>
          <w:lang w:val="en-US"/>
        </w:rPr>
        <w:t xml:space="preserve">treated individuals are either very low or close to </w:t>
      </w:r>
      <w:r w:rsidR="00EB0CB0">
        <w:rPr>
          <w:rFonts w:ascii="Times New Roman" w:hAnsi="Times New Roman" w:cs="Times New Roman"/>
          <w:sz w:val="24"/>
          <w:szCs w:val="24"/>
          <w:lang w:val="en-US"/>
        </w:rPr>
        <w:t>those</w:t>
      </w:r>
      <w:r w:rsidR="0046524D">
        <w:rPr>
          <w:rFonts w:ascii="Times New Roman" w:hAnsi="Times New Roman" w:cs="Times New Roman"/>
          <w:sz w:val="24"/>
          <w:szCs w:val="24"/>
          <w:lang w:val="en-US"/>
        </w:rPr>
        <w:t xml:space="preserve"> of </w:t>
      </w:r>
      <w:r w:rsidR="003D49B5">
        <w:rPr>
          <w:rFonts w:ascii="Times New Roman" w:hAnsi="Times New Roman" w:cs="Times New Roman"/>
          <w:sz w:val="24"/>
          <w:szCs w:val="24"/>
          <w:lang w:val="en-US"/>
        </w:rPr>
        <w:t xml:space="preserve">the </w:t>
      </w:r>
      <w:r w:rsidR="0046524D">
        <w:rPr>
          <w:rFonts w:ascii="Times New Roman" w:hAnsi="Times New Roman" w:cs="Times New Roman"/>
          <w:sz w:val="24"/>
          <w:szCs w:val="24"/>
          <w:lang w:val="en-US"/>
        </w:rPr>
        <w:t xml:space="preserve">untreated individuals. </w:t>
      </w:r>
      <w:r w:rsidR="00EB0CB0">
        <w:rPr>
          <w:rFonts w:ascii="Times New Roman" w:hAnsi="Times New Roman" w:cs="Times New Roman"/>
          <w:sz w:val="24"/>
          <w:szCs w:val="24"/>
          <w:lang w:val="en-US"/>
        </w:rPr>
        <w:t>However, t</w:t>
      </w:r>
      <w:r w:rsidR="0046524D">
        <w:rPr>
          <w:rFonts w:ascii="Times New Roman" w:hAnsi="Times New Roman" w:cs="Times New Roman"/>
          <w:sz w:val="24"/>
          <w:szCs w:val="24"/>
          <w:lang w:val="en-US"/>
        </w:rPr>
        <w:t xml:space="preserve">his bimodality is not observed in the distribution of the proportion of </w:t>
      </w:r>
      <w:r w:rsidR="00773D14">
        <w:rPr>
          <w:rFonts w:ascii="Times New Roman" w:hAnsi="Times New Roman" w:cs="Times New Roman"/>
          <w:sz w:val="24"/>
          <w:szCs w:val="24"/>
          <w:lang w:val="en-US"/>
        </w:rPr>
        <w:t xml:space="preserve">spaces </w:t>
      </w:r>
      <w:r w:rsidR="0046524D">
        <w:rPr>
          <w:rFonts w:ascii="Times New Roman" w:hAnsi="Times New Roman" w:cs="Times New Roman"/>
          <w:sz w:val="24"/>
          <w:szCs w:val="24"/>
          <w:lang w:val="en-US"/>
        </w:rPr>
        <w:t>visited</w:t>
      </w:r>
      <w:r w:rsidR="00A77F49">
        <w:rPr>
          <w:rFonts w:ascii="Times New Roman" w:hAnsi="Times New Roman" w:cs="Times New Roman"/>
          <w:sz w:val="24"/>
          <w:szCs w:val="24"/>
          <w:lang w:val="en-US"/>
        </w:rPr>
        <w:t xml:space="preserve"> </w:t>
      </w:r>
      <w:r w:rsidR="00A77F49" w:rsidRPr="00A72067">
        <w:rPr>
          <w:rFonts w:ascii="Times New Roman" w:hAnsi="Times New Roman" w:cs="Times New Roman"/>
          <w:sz w:val="24"/>
          <w:szCs w:val="24"/>
          <w:lang w:val="en-US"/>
        </w:rPr>
        <w:t>(Figure S2 (b))</w:t>
      </w:r>
      <w:r w:rsidR="0046524D" w:rsidRPr="00A72067">
        <w:rPr>
          <w:rFonts w:ascii="Times New Roman" w:hAnsi="Times New Roman" w:cs="Times New Roman"/>
          <w:sz w:val="24"/>
          <w:szCs w:val="24"/>
          <w:lang w:val="en-US"/>
        </w:rPr>
        <w:t>,</w:t>
      </w:r>
      <w:r w:rsidR="0046524D">
        <w:rPr>
          <w:rFonts w:ascii="Times New Roman" w:hAnsi="Times New Roman" w:cs="Times New Roman"/>
          <w:sz w:val="24"/>
          <w:szCs w:val="24"/>
          <w:lang w:val="en-US"/>
        </w:rPr>
        <w:t xml:space="preserve"> </w:t>
      </w:r>
      <w:r w:rsidR="00773D14">
        <w:rPr>
          <w:rFonts w:ascii="Times New Roman" w:hAnsi="Times New Roman" w:cs="Times New Roman"/>
          <w:sz w:val="24"/>
          <w:szCs w:val="24"/>
          <w:lang w:val="en-US"/>
        </w:rPr>
        <w:t xml:space="preserve">which </w:t>
      </w:r>
      <w:r w:rsidR="0046524D">
        <w:rPr>
          <w:rFonts w:ascii="Times New Roman" w:hAnsi="Times New Roman" w:cs="Times New Roman"/>
          <w:sz w:val="24"/>
          <w:szCs w:val="24"/>
          <w:lang w:val="en-US"/>
        </w:rPr>
        <w:t>suggest</w:t>
      </w:r>
      <w:r w:rsidR="00773D14">
        <w:rPr>
          <w:rFonts w:ascii="Times New Roman" w:hAnsi="Times New Roman" w:cs="Times New Roman"/>
          <w:sz w:val="24"/>
          <w:szCs w:val="24"/>
          <w:lang w:val="en-US"/>
        </w:rPr>
        <w:t>s</w:t>
      </w:r>
      <w:r w:rsidR="0046524D">
        <w:rPr>
          <w:rFonts w:ascii="Times New Roman" w:hAnsi="Times New Roman" w:cs="Times New Roman"/>
          <w:sz w:val="24"/>
          <w:szCs w:val="24"/>
          <w:lang w:val="en-US"/>
        </w:rPr>
        <w:t xml:space="preserve"> that the locomotion of individuals is restricted </w:t>
      </w:r>
      <w:r w:rsidR="00536035">
        <w:rPr>
          <w:rFonts w:ascii="Times New Roman" w:hAnsi="Times New Roman" w:cs="Times New Roman"/>
          <w:sz w:val="24"/>
          <w:szCs w:val="24"/>
          <w:lang w:val="en-US"/>
        </w:rPr>
        <w:t>in</w:t>
      </w:r>
      <w:r w:rsidR="0046524D">
        <w:rPr>
          <w:rFonts w:ascii="Times New Roman" w:hAnsi="Times New Roman" w:cs="Times New Roman"/>
          <w:sz w:val="24"/>
          <w:szCs w:val="24"/>
          <w:lang w:val="en-US"/>
        </w:rPr>
        <w:t xml:space="preserve"> space. </w:t>
      </w:r>
    </w:p>
    <w:p w14:paraId="5A07A704" w14:textId="38196EDB" w:rsidR="00313B35" w:rsidRPr="00313B35" w:rsidRDefault="005E0FF4" w:rsidP="00313B35">
      <w:pPr>
        <w:spacing w:line="480" w:lineRule="auto"/>
        <w:ind w:firstLine="708"/>
        <w:jc w:val="both"/>
        <w:rPr>
          <w:rFonts w:ascii="Times New Roman" w:hAnsi="Times New Roman" w:cs="Times New Roman"/>
          <w:bCs/>
          <w:sz w:val="24"/>
          <w:szCs w:val="24"/>
          <w:lang w:val="en-US"/>
        </w:rPr>
      </w:pPr>
      <w:r w:rsidRPr="005E0FF4">
        <w:rPr>
          <w:rFonts w:ascii="Times New Roman" w:hAnsi="Times New Roman" w:cs="Times New Roman"/>
          <w:bCs/>
          <w:sz w:val="24"/>
          <w:szCs w:val="24"/>
          <w:lang w:val="en-US"/>
        </w:rPr>
        <w:t xml:space="preserve">Finally, </w:t>
      </w:r>
      <w:r w:rsidRPr="00A72067">
        <w:rPr>
          <w:rFonts w:ascii="Times New Roman" w:hAnsi="Times New Roman" w:cs="Times New Roman"/>
          <w:bCs/>
          <w:sz w:val="24"/>
          <w:szCs w:val="24"/>
          <w:lang w:val="en-US"/>
        </w:rPr>
        <w:t xml:space="preserve">Figure </w:t>
      </w:r>
      <w:r w:rsidR="00FB4BA5" w:rsidRPr="00A72067">
        <w:rPr>
          <w:rFonts w:ascii="Times New Roman" w:hAnsi="Times New Roman" w:cs="Times New Roman"/>
          <w:bCs/>
          <w:sz w:val="24"/>
          <w:szCs w:val="24"/>
          <w:lang w:val="en-US"/>
        </w:rPr>
        <w:t>3</w:t>
      </w:r>
      <w:r w:rsidRPr="005E0FF4">
        <w:rPr>
          <w:rFonts w:ascii="Times New Roman" w:hAnsi="Times New Roman" w:cs="Times New Roman"/>
          <w:bCs/>
          <w:sz w:val="24"/>
          <w:szCs w:val="24"/>
          <w:lang w:val="en-US"/>
        </w:rPr>
        <w:t xml:space="preserve"> </w:t>
      </w:r>
      <w:r w:rsidR="002A0063">
        <w:rPr>
          <w:rFonts w:ascii="Times New Roman" w:hAnsi="Times New Roman" w:cs="Times New Roman"/>
          <w:bCs/>
          <w:sz w:val="24"/>
          <w:szCs w:val="24"/>
          <w:lang w:val="en-US"/>
        </w:rPr>
        <w:t>presents</w:t>
      </w:r>
      <w:r w:rsidRPr="005E0FF4">
        <w:rPr>
          <w:rFonts w:ascii="Times New Roman" w:hAnsi="Times New Roman" w:cs="Times New Roman"/>
          <w:bCs/>
          <w:sz w:val="24"/>
          <w:szCs w:val="24"/>
          <w:lang w:val="en-US"/>
        </w:rPr>
        <w:t xml:space="preserve"> </w:t>
      </w:r>
      <w:r w:rsidR="002A0063">
        <w:rPr>
          <w:rFonts w:ascii="Times New Roman" w:hAnsi="Times New Roman" w:cs="Times New Roman"/>
          <w:bCs/>
          <w:sz w:val="24"/>
          <w:szCs w:val="24"/>
          <w:lang w:val="en-US"/>
        </w:rPr>
        <w:t>on overview</w:t>
      </w:r>
      <w:r w:rsidRPr="005E0FF4">
        <w:rPr>
          <w:rFonts w:ascii="Times New Roman" w:hAnsi="Times New Roman" w:cs="Times New Roman"/>
          <w:bCs/>
          <w:sz w:val="24"/>
          <w:szCs w:val="24"/>
          <w:lang w:val="en-US"/>
        </w:rPr>
        <w:t xml:space="preserve"> of the spatial behavior of </w:t>
      </w:r>
      <w:r w:rsidR="008D4A93">
        <w:rPr>
          <w:rFonts w:ascii="Times New Roman" w:hAnsi="Times New Roman" w:cs="Times New Roman"/>
          <w:bCs/>
          <w:sz w:val="24"/>
          <w:szCs w:val="24"/>
          <w:lang w:val="en-US"/>
        </w:rPr>
        <w:t xml:space="preserve">untreated individuals </w:t>
      </w:r>
      <w:r w:rsidRPr="005E0FF4">
        <w:rPr>
          <w:rFonts w:ascii="Times New Roman" w:hAnsi="Times New Roman" w:cs="Times New Roman"/>
          <w:bCs/>
          <w:sz w:val="24"/>
          <w:szCs w:val="24"/>
          <w:lang w:val="en-US"/>
        </w:rPr>
        <w:t xml:space="preserve">(a), treated </w:t>
      </w:r>
      <w:r w:rsidR="00FB4BA5">
        <w:rPr>
          <w:rFonts w:ascii="Times New Roman" w:hAnsi="Times New Roman" w:cs="Times New Roman"/>
          <w:bCs/>
          <w:sz w:val="24"/>
          <w:szCs w:val="24"/>
          <w:lang w:val="en-US"/>
        </w:rPr>
        <w:t>individuals</w:t>
      </w:r>
      <w:r w:rsidR="008D4A93">
        <w:rPr>
          <w:rFonts w:ascii="Times New Roman" w:hAnsi="Times New Roman" w:cs="Times New Roman"/>
          <w:bCs/>
          <w:sz w:val="24"/>
          <w:szCs w:val="24"/>
          <w:lang w:val="en-US"/>
        </w:rPr>
        <w:t xml:space="preserve"> that </w:t>
      </w:r>
      <w:r w:rsidRPr="005E0FF4">
        <w:rPr>
          <w:rFonts w:ascii="Times New Roman" w:hAnsi="Times New Roman" w:cs="Times New Roman"/>
          <w:bCs/>
          <w:sz w:val="24"/>
          <w:szCs w:val="24"/>
          <w:lang w:val="en-US"/>
        </w:rPr>
        <w:t>survived (b) and treated</w:t>
      </w:r>
      <w:r w:rsidR="008D4A93">
        <w:rPr>
          <w:rFonts w:ascii="Times New Roman" w:hAnsi="Times New Roman" w:cs="Times New Roman"/>
          <w:bCs/>
          <w:sz w:val="24"/>
          <w:szCs w:val="24"/>
          <w:lang w:val="en-US"/>
        </w:rPr>
        <w:t xml:space="preserve"> </w:t>
      </w:r>
      <w:r w:rsidR="00FB4BA5">
        <w:rPr>
          <w:rFonts w:ascii="Times New Roman" w:hAnsi="Times New Roman" w:cs="Times New Roman"/>
          <w:bCs/>
          <w:sz w:val="24"/>
          <w:szCs w:val="24"/>
          <w:lang w:val="en-US"/>
        </w:rPr>
        <w:t>individuals</w:t>
      </w:r>
      <w:r w:rsidRPr="005E0FF4">
        <w:rPr>
          <w:rFonts w:ascii="Times New Roman" w:hAnsi="Times New Roman" w:cs="Times New Roman"/>
          <w:bCs/>
          <w:sz w:val="24"/>
          <w:szCs w:val="24"/>
          <w:lang w:val="en-US"/>
        </w:rPr>
        <w:t xml:space="preserve"> </w:t>
      </w:r>
      <w:r w:rsidR="008D4A93">
        <w:rPr>
          <w:rFonts w:ascii="Times New Roman" w:hAnsi="Times New Roman" w:cs="Times New Roman"/>
          <w:bCs/>
          <w:sz w:val="24"/>
          <w:szCs w:val="24"/>
          <w:lang w:val="en-US"/>
        </w:rPr>
        <w:t>that died</w:t>
      </w:r>
      <w:r w:rsidRPr="005E0FF4">
        <w:rPr>
          <w:rFonts w:ascii="Times New Roman" w:hAnsi="Times New Roman" w:cs="Times New Roman"/>
          <w:bCs/>
          <w:sz w:val="24"/>
          <w:szCs w:val="24"/>
          <w:lang w:val="en-US"/>
        </w:rPr>
        <w:t xml:space="preserve"> (c). The three panels display an overlay of the positions </w:t>
      </w:r>
      <w:r w:rsidR="008D4A93">
        <w:rPr>
          <w:rFonts w:ascii="Times New Roman" w:hAnsi="Times New Roman" w:cs="Times New Roman"/>
          <w:bCs/>
          <w:sz w:val="24"/>
          <w:szCs w:val="24"/>
          <w:lang w:val="en-US"/>
        </w:rPr>
        <w:t>for</w:t>
      </w:r>
      <w:r w:rsidRPr="005E0FF4">
        <w:rPr>
          <w:rFonts w:ascii="Times New Roman" w:hAnsi="Times New Roman" w:cs="Times New Roman"/>
          <w:bCs/>
          <w:sz w:val="24"/>
          <w:szCs w:val="24"/>
          <w:lang w:val="en-US"/>
        </w:rPr>
        <w:t xml:space="preserve"> all experiments. It is interesting to note that </w:t>
      </w:r>
      <w:r w:rsidR="002F134A">
        <w:rPr>
          <w:rFonts w:ascii="Times New Roman" w:hAnsi="Times New Roman" w:cs="Times New Roman"/>
          <w:bCs/>
          <w:sz w:val="24"/>
          <w:szCs w:val="24"/>
          <w:lang w:val="en-US"/>
        </w:rPr>
        <w:t>un</w:t>
      </w:r>
      <w:r w:rsidRPr="005E0FF4">
        <w:rPr>
          <w:rFonts w:ascii="Times New Roman" w:hAnsi="Times New Roman" w:cs="Times New Roman"/>
          <w:bCs/>
          <w:sz w:val="24"/>
          <w:szCs w:val="24"/>
          <w:lang w:val="en-US"/>
        </w:rPr>
        <w:t>treated individuals move</w:t>
      </w:r>
      <w:r w:rsidR="00FB4BA5">
        <w:rPr>
          <w:rFonts w:ascii="Times New Roman" w:hAnsi="Times New Roman" w:cs="Times New Roman"/>
          <w:bCs/>
          <w:sz w:val="24"/>
          <w:szCs w:val="24"/>
          <w:lang w:val="en-US"/>
        </w:rPr>
        <w:t>d</w:t>
      </w:r>
      <w:r w:rsidRPr="005E0FF4">
        <w:rPr>
          <w:rFonts w:ascii="Times New Roman" w:hAnsi="Times New Roman" w:cs="Times New Roman"/>
          <w:bCs/>
          <w:sz w:val="24"/>
          <w:szCs w:val="24"/>
          <w:lang w:val="en-US"/>
        </w:rPr>
        <w:t xml:space="preserve"> </w:t>
      </w:r>
      <w:r w:rsidR="00FB4BA5">
        <w:rPr>
          <w:rFonts w:ascii="Times New Roman" w:hAnsi="Times New Roman" w:cs="Times New Roman"/>
          <w:bCs/>
          <w:sz w:val="24"/>
          <w:szCs w:val="24"/>
          <w:lang w:val="en-US"/>
        </w:rPr>
        <w:t>rapidly towards</w:t>
      </w:r>
      <w:r w:rsidRPr="005E0FF4">
        <w:rPr>
          <w:rFonts w:ascii="Times New Roman" w:hAnsi="Times New Roman" w:cs="Times New Roman"/>
          <w:bCs/>
          <w:sz w:val="24"/>
          <w:szCs w:val="24"/>
          <w:lang w:val="en-US"/>
        </w:rPr>
        <w:t xml:space="preserve"> the borders of the Petri® dish</w:t>
      </w:r>
      <w:r w:rsidR="00FB4BA5">
        <w:rPr>
          <w:rFonts w:ascii="Times New Roman" w:hAnsi="Times New Roman" w:cs="Times New Roman"/>
          <w:bCs/>
          <w:sz w:val="24"/>
          <w:szCs w:val="24"/>
          <w:lang w:val="en-US"/>
        </w:rPr>
        <w:t>. Once they reached the border, they exhibited</w:t>
      </w:r>
      <w:r w:rsidRPr="005E0FF4">
        <w:rPr>
          <w:rFonts w:ascii="Times New Roman" w:hAnsi="Times New Roman" w:cs="Times New Roman"/>
          <w:bCs/>
          <w:sz w:val="24"/>
          <w:szCs w:val="24"/>
          <w:lang w:val="en-US"/>
        </w:rPr>
        <w:t xml:space="preserve"> a strong thigmotactic behavior </w:t>
      </w:r>
      <w:r w:rsidR="00FB4BA5">
        <w:rPr>
          <w:rFonts w:ascii="Times New Roman" w:hAnsi="Times New Roman" w:cs="Times New Roman"/>
          <w:bCs/>
          <w:sz w:val="24"/>
          <w:szCs w:val="24"/>
          <w:lang w:val="en-US"/>
        </w:rPr>
        <w:t xml:space="preserve">by following the border and rarely returning to the center. </w:t>
      </w:r>
      <w:r w:rsidR="00313B35" w:rsidRPr="00313B35">
        <w:rPr>
          <w:rFonts w:ascii="Times New Roman" w:hAnsi="Times New Roman" w:cs="Times New Roman"/>
          <w:bCs/>
          <w:sz w:val="24"/>
          <w:szCs w:val="24"/>
          <w:lang w:val="en-US"/>
        </w:rPr>
        <w:t xml:space="preserve">On the other hand, treated individuals </w:t>
      </w:r>
      <w:r w:rsidR="00313B35">
        <w:rPr>
          <w:rFonts w:ascii="Times New Roman" w:hAnsi="Times New Roman" w:cs="Times New Roman"/>
          <w:bCs/>
          <w:sz w:val="24"/>
          <w:szCs w:val="24"/>
          <w:lang w:val="en-US"/>
        </w:rPr>
        <w:t>that</w:t>
      </w:r>
      <w:r w:rsidR="00313B35" w:rsidRPr="00313B35">
        <w:rPr>
          <w:rFonts w:ascii="Times New Roman" w:hAnsi="Times New Roman" w:cs="Times New Roman"/>
          <w:bCs/>
          <w:sz w:val="24"/>
          <w:szCs w:val="24"/>
          <w:lang w:val="en-US"/>
        </w:rPr>
        <w:t xml:space="preserve"> survived moved less and rarely reached </w:t>
      </w:r>
      <w:r w:rsidR="00313B35" w:rsidRPr="00313B35">
        <w:rPr>
          <w:rFonts w:ascii="Times New Roman" w:hAnsi="Times New Roman" w:cs="Times New Roman"/>
          <w:bCs/>
          <w:sz w:val="24"/>
          <w:szCs w:val="24"/>
          <w:lang w:val="en-US"/>
        </w:rPr>
        <w:lastRenderedPageBreak/>
        <w:t xml:space="preserve">the limit of the Petri dish, while treated individuals </w:t>
      </w:r>
      <w:r w:rsidR="00313B35">
        <w:rPr>
          <w:rFonts w:ascii="Times New Roman" w:hAnsi="Times New Roman" w:cs="Times New Roman"/>
          <w:bCs/>
          <w:sz w:val="24"/>
          <w:szCs w:val="24"/>
          <w:lang w:val="en-US"/>
        </w:rPr>
        <w:t>that</w:t>
      </w:r>
      <w:r w:rsidR="00313B35" w:rsidRPr="00313B35">
        <w:rPr>
          <w:rFonts w:ascii="Times New Roman" w:hAnsi="Times New Roman" w:cs="Times New Roman"/>
          <w:bCs/>
          <w:sz w:val="24"/>
          <w:szCs w:val="24"/>
          <w:lang w:val="en-US"/>
        </w:rPr>
        <w:t xml:space="preserve"> did not ultimately survive appear to have remained in place for the duration of the experiment.</w:t>
      </w:r>
    </w:p>
    <w:p w14:paraId="53FB3750" w14:textId="77777777" w:rsidR="001711E9" w:rsidRDefault="001711E9" w:rsidP="001711E9">
      <w:pPr>
        <w:spacing w:line="480" w:lineRule="auto"/>
        <w:jc w:val="both"/>
        <w:rPr>
          <w:rFonts w:ascii="Times New Roman" w:hAnsi="Times New Roman" w:cs="Times New Roman"/>
          <w:b/>
          <w:bCs/>
          <w:sz w:val="24"/>
          <w:szCs w:val="24"/>
          <w:lang w:val="en-US"/>
        </w:rPr>
      </w:pPr>
      <w:r w:rsidRPr="00C33FAE">
        <w:rPr>
          <w:rFonts w:ascii="Times New Roman" w:hAnsi="Times New Roman" w:cs="Times New Roman"/>
          <w:b/>
          <w:bCs/>
          <w:i/>
          <w:sz w:val="24"/>
          <w:szCs w:val="24"/>
          <w:lang w:val="en-US"/>
        </w:rPr>
        <w:t>In vivo</w:t>
      </w:r>
      <w:r w:rsidRPr="00C33FAE">
        <w:rPr>
          <w:rFonts w:ascii="Times New Roman" w:hAnsi="Times New Roman" w:cs="Times New Roman"/>
          <w:b/>
          <w:bCs/>
          <w:sz w:val="24"/>
          <w:szCs w:val="24"/>
          <w:lang w:val="en-US"/>
        </w:rPr>
        <w:t xml:space="preserve"> cuticular penetration of </w:t>
      </w:r>
      <w:r w:rsidRPr="00C33FAE">
        <w:rPr>
          <w:rFonts w:ascii="Times New Roman" w:hAnsi="Times New Roman" w:cs="Times New Roman"/>
          <w:b/>
          <w:bCs/>
          <w:i/>
          <w:sz w:val="24"/>
          <w:szCs w:val="24"/>
          <w:lang w:val="en-US"/>
        </w:rPr>
        <w:t>M. arvensis</w:t>
      </w:r>
      <w:r w:rsidRPr="00C33FAE">
        <w:rPr>
          <w:rFonts w:ascii="Times New Roman" w:hAnsi="Times New Roman" w:cs="Times New Roman"/>
          <w:b/>
          <w:bCs/>
          <w:sz w:val="24"/>
          <w:szCs w:val="24"/>
          <w:lang w:val="en-US"/>
        </w:rPr>
        <w:t xml:space="preserve"> EO</w:t>
      </w:r>
    </w:p>
    <w:p w14:paraId="35D75810" w14:textId="745AAC45" w:rsidR="000E1E02" w:rsidRPr="00D80390" w:rsidRDefault="005028C1" w:rsidP="00D80390">
      <w:pPr>
        <w:spacing w:after="0" w:line="48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To examine the penetration of </w:t>
      </w:r>
      <w:r w:rsidRPr="007066EC">
        <w:rPr>
          <w:rFonts w:ascii="Times New Roman" w:hAnsi="Times New Roman" w:cs="Times New Roman"/>
          <w:bCs/>
          <w:i/>
          <w:sz w:val="24"/>
          <w:szCs w:val="24"/>
          <w:lang w:val="en-US"/>
        </w:rPr>
        <w:t>M. arvensis</w:t>
      </w:r>
      <w:r>
        <w:rPr>
          <w:rFonts w:ascii="Times New Roman" w:hAnsi="Times New Roman" w:cs="Times New Roman"/>
          <w:bCs/>
          <w:sz w:val="24"/>
          <w:szCs w:val="24"/>
          <w:lang w:val="en-US"/>
        </w:rPr>
        <w:t xml:space="preserve"> EO</w:t>
      </w:r>
      <w:r w:rsidR="007066EC">
        <w:rPr>
          <w:rFonts w:ascii="Times New Roman" w:hAnsi="Times New Roman" w:cs="Times New Roman"/>
          <w:bCs/>
          <w:sz w:val="24"/>
          <w:szCs w:val="24"/>
          <w:lang w:val="en-US"/>
        </w:rPr>
        <w:t xml:space="preserve"> through the cuticle of </w:t>
      </w:r>
      <w:r w:rsidR="007066EC" w:rsidRPr="007066EC">
        <w:rPr>
          <w:rFonts w:ascii="Times New Roman" w:hAnsi="Times New Roman" w:cs="Times New Roman"/>
          <w:bCs/>
          <w:i/>
          <w:sz w:val="24"/>
          <w:szCs w:val="24"/>
          <w:lang w:val="en-US"/>
        </w:rPr>
        <w:t xml:space="preserve">S. </w:t>
      </w:r>
      <w:proofErr w:type="spellStart"/>
      <w:r w:rsidR="007066EC" w:rsidRPr="007066EC">
        <w:rPr>
          <w:rFonts w:ascii="Times New Roman" w:hAnsi="Times New Roman" w:cs="Times New Roman"/>
          <w:bCs/>
          <w:i/>
          <w:sz w:val="24"/>
          <w:szCs w:val="24"/>
          <w:lang w:val="en-US"/>
        </w:rPr>
        <w:t>granarius</w:t>
      </w:r>
      <w:proofErr w:type="spellEnd"/>
      <w:r w:rsidR="007066EC">
        <w:rPr>
          <w:rFonts w:ascii="Times New Roman" w:hAnsi="Times New Roman" w:cs="Times New Roman"/>
          <w:bCs/>
          <w:sz w:val="24"/>
          <w:szCs w:val="24"/>
          <w:lang w:val="en-US"/>
        </w:rPr>
        <w:t xml:space="preserve"> and the evolution of its amount in the 24 hours following the treatment, the internal amounts of the EO after topical application were examined via GC-MS analysis. We found that t</w:t>
      </w:r>
      <w:r w:rsidR="000E1E02" w:rsidRPr="000E1E02">
        <w:rPr>
          <w:rFonts w:ascii="Times New Roman" w:hAnsi="Times New Roman" w:cs="Times New Roman"/>
          <w:bCs/>
          <w:sz w:val="24"/>
          <w:szCs w:val="24"/>
          <w:lang w:val="en-US"/>
        </w:rPr>
        <w:t>he amount in the insects treated with LC</w:t>
      </w:r>
      <w:r w:rsidR="000E1E02" w:rsidRPr="000E1E02">
        <w:rPr>
          <w:rFonts w:ascii="Times New Roman" w:hAnsi="Times New Roman" w:cs="Times New Roman"/>
          <w:bCs/>
          <w:sz w:val="24"/>
          <w:szCs w:val="24"/>
          <w:vertAlign w:val="subscript"/>
          <w:lang w:val="en-US"/>
        </w:rPr>
        <w:t xml:space="preserve">50 </w:t>
      </w:r>
      <w:r w:rsidR="000E1E02" w:rsidRPr="000E1E02">
        <w:rPr>
          <w:rFonts w:ascii="Times New Roman" w:hAnsi="Times New Roman" w:cs="Times New Roman"/>
          <w:bCs/>
          <w:sz w:val="24"/>
          <w:szCs w:val="24"/>
          <w:lang w:val="en-US"/>
        </w:rPr>
        <w:t xml:space="preserve">evolved over time: at about 2 µg/insect at the beginning of the experiment, it </w:t>
      </w:r>
      <w:r w:rsidR="007066EC" w:rsidRPr="000E1E02">
        <w:rPr>
          <w:rFonts w:ascii="Times New Roman" w:hAnsi="Times New Roman" w:cs="Times New Roman"/>
          <w:bCs/>
          <w:sz w:val="24"/>
          <w:szCs w:val="24"/>
          <w:lang w:val="en-US"/>
        </w:rPr>
        <w:t>drop</w:t>
      </w:r>
      <w:r w:rsidR="007066EC">
        <w:rPr>
          <w:rFonts w:ascii="Times New Roman" w:hAnsi="Times New Roman" w:cs="Times New Roman"/>
          <w:bCs/>
          <w:sz w:val="24"/>
          <w:szCs w:val="24"/>
          <w:lang w:val="en-US"/>
        </w:rPr>
        <w:t>ped</w:t>
      </w:r>
      <w:r w:rsidR="000E1E02" w:rsidRPr="000E1E02">
        <w:rPr>
          <w:rFonts w:ascii="Times New Roman" w:hAnsi="Times New Roman" w:cs="Times New Roman"/>
          <w:bCs/>
          <w:sz w:val="24"/>
          <w:szCs w:val="24"/>
          <w:lang w:val="en-US"/>
        </w:rPr>
        <w:t xml:space="preserve"> to about 0.5 µg 24 hours after exposure</w:t>
      </w:r>
      <w:r w:rsidR="007066EC">
        <w:rPr>
          <w:rFonts w:ascii="Times New Roman" w:hAnsi="Times New Roman" w:cs="Times New Roman"/>
          <w:bCs/>
          <w:sz w:val="24"/>
          <w:szCs w:val="24"/>
          <w:lang w:val="en-US"/>
        </w:rPr>
        <w:t xml:space="preserve"> (</w:t>
      </w:r>
      <w:r w:rsidR="007066EC" w:rsidRPr="00DA0CFF">
        <w:rPr>
          <w:rFonts w:ascii="Times New Roman" w:hAnsi="Times New Roman" w:cs="Times New Roman"/>
          <w:bCs/>
          <w:sz w:val="24"/>
          <w:szCs w:val="24"/>
          <w:lang w:val="en-US"/>
        </w:rPr>
        <w:t>Figure S3</w:t>
      </w:r>
      <w:r w:rsidR="007066EC">
        <w:rPr>
          <w:rFonts w:ascii="Times New Roman" w:hAnsi="Times New Roman" w:cs="Times New Roman"/>
          <w:bCs/>
          <w:sz w:val="24"/>
          <w:szCs w:val="24"/>
          <w:lang w:val="en-US"/>
        </w:rPr>
        <w:t>)</w:t>
      </w:r>
      <w:r w:rsidR="000E1E02" w:rsidRPr="000E1E02">
        <w:rPr>
          <w:rFonts w:ascii="Times New Roman" w:hAnsi="Times New Roman" w:cs="Times New Roman"/>
          <w:bCs/>
          <w:sz w:val="24"/>
          <w:szCs w:val="24"/>
          <w:lang w:val="en-US"/>
        </w:rPr>
        <w:t>.</w:t>
      </w:r>
    </w:p>
    <w:p w14:paraId="1B2A186F" w14:textId="4286F746" w:rsidR="00C231AA" w:rsidRPr="009250C8" w:rsidRDefault="00124D4A" w:rsidP="0015241F">
      <w:pPr>
        <w:spacing w:before="24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Identification of differentially expressed proteins </w:t>
      </w:r>
    </w:p>
    <w:p w14:paraId="39E5F4CB" w14:textId="28540466" w:rsidR="00681E56" w:rsidRDefault="008E2E09" w:rsidP="00603112">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used a label-free </w:t>
      </w:r>
      <w:r w:rsidR="005A1B5D">
        <w:rPr>
          <w:rFonts w:ascii="Times New Roman" w:hAnsi="Times New Roman" w:cs="Times New Roman"/>
          <w:sz w:val="24"/>
          <w:szCs w:val="24"/>
          <w:lang w:val="en-US"/>
        </w:rPr>
        <w:t xml:space="preserve">quantitative proteomics approach to decipher the mechanisms behind the insecticidal activity of </w:t>
      </w:r>
      <w:r w:rsidR="005A1B5D" w:rsidRPr="005A1B5D">
        <w:rPr>
          <w:rFonts w:ascii="Times New Roman" w:hAnsi="Times New Roman" w:cs="Times New Roman"/>
          <w:i/>
          <w:sz w:val="24"/>
          <w:szCs w:val="24"/>
          <w:lang w:val="en-US"/>
        </w:rPr>
        <w:t>M. arvensis</w:t>
      </w:r>
      <w:r w:rsidR="005A1B5D">
        <w:rPr>
          <w:rFonts w:ascii="Times New Roman" w:hAnsi="Times New Roman" w:cs="Times New Roman"/>
          <w:sz w:val="24"/>
          <w:szCs w:val="24"/>
          <w:lang w:val="en-US"/>
        </w:rPr>
        <w:t xml:space="preserve"> EO. </w:t>
      </w:r>
      <w:r w:rsidR="0015450F" w:rsidRPr="0015450F">
        <w:rPr>
          <w:rFonts w:ascii="Times New Roman" w:hAnsi="Times New Roman" w:cs="Times New Roman"/>
          <w:sz w:val="24"/>
          <w:szCs w:val="24"/>
          <w:lang w:val="en-US"/>
        </w:rPr>
        <w:t>Filtered with</w:t>
      </w:r>
      <w:r w:rsidR="00505F16" w:rsidRPr="00EB7810">
        <w:rPr>
          <w:rFonts w:ascii="Times New Roman" w:hAnsi="Times New Roman" w:cs="Times New Roman"/>
          <w:bCs/>
          <w:sz w:val="24"/>
          <w:szCs w:val="24"/>
          <w:lang w:val="en-US"/>
        </w:rPr>
        <w:t xml:space="preserve"> a </w:t>
      </w:r>
      <w:r w:rsidR="00A37437">
        <w:rPr>
          <w:rFonts w:ascii="Times New Roman" w:hAnsi="Times New Roman" w:cs="Times New Roman"/>
          <w:bCs/>
          <w:sz w:val="24"/>
          <w:szCs w:val="24"/>
          <w:lang w:val="en-US"/>
        </w:rPr>
        <w:t xml:space="preserve">cut-off of </w:t>
      </w:r>
      <w:r w:rsidR="00505F16">
        <w:rPr>
          <w:rFonts w:ascii="Times New Roman" w:hAnsi="Times New Roman" w:cs="Times New Roman"/>
          <w:bCs/>
          <w:sz w:val="24"/>
          <w:szCs w:val="24"/>
          <w:lang w:val="en-US"/>
        </w:rPr>
        <w:t>1.2</w:t>
      </w:r>
      <w:r w:rsidR="00505F16" w:rsidRPr="00EB7810">
        <w:rPr>
          <w:rFonts w:ascii="Times New Roman" w:hAnsi="Times New Roman" w:cs="Times New Roman"/>
          <w:bCs/>
          <w:sz w:val="24"/>
          <w:szCs w:val="24"/>
          <w:lang w:val="en-US"/>
        </w:rPr>
        <w:t>-fold change ratio</w:t>
      </w:r>
      <w:r w:rsidR="005A1B5D">
        <w:rPr>
          <w:rFonts w:ascii="Times New Roman" w:hAnsi="Times New Roman" w:cs="Times New Roman"/>
          <w:bCs/>
          <w:sz w:val="24"/>
          <w:szCs w:val="24"/>
          <w:lang w:val="en-US"/>
        </w:rPr>
        <w:t xml:space="preserve">, identification based on </w:t>
      </w:r>
      <w:r w:rsidR="005A1B5D" w:rsidRPr="00EB7810">
        <w:rPr>
          <w:rFonts w:ascii="Times New Roman" w:hAnsi="Times New Roman" w:cs="Times New Roman"/>
          <w:bCs/>
          <w:sz w:val="24"/>
          <w:szCs w:val="24"/>
          <w:lang w:val="en-US"/>
        </w:rPr>
        <w:t>a minimum of three unique peptides,</w:t>
      </w:r>
      <w:r w:rsidR="00505F16" w:rsidRPr="00EB7810">
        <w:rPr>
          <w:rFonts w:ascii="Times New Roman" w:hAnsi="Times New Roman" w:cs="Times New Roman"/>
          <w:bCs/>
          <w:sz w:val="24"/>
          <w:szCs w:val="24"/>
          <w:lang w:val="en-US"/>
        </w:rPr>
        <w:t xml:space="preserve"> and </w:t>
      </w:r>
      <w:r w:rsidR="00505F16" w:rsidRPr="00EB7810">
        <w:rPr>
          <w:rFonts w:ascii="Times New Roman" w:hAnsi="Times New Roman" w:cs="Times New Roman"/>
          <w:bCs/>
          <w:i/>
          <w:sz w:val="24"/>
          <w:szCs w:val="24"/>
          <w:lang w:val="en-US"/>
        </w:rPr>
        <w:t>p</w:t>
      </w:r>
      <w:r w:rsidR="00505F16" w:rsidRPr="00EB7810">
        <w:rPr>
          <w:rFonts w:ascii="Times New Roman" w:hAnsi="Times New Roman" w:cs="Times New Roman"/>
          <w:bCs/>
          <w:sz w:val="24"/>
          <w:szCs w:val="24"/>
          <w:lang w:val="en-US"/>
        </w:rPr>
        <w:t>-value &lt; 0.05</w:t>
      </w:r>
      <w:r w:rsidR="005A1B5D">
        <w:rPr>
          <w:rFonts w:ascii="Times New Roman" w:hAnsi="Times New Roman" w:cs="Times New Roman"/>
          <w:bCs/>
          <w:sz w:val="24"/>
          <w:szCs w:val="24"/>
          <w:lang w:val="en-US"/>
        </w:rPr>
        <w:t>,</w:t>
      </w:r>
      <w:r w:rsidR="00A37437">
        <w:rPr>
          <w:rFonts w:ascii="Times New Roman" w:hAnsi="Times New Roman" w:cs="Times New Roman"/>
          <w:bCs/>
          <w:sz w:val="24"/>
          <w:szCs w:val="24"/>
          <w:lang w:val="en-US"/>
        </w:rPr>
        <w:t xml:space="preserve"> </w:t>
      </w:r>
      <w:r w:rsidR="00D70FC9">
        <w:rPr>
          <w:rFonts w:ascii="Times New Roman" w:hAnsi="Times New Roman" w:cs="Times New Roman"/>
          <w:bCs/>
          <w:sz w:val="24"/>
          <w:szCs w:val="24"/>
          <w:lang w:val="en-US"/>
        </w:rPr>
        <w:t>55</w:t>
      </w:r>
      <w:r w:rsidR="00A37437">
        <w:rPr>
          <w:rFonts w:ascii="Times New Roman" w:hAnsi="Times New Roman" w:cs="Times New Roman"/>
          <w:sz w:val="24"/>
          <w:szCs w:val="24"/>
          <w:lang w:val="en-US"/>
        </w:rPr>
        <w:t xml:space="preserve"> </w:t>
      </w:r>
      <w:r w:rsidR="0015450F" w:rsidRPr="0015450F">
        <w:rPr>
          <w:rFonts w:ascii="Times New Roman" w:hAnsi="Times New Roman" w:cs="Times New Roman"/>
          <w:sz w:val="24"/>
          <w:szCs w:val="24"/>
          <w:lang w:val="en-US"/>
        </w:rPr>
        <w:t>proteins were found to be differentially expressed</w:t>
      </w:r>
      <w:r w:rsidR="00FE3ED5">
        <w:rPr>
          <w:rFonts w:ascii="Times New Roman" w:hAnsi="Times New Roman" w:cs="Times New Roman"/>
          <w:sz w:val="24"/>
          <w:szCs w:val="24"/>
          <w:lang w:val="en-US"/>
        </w:rPr>
        <w:t xml:space="preserve"> 24h</w:t>
      </w:r>
      <w:r w:rsidR="0015450F" w:rsidRPr="0015450F">
        <w:rPr>
          <w:rFonts w:ascii="Times New Roman" w:hAnsi="Times New Roman" w:cs="Times New Roman"/>
          <w:sz w:val="24"/>
          <w:szCs w:val="24"/>
          <w:lang w:val="en-US"/>
        </w:rPr>
        <w:t xml:space="preserve"> after exposure to </w:t>
      </w:r>
      <w:r w:rsidR="0015450F" w:rsidRPr="0015450F">
        <w:rPr>
          <w:rFonts w:ascii="Times New Roman" w:hAnsi="Times New Roman" w:cs="Times New Roman"/>
          <w:i/>
          <w:sz w:val="24"/>
          <w:szCs w:val="24"/>
          <w:lang w:val="en-US"/>
        </w:rPr>
        <w:t xml:space="preserve">M. arvensis </w:t>
      </w:r>
      <w:r w:rsidR="0015450F">
        <w:rPr>
          <w:rFonts w:ascii="Times New Roman" w:hAnsi="Times New Roman" w:cs="Times New Roman"/>
          <w:sz w:val="24"/>
          <w:szCs w:val="24"/>
          <w:lang w:val="en-US"/>
        </w:rPr>
        <w:t>EO</w:t>
      </w:r>
      <w:r w:rsidR="0015450F" w:rsidRPr="0015450F">
        <w:rPr>
          <w:rFonts w:ascii="Times New Roman" w:hAnsi="Times New Roman" w:cs="Times New Roman"/>
          <w:sz w:val="24"/>
          <w:szCs w:val="24"/>
          <w:lang w:val="en-US"/>
        </w:rPr>
        <w:t xml:space="preserve"> in </w:t>
      </w:r>
      <w:r w:rsidR="0015450F" w:rsidRPr="00A37437">
        <w:rPr>
          <w:rFonts w:ascii="Times New Roman" w:hAnsi="Times New Roman" w:cs="Times New Roman"/>
          <w:i/>
          <w:sz w:val="24"/>
          <w:szCs w:val="24"/>
          <w:lang w:val="en-US"/>
        </w:rPr>
        <w:t xml:space="preserve">S. </w:t>
      </w:r>
      <w:proofErr w:type="spellStart"/>
      <w:r w:rsidR="00D77576">
        <w:rPr>
          <w:rFonts w:ascii="Times New Roman" w:hAnsi="Times New Roman" w:cs="Times New Roman"/>
          <w:i/>
          <w:sz w:val="24"/>
          <w:szCs w:val="24"/>
          <w:lang w:val="en-US"/>
        </w:rPr>
        <w:t>granarius</w:t>
      </w:r>
      <w:proofErr w:type="spellEnd"/>
      <w:r w:rsidR="00A37437">
        <w:rPr>
          <w:rFonts w:ascii="Times New Roman" w:hAnsi="Times New Roman" w:cs="Times New Roman"/>
          <w:sz w:val="24"/>
          <w:szCs w:val="24"/>
          <w:lang w:val="en-US"/>
        </w:rPr>
        <w:t xml:space="preserve"> (</w:t>
      </w:r>
      <w:r w:rsidR="00C6216D" w:rsidRPr="00665285">
        <w:rPr>
          <w:rFonts w:ascii="Times New Roman" w:hAnsi="Times New Roman" w:cs="Times New Roman"/>
          <w:sz w:val="24"/>
          <w:szCs w:val="24"/>
          <w:lang w:val="en-US"/>
        </w:rPr>
        <w:t>Table S2</w:t>
      </w:r>
      <w:r w:rsidR="00A37437">
        <w:rPr>
          <w:rFonts w:ascii="Times New Roman" w:hAnsi="Times New Roman" w:cs="Times New Roman"/>
          <w:sz w:val="24"/>
          <w:szCs w:val="24"/>
          <w:lang w:val="en-US"/>
        </w:rPr>
        <w:t>)</w:t>
      </w:r>
      <w:r w:rsidR="00D77576">
        <w:rPr>
          <w:rFonts w:ascii="Times New Roman" w:hAnsi="Times New Roman" w:cs="Times New Roman"/>
          <w:sz w:val="24"/>
          <w:szCs w:val="24"/>
          <w:lang w:val="en-US"/>
        </w:rPr>
        <w:t xml:space="preserve">. </w:t>
      </w:r>
      <w:r w:rsidR="00600C51">
        <w:rPr>
          <w:rFonts w:ascii="Times New Roman" w:hAnsi="Times New Roman" w:cs="Times New Roman"/>
          <w:sz w:val="24"/>
          <w:szCs w:val="24"/>
          <w:lang w:val="en-US"/>
        </w:rPr>
        <w:t>Of</w:t>
      </w:r>
      <w:r w:rsidR="00D77576" w:rsidRPr="00D77576">
        <w:rPr>
          <w:rFonts w:ascii="Times New Roman" w:hAnsi="Times New Roman" w:cs="Times New Roman"/>
          <w:sz w:val="24"/>
          <w:szCs w:val="24"/>
          <w:lang w:val="en-US"/>
        </w:rPr>
        <w:t xml:space="preserve"> these DEPs, </w:t>
      </w:r>
      <w:r w:rsidR="00D70FC9">
        <w:rPr>
          <w:rFonts w:ascii="Times New Roman" w:hAnsi="Times New Roman" w:cs="Times New Roman"/>
          <w:sz w:val="24"/>
          <w:szCs w:val="24"/>
          <w:lang w:val="en-US"/>
        </w:rPr>
        <w:t>54</w:t>
      </w:r>
      <w:r w:rsidR="00D77576" w:rsidRPr="00D77576">
        <w:rPr>
          <w:rFonts w:ascii="Times New Roman" w:hAnsi="Times New Roman" w:cs="Times New Roman"/>
          <w:sz w:val="24"/>
          <w:szCs w:val="24"/>
          <w:lang w:val="en-US"/>
        </w:rPr>
        <w:t xml:space="preserve"> were upregulated </w:t>
      </w:r>
      <w:r w:rsidR="00D77576">
        <w:rPr>
          <w:rFonts w:ascii="Times New Roman" w:hAnsi="Times New Roman" w:cs="Times New Roman"/>
          <w:sz w:val="24"/>
          <w:szCs w:val="24"/>
          <w:lang w:val="en-US"/>
        </w:rPr>
        <w:t xml:space="preserve">while only </w:t>
      </w:r>
      <w:r w:rsidR="00C6216D">
        <w:rPr>
          <w:rFonts w:ascii="Times New Roman" w:hAnsi="Times New Roman" w:cs="Times New Roman"/>
          <w:sz w:val="24"/>
          <w:szCs w:val="24"/>
          <w:lang w:val="en-US"/>
        </w:rPr>
        <w:t>one</w:t>
      </w:r>
      <w:r w:rsidR="00D77576">
        <w:rPr>
          <w:rFonts w:ascii="Times New Roman" w:hAnsi="Times New Roman" w:cs="Times New Roman"/>
          <w:sz w:val="24"/>
          <w:szCs w:val="24"/>
          <w:lang w:val="en-US"/>
        </w:rPr>
        <w:t xml:space="preserve"> </w:t>
      </w:r>
      <w:r w:rsidR="00C6216D">
        <w:rPr>
          <w:rFonts w:ascii="Times New Roman" w:hAnsi="Times New Roman" w:cs="Times New Roman"/>
          <w:sz w:val="24"/>
          <w:szCs w:val="24"/>
          <w:lang w:val="en-US"/>
        </w:rPr>
        <w:t>protein was</w:t>
      </w:r>
      <w:r w:rsidR="00D77576" w:rsidRPr="00D77576">
        <w:rPr>
          <w:rFonts w:ascii="Times New Roman" w:hAnsi="Times New Roman" w:cs="Times New Roman"/>
          <w:sz w:val="24"/>
          <w:szCs w:val="24"/>
          <w:lang w:val="en-US"/>
        </w:rPr>
        <w:t xml:space="preserve"> downregulated </w:t>
      </w:r>
      <w:r w:rsidR="005A1B5D">
        <w:rPr>
          <w:rFonts w:ascii="Times New Roman" w:hAnsi="Times New Roman" w:cs="Times New Roman"/>
          <w:sz w:val="24"/>
          <w:szCs w:val="24"/>
          <w:lang w:val="en-US"/>
        </w:rPr>
        <w:t>(</w:t>
      </w:r>
      <w:r w:rsidR="005A1B5D" w:rsidRPr="00665285">
        <w:rPr>
          <w:rFonts w:ascii="Times New Roman" w:hAnsi="Times New Roman" w:cs="Times New Roman"/>
          <w:sz w:val="24"/>
          <w:szCs w:val="24"/>
          <w:lang w:val="en-US"/>
        </w:rPr>
        <w:t xml:space="preserve">Figure </w:t>
      </w:r>
      <w:r w:rsidR="007066EC" w:rsidRPr="00665285">
        <w:rPr>
          <w:rFonts w:ascii="Times New Roman" w:hAnsi="Times New Roman" w:cs="Times New Roman"/>
          <w:sz w:val="24"/>
          <w:szCs w:val="24"/>
          <w:lang w:val="en-US"/>
        </w:rPr>
        <w:t>4</w:t>
      </w:r>
      <w:r w:rsidR="005A1B5D">
        <w:rPr>
          <w:rFonts w:ascii="Times New Roman" w:hAnsi="Times New Roman" w:cs="Times New Roman"/>
          <w:sz w:val="24"/>
          <w:szCs w:val="24"/>
          <w:lang w:val="en-US"/>
        </w:rPr>
        <w:t>)</w:t>
      </w:r>
      <w:r w:rsidR="00D77576">
        <w:rPr>
          <w:rFonts w:ascii="Times New Roman" w:hAnsi="Times New Roman" w:cs="Times New Roman"/>
          <w:sz w:val="24"/>
          <w:szCs w:val="24"/>
          <w:lang w:val="en-US"/>
        </w:rPr>
        <w:t xml:space="preserve">. </w:t>
      </w:r>
      <w:r w:rsidR="00600C51">
        <w:rPr>
          <w:rFonts w:ascii="Times New Roman" w:hAnsi="Times New Roman" w:cs="Times New Roman"/>
          <w:sz w:val="24"/>
          <w:szCs w:val="24"/>
          <w:lang w:val="en-US"/>
        </w:rPr>
        <w:t>The f</w:t>
      </w:r>
      <w:r w:rsidR="00CA3A83" w:rsidRPr="00D77576">
        <w:rPr>
          <w:rFonts w:ascii="Times New Roman" w:hAnsi="Times New Roman" w:cs="Times New Roman"/>
          <w:sz w:val="24"/>
          <w:szCs w:val="24"/>
          <w:lang w:val="en-US"/>
        </w:rPr>
        <w:t xml:space="preserve">unctional classification of DEPs </w:t>
      </w:r>
      <w:r w:rsidR="00600C51">
        <w:rPr>
          <w:rFonts w:ascii="Times New Roman" w:hAnsi="Times New Roman" w:cs="Times New Roman"/>
          <w:sz w:val="24"/>
          <w:szCs w:val="24"/>
          <w:lang w:val="en-US"/>
        </w:rPr>
        <w:t>produced by COG</w:t>
      </w:r>
      <w:r w:rsidR="00AA3931">
        <w:rPr>
          <w:rFonts w:ascii="Times New Roman" w:hAnsi="Times New Roman" w:cs="Times New Roman"/>
          <w:sz w:val="24"/>
          <w:szCs w:val="24"/>
          <w:lang w:val="en-US"/>
        </w:rPr>
        <w:t xml:space="preserve"> (</w:t>
      </w:r>
      <w:r w:rsidR="00AA3931" w:rsidRPr="00AA3931">
        <w:rPr>
          <w:rFonts w:ascii="Times New Roman" w:eastAsia="Times New Roman" w:hAnsi="Times New Roman" w:cs="Times New Roman"/>
          <w:color w:val="000000"/>
          <w:sz w:val="24"/>
          <w:szCs w:val="24"/>
          <w:lang w:val="en-US" w:eastAsia="fr-BE"/>
        </w:rPr>
        <w:t>Clusters of Orthologous Groups of proteins</w:t>
      </w:r>
      <w:r w:rsidR="00AA3931">
        <w:rPr>
          <w:rFonts w:ascii="Times New Roman" w:hAnsi="Times New Roman" w:cs="Times New Roman"/>
          <w:sz w:val="24"/>
          <w:szCs w:val="24"/>
          <w:lang w:val="en-US"/>
        </w:rPr>
        <w:t>)</w:t>
      </w:r>
      <w:r w:rsidR="00600C51">
        <w:rPr>
          <w:rFonts w:ascii="Times New Roman" w:hAnsi="Times New Roman" w:cs="Times New Roman"/>
          <w:sz w:val="24"/>
          <w:szCs w:val="24"/>
          <w:lang w:val="en-US"/>
        </w:rPr>
        <w:t xml:space="preserve"> </w:t>
      </w:r>
      <w:r w:rsidR="00600C51">
        <w:rPr>
          <w:rFonts w:ascii="Times New Roman" w:hAnsi="Times New Roman" w:cs="Times New Roman"/>
          <w:sz w:val="24"/>
          <w:szCs w:val="24"/>
          <w:lang w:val="en-US"/>
        </w:rPr>
        <w:fldChar w:fldCharType="begin"/>
      </w:r>
      <w:r w:rsidR="00600C51">
        <w:rPr>
          <w:rFonts w:ascii="Times New Roman" w:hAnsi="Times New Roman" w:cs="Times New Roman"/>
          <w:sz w:val="24"/>
          <w:szCs w:val="24"/>
          <w:lang w:val="en-US"/>
        </w:rPr>
        <w:instrText xml:space="preserve"> ADDIN ZOTERO_ITEM CSL_CITATION {"citationID":"B6WdJZNb","properties":{"formattedCitation":"(Tatusov et al. 2001)","plainCitation":"(Tatusov et al. 2001)","noteIndex":0},"citationItems":[{"id":2620,"uris":["http://zotero.org/users/local/QcSA6amT/items/R6XUCAAJ"],"uri":["http://zotero.org/users/local/QcSA6amT/items/R6XUCAAJ"],"itemData":{"id":2620,"type":"article-journal","abstract":"Abstract.  The database of Clusters of Orthologous Groups of proteins (COGs), which represents an attempt on a phylogenetic classification of the proteins encod","container-title":"Nucleic Acids Research","DOI":"10.1093/nar/29.1.22","ISSN":"0305-1048","issue":"1","journalAbbreviation":"Nucleic Acids Res","language":"en","note":"publisher: Oxford Academic","page":"22-28","source":"academic.oup.com","title":"The COG database: new developments in phylogenetic classification of proteins from complete genomes","title-short":"The COG database","volume":"29","author":[{"family":"Tatusov","given":"Roman L."},{"family":"Natale","given":"Darren A."},{"family":"Garkavtsev","given":"Igor V."},{"family":"Tatusova","given":"Tatiana A."},{"family":"Shankavaram","given":"Uma T."},{"family":"Rao","given":"Bachoti S."},{"family":"Kiryutin","given":"Boris"},{"family":"Galperin","given":"Michael Y."},{"family":"Fedorova","given":"Natalie D."},{"family":"Koonin","given":"Eugene V."}],"issued":{"date-parts":[["2001",1,1]]}}}],"schema":"https://github.com/citation-style-language/schema/raw/master/csl-citation.json"} </w:instrText>
      </w:r>
      <w:r w:rsidR="00600C51">
        <w:rPr>
          <w:rFonts w:ascii="Times New Roman" w:hAnsi="Times New Roman" w:cs="Times New Roman"/>
          <w:sz w:val="24"/>
          <w:szCs w:val="24"/>
          <w:lang w:val="en-US"/>
        </w:rPr>
        <w:fldChar w:fldCharType="separate"/>
      </w:r>
      <w:r w:rsidR="00600C51" w:rsidRPr="00600C51">
        <w:rPr>
          <w:rFonts w:ascii="Times New Roman" w:hAnsi="Times New Roman" w:cs="Times New Roman"/>
          <w:sz w:val="24"/>
          <w:lang w:val="en-US"/>
        </w:rPr>
        <w:t>(Tatusov et al. 2001)</w:t>
      </w:r>
      <w:r w:rsidR="00600C51">
        <w:rPr>
          <w:rFonts w:ascii="Times New Roman" w:hAnsi="Times New Roman" w:cs="Times New Roman"/>
          <w:sz w:val="24"/>
          <w:szCs w:val="24"/>
          <w:lang w:val="en-US"/>
        </w:rPr>
        <w:fldChar w:fldCharType="end"/>
      </w:r>
      <w:r w:rsidR="00600C51">
        <w:rPr>
          <w:rFonts w:ascii="Times New Roman" w:hAnsi="Times New Roman" w:cs="Times New Roman"/>
          <w:sz w:val="24"/>
          <w:szCs w:val="24"/>
          <w:lang w:val="en-US"/>
        </w:rPr>
        <w:t xml:space="preserve"> </w:t>
      </w:r>
      <w:r w:rsidR="00CA3A83" w:rsidRPr="00D77576">
        <w:rPr>
          <w:rFonts w:ascii="Times New Roman" w:hAnsi="Times New Roman" w:cs="Times New Roman"/>
          <w:sz w:val="24"/>
          <w:szCs w:val="24"/>
          <w:lang w:val="en-US"/>
        </w:rPr>
        <w:t xml:space="preserve">showed that they </w:t>
      </w:r>
      <w:r w:rsidR="00600C51">
        <w:rPr>
          <w:rFonts w:ascii="Times New Roman" w:hAnsi="Times New Roman" w:cs="Times New Roman"/>
          <w:sz w:val="24"/>
          <w:szCs w:val="24"/>
          <w:lang w:val="en-US"/>
        </w:rPr>
        <w:t>are involved</w:t>
      </w:r>
      <w:r w:rsidR="00CA3A83" w:rsidRPr="00D77576">
        <w:rPr>
          <w:rFonts w:ascii="Times New Roman" w:hAnsi="Times New Roman" w:cs="Times New Roman"/>
          <w:sz w:val="24"/>
          <w:szCs w:val="24"/>
          <w:lang w:val="en-US"/>
        </w:rPr>
        <w:t xml:space="preserve"> in various types of biological processes</w:t>
      </w:r>
      <w:r w:rsidR="00665285">
        <w:rPr>
          <w:rFonts w:ascii="Times New Roman" w:hAnsi="Times New Roman" w:cs="Times New Roman"/>
          <w:sz w:val="24"/>
          <w:szCs w:val="24"/>
          <w:lang w:val="en-US"/>
        </w:rPr>
        <w:t>:</w:t>
      </w:r>
      <w:r w:rsidR="00A55218">
        <w:rPr>
          <w:rFonts w:ascii="Times New Roman" w:hAnsi="Times New Roman" w:cs="Times New Roman"/>
          <w:sz w:val="24"/>
          <w:szCs w:val="24"/>
          <w:lang w:val="en-US"/>
        </w:rPr>
        <w:t xml:space="preserve"> </w:t>
      </w:r>
      <w:r w:rsidR="00665285">
        <w:rPr>
          <w:rFonts w:ascii="Times New Roman" w:hAnsi="Times New Roman" w:cs="Times New Roman"/>
          <w:sz w:val="24"/>
          <w:szCs w:val="24"/>
          <w:lang w:val="en-US"/>
        </w:rPr>
        <w:t>m</w:t>
      </w:r>
      <w:r w:rsidR="00CD0C75">
        <w:rPr>
          <w:rFonts w:ascii="Times New Roman" w:hAnsi="Times New Roman" w:cs="Times New Roman"/>
          <w:sz w:val="24"/>
          <w:szCs w:val="24"/>
          <w:lang w:val="en-US"/>
        </w:rPr>
        <w:t>ost</w:t>
      </w:r>
      <w:r w:rsidR="00A55218">
        <w:rPr>
          <w:rFonts w:ascii="Times New Roman" w:hAnsi="Times New Roman" w:cs="Times New Roman"/>
          <w:sz w:val="24"/>
          <w:szCs w:val="24"/>
          <w:lang w:val="en-US"/>
        </w:rPr>
        <w:t xml:space="preserve"> DEPs are involved in </w:t>
      </w:r>
      <w:r w:rsidR="00CD0C75">
        <w:rPr>
          <w:rFonts w:ascii="Times New Roman" w:hAnsi="Times New Roman" w:cs="Times New Roman"/>
          <w:sz w:val="24"/>
          <w:szCs w:val="24"/>
          <w:lang w:val="en-US"/>
        </w:rPr>
        <w:t xml:space="preserve">the </w:t>
      </w:r>
      <w:r w:rsidR="005A1B5D">
        <w:rPr>
          <w:rFonts w:ascii="Times New Roman" w:hAnsi="Times New Roman" w:cs="Times New Roman"/>
          <w:sz w:val="24"/>
          <w:szCs w:val="24"/>
          <w:lang w:val="en-US"/>
        </w:rPr>
        <w:t>cytoskeleton</w:t>
      </w:r>
      <w:r w:rsidR="00CD0C75">
        <w:rPr>
          <w:rFonts w:ascii="Times New Roman" w:hAnsi="Times New Roman" w:cs="Times New Roman"/>
          <w:sz w:val="24"/>
          <w:szCs w:val="24"/>
          <w:lang w:val="en-US"/>
        </w:rPr>
        <w:t xml:space="preserve"> network</w:t>
      </w:r>
      <w:r w:rsidR="002B60BD">
        <w:rPr>
          <w:rFonts w:ascii="Times New Roman" w:hAnsi="Times New Roman" w:cs="Times New Roman"/>
          <w:sz w:val="24"/>
          <w:szCs w:val="24"/>
          <w:lang w:val="en-US"/>
        </w:rPr>
        <w:t>, sign</w:t>
      </w:r>
      <w:r w:rsidR="005A1B5D">
        <w:rPr>
          <w:rFonts w:ascii="Times New Roman" w:hAnsi="Times New Roman" w:cs="Times New Roman"/>
          <w:sz w:val="24"/>
          <w:szCs w:val="24"/>
          <w:lang w:val="en-US"/>
        </w:rPr>
        <w:t>a</w:t>
      </w:r>
      <w:r w:rsidR="002B60BD">
        <w:rPr>
          <w:rFonts w:ascii="Times New Roman" w:hAnsi="Times New Roman" w:cs="Times New Roman"/>
          <w:sz w:val="24"/>
          <w:szCs w:val="24"/>
          <w:lang w:val="en-US"/>
        </w:rPr>
        <w:t xml:space="preserve">l transduction </w:t>
      </w:r>
      <w:r w:rsidR="005A1B5D">
        <w:rPr>
          <w:rFonts w:ascii="Times New Roman" w:hAnsi="Times New Roman" w:cs="Times New Roman"/>
          <w:sz w:val="24"/>
          <w:szCs w:val="24"/>
          <w:lang w:val="en-US"/>
        </w:rPr>
        <w:t>mechanisms</w:t>
      </w:r>
      <w:r w:rsidR="002B60BD">
        <w:rPr>
          <w:rFonts w:ascii="Times New Roman" w:hAnsi="Times New Roman" w:cs="Times New Roman"/>
          <w:sz w:val="24"/>
          <w:szCs w:val="24"/>
          <w:lang w:val="en-US"/>
        </w:rPr>
        <w:t xml:space="preserve">, protein turnover, energy production and RNA processing and </w:t>
      </w:r>
      <w:r w:rsidR="005F360C">
        <w:rPr>
          <w:rFonts w:ascii="Times New Roman" w:hAnsi="Times New Roman" w:cs="Times New Roman"/>
          <w:sz w:val="24"/>
          <w:szCs w:val="24"/>
          <w:lang w:val="en-US"/>
        </w:rPr>
        <w:t>modification</w:t>
      </w:r>
      <w:r w:rsidR="002B60BD">
        <w:rPr>
          <w:rFonts w:ascii="Times New Roman" w:hAnsi="Times New Roman" w:cs="Times New Roman"/>
          <w:sz w:val="24"/>
          <w:szCs w:val="24"/>
          <w:lang w:val="en-US"/>
        </w:rPr>
        <w:t xml:space="preserve">. </w:t>
      </w:r>
      <w:r w:rsidR="005F360C">
        <w:rPr>
          <w:rFonts w:ascii="Times New Roman" w:hAnsi="Times New Roman" w:cs="Times New Roman"/>
          <w:sz w:val="24"/>
          <w:szCs w:val="24"/>
          <w:lang w:val="en-US"/>
        </w:rPr>
        <w:t xml:space="preserve">Among the top upregulated proteins, our approach </w:t>
      </w:r>
      <w:r w:rsidR="005F360C" w:rsidRPr="005F360C">
        <w:rPr>
          <w:rFonts w:ascii="Times New Roman" w:hAnsi="Times New Roman" w:cs="Times New Roman"/>
          <w:sz w:val="24"/>
          <w:szCs w:val="24"/>
          <w:lang w:val="en-US"/>
        </w:rPr>
        <w:t xml:space="preserve">identified </w:t>
      </w:r>
      <w:r w:rsidR="00600C51">
        <w:rPr>
          <w:rFonts w:ascii="Times New Roman" w:hAnsi="Times New Roman" w:cs="Times New Roman"/>
          <w:sz w:val="24"/>
          <w:szCs w:val="24"/>
          <w:lang w:val="en-US"/>
        </w:rPr>
        <w:t xml:space="preserve">the </w:t>
      </w:r>
      <w:r w:rsidR="005F360C" w:rsidRPr="005F360C">
        <w:rPr>
          <w:rFonts w:ascii="Times New Roman" w:hAnsi="Times New Roman" w:cs="Times New Roman"/>
          <w:sz w:val="24"/>
          <w:szCs w:val="24"/>
          <w:lang w:val="en-US"/>
        </w:rPr>
        <w:t xml:space="preserve">60S ribosomal protein L27 involved in protein biosynthesis, the electron flavoprotein subunit β </w:t>
      </w:r>
      <w:r w:rsidR="005F360C">
        <w:rPr>
          <w:rFonts w:ascii="Times New Roman" w:hAnsi="Times New Roman" w:cs="Times New Roman"/>
          <w:sz w:val="24"/>
          <w:szCs w:val="24"/>
          <w:lang w:val="en-US"/>
        </w:rPr>
        <w:t xml:space="preserve">involved in the </w:t>
      </w:r>
      <w:r w:rsidR="005F360C" w:rsidRPr="005F360C">
        <w:rPr>
          <w:rFonts w:ascii="Times New Roman" w:hAnsi="Times New Roman" w:cs="Times New Roman"/>
          <w:sz w:val="24"/>
          <w:szCs w:val="24"/>
          <w:lang w:val="en-US"/>
        </w:rPr>
        <w:t>respiratory electron transport chain</w:t>
      </w:r>
      <w:r w:rsidR="005F360C">
        <w:rPr>
          <w:rFonts w:ascii="Times New Roman" w:hAnsi="Times New Roman" w:cs="Times New Roman"/>
          <w:sz w:val="24"/>
          <w:szCs w:val="24"/>
          <w:lang w:val="en-US"/>
        </w:rPr>
        <w:t xml:space="preserve">, a </w:t>
      </w:r>
      <w:r w:rsidR="005F360C" w:rsidRPr="005F360C">
        <w:rPr>
          <w:rFonts w:ascii="Times New Roman" w:hAnsi="Times New Roman" w:cs="Times New Roman"/>
          <w:sz w:val="24"/>
          <w:szCs w:val="24"/>
          <w:lang w:val="en-US"/>
        </w:rPr>
        <w:t>S-formylglutathione hydrolase</w:t>
      </w:r>
      <w:r w:rsidR="005F360C">
        <w:rPr>
          <w:rFonts w:ascii="Times New Roman" w:hAnsi="Times New Roman" w:cs="Times New Roman"/>
          <w:sz w:val="24"/>
          <w:szCs w:val="24"/>
          <w:lang w:val="en-US"/>
        </w:rPr>
        <w:t xml:space="preserve"> involved in the </w:t>
      </w:r>
      <w:r w:rsidR="005F360C" w:rsidRPr="005F360C">
        <w:rPr>
          <w:rFonts w:ascii="Times New Roman" w:hAnsi="Times New Roman" w:cs="Times New Roman"/>
          <w:sz w:val="24"/>
          <w:szCs w:val="24"/>
          <w:lang w:val="en-US"/>
        </w:rPr>
        <w:t>formaldehyde catabolic process</w:t>
      </w:r>
      <w:r w:rsidR="005F360C">
        <w:rPr>
          <w:rFonts w:ascii="Times New Roman" w:hAnsi="Times New Roman" w:cs="Times New Roman"/>
          <w:sz w:val="24"/>
          <w:szCs w:val="24"/>
          <w:lang w:val="en-US"/>
        </w:rPr>
        <w:t xml:space="preserve"> and </w:t>
      </w:r>
      <w:r w:rsidR="00C11B0A">
        <w:rPr>
          <w:rFonts w:ascii="Times New Roman" w:hAnsi="Times New Roman" w:cs="Times New Roman"/>
          <w:sz w:val="24"/>
          <w:szCs w:val="24"/>
          <w:lang w:val="en-US"/>
        </w:rPr>
        <w:t xml:space="preserve">the flagellar transcriptional activator </w:t>
      </w:r>
      <w:proofErr w:type="spellStart"/>
      <w:r w:rsidR="00C11B0A">
        <w:rPr>
          <w:rFonts w:ascii="Times New Roman" w:hAnsi="Times New Roman" w:cs="Times New Roman"/>
          <w:sz w:val="24"/>
          <w:szCs w:val="24"/>
          <w:lang w:val="en-US"/>
        </w:rPr>
        <w:t>FlhD</w:t>
      </w:r>
      <w:proofErr w:type="spellEnd"/>
      <w:r w:rsidR="00C11B0A">
        <w:rPr>
          <w:rFonts w:ascii="Times New Roman" w:hAnsi="Times New Roman" w:cs="Times New Roman"/>
          <w:sz w:val="24"/>
          <w:szCs w:val="24"/>
          <w:lang w:val="en-US"/>
        </w:rPr>
        <w:t xml:space="preserve"> associated with </w:t>
      </w:r>
      <w:r w:rsidR="00C11B0A" w:rsidRPr="00C11B0A">
        <w:rPr>
          <w:rFonts w:ascii="Times New Roman" w:hAnsi="Times New Roman" w:cs="Times New Roman"/>
          <w:i/>
          <w:sz w:val="24"/>
          <w:szCs w:val="24"/>
          <w:lang w:val="en-US"/>
        </w:rPr>
        <w:t xml:space="preserve">S. </w:t>
      </w:r>
      <w:proofErr w:type="spellStart"/>
      <w:r w:rsidR="00C11B0A" w:rsidRPr="00C11B0A">
        <w:rPr>
          <w:rFonts w:ascii="Times New Roman" w:hAnsi="Times New Roman" w:cs="Times New Roman"/>
          <w:i/>
          <w:sz w:val="24"/>
          <w:szCs w:val="24"/>
          <w:lang w:val="en-US"/>
        </w:rPr>
        <w:t>pierantonius</w:t>
      </w:r>
      <w:proofErr w:type="spellEnd"/>
      <w:r w:rsidR="00C11B0A">
        <w:rPr>
          <w:rFonts w:ascii="Times New Roman" w:hAnsi="Times New Roman" w:cs="Times New Roman"/>
          <w:sz w:val="24"/>
          <w:szCs w:val="24"/>
          <w:lang w:val="en-US"/>
        </w:rPr>
        <w:t xml:space="preserve">, the obligate bacterial symbiont of weevils of the genus </w:t>
      </w:r>
      <w:r w:rsidR="00C11B0A" w:rsidRPr="00C11B0A">
        <w:rPr>
          <w:rFonts w:ascii="Times New Roman" w:hAnsi="Times New Roman" w:cs="Times New Roman"/>
          <w:i/>
          <w:sz w:val="24"/>
          <w:szCs w:val="24"/>
          <w:lang w:val="en-US"/>
        </w:rPr>
        <w:t>Sitophilus</w:t>
      </w:r>
      <w:r w:rsidR="00C11B0A">
        <w:rPr>
          <w:rFonts w:ascii="Times New Roman" w:hAnsi="Times New Roman" w:cs="Times New Roman"/>
          <w:sz w:val="24"/>
          <w:szCs w:val="24"/>
          <w:lang w:val="en-US"/>
        </w:rPr>
        <w:t xml:space="preserve">.   </w:t>
      </w:r>
    </w:p>
    <w:p w14:paraId="29FE315E" w14:textId="77777777" w:rsidR="00681E56" w:rsidRDefault="00681E56" w:rsidP="00603112">
      <w:pPr>
        <w:spacing w:after="0" w:line="480" w:lineRule="auto"/>
        <w:jc w:val="both"/>
        <w:rPr>
          <w:rFonts w:ascii="Times New Roman" w:hAnsi="Times New Roman" w:cs="Times New Roman"/>
          <w:sz w:val="24"/>
          <w:szCs w:val="24"/>
          <w:highlight w:val="red"/>
          <w:lang w:val="en-US"/>
        </w:rPr>
      </w:pPr>
    </w:p>
    <w:p w14:paraId="7D290B96" w14:textId="0EF49BB0" w:rsidR="0060102A" w:rsidRDefault="009F01F2" w:rsidP="00CA4D4D">
      <w:pPr>
        <w:spacing w:after="0" w:line="480" w:lineRule="auto"/>
        <w:ind w:firstLine="708"/>
        <w:jc w:val="both"/>
        <w:rPr>
          <w:rFonts w:ascii="Times New Roman" w:hAnsi="Times New Roman" w:cs="Times New Roman"/>
          <w:sz w:val="24"/>
          <w:szCs w:val="24"/>
          <w:lang w:val="en-US"/>
        </w:rPr>
      </w:pPr>
      <w:r w:rsidRPr="009F01F2">
        <w:rPr>
          <w:rFonts w:ascii="Times New Roman" w:hAnsi="Times New Roman" w:cs="Times New Roman"/>
          <w:sz w:val="24"/>
          <w:szCs w:val="24"/>
          <w:lang w:val="en-US"/>
        </w:rPr>
        <w:lastRenderedPageBreak/>
        <w:t xml:space="preserve">Overall, </w:t>
      </w:r>
      <w:r>
        <w:rPr>
          <w:rFonts w:ascii="Times New Roman" w:hAnsi="Times New Roman" w:cs="Times New Roman"/>
          <w:sz w:val="24"/>
          <w:szCs w:val="24"/>
          <w:lang w:val="en-US"/>
        </w:rPr>
        <w:t>DEPs</w:t>
      </w:r>
      <w:r w:rsidRPr="009F01F2">
        <w:rPr>
          <w:rFonts w:ascii="Times New Roman" w:hAnsi="Times New Roman" w:cs="Times New Roman"/>
          <w:sz w:val="24"/>
          <w:szCs w:val="24"/>
          <w:lang w:val="en-US"/>
        </w:rPr>
        <w:t xml:space="preserve"> include proteins involved in protein biosynthesis</w:t>
      </w:r>
      <w:r w:rsidR="004118E7">
        <w:rPr>
          <w:rFonts w:ascii="Times New Roman" w:hAnsi="Times New Roman" w:cs="Times New Roman"/>
          <w:sz w:val="24"/>
          <w:szCs w:val="24"/>
          <w:lang w:val="en-US"/>
        </w:rPr>
        <w:t xml:space="preserve"> (e.g. ATP-dependent RNA helicase Ddx1, the elongation factor 1α, several chaperonins, etc.)</w:t>
      </w:r>
      <w:r w:rsidRPr="009F01F2">
        <w:rPr>
          <w:rFonts w:ascii="Times New Roman" w:hAnsi="Times New Roman" w:cs="Times New Roman"/>
          <w:sz w:val="24"/>
          <w:szCs w:val="24"/>
          <w:lang w:val="en-US"/>
        </w:rPr>
        <w:t>, cellular respiration</w:t>
      </w:r>
      <w:r w:rsidR="004118E7">
        <w:rPr>
          <w:rFonts w:ascii="Times New Roman" w:hAnsi="Times New Roman" w:cs="Times New Roman"/>
          <w:sz w:val="24"/>
          <w:szCs w:val="24"/>
          <w:lang w:val="en-US"/>
        </w:rPr>
        <w:t xml:space="preserve"> (e.g. fumarate </w:t>
      </w:r>
      <w:proofErr w:type="spellStart"/>
      <w:r w:rsidR="004118E7">
        <w:rPr>
          <w:rFonts w:ascii="Times New Roman" w:hAnsi="Times New Roman" w:cs="Times New Roman"/>
          <w:sz w:val="24"/>
          <w:szCs w:val="24"/>
          <w:lang w:val="en-US"/>
        </w:rPr>
        <w:t>hydratatse</w:t>
      </w:r>
      <w:proofErr w:type="spellEnd"/>
      <w:r w:rsidR="004118E7">
        <w:rPr>
          <w:rFonts w:ascii="Times New Roman" w:hAnsi="Times New Roman" w:cs="Times New Roman"/>
          <w:sz w:val="24"/>
          <w:szCs w:val="24"/>
          <w:lang w:val="en-US"/>
        </w:rPr>
        <w:t>, ATP synthase, etc.)</w:t>
      </w:r>
      <w:r w:rsidRPr="009F01F2">
        <w:rPr>
          <w:rFonts w:ascii="Times New Roman" w:hAnsi="Times New Roman" w:cs="Times New Roman"/>
          <w:sz w:val="24"/>
          <w:szCs w:val="24"/>
          <w:lang w:val="en-US"/>
        </w:rPr>
        <w:t xml:space="preserve">, </w:t>
      </w:r>
      <w:r w:rsidR="00B76C51">
        <w:rPr>
          <w:rFonts w:ascii="Times New Roman" w:hAnsi="Times New Roman" w:cs="Times New Roman"/>
          <w:sz w:val="24"/>
          <w:szCs w:val="24"/>
          <w:lang w:val="en-US"/>
        </w:rPr>
        <w:t xml:space="preserve">the organization and function of the </w:t>
      </w:r>
      <w:r w:rsidRPr="009F01F2">
        <w:rPr>
          <w:rFonts w:ascii="Times New Roman" w:hAnsi="Times New Roman" w:cs="Times New Roman"/>
          <w:sz w:val="24"/>
          <w:szCs w:val="24"/>
          <w:lang w:val="en-US"/>
        </w:rPr>
        <w:t xml:space="preserve">nervous system </w:t>
      </w:r>
      <w:r w:rsidR="004118E7">
        <w:rPr>
          <w:rFonts w:ascii="Times New Roman" w:hAnsi="Times New Roman" w:cs="Times New Roman"/>
          <w:sz w:val="24"/>
          <w:szCs w:val="24"/>
          <w:lang w:val="en-US"/>
        </w:rPr>
        <w:t xml:space="preserve">(e.g. glutamine synthetase 2 cytoplasmic, double SH3 domain protein 2, etc.) and </w:t>
      </w:r>
      <w:r w:rsidR="00B76C51">
        <w:rPr>
          <w:rFonts w:ascii="Times New Roman" w:hAnsi="Times New Roman" w:cs="Times New Roman"/>
          <w:sz w:val="24"/>
          <w:szCs w:val="24"/>
          <w:lang w:val="en-US"/>
        </w:rPr>
        <w:t xml:space="preserve">the organization and function of the </w:t>
      </w:r>
      <w:r w:rsidR="004118E7">
        <w:rPr>
          <w:rFonts w:ascii="Times New Roman" w:hAnsi="Times New Roman" w:cs="Times New Roman"/>
          <w:sz w:val="24"/>
          <w:szCs w:val="24"/>
          <w:lang w:val="en-US"/>
        </w:rPr>
        <w:t>muscular</w:t>
      </w:r>
      <w:r w:rsidRPr="009F01F2">
        <w:rPr>
          <w:rFonts w:ascii="Times New Roman" w:hAnsi="Times New Roman" w:cs="Times New Roman"/>
          <w:sz w:val="24"/>
          <w:szCs w:val="24"/>
          <w:lang w:val="en-US"/>
        </w:rPr>
        <w:t xml:space="preserve"> system </w:t>
      </w:r>
      <w:r w:rsidR="004118E7">
        <w:rPr>
          <w:rFonts w:ascii="Times New Roman" w:hAnsi="Times New Roman" w:cs="Times New Roman"/>
          <w:sz w:val="24"/>
          <w:szCs w:val="24"/>
          <w:lang w:val="en-US"/>
        </w:rPr>
        <w:t xml:space="preserve">(troponin T, actin-5C, etc.). </w:t>
      </w:r>
      <w:r w:rsidR="00FC3708">
        <w:rPr>
          <w:rFonts w:ascii="Times New Roman" w:hAnsi="Times New Roman" w:cs="Times New Roman"/>
          <w:sz w:val="24"/>
          <w:szCs w:val="24"/>
          <w:lang w:val="en-US"/>
        </w:rPr>
        <w:t>T</w:t>
      </w:r>
      <w:r>
        <w:rPr>
          <w:rFonts w:ascii="Times New Roman" w:hAnsi="Times New Roman" w:cs="Times New Roman"/>
          <w:sz w:val="24"/>
          <w:szCs w:val="24"/>
          <w:lang w:val="en-US"/>
        </w:rPr>
        <w:t xml:space="preserve">he flagellar transcriptional activator </w:t>
      </w:r>
      <w:proofErr w:type="spellStart"/>
      <w:r>
        <w:rPr>
          <w:rFonts w:ascii="Times New Roman" w:hAnsi="Times New Roman" w:cs="Times New Roman"/>
          <w:sz w:val="24"/>
          <w:szCs w:val="24"/>
          <w:lang w:val="en-US"/>
        </w:rPr>
        <w:t>FlhD</w:t>
      </w:r>
      <w:proofErr w:type="spellEnd"/>
      <w:r>
        <w:rPr>
          <w:rFonts w:ascii="Times New Roman" w:hAnsi="Times New Roman" w:cs="Times New Roman"/>
          <w:sz w:val="24"/>
          <w:szCs w:val="24"/>
          <w:lang w:val="en-US"/>
        </w:rPr>
        <w:t xml:space="preserve"> </w:t>
      </w:r>
      <w:r w:rsidR="00CA4D4D">
        <w:rPr>
          <w:rFonts w:ascii="Times New Roman" w:hAnsi="Times New Roman" w:cs="Times New Roman"/>
          <w:sz w:val="24"/>
          <w:szCs w:val="24"/>
          <w:lang w:val="en-US"/>
        </w:rPr>
        <w:t xml:space="preserve">is the only detected DEP associated with </w:t>
      </w:r>
      <w:r w:rsidRPr="009F01F2">
        <w:rPr>
          <w:rFonts w:ascii="Times New Roman" w:hAnsi="Times New Roman" w:cs="Times New Roman"/>
          <w:i/>
          <w:sz w:val="24"/>
          <w:szCs w:val="24"/>
          <w:lang w:val="en-US"/>
        </w:rPr>
        <w:t xml:space="preserve">S. </w:t>
      </w:r>
      <w:proofErr w:type="spellStart"/>
      <w:r w:rsidRPr="009F01F2">
        <w:rPr>
          <w:rFonts w:ascii="Times New Roman" w:hAnsi="Times New Roman" w:cs="Times New Roman"/>
          <w:i/>
          <w:sz w:val="24"/>
          <w:szCs w:val="24"/>
          <w:lang w:val="en-US"/>
        </w:rPr>
        <w:t>pierantonius</w:t>
      </w:r>
      <w:proofErr w:type="spellEnd"/>
      <w:r w:rsidR="00C11B0A">
        <w:rPr>
          <w:rFonts w:ascii="Times New Roman" w:hAnsi="Times New Roman" w:cs="Times New Roman"/>
          <w:sz w:val="24"/>
          <w:szCs w:val="24"/>
          <w:lang w:val="en-US"/>
        </w:rPr>
        <w:t xml:space="preserve">. </w:t>
      </w:r>
      <w:r w:rsidR="00497CD4">
        <w:rPr>
          <w:rFonts w:ascii="Times New Roman" w:hAnsi="Times New Roman" w:cs="Times New Roman"/>
          <w:sz w:val="24"/>
          <w:szCs w:val="24"/>
          <w:lang w:val="en-US"/>
        </w:rPr>
        <w:t xml:space="preserve">The </w:t>
      </w:r>
      <w:r w:rsidR="00B76C51">
        <w:rPr>
          <w:rFonts w:ascii="Times New Roman" w:hAnsi="Times New Roman" w:cs="Times New Roman"/>
          <w:sz w:val="24"/>
          <w:szCs w:val="24"/>
          <w:lang w:val="en-US"/>
        </w:rPr>
        <w:t>putative</w:t>
      </w:r>
      <w:r w:rsidR="00497CD4">
        <w:rPr>
          <w:rFonts w:ascii="Times New Roman" w:hAnsi="Times New Roman" w:cs="Times New Roman"/>
          <w:sz w:val="24"/>
          <w:szCs w:val="24"/>
          <w:lang w:val="en-US"/>
        </w:rPr>
        <w:t xml:space="preserve"> role of </w:t>
      </w:r>
      <w:r w:rsidR="00CA4D4D">
        <w:rPr>
          <w:rFonts w:ascii="Times New Roman" w:hAnsi="Times New Roman" w:cs="Times New Roman"/>
          <w:sz w:val="24"/>
          <w:szCs w:val="24"/>
          <w:lang w:val="en-US"/>
        </w:rPr>
        <w:t xml:space="preserve">the identified </w:t>
      </w:r>
      <w:r w:rsidR="00497CD4">
        <w:rPr>
          <w:rFonts w:ascii="Times New Roman" w:hAnsi="Times New Roman" w:cs="Times New Roman"/>
          <w:sz w:val="24"/>
          <w:szCs w:val="24"/>
          <w:lang w:val="en-US"/>
        </w:rPr>
        <w:t xml:space="preserve">DEPs is </w:t>
      </w:r>
      <w:r w:rsidR="00DA0CFF">
        <w:rPr>
          <w:rFonts w:ascii="Times New Roman" w:hAnsi="Times New Roman" w:cs="Times New Roman"/>
          <w:sz w:val="24"/>
          <w:szCs w:val="24"/>
          <w:lang w:val="en-US"/>
        </w:rPr>
        <w:t xml:space="preserve">summarized in Figure 5 and </w:t>
      </w:r>
      <w:r w:rsidR="00497CD4">
        <w:rPr>
          <w:rFonts w:ascii="Times New Roman" w:hAnsi="Times New Roman" w:cs="Times New Roman"/>
          <w:sz w:val="24"/>
          <w:szCs w:val="24"/>
          <w:lang w:val="en-US"/>
        </w:rPr>
        <w:t xml:space="preserve">discussed in </w:t>
      </w:r>
      <w:r w:rsidR="004118E7">
        <w:rPr>
          <w:rFonts w:ascii="Times New Roman" w:hAnsi="Times New Roman" w:cs="Times New Roman"/>
          <w:sz w:val="24"/>
          <w:szCs w:val="24"/>
          <w:lang w:val="en-US"/>
        </w:rPr>
        <w:t xml:space="preserve">detail in </w:t>
      </w:r>
      <w:r w:rsidR="00497CD4">
        <w:rPr>
          <w:rFonts w:ascii="Times New Roman" w:hAnsi="Times New Roman" w:cs="Times New Roman"/>
          <w:sz w:val="24"/>
          <w:szCs w:val="24"/>
          <w:lang w:val="en-US"/>
        </w:rPr>
        <w:t xml:space="preserve">the </w:t>
      </w:r>
      <w:r w:rsidR="00B76C51">
        <w:rPr>
          <w:rFonts w:ascii="Times New Roman" w:hAnsi="Times New Roman" w:cs="Times New Roman"/>
          <w:sz w:val="24"/>
          <w:szCs w:val="24"/>
          <w:lang w:val="en-US"/>
        </w:rPr>
        <w:t>following</w:t>
      </w:r>
      <w:r w:rsidR="000D63D9">
        <w:rPr>
          <w:rFonts w:ascii="Times New Roman" w:hAnsi="Times New Roman" w:cs="Times New Roman"/>
          <w:sz w:val="24"/>
          <w:szCs w:val="24"/>
          <w:lang w:val="en-US"/>
        </w:rPr>
        <w:t xml:space="preserve"> section. </w:t>
      </w:r>
      <w:r w:rsidR="005F360C">
        <w:rPr>
          <w:rFonts w:ascii="Times New Roman" w:hAnsi="Times New Roman" w:cs="Times New Roman"/>
          <w:sz w:val="24"/>
          <w:szCs w:val="24"/>
          <w:lang w:val="en-US"/>
        </w:rPr>
        <w:t xml:space="preserve">  </w:t>
      </w:r>
      <w:r w:rsidR="00CA3A83">
        <w:rPr>
          <w:rFonts w:ascii="Times New Roman" w:hAnsi="Times New Roman" w:cs="Times New Roman"/>
          <w:sz w:val="24"/>
          <w:szCs w:val="24"/>
          <w:lang w:val="en-US"/>
        </w:rPr>
        <w:t xml:space="preserve"> </w:t>
      </w:r>
    </w:p>
    <w:p w14:paraId="55439643" w14:textId="77777777" w:rsidR="003D24F6" w:rsidRPr="003D24F6" w:rsidRDefault="003D24F6" w:rsidP="003D24F6">
      <w:pPr>
        <w:spacing w:after="0" w:line="480" w:lineRule="auto"/>
        <w:jc w:val="both"/>
        <w:rPr>
          <w:rFonts w:ascii="Times New Roman" w:hAnsi="Times New Roman" w:cs="Times New Roman"/>
          <w:sz w:val="24"/>
          <w:szCs w:val="24"/>
          <w:lang w:val="en-US"/>
        </w:rPr>
      </w:pPr>
    </w:p>
    <w:p w14:paraId="38422596" w14:textId="45D08933" w:rsidR="005A1F4A" w:rsidRPr="001A7729" w:rsidRDefault="005A1F4A" w:rsidP="00350067">
      <w:pPr>
        <w:spacing w:line="480" w:lineRule="auto"/>
        <w:jc w:val="both"/>
        <w:rPr>
          <w:rFonts w:ascii="Times New Roman" w:hAnsi="Times New Roman" w:cs="Times New Roman"/>
          <w:b/>
          <w:bCs/>
          <w:sz w:val="28"/>
          <w:szCs w:val="28"/>
          <w:lang w:val="en-US"/>
        </w:rPr>
      </w:pPr>
      <w:r w:rsidRPr="001A7729">
        <w:rPr>
          <w:rFonts w:ascii="Times New Roman" w:hAnsi="Times New Roman" w:cs="Times New Roman"/>
          <w:b/>
          <w:bCs/>
          <w:sz w:val="28"/>
          <w:szCs w:val="28"/>
          <w:lang w:val="en-US"/>
        </w:rPr>
        <w:t>Discussion</w:t>
      </w:r>
    </w:p>
    <w:p w14:paraId="6B0F00EC" w14:textId="6D049FCF" w:rsidR="00764816" w:rsidRDefault="002D21B8" w:rsidP="00E43F24">
      <w:pPr>
        <w:spacing w:after="0" w:line="48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In thi</w:t>
      </w:r>
      <w:r w:rsidR="001A7729" w:rsidRPr="002D21B8">
        <w:rPr>
          <w:rFonts w:ascii="Times New Roman" w:hAnsi="Times New Roman" w:cs="Times New Roman"/>
          <w:bCs/>
          <w:sz w:val="24"/>
          <w:szCs w:val="24"/>
          <w:lang w:val="en-US"/>
        </w:rPr>
        <w:t xml:space="preserve">s study, we </w:t>
      </w:r>
      <w:r w:rsidR="008F517B">
        <w:rPr>
          <w:rFonts w:ascii="Times New Roman" w:hAnsi="Times New Roman" w:cs="Times New Roman"/>
          <w:bCs/>
          <w:sz w:val="24"/>
          <w:szCs w:val="24"/>
          <w:lang w:val="en-US"/>
        </w:rPr>
        <w:t xml:space="preserve">found that </w:t>
      </w:r>
      <w:r w:rsidR="00BF3788" w:rsidRPr="00BF3788">
        <w:rPr>
          <w:rFonts w:ascii="Times New Roman" w:hAnsi="Times New Roman" w:cs="Times New Roman"/>
          <w:bCs/>
          <w:i/>
          <w:sz w:val="24"/>
          <w:szCs w:val="24"/>
          <w:lang w:val="en-US"/>
        </w:rPr>
        <w:t>M. arvensis</w:t>
      </w:r>
      <w:r w:rsidR="00BF3788">
        <w:rPr>
          <w:rFonts w:ascii="Times New Roman" w:hAnsi="Times New Roman" w:cs="Times New Roman"/>
          <w:bCs/>
          <w:sz w:val="24"/>
          <w:szCs w:val="24"/>
          <w:lang w:val="en-US"/>
        </w:rPr>
        <w:t xml:space="preserve"> EO caused high contact toxicity</w:t>
      </w:r>
      <w:r w:rsidR="001A7729" w:rsidRPr="002D21B8">
        <w:rPr>
          <w:rFonts w:ascii="Times New Roman" w:hAnsi="Times New Roman" w:cs="Times New Roman"/>
          <w:bCs/>
          <w:sz w:val="24"/>
          <w:szCs w:val="24"/>
          <w:lang w:val="en-US"/>
        </w:rPr>
        <w:t xml:space="preserve"> </w:t>
      </w:r>
      <w:r w:rsidR="00BF3788">
        <w:rPr>
          <w:rFonts w:ascii="Times New Roman" w:hAnsi="Times New Roman" w:cs="Times New Roman"/>
          <w:bCs/>
          <w:sz w:val="24"/>
          <w:szCs w:val="24"/>
          <w:lang w:val="en-US"/>
        </w:rPr>
        <w:t>in</w:t>
      </w:r>
      <w:r w:rsidR="00640619">
        <w:rPr>
          <w:rFonts w:ascii="Times New Roman" w:hAnsi="Times New Roman" w:cs="Times New Roman"/>
          <w:bCs/>
          <w:sz w:val="24"/>
          <w:szCs w:val="24"/>
          <w:lang w:val="en-US"/>
        </w:rPr>
        <w:t xml:space="preserve"> </w:t>
      </w:r>
      <w:r w:rsidR="00F11524">
        <w:rPr>
          <w:rFonts w:ascii="Times New Roman" w:hAnsi="Times New Roman" w:cs="Times New Roman"/>
          <w:bCs/>
          <w:sz w:val="24"/>
          <w:szCs w:val="24"/>
          <w:lang w:val="en-US"/>
        </w:rPr>
        <w:t xml:space="preserve">adults of </w:t>
      </w:r>
      <w:r w:rsidR="00640619">
        <w:rPr>
          <w:rFonts w:ascii="Times New Roman" w:hAnsi="Times New Roman" w:cs="Times New Roman"/>
          <w:bCs/>
          <w:sz w:val="24"/>
          <w:szCs w:val="24"/>
          <w:lang w:val="en-US"/>
        </w:rPr>
        <w:t xml:space="preserve">the </w:t>
      </w:r>
      <w:r w:rsidR="000E2B4F">
        <w:rPr>
          <w:rFonts w:ascii="Times New Roman" w:hAnsi="Times New Roman" w:cs="Times New Roman"/>
          <w:bCs/>
          <w:sz w:val="24"/>
          <w:szCs w:val="24"/>
          <w:lang w:val="en-US"/>
        </w:rPr>
        <w:t xml:space="preserve">grain weevil </w:t>
      </w:r>
      <w:r w:rsidR="000E2B4F" w:rsidRPr="000E2B4F">
        <w:rPr>
          <w:rFonts w:ascii="Times New Roman" w:hAnsi="Times New Roman" w:cs="Times New Roman"/>
          <w:bCs/>
          <w:i/>
          <w:sz w:val="24"/>
          <w:szCs w:val="24"/>
          <w:lang w:val="en-US"/>
        </w:rPr>
        <w:t xml:space="preserve">S. </w:t>
      </w:r>
      <w:proofErr w:type="spellStart"/>
      <w:r w:rsidR="000E2B4F" w:rsidRPr="000E2B4F">
        <w:rPr>
          <w:rFonts w:ascii="Times New Roman" w:hAnsi="Times New Roman" w:cs="Times New Roman"/>
          <w:bCs/>
          <w:i/>
          <w:sz w:val="24"/>
          <w:szCs w:val="24"/>
          <w:lang w:val="en-US"/>
        </w:rPr>
        <w:t>granarius</w:t>
      </w:r>
      <w:proofErr w:type="spellEnd"/>
      <w:r w:rsidR="008C2BDC">
        <w:rPr>
          <w:rFonts w:ascii="Times New Roman" w:hAnsi="Times New Roman" w:cs="Times New Roman"/>
          <w:bCs/>
          <w:sz w:val="24"/>
          <w:szCs w:val="24"/>
          <w:lang w:val="en-US"/>
        </w:rPr>
        <w:t xml:space="preserve"> with </w:t>
      </w:r>
      <w:r w:rsidR="001A7729" w:rsidRPr="002D21B8">
        <w:rPr>
          <w:rFonts w:ascii="Times New Roman" w:hAnsi="Times New Roman" w:cs="Times New Roman"/>
          <w:bCs/>
          <w:sz w:val="24"/>
          <w:szCs w:val="24"/>
          <w:lang w:val="en-US"/>
        </w:rPr>
        <w:t>L</w:t>
      </w:r>
      <w:r w:rsidR="002B19C6">
        <w:rPr>
          <w:rFonts w:ascii="Times New Roman" w:hAnsi="Times New Roman" w:cs="Times New Roman"/>
          <w:bCs/>
          <w:sz w:val="24"/>
          <w:szCs w:val="24"/>
          <w:lang w:val="en-US"/>
        </w:rPr>
        <w:t>D</w:t>
      </w:r>
      <w:r w:rsidR="001A7729" w:rsidRPr="002D21B8">
        <w:rPr>
          <w:rFonts w:ascii="Times New Roman" w:hAnsi="Times New Roman" w:cs="Times New Roman"/>
          <w:bCs/>
          <w:sz w:val="24"/>
          <w:szCs w:val="24"/>
          <w:vertAlign w:val="subscript"/>
          <w:lang w:val="en-US"/>
        </w:rPr>
        <w:t>50</w:t>
      </w:r>
      <w:r w:rsidR="001A7729" w:rsidRPr="002D21B8">
        <w:rPr>
          <w:rFonts w:ascii="Times New Roman" w:hAnsi="Times New Roman" w:cs="Times New Roman"/>
          <w:bCs/>
          <w:sz w:val="24"/>
          <w:szCs w:val="24"/>
          <w:lang w:val="en-US"/>
        </w:rPr>
        <w:t xml:space="preserve"> and L</w:t>
      </w:r>
      <w:r w:rsidR="002B19C6">
        <w:rPr>
          <w:rFonts w:ascii="Times New Roman" w:hAnsi="Times New Roman" w:cs="Times New Roman"/>
          <w:bCs/>
          <w:sz w:val="24"/>
          <w:szCs w:val="24"/>
          <w:lang w:val="en-US"/>
        </w:rPr>
        <w:t>D</w:t>
      </w:r>
      <w:r w:rsidR="001A7729" w:rsidRPr="002D21B8">
        <w:rPr>
          <w:rFonts w:ascii="Times New Roman" w:hAnsi="Times New Roman" w:cs="Times New Roman"/>
          <w:bCs/>
          <w:sz w:val="24"/>
          <w:szCs w:val="24"/>
          <w:vertAlign w:val="subscript"/>
          <w:lang w:val="en-US"/>
        </w:rPr>
        <w:t>90</w:t>
      </w:r>
      <w:r w:rsidR="001A7729" w:rsidRPr="002D21B8">
        <w:rPr>
          <w:rFonts w:ascii="Times New Roman" w:hAnsi="Times New Roman" w:cs="Times New Roman"/>
          <w:bCs/>
          <w:sz w:val="24"/>
          <w:szCs w:val="24"/>
          <w:lang w:val="en-US"/>
        </w:rPr>
        <w:t xml:space="preserve"> values </w:t>
      </w:r>
      <w:r w:rsidR="00615136">
        <w:rPr>
          <w:rFonts w:ascii="Times New Roman" w:hAnsi="Times New Roman" w:cs="Times New Roman"/>
          <w:bCs/>
          <w:sz w:val="24"/>
          <w:szCs w:val="24"/>
          <w:lang w:val="en-US"/>
        </w:rPr>
        <w:t>of</w:t>
      </w:r>
      <w:r w:rsidR="00AD0578">
        <w:rPr>
          <w:rFonts w:ascii="Times New Roman" w:hAnsi="Times New Roman" w:cs="Times New Roman"/>
          <w:bCs/>
          <w:sz w:val="24"/>
          <w:szCs w:val="24"/>
          <w:lang w:val="en-US"/>
        </w:rPr>
        <w:t xml:space="preserve"> </w:t>
      </w:r>
      <w:r w:rsidR="00D76746">
        <w:rPr>
          <w:rFonts w:ascii="Times New Roman" w:hAnsi="Times New Roman" w:cs="Times New Roman"/>
          <w:bCs/>
          <w:sz w:val="24"/>
          <w:szCs w:val="24"/>
          <w:lang w:val="en-US"/>
        </w:rPr>
        <w:t xml:space="preserve">55.6 µg/insect </w:t>
      </w:r>
      <w:r w:rsidR="001A7729" w:rsidRPr="002D21B8">
        <w:rPr>
          <w:rFonts w:ascii="Times New Roman" w:hAnsi="Times New Roman" w:cs="Times New Roman"/>
          <w:bCs/>
          <w:sz w:val="24"/>
          <w:szCs w:val="24"/>
          <w:lang w:val="en-US"/>
        </w:rPr>
        <w:t xml:space="preserve">and </w:t>
      </w:r>
      <w:r w:rsidR="00D76746">
        <w:rPr>
          <w:rFonts w:ascii="Times New Roman" w:hAnsi="Times New Roman" w:cs="Times New Roman"/>
          <w:bCs/>
          <w:sz w:val="24"/>
          <w:szCs w:val="24"/>
          <w:lang w:val="en-US"/>
        </w:rPr>
        <w:t xml:space="preserve">79.5 µg/insect </w:t>
      </w:r>
      <w:r w:rsidR="00615136">
        <w:rPr>
          <w:rFonts w:ascii="Times New Roman" w:hAnsi="Times New Roman" w:cs="Times New Roman"/>
          <w:bCs/>
          <w:sz w:val="24"/>
          <w:szCs w:val="24"/>
          <w:lang w:val="en-US"/>
        </w:rPr>
        <w:t xml:space="preserve">respectively </w:t>
      </w:r>
      <w:r w:rsidR="00AD0578">
        <w:rPr>
          <w:rFonts w:ascii="Times New Roman" w:hAnsi="Times New Roman" w:cs="Times New Roman"/>
          <w:bCs/>
          <w:sz w:val="24"/>
          <w:szCs w:val="24"/>
          <w:lang w:val="en-US"/>
        </w:rPr>
        <w:t xml:space="preserve">24 h </w:t>
      </w:r>
      <w:r w:rsidR="00760FD1">
        <w:rPr>
          <w:rFonts w:ascii="Times New Roman" w:hAnsi="Times New Roman" w:cs="Times New Roman"/>
          <w:bCs/>
          <w:sz w:val="24"/>
          <w:szCs w:val="24"/>
          <w:lang w:val="en-US"/>
        </w:rPr>
        <w:t>after exposure</w:t>
      </w:r>
      <w:r w:rsidR="001D2F36" w:rsidRPr="002D21B8">
        <w:rPr>
          <w:rFonts w:ascii="Times New Roman" w:hAnsi="Times New Roman" w:cs="Times New Roman"/>
          <w:bCs/>
          <w:sz w:val="24"/>
          <w:szCs w:val="24"/>
          <w:lang w:val="en-US"/>
        </w:rPr>
        <w:t xml:space="preserve">. </w:t>
      </w:r>
      <w:r w:rsidR="00E15AFB">
        <w:rPr>
          <w:rFonts w:ascii="Times New Roman" w:hAnsi="Times New Roman" w:cs="Times New Roman"/>
          <w:bCs/>
          <w:sz w:val="24"/>
          <w:szCs w:val="24"/>
          <w:lang w:val="en-US"/>
        </w:rPr>
        <w:t>Previous studies</w:t>
      </w:r>
      <w:r w:rsidR="00550D91">
        <w:rPr>
          <w:rFonts w:ascii="Times New Roman" w:hAnsi="Times New Roman" w:cs="Times New Roman"/>
          <w:bCs/>
          <w:sz w:val="24"/>
          <w:szCs w:val="24"/>
          <w:lang w:val="en-US"/>
        </w:rPr>
        <w:t xml:space="preserve"> </w:t>
      </w:r>
      <w:r w:rsidR="000E2B4F">
        <w:rPr>
          <w:rFonts w:ascii="Times New Roman" w:hAnsi="Times New Roman" w:cs="Times New Roman"/>
          <w:bCs/>
          <w:sz w:val="24"/>
          <w:szCs w:val="24"/>
          <w:lang w:val="en-US"/>
        </w:rPr>
        <w:t xml:space="preserve">have </w:t>
      </w:r>
      <w:r w:rsidR="00550D91">
        <w:rPr>
          <w:rFonts w:ascii="Times New Roman" w:hAnsi="Times New Roman" w:cs="Times New Roman"/>
          <w:bCs/>
          <w:sz w:val="24"/>
          <w:szCs w:val="24"/>
          <w:lang w:val="en-US"/>
        </w:rPr>
        <w:t xml:space="preserve">reported that </w:t>
      </w:r>
      <w:r w:rsidR="004546CC" w:rsidRPr="002D21B8">
        <w:rPr>
          <w:rFonts w:ascii="Times New Roman" w:hAnsi="Times New Roman" w:cs="Times New Roman"/>
          <w:bCs/>
          <w:i/>
          <w:sz w:val="24"/>
          <w:szCs w:val="24"/>
          <w:lang w:val="en-US"/>
        </w:rPr>
        <w:t xml:space="preserve">M. </w:t>
      </w:r>
      <w:r w:rsidR="00923654">
        <w:rPr>
          <w:rFonts w:ascii="Times New Roman" w:hAnsi="Times New Roman" w:cs="Times New Roman"/>
          <w:bCs/>
          <w:i/>
          <w:sz w:val="24"/>
          <w:szCs w:val="24"/>
          <w:lang w:val="en-US"/>
        </w:rPr>
        <w:t>arvensis</w:t>
      </w:r>
      <w:r w:rsidR="004546CC" w:rsidRPr="002D21B8">
        <w:rPr>
          <w:rFonts w:ascii="Times New Roman" w:hAnsi="Times New Roman" w:cs="Times New Roman"/>
          <w:bCs/>
          <w:sz w:val="24"/>
          <w:szCs w:val="24"/>
          <w:lang w:val="en-US"/>
        </w:rPr>
        <w:t xml:space="preserve"> </w:t>
      </w:r>
      <w:r w:rsidR="002A555A">
        <w:rPr>
          <w:rFonts w:ascii="Times New Roman" w:hAnsi="Times New Roman" w:cs="Times New Roman"/>
          <w:bCs/>
          <w:sz w:val="24"/>
          <w:szCs w:val="24"/>
          <w:lang w:val="en-US"/>
        </w:rPr>
        <w:t>EO</w:t>
      </w:r>
      <w:r w:rsidR="004546CC" w:rsidRPr="002D21B8">
        <w:rPr>
          <w:rFonts w:ascii="Times New Roman" w:hAnsi="Times New Roman" w:cs="Times New Roman"/>
          <w:bCs/>
          <w:sz w:val="24"/>
          <w:szCs w:val="24"/>
          <w:lang w:val="en-US"/>
        </w:rPr>
        <w:t xml:space="preserve"> </w:t>
      </w:r>
      <w:r w:rsidR="00E15AFB">
        <w:rPr>
          <w:rFonts w:ascii="Times New Roman" w:hAnsi="Times New Roman" w:cs="Times New Roman"/>
          <w:bCs/>
          <w:sz w:val="24"/>
          <w:szCs w:val="24"/>
          <w:lang w:val="en-US"/>
        </w:rPr>
        <w:t>exhibit</w:t>
      </w:r>
      <w:r w:rsidR="000E2B4F">
        <w:rPr>
          <w:rFonts w:ascii="Times New Roman" w:hAnsi="Times New Roman" w:cs="Times New Roman"/>
          <w:bCs/>
          <w:sz w:val="24"/>
          <w:szCs w:val="24"/>
          <w:lang w:val="en-US"/>
        </w:rPr>
        <w:t>s</w:t>
      </w:r>
      <w:r w:rsidR="004546CC" w:rsidRPr="002D21B8">
        <w:rPr>
          <w:rFonts w:ascii="Times New Roman" w:hAnsi="Times New Roman" w:cs="Times New Roman"/>
          <w:bCs/>
          <w:sz w:val="24"/>
          <w:szCs w:val="24"/>
          <w:lang w:val="en-US"/>
        </w:rPr>
        <w:t xml:space="preserve"> antibacterial </w:t>
      </w:r>
      <w:r w:rsidR="00B739EB">
        <w:rPr>
          <w:rFonts w:ascii="Times New Roman" w:hAnsi="Times New Roman" w:cs="Times New Roman"/>
          <w:bCs/>
          <w:sz w:val="24"/>
          <w:szCs w:val="24"/>
          <w:lang w:val="en-US"/>
        </w:rPr>
        <w:t xml:space="preserve">effects </w:t>
      </w:r>
      <w:r w:rsidR="004546CC" w:rsidRPr="002D21B8">
        <w:rPr>
          <w:rFonts w:ascii="Times New Roman" w:hAnsi="Times New Roman" w:cs="Times New Roman"/>
          <w:bCs/>
          <w:sz w:val="24"/>
          <w:szCs w:val="24"/>
          <w:lang w:val="en-US"/>
        </w:rPr>
        <w:fldChar w:fldCharType="begin"/>
      </w:r>
      <w:r w:rsidR="009364F5">
        <w:rPr>
          <w:rFonts w:ascii="Times New Roman" w:hAnsi="Times New Roman" w:cs="Times New Roman"/>
          <w:bCs/>
          <w:sz w:val="24"/>
          <w:szCs w:val="24"/>
          <w:lang w:val="en-US"/>
        </w:rPr>
        <w:instrText xml:space="preserve"> ADDIN ZOTERO_ITEM CSL_CITATION {"citationID":"QWB5ri9m","properties":{"formattedCitation":"(Biswas et al. 2014; Horv\\uc0\\u225{}th and Ko\\uc0\\u353{}\\uc0\\u269{}ov\\uc0\\u225{} 2017)","plainCitation":"(Biswas et al. 2014; Horváth and Koščová 2017)","noteIndex":0},"citationItems":[{"id":1925,"uris":["http://zotero.org/users/local/QcSA6amT/items/4A6CFAUU"],"uri":["http://zotero.org/users/local/QcSA6amT/items/4A6CFAUU"],"itemData":{"id":1925,"type":"article-journal","abstract":"Objective\nTo investigate potential antioxidant, antimicrobial, cytotoxic and analgesic activities of ethanolic extract of Mentha arvensis L. in different in vivo and in vitro experimental models.\nMethods\nIn vitro DPPH radical scavenging assay was used to evaluate the antioxidant activity of the plant extract. In vivo analgesic activity was carried out by acetic acid-induced writhing test in Swiss albino mice. All studies in mice were undertaken at the doses of 250 and 500 mg/kg body weight. Antibacterial activity was studied by disk diffusion assay against some Gram-positive and Gram-negative bacterial strains. Brine shrimp lethality assay was used to investigate cytotoxicity effects of the plant extract.\nResults\nThe extract showed free radical scavenging activity in the DPPH assay (IC50</w:instrText>
      </w:r>
      <w:r w:rsidR="009364F5">
        <w:rPr>
          <w:rFonts w:ascii="Cambria Math" w:hAnsi="Cambria Math" w:cs="Cambria Math"/>
          <w:bCs/>
          <w:sz w:val="24"/>
          <w:szCs w:val="24"/>
          <w:lang w:val="en-US"/>
        </w:rPr>
        <w:instrText>∼</w:instrText>
      </w:r>
      <w:r w:rsidR="009364F5">
        <w:rPr>
          <w:rFonts w:ascii="Times New Roman" w:hAnsi="Times New Roman" w:cs="Times New Roman"/>
          <w:bCs/>
          <w:sz w:val="24"/>
          <w:szCs w:val="24"/>
          <w:lang w:val="en-US"/>
        </w:rPr>
        <w:instrText>41 μg/mL) compared to the standard antioxidant ascorbic acid (IC50</w:instrText>
      </w:r>
      <w:r w:rsidR="009364F5">
        <w:rPr>
          <w:rFonts w:ascii="Cambria Math" w:hAnsi="Cambria Math" w:cs="Cambria Math"/>
          <w:bCs/>
          <w:sz w:val="24"/>
          <w:szCs w:val="24"/>
          <w:lang w:val="en-US"/>
        </w:rPr>
        <w:instrText>∼</w:instrText>
      </w:r>
      <w:r w:rsidR="009364F5">
        <w:rPr>
          <w:rFonts w:ascii="Times New Roman" w:hAnsi="Times New Roman" w:cs="Times New Roman"/>
          <w:bCs/>
          <w:sz w:val="24"/>
          <w:szCs w:val="24"/>
          <w:lang w:val="en-US"/>
        </w:rPr>
        <w:instrText xml:space="preserve">19 μg/mL). The extract also produced prominent antimicrobial activity against Salmonella typhi, Salmonella paratyphi, Shigella boydii, Streptococcus pyogenes and Streptococcus aureus compared to standard drug kanamycin at the dose of 30 μg/disc. The extract exhibited lethality against the brine shrimp nauplii with the LC50 values of 40 μg/mL, and also 90% mortality (LC90) value was found to be 160 μg/mL. In analgesic test, the extract demonstrated statistically significant (P&lt;0.01) analgesic effect in acetic acid induced writhing in white albino mice at both dose levels.\nConclusions\nThese results suggest that the ethanolic extract of Mentha arvensis L. has potential antioxidant, antibacterial, cytotoxic and analgesic activities that support the ethnopharmacological uses of this plant.","container-title":"Asian Pacific Journal of Tropical Biomedicine","DOI":"10.12980/APJTB.4.2014C1298","ISSN":"2221-1691","issue":"10","journalAbbreviation":"Asian Pacific Journal of Tropical Biomedicine","language":"en","page":"792-797","source":"ScienceDirect","title":"Antioxidant, antimicrobial, cytotoxic and analgesic activities of ethanolic extract of Mentha arvensis L.","volume":"4","author":[{"family":"Biswas","given":"Nripendra Nath"},{"family":"Saha","given":"Subarna"},{"family":"Ali","given":"Mohammed Khadem"}],"issued":{"date-parts":[["2014",10,1]]}}},{"id":1924,"uris":["http://zotero.org/users/local/QcSA6amT/items/QVZ9LVY9"],"uri":["http://zotero.org/users/local/QcSA6amT/items/QVZ9LVY9"],"itemData":{"id":1924,"type":"article-journal","abstract":"Plant extracts and essential oils (EOs) are characterized by their antibacterial properties against various bacterial pathogens, including staphylococci. Some strains of these bacteria are resistant against the adverse effects of the environment including antibiotics, e. g. methicillin-resistant Staphylococcus aureus (MRSA). EOs alone cannot substitute for antibiotics but their treatment may be useful to intensify and strengthen the effects of antibiotics on pathogenic staphylococci. In this work, we tested the antibacterial effects of the essential oils of Mentha species with menthol as one of the effective substances against different strains of S. aureus. Two in vitro methods were used, the qualitative disc diffusion assay and the quantitative minimal inhibitory concentration (MIC) of selected essential oils. Peppermint oil from Mentha piperita, spearmint oil from Mentha spicata var. crispa and cornmint oil from Mentha arvensis were tested in this study against the various strains of Staphylococcus aureus, including methicillin resistant Staphylococcus aureus (MRSA). The oils were dissolved in DMSO (dimethyl sulfoxide) and diluted at the following ratios: 1 : 1, 1 : 2, 1 : 5, and 1 : 10. Based on the results determined by the agar disc diffusion test, the highest antibacterial properties were observed in spearmint oil against S. aureus CCM 4223 at 1 : 2 ratio where the inhibition zone varied at a range of 35.67 ± 6.81 mm. We determined also the MIC of all the oils where concentrations of the oils were as follows: 1 %; 0.5 %; 0.25 %; 0.125 % and 0.0625 %. The lowest concentrations of essential oils that possessed inhibitory effects on the growth of S. aureus varied between 0.125 % and 0.25 %.","container-title":"Folia Veterinaria","DOI":"10.1515/fv-2017-0030","issue":"3","page":"71–77","source":"DeGruyter","title":"In vitro Antibacterial Activity of Mentha Essential Oils Against Staphylococcus aureus","volume":"61","author":[{"family":"Horváth","given":"P."},{"family":"Koščová","given":"J."}],"issued":{"date-parts":[["2017"]]}}}],"schema":"https://github.com/citation-style-language/schema/raw/master/csl-citation.json"} </w:instrText>
      </w:r>
      <w:r w:rsidR="004546CC" w:rsidRPr="002D21B8">
        <w:rPr>
          <w:rFonts w:ascii="Times New Roman" w:hAnsi="Times New Roman" w:cs="Times New Roman"/>
          <w:bCs/>
          <w:sz w:val="24"/>
          <w:szCs w:val="24"/>
          <w:lang w:val="en-US"/>
        </w:rPr>
        <w:fldChar w:fldCharType="separate"/>
      </w:r>
      <w:r w:rsidR="00923654" w:rsidRPr="00923654">
        <w:rPr>
          <w:rFonts w:ascii="Times New Roman" w:hAnsi="Times New Roman" w:cs="Times New Roman"/>
          <w:sz w:val="24"/>
          <w:szCs w:val="24"/>
          <w:lang w:val="en-US"/>
        </w:rPr>
        <w:t>(Biswas et al. 2014; Horváth and Koščová 2017)</w:t>
      </w:r>
      <w:r w:rsidR="004546CC" w:rsidRPr="002D21B8">
        <w:rPr>
          <w:rFonts w:ascii="Times New Roman" w:hAnsi="Times New Roman" w:cs="Times New Roman"/>
          <w:bCs/>
          <w:sz w:val="24"/>
          <w:szCs w:val="24"/>
          <w:lang w:val="en-US"/>
        </w:rPr>
        <w:fldChar w:fldCharType="end"/>
      </w:r>
      <w:r w:rsidR="00B739EB" w:rsidRPr="00923654">
        <w:rPr>
          <w:rFonts w:ascii="Times New Roman" w:hAnsi="Times New Roman" w:cs="Times New Roman"/>
          <w:bCs/>
          <w:sz w:val="24"/>
          <w:szCs w:val="24"/>
          <w:lang w:val="en-US"/>
        </w:rPr>
        <w:t xml:space="preserve">, antifungal effects </w:t>
      </w:r>
      <w:r w:rsidR="00B739EB">
        <w:rPr>
          <w:rFonts w:ascii="Times New Roman" w:hAnsi="Times New Roman" w:cs="Times New Roman"/>
          <w:bCs/>
          <w:sz w:val="24"/>
          <w:szCs w:val="24"/>
          <w:lang w:val="en-US"/>
        </w:rPr>
        <w:fldChar w:fldCharType="begin"/>
      </w:r>
      <w:r w:rsidR="009364F5">
        <w:rPr>
          <w:rFonts w:ascii="Times New Roman" w:hAnsi="Times New Roman" w:cs="Times New Roman"/>
          <w:bCs/>
          <w:sz w:val="24"/>
          <w:szCs w:val="24"/>
          <w:lang w:val="en-US"/>
        </w:rPr>
        <w:instrText xml:space="preserve"> ADDIN ZOTERO_ITEM CSL_CITATION {"citationID":"sPvYCQNl","properties":{"formattedCitation":"(Varma and Dubey 2001; Kumar et al. 2007, 2009)","plainCitation":"(Varma and Dubey 2001; Kumar et al. 2007, 2009)","noteIndex":0},"citationItems":[{"id":1912,"uris":["http://zotero.org/users/local/QcSA6amT/items/JLU683Z3"],"uri":["http://zotero.org/users/local/QcSA6amT/items/JLU683Z3"],"itemData":{"id":1912,"type":"article-journal","abstract":"The essential oils of Caesulia axillaris and Mentha arvensis have been tested for their fumigant activity in the management of biodeterioration of stored wheat samples by Aspergillus flavus and the insect pests, Sitophilus oryzae and Tribolium castaneum, at 1300 and 600 ppm, respectively. The findings indicate the efficacy of the oils as potent fumigants for management of the biodeterioration of stored wheat samples. The oils also controlled the blue mould rot of oranges caused by Penicillium italicum and enhanced the market life of the oranges for a considerable period, showing their efficacy as postharvest fungicides of higher plant origin.","container-title":"International Journal of Food Microbiology","DOI":"10.1016/S0168-1605(01)00506-2","ISSN":"0168-1605","issue":"3","journalAbbreviation":"International Journal of Food Microbiology","language":"en","page":"207-210","source":"ScienceDirect","title":"Efficacy of essential oils of Caesulia axillaris and Mentha arvensis against some storage pests causing biodeterioration of food commodities","volume":"68","author":[{"family":"Varma","given":"Jaya"},{"family":"Dubey","given":"N. K"}],"issued":{"date-parts":[["2001",9,1]]}}},{"id":1932,"uris":["http://zotero.org/users/local/QcSA6amT/items/94AIBFTX"],"uri":["http://zotero.org/users/local/QcSA6amT/items/94AIBFTX"],"itemData":{"id":1932,"type":"article-journal","abstract":"Essential oils from different parts of 18 plants belonging to 11 families were extracted and tested against two toxigenic strains of Aspergillus flavus Link through the poisoned food technique. The oil of Mentha arvensis was found to be effective against both strains of A. flavus and completely stopped the radial mycelial growth of A. flavus at 0.10 mg mL−1. It was found to be superior over the synthetic fungicides tested and showed a broad fungitoxic spectrum against A. niger, A. fumigatus, Botryodiplodia theobromae, Cladosporium cladosporioides, Fusarium oxysporum, Helminthosporium oryzae, Macrophomina phaseolina and Sclerotium rolfsii at 0.10 mg mL−1. The oil completely inhibited the aflatoxin B1 production by the toxigenic strain of A. flavus at 0.05 mg mL−1. Moreover, the Mentha oil also exhibited potent antioxidant activity in 2,2′-azino-bis-3-ethylbenzothiazoline-6-sulphuric acid (ABTS) bioassay. Keeping in mind the side effects of synthetic pesticides and the global interest in botanical pesticides for plant protection due to their biodegradable nature, M. arvensis oil may be used as a botanical fungitoxicant against fungal attack to stored food commodities. The antiaflatoxigenic and antioxidant nature of the oil suggest the possibility of its exploitation for enhancing the shelf life of stored food commodities. Copyright © 2007 Society of Chemical Industry","container-title":"Journal of the Science of Food and Agriculture","DOI":"10.1002/jsfa.2906","ISSN":"1097-0010","issue":"9","language":"en","page":"1737-1742","source":"Wiley Online Library","title":"Evaluation of some essential oils as botanical fungitoxicants for the protection of stored food commodities from fungal infestation","volume":"87","author":[{"family":"Kumar","given":"Rajesh"},{"family":"Dubey","given":"Nawal K."},{"family":"Tiwari","given":"Om P."},{"family":"Tripathi","given":"Yamini B."},{"family":"Sinha","given":"Kauskal K."}],"issued":{"date-parts":[["2007"]]}}},{"id":1911,"uris":["http://zotero.org/users/local/QcSA6amT/items/KMMSZ8LB"],"uri":["http://zotero.org/users/local/QcSA6amT/items/KMMSZ8LB"],"itemData":{"id":1911,"type":"article-journal","abstract":"BACKGROUND: Fungal contamination and Callosobruchus infestation results in qualitative and quantitative losses of chickpea seeds during storage. Most of the synthetic chemicals used as preservatives have adverse effects. Therefore, the antifungal and insecticidal potential of Mentha arvensis essential oil was evaluated to determine whether this could be an eco-friendly substitute of synthetic preservatives. RESULTS: The stored chickpea seeds were dominated by Aspergillus flavus (46.1%) and 30% isolates among them were found toxigenic. The MIC of Mentha oil against A. flavus was recorded at 400 µL L−1 and it exhibited broad fungitoxic activity against 14 storage fungi. The oil was found superior to some prevalent synthetic fungicides. Mentha oil showed potent insecticidal activity against Callosobruchus chinensis at different concentrations and exposure times. The oviposition by C. chinensis was completely checked at 10 µL L−1 while F1 emergence was completely inhibited at 200 µL L−1. During in situ experiments, 94.05% protection of the chickpea from C. chinensis by Mentha oil showed superiority over the organophosphate insecticide malathion, where 90.75% protection was recorded. CONCLUSION: The Mentha EO showing potent fungitoxic and insecticidal efficacy and may be recommended as a plant-based preservative in the management of fungal and insect infestation of chickpea and other pulses during storage. Copyright © 2009 Society of Chemical Industry","container-title":"Journal of the Science of Food and Agriculture","DOI":"10.1002/jsfa.3768","ISSN":"1097-0010","issue":"15","language":"en","page":"2643-2649","source":"Wiley Online Library","title":"Use of essential oil from Mentha arvensis L. to control storage moulds and insects in stored chickpea","volume":"89","author":[{"family":"Kumar","given":"Ashok"},{"family":"Shukla","given":"Ravindra"},{"family":"Singh","given":"Priyanka"},{"family":"Singh","given":"Amit K."},{"family":"Dubey","given":"Nawal K."}],"issued":{"date-parts":[["2009"]]}}}],"schema":"https://github.com/citation-style-language/schema/raw/master/csl-citation.json"} </w:instrText>
      </w:r>
      <w:r w:rsidR="00B739EB">
        <w:rPr>
          <w:rFonts w:ascii="Times New Roman" w:hAnsi="Times New Roman" w:cs="Times New Roman"/>
          <w:bCs/>
          <w:sz w:val="24"/>
          <w:szCs w:val="24"/>
          <w:lang w:val="en-US"/>
        </w:rPr>
        <w:fldChar w:fldCharType="separate"/>
      </w:r>
      <w:r w:rsidR="00923654" w:rsidRPr="00923654">
        <w:rPr>
          <w:rFonts w:ascii="Times New Roman" w:hAnsi="Times New Roman" w:cs="Times New Roman"/>
          <w:sz w:val="24"/>
          <w:lang w:val="en-US"/>
        </w:rPr>
        <w:t>(Varma and Dubey 2001; Kumar et al. 2007, 2009)</w:t>
      </w:r>
      <w:r w:rsidR="00B739EB">
        <w:rPr>
          <w:rFonts w:ascii="Times New Roman" w:hAnsi="Times New Roman" w:cs="Times New Roman"/>
          <w:bCs/>
          <w:sz w:val="24"/>
          <w:szCs w:val="24"/>
          <w:lang w:val="en-US"/>
        </w:rPr>
        <w:fldChar w:fldCharType="end"/>
      </w:r>
      <w:r w:rsidR="004546CC" w:rsidRPr="00923654">
        <w:rPr>
          <w:rFonts w:ascii="Times New Roman" w:hAnsi="Times New Roman" w:cs="Times New Roman"/>
          <w:bCs/>
          <w:sz w:val="24"/>
          <w:szCs w:val="24"/>
          <w:lang w:val="en-US"/>
        </w:rPr>
        <w:t xml:space="preserve"> and </w:t>
      </w:r>
      <w:r w:rsidR="004F4090">
        <w:rPr>
          <w:rFonts w:ascii="Times New Roman" w:hAnsi="Times New Roman" w:cs="Times New Roman"/>
          <w:bCs/>
          <w:sz w:val="24"/>
          <w:szCs w:val="24"/>
          <w:lang w:val="en-US"/>
        </w:rPr>
        <w:t xml:space="preserve">adulticidal activity </w:t>
      </w:r>
      <w:r w:rsidR="00BF0BC9" w:rsidRPr="00923654">
        <w:rPr>
          <w:rFonts w:ascii="Times New Roman" w:hAnsi="Times New Roman" w:cs="Times New Roman"/>
          <w:bCs/>
          <w:sz w:val="24"/>
          <w:szCs w:val="24"/>
          <w:lang w:val="en-US"/>
        </w:rPr>
        <w:t xml:space="preserve">on </w:t>
      </w:r>
      <w:r w:rsidR="004F4090">
        <w:rPr>
          <w:rFonts w:ascii="Times New Roman" w:hAnsi="Times New Roman" w:cs="Times New Roman"/>
          <w:bCs/>
          <w:sz w:val="24"/>
          <w:szCs w:val="24"/>
          <w:lang w:val="en-US"/>
        </w:rPr>
        <w:t>the</w:t>
      </w:r>
      <w:r w:rsidR="009A2840">
        <w:rPr>
          <w:rFonts w:ascii="Times New Roman" w:hAnsi="Times New Roman" w:cs="Times New Roman"/>
          <w:bCs/>
          <w:sz w:val="24"/>
          <w:szCs w:val="24"/>
          <w:lang w:val="en-US"/>
        </w:rPr>
        <w:t xml:space="preserve"> </w:t>
      </w:r>
      <w:r w:rsidR="00E15AFB">
        <w:rPr>
          <w:rFonts w:ascii="Times New Roman" w:hAnsi="Times New Roman" w:cs="Times New Roman"/>
          <w:bCs/>
          <w:sz w:val="24"/>
          <w:szCs w:val="24"/>
          <w:lang w:val="en-US"/>
        </w:rPr>
        <w:t>storage pest</w:t>
      </w:r>
      <w:r w:rsidR="004F4090">
        <w:rPr>
          <w:rFonts w:ascii="Times New Roman" w:hAnsi="Times New Roman" w:cs="Times New Roman"/>
          <w:bCs/>
          <w:sz w:val="24"/>
          <w:szCs w:val="24"/>
          <w:lang w:val="en-US"/>
        </w:rPr>
        <w:t xml:space="preserve">s </w:t>
      </w:r>
      <w:proofErr w:type="spellStart"/>
      <w:r w:rsidR="004F4090" w:rsidRPr="004F4090">
        <w:rPr>
          <w:rFonts w:ascii="Times New Roman" w:hAnsi="Times New Roman" w:cs="Times New Roman"/>
          <w:bCs/>
          <w:i/>
          <w:sz w:val="24"/>
          <w:szCs w:val="24"/>
          <w:lang w:val="en-US"/>
        </w:rPr>
        <w:t>Tribolium</w:t>
      </w:r>
      <w:proofErr w:type="spellEnd"/>
      <w:r w:rsidR="004F4090" w:rsidRPr="004F4090">
        <w:rPr>
          <w:rFonts w:ascii="Times New Roman" w:hAnsi="Times New Roman" w:cs="Times New Roman"/>
          <w:bCs/>
          <w:i/>
          <w:sz w:val="24"/>
          <w:szCs w:val="24"/>
          <w:lang w:val="en-US"/>
        </w:rPr>
        <w:t xml:space="preserve"> </w:t>
      </w:r>
      <w:proofErr w:type="spellStart"/>
      <w:r w:rsidR="004F4090" w:rsidRPr="004F4090">
        <w:rPr>
          <w:rFonts w:ascii="Times New Roman" w:hAnsi="Times New Roman" w:cs="Times New Roman"/>
          <w:bCs/>
          <w:i/>
          <w:sz w:val="24"/>
          <w:szCs w:val="24"/>
          <w:lang w:val="en-US"/>
        </w:rPr>
        <w:t>castaneum</w:t>
      </w:r>
      <w:proofErr w:type="spellEnd"/>
      <w:r w:rsidR="004F4090" w:rsidRPr="004F4090">
        <w:rPr>
          <w:rFonts w:ascii="Times New Roman" w:hAnsi="Times New Roman" w:cs="Times New Roman"/>
          <w:bCs/>
          <w:i/>
          <w:sz w:val="24"/>
          <w:szCs w:val="24"/>
          <w:lang w:val="en-US"/>
        </w:rPr>
        <w:t xml:space="preserve"> </w:t>
      </w:r>
      <w:r w:rsidR="003F703F">
        <w:rPr>
          <w:rFonts w:ascii="Times New Roman" w:hAnsi="Times New Roman" w:cs="Times New Roman"/>
          <w:bCs/>
          <w:sz w:val="24"/>
          <w:szCs w:val="24"/>
          <w:lang w:val="en-US"/>
        </w:rPr>
        <w:t xml:space="preserve">and </w:t>
      </w:r>
      <w:r w:rsidR="003F703F" w:rsidRPr="007C65AA">
        <w:rPr>
          <w:rFonts w:ascii="Times New Roman" w:hAnsi="Times New Roman" w:cs="Times New Roman"/>
          <w:bCs/>
          <w:i/>
          <w:sz w:val="24"/>
          <w:szCs w:val="24"/>
          <w:lang w:val="en-US"/>
        </w:rPr>
        <w:t>S</w:t>
      </w:r>
      <w:r w:rsidR="004F4090">
        <w:rPr>
          <w:rFonts w:ascii="Times New Roman" w:hAnsi="Times New Roman" w:cs="Times New Roman"/>
          <w:bCs/>
          <w:i/>
          <w:sz w:val="24"/>
          <w:szCs w:val="24"/>
          <w:lang w:val="en-US"/>
        </w:rPr>
        <w:t>itophilus</w:t>
      </w:r>
      <w:r w:rsidR="003F703F" w:rsidRPr="007C65AA">
        <w:rPr>
          <w:rFonts w:ascii="Times New Roman" w:hAnsi="Times New Roman" w:cs="Times New Roman"/>
          <w:bCs/>
          <w:i/>
          <w:sz w:val="24"/>
          <w:szCs w:val="24"/>
          <w:lang w:val="en-US"/>
        </w:rPr>
        <w:t xml:space="preserve"> </w:t>
      </w:r>
      <w:proofErr w:type="spellStart"/>
      <w:r w:rsidR="003F703F" w:rsidRPr="007C65AA">
        <w:rPr>
          <w:rFonts w:ascii="Times New Roman" w:hAnsi="Times New Roman" w:cs="Times New Roman"/>
          <w:bCs/>
          <w:i/>
          <w:sz w:val="24"/>
          <w:szCs w:val="24"/>
          <w:lang w:val="en-US"/>
        </w:rPr>
        <w:t>ozyzae</w:t>
      </w:r>
      <w:proofErr w:type="spellEnd"/>
      <w:r w:rsidR="004F4090">
        <w:rPr>
          <w:rFonts w:ascii="Times New Roman" w:hAnsi="Times New Roman" w:cs="Times New Roman"/>
          <w:bCs/>
          <w:sz w:val="24"/>
          <w:szCs w:val="24"/>
          <w:lang w:val="en-US"/>
        </w:rPr>
        <w:t xml:space="preserve">, </w:t>
      </w:r>
      <w:r w:rsidR="004F4090" w:rsidRPr="00CF0C3A">
        <w:rPr>
          <w:rFonts w:ascii="Times New Roman" w:hAnsi="Times New Roman" w:cs="Times New Roman"/>
          <w:bCs/>
          <w:sz w:val="24"/>
          <w:szCs w:val="24"/>
          <w:lang w:val="en-US"/>
        </w:rPr>
        <w:t xml:space="preserve">both </w:t>
      </w:r>
      <w:r w:rsidR="004F4090">
        <w:rPr>
          <w:rFonts w:ascii="Times New Roman" w:hAnsi="Times New Roman" w:cs="Times New Roman"/>
          <w:bCs/>
          <w:sz w:val="24"/>
          <w:szCs w:val="24"/>
          <w:lang w:val="en-US"/>
        </w:rPr>
        <w:t>by</w:t>
      </w:r>
      <w:r w:rsidR="004F4090" w:rsidRPr="00AD0578">
        <w:rPr>
          <w:rFonts w:ascii="Times New Roman" w:hAnsi="Times New Roman" w:cs="Times New Roman"/>
          <w:bCs/>
          <w:sz w:val="24"/>
          <w:szCs w:val="24"/>
          <w:lang w:val="en-US"/>
        </w:rPr>
        <w:t xml:space="preserve"> </w:t>
      </w:r>
      <w:r w:rsidR="004F4090" w:rsidRPr="00CF0C3A">
        <w:rPr>
          <w:rFonts w:ascii="Times New Roman" w:hAnsi="Times New Roman" w:cs="Times New Roman"/>
          <w:bCs/>
          <w:sz w:val="24"/>
          <w:szCs w:val="24"/>
          <w:lang w:val="en-US"/>
        </w:rPr>
        <w:t xml:space="preserve">contact and </w:t>
      </w:r>
      <w:r w:rsidR="004F4090">
        <w:rPr>
          <w:rFonts w:ascii="Times New Roman" w:hAnsi="Times New Roman" w:cs="Times New Roman"/>
          <w:bCs/>
          <w:sz w:val="24"/>
          <w:szCs w:val="24"/>
          <w:lang w:val="en-US"/>
        </w:rPr>
        <w:t xml:space="preserve">by </w:t>
      </w:r>
      <w:r w:rsidR="004F4090" w:rsidRPr="00CF0C3A">
        <w:rPr>
          <w:rFonts w:ascii="Times New Roman" w:hAnsi="Times New Roman" w:cs="Times New Roman"/>
          <w:bCs/>
          <w:sz w:val="24"/>
          <w:szCs w:val="24"/>
          <w:lang w:val="en-US"/>
        </w:rPr>
        <w:t>fumigation</w:t>
      </w:r>
      <w:r w:rsidR="004F4090">
        <w:rPr>
          <w:rFonts w:ascii="Times New Roman" w:hAnsi="Times New Roman" w:cs="Times New Roman"/>
          <w:bCs/>
          <w:sz w:val="24"/>
          <w:szCs w:val="24"/>
          <w:lang w:val="en-US"/>
        </w:rPr>
        <w:t xml:space="preserve"> </w:t>
      </w:r>
      <w:r w:rsidR="00434F4C">
        <w:rPr>
          <w:rFonts w:ascii="Times New Roman" w:hAnsi="Times New Roman" w:cs="Times New Roman"/>
          <w:bCs/>
          <w:sz w:val="24"/>
          <w:szCs w:val="24"/>
          <w:lang w:val="en-US"/>
        </w:rPr>
        <w:fldChar w:fldCharType="begin"/>
      </w:r>
      <w:r w:rsidR="009364F5">
        <w:rPr>
          <w:rFonts w:ascii="Times New Roman" w:hAnsi="Times New Roman" w:cs="Times New Roman"/>
          <w:bCs/>
          <w:sz w:val="24"/>
          <w:szCs w:val="24"/>
          <w:lang w:val="en-US"/>
        </w:rPr>
        <w:instrText xml:space="preserve"> ADDIN ZOTERO_ITEM CSL_CITATION {"citationID":"or6mYneU","properties":{"formattedCitation":"(Tripathi et al. 2000; Aggarwal et al. 2001; Mishra et al. 2012)","plainCitation":"(Tripathi et al. 2000; Aggarwal et al. 2001; Mishra et al. 2012)","noteIndex":0},"citationItems":[{"id":1920,"uris":["http://zotero.org/users/local/QcSA6amT/items/YN7L6J4X"],"uri":["http://zotero.org/users/local/QcSA6amT/items/YN7L6J4X"],"itemData":{"id":1920,"type":"article-journal","abstract":"Essential oils of Mentha arvensis, M. citrata [M. piperita var. citrata], M. piperita and M. spicata and their fractions rich in menthone, menthol, linalool, linalyl acetate, menthofuran, limonene and l-carvone were tested for their fumigant toxicity against flour beetle (Tribolium castaneum) and pulse beetle (Callosobruchus maculatus) and repellent, contact toxicity and development inhibition...","container-title":"Journal of Medicinal and Aromatic Plant Sciences","ISSN":"0253-7125","issue":"1B","language":"English","page":"549-556","source":"www.cabdirect.org","title":"Effect of volatile oil constituents of Mentha species against the stored grain pests, Callosobruchus maculatus and Tribolium castaneum.","volume":"22","author":[{"family":"Tripathi","given":"A. K."},{"family":"Prajapati","given":"Veena"},{"family":"Aggarwal","given":"K. K."},{"family":"Kumar","given":"Sushil"}],"issued":{"date-parts":[["2000"]]}}},{"id":1922,"uris":["http://zotero.org/users/local/QcSA6amT/items/KKK7CSKU"],"uri":["http://zotero.org/users/local/QcSA6amT/items/KKK7CSKU"],"itemData":{"id":1922,"type":"article-journal","abstract":"l-menthol isolated from the essential oil of Mentha arvensis and seven of its acyl derivatives were tested for contact and vapour toxicity, and ovicidal and repellent activity against the storage pests Callosobruchus maculatus F., Rhyzopertha dominica F., Sitophilus oryzae L. and Tribolium castaneum Herbst. Menthyl propionate and l-menthol were highly toxic in contact assays and vapour toxicity assays respectively. l-menthol was also found to be strongly repellent (82–100% at 0.353 μg/cm2 dose) against all the insects, while menthyl acetate was highly ovicidal against T. castaneum., Le l-menthol isolé de l'huile essentielle de Mentha arvensis et sept de ses dérivés acétylés ont été testés pour leur toxicité de contact et fumigène et leur activité ovicide et répulsive vis à vis des ravageurs des stocks Callosobruchus maculatus F., Rhyzopertha dominica F., Sitophilus oryzae L. et Tribolium castaneum Herbst. Le propionate de menthyl et le l-menthol ont été hautement toxiques lors des essais par contact et par fumigation. Le l-menthol a été également fortement répulsif (82–100% à la dose de 0,353 mg/cm2) contre tous les insectes, alors que l'acétate de menthyl a été hautement ovicide contre T. castaneum.","container-title":"International Journal of Tropical Insect Science","DOI":"10.1017/S1742758400007621","ISSN":"0191-9040","issue":"3","language":"en","page":"229-235","source":"Cambridge Core","title":"Toxicity of l-menthol and its derivatives against four storage insects","volume":"21","author":[{"family":"Aggarwal","given":"K. K."},{"family":"Tripathi","given":"A. K."},{"family":"Ahmad","given":"Ateeque"},{"family":"Prajapati","given":"Veena"},{"family":"Verma","given":"Neetu"},{"family":"Kumar","given":"Sushil"}],"issued":{"date-parts":[["2001",9]]}}},{"id":1935,"uris":["http://zotero.org/users/local/QcSA6amT/items/SPQ929LZ"],"uri":["http://zotero.org/users/local/QcSA6amT/items/SPQ929LZ"],"itemData":{"id":1935,"type":"article-journal","abstract":"The essential oil of Mentha arvensis L. was extracted by water distillation method and the insecticidal properties of M. arvensis were evaluated under laboratory conditions. The oil showed repellency and toxicity against T. castaneum (Coleoptera: Tenebrionidae) and S. oryzae (Coleoptera: Curculionidae). The result revealed that this essential oil strongly repels T. castaneum and S. oryzae even at low concentration, but its repellency was more marked towards S. oryzae. The essential oil of M. arvensis showed toxic effects against insect pests. The toxicity of newly molted 4th instars larvae of T. castaneum and 10-day-old-adults of T. castaneum and S. oryzae increased with concentration from 15 to 30 μL/100 μL and with exposure time 24 to 48 h. The LC50 against the larvae of T. castaneum was 18.685 μL at 48 h exposure. The LC50 against T. castaneum and S. oryzae adults were 22.759 μL and 21.788 μL at 48 h exposure, respectively.","container-title":"Biological Agriculture &amp; Horticulture","DOI":"10.1080/01448765.2012.662792","ISSN":"0144-8765","issue":"1","page":"34-40","source":"Taylor and Francis+NEJM","title":"Response of Tribolium castaneum (Coleoptera: Tenebrionidae) and Sitophilus oryzae (Coleoptera: Curculionidae) to potential insecticide derived from essential oil of Mentha arvensis leaves","title-short":"Response of Tribolium castaneum (Coleoptera","volume":"28","author":[{"family":"Mishra","given":"Bhuwan Bhaskar"},{"family":"Tripathi","given":"S. P."},{"family":"Tripathi","given":"C. P. M."}],"issued":{"date-parts":[["2012",3,1]]}}}],"schema":"https://github.com/citation-style-language/schema/raw/master/csl-citation.json"} </w:instrText>
      </w:r>
      <w:r w:rsidR="00434F4C">
        <w:rPr>
          <w:rFonts w:ascii="Times New Roman" w:hAnsi="Times New Roman" w:cs="Times New Roman"/>
          <w:bCs/>
          <w:sz w:val="24"/>
          <w:szCs w:val="24"/>
          <w:lang w:val="en-US"/>
        </w:rPr>
        <w:fldChar w:fldCharType="separate"/>
      </w:r>
      <w:r w:rsidR="00434F4C" w:rsidRPr="00434F4C">
        <w:rPr>
          <w:rFonts w:ascii="Times New Roman" w:hAnsi="Times New Roman" w:cs="Times New Roman"/>
          <w:sz w:val="24"/>
          <w:lang w:val="en-US"/>
        </w:rPr>
        <w:t>(Tripathi et al. 2000; Aggarwal et al. 2001; Mishra et al. 2012)</w:t>
      </w:r>
      <w:r w:rsidR="00434F4C">
        <w:rPr>
          <w:rFonts w:ascii="Times New Roman" w:hAnsi="Times New Roman" w:cs="Times New Roman"/>
          <w:bCs/>
          <w:sz w:val="24"/>
          <w:szCs w:val="24"/>
          <w:lang w:val="en-US"/>
        </w:rPr>
        <w:fldChar w:fldCharType="end"/>
      </w:r>
      <w:r w:rsidR="00434F4C">
        <w:rPr>
          <w:rFonts w:ascii="Times New Roman" w:hAnsi="Times New Roman" w:cs="Times New Roman"/>
          <w:bCs/>
          <w:sz w:val="24"/>
          <w:szCs w:val="24"/>
          <w:lang w:val="en-US"/>
        </w:rPr>
        <w:t xml:space="preserve">. </w:t>
      </w:r>
      <w:r w:rsidR="009A2840">
        <w:rPr>
          <w:rFonts w:ascii="Times New Roman" w:hAnsi="Times New Roman" w:cs="Times New Roman"/>
          <w:bCs/>
          <w:sz w:val="24"/>
          <w:szCs w:val="24"/>
          <w:lang w:val="en-US"/>
        </w:rPr>
        <w:t xml:space="preserve">Our results confirmed </w:t>
      </w:r>
      <w:r w:rsidR="002A555A">
        <w:rPr>
          <w:rFonts w:ascii="Times New Roman" w:hAnsi="Times New Roman" w:cs="Times New Roman"/>
          <w:bCs/>
          <w:sz w:val="24"/>
          <w:szCs w:val="24"/>
          <w:lang w:val="en-US"/>
        </w:rPr>
        <w:t xml:space="preserve">the </w:t>
      </w:r>
      <w:r w:rsidR="00F11524">
        <w:rPr>
          <w:rFonts w:ascii="Times New Roman" w:hAnsi="Times New Roman" w:cs="Times New Roman"/>
          <w:bCs/>
          <w:sz w:val="24"/>
          <w:szCs w:val="24"/>
          <w:lang w:val="en-US"/>
        </w:rPr>
        <w:t>insecticidal activity</w:t>
      </w:r>
      <w:r w:rsidR="002A555A">
        <w:rPr>
          <w:rFonts w:ascii="Times New Roman" w:hAnsi="Times New Roman" w:cs="Times New Roman"/>
          <w:bCs/>
          <w:sz w:val="24"/>
          <w:szCs w:val="24"/>
          <w:lang w:val="en-US"/>
        </w:rPr>
        <w:t xml:space="preserve"> of </w:t>
      </w:r>
      <w:r w:rsidR="009A2840" w:rsidRPr="00550D91">
        <w:rPr>
          <w:rFonts w:ascii="Times New Roman" w:hAnsi="Times New Roman" w:cs="Times New Roman"/>
          <w:bCs/>
          <w:i/>
          <w:sz w:val="24"/>
          <w:szCs w:val="24"/>
          <w:lang w:val="en-US"/>
        </w:rPr>
        <w:t>M. arvensis</w:t>
      </w:r>
      <w:r w:rsidR="009A2840" w:rsidRPr="00550D91">
        <w:rPr>
          <w:rFonts w:ascii="Times New Roman" w:hAnsi="Times New Roman" w:cs="Times New Roman"/>
          <w:bCs/>
          <w:sz w:val="24"/>
          <w:szCs w:val="24"/>
          <w:lang w:val="en-US"/>
        </w:rPr>
        <w:t xml:space="preserve"> </w:t>
      </w:r>
      <w:r w:rsidR="002A555A">
        <w:rPr>
          <w:rFonts w:ascii="Times New Roman" w:hAnsi="Times New Roman" w:cs="Times New Roman"/>
          <w:bCs/>
          <w:sz w:val="24"/>
          <w:szCs w:val="24"/>
          <w:lang w:val="en-US"/>
        </w:rPr>
        <w:t>EO</w:t>
      </w:r>
      <w:r w:rsidR="009A2840">
        <w:rPr>
          <w:rFonts w:ascii="Times New Roman" w:hAnsi="Times New Roman" w:cs="Times New Roman"/>
          <w:bCs/>
          <w:sz w:val="24"/>
          <w:szCs w:val="24"/>
          <w:lang w:val="en-US"/>
        </w:rPr>
        <w:t xml:space="preserve"> on </w:t>
      </w:r>
      <w:r w:rsidR="009A2840" w:rsidRPr="00550D91">
        <w:rPr>
          <w:rFonts w:ascii="Times New Roman" w:hAnsi="Times New Roman" w:cs="Times New Roman"/>
          <w:bCs/>
          <w:i/>
          <w:sz w:val="24"/>
          <w:szCs w:val="24"/>
          <w:lang w:val="en-US"/>
        </w:rPr>
        <w:t xml:space="preserve">S. </w:t>
      </w:r>
      <w:proofErr w:type="spellStart"/>
      <w:r w:rsidR="009A2840" w:rsidRPr="00550D91">
        <w:rPr>
          <w:rFonts w:ascii="Times New Roman" w:hAnsi="Times New Roman" w:cs="Times New Roman"/>
          <w:bCs/>
          <w:i/>
          <w:sz w:val="24"/>
          <w:szCs w:val="24"/>
          <w:lang w:val="en-US"/>
        </w:rPr>
        <w:t>granarius</w:t>
      </w:r>
      <w:proofErr w:type="spellEnd"/>
      <w:r w:rsidR="009A2840">
        <w:rPr>
          <w:rFonts w:ascii="Times New Roman" w:hAnsi="Times New Roman" w:cs="Times New Roman"/>
          <w:bCs/>
          <w:sz w:val="24"/>
          <w:szCs w:val="24"/>
          <w:lang w:val="en-US"/>
        </w:rPr>
        <w:t xml:space="preserve"> adults. </w:t>
      </w:r>
      <w:r w:rsidR="002D09EC" w:rsidRPr="002D09EC">
        <w:rPr>
          <w:rFonts w:ascii="Times New Roman" w:hAnsi="Times New Roman" w:cs="Times New Roman"/>
          <w:bCs/>
          <w:sz w:val="24"/>
          <w:szCs w:val="24"/>
          <w:lang w:val="en-US"/>
        </w:rPr>
        <w:t xml:space="preserve">However, </w:t>
      </w:r>
      <w:r w:rsidR="00615136">
        <w:rPr>
          <w:rFonts w:ascii="Times New Roman" w:hAnsi="Times New Roman" w:cs="Times New Roman"/>
          <w:bCs/>
          <w:sz w:val="24"/>
          <w:szCs w:val="24"/>
          <w:lang w:val="en-US"/>
        </w:rPr>
        <w:t>i</w:t>
      </w:r>
      <w:r w:rsidR="00F11524" w:rsidRPr="00F11524">
        <w:rPr>
          <w:rFonts w:ascii="Times New Roman" w:hAnsi="Times New Roman" w:cs="Times New Roman"/>
          <w:bCs/>
          <w:sz w:val="24"/>
          <w:szCs w:val="24"/>
          <w:lang w:val="en-US"/>
        </w:rPr>
        <w:t>t is important to keep in mind that</w:t>
      </w:r>
      <w:r w:rsidR="00F11524">
        <w:rPr>
          <w:rFonts w:ascii="Times New Roman" w:hAnsi="Times New Roman" w:cs="Times New Roman"/>
          <w:bCs/>
          <w:sz w:val="24"/>
          <w:szCs w:val="24"/>
          <w:lang w:val="en-US"/>
        </w:rPr>
        <w:t xml:space="preserve"> </w:t>
      </w:r>
      <w:r w:rsidR="002A555A">
        <w:rPr>
          <w:rFonts w:ascii="Times New Roman" w:hAnsi="Times New Roman" w:cs="Times New Roman"/>
          <w:bCs/>
          <w:sz w:val="24"/>
          <w:szCs w:val="24"/>
          <w:lang w:val="en-US"/>
        </w:rPr>
        <w:t>the</w:t>
      </w:r>
      <w:r w:rsidR="00D217AE" w:rsidRPr="00D217AE">
        <w:rPr>
          <w:rFonts w:ascii="Times New Roman" w:hAnsi="Times New Roman" w:cs="Times New Roman"/>
          <w:bCs/>
          <w:sz w:val="24"/>
          <w:szCs w:val="24"/>
          <w:lang w:val="en-US"/>
        </w:rPr>
        <w:t xml:space="preserve"> toxic properties </w:t>
      </w:r>
      <w:r w:rsidR="002A555A">
        <w:rPr>
          <w:rFonts w:ascii="Times New Roman" w:hAnsi="Times New Roman" w:cs="Times New Roman"/>
          <w:bCs/>
          <w:sz w:val="24"/>
          <w:szCs w:val="24"/>
          <w:lang w:val="en-US"/>
        </w:rPr>
        <w:t>of E</w:t>
      </w:r>
      <w:r w:rsidR="00A44922">
        <w:rPr>
          <w:rFonts w:ascii="Times New Roman" w:hAnsi="Times New Roman" w:cs="Times New Roman"/>
          <w:bCs/>
          <w:sz w:val="24"/>
          <w:szCs w:val="24"/>
          <w:lang w:val="en-US"/>
        </w:rPr>
        <w:t>O</w:t>
      </w:r>
      <w:r w:rsidR="002A555A">
        <w:rPr>
          <w:rFonts w:ascii="Times New Roman" w:hAnsi="Times New Roman" w:cs="Times New Roman"/>
          <w:bCs/>
          <w:sz w:val="24"/>
          <w:szCs w:val="24"/>
          <w:lang w:val="en-US"/>
        </w:rPr>
        <w:t xml:space="preserve">s </w:t>
      </w:r>
      <w:r w:rsidR="00CF7D88">
        <w:rPr>
          <w:rFonts w:ascii="Times New Roman" w:hAnsi="Times New Roman" w:cs="Times New Roman"/>
          <w:bCs/>
          <w:sz w:val="24"/>
          <w:szCs w:val="24"/>
          <w:lang w:val="en-US"/>
        </w:rPr>
        <w:t xml:space="preserve">strongly </w:t>
      </w:r>
      <w:r w:rsidR="002D09EC">
        <w:rPr>
          <w:rFonts w:ascii="Times New Roman" w:hAnsi="Times New Roman" w:cs="Times New Roman"/>
          <w:bCs/>
          <w:sz w:val="24"/>
          <w:szCs w:val="24"/>
          <w:lang w:val="en-US"/>
        </w:rPr>
        <w:t xml:space="preserve">depend </w:t>
      </w:r>
      <w:r w:rsidR="00D217AE" w:rsidRPr="00D217AE">
        <w:rPr>
          <w:rFonts w:ascii="Times New Roman" w:hAnsi="Times New Roman" w:cs="Times New Roman"/>
          <w:bCs/>
          <w:sz w:val="24"/>
          <w:szCs w:val="24"/>
          <w:lang w:val="en-US"/>
        </w:rPr>
        <w:t xml:space="preserve">on their chemical composition, which itself </w:t>
      </w:r>
      <w:r w:rsidR="000E2B4F">
        <w:rPr>
          <w:rFonts w:ascii="Times New Roman" w:hAnsi="Times New Roman" w:cs="Times New Roman"/>
          <w:bCs/>
          <w:sz w:val="24"/>
          <w:szCs w:val="24"/>
          <w:lang w:val="en-US"/>
        </w:rPr>
        <w:t xml:space="preserve">can </w:t>
      </w:r>
      <w:r w:rsidR="00D217AE" w:rsidRPr="00AE389E">
        <w:rPr>
          <w:rFonts w:ascii="Times New Roman" w:hAnsi="Times New Roman" w:cs="Times New Roman"/>
          <w:bCs/>
          <w:sz w:val="24"/>
          <w:szCs w:val="24"/>
          <w:lang w:val="en-US"/>
        </w:rPr>
        <w:t>vary considerably depe</w:t>
      </w:r>
      <w:r w:rsidR="00D217AE">
        <w:rPr>
          <w:rFonts w:ascii="Times New Roman" w:hAnsi="Times New Roman" w:cs="Times New Roman"/>
          <w:bCs/>
          <w:sz w:val="24"/>
          <w:szCs w:val="24"/>
          <w:lang w:val="en-US"/>
        </w:rPr>
        <w:t xml:space="preserve">nding on </w:t>
      </w:r>
      <w:r w:rsidR="009F5F0F">
        <w:rPr>
          <w:rFonts w:ascii="Times New Roman" w:hAnsi="Times New Roman" w:cs="Times New Roman"/>
          <w:bCs/>
          <w:sz w:val="24"/>
          <w:szCs w:val="24"/>
          <w:lang w:val="en-US"/>
        </w:rPr>
        <w:t xml:space="preserve">the extracted organ, </w:t>
      </w:r>
      <w:r w:rsidR="00905678">
        <w:rPr>
          <w:rFonts w:ascii="Times New Roman" w:hAnsi="Times New Roman" w:cs="Times New Roman"/>
          <w:bCs/>
          <w:sz w:val="24"/>
          <w:szCs w:val="24"/>
          <w:lang w:val="en-US"/>
        </w:rPr>
        <w:t xml:space="preserve">the age of the </w:t>
      </w:r>
      <w:r w:rsidR="009F5F0F">
        <w:rPr>
          <w:rFonts w:ascii="Times New Roman" w:hAnsi="Times New Roman" w:cs="Times New Roman"/>
          <w:bCs/>
          <w:sz w:val="24"/>
          <w:szCs w:val="24"/>
          <w:lang w:val="en-US"/>
        </w:rPr>
        <w:t xml:space="preserve">plant, </w:t>
      </w:r>
      <w:r w:rsidR="00905678">
        <w:rPr>
          <w:rFonts w:ascii="Times New Roman" w:hAnsi="Times New Roman" w:cs="Times New Roman"/>
          <w:bCs/>
          <w:sz w:val="24"/>
          <w:szCs w:val="24"/>
          <w:lang w:val="en-US"/>
        </w:rPr>
        <w:t xml:space="preserve">the </w:t>
      </w:r>
      <w:r w:rsidR="009F5F0F">
        <w:rPr>
          <w:rFonts w:ascii="Times New Roman" w:hAnsi="Times New Roman" w:cs="Times New Roman"/>
          <w:bCs/>
          <w:sz w:val="24"/>
          <w:szCs w:val="24"/>
          <w:lang w:val="en-US"/>
        </w:rPr>
        <w:t xml:space="preserve">geographical area and </w:t>
      </w:r>
      <w:r w:rsidR="00905678">
        <w:rPr>
          <w:rFonts w:ascii="Times New Roman" w:hAnsi="Times New Roman" w:cs="Times New Roman"/>
          <w:bCs/>
          <w:sz w:val="24"/>
          <w:szCs w:val="24"/>
          <w:lang w:val="en-US"/>
        </w:rPr>
        <w:t>generally</w:t>
      </w:r>
      <w:r w:rsidR="009F5F0F">
        <w:rPr>
          <w:rFonts w:ascii="Times New Roman" w:hAnsi="Times New Roman" w:cs="Times New Roman"/>
          <w:bCs/>
          <w:sz w:val="24"/>
          <w:szCs w:val="24"/>
          <w:lang w:val="en-US"/>
        </w:rPr>
        <w:t xml:space="preserve"> on the </w:t>
      </w:r>
      <w:r w:rsidR="00D217AE">
        <w:rPr>
          <w:rFonts w:ascii="Times New Roman" w:hAnsi="Times New Roman" w:cs="Times New Roman"/>
          <w:bCs/>
          <w:sz w:val="24"/>
          <w:szCs w:val="24"/>
          <w:lang w:val="en-US"/>
        </w:rPr>
        <w:t xml:space="preserve">growing conditions </w:t>
      </w:r>
      <w:r w:rsidR="00D217AE">
        <w:rPr>
          <w:rFonts w:ascii="Times New Roman" w:hAnsi="Times New Roman" w:cs="Times New Roman"/>
          <w:bCs/>
          <w:sz w:val="24"/>
          <w:szCs w:val="24"/>
          <w:lang w:val="en-US"/>
        </w:rPr>
        <w:fldChar w:fldCharType="begin"/>
      </w:r>
      <w:r w:rsidR="005676C6">
        <w:rPr>
          <w:rFonts w:ascii="Times New Roman" w:hAnsi="Times New Roman" w:cs="Times New Roman"/>
          <w:bCs/>
          <w:sz w:val="24"/>
          <w:szCs w:val="24"/>
          <w:lang w:val="en-US"/>
        </w:rPr>
        <w:instrText xml:space="preserve"> ADDIN ZOTERO_ITEM CSL_CITATION {"citationID":"7UpC2S4G","properties":{"unsorted":true,"formattedCitation":"(Noudjou et al. 2007; Schaneberg and Khan 2002; Gil et al. 2002; Lo\\uc0\\u382{}ien\\uc0\\u279{} and Venskutonis 2005; Olivero\\uc0\\u8208{}Verbel et al. 2010)","plainCitation":"(Noudjou et al. 2007; Schaneberg and Khan 2002; Gil et al. 2002; Ložienė and Venskutonis 2005; Olivero‐Verbel et al. 2010)","noteIndex":0},"citationItems":[{"id":2660,"uris":["http://zotero.org/users/local/QcSA6amT/items/KXCA8KC3"],"uri":["http://zotero.org/users/local/QcSA6amT/items/KXCA8KC3"],"itemData":{"id":2660,"type":"article-journal","abstract":"Hyptis spicigera essential oils from seven localities in the North-Cameroon (Ngaoundere, Guirvidig, Kodeck, Lara, Toloum, Kaele, Tchecal-baila) were investigated by GC and GC/MS. Results showed differences within harvesting sites and between the different sites of collection but did not revealed clear tendencies in the evolution of the oil composition with regard to the sampling period. The main group of compounds in all the analyzed samples were: α-pinene (11.9%-42.1%), β-pinene + sabinene (6.0%-39.8%) and β-phellandrene + 1,8-cineole (8.8%-27.4%) except in one oil where β-caryophyllene (23.4%) was the principal component. The insecticidal activity of H. spicigera and its principal terpenic components was evaluated against the cowpea weevil Callosobruchus maculatus F., the major cause of damages of cowpea (Vigna unguiculata (L.) Walp) in North Cameroon.","container-title":"Journal of Essential Oil Research","DOI":"10.1080/10412905.2007.9699340","ISSN":"1041-2905","issue":"6","note":"publisher: Taylor &amp; Francis\n_eprint: https://doi.org/10.1080/10412905.2007.9699340","page":"597-601","source":"Taylor and Francis+NEJM","title":"Effect of Site Location and Collecting Period on the Chemical Composition of Hyptis Spicigera Lam. an Insecticidal Essential Oil from North-Cameroon","volume":"19","author":[{"family":"Noudjou","given":"Félicité"},{"family":"Kouninki","given":"Habiba"},{"family":"Ngamo","given":"Léonard S. T."},{"family":"Maponmestsem","given":"Pierre M."},{"family":"Ngassoum","given":"Martin"},{"family":"Hance","given":"Thierry"},{"family":"Haubruge","given":"Eric"},{"family":"Malaisse","given":"François"},{"family":"Marlier","given":"Michel"},{"family":"Lognay","given":"Georges C."}],"issued":{"date-parts":[["2007",11,1]]}}},{"id":2623,"uris":["http://zotero.org/users/local/QcSA6amT/items/LTGUSFR8"],"uri":["http://zotero.org/users/local/QcSA6amT/items/LTGUSFR8"],"itemData":{"id":2623,"type":"article-journal","abstract":"A gas chromatography flame ionization detection method for the quantification of bioactive marker compounds (neral, geranial, geraniol, limonene, citronellal, and β-myrcene) in the essential oil of Cymbopogon citratus (lemon grass) was developed. Four procedures for the extraction of essential oils from C. citratus were compared including solvent extraction, steam distillation extraction, accelerated solvent extraction, and supercritical fluid extraction. Solvent extraction by sonication with nonpolar solvents showed comparable results to the steam distillation method. Several commercial products prepared from C. citratus and Cymbopogon flexuosus were analyzed and compared. Keywords: Lemon grass; Cymbopogon citratus; Cymbopogon flexuosus; extraction; GC-FID","container-title":"Journal of Agricultural and Food Chemistry","DOI":"10.1021/jf011078h","ISSN":"0021-8561","issue":"6","journalAbbreviation":"J. Agric. Food Chem.","note":"publisher: American Chemical Society","page":"1345-1349","source":"ACS Publications","title":"Comparison of Extraction Methods for Marker Compounds in the Essential Oil of Lemon Grass by GC","volume":"50","author":[{"family":"Schaneberg","given":"Brian T."},{"family":"Khan","given":"Ikhlas A."}],"issued":{"date-parts":[["2002",3,1]]}}},{"id":2086,"uris":["http://zotero.org/users/local/QcSA6amT/items/AIVT4ZU2"],"uri":["http://zotero.org/users/local/QcSA6amT/items/AIVT4ZU2"],"itemData":{"id":2086,"type":"article-journal","abstract":"The objective was to study the essential oil composition of coriander fruits in plants growing in environments differing in soil conditions and weediness level. Factorial field experiments were conducted in two locations from the Rolling Pampas, Argentina, and two coriander landraces (European and Argentinean) were tested under two levels of nitrogen fertilization and weediness. Data were evaluated with uni- and multivariate techniques. The variation in the oil composition was related to the relative proportion of the constituents and not to the presence/absence of a particular component. Weather conditions in 1997 favored linalool and camphor in both landraces. Location, fertilization, and weediness also affected the chemical profile. The European landrace showed a more stable concentration of the major components than the Argentinean landrace. These results, which show the relationships between some environmental conditions and the essential oil composition, are useful in the development of innovative strategies aimed to improve oil composition and to manage crop pests. Keywords: Coriander; Coriandrum sativum; terpenes; soil condition; fertilization; weedines","container-title":"Journal of Agricultural and Food Chemistry","DOI":"10.1021/jf011128i","ISSN":"0021-8561","issue":"10","journalAbbreviation":"J. Agric. Food Chem.","page":"2870-2877","source":"ACS Publications","title":"Coriander Essential Oil Composition from Two Genotypes Grown in Different Environmental Conditions","volume":"50","author":[{"family":"Gil","given":"Alejandra"},{"family":"Fuente","given":"Elba B.","non-dropping-particle":"de la"},{"family":"Lenardis","given":"Adriana E."},{"family":"López Pereira","given":"Mónica"},{"family":"Suárez","given":"Susana A."},{"family":"Bandoni","given":"Arnaldo"},{"family":"Baren","given":"Catalina","non-dropping-particle":"van"},{"family":"Di Leo Lira","given":"Paola"},{"family":"Ghersa","given":"Claudio M."}],"issued":{"date-parts":[["2002",5,8]]}}},{"id":2089,"uris":["http://zotero.org/users/local/QcSA6amT/items/VP6DN85X"],"uri":["http://zotero.org/users/local/QcSA6amT/items/VP6DN85X"],"itemData":{"id":2089,"type":"article-journal","abstract":"Thymus pulegioides plants were collected from various natural habitats of Lithuania and transferred into a new uniform environment. The plants were cloned annually at controlled conditions and their essential oil composition was monitored by capillary GC and GC/MS. The geraniol/geranial/neral (G/G/N), thymol (T), linalool (L), carvacrol/γ-terpinene/p-cymene (C/γT/pC) and thymol/carvacrol/γ-terpinene/p-cymene (T/C/γT/pC) chemotypes of T. pulegioides were studied. It was found that according to the stability of essential oil composition on a sudden change of environmental conditions two types of T. pulegioides can be distinguished: (1) plants which preserve their chemical composition of the essential oils; (2) plants, which considerably change their chemical composition of the essential oils.","container-title":"Biochemical Systematics and Ecology","DOI":"10.1016/j.bse.2004.10.004","ISSN":"0305-1978","issue":"5","journalAbbreviation":"Biochemical Systematics and Ecology","language":"en","page":"517-525","source":"ScienceDirect","title":"Influence of environmental and genetic factors on the stability of essential oil composition of Thymus pulegioides","volume":"33","author":[{"family":"Ložienė","given":"K."},{"family":"Venskutonis","given":"P. R."}],"issued":{"date-parts":[["2005",5,1]]}}},{"id":2625,"uris":["http://zotero.org/users/local/QcSA6amT/items/E7EW2IHB"],"uri":["http://zotero.org/users/local/QcSA6amT/items/E7EW2IHB"],"itemData":{"id":2625,"type":"article-journal","abstract":"BACKGROUND: Essential oils isolated from Cymbopogon citratus (DC) Stapf. and Eucalyptus citriodora Hook grown in Colombia were analysed by gas chromatography–mass spectrometry (GC-MS) and tested for repellent activity and contact</w:instrText>
      </w:r>
      <w:r w:rsidR="005676C6" w:rsidRPr="005676C6">
        <w:rPr>
          <w:rFonts w:ascii="Times New Roman" w:hAnsi="Times New Roman" w:cs="Times New Roman"/>
          <w:bCs/>
          <w:sz w:val="24"/>
          <w:szCs w:val="24"/>
          <w:lang w:val="nl-BE"/>
        </w:rPr>
        <w:instrText xml:space="preserve"> toxicity against Tribolium castaneum (Herbst.) (Coleoptera: Tenebrionidae). RESULTS: The main components of C. citratus oil were geranial (34.4%), neral (28.4%) and geraniol (11.5%), whereas those of E. citriodora were citronellal (40%), isopulegol (14.6%) and citronellol (13%). The mean repellent doses after 4 h exposure were 0.021 and 0.084 mL L−1 for C. citratus and E. citriodora oils respectively—values lower than that observed for the commercial product IR3535 (0.686 mL L−1). CONCLUSION: These studies showed the composition and repellent activity of essential oils of C. citratus and E. citriodora, suggesting that these are potential candidates as insect repellents. Copyright © 2010 Society of Chemical Industry","container-title":"Pest Management Science","DOI":"https://doi.org/10.1002/ps.1927","ISSN":"1526-4998","issue":"6","language":"en","note":"_eprint: https://onlinelibrary.wiley.com/doi/pdf/10.1002/ps.1927","page":"664-668","source":"Wiley Online Library","title":"Bioactivity against Tribolium castaneum Herbst (Coleoptera: Tenebrionidae) of Cymbopogon citratus and Eucalyptus citriodora essential oils grown in Colombia","title-short":"Bioactivity against Tribolium castaneum Herbst (Coleoptera","volume":"66","author":[{"family":"Olivero‐Verbel","given":"Jesús"},{"family":"Nerio","given":"Luz S."},{"family":"Stashenko","given":"Elena E."}],"issued":{"date-parts":[["2010"]]}}}],"schema":"https://github.com/citation-style-language/schema/raw/master/csl-citation.json"} </w:instrText>
      </w:r>
      <w:r w:rsidR="00D217AE">
        <w:rPr>
          <w:rFonts w:ascii="Times New Roman" w:hAnsi="Times New Roman" w:cs="Times New Roman"/>
          <w:bCs/>
          <w:sz w:val="24"/>
          <w:szCs w:val="24"/>
          <w:lang w:val="en-US"/>
        </w:rPr>
        <w:fldChar w:fldCharType="separate"/>
      </w:r>
      <w:r w:rsidR="005676C6" w:rsidRPr="005676C6">
        <w:rPr>
          <w:rFonts w:ascii="Times New Roman" w:hAnsi="Times New Roman" w:cs="Times New Roman"/>
          <w:sz w:val="24"/>
          <w:szCs w:val="24"/>
          <w:lang w:val="nl-BE"/>
        </w:rPr>
        <w:t>(Noudjou et al. 2007; Schaneberg and Khan 2002; Gil et al. 2002; Ložienė and Venskutonis 2005; Olivero‐Verbel et al. 2010)</w:t>
      </w:r>
      <w:r w:rsidR="00D217AE">
        <w:rPr>
          <w:rFonts w:ascii="Times New Roman" w:hAnsi="Times New Roman" w:cs="Times New Roman"/>
          <w:bCs/>
          <w:sz w:val="24"/>
          <w:szCs w:val="24"/>
          <w:lang w:val="en-US"/>
        </w:rPr>
        <w:fldChar w:fldCharType="end"/>
      </w:r>
      <w:r w:rsidR="00D217AE" w:rsidRPr="009F5F0F">
        <w:rPr>
          <w:rFonts w:ascii="Times New Roman" w:hAnsi="Times New Roman" w:cs="Times New Roman"/>
          <w:bCs/>
          <w:sz w:val="24"/>
          <w:szCs w:val="24"/>
          <w:lang w:val="nl-BE"/>
        </w:rPr>
        <w:t>.</w:t>
      </w:r>
      <w:r w:rsidR="002A555A" w:rsidRPr="009F5F0F">
        <w:rPr>
          <w:rFonts w:ascii="Times New Roman" w:hAnsi="Times New Roman" w:cs="Times New Roman"/>
          <w:bCs/>
          <w:sz w:val="24"/>
          <w:szCs w:val="24"/>
          <w:lang w:val="nl-BE"/>
        </w:rPr>
        <w:t xml:space="preserve"> </w:t>
      </w:r>
      <w:r w:rsidR="00CD0C75" w:rsidRPr="00CD0C75">
        <w:rPr>
          <w:rFonts w:ascii="Times New Roman" w:hAnsi="Times New Roman" w:cs="Times New Roman"/>
          <w:bCs/>
          <w:sz w:val="24"/>
          <w:szCs w:val="24"/>
          <w:lang w:val="en-US"/>
        </w:rPr>
        <w:t xml:space="preserve">This variability, </w:t>
      </w:r>
      <w:r w:rsidR="00615136">
        <w:rPr>
          <w:rFonts w:ascii="Times New Roman" w:hAnsi="Times New Roman" w:cs="Times New Roman"/>
          <w:bCs/>
          <w:sz w:val="24"/>
          <w:szCs w:val="24"/>
          <w:lang w:val="en-US"/>
        </w:rPr>
        <w:t>but also</w:t>
      </w:r>
      <w:r w:rsidR="00CD0C75" w:rsidRPr="00CD0C75">
        <w:rPr>
          <w:rFonts w:ascii="Times New Roman" w:hAnsi="Times New Roman" w:cs="Times New Roman"/>
          <w:bCs/>
          <w:sz w:val="24"/>
          <w:szCs w:val="24"/>
          <w:lang w:val="en-US"/>
        </w:rPr>
        <w:t xml:space="preserve"> the diversity of the </w:t>
      </w:r>
      <w:r w:rsidR="005D014F">
        <w:rPr>
          <w:rFonts w:ascii="Times New Roman" w:hAnsi="Times New Roman" w:cs="Times New Roman"/>
          <w:bCs/>
          <w:sz w:val="24"/>
          <w:szCs w:val="24"/>
          <w:lang w:val="en-US"/>
        </w:rPr>
        <w:t xml:space="preserve">insect </w:t>
      </w:r>
      <w:r w:rsidR="00CD0C75" w:rsidRPr="00CD0C75">
        <w:rPr>
          <w:rFonts w:ascii="Times New Roman" w:hAnsi="Times New Roman" w:cs="Times New Roman"/>
          <w:bCs/>
          <w:sz w:val="24"/>
          <w:szCs w:val="24"/>
          <w:lang w:val="en-US"/>
        </w:rPr>
        <w:t>models studied</w:t>
      </w:r>
      <w:r w:rsidR="005D014F">
        <w:rPr>
          <w:rFonts w:ascii="Times New Roman" w:hAnsi="Times New Roman" w:cs="Times New Roman"/>
          <w:bCs/>
          <w:sz w:val="24"/>
          <w:szCs w:val="24"/>
          <w:lang w:val="en-US"/>
        </w:rPr>
        <w:t xml:space="preserve"> and the conditions of application of the EO</w:t>
      </w:r>
      <w:r w:rsidR="00CD0C75">
        <w:rPr>
          <w:rFonts w:ascii="Times New Roman" w:hAnsi="Times New Roman" w:cs="Times New Roman"/>
          <w:bCs/>
          <w:sz w:val="24"/>
          <w:szCs w:val="24"/>
          <w:lang w:val="en-US"/>
        </w:rPr>
        <w:t xml:space="preserve">, </w:t>
      </w:r>
      <w:r w:rsidR="000E2B4F" w:rsidRPr="000E2B4F">
        <w:rPr>
          <w:rFonts w:ascii="Times New Roman" w:hAnsi="Times New Roman" w:cs="Times New Roman"/>
          <w:bCs/>
          <w:sz w:val="24"/>
          <w:szCs w:val="24"/>
          <w:lang w:val="en-US"/>
        </w:rPr>
        <w:t xml:space="preserve">make it difficult to compare the toxicological data reported by </w:t>
      </w:r>
      <w:r w:rsidR="004F4090">
        <w:rPr>
          <w:rFonts w:ascii="Times New Roman" w:hAnsi="Times New Roman" w:cs="Times New Roman"/>
          <w:bCs/>
          <w:sz w:val="24"/>
          <w:szCs w:val="24"/>
          <w:lang w:val="en-US"/>
        </w:rPr>
        <w:t xml:space="preserve">the </w:t>
      </w:r>
      <w:r w:rsidR="000E2B4F" w:rsidRPr="000E2B4F">
        <w:rPr>
          <w:rFonts w:ascii="Times New Roman" w:hAnsi="Times New Roman" w:cs="Times New Roman"/>
          <w:bCs/>
          <w:sz w:val="24"/>
          <w:szCs w:val="24"/>
          <w:lang w:val="en-US"/>
        </w:rPr>
        <w:t>different studies.</w:t>
      </w:r>
      <w:r w:rsidR="00905678">
        <w:rPr>
          <w:rFonts w:ascii="Times New Roman" w:hAnsi="Times New Roman" w:cs="Times New Roman"/>
          <w:bCs/>
          <w:sz w:val="24"/>
          <w:szCs w:val="24"/>
          <w:lang w:val="en-US"/>
        </w:rPr>
        <w:t xml:space="preserve"> </w:t>
      </w:r>
      <w:r w:rsidR="00F55928">
        <w:rPr>
          <w:rFonts w:ascii="Times New Roman" w:hAnsi="Times New Roman" w:cs="Times New Roman"/>
          <w:bCs/>
          <w:sz w:val="24"/>
          <w:szCs w:val="24"/>
          <w:lang w:val="en-US"/>
        </w:rPr>
        <w:t xml:space="preserve">However, </w:t>
      </w:r>
      <w:r w:rsidR="00F55928" w:rsidRPr="00F55928">
        <w:rPr>
          <w:rFonts w:ascii="Times New Roman" w:hAnsi="Times New Roman" w:cs="Times New Roman"/>
          <w:bCs/>
          <w:i/>
          <w:sz w:val="24"/>
          <w:szCs w:val="24"/>
          <w:lang w:val="en-US"/>
        </w:rPr>
        <w:t>M. arvensis</w:t>
      </w:r>
      <w:r w:rsidR="00F55928">
        <w:rPr>
          <w:rFonts w:ascii="Times New Roman" w:hAnsi="Times New Roman" w:cs="Times New Roman"/>
          <w:bCs/>
          <w:sz w:val="24"/>
          <w:szCs w:val="24"/>
          <w:lang w:val="en-US"/>
        </w:rPr>
        <w:t xml:space="preserve"> EO</w:t>
      </w:r>
      <w:r w:rsidR="00F55928" w:rsidRPr="00F55928">
        <w:rPr>
          <w:rFonts w:ascii="Times New Roman" w:hAnsi="Times New Roman" w:cs="Times New Roman"/>
          <w:bCs/>
          <w:sz w:val="24"/>
          <w:szCs w:val="24"/>
          <w:lang w:val="en-US"/>
        </w:rPr>
        <w:t xml:space="preserve"> is a promising insecticidal compound not only </w:t>
      </w:r>
      <w:r w:rsidR="00F55928">
        <w:rPr>
          <w:rFonts w:ascii="Times New Roman" w:hAnsi="Times New Roman" w:cs="Times New Roman"/>
          <w:bCs/>
          <w:sz w:val="24"/>
          <w:szCs w:val="24"/>
          <w:lang w:val="en-US"/>
        </w:rPr>
        <w:t>because of</w:t>
      </w:r>
      <w:r w:rsidR="00F55928" w:rsidRPr="00F55928">
        <w:rPr>
          <w:rFonts w:ascii="Times New Roman" w:hAnsi="Times New Roman" w:cs="Times New Roman"/>
          <w:bCs/>
          <w:sz w:val="24"/>
          <w:szCs w:val="24"/>
          <w:lang w:val="en-US"/>
        </w:rPr>
        <w:t xml:space="preserve"> its insecticidal </w:t>
      </w:r>
      <w:r w:rsidR="00F55928" w:rsidRPr="00F55928">
        <w:rPr>
          <w:rFonts w:ascii="Times New Roman" w:hAnsi="Times New Roman" w:cs="Times New Roman"/>
          <w:bCs/>
          <w:sz w:val="24"/>
          <w:szCs w:val="24"/>
          <w:lang w:val="en-US"/>
        </w:rPr>
        <w:lastRenderedPageBreak/>
        <w:t xml:space="preserve">properties, but also because </w:t>
      </w:r>
      <w:r w:rsidR="00F55928" w:rsidRPr="00F55928">
        <w:rPr>
          <w:rFonts w:ascii="Times New Roman" w:hAnsi="Times New Roman" w:cs="Times New Roman"/>
          <w:bCs/>
          <w:i/>
          <w:sz w:val="24"/>
          <w:szCs w:val="24"/>
          <w:lang w:val="en-US"/>
        </w:rPr>
        <w:t>M. arvensis</w:t>
      </w:r>
      <w:r w:rsidR="00F55928" w:rsidRPr="00F55928">
        <w:rPr>
          <w:rFonts w:ascii="Times New Roman" w:hAnsi="Times New Roman" w:cs="Times New Roman"/>
          <w:bCs/>
          <w:sz w:val="24"/>
          <w:szCs w:val="24"/>
          <w:lang w:val="en-US"/>
        </w:rPr>
        <w:t xml:space="preserve"> </w:t>
      </w:r>
      <w:r w:rsidR="00F55928">
        <w:rPr>
          <w:rFonts w:ascii="Times New Roman" w:hAnsi="Times New Roman" w:cs="Times New Roman"/>
          <w:bCs/>
          <w:sz w:val="24"/>
          <w:szCs w:val="24"/>
          <w:lang w:val="en-US"/>
        </w:rPr>
        <w:t>can be easily</w:t>
      </w:r>
      <w:r w:rsidR="00F55928" w:rsidRPr="00F55928">
        <w:rPr>
          <w:rFonts w:ascii="Times New Roman" w:hAnsi="Times New Roman" w:cs="Times New Roman"/>
          <w:bCs/>
          <w:sz w:val="24"/>
          <w:szCs w:val="24"/>
          <w:lang w:val="en-US"/>
        </w:rPr>
        <w:t xml:space="preserve"> cultivated in temperate regions </w:t>
      </w:r>
      <w:r w:rsidR="00F55928">
        <w:rPr>
          <w:rFonts w:ascii="Times New Roman" w:hAnsi="Times New Roman" w:cs="Times New Roman"/>
          <w:bCs/>
          <w:sz w:val="24"/>
          <w:szCs w:val="24"/>
          <w:lang w:val="en-US"/>
        </w:rPr>
        <w:fldChar w:fldCharType="begin"/>
      </w:r>
      <w:r w:rsidR="00F55928">
        <w:rPr>
          <w:rFonts w:ascii="Times New Roman" w:hAnsi="Times New Roman" w:cs="Times New Roman"/>
          <w:bCs/>
          <w:sz w:val="24"/>
          <w:szCs w:val="24"/>
          <w:lang w:val="en-US"/>
        </w:rPr>
        <w:instrText xml:space="preserve"> ADDIN ZOTERO_ITEM CSL_CITATION {"citationID":"VsC74Wtl","properties":{"formattedCitation":"(Tiwari 2016)","plainCitation":"(Tiwari 2016)","noteIndex":0},"citationItems":[{"id":2647,"uris":["http://zotero.org/users/local/QcSA6amT/items/UEZS9QMR"],"uri":["http://zotero.org/users/local/QcSA6amT/items/UEZS9QMR"],"itemData":{"id":2647,"type":"article-journal","abstract":"Mentha arvensis L defines an important species of the genus Mentha, highlighting socio-economic and pharmacological importance. The plant species attributes its aromatic properties to the presence of essential oil rich in monoterpenes and sesquiterpenes and volatile constituents such as menthol, menthone, carvacol, pulgone and isomenthone, imparting characteristic mint flavor. The research on trichomes and essential oil biosynthesis has received considerable attention from scientific community owing to its pharmaceutical and economic benefits. Although, molecular and biochemical investigations have provided key insights into trichome-specific metabolic pathways and the corresponding genes, however the exact mechanism of action of the enzymes in various trichome developmental stages remains unreported. In an attempt to address the research on trichomes, the review article provides a comprehensive account of M. arvensis L, discussing its taxonomic distribution and cultivation to its commercial applications. Furthermore, genomic investigations on elucidation of essential oil biosynthetic pathway and the respective enzymes would provide a focused insight, opening new possibilities for genetic engineering and development of better varieties of Mentha with improved agro-economic traits. Such studies highlight good prospects of M. arvensis L in commercial applications, owing to its health benefits in aromatherapy and pharmacology.","container-title":"Industrial Crops and Products","DOI":"10.1016/j.indcrop.2015.11.069","ISSN":"0926-6690","journalAbbreviation":"Industrial Crops and Products","language":"en","page":"141-148","source":"ScienceDirect","title":"Recent advances and challenges in trichome research and essential oil biosynthesis in Mentha arvensis L","volume":"82","author":[{"family":"Tiwari","given":"Pragya"}],"issued":{"date-parts":[["2016",4,1]]}}}],"schema":"https://github.com/citation-style-language/schema/raw/master/csl-citation.json"} </w:instrText>
      </w:r>
      <w:r w:rsidR="00F55928">
        <w:rPr>
          <w:rFonts w:ascii="Times New Roman" w:hAnsi="Times New Roman" w:cs="Times New Roman"/>
          <w:bCs/>
          <w:sz w:val="24"/>
          <w:szCs w:val="24"/>
          <w:lang w:val="en-US"/>
        </w:rPr>
        <w:fldChar w:fldCharType="separate"/>
      </w:r>
      <w:r w:rsidR="00F55928" w:rsidRPr="00F55928">
        <w:rPr>
          <w:rFonts w:ascii="Times New Roman" w:hAnsi="Times New Roman" w:cs="Times New Roman"/>
          <w:sz w:val="24"/>
          <w:lang w:val="en-US"/>
        </w:rPr>
        <w:t>(Tiwari 2016)</w:t>
      </w:r>
      <w:r w:rsidR="00F55928">
        <w:rPr>
          <w:rFonts w:ascii="Times New Roman" w:hAnsi="Times New Roman" w:cs="Times New Roman"/>
          <w:bCs/>
          <w:sz w:val="24"/>
          <w:szCs w:val="24"/>
          <w:lang w:val="en-US"/>
        </w:rPr>
        <w:fldChar w:fldCharType="end"/>
      </w:r>
      <w:r w:rsidR="00F55928">
        <w:rPr>
          <w:rFonts w:ascii="Times New Roman" w:hAnsi="Times New Roman" w:cs="Times New Roman"/>
          <w:bCs/>
          <w:sz w:val="24"/>
          <w:szCs w:val="24"/>
          <w:lang w:val="en-US"/>
        </w:rPr>
        <w:t xml:space="preserve"> </w:t>
      </w:r>
      <w:r w:rsidR="00F55928" w:rsidRPr="00F55928">
        <w:rPr>
          <w:rFonts w:ascii="Times New Roman" w:hAnsi="Times New Roman" w:cs="Times New Roman"/>
          <w:bCs/>
          <w:sz w:val="24"/>
          <w:szCs w:val="24"/>
          <w:lang w:val="en-US"/>
        </w:rPr>
        <w:t>and because its price is one of the lowest compared to other essential oils</w:t>
      </w:r>
      <w:r w:rsidR="00F55928">
        <w:rPr>
          <w:rFonts w:ascii="Times New Roman" w:hAnsi="Times New Roman" w:cs="Times New Roman"/>
          <w:bCs/>
          <w:sz w:val="24"/>
          <w:szCs w:val="24"/>
          <w:lang w:val="en-US"/>
        </w:rPr>
        <w:t xml:space="preserve"> (</w:t>
      </w:r>
      <w:r w:rsidR="00F55928" w:rsidRPr="00DA0CFF">
        <w:rPr>
          <w:rFonts w:ascii="Times New Roman" w:hAnsi="Times New Roman" w:cs="Times New Roman"/>
          <w:bCs/>
          <w:sz w:val="24"/>
          <w:szCs w:val="24"/>
          <w:lang w:val="en-US"/>
        </w:rPr>
        <w:t xml:space="preserve">Demeter et al. </w:t>
      </w:r>
      <w:r w:rsidR="00054C0F" w:rsidRPr="00DA0CFF">
        <w:rPr>
          <w:rFonts w:ascii="Times New Roman" w:hAnsi="Times New Roman" w:cs="Times New Roman"/>
          <w:bCs/>
          <w:sz w:val="24"/>
          <w:szCs w:val="24"/>
          <w:lang w:val="en-US"/>
        </w:rPr>
        <w:t>under review</w:t>
      </w:r>
      <w:r w:rsidR="00F55928">
        <w:rPr>
          <w:rFonts w:ascii="Times New Roman" w:hAnsi="Times New Roman" w:cs="Times New Roman"/>
          <w:bCs/>
          <w:sz w:val="24"/>
          <w:szCs w:val="24"/>
          <w:lang w:val="en-US"/>
        </w:rPr>
        <w:t>)</w:t>
      </w:r>
      <w:r w:rsidR="00F55928" w:rsidRPr="00F55928">
        <w:rPr>
          <w:rFonts w:ascii="Times New Roman" w:hAnsi="Times New Roman" w:cs="Times New Roman"/>
          <w:bCs/>
          <w:sz w:val="24"/>
          <w:szCs w:val="24"/>
          <w:lang w:val="en-US"/>
        </w:rPr>
        <w:t>.</w:t>
      </w:r>
    </w:p>
    <w:p w14:paraId="6574F9CA" w14:textId="39BCF2CB" w:rsidR="009A3F27" w:rsidRPr="00717A90" w:rsidRDefault="00F11524" w:rsidP="00231806">
      <w:pPr>
        <w:spacing w:after="0" w:line="480" w:lineRule="auto"/>
        <w:ind w:firstLine="708"/>
        <w:jc w:val="both"/>
        <w:rPr>
          <w:rFonts w:ascii="Times New Roman" w:hAnsi="Times New Roman" w:cs="Times New Roman"/>
          <w:bCs/>
          <w:sz w:val="24"/>
          <w:szCs w:val="24"/>
          <w:lang w:val="en-US"/>
        </w:rPr>
      </w:pPr>
      <w:r>
        <w:rPr>
          <w:rFonts w:ascii="Times New Roman" w:hAnsi="Times New Roman" w:cs="Times New Roman"/>
          <w:sz w:val="24"/>
          <w:szCs w:val="24"/>
          <w:lang w:val="en-US"/>
        </w:rPr>
        <w:t>Our</w:t>
      </w:r>
      <w:r w:rsidRPr="00F72A34">
        <w:rPr>
          <w:rFonts w:ascii="Times New Roman" w:hAnsi="Times New Roman" w:cs="Times New Roman"/>
          <w:sz w:val="24"/>
          <w:szCs w:val="24"/>
          <w:lang w:val="en-US"/>
        </w:rPr>
        <w:t xml:space="preserve"> proteomic </w:t>
      </w:r>
      <w:r w:rsidR="00231806">
        <w:rPr>
          <w:rFonts w:ascii="Times New Roman" w:hAnsi="Times New Roman" w:cs="Times New Roman"/>
          <w:sz w:val="24"/>
          <w:szCs w:val="24"/>
          <w:lang w:val="en-US"/>
        </w:rPr>
        <w:t>analyses</w:t>
      </w:r>
      <w:r w:rsidRPr="00F72A34">
        <w:rPr>
          <w:rFonts w:ascii="Times New Roman" w:hAnsi="Times New Roman" w:cs="Times New Roman"/>
          <w:sz w:val="24"/>
          <w:szCs w:val="24"/>
          <w:lang w:val="en-US"/>
        </w:rPr>
        <w:t xml:space="preserve"> </w:t>
      </w:r>
      <w:r w:rsidR="00231806" w:rsidRPr="00F72A34">
        <w:rPr>
          <w:rFonts w:ascii="Times New Roman" w:hAnsi="Times New Roman" w:cs="Times New Roman"/>
          <w:sz w:val="24"/>
          <w:szCs w:val="24"/>
          <w:lang w:val="en-US"/>
        </w:rPr>
        <w:t>reveal</w:t>
      </w:r>
      <w:r w:rsidRPr="00F72A34">
        <w:rPr>
          <w:rFonts w:ascii="Times New Roman" w:hAnsi="Times New Roman" w:cs="Times New Roman"/>
          <w:sz w:val="24"/>
          <w:szCs w:val="24"/>
          <w:lang w:val="en-US"/>
        </w:rPr>
        <w:t xml:space="preserve"> </w:t>
      </w:r>
      <w:r w:rsidR="0095737C">
        <w:rPr>
          <w:rFonts w:ascii="Times New Roman" w:hAnsi="Times New Roman" w:cs="Times New Roman"/>
          <w:bCs/>
          <w:sz w:val="24"/>
          <w:szCs w:val="24"/>
          <w:lang w:val="en-US"/>
        </w:rPr>
        <w:t xml:space="preserve">that </w:t>
      </w:r>
      <w:r w:rsidR="00655BC7" w:rsidRPr="0095737C">
        <w:rPr>
          <w:rFonts w:ascii="Times New Roman" w:hAnsi="Times New Roman" w:cs="Times New Roman"/>
          <w:bCs/>
          <w:i/>
          <w:sz w:val="24"/>
          <w:szCs w:val="24"/>
          <w:lang w:val="en-US"/>
        </w:rPr>
        <w:t>M. arvensis</w:t>
      </w:r>
      <w:r w:rsidR="00655BC7">
        <w:rPr>
          <w:rFonts w:ascii="Times New Roman" w:hAnsi="Times New Roman" w:cs="Times New Roman"/>
          <w:bCs/>
          <w:sz w:val="24"/>
          <w:szCs w:val="24"/>
          <w:lang w:val="en-US"/>
        </w:rPr>
        <w:t xml:space="preserve"> </w:t>
      </w:r>
      <w:r w:rsidR="005F5EBC">
        <w:rPr>
          <w:rFonts w:ascii="Times New Roman" w:hAnsi="Times New Roman" w:cs="Times New Roman"/>
          <w:bCs/>
          <w:sz w:val="24"/>
          <w:szCs w:val="24"/>
          <w:lang w:val="en-US"/>
        </w:rPr>
        <w:t>EO</w:t>
      </w:r>
      <w:r w:rsidR="00655BC7">
        <w:rPr>
          <w:rFonts w:ascii="Times New Roman" w:hAnsi="Times New Roman" w:cs="Times New Roman"/>
          <w:bCs/>
          <w:sz w:val="24"/>
          <w:szCs w:val="24"/>
          <w:lang w:val="en-US"/>
        </w:rPr>
        <w:t xml:space="preserve"> </w:t>
      </w:r>
      <w:r w:rsidR="00596A0C">
        <w:rPr>
          <w:rFonts w:ascii="Times New Roman" w:hAnsi="Times New Roman" w:cs="Times New Roman"/>
          <w:bCs/>
          <w:sz w:val="24"/>
          <w:szCs w:val="24"/>
          <w:lang w:val="en-US"/>
        </w:rPr>
        <w:t>induce</w:t>
      </w:r>
      <w:r w:rsidR="0095737C">
        <w:rPr>
          <w:rFonts w:ascii="Times New Roman" w:hAnsi="Times New Roman" w:cs="Times New Roman"/>
          <w:bCs/>
          <w:sz w:val="24"/>
          <w:szCs w:val="24"/>
          <w:lang w:val="en-US"/>
        </w:rPr>
        <w:t>d</w:t>
      </w:r>
      <w:r w:rsidR="00596A0C">
        <w:rPr>
          <w:rFonts w:ascii="Times New Roman" w:hAnsi="Times New Roman" w:cs="Times New Roman"/>
          <w:bCs/>
          <w:sz w:val="24"/>
          <w:szCs w:val="24"/>
          <w:lang w:val="en-US"/>
        </w:rPr>
        <w:t xml:space="preserve"> </w:t>
      </w:r>
      <w:r w:rsidR="00655BC7" w:rsidRPr="00655BC7">
        <w:rPr>
          <w:rFonts w:ascii="Times New Roman" w:hAnsi="Times New Roman" w:cs="Times New Roman"/>
          <w:bCs/>
          <w:sz w:val="24"/>
          <w:szCs w:val="24"/>
          <w:lang w:val="en-US"/>
        </w:rPr>
        <w:t xml:space="preserve">dramatic physiological changes </w:t>
      </w:r>
      <w:r w:rsidR="00596A0C">
        <w:rPr>
          <w:rFonts w:ascii="Times New Roman" w:hAnsi="Times New Roman" w:cs="Times New Roman"/>
          <w:bCs/>
          <w:sz w:val="24"/>
          <w:szCs w:val="24"/>
          <w:lang w:val="en-US"/>
        </w:rPr>
        <w:t>in</w:t>
      </w:r>
      <w:r w:rsidR="00655BC7" w:rsidRPr="00655BC7">
        <w:rPr>
          <w:rFonts w:ascii="Times New Roman" w:hAnsi="Times New Roman" w:cs="Times New Roman"/>
          <w:bCs/>
          <w:sz w:val="24"/>
          <w:szCs w:val="24"/>
          <w:lang w:val="en-US"/>
        </w:rPr>
        <w:t xml:space="preserve"> </w:t>
      </w:r>
      <w:r w:rsidR="00B24C9C" w:rsidRPr="00B24C9C">
        <w:rPr>
          <w:rFonts w:ascii="Times New Roman" w:hAnsi="Times New Roman" w:cs="Times New Roman"/>
          <w:bCs/>
          <w:i/>
          <w:sz w:val="24"/>
          <w:szCs w:val="24"/>
          <w:lang w:val="en-US"/>
        </w:rPr>
        <w:t xml:space="preserve">S. </w:t>
      </w:r>
      <w:proofErr w:type="spellStart"/>
      <w:r w:rsidR="00B24C9C" w:rsidRPr="00B24C9C">
        <w:rPr>
          <w:rFonts w:ascii="Times New Roman" w:hAnsi="Times New Roman" w:cs="Times New Roman"/>
          <w:bCs/>
          <w:i/>
          <w:sz w:val="24"/>
          <w:szCs w:val="24"/>
          <w:lang w:val="en-US"/>
        </w:rPr>
        <w:t>granarius</w:t>
      </w:r>
      <w:proofErr w:type="spellEnd"/>
      <w:r w:rsidR="005F0743">
        <w:rPr>
          <w:rFonts w:ascii="Times New Roman" w:hAnsi="Times New Roman" w:cs="Times New Roman"/>
          <w:bCs/>
          <w:sz w:val="24"/>
          <w:szCs w:val="24"/>
          <w:lang w:val="en-US"/>
        </w:rPr>
        <w:t xml:space="preserve"> adults.</w:t>
      </w:r>
      <w:r w:rsidR="00596A0C">
        <w:rPr>
          <w:rFonts w:ascii="Times New Roman" w:hAnsi="Times New Roman" w:cs="Times New Roman"/>
          <w:bCs/>
          <w:sz w:val="24"/>
          <w:szCs w:val="24"/>
          <w:lang w:val="en-US"/>
        </w:rPr>
        <w:t xml:space="preserve"> </w:t>
      </w:r>
      <w:r w:rsidR="00231806">
        <w:rPr>
          <w:rFonts w:ascii="Times New Roman" w:hAnsi="Times New Roman" w:cs="Times New Roman"/>
          <w:bCs/>
          <w:sz w:val="24"/>
          <w:szCs w:val="24"/>
          <w:lang w:val="en-US"/>
        </w:rPr>
        <w:t>They are</w:t>
      </w:r>
      <w:r w:rsidR="00CE03C0">
        <w:rPr>
          <w:rFonts w:ascii="Times New Roman" w:hAnsi="Times New Roman" w:cs="Times New Roman"/>
          <w:bCs/>
          <w:sz w:val="24"/>
          <w:szCs w:val="24"/>
          <w:lang w:val="en-US"/>
        </w:rPr>
        <w:t xml:space="preserve"> a snapshot of the insect’s molecular response</w:t>
      </w:r>
      <w:r w:rsidR="00CE03C0" w:rsidRPr="0095737C">
        <w:rPr>
          <w:rFonts w:ascii="Times New Roman" w:hAnsi="Times New Roman" w:cs="Times New Roman"/>
          <w:bCs/>
          <w:sz w:val="24"/>
          <w:szCs w:val="24"/>
          <w:lang w:val="en-US"/>
        </w:rPr>
        <w:t xml:space="preserve"> </w:t>
      </w:r>
      <w:r w:rsidR="00CE03C0">
        <w:rPr>
          <w:rFonts w:ascii="Times New Roman" w:hAnsi="Times New Roman" w:cs="Times New Roman"/>
          <w:bCs/>
          <w:sz w:val="24"/>
          <w:szCs w:val="24"/>
          <w:lang w:val="en-US"/>
        </w:rPr>
        <w:t xml:space="preserve">24 h post-treatment and the differentially expressed proteins (DEPs) identified here should reflect how surviving insects reset their physiology after </w:t>
      </w:r>
      <w:r w:rsidR="00F55928">
        <w:rPr>
          <w:rFonts w:ascii="Times New Roman" w:hAnsi="Times New Roman" w:cs="Times New Roman"/>
          <w:bCs/>
          <w:sz w:val="24"/>
          <w:szCs w:val="24"/>
          <w:lang w:val="en-US"/>
        </w:rPr>
        <w:t>exposure</w:t>
      </w:r>
      <w:r w:rsidR="00CE03C0">
        <w:rPr>
          <w:rFonts w:ascii="Times New Roman" w:hAnsi="Times New Roman" w:cs="Times New Roman"/>
          <w:bCs/>
          <w:sz w:val="24"/>
          <w:szCs w:val="24"/>
          <w:lang w:val="en-US"/>
        </w:rPr>
        <w:t xml:space="preserve"> to the EO.</w:t>
      </w:r>
      <w:r w:rsidR="00DB4220">
        <w:rPr>
          <w:rFonts w:ascii="Times New Roman" w:hAnsi="Times New Roman" w:cs="Times New Roman"/>
          <w:bCs/>
          <w:sz w:val="24"/>
          <w:szCs w:val="24"/>
          <w:lang w:val="en-US"/>
        </w:rPr>
        <w:t xml:space="preserve"> Our experimental approach resulted</w:t>
      </w:r>
      <w:r w:rsidR="00CF7D88" w:rsidRPr="00CF7D88">
        <w:rPr>
          <w:rFonts w:ascii="Times New Roman" w:hAnsi="Times New Roman" w:cs="Times New Roman"/>
          <w:bCs/>
          <w:sz w:val="24"/>
          <w:szCs w:val="24"/>
          <w:lang w:val="en-US"/>
        </w:rPr>
        <w:t xml:space="preserve"> in </w:t>
      </w:r>
      <w:r w:rsidR="00DB4220">
        <w:rPr>
          <w:rFonts w:ascii="Times New Roman" w:hAnsi="Times New Roman" w:cs="Times New Roman"/>
          <w:bCs/>
          <w:sz w:val="24"/>
          <w:szCs w:val="24"/>
          <w:lang w:val="en-US"/>
        </w:rPr>
        <w:t xml:space="preserve">the identification of </w:t>
      </w:r>
      <w:r w:rsidR="00CF7D88" w:rsidRPr="00CF7D88">
        <w:rPr>
          <w:rFonts w:ascii="Times New Roman" w:hAnsi="Times New Roman" w:cs="Times New Roman"/>
          <w:bCs/>
          <w:sz w:val="24"/>
          <w:szCs w:val="24"/>
          <w:lang w:val="en-US"/>
        </w:rPr>
        <w:t xml:space="preserve">a large number of </w:t>
      </w:r>
      <w:r w:rsidR="00CF7D88">
        <w:rPr>
          <w:rFonts w:ascii="Times New Roman" w:hAnsi="Times New Roman" w:cs="Times New Roman"/>
          <w:bCs/>
          <w:sz w:val="24"/>
          <w:szCs w:val="24"/>
          <w:lang w:val="en-US"/>
        </w:rPr>
        <w:t>DEPs</w:t>
      </w:r>
      <w:r w:rsidR="005576BD">
        <w:rPr>
          <w:rFonts w:ascii="Times New Roman" w:hAnsi="Times New Roman" w:cs="Times New Roman"/>
          <w:bCs/>
          <w:sz w:val="24"/>
          <w:szCs w:val="24"/>
          <w:lang w:val="en-US"/>
        </w:rPr>
        <w:t xml:space="preserve"> reflecting the </w:t>
      </w:r>
      <w:r w:rsidR="00747B95">
        <w:rPr>
          <w:rFonts w:ascii="Times New Roman" w:hAnsi="Times New Roman" w:cs="Times New Roman"/>
          <w:bCs/>
          <w:sz w:val="24"/>
          <w:szCs w:val="24"/>
          <w:lang w:val="en-US"/>
        </w:rPr>
        <w:t xml:space="preserve">many </w:t>
      </w:r>
      <w:r w:rsidR="005576BD">
        <w:rPr>
          <w:rFonts w:ascii="Times New Roman" w:hAnsi="Times New Roman" w:cs="Times New Roman"/>
          <w:bCs/>
          <w:sz w:val="24"/>
          <w:szCs w:val="24"/>
          <w:lang w:val="en-US"/>
        </w:rPr>
        <w:t xml:space="preserve">systems </w:t>
      </w:r>
      <w:r w:rsidR="00747B95">
        <w:rPr>
          <w:rFonts w:ascii="Times New Roman" w:hAnsi="Times New Roman" w:cs="Times New Roman"/>
          <w:bCs/>
          <w:sz w:val="24"/>
          <w:szCs w:val="24"/>
          <w:lang w:val="en-US"/>
        </w:rPr>
        <w:t>affected</w:t>
      </w:r>
      <w:r w:rsidR="005576BD">
        <w:rPr>
          <w:rFonts w:ascii="Times New Roman" w:hAnsi="Times New Roman" w:cs="Times New Roman"/>
          <w:bCs/>
          <w:sz w:val="24"/>
          <w:szCs w:val="24"/>
          <w:lang w:val="en-US"/>
        </w:rPr>
        <w:t xml:space="preserve"> by </w:t>
      </w:r>
      <w:r w:rsidR="00DB4220" w:rsidRPr="00DB4220">
        <w:rPr>
          <w:rFonts w:ascii="Times New Roman" w:hAnsi="Times New Roman" w:cs="Times New Roman"/>
          <w:bCs/>
          <w:i/>
          <w:sz w:val="24"/>
          <w:szCs w:val="24"/>
          <w:lang w:val="en-US"/>
        </w:rPr>
        <w:t>M. arvensis</w:t>
      </w:r>
      <w:r w:rsidR="00DB4220">
        <w:rPr>
          <w:rFonts w:ascii="Times New Roman" w:hAnsi="Times New Roman" w:cs="Times New Roman"/>
          <w:bCs/>
          <w:sz w:val="24"/>
          <w:szCs w:val="24"/>
          <w:lang w:val="en-US"/>
        </w:rPr>
        <w:t xml:space="preserve"> </w:t>
      </w:r>
      <w:r w:rsidR="005576BD">
        <w:rPr>
          <w:rFonts w:ascii="Times New Roman" w:hAnsi="Times New Roman" w:cs="Times New Roman"/>
          <w:bCs/>
          <w:sz w:val="24"/>
          <w:szCs w:val="24"/>
          <w:lang w:val="en-US"/>
        </w:rPr>
        <w:t>EO</w:t>
      </w:r>
      <w:r w:rsidR="00CF7D88">
        <w:rPr>
          <w:rFonts w:ascii="Times New Roman" w:hAnsi="Times New Roman" w:cs="Times New Roman"/>
          <w:bCs/>
          <w:sz w:val="24"/>
          <w:szCs w:val="24"/>
          <w:lang w:val="en-US"/>
        </w:rPr>
        <w:t>. T</w:t>
      </w:r>
      <w:r w:rsidR="0095737C" w:rsidRPr="0095737C">
        <w:rPr>
          <w:rFonts w:ascii="Times New Roman" w:hAnsi="Times New Roman" w:cs="Times New Roman"/>
          <w:bCs/>
          <w:sz w:val="24"/>
          <w:szCs w:val="24"/>
          <w:lang w:val="en-US"/>
        </w:rPr>
        <w:t xml:space="preserve">he vast majority of </w:t>
      </w:r>
      <w:r w:rsidR="005F5EBC">
        <w:rPr>
          <w:rFonts w:ascii="Times New Roman" w:hAnsi="Times New Roman" w:cs="Times New Roman"/>
          <w:bCs/>
          <w:sz w:val="24"/>
          <w:szCs w:val="24"/>
          <w:lang w:val="en-US"/>
        </w:rPr>
        <w:t>these</w:t>
      </w:r>
      <w:r w:rsidR="00CF7D88">
        <w:rPr>
          <w:rFonts w:ascii="Times New Roman" w:hAnsi="Times New Roman" w:cs="Times New Roman"/>
          <w:bCs/>
          <w:sz w:val="24"/>
          <w:szCs w:val="24"/>
          <w:lang w:val="en-US"/>
        </w:rPr>
        <w:t xml:space="preserve"> DEPs</w:t>
      </w:r>
      <w:r w:rsidR="001247DF">
        <w:rPr>
          <w:rFonts w:ascii="Times New Roman" w:hAnsi="Times New Roman" w:cs="Times New Roman"/>
          <w:bCs/>
          <w:sz w:val="24"/>
          <w:szCs w:val="24"/>
          <w:lang w:val="en-US"/>
        </w:rPr>
        <w:t xml:space="preserve"> </w:t>
      </w:r>
      <w:r w:rsidR="0095737C" w:rsidRPr="0095737C">
        <w:rPr>
          <w:rFonts w:ascii="Times New Roman" w:hAnsi="Times New Roman" w:cs="Times New Roman"/>
          <w:bCs/>
          <w:sz w:val="24"/>
          <w:szCs w:val="24"/>
          <w:lang w:val="en-US"/>
        </w:rPr>
        <w:t>were upregulated</w:t>
      </w:r>
      <w:r w:rsidR="007E5FB7">
        <w:rPr>
          <w:rFonts w:ascii="Times New Roman" w:hAnsi="Times New Roman" w:cs="Times New Roman"/>
          <w:bCs/>
          <w:sz w:val="24"/>
          <w:szCs w:val="24"/>
          <w:lang w:val="en-US"/>
        </w:rPr>
        <w:t>,</w:t>
      </w:r>
      <w:r w:rsidR="0095737C" w:rsidRPr="0095737C">
        <w:rPr>
          <w:rFonts w:ascii="Times New Roman" w:hAnsi="Times New Roman" w:cs="Times New Roman"/>
          <w:bCs/>
          <w:sz w:val="24"/>
          <w:szCs w:val="24"/>
          <w:lang w:val="en-US"/>
        </w:rPr>
        <w:t xml:space="preserve"> </w:t>
      </w:r>
      <w:r w:rsidR="00972659">
        <w:rPr>
          <w:rFonts w:ascii="Times New Roman" w:hAnsi="Times New Roman" w:cs="Times New Roman"/>
          <w:bCs/>
          <w:sz w:val="24"/>
          <w:szCs w:val="24"/>
          <w:lang w:val="en-US"/>
        </w:rPr>
        <w:t>suggesting that p</w:t>
      </w:r>
      <w:r w:rsidR="00972659" w:rsidRPr="00972659">
        <w:rPr>
          <w:rFonts w:ascii="Times New Roman" w:hAnsi="Times New Roman" w:cs="Times New Roman"/>
          <w:bCs/>
          <w:sz w:val="24"/>
          <w:szCs w:val="24"/>
          <w:lang w:val="en-US"/>
        </w:rPr>
        <w:t>rotein biosynthesis</w:t>
      </w:r>
      <w:r w:rsidR="00B24C9C">
        <w:rPr>
          <w:rFonts w:ascii="Times New Roman" w:hAnsi="Times New Roman" w:cs="Times New Roman"/>
          <w:bCs/>
          <w:sz w:val="24"/>
          <w:szCs w:val="24"/>
          <w:lang w:val="en-US"/>
        </w:rPr>
        <w:t xml:space="preserve"> took</w:t>
      </w:r>
      <w:r w:rsidR="00972659">
        <w:rPr>
          <w:rFonts w:ascii="Times New Roman" w:hAnsi="Times New Roman" w:cs="Times New Roman"/>
          <w:bCs/>
          <w:sz w:val="24"/>
          <w:szCs w:val="24"/>
          <w:lang w:val="en-US"/>
        </w:rPr>
        <w:t xml:space="preserve"> place in </w:t>
      </w:r>
      <w:r w:rsidR="00747B95">
        <w:rPr>
          <w:rFonts w:ascii="Times New Roman" w:hAnsi="Times New Roman" w:cs="Times New Roman"/>
          <w:bCs/>
          <w:sz w:val="24"/>
          <w:szCs w:val="24"/>
          <w:lang w:val="en-US"/>
        </w:rPr>
        <w:t>insects that survived treatment</w:t>
      </w:r>
      <w:r w:rsidR="00231806">
        <w:rPr>
          <w:rFonts w:ascii="Times New Roman" w:hAnsi="Times New Roman" w:cs="Times New Roman"/>
          <w:bCs/>
          <w:sz w:val="24"/>
          <w:szCs w:val="24"/>
          <w:lang w:val="en-US"/>
        </w:rPr>
        <w:t xml:space="preserve"> and that exposure to </w:t>
      </w:r>
      <w:r w:rsidR="00231806" w:rsidRPr="00231806">
        <w:rPr>
          <w:rFonts w:ascii="Times New Roman" w:hAnsi="Times New Roman" w:cs="Times New Roman"/>
          <w:bCs/>
          <w:i/>
          <w:sz w:val="24"/>
          <w:szCs w:val="24"/>
          <w:lang w:val="en-US"/>
        </w:rPr>
        <w:t>M. arvensis</w:t>
      </w:r>
      <w:r w:rsidR="00231806">
        <w:rPr>
          <w:rFonts w:ascii="Times New Roman" w:hAnsi="Times New Roman" w:cs="Times New Roman"/>
          <w:bCs/>
          <w:sz w:val="24"/>
          <w:szCs w:val="24"/>
          <w:lang w:val="en-US"/>
        </w:rPr>
        <w:t xml:space="preserve"> EO is associated with physiological costs. </w:t>
      </w:r>
      <w:r w:rsidR="00972659" w:rsidRPr="00972659">
        <w:rPr>
          <w:rFonts w:ascii="Times New Roman" w:hAnsi="Times New Roman" w:cs="Times New Roman"/>
          <w:bCs/>
          <w:sz w:val="24"/>
          <w:szCs w:val="24"/>
          <w:lang w:val="en-US"/>
        </w:rPr>
        <w:t>This</w:t>
      </w:r>
      <w:r w:rsidR="007E5FB7">
        <w:rPr>
          <w:rFonts w:ascii="Times New Roman" w:hAnsi="Times New Roman" w:cs="Times New Roman"/>
          <w:bCs/>
          <w:sz w:val="24"/>
          <w:szCs w:val="24"/>
          <w:lang w:val="en-US"/>
        </w:rPr>
        <w:t xml:space="preserve"> </w:t>
      </w:r>
      <w:r w:rsidR="007A16E7">
        <w:rPr>
          <w:rFonts w:ascii="Times New Roman" w:hAnsi="Times New Roman" w:cs="Times New Roman"/>
          <w:bCs/>
          <w:sz w:val="24"/>
          <w:szCs w:val="24"/>
          <w:lang w:val="en-US"/>
        </w:rPr>
        <w:t>hypothesis</w:t>
      </w:r>
      <w:r w:rsidR="00972659" w:rsidRPr="00972659">
        <w:rPr>
          <w:rFonts w:ascii="Times New Roman" w:hAnsi="Times New Roman" w:cs="Times New Roman"/>
          <w:bCs/>
          <w:sz w:val="24"/>
          <w:szCs w:val="24"/>
          <w:lang w:val="en-US"/>
        </w:rPr>
        <w:t xml:space="preserve"> </w:t>
      </w:r>
      <w:r w:rsidR="007E5FB7">
        <w:rPr>
          <w:rFonts w:ascii="Times New Roman" w:hAnsi="Times New Roman" w:cs="Times New Roman"/>
          <w:bCs/>
          <w:sz w:val="24"/>
          <w:szCs w:val="24"/>
          <w:lang w:val="en-US"/>
        </w:rPr>
        <w:t>is supported</w:t>
      </w:r>
      <w:r w:rsidR="00972659" w:rsidRPr="00972659">
        <w:rPr>
          <w:rFonts w:ascii="Times New Roman" w:hAnsi="Times New Roman" w:cs="Times New Roman"/>
          <w:bCs/>
          <w:sz w:val="24"/>
          <w:szCs w:val="24"/>
          <w:lang w:val="en-US"/>
        </w:rPr>
        <w:t xml:space="preserve"> </w:t>
      </w:r>
      <w:r w:rsidR="009E4A58">
        <w:rPr>
          <w:rFonts w:ascii="Times New Roman" w:hAnsi="Times New Roman" w:cs="Times New Roman"/>
          <w:bCs/>
          <w:sz w:val="24"/>
          <w:szCs w:val="24"/>
          <w:lang w:val="en-US"/>
        </w:rPr>
        <w:t xml:space="preserve">by </w:t>
      </w:r>
      <w:r w:rsidR="007A16E7">
        <w:rPr>
          <w:rFonts w:ascii="Times New Roman" w:hAnsi="Times New Roman" w:cs="Times New Roman"/>
          <w:bCs/>
          <w:sz w:val="24"/>
          <w:szCs w:val="24"/>
          <w:lang w:val="en-US"/>
        </w:rPr>
        <w:t>the</w:t>
      </w:r>
      <w:r w:rsidR="00972659" w:rsidRPr="00972659">
        <w:rPr>
          <w:rFonts w:ascii="Times New Roman" w:hAnsi="Times New Roman" w:cs="Times New Roman"/>
          <w:bCs/>
          <w:sz w:val="24"/>
          <w:szCs w:val="24"/>
          <w:lang w:val="en-US"/>
        </w:rPr>
        <w:t xml:space="preserve"> </w:t>
      </w:r>
      <w:r w:rsidR="000B11FB">
        <w:rPr>
          <w:rFonts w:ascii="Times New Roman" w:hAnsi="Times New Roman" w:cs="Times New Roman"/>
          <w:bCs/>
          <w:sz w:val="24"/>
          <w:szCs w:val="24"/>
          <w:lang w:val="en-US"/>
        </w:rPr>
        <w:t>upregulation</w:t>
      </w:r>
      <w:r w:rsidR="00972659" w:rsidRPr="00972659">
        <w:rPr>
          <w:rFonts w:ascii="Times New Roman" w:hAnsi="Times New Roman" w:cs="Times New Roman"/>
          <w:bCs/>
          <w:sz w:val="24"/>
          <w:szCs w:val="24"/>
          <w:lang w:val="en-US"/>
        </w:rPr>
        <w:t xml:space="preserve"> </w:t>
      </w:r>
      <w:r w:rsidR="008D6480">
        <w:rPr>
          <w:rFonts w:ascii="Times New Roman" w:hAnsi="Times New Roman" w:cs="Times New Roman"/>
          <w:bCs/>
          <w:sz w:val="24"/>
          <w:szCs w:val="24"/>
          <w:lang w:val="en-US"/>
        </w:rPr>
        <w:t>of</w:t>
      </w:r>
      <w:r w:rsidR="00972659" w:rsidRPr="00972659">
        <w:rPr>
          <w:rFonts w:ascii="Times New Roman" w:hAnsi="Times New Roman" w:cs="Times New Roman"/>
          <w:bCs/>
          <w:sz w:val="24"/>
          <w:szCs w:val="24"/>
          <w:lang w:val="en-US"/>
        </w:rPr>
        <w:t xml:space="preserve"> </w:t>
      </w:r>
      <w:r w:rsidR="001247DF">
        <w:rPr>
          <w:rFonts w:ascii="Times New Roman" w:hAnsi="Times New Roman" w:cs="Times New Roman"/>
          <w:bCs/>
          <w:sz w:val="24"/>
          <w:szCs w:val="24"/>
          <w:lang w:val="en-US"/>
        </w:rPr>
        <w:t xml:space="preserve">several </w:t>
      </w:r>
      <w:r w:rsidR="008D6480">
        <w:rPr>
          <w:rFonts w:ascii="Times New Roman" w:hAnsi="Times New Roman" w:cs="Times New Roman"/>
          <w:bCs/>
          <w:sz w:val="24"/>
          <w:szCs w:val="24"/>
          <w:lang w:val="en-US"/>
        </w:rPr>
        <w:t xml:space="preserve">proteins </w:t>
      </w:r>
      <w:r w:rsidR="00AC7CE3">
        <w:rPr>
          <w:rFonts w:ascii="Times New Roman" w:hAnsi="Times New Roman" w:cs="Times New Roman"/>
          <w:bCs/>
          <w:sz w:val="24"/>
          <w:szCs w:val="24"/>
          <w:lang w:val="en-US"/>
        </w:rPr>
        <w:t>involved</w:t>
      </w:r>
      <w:r w:rsidR="008D6480">
        <w:rPr>
          <w:rFonts w:ascii="Times New Roman" w:hAnsi="Times New Roman" w:cs="Times New Roman"/>
          <w:bCs/>
          <w:sz w:val="24"/>
          <w:szCs w:val="24"/>
          <w:lang w:val="en-US"/>
        </w:rPr>
        <w:t xml:space="preserve"> </w:t>
      </w:r>
      <w:r w:rsidR="00972659" w:rsidRPr="00972659">
        <w:rPr>
          <w:rFonts w:ascii="Times New Roman" w:hAnsi="Times New Roman" w:cs="Times New Roman"/>
          <w:bCs/>
          <w:sz w:val="24"/>
          <w:szCs w:val="24"/>
          <w:lang w:val="en-US"/>
        </w:rPr>
        <w:t xml:space="preserve">in </w:t>
      </w:r>
      <w:r w:rsidR="00FF3911">
        <w:rPr>
          <w:rFonts w:ascii="Times New Roman" w:hAnsi="Times New Roman" w:cs="Times New Roman"/>
          <w:bCs/>
          <w:sz w:val="24"/>
          <w:szCs w:val="24"/>
          <w:lang w:val="en-US"/>
        </w:rPr>
        <w:t xml:space="preserve">the </w:t>
      </w:r>
      <w:r w:rsidR="00972659" w:rsidRPr="00972659">
        <w:rPr>
          <w:rFonts w:ascii="Times New Roman" w:hAnsi="Times New Roman" w:cs="Times New Roman"/>
          <w:bCs/>
          <w:sz w:val="24"/>
          <w:szCs w:val="24"/>
          <w:lang w:val="en-US"/>
        </w:rPr>
        <w:t>transcription and trans</w:t>
      </w:r>
      <w:r w:rsidR="007E5FB7">
        <w:rPr>
          <w:rFonts w:ascii="Times New Roman" w:hAnsi="Times New Roman" w:cs="Times New Roman"/>
          <w:bCs/>
          <w:sz w:val="24"/>
          <w:szCs w:val="24"/>
          <w:lang w:val="en-US"/>
        </w:rPr>
        <w:t xml:space="preserve">lation </w:t>
      </w:r>
      <w:r w:rsidR="00D64120">
        <w:rPr>
          <w:rFonts w:ascii="Times New Roman" w:hAnsi="Times New Roman" w:cs="Times New Roman"/>
          <w:bCs/>
          <w:sz w:val="24"/>
          <w:szCs w:val="24"/>
          <w:lang w:val="en-US"/>
        </w:rPr>
        <w:t xml:space="preserve">processes, </w:t>
      </w:r>
      <w:r w:rsidR="000557B6">
        <w:rPr>
          <w:rFonts w:ascii="Times New Roman" w:hAnsi="Times New Roman" w:cs="Times New Roman"/>
          <w:bCs/>
          <w:sz w:val="24"/>
          <w:szCs w:val="24"/>
          <w:lang w:val="en-US"/>
        </w:rPr>
        <w:t>including</w:t>
      </w:r>
      <w:r w:rsidR="00D64120">
        <w:rPr>
          <w:rFonts w:ascii="Times New Roman" w:hAnsi="Times New Roman" w:cs="Times New Roman"/>
          <w:bCs/>
          <w:sz w:val="24"/>
          <w:szCs w:val="24"/>
          <w:lang w:val="en-US"/>
        </w:rPr>
        <w:t xml:space="preserve"> </w:t>
      </w:r>
      <w:r w:rsidR="00E71910">
        <w:rPr>
          <w:rFonts w:ascii="Times New Roman" w:hAnsi="Times New Roman" w:cs="Times New Roman"/>
          <w:bCs/>
          <w:sz w:val="24"/>
          <w:szCs w:val="24"/>
          <w:lang w:val="en-US"/>
        </w:rPr>
        <w:t xml:space="preserve">the </w:t>
      </w:r>
      <w:r w:rsidR="00E71910" w:rsidRPr="00E71910">
        <w:rPr>
          <w:rFonts w:ascii="Times New Roman" w:hAnsi="Times New Roman" w:cs="Times New Roman"/>
          <w:bCs/>
          <w:sz w:val="24"/>
          <w:szCs w:val="24"/>
          <w:lang w:val="en-US"/>
        </w:rPr>
        <w:t>ATP-dependent RNA helicase</w:t>
      </w:r>
      <w:r w:rsidR="0030088F">
        <w:rPr>
          <w:rFonts w:ascii="Times New Roman" w:hAnsi="Times New Roman" w:cs="Times New Roman"/>
          <w:bCs/>
          <w:sz w:val="24"/>
          <w:szCs w:val="24"/>
          <w:lang w:val="en-US"/>
        </w:rPr>
        <w:t>s</w:t>
      </w:r>
      <w:r w:rsidR="00E71910" w:rsidRPr="00E71910">
        <w:rPr>
          <w:rFonts w:ascii="Times New Roman" w:hAnsi="Times New Roman" w:cs="Times New Roman"/>
          <w:bCs/>
          <w:sz w:val="24"/>
          <w:szCs w:val="24"/>
          <w:lang w:val="en-US"/>
        </w:rPr>
        <w:t xml:space="preserve"> Ddx1</w:t>
      </w:r>
      <w:r w:rsidR="00D70FC9">
        <w:rPr>
          <w:rFonts w:ascii="Times New Roman" w:hAnsi="Times New Roman" w:cs="Times New Roman"/>
          <w:bCs/>
          <w:sz w:val="24"/>
          <w:szCs w:val="24"/>
          <w:lang w:val="en-US"/>
        </w:rPr>
        <w:t xml:space="preserve"> </w:t>
      </w:r>
      <w:r w:rsidR="0030088F">
        <w:rPr>
          <w:rFonts w:ascii="Times New Roman" w:hAnsi="Times New Roman" w:cs="Times New Roman"/>
          <w:bCs/>
          <w:sz w:val="24"/>
          <w:szCs w:val="24"/>
          <w:lang w:val="en-US"/>
        </w:rPr>
        <w:t>and p62</w:t>
      </w:r>
      <w:r w:rsidR="00B4231F">
        <w:rPr>
          <w:rFonts w:ascii="Times New Roman" w:hAnsi="Times New Roman" w:cs="Times New Roman"/>
          <w:bCs/>
          <w:sz w:val="24"/>
          <w:szCs w:val="24"/>
          <w:lang w:val="en-US"/>
        </w:rPr>
        <w:t xml:space="preserve">, </w:t>
      </w:r>
      <w:r w:rsidR="003F1208">
        <w:rPr>
          <w:rFonts w:ascii="Times New Roman" w:hAnsi="Times New Roman" w:cs="Times New Roman"/>
          <w:bCs/>
          <w:sz w:val="24"/>
          <w:szCs w:val="24"/>
          <w:lang w:val="en-US"/>
        </w:rPr>
        <w:t>the elongation factor 1α</w:t>
      </w:r>
      <w:r w:rsidR="000557B6">
        <w:rPr>
          <w:rFonts w:ascii="Times New Roman" w:hAnsi="Times New Roman" w:cs="Times New Roman"/>
          <w:bCs/>
          <w:sz w:val="24"/>
          <w:szCs w:val="24"/>
          <w:lang w:val="en-US"/>
        </w:rPr>
        <w:t xml:space="preserve">, several 40S </w:t>
      </w:r>
      <w:r w:rsidR="008D6480" w:rsidRPr="005F2D81">
        <w:rPr>
          <w:rFonts w:ascii="Times New Roman" w:hAnsi="Times New Roman" w:cs="Times New Roman"/>
          <w:bCs/>
          <w:sz w:val="24"/>
          <w:szCs w:val="24"/>
          <w:lang w:val="en-US"/>
        </w:rPr>
        <w:t>ribosomal protein</w:t>
      </w:r>
      <w:r w:rsidR="000557B6">
        <w:rPr>
          <w:rFonts w:ascii="Times New Roman" w:hAnsi="Times New Roman" w:cs="Times New Roman"/>
          <w:bCs/>
          <w:sz w:val="24"/>
          <w:szCs w:val="24"/>
          <w:lang w:val="en-US"/>
        </w:rPr>
        <w:t>s</w:t>
      </w:r>
      <w:r w:rsidR="00BB57A7">
        <w:rPr>
          <w:rFonts w:ascii="Times New Roman" w:hAnsi="Times New Roman" w:cs="Times New Roman"/>
          <w:bCs/>
          <w:sz w:val="24"/>
          <w:szCs w:val="24"/>
          <w:lang w:val="en-US"/>
        </w:rPr>
        <w:t xml:space="preserve"> </w:t>
      </w:r>
      <w:r w:rsidR="000557B6">
        <w:rPr>
          <w:rFonts w:ascii="Times New Roman" w:hAnsi="Times New Roman" w:cs="Times New Roman"/>
          <w:bCs/>
          <w:sz w:val="24"/>
          <w:szCs w:val="24"/>
          <w:lang w:val="en-US"/>
        </w:rPr>
        <w:t>(S4 and S12)</w:t>
      </w:r>
      <w:r w:rsidR="00FF3911">
        <w:rPr>
          <w:rFonts w:ascii="Times New Roman" w:hAnsi="Times New Roman" w:cs="Times New Roman"/>
          <w:bCs/>
          <w:sz w:val="24"/>
          <w:szCs w:val="24"/>
          <w:lang w:val="en-US"/>
        </w:rPr>
        <w:t xml:space="preserve"> and </w:t>
      </w:r>
      <w:r w:rsidR="000557B6">
        <w:rPr>
          <w:rFonts w:ascii="Times New Roman" w:hAnsi="Times New Roman" w:cs="Times New Roman"/>
          <w:bCs/>
          <w:sz w:val="24"/>
          <w:szCs w:val="24"/>
          <w:lang w:val="en-US"/>
        </w:rPr>
        <w:t xml:space="preserve">several </w:t>
      </w:r>
      <w:r w:rsidR="00FF3911">
        <w:rPr>
          <w:rFonts w:ascii="Times New Roman" w:hAnsi="Times New Roman" w:cs="Times New Roman"/>
          <w:bCs/>
          <w:sz w:val="24"/>
          <w:szCs w:val="24"/>
          <w:lang w:val="en-US"/>
        </w:rPr>
        <w:t>60S</w:t>
      </w:r>
      <w:r w:rsidR="000557B6">
        <w:rPr>
          <w:rFonts w:ascii="Times New Roman" w:hAnsi="Times New Roman" w:cs="Times New Roman"/>
          <w:bCs/>
          <w:sz w:val="24"/>
          <w:szCs w:val="24"/>
          <w:lang w:val="en-US"/>
        </w:rPr>
        <w:t xml:space="preserve"> ribosomal proteins (L27 and </w:t>
      </w:r>
      <w:r w:rsidR="00B6174C">
        <w:rPr>
          <w:rFonts w:ascii="Times New Roman" w:hAnsi="Times New Roman" w:cs="Times New Roman"/>
          <w:bCs/>
          <w:sz w:val="24"/>
          <w:szCs w:val="24"/>
          <w:lang w:val="en-US"/>
        </w:rPr>
        <w:t>L27a)</w:t>
      </w:r>
      <w:r w:rsidR="005F2D81" w:rsidRPr="005F2D81">
        <w:rPr>
          <w:rFonts w:ascii="Times New Roman" w:hAnsi="Times New Roman" w:cs="Times New Roman"/>
          <w:bCs/>
          <w:sz w:val="24"/>
          <w:szCs w:val="24"/>
          <w:lang w:val="en-US"/>
        </w:rPr>
        <w:t xml:space="preserve"> </w:t>
      </w:r>
      <w:r w:rsidR="005F2D81">
        <w:rPr>
          <w:rFonts w:ascii="Times New Roman" w:hAnsi="Times New Roman" w:cs="Times New Roman"/>
          <w:bCs/>
          <w:sz w:val="24"/>
          <w:szCs w:val="24"/>
          <w:lang w:val="en-US"/>
        </w:rPr>
        <w:fldChar w:fldCharType="begin"/>
      </w:r>
      <w:r w:rsidR="009364F5">
        <w:rPr>
          <w:rFonts w:ascii="Times New Roman" w:hAnsi="Times New Roman" w:cs="Times New Roman"/>
          <w:bCs/>
          <w:sz w:val="24"/>
          <w:szCs w:val="24"/>
          <w:lang w:val="en-US"/>
        </w:rPr>
        <w:instrText xml:space="preserve"> ADDIN ZOTERO_ITEM CSL_CITATION {"citationID":"rAkYm6TB","properties":{"formattedCitation":"(Rafti et al. 1996; Herold et al. 2009; Sasikumar et al. 2012; Pe\\uc0\\u241{}a et al. 2017)","plainCitation":"(Rafti et al. 1996; Herold et al. 2009; Sasikumar et al. 2012; Peña et al. 2017)","noteIndex":0},"citationItems":[{"id":1956,"uris":["http://zotero.org/users/local/QcSA6amT/items/PGAHJ6U7"],"uri":["http://zotero.org/users/local/QcSA6amT/items/PGAHJ6U7"],"itemData":{"id":1956,"type":"article-journal","abstract":"DEAD-box genes are found throughout evolution and encode RNA-binding proteins. Such proteins include eukaryotic initiation factor-4A, which is essential for protein translation, Vasa, which is essential for germ line development, and a number of nuclear and mitochondrial RNA splicing factors. Transcription of a human DEAD-box gene, DDX1, is elevated in two retinoblastoma cell lines as a result of amplificátion of the immediate chromosomal region surrounding it, suggesting an important role for this gene in control of cell growth and division. We have isolated a Drosophila melanogaster (Dm) homologue (Ddxl) of DDX1 which is strikingly similar to the human gene. The similarity (58.3% amino acid (aa) identity over 720 aa) extends beyond regions conserved in all DEAD-box proteins and covers the entire lengths of the proteins. The 2.7-kb Dm Ddxl RNA is expressed throughout development, but its levels are elevated in early embryos. Ddxl maps to polytene chromosome band 79D4 on the left arm of Dm chromosome 3.","container-title":"Gene","DOI":"10.1016/0378-1119(96)00034-0","ISSN":"0378-1119","issue":"2","journalAbbreviation":"Gene","language":"en","page":"225-229","source":"ScienceDirect","title":"A Drosophila melanogaster homologue of the human DEAD-box gene DDX1","volume":"171","author":[{"family":"Rafti","given":"Fiorella"},{"family":"Scarvelis","given":"Dimitrios"},{"family":"Lasko","given":"Paul F."}],"issued":{"date-parts":[["1996",6,1]]}}},{"id":2175,"uris":["http://zotero.org/users/local/QcSA6amT/items/T9KVMSC8"],"uri":["http://zotero.org/users/local/QcSA6amT/items/T9KVMSC8"],"itemData":{"id":2175,"type":"article-journal","abstract":"Comprehensive proteomics analyses of spliceosomal complexes are currently limited to those in humans, and thus, it is unclear to what extent the spliceosome's highly complex composition and compositional dynamics are conserved among metazoans. Here we affinity purified Drosophila melanogaster spliceosomal B and C complexes formed in Kc cell nuclear extract. Mass spectrometry revealed that their composition is highly similar to that of human B and C complexes. Nonetheless, a number of Drosophila-specific proteins were identified, suggesting that there may be novel factors contributing specifically to splicing in flies. Protein recruitment and release events during the B-to-C transition were also very similar in both organisms. Electron microscopy of Drosophila B complexes revealed a high degree of structural similarity with human B complexes, indicating that higher-order interactions are also largely conserved. A comparison of Drosophila spliceosomes formed on a short versus long intron revealed only small differences in protein composition but, nonetheless, clear structural differences under the electron microscope. Finally, the characterization of affinity-purified Drosophila mRNPs indicated that exon junction complex proteins are recruited in a splicing-dependent manner during C complex formation. These studies provide insights into the evolutionarily conserved composition and structure of the metazoan spliceosome, as well as its compositional dynamics during catalytic activation.","container-title":"Molecular and Cellular Biology","DOI":"10.1128/MCB.01415-08","ISSN":"0270-7306, 1098-5549","issue":"1","language":"en","note":"PMID: 18981222","page":"281-301","source":"mcb.asm.org","title":"Conservation of the Protein Composition and Electron Microscopy Structure of Drosophila melanogaster and Human Spliceosomal Complexes","volume":"29","author":[{"family":"Herold","given":"Nadine"},{"family":"Will","given":"Cindy L."},{"family":"Wolf","given":"Elmar"},{"family":"Kastner","given":"Berthold"},{"family":"Urlaub","given":"Henning"},{"family":"Lührmann","given":"Reinhard"}],"issued":{"date-parts":[["2009",1,1]]}}},{"id":1959,"uris":["http://zotero.org/users/local/QcSA6amT/items/JYAYNB7T"],"uri":["http://zotero.org/users/local/QcSA6amT/items/JYAYNB7T"],"itemData":{"id":1959,"type":"article-journal","abstract":"The vast majority of proteins are believed to have one specific function. Throughout the course of evolution, however, some proteins have acquired additional functions to meet the demands of a complex cellular milieu. In some cases changes in RNA or protein processing allow the cell to make the most of what is already encoded in the genome to produce slightly different forms. The eukaryotic Elongation Factor 1 (eEF1) complex subunits, however, have acquired such moonlighting functions without alternative forms. Here, we discuss the canonical functions of the components of the eEF1 complex in translation elongation as well as the secondary interactions they have with other cellular factors outside of the translational apparatus. The eEF1 complex itself changes in composition as the complexity of eukaryotic organisms increases. Members of the complex are also subject to phosphorylation, a potential modulator of both canonical and non-canonical functions. Although alternative functions of the eEF1A subunit have been widely reported, recent studies are shedding light on additional functions of the eEF1B subunits. A thorough understanding of these alternate functions</w:instrText>
      </w:r>
      <w:r w:rsidR="009364F5" w:rsidRPr="001E7AA0">
        <w:rPr>
          <w:rFonts w:ascii="Times New Roman" w:hAnsi="Times New Roman" w:cs="Times New Roman"/>
          <w:bCs/>
          <w:sz w:val="24"/>
          <w:szCs w:val="24"/>
          <w:lang w:val="en-US"/>
        </w:rPr>
        <w:instrText xml:space="preserve"> of eEF1 is essential for appreciating their biological relevance.","container-title":"Wiley Interdisciplinary Reviews. RNA","DOI":"10.1002/wrna.1118","ISSN":"1757-7004","issue":"4","journalAbbreviation":"Wiley Interdiscip Rev RNA","note":"PMID: 22555874\nPMCID: PMC3374885","page":"543-555","source":"PubMed Central","title":"The Many Roles of the Eukaryotic Elongation Factor 1 Complex","volume":"3","author":[{"family":"Sasikumar","given":"Arjun N."},{"family":"Perez","given":"Winder B."},{"family":"Kinzy","given":"Terri Goss"}],"issued":{"date-parts":[["2012",7]]}}},{"id":1962,"uris":["http://zotero.org/users/local/QcSA6amT/items/XYHCCNCG"],"uri":["http://zotero.org/users/local/QcSA6amT/items/XYHCCNCG"],"itemData":{"id":1962,"type":"article-journal","abstract":"In this Review, Peña, Hurt and Panse discuss our current knowledge on the eukaryotic ribosome assembly, a complex process that takes place across different cellular compartments and involves over 200 assembly factors.","container-title":"Nature Structural &amp; Molecular Biology","DOI":"10.1038/nsmb.3454","ISSN":"1545-9985","issue":"9","language":"en","page":"689-699","source":"www.nature.com","title":"Eukaryotic ribosome assembly, transport and quality control","volume":"24","author":[{"family":"Peña","given":"Cohue"},{"family":"Hurt","given":"Ed"},{"family":"Panse","given":"Vikram Govind"}],"issued":{"date-parts":[["2017",9]]}}}],"schema":"https://github.com/citation-style-language/schema/raw/master/csl-citation.json"} </w:instrText>
      </w:r>
      <w:r w:rsidR="005F2D81">
        <w:rPr>
          <w:rFonts w:ascii="Times New Roman" w:hAnsi="Times New Roman" w:cs="Times New Roman"/>
          <w:bCs/>
          <w:sz w:val="24"/>
          <w:szCs w:val="24"/>
          <w:lang w:val="en-US"/>
        </w:rPr>
        <w:fldChar w:fldCharType="separate"/>
      </w:r>
      <w:r w:rsidR="0030088F" w:rsidRPr="001E7AA0">
        <w:rPr>
          <w:rFonts w:ascii="Times New Roman" w:hAnsi="Times New Roman" w:cs="Times New Roman"/>
          <w:sz w:val="24"/>
          <w:szCs w:val="24"/>
          <w:lang w:val="en-US"/>
        </w:rPr>
        <w:t>(Rafti et al. 1996; Herold et al. 2009; Sasikumar et al. 2012; Peña et al. 2017)</w:t>
      </w:r>
      <w:r w:rsidR="005F2D81">
        <w:rPr>
          <w:rFonts w:ascii="Times New Roman" w:hAnsi="Times New Roman" w:cs="Times New Roman"/>
          <w:bCs/>
          <w:sz w:val="24"/>
          <w:szCs w:val="24"/>
          <w:lang w:val="en-US"/>
        </w:rPr>
        <w:fldChar w:fldCharType="end"/>
      </w:r>
      <w:r w:rsidR="004470D8" w:rsidRPr="001E7AA0">
        <w:rPr>
          <w:rFonts w:ascii="Times New Roman" w:hAnsi="Times New Roman" w:cs="Times New Roman"/>
          <w:bCs/>
          <w:sz w:val="24"/>
          <w:szCs w:val="24"/>
          <w:lang w:val="en-US"/>
        </w:rPr>
        <w:t xml:space="preserve">. </w:t>
      </w:r>
      <w:r w:rsidR="00E26516">
        <w:rPr>
          <w:rFonts w:ascii="Times New Roman" w:hAnsi="Times New Roman" w:cs="Times New Roman"/>
          <w:bCs/>
          <w:sz w:val="24"/>
          <w:szCs w:val="24"/>
          <w:lang w:val="en-US"/>
        </w:rPr>
        <w:t xml:space="preserve">In addition, several </w:t>
      </w:r>
      <w:r w:rsidR="00D64120">
        <w:rPr>
          <w:rFonts w:ascii="Times New Roman" w:hAnsi="Times New Roman" w:cs="Times New Roman"/>
          <w:bCs/>
          <w:sz w:val="24"/>
          <w:szCs w:val="24"/>
          <w:lang w:val="en-US"/>
        </w:rPr>
        <w:t>chaperonins</w:t>
      </w:r>
      <w:r w:rsidR="00747B95">
        <w:rPr>
          <w:rFonts w:ascii="Times New Roman" w:hAnsi="Times New Roman" w:cs="Times New Roman"/>
          <w:bCs/>
          <w:sz w:val="24"/>
          <w:szCs w:val="24"/>
          <w:lang w:val="en-US"/>
        </w:rPr>
        <w:t xml:space="preserve">, which are proteins </w:t>
      </w:r>
      <w:r w:rsidR="00747B95" w:rsidRPr="00747B95">
        <w:rPr>
          <w:rFonts w:ascii="Times New Roman" w:hAnsi="Times New Roman" w:cs="Times New Roman"/>
          <w:bCs/>
          <w:sz w:val="24"/>
          <w:szCs w:val="24"/>
          <w:lang w:val="en-US"/>
        </w:rPr>
        <w:t xml:space="preserve">that </w:t>
      </w:r>
      <w:r w:rsidR="00747B95">
        <w:rPr>
          <w:rFonts w:ascii="Times New Roman" w:hAnsi="Times New Roman" w:cs="Times New Roman"/>
          <w:bCs/>
          <w:sz w:val="24"/>
          <w:szCs w:val="24"/>
          <w:lang w:val="en-US"/>
        </w:rPr>
        <w:t>ensure</w:t>
      </w:r>
      <w:r w:rsidR="00747B95" w:rsidRPr="00747B95">
        <w:rPr>
          <w:rFonts w:ascii="Times New Roman" w:hAnsi="Times New Roman" w:cs="Times New Roman"/>
          <w:bCs/>
          <w:sz w:val="24"/>
          <w:szCs w:val="24"/>
          <w:lang w:val="en-US"/>
        </w:rPr>
        <w:t xml:space="preserve"> the correct folding of other proteins</w:t>
      </w:r>
      <w:r w:rsidR="00747B95">
        <w:rPr>
          <w:rFonts w:ascii="Times New Roman" w:hAnsi="Times New Roman" w:cs="Times New Roman"/>
          <w:bCs/>
          <w:sz w:val="24"/>
          <w:szCs w:val="24"/>
          <w:lang w:val="en-US"/>
        </w:rPr>
        <w:t>,</w:t>
      </w:r>
      <w:r w:rsidR="00E26516">
        <w:rPr>
          <w:rFonts w:ascii="Times New Roman" w:hAnsi="Times New Roman" w:cs="Times New Roman"/>
          <w:bCs/>
          <w:sz w:val="24"/>
          <w:szCs w:val="24"/>
          <w:lang w:val="en-US"/>
        </w:rPr>
        <w:t xml:space="preserve"> were</w:t>
      </w:r>
      <w:r w:rsidR="00AE02EC">
        <w:rPr>
          <w:rFonts w:ascii="Times New Roman" w:hAnsi="Times New Roman" w:cs="Times New Roman"/>
          <w:bCs/>
          <w:sz w:val="24"/>
          <w:szCs w:val="24"/>
          <w:lang w:val="en-US"/>
        </w:rPr>
        <w:t xml:space="preserve"> found</w:t>
      </w:r>
      <w:r w:rsidR="00E26516">
        <w:rPr>
          <w:rFonts w:ascii="Times New Roman" w:hAnsi="Times New Roman" w:cs="Times New Roman"/>
          <w:bCs/>
          <w:sz w:val="24"/>
          <w:szCs w:val="24"/>
          <w:lang w:val="en-US"/>
        </w:rPr>
        <w:t xml:space="preserve"> upregulated</w:t>
      </w:r>
      <w:r w:rsidR="009E4A58" w:rsidRPr="009E4A58">
        <w:rPr>
          <w:rFonts w:ascii="Times New Roman" w:hAnsi="Times New Roman" w:cs="Times New Roman"/>
          <w:bCs/>
          <w:sz w:val="24"/>
          <w:szCs w:val="24"/>
          <w:lang w:val="en-US"/>
        </w:rPr>
        <w:t>.</w:t>
      </w:r>
      <w:r w:rsidR="009E4A58">
        <w:rPr>
          <w:rFonts w:ascii="Times New Roman" w:hAnsi="Times New Roman" w:cs="Times New Roman"/>
          <w:bCs/>
          <w:sz w:val="24"/>
          <w:szCs w:val="24"/>
          <w:lang w:val="en-US"/>
        </w:rPr>
        <w:t xml:space="preserve"> </w:t>
      </w:r>
      <w:r w:rsidR="00D64120">
        <w:rPr>
          <w:rFonts w:ascii="Times New Roman" w:hAnsi="Times New Roman" w:cs="Times New Roman"/>
          <w:bCs/>
          <w:sz w:val="24"/>
          <w:szCs w:val="24"/>
          <w:lang w:val="en-US"/>
        </w:rPr>
        <w:t>This is the case of h</w:t>
      </w:r>
      <w:r w:rsidR="00A23D42" w:rsidRPr="00A23D42">
        <w:rPr>
          <w:rFonts w:ascii="Times New Roman" w:hAnsi="Times New Roman" w:cs="Times New Roman"/>
          <w:bCs/>
          <w:sz w:val="24"/>
          <w:szCs w:val="24"/>
          <w:lang w:val="en-US"/>
        </w:rPr>
        <w:t xml:space="preserve">eat shock 10 </w:t>
      </w:r>
      <w:proofErr w:type="spellStart"/>
      <w:r w:rsidR="00A23D42" w:rsidRPr="00A23D42">
        <w:rPr>
          <w:rFonts w:ascii="Times New Roman" w:hAnsi="Times New Roman" w:cs="Times New Roman"/>
          <w:bCs/>
          <w:sz w:val="24"/>
          <w:szCs w:val="24"/>
          <w:lang w:val="en-US"/>
        </w:rPr>
        <w:t>kDa</w:t>
      </w:r>
      <w:proofErr w:type="spellEnd"/>
      <w:r w:rsidR="00A23D42" w:rsidRPr="00A23D42">
        <w:rPr>
          <w:rFonts w:ascii="Times New Roman" w:hAnsi="Times New Roman" w:cs="Times New Roman"/>
          <w:bCs/>
          <w:sz w:val="24"/>
          <w:szCs w:val="24"/>
          <w:lang w:val="en-US"/>
        </w:rPr>
        <w:t xml:space="preserve"> protein 1 (Hsp10)</w:t>
      </w:r>
      <w:r w:rsidR="00BC4EBB">
        <w:rPr>
          <w:rFonts w:ascii="Times New Roman" w:hAnsi="Times New Roman" w:cs="Times New Roman"/>
          <w:bCs/>
          <w:sz w:val="24"/>
          <w:szCs w:val="24"/>
          <w:lang w:val="en-US"/>
        </w:rPr>
        <w:t xml:space="preserve"> which is </w:t>
      </w:r>
      <w:r w:rsidR="00226BAD" w:rsidRPr="00226BAD">
        <w:rPr>
          <w:rFonts w:ascii="Times New Roman" w:hAnsi="Times New Roman" w:cs="Times New Roman"/>
          <w:bCs/>
          <w:sz w:val="24"/>
          <w:szCs w:val="24"/>
          <w:lang w:val="en-US"/>
        </w:rPr>
        <w:t xml:space="preserve">essential for </w:t>
      </w:r>
      <w:r w:rsidR="00D265A6">
        <w:rPr>
          <w:rFonts w:ascii="Times New Roman" w:hAnsi="Times New Roman" w:cs="Times New Roman"/>
          <w:bCs/>
          <w:sz w:val="24"/>
          <w:szCs w:val="24"/>
          <w:lang w:val="en-US"/>
        </w:rPr>
        <w:t xml:space="preserve">the </w:t>
      </w:r>
      <w:r w:rsidR="00226BAD" w:rsidRPr="00226BAD">
        <w:rPr>
          <w:rFonts w:ascii="Times New Roman" w:hAnsi="Times New Roman" w:cs="Times New Roman"/>
          <w:bCs/>
          <w:sz w:val="24"/>
          <w:szCs w:val="24"/>
          <w:lang w:val="en-US"/>
        </w:rPr>
        <w:t>assembly of proteins imported into mitochondria</w:t>
      </w:r>
      <w:r w:rsidR="00226BAD">
        <w:rPr>
          <w:rFonts w:ascii="Times New Roman" w:hAnsi="Times New Roman" w:cs="Times New Roman"/>
          <w:bCs/>
          <w:sz w:val="24"/>
          <w:szCs w:val="24"/>
          <w:lang w:val="en-US"/>
        </w:rPr>
        <w:t xml:space="preserve"> </w:t>
      </w:r>
      <w:r w:rsidR="00226BAD">
        <w:rPr>
          <w:rFonts w:ascii="Times New Roman" w:hAnsi="Times New Roman" w:cs="Times New Roman"/>
          <w:bCs/>
          <w:sz w:val="24"/>
          <w:szCs w:val="24"/>
          <w:lang w:val="en-US"/>
        </w:rPr>
        <w:fldChar w:fldCharType="begin"/>
      </w:r>
      <w:r w:rsidR="009364F5">
        <w:rPr>
          <w:rFonts w:ascii="Times New Roman" w:hAnsi="Times New Roman" w:cs="Times New Roman"/>
          <w:bCs/>
          <w:sz w:val="24"/>
          <w:szCs w:val="24"/>
          <w:lang w:val="en-US"/>
        </w:rPr>
        <w:instrText xml:space="preserve"> ADDIN ZOTERO_ITEM CSL_CITATION {"citationID":"fbt4koLn","properties":{"formattedCitation":"(Cheng et al. 1989)","plainCitation":"(Cheng et al. 1989)","noteIndex":0},"citationItems":[{"id":2119,"uris":["http://zotero.org/users/local/QcSA6amT/items/PSREB279"],"uri":["http://zotero.org/users/local/QcSA6amT/items/PSREB279"],"itemData":{"id":2119,"type":"article-journal","abstract":"A nuclear encoded mitochondrial heat-shock protein hsp60 is required for the assembly into oligomeric complexes of proteins imported into the mitochondrial matrix. hsp60 is a member of the 'chaperonin' class of protein factors, which include the Escherichia coli groEL protein and the Rubisco subunit-binding protein of chloroplasts.","container-title":"Nature","DOI":"10.1038/337620a0","ISSN":"0028-0836","issue":"6208","journalAbbreviation":"Nature","language":"eng","note":"PMID: 2645524","page":"620-625","source":"PubMed","title":"Mitochondrial heat-shock protein hsp60 is essential for assembly of proteins imported into yeast mitochondria","volume":"337","author":[{"family":"Cheng","given":"M. Y."},{"family":"Hartl","given":"F. U."},{"family":"Martin","given":"J."},{"family":"Pollock","given":"R. A."},{"family":"Kalousek","given":"F."},{"family":"Neupert","given":"W."},{"family":"Hallberg","given":"E. M."},{"family":"Hallberg","given":"R. L."},{"family":"Horwich","given":"A. L."}],"issued":{"date-parts":[["1989",2,16]]}}}],"schema":"https://github.com/citation-style-language/schema/raw/master/csl-citation.json"} </w:instrText>
      </w:r>
      <w:r w:rsidR="00226BAD">
        <w:rPr>
          <w:rFonts w:ascii="Times New Roman" w:hAnsi="Times New Roman" w:cs="Times New Roman"/>
          <w:bCs/>
          <w:sz w:val="24"/>
          <w:szCs w:val="24"/>
          <w:lang w:val="en-US"/>
        </w:rPr>
        <w:fldChar w:fldCharType="separate"/>
      </w:r>
      <w:r w:rsidR="00226BAD" w:rsidRPr="00226BAD">
        <w:rPr>
          <w:rFonts w:ascii="Times New Roman" w:hAnsi="Times New Roman" w:cs="Times New Roman"/>
          <w:sz w:val="24"/>
          <w:lang w:val="en-US"/>
        </w:rPr>
        <w:t>(Cheng et al. 1989)</w:t>
      </w:r>
      <w:r w:rsidR="00226BAD">
        <w:rPr>
          <w:rFonts w:ascii="Times New Roman" w:hAnsi="Times New Roman" w:cs="Times New Roman"/>
          <w:bCs/>
          <w:sz w:val="24"/>
          <w:szCs w:val="24"/>
          <w:lang w:val="en-US"/>
        </w:rPr>
        <w:fldChar w:fldCharType="end"/>
      </w:r>
      <w:r w:rsidR="00BC4EBB">
        <w:rPr>
          <w:rFonts w:ascii="Times New Roman" w:hAnsi="Times New Roman" w:cs="Times New Roman"/>
          <w:bCs/>
          <w:sz w:val="24"/>
          <w:szCs w:val="24"/>
          <w:lang w:val="en-US"/>
        </w:rPr>
        <w:t xml:space="preserve"> </w:t>
      </w:r>
      <w:r w:rsidR="00D64120">
        <w:rPr>
          <w:rFonts w:ascii="Times New Roman" w:hAnsi="Times New Roman" w:cs="Times New Roman"/>
          <w:bCs/>
          <w:sz w:val="24"/>
          <w:szCs w:val="24"/>
          <w:lang w:val="en-US"/>
        </w:rPr>
        <w:t xml:space="preserve">and </w:t>
      </w:r>
      <w:r w:rsidR="00226BAD">
        <w:rPr>
          <w:rFonts w:ascii="Times New Roman" w:hAnsi="Times New Roman" w:cs="Times New Roman"/>
          <w:bCs/>
          <w:sz w:val="24"/>
          <w:szCs w:val="24"/>
          <w:lang w:val="en-US"/>
        </w:rPr>
        <w:t xml:space="preserve">immunophilin </w:t>
      </w:r>
      <w:r w:rsidR="00A23D42" w:rsidRPr="00A23D42">
        <w:rPr>
          <w:rFonts w:ascii="Times New Roman" w:hAnsi="Times New Roman" w:cs="Times New Roman"/>
          <w:bCs/>
          <w:sz w:val="24"/>
          <w:szCs w:val="24"/>
          <w:lang w:val="en-US"/>
        </w:rPr>
        <w:t xml:space="preserve">12 </w:t>
      </w:r>
      <w:proofErr w:type="spellStart"/>
      <w:r w:rsidR="00A23D42" w:rsidRPr="00A23D42">
        <w:rPr>
          <w:rFonts w:ascii="Times New Roman" w:hAnsi="Times New Roman" w:cs="Times New Roman"/>
          <w:bCs/>
          <w:sz w:val="24"/>
          <w:szCs w:val="24"/>
          <w:lang w:val="en-US"/>
        </w:rPr>
        <w:t>kDa</w:t>
      </w:r>
      <w:proofErr w:type="spellEnd"/>
      <w:r w:rsidR="00A23D42" w:rsidRPr="00A23D42">
        <w:rPr>
          <w:rFonts w:ascii="Times New Roman" w:hAnsi="Times New Roman" w:cs="Times New Roman"/>
          <w:bCs/>
          <w:sz w:val="24"/>
          <w:szCs w:val="24"/>
          <w:lang w:val="en-US"/>
        </w:rPr>
        <w:t xml:space="preserve"> FK506-binding protein</w:t>
      </w:r>
      <w:r w:rsidR="00E26516">
        <w:rPr>
          <w:rFonts w:ascii="Times New Roman" w:hAnsi="Times New Roman" w:cs="Times New Roman"/>
          <w:bCs/>
          <w:sz w:val="24"/>
          <w:szCs w:val="24"/>
          <w:lang w:val="en-US"/>
        </w:rPr>
        <w:t xml:space="preserve"> </w:t>
      </w:r>
      <w:r w:rsidR="00D64120">
        <w:rPr>
          <w:rFonts w:ascii="Times New Roman" w:hAnsi="Times New Roman" w:cs="Times New Roman"/>
          <w:bCs/>
          <w:sz w:val="24"/>
          <w:szCs w:val="24"/>
          <w:lang w:val="en-US"/>
        </w:rPr>
        <w:t xml:space="preserve">which </w:t>
      </w:r>
      <w:r w:rsidR="00E26516" w:rsidRPr="00E26516">
        <w:rPr>
          <w:rFonts w:ascii="Times New Roman" w:hAnsi="Times New Roman" w:cs="Times New Roman"/>
          <w:bCs/>
          <w:sz w:val="24"/>
          <w:szCs w:val="24"/>
          <w:lang w:val="en-US"/>
        </w:rPr>
        <w:t>participate</w:t>
      </w:r>
      <w:r w:rsidR="00E26516">
        <w:rPr>
          <w:rFonts w:ascii="Times New Roman" w:hAnsi="Times New Roman" w:cs="Times New Roman"/>
          <w:bCs/>
          <w:sz w:val="24"/>
          <w:szCs w:val="24"/>
          <w:lang w:val="en-US"/>
        </w:rPr>
        <w:t>s</w:t>
      </w:r>
      <w:r w:rsidR="00E26516" w:rsidRPr="00E26516">
        <w:rPr>
          <w:rFonts w:ascii="Times New Roman" w:hAnsi="Times New Roman" w:cs="Times New Roman"/>
          <w:bCs/>
          <w:sz w:val="24"/>
          <w:szCs w:val="24"/>
          <w:lang w:val="en-US"/>
        </w:rPr>
        <w:t xml:space="preserve"> in </w:t>
      </w:r>
      <w:r w:rsidR="00BC4EBB">
        <w:rPr>
          <w:rFonts w:ascii="Times New Roman" w:hAnsi="Times New Roman" w:cs="Times New Roman"/>
          <w:bCs/>
          <w:sz w:val="24"/>
          <w:szCs w:val="24"/>
          <w:lang w:val="en-US"/>
        </w:rPr>
        <w:t>diverse</w:t>
      </w:r>
      <w:r w:rsidR="00E26516" w:rsidRPr="00E26516">
        <w:rPr>
          <w:rFonts w:ascii="Times New Roman" w:hAnsi="Times New Roman" w:cs="Times New Roman"/>
          <w:bCs/>
          <w:sz w:val="24"/>
          <w:szCs w:val="24"/>
          <w:lang w:val="en-US"/>
        </w:rPr>
        <w:t xml:space="preserve"> pathways</w:t>
      </w:r>
      <w:r w:rsidR="00226BAD">
        <w:rPr>
          <w:rFonts w:ascii="Times New Roman" w:hAnsi="Times New Roman" w:cs="Times New Roman"/>
          <w:bCs/>
          <w:sz w:val="24"/>
          <w:szCs w:val="24"/>
          <w:lang w:val="en-US"/>
        </w:rPr>
        <w:t xml:space="preserve"> </w:t>
      </w:r>
      <w:r w:rsidR="006001D9">
        <w:rPr>
          <w:rFonts w:ascii="Times New Roman" w:hAnsi="Times New Roman" w:cs="Times New Roman"/>
          <w:bCs/>
          <w:sz w:val="24"/>
          <w:szCs w:val="24"/>
          <w:lang w:val="en-US"/>
        </w:rPr>
        <w:fldChar w:fldCharType="begin"/>
      </w:r>
      <w:r w:rsidR="009364F5">
        <w:rPr>
          <w:rFonts w:ascii="Times New Roman" w:hAnsi="Times New Roman" w:cs="Times New Roman"/>
          <w:bCs/>
          <w:sz w:val="24"/>
          <w:szCs w:val="24"/>
          <w:lang w:val="en-US"/>
        </w:rPr>
        <w:instrText xml:space="preserve"> ADDIN ZOTERO_ITEM CSL_CITATION {"citationID":"LopchIHo","properties":{"formattedCitation":"(Preall et al. 2012; Bonner and Boulianne 2017)","plainCitation":"(Preall et al. 2012; Bonner and Boulianne 2017)","noteIndex":0},"citationItems":[{"id":2116,"uris":["http://zotero.org/users/local/QcSA6amT/items/TY5XBKJZ"],"uri":["http://zotero.org/users/local/QcSA6amT/items/TY5XBKJZ"],"itemData":{"id":2116,"type":"article-journal","abstract":"In animals, the piRNA pathway preserves the integrity of gametic genomes, guarding them against the activity of mobile genetic elements. Here, the authors link shutdown, a gene previously shown to be required for fertility in Drosophila, to the piRNA pathway. Analysis of knockdown phenotypes in both the germline and somatic compartments of the ovary demonstrate important roles for shutdown in both primary biogenesis and the ping-pong cycle, a piRNA amplification loop. shutdown is a member of the FKBP family of immunophilins, with domains implicated in peptidyl-prolyl cis-trans isomerase activity and in the binding of HSP90-family chaperones., In animals, the piRNA pathway preserves the integrity of gametic genomes, guarding them against the activity of mobile genetic elements. This innate immune mechanism relies on distinct genomic loci, termed piRNA clusters, to provide a molecular definition of transposons, enabling their discrimination from genes. piRNA clusters give rise to long, single-stranded precursors, which are processed into primary piRNAs through an unknown mechanism. These can engage in an adaptive amplification loop, the ping-pong cycle, to optimize the content of small RNA populations via the generation of secondary piRNAs. Many proteins have been ascribed functions in either primary biogenesis or the ping-pong cycle, though for the most part the molecular functions of proteins implicated in these pathways remain obscure. Here, we link shutdown (shu), a gene previously shown to be required for fertility in Drosophila, to the piRNA pathway. Analysis of knockdown phenotypes in both the germline and somatic compartments of the ovary demonstrate important roles for shutdown in both primary biogenesis and the ping-pong cycle. shutdown is a member of the FKBP family of immunophilins. Shu contains domains implicated in peptidyl-prolyl cis-trans isomerase activity and in the binding of HSP90-family chaperones, though the relevance of these domains to piRNA biogenesis is unknown.","container-title":"RNA","DOI":"10.1261/rna.034405.112","ISSN":"1355-8382","issue":"8","journalAbbreviation":"RNA","note":"PMID: 22753781\nPMCID: PMC3404366","page":"1446-1457","source":"PubMed Central","title":"shutdown is a component of the Drosophila piRNA biogenesis machinery","volume":"18","author":[{"family":"Preall","given":"Jonathan B."},{"family":"Czech","given":"Benjamin"},{"family":"Guzzardo","given":"Paloma M."},{"family":"Muerdter","given":"Felix"},{"family":"Hannon","given":"Gregory J."}],"issued":{"date-parts":[["2012",8]]}}},{"id":2113,"uris":["http://zotero.org/users/local/QcSA6amT/items/4ZIABVA4"],"uri":["http://zotero.org/users/local/QcSA6amT/items/4ZIABVA4"],"itemData":{"id":2113,"type":"article-journal","abstract":"FK506 (Tacrolimus), isolated from Streptomyces tsukubaenis is a powerful immunosuppressant shown to inhibit T cell activation. FK506 mediated immunosuppression requires the formation of a complex between FK506, a FK506 binding protein (FKBP) and calcineurin. Numerous FKBPs have been identified in a wide range of species, from single celled organisms to humans. FKBPs show peptidylprolyl cis/trans isomerase (PPIase) activity and have been shown to affect a wide range of cellular processes including protein folding, receptor signaling and apoptosis. FKBPs also affect numerous biological functions in addition to immunosuppression including regulation of cardiac function, neuronal function and development and have been implicated in several diseases including cardiac disease, cancer and neurodegenerative diseases such as Alzheimer's disease. More recently, FKBPs have proven useful as molecular tools for studying protein interactions, localization and functions. This review provides an overview of the current state of knowledge of FKBPs and their numerous biological functions and uses.","container-title":"Cellular Signalling","DOI":"10.1016/j.cellsig.2017.06.013","ISSN":"0898-6568","journalAbbreviation":"Cellular Signalling","language":"en","page":"97-105","source":"ScienceDirect","title":"Diverse structures, functions and uses of FK506 binding proteins","volume":"38","author":[{"family":"Bonner","given":"Julia Maeve"},{"family":"Boulianne","given":"Gabrielle L."}],"issued":{"date-parts":[["2017",10,1]]}}}],"schema":"https://github.com/citation-style-language/schema/raw/master/csl-citation.json"} </w:instrText>
      </w:r>
      <w:r w:rsidR="006001D9">
        <w:rPr>
          <w:rFonts w:ascii="Times New Roman" w:hAnsi="Times New Roman" w:cs="Times New Roman"/>
          <w:bCs/>
          <w:sz w:val="24"/>
          <w:szCs w:val="24"/>
          <w:lang w:val="en-US"/>
        </w:rPr>
        <w:fldChar w:fldCharType="separate"/>
      </w:r>
      <w:r w:rsidR="006001D9" w:rsidRPr="006001D9">
        <w:rPr>
          <w:rFonts w:ascii="Times New Roman" w:hAnsi="Times New Roman" w:cs="Times New Roman"/>
          <w:sz w:val="24"/>
          <w:lang w:val="en-US"/>
        </w:rPr>
        <w:t>(Preall et al. 2012; Bonner and Boulianne 2017)</w:t>
      </w:r>
      <w:r w:rsidR="006001D9">
        <w:rPr>
          <w:rFonts w:ascii="Times New Roman" w:hAnsi="Times New Roman" w:cs="Times New Roman"/>
          <w:bCs/>
          <w:sz w:val="24"/>
          <w:szCs w:val="24"/>
          <w:lang w:val="en-US"/>
        </w:rPr>
        <w:fldChar w:fldCharType="end"/>
      </w:r>
      <w:r w:rsidR="00D64120">
        <w:rPr>
          <w:rFonts w:ascii="Times New Roman" w:hAnsi="Times New Roman" w:cs="Times New Roman"/>
          <w:bCs/>
          <w:sz w:val="24"/>
          <w:szCs w:val="24"/>
          <w:lang w:val="en-US"/>
        </w:rPr>
        <w:t>.</w:t>
      </w:r>
      <w:r w:rsidR="0035273E">
        <w:rPr>
          <w:rFonts w:ascii="Times New Roman" w:hAnsi="Times New Roman" w:cs="Times New Roman"/>
          <w:bCs/>
          <w:sz w:val="24"/>
          <w:szCs w:val="24"/>
          <w:lang w:val="en-US"/>
        </w:rPr>
        <w:t xml:space="preserve"> </w:t>
      </w:r>
      <w:r w:rsidR="00747B95">
        <w:rPr>
          <w:rFonts w:ascii="Times New Roman" w:hAnsi="Times New Roman" w:cs="Times New Roman"/>
          <w:bCs/>
          <w:sz w:val="24"/>
          <w:szCs w:val="24"/>
          <w:lang w:val="en-US"/>
        </w:rPr>
        <w:t>Interestingly, s</w:t>
      </w:r>
      <w:r w:rsidR="00D64120">
        <w:rPr>
          <w:rFonts w:ascii="Times New Roman" w:hAnsi="Times New Roman" w:cs="Times New Roman"/>
          <w:bCs/>
          <w:sz w:val="24"/>
          <w:szCs w:val="24"/>
          <w:lang w:val="en-US"/>
        </w:rPr>
        <w:t xml:space="preserve">everal of these chaperonins </w:t>
      </w:r>
      <w:r w:rsidR="002008C8">
        <w:rPr>
          <w:rFonts w:ascii="Times New Roman" w:hAnsi="Times New Roman" w:cs="Times New Roman"/>
          <w:bCs/>
          <w:sz w:val="24"/>
          <w:szCs w:val="24"/>
          <w:lang w:val="en-US"/>
        </w:rPr>
        <w:t>are</w:t>
      </w:r>
      <w:r w:rsidR="00747B95">
        <w:rPr>
          <w:rFonts w:ascii="Times New Roman" w:hAnsi="Times New Roman" w:cs="Times New Roman"/>
          <w:bCs/>
          <w:sz w:val="24"/>
          <w:szCs w:val="24"/>
          <w:lang w:val="en-US"/>
        </w:rPr>
        <w:t xml:space="preserve"> involved</w:t>
      </w:r>
      <w:r w:rsidR="00D64120">
        <w:rPr>
          <w:rFonts w:ascii="Times New Roman" w:hAnsi="Times New Roman" w:cs="Times New Roman"/>
          <w:bCs/>
          <w:sz w:val="24"/>
          <w:szCs w:val="24"/>
          <w:lang w:val="en-US"/>
        </w:rPr>
        <w:t xml:space="preserve"> in the development of the nervous system</w:t>
      </w:r>
      <w:r w:rsidR="00D64120" w:rsidRPr="009E4A58">
        <w:rPr>
          <w:rFonts w:ascii="Times New Roman" w:hAnsi="Times New Roman" w:cs="Times New Roman"/>
          <w:bCs/>
          <w:sz w:val="24"/>
          <w:szCs w:val="24"/>
          <w:lang w:val="en-US"/>
        </w:rPr>
        <w:t xml:space="preserve"> and </w:t>
      </w:r>
      <w:r w:rsidR="00D64120">
        <w:rPr>
          <w:rFonts w:ascii="Times New Roman" w:hAnsi="Times New Roman" w:cs="Times New Roman"/>
          <w:bCs/>
          <w:sz w:val="24"/>
          <w:szCs w:val="24"/>
          <w:lang w:val="en-US"/>
        </w:rPr>
        <w:t xml:space="preserve">the </w:t>
      </w:r>
      <w:r w:rsidR="00D64120" w:rsidRPr="009E4A58">
        <w:rPr>
          <w:rFonts w:ascii="Times New Roman" w:hAnsi="Times New Roman" w:cs="Times New Roman"/>
          <w:bCs/>
          <w:sz w:val="24"/>
          <w:szCs w:val="24"/>
          <w:lang w:val="en-US"/>
        </w:rPr>
        <w:t xml:space="preserve">organization of </w:t>
      </w:r>
      <w:r w:rsidR="00AE02EC">
        <w:rPr>
          <w:rFonts w:ascii="Times New Roman" w:hAnsi="Times New Roman" w:cs="Times New Roman"/>
          <w:bCs/>
          <w:sz w:val="24"/>
          <w:szCs w:val="24"/>
          <w:lang w:val="en-US"/>
        </w:rPr>
        <w:t>cytoskeletal</w:t>
      </w:r>
      <w:r w:rsidR="00D64120" w:rsidRPr="009E4A58">
        <w:rPr>
          <w:rFonts w:ascii="Times New Roman" w:hAnsi="Times New Roman" w:cs="Times New Roman"/>
          <w:bCs/>
          <w:sz w:val="24"/>
          <w:szCs w:val="24"/>
          <w:lang w:val="en-US"/>
        </w:rPr>
        <w:t xml:space="preserve"> components</w:t>
      </w:r>
      <w:r w:rsidR="00D64120">
        <w:rPr>
          <w:rFonts w:ascii="Times New Roman" w:hAnsi="Times New Roman" w:cs="Times New Roman"/>
          <w:bCs/>
          <w:sz w:val="24"/>
          <w:szCs w:val="24"/>
          <w:lang w:val="en-US"/>
        </w:rPr>
        <w:t xml:space="preserve">. For example, </w:t>
      </w:r>
      <w:r w:rsidR="001A5159" w:rsidRPr="001A5159">
        <w:rPr>
          <w:rFonts w:ascii="Times New Roman" w:hAnsi="Times New Roman" w:cs="Times New Roman"/>
          <w:bCs/>
          <w:sz w:val="24"/>
          <w:szCs w:val="24"/>
          <w:lang w:val="en-US"/>
        </w:rPr>
        <w:t>T-complex protein 1 subunit delta</w:t>
      </w:r>
      <w:r w:rsidR="001A5159">
        <w:rPr>
          <w:rFonts w:ascii="Times New Roman" w:hAnsi="Times New Roman" w:cs="Times New Roman"/>
          <w:bCs/>
          <w:sz w:val="24"/>
          <w:szCs w:val="24"/>
          <w:lang w:val="en-US"/>
        </w:rPr>
        <w:t xml:space="preserve"> </w:t>
      </w:r>
      <w:r w:rsidR="00E26516">
        <w:rPr>
          <w:rFonts w:ascii="Times New Roman" w:hAnsi="Times New Roman" w:cs="Times New Roman"/>
          <w:bCs/>
          <w:sz w:val="24"/>
          <w:szCs w:val="24"/>
          <w:lang w:val="en-US"/>
        </w:rPr>
        <w:t>is one of the</w:t>
      </w:r>
      <w:r w:rsidR="001A5159">
        <w:rPr>
          <w:rFonts w:ascii="Times New Roman" w:hAnsi="Times New Roman" w:cs="Times New Roman"/>
          <w:bCs/>
          <w:sz w:val="24"/>
          <w:szCs w:val="24"/>
          <w:lang w:val="en-US"/>
        </w:rPr>
        <w:t xml:space="preserve"> component</w:t>
      </w:r>
      <w:r w:rsidR="00E26516">
        <w:rPr>
          <w:rFonts w:ascii="Times New Roman" w:hAnsi="Times New Roman" w:cs="Times New Roman"/>
          <w:bCs/>
          <w:sz w:val="24"/>
          <w:szCs w:val="24"/>
          <w:lang w:val="en-US"/>
        </w:rPr>
        <w:t>s</w:t>
      </w:r>
      <w:r w:rsidR="001A5159">
        <w:rPr>
          <w:rFonts w:ascii="Times New Roman" w:hAnsi="Times New Roman" w:cs="Times New Roman"/>
          <w:bCs/>
          <w:sz w:val="24"/>
          <w:szCs w:val="24"/>
          <w:lang w:val="en-US"/>
        </w:rPr>
        <w:t xml:space="preserve"> of a molecular chaperon complex playing</w:t>
      </w:r>
      <w:r w:rsidR="001A5159" w:rsidRPr="001A5159">
        <w:rPr>
          <w:rFonts w:ascii="Times New Roman" w:hAnsi="Times New Roman" w:cs="Times New Roman"/>
          <w:bCs/>
          <w:sz w:val="24"/>
          <w:szCs w:val="24"/>
          <w:lang w:val="en-US"/>
        </w:rPr>
        <w:t xml:space="preserve"> a role in actin and tubulin</w:t>
      </w:r>
      <w:r w:rsidR="001A5159">
        <w:rPr>
          <w:rFonts w:ascii="Times New Roman" w:hAnsi="Times New Roman" w:cs="Times New Roman"/>
          <w:bCs/>
          <w:sz w:val="24"/>
          <w:szCs w:val="24"/>
          <w:lang w:val="en-US"/>
        </w:rPr>
        <w:t xml:space="preserve"> </w:t>
      </w:r>
      <w:r w:rsidR="00AE02EC">
        <w:rPr>
          <w:rFonts w:ascii="Times New Roman" w:hAnsi="Times New Roman" w:cs="Times New Roman"/>
          <w:bCs/>
          <w:sz w:val="24"/>
          <w:szCs w:val="24"/>
          <w:lang w:val="en-US"/>
        </w:rPr>
        <w:t xml:space="preserve">folding </w:t>
      </w:r>
      <w:r w:rsidR="001A5159">
        <w:rPr>
          <w:rFonts w:ascii="Times New Roman" w:hAnsi="Times New Roman" w:cs="Times New Roman"/>
          <w:bCs/>
          <w:sz w:val="24"/>
          <w:szCs w:val="24"/>
          <w:lang w:val="en-US"/>
        </w:rPr>
        <w:fldChar w:fldCharType="begin"/>
      </w:r>
      <w:r w:rsidR="009364F5">
        <w:rPr>
          <w:rFonts w:ascii="Times New Roman" w:hAnsi="Times New Roman" w:cs="Times New Roman"/>
          <w:bCs/>
          <w:sz w:val="24"/>
          <w:szCs w:val="24"/>
          <w:lang w:val="en-US"/>
        </w:rPr>
        <w:instrText xml:space="preserve"> ADDIN ZOTERO_ITEM CSL_CITATION {"citationID":"eZDcee74","properties":{"formattedCitation":"(Leroux and Hartl 2000)","plainCitation":"(Leroux and Hartl 2000)","noteIndex":0},"citationItems":[{"id":2125,"uris":["http://zotero.org/users/local/QcSA6amT/items/7W6SQRLN"],"uri":["http://zotero.org/users/local/QcSA6amT/items/7W6SQRLN"],"itemData":{"id":2125,"type":"article-journal","abstract":"Efficient de novo folding of actins and tubulins requires two molecular chaperones, the chaperonin TRiC (or CCT) and its novel cofactor GimC (or prefoldin). Recent studies indicate that TRiC is exquisitely adapted for this task, yet has the ability to interact with and assist the folding of numerous other cellular proteins.","container-title":"Current Biology","DOI":"10.1016/S0960-9822(00)00432-2","ISSN":"0960-9822","issue":"7","journalAbbreviation":"Current Biology","language":"en","page":"R260-R264","source":"ScienceDirect","title":"Protein folding: Versatility of the cytosolic chaperonin TRiC/CCT","title-short":"Protein folding","volume":"10","author":[{"family":"Leroux","given":"Michel R."},{"family":"Hartl","given":"F. Ulrich"}],"issued":{"date-parts":[["2000",4,1]]}}}],"schema":"https://github.com/citation-style-language/schema/raw/master/csl-citation.json"} </w:instrText>
      </w:r>
      <w:r w:rsidR="001A5159">
        <w:rPr>
          <w:rFonts w:ascii="Times New Roman" w:hAnsi="Times New Roman" w:cs="Times New Roman"/>
          <w:bCs/>
          <w:sz w:val="24"/>
          <w:szCs w:val="24"/>
          <w:lang w:val="en-US"/>
        </w:rPr>
        <w:fldChar w:fldCharType="separate"/>
      </w:r>
      <w:r w:rsidR="001A5159" w:rsidRPr="001A5159">
        <w:rPr>
          <w:rFonts w:ascii="Times New Roman" w:hAnsi="Times New Roman" w:cs="Times New Roman"/>
          <w:sz w:val="24"/>
          <w:lang w:val="en-US"/>
        </w:rPr>
        <w:t>(Leroux and Hartl 2000)</w:t>
      </w:r>
      <w:r w:rsidR="001A5159">
        <w:rPr>
          <w:rFonts w:ascii="Times New Roman" w:hAnsi="Times New Roman" w:cs="Times New Roman"/>
          <w:bCs/>
          <w:sz w:val="24"/>
          <w:szCs w:val="24"/>
          <w:lang w:val="en-US"/>
        </w:rPr>
        <w:fldChar w:fldCharType="end"/>
      </w:r>
      <w:r w:rsidR="00747B95">
        <w:rPr>
          <w:rFonts w:ascii="Times New Roman" w:hAnsi="Times New Roman" w:cs="Times New Roman"/>
          <w:bCs/>
          <w:sz w:val="24"/>
          <w:szCs w:val="24"/>
          <w:lang w:val="en-US"/>
        </w:rPr>
        <w:t xml:space="preserve">, and </w:t>
      </w:r>
      <w:r w:rsidR="001A5159" w:rsidRPr="001A5159">
        <w:rPr>
          <w:rFonts w:ascii="Times New Roman" w:hAnsi="Times New Roman" w:cs="Times New Roman"/>
          <w:bCs/>
          <w:sz w:val="24"/>
          <w:szCs w:val="24"/>
          <w:lang w:val="en-US"/>
        </w:rPr>
        <w:t xml:space="preserve">Heat shock 70 </w:t>
      </w:r>
      <w:proofErr w:type="spellStart"/>
      <w:r w:rsidR="001A5159" w:rsidRPr="001A5159">
        <w:rPr>
          <w:rFonts w:ascii="Times New Roman" w:hAnsi="Times New Roman" w:cs="Times New Roman"/>
          <w:bCs/>
          <w:sz w:val="24"/>
          <w:szCs w:val="24"/>
          <w:lang w:val="en-US"/>
        </w:rPr>
        <w:t>kDa</w:t>
      </w:r>
      <w:proofErr w:type="spellEnd"/>
      <w:r w:rsidR="001A5159" w:rsidRPr="001A5159">
        <w:rPr>
          <w:rFonts w:ascii="Times New Roman" w:hAnsi="Times New Roman" w:cs="Times New Roman"/>
          <w:bCs/>
          <w:sz w:val="24"/>
          <w:szCs w:val="24"/>
          <w:lang w:val="en-US"/>
        </w:rPr>
        <w:t xml:space="preserve"> protein cognate 4</w:t>
      </w:r>
      <w:r w:rsidR="0035273E">
        <w:rPr>
          <w:rFonts w:ascii="Times New Roman" w:hAnsi="Times New Roman" w:cs="Times New Roman"/>
          <w:bCs/>
          <w:sz w:val="24"/>
          <w:szCs w:val="24"/>
          <w:lang w:val="en-US"/>
        </w:rPr>
        <w:t xml:space="preserve"> is a folding proteins </w:t>
      </w:r>
      <w:r w:rsidR="00747B95">
        <w:rPr>
          <w:rFonts w:ascii="Times New Roman" w:hAnsi="Times New Roman" w:cs="Times New Roman"/>
          <w:bCs/>
          <w:sz w:val="24"/>
          <w:szCs w:val="24"/>
          <w:lang w:val="en-US"/>
        </w:rPr>
        <w:t>known to</w:t>
      </w:r>
      <w:r w:rsidR="0035273E">
        <w:rPr>
          <w:rFonts w:ascii="Times New Roman" w:hAnsi="Times New Roman" w:cs="Times New Roman"/>
          <w:bCs/>
          <w:sz w:val="24"/>
          <w:szCs w:val="24"/>
          <w:lang w:val="en-US"/>
        </w:rPr>
        <w:t xml:space="preserve"> </w:t>
      </w:r>
      <w:r w:rsidR="0035273E" w:rsidRPr="0035273E">
        <w:rPr>
          <w:rFonts w:ascii="Times New Roman" w:hAnsi="Times New Roman" w:cs="Times New Roman"/>
          <w:bCs/>
          <w:sz w:val="24"/>
          <w:szCs w:val="24"/>
          <w:lang w:val="en-US"/>
        </w:rPr>
        <w:t xml:space="preserve">contribute to </w:t>
      </w:r>
      <w:proofErr w:type="spellStart"/>
      <w:r w:rsidR="0035273E" w:rsidRPr="0035273E">
        <w:rPr>
          <w:rFonts w:ascii="Times New Roman" w:hAnsi="Times New Roman" w:cs="Times New Roman"/>
          <w:bCs/>
          <w:sz w:val="24"/>
          <w:szCs w:val="24"/>
          <w:lang w:val="en-US"/>
        </w:rPr>
        <w:t>clathrin</w:t>
      </w:r>
      <w:proofErr w:type="spellEnd"/>
      <w:r w:rsidR="0035273E" w:rsidRPr="0035273E">
        <w:rPr>
          <w:rFonts w:ascii="Times New Roman" w:hAnsi="Times New Roman" w:cs="Times New Roman"/>
          <w:bCs/>
          <w:sz w:val="24"/>
          <w:szCs w:val="24"/>
          <w:lang w:val="en-US"/>
        </w:rPr>
        <w:t>-mediated endocytosis, neurotransmitter exocytosis</w:t>
      </w:r>
      <w:r w:rsidR="0035273E">
        <w:rPr>
          <w:rFonts w:ascii="Times New Roman" w:hAnsi="Times New Roman" w:cs="Times New Roman"/>
          <w:bCs/>
          <w:sz w:val="24"/>
          <w:szCs w:val="24"/>
          <w:lang w:val="en-US"/>
        </w:rPr>
        <w:t xml:space="preserve"> and axon guidance </w:t>
      </w:r>
      <w:r w:rsidR="0035273E">
        <w:rPr>
          <w:rFonts w:ascii="Times New Roman" w:hAnsi="Times New Roman" w:cs="Times New Roman"/>
          <w:bCs/>
          <w:sz w:val="24"/>
          <w:szCs w:val="24"/>
          <w:lang w:val="en-US"/>
        </w:rPr>
        <w:fldChar w:fldCharType="begin"/>
      </w:r>
      <w:r w:rsidR="009364F5">
        <w:rPr>
          <w:rFonts w:ascii="Times New Roman" w:hAnsi="Times New Roman" w:cs="Times New Roman"/>
          <w:bCs/>
          <w:sz w:val="24"/>
          <w:szCs w:val="24"/>
          <w:lang w:val="en-US"/>
        </w:rPr>
        <w:instrText xml:space="preserve"> ADDIN ZOTERO_ITEM CSL_CITATION {"citationID":"xPUK51ge","properties":{"formattedCitation":"(Schmucker et al. 1997; Bronk et al. 2001)","plainCitation":"(Schmucker et al. 1997; Bronk et al. 2001)","noteIndex":0},"citationItems":[{"id":1979,"uris":["http://zotero.org/users/local/QcSA6amT/items/E2YQIHWF"],"uri":["http://zotero.org/users/local/QcSA6amT/items/E2YQIHWF"],"itemData":{"id":1979,"type":"article-journal","abstract":"Skip to Next Section\nThe Drosophila larval optic nerve, called Bolwig's nerve (BN), projects into the central brain along a simple invariant path. The growth of the BN proceeds in three phases, during which the nerve changes direction at two intermediate targets, P1 and P2. Here we show that the projection of the BN is amenable to genetic dissection. In a mutagenesis screen, we have isolated mutations in 13 genes that disrupt the BN projection in distinct phases of its development. The mutant phenotypes in combination with the expression patterns of corresponding candidate genes define cellular components necessary for directing the growth of the BN toward P2 and for redirecting its growth at P2, and reveal developmental strategies employed in the establishment of the BN projection.","container-title":"Development","ISSN":"0950-1991, 1477-9129","issue":"5","language":"en","note":"PMID: 9056770","page":"937-948","source":"dev.biologists.org","title":"Genetic analysis of the larval optic nerve projection in Drosophila","volume":"124","author":[{"family":"Schmucker","given":"D."},{"family":"Jackle","given":"H."},{"family":"Gaul","given":"U."}],"issued":{"date-parts":[["1997",3,1]]}}},{"id":1981,"uris":["http://zotero.org/users/local/QcSA6amT/items/ZHQSXMJX"],"uri":["http://zotero.org/users/local/QcSA6amT/items/ZHQSXMJX"],"itemData":{"id":1981,"type":"article-journal","abstract":"Previous in vitro studies of cysteine-string protein (CSP) imply a potential role for the clathrin-uncoating ATPase Hsc70 in exocytosis. We show that hypomorphic mutations in Drosophila Hsc70-4 (Hsc4) impair nerve-evoked neurotransmitter release, but not synaptic vesicle recycling in vivo. The loss of release can be restored by increasing external or internal Ca2+ and is caused by a reduced Ca2+ sensitivity of exocytosis downstream of Ca2+ entry. Hsc4 and CSP are likely to act in common pathways, as indicated by their in vitro protein interaction, the similar loss of evoked release in individual and double mutants, and genetic interactions causing a loss of release in trans-heterozygous hsc4-csp double mutants. We suggest that Hsc4 and CSP cooperatively augment the probability of release by increasing the Ca2+ sensitivity of vesicle fusion.","container-title":"Neuron","DOI":"10.1016/S0896-6273(01)00292-6","ISSN":"0896-6273","issue":"2","journalAbbreviation":"Neuron","language":"en","page":"475-488","source":"ScienceDirect","title":"Drosophila Hsc70-4 Is Critical for Neurotransmitter Exocytosis In Vivo","volume":"30","author":[{"family":"Bronk","given":"Peter"},{"family":"Wenniger","given":"Julia J."},{"family":"Dawson-Scully","given":"Ken"},{"family":"Guo","given":"Xiufang"},{"family":"Hong","given":"Susie"},{"family":"Atwood","given":"Harold L."},{"family":"Zinsmaier","given":"Konrad E."}],"issued":{"date-parts":[["2001",5,1]]}}}],"schema":"https://github.com/citation-style-language/schema/raw/master/csl-citation.json"} </w:instrText>
      </w:r>
      <w:r w:rsidR="0035273E">
        <w:rPr>
          <w:rFonts w:ascii="Times New Roman" w:hAnsi="Times New Roman" w:cs="Times New Roman"/>
          <w:bCs/>
          <w:sz w:val="24"/>
          <w:szCs w:val="24"/>
          <w:lang w:val="en-US"/>
        </w:rPr>
        <w:fldChar w:fldCharType="separate"/>
      </w:r>
      <w:r w:rsidR="0035273E" w:rsidRPr="0035273E">
        <w:rPr>
          <w:rFonts w:ascii="Times New Roman" w:hAnsi="Times New Roman" w:cs="Times New Roman"/>
          <w:sz w:val="24"/>
          <w:lang w:val="en-US"/>
        </w:rPr>
        <w:t>(Schmucker et al. 1997; Bronk et al. 2001)</w:t>
      </w:r>
      <w:r w:rsidR="0035273E">
        <w:rPr>
          <w:rFonts w:ascii="Times New Roman" w:hAnsi="Times New Roman" w:cs="Times New Roman"/>
          <w:bCs/>
          <w:sz w:val="24"/>
          <w:szCs w:val="24"/>
          <w:lang w:val="en-US"/>
        </w:rPr>
        <w:fldChar w:fldCharType="end"/>
      </w:r>
      <w:r w:rsidR="0035273E">
        <w:rPr>
          <w:rFonts w:ascii="Times New Roman" w:hAnsi="Times New Roman" w:cs="Times New Roman"/>
          <w:bCs/>
          <w:sz w:val="24"/>
          <w:szCs w:val="24"/>
          <w:lang w:val="en-US"/>
        </w:rPr>
        <w:t xml:space="preserve">. </w:t>
      </w:r>
      <w:r w:rsidR="009A3F27">
        <w:rPr>
          <w:rFonts w:ascii="Times New Roman" w:hAnsi="Times New Roman" w:cs="Times New Roman"/>
          <w:bCs/>
          <w:sz w:val="24"/>
          <w:szCs w:val="24"/>
          <w:lang w:val="en-US"/>
        </w:rPr>
        <w:t xml:space="preserve">The </w:t>
      </w:r>
      <w:r w:rsidR="009A3F27">
        <w:rPr>
          <w:rFonts w:ascii="Times New Roman" w:hAnsi="Times New Roman" w:cs="Times New Roman"/>
          <w:bCs/>
          <w:sz w:val="24"/>
          <w:szCs w:val="24"/>
          <w:lang w:val="en-US"/>
        </w:rPr>
        <w:lastRenderedPageBreak/>
        <w:t xml:space="preserve">upregulation of these chaperonins suggests that </w:t>
      </w:r>
      <w:r w:rsidR="009A3F27" w:rsidRPr="002735F8">
        <w:rPr>
          <w:rFonts w:ascii="Times New Roman" w:hAnsi="Times New Roman" w:cs="Times New Roman"/>
          <w:bCs/>
          <w:i/>
          <w:sz w:val="24"/>
          <w:szCs w:val="24"/>
          <w:lang w:val="en-US"/>
        </w:rPr>
        <w:t>M. arvensis</w:t>
      </w:r>
      <w:r w:rsidR="009A3F27">
        <w:rPr>
          <w:rFonts w:ascii="Times New Roman" w:hAnsi="Times New Roman" w:cs="Times New Roman"/>
          <w:bCs/>
          <w:sz w:val="24"/>
          <w:szCs w:val="24"/>
          <w:lang w:val="en-US"/>
        </w:rPr>
        <w:t xml:space="preserve"> </w:t>
      </w:r>
      <w:r w:rsidR="00B645E9">
        <w:rPr>
          <w:rFonts w:ascii="Times New Roman" w:hAnsi="Times New Roman" w:cs="Times New Roman"/>
          <w:bCs/>
          <w:sz w:val="24"/>
          <w:szCs w:val="24"/>
          <w:lang w:val="en-US"/>
        </w:rPr>
        <w:t>EO</w:t>
      </w:r>
      <w:r w:rsidR="009A3F27">
        <w:rPr>
          <w:rFonts w:ascii="Times New Roman" w:hAnsi="Times New Roman" w:cs="Times New Roman"/>
          <w:bCs/>
          <w:sz w:val="24"/>
          <w:szCs w:val="24"/>
          <w:lang w:val="en-US"/>
        </w:rPr>
        <w:t xml:space="preserve"> generate</w:t>
      </w:r>
      <w:r w:rsidR="00D265A6">
        <w:rPr>
          <w:rFonts w:ascii="Times New Roman" w:hAnsi="Times New Roman" w:cs="Times New Roman"/>
          <w:bCs/>
          <w:sz w:val="24"/>
          <w:szCs w:val="24"/>
          <w:lang w:val="en-US"/>
        </w:rPr>
        <w:t>d</w:t>
      </w:r>
      <w:r w:rsidR="009A3F27">
        <w:rPr>
          <w:rFonts w:ascii="Times New Roman" w:hAnsi="Times New Roman" w:cs="Times New Roman"/>
          <w:bCs/>
          <w:sz w:val="24"/>
          <w:szCs w:val="24"/>
          <w:lang w:val="en-US"/>
        </w:rPr>
        <w:t xml:space="preserve"> </w:t>
      </w:r>
      <w:r w:rsidR="00B6174C" w:rsidRPr="00B6174C">
        <w:rPr>
          <w:rFonts w:ascii="Times New Roman" w:hAnsi="Times New Roman" w:cs="Times New Roman"/>
          <w:bCs/>
          <w:sz w:val="24"/>
          <w:szCs w:val="24"/>
          <w:lang w:val="en-US"/>
        </w:rPr>
        <w:t>protein-damaging stress conditions</w:t>
      </w:r>
      <w:r w:rsidR="00747B95">
        <w:rPr>
          <w:rFonts w:ascii="Times New Roman" w:hAnsi="Times New Roman" w:cs="Times New Roman"/>
          <w:bCs/>
          <w:sz w:val="24"/>
          <w:szCs w:val="24"/>
          <w:lang w:val="en-US"/>
        </w:rPr>
        <w:t xml:space="preserve"> </w:t>
      </w:r>
      <w:r w:rsidR="00747B95" w:rsidRPr="00747B95">
        <w:rPr>
          <w:rFonts w:ascii="Times New Roman" w:hAnsi="Times New Roman" w:cs="Times New Roman"/>
          <w:bCs/>
          <w:sz w:val="24"/>
          <w:szCs w:val="24"/>
          <w:lang w:val="en-US"/>
        </w:rPr>
        <w:t xml:space="preserve">which therefore require </w:t>
      </w:r>
      <w:r w:rsidR="00AE02EC">
        <w:rPr>
          <w:rFonts w:ascii="Times New Roman" w:hAnsi="Times New Roman" w:cs="Times New Roman"/>
          <w:bCs/>
          <w:sz w:val="24"/>
          <w:szCs w:val="24"/>
          <w:lang w:val="en-US"/>
        </w:rPr>
        <w:t xml:space="preserve">correct </w:t>
      </w:r>
      <w:r w:rsidR="00747B95" w:rsidRPr="00747B95">
        <w:rPr>
          <w:rFonts w:ascii="Times New Roman" w:hAnsi="Times New Roman" w:cs="Times New Roman"/>
          <w:bCs/>
          <w:sz w:val="24"/>
          <w:szCs w:val="24"/>
          <w:lang w:val="en-US"/>
        </w:rPr>
        <w:t>folding</w:t>
      </w:r>
      <w:r w:rsidR="00B6174C">
        <w:rPr>
          <w:rFonts w:ascii="Times New Roman" w:hAnsi="Times New Roman" w:cs="Times New Roman"/>
          <w:bCs/>
          <w:sz w:val="24"/>
          <w:szCs w:val="24"/>
          <w:lang w:val="en-US"/>
        </w:rPr>
        <w:t xml:space="preserve">, </w:t>
      </w:r>
      <w:r w:rsidR="009A3F27">
        <w:rPr>
          <w:rFonts w:ascii="Times New Roman" w:hAnsi="Times New Roman" w:cs="Times New Roman"/>
          <w:bCs/>
          <w:sz w:val="24"/>
          <w:szCs w:val="24"/>
          <w:lang w:val="en-US"/>
        </w:rPr>
        <w:t xml:space="preserve">but also that </w:t>
      </w:r>
      <w:r w:rsidR="00717A90">
        <w:rPr>
          <w:rFonts w:ascii="Times New Roman" w:hAnsi="Times New Roman" w:cs="Times New Roman"/>
          <w:bCs/>
          <w:sz w:val="24"/>
          <w:szCs w:val="24"/>
          <w:lang w:val="en-US"/>
        </w:rPr>
        <w:t>chaperonins</w:t>
      </w:r>
      <w:r w:rsidR="009A3F27">
        <w:rPr>
          <w:rFonts w:ascii="Times New Roman" w:hAnsi="Times New Roman" w:cs="Times New Roman"/>
          <w:bCs/>
          <w:sz w:val="24"/>
          <w:szCs w:val="24"/>
          <w:lang w:val="en-US"/>
        </w:rPr>
        <w:t xml:space="preserve"> are required for </w:t>
      </w:r>
      <w:r w:rsidR="009A3F27" w:rsidRPr="00A23D42">
        <w:rPr>
          <w:rFonts w:ascii="Times New Roman" w:hAnsi="Times New Roman" w:cs="Times New Roman"/>
          <w:bCs/>
          <w:sz w:val="24"/>
          <w:szCs w:val="24"/>
          <w:lang w:val="en-US"/>
        </w:rPr>
        <w:t xml:space="preserve">the correct folding of </w:t>
      </w:r>
      <w:r w:rsidR="009A3F27">
        <w:rPr>
          <w:rFonts w:ascii="Times New Roman" w:hAnsi="Times New Roman" w:cs="Times New Roman"/>
          <w:bCs/>
          <w:sz w:val="24"/>
          <w:szCs w:val="24"/>
          <w:lang w:val="en-US"/>
        </w:rPr>
        <w:t>newly overexpressed proteins.</w:t>
      </w:r>
    </w:p>
    <w:p w14:paraId="45B7DDE8" w14:textId="0829B214" w:rsidR="00764816" w:rsidRDefault="00361039" w:rsidP="00846CB4">
      <w:pPr>
        <w:spacing w:after="0" w:line="480" w:lineRule="auto"/>
        <w:ind w:firstLine="708"/>
        <w:jc w:val="both"/>
        <w:rPr>
          <w:rFonts w:ascii="Times New Roman" w:hAnsi="Times New Roman" w:cs="Times New Roman"/>
          <w:bCs/>
          <w:sz w:val="24"/>
          <w:szCs w:val="24"/>
          <w:lang w:val="en-US"/>
        </w:rPr>
      </w:pPr>
      <w:r w:rsidRPr="00361039">
        <w:rPr>
          <w:rFonts w:ascii="Times New Roman" w:hAnsi="Times New Roman" w:cs="Times New Roman"/>
          <w:bCs/>
          <w:sz w:val="24"/>
          <w:szCs w:val="24"/>
          <w:lang w:val="en-US"/>
        </w:rPr>
        <w:t xml:space="preserve">Previous studies </w:t>
      </w:r>
      <w:r w:rsidR="00BB57A7">
        <w:rPr>
          <w:rFonts w:ascii="Times New Roman" w:hAnsi="Times New Roman" w:cs="Times New Roman"/>
          <w:bCs/>
          <w:sz w:val="24"/>
          <w:szCs w:val="24"/>
          <w:lang w:val="en-US"/>
        </w:rPr>
        <w:t>have shown</w:t>
      </w:r>
      <w:r w:rsidRPr="00361039">
        <w:rPr>
          <w:rFonts w:ascii="Times New Roman" w:hAnsi="Times New Roman" w:cs="Times New Roman"/>
          <w:bCs/>
          <w:sz w:val="24"/>
          <w:szCs w:val="24"/>
          <w:lang w:val="en-US"/>
        </w:rPr>
        <w:t xml:space="preserve"> that </w:t>
      </w:r>
      <w:r>
        <w:rPr>
          <w:rFonts w:ascii="Times New Roman" w:hAnsi="Times New Roman" w:cs="Times New Roman"/>
          <w:bCs/>
          <w:sz w:val="24"/>
          <w:szCs w:val="24"/>
          <w:lang w:val="en-US"/>
        </w:rPr>
        <w:t>insecticidal secondary metabolites of plant origin</w:t>
      </w:r>
      <w:r w:rsidR="00495CB4">
        <w:rPr>
          <w:rFonts w:ascii="Times New Roman" w:hAnsi="Times New Roman" w:cs="Times New Roman"/>
          <w:bCs/>
          <w:sz w:val="24"/>
          <w:szCs w:val="24"/>
          <w:lang w:val="en-US"/>
        </w:rPr>
        <w:t xml:space="preserve"> </w:t>
      </w:r>
      <w:r w:rsidR="00352773">
        <w:rPr>
          <w:rFonts w:ascii="Times New Roman" w:hAnsi="Times New Roman" w:cs="Times New Roman"/>
          <w:bCs/>
          <w:sz w:val="24"/>
          <w:szCs w:val="24"/>
          <w:lang w:val="en-US"/>
        </w:rPr>
        <w:t>tend to</w:t>
      </w:r>
      <w:r w:rsidR="004470D8">
        <w:rPr>
          <w:rFonts w:ascii="Times New Roman" w:hAnsi="Times New Roman" w:cs="Times New Roman"/>
          <w:bCs/>
          <w:sz w:val="24"/>
          <w:szCs w:val="24"/>
          <w:lang w:val="en-US"/>
        </w:rPr>
        <w:t xml:space="preserve"> inhibit </w:t>
      </w:r>
      <w:r w:rsidRPr="00361039">
        <w:rPr>
          <w:rFonts w:ascii="Times New Roman" w:hAnsi="Times New Roman" w:cs="Times New Roman"/>
          <w:bCs/>
          <w:sz w:val="24"/>
          <w:szCs w:val="24"/>
          <w:lang w:val="en-US"/>
        </w:rPr>
        <w:t xml:space="preserve">the functioning of enzymes involved in </w:t>
      </w:r>
      <w:r w:rsidR="00DC4D0D">
        <w:rPr>
          <w:rFonts w:ascii="Times New Roman" w:hAnsi="Times New Roman" w:cs="Times New Roman"/>
          <w:bCs/>
          <w:sz w:val="24"/>
          <w:szCs w:val="24"/>
          <w:lang w:val="en-US"/>
        </w:rPr>
        <w:t xml:space="preserve">carbohydrate and energy metabolism </w:t>
      </w:r>
      <w:r>
        <w:rPr>
          <w:rFonts w:ascii="Times New Roman" w:hAnsi="Times New Roman" w:cs="Times New Roman"/>
          <w:bCs/>
          <w:sz w:val="24"/>
          <w:szCs w:val="24"/>
          <w:lang w:val="en-US"/>
        </w:rPr>
        <w:fldChar w:fldCharType="begin"/>
      </w:r>
      <w:r w:rsidR="009364F5">
        <w:rPr>
          <w:rFonts w:ascii="Times New Roman" w:hAnsi="Times New Roman" w:cs="Times New Roman"/>
          <w:bCs/>
          <w:sz w:val="24"/>
          <w:szCs w:val="24"/>
          <w:lang w:val="en-US"/>
        </w:rPr>
        <w:instrText xml:space="preserve"> ADDIN ZOTERO_ITEM CSL_CITATION {"citationID":"sZR2jiUu","properties":{"formattedCitation":"(Rattan 2010; Mansour et al. 2012; Liao et al. 2018; Huang et al. 2019)","plainCitation":"(Rattan 2010; Mansour et al. 2012; Liao et al. 2018; Huang et al. 2019)","noteIndex":0},"citationItems":[{"id":1944,"uris":["http://zotero.org/users/local/QcSA6amT/items/SVZ7SICL"],"uri":["http://zotero.org/users/local/QcSA6amT/items/SVZ7SICL"],"itemData":{"id":1944,"type":"article-journal","abstract":"Insect pest management is facing the economic and ecological challenge worldwide due to the human and environmental hazards caused by majority of the synthetic pesticide chemicals. Identification of novel effective insecticidal compounds is essential to combat increasing resistance rates. Botanicals containing active insecticidal phytochemicals appear to be promising to address some of these problems. Therefore, there is a continuous need to explore new active molecules with different mechanisms of action. Secondary metabolites present in plants apparently function as defense (toxic), which inhibits reproduction and other processes. The phytochemical biomolecules could be used for maximizing the effectiveness and specificity in future insecticide design with specific or multiple target sites, while ensuring the economic and ecological sustainability. In this article, the current state of knowledge on phytochemical sources and insecticidal activity, their mechanism of action in insects, resistance, and promising advances made in phytochemical research are reviewed.","container-title":"Crop Protection","DOI":"10.1016/j.cropro.2010.05.008","ISSN":"0261-2194","issue":"9","journalAbbreviation":"Crop Protection","language":"en","page":"913-920","source":"ScienceDirect","title":"Mechanism of action of insecticidal secondary metabolites of plant origin","volume":"29","author":[{"family":"Rattan","given":"Rameshwar Singh"}],"issued":{"date-parts":[["2010",9,1]]}}},{"id":1953,"uris":["http://zotero.org/users/local/QcSA6amT/items/BNP6YLFC"],"uri":["http://zotero.org/users/local/QcSA6amT/items/BNP6YLFC"],"itemData":{"id":1953,"type":"article-journal","abstract":"Allylisothiocyanate is a volatile chemical used for insect fumigation. Because its mode of action is not fully understood, the insecticidal efficacy of AITC was investigated using dry and wet-table applications on the major stored-product insects Sitophilus oryzae (L.), Plodia interpunctella (Hübner), and Tribolium confusum Jacquelin Du Val. The LC50 values 72h after fumigation with AITC against S. oryzae adults, P. interpunctella larvae, T. confusum adults and T. confusum larvae were 2.0, 2.2, 3.7, and 4.7μlL−1 air, respectively. The complete mortality (100%) of all four insect pests was recorded after a 72-h exposure to AITC fumes at an atmospheric concentration of 11.5μlL−1 air, with results similar to those found with insects exposed to a recommended 5mgL−1 dose of phosphine. No differences were detected between the effects of AITC and PH3 on the morphology of mitochondria taken from the midgut and integument epithelial cells of treated T. confusum 3rd instar larvae. Rarefaction and vacuolization of the mitochondrial matrix were evident. The quantity of cristae and density of the electron matrix were also reduced. AITC has potential as a biodegradable and safe insect fumigant. The mitochondria alteration confirms the insecticidal effect of AITC, which may act on the respiratory system.","container-title":"Crop Protection","DOI":"10.1016/j.cropro.2011.11.010","ISSN":"0261-2194","journalAbbreviation":"Crop Protection","language":"en","page":"40-51","source":"ScienceDirect","title":"Effect of allylisothiocyanate on Sitophilus oryzae, Tribolium confusum and Plodia interpunctella: Toxicity and effect on insect mitochondria","title-short":"Effect of allylisothiocyanate on Sitophilus oryzae, Tribolium confusum and Plodia interpunctella","volume":"33","author":[{"family":"Mansour","given":"Eltayeb E."},{"family":"Mi","given":"Fengyu"},{"family":"Zhang","given":"Guoan"},{"family":"Jiugao","given":"Xie"},{"family":"Wang","given":"Yongmo"},{"family":"Kargbo","given":"Abu"}],"issued":{"date-parts":[["2012",3,1]]}}},{"id":2282,"uris":["http://zotero.org/users/local/QcSA6amT/items/6844VNR3"],"uri":["http://zotero.org/users/local/QcSA6amT/items/6844VNR3"],"itemData":{"id":2282,"type":"article-journal","abstract":"Background: In our previous study, Melaleuca alternifolia essential oil (EO) was considered to have an insecticidal effect by acting on the mitochondrial respiratory chain in insects. However, the mode of action is not fully understood.\nMethods: In this study, we investigated the insecticidal efficacy of the M. alternifolia EO against another major stored-product pest, Tribolium confusum Jacquelin du Val. Rarefaction and vacuolization of the mitochondrial matrix were evident in oil-fumigated T. confusum adults.\nResults: Alterations to the mitochondria confirmed the insecticidal effect of the M. alternifolia EO. Furthermore, comparative transcriptome analysis of T. confusum using RNA-seq indicated that most of the differentially expressed genes were involved in insecticide detoxification and mitochondrial function. The biochemical analysis showed that the intracellular NAD+/NADH ratio is involved in the differential effect of the M. alternifolia EO.\nDiscussion: These results led us to conclude that NAD+/NADH dehydrogenase may be the prime target site for the M. alternifolia EO in insects, leading to blocking of the mitochondrial respiratory chain.","container-title":"PeerJ","DOI":"10.7717/peerj.5693","ISSN":"2167-8359","journalAbbreviation":"PeerJ","language":"eng","note":"PMID: 30479882\nPMCID: PMC6238770","page":"e5693","source":"PubMed","title":"Toxicity of Melaleuca alternifolia essential oil to the mitochondrion and NAD+/NADH dehydrogenase in Tribolium confusum","volume":"6","author":[{"family":"Liao","given":"Min"},{"family":"Yang","given":"Qian-Qian"},{"family":"Xiao","given":"Jin-Jing"},{"family":"Huang","given":"Yong"},{"family":"Zhou","given":"Li-Jun"},{"family":"Hua","given":"Ri-Mao"},{"family":"Cao","given":"Hai-Qun"}],"issued":{"date-parts":[["2018"]]}}},{"id":717,"uris":["http://zotero.org/users/local/QcSA6amT/items/KYNFFXN8"],"uri":["http://zotero.org/users/local/QcSA6amT/items/KYNFFXN8"],"itemData":{"id":717,"type":"article-journal","abstract":"BACKGROUND Terpinen-4-ol has high insecticidal activity towards the stored-grain pest Sitophilus zeamais, a key pest of cereals worldwide. Comparative proteomic analysis can identify proteins related to the response to terpinen-4-ol fumigation in S. zeamais, improving our understanding of the mechanisms behind the insecticidal activity and the detoxification of terpinen-4-ol in insects. RESULTS Using an isobaric tags for relative and absolute quantification (iTRAQ)-based strategy, 2761 proteins were obtained from S. zeamais adults. Comparative proteomic analysis showed that 215 proteins were upregulated and 129 were downregulated after exposure to terpinen-4-ol. Based on functional clas</w:instrText>
      </w:r>
      <w:r w:rsidR="009364F5" w:rsidRPr="009364F5">
        <w:rPr>
          <w:rFonts w:ascii="Times New Roman" w:hAnsi="Times New Roman" w:cs="Times New Roman"/>
          <w:bCs/>
          <w:sz w:val="24"/>
          <w:szCs w:val="24"/>
        </w:rPr>
        <w:instrText>sifications, differentially expressed proteins (DEPs) were enriched in the</w:instrText>
      </w:r>
      <w:r w:rsidR="009364F5" w:rsidRPr="002C262D">
        <w:rPr>
          <w:rFonts w:ascii="Times New Roman" w:hAnsi="Times New Roman" w:cs="Times New Roman"/>
          <w:bCs/>
          <w:sz w:val="24"/>
          <w:szCs w:val="24"/>
        </w:rPr>
        <w:instrText xml:space="preserve"> carbohydrate, energy and xenobiotics metabolism pathways. DEPs associated with lactose, sucrose and starch metabolism were identified, including alcohol dehydrogenase, aldose reductase, </w:instrText>
      </w:r>
      <w:r w:rsidR="009364F5">
        <w:rPr>
          <w:rFonts w:ascii="Times New Roman" w:hAnsi="Times New Roman" w:cs="Times New Roman"/>
          <w:bCs/>
          <w:sz w:val="24"/>
          <w:szCs w:val="24"/>
          <w:lang w:val="en-US"/>
        </w:rPr>
        <w:instrText>β</w:instrText>
      </w:r>
      <w:r w:rsidR="009364F5" w:rsidRPr="002C262D">
        <w:rPr>
          <w:rFonts w:ascii="Times New Roman" w:hAnsi="Times New Roman" w:cs="Times New Roman"/>
          <w:bCs/>
          <w:sz w:val="24"/>
          <w:szCs w:val="24"/>
        </w:rPr>
        <w:instrText xml:space="preserve">-galactosidase, maltase, and myrosinase. Among detoxification-related proteins, the levels of 14 cytochrome P450s, seven glutathione S-transferases, and three UDP-glucuronosyltransferases were altered, most of which were upregulated after exposure to terpinen-4-ol. CONCLUSION Metabolic changes indicated that terpinen-4-ol could affect the energy supply and potentially be metabolized and detoxified by various enzymes in S. zeamais. The results provide a foundation for further functional studies of key proteins mediated by terpinen-4-ol. © 2018 Society of Chemical Industry","container-title":"Pest Management Science","DOI":"10.1002/ps.5135","ISSN":"1526-4998","issue":"2","language":"en","page":"444-451","source":"Wiley Online Library","title":"iTRAQ-based quantitative proteome revealed metabolic changes of Sitophilus zeamais in response to terpinen-4-ol fumigation","volume":"75","author":[{"family":"Huang","given":"Yong"},{"family":"Liao","given":"Min"},{"family":"Yang","given":"Qianqian"},{"family":"Xiao","given":"Jinjing"},{"family":"Hu","given":"Zhaoyin"},{"family":"Cao","given":"Haiqun"}],"issued":{"date-parts":[["2019"]]}}}],"schema":"https://github.com/citation-style-language/schema/raw/master/csl-citation.json"} </w:instrText>
      </w:r>
      <w:r>
        <w:rPr>
          <w:rFonts w:ascii="Times New Roman" w:hAnsi="Times New Roman" w:cs="Times New Roman"/>
          <w:bCs/>
          <w:sz w:val="24"/>
          <w:szCs w:val="24"/>
          <w:lang w:val="en-US"/>
        </w:rPr>
        <w:fldChar w:fldCharType="separate"/>
      </w:r>
      <w:r w:rsidR="005C7170" w:rsidRPr="002C262D">
        <w:rPr>
          <w:rFonts w:ascii="Times New Roman" w:hAnsi="Times New Roman" w:cs="Times New Roman"/>
          <w:sz w:val="24"/>
        </w:rPr>
        <w:t>(Rattan 2010; Mansour et al. 2012; Liao et al. 2018; Huang et al. 2019)</w:t>
      </w:r>
      <w:r>
        <w:rPr>
          <w:rFonts w:ascii="Times New Roman" w:hAnsi="Times New Roman" w:cs="Times New Roman"/>
          <w:bCs/>
          <w:sz w:val="24"/>
          <w:szCs w:val="24"/>
          <w:lang w:val="en-US"/>
        </w:rPr>
        <w:fldChar w:fldCharType="end"/>
      </w:r>
      <w:r w:rsidRPr="002C262D">
        <w:rPr>
          <w:rFonts w:ascii="Times New Roman" w:hAnsi="Times New Roman" w:cs="Times New Roman"/>
          <w:bCs/>
          <w:sz w:val="24"/>
          <w:szCs w:val="24"/>
        </w:rPr>
        <w:t xml:space="preserve">. </w:t>
      </w:r>
      <w:r w:rsidR="00AE02EC">
        <w:rPr>
          <w:rFonts w:ascii="Times New Roman" w:hAnsi="Times New Roman" w:cs="Times New Roman"/>
          <w:bCs/>
          <w:sz w:val="24"/>
          <w:szCs w:val="24"/>
          <w:lang w:val="en-US"/>
        </w:rPr>
        <w:t>D</w:t>
      </w:r>
      <w:r w:rsidR="00DC4D0D" w:rsidRPr="00DC4D0D">
        <w:rPr>
          <w:rFonts w:ascii="Times New Roman" w:hAnsi="Times New Roman" w:cs="Times New Roman"/>
          <w:bCs/>
          <w:sz w:val="24"/>
          <w:szCs w:val="24"/>
          <w:lang w:val="en-US"/>
        </w:rPr>
        <w:t xml:space="preserve">amage </w:t>
      </w:r>
      <w:r w:rsidR="00AE02EC">
        <w:rPr>
          <w:rFonts w:ascii="Times New Roman" w:hAnsi="Times New Roman" w:cs="Times New Roman"/>
          <w:bCs/>
          <w:sz w:val="24"/>
          <w:szCs w:val="24"/>
          <w:lang w:val="en-US"/>
        </w:rPr>
        <w:t>to these</w:t>
      </w:r>
      <w:r w:rsidR="00DC4D0D" w:rsidRPr="00DC4D0D">
        <w:rPr>
          <w:rFonts w:ascii="Times New Roman" w:hAnsi="Times New Roman" w:cs="Times New Roman"/>
          <w:bCs/>
          <w:sz w:val="24"/>
          <w:szCs w:val="24"/>
          <w:lang w:val="en-US"/>
        </w:rPr>
        <w:t xml:space="preserve"> metabolic </w:t>
      </w:r>
      <w:r w:rsidR="00DC4D0D">
        <w:rPr>
          <w:rFonts w:ascii="Times New Roman" w:hAnsi="Times New Roman" w:cs="Times New Roman"/>
          <w:bCs/>
          <w:sz w:val="24"/>
          <w:szCs w:val="24"/>
          <w:lang w:val="en-US"/>
        </w:rPr>
        <w:t>pathways</w:t>
      </w:r>
      <w:r w:rsidR="00DC4D0D" w:rsidRPr="00DC4D0D">
        <w:rPr>
          <w:rFonts w:ascii="Times New Roman" w:hAnsi="Times New Roman" w:cs="Times New Roman"/>
          <w:bCs/>
          <w:sz w:val="24"/>
          <w:szCs w:val="24"/>
          <w:lang w:val="en-US"/>
        </w:rPr>
        <w:t xml:space="preserve"> generally results in </w:t>
      </w:r>
      <w:r w:rsidR="00DC4D0D">
        <w:rPr>
          <w:rFonts w:ascii="Times New Roman" w:hAnsi="Times New Roman" w:cs="Times New Roman"/>
          <w:bCs/>
          <w:sz w:val="24"/>
          <w:szCs w:val="24"/>
          <w:lang w:val="en-US"/>
        </w:rPr>
        <w:t xml:space="preserve">downregulation of the proteins involved </w:t>
      </w:r>
      <w:r w:rsidR="00DC4D0D">
        <w:rPr>
          <w:rFonts w:ascii="Times New Roman" w:hAnsi="Times New Roman" w:cs="Times New Roman"/>
          <w:bCs/>
          <w:sz w:val="24"/>
          <w:szCs w:val="24"/>
          <w:lang w:val="en-US"/>
        </w:rPr>
        <w:fldChar w:fldCharType="begin"/>
      </w:r>
      <w:r w:rsidR="009364F5">
        <w:rPr>
          <w:rFonts w:ascii="Times New Roman" w:hAnsi="Times New Roman" w:cs="Times New Roman"/>
          <w:bCs/>
          <w:sz w:val="24"/>
          <w:szCs w:val="24"/>
          <w:lang w:val="en-US"/>
        </w:rPr>
        <w:instrText xml:space="preserve"> ADDIN ZOTERO_ITEM CSL_CITATION {"citationID":"8zJk4pC8","properties":{"formattedCitation":"(Liao et al. 2016, 2018; Huang et al. 2019)","plainCitation":"(Liao et al. 2016, 2018; Huang et al. 2019)","noteIndex":0},"citationItems":[{"id":715,"uris":["http://zotero.org/users/local/QcSA6amT/items/QFEXWE78"],"uri":["http://zotero.org/users/local/QcSA6amT/items/QFEXWE78"],"itemData":{"id":715,"type":"article-journal","abstract":"Background The cereal weevil, Sitophilus zeamais is one of the most destructive pests of stored cereals worldwide. Frequent use of fumigants for managing stored-product insects has led to the development of resistance in insects. Essential oils from aromatic plants including the tea oil plant, Melaleuca alternifolia may provide environmentally friendly alternatives to currently used pest control agents. However, little is known about molecular events involved in stored-product insects in response to plant essential oil fumigation. Results M. alternifolia essential oil was shown to possess the fumigant toxicity against S. zeamais. The constituent, terpinen-4-ol was the most effective compound for fumigant toxicity. M. alternifolia essential oil significantly inhibited the activity of three enzymes in S. zeamais, including two detoxifying enzymes, glutathione S-transferase (GST), and carboxylesterase (CarE), as well as a nerve conduction enzyme, acetylcholinesterase (AChE). Comparative transcriptome analysis of S. zeamais through RNA-Seq identified a total of 3,562 differentially expressed genes (DEGs), of which 2,836 and 726 were up-regulated and down-regulated in response to M. alternifolia essential oil fumigation, respectively. Based on gene ontology (GO) analysis, the majority of DEGs were involved in insecticide detoxification and mitochondrial function. Furthermore, an abundance of DEGs mapped into the metabolism pathway in the Kyoto Encyclopedia of Genes and Genomes (KEGG) pathway database were associated with respiration and metabolism of xenobiotics, including cytochrome P450s, CarEs, GSTs, and ATP-binding cassette transporters (ABC transporters). Some DEGs mapped into the proteasome and phagosome pathway were found to be significantly enriched. These results led us to propose a model of insecticide action that M. alternifolia essential oil likely directly affects the hydrogen carrier to block the electron flow and interfere energy synthesis in mitochondrial respiratory chain. Conclusion This is the first study to perform a comparative transcriptome analysis of S. zeamais in response to M. alternifolia essential oil fumigation. Our results provide new insights into the insecticidal mechanism of M. alternifolia essential oil fumigation against S. zeamais and eventually contribute to the management of this important agricultural pest.","container-title":"PLOS ONE","DOI":"10.1371/journal.pone.0167748","ISSN":"1932-6203","issue":"12","journalAbbreviation":"PLOS ONE","language":"en","page":"e0167748","source":"PLoS Journals","title":"Insecticidal Activity of Melaleuca alternifolia Essential Oil and RNA-Seq Analysis of Sitophilus zeamais Transcriptome in Response to Oil Fumigation","volume":"11","author":[{"family":"Liao","given":"Min"},{"family":"Xiao","given":"Jin-Jing"},{"family":"Zhou","given":"Li-Jun"},{"family":"Liu","given":"Yang"},{"family":"Wu","given":"Xiang-Wei"},{"family":"Hua","given":"Ri-Mao"},{"family":"Wang","given":"Gui-Rong"},{"family":"Cao","given":"Hai-Qun"}],"issued":{"date-parts":[["2016",12,9]]}}},{"id":2282,"uris":["http://zotero.org/users/local/QcSA6amT/items/6844VNR3"],"uri":["http://zotero.org/users/local/QcSA6amT/items/6844VNR3"],"itemData":{"id":2282,"type":"article-journal","abstract":"Background: In our previous study, Melaleuca alternifolia essential oil (EO) was considered to have an insecticidal effect by acting on the mitochondrial respiratory chain in insects. However, the mode of action is not fully understood.\nMethods: In this study, we investigated the insecticidal efficacy of the M. alternifolia EO against another major stored-product pest, Tribolium confusum Jacquelin du Val. Rarefaction and vacuolization of the mitochondrial matrix were evident in oil-fumigated T. confusum adults.\nResults: Alterations to the mitochondria confirmed the insecticidal effect of the M. alternifolia EO. Furthermore, comparative transcriptome analysis of T. confusum using RNA-seq indicated that most of the differentially expressed genes were involved in insecticide detoxification and mitochondrial function. The biochemical analysis showed that the intracellular NAD+/NADH ratio is involved in the differential effect of the M. alternifolia EO.\nDiscussion: These results led us to conclude that NAD+/NADH dehydrogenase may be the prime target site for the M. alternifolia EO in insects, leading to blocking of the mitochondrial respiratory chain.","container-title":"PeerJ","DOI":"10.7717/peerj.5693","ISSN":"2167-8359","journalAbbreviation":"PeerJ","language":"eng","note":"PMID: 30479882\nPMCID: PMC6238770","page":"e5693","source":"PubMed","title":"Toxicity of Melaleuca alternifolia essential oil to the mitochondrion and NAD+/NADH dehydrogenase in Tribolium confusum","volume":"6","author":[{"family":"Liao","given":"Min"},{"family":"Yang","given":"Qian-Qian"},{"family":"Xiao","given":"Jin-Jing"},{"family":"Huang","given":"Yong"},{"family":"Zhou","given":"Li-Jun"},{"family":"Hua","given":"Ri-Mao"},{"family":"Cao","given":"Hai-Qun"}],"issued":{"date-parts":[["2018"]]}}},{"id":717,"uris":["http://zotero.org/users/local/QcSA6amT/items/KYNFFXN8"],"uri":["http://zotero.org/users/local/QcSA6amT/items/KYNFFXN8"],"itemData":{"id":717,"type":"article-journal","abstract":"BACKGROUND Terpinen-4-ol has high insecticidal activity towards the stored-grain pest Sitophilus zeamais, a key pest of cereals worldwide. Comparative proteomic analysis can identify proteins related to the response to terpinen-4-ol fumigation in S. zeamais, improving our understanding of the mechanisms behind the insecticidal activity and the detoxification of terpinen-4-ol in insects. RESULTS Using an isobaric tags for relative and absolute quantification (iTRAQ)-based strategy, 2761 proteins were obtained from S. zeamais adults. Comparative proteomic analysis showed that 215 proteins were upregulated and 129 were downregulated after exposure to terpinen-4-ol. Based on functional classifications, differentially expressed proteins (DEPs) were enriched in the carbohydrate, energy and xenobiotics metabolism pathways. DEPs associated with lactose, sucrose and starch metabolism were identified, including alcohol dehydrogenase, aldose reductase, β-galactosidase, maltase, and myrosinase. Among detoxification-related proteins, the levels of 14 cytochrome P450s, seven glutathione S-transferases, and three UDP-glucuronosyltransferases were altered, most of which were upregulated after exposure to terpinen-4-ol. CONCLUSION Metabolic changes indicated that terpinen-4-ol could affect the energy supply and potentially be metabolized and detoxified by various enzymes in S. zeamais. The results provide a foundation for further functional studies of key proteins mediated by terpinen-4-ol. © 2018 Society of Chemical Industry","container-title":"Pest Management Science","DOI":"10.1002/ps.5135","ISSN":"1526-4998","issue":"2","language":"en","page":"444-451","source":"Wiley Online Library","title":"iTRAQ-based quantitative proteome revealed metabolic changes of Sitophilus zeamais in response to terpinen-4-ol fumigation","volume":"75","author":[{"family":"Huang","given":"Yong"},{"family":"Liao","given":"Min"},{"family":"Yang","given":"Qianqian"},{"family":"Xiao","given":"Jinjing"},{"family":"Hu","given":"Zhaoyin"},{"family":"Cao","given":"Haiqun"}],"issued":{"date-parts":[["2019"]]}}}],"schema":"https://github.com/citation-style-language/schema/raw/master/csl-citation.json"} </w:instrText>
      </w:r>
      <w:r w:rsidR="00DC4D0D">
        <w:rPr>
          <w:rFonts w:ascii="Times New Roman" w:hAnsi="Times New Roman" w:cs="Times New Roman"/>
          <w:bCs/>
          <w:sz w:val="24"/>
          <w:szCs w:val="24"/>
          <w:lang w:val="en-US"/>
        </w:rPr>
        <w:fldChar w:fldCharType="separate"/>
      </w:r>
      <w:r w:rsidR="005C7170" w:rsidRPr="00DB24B9">
        <w:rPr>
          <w:rFonts w:ascii="Times New Roman" w:hAnsi="Times New Roman" w:cs="Times New Roman"/>
          <w:sz w:val="24"/>
          <w:lang w:val="en-US"/>
        </w:rPr>
        <w:t>(Liao et al. 2016, 2018; Huang et al. 2019)</w:t>
      </w:r>
      <w:r w:rsidR="00DC4D0D">
        <w:rPr>
          <w:rFonts w:ascii="Times New Roman" w:hAnsi="Times New Roman" w:cs="Times New Roman"/>
          <w:bCs/>
          <w:sz w:val="24"/>
          <w:szCs w:val="24"/>
          <w:lang w:val="en-US"/>
        </w:rPr>
        <w:fldChar w:fldCharType="end"/>
      </w:r>
      <w:r w:rsidR="00DC4D0D" w:rsidRPr="00DC4D0D">
        <w:rPr>
          <w:rFonts w:ascii="Times New Roman" w:hAnsi="Times New Roman" w:cs="Times New Roman"/>
          <w:bCs/>
          <w:sz w:val="24"/>
          <w:szCs w:val="24"/>
          <w:lang w:val="en-US"/>
        </w:rPr>
        <w:t>.</w:t>
      </w:r>
      <w:r w:rsidR="00DC4D0D">
        <w:rPr>
          <w:rFonts w:ascii="Times New Roman" w:hAnsi="Times New Roman" w:cs="Times New Roman"/>
          <w:bCs/>
          <w:sz w:val="24"/>
          <w:szCs w:val="24"/>
          <w:lang w:val="en-US"/>
        </w:rPr>
        <w:t xml:space="preserve"> </w:t>
      </w:r>
      <w:r w:rsidR="00352773">
        <w:rPr>
          <w:rFonts w:ascii="Times New Roman" w:hAnsi="Times New Roman" w:cs="Times New Roman"/>
          <w:bCs/>
          <w:sz w:val="24"/>
          <w:szCs w:val="24"/>
          <w:lang w:val="en-US"/>
        </w:rPr>
        <w:t xml:space="preserve">In our study, the </w:t>
      </w:r>
      <w:r w:rsidR="00DC4D0D">
        <w:rPr>
          <w:rFonts w:ascii="Times New Roman" w:hAnsi="Times New Roman" w:cs="Times New Roman"/>
          <w:bCs/>
          <w:sz w:val="24"/>
          <w:szCs w:val="24"/>
          <w:lang w:val="en-US"/>
        </w:rPr>
        <w:t xml:space="preserve">DEPs </w:t>
      </w:r>
      <w:r w:rsidR="008B71A7">
        <w:rPr>
          <w:rFonts w:ascii="Times New Roman" w:hAnsi="Times New Roman" w:cs="Times New Roman"/>
          <w:bCs/>
          <w:sz w:val="24"/>
          <w:szCs w:val="24"/>
          <w:lang w:val="en-US"/>
        </w:rPr>
        <w:t xml:space="preserve">involved </w:t>
      </w:r>
      <w:r w:rsidR="00AE02EC">
        <w:rPr>
          <w:rFonts w:ascii="Times New Roman" w:hAnsi="Times New Roman" w:cs="Times New Roman"/>
          <w:bCs/>
          <w:sz w:val="24"/>
          <w:szCs w:val="24"/>
          <w:lang w:val="en-US"/>
        </w:rPr>
        <w:t xml:space="preserve">in </w:t>
      </w:r>
      <w:r w:rsidR="00DC4D0D" w:rsidRPr="00972659">
        <w:rPr>
          <w:rFonts w:ascii="Times New Roman" w:hAnsi="Times New Roman" w:cs="Times New Roman"/>
          <w:bCs/>
          <w:sz w:val="24"/>
          <w:szCs w:val="24"/>
          <w:lang w:val="en-US"/>
        </w:rPr>
        <w:t>cellular respiration</w:t>
      </w:r>
      <w:r w:rsidR="00DC4D0D">
        <w:rPr>
          <w:rFonts w:ascii="Times New Roman" w:hAnsi="Times New Roman" w:cs="Times New Roman"/>
          <w:bCs/>
          <w:sz w:val="24"/>
          <w:szCs w:val="24"/>
          <w:lang w:val="en-US"/>
        </w:rPr>
        <w:t xml:space="preserve"> </w:t>
      </w:r>
      <w:r w:rsidR="00352773">
        <w:rPr>
          <w:rFonts w:ascii="Times New Roman" w:hAnsi="Times New Roman" w:cs="Times New Roman"/>
          <w:bCs/>
          <w:sz w:val="24"/>
          <w:szCs w:val="24"/>
          <w:lang w:val="en-US"/>
        </w:rPr>
        <w:t>are</w:t>
      </w:r>
      <w:r w:rsidR="008B71A7">
        <w:rPr>
          <w:rFonts w:ascii="Times New Roman" w:hAnsi="Times New Roman" w:cs="Times New Roman"/>
          <w:bCs/>
          <w:sz w:val="24"/>
          <w:szCs w:val="24"/>
          <w:lang w:val="en-US"/>
        </w:rPr>
        <w:t xml:space="preserve"> upregulated.</w:t>
      </w:r>
      <w:r w:rsidR="00DC4D0D">
        <w:rPr>
          <w:rFonts w:ascii="Times New Roman" w:hAnsi="Times New Roman" w:cs="Times New Roman"/>
          <w:bCs/>
          <w:sz w:val="24"/>
          <w:szCs w:val="24"/>
          <w:lang w:val="en-US"/>
        </w:rPr>
        <w:t xml:space="preserve"> </w:t>
      </w:r>
      <w:r w:rsidR="00352773">
        <w:rPr>
          <w:rFonts w:ascii="Times New Roman" w:hAnsi="Times New Roman" w:cs="Times New Roman"/>
          <w:bCs/>
          <w:sz w:val="24"/>
          <w:szCs w:val="24"/>
          <w:lang w:val="en-US"/>
        </w:rPr>
        <w:t>They</w:t>
      </w:r>
      <w:r w:rsidR="00DC4D0D">
        <w:rPr>
          <w:rFonts w:ascii="Times New Roman" w:hAnsi="Times New Roman" w:cs="Times New Roman"/>
          <w:bCs/>
          <w:sz w:val="24"/>
          <w:szCs w:val="24"/>
          <w:lang w:val="en-US"/>
        </w:rPr>
        <w:t xml:space="preserve"> include</w:t>
      </w:r>
      <w:r w:rsidR="005E2F12">
        <w:rPr>
          <w:rFonts w:ascii="Times New Roman" w:hAnsi="Times New Roman" w:cs="Times New Roman"/>
          <w:bCs/>
          <w:sz w:val="24"/>
          <w:szCs w:val="24"/>
          <w:lang w:val="en-US"/>
        </w:rPr>
        <w:t xml:space="preserve"> </w:t>
      </w:r>
      <w:r w:rsidR="00720774">
        <w:rPr>
          <w:rFonts w:ascii="Times New Roman" w:hAnsi="Times New Roman" w:cs="Times New Roman"/>
          <w:bCs/>
          <w:sz w:val="24"/>
          <w:szCs w:val="24"/>
          <w:lang w:val="en-US"/>
        </w:rPr>
        <w:t xml:space="preserve">the enzyme </w:t>
      </w:r>
      <w:r w:rsidR="001C19E8">
        <w:rPr>
          <w:rFonts w:ascii="Times New Roman" w:hAnsi="Times New Roman" w:cs="Times New Roman"/>
          <w:bCs/>
          <w:sz w:val="24"/>
          <w:szCs w:val="24"/>
          <w:lang w:val="en-US"/>
        </w:rPr>
        <w:t>fumar</w:t>
      </w:r>
      <w:r w:rsidR="00720774">
        <w:rPr>
          <w:rFonts w:ascii="Times New Roman" w:hAnsi="Times New Roman" w:cs="Times New Roman"/>
          <w:bCs/>
          <w:sz w:val="24"/>
          <w:szCs w:val="24"/>
          <w:lang w:val="en-US"/>
        </w:rPr>
        <w:t xml:space="preserve">ate hydratase involved in the TCA </w:t>
      </w:r>
      <w:r w:rsidR="00352773" w:rsidRPr="000B11FB">
        <w:rPr>
          <w:rFonts w:ascii="Times New Roman" w:hAnsi="Times New Roman" w:cs="Times New Roman"/>
          <w:bCs/>
          <w:sz w:val="24"/>
          <w:szCs w:val="24"/>
          <w:lang w:val="en-US"/>
        </w:rPr>
        <w:t>(tricarboxylic acid)</w:t>
      </w:r>
      <w:r w:rsidR="00352773">
        <w:rPr>
          <w:rFonts w:ascii="Times New Roman" w:hAnsi="Times New Roman" w:cs="Times New Roman"/>
          <w:bCs/>
          <w:sz w:val="24"/>
          <w:szCs w:val="24"/>
          <w:lang w:val="en-US"/>
        </w:rPr>
        <w:t xml:space="preserve"> </w:t>
      </w:r>
      <w:r w:rsidR="00720774">
        <w:rPr>
          <w:rFonts w:ascii="Times New Roman" w:hAnsi="Times New Roman" w:cs="Times New Roman"/>
          <w:bCs/>
          <w:sz w:val="24"/>
          <w:szCs w:val="24"/>
          <w:lang w:val="en-US"/>
        </w:rPr>
        <w:t>cycle</w:t>
      </w:r>
      <w:r w:rsidR="00352773">
        <w:rPr>
          <w:rFonts w:ascii="Times New Roman" w:hAnsi="Times New Roman" w:cs="Times New Roman"/>
          <w:bCs/>
          <w:sz w:val="24"/>
          <w:szCs w:val="24"/>
          <w:lang w:val="en-US"/>
        </w:rPr>
        <w:t xml:space="preserve"> </w:t>
      </w:r>
      <w:r w:rsidR="005E2F12">
        <w:rPr>
          <w:rFonts w:ascii="Times New Roman" w:hAnsi="Times New Roman" w:cs="Times New Roman"/>
          <w:bCs/>
          <w:sz w:val="24"/>
          <w:szCs w:val="24"/>
          <w:lang w:val="en-US"/>
        </w:rPr>
        <w:t xml:space="preserve">and </w:t>
      </w:r>
      <w:r w:rsidR="00DC4D0D">
        <w:rPr>
          <w:rFonts w:ascii="Times New Roman" w:hAnsi="Times New Roman" w:cs="Times New Roman"/>
          <w:bCs/>
          <w:sz w:val="24"/>
          <w:szCs w:val="24"/>
          <w:lang w:val="en-US"/>
        </w:rPr>
        <w:t xml:space="preserve">several </w:t>
      </w:r>
      <w:r w:rsidR="005E2F12">
        <w:rPr>
          <w:rFonts w:ascii="Times New Roman" w:hAnsi="Times New Roman" w:cs="Times New Roman"/>
          <w:bCs/>
          <w:sz w:val="24"/>
          <w:szCs w:val="24"/>
          <w:lang w:val="en-US"/>
        </w:rPr>
        <w:t xml:space="preserve">proteins involved in </w:t>
      </w:r>
      <w:r w:rsidR="005E2F12" w:rsidRPr="00361039">
        <w:rPr>
          <w:rFonts w:ascii="Times New Roman" w:hAnsi="Times New Roman" w:cs="Times New Roman"/>
          <w:bCs/>
          <w:sz w:val="24"/>
          <w:szCs w:val="24"/>
          <w:lang w:val="en-US"/>
        </w:rPr>
        <w:t>the electron transport chain</w:t>
      </w:r>
      <w:r w:rsidR="00352773">
        <w:rPr>
          <w:rFonts w:ascii="Times New Roman" w:hAnsi="Times New Roman" w:cs="Times New Roman"/>
          <w:bCs/>
          <w:sz w:val="24"/>
          <w:szCs w:val="24"/>
          <w:lang w:val="en-US"/>
        </w:rPr>
        <w:t xml:space="preserve"> including the</w:t>
      </w:r>
      <w:r w:rsidR="00DC4D0D">
        <w:rPr>
          <w:rFonts w:ascii="Times New Roman" w:hAnsi="Times New Roman" w:cs="Times New Roman"/>
          <w:bCs/>
          <w:sz w:val="24"/>
          <w:szCs w:val="24"/>
          <w:lang w:val="en-US"/>
        </w:rPr>
        <w:t xml:space="preserve"> </w:t>
      </w:r>
      <w:r w:rsidR="004470D8">
        <w:rPr>
          <w:rFonts w:ascii="Times New Roman" w:hAnsi="Times New Roman" w:cs="Times New Roman"/>
          <w:bCs/>
          <w:sz w:val="24"/>
          <w:szCs w:val="24"/>
          <w:lang w:val="en-US"/>
        </w:rPr>
        <w:t>cytochrome c oxidase</w:t>
      </w:r>
      <w:r w:rsidR="00352773">
        <w:rPr>
          <w:rFonts w:ascii="Times New Roman" w:hAnsi="Times New Roman" w:cs="Times New Roman"/>
          <w:bCs/>
          <w:sz w:val="24"/>
          <w:szCs w:val="24"/>
          <w:lang w:val="en-US"/>
        </w:rPr>
        <w:t xml:space="preserve"> subunit 5B</w:t>
      </w:r>
      <w:r w:rsidR="004470D8">
        <w:rPr>
          <w:rFonts w:ascii="Times New Roman" w:hAnsi="Times New Roman" w:cs="Times New Roman"/>
          <w:bCs/>
          <w:sz w:val="24"/>
          <w:szCs w:val="24"/>
          <w:lang w:val="en-US"/>
        </w:rPr>
        <w:t xml:space="preserve">, </w:t>
      </w:r>
      <w:r w:rsidR="00352773">
        <w:rPr>
          <w:rFonts w:ascii="Times New Roman" w:hAnsi="Times New Roman" w:cs="Times New Roman"/>
          <w:bCs/>
          <w:sz w:val="24"/>
          <w:szCs w:val="24"/>
          <w:lang w:val="en-US"/>
        </w:rPr>
        <w:t xml:space="preserve">the </w:t>
      </w:r>
      <w:r w:rsidR="000B11FB">
        <w:rPr>
          <w:rFonts w:ascii="Times New Roman" w:hAnsi="Times New Roman" w:cs="Times New Roman"/>
          <w:bCs/>
          <w:sz w:val="24"/>
          <w:szCs w:val="24"/>
          <w:lang w:val="en-US"/>
        </w:rPr>
        <w:t>e</w:t>
      </w:r>
      <w:r w:rsidR="000B11FB" w:rsidRPr="000B11FB">
        <w:rPr>
          <w:rFonts w:ascii="Times New Roman" w:hAnsi="Times New Roman" w:cs="Times New Roman"/>
          <w:bCs/>
          <w:sz w:val="24"/>
          <w:szCs w:val="24"/>
          <w:lang w:val="en-US"/>
        </w:rPr>
        <w:t>lectron transfer flavoprotein subunit beta</w:t>
      </w:r>
      <w:r w:rsidR="000B11FB">
        <w:rPr>
          <w:rFonts w:ascii="Times New Roman" w:hAnsi="Times New Roman" w:cs="Times New Roman"/>
          <w:bCs/>
          <w:sz w:val="24"/>
          <w:szCs w:val="24"/>
          <w:lang w:val="en-US"/>
        </w:rPr>
        <w:t xml:space="preserve">, </w:t>
      </w:r>
      <w:r w:rsidR="00352773">
        <w:rPr>
          <w:rFonts w:ascii="Times New Roman" w:hAnsi="Times New Roman" w:cs="Times New Roman"/>
          <w:bCs/>
          <w:sz w:val="24"/>
          <w:szCs w:val="24"/>
          <w:lang w:val="en-US"/>
        </w:rPr>
        <w:t xml:space="preserve">the </w:t>
      </w:r>
      <w:r w:rsidR="008131B7" w:rsidRPr="008131B7">
        <w:rPr>
          <w:rFonts w:ascii="Times New Roman" w:hAnsi="Times New Roman" w:cs="Times New Roman"/>
          <w:bCs/>
          <w:sz w:val="24"/>
          <w:szCs w:val="24"/>
          <w:lang w:val="en-US"/>
        </w:rPr>
        <w:t xml:space="preserve">ADP/ATP </w:t>
      </w:r>
      <w:r w:rsidR="00DB57F8">
        <w:rPr>
          <w:rFonts w:ascii="Times New Roman" w:hAnsi="Times New Roman" w:cs="Times New Roman"/>
          <w:bCs/>
          <w:sz w:val="24"/>
          <w:szCs w:val="24"/>
          <w:lang w:val="en-US"/>
        </w:rPr>
        <w:t>carrier protein</w:t>
      </w:r>
      <w:r w:rsidR="008131B7" w:rsidRPr="008131B7">
        <w:rPr>
          <w:rFonts w:ascii="Times New Roman" w:hAnsi="Times New Roman" w:cs="Times New Roman"/>
          <w:bCs/>
          <w:sz w:val="24"/>
          <w:szCs w:val="24"/>
          <w:lang w:val="en-US"/>
        </w:rPr>
        <w:t xml:space="preserve"> 2</w:t>
      </w:r>
      <w:r w:rsidR="00DB57F8">
        <w:rPr>
          <w:rFonts w:ascii="Times New Roman" w:hAnsi="Times New Roman" w:cs="Times New Roman"/>
          <w:bCs/>
          <w:sz w:val="24"/>
          <w:szCs w:val="24"/>
          <w:lang w:val="en-US"/>
        </w:rPr>
        <w:t xml:space="preserve"> and </w:t>
      </w:r>
      <w:r w:rsidR="00352773">
        <w:rPr>
          <w:rFonts w:ascii="Times New Roman" w:hAnsi="Times New Roman" w:cs="Times New Roman"/>
          <w:bCs/>
          <w:sz w:val="24"/>
          <w:szCs w:val="24"/>
          <w:lang w:val="en-US"/>
        </w:rPr>
        <w:t xml:space="preserve">the </w:t>
      </w:r>
      <w:r w:rsidR="004470D8">
        <w:rPr>
          <w:rFonts w:ascii="Times New Roman" w:hAnsi="Times New Roman" w:cs="Times New Roman"/>
          <w:bCs/>
          <w:sz w:val="24"/>
          <w:szCs w:val="24"/>
          <w:lang w:val="en-US"/>
        </w:rPr>
        <w:t xml:space="preserve">ATP synthase </w:t>
      </w:r>
      <w:r w:rsidR="00DB57F8">
        <w:rPr>
          <w:rFonts w:ascii="Times New Roman" w:hAnsi="Times New Roman" w:cs="Times New Roman"/>
          <w:bCs/>
          <w:sz w:val="24"/>
          <w:szCs w:val="24"/>
          <w:lang w:val="en-US"/>
        </w:rPr>
        <w:t xml:space="preserve">subunit b </w:t>
      </w:r>
      <w:r w:rsidR="004470D8">
        <w:rPr>
          <w:rFonts w:ascii="Times New Roman" w:hAnsi="Times New Roman" w:cs="Times New Roman"/>
          <w:bCs/>
          <w:sz w:val="24"/>
          <w:szCs w:val="24"/>
          <w:lang w:val="en-US"/>
        </w:rPr>
        <w:fldChar w:fldCharType="begin"/>
      </w:r>
      <w:r w:rsidR="009364F5">
        <w:rPr>
          <w:rFonts w:ascii="Times New Roman" w:hAnsi="Times New Roman" w:cs="Times New Roman"/>
          <w:bCs/>
          <w:sz w:val="24"/>
          <w:szCs w:val="24"/>
          <w:lang w:val="en-US"/>
        </w:rPr>
        <w:instrText xml:space="preserve"> ADDIN ZOTERO_ITEM CSL_CITATION {"citationID":"mMFtNpvO","properties":{"formattedCitation":"(Norden and Matanganyidze 1979; Klingenberg 1985; Fontanesi et al. 2008)","plainCitation":"(Norden and Matanganyidze 1979; Klingenberg 1985; Fontanesi et al. 2008)","noteIndex":0},"citationItems":[{"id":2069,"uris":["http://zotero.org/users/local/QcSA6amT/items/WGEJEFMW"],"uri":["http://zotero.org/users/local/QcSA6amT/items/WGEJEFMW"],"itemData":{"id":2069,"type":"article-journal","abstract":"The specific activities of enzymes of the tricarboxylic acid cycle have been measured in flight muscle mitochondria of tsetse flies and fleshflies. Similar levels of those enzymes which are involved in the metabolism of both carbodydrate and proline (2-oxoglutarate dehydrogenase, succinate dehydrogenase and fumarase) were found in the mitochondria of the two insects. Enzymes of the cycle not involved in the oxidation of proline (citrata synthase, aconitase, isocitrate dehydrogenase and malate dehydrogenase) had considerably lower specific activities in the tsetse fly.","container-title":"Insect Biochemistry","DOI":"10.1016/0020-1790(79)90030-1","ISSN":"0020-1790","issue":"1","journalAbbreviation":"Insect Biochemistry","language":"en","page":"85-87","source":"ScienceDirect","title":"Activities of kreb's cycle enzymes in the flight muscles of the tsetse fly (Glossina) and the fleshfly (Sarcophaga)","volume":"9","author":[{"family":"Norden","given":"Daphne A."},{"family":"Matanganyidze","given":"Columbus"}],"issued":{"date-parts":[["1979",1,1]]}}},{"id":2074,"uris":["http://zotero.org/users/local/QcSA6amT/items/GQ3JMNFT"],"uri":["http://zotero.org/users/local/QcSA6amT/items/GQ3JMNFT"],"itemData":{"id":2074,"type":"chapter","abstract":"The inner mitochondrial membrane is known to contain a number of membrane-bound enzymes which are linked to oxidation and phosphorylation reactions. During the past ten years, it has been found that this membrane also facilitates the specific transport of a number of metabolites which function as intermediates in metabolic pathways of mitochondria. Particularly prominent are the metabolites associated with the tricar-boxylic acid cycle, with transamination reactions, and with phosphate transfer reactions in oxidative and substrate-level phosphorylation (for reviews, see Klingenberg, 1970; Meijer and van Dam, 1974; LaNoue and Schoolwerth, 1979; Scarpa, 1979).","container-title":"The Enzymes of Biological Membranes: Volume 4 Bioenergetics of Electron and Proton Transport","event-place":"Boston, MA","ISBN":"978-1-4684-4604-3","language":"en","note":"DOI: 10.1007/978-1-4684-4604-3_15","page":"511-553","publisher":"Springer US","publisher-place":"Boston, MA","source":"Springer Link","title":"The ADP/ATP Carrier in Mitochondrial Membranes","URL":"https://doi.org/10.1007/978-1-4684-4604-3_15","author":[{"family":"Klingenberg","given":"Martin"}],"editor":[{"family":"Martonosi","given":"Anthony N."}],"accessed":{"date-parts":[["2020",3,16]]},"issued":{"date-parts":[["1985"]]}}},{"id":1964,"uris":["http://zotero.org/users/local/QcSA6amT/items/BDG5ZU4J"],"uri":["http://zotero.org/users/local/QcSA6amT/items/BDG5ZU4J"],"itemData":{"id":1964,"type":"article-journal","abstract":"Eukaryotic cytochrome c oxidase (COX), the last enzyme of the mitochondrial respiratory chain, is a multimeric enzyme of dual genetic origin, whose assembly is a complicated and highly regulated process. COX displays a concerted accumulation of its constitutive subunits. Data obtained from studies performed with yeast mutants indicate that most catalytic core unassembled subunits are posttranslationally degraded. Recent data obtained in the yeast Saccharomyces cerevisiae have revealed another contribution to the stoichiometric accumulation of subunits during COX biogenesis targeting subunit 1 or Cox1p. Cox1p is a mitochondrially encoded catalytic subunit of COX which acts as a seed around which the full complex is assembled. A regulatory mechanism exists by which Cox1p synthesis is controlled by the availability of its assembly partners. The unique properties of this regulatory mechanism offer a means to catalyze multiple-subunit assembly. New levels of COX biogenesis regulation have been recently proposed. For example, COX assembly and stability of the fully assembled enzyme depend on the presence in the mitochondrial compartments of two partners of the oxidative phosphorylation system, the mobile electron carrier cytochrome c and the mitochondrial ATPase. The different mechanisms of regulation of COX assembly are reviewed and discussed. © 2008 IUBMB IUBMB Life, 60(9): 557–568, 2008","container-title":"IUBMB Life","DOI":"10.1002/iub.86","ISSN":"1521-6551","issue":"9","language":"en","page":"557-568","source":"Wiley Online Library","title":"Cytochrome c oxidase biogenesis: New levels of regulation","title-short":"Cytochrome c oxidase biogenesis","volume":"60","author":[{"family":"Fontanesi","given":"Flavia"},{"family":"Soto","given":"Ileana C."},{"family":"Barrientos","given":"Antoni"}],"issued":{"date-parts":[["2008"]]}}}],"schema":"https://github.com/citation-style-language/schema/raw/master/csl-citation.json"} </w:instrText>
      </w:r>
      <w:r w:rsidR="004470D8">
        <w:rPr>
          <w:rFonts w:ascii="Times New Roman" w:hAnsi="Times New Roman" w:cs="Times New Roman"/>
          <w:bCs/>
          <w:sz w:val="24"/>
          <w:szCs w:val="24"/>
          <w:lang w:val="en-US"/>
        </w:rPr>
        <w:fldChar w:fldCharType="separate"/>
      </w:r>
      <w:r w:rsidR="008131B7" w:rsidRPr="008131B7">
        <w:rPr>
          <w:rFonts w:ascii="Times New Roman" w:hAnsi="Times New Roman" w:cs="Times New Roman"/>
          <w:sz w:val="24"/>
          <w:lang w:val="en-US"/>
        </w:rPr>
        <w:t>(Norden and Matanganyidze 1979; Klingenberg 1985; Fontanesi et al. 2008)</w:t>
      </w:r>
      <w:r w:rsidR="004470D8">
        <w:rPr>
          <w:rFonts w:ascii="Times New Roman" w:hAnsi="Times New Roman" w:cs="Times New Roman"/>
          <w:bCs/>
          <w:sz w:val="24"/>
          <w:szCs w:val="24"/>
          <w:lang w:val="en-US"/>
        </w:rPr>
        <w:fldChar w:fldCharType="end"/>
      </w:r>
      <w:r w:rsidR="004470D8">
        <w:rPr>
          <w:rFonts w:ascii="Times New Roman" w:hAnsi="Times New Roman" w:cs="Times New Roman"/>
          <w:bCs/>
          <w:sz w:val="24"/>
          <w:szCs w:val="24"/>
          <w:lang w:val="en-US"/>
        </w:rPr>
        <w:t xml:space="preserve">. </w:t>
      </w:r>
      <w:r w:rsidR="009A3878">
        <w:rPr>
          <w:rFonts w:ascii="Times New Roman" w:hAnsi="Times New Roman" w:cs="Times New Roman"/>
          <w:bCs/>
          <w:sz w:val="24"/>
          <w:szCs w:val="24"/>
          <w:lang w:val="en-US"/>
        </w:rPr>
        <w:t>A</w:t>
      </w:r>
      <w:r w:rsidR="00A16991">
        <w:rPr>
          <w:rFonts w:ascii="Times New Roman" w:hAnsi="Times New Roman" w:cs="Times New Roman"/>
          <w:bCs/>
          <w:sz w:val="24"/>
          <w:szCs w:val="24"/>
          <w:lang w:val="en-US"/>
        </w:rPr>
        <w:t xml:space="preserve">cyl-CoA dehydrogenase </w:t>
      </w:r>
      <w:r w:rsidR="009A3878">
        <w:rPr>
          <w:rFonts w:ascii="Times New Roman" w:hAnsi="Times New Roman" w:cs="Times New Roman"/>
          <w:bCs/>
          <w:sz w:val="24"/>
          <w:szCs w:val="24"/>
          <w:lang w:val="en-US"/>
        </w:rPr>
        <w:t xml:space="preserve">and </w:t>
      </w:r>
      <w:r w:rsidR="00F53274">
        <w:rPr>
          <w:rFonts w:ascii="Times New Roman" w:hAnsi="Times New Roman" w:cs="Times New Roman"/>
          <w:bCs/>
          <w:sz w:val="24"/>
          <w:szCs w:val="24"/>
          <w:lang w:val="en-US"/>
        </w:rPr>
        <w:t>enoyl-CoA hydratase were</w:t>
      </w:r>
      <w:r w:rsidR="000B11FB">
        <w:rPr>
          <w:rFonts w:ascii="Times New Roman" w:hAnsi="Times New Roman" w:cs="Times New Roman"/>
          <w:bCs/>
          <w:sz w:val="24"/>
          <w:szCs w:val="24"/>
          <w:lang w:val="en-US"/>
        </w:rPr>
        <w:t xml:space="preserve"> </w:t>
      </w:r>
      <w:r w:rsidR="009A3878">
        <w:rPr>
          <w:rFonts w:ascii="Times New Roman" w:hAnsi="Times New Roman" w:cs="Times New Roman"/>
          <w:bCs/>
          <w:sz w:val="24"/>
          <w:szCs w:val="24"/>
          <w:lang w:val="en-US"/>
        </w:rPr>
        <w:t xml:space="preserve">also </w:t>
      </w:r>
      <w:r w:rsidR="000B11FB">
        <w:rPr>
          <w:rFonts w:ascii="Times New Roman" w:hAnsi="Times New Roman" w:cs="Times New Roman"/>
          <w:bCs/>
          <w:sz w:val="24"/>
          <w:szCs w:val="24"/>
          <w:lang w:val="en-US"/>
        </w:rPr>
        <w:t xml:space="preserve">upregulated. </w:t>
      </w:r>
      <w:r w:rsidR="008B71A7">
        <w:rPr>
          <w:rFonts w:ascii="Times New Roman" w:hAnsi="Times New Roman" w:cs="Times New Roman"/>
          <w:bCs/>
          <w:sz w:val="24"/>
          <w:szCs w:val="24"/>
          <w:lang w:val="en-US"/>
        </w:rPr>
        <w:t>Th</w:t>
      </w:r>
      <w:r w:rsidR="009A3878">
        <w:rPr>
          <w:rFonts w:ascii="Times New Roman" w:hAnsi="Times New Roman" w:cs="Times New Roman"/>
          <w:bCs/>
          <w:sz w:val="24"/>
          <w:szCs w:val="24"/>
          <w:lang w:val="en-US"/>
        </w:rPr>
        <w:t>es</w:t>
      </w:r>
      <w:r w:rsidR="008B71A7">
        <w:rPr>
          <w:rFonts w:ascii="Times New Roman" w:hAnsi="Times New Roman" w:cs="Times New Roman"/>
          <w:bCs/>
          <w:sz w:val="24"/>
          <w:szCs w:val="24"/>
          <w:lang w:val="en-US"/>
        </w:rPr>
        <w:t>e two</w:t>
      </w:r>
      <w:r w:rsidR="000B11FB">
        <w:rPr>
          <w:rFonts w:ascii="Times New Roman" w:hAnsi="Times New Roman" w:cs="Times New Roman"/>
          <w:bCs/>
          <w:sz w:val="24"/>
          <w:szCs w:val="24"/>
          <w:lang w:val="en-US"/>
        </w:rPr>
        <w:t xml:space="preserve"> enzyme</w:t>
      </w:r>
      <w:r w:rsidR="00F53274">
        <w:rPr>
          <w:rFonts w:ascii="Times New Roman" w:hAnsi="Times New Roman" w:cs="Times New Roman"/>
          <w:bCs/>
          <w:sz w:val="24"/>
          <w:szCs w:val="24"/>
          <w:lang w:val="en-US"/>
        </w:rPr>
        <w:t>s</w:t>
      </w:r>
      <w:r w:rsidR="00A16991" w:rsidRPr="00A16991">
        <w:rPr>
          <w:rFonts w:ascii="Times New Roman" w:hAnsi="Times New Roman" w:cs="Times New Roman"/>
          <w:bCs/>
          <w:sz w:val="24"/>
          <w:szCs w:val="24"/>
          <w:lang w:val="en-US"/>
        </w:rPr>
        <w:t xml:space="preserve"> catalyze the initial step</w:t>
      </w:r>
      <w:r w:rsidR="00F53274">
        <w:rPr>
          <w:rFonts w:ascii="Times New Roman" w:hAnsi="Times New Roman" w:cs="Times New Roman"/>
          <w:bCs/>
          <w:sz w:val="24"/>
          <w:szCs w:val="24"/>
          <w:lang w:val="en-US"/>
        </w:rPr>
        <w:t>s</w:t>
      </w:r>
      <w:r w:rsidR="00A16991" w:rsidRPr="00A16991">
        <w:rPr>
          <w:rFonts w:ascii="Times New Roman" w:hAnsi="Times New Roman" w:cs="Times New Roman"/>
          <w:bCs/>
          <w:sz w:val="24"/>
          <w:szCs w:val="24"/>
          <w:lang w:val="en-US"/>
        </w:rPr>
        <w:t xml:space="preserve"> of fatty acid β-oxidation</w:t>
      </w:r>
      <w:r w:rsidR="008B71A7">
        <w:rPr>
          <w:rFonts w:ascii="Times New Roman" w:hAnsi="Times New Roman" w:cs="Times New Roman"/>
          <w:bCs/>
          <w:sz w:val="24"/>
          <w:szCs w:val="24"/>
          <w:lang w:val="en-US"/>
        </w:rPr>
        <w:t xml:space="preserve">, </w:t>
      </w:r>
      <w:r w:rsidR="008B71A7" w:rsidRPr="008B71A7">
        <w:rPr>
          <w:rFonts w:ascii="Times New Roman" w:hAnsi="Times New Roman" w:cs="Times New Roman"/>
          <w:bCs/>
          <w:sz w:val="24"/>
          <w:szCs w:val="24"/>
          <w:lang w:val="en-US"/>
        </w:rPr>
        <w:t>a process</w:t>
      </w:r>
      <w:r w:rsidR="008B71A7">
        <w:rPr>
          <w:rFonts w:ascii="Times New Roman" w:hAnsi="Times New Roman" w:cs="Times New Roman"/>
          <w:bCs/>
          <w:sz w:val="24"/>
          <w:szCs w:val="24"/>
          <w:lang w:val="en-US"/>
        </w:rPr>
        <w:t xml:space="preserve"> </w:t>
      </w:r>
      <w:r w:rsidR="00AE02EC">
        <w:rPr>
          <w:rFonts w:ascii="Times New Roman" w:hAnsi="Times New Roman" w:cs="Times New Roman"/>
          <w:bCs/>
          <w:sz w:val="24"/>
          <w:szCs w:val="24"/>
          <w:lang w:val="en-US"/>
        </w:rPr>
        <w:t>that</w:t>
      </w:r>
      <w:r w:rsidR="00C77510" w:rsidRPr="00C77510">
        <w:rPr>
          <w:rFonts w:ascii="Times New Roman" w:hAnsi="Times New Roman" w:cs="Times New Roman"/>
          <w:bCs/>
          <w:sz w:val="24"/>
          <w:szCs w:val="24"/>
          <w:lang w:val="en-US"/>
        </w:rPr>
        <w:t xml:space="preserve"> takes place in the mitochondria and leads to</w:t>
      </w:r>
      <w:r w:rsidR="008B71A7">
        <w:rPr>
          <w:rFonts w:ascii="Times New Roman" w:hAnsi="Times New Roman" w:cs="Times New Roman"/>
          <w:bCs/>
          <w:sz w:val="24"/>
          <w:szCs w:val="24"/>
          <w:lang w:val="en-US"/>
        </w:rPr>
        <w:t xml:space="preserve"> the production </w:t>
      </w:r>
      <w:r w:rsidR="000B11FB" w:rsidRPr="000B11FB">
        <w:rPr>
          <w:rFonts w:ascii="Times New Roman" w:hAnsi="Times New Roman" w:cs="Times New Roman"/>
          <w:bCs/>
          <w:sz w:val="24"/>
          <w:szCs w:val="24"/>
          <w:lang w:val="en-US"/>
        </w:rPr>
        <w:t>of</w:t>
      </w:r>
      <w:r w:rsidR="000B11FB">
        <w:rPr>
          <w:rFonts w:ascii="Times New Roman" w:hAnsi="Times New Roman" w:cs="Times New Roman"/>
          <w:bCs/>
          <w:sz w:val="24"/>
          <w:szCs w:val="24"/>
          <w:lang w:val="en-US"/>
        </w:rPr>
        <w:t xml:space="preserve"> ace</w:t>
      </w:r>
      <w:r w:rsidR="000B11FB" w:rsidRPr="000B11FB">
        <w:rPr>
          <w:rFonts w:ascii="Times New Roman" w:hAnsi="Times New Roman" w:cs="Times New Roman"/>
          <w:bCs/>
          <w:sz w:val="24"/>
          <w:szCs w:val="24"/>
          <w:lang w:val="en-US"/>
        </w:rPr>
        <w:t>tyl-CoA</w:t>
      </w:r>
      <w:r w:rsidR="000B11FB">
        <w:rPr>
          <w:rFonts w:ascii="Times New Roman" w:hAnsi="Times New Roman" w:cs="Times New Roman"/>
          <w:bCs/>
          <w:sz w:val="24"/>
          <w:szCs w:val="24"/>
          <w:lang w:val="en-US"/>
        </w:rPr>
        <w:t xml:space="preserve"> involved in the TCA cycle, and NADH and </w:t>
      </w:r>
      <w:r w:rsidR="000B11FB" w:rsidRPr="000B11FB">
        <w:rPr>
          <w:rFonts w:ascii="Times New Roman" w:hAnsi="Times New Roman" w:cs="Times New Roman"/>
          <w:bCs/>
          <w:sz w:val="24"/>
          <w:szCs w:val="24"/>
          <w:lang w:val="en-US"/>
        </w:rPr>
        <w:t>FADH</w:t>
      </w:r>
      <w:r w:rsidR="000B11FB" w:rsidRPr="000B11FB">
        <w:rPr>
          <w:rFonts w:ascii="Times New Roman" w:hAnsi="Times New Roman" w:cs="Times New Roman"/>
          <w:bCs/>
          <w:sz w:val="24"/>
          <w:szCs w:val="24"/>
          <w:vertAlign w:val="subscript"/>
          <w:lang w:val="en-US"/>
        </w:rPr>
        <w:t>2</w:t>
      </w:r>
      <w:r w:rsidR="00DB57F8">
        <w:rPr>
          <w:rFonts w:ascii="Times New Roman" w:hAnsi="Times New Roman" w:cs="Times New Roman"/>
          <w:bCs/>
          <w:sz w:val="24"/>
          <w:szCs w:val="24"/>
          <w:lang w:val="en-US"/>
        </w:rPr>
        <w:t xml:space="preserve">, </w:t>
      </w:r>
      <w:r w:rsidR="00AE02EC">
        <w:rPr>
          <w:rFonts w:ascii="Times New Roman" w:hAnsi="Times New Roman" w:cs="Times New Roman"/>
          <w:bCs/>
          <w:sz w:val="24"/>
          <w:szCs w:val="24"/>
          <w:lang w:val="en-US"/>
        </w:rPr>
        <w:t>whose</w:t>
      </w:r>
      <w:r w:rsidR="00DB57F8">
        <w:rPr>
          <w:rFonts w:ascii="Times New Roman" w:hAnsi="Times New Roman" w:cs="Times New Roman"/>
          <w:bCs/>
          <w:sz w:val="24"/>
          <w:szCs w:val="24"/>
          <w:lang w:val="en-US"/>
        </w:rPr>
        <w:t xml:space="preserve"> </w:t>
      </w:r>
      <w:r w:rsidR="000B11FB" w:rsidRPr="000B11FB">
        <w:rPr>
          <w:rFonts w:ascii="Times New Roman" w:hAnsi="Times New Roman" w:cs="Times New Roman"/>
          <w:bCs/>
          <w:sz w:val="24"/>
          <w:szCs w:val="24"/>
          <w:lang w:val="en-US"/>
        </w:rPr>
        <w:t xml:space="preserve">electrons </w:t>
      </w:r>
      <w:r w:rsidR="00AE02EC">
        <w:rPr>
          <w:rFonts w:ascii="Times New Roman" w:hAnsi="Times New Roman" w:cs="Times New Roman"/>
          <w:bCs/>
          <w:sz w:val="24"/>
          <w:szCs w:val="24"/>
          <w:lang w:val="en-US"/>
        </w:rPr>
        <w:t>feed</w:t>
      </w:r>
      <w:r w:rsidR="000B11FB" w:rsidRPr="000B11FB">
        <w:rPr>
          <w:rFonts w:ascii="Times New Roman" w:hAnsi="Times New Roman" w:cs="Times New Roman"/>
          <w:bCs/>
          <w:sz w:val="24"/>
          <w:szCs w:val="24"/>
          <w:lang w:val="en-US"/>
        </w:rPr>
        <w:t xml:space="preserve"> </w:t>
      </w:r>
      <w:r w:rsidR="000B11FB" w:rsidRPr="00361039">
        <w:rPr>
          <w:rFonts w:ascii="Times New Roman" w:hAnsi="Times New Roman" w:cs="Times New Roman"/>
          <w:bCs/>
          <w:sz w:val="24"/>
          <w:szCs w:val="24"/>
          <w:lang w:val="en-US"/>
        </w:rPr>
        <w:t>the electron transport chain</w:t>
      </w:r>
      <w:r w:rsidR="008B71A7">
        <w:rPr>
          <w:rFonts w:ascii="Times New Roman" w:hAnsi="Times New Roman" w:cs="Times New Roman"/>
          <w:bCs/>
          <w:sz w:val="24"/>
          <w:szCs w:val="24"/>
          <w:lang w:val="en-US"/>
        </w:rPr>
        <w:t xml:space="preserve"> </w:t>
      </w:r>
      <w:r w:rsidR="008B71A7">
        <w:rPr>
          <w:rFonts w:ascii="Times New Roman" w:hAnsi="Times New Roman" w:cs="Times New Roman"/>
          <w:bCs/>
          <w:sz w:val="24"/>
          <w:szCs w:val="24"/>
          <w:lang w:val="en-US"/>
        </w:rPr>
        <w:fldChar w:fldCharType="begin"/>
      </w:r>
      <w:r w:rsidR="009364F5">
        <w:rPr>
          <w:rFonts w:ascii="Times New Roman" w:hAnsi="Times New Roman" w:cs="Times New Roman"/>
          <w:bCs/>
          <w:sz w:val="24"/>
          <w:szCs w:val="24"/>
          <w:lang w:val="en-US"/>
        </w:rPr>
        <w:instrText xml:space="preserve"> ADDIN ZOTERO_ITEM CSL_CITATION {"citationID":"UHGJvHY0","properties":{"formattedCitation":"(Thorpe and Kim 1995)","plainCitation":"(Thorpe and Kim 1995)","noteIndex":0},"citationItems":[{"id":2105,"uris":["http://zotero.org/users/local/QcSA6amT/items/FJ2SH4HT"],"uri":["http://zotero.org/users/local/QcSA6amT/items/FJ2SH4HT"],"itemData":{"id":2105,"type":"article-journal","abstract":"Mitochondrial beta-oxidation involves a family of flavoproteins that introduce a C-C double bond into their fatty acyl-CoA substrates. Deficiencies of these acyl-CoA dehydrogenases lead to fatty acid oxidation disorders involving life-threatening episodes of metabolic derangement. This review focuses on the medium chain acyl-CoA dehydrogenase as the best-understood member of its class. The crystal structure of the enzyme and salient features of its substrate specificity and mechanism of action are summarized. The surprising observation of a catalytically essential amino acid residue that nevertheless is not conserved in the acyl-CoA dehydrogenase family is discussed.","container-title":"The FASEB Journal","DOI":"10.1096/fasebj.9.9.7601336","ISSN":"0892-6638","issue":"9","journalAbbreviation":"The FASEB Journal","page":"718-725","source":"fasebj.org (Atypon)","title":"Structure and mechanism of action of the acyl-CoA dehydrogenases.","volume":"9","author":[{"family":"Thorpe","given":"C"},{"family":"Kim","given":"J J"}],"issued":{"date-parts":[["1995",6,1]]}}}],"schema":"https://github.com/citation-style-language/schema/raw/master/csl-citation.json"} </w:instrText>
      </w:r>
      <w:r w:rsidR="008B71A7">
        <w:rPr>
          <w:rFonts w:ascii="Times New Roman" w:hAnsi="Times New Roman" w:cs="Times New Roman"/>
          <w:bCs/>
          <w:sz w:val="24"/>
          <w:szCs w:val="24"/>
          <w:lang w:val="en-US"/>
        </w:rPr>
        <w:fldChar w:fldCharType="separate"/>
      </w:r>
      <w:r w:rsidR="008B71A7" w:rsidRPr="00A16991">
        <w:rPr>
          <w:rFonts w:ascii="Times New Roman" w:hAnsi="Times New Roman" w:cs="Times New Roman"/>
          <w:sz w:val="24"/>
          <w:lang w:val="en-US"/>
        </w:rPr>
        <w:t>(Thorpe and Kim 1995)</w:t>
      </w:r>
      <w:r w:rsidR="008B71A7">
        <w:rPr>
          <w:rFonts w:ascii="Times New Roman" w:hAnsi="Times New Roman" w:cs="Times New Roman"/>
          <w:bCs/>
          <w:sz w:val="24"/>
          <w:szCs w:val="24"/>
          <w:lang w:val="en-US"/>
        </w:rPr>
        <w:fldChar w:fldCharType="end"/>
      </w:r>
      <w:r w:rsidR="000B11FB">
        <w:rPr>
          <w:rFonts w:ascii="Times New Roman" w:hAnsi="Times New Roman" w:cs="Times New Roman"/>
          <w:bCs/>
          <w:sz w:val="24"/>
          <w:szCs w:val="24"/>
          <w:lang w:val="en-US"/>
        </w:rPr>
        <w:t xml:space="preserve">. </w:t>
      </w:r>
      <w:r w:rsidR="00AE02EC">
        <w:rPr>
          <w:rFonts w:ascii="Times New Roman" w:hAnsi="Times New Roman" w:cs="Times New Roman"/>
          <w:bCs/>
          <w:sz w:val="24"/>
          <w:szCs w:val="24"/>
          <w:lang w:val="en-US"/>
        </w:rPr>
        <w:t>The u</w:t>
      </w:r>
      <w:r w:rsidR="008131B7">
        <w:rPr>
          <w:rFonts w:ascii="Times New Roman" w:hAnsi="Times New Roman" w:cs="Times New Roman"/>
          <w:bCs/>
          <w:sz w:val="24"/>
          <w:szCs w:val="24"/>
          <w:lang w:val="en-US"/>
        </w:rPr>
        <w:t>pregulation</w:t>
      </w:r>
      <w:r w:rsidR="00ED4A29">
        <w:rPr>
          <w:rFonts w:ascii="Times New Roman" w:hAnsi="Times New Roman" w:cs="Times New Roman"/>
          <w:bCs/>
          <w:sz w:val="24"/>
          <w:szCs w:val="24"/>
          <w:lang w:val="en-US"/>
        </w:rPr>
        <w:t xml:space="preserve"> </w:t>
      </w:r>
      <w:r w:rsidR="00400AB2">
        <w:rPr>
          <w:rFonts w:ascii="Times New Roman" w:hAnsi="Times New Roman" w:cs="Times New Roman"/>
          <w:bCs/>
          <w:sz w:val="24"/>
          <w:szCs w:val="24"/>
          <w:lang w:val="en-US"/>
        </w:rPr>
        <w:t>of</w:t>
      </w:r>
      <w:r w:rsidR="009749ED">
        <w:rPr>
          <w:rFonts w:ascii="Times New Roman" w:hAnsi="Times New Roman" w:cs="Times New Roman"/>
          <w:bCs/>
          <w:sz w:val="24"/>
          <w:szCs w:val="24"/>
          <w:lang w:val="en-US"/>
        </w:rPr>
        <w:t xml:space="preserve"> all</w:t>
      </w:r>
      <w:r w:rsidR="00400AB2">
        <w:rPr>
          <w:rFonts w:ascii="Times New Roman" w:hAnsi="Times New Roman" w:cs="Times New Roman"/>
          <w:bCs/>
          <w:sz w:val="24"/>
          <w:szCs w:val="24"/>
          <w:lang w:val="en-US"/>
        </w:rPr>
        <w:t xml:space="preserve"> these proteins </w:t>
      </w:r>
      <w:r w:rsidR="00ED4A29">
        <w:rPr>
          <w:rFonts w:ascii="Times New Roman" w:hAnsi="Times New Roman" w:cs="Times New Roman"/>
          <w:bCs/>
          <w:sz w:val="24"/>
          <w:szCs w:val="24"/>
          <w:lang w:val="en-US"/>
        </w:rPr>
        <w:t>suggest</w:t>
      </w:r>
      <w:r w:rsidR="00DB57F8">
        <w:rPr>
          <w:rFonts w:ascii="Times New Roman" w:hAnsi="Times New Roman" w:cs="Times New Roman"/>
          <w:bCs/>
          <w:sz w:val="24"/>
          <w:szCs w:val="24"/>
          <w:lang w:val="en-US"/>
        </w:rPr>
        <w:t>s</w:t>
      </w:r>
      <w:r w:rsidR="00ED4A29">
        <w:rPr>
          <w:rFonts w:ascii="Times New Roman" w:hAnsi="Times New Roman" w:cs="Times New Roman"/>
          <w:bCs/>
          <w:sz w:val="24"/>
          <w:szCs w:val="24"/>
          <w:lang w:val="en-US"/>
        </w:rPr>
        <w:t xml:space="preserve"> </w:t>
      </w:r>
      <w:r w:rsidR="003D6B27" w:rsidRPr="003D6B27">
        <w:rPr>
          <w:rFonts w:ascii="Times New Roman" w:hAnsi="Times New Roman" w:cs="Times New Roman"/>
          <w:bCs/>
          <w:sz w:val="24"/>
          <w:szCs w:val="24"/>
          <w:lang w:val="en-US"/>
        </w:rPr>
        <w:t xml:space="preserve">that </w:t>
      </w:r>
      <w:r w:rsidR="00C77510" w:rsidRPr="003D6B27">
        <w:rPr>
          <w:rFonts w:ascii="Times New Roman" w:hAnsi="Times New Roman" w:cs="Times New Roman"/>
          <w:bCs/>
          <w:i/>
          <w:sz w:val="24"/>
          <w:szCs w:val="24"/>
          <w:lang w:val="en-US"/>
        </w:rPr>
        <w:t>M. arvensis</w:t>
      </w:r>
      <w:r w:rsidR="00C77510">
        <w:rPr>
          <w:rFonts w:ascii="Times New Roman" w:hAnsi="Times New Roman" w:cs="Times New Roman"/>
          <w:bCs/>
          <w:sz w:val="24"/>
          <w:szCs w:val="24"/>
          <w:lang w:val="en-US"/>
        </w:rPr>
        <w:t xml:space="preserve"> </w:t>
      </w:r>
      <w:r w:rsidR="009B35F2">
        <w:rPr>
          <w:rFonts w:ascii="Times New Roman" w:hAnsi="Times New Roman" w:cs="Times New Roman"/>
          <w:bCs/>
          <w:sz w:val="24"/>
          <w:szCs w:val="24"/>
          <w:lang w:val="en-US"/>
        </w:rPr>
        <w:t>EO</w:t>
      </w:r>
      <w:r w:rsidR="00C77510">
        <w:rPr>
          <w:rFonts w:ascii="Times New Roman" w:hAnsi="Times New Roman" w:cs="Times New Roman"/>
          <w:bCs/>
          <w:sz w:val="24"/>
          <w:szCs w:val="24"/>
          <w:lang w:val="en-US"/>
        </w:rPr>
        <w:t xml:space="preserve"> </w:t>
      </w:r>
      <w:r w:rsidR="00ED4A29">
        <w:rPr>
          <w:rFonts w:ascii="Times New Roman" w:hAnsi="Times New Roman" w:cs="Times New Roman"/>
          <w:bCs/>
          <w:sz w:val="24"/>
          <w:szCs w:val="24"/>
          <w:lang w:val="en-US"/>
        </w:rPr>
        <w:t xml:space="preserve">affected </w:t>
      </w:r>
      <w:r w:rsidR="00C77510" w:rsidRPr="003D6B27">
        <w:rPr>
          <w:rFonts w:ascii="Times New Roman" w:hAnsi="Times New Roman" w:cs="Times New Roman"/>
          <w:bCs/>
          <w:sz w:val="24"/>
          <w:szCs w:val="24"/>
          <w:lang w:val="en-US"/>
        </w:rPr>
        <w:t xml:space="preserve">the mitochondrial system </w:t>
      </w:r>
      <w:r w:rsidR="00AB33F2">
        <w:rPr>
          <w:rFonts w:ascii="Times New Roman" w:hAnsi="Times New Roman" w:cs="Times New Roman"/>
          <w:bCs/>
          <w:sz w:val="24"/>
          <w:szCs w:val="24"/>
          <w:lang w:val="en-US"/>
        </w:rPr>
        <w:t>before</w:t>
      </w:r>
      <w:r w:rsidR="00C77510">
        <w:rPr>
          <w:rFonts w:ascii="Times New Roman" w:hAnsi="Times New Roman" w:cs="Times New Roman"/>
          <w:bCs/>
          <w:sz w:val="24"/>
          <w:szCs w:val="24"/>
          <w:lang w:val="en-US"/>
        </w:rPr>
        <w:t xml:space="preserve"> </w:t>
      </w:r>
      <w:r w:rsidR="00AE02EC">
        <w:rPr>
          <w:rFonts w:ascii="Times New Roman" w:hAnsi="Times New Roman" w:cs="Times New Roman"/>
          <w:bCs/>
          <w:sz w:val="24"/>
          <w:szCs w:val="24"/>
          <w:lang w:val="en-US"/>
        </w:rPr>
        <w:t>it was</w:t>
      </w:r>
      <w:r w:rsidR="00C77510">
        <w:rPr>
          <w:rFonts w:ascii="Times New Roman" w:hAnsi="Times New Roman" w:cs="Times New Roman"/>
          <w:bCs/>
          <w:sz w:val="24"/>
          <w:szCs w:val="24"/>
          <w:lang w:val="en-US"/>
        </w:rPr>
        <w:t xml:space="preserve"> </w:t>
      </w:r>
      <w:r w:rsidR="00AB33F2" w:rsidRPr="00AB33F2">
        <w:rPr>
          <w:rFonts w:ascii="Times New Roman" w:hAnsi="Times New Roman" w:cs="Times New Roman"/>
          <w:bCs/>
          <w:sz w:val="24"/>
          <w:szCs w:val="24"/>
          <w:lang w:val="en-US"/>
        </w:rPr>
        <w:t>rebuilt in insects that survived treatment.</w:t>
      </w:r>
      <w:r w:rsidR="00AB33F2">
        <w:rPr>
          <w:rFonts w:ascii="Times New Roman" w:hAnsi="Times New Roman" w:cs="Times New Roman"/>
          <w:bCs/>
          <w:sz w:val="24"/>
          <w:szCs w:val="24"/>
          <w:lang w:val="en-US"/>
        </w:rPr>
        <w:t xml:space="preserve"> </w:t>
      </w:r>
      <w:r w:rsidR="00DB57F8">
        <w:rPr>
          <w:rFonts w:ascii="Times New Roman" w:hAnsi="Times New Roman" w:cs="Times New Roman"/>
          <w:bCs/>
          <w:sz w:val="24"/>
          <w:szCs w:val="24"/>
          <w:lang w:val="en-US"/>
        </w:rPr>
        <w:t xml:space="preserve">However, </w:t>
      </w:r>
      <w:r w:rsidR="00ED4A29" w:rsidRPr="00ED4A29">
        <w:rPr>
          <w:rFonts w:ascii="Times New Roman" w:hAnsi="Times New Roman" w:cs="Times New Roman"/>
          <w:bCs/>
          <w:sz w:val="24"/>
          <w:szCs w:val="24"/>
          <w:lang w:val="en-US"/>
        </w:rPr>
        <w:t xml:space="preserve">upregulation </w:t>
      </w:r>
      <w:r w:rsidR="00AB33F2">
        <w:rPr>
          <w:rFonts w:ascii="Times New Roman" w:hAnsi="Times New Roman" w:cs="Times New Roman"/>
          <w:bCs/>
          <w:sz w:val="24"/>
          <w:szCs w:val="24"/>
          <w:lang w:val="en-US"/>
        </w:rPr>
        <w:t>of these proteins may</w:t>
      </w:r>
      <w:r w:rsidR="009A3878">
        <w:rPr>
          <w:rFonts w:ascii="Times New Roman" w:hAnsi="Times New Roman" w:cs="Times New Roman"/>
          <w:bCs/>
          <w:sz w:val="24"/>
          <w:szCs w:val="24"/>
          <w:lang w:val="en-US"/>
        </w:rPr>
        <w:t xml:space="preserve"> </w:t>
      </w:r>
      <w:r w:rsidR="00ED4A29" w:rsidRPr="00ED4A29">
        <w:rPr>
          <w:rFonts w:ascii="Times New Roman" w:hAnsi="Times New Roman" w:cs="Times New Roman"/>
          <w:bCs/>
          <w:sz w:val="24"/>
          <w:szCs w:val="24"/>
          <w:lang w:val="en-US"/>
        </w:rPr>
        <w:t xml:space="preserve">also </w:t>
      </w:r>
      <w:r w:rsidR="00AB33F2">
        <w:rPr>
          <w:rFonts w:ascii="Times New Roman" w:hAnsi="Times New Roman" w:cs="Times New Roman"/>
          <w:bCs/>
          <w:sz w:val="24"/>
          <w:szCs w:val="24"/>
          <w:lang w:val="en-US"/>
        </w:rPr>
        <w:t xml:space="preserve">reflect the need </w:t>
      </w:r>
      <w:r w:rsidR="00DB57F8">
        <w:rPr>
          <w:rFonts w:ascii="Times New Roman" w:hAnsi="Times New Roman" w:cs="Times New Roman"/>
          <w:bCs/>
          <w:sz w:val="24"/>
          <w:szCs w:val="24"/>
          <w:lang w:val="en-US"/>
        </w:rPr>
        <w:t>for</w:t>
      </w:r>
      <w:r w:rsidR="00AB33F2">
        <w:rPr>
          <w:rFonts w:ascii="Times New Roman" w:hAnsi="Times New Roman" w:cs="Times New Roman"/>
          <w:bCs/>
          <w:sz w:val="24"/>
          <w:szCs w:val="24"/>
          <w:lang w:val="en-US"/>
        </w:rPr>
        <w:t xml:space="preserve"> </w:t>
      </w:r>
      <w:r w:rsidR="009749ED">
        <w:rPr>
          <w:rFonts w:ascii="Times New Roman" w:hAnsi="Times New Roman" w:cs="Times New Roman"/>
          <w:bCs/>
          <w:sz w:val="24"/>
          <w:szCs w:val="24"/>
          <w:lang w:val="en-US"/>
        </w:rPr>
        <w:t xml:space="preserve">metabolic </w:t>
      </w:r>
      <w:r w:rsidR="00ED4A29" w:rsidRPr="00ED4A29">
        <w:rPr>
          <w:rFonts w:ascii="Times New Roman" w:hAnsi="Times New Roman" w:cs="Times New Roman"/>
          <w:bCs/>
          <w:sz w:val="24"/>
          <w:szCs w:val="24"/>
          <w:lang w:val="en-US"/>
        </w:rPr>
        <w:t>energy for the biosynthesis of proteins involved in the many systems that have been damaged by</w:t>
      </w:r>
      <w:r w:rsidR="009749ED">
        <w:rPr>
          <w:rFonts w:ascii="Times New Roman" w:hAnsi="Times New Roman" w:cs="Times New Roman"/>
          <w:bCs/>
          <w:sz w:val="24"/>
          <w:szCs w:val="24"/>
          <w:lang w:val="en-US"/>
        </w:rPr>
        <w:t xml:space="preserve"> </w:t>
      </w:r>
      <w:r w:rsidR="00AB33F2" w:rsidRPr="00AB33F2">
        <w:rPr>
          <w:rFonts w:ascii="Times New Roman" w:hAnsi="Times New Roman" w:cs="Times New Roman"/>
          <w:bCs/>
          <w:i/>
          <w:sz w:val="24"/>
          <w:szCs w:val="24"/>
          <w:lang w:val="en-US"/>
        </w:rPr>
        <w:t>M. arvensis</w:t>
      </w:r>
      <w:r w:rsidR="00ED4A29" w:rsidRPr="00ED4A29">
        <w:rPr>
          <w:rFonts w:ascii="Times New Roman" w:hAnsi="Times New Roman" w:cs="Times New Roman"/>
          <w:bCs/>
          <w:sz w:val="24"/>
          <w:szCs w:val="24"/>
          <w:lang w:val="en-US"/>
        </w:rPr>
        <w:t xml:space="preserve"> </w:t>
      </w:r>
      <w:r w:rsidR="00AB33F2">
        <w:rPr>
          <w:rFonts w:ascii="Times New Roman" w:hAnsi="Times New Roman" w:cs="Times New Roman"/>
          <w:bCs/>
          <w:sz w:val="24"/>
          <w:szCs w:val="24"/>
          <w:lang w:val="en-US"/>
        </w:rPr>
        <w:t>EO</w:t>
      </w:r>
      <w:r w:rsidR="009749ED">
        <w:rPr>
          <w:rFonts w:ascii="Times New Roman" w:hAnsi="Times New Roman" w:cs="Times New Roman"/>
          <w:bCs/>
          <w:sz w:val="24"/>
          <w:szCs w:val="24"/>
          <w:lang w:val="en-US"/>
        </w:rPr>
        <w:t>, including the nervous and muscular systems.</w:t>
      </w:r>
      <w:r w:rsidR="009A3878">
        <w:rPr>
          <w:rFonts w:ascii="Times New Roman" w:hAnsi="Times New Roman" w:cs="Times New Roman"/>
          <w:bCs/>
          <w:sz w:val="24"/>
          <w:szCs w:val="24"/>
          <w:lang w:val="en-US"/>
        </w:rPr>
        <w:t xml:space="preserve"> </w:t>
      </w:r>
      <w:r w:rsidR="009A3878" w:rsidRPr="009A3878">
        <w:rPr>
          <w:rFonts w:ascii="Times New Roman" w:hAnsi="Times New Roman" w:cs="Times New Roman"/>
          <w:bCs/>
          <w:sz w:val="24"/>
          <w:szCs w:val="24"/>
          <w:lang w:val="en-US"/>
        </w:rPr>
        <w:t xml:space="preserve">These results </w:t>
      </w:r>
      <w:r w:rsidR="00AB33F2">
        <w:rPr>
          <w:rFonts w:ascii="Times New Roman" w:hAnsi="Times New Roman" w:cs="Times New Roman"/>
          <w:bCs/>
          <w:sz w:val="24"/>
          <w:szCs w:val="24"/>
          <w:lang w:val="en-US"/>
        </w:rPr>
        <w:t>support the hypothesis</w:t>
      </w:r>
      <w:r w:rsidR="009A3878" w:rsidRPr="009A3878">
        <w:rPr>
          <w:rFonts w:ascii="Times New Roman" w:hAnsi="Times New Roman" w:cs="Times New Roman"/>
          <w:bCs/>
          <w:sz w:val="24"/>
          <w:szCs w:val="24"/>
          <w:lang w:val="en-US"/>
        </w:rPr>
        <w:t xml:space="preserve"> that insects increase the abundance of the mitochondrial complex to improve energy effic</w:t>
      </w:r>
      <w:r w:rsidR="009A3878">
        <w:rPr>
          <w:rFonts w:ascii="Times New Roman" w:hAnsi="Times New Roman" w:cs="Times New Roman"/>
          <w:bCs/>
          <w:sz w:val="24"/>
          <w:szCs w:val="24"/>
          <w:lang w:val="en-US"/>
        </w:rPr>
        <w:t xml:space="preserve">iency and that </w:t>
      </w:r>
      <w:r w:rsidR="00B816CC">
        <w:rPr>
          <w:rFonts w:ascii="Times New Roman" w:hAnsi="Times New Roman" w:cs="Times New Roman"/>
          <w:bCs/>
          <w:sz w:val="24"/>
          <w:szCs w:val="24"/>
          <w:lang w:val="en-US"/>
        </w:rPr>
        <w:t>mitochondria</w:t>
      </w:r>
      <w:r w:rsidR="009A3878" w:rsidRPr="009A3878">
        <w:rPr>
          <w:rFonts w:ascii="Times New Roman" w:hAnsi="Times New Roman" w:cs="Times New Roman"/>
          <w:bCs/>
          <w:sz w:val="24"/>
          <w:szCs w:val="24"/>
          <w:lang w:val="en-US"/>
        </w:rPr>
        <w:t xml:space="preserve"> </w:t>
      </w:r>
      <w:r w:rsidR="00A108AA">
        <w:rPr>
          <w:rFonts w:ascii="Times New Roman" w:hAnsi="Times New Roman" w:cs="Times New Roman"/>
          <w:bCs/>
          <w:sz w:val="24"/>
          <w:szCs w:val="24"/>
          <w:lang w:val="en-US"/>
        </w:rPr>
        <w:t>are involved</w:t>
      </w:r>
      <w:r w:rsidR="009A3878" w:rsidRPr="009A3878">
        <w:rPr>
          <w:rFonts w:ascii="Times New Roman" w:hAnsi="Times New Roman" w:cs="Times New Roman"/>
          <w:bCs/>
          <w:sz w:val="24"/>
          <w:szCs w:val="24"/>
          <w:lang w:val="en-US"/>
        </w:rPr>
        <w:t xml:space="preserve"> </w:t>
      </w:r>
      <w:r w:rsidR="00A108AA" w:rsidRPr="00A108AA">
        <w:rPr>
          <w:rFonts w:ascii="Times New Roman" w:hAnsi="Times New Roman" w:cs="Times New Roman"/>
          <w:bCs/>
          <w:sz w:val="24"/>
          <w:szCs w:val="24"/>
          <w:lang w:val="en-US"/>
        </w:rPr>
        <w:t>in regulating the reprogramming of intracellular metabolism in EO-exposed insects</w:t>
      </w:r>
      <w:r w:rsidR="009A3878">
        <w:rPr>
          <w:rFonts w:ascii="Times New Roman" w:hAnsi="Times New Roman" w:cs="Times New Roman"/>
          <w:bCs/>
          <w:sz w:val="24"/>
          <w:szCs w:val="24"/>
          <w:lang w:val="en-US"/>
        </w:rPr>
        <w:t xml:space="preserve"> </w:t>
      </w:r>
      <w:r w:rsidR="009A3878">
        <w:rPr>
          <w:rFonts w:ascii="Times New Roman" w:hAnsi="Times New Roman" w:cs="Times New Roman"/>
          <w:bCs/>
          <w:sz w:val="24"/>
          <w:szCs w:val="24"/>
          <w:lang w:val="en-US"/>
        </w:rPr>
        <w:fldChar w:fldCharType="begin"/>
      </w:r>
      <w:r w:rsidR="009364F5">
        <w:rPr>
          <w:rFonts w:ascii="Times New Roman" w:hAnsi="Times New Roman" w:cs="Times New Roman"/>
          <w:bCs/>
          <w:sz w:val="24"/>
          <w:szCs w:val="24"/>
          <w:lang w:val="en-US"/>
        </w:rPr>
        <w:instrText xml:space="preserve"> ADDIN ZOTERO_ITEM CSL_CITATION {"citationID":"tWUX7nsW","properties":{"formattedCitation":"(Liao et al. 2016)","plainCitation":"(Liao et al. 2016)","noteIndex":0},"citationItems":[{"id":715,"uris":["http://zotero.org/users/local/QcSA6amT/items/QFEXWE78"],"uri":["http://zotero.org/users/local/QcSA6amT/items/QFEXWE78"],"itemData":{"id":715,"type":"article-journal","abstract":"Background The cereal weevil, Sitophilus zeamais is one of the most destructive pests of stored cereals worldwide. Frequent use of fumigants for managing stored-product insects has led to the development of resistance in insects. Essential oils from aromatic plants including the tea oil plant, Melaleuca alternifolia may provide environmentally friendly alternatives to currently used pest control agents. However, little is known about molecular events involved in stored-product insects in response to plant essential oil fumigation. Results M. alternifolia essential oil was shown to possess the fumigant toxicity against S. zeamais. The constituent, terpinen-4-ol was the most effective compound for fumigant toxicity. M. alternifolia essential oil significantly inhibited the activity of three enzymes in S. zeamais, including two detoxifying enzymes, glutathione S-transferase (GST), and carboxylesterase (CarE), as well as a nerve conduction enzyme, acetylcholinesterase (AChE). Comparative transcriptome analysis of S. zeamais through RNA-Seq identified a total of 3,562 differentially expressed genes (DEGs), of which 2,836 and 726 were up-regulated and down-regulated in response to M. alternifolia essential oil fumigation, respectively. Based on gene ontology (GO) analysis, the majority of DEGs were involved in insecticide detoxification and mitochondrial function. Furthermore, an abundance of DEGs mapped into the metabolism pathway in the Kyoto Encyclopedia of Genes and Genomes (KEGG) pathway database were associated with respiration and metabolism of xenobiotics, including cytochrome P450s, CarEs, GSTs, and ATP-binding cassette transporters (ABC transporters). Some DEGs mapped into the proteasome and phagosome pathway were found to be significantly enriched. These results led us to propose a model of insecticide action that M. alternifolia essential oil likely directly affects the hydrogen carrier to block the electron flow and interfere energy synthesis in mitochondrial respiratory chain. Conclusion This is the first study to perform a comparative transcriptome analysis of S. zeamais in response to M. alternifolia essential oil fumigation. Our results provide new insights into the insecticidal mechanism of M. alternifolia essential oil fumigation against S. zeamais and eventually contribute to the management of this important agricultural pest.","container-title":"PLOS ONE","DOI":"10.1371/journal.pone.0167748","ISSN":"1932-6203","issue":"12","journalAbbreviation":"PLOS ONE","language":"en","page":"e0167748","source":"PLoS Journals","title":"Insecticidal Activity of Melaleuca alternifolia Essential Oil and RNA-Seq Analysis of Sitophilus zeamais Transcriptome in Response to Oil Fumigation","volume":"11","author":[{"family":"Liao","given":"Min"},{"family":"Xiao","given":"Jin-Jing"},{"family":"Zhou","given":"Li-Jun"},{"family":"Liu","given":"Yang"},{"family":"Wu","given":"Xiang-Wei"},{"family":"Hua","given":"Ri-Mao"},{"family":"Wang","given":"Gui-Rong"},{"family":"Cao","given":"Hai-Qun"}],"issued":{"date-parts":[["2016",12,9]]}}}],"schema":"https://github.com/citation-style-language/schema/raw/master/csl-citation.json"} </w:instrText>
      </w:r>
      <w:r w:rsidR="009A3878">
        <w:rPr>
          <w:rFonts w:ascii="Times New Roman" w:hAnsi="Times New Roman" w:cs="Times New Roman"/>
          <w:bCs/>
          <w:sz w:val="24"/>
          <w:szCs w:val="24"/>
          <w:lang w:val="en-US"/>
        </w:rPr>
        <w:fldChar w:fldCharType="separate"/>
      </w:r>
      <w:r w:rsidR="009A3878" w:rsidRPr="009A3878">
        <w:rPr>
          <w:rFonts w:ascii="Times New Roman" w:hAnsi="Times New Roman" w:cs="Times New Roman"/>
          <w:sz w:val="24"/>
          <w:lang w:val="en-US"/>
        </w:rPr>
        <w:t>(Liao et al. 2016)</w:t>
      </w:r>
      <w:r w:rsidR="009A3878">
        <w:rPr>
          <w:rFonts w:ascii="Times New Roman" w:hAnsi="Times New Roman" w:cs="Times New Roman"/>
          <w:bCs/>
          <w:sz w:val="24"/>
          <w:szCs w:val="24"/>
          <w:lang w:val="en-US"/>
        </w:rPr>
        <w:fldChar w:fldCharType="end"/>
      </w:r>
      <w:r w:rsidR="009A3878" w:rsidRPr="009A3878">
        <w:rPr>
          <w:rFonts w:ascii="Times New Roman" w:hAnsi="Times New Roman" w:cs="Times New Roman"/>
          <w:bCs/>
          <w:sz w:val="24"/>
          <w:szCs w:val="24"/>
          <w:lang w:val="en-US"/>
        </w:rPr>
        <w:t>.</w:t>
      </w:r>
    </w:p>
    <w:p w14:paraId="7391A6BC" w14:textId="758A5877" w:rsidR="006E709C" w:rsidRDefault="00B816CC" w:rsidP="007D233E">
      <w:pPr>
        <w:spacing w:after="0" w:line="480" w:lineRule="auto"/>
        <w:ind w:firstLine="708"/>
        <w:jc w:val="both"/>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Exposure to</w:t>
      </w:r>
      <w:r w:rsidR="00717A90" w:rsidRPr="00344743">
        <w:rPr>
          <w:rFonts w:ascii="Times New Roman" w:hAnsi="Times New Roman" w:cs="Times New Roman"/>
          <w:bCs/>
          <w:sz w:val="24"/>
          <w:szCs w:val="24"/>
          <w:lang w:val="en-US"/>
        </w:rPr>
        <w:t xml:space="preserve"> </w:t>
      </w:r>
      <w:r w:rsidR="00717A90" w:rsidRPr="00385B49">
        <w:rPr>
          <w:rFonts w:ascii="Times New Roman" w:hAnsi="Times New Roman" w:cs="Times New Roman"/>
          <w:bCs/>
          <w:i/>
          <w:sz w:val="24"/>
          <w:szCs w:val="24"/>
          <w:lang w:val="en-US"/>
        </w:rPr>
        <w:t>M. arvensis</w:t>
      </w:r>
      <w:r w:rsidR="00717A90">
        <w:rPr>
          <w:rFonts w:ascii="Times New Roman" w:hAnsi="Times New Roman" w:cs="Times New Roman"/>
          <w:bCs/>
          <w:sz w:val="24"/>
          <w:szCs w:val="24"/>
          <w:lang w:val="en-US"/>
        </w:rPr>
        <w:t xml:space="preserve"> EO</w:t>
      </w:r>
      <w:r w:rsidR="00717A90" w:rsidRPr="00344743">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causes</w:t>
      </w:r>
      <w:r w:rsidR="00717A90" w:rsidRPr="00344743">
        <w:rPr>
          <w:rFonts w:ascii="Times New Roman" w:hAnsi="Times New Roman" w:cs="Times New Roman"/>
          <w:bCs/>
          <w:sz w:val="24"/>
          <w:szCs w:val="24"/>
          <w:lang w:val="en-US"/>
        </w:rPr>
        <w:t xml:space="preserve"> a significant alteration </w:t>
      </w:r>
      <w:r w:rsidR="00A108AA">
        <w:rPr>
          <w:rFonts w:ascii="Times New Roman" w:hAnsi="Times New Roman" w:cs="Times New Roman"/>
          <w:bCs/>
          <w:sz w:val="24"/>
          <w:szCs w:val="24"/>
          <w:lang w:val="en-US"/>
        </w:rPr>
        <w:t xml:space="preserve">in the behavior of </w:t>
      </w:r>
      <w:r w:rsidR="00717A90" w:rsidRPr="00846CB4">
        <w:rPr>
          <w:rFonts w:ascii="Times New Roman" w:hAnsi="Times New Roman" w:cs="Times New Roman"/>
          <w:bCs/>
          <w:i/>
          <w:sz w:val="24"/>
          <w:szCs w:val="24"/>
          <w:lang w:val="en-US"/>
        </w:rPr>
        <w:t xml:space="preserve">S. </w:t>
      </w:r>
      <w:proofErr w:type="spellStart"/>
      <w:r w:rsidR="00717A90" w:rsidRPr="00846CB4">
        <w:rPr>
          <w:rFonts w:ascii="Times New Roman" w:hAnsi="Times New Roman" w:cs="Times New Roman"/>
          <w:bCs/>
          <w:i/>
          <w:sz w:val="24"/>
          <w:szCs w:val="24"/>
          <w:lang w:val="en-US"/>
        </w:rPr>
        <w:t>granarius</w:t>
      </w:r>
      <w:proofErr w:type="spellEnd"/>
      <w:r>
        <w:rPr>
          <w:rFonts w:ascii="Times New Roman" w:hAnsi="Times New Roman" w:cs="Times New Roman"/>
          <w:bCs/>
          <w:sz w:val="24"/>
          <w:szCs w:val="24"/>
          <w:lang w:val="en-US"/>
        </w:rPr>
        <w:t>:</w:t>
      </w:r>
      <w:r w:rsidR="00717A90">
        <w:rPr>
          <w:rFonts w:ascii="Times New Roman" w:hAnsi="Times New Roman" w:cs="Times New Roman"/>
          <w:bCs/>
          <w:sz w:val="24"/>
          <w:szCs w:val="24"/>
          <w:lang w:val="en-US"/>
        </w:rPr>
        <w:t xml:space="preserve"> </w:t>
      </w:r>
      <w:r w:rsidRPr="00B816CC">
        <w:rPr>
          <w:rFonts w:ascii="Times New Roman" w:hAnsi="Times New Roman" w:cs="Times New Roman"/>
          <w:bCs/>
          <w:sz w:val="24"/>
          <w:szCs w:val="24"/>
          <w:lang w:val="en-US"/>
        </w:rPr>
        <w:t>the application of the LD</w:t>
      </w:r>
      <w:r w:rsidRPr="005E5F30">
        <w:rPr>
          <w:rFonts w:ascii="Times New Roman" w:hAnsi="Times New Roman" w:cs="Times New Roman"/>
          <w:bCs/>
          <w:sz w:val="24"/>
          <w:szCs w:val="24"/>
          <w:vertAlign w:val="subscript"/>
          <w:lang w:val="en-US"/>
        </w:rPr>
        <w:t>50</w:t>
      </w:r>
      <w:r w:rsidRPr="00B816CC">
        <w:rPr>
          <w:rFonts w:ascii="Times New Roman" w:hAnsi="Times New Roman" w:cs="Times New Roman"/>
          <w:bCs/>
          <w:sz w:val="24"/>
          <w:szCs w:val="24"/>
          <w:lang w:val="en-US"/>
        </w:rPr>
        <w:t xml:space="preserve"> leads to a rapid paralysis of the insects, </w:t>
      </w:r>
      <w:r w:rsidR="00A108AA" w:rsidRPr="00A108AA">
        <w:rPr>
          <w:rFonts w:ascii="Times New Roman" w:hAnsi="Times New Roman" w:cs="Times New Roman"/>
          <w:bCs/>
          <w:sz w:val="24"/>
          <w:szCs w:val="24"/>
          <w:lang w:val="en-US"/>
        </w:rPr>
        <w:t xml:space="preserve">which, if they survive, </w:t>
      </w:r>
      <w:r w:rsidR="00A108AA">
        <w:rPr>
          <w:rFonts w:ascii="Times New Roman" w:hAnsi="Times New Roman" w:cs="Times New Roman"/>
          <w:bCs/>
          <w:sz w:val="24"/>
          <w:szCs w:val="24"/>
          <w:lang w:val="en-US"/>
        </w:rPr>
        <w:t>suffer from</w:t>
      </w:r>
      <w:r w:rsidR="00A108AA" w:rsidRPr="00A108AA">
        <w:rPr>
          <w:rFonts w:ascii="Times New Roman" w:hAnsi="Times New Roman" w:cs="Times New Roman"/>
          <w:bCs/>
          <w:sz w:val="24"/>
          <w:szCs w:val="24"/>
          <w:lang w:val="en-US"/>
        </w:rPr>
        <w:t xml:space="preserve"> locomotion disorders</w:t>
      </w:r>
      <w:r w:rsidR="00717A90" w:rsidRPr="00385B49">
        <w:rPr>
          <w:rFonts w:ascii="Times New Roman" w:hAnsi="Times New Roman" w:cs="Times New Roman"/>
          <w:bCs/>
          <w:sz w:val="24"/>
          <w:szCs w:val="24"/>
          <w:lang w:val="en-US"/>
        </w:rPr>
        <w:t>.</w:t>
      </w:r>
      <w:r w:rsidR="00717A90">
        <w:rPr>
          <w:rFonts w:ascii="Times New Roman" w:hAnsi="Times New Roman" w:cs="Times New Roman"/>
          <w:bCs/>
          <w:sz w:val="24"/>
          <w:szCs w:val="24"/>
          <w:lang w:val="en-US"/>
        </w:rPr>
        <w:t xml:space="preserve"> </w:t>
      </w:r>
      <w:r w:rsidR="008C21F5">
        <w:rPr>
          <w:rFonts w:ascii="Times New Roman" w:hAnsi="Times New Roman" w:cs="Times New Roman"/>
          <w:bCs/>
          <w:sz w:val="24"/>
          <w:szCs w:val="24"/>
          <w:lang w:val="en-US"/>
        </w:rPr>
        <w:t>Individuals</w:t>
      </w:r>
      <w:r>
        <w:rPr>
          <w:rFonts w:ascii="Times New Roman" w:hAnsi="Times New Roman" w:cs="Times New Roman"/>
          <w:bCs/>
          <w:sz w:val="24"/>
          <w:szCs w:val="24"/>
          <w:lang w:val="en-US"/>
        </w:rPr>
        <w:t xml:space="preserve"> </w:t>
      </w:r>
      <w:r w:rsidR="008C21F5">
        <w:rPr>
          <w:rFonts w:ascii="Times New Roman" w:hAnsi="Times New Roman" w:cs="Times New Roman"/>
          <w:bCs/>
          <w:sz w:val="24"/>
          <w:szCs w:val="24"/>
          <w:lang w:val="en-US"/>
        </w:rPr>
        <w:t>which</w:t>
      </w:r>
      <w:r>
        <w:rPr>
          <w:rFonts w:ascii="Times New Roman" w:hAnsi="Times New Roman" w:cs="Times New Roman"/>
          <w:bCs/>
          <w:sz w:val="24"/>
          <w:szCs w:val="24"/>
          <w:lang w:val="en-US"/>
        </w:rPr>
        <w:t xml:space="preserve"> survived treatment</w:t>
      </w:r>
      <w:r w:rsidR="00717A90">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tend to exhibit </w:t>
      </w:r>
      <w:r w:rsidR="00717A90">
        <w:rPr>
          <w:rFonts w:ascii="Times New Roman" w:hAnsi="Times New Roman" w:cs="Times New Roman"/>
          <w:bCs/>
          <w:sz w:val="24"/>
          <w:szCs w:val="24"/>
          <w:lang w:val="en-US"/>
        </w:rPr>
        <w:t>reduced locomotor activity</w:t>
      </w:r>
      <w:r>
        <w:rPr>
          <w:rFonts w:ascii="Times New Roman" w:hAnsi="Times New Roman" w:cs="Times New Roman"/>
          <w:bCs/>
          <w:sz w:val="24"/>
          <w:szCs w:val="24"/>
          <w:lang w:val="en-US"/>
        </w:rPr>
        <w:t>, roaming shorter distance in the arena compared to control</w:t>
      </w:r>
      <w:r w:rsidR="008C21F5">
        <w:rPr>
          <w:rFonts w:ascii="Times New Roman" w:hAnsi="Times New Roman" w:cs="Times New Roman"/>
          <w:bCs/>
          <w:sz w:val="24"/>
          <w:szCs w:val="24"/>
          <w:lang w:val="en-US"/>
        </w:rPr>
        <w:t xml:space="preserve"> insects</w:t>
      </w:r>
      <w:r>
        <w:rPr>
          <w:rFonts w:ascii="Times New Roman" w:hAnsi="Times New Roman" w:cs="Times New Roman"/>
          <w:bCs/>
          <w:sz w:val="24"/>
          <w:szCs w:val="24"/>
          <w:lang w:val="en-US"/>
        </w:rPr>
        <w:t>.</w:t>
      </w:r>
      <w:r w:rsidR="005E5F30">
        <w:rPr>
          <w:rFonts w:ascii="Times New Roman" w:hAnsi="Times New Roman" w:cs="Times New Roman"/>
          <w:bCs/>
          <w:sz w:val="24"/>
          <w:szCs w:val="24"/>
          <w:lang w:val="en-US"/>
        </w:rPr>
        <w:t xml:space="preserve"> </w:t>
      </w:r>
      <w:r w:rsidR="007D233E" w:rsidRPr="007D233E">
        <w:rPr>
          <w:rFonts w:ascii="Times New Roman" w:hAnsi="Times New Roman" w:cs="Times New Roman"/>
          <w:bCs/>
          <w:sz w:val="24"/>
          <w:szCs w:val="24"/>
          <w:lang w:val="en-US"/>
        </w:rPr>
        <w:t xml:space="preserve">However, our results suggest that the surviving insects are gradually recovering from the treatment. Indeed, after 4 hours of paralysis, the insects tend to be more and more mobile, which seems to be correlated with the evolution of the amount of </w:t>
      </w:r>
      <w:r w:rsidR="007D233E" w:rsidRPr="007D233E">
        <w:rPr>
          <w:rFonts w:ascii="Times New Roman" w:hAnsi="Times New Roman" w:cs="Times New Roman"/>
          <w:bCs/>
          <w:i/>
          <w:sz w:val="24"/>
          <w:szCs w:val="24"/>
          <w:lang w:val="en-US"/>
        </w:rPr>
        <w:t>M. arvensis</w:t>
      </w:r>
      <w:r w:rsidR="007D233E">
        <w:rPr>
          <w:rFonts w:ascii="Times New Roman" w:hAnsi="Times New Roman" w:cs="Times New Roman"/>
          <w:bCs/>
          <w:sz w:val="24"/>
          <w:szCs w:val="24"/>
          <w:lang w:val="en-US"/>
        </w:rPr>
        <w:t xml:space="preserve"> EO</w:t>
      </w:r>
      <w:r w:rsidR="007D233E" w:rsidRPr="007D233E">
        <w:rPr>
          <w:rFonts w:ascii="Times New Roman" w:hAnsi="Times New Roman" w:cs="Times New Roman"/>
          <w:bCs/>
          <w:sz w:val="24"/>
          <w:szCs w:val="24"/>
          <w:lang w:val="en-US"/>
        </w:rPr>
        <w:t xml:space="preserve"> found in the insects that must have evaporated and/or been partially metabolized within 24 hours after exposure.</w:t>
      </w:r>
      <w:r w:rsidR="007D233E">
        <w:rPr>
          <w:rFonts w:ascii="Times New Roman" w:hAnsi="Times New Roman" w:cs="Times New Roman"/>
          <w:bCs/>
          <w:sz w:val="24"/>
          <w:szCs w:val="24"/>
          <w:lang w:val="en-US"/>
        </w:rPr>
        <w:t xml:space="preserve"> It is well known that </w:t>
      </w:r>
      <w:r w:rsidR="008C21F5" w:rsidRPr="008C21F5">
        <w:rPr>
          <w:rFonts w:ascii="Times New Roman" w:hAnsi="Times New Roman" w:cs="Times New Roman"/>
          <w:bCs/>
          <w:sz w:val="24"/>
          <w:szCs w:val="24"/>
          <w:lang w:val="en-US"/>
        </w:rPr>
        <w:t xml:space="preserve">EOs or some of their </w:t>
      </w:r>
      <w:r w:rsidR="007D233E">
        <w:rPr>
          <w:rFonts w:ascii="Times New Roman" w:hAnsi="Times New Roman" w:cs="Times New Roman"/>
          <w:bCs/>
          <w:sz w:val="24"/>
          <w:szCs w:val="24"/>
          <w:lang w:val="en-US"/>
        </w:rPr>
        <w:t>components</w:t>
      </w:r>
      <w:r w:rsidR="008C21F5" w:rsidRPr="008C21F5">
        <w:rPr>
          <w:rFonts w:ascii="Times New Roman" w:hAnsi="Times New Roman" w:cs="Times New Roman"/>
          <w:bCs/>
          <w:sz w:val="24"/>
          <w:szCs w:val="24"/>
          <w:lang w:val="en-US"/>
        </w:rPr>
        <w:t xml:space="preserve"> </w:t>
      </w:r>
      <w:r w:rsidR="007D233E">
        <w:rPr>
          <w:rFonts w:ascii="Times New Roman" w:hAnsi="Times New Roman" w:cs="Times New Roman"/>
          <w:bCs/>
          <w:sz w:val="24"/>
          <w:szCs w:val="24"/>
          <w:lang w:val="en-US"/>
        </w:rPr>
        <w:t>can</w:t>
      </w:r>
      <w:r w:rsidR="008C21F5">
        <w:rPr>
          <w:rFonts w:ascii="Times New Roman" w:hAnsi="Times New Roman" w:cs="Times New Roman"/>
          <w:bCs/>
          <w:sz w:val="24"/>
          <w:szCs w:val="24"/>
          <w:lang w:val="en-US"/>
        </w:rPr>
        <w:t xml:space="preserve"> </w:t>
      </w:r>
      <w:r w:rsidR="007D233E">
        <w:rPr>
          <w:rFonts w:ascii="Times New Roman" w:hAnsi="Times New Roman" w:cs="Times New Roman"/>
          <w:bCs/>
          <w:sz w:val="24"/>
          <w:szCs w:val="24"/>
          <w:lang w:val="en-US"/>
        </w:rPr>
        <w:t>modify</w:t>
      </w:r>
      <w:r w:rsidR="008C21F5" w:rsidRPr="008C21F5">
        <w:rPr>
          <w:rFonts w:ascii="Times New Roman" w:hAnsi="Times New Roman" w:cs="Times New Roman"/>
          <w:bCs/>
          <w:sz w:val="24"/>
          <w:szCs w:val="24"/>
          <w:lang w:val="en-US"/>
        </w:rPr>
        <w:t xml:space="preserve"> the behavior of exposed insects, </w:t>
      </w:r>
      <w:r w:rsidR="007D233E">
        <w:rPr>
          <w:rFonts w:ascii="Times New Roman" w:hAnsi="Times New Roman" w:cs="Times New Roman"/>
          <w:bCs/>
          <w:sz w:val="24"/>
          <w:szCs w:val="24"/>
          <w:lang w:val="en-US"/>
        </w:rPr>
        <w:t>in particular by</w:t>
      </w:r>
      <w:r w:rsidR="008C21F5" w:rsidRPr="008C21F5">
        <w:rPr>
          <w:rFonts w:ascii="Times New Roman" w:hAnsi="Times New Roman" w:cs="Times New Roman"/>
          <w:bCs/>
          <w:sz w:val="24"/>
          <w:szCs w:val="24"/>
          <w:lang w:val="en-US"/>
        </w:rPr>
        <w:t xml:space="preserve"> influencing olfactory orientation and walking behavior</w:t>
      </w:r>
      <w:r w:rsidR="00D52BC7">
        <w:rPr>
          <w:rFonts w:ascii="Times New Roman" w:hAnsi="Times New Roman" w:cs="Times New Roman"/>
          <w:bCs/>
          <w:sz w:val="24"/>
          <w:szCs w:val="24"/>
          <w:lang w:val="en-US"/>
        </w:rPr>
        <w:t xml:space="preserve"> </w:t>
      </w:r>
      <w:r w:rsidR="00D52BC7">
        <w:rPr>
          <w:rFonts w:ascii="Times New Roman" w:hAnsi="Times New Roman" w:cs="Times New Roman"/>
          <w:bCs/>
          <w:sz w:val="24"/>
          <w:szCs w:val="24"/>
          <w:lang w:val="en-US"/>
        </w:rPr>
        <w:fldChar w:fldCharType="begin"/>
      </w:r>
      <w:r w:rsidR="00D52BC7">
        <w:rPr>
          <w:rFonts w:ascii="Times New Roman" w:hAnsi="Times New Roman" w:cs="Times New Roman"/>
          <w:bCs/>
          <w:sz w:val="24"/>
          <w:szCs w:val="24"/>
          <w:lang w:val="en-US"/>
        </w:rPr>
        <w:instrText xml:space="preserve"> ADDIN ZOTERO_ITEM CSL_CITATION {"citationID":"eqNpCUQV","properties":{"formattedCitation":"(Deletre et al. 2016; Oliveira et al. 2018; Br\\uc0\\u252{}gger et al. 2019)","plainCitation":"(Deletre et al. 2016; Oliveira et al. 2018; Brügger et al. 2019)","noteIndex":0},"citationItems":[{"id":2630,"uris":["http://zotero.org/users/local/QcSA6amT/items/EB4DX22C"],"uri":["http://zotero.org/users/local/QcSA6amT/items/EB4DX22C"],"itemData":{"id":2630,"type":"article-journal","abstract":"BACKGROUND: In tropical countries, netting is an eﬀective sustainable tool for protecting horticultural crops against Lepidoptera, although not against small pests such as Bemisia tabaci, while smaller mesh netting can be used in temperate regions. A solution is to combine a net with a repellent. Previously we identiﬁed repellent essential oils: lemongrass (Cymbopogon citratus), cinnamon (Cinnamomum zeylanicum), cumin (Cuminum cyminum) and citronella (Cymbopogon winternarius). The present study was designed to identify the active compounds of these essential oils, characterise their biological activity and examine their potential for coating nets. We investigated the eﬃciency and toxicity of nets dipped in diﬀerent solutions. We then studied the repellent eﬀect with an olfactometer and the irritant eﬀect by videotracking.\nRESULTS: Geraniol and citronellol were the most promising net coatings owing to their repellent eﬀect. The repellency, irritancy or toxicity varied with the product and concentration, and these features were independent, indicating that the repellent and the irritant/toxic mechanisms were not the same. The combined eﬀects of these diﬀerent compounds account for the bioactivity of the mixture, suggesting interactions between the compounds.\nCONCLUSION: This new sustainable strategy for protecting vegetable crops against whiteﬂies is discussed, in addition to the use of companion plants that could produce such bioactive compounds. © 2015 Society of Chemical Industry","container-title":"Pest Management Science","DOI":"10.1002/ps.3987","ISSN":"1526498X","issue":"1","journalAbbreviation":"Pest. Manag. Sci.","language":"en","page":"179-189","source":"DOI.org (Crossref)","title":"Naturally occurring bioactive compounds from four repellent essential oils against &lt;i&gt;Bemisia tabaci&lt;/i&gt; whiteflies: Bioactive natural repellent compounds against whiteflies","title-short":"Naturally occurring bioactive compounds from four repellent essential oils against &lt;i&gt;Bemisia tabaci&lt;/i&gt; whiteflies","volume":"72","author":[{"family":"Deletre","given":"Emilie"},{"family":"Chandre","given":"Fabrice"},{"family":"Barkman","given":"Barbara"},{"family":"Menut","given":"Chantal"},{"family":"Martin","given":"Thibaud"}],"issued":{"date-parts":[["2016",1]]}}},{"id":684,"uris":["http://zotero.org/users/local/QcSA6amT/items/NH6VGKMP"],"uri":["http://zotero.org/users/local/QcSA6amT/items/NH6VGKMP"],"itemData":{"id":684,"type":"article-journal","abstract":"The maize weevil, Sitophilus zeamais (Motschulsky) (Coleoptera: Curculionidae), is the main pest of stored grains across tropical regions. An alternative strategy to the use of synthetic insecticides for the management of S. zeamais is the development of botanical insecticides based in the essential oils (EOs) from aromatic plants. In the present study, we evaluated the lethal and sublethal effects of the EO of Lippia sidoides (Cham.) and its major compounds (thymol and ρ-cymene) on different populations of S. zeamais. For this, we determined toxicity by fumigation of treatments of five populations from different Brazilian regions and assessed the lethal time and walking behavior for the most tolerant and susceptible populations. The lethal concentration required to kill 50% of S. zeamais populations ranged from 35.48 to 118.29 μL L−1 air for EO of L. sidoides, 65.00–91.23 μL L−1 air for thymol and 801.24 to 2188,83 μL L−1 air for ρ-cymene. Population from Jacarezinho was the most tolerant to treatments, while population of Rio Branco was the most susceptible one. The survival of S. zeamais populations was significantly affected by treatments and ρ-cymene showed the faster action on both Jacarezinho and Rio Branco populations (LT50 = 0.3 h). The walking behavior of maize weevil showed that the EO of L. sidoides and thymol present repellent effect, however, ρ-cymene present attractive effect. Therefore, the EO of L. sidoides and its major compound thymol are promising source to develop bioinsecticides for the management of S. zeamais populations with different levels of resistance.","container-title":"Crop Protection","DOI":"10.1016/j.cropro.2018.05.011","ISSN":"0261-2194","journalAbbreviation":"Crop Protection","page":"33-38","source":"ScienceDirect","title":"Essential oil of Lippia sidoides and its major compound thymol: Toxicity and walking response of populations of Sitophilus zeamais (Coleoptera: Curculionidae)","title-short":"Essential oil of Lippia sidoides and its major compound thymol","volume":"112","author":[{"family":"Oliveira","given":"Alexandre P."},{"family":"Santos","given":"Abraão A."},{"family":"Santana","given":"Alisson S."},{"family":"Lima","given":"Ana Paula S."},{"family":"Melo","given":"Carlisson R."},{"family":"Santana","given":"Emile D. R."},{"family":"Sampaio","given":"Taís S."},{"family":"Blank","given":"Arie F."},{"family":"Araújo","given":"Ana Paula A."},{"family":"Cristaldo","given":"Paulo F."},{"family":"Bacci","given":"Leandro"}],"issued":{"date-parts":[["2018",10,1]]}}},{"id":2631,"uris":["http://zotero.org/users/local/QcSA6amT/items/DNRM4WX4"],"uri":["http://zotero.org/users/local/QcSA6amT/items/DNRM4WX4"],"itemData":{"id":2631,"type":"article-journal","abstract":"Podisus nigrispinus Dallas (Heteroptera: Pentatomidae), released in biological control programs, is a predator of Lepidopteran and Coleopteran species. Lemongrass essential oil and its constituents can be toxic to this natural enemy. The major constituents of lemongrass essential oil are neral (31.5%), citral (26.1%), and geranyl acetate (2.27%). Six concentrations of lemongrass essential oil and of its citral and geranyl acetate constituents were applied to the thorax of P. nigrispinus nymphs and adults. The walking and respiratory behavior of the P. nigrispinus third-instar nymphs, treated with citral and geranyl acetate at the LD50 and LD90 doses, were analyzed with video and respirometer. The lemongrass essential oil toxicity increased from first- to fifth-instar P. nigrispinus nymphs. The P. nigrispinus respiration rates (μL de CO2 h−1/insect) with citral and geranyl acetate in the LD50 and LD90 differed. Nymphs exposed to the lemongrass essential oil and its constituents on treated surfaces presented irritability or were repelled. Podisus nigrispinus adults were tolerant to the lemongrass essential oil and its constituents, geranyl acetate and citral. The altered respiratory activity with geranyl acetate and the fact that they were irritated and repelled by citral suggest caution with regard to the use of the lemongrass essential oil and its constituents in integrated pest management incorporating this predator, in order to avoid diminishing its efficiency against the pests.","container-title":"Scientific Reports","DOI":"10.1038/s41598-019-44709-y","ISSN":"2045-2322","issue":"1","language":"en","note":"number: 1\npublisher: Nature Publishing Group","page":"8358","source":"www.nature.com","title":"Bioactivity of the Cymbopogon citratus (Poaceae) essential oil and its terpenoid constituents on the predatory bug, Podisus nigrispinus (Heteroptera: Pentatomidae)","title-short":"Bioactivity of the Cymbopogon citratus (Poaceae) essential oil and its terpenoid constituents on the predatory bug, Podisus nigrispinus (Heteroptera","volume":"9","author":[{"family":"Brügger","given":"Bruno Pandelo"},{"family":"Martínez","given":"Luis Carlos"},{"family":"Plata-Rueda","given":"Angelica"},{"family":"Castro","given":"Barbara Monteiro de Castro","dropping-particle":"e"},{"family":"Soares","given":"Marcus Alvarenga"},{"family":"Wilcken","given":"Carlos Frederico"},{"family":"Carvalho","given":"Amélia Guimarães"},{"family":"Serrão","given":"José Eduardo"},{"family":"Zanuncio","given":"José Cola"}],"issued":{"date-parts":[["2019",6,7]]}}}],"schema":"https://github.com/citation-style-language/schema/raw/master/csl-citation.json"} </w:instrText>
      </w:r>
      <w:r w:rsidR="00D52BC7">
        <w:rPr>
          <w:rFonts w:ascii="Times New Roman" w:hAnsi="Times New Roman" w:cs="Times New Roman"/>
          <w:bCs/>
          <w:sz w:val="24"/>
          <w:szCs w:val="24"/>
          <w:lang w:val="en-US"/>
        </w:rPr>
        <w:fldChar w:fldCharType="separate"/>
      </w:r>
      <w:r w:rsidR="00D52BC7" w:rsidRPr="00764816">
        <w:rPr>
          <w:rFonts w:ascii="Times New Roman" w:hAnsi="Times New Roman" w:cs="Times New Roman"/>
          <w:sz w:val="24"/>
          <w:szCs w:val="24"/>
          <w:lang w:val="en-US"/>
        </w:rPr>
        <w:t>(Deletre et al. 2016; Oliveira et al. 2018; Brügger et al. 2019)</w:t>
      </w:r>
      <w:r w:rsidR="00D52BC7">
        <w:rPr>
          <w:rFonts w:ascii="Times New Roman" w:hAnsi="Times New Roman" w:cs="Times New Roman"/>
          <w:bCs/>
          <w:sz w:val="24"/>
          <w:szCs w:val="24"/>
          <w:lang w:val="en-US"/>
        </w:rPr>
        <w:fldChar w:fldCharType="end"/>
      </w:r>
      <w:r w:rsidR="00D52BC7">
        <w:rPr>
          <w:rFonts w:ascii="Times New Roman" w:hAnsi="Times New Roman" w:cs="Times New Roman"/>
          <w:bCs/>
          <w:sz w:val="24"/>
          <w:szCs w:val="24"/>
          <w:lang w:val="en-US"/>
        </w:rPr>
        <w:t xml:space="preserve">. </w:t>
      </w:r>
      <w:r w:rsidR="008C21F5">
        <w:rPr>
          <w:rFonts w:ascii="Times New Roman" w:hAnsi="Times New Roman" w:cs="Times New Roman"/>
          <w:bCs/>
          <w:sz w:val="24"/>
          <w:szCs w:val="24"/>
          <w:lang w:val="en-US"/>
        </w:rPr>
        <w:t xml:space="preserve">Certain </w:t>
      </w:r>
      <w:r w:rsidR="0099256C">
        <w:rPr>
          <w:rFonts w:ascii="Times New Roman" w:hAnsi="Times New Roman" w:cs="Times New Roman"/>
          <w:bCs/>
          <w:sz w:val="24"/>
          <w:szCs w:val="24"/>
          <w:lang w:val="en-US"/>
        </w:rPr>
        <w:t xml:space="preserve">EOs can </w:t>
      </w:r>
      <w:r w:rsidR="00D52BC7">
        <w:rPr>
          <w:rFonts w:ascii="Times New Roman" w:hAnsi="Times New Roman" w:cs="Times New Roman"/>
          <w:bCs/>
          <w:sz w:val="24"/>
          <w:szCs w:val="24"/>
          <w:lang w:val="en-US"/>
        </w:rPr>
        <w:t>cause</w:t>
      </w:r>
      <w:r w:rsidR="0099256C">
        <w:rPr>
          <w:rFonts w:ascii="Times New Roman" w:hAnsi="Times New Roman" w:cs="Times New Roman"/>
          <w:bCs/>
          <w:sz w:val="24"/>
          <w:szCs w:val="24"/>
          <w:lang w:val="en-US"/>
        </w:rPr>
        <w:t xml:space="preserve"> </w:t>
      </w:r>
      <w:r w:rsidR="0099256C" w:rsidRPr="00B43BDF">
        <w:rPr>
          <w:rFonts w:ascii="Times New Roman" w:hAnsi="Times New Roman" w:cs="Times New Roman"/>
          <w:bCs/>
          <w:sz w:val="24"/>
          <w:szCs w:val="24"/>
          <w:lang w:val="en-US"/>
        </w:rPr>
        <w:t xml:space="preserve">hyperactivity </w:t>
      </w:r>
      <w:r w:rsidR="00D52BC7">
        <w:rPr>
          <w:rFonts w:ascii="Times New Roman" w:hAnsi="Times New Roman" w:cs="Times New Roman"/>
          <w:bCs/>
          <w:sz w:val="24"/>
          <w:szCs w:val="24"/>
          <w:lang w:val="en-US"/>
        </w:rPr>
        <w:t>in</w:t>
      </w:r>
      <w:r w:rsidR="0099256C" w:rsidRPr="00B43BDF">
        <w:rPr>
          <w:rFonts w:ascii="Times New Roman" w:hAnsi="Times New Roman" w:cs="Times New Roman"/>
          <w:bCs/>
          <w:sz w:val="24"/>
          <w:szCs w:val="24"/>
          <w:lang w:val="en-US"/>
        </w:rPr>
        <w:t xml:space="preserve"> exposed insects</w:t>
      </w:r>
      <w:r w:rsidR="00D52BC7">
        <w:rPr>
          <w:rFonts w:ascii="Times New Roman" w:hAnsi="Times New Roman" w:cs="Times New Roman"/>
          <w:bCs/>
          <w:sz w:val="24"/>
          <w:szCs w:val="24"/>
          <w:lang w:val="en-US"/>
        </w:rPr>
        <w:t>,</w:t>
      </w:r>
      <w:r w:rsidR="0099256C" w:rsidRPr="00B43BDF">
        <w:rPr>
          <w:rFonts w:ascii="Times New Roman" w:hAnsi="Times New Roman" w:cs="Times New Roman"/>
          <w:bCs/>
          <w:sz w:val="24"/>
          <w:szCs w:val="24"/>
          <w:lang w:val="en-US"/>
        </w:rPr>
        <w:t xml:space="preserve"> followed by hyperexcitation leading to rapid </w:t>
      </w:r>
      <w:r w:rsidR="0099256C">
        <w:rPr>
          <w:rFonts w:ascii="Times New Roman" w:hAnsi="Times New Roman" w:cs="Times New Roman"/>
          <w:bCs/>
          <w:sz w:val="24"/>
          <w:szCs w:val="24"/>
          <w:lang w:val="en-US"/>
        </w:rPr>
        <w:t xml:space="preserve">knock </w:t>
      </w:r>
      <w:r w:rsidR="00A108AA">
        <w:rPr>
          <w:rFonts w:ascii="Times New Roman" w:hAnsi="Times New Roman" w:cs="Times New Roman"/>
          <w:bCs/>
          <w:sz w:val="24"/>
          <w:szCs w:val="24"/>
          <w:lang w:val="en-US"/>
        </w:rPr>
        <w:t>out</w:t>
      </w:r>
      <w:r w:rsidR="0099256C">
        <w:rPr>
          <w:rFonts w:ascii="Times New Roman" w:hAnsi="Times New Roman" w:cs="Times New Roman"/>
          <w:bCs/>
          <w:sz w:val="24"/>
          <w:szCs w:val="24"/>
          <w:lang w:val="en-US"/>
        </w:rPr>
        <w:t xml:space="preserve"> and immobilization </w:t>
      </w:r>
      <w:r w:rsidR="0099256C">
        <w:rPr>
          <w:rFonts w:ascii="Times New Roman" w:hAnsi="Times New Roman" w:cs="Times New Roman"/>
          <w:bCs/>
          <w:sz w:val="24"/>
          <w:szCs w:val="24"/>
          <w:lang w:val="en-US"/>
        </w:rPr>
        <w:fldChar w:fldCharType="begin"/>
      </w:r>
      <w:r w:rsidR="008C21F5">
        <w:rPr>
          <w:rFonts w:ascii="Times New Roman" w:hAnsi="Times New Roman" w:cs="Times New Roman"/>
          <w:bCs/>
          <w:sz w:val="24"/>
          <w:szCs w:val="24"/>
          <w:lang w:val="en-US"/>
        </w:rPr>
        <w:instrText xml:space="preserve"> ADDIN ZOTERO_ITEM CSL_CITATION {"citationID":"zW9NN8EU","properties":{"formattedCitation":"(Saroukolai et al. 2010; Rattan 2010; Plata-Rueda et al. 2018)","plainCitation":"(Saroukolai et al. 2010; Rattan 2010; Plata-Rueda et al. 2018)","noteIndex":0},"citationItems":[{"id":1972,"uris":["http://zotero.org/users/local/QcSA6amT/items/FCZ8E2XZ"],"uri":["http://zotero.org/users/local/QcSA6amT/items/FCZ8E2XZ"],"itemData":{"id":1972,"type":"article-journal","abstract":"Red flour beetle Tribolium castaneum (Herbst) and rice weevil Sitophilus oryzae (L.) are considered to be the major insect pests in storage. Essential oils from aromatic plants are recognized as proper alternatives to fumigants. Thymus persicus (Ronniger ex Rech. f.) is one of these plants that have medicinal properties and is indigenous to Iran. The essential oil was obtained from aerial parts of the plant and analyzed by GC and GC–MS. Carvacrol (44.69%) and thymol (11.05%) were the major constituents of the oil extracted. In this experiment, fumigant toxicity of the essential oil was studied against T. castaneum, S. oryzae at 27 ± 1°C and 60 ± 5% RH in dark condition. The adult insects were exposed to the concentrations of 51.9, 111.1, 207.4 and 370.4 μl/l air to estimate median lethal time (LT50) values. The fumigant toxicity was increased in response to increased essential oil concentrations. The LT50 values at the lowest and the highest concentrations tested were ranged from 28.09 to 13.47 h for T. castaneum, and 3.86 to 2.30 h for S. oryzae. It was found that S. oryzae adults were much more susceptible to the oil than T. castaneum. After 24 h of exposure, the LC50 values (95% fiducial limit) for T. castaneum and S. oryzae were estimated to be 236.9 (186.27–292.81) and 3.34 (2.62–4.28) μl/l air, respectively. These results suggest that T. persicus essential oil merits further study as potential fumigant for the management of these stored-product insects.","container-title":"Journal of Pest Science","DOI":"10.1007/s10340-009-0261-1","ISSN":"1612-4766","issue":"1","journalAbbreviation":"J Pest Sci","language":"en","page":"3-8","source":"Springer Link","title":"Insecticidal properties of Thymus persicus essential oil against Tribolium castaneum and Sitophilus oryzae","volume":"83","author":[{"family":"Saroukolai","given":"Akram Taghizadeh"},{"family":"Moharramipour","given":"Saeid"},{"family":"Meshkatalsadat","given":"Mohammad Hadi"}],"issued":{"date-parts":[["2010",2,1]]}}},{"id":1944,"uris":["http://zotero.org/users/local/QcSA6amT/items/SVZ7SICL"],"uri":["http://zotero.org/users/local/QcSA6amT/items/SVZ7SICL"],"itemData":{"id":1944,"type":"article-journal","abstract":"Insect pest management is facing the economic and ecological challenge worldwide due to the human and environmental hazards caused by majority of the synthetic pesticide chemicals. Identification of novel effective insecticidal compounds is essential to combat increasing resistance rates. Botanicals containing active insecticidal phytochemicals appear to be promising to address some of these problems. Therefore, there is a continuous need to explore new active molecules with different mechanisms of action. Secondary metabolites present in plants apparently function as defense (toxic), which inhibits reproduction and other processes. The phytochemical biomolecules could be used for maximizing the effectiveness and specificity in future insecticide design with specific or multiple target sites, while ensuring the economic and ecological sustainability. In this article, the current state of knowledge on phytochemical sources and insecticidal activity, their mechanism of action in insects, resistance, and promising advances made in phytochemical research are reviewed.","container-title":"Crop Protection","DOI":"10.1016/j.cropro.2010.05.008","ISSN":"0261-2194","issue":"9","journalAbbreviation":"Crop Protection","language":"en","page":"913-920","source":"ScienceDirect","title":"Mechanism of action of insecticidal secondary metabolites of plant origin","volume":"29","author":[{"family":"Rattan","given":"Rameshwar Singh"}],"issued":{"date-parts":[["2010",9,1]]}}},{"id":1969,"uris":["http://zotero.org/users/local/QcSA6amT/items/ATV7ZDRS"],"uri":["http://zotero.org/users/local/QcSA6amT/items/ATV7ZDRS"],"itemData":{"id":1969,"type":"article-journal","abstract":"This study evaluated toxic effects, repellency and respiration rate caused by terpenoid constituents of cinnamon and clove essential oils and against Sitophilus granarius L. (Coleoptera: Curculionidae). The lethal concentrations (LC50 and LC90), repellent effect, and behavior repellency response on adults of S. granarius after exposure to six concentrations of each essential oil and terpenoids were evaluated. The chemical composition of the cinnamon oil was also determined and primary compounds were eugenol (10.5%), trans-3-caren-2-ol (10.2%), benzyl benzoate (9.99%), caryophyllene (9.34%), eugenyl acetate (7.71%), α-phellandrene (7.41%), and α-pinene (7.14%). In clove essential oil, the primary compounds were eugenol (27.1%), caryophyllene (24.5%), caryophyllene oxide (18.3%), 2-propenoic acid (12.2%), α-humulene (10.8%), γ-cadinene (5.01%), and humulene oxide (4.84%). Cinnamon and clove essential oil was toxic to S. granarius. In toxic terpenoids compounds, eugenol has stronger contact toxicity in S. granarius than caryophyllene oxide, followed by α-pinene, α-humulene, and α-phellandrene. Insects reduced their respiratory rates after being exposed to essential oil terpenoids and avoided or reduced their mobility on terpenoid-treated surfaces. Cinnamon and clove essential oil, and their terpenoid constituents were toxic and repellent to adult S. granarius and, therefore, have the potential to prevent or retard the development of insecticide resistance.","container-title":"Ecotoxicology and Environmental Safety","DOI":"10.1016/j.ecoenv.2018.03.033","ISSN":"0147-6513","journalAbbreviation":"Ecotoxicology and Environmental Safety","language":"en","page":"263-270","source":"ScienceDirect","title":"Terpenoid constituents of cinnamon and clove essential oils cause toxic effects and behavior repellency response on granary weevil, Sitophilus granarius","volume":"156","author":[{"family":"Plata-Rueda","given":"Angelica"},{"family":"Campos","given":"Juliana Mendonça"},{"family":"Silva Rolim","given":"Gabriela","non-dropping-particle":"da"},{"family":"Martínez","given":"Luis Carlos"},{"family":"Dos Santos","given":"Marcelo Henrique"},{"family":"Fernandes","given":"Flávio Lemes"},{"family":"Serrão","given":"José Eduardo"},{"family":"Zanuncio","given":"José Cola"}],"issued":{"date-parts":[["2018",7,30]]}}}],"schema":"https://github.com/citation-style-language/schema/raw/master/csl-citation.json"} </w:instrText>
      </w:r>
      <w:r w:rsidR="0099256C">
        <w:rPr>
          <w:rFonts w:ascii="Times New Roman" w:hAnsi="Times New Roman" w:cs="Times New Roman"/>
          <w:bCs/>
          <w:sz w:val="24"/>
          <w:szCs w:val="24"/>
          <w:lang w:val="en-US"/>
        </w:rPr>
        <w:fldChar w:fldCharType="separate"/>
      </w:r>
      <w:r w:rsidR="008C21F5" w:rsidRPr="000261F9">
        <w:rPr>
          <w:rFonts w:ascii="Times New Roman" w:hAnsi="Times New Roman" w:cs="Times New Roman"/>
          <w:sz w:val="24"/>
          <w:lang w:val="en-US"/>
        </w:rPr>
        <w:t>(Saroukolai et al. 2010; Rattan 2010; Plata-Rueda et al. 2018)</w:t>
      </w:r>
      <w:r w:rsidR="0099256C">
        <w:rPr>
          <w:rFonts w:ascii="Times New Roman" w:hAnsi="Times New Roman" w:cs="Times New Roman"/>
          <w:bCs/>
          <w:sz w:val="24"/>
          <w:szCs w:val="24"/>
          <w:lang w:val="en-US"/>
        </w:rPr>
        <w:fldChar w:fldCharType="end"/>
      </w:r>
      <w:r w:rsidR="0099256C">
        <w:rPr>
          <w:rFonts w:ascii="Times New Roman" w:hAnsi="Times New Roman" w:cs="Times New Roman"/>
          <w:bCs/>
          <w:sz w:val="24"/>
          <w:szCs w:val="24"/>
          <w:lang w:val="en-US"/>
        </w:rPr>
        <w:t xml:space="preserve">. </w:t>
      </w:r>
      <w:r w:rsidR="007D233E" w:rsidRPr="007D233E">
        <w:rPr>
          <w:rFonts w:ascii="Times New Roman" w:hAnsi="Times New Roman" w:cs="Times New Roman"/>
          <w:bCs/>
          <w:sz w:val="24"/>
          <w:szCs w:val="24"/>
          <w:lang w:val="en-US"/>
        </w:rPr>
        <w:t>This phase of hyperactivity is not associated with</w:t>
      </w:r>
      <w:r w:rsidR="007D233E">
        <w:rPr>
          <w:rFonts w:ascii="Times New Roman" w:hAnsi="Times New Roman" w:cs="Times New Roman"/>
          <w:bCs/>
          <w:sz w:val="24"/>
          <w:szCs w:val="24"/>
          <w:lang w:val="en-US"/>
        </w:rPr>
        <w:t xml:space="preserve"> </w:t>
      </w:r>
      <w:r w:rsidR="00D52BC7" w:rsidRPr="00D52BC7">
        <w:rPr>
          <w:rFonts w:ascii="Times New Roman" w:hAnsi="Times New Roman" w:cs="Times New Roman"/>
          <w:bCs/>
          <w:i/>
          <w:sz w:val="24"/>
          <w:szCs w:val="24"/>
          <w:lang w:val="en-US"/>
        </w:rPr>
        <w:t>M. arvensis</w:t>
      </w:r>
      <w:r w:rsidR="00D52BC7">
        <w:rPr>
          <w:rFonts w:ascii="Times New Roman" w:hAnsi="Times New Roman" w:cs="Times New Roman"/>
          <w:bCs/>
          <w:sz w:val="24"/>
          <w:szCs w:val="24"/>
          <w:lang w:val="en-US"/>
        </w:rPr>
        <w:t xml:space="preserve"> EO</w:t>
      </w:r>
      <w:r w:rsidR="007D233E">
        <w:rPr>
          <w:rFonts w:ascii="Times New Roman" w:hAnsi="Times New Roman" w:cs="Times New Roman"/>
          <w:bCs/>
          <w:sz w:val="24"/>
          <w:szCs w:val="24"/>
          <w:lang w:val="en-US"/>
        </w:rPr>
        <w:t xml:space="preserve"> on </w:t>
      </w:r>
      <w:r w:rsidR="007D233E" w:rsidRPr="007D233E">
        <w:rPr>
          <w:rFonts w:ascii="Times New Roman" w:hAnsi="Times New Roman" w:cs="Times New Roman"/>
          <w:bCs/>
          <w:i/>
          <w:sz w:val="24"/>
          <w:szCs w:val="24"/>
          <w:lang w:val="en-US"/>
        </w:rPr>
        <w:t xml:space="preserve">S. </w:t>
      </w:r>
      <w:proofErr w:type="spellStart"/>
      <w:r w:rsidR="007D233E" w:rsidRPr="007D233E">
        <w:rPr>
          <w:rFonts w:ascii="Times New Roman" w:hAnsi="Times New Roman" w:cs="Times New Roman"/>
          <w:bCs/>
          <w:i/>
          <w:sz w:val="24"/>
          <w:szCs w:val="24"/>
          <w:lang w:val="en-US"/>
        </w:rPr>
        <w:t>granarius</w:t>
      </w:r>
      <w:proofErr w:type="spellEnd"/>
      <w:r w:rsidR="00D52BC7">
        <w:rPr>
          <w:rFonts w:ascii="Times New Roman" w:hAnsi="Times New Roman" w:cs="Times New Roman"/>
          <w:bCs/>
          <w:sz w:val="24"/>
          <w:szCs w:val="24"/>
          <w:lang w:val="en-US"/>
        </w:rPr>
        <w:t xml:space="preserve">. However, the rapid alteration of </w:t>
      </w:r>
      <w:r w:rsidR="00A108AA">
        <w:rPr>
          <w:rFonts w:ascii="Times New Roman" w:hAnsi="Times New Roman" w:cs="Times New Roman"/>
          <w:bCs/>
          <w:sz w:val="24"/>
          <w:szCs w:val="24"/>
          <w:lang w:val="en-US"/>
        </w:rPr>
        <w:t>insect</w:t>
      </w:r>
      <w:r w:rsidR="00D52BC7">
        <w:rPr>
          <w:rFonts w:ascii="Times New Roman" w:hAnsi="Times New Roman" w:cs="Times New Roman"/>
          <w:bCs/>
          <w:sz w:val="24"/>
          <w:szCs w:val="24"/>
          <w:lang w:val="en-US"/>
        </w:rPr>
        <w:t xml:space="preserve"> behavior </w:t>
      </w:r>
      <w:r w:rsidR="00764816">
        <w:rPr>
          <w:rFonts w:ascii="Times New Roman" w:hAnsi="Times New Roman" w:cs="Times New Roman"/>
          <w:bCs/>
          <w:sz w:val="24"/>
          <w:szCs w:val="24"/>
          <w:lang w:val="en-US"/>
        </w:rPr>
        <w:t xml:space="preserve">suggests that </w:t>
      </w:r>
      <w:r w:rsidR="00764816" w:rsidRPr="00F44702">
        <w:rPr>
          <w:rFonts w:ascii="Times New Roman" w:hAnsi="Times New Roman" w:cs="Times New Roman"/>
          <w:bCs/>
          <w:i/>
          <w:sz w:val="24"/>
          <w:szCs w:val="24"/>
          <w:lang w:val="en-US"/>
        </w:rPr>
        <w:t>M. arvensis</w:t>
      </w:r>
      <w:r w:rsidR="00764816">
        <w:rPr>
          <w:rFonts w:ascii="Times New Roman" w:hAnsi="Times New Roman" w:cs="Times New Roman"/>
          <w:bCs/>
          <w:sz w:val="24"/>
          <w:szCs w:val="24"/>
          <w:lang w:val="en-US"/>
        </w:rPr>
        <w:t xml:space="preserve"> EO </w:t>
      </w:r>
      <w:r w:rsidR="00D52BC7">
        <w:rPr>
          <w:rFonts w:ascii="Times New Roman" w:hAnsi="Times New Roman" w:cs="Times New Roman"/>
          <w:bCs/>
          <w:sz w:val="24"/>
          <w:szCs w:val="24"/>
          <w:lang w:val="en-US"/>
        </w:rPr>
        <w:t>elicits</w:t>
      </w:r>
      <w:r w:rsidR="00764816">
        <w:rPr>
          <w:rFonts w:ascii="Times New Roman" w:hAnsi="Times New Roman" w:cs="Times New Roman"/>
          <w:bCs/>
          <w:sz w:val="24"/>
          <w:szCs w:val="24"/>
          <w:lang w:val="en-US"/>
        </w:rPr>
        <w:t xml:space="preserve"> physiological reactions, </w:t>
      </w:r>
      <w:r w:rsidR="00A108AA">
        <w:rPr>
          <w:rFonts w:ascii="Times New Roman" w:hAnsi="Times New Roman" w:cs="Times New Roman"/>
          <w:bCs/>
          <w:sz w:val="24"/>
          <w:szCs w:val="24"/>
          <w:lang w:val="en-US"/>
        </w:rPr>
        <w:t>probably</w:t>
      </w:r>
      <w:r w:rsidR="00764816" w:rsidRPr="006312C3">
        <w:rPr>
          <w:rFonts w:ascii="Times New Roman" w:hAnsi="Times New Roman" w:cs="Times New Roman"/>
          <w:bCs/>
          <w:sz w:val="24"/>
          <w:szCs w:val="24"/>
          <w:lang w:val="en-US"/>
        </w:rPr>
        <w:t xml:space="preserve"> through neurotoxic effects</w:t>
      </w:r>
      <w:r w:rsidR="00764816">
        <w:rPr>
          <w:rFonts w:ascii="Times New Roman" w:hAnsi="Times New Roman" w:cs="Times New Roman"/>
          <w:bCs/>
          <w:sz w:val="24"/>
          <w:szCs w:val="24"/>
          <w:lang w:val="en-US"/>
        </w:rPr>
        <w:t xml:space="preserve"> </w:t>
      </w:r>
      <w:r w:rsidR="00764816">
        <w:rPr>
          <w:rFonts w:ascii="Times New Roman" w:hAnsi="Times New Roman" w:cs="Times New Roman"/>
          <w:bCs/>
          <w:sz w:val="24"/>
          <w:szCs w:val="24"/>
          <w:lang w:val="en-US"/>
        </w:rPr>
        <w:fldChar w:fldCharType="begin"/>
      </w:r>
      <w:r w:rsidR="008C21F5">
        <w:rPr>
          <w:rFonts w:ascii="Times New Roman" w:hAnsi="Times New Roman" w:cs="Times New Roman"/>
          <w:bCs/>
          <w:sz w:val="24"/>
          <w:szCs w:val="24"/>
          <w:lang w:val="en-US"/>
        </w:rPr>
        <w:instrText xml:space="preserve"> ADDIN ZOTERO_ITEM CSL_CITATION {"citationID":"gIdIzd8Y","properties":{"formattedCitation":"(Bloomquist 2003; Enan 2005)","plainCitation":"(Bloomquist 2003; Enan 2005)","noteIndex":0},"citationItems":[{"id":693,"uris":["http://zotero.org/users/local/QcSA6amT/items/U7L7IYA6"],"uri":["http://zotero.org/users/local/QcSA6amT/items/U7L7IYA6"],"itemData":{"id":693,"type":"article-journal","abstract":"Ligand-gated chloride channels underlie inhibition in excitable membranes and are proven target sites for insecticides. The γ-aminobutyric acid (GABA1) receptor/chloride ionophore complex is the primary site of action for a number of currently used insecticides, such as lindane, endosulfan, and fipronil. These compounds act as antagonists by stabilizing nonconducting conformations of the chloride channel. Blockage of the GABA-gated chloride channel reduces neuronal inhibition, which leads to hyperexcitation of the central nervous system, convulsions, and death. We recently investigated the mode of action of the silphinenes, plant-derived natural compounds that structurally resemble picrotoxinin. These materials antagonize the action of GABA on insect neurons and block GABA-mediated chloride uptake into mouse brain synaptoneurosomes in a noncompetitive manner. In mammals, avermectins have a blocking action on the GABA-gated chloride channel consistent with a coarse tremor, whereas at longer times and higher concentrations, activation of the channel suppresses neuronal activity. Invertebrates display ataxia, paralysis, and death as the predominant signs of poisoning, with a glutamate-gated chloride channel playing a major role. Additional target sites for the avermectins or other chloride channel-directed compounds might include receptors gated by histamine, serotonin, or acetylcholine. The voltage-sensitive chloride channels form another large gene family of chloride channels. Voltage-dependent chloride channels are involved in a number of physiological processes including: maintenance of electrical excitability, chloride ion secretion and resorption, intravesicular acidification, and cell volume regulation. A subset of these channels is affected by convulsants and insecticides in mammals, although the role they play in acute lethality in insects is unclear. Given the wide range of functions that they mediate, these channels are also potential targets for insecticide development. Arch. Insect Biochem. Physiol. 54:145–156, 2003. © 2003 Wiley-Liss, Inc.","container-title":"Archives of Insect Biochemistry and Physiology","DOI":"10.1002/arch.10112","ISSN":"1520-6327","issue":"4","language":"en","page":"145-156","source":"Wiley Online Library","title":"Chloride channels as tools for developing selective insecticides","volume":"54","author":[{"family":"Bloomquist","given":"Jeffrey R."}],"issued":{"date-parts":[["2003"]]}}},{"id":701,"uris":["http://zotero.org/users/local/QcSA6amT/items/N42M8UTD"],"uri":["http://zotero.org/users/local/QcSA6amT/items/N42M8UTD"],"itemData":{"id":701,"type":"article-journal","abstract":"Octopamine receptors from American cockroach, Periplaneta americana (Pa oa1), and fruit fly, Drosophila melanogaster (OAMB), were cloned and permanently expressed in HEK-293 cells, and found to activate adenylate cyclase activity and increase [Ca2+]i levels through G-protein coupled receptor signaling pathways. Sequencing information (GenBank accession number AY333178) and functional data of Pa oa1 were recently published. Saturation binding analysis with 3H-yohimbine was performed with Pa oa(1) and OAMB expressed in COS-7 cells. The K(d) values were determined to be 28.4 and 43.0 nM, respectively. B(max) was determined to be 11.8 and 8.04 pmol receptor/mg protein, respectively. Competitive binding data using cell membranes expressing either OAMB or Pa oa1 demonstrated significantly decreased binding activity in binding assays performed in the presence of plant essential oils, eugenol, cinnamic alcohol, and trans-anethole. Eugenol decreased cAMP level in HEK-293 cells expressing Pa oa1, but trans-anethole increased cAMP in HEK-293 cells expressing OAMB. All three chemicals increased [Ca2+]i level in both cell models. Toxicity data against fruit flies and American cockroaches demonstrated species differences in response to treatment with tested plant essential oils. The toxicity of tested chemicals against wild type and octopamine mutant (iav) fly strains suggested that an octopamine receptor mediates the toxicity of cinnamic alcohol, eugenol, trans-antehole, and 2-phenethyl propionate against fruit flies. Collectively, the data suggest a correlation between cellular changes induced by tested plant essential oils and their toxicity against fruit fly and American cockroach.","container-title":"Archives of Insect Biochemistry and Physiology","DOI":"10.1002/arch.20076","ISSN":"0739-4462","issue":"3","journalAbbreviation":"Arch. Insect Biochem. Physiol.","language":"eng","note":"PMID: 15986384","page":"161-171","source":"PubMed","title":"Molecular and pharmacological analysis of an octopamine receptor from American cockroach and fruit fly in response to plant essential oils","volume":"59","author":[{"family":"Enan","given":"Essam E."}],"issued":{"date-parts":[["2005",7]]}}}],"schema":"https://github.com/citation-style-language/schema/raw/master/csl-citation.json"} </w:instrText>
      </w:r>
      <w:r w:rsidR="00764816">
        <w:rPr>
          <w:rFonts w:ascii="Times New Roman" w:hAnsi="Times New Roman" w:cs="Times New Roman"/>
          <w:bCs/>
          <w:sz w:val="24"/>
          <w:szCs w:val="24"/>
          <w:lang w:val="en-US"/>
        </w:rPr>
        <w:fldChar w:fldCharType="separate"/>
      </w:r>
      <w:r w:rsidR="008C21F5" w:rsidRPr="008C21F5">
        <w:rPr>
          <w:rFonts w:ascii="Times New Roman" w:hAnsi="Times New Roman" w:cs="Times New Roman"/>
          <w:sz w:val="24"/>
          <w:lang w:val="en-US"/>
        </w:rPr>
        <w:t>(Bloomquist 2003; Enan 2005)</w:t>
      </w:r>
      <w:r w:rsidR="00764816">
        <w:rPr>
          <w:rFonts w:ascii="Times New Roman" w:hAnsi="Times New Roman" w:cs="Times New Roman"/>
          <w:bCs/>
          <w:sz w:val="24"/>
          <w:szCs w:val="24"/>
          <w:lang w:val="en-US"/>
        </w:rPr>
        <w:fldChar w:fldCharType="end"/>
      </w:r>
      <w:r w:rsidR="00764816">
        <w:rPr>
          <w:rFonts w:ascii="Times New Roman" w:hAnsi="Times New Roman" w:cs="Times New Roman"/>
          <w:bCs/>
          <w:sz w:val="24"/>
          <w:szCs w:val="24"/>
          <w:lang w:val="en-US"/>
        </w:rPr>
        <w:t>.</w:t>
      </w:r>
      <w:r w:rsidR="0099256C">
        <w:rPr>
          <w:rFonts w:ascii="Times New Roman" w:hAnsi="Times New Roman" w:cs="Times New Roman"/>
          <w:bCs/>
          <w:sz w:val="24"/>
          <w:szCs w:val="24"/>
          <w:lang w:val="en-US"/>
        </w:rPr>
        <w:t xml:space="preserve"> </w:t>
      </w:r>
    </w:p>
    <w:p w14:paraId="501FC8D8" w14:textId="754900F4" w:rsidR="00185BE5" w:rsidRDefault="0099256C" w:rsidP="00C43AE4">
      <w:pPr>
        <w:spacing w:after="0" w:line="480" w:lineRule="auto"/>
        <w:ind w:firstLine="708"/>
        <w:jc w:val="both"/>
        <w:rPr>
          <w:rFonts w:ascii="Times New Roman" w:hAnsi="Times New Roman" w:cs="Times New Roman"/>
          <w:bCs/>
          <w:sz w:val="24"/>
          <w:szCs w:val="24"/>
          <w:lang w:val="en-US"/>
        </w:rPr>
      </w:pPr>
      <w:r>
        <w:rPr>
          <w:rFonts w:ascii="Times New Roman" w:hAnsi="Times New Roman" w:cs="Times New Roman"/>
          <w:bCs/>
          <w:sz w:val="24"/>
          <w:szCs w:val="24"/>
          <w:lang w:val="en-US"/>
        </w:rPr>
        <w:t>The n</w:t>
      </w:r>
      <w:r w:rsidRPr="00121E0A">
        <w:rPr>
          <w:rFonts w:ascii="Times New Roman" w:hAnsi="Times New Roman" w:cs="Times New Roman"/>
          <w:bCs/>
          <w:sz w:val="24"/>
          <w:szCs w:val="24"/>
          <w:lang w:val="en-US"/>
        </w:rPr>
        <w:t>eurotoxic properties</w:t>
      </w:r>
      <w:r w:rsidRPr="00B43BDF">
        <w:rPr>
          <w:rFonts w:ascii="Times New Roman" w:hAnsi="Times New Roman" w:cs="Times New Roman"/>
          <w:bCs/>
          <w:sz w:val="24"/>
          <w:szCs w:val="24"/>
          <w:lang w:val="en-US"/>
        </w:rPr>
        <w:t xml:space="preserve"> of essent</w:t>
      </w:r>
      <w:r>
        <w:rPr>
          <w:rFonts w:ascii="Times New Roman" w:hAnsi="Times New Roman" w:cs="Times New Roman"/>
          <w:bCs/>
          <w:sz w:val="24"/>
          <w:szCs w:val="24"/>
          <w:lang w:val="en-US"/>
        </w:rPr>
        <w:t xml:space="preserve">ial oils have been reported </w:t>
      </w:r>
      <w:r w:rsidR="008C21F5">
        <w:rPr>
          <w:rFonts w:ascii="Times New Roman" w:hAnsi="Times New Roman" w:cs="Times New Roman"/>
          <w:bCs/>
          <w:sz w:val="24"/>
          <w:szCs w:val="24"/>
          <w:lang w:val="en-US"/>
        </w:rPr>
        <w:t>previously</w:t>
      </w:r>
      <w:r>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fldChar w:fldCharType="begin"/>
      </w:r>
      <w:r>
        <w:rPr>
          <w:rFonts w:ascii="Times New Roman" w:hAnsi="Times New Roman" w:cs="Times New Roman"/>
          <w:bCs/>
          <w:sz w:val="24"/>
          <w:szCs w:val="24"/>
          <w:lang w:val="en-US"/>
        </w:rPr>
        <w:instrText xml:space="preserve"> ADDIN ZOTERO_ITEM CSL_CITATION {"citationID":"qLQFbPBl","properties":{"formattedCitation":"(Coats et al. 1991; L\\uc0\\u243{}pez and Pascual-Villalobos 2010; Rattan 2010; Jankowska et al. 2018)","plainCitation":"(Coats et al. 1991; López and Pascual-Villalobos 2010; Rattan 2010; Jankowska et al. 2018)","noteIndex":0},"citationItems":[{"id":2061,"uris":["http://zotero.org/users/local/QcSA6amT/items/QXISWY67"],"uri":["http://zotero.org/users/local/QcSA6amT/items/QXISWY67"],"itemData":{"id":2061,"type":"chapter","abstract":"The insecticidal activity of several monoterpenoids from essential oils was evaluated against insect pests. Toxicity tests illustrated the bioactivity of d-limonene, α-terpineol, β-myrcene, linalool, and pulegone against insects, including the house fly, the German cockroach, the rice weevil, and the western corn rootworm. Bioassays were conducted to assess their toxicity via topical application, fumigation, ingestion, and ovicidal exposures. Growth, reproduction and repellency were also evaluated in the German cockroach. Non-invasive electrophysiological recordings were used with an earthworm to investigate neurotoxic effects of the monoterpenoids. Relevant monoterpenoid bioassay results in the literature are also discussed.","collection-number":"449","collection-title":"ACS Symposium Series","container-title":"Naturally Occurring Pest Bioregulators","ISBN":"978-0-8412-1897-0","note":"DOI: 10.1021/bk-1991-0449.ch020","number-of-volumes":"0","page":"305-316","publisher":"American Chemical Society","source":"ACS Publications","title":"Toxicity and Neurotoxic Effects of Monoterpenoids","URL":"https://doi.org/10.1021/bk-1991-0449.ch020","volume":"449","author":[{"family":"Coats","given":"Joel R."},{"family":"Karr","given":"Laura L."},{"family":"Drewes","given":"Charles D."}],"accessed":{"date-parts":[["2020",3,16]]},"issued":{"date-parts":[["1991",1,9]]}}},{"id":1950,"uris":["http://zotero.org/users/local/QcSA6amT/items/NVJHNG8K"],"uri":["http://zotero.org/users/local/QcSA6amT/items/NVJHNG8K"],"itemData":{"id":1950,"type":"article-journal","abstract":"Recent studies proved that monoterpenoids could be an alternative to synthetic insecticides against stored-product pests. For that reason, it is necessary to learn the mode of action of these monoterpenoids. Inhibition of acetylcholinesterase (AChE) activity as a possible mode of action by 8 monoterpenoids which cause high mortality of three stored-product insect pests, Sitophilus oryzae L. (Coleoptera: Curculionidae), Rhyzopertha dominica Fabricius (Coleoptera: Bostrichidae) and Cryptolestes pusillus Schönherr (Coleoptera: Cucujidae) and the role of these monoterpenoids as inhibitors were examined. Inhibition of AChE was measured by colorimetric method where a chemical reaction with enzyme acetylcholinesterase, a substrate (acetylthiocoline iodide), the Ellman's reagent and each monoterpenoid as inhibitor was carried out. The majority of monoterpenoids tested inhibited the enzyme acetylcholinesterase; fenchone, S-carvone and linalool produced the highest inhibition. Furthermore, it was observed that fenchone, γ-terpinene, geraniol and linalool showed a reversible competitive inhibition at least at the enzyme's hydrophobic active site. S-carvone, estragole and camphor produced a mixed inhibition for this enzyme binding to either the free enzyme or the enzyme–substrate complex which links to a different site from the active site where the substrate binds. No inhibition of enzyme acetylcholinesterase by E-anethole was observed.","container-title":"Industrial Crops and Products","DOI":"10.1016/j.indcrop.2009.11.005","ISSN":"0926-6690","issue":"2","journalAbbreviation":"Industrial Crops and Products","language":"en","page":"284-288","source":"ScienceDirect","title":"Mode of inhibition of acetylcholinesterase by monoterpenoids and implications for pest control","volume":"31","author":[{"family":"López","given":"M. D."},{"family":"Pascual-Villalobos","given":"M. J."}],"issued":{"date-parts":[["2010",3,1]]}}},{"id":1944,"uris":["http://zotero.org/users/local/QcSA6amT/items/SVZ7SICL"],"uri":["http://zotero.org/users/local/QcSA6amT/items/SVZ7SICL"],"itemData":{"id":1944,"type":"article-journal","abstract":"Insect pest management is facing the economic and ecological challenge worldwide due to the human and environmental hazards caused by majority of the synthetic pesticide chemicals. Identification of novel effective insecticidal compounds is essential to combat increasing resistance rates. Botanicals containing active insecticidal phytochemicals appear to be promising to address some of these problems. Therefore, there is a continuous need to explore new active molecules with different mechanisms of action. Secondary metabolites present in plants apparently function as defense (toxic), which inhibits reproduction and other processes. The phytochemical biomolecules could be used for maximizing the effectiveness and specificity in future insecticide design with specific or multiple target sites, while ensuring the economic and ecological sustainability. In this article, the current state of knowledge on phytochemical sources and insecticidal activity, their mechanism of action in insects, resistance, and promising advances made in phytochemical research are reviewed.","container-title":"Crop Protection","DOI":"10.1016/j.cropro.2010.05.008","ISSN":"0261-2194","issue":"9","journalAbbreviation":"Crop Protection","language":"en","page":"913-920","source":"ScienceDirect","title":"Mechanism of action of insecticidal secondary metabolites of plant origin","volume":"29","author":[{"family":"Rattan","given":"Rameshwar Singh"}],"issued":{"date-parts":[["2010",9,1]]}}},{"id":2063,"uris":["http://zotero.org/users/local/QcSA6amT/items/4DG6SMJ4"],"uri":["http://zotero.org/users/local/QcSA6amT/items/4DG6SMJ4"],"itemData":{"id":2063,"type":"article-journal","abstract":"Essential oils (EOs) are lipophilic secondary metabolites obtained from plants; terpenoids represent the main components of them. A lot of studies showed neurotoxic actions of EOs. In insects, they cause paralysis followed by death. This feature let us consider components of EOs as potential bioinsecticides. The inhibition of acetylcholinesterase (AChE) is the one of the most investigated mecha</w:instrText>
      </w:r>
      <w:r w:rsidRPr="009364F5">
        <w:rPr>
          <w:rFonts w:ascii="Times New Roman" w:hAnsi="Times New Roman" w:cs="Times New Roman"/>
          <w:bCs/>
          <w:sz w:val="24"/>
          <w:szCs w:val="24"/>
        </w:rPr>
        <w:instrText xml:space="preserve">nisms of action in EOs. However, EOs are rather weak inhibitors of AChE. Another proposed mechanism of EO action is a positive allosteric modulation of GABA receptors (GABArs). There are several papers that prove the potentiation of GABA effect on mammalian receptors induced by EOs. In contrast, there is lack of any data concerning the binding of EO components in insects GABArs. In insects, EOs act also via the octopaminergic system. Available data show that EOs can increase the level of both cAMP and calcium in nervous cells. Moreover, some EO components compete with octopamine in binding to its receptor. Electrophysiological experiments performed on Periplaneta americana have shown similarity in the action of EO components and octopamine. This suggests that EOs can modify neuron activity by octopamine receptors. A multitude of potential targets in the insect nervous system makes EO components interesting candidates for bio-insecticides.","container-title":"Molecules","DOI":"10.3390/molecules23010034","issue":"1","language":"en","page":"34","source":"www.mdpi.com","title":"Molecular Targets for Components of Essential Oils in the Insect Nervous System—A Review","volume":"23","author":[{"family":"Jankowska","given":"Milena"},{"family":"Rogalska","given":"Justyna"},{"family":"Wyszkowska","given":"Joanna"},{"family":"Stankiewicz","given":"Maria"}],"issued":{"date-parts":[["2018",1]]}}}],"schema":"https://github.com/citation-style-language/schema/raw/master/csl-citation.json"} </w:instrText>
      </w:r>
      <w:r>
        <w:rPr>
          <w:rFonts w:ascii="Times New Roman" w:hAnsi="Times New Roman" w:cs="Times New Roman"/>
          <w:bCs/>
          <w:sz w:val="24"/>
          <w:szCs w:val="24"/>
          <w:lang w:val="en-US"/>
        </w:rPr>
        <w:fldChar w:fldCharType="separate"/>
      </w:r>
      <w:r w:rsidRPr="00235586">
        <w:rPr>
          <w:rFonts w:ascii="Times New Roman" w:hAnsi="Times New Roman" w:cs="Times New Roman"/>
          <w:sz w:val="24"/>
          <w:szCs w:val="24"/>
        </w:rPr>
        <w:t>(Coats et al. 1991; López and Pascual-Villalobos 2010; Rattan 2010; Jankowska et al. 2018)</w:t>
      </w:r>
      <w:r>
        <w:rPr>
          <w:rFonts w:ascii="Times New Roman" w:hAnsi="Times New Roman" w:cs="Times New Roman"/>
          <w:bCs/>
          <w:sz w:val="24"/>
          <w:szCs w:val="24"/>
          <w:lang w:val="en-US"/>
        </w:rPr>
        <w:fldChar w:fldCharType="end"/>
      </w:r>
      <w:r>
        <w:rPr>
          <w:rFonts w:ascii="Times New Roman" w:hAnsi="Times New Roman" w:cs="Times New Roman"/>
          <w:bCs/>
          <w:sz w:val="24"/>
          <w:szCs w:val="24"/>
        </w:rPr>
        <w:t xml:space="preserve">. </w:t>
      </w:r>
      <w:r w:rsidRPr="0099256C">
        <w:rPr>
          <w:rFonts w:ascii="Times New Roman" w:hAnsi="Times New Roman" w:cs="Times New Roman"/>
          <w:bCs/>
          <w:sz w:val="24"/>
          <w:szCs w:val="24"/>
          <w:lang w:val="en-US"/>
        </w:rPr>
        <w:t>In</w:t>
      </w:r>
      <w:r>
        <w:rPr>
          <w:rFonts w:ascii="Times New Roman" w:hAnsi="Times New Roman" w:cs="Times New Roman"/>
          <w:bCs/>
          <w:sz w:val="24"/>
          <w:szCs w:val="24"/>
          <w:lang w:val="en-US"/>
        </w:rPr>
        <w:t xml:space="preserve"> particular, </w:t>
      </w:r>
      <w:r w:rsidR="00D925A2">
        <w:rPr>
          <w:rFonts w:ascii="Times New Roman" w:hAnsi="Times New Roman" w:cs="Times New Roman"/>
          <w:bCs/>
          <w:sz w:val="24"/>
          <w:szCs w:val="24"/>
          <w:lang w:val="en-US"/>
        </w:rPr>
        <w:t xml:space="preserve">EOs </w:t>
      </w:r>
      <w:r w:rsidR="00846CB4" w:rsidRPr="00886625">
        <w:rPr>
          <w:rFonts w:ascii="Times New Roman" w:hAnsi="Times New Roman" w:cs="Times New Roman"/>
          <w:bCs/>
          <w:sz w:val="24"/>
          <w:szCs w:val="24"/>
          <w:lang w:val="en-US"/>
        </w:rPr>
        <w:t xml:space="preserve">can inhibit the </w:t>
      </w:r>
      <w:r w:rsidR="00846CB4">
        <w:rPr>
          <w:rFonts w:ascii="Times New Roman" w:hAnsi="Times New Roman" w:cs="Times New Roman"/>
          <w:bCs/>
          <w:sz w:val="24"/>
          <w:szCs w:val="24"/>
          <w:lang w:val="en-US"/>
        </w:rPr>
        <w:t>acetylcholinesterase (</w:t>
      </w:r>
      <w:proofErr w:type="spellStart"/>
      <w:r w:rsidR="00846CB4">
        <w:rPr>
          <w:rFonts w:ascii="Times New Roman" w:hAnsi="Times New Roman" w:cs="Times New Roman"/>
          <w:bCs/>
          <w:sz w:val="24"/>
          <w:szCs w:val="24"/>
          <w:lang w:val="en-US"/>
        </w:rPr>
        <w:t>AChE</w:t>
      </w:r>
      <w:proofErr w:type="spellEnd"/>
      <w:r w:rsidR="00846CB4">
        <w:rPr>
          <w:rFonts w:ascii="Times New Roman" w:hAnsi="Times New Roman" w:cs="Times New Roman"/>
          <w:bCs/>
          <w:sz w:val="24"/>
          <w:szCs w:val="24"/>
          <w:lang w:val="en-US"/>
        </w:rPr>
        <w:t>)</w:t>
      </w:r>
      <w:r w:rsidR="009A13D7">
        <w:rPr>
          <w:rFonts w:ascii="Times New Roman" w:hAnsi="Times New Roman" w:cs="Times New Roman"/>
          <w:bCs/>
          <w:sz w:val="24"/>
          <w:szCs w:val="24"/>
          <w:lang w:val="en-US"/>
        </w:rPr>
        <w:t xml:space="preserve"> activity</w:t>
      </w:r>
      <w:r w:rsidR="008C21F5">
        <w:rPr>
          <w:rFonts w:ascii="Times New Roman" w:hAnsi="Times New Roman" w:cs="Times New Roman"/>
          <w:bCs/>
          <w:sz w:val="24"/>
          <w:szCs w:val="24"/>
          <w:lang w:val="en-US"/>
        </w:rPr>
        <w:t xml:space="preserve">, </w:t>
      </w:r>
      <w:r w:rsidR="00846CB4" w:rsidRPr="00886625">
        <w:rPr>
          <w:rFonts w:ascii="Times New Roman" w:hAnsi="Times New Roman" w:cs="Times New Roman"/>
          <w:bCs/>
          <w:sz w:val="24"/>
          <w:szCs w:val="24"/>
          <w:lang w:val="en-US"/>
        </w:rPr>
        <w:t xml:space="preserve">interfere with the </w:t>
      </w:r>
      <w:proofErr w:type="spellStart"/>
      <w:r w:rsidR="00846CB4" w:rsidRPr="00886625">
        <w:rPr>
          <w:rFonts w:ascii="Times New Roman" w:hAnsi="Times New Roman" w:cs="Times New Roman"/>
          <w:bCs/>
          <w:sz w:val="24"/>
          <w:szCs w:val="24"/>
          <w:lang w:val="en-US"/>
        </w:rPr>
        <w:t>octopamenergic</w:t>
      </w:r>
      <w:proofErr w:type="spellEnd"/>
      <w:r w:rsidR="00846CB4" w:rsidRPr="00886625">
        <w:rPr>
          <w:rFonts w:ascii="Times New Roman" w:hAnsi="Times New Roman" w:cs="Times New Roman"/>
          <w:bCs/>
          <w:sz w:val="24"/>
          <w:szCs w:val="24"/>
          <w:lang w:val="en-US"/>
        </w:rPr>
        <w:t xml:space="preserve"> system by </w:t>
      </w:r>
      <w:r w:rsidR="00846CB4">
        <w:rPr>
          <w:rFonts w:ascii="Times New Roman" w:hAnsi="Times New Roman" w:cs="Times New Roman"/>
          <w:bCs/>
          <w:sz w:val="24"/>
          <w:szCs w:val="24"/>
          <w:lang w:val="en-US"/>
        </w:rPr>
        <w:t>competing with</w:t>
      </w:r>
      <w:r w:rsidR="00846CB4" w:rsidRPr="00886625">
        <w:rPr>
          <w:rFonts w:ascii="Times New Roman" w:hAnsi="Times New Roman" w:cs="Times New Roman"/>
          <w:bCs/>
          <w:sz w:val="24"/>
          <w:szCs w:val="24"/>
          <w:lang w:val="en-US"/>
        </w:rPr>
        <w:t xml:space="preserve"> octopamine </w:t>
      </w:r>
      <w:r w:rsidR="00846CB4">
        <w:rPr>
          <w:rFonts w:ascii="Times New Roman" w:hAnsi="Times New Roman" w:cs="Times New Roman"/>
          <w:bCs/>
          <w:sz w:val="24"/>
          <w:szCs w:val="24"/>
          <w:lang w:val="en-US"/>
        </w:rPr>
        <w:t xml:space="preserve">in binding to its </w:t>
      </w:r>
      <w:r w:rsidR="00846CB4" w:rsidRPr="00886625">
        <w:rPr>
          <w:rFonts w:ascii="Times New Roman" w:hAnsi="Times New Roman" w:cs="Times New Roman"/>
          <w:bCs/>
          <w:sz w:val="24"/>
          <w:szCs w:val="24"/>
          <w:lang w:val="en-US"/>
        </w:rPr>
        <w:t>receptors</w:t>
      </w:r>
      <w:r w:rsidR="00846CB4">
        <w:rPr>
          <w:rFonts w:ascii="Times New Roman" w:hAnsi="Times New Roman" w:cs="Times New Roman"/>
          <w:bCs/>
          <w:sz w:val="24"/>
          <w:szCs w:val="24"/>
          <w:lang w:val="en-US"/>
        </w:rPr>
        <w:t xml:space="preserve"> and modulate GABA receptors </w:t>
      </w:r>
      <w:r w:rsidR="00846CB4">
        <w:rPr>
          <w:rFonts w:ascii="Times New Roman" w:hAnsi="Times New Roman" w:cs="Times New Roman"/>
          <w:bCs/>
          <w:sz w:val="24"/>
          <w:szCs w:val="24"/>
          <w:lang w:val="en-US"/>
        </w:rPr>
        <w:fldChar w:fldCharType="begin"/>
      </w:r>
      <w:r w:rsidR="00D52BC7">
        <w:rPr>
          <w:rFonts w:ascii="Times New Roman" w:hAnsi="Times New Roman" w:cs="Times New Roman"/>
          <w:bCs/>
          <w:sz w:val="24"/>
          <w:szCs w:val="24"/>
          <w:lang w:val="en-US"/>
        </w:rPr>
        <w:instrText xml:space="preserve"> ADDIN ZOTERO_ITEM CSL_CITATION {"citationID":"d4QXTrAx","properties":{"formattedCitation":"(Enan 2001; L\\uc0\\u243{}pez and Pascual-Villalobos 2010; Rattan 2010; Jankowska et al. 2018)","plainCitation":"(Enan 2001; López and Pascual-Villalobos 2010; Rattan 2010; Jankowska et al. 2018)","noteIndex":0},"citationItems":[{"id":2066,"uris":["http://zotero.org/users/local/QcSA6amT/items/EKDUA2L4"],"uri":["http://zotero.org/users/local/QcSA6amT/items/EKDUA2L4"],"itemData":{"id":2066,"type":"article-journal","abstract":"A study was conducted to determine the insecticidal activity and mechanism of action of three essential oils (eugenol, α-terpineol and cinnamic alcohol) and an equal part mixture (3-blend) against American cockroaches (Periplaneta americana). To address species differences in response to treatment with the test oils, Carpenter ants (Camponotus pennsylvanicus De Geer), and German cockroaches (Blattella germanica) were included in this study. Exposed American cockroaches demonstrated hyperactivity followed by hyperextension of the legs and abdomen, then fast knockdown or quick immobilization followed by death. Ants and German cockroaches showed fast immobilization/knockdown followed by mortality. The 1:1:1 mixture (3-blend) was substantially effective against all test insects. One of the most remarkable observations was the increased frequency of heartbeats of American cockroaches in response to topical application of test oils. The changes in the pattern of cAMP level was biphasic. A significant increase in the cAMP level was found in response to 1 nmol/ml of eugenol, or 3-blend or 10 nmol/ml of α-terpineol. At higher concentrations a significant decrease in cAMP level was found. Blockage of octopamine receptors binding sites was also illustrated at lower concentrations of the test chemicals as judged by the decreased binding activity of [3H]octopamine to its receptors. In conclusion: (1) test oils are neuro-insecticides and their insecticidal activity is species-dependent; (2) a synergistic effect of the three oils was found when they were equally mixed (3-blend); and (3) the octpaminergic system mediates the insecticidal activity of eugenol, α-terpienol and the 3-blend.","container-title":"Comparative Biochemistry and Physiology Part C: Toxicology &amp; Pharmacology","DOI":"10.1016/S1532-0456(01)00255-1","ISSN":"1532-0456","issue":"3","journalAbbreviation":"Comparative Biochemistry and Physiology Part C: Toxicology &amp; Pharmacology","language":"en","page":"325-337","source":"ScienceDirect","title":"Insecticidal activity of essential oils: octopaminergic sites of action","title-short":"Insecticidal activity of essential oils","volume":"130","author":[{"family":"Enan","given":"Essam"}],"issued":{"date-parts":[["2001",11,1]]}}},{"id":1950,"uris":["http://zotero.org/users/local/QcSA6amT/items/NVJHNG8K"],"uri":["http://zotero.org/users/local/QcSA6amT/items/NVJHNG8K"],"itemData":{"id":1950,"type":"article-journal","abstract":"Recent studies proved that monoterpenoids could be an alternative to synthetic insecticides against stored-product pests. For that reason, it is necessary to learn the mode of action of these monoterpenoids. Inhibition of acetylcholinesterase (AChE) activity as a possible mode of action by 8 monoterpenoids which cause high mortality of three stored-product insect pests, Sitophilus oryzae L. (Coleoptera: Curculionidae), Rhyzopertha dominica Fabricius (Coleoptera: Bostrichidae) and Cryptolestes pusillus Schönherr (Coleoptera: Cucujidae) and the role of these monoterpenoids as inhibitors were examined. Inhibition of AChE was measured by colorimetric method where a chemical reaction with enzyme acetylcholinesterase, a substrate (acetylthiocoline iodide), the Ellman's reagent and each monoterpenoid as inhibitor was carried out. The majority of monoterpenoids tested inhibited the enzyme acetylcholinesterase; fenchone, S-carvone and linalool produced the highest inhibition. Furthermore, it was observed that fenchone, γ-terpinene, geraniol and linalool showed a reversible competitive inhibition at least at the enzyme's hydrophobic active site. S-carvone, estragole and camphor produced a mixed inhibition for this enzyme binding to either the free enzyme or the enzyme–substrate complex which links to a different site from the active site where the substrate binds. No inhibition of enzyme acetylcholinesterase by E-anethole was observed.","container-title":"Industrial Crops and Products","DOI":"10.1016/j.indcrop.2009.11.005","ISSN":"0926-6690","issue":"2","journalAbbreviation":"Industrial Crops and Products","language":"en","page":"284-288","source":"ScienceDirect","title":"Mode of inhibition of acetylcholinesterase by monoterpenoids and implications for pest control","volume":"31","author":[{"family":"López","given":"M. D."},{"family":"Pascual-Villalobos","given":"M. J."}],"issued":{"date-parts":[["2010",3,1]]}}},{"id":1944,"uris":["http://zotero.org/users/local/QcSA6amT/items/SVZ7SICL"],"uri":["http://zotero.org/users/local/QcSA6amT/items/SVZ7SICL"],"itemData":{"id":1944,"type":"article-journal","abstract":"Insect pest management is facing the economic and ecological challenge worldwide due to the human and environmental hazards caused by majority of the synthetic pesticide chemicals. Identification of novel effective insecticidal compounds is essential to combat increasing resistance rates. Botanicals containing active insecticidal phytochemicals appear to be promising to address some of these problems. Therefore, there is a continuous need to explore new active molecules with different mechanisms of action. Secondary metabolites present in plants apparently function as defense (toxic), which inhibits reproduction and other processes. The phytochemical biomolecules could be used for maximizing the effectiveness and specificity in future insecticide design with specific or multiple target sites, while ensuring the economic and ecological sustainability. In this article, the current state of knowledge on phytochemical sources and insecticidal activity, their mechanism of action in insects, resistance, and promising advances made in phytochemical research are reviewed.","container-title":"Crop Protection","DOI":"10.1016/j.cropro.2010.05.008","ISSN":"0261-2194","issue":"9","journalAbbreviation":"Crop Protection","language":"en","page":"913-920","source":"ScienceDirect","title":"Mechanism of action of insecticidal secondary metabolites of plant origin","volume":"29","author":[{"family":"Rattan","given":"Rameshwar Singh"}],"issued":{"date-parts":[["2010",9,1]]}}},{"id":2063,"uris":["http://zotero.org/users/local/QcSA6amT/items/4DG6SMJ4"],"uri":["http://zotero.org/users/local/QcSA6amT/items/4DG6SMJ4"],"itemData":{"id":2063,"type":"article-journal","abstract":"Essential oils (EOs) are lipophilic secondary metabolites obtained from plants; terpenoids represent the main components of them. A lot of studies showed neurotoxic actions of EOs. In insects, they cause paralysis followed by death. This feature let us consider components of EOs as potential bioinsecticides. The inhibition of acetylcholinesterase (AChE) is the one of the most investigated mechanisms of action in EOs. However, EOs are rather weak inhibitors of AChE. Another proposed mechanism of EO action is a positive allosteric modulation of GABA receptors (GABArs). There are several papers that prove the potentiation of GABA effect on mammalian receptors induced by EOs. In contrast, there is lack of any data concerning the binding of EO components in insects GABArs. In insects, EOs act also via the octopaminergic system. Available data show that EOs can increase the level of both cAMP and calcium in nervous cells. Moreover, some EO components compete with octopamine in binding to its receptor. Electrophysiological experiments performed on Periplaneta americana have shown similarity in the action of EO components and octopamine. This suggests that EOs can modify neuron activity by octopamine receptors. A multitude of potential targets in the insect nervous system makes EO components interesting candidates for bio-insecticides.","container-title":"Molecules","DOI":"10.3390/molecules23010034","issue":"1","language":"en","page":"34","source":"www.mdpi.com","title":"Molecular Targets for Components of Essential Oils in the Insect Nervous System—A Review","volume":"23","author":[{"family":"Jankowska","given":"Milena"},{"family":"Rogalska","given":"Justyna"},{"family":"Wyszkowska","given":"Joanna"},{"family":"Stankiewicz","given":"Maria"}],"issued":{"date-parts":[["2018",1]]}}}],"schema":"https://github.com/citation-style-language/schema/raw/master/csl-citation.json"} </w:instrText>
      </w:r>
      <w:r w:rsidR="00846CB4">
        <w:rPr>
          <w:rFonts w:ascii="Times New Roman" w:hAnsi="Times New Roman" w:cs="Times New Roman"/>
          <w:bCs/>
          <w:sz w:val="24"/>
          <w:szCs w:val="24"/>
          <w:lang w:val="en-US"/>
        </w:rPr>
        <w:fldChar w:fldCharType="separate"/>
      </w:r>
      <w:r w:rsidR="00D52BC7" w:rsidRPr="000B1564">
        <w:rPr>
          <w:rFonts w:ascii="Times New Roman" w:hAnsi="Times New Roman" w:cs="Times New Roman"/>
          <w:sz w:val="24"/>
          <w:szCs w:val="24"/>
          <w:lang w:val="en-US"/>
        </w:rPr>
        <w:t>(Enan 2001; López and Pascual-Villalobos 2010; Rattan 2010; Jankowska et al. 2018)</w:t>
      </w:r>
      <w:r w:rsidR="00846CB4">
        <w:rPr>
          <w:rFonts w:ascii="Times New Roman" w:hAnsi="Times New Roman" w:cs="Times New Roman"/>
          <w:bCs/>
          <w:sz w:val="24"/>
          <w:szCs w:val="24"/>
          <w:lang w:val="en-US"/>
        </w:rPr>
        <w:fldChar w:fldCharType="end"/>
      </w:r>
      <w:r w:rsidR="00846CB4">
        <w:rPr>
          <w:rFonts w:ascii="Times New Roman" w:hAnsi="Times New Roman" w:cs="Times New Roman"/>
          <w:bCs/>
          <w:sz w:val="24"/>
          <w:szCs w:val="24"/>
          <w:lang w:val="en-US"/>
        </w:rPr>
        <w:t>.</w:t>
      </w:r>
      <w:r w:rsidR="004C645A">
        <w:rPr>
          <w:rFonts w:ascii="Times New Roman" w:hAnsi="Times New Roman" w:cs="Times New Roman"/>
          <w:bCs/>
          <w:sz w:val="24"/>
          <w:szCs w:val="24"/>
          <w:lang w:val="en-US"/>
        </w:rPr>
        <w:t xml:space="preserve"> In the present study,</w:t>
      </w:r>
      <w:r w:rsidR="00D925A2">
        <w:rPr>
          <w:rFonts w:ascii="Times New Roman" w:hAnsi="Times New Roman" w:cs="Times New Roman"/>
          <w:bCs/>
          <w:sz w:val="24"/>
          <w:szCs w:val="24"/>
          <w:lang w:val="en-US"/>
        </w:rPr>
        <w:t xml:space="preserve"> m</w:t>
      </w:r>
      <w:r w:rsidR="009A3878">
        <w:rPr>
          <w:rFonts w:ascii="Times New Roman" w:hAnsi="Times New Roman" w:cs="Times New Roman"/>
          <w:bCs/>
          <w:sz w:val="24"/>
          <w:szCs w:val="24"/>
          <w:lang w:val="en-US"/>
        </w:rPr>
        <w:t xml:space="preserve">ost </w:t>
      </w:r>
      <w:r w:rsidR="001F3D26">
        <w:rPr>
          <w:rFonts w:ascii="Times New Roman" w:hAnsi="Times New Roman" w:cs="Times New Roman"/>
          <w:bCs/>
          <w:sz w:val="24"/>
          <w:szCs w:val="24"/>
          <w:lang w:val="en-US"/>
        </w:rPr>
        <w:t>up</w:t>
      </w:r>
      <w:r w:rsidR="001F3D26" w:rsidRPr="001F3D26">
        <w:rPr>
          <w:rFonts w:ascii="Times New Roman" w:hAnsi="Times New Roman" w:cs="Times New Roman"/>
          <w:bCs/>
          <w:sz w:val="24"/>
          <w:szCs w:val="24"/>
          <w:lang w:val="en-US"/>
        </w:rPr>
        <w:t xml:space="preserve">regulated </w:t>
      </w:r>
      <w:r w:rsidR="00860B10">
        <w:rPr>
          <w:rFonts w:ascii="Times New Roman" w:hAnsi="Times New Roman" w:cs="Times New Roman"/>
          <w:bCs/>
          <w:sz w:val="24"/>
          <w:szCs w:val="24"/>
          <w:lang w:val="en-US"/>
        </w:rPr>
        <w:t xml:space="preserve">proteins </w:t>
      </w:r>
      <w:r w:rsidR="001F3D26" w:rsidRPr="001F3D26">
        <w:rPr>
          <w:rFonts w:ascii="Times New Roman" w:hAnsi="Times New Roman" w:cs="Times New Roman"/>
          <w:bCs/>
          <w:sz w:val="24"/>
          <w:szCs w:val="24"/>
          <w:lang w:val="en-US"/>
        </w:rPr>
        <w:t xml:space="preserve">are </w:t>
      </w:r>
      <w:r w:rsidR="009A13D7">
        <w:rPr>
          <w:rFonts w:ascii="Times New Roman" w:hAnsi="Times New Roman" w:cs="Times New Roman"/>
          <w:bCs/>
          <w:sz w:val="24"/>
          <w:szCs w:val="24"/>
          <w:lang w:val="en-US"/>
        </w:rPr>
        <w:t>linked</w:t>
      </w:r>
      <w:r w:rsidR="001F3D26" w:rsidRPr="001F3D26">
        <w:rPr>
          <w:rFonts w:ascii="Times New Roman" w:hAnsi="Times New Roman" w:cs="Times New Roman"/>
          <w:bCs/>
          <w:sz w:val="24"/>
          <w:szCs w:val="24"/>
          <w:lang w:val="en-US"/>
        </w:rPr>
        <w:t xml:space="preserve"> to the organization and </w:t>
      </w:r>
      <w:r w:rsidR="009A13D7">
        <w:rPr>
          <w:rFonts w:ascii="Times New Roman" w:hAnsi="Times New Roman" w:cs="Times New Roman"/>
          <w:bCs/>
          <w:sz w:val="24"/>
          <w:szCs w:val="24"/>
          <w:lang w:val="en-US"/>
        </w:rPr>
        <w:t>function</w:t>
      </w:r>
      <w:r w:rsidR="001F3D26" w:rsidRPr="001F3D26">
        <w:rPr>
          <w:rFonts w:ascii="Times New Roman" w:hAnsi="Times New Roman" w:cs="Times New Roman"/>
          <w:bCs/>
          <w:sz w:val="24"/>
          <w:szCs w:val="24"/>
          <w:lang w:val="en-US"/>
        </w:rPr>
        <w:t xml:space="preserve"> of the nervous system</w:t>
      </w:r>
      <w:r w:rsidR="004C645A">
        <w:rPr>
          <w:rFonts w:ascii="Times New Roman" w:hAnsi="Times New Roman" w:cs="Times New Roman"/>
          <w:bCs/>
          <w:sz w:val="24"/>
          <w:szCs w:val="24"/>
          <w:lang w:val="en-US"/>
        </w:rPr>
        <w:t xml:space="preserve">, </w:t>
      </w:r>
      <w:r w:rsidR="00112604" w:rsidRPr="00112604">
        <w:rPr>
          <w:rFonts w:ascii="Times New Roman" w:hAnsi="Times New Roman" w:cs="Times New Roman"/>
          <w:bCs/>
          <w:sz w:val="24"/>
          <w:szCs w:val="24"/>
          <w:lang w:val="en-US"/>
        </w:rPr>
        <w:t xml:space="preserve">confirming that one of the modes of action of </w:t>
      </w:r>
      <w:r w:rsidR="00112604" w:rsidRPr="00112604">
        <w:rPr>
          <w:rFonts w:ascii="Times New Roman" w:hAnsi="Times New Roman" w:cs="Times New Roman"/>
          <w:bCs/>
          <w:i/>
          <w:sz w:val="24"/>
          <w:szCs w:val="24"/>
          <w:lang w:val="en-US"/>
        </w:rPr>
        <w:t>M. arvensis</w:t>
      </w:r>
      <w:r w:rsidR="00112604">
        <w:rPr>
          <w:rFonts w:ascii="Times New Roman" w:hAnsi="Times New Roman" w:cs="Times New Roman"/>
          <w:bCs/>
          <w:sz w:val="24"/>
          <w:szCs w:val="24"/>
          <w:lang w:val="en-US"/>
        </w:rPr>
        <w:t xml:space="preserve"> EO</w:t>
      </w:r>
      <w:r w:rsidR="00112604" w:rsidRPr="00112604">
        <w:rPr>
          <w:rFonts w:ascii="Times New Roman" w:hAnsi="Times New Roman" w:cs="Times New Roman"/>
          <w:bCs/>
          <w:sz w:val="24"/>
          <w:szCs w:val="24"/>
          <w:lang w:val="en-US"/>
        </w:rPr>
        <w:t xml:space="preserve"> is to affect the nervous system</w:t>
      </w:r>
      <w:r w:rsidR="004C645A">
        <w:rPr>
          <w:rFonts w:ascii="Times New Roman" w:hAnsi="Times New Roman" w:cs="Times New Roman"/>
          <w:bCs/>
          <w:sz w:val="24"/>
          <w:szCs w:val="24"/>
          <w:lang w:val="en-US"/>
        </w:rPr>
        <w:t xml:space="preserve">. </w:t>
      </w:r>
      <w:r w:rsidR="00CA4D4D">
        <w:rPr>
          <w:rFonts w:ascii="Times New Roman" w:hAnsi="Times New Roman" w:cs="Times New Roman"/>
          <w:bCs/>
          <w:sz w:val="24"/>
          <w:szCs w:val="24"/>
          <w:lang w:val="en-US"/>
        </w:rPr>
        <w:t>The upregulation</w:t>
      </w:r>
      <w:r w:rsidR="004C645A" w:rsidRPr="004C645A">
        <w:rPr>
          <w:rFonts w:ascii="Times New Roman" w:hAnsi="Times New Roman" w:cs="Times New Roman"/>
          <w:bCs/>
          <w:sz w:val="24"/>
          <w:szCs w:val="24"/>
          <w:lang w:val="en-US"/>
        </w:rPr>
        <w:t xml:space="preserve"> of </w:t>
      </w:r>
      <w:r w:rsidR="00112604">
        <w:rPr>
          <w:rFonts w:ascii="Times New Roman" w:hAnsi="Times New Roman" w:cs="Times New Roman"/>
          <w:bCs/>
          <w:sz w:val="24"/>
          <w:szCs w:val="24"/>
          <w:lang w:val="en-US"/>
        </w:rPr>
        <w:t xml:space="preserve">the </w:t>
      </w:r>
      <w:r w:rsidR="004C645A" w:rsidRPr="004C645A">
        <w:rPr>
          <w:rFonts w:ascii="Times New Roman" w:hAnsi="Times New Roman" w:cs="Times New Roman"/>
          <w:bCs/>
          <w:sz w:val="24"/>
          <w:szCs w:val="24"/>
          <w:lang w:val="en-US"/>
        </w:rPr>
        <w:t xml:space="preserve">related </w:t>
      </w:r>
      <w:r w:rsidR="004C645A">
        <w:rPr>
          <w:rFonts w:ascii="Times New Roman" w:hAnsi="Times New Roman" w:cs="Times New Roman"/>
          <w:bCs/>
          <w:sz w:val="24"/>
          <w:szCs w:val="24"/>
          <w:lang w:val="en-US"/>
        </w:rPr>
        <w:t>DEPs</w:t>
      </w:r>
      <w:r w:rsidR="004C645A" w:rsidRPr="004C645A">
        <w:rPr>
          <w:rFonts w:ascii="Times New Roman" w:hAnsi="Times New Roman" w:cs="Times New Roman"/>
          <w:bCs/>
          <w:sz w:val="24"/>
          <w:szCs w:val="24"/>
          <w:lang w:val="en-US"/>
        </w:rPr>
        <w:t xml:space="preserve"> suggests that, within 24 h, mechanisms were </w:t>
      </w:r>
      <w:r w:rsidR="00112604">
        <w:rPr>
          <w:rFonts w:ascii="Times New Roman" w:hAnsi="Times New Roman" w:cs="Times New Roman"/>
          <w:bCs/>
          <w:sz w:val="24"/>
          <w:szCs w:val="24"/>
          <w:lang w:val="en-US"/>
        </w:rPr>
        <w:t>established</w:t>
      </w:r>
      <w:r w:rsidR="004C645A" w:rsidRPr="004C645A">
        <w:rPr>
          <w:rFonts w:ascii="Times New Roman" w:hAnsi="Times New Roman" w:cs="Times New Roman"/>
          <w:bCs/>
          <w:sz w:val="24"/>
          <w:szCs w:val="24"/>
          <w:lang w:val="en-US"/>
        </w:rPr>
        <w:t xml:space="preserve"> in surviving insects to repair the damage inflicted.</w:t>
      </w:r>
      <w:r w:rsidR="004C645A">
        <w:rPr>
          <w:rFonts w:ascii="Times New Roman" w:hAnsi="Times New Roman" w:cs="Times New Roman"/>
          <w:bCs/>
          <w:sz w:val="24"/>
          <w:szCs w:val="24"/>
          <w:lang w:val="en-US"/>
        </w:rPr>
        <w:t xml:space="preserve"> </w:t>
      </w:r>
      <w:r w:rsidR="0075634A" w:rsidRPr="0075634A">
        <w:rPr>
          <w:rFonts w:ascii="Times New Roman" w:hAnsi="Times New Roman" w:cs="Times New Roman"/>
          <w:bCs/>
          <w:sz w:val="24"/>
          <w:szCs w:val="24"/>
          <w:lang w:val="en-US"/>
        </w:rPr>
        <w:t xml:space="preserve">Many </w:t>
      </w:r>
      <w:r w:rsidR="005163D1">
        <w:rPr>
          <w:rFonts w:ascii="Times New Roman" w:hAnsi="Times New Roman" w:cs="Times New Roman"/>
          <w:bCs/>
          <w:sz w:val="24"/>
          <w:szCs w:val="24"/>
          <w:lang w:val="en-US"/>
        </w:rPr>
        <w:t xml:space="preserve">upregulated proteins </w:t>
      </w:r>
      <w:r w:rsidR="0075634A" w:rsidRPr="0075634A">
        <w:rPr>
          <w:rFonts w:ascii="Times New Roman" w:hAnsi="Times New Roman" w:cs="Times New Roman"/>
          <w:bCs/>
          <w:sz w:val="24"/>
          <w:szCs w:val="24"/>
          <w:lang w:val="en-US"/>
        </w:rPr>
        <w:lastRenderedPageBreak/>
        <w:t xml:space="preserve">are </w:t>
      </w:r>
      <w:r w:rsidR="00E50A97">
        <w:rPr>
          <w:rFonts w:ascii="Times New Roman" w:hAnsi="Times New Roman" w:cs="Times New Roman"/>
          <w:bCs/>
          <w:sz w:val="24"/>
          <w:szCs w:val="24"/>
          <w:lang w:val="en-US"/>
        </w:rPr>
        <w:t xml:space="preserve">key effectors involved in </w:t>
      </w:r>
      <w:r w:rsidR="0075634A" w:rsidRPr="0075634A">
        <w:rPr>
          <w:rFonts w:ascii="Times New Roman" w:hAnsi="Times New Roman" w:cs="Times New Roman"/>
          <w:bCs/>
          <w:sz w:val="24"/>
          <w:szCs w:val="24"/>
          <w:lang w:val="en-US"/>
        </w:rPr>
        <w:t>the development and functioning of the nervous system.</w:t>
      </w:r>
      <w:r w:rsidR="0075634A">
        <w:rPr>
          <w:rFonts w:ascii="Times New Roman" w:hAnsi="Times New Roman" w:cs="Times New Roman"/>
          <w:bCs/>
          <w:sz w:val="24"/>
          <w:szCs w:val="24"/>
          <w:lang w:val="en-US"/>
        </w:rPr>
        <w:t xml:space="preserve"> </w:t>
      </w:r>
      <w:r w:rsidR="00E50A97">
        <w:rPr>
          <w:rFonts w:ascii="Times New Roman" w:hAnsi="Times New Roman" w:cs="Times New Roman"/>
          <w:bCs/>
          <w:sz w:val="24"/>
          <w:szCs w:val="24"/>
          <w:lang w:val="en-US"/>
        </w:rPr>
        <w:t>G</w:t>
      </w:r>
      <w:r w:rsidR="0075634A" w:rsidRPr="0075634A">
        <w:rPr>
          <w:rFonts w:ascii="Times New Roman" w:hAnsi="Times New Roman" w:cs="Times New Roman"/>
          <w:bCs/>
          <w:sz w:val="24"/>
          <w:szCs w:val="24"/>
          <w:lang w:val="en-US"/>
        </w:rPr>
        <w:t>lutamine synthetase 2 cytoplasmic</w:t>
      </w:r>
      <w:r w:rsidR="00E50A97">
        <w:rPr>
          <w:rFonts w:ascii="Times New Roman" w:hAnsi="Times New Roman" w:cs="Times New Roman"/>
          <w:bCs/>
          <w:sz w:val="24"/>
          <w:szCs w:val="24"/>
          <w:lang w:val="en-US"/>
        </w:rPr>
        <w:t xml:space="preserve"> is vital for</w:t>
      </w:r>
      <w:r w:rsidR="007010F2">
        <w:rPr>
          <w:rFonts w:ascii="Times New Roman" w:hAnsi="Times New Roman" w:cs="Times New Roman"/>
          <w:bCs/>
          <w:sz w:val="24"/>
          <w:szCs w:val="24"/>
          <w:lang w:val="en-US"/>
        </w:rPr>
        <w:t xml:space="preserve"> </w:t>
      </w:r>
      <w:r w:rsidR="007010F2" w:rsidRPr="007010F2">
        <w:rPr>
          <w:rFonts w:ascii="Times New Roman" w:hAnsi="Times New Roman" w:cs="Times New Roman"/>
          <w:bCs/>
          <w:sz w:val="24"/>
          <w:szCs w:val="24"/>
          <w:lang w:val="en-US"/>
        </w:rPr>
        <w:t>synaptogenesis</w:t>
      </w:r>
      <w:r w:rsidR="000B1564">
        <w:rPr>
          <w:rFonts w:ascii="Times New Roman" w:hAnsi="Times New Roman" w:cs="Times New Roman"/>
          <w:bCs/>
          <w:sz w:val="24"/>
          <w:szCs w:val="24"/>
          <w:lang w:val="en-US"/>
        </w:rPr>
        <w:t xml:space="preserve">, </w:t>
      </w:r>
      <w:r w:rsidR="000B1564" w:rsidRPr="000B1564">
        <w:rPr>
          <w:rFonts w:ascii="Times New Roman" w:hAnsi="Times New Roman" w:cs="Times New Roman"/>
          <w:bCs/>
          <w:sz w:val="24"/>
          <w:szCs w:val="24"/>
          <w:lang w:val="en-US"/>
        </w:rPr>
        <w:t>that is, the formation of synapses between neurons in the nervous system</w:t>
      </w:r>
      <w:r w:rsidR="007010F2">
        <w:rPr>
          <w:rFonts w:ascii="Times New Roman" w:hAnsi="Times New Roman" w:cs="Times New Roman"/>
          <w:bCs/>
          <w:sz w:val="24"/>
          <w:szCs w:val="24"/>
          <w:lang w:val="en-US"/>
        </w:rPr>
        <w:t xml:space="preserve"> </w:t>
      </w:r>
      <w:r w:rsidR="007010F2">
        <w:rPr>
          <w:rFonts w:ascii="Times New Roman" w:hAnsi="Times New Roman" w:cs="Times New Roman"/>
          <w:bCs/>
          <w:sz w:val="24"/>
          <w:szCs w:val="24"/>
          <w:lang w:val="en-US"/>
        </w:rPr>
        <w:fldChar w:fldCharType="begin"/>
      </w:r>
      <w:r w:rsidR="009364F5">
        <w:rPr>
          <w:rFonts w:ascii="Times New Roman" w:hAnsi="Times New Roman" w:cs="Times New Roman"/>
          <w:bCs/>
          <w:sz w:val="24"/>
          <w:szCs w:val="24"/>
          <w:lang w:val="en-US"/>
        </w:rPr>
        <w:instrText xml:space="preserve"> ADDIN ZOTERO_ITEM CSL_CITATION {"citationID":"4KggOPLH","properties":{"formattedCitation":"(Featherstone et al. 2002)","plainCitation":"(Featherstone et al. 2002)","noteIndex":0},"citationItems":[{"id":1974,"uris":["http://zotero.org/users/local/QcSA6amT/items/9ZQRV3HC"],"uri":["http://zotero.org/users/local/QcSA6amT/items/9ZQRV3HC"],"itemData":{"id":1974,"type":"article-journal","abstract":"We hypothesized that presynaptic glutamate regulates postsynaptic ionotropic glutamate receptor number during synaptogenesis. To test this idea, we genetically manipulated presynaptic glutamate levels at the glutamatergic Drosophila neuromuscular junction (NMJ), then microscopically and electrophysiologically measured postsynaptic glutamate receptor field size and function. Our data show that presynaptic glutamate is a strong negative regulator of postsynaptic receptor field size and function during development. Glutamate-triggered receptor downregulation was not affected by block of synaptic vesicle fusion, demonstrating that receptors are regulated by nonvesicular glutamate release. Our results reveal an elegant mechanism for receptor field regulation during synaptogenesis and reveal a nonpathological role for nonvesicular glutamate release at the synapse.","container-title":"Nature Neuroscience","DOI":"10.1038/nn789","ISSN":"1546-1726","issue":"2","language":"en","page":"141-146","source":"www.nature.com","title":"Developmental regulation of glutamate receptor field size by nonvesicular glutamate release","volume":"5","author":[{"family":"Featherstone","given":"David E."},{"family":"Rushton","given":"Emma"},{"family":"Broadie","given":"Kendal"}],"issued":{"date-parts":[["2002",2]]}}}],"schema":"https://github.com/citation-style-language/schema/raw/master/csl-citation.json"} </w:instrText>
      </w:r>
      <w:r w:rsidR="007010F2">
        <w:rPr>
          <w:rFonts w:ascii="Times New Roman" w:hAnsi="Times New Roman" w:cs="Times New Roman"/>
          <w:bCs/>
          <w:sz w:val="24"/>
          <w:szCs w:val="24"/>
          <w:lang w:val="en-US"/>
        </w:rPr>
        <w:fldChar w:fldCharType="separate"/>
      </w:r>
      <w:r w:rsidR="007010F2" w:rsidRPr="007010F2">
        <w:rPr>
          <w:rFonts w:ascii="Times New Roman" w:hAnsi="Times New Roman" w:cs="Times New Roman"/>
          <w:sz w:val="24"/>
          <w:lang w:val="en-US"/>
        </w:rPr>
        <w:t>(Featherstone et al. 2002)</w:t>
      </w:r>
      <w:r w:rsidR="007010F2">
        <w:rPr>
          <w:rFonts w:ascii="Times New Roman" w:hAnsi="Times New Roman" w:cs="Times New Roman"/>
          <w:bCs/>
          <w:sz w:val="24"/>
          <w:szCs w:val="24"/>
          <w:lang w:val="en-US"/>
        </w:rPr>
        <w:fldChar w:fldCharType="end"/>
      </w:r>
      <w:r w:rsidR="00F72794">
        <w:rPr>
          <w:rFonts w:ascii="Times New Roman" w:hAnsi="Times New Roman" w:cs="Times New Roman"/>
          <w:bCs/>
          <w:sz w:val="24"/>
          <w:szCs w:val="24"/>
          <w:lang w:val="en-US"/>
        </w:rPr>
        <w:t xml:space="preserve">. </w:t>
      </w:r>
      <w:r w:rsidR="00F72794" w:rsidRPr="00F72794">
        <w:rPr>
          <w:rFonts w:ascii="Times New Roman" w:hAnsi="Times New Roman" w:cs="Times New Roman"/>
          <w:bCs/>
          <w:sz w:val="24"/>
          <w:szCs w:val="24"/>
          <w:lang w:val="en-US"/>
        </w:rPr>
        <w:t>RN</w:t>
      </w:r>
      <w:r w:rsidR="00F72794">
        <w:rPr>
          <w:rFonts w:ascii="Times New Roman" w:hAnsi="Times New Roman" w:cs="Times New Roman"/>
          <w:bCs/>
          <w:sz w:val="24"/>
          <w:szCs w:val="24"/>
          <w:lang w:val="en-US"/>
        </w:rPr>
        <w:t>A-binding p</w:t>
      </w:r>
      <w:r w:rsidR="00F72794" w:rsidRPr="00F72794">
        <w:rPr>
          <w:rFonts w:ascii="Times New Roman" w:hAnsi="Times New Roman" w:cs="Times New Roman"/>
          <w:bCs/>
          <w:sz w:val="24"/>
          <w:szCs w:val="24"/>
          <w:lang w:val="en-US"/>
        </w:rPr>
        <w:t>roteins</w:t>
      </w:r>
      <w:r w:rsidR="00F72794">
        <w:rPr>
          <w:rFonts w:ascii="Times New Roman" w:hAnsi="Times New Roman" w:cs="Times New Roman"/>
          <w:bCs/>
          <w:sz w:val="24"/>
          <w:szCs w:val="24"/>
          <w:lang w:val="en-US"/>
        </w:rPr>
        <w:t xml:space="preserve"> (</w:t>
      </w:r>
      <w:r w:rsidR="00F72794" w:rsidRPr="00F72794">
        <w:rPr>
          <w:rFonts w:ascii="Times New Roman" w:hAnsi="Times New Roman" w:cs="Times New Roman"/>
          <w:bCs/>
          <w:sz w:val="24"/>
          <w:szCs w:val="24"/>
          <w:lang w:val="en-US"/>
        </w:rPr>
        <w:t>RBPs</w:t>
      </w:r>
      <w:r w:rsidR="00F72794">
        <w:rPr>
          <w:rFonts w:ascii="Times New Roman" w:hAnsi="Times New Roman" w:cs="Times New Roman"/>
          <w:bCs/>
          <w:sz w:val="24"/>
          <w:szCs w:val="24"/>
          <w:lang w:val="en-US"/>
        </w:rPr>
        <w:t>)</w:t>
      </w:r>
      <w:r w:rsidR="00F72794" w:rsidRPr="00F72794">
        <w:rPr>
          <w:rFonts w:ascii="Times New Roman" w:hAnsi="Times New Roman" w:cs="Times New Roman"/>
          <w:bCs/>
          <w:sz w:val="24"/>
          <w:szCs w:val="24"/>
          <w:lang w:val="en-US"/>
        </w:rPr>
        <w:t xml:space="preserve"> </w:t>
      </w:r>
      <w:r w:rsidR="000B1564">
        <w:rPr>
          <w:rFonts w:ascii="Times New Roman" w:hAnsi="Times New Roman" w:cs="Times New Roman"/>
          <w:bCs/>
          <w:sz w:val="24"/>
          <w:szCs w:val="24"/>
          <w:lang w:val="en-US"/>
        </w:rPr>
        <w:t>are involved in</w:t>
      </w:r>
      <w:r w:rsidR="00112604">
        <w:rPr>
          <w:rFonts w:ascii="Times New Roman" w:hAnsi="Times New Roman" w:cs="Times New Roman"/>
          <w:bCs/>
          <w:sz w:val="24"/>
          <w:szCs w:val="24"/>
          <w:lang w:val="en-US"/>
        </w:rPr>
        <w:t xml:space="preserve"> the regulation of</w:t>
      </w:r>
      <w:r w:rsidR="00F72794" w:rsidRPr="00F72794">
        <w:rPr>
          <w:rFonts w:ascii="Times New Roman" w:hAnsi="Times New Roman" w:cs="Times New Roman"/>
          <w:bCs/>
          <w:sz w:val="24"/>
          <w:szCs w:val="24"/>
          <w:lang w:val="en-US"/>
        </w:rPr>
        <w:t xml:space="preserve"> neurogenesis</w:t>
      </w:r>
      <w:r w:rsidR="000B1564">
        <w:rPr>
          <w:rFonts w:ascii="Times New Roman" w:hAnsi="Times New Roman" w:cs="Times New Roman"/>
          <w:bCs/>
          <w:sz w:val="24"/>
          <w:szCs w:val="24"/>
          <w:lang w:val="en-US"/>
        </w:rPr>
        <w:t xml:space="preserve"> </w:t>
      </w:r>
      <w:r w:rsidR="00F72794">
        <w:rPr>
          <w:rFonts w:ascii="Times New Roman" w:hAnsi="Times New Roman" w:cs="Times New Roman"/>
          <w:bCs/>
          <w:sz w:val="24"/>
          <w:szCs w:val="24"/>
          <w:lang w:val="en-US"/>
        </w:rPr>
        <w:fldChar w:fldCharType="begin"/>
      </w:r>
      <w:r w:rsidR="009364F5">
        <w:rPr>
          <w:rFonts w:ascii="Times New Roman" w:hAnsi="Times New Roman" w:cs="Times New Roman"/>
          <w:bCs/>
          <w:sz w:val="24"/>
          <w:szCs w:val="24"/>
          <w:lang w:val="en-US"/>
        </w:rPr>
        <w:instrText xml:space="preserve"> ADDIN ZOTERO_ITEM CSL_CITATION {"citationID":"y3rTcVKg","properties":{"formattedCitation":"(Olesnicky and Wright 2018)","plainCitation":"(Olesnicky and Wright 2018)","noteIndex":0},"citationItems":[{"id":1976,"uris":["http://zotero.org/users/local/QcSA6amT/items/KA8RG6YV"],"uri":["http://zotero.org/users/local/QcSA6amT/items/KA8RG6YV"],"itemData":{"id":1976,"type":"article-journal","abstract":"An outstanding question in developmental neurobiology is how RNA processing events contribute to the regulation of neurogenesis. RNA processing events are increasingly recognized as playing fundamental roles in regulating multiple developmental events during neurogenesis, from the asymmetric divisions of neural stem cells, to the generation of complex and diverse neurite morphologies. Indeed, both asymmetric cell division and neurite morphogenesis are often achieved by mechanisms that generate asymmetric protein distributions, including post-transcriptional gene regulatory mechanisms such as the transport of translationally silent messenger RNAs (mRNAs) and local translation of mRNAs within neurites. Additionally, defects in RNA splicing have emerged as a common theme in many neurodegenerative disorders, highlighting the importance of RNA processing in maintaining neuronal circuitry. RNA-binding proteins (RBPs) play an integral role in splicing and post-transcriptional gene regulation, and mutations in RBPs have been linked with multiple neurological disorders including autism, dementia, amyotrophic lateral sclerosis (ALS), spinal muscular atrophy (SMA), Fragile X syndrome (FXS), and X-linked intellectual disability disorder. Despite their widespread nature and roles in neurological disease, the molecular mechanisms and networks of regulated target RNAs have been defined for only a small number of specific RBPs. This review aims to highlight recent studies in Drosophila that have advanced our knowledge of how RBP dysfunction contributes to neurological disease.","container-title":"Journal of Developmental Biology","DOI":"10.3390/jdb6030021","ISSN":"2221-3759","issue":"3","journalAbbreviation":"J Dev Biol","note":"PMID: 30126171\nPMCID: PMC6162566","source":"PubMed Central","title":"Drosophila as a Model for Assessing the Function of RNA-Binding Proteins during Neurogenesis and Neurological Disease","URL":"https://www.ncbi.nlm.nih.gov/pmc/articles/PMC6162566/","volume":"6","author":[{"family":"Olesnicky","given":"Eugenia C."},{"family":"Wright","given":"Ethan G."}],"accessed":{"date-parts":[["2020",3,13]]},"issued":{"date-parts":[["2018",8,18]]}}}],"schema":"https://github.com/citation-style-language/schema/raw/master/csl-citation.json"} </w:instrText>
      </w:r>
      <w:r w:rsidR="00F72794">
        <w:rPr>
          <w:rFonts w:ascii="Times New Roman" w:hAnsi="Times New Roman" w:cs="Times New Roman"/>
          <w:bCs/>
          <w:sz w:val="24"/>
          <w:szCs w:val="24"/>
          <w:lang w:val="en-US"/>
        </w:rPr>
        <w:fldChar w:fldCharType="separate"/>
      </w:r>
      <w:r w:rsidR="00F72794" w:rsidRPr="00022B99">
        <w:rPr>
          <w:rFonts w:ascii="Times New Roman" w:hAnsi="Times New Roman" w:cs="Times New Roman"/>
          <w:sz w:val="24"/>
          <w:lang w:val="en-US"/>
        </w:rPr>
        <w:t>(Olesnicky and Wright 2018)</w:t>
      </w:r>
      <w:r w:rsidR="00F72794">
        <w:rPr>
          <w:rFonts w:ascii="Times New Roman" w:hAnsi="Times New Roman" w:cs="Times New Roman"/>
          <w:bCs/>
          <w:sz w:val="24"/>
          <w:szCs w:val="24"/>
          <w:lang w:val="en-US"/>
        </w:rPr>
        <w:fldChar w:fldCharType="end"/>
      </w:r>
      <w:r w:rsidR="00F72794">
        <w:rPr>
          <w:rFonts w:ascii="Times New Roman" w:hAnsi="Times New Roman" w:cs="Times New Roman"/>
          <w:bCs/>
          <w:sz w:val="24"/>
          <w:szCs w:val="24"/>
          <w:lang w:val="en-US"/>
        </w:rPr>
        <w:t xml:space="preserve">. </w:t>
      </w:r>
      <w:r w:rsidR="00CA4D4D">
        <w:rPr>
          <w:rFonts w:ascii="Times New Roman" w:hAnsi="Times New Roman" w:cs="Times New Roman"/>
          <w:bCs/>
          <w:sz w:val="24"/>
          <w:szCs w:val="24"/>
          <w:lang w:val="en-US"/>
        </w:rPr>
        <w:t>T</w:t>
      </w:r>
      <w:r w:rsidR="005163D1">
        <w:rPr>
          <w:rFonts w:ascii="Times New Roman" w:hAnsi="Times New Roman" w:cs="Times New Roman"/>
          <w:bCs/>
          <w:sz w:val="24"/>
          <w:szCs w:val="24"/>
          <w:lang w:val="en-US"/>
        </w:rPr>
        <w:t xml:space="preserve">he </w:t>
      </w:r>
      <w:r w:rsidR="009A4F7D">
        <w:rPr>
          <w:rFonts w:ascii="Times New Roman" w:hAnsi="Times New Roman" w:cs="Times New Roman"/>
          <w:bCs/>
          <w:sz w:val="24"/>
          <w:szCs w:val="24"/>
          <w:lang w:val="en-US"/>
        </w:rPr>
        <w:t>t</w:t>
      </w:r>
      <w:r w:rsidR="001A0B56" w:rsidRPr="001A0B56">
        <w:rPr>
          <w:rFonts w:ascii="Times New Roman" w:hAnsi="Times New Roman" w:cs="Times New Roman"/>
          <w:bCs/>
          <w:sz w:val="24"/>
          <w:szCs w:val="24"/>
          <w:lang w:val="en-US"/>
        </w:rPr>
        <w:t>yrosine-protein phosphatase non-receptor type 9</w:t>
      </w:r>
      <w:r w:rsidR="00E50A97">
        <w:rPr>
          <w:rFonts w:ascii="Times New Roman" w:hAnsi="Times New Roman" w:cs="Times New Roman"/>
          <w:bCs/>
          <w:sz w:val="24"/>
          <w:szCs w:val="24"/>
          <w:lang w:val="en-US"/>
        </w:rPr>
        <w:t xml:space="preserve"> </w:t>
      </w:r>
      <w:r w:rsidR="001A0B56">
        <w:rPr>
          <w:rFonts w:ascii="Times New Roman" w:hAnsi="Times New Roman" w:cs="Times New Roman"/>
          <w:bCs/>
          <w:sz w:val="24"/>
          <w:szCs w:val="24"/>
          <w:lang w:val="en-US"/>
        </w:rPr>
        <w:t xml:space="preserve">is </w:t>
      </w:r>
      <w:r w:rsidR="001C58D6">
        <w:rPr>
          <w:rFonts w:ascii="Times New Roman" w:hAnsi="Times New Roman" w:cs="Times New Roman"/>
          <w:bCs/>
          <w:sz w:val="24"/>
          <w:szCs w:val="24"/>
          <w:lang w:val="en-US"/>
        </w:rPr>
        <w:t xml:space="preserve">known to be </w:t>
      </w:r>
      <w:r w:rsidR="001A0B56">
        <w:rPr>
          <w:rFonts w:ascii="Times New Roman" w:hAnsi="Times New Roman" w:cs="Times New Roman"/>
          <w:bCs/>
          <w:sz w:val="24"/>
          <w:szCs w:val="24"/>
          <w:lang w:val="en-US"/>
        </w:rPr>
        <w:t xml:space="preserve">involved </w:t>
      </w:r>
      <w:r w:rsidR="000B5937">
        <w:rPr>
          <w:rFonts w:ascii="Times New Roman" w:hAnsi="Times New Roman" w:cs="Times New Roman"/>
          <w:bCs/>
          <w:sz w:val="24"/>
          <w:szCs w:val="24"/>
          <w:lang w:val="en-US"/>
        </w:rPr>
        <w:t xml:space="preserve">in </w:t>
      </w:r>
      <w:r w:rsidR="007D2EEC">
        <w:rPr>
          <w:rFonts w:ascii="Times New Roman" w:hAnsi="Times New Roman" w:cs="Times New Roman"/>
          <w:bCs/>
          <w:sz w:val="24"/>
          <w:szCs w:val="24"/>
          <w:lang w:val="en-US"/>
        </w:rPr>
        <w:t>m</w:t>
      </w:r>
      <w:r w:rsidR="007D2EEC" w:rsidRPr="007D2EEC">
        <w:rPr>
          <w:rFonts w:ascii="Times New Roman" w:hAnsi="Times New Roman" w:cs="Times New Roman"/>
          <w:bCs/>
          <w:sz w:val="24"/>
          <w:szCs w:val="24"/>
          <w:lang w:val="en-US"/>
        </w:rPr>
        <w:t xml:space="preserve">olecular logic of neocortical projection neuron specification </w:t>
      </w:r>
      <w:r w:rsidR="001C58D6">
        <w:rPr>
          <w:rFonts w:ascii="Times New Roman" w:hAnsi="Times New Roman" w:cs="Times New Roman"/>
          <w:bCs/>
          <w:sz w:val="24"/>
          <w:szCs w:val="24"/>
          <w:lang w:val="en-US"/>
        </w:rPr>
        <w:t xml:space="preserve">in mammals </w:t>
      </w:r>
      <w:r w:rsidR="001A0B56">
        <w:rPr>
          <w:rFonts w:ascii="Times New Roman" w:hAnsi="Times New Roman" w:cs="Times New Roman"/>
          <w:bCs/>
          <w:sz w:val="24"/>
          <w:szCs w:val="24"/>
          <w:lang w:val="en-US"/>
        </w:rPr>
        <w:fldChar w:fldCharType="begin"/>
      </w:r>
      <w:r w:rsidR="009364F5">
        <w:rPr>
          <w:rFonts w:ascii="Times New Roman" w:hAnsi="Times New Roman" w:cs="Times New Roman"/>
          <w:bCs/>
          <w:sz w:val="24"/>
          <w:szCs w:val="24"/>
          <w:lang w:val="en-US"/>
        </w:rPr>
        <w:instrText xml:space="preserve"> ADDIN ZOTERO_ITEM CSL_CITATION {"citationID":"qP2VYUIY","properties":{"formattedCitation":"(Zhang et al. 2016)","plainCitation":"(Zhang et al. 2016)","noteIndex":0},"citationItems":[{"id":1997,"uris":["http://zotero.org/users/local/QcSA6amT/items/IRWLNTCQ"],"uri":["http://zotero.org/users/local/QcSA6amT/items/IRWLNTCQ"],"itemData":{"id":1997,"type":"article-journal","abstract":"Protein tyrosine phosphatase MEG2 (PTP-MEG2) is a unique nonreceptor tyrosine phosphatase associated with transport vesicles, where it facilitates membrane trafficking by dephosphorylation of the N-ethylmaleimide-sensitive fusion factor. In this study, we identify the neurotrophin receptor TrkA as a novel cargo whose transport to the cell surface requires PTP-MEG2 activity. In addition, TrkA is also a novel substrate of PTP-MEG2, which dephosphorylates both Tyr-490 and Tyr-674/Tyr-675 of TrkA. As a result, overexpression of PTP-MEG2 down-regulates NGF/TrkA signaling and blocks neurite outgrowth and differentiation in PC12 cells and cortical neurons.","container-title":"The Journal of Biological Chemistry","DOI":"10.1074/jbc.M116.728550","ISSN":"1083-351X","issue":"46","journalAbbreviation":"J. Biol. Chem.","language":"eng","note":"PMID: 27655914\nPMCID: PMC5104914","page":"23895-23905","source":"PubMed","title":"The Protein Tyrosine Phosphatase MEG2 Regulates the Transport and Signal Transduction of Tropomyosin Receptor Kinase A","volume":"291","author":[{"family":"Zhang","given":"Dongmei"},{"family":"Marlin","given":"M. Caleb"},{"family":"Liang","given":"Zhimin"},{"family":"Ahmad","given":"Mohiuddin"},{"family":"Ashpole","given":"Nicole M."},{"family":"Sonntag","given":"William E."},{"family":"Zhao","given":"Zhizhuang Joe"},{"family":"Li","given":"Guangpu"}],"issued":{"date-parts":[["2016",11,11]]}}}],"schema":"https://github.com/citation-style-language/schema/raw/master/csl-citation.json"} </w:instrText>
      </w:r>
      <w:r w:rsidR="001A0B56">
        <w:rPr>
          <w:rFonts w:ascii="Times New Roman" w:hAnsi="Times New Roman" w:cs="Times New Roman"/>
          <w:bCs/>
          <w:sz w:val="24"/>
          <w:szCs w:val="24"/>
          <w:lang w:val="en-US"/>
        </w:rPr>
        <w:fldChar w:fldCharType="separate"/>
      </w:r>
      <w:r w:rsidR="001A0B56" w:rsidRPr="001A0B56">
        <w:rPr>
          <w:rFonts w:ascii="Times New Roman" w:hAnsi="Times New Roman" w:cs="Times New Roman"/>
          <w:sz w:val="24"/>
          <w:lang w:val="en-US"/>
        </w:rPr>
        <w:t>(Zhang et al. 2016)</w:t>
      </w:r>
      <w:r w:rsidR="001A0B56">
        <w:rPr>
          <w:rFonts w:ascii="Times New Roman" w:hAnsi="Times New Roman" w:cs="Times New Roman"/>
          <w:bCs/>
          <w:sz w:val="24"/>
          <w:szCs w:val="24"/>
          <w:lang w:val="en-US"/>
        </w:rPr>
        <w:fldChar w:fldCharType="end"/>
      </w:r>
      <w:r w:rsidR="004C645A">
        <w:rPr>
          <w:rFonts w:ascii="Times New Roman" w:hAnsi="Times New Roman" w:cs="Times New Roman"/>
          <w:bCs/>
          <w:sz w:val="24"/>
          <w:szCs w:val="24"/>
          <w:lang w:val="en-US"/>
        </w:rPr>
        <w:t xml:space="preserve">. </w:t>
      </w:r>
      <w:r w:rsidR="00CA4D4D" w:rsidRPr="00CA4D4D">
        <w:rPr>
          <w:rFonts w:ascii="Times New Roman" w:hAnsi="Times New Roman" w:cs="Times New Roman"/>
          <w:bCs/>
          <w:sz w:val="24"/>
          <w:szCs w:val="24"/>
          <w:lang w:val="en-US"/>
        </w:rPr>
        <w:t>Poorly described in insects, this protein probably plays a similar role in these animals.</w:t>
      </w:r>
      <w:r w:rsidR="00CA4D4D">
        <w:rPr>
          <w:rFonts w:ascii="Times New Roman" w:hAnsi="Times New Roman" w:cs="Times New Roman"/>
          <w:bCs/>
          <w:sz w:val="24"/>
          <w:szCs w:val="24"/>
          <w:lang w:val="en-US"/>
        </w:rPr>
        <w:t xml:space="preserve"> </w:t>
      </w:r>
      <w:r w:rsidR="0007180E">
        <w:rPr>
          <w:rFonts w:ascii="Times New Roman" w:hAnsi="Times New Roman" w:cs="Times New Roman"/>
          <w:bCs/>
          <w:sz w:val="24"/>
          <w:szCs w:val="24"/>
          <w:lang w:val="en-US"/>
        </w:rPr>
        <w:t xml:space="preserve">In </w:t>
      </w:r>
      <w:r w:rsidR="0007180E" w:rsidRPr="0007180E">
        <w:rPr>
          <w:rFonts w:ascii="Times New Roman" w:hAnsi="Times New Roman" w:cs="Times New Roman"/>
          <w:bCs/>
          <w:i/>
          <w:sz w:val="24"/>
          <w:szCs w:val="24"/>
          <w:lang w:val="en-US"/>
        </w:rPr>
        <w:t>D. melanogaster</w:t>
      </w:r>
      <w:r w:rsidR="0007180E">
        <w:rPr>
          <w:rFonts w:ascii="Times New Roman" w:hAnsi="Times New Roman" w:cs="Times New Roman"/>
          <w:bCs/>
          <w:sz w:val="24"/>
          <w:szCs w:val="24"/>
          <w:lang w:val="en-US"/>
        </w:rPr>
        <w:t xml:space="preserve">, </w:t>
      </w:r>
      <w:r w:rsidR="0007180E" w:rsidRPr="00737354">
        <w:rPr>
          <w:rFonts w:ascii="Times New Roman" w:hAnsi="Times New Roman" w:cs="Times New Roman"/>
          <w:bCs/>
          <w:sz w:val="24"/>
          <w:szCs w:val="24"/>
          <w:lang w:val="en-US"/>
        </w:rPr>
        <w:t>F-BAR and double SH3 domains protein 2</w:t>
      </w:r>
      <w:r w:rsidR="0007180E">
        <w:rPr>
          <w:rFonts w:ascii="Times New Roman" w:hAnsi="Times New Roman" w:cs="Times New Roman"/>
          <w:bCs/>
          <w:sz w:val="24"/>
          <w:szCs w:val="24"/>
          <w:lang w:val="en-US"/>
        </w:rPr>
        <w:t xml:space="preserve"> (also called </w:t>
      </w:r>
      <w:r w:rsidR="0007180E" w:rsidRPr="0007180E">
        <w:rPr>
          <w:rFonts w:ascii="Times New Roman" w:hAnsi="Times New Roman" w:cs="Times New Roman"/>
          <w:bCs/>
          <w:sz w:val="24"/>
          <w:szCs w:val="24"/>
          <w:lang w:val="en-US"/>
        </w:rPr>
        <w:t>Protein nervous wreck</w:t>
      </w:r>
      <w:r w:rsidR="0007180E">
        <w:rPr>
          <w:rFonts w:ascii="Times New Roman" w:hAnsi="Times New Roman" w:cs="Times New Roman"/>
          <w:bCs/>
          <w:sz w:val="24"/>
          <w:szCs w:val="24"/>
          <w:lang w:val="en-US"/>
        </w:rPr>
        <w:t xml:space="preserve">) </w:t>
      </w:r>
      <w:r w:rsidR="005163D1" w:rsidRPr="005163D1">
        <w:rPr>
          <w:rFonts w:ascii="Times New Roman" w:hAnsi="Times New Roman" w:cs="Times New Roman"/>
          <w:bCs/>
          <w:sz w:val="24"/>
          <w:szCs w:val="24"/>
          <w:lang w:val="en-US"/>
        </w:rPr>
        <w:t>helps regulate</w:t>
      </w:r>
      <w:r w:rsidR="005163D1">
        <w:rPr>
          <w:rFonts w:ascii="Times New Roman" w:hAnsi="Times New Roman" w:cs="Times New Roman"/>
          <w:bCs/>
          <w:sz w:val="24"/>
          <w:szCs w:val="24"/>
          <w:lang w:val="en-US"/>
        </w:rPr>
        <w:t xml:space="preserve"> the polymerization </w:t>
      </w:r>
      <w:r w:rsidR="0007180E" w:rsidRPr="00737354">
        <w:rPr>
          <w:rFonts w:ascii="Times New Roman" w:hAnsi="Times New Roman" w:cs="Times New Roman"/>
          <w:bCs/>
          <w:sz w:val="24"/>
          <w:szCs w:val="24"/>
          <w:lang w:val="en-US"/>
        </w:rPr>
        <w:t>of actin filament</w:t>
      </w:r>
      <w:r w:rsidR="00213D3F">
        <w:rPr>
          <w:rFonts w:ascii="Times New Roman" w:hAnsi="Times New Roman" w:cs="Times New Roman"/>
          <w:bCs/>
          <w:sz w:val="24"/>
          <w:szCs w:val="24"/>
          <w:lang w:val="en-US"/>
        </w:rPr>
        <w:t>s</w:t>
      </w:r>
      <w:r w:rsidR="0007180E" w:rsidRPr="00737354">
        <w:rPr>
          <w:rFonts w:ascii="Times New Roman" w:hAnsi="Times New Roman" w:cs="Times New Roman"/>
          <w:bCs/>
          <w:sz w:val="24"/>
          <w:szCs w:val="24"/>
          <w:lang w:val="en-US"/>
        </w:rPr>
        <w:t xml:space="preserve"> </w:t>
      </w:r>
      <w:r w:rsidR="0007180E">
        <w:rPr>
          <w:rFonts w:ascii="Times New Roman" w:hAnsi="Times New Roman" w:cs="Times New Roman"/>
          <w:bCs/>
          <w:sz w:val="24"/>
          <w:szCs w:val="24"/>
          <w:lang w:val="en-US"/>
        </w:rPr>
        <w:t xml:space="preserve">during synaptic growth </w:t>
      </w:r>
      <w:r w:rsidR="0007180E">
        <w:rPr>
          <w:rFonts w:ascii="Times New Roman" w:hAnsi="Times New Roman" w:cs="Times New Roman"/>
          <w:bCs/>
          <w:sz w:val="24"/>
          <w:szCs w:val="24"/>
          <w:lang w:val="en-US"/>
        </w:rPr>
        <w:fldChar w:fldCharType="begin"/>
      </w:r>
      <w:r w:rsidR="009364F5">
        <w:rPr>
          <w:rFonts w:ascii="Times New Roman" w:hAnsi="Times New Roman" w:cs="Times New Roman"/>
          <w:bCs/>
          <w:sz w:val="24"/>
          <w:szCs w:val="24"/>
          <w:lang w:val="en-US"/>
        </w:rPr>
        <w:instrText xml:space="preserve"> ADDIN ZOTERO_ITEM CSL_CITATION {"citationID":"FKQkOoPg","properties":{"formattedCitation":"(O\\uc0\\u8217{}Connor-Giles et al. 2008; Rodal et al. 2008)","plainCitation":"(O’Connor-Giles et al. 2008; Rodal et al. 2008)","noteIndex":0},"citationItems":[{"id":2013,"uris":["http://zotero.org/users/local/QcSA6amT/items/6NTXQWYL"],"uri":["http://zotero.org/users/local/QcSA6amT/items/6NTXQWYL"],"itemData":{"id":2013,"type":"article-journal","abstract":"Regulation of synaptic growth is fundamental to the formation and plasticity of neural circuits. Here, we demonstrate that Nervous wreck (Nwk), a negative regulator of synaptic growth at Drosophila NMJs, interacts functionally and physically with components of the endocytic machinery, including dynamin and Dap160/intersectin, and negatively regulates retrograde BMP growth signaling through a direct interaction with the BMP receptor, thickveins. Synaptic overgrowth in nwk is sensitive to BMP signaling levels, and loss of Nwk facilitates BMP-induced overgrowth. Conversely, Nwk overexpression suppresses BMP-induced synaptic overgrowth. We observe analogous genetic interactions between dap160 and the BMP pathway, confirming that endocytosis regulates BMP signaling at NMJs. Finally, we demonstrate a correlation between synaptic growth and pMAD levels and show that Nwk regulates these levels. We propose that Nwk functions at the interface of endocytosis and BMP signaling to ensure proper synaptic growth by negatively regulating Tkv to set limits on this positive growth signal.","container-title":"Neuron","DOI":"10.1016/j.neuron.2008.03.007","ISSN":"0896-6273","issue":"4","journalAbbreviation":"Neuron","language":"en","page":"507-518","source":"ScienceDirect","title":"Nervous Wreck Interacts with Thickveins and the Endocytic Machinery to Attenuate Retrograde BMP Signaling during Synaptic Growth","volume":"58","author":[{"family":"O'Connor-Giles","given":"Kate M."},{"family":"Ho","given":"Ling Ling"},{"family":"Ganetzky","given":"Barry"}],"issued":{"date-parts":[["2008",5,22]]}}},{"id":2010,"uris":["http://zotero.org/users/local/QcSA6amT/items/U7UR4G3Q"],"uri":["http://zotero.org/users/local/QcSA6amT/items/U7UR4G3Q"],"itemData":{"id":2010,"type":"article-journal","abstract":"Regulation of synaptic morphology depends on endocytosis of activated growth signal receptors, but the mechanisms regulating this membrane-trafficking event are unclear. Actin polymerization mediated by Wiskott-Aldrich syndrome protein (WASp) and the actin-related protein 2/3 complex generates forces at multiple stages of endocytosis. FCH-BIN amphiphysin RVS (F-BAR)/SH3 domain proteins play key roles in this process by coordinating membrane deformation with WASp-dependent actin polymerization. However, it is not known how other WASp ligands, such as the small GTPase Cdc42, coordinate with F-BAR/SH3 proteins to regulate actin polymerization at membranes. Nervous Wreck (Nwk) is a conserved neuronal F-BAR/SH3 protein that localizes to periactive zones at the Drosophila larval neuromuscular junction (NMJ) and is required for regulation of synaptic growth via bone morphogenic protein signaling. Here, we show that Nwk interacts with the endocytic proteins dynamin and Dap160 and functions together with Cdc42 to promote WASp-mediated actin polymerization in vitro and to regulate synaptic growth in vivo. Cdc42 function is associated with Rab11-dependent recycling endosomes, and we show that Rab11 colocalizes with Nwk at the NMJ. Together, our results suggest that synaptic growth activated by growth factor signaling is controlled at an endosomal compartment via coordinated Nwk and Cdc42-dependent actin assembly.","container-title":"Journal of Neuroscience","DOI":"10.1523/JNEUROSCI.2304-08.2008","ISSN":"0270-6474, 1529-2401","issue":"33","journalAbbreviation":"J. Neurosci.","language":"en","note":"PMID: 18701694","page":"8316-8325","source":"www.jneurosci.org","title":"Nervous Wreck and Cdc42 Cooperate to Regulate Endocytic Actin Assembly during Synaptic Growth","volume":"28","author":[{"family":"Rodal","given":"Avital A."},{"family":"Motola-Barnes","given":"Rebecca N."},{"family":"Littleton","given":"J. Troy"}],"issued":{"date-parts":[["2008",8,13]]}}}],"schema":"https://github.com/citation-style-language/schema/raw/master/csl-citation.json"} </w:instrText>
      </w:r>
      <w:r w:rsidR="0007180E">
        <w:rPr>
          <w:rFonts w:ascii="Times New Roman" w:hAnsi="Times New Roman" w:cs="Times New Roman"/>
          <w:bCs/>
          <w:sz w:val="24"/>
          <w:szCs w:val="24"/>
          <w:lang w:val="en-US"/>
        </w:rPr>
        <w:fldChar w:fldCharType="separate"/>
      </w:r>
      <w:r w:rsidR="0007180E" w:rsidRPr="0007180E">
        <w:rPr>
          <w:rFonts w:ascii="Times New Roman" w:hAnsi="Times New Roman" w:cs="Times New Roman"/>
          <w:sz w:val="24"/>
          <w:szCs w:val="24"/>
          <w:lang w:val="en-US"/>
        </w:rPr>
        <w:t>(O’Connor-Giles et al. 2008; Rodal et al. 2008)</w:t>
      </w:r>
      <w:r w:rsidR="0007180E">
        <w:rPr>
          <w:rFonts w:ascii="Times New Roman" w:hAnsi="Times New Roman" w:cs="Times New Roman"/>
          <w:bCs/>
          <w:sz w:val="24"/>
          <w:szCs w:val="24"/>
          <w:lang w:val="en-US"/>
        </w:rPr>
        <w:fldChar w:fldCharType="end"/>
      </w:r>
      <w:r w:rsidR="0007180E">
        <w:rPr>
          <w:rFonts w:ascii="Times New Roman" w:hAnsi="Times New Roman" w:cs="Times New Roman"/>
          <w:bCs/>
          <w:sz w:val="24"/>
          <w:szCs w:val="24"/>
          <w:lang w:val="en-US"/>
        </w:rPr>
        <w:t xml:space="preserve">. </w:t>
      </w:r>
      <w:r w:rsidR="00257249">
        <w:rPr>
          <w:rFonts w:ascii="Times New Roman" w:hAnsi="Times New Roman" w:cs="Times New Roman"/>
          <w:bCs/>
          <w:sz w:val="24"/>
          <w:szCs w:val="24"/>
          <w:lang w:val="en-US"/>
        </w:rPr>
        <w:t>The p</w:t>
      </w:r>
      <w:r w:rsidR="00FE3DEB" w:rsidRPr="00FE3DEB">
        <w:rPr>
          <w:rFonts w:ascii="Times New Roman" w:hAnsi="Times New Roman" w:cs="Times New Roman"/>
          <w:bCs/>
          <w:sz w:val="24"/>
          <w:szCs w:val="24"/>
          <w:lang w:val="en-US"/>
        </w:rPr>
        <w:t>rotein hu-li tai shao</w:t>
      </w:r>
      <w:r w:rsidR="00913305">
        <w:rPr>
          <w:rFonts w:ascii="Times New Roman" w:hAnsi="Times New Roman" w:cs="Times New Roman"/>
          <w:bCs/>
          <w:sz w:val="24"/>
          <w:szCs w:val="24"/>
          <w:lang w:val="en-US"/>
        </w:rPr>
        <w:t xml:space="preserve">, </w:t>
      </w:r>
      <w:r w:rsidR="00B74C5E" w:rsidRPr="00B74C5E">
        <w:rPr>
          <w:rFonts w:ascii="Times New Roman" w:hAnsi="Times New Roman" w:cs="Times New Roman"/>
          <w:bCs/>
          <w:sz w:val="24"/>
          <w:szCs w:val="24"/>
          <w:lang w:val="en-US"/>
        </w:rPr>
        <w:t xml:space="preserve">the only </w:t>
      </w:r>
      <w:r w:rsidR="001F3D26">
        <w:rPr>
          <w:rFonts w:ascii="Times New Roman" w:hAnsi="Times New Roman" w:cs="Times New Roman"/>
          <w:bCs/>
          <w:sz w:val="24"/>
          <w:szCs w:val="24"/>
          <w:lang w:val="en-US"/>
        </w:rPr>
        <w:t>down</w:t>
      </w:r>
      <w:r w:rsidR="00B74C5E">
        <w:rPr>
          <w:rFonts w:ascii="Times New Roman" w:hAnsi="Times New Roman" w:cs="Times New Roman"/>
          <w:bCs/>
          <w:sz w:val="24"/>
          <w:szCs w:val="24"/>
          <w:lang w:val="en-US"/>
        </w:rPr>
        <w:t xml:space="preserve">regulated protein in insects exposed to </w:t>
      </w:r>
      <w:r w:rsidR="00B74C5E" w:rsidRPr="00B74C5E">
        <w:rPr>
          <w:rFonts w:ascii="Times New Roman" w:hAnsi="Times New Roman" w:cs="Times New Roman"/>
          <w:bCs/>
          <w:i/>
          <w:sz w:val="24"/>
          <w:szCs w:val="24"/>
          <w:lang w:val="en-US"/>
        </w:rPr>
        <w:t>M. arvensis</w:t>
      </w:r>
      <w:r w:rsidR="00B74C5E">
        <w:rPr>
          <w:rFonts w:ascii="Times New Roman" w:hAnsi="Times New Roman" w:cs="Times New Roman"/>
          <w:bCs/>
          <w:sz w:val="24"/>
          <w:szCs w:val="24"/>
          <w:lang w:val="en-US"/>
        </w:rPr>
        <w:t xml:space="preserve"> </w:t>
      </w:r>
      <w:r w:rsidR="007D2EEC">
        <w:rPr>
          <w:rFonts w:ascii="Times New Roman" w:hAnsi="Times New Roman" w:cs="Times New Roman"/>
          <w:bCs/>
          <w:sz w:val="24"/>
          <w:szCs w:val="24"/>
          <w:lang w:val="en-US"/>
        </w:rPr>
        <w:t>EO</w:t>
      </w:r>
      <w:r w:rsidR="00913305">
        <w:rPr>
          <w:rFonts w:ascii="Times New Roman" w:hAnsi="Times New Roman" w:cs="Times New Roman"/>
          <w:bCs/>
          <w:sz w:val="24"/>
          <w:szCs w:val="24"/>
          <w:lang w:val="en-US"/>
        </w:rPr>
        <w:t>,</w:t>
      </w:r>
      <w:r w:rsidR="00B74C5E">
        <w:rPr>
          <w:rFonts w:ascii="Times New Roman" w:hAnsi="Times New Roman" w:cs="Times New Roman"/>
          <w:bCs/>
          <w:sz w:val="24"/>
          <w:szCs w:val="24"/>
          <w:lang w:val="en-US"/>
        </w:rPr>
        <w:t xml:space="preserve"> </w:t>
      </w:r>
      <w:r w:rsidR="00723B0D" w:rsidRPr="00723B0D">
        <w:rPr>
          <w:rFonts w:ascii="Times New Roman" w:hAnsi="Times New Roman" w:cs="Times New Roman"/>
          <w:bCs/>
          <w:sz w:val="24"/>
          <w:szCs w:val="24"/>
          <w:lang w:val="en-US"/>
        </w:rPr>
        <w:t xml:space="preserve">is </w:t>
      </w:r>
      <w:r w:rsidR="000B5937">
        <w:rPr>
          <w:rFonts w:ascii="Times New Roman" w:hAnsi="Times New Roman" w:cs="Times New Roman"/>
          <w:bCs/>
          <w:sz w:val="24"/>
          <w:szCs w:val="24"/>
          <w:lang w:val="en-US"/>
        </w:rPr>
        <w:t xml:space="preserve">crucial </w:t>
      </w:r>
      <w:r w:rsidR="000B5937" w:rsidRPr="00FE3DEB">
        <w:rPr>
          <w:rFonts w:ascii="Times New Roman" w:hAnsi="Times New Roman" w:cs="Times New Roman"/>
          <w:bCs/>
          <w:sz w:val="24"/>
          <w:szCs w:val="24"/>
          <w:lang w:val="en-US"/>
        </w:rPr>
        <w:t>for normal neuromotor function</w:t>
      </w:r>
      <w:r w:rsidR="000B5937">
        <w:rPr>
          <w:rFonts w:ascii="Times New Roman" w:hAnsi="Times New Roman" w:cs="Times New Roman"/>
          <w:bCs/>
          <w:sz w:val="24"/>
          <w:szCs w:val="24"/>
          <w:lang w:val="en-US"/>
        </w:rPr>
        <w:t xml:space="preserve"> </w:t>
      </w:r>
      <w:r w:rsidR="000B5937">
        <w:rPr>
          <w:rFonts w:ascii="Times New Roman" w:hAnsi="Times New Roman" w:cs="Times New Roman"/>
          <w:bCs/>
          <w:sz w:val="24"/>
          <w:szCs w:val="24"/>
          <w:lang w:val="en-US"/>
        </w:rPr>
        <w:fldChar w:fldCharType="begin"/>
      </w:r>
      <w:r w:rsidR="009364F5">
        <w:rPr>
          <w:rFonts w:ascii="Times New Roman" w:hAnsi="Times New Roman" w:cs="Times New Roman"/>
          <w:bCs/>
          <w:sz w:val="24"/>
          <w:szCs w:val="24"/>
          <w:lang w:val="en-US"/>
        </w:rPr>
        <w:instrText xml:space="preserve"> ADDIN ZOTERO_ITEM CSL_CITATION {"citationID":"BA6LfD1y","properties":{"formattedCitation":"(Ohler et al. 2011)","plainCitation":"(Ohler et al. 2011)","noteIndex":0},"citationItems":[{"id":1989,"uris":["http://zotero.org/users/local/QcSA6amT/items/SQ33WJUN"],"uri":["http://zotero.org/users/local/QcSA6amT/items/SQ33WJUN"],"itemData":{"id":1989,"type":"article-journal","abstract":"Neurons steer their axons towards their proper targets during development. Molecularly, a number of guidance receptors have been identified. The transmembrane protein Golden goal (Gogo) was reported previously to guide photoreceptor (R) axons in the Drosophila visual system. Here, we show that Hts, the Drosophila homologue of Adducin, physically interacts with Gogo's cytoplasmic domain via its head-neck domain. hts null mutants show similar defects in R axon guidance as do gogo mutants. Rescue experiments suggest that the C-terminal tail but not the MARCKS homology domain of Hts is required. Overexpression of either gogo or hts causes abnormally thick swellings of R8 axons in the medulla, but if both are co-overexpressed, R8 axons appear normal and the amount of excessive Hts is reduced. Our results fit with a model where Gogo both positively and negatively regulates Hts that affects the Actin-Spectrin cytoskeleton in growth cone filopodia, thereby guiding R axons.","container-title":"Developmental Dynamics: An Official Publication of the American Association of Anatomists","DOI":"10.1002/dvdy.22515","ISSN":"1097-0177","issue":"1","journalAbbreviation":"Dev. Dyn.","language":"eng","note":"PMID: 21128303","page":"135-148","source":"PubMed","title":"Hts, the Drosophila homologue of Adducin, physically interacts with the transmembrane receptor Golden goal to guide photoreceptor axons","volume":"240","author":[{"family":"Ohler","given":"Stephan"},{"family":"Hakeda-Suzuki","given":"Satoko"},{"family":"Suzuki","given":"Takashi"}],"issued":{"date-parts":[["2011",1]]}}}],"schema":"https://github.com/citation-style-language/schema/raw/master/csl-citation.json"} </w:instrText>
      </w:r>
      <w:r w:rsidR="000B5937">
        <w:rPr>
          <w:rFonts w:ascii="Times New Roman" w:hAnsi="Times New Roman" w:cs="Times New Roman"/>
          <w:bCs/>
          <w:sz w:val="24"/>
          <w:szCs w:val="24"/>
          <w:lang w:val="en-US"/>
        </w:rPr>
        <w:fldChar w:fldCharType="separate"/>
      </w:r>
      <w:r w:rsidR="000B5937" w:rsidRPr="00FE3DEB">
        <w:rPr>
          <w:rFonts w:ascii="Times New Roman" w:hAnsi="Times New Roman" w:cs="Times New Roman"/>
          <w:sz w:val="24"/>
          <w:lang w:val="en-US"/>
        </w:rPr>
        <w:t>(Ohler et al. 2011)</w:t>
      </w:r>
      <w:r w:rsidR="000B5937">
        <w:rPr>
          <w:rFonts w:ascii="Times New Roman" w:hAnsi="Times New Roman" w:cs="Times New Roman"/>
          <w:bCs/>
          <w:sz w:val="24"/>
          <w:szCs w:val="24"/>
          <w:lang w:val="en-US"/>
        </w:rPr>
        <w:fldChar w:fldCharType="end"/>
      </w:r>
      <w:r w:rsidR="00913305">
        <w:rPr>
          <w:rFonts w:ascii="Times New Roman" w:hAnsi="Times New Roman" w:cs="Times New Roman"/>
          <w:bCs/>
          <w:sz w:val="24"/>
          <w:szCs w:val="24"/>
          <w:lang w:val="en-US"/>
        </w:rPr>
        <w:t xml:space="preserve"> </w:t>
      </w:r>
      <w:r w:rsidR="00257249">
        <w:rPr>
          <w:rFonts w:ascii="Times New Roman" w:hAnsi="Times New Roman" w:cs="Times New Roman"/>
          <w:bCs/>
          <w:sz w:val="24"/>
          <w:szCs w:val="24"/>
          <w:lang w:val="en-US"/>
        </w:rPr>
        <w:t>and</w:t>
      </w:r>
      <w:r w:rsidR="001F3D26">
        <w:rPr>
          <w:rFonts w:ascii="Times New Roman" w:hAnsi="Times New Roman" w:cs="Times New Roman"/>
          <w:bCs/>
          <w:sz w:val="24"/>
          <w:szCs w:val="24"/>
          <w:lang w:val="en-US"/>
        </w:rPr>
        <w:t xml:space="preserve"> </w:t>
      </w:r>
      <w:r w:rsidR="001C58D6">
        <w:rPr>
          <w:rFonts w:ascii="Times New Roman" w:hAnsi="Times New Roman" w:cs="Times New Roman"/>
          <w:bCs/>
          <w:sz w:val="24"/>
          <w:szCs w:val="24"/>
          <w:lang w:val="en-US"/>
        </w:rPr>
        <w:t>is involved</w:t>
      </w:r>
      <w:r w:rsidR="001F3D26">
        <w:rPr>
          <w:rFonts w:ascii="Times New Roman" w:hAnsi="Times New Roman" w:cs="Times New Roman"/>
          <w:bCs/>
          <w:sz w:val="24"/>
          <w:szCs w:val="24"/>
          <w:lang w:val="en-US"/>
        </w:rPr>
        <w:t xml:space="preserve"> </w:t>
      </w:r>
      <w:r w:rsidR="00723B0D" w:rsidRPr="00723B0D">
        <w:rPr>
          <w:rFonts w:ascii="Times New Roman" w:hAnsi="Times New Roman" w:cs="Times New Roman"/>
          <w:bCs/>
          <w:sz w:val="24"/>
          <w:szCs w:val="24"/>
          <w:lang w:val="en-US"/>
        </w:rPr>
        <w:t xml:space="preserve">in </w:t>
      </w:r>
      <w:r w:rsidR="00DC6A5D">
        <w:rPr>
          <w:rFonts w:ascii="Times New Roman" w:hAnsi="Times New Roman" w:cs="Times New Roman"/>
          <w:bCs/>
          <w:sz w:val="24"/>
          <w:szCs w:val="24"/>
          <w:lang w:val="en-US"/>
        </w:rPr>
        <w:t>various</w:t>
      </w:r>
      <w:r w:rsidR="00723B0D" w:rsidRPr="00723B0D">
        <w:rPr>
          <w:rFonts w:ascii="Times New Roman" w:hAnsi="Times New Roman" w:cs="Times New Roman"/>
          <w:bCs/>
          <w:sz w:val="24"/>
          <w:szCs w:val="24"/>
          <w:lang w:val="en-US"/>
        </w:rPr>
        <w:t xml:space="preserve"> </w:t>
      </w:r>
      <w:r w:rsidR="001F3D26">
        <w:rPr>
          <w:rFonts w:ascii="Times New Roman" w:hAnsi="Times New Roman" w:cs="Times New Roman"/>
          <w:bCs/>
          <w:sz w:val="24"/>
          <w:szCs w:val="24"/>
          <w:lang w:val="en-US"/>
        </w:rPr>
        <w:t xml:space="preserve">other </w:t>
      </w:r>
      <w:r w:rsidR="00723B0D" w:rsidRPr="00723B0D">
        <w:rPr>
          <w:rFonts w:ascii="Times New Roman" w:hAnsi="Times New Roman" w:cs="Times New Roman"/>
          <w:bCs/>
          <w:sz w:val="24"/>
          <w:szCs w:val="24"/>
          <w:lang w:val="en-US"/>
        </w:rPr>
        <w:t xml:space="preserve">biological processes, including oogenesis and </w:t>
      </w:r>
      <w:r w:rsidR="00112604">
        <w:rPr>
          <w:rFonts w:ascii="Times New Roman" w:hAnsi="Times New Roman" w:cs="Times New Roman"/>
          <w:bCs/>
          <w:sz w:val="24"/>
          <w:szCs w:val="24"/>
          <w:lang w:val="en-US"/>
        </w:rPr>
        <w:t>cytoskeletal</w:t>
      </w:r>
      <w:r w:rsidR="00257249" w:rsidRPr="00723B0D">
        <w:rPr>
          <w:rFonts w:ascii="Times New Roman" w:hAnsi="Times New Roman" w:cs="Times New Roman"/>
          <w:bCs/>
          <w:sz w:val="24"/>
          <w:szCs w:val="24"/>
          <w:lang w:val="en-US"/>
        </w:rPr>
        <w:t xml:space="preserve"> organization </w:t>
      </w:r>
      <w:r w:rsidR="00913305">
        <w:rPr>
          <w:rFonts w:ascii="Times New Roman" w:hAnsi="Times New Roman" w:cs="Times New Roman"/>
          <w:bCs/>
          <w:sz w:val="24"/>
          <w:szCs w:val="24"/>
          <w:lang w:val="en-US"/>
        </w:rPr>
        <w:t xml:space="preserve">for </w:t>
      </w:r>
      <w:r w:rsidR="00257249">
        <w:rPr>
          <w:rFonts w:ascii="Times New Roman" w:hAnsi="Times New Roman" w:cs="Times New Roman"/>
          <w:bCs/>
          <w:sz w:val="24"/>
          <w:szCs w:val="24"/>
          <w:lang w:val="en-US"/>
        </w:rPr>
        <w:t xml:space="preserve">the </w:t>
      </w:r>
      <w:r w:rsidR="00913305">
        <w:rPr>
          <w:rFonts w:ascii="Times New Roman" w:hAnsi="Times New Roman" w:cs="Times New Roman"/>
          <w:bCs/>
          <w:sz w:val="24"/>
          <w:szCs w:val="24"/>
          <w:lang w:val="en-US"/>
        </w:rPr>
        <w:t>development</w:t>
      </w:r>
      <w:r w:rsidR="00257249">
        <w:rPr>
          <w:rFonts w:ascii="Times New Roman" w:hAnsi="Times New Roman" w:cs="Times New Roman"/>
          <w:bCs/>
          <w:sz w:val="24"/>
          <w:szCs w:val="24"/>
          <w:lang w:val="en-US"/>
        </w:rPr>
        <w:t xml:space="preserve"> of sarcomeres </w:t>
      </w:r>
      <w:r w:rsidR="00251722">
        <w:rPr>
          <w:rFonts w:ascii="Times New Roman" w:hAnsi="Times New Roman" w:cs="Times New Roman"/>
          <w:bCs/>
          <w:sz w:val="24"/>
          <w:szCs w:val="24"/>
          <w:lang w:val="en-US"/>
        </w:rPr>
        <w:fldChar w:fldCharType="begin"/>
      </w:r>
      <w:r w:rsidR="009364F5">
        <w:rPr>
          <w:rFonts w:ascii="Times New Roman" w:hAnsi="Times New Roman" w:cs="Times New Roman"/>
          <w:bCs/>
          <w:sz w:val="24"/>
          <w:szCs w:val="24"/>
          <w:lang w:val="en-US"/>
        </w:rPr>
        <w:instrText xml:space="preserve"> ADDIN ZOTERO_ITEM CSL_CITATION {"citationID":"xfI62cGg","properties":{"formattedCitation":"(Schnorrer et al. 2010; Pokrywka et al. 2014)","plainCitation":"(Schnorrer et al. 2010; Pokrywka et al. 2014)","noteIndex":0},"citationItems":[{"id":1994,"uris":["http://zotero.org/users/local/QcSA6amT/items/NRVDXL3S"],"uri":["http://zotero.org/users/local/QcSA6amT/items/NRVDXL3S"],"itemData":{"id":1994,"type":"article-journal","container-title":"Nature","DOI":"10.1038/nature08799","ISSN":"0028-0836, 1476-4687","issue":"7286","journalAbbreviation":"Nature","language":"en","page":"287-291","source":"DOI.org (Crossref)","title":"Systematic genetic analysis of muscle morphogenesis and function in Drosophila","volume":"464","author":[{"family":"Schnorrer","given":"Frank"},{"family":"Schönbauer","given":"Cornelia"},{"family":"Langer","given":"Christoph C. H."},{"family":"Dietzl","given":"Georg"},{"family":"Novatchkova","given":"Maria"},{"family":"Schernhuber","given":"Katharina"},{"family":"Fellner","given":"Michaela"},{"family":"Azaryan","given":"Anna"},{"family":"Radolf","given":"Martin"},{"family":"Stark","given":"Alexander"},{"family":"Keleman","given":"Krystyna"},{"family":"Dickson","given":"Barry J."}],"issued":{"date-parts":[["2010",3]]}}},{"id":1991,"uris":["http://zotero.org/users/local/QcSA6amT/items/PS7D92FW"],"uri":["http://zotero.org/users/local/QcSA6amT/items/PS7D92FW"],"itemData":{"id":1991,"type":"article-journal","abstract":"BACKGROUND: Cytoskeletal organization is essential for localization of developmentally significant molecules during Drosophila oogenesis. Swallow (Swa) and an isoform of Hu li tai shao (Ovhts-RC) have been implicated in the organization of actin filaments in developing oocytes but their precise roles have been obscured by the dependence of hts RNA localization on swa function. The functional significance of hts RNA localization in the oocyte has not been established.\nRESULTS: In this study we examine Ovhts-RC distribution and cytoskeletal organization under conditions in which Swa protein and/or hts RNA localization are perturbed. We find Swa is required for overall actin organization and for the maintenance of a distinct subset of microtubules in the oocyte. hts RNA localization modulates the distribution of Ovhts-RC in the oocyte and, in turn, local actin filament proliferation.\nCONCLUSIONS: Our results support separate contributions of Swa and hts RNA localization to actin organization during oogenesis. Swa is crucial for the organization of actin networks that lead to the formation of a specialized microtubule population, while Ovhts-RC acts to modulate spatially restricted actin filament growth at the oocyte cortex. This suggests RNA localization can lead to modifications of both the actin and microtubule cytoskeletons at specific subcellular locales.","container-title":"Developmental Dynamics: An Official Publication of the American Association of Anatomists","DOI":"10.1002/dvdy.24132","ISSN":"1097-0177","issue":"7","journalAbbreviation":"Dev. Dyn.","language":"eng","note":"PMID: 24677508","page":"906-916","source":"PubMed","title":"Distinct roles for hu li tai shao and swallow in cytoskeletal organization during Drosophila oogenesis","volume":"243","author":[{"family":"Pokrywka","given":"Nancy Jo"},{"family":"Zhang","given":"Huadi"},{"family":"Raley-Susman","given":"Kathleen"}],"issued":{"date-parts":[["2014",7]]}}}],"schema":"https://github.com/citation-style-language/schema/raw/master/csl-citation.json"} </w:instrText>
      </w:r>
      <w:r w:rsidR="00251722">
        <w:rPr>
          <w:rFonts w:ascii="Times New Roman" w:hAnsi="Times New Roman" w:cs="Times New Roman"/>
          <w:bCs/>
          <w:sz w:val="24"/>
          <w:szCs w:val="24"/>
          <w:lang w:val="en-US"/>
        </w:rPr>
        <w:fldChar w:fldCharType="separate"/>
      </w:r>
      <w:r w:rsidR="00B74C5E" w:rsidRPr="00723B0D">
        <w:rPr>
          <w:rFonts w:ascii="Times New Roman" w:hAnsi="Times New Roman" w:cs="Times New Roman"/>
          <w:sz w:val="24"/>
          <w:lang w:val="en-US"/>
        </w:rPr>
        <w:t>(Schnorrer et al. 2010; Pokrywka et al. 2014)</w:t>
      </w:r>
      <w:r w:rsidR="00251722">
        <w:rPr>
          <w:rFonts w:ascii="Times New Roman" w:hAnsi="Times New Roman" w:cs="Times New Roman"/>
          <w:bCs/>
          <w:sz w:val="24"/>
          <w:szCs w:val="24"/>
          <w:lang w:val="en-US"/>
        </w:rPr>
        <w:fldChar w:fldCharType="end"/>
      </w:r>
      <w:r w:rsidR="00251722">
        <w:rPr>
          <w:rFonts w:ascii="Times New Roman" w:hAnsi="Times New Roman" w:cs="Times New Roman"/>
          <w:bCs/>
          <w:sz w:val="24"/>
          <w:szCs w:val="24"/>
          <w:lang w:val="en-US"/>
        </w:rPr>
        <w:t xml:space="preserve">. </w:t>
      </w:r>
      <w:r w:rsidR="00112604">
        <w:rPr>
          <w:rFonts w:ascii="Times New Roman" w:hAnsi="Times New Roman" w:cs="Times New Roman"/>
          <w:bCs/>
          <w:sz w:val="24"/>
          <w:szCs w:val="24"/>
          <w:lang w:val="en-US"/>
        </w:rPr>
        <w:t xml:space="preserve">In addition </w:t>
      </w:r>
      <w:r w:rsidR="00C97D79" w:rsidRPr="00C97D79">
        <w:rPr>
          <w:rFonts w:ascii="Times New Roman" w:hAnsi="Times New Roman" w:cs="Times New Roman"/>
          <w:bCs/>
          <w:sz w:val="24"/>
          <w:szCs w:val="24"/>
          <w:lang w:val="en-US"/>
        </w:rPr>
        <w:t>to this</w:t>
      </w:r>
      <w:r w:rsidR="00112604">
        <w:rPr>
          <w:rFonts w:ascii="Times New Roman" w:hAnsi="Times New Roman" w:cs="Times New Roman"/>
          <w:bCs/>
          <w:sz w:val="24"/>
          <w:szCs w:val="24"/>
          <w:lang w:val="en-US"/>
        </w:rPr>
        <w:t>, there is</w:t>
      </w:r>
      <w:r w:rsidR="00C97D79" w:rsidRPr="00C97D79">
        <w:rPr>
          <w:rFonts w:ascii="Times New Roman" w:hAnsi="Times New Roman" w:cs="Times New Roman"/>
          <w:bCs/>
          <w:sz w:val="24"/>
          <w:szCs w:val="24"/>
          <w:lang w:val="en-US"/>
        </w:rPr>
        <w:t xml:space="preserve"> the upregulation </w:t>
      </w:r>
      <w:r w:rsidR="00DC6A5D">
        <w:rPr>
          <w:rFonts w:ascii="Times New Roman" w:hAnsi="Times New Roman" w:cs="Times New Roman"/>
          <w:bCs/>
          <w:sz w:val="24"/>
          <w:szCs w:val="24"/>
          <w:lang w:val="en-US"/>
        </w:rPr>
        <w:t xml:space="preserve">of </w:t>
      </w:r>
      <w:r w:rsidR="00EA26DF">
        <w:rPr>
          <w:rFonts w:ascii="Times New Roman" w:hAnsi="Times New Roman" w:cs="Times New Roman"/>
          <w:bCs/>
          <w:sz w:val="24"/>
          <w:szCs w:val="24"/>
          <w:lang w:val="en-US"/>
        </w:rPr>
        <w:t xml:space="preserve">key effectors </w:t>
      </w:r>
      <w:r w:rsidR="00F67571">
        <w:rPr>
          <w:rFonts w:ascii="Times New Roman" w:hAnsi="Times New Roman" w:cs="Times New Roman"/>
          <w:bCs/>
          <w:sz w:val="24"/>
          <w:szCs w:val="24"/>
          <w:lang w:val="en-US"/>
        </w:rPr>
        <w:t>involved in the development and functioning of t</w:t>
      </w:r>
      <w:r w:rsidR="00F67571" w:rsidRPr="00F67571">
        <w:rPr>
          <w:rFonts w:ascii="Times New Roman" w:hAnsi="Times New Roman" w:cs="Times New Roman"/>
          <w:bCs/>
          <w:sz w:val="24"/>
          <w:szCs w:val="24"/>
          <w:lang w:val="en-US"/>
        </w:rPr>
        <w:t>he sensory nervous system</w:t>
      </w:r>
      <w:r w:rsidR="00C97D79">
        <w:rPr>
          <w:rFonts w:ascii="Times New Roman" w:hAnsi="Times New Roman" w:cs="Times New Roman"/>
          <w:bCs/>
          <w:sz w:val="24"/>
          <w:szCs w:val="24"/>
          <w:lang w:val="en-US"/>
        </w:rPr>
        <w:t xml:space="preserve">. </w:t>
      </w:r>
      <w:r w:rsidR="0017758C" w:rsidRPr="00D70FC9">
        <w:rPr>
          <w:rFonts w:ascii="Times New Roman" w:hAnsi="Times New Roman" w:cs="Times New Roman"/>
          <w:bCs/>
          <w:sz w:val="24"/>
          <w:szCs w:val="24"/>
          <w:lang w:val="en-US"/>
        </w:rPr>
        <w:t>These include</w:t>
      </w:r>
      <w:r w:rsidR="00C97D79" w:rsidRPr="00D70FC9">
        <w:rPr>
          <w:rFonts w:ascii="Times New Roman" w:hAnsi="Times New Roman" w:cs="Times New Roman"/>
          <w:bCs/>
          <w:sz w:val="24"/>
          <w:szCs w:val="24"/>
          <w:lang w:val="en-US"/>
        </w:rPr>
        <w:t xml:space="preserve"> </w:t>
      </w:r>
      <w:r w:rsidR="00A31DDB" w:rsidRPr="00A31DDB">
        <w:rPr>
          <w:rFonts w:ascii="Times New Roman" w:hAnsi="Times New Roman" w:cs="Times New Roman"/>
          <w:bCs/>
          <w:sz w:val="24"/>
          <w:szCs w:val="24"/>
          <w:lang w:val="en-US"/>
        </w:rPr>
        <w:t>COP9 sign</w:t>
      </w:r>
      <w:r w:rsidR="00C97D79">
        <w:rPr>
          <w:rFonts w:ascii="Times New Roman" w:hAnsi="Times New Roman" w:cs="Times New Roman"/>
          <w:bCs/>
          <w:sz w:val="24"/>
          <w:szCs w:val="24"/>
          <w:lang w:val="en-US"/>
        </w:rPr>
        <w:t xml:space="preserve">alosome complex subunit </w:t>
      </w:r>
      <w:r w:rsidR="00913305">
        <w:rPr>
          <w:rFonts w:ascii="Times New Roman" w:hAnsi="Times New Roman" w:cs="Times New Roman"/>
          <w:bCs/>
          <w:sz w:val="24"/>
          <w:szCs w:val="24"/>
          <w:lang w:val="en-US"/>
        </w:rPr>
        <w:t>1</w:t>
      </w:r>
      <w:r w:rsidR="00C97D79">
        <w:rPr>
          <w:rFonts w:ascii="Times New Roman" w:hAnsi="Times New Roman" w:cs="Times New Roman"/>
          <w:bCs/>
          <w:sz w:val="24"/>
          <w:szCs w:val="24"/>
          <w:lang w:val="en-US"/>
        </w:rPr>
        <w:t xml:space="preserve"> </w:t>
      </w:r>
      <w:r w:rsidR="00D70FC9">
        <w:rPr>
          <w:rFonts w:ascii="Times New Roman" w:hAnsi="Times New Roman" w:cs="Times New Roman"/>
          <w:bCs/>
          <w:sz w:val="24"/>
          <w:szCs w:val="24"/>
          <w:lang w:val="en-US"/>
        </w:rPr>
        <w:t xml:space="preserve">which </w:t>
      </w:r>
      <w:r w:rsidR="00C97D79">
        <w:rPr>
          <w:rFonts w:ascii="Times New Roman" w:hAnsi="Times New Roman" w:cs="Times New Roman"/>
          <w:bCs/>
          <w:sz w:val="24"/>
          <w:szCs w:val="24"/>
          <w:lang w:val="en-US"/>
        </w:rPr>
        <w:t xml:space="preserve">is </w:t>
      </w:r>
      <w:r w:rsidR="00A31DDB" w:rsidRPr="00A31DDB">
        <w:rPr>
          <w:rFonts w:ascii="Times New Roman" w:hAnsi="Times New Roman" w:cs="Times New Roman"/>
          <w:bCs/>
          <w:sz w:val="24"/>
          <w:szCs w:val="24"/>
          <w:lang w:val="en-US"/>
        </w:rPr>
        <w:t xml:space="preserve">involved </w:t>
      </w:r>
      <w:r w:rsidR="00C97D79">
        <w:rPr>
          <w:rFonts w:ascii="Times New Roman" w:hAnsi="Times New Roman" w:cs="Times New Roman"/>
          <w:bCs/>
          <w:sz w:val="24"/>
          <w:szCs w:val="24"/>
          <w:lang w:val="en-US"/>
        </w:rPr>
        <w:t xml:space="preserve">in </w:t>
      </w:r>
      <w:proofErr w:type="spellStart"/>
      <w:r w:rsidR="00A31DDB" w:rsidRPr="00A31DDB">
        <w:rPr>
          <w:rFonts w:ascii="Times New Roman" w:hAnsi="Times New Roman" w:cs="Times New Roman"/>
          <w:bCs/>
          <w:sz w:val="24"/>
          <w:szCs w:val="24"/>
          <w:lang w:val="en-US"/>
        </w:rPr>
        <w:t>axonogenesis</w:t>
      </w:r>
      <w:proofErr w:type="spellEnd"/>
      <w:r w:rsidR="00A31DDB" w:rsidRPr="00A31DDB">
        <w:rPr>
          <w:rFonts w:ascii="Times New Roman" w:hAnsi="Times New Roman" w:cs="Times New Roman"/>
          <w:bCs/>
          <w:sz w:val="24"/>
          <w:szCs w:val="24"/>
          <w:lang w:val="en-US"/>
        </w:rPr>
        <w:t xml:space="preserve"> and </w:t>
      </w:r>
      <w:r w:rsidR="00112604">
        <w:rPr>
          <w:rFonts w:ascii="Times New Roman" w:hAnsi="Times New Roman" w:cs="Times New Roman"/>
          <w:bCs/>
          <w:sz w:val="24"/>
          <w:szCs w:val="24"/>
          <w:lang w:val="en-US"/>
        </w:rPr>
        <w:t xml:space="preserve">differentiation of </w:t>
      </w:r>
      <w:r w:rsidR="004F44D0" w:rsidRPr="004F44D0">
        <w:rPr>
          <w:rFonts w:ascii="Times New Roman" w:hAnsi="Times New Roman" w:cs="Times New Roman"/>
          <w:bCs/>
          <w:sz w:val="24"/>
          <w:szCs w:val="24"/>
          <w:lang w:val="en-US"/>
        </w:rPr>
        <w:t>pho</w:t>
      </w:r>
      <w:r w:rsidR="004F44D0">
        <w:rPr>
          <w:rFonts w:ascii="Times New Roman" w:hAnsi="Times New Roman" w:cs="Times New Roman"/>
          <w:bCs/>
          <w:sz w:val="24"/>
          <w:szCs w:val="24"/>
          <w:lang w:val="en-US"/>
        </w:rPr>
        <w:t>toreceptor cell</w:t>
      </w:r>
      <w:r w:rsidR="00112604">
        <w:rPr>
          <w:rFonts w:ascii="Times New Roman" w:hAnsi="Times New Roman" w:cs="Times New Roman"/>
          <w:bCs/>
          <w:sz w:val="24"/>
          <w:szCs w:val="24"/>
          <w:lang w:val="en-US"/>
        </w:rPr>
        <w:t xml:space="preserve">s </w:t>
      </w:r>
      <w:r w:rsidR="00221BEA">
        <w:rPr>
          <w:rFonts w:ascii="Times New Roman" w:hAnsi="Times New Roman" w:cs="Times New Roman"/>
          <w:bCs/>
          <w:sz w:val="24"/>
          <w:szCs w:val="24"/>
          <w:lang w:val="en-US"/>
        </w:rPr>
        <w:fldChar w:fldCharType="begin"/>
      </w:r>
      <w:r w:rsidR="009364F5">
        <w:rPr>
          <w:rFonts w:ascii="Times New Roman" w:hAnsi="Times New Roman" w:cs="Times New Roman"/>
          <w:bCs/>
          <w:sz w:val="24"/>
          <w:szCs w:val="24"/>
          <w:lang w:val="en-US"/>
        </w:rPr>
        <w:instrText xml:space="preserve"> ADDIN ZOTERO_ITEM CSL_CITATION {"citationID":"OCrUpQI5","properties":{"formattedCitation":"(Suh et al. 2002; Wei and Deng 2003)","plainCitation":"(Suh et al. 2002; Wei and Deng 2003)","noteIndex":0},"citationItems":[{"id":2108,"uris":["http://zotero.org/users/local/QcSA6amT/items/SVYCY86G"],"uri":["http://zotero.org/users/local/QcSA6amT/items/SVYCY86G"],"itemData":{"id":2108,"type":"article-journal","abstract":"Different classes of photoreceptor neurons (R cells) in the Drosophila compound eye form connections in different optic ganglia. The R1-R6 subclass connects to the first optic ganglion, the lamina, and relies upon glial cells as intermediate targets. Conversely, R cells promote glial cell development including migration of glial cells into the target region. Here, we show that the JAB1/CSN5 subunit of the COP9 signalosome complex is expressed in R cells, accumulates in the developing optic lobe neuropil, and through the analysis of a unique set of missense mutations, is required in R cells to induce lamina glial cell migration. In these CSN5 alleles, R1-R6 targeting is disrupted. Genetic analysis of protein null alleles further revealed that the COP9 signalosome is required at an earlier stage of development for R cell differentiation.","container-title":"Neuron","DOI":"10.1016/S0896-6273(01)00576-1","ISSN":"0896-6273","issue":"1","journalAbbreviation":"Neuron","language":"en","page":"35-46","source":"ScienceDirect","title":"Drosophila JAB1/CSN5 Acts in Photoreceptor Cells to Induce Glial Cells","volume":"33","author":[{"family":"Suh","given":"Greg S. B."},{"family":"Poeck","given":"Burkhard"},{"family":"Chouard","given":"Tanguy"},{"family":"Oron","given":"Efrat"},{"family":"Segal","given":"Daniel"},{"family":"Chamovitz","given":"Daniel A."},{"family":"Zipursky","given":"S. Lawrence"}],"issued":{"date-parts":[["2002",1,3]]}}},{"id":2111,"uris":["http://zotero.org/users/local/QcSA6amT/items/SVY4GEAA"],"uri":["http://zotero.org/users/local/QcSA6amT/items/SVY4GEAA"],"itemData":{"id":2111,"type":"article-journal","abstract":"The COP9 signalosome (CSN) is composed of eight distinct subunits and is highly homologous to the lid sub-complex of the 26S proteasome. CSN was initially defined as a repressor of photomorphogenesis in Arabidopsis, and it has now been found to participate in diverse cellular and developmental processes in various eukaryotic organisms. Recently, CSN was revealed to have a metalloprotease activity centered in the CSN5/Jab1 subunit, which removes the post-translational modification of a ubiquitin-like protein, Nedd8/Rub1, from the cullin component of SCF ubiquitin E3 ligase (i.e., de-neddylation). In addition, CSN is associated with de-ubiquitination activity and protein kinase activities capable of phosphorylating important signaling regulators. The involvement of CSN in a number of cellular and developmental processes has been attributed to its control over ubiquitin-proteasome-mediated protein degradation.","container-title":"Annual Review of Cell and Developmental Biology","DOI":"10.1146/annurev.cellbio.19.111301.112449","issue":"1","note":"PMID: 14570571","page":"261-286","source":"Annual Reviews","title":"The COP9 Signalosome","volume":"19","author":[{"family":"Wei","given":"Ning"},{"family":"Deng","given":"Xing Wang"}],"issued":{"date-parts":[["2003"]]}}}],"schema":"https://github.com/citation-style-language/schema/raw/master/csl-citation.json"} </w:instrText>
      </w:r>
      <w:r w:rsidR="00221BEA">
        <w:rPr>
          <w:rFonts w:ascii="Times New Roman" w:hAnsi="Times New Roman" w:cs="Times New Roman"/>
          <w:bCs/>
          <w:sz w:val="24"/>
          <w:szCs w:val="24"/>
          <w:lang w:val="en-US"/>
        </w:rPr>
        <w:fldChar w:fldCharType="separate"/>
      </w:r>
      <w:r w:rsidR="00221BEA" w:rsidRPr="004F44D0">
        <w:rPr>
          <w:rFonts w:ascii="Times New Roman" w:hAnsi="Times New Roman" w:cs="Times New Roman"/>
          <w:sz w:val="24"/>
          <w:lang w:val="en-US"/>
        </w:rPr>
        <w:t>(Suh et al. 2002; Wei and Deng 2003)</w:t>
      </w:r>
      <w:r w:rsidR="00221BEA">
        <w:rPr>
          <w:rFonts w:ascii="Times New Roman" w:hAnsi="Times New Roman" w:cs="Times New Roman"/>
          <w:bCs/>
          <w:sz w:val="24"/>
          <w:szCs w:val="24"/>
          <w:lang w:val="en-US"/>
        </w:rPr>
        <w:fldChar w:fldCharType="end"/>
      </w:r>
      <w:r w:rsidR="00A31DDB">
        <w:rPr>
          <w:rFonts w:ascii="Times New Roman" w:hAnsi="Times New Roman" w:cs="Times New Roman"/>
          <w:bCs/>
          <w:sz w:val="24"/>
          <w:szCs w:val="24"/>
          <w:lang w:val="en-US"/>
        </w:rPr>
        <w:t>.</w:t>
      </w:r>
      <w:r w:rsidR="007B3B0F">
        <w:rPr>
          <w:rFonts w:ascii="Times New Roman" w:hAnsi="Times New Roman" w:cs="Times New Roman"/>
          <w:bCs/>
          <w:sz w:val="24"/>
          <w:szCs w:val="24"/>
          <w:lang w:val="en-US"/>
        </w:rPr>
        <w:t xml:space="preserve"> </w:t>
      </w:r>
      <w:r w:rsidR="00D70FC9" w:rsidRPr="00D70FC9">
        <w:rPr>
          <w:rFonts w:ascii="Times New Roman" w:hAnsi="Times New Roman" w:cs="Times New Roman"/>
          <w:bCs/>
          <w:sz w:val="24"/>
          <w:szCs w:val="24"/>
          <w:lang w:val="en-US"/>
        </w:rPr>
        <w:t>The g</w:t>
      </w:r>
      <w:r w:rsidR="00913305" w:rsidRPr="00D70FC9">
        <w:rPr>
          <w:rFonts w:ascii="Times New Roman" w:hAnsi="Times New Roman" w:cs="Times New Roman"/>
          <w:bCs/>
          <w:sz w:val="24"/>
          <w:szCs w:val="24"/>
          <w:lang w:val="en-US"/>
        </w:rPr>
        <w:t xml:space="preserve">uanine nucleotide-binding protein G(o) subunit alpha </w:t>
      </w:r>
      <w:r w:rsidR="007D2EEC" w:rsidRPr="00D70FC9">
        <w:rPr>
          <w:rFonts w:ascii="Times New Roman" w:hAnsi="Times New Roman" w:cs="Times New Roman"/>
          <w:bCs/>
          <w:sz w:val="24"/>
          <w:szCs w:val="24"/>
          <w:lang w:val="en-US"/>
        </w:rPr>
        <w:t xml:space="preserve">was also upregulated. It is </w:t>
      </w:r>
      <w:r w:rsidR="001C301D" w:rsidRPr="00D70FC9">
        <w:rPr>
          <w:rFonts w:ascii="Times New Roman" w:hAnsi="Times New Roman" w:cs="Times New Roman"/>
          <w:bCs/>
          <w:sz w:val="24"/>
          <w:szCs w:val="24"/>
          <w:lang w:val="en-US"/>
        </w:rPr>
        <w:t>one of</w:t>
      </w:r>
      <w:r w:rsidR="005F3057" w:rsidRPr="00D70FC9">
        <w:rPr>
          <w:rFonts w:ascii="Times New Roman" w:hAnsi="Times New Roman" w:cs="Times New Roman"/>
          <w:bCs/>
          <w:sz w:val="24"/>
          <w:szCs w:val="24"/>
          <w:lang w:val="en-US"/>
        </w:rPr>
        <w:t xml:space="preserve"> </w:t>
      </w:r>
      <w:r w:rsidR="007B3B0F" w:rsidRPr="00D70FC9">
        <w:rPr>
          <w:rFonts w:ascii="Times New Roman" w:hAnsi="Times New Roman" w:cs="Times New Roman"/>
          <w:bCs/>
          <w:sz w:val="24"/>
          <w:szCs w:val="24"/>
          <w:lang w:val="en-US"/>
        </w:rPr>
        <w:t>the most abundant G protein in nervous tissue</w:t>
      </w:r>
      <w:r w:rsidR="00112604" w:rsidRPr="00D70FC9">
        <w:rPr>
          <w:rFonts w:ascii="Times New Roman" w:hAnsi="Times New Roman" w:cs="Times New Roman"/>
          <w:bCs/>
          <w:sz w:val="24"/>
          <w:szCs w:val="24"/>
          <w:lang w:val="en-US"/>
        </w:rPr>
        <w:t>s</w:t>
      </w:r>
      <w:r w:rsidR="007B3B0F" w:rsidRPr="00D70FC9">
        <w:rPr>
          <w:rFonts w:ascii="Times New Roman" w:hAnsi="Times New Roman" w:cs="Times New Roman"/>
          <w:bCs/>
          <w:sz w:val="24"/>
          <w:szCs w:val="24"/>
          <w:lang w:val="en-US"/>
        </w:rPr>
        <w:t xml:space="preserve"> and is involved in neurodevelopment, hea</w:t>
      </w:r>
      <w:r w:rsidR="001C301D" w:rsidRPr="00D70FC9">
        <w:rPr>
          <w:rFonts w:ascii="Times New Roman" w:hAnsi="Times New Roman" w:cs="Times New Roman"/>
          <w:bCs/>
          <w:sz w:val="24"/>
          <w:szCs w:val="24"/>
          <w:lang w:val="en-US"/>
        </w:rPr>
        <w:t xml:space="preserve">rt morphogenesis and </w:t>
      </w:r>
      <w:r w:rsidR="00A60CA2" w:rsidRPr="00D70FC9">
        <w:rPr>
          <w:rFonts w:ascii="Times New Roman" w:hAnsi="Times New Roman" w:cs="Times New Roman"/>
          <w:bCs/>
          <w:sz w:val="24"/>
          <w:szCs w:val="24"/>
          <w:lang w:val="en-US"/>
        </w:rPr>
        <w:t xml:space="preserve">the </w:t>
      </w:r>
      <w:r w:rsidR="007B3B0F" w:rsidRPr="00D70FC9">
        <w:rPr>
          <w:rFonts w:ascii="Times New Roman" w:hAnsi="Times New Roman" w:cs="Times New Roman"/>
          <w:bCs/>
          <w:sz w:val="24"/>
          <w:szCs w:val="24"/>
          <w:lang w:val="en-US"/>
        </w:rPr>
        <w:t xml:space="preserve">sensory perception of sweet taste </w:t>
      </w:r>
      <w:r w:rsidR="007B3B0F" w:rsidRPr="00D70FC9">
        <w:rPr>
          <w:rFonts w:ascii="Times New Roman" w:hAnsi="Times New Roman" w:cs="Times New Roman"/>
          <w:bCs/>
          <w:sz w:val="24"/>
          <w:szCs w:val="24"/>
          <w:lang w:val="en-US"/>
        </w:rPr>
        <w:fldChar w:fldCharType="begin"/>
      </w:r>
      <w:r w:rsidR="009364F5" w:rsidRPr="00D70FC9">
        <w:rPr>
          <w:rFonts w:ascii="Times New Roman" w:hAnsi="Times New Roman" w:cs="Times New Roman"/>
          <w:bCs/>
          <w:sz w:val="24"/>
          <w:szCs w:val="24"/>
          <w:lang w:val="en-US"/>
        </w:rPr>
        <w:instrText xml:space="preserve"> ADDIN ZOTERO_ITEM CSL_CITATION {"citationID":"rXKCuahg","properties":{"formattedCitation":"(Yi et al. 2008; Bredendiek et al. 2011; Koon and Budnik 2012)","plainCitation":"(Yi et al. 2008; Bredendiek et al. 2011; Koon and Budnik 2012)","noteIndex":0},"citationItems":[{"id":2172,"uris":["http://zotero.org/users/local/QcSA6amT/items/BKKUCLAR"],"uri":["http://zotero.org/users/local/QcSA6amT/items/BKKUCLAR"],"itemData":{"id":2172,"type":"article-journal","abstract":"The gene networks regulating heart morphology and cardiac integrity are largely unknown. We previously reported a role for the heterotrimeric G protein gamma subunit 1 (Ggamma1) in mediating cardial-pericardial cell adhesion in Drosophila. Here we show G-oalpha47A and Gbeta13F cooperate with Ggamma1 to maintain cardiac integrity. Cardial-pericardial cell adhesion also relies on the septate junction (SJ) proteins Neurexin-IV (Nrx-IV), Sinuous, Coracle, and Nervana2, which together function in a common pathway with Ggamma1. Furthermore, Ggamma1 signaling is required for proper SJ protein localization, and loss of at least one SJ protein, Nrx-IV, induces cardiac lumen collapse. These results are surprising because the embryonic heart lacks SJs and suggest that SJ proteins perform noncanonical functions to maintain cardiac integrity in Drosophila. Our findings unveil the components of a previously unrecognized network of genes that couple G protein signaling with structural constituents of the heart.","container-title":"Developmental Cell","DOI":"10.1016/j.devcel.2008.10.001","ISSN":"1878-1551","issue":"5","journalAbbreviation":"Dev. Cell","language":"eng","note":"PMID: 19000835\nPMCID: PMC2736786","page":"704-713","source":"PubMed","title":"Heterotrimeric G proteins regulate a noncanonical function of septate junction proteins to maintain cardiac integrity in Drosophila","volume":"15","author":[{"family":"Yi","given":"Peng"},{"family":"Johnson","given":"Aaron N."},{"family":"Han","given":"Zhe"},{"family":"Wu","given":"Jiang"},{"family":"Olson","given":"Eric N."}],"issued":{"date-parts":[["2008",11]]}}},{"id":2169,"uris":["http://zotero.org/users/local/QcSA6amT/items/9Q9DEGFX"],"uri":["http://zotero.org/users/local/QcSA6amT/items/9Q9DEGFX"],"itemData":{"id":2169,"type":"article-journal","abstract":"Detection of chemical compounds in food sources is based on the activation of 7 transmembrane gustatory receptors (GRs) in mammals and in insects such as Drosophila, although the receptors are not conserved between the classes. Different combinations of Drosophila GRs are involved in the detection of sugars, but the activated signaling cascades are largely unknown. Because 7 transmembrane receptors usually couple to G-proteins, we tried to unravel the intracellular signaling cascade in taste neurons by screening heterotrimeric G-protein mutant flies for gustatory deficits. We found the subunit Goα to be involved in feeding behavior and cell excitability by different transgenic and pharmacological approaches. Goα is involved in the detection of sucrose, glucose, and fructose, but not with trehalose and maltose. Our studies reveal that Goα plays an important role in the perception of some sweet tastants. Because the perception of other sweet stimuli was not affected by mutations in Goα, we also found strong indication for the existence of multiple signaling pathways in the insect gustatory system.","container-title":"Chemical Senses","DOI":"10.1093/chemse/bjq100","ISSN":"1464-3553","issue":"1","journalAbbreviation":"Chem. Senses","language":"eng","note":"PMID: 20940344","page":"69-81","source":"PubMed","title":"Go α is involved in sugar perception in Drosophila","volume":"36","author":[{"family":"Bredendiek","given":"Nico"},{"family":"Hütte","given":"Jan"},{"family":"Steingräber","given":"Annika"},{"family":"Hatt","given":"Hanns"},{"family":"Gisselmann","given":"Günter"},{"family":"Neuhaus","given":"Eva M."}],"issued":{"date-parts":[["2011",1]]}}},{"id":2165,"uris":["http://zotero.org/users/local/QcSA6amT/items/JSKCAHYQ"],"uri":["http://zotero.org/users/local/QcSA6amT/items/JSKCAHYQ"],"itemData":{"id":2165,"type":"article-journal","abstract":"Adrenergic receptors and their ligands are important regulators of synaptic plasticity and metaplasticity, but the exact mechanisms underlying their action are still poorly understood. Octopamine, the invertebrate homolog of mammalian adrenaline or noradrenaline, plays important roles in modulating behavior and synaptic functions. We previously uncovered an octopaminergic positive-feedback mechanism to regulate structural synaptic plasticity during development and in response to starvation. Under this mechanism, activation of Octß2R autoreceptors by octopamine at octopaminergic neurons initiated a cAMP-dependent cascade that stimulated the development of new synaptic boutons at the Drosophila larval neuromuscular junction (NMJ). However, the regulatory mechanisms that served to brake such positive feedback were not known. Here, we report the presence of an alternative octopamine autoreceptor, Octß1R, with antagonistic functions on synaptic growth. Mutations in octß1r result in the overgrowth of both glutamatergic and octopaminergic NMJs, suggesting that Octß1R is a negative regulator of synaptic expansion. As Octß2R, Octß1R functioned in a cell-autonomous manner at presynaptic motorneurons. However, unlike Octß2R, which activated a cAMP pathway, Octß1R likely inhibited cAMP production through inhibitory Goα. Despite its inhibitory role, Octß1R was required for acute changes in synaptic structure in response to octopamine and for starvation-induced increase in locomotor speed. These results demonstrate the dual action of octopamine on synaptic growth and behavioral plasticity, and highlight the important role of inhibitory influences for normal responses to physiological stimuli.","container-title":"Journal of Neuroscience","DOI":"10.1523/JNEUROSCI.6517-11.2012","ISSN":"0270-6474, 1529-2401","issue":"18","journalAbbreviation":"J. Neurosci.","language":"en","note":"PMID: 22553037","page":"6312-6322","source":"www.jneurosci.org","title":"Inhibitory Control of Synaptic and Behavioral Plasticity by Octopaminergic Signaling","volume":"32","author":[{"family":"Koon","given":"Alex C."},{"family":"Budnik","given":"Vivian"}],"issued":{"date-parts":[["2012",5,2]]}}}],"schema":"https://github.com/citation-style-language/schema/raw/master/csl-citation.json"} </w:instrText>
      </w:r>
      <w:r w:rsidR="007B3B0F" w:rsidRPr="00D70FC9">
        <w:rPr>
          <w:rFonts w:ascii="Times New Roman" w:hAnsi="Times New Roman" w:cs="Times New Roman"/>
          <w:bCs/>
          <w:sz w:val="24"/>
          <w:szCs w:val="24"/>
          <w:lang w:val="en-US"/>
        </w:rPr>
        <w:fldChar w:fldCharType="separate"/>
      </w:r>
      <w:r w:rsidR="007B3B0F" w:rsidRPr="00D70FC9">
        <w:rPr>
          <w:rFonts w:ascii="Times New Roman" w:hAnsi="Times New Roman" w:cs="Times New Roman"/>
          <w:sz w:val="24"/>
          <w:lang w:val="en-US"/>
        </w:rPr>
        <w:t>(Yi et al. 2008; Bredendiek et al. 2011; Koon and Budnik 2012)</w:t>
      </w:r>
      <w:r w:rsidR="007B3B0F" w:rsidRPr="00D70FC9">
        <w:rPr>
          <w:rFonts w:ascii="Times New Roman" w:hAnsi="Times New Roman" w:cs="Times New Roman"/>
          <w:bCs/>
          <w:sz w:val="24"/>
          <w:szCs w:val="24"/>
          <w:lang w:val="en-US"/>
        </w:rPr>
        <w:fldChar w:fldCharType="end"/>
      </w:r>
      <w:r w:rsidR="007B3B0F" w:rsidRPr="00D70FC9">
        <w:rPr>
          <w:rFonts w:ascii="Times New Roman" w:hAnsi="Times New Roman" w:cs="Times New Roman"/>
          <w:bCs/>
          <w:sz w:val="24"/>
          <w:szCs w:val="24"/>
          <w:lang w:val="en-US"/>
        </w:rPr>
        <w:t xml:space="preserve">. </w:t>
      </w:r>
      <w:r w:rsidR="00185BE5" w:rsidRPr="00D70FC9">
        <w:rPr>
          <w:rFonts w:ascii="Times New Roman" w:hAnsi="Times New Roman" w:cs="Times New Roman"/>
          <w:bCs/>
          <w:sz w:val="24"/>
          <w:szCs w:val="24"/>
          <w:lang w:val="en-US"/>
        </w:rPr>
        <w:t xml:space="preserve">Taken together, these results reveal that </w:t>
      </w:r>
      <w:r w:rsidR="00185BE5" w:rsidRPr="00D70FC9">
        <w:rPr>
          <w:rFonts w:ascii="Times New Roman" w:hAnsi="Times New Roman" w:cs="Times New Roman"/>
          <w:bCs/>
          <w:i/>
          <w:sz w:val="24"/>
          <w:szCs w:val="24"/>
          <w:lang w:val="en-US"/>
        </w:rPr>
        <w:t>M. arvensis</w:t>
      </w:r>
      <w:r w:rsidR="00185BE5" w:rsidRPr="00D70FC9">
        <w:rPr>
          <w:rFonts w:ascii="Times New Roman" w:hAnsi="Times New Roman" w:cs="Times New Roman"/>
          <w:bCs/>
          <w:sz w:val="24"/>
          <w:szCs w:val="24"/>
          <w:lang w:val="en-US"/>
        </w:rPr>
        <w:t xml:space="preserve"> EO </w:t>
      </w:r>
      <w:r w:rsidR="00A60CA2" w:rsidRPr="00D70FC9">
        <w:rPr>
          <w:rFonts w:ascii="Times New Roman" w:hAnsi="Times New Roman" w:cs="Times New Roman"/>
          <w:bCs/>
          <w:sz w:val="24"/>
          <w:szCs w:val="24"/>
          <w:lang w:val="en-US"/>
        </w:rPr>
        <w:t xml:space="preserve">has </w:t>
      </w:r>
      <w:r w:rsidR="00185BE5" w:rsidRPr="00D70FC9">
        <w:rPr>
          <w:rFonts w:ascii="Times New Roman" w:hAnsi="Times New Roman" w:cs="Times New Roman"/>
          <w:bCs/>
          <w:sz w:val="24"/>
          <w:szCs w:val="24"/>
          <w:lang w:val="en-US"/>
        </w:rPr>
        <w:t xml:space="preserve">severely damaged the </w:t>
      </w:r>
      <w:r w:rsidR="00A60CA2" w:rsidRPr="00D70FC9">
        <w:rPr>
          <w:rFonts w:ascii="Times New Roman" w:hAnsi="Times New Roman" w:cs="Times New Roman"/>
          <w:bCs/>
          <w:sz w:val="24"/>
          <w:szCs w:val="24"/>
          <w:lang w:val="en-US"/>
        </w:rPr>
        <w:t xml:space="preserve">insect </w:t>
      </w:r>
      <w:r w:rsidR="00185BE5" w:rsidRPr="00D70FC9">
        <w:rPr>
          <w:rFonts w:ascii="Times New Roman" w:hAnsi="Times New Roman" w:cs="Times New Roman"/>
          <w:bCs/>
          <w:sz w:val="24"/>
          <w:szCs w:val="24"/>
          <w:lang w:val="en-US"/>
        </w:rPr>
        <w:t xml:space="preserve">nervous system and shed light on a </w:t>
      </w:r>
      <w:r w:rsidR="00A60CA2" w:rsidRPr="00D70FC9">
        <w:rPr>
          <w:rFonts w:ascii="Times New Roman" w:hAnsi="Times New Roman" w:cs="Times New Roman"/>
          <w:bCs/>
          <w:sz w:val="24"/>
          <w:szCs w:val="24"/>
          <w:lang w:val="en-US"/>
        </w:rPr>
        <w:t>range</w:t>
      </w:r>
      <w:r w:rsidR="00185BE5" w:rsidRPr="00D70FC9">
        <w:rPr>
          <w:rFonts w:ascii="Times New Roman" w:hAnsi="Times New Roman" w:cs="Times New Roman"/>
          <w:bCs/>
          <w:sz w:val="24"/>
          <w:szCs w:val="24"/>
          <w:lang w:val="en-US"/>
        </w:rPr>
        <w:t xml:space="preserve"> of effectors involved in the insect's response to the product.</w:t>
      </w:r>
    </w:p>
    <w:p w14:paraId="57A88671" w14:textId="72137939" w:rsidR="00A26858" w:rsidRDefault="00185BE5" w:rsidP="00BF4094">
      <w:pPr>
        <w:spacing w:after="0" w:line="480" w:lineRule="auto"/>
        <w:ind w:firstLine="708"/>
        <w:jc w:val="both"/>
        <w:rPr>
          <w:rFonts w:ascii="Times New Roman" w:hAnsi="Times New Roman" w:cs="Times New Roman"/>
          <w:bCs/>
          <w:sz w:val="24"/>
          <w:szCs w:val="24"/>
          <w:lang w:val="en-US"/>
        </w:rPr>
      </w:pPr>
      <w:r w:rsidRPr="00185BE5">
        <w:rPr>
          <w:rFonts w:ascii="Times New Roman" w:hAnsi="Times New Roman" w:cs="Times New Roman"/>
          <w:bCs/>
          <w:sz w:val="24"/>
          <w:szCs w:val="24"/>
          <w:lang w:val="en-US"/>
        </w:rPr>
        <w:t xml:space="preserve">Insects exposed to </w:t>
      </w:r>
      <w:r w:rsidRPr="00185BE5">
        <w:rPr>
          <w:rFonts w:ascii="Times New Roman" w:hAnsi="Times New Roman" w:cs="Times New Roman"/>
          <w:bCs/>
          <w:i/>
          <w:sz w:val="24"/>
          <w:szCs w:val="24"/>
          <w:lang w:val="en-US"/>
        </w:rPr>
        <w:t>M. arvensis</w:t>
      </w:r>
      <w:r>
        <w:rPr>
          <w:rFonts w:ascii="Times New Roman" w:hAnsi="Times New Roman" w:cs="Times New Roman"/>
          <w:bCs/>
          <w:sz w:val="24"/>
          <w:szCs w:val="24"/>
          <w:lang w:val="en-US"/>
        </w:rPr>
        <w:t xml:space="preserve"> EO</w:t>
      </w:r>
      <w:r w:rsidRPr="00185BE5">
        <w:rPr>
          <w:rFonts w:ascii="Times New Roman" w:hAnsi="Times New Roman" w:cs="Times New Roman"/>
          <w:bCs/>
          <w:sz w:val="24"/>
          <w:szCs w:val="24"/>
          <w:lang w:val="en-US"/>
        </w:rPr>
        <w:t xml:space="preserve"> suffer from paralysis and behavioral </w:t>
      </w:r>
      <w:r w:rsidR="00BF4094">
        <w:rPr>
          <w:rFonts w:ascii="Times New Roman" w:hAnsi="Times New Roman" w:cs="Times New Roman"/>
          <w:bCs/>
          <w:sz w:val="24"/>
          <w:szCs w:val="24"/>
          <w:lang w:val="en-US"/>
        </w:rPr>
        <w:t>disorders</w:t>
      </w:r>
      <w:r w:rsidRPr="00185BE5">
        <w:rPr>
          <w:rFonts w:ascii="Times New Roman" w:hAnsi="Times New Roman" w:cs="Times New Roman"/>
          <w:bCs/>
          <w:sz w:val="24"/>
          <w:szCs w:val="24"/>
          <w:lang w:val="en-US"/>
        </w:rPr>
        <w:t>, which suggests that the muscular system is affected.</w:t>
      </w:r>
      <w:r>
        <w:rPr>
          <w:rFonts w:ascii="Times New Roman" w:hAnsi="Times New Roman" w:cs="Times New Roman"/>
          <w:bCs/>
          <w:sz w:val="24"/>
          <w:szCs w:val="24"/>
          <w:lang w:val="en-US"/>
        </w:rPr>
        <w:t xml:space="preserve"> </w:t>
      </w:r>
      <w:r w:rsidR="006F56AE">
        <w:rPr>
          <w:rFonts w:ascii="Times New Roman" w:hAnsi="Times New Roman" w:cs="Times New Roman"/>
          <w:bCs/>
          <w:sz w:val="24"/>
          <w:szCs w:val="24"/>
          <w:lang w:val="en-US"/>
        </w:rPr>
        <w:t xml:space="preserve">This is confirmed by the </w:t>
      </w:r>
      <w:r w:rsidR="00BF4094" w:rsidRPr="00BF4094">
        <w:rPr>
          <w:rFonts w:ascii="Times New Roman" w:hAnsi="Times New Roman" w:cs="Times New Roman"/>
          <w:bCs/>
          <w:sz w:val="24"/>
          <w:szCs w:val="24"/>
          <w:lang w:val="en-US"/>
        </w:rPr>
        <w:t>upregulation of effector proteins involved in the development and functioning of this system.</w:t>
      </w:r>
      <w:r w:rsidR="00BF4094">
        <w:rPr>
          <w:rFonts w:ascii="Times New Roman" w:hAnsi="Times New Roman" w:cs="Times New Roman"/>
          <w:bCs/>
          <w:sz w:val="24"/>
          <w:szCs w:val="24"/>
          <w:lang w:val="en-US"/>
        </w:rPr>
        <w:t xml:space="preserve"> </w:t>
      </w:r>
      <w:r w:rsidR="0030088F">
        <w:rPr>
          <w:rFonts w:ascii="Times New Roman" w:hAnsi="Times New Roman" w:cs="Times New Roman"/>
          <w:bCs/>
          <w:sz w:val="24"/>
          <w:szCs w:val="24"/>
          <w:lang w:val="en-US"/>
        </w:rPr>
        <w:t>Troponin-C and troponin-</w:t>
      </w:r>
      <w:r w:rsidR="0030088F">
        <w:rPr>
          <w:rFonts w:ascii="Times New Roman" w:hAnsi="Times New Roman" w:cs="Times New Roman"/>
          <w:bCs/>
          <w:sz w:val="24"/>
          <w:szCs w:val="24"/>
          <w:lang w:val="en-US"/>
        </w:rPr>
        <w:lastRenderedPageBreak/>
        <w:t>T are</w:t>
      </w:r>
      <w:r w:rsidR="0030088F" w:rsidRPr="00C90CC8">
        <w:rPr>
          <w:rFonts w:ascii="Times New Roman" w:hAnsi="Times New Roman" w:cs="Times New Roman"/>
          <w:bCs/>
          <w:sz w:val="24"/>
          <w:szCs w:val="24"/>
          <w:lang w:val="en-US"/>
        </w:rPr>
        <w:t xml:space="preserve"> </w:t>
      </w:r>
      <w:r w:rsidR="0030088F">
        <w:rPr>
          <w:rFonts w:ascii="Times New Roman" w:hAnsi="Times New Roman" w:cs="Times New Roman"/>
          <w:bCs/>
          <w:sz w:val="24"/>
          <w:szCs w:val="24"/>
          <w:lang w:val="en-US"/>
        </w:rPr>
        <w:t>parts of t</w:t>
      </w:r>
      <w:r w:rsidR="0030088F" w:rsidRPr="00C90CC8">
        <w:rPr>
          <w:rFonts w:ascii="Times New Roman" w:hAnsi="Times New Roman" w:cs="Times New Roman"/>
          <w:bCs/>
          <w:sz w:val="24"/>
          <w:szCs w:val="24"/>
          <w:lang w:val="en-US"/>
        </w:rPr>
        <w:t xml:space="preserve">he troponin complex </w:t>
      </w:r>
      <w:r w:rsidR="00A556EA">
        <w:rPr>
          <w:rFonts w:ascii="Times New Roman" w:hAnsi="Times New Roman" w:cs="Times New Roman"/>
          <w:bCs/>
          <w:sz w:val="24"/>
          <w:szCs w:val="24"/>
          <w:lang w:val="en-US"/>
        </w:rPr>
        <w:t>that</w:t>
      </w:r>
      <w:r w:rsidR="0030088F">
        <w:rPr>
          <w:rFonts w:ascii="Times New Roman" w:hAnsi="Times New Roman" w:cs="Times New Roman"/>
          <w:bCs/>
          <w:sz w:val="24"/>
          <w:szCs w:val="24"/>
          <w:lang w:val="en-US"/>
        </w:rPr>
        <w:t xml:space="preserve"> </w:t>
      </w:r>
      <w:r w:rsidR="0030088F" w:rsidRPr="00C90CC8">
        <w:rPr>
          <w:rFonts w:ascii="Times New Roman" w:hAnsi="Times New Roman" w:cs="Times New Roman"/>
          <w:bCs/>
          <w:sz w:val="24"/>
          <w:szCs w:val="24"/>
          <w:lang w:val="en-US"/>
        </w:rPr>
        <w:t>regulates the Ca</w:t>
      </w:r>
      <w:r w:rsidR="0030088F" w:rsidRPr="00C90CC8">
        <w:rPr>
          <w:rFonts w:ascii="Times New Roman" w:hAnsi="Times New Roman" w:cs="Times New Roman"/>
          <w:bCs/>
          <w:sz w:val="24"/>
          <w:szCs w:val="24"/>
          <w:vertAlign w:val="superscript"/>
          <w:lang w:val="en-US"/>
        </w:rPr>
        <w:t>2+-</w:t>
      </w:r>
      <w:r w:rsidR="0030088F" w:rsidRPr="00C90CC8">
        <w:rPr>
          <w:rFonts w:ascii="Times New Roman" w:hAnsi="Times New Roman" w:cs="Times New Roman"/>
          <w:bCs/>
          <w:sz w:val="24"/>
          <w:szCs w:val="24"/>
          <w:lang w:val="en-US"/>
        </w:rPr>
        <w:t>activation of myofilaments during contraction and relaxation</w:t>
      </w:r>
      <w:r w:rsidR="006F56AE">
        <w:rPr>
          <w:rFonts w:ascii="Times New Roman" w:hAnsi="Times New Roman" w:cs="Times New Roman"/>
          <w:bCs/>
          <w:sz w:val="24"/>
          <w:szCs w:val="24"/>
          <w:lang w:val="en-US"/>
        </w:rPr>
        <w:t xml:space="preserve"> </w:t>
      </w:r>
      <w:r w:rsidR="006F56AE" w:rsidRPr="00C90CC8">
        <w:rPr>
          <w:rFonts w:ascii="Times New Roman" w:hAnsi="Times New Roman" w:cs="Times New Roman"/>
          <w:bCs/>
          <w:sz w:val="24"/>
          <w:szCs w:val="24"/>
          <w:lang w:val="en-US"/>
        </w:rPr>
        <w:t>striated muscle</w:t>
      </w:r>
      <w:r w:rsidR="0030088F">
        <w:rPr>
          <w:rFonts w:ascii="Times New Roman" w:hAnsi="Times New Roman" w:cs="Times New Roman"/>
          <w:bCs/>
          <w:sz w:val="24"/>
          <w:szCs w:val="24"/>
          <w:lang w:val="en-US"/>
        </w:rPr>
        <w:t xml:space="preserve">, and plays a key role in </w:t>
      </w:r>
      <w:r w:rsidR="0030088F" w:rsidRPr="00C90CC8">
        <w:rPr>
          <w:rFonts w:ascii="Times New Roman" w:hAnsi="Times New Roman" w:cs="Times New Roman"/>
          <w:bCs/>
          <w:sz w:val="24"/>
          <w:szCs w:val="24"/>
          <w:lang w:val="en-US"/>
        </w:rPr>
        <w:t>contraction of flight muscles</w:t>
      </w:r>
      <w:r w:rsidR="0030088F">
        <w:rPr>
          <w:rFonts w:ascii="Times New Roman" w:hAnsi="Times New Roman" w:cs="Times New Roman"/>
          <w:bCs/>
          <w:sz w:val="24"/>
          <w:szCs w:val="24"/>
          <w:lang w:val="en-US"/>
        </w:rPr>
        <w:t xml:space="preserve"> </w:t>
      </w:r>
      <w:r w:rsidR="0030088F">
        <w:rPr>
          <w:rFonts w:ascii="Times New Roman" w:hAnsi="Times New Roman" w:cs="Times New Roman"/>
          <w:bCs/>
          <w:sz w:val="24"/>
          <w:szCs w:val="24"/>
          <w:lang w:val="en-US"/>
        </w:rPr>
        <w:fldChar w:fldCharType="begin"/>
      </w:r>
      <w:r w:rsidR="009364F5">
        <w:rPr>
          <w:rFonts w:ascii="Times New Roman" w:hAnsi="Times New Roman" w:cs="Times New Roman"/>
          <w:bCs/>
          <w:sz w:val="24"/>
          <w:szCs w:val="24"/>
          <w:lang w:val="en-US"/>
        </w:rPr>
        <w:instrText xml:space="preserve"> ADDIN ZOTERO_ITEM CSL_CITATION {"citationID":"N29da3cD","properties":{"formattedCitation":"(Domingo et al. 1998; Cao et al. 2020)","plainCitation":"(Domingo et al. 1998; Cao et al. 2020)","noteIndex":0},"citationItems":[{"id":1939,"uris":["http://zotero.org/users/local/QcSA6amT/items/YKTXNYSF"],"uri":["http://zotero.org/users/local/QcSA6amT/items/YKTXNYSF"],"itemData":{"id":1939,"type":"article-journal","abstract":"Two sets of muscle polypeptides showing calcium-binding capacity and intense labelling in vivo with 32P were purified and characterized from Drosophila melanogaster adult extracts. The polypeptides exhibit crossed immunoreactivity and share similar biochemical properties such as those involved in purification. They have been identified as isoforms of troponin-T (TnT) by sequence analysis of a cDNA clone isolated from an embryonic library. The two sets of TnT polypeptides correspond to the fibrillar and non-fibrillar muscle isoforms, respectively. The non-fibrillar muscle isoforms separate into two bands which are differentially expressed during development. Analysis of TnT isoforms in bee thoraces indicates that the expression of the fibrillar muscle isoform correlates with the acquisition of functional flight capability. In vivo labelling experiments reveal that the two TnT sets are readily phosphorylated. The Drosophila TnTs show calcium-binding properties by three different types of assays. Our results suggest that this property could be specific to insect TnTs and may be related to the long, extremely acidic polyglutamic carboxy-terminus present in these polypeptides, which does not occur in non-arthropod TnTs.","container-title":"Journal of Muscle Research and Cell Motility","DOI":"10.1023/a:1005349704790","ISSN":"0142-4319","issue":"4","journalAbbreviation":"J. Muscle Res. Cell. Motil.","language":"eng","note":"PMID: 9635282","page":"393-403","source":"PubMed","title":"Troponin-T is a calcium-binding protein in insect muscle: in vivo phosphorylation, muscle-specific isoforms and developmental profile in Drosophila melanogaster","title-short":"Troponin-T is a calcium-binding protein in insect muscle","volume":"19","author":[{"family":"Domingo","given":"A."},{"family":"González-Jurado","given":"J."},{"family":"Maroto","given":"M."},{"family":"Díaz","given":"C."},{"family":"Vinós","given":"J."},{"family":"Carrasco","given":"C."},{"family":"Cervera","given":"M."},{"family":"Marco","given":"R."}],"issued":{"date-parts":[["1998",5]]}}},{"id":2019,"uris":["http://zotero.org/users/local/QcSA6amT/items/G3YEYPED"],"uri":["http://zotero.org/users/local/QcSA6amT/items/G3YEYPED"],"itemData":{"id":2019,"type":"article-journal","abstract":"The troponin complex regulates the Ca2+-activation of myofilaments during striated muscle contraction and relaxation. Troponin genes emerged 500-700 million years ago during early animal evolution. Troponin T (TnT) is the thin filament-anchoring subunit of troponin. Vertebrate and invertebrate TnTs have conserved core structures, reflecting conserved functions in regulating muscle contraction, and also contain significantly diverged structures, reflecting muscle type- and species-specific adaptations. TnT in insects contains a highly diverged structure consisting of a long glutamic acid-rich C-terminal extension of ~70 residues with unknown function. We found here that C-terminally truncated Drosophila TnT (TpnT-CD70) retains binding of tropomyosin, troponin I, and troponin C, indicating a preserved core structure of TnT. However, the mutant TpnTCD70 gene residing on the X chromosome resulted in lethality in male flies. We demonstrate that this X-linked mutation produces dominant-negative phenotypes, including decreased flying and climbing abilities, in heterozygous female flies. Immunoblot quantification with a TpnT-specific monoclonal antibody indicated expression of TpnT-CD70 in vivo and normal stoichiometry of total TnT in myofilaments of heterozygous female flies. Light and electron microscopy examinations revealed primarily normal sarcomere structures in female heterozygous animals, whereas Z-band streaming could be observed in the jump muscle of these flies. Although TpnT-CD70-expressing flies exhibited lower resistance to cardiac stress, their hearts were significantly more tolerant to Ca2+ overloading induced by high-frequency electrical pacing. Our findings suggest that the Glu-rich long C-terminal extension of insect TnT functions as a myofilament Ca2+buffer/reservoir, potentially critical to the high-frequency asynchronous contraction of flight muscles.","container-title":"Journal of Biological Chemistry","DOI":"10.1074/jbc.RA119.012014","ISSN":"0021-9258, 1083-351X","journalAbbreviation":"J. Biol. Chem.","language":"en","note":"PMID: 32024695","page":"jbc.RA119.012014","source":"www.jbc.org","title":"The glutamic acid-rich long C-terminal extension of troponin T has a critical role in insect muscle functions","author":[{"family":"Cao","given":"Tianxin"},{"family":"Sujkowski","given":"Alyson"},{"family":"Cobb","given":"Tyler"},{"family":"Wessells","given":"Robert J."},{"family":"Jin","given":"Jian-Ping"}],"issued":{"date-parts":[["2020",2,5]]}}}],"schema":"https://github.com/citation-style-language/schema/raw/master/csl-citation.json"} </w:instrText>
      </w:r>
      <w:r w:rsidR="0030088F">
        <w:rPr>
          <w:rFonts w:ascii="Times New Roman" w:hAnsi="Times New Roman" w:cs="Times New Roman"/>
          <w:bCs/>
          <w:sz w:val="24"/>
          <w:szCs w:val="24"/>
          <w:lang w:val="en-US"/>
        </w:rPr>
        <w:fldChar w:fldCharType="separate"/>
      </w:r>
      <w:r w:rsidR="0030088F" w:rsidRPr="0030088F">
        <w:rPr>
          <w:rFonts w:ascii="Times New Roman" w:hAnsi="Times New Roman" w:cs="Times New Roman"/>
          <w:sz w:val="24"/>
          <w:lang w:val="en-US"/>
        </w:rPr>
        <w:t>(Domingo et al. 1998; Cao et al. 2020)</w:t>
      </w:r>
      <w:r w:rsidR="0030088F">
        <w:rPr>
          <w:rFonts w:ascii="Times New Roman" w:hAnsi="Times New Roman" w:cs="Times New Roman"/>
          <w:bCs/>
          <w:sz w:val="24"/>
          <w:szCs w:val="24"/>
          <w:lang w:val="en-US"/>
        </w:rPr>
        <w:fldChar w:fldCharType="end"/>
      </w:r>
      <w:r w:rsidR="0030088F">
        <w:rPr>
          <w:rFonts w:ascii="Times New Roman" w:hAnsi="Times New Roman" w:cs="Times New Roman"/>
          <w:bCs/>
          <w:sz w:val="24"/>
          <w:szCs w:val="24"/>
          <w:lang w:val="en-US"/>
        </w:rPr>
        <w:t xml:space="preserve">. </w:t>
      </w:r>
      <w:r w:rsidR="0030088F" w:rsidRPr="00F67571">
        <w:rPr>
          <w:rFonts w:ascii="Times New Roman" w:hAnsi="Times New Roman" w:cs="Times New Roman"/>
          <w:bCs/>
          <w:sz w:val="24"/>
          <w:szCs w:val="24"/>
          <w:lang w:val="en-US"/>
        </w:rPr>
        <w:t>Tropomyosin</w:t>
      </w:r>
      <w:r w:rsidR="0030088F">
        <w:rPr>
          <w:rFonts w:ascii="Times New Roman" w:hAnsi="Times New Roman" w:cs="Times New Roman"/>
          <w:bCs/>
          <w:sz w:val="24"/>
          <w:szCs w:val="24"/>
          <w:lang w:val="en-US"/>
        </w:rPr>
        <w:t xml:space="preserve"> </w:t>
      </w:r>
      <w:r w:rsidR="0030088F" w:rsidRPr="00F67571">
        <w:rPr>
          <w:rFonts w:ascii="Times New Roman" w:hAnsi="Times New Roman" w:cs="Times New Roman"/>
          <w:bCs/>
          <w:sz w:val="24"/>
          <w:szCs w:val="24"/>
          <w:lang w:val="en-US"/>
        </w:rPr>
        <w:t>plays a central role in the calcium dependent regulation of muscle contraction</w:t>
      </w:r>
      <w:r w:rsidR="006F56AE">
        <w:rPr>
          <w:rFonts w:ascii="Times New Roman" w:hAnsi="Times New Roman" w:cs="Times New Roman"/>
          <w:bCs/>
          <w:sz w:val="24"/>
          <w:szCs w:val="24"/>
          <w:lang w:val="en-US"/>
        </w:rPr>
        <w:t>,</w:t>
      </w:r>
      <w:r w:rsidR="0030088F">
        <w:rPr>
          <w:rFonts w:ascii="Times New Roman" w:hAnsi="Times New Roman" w:cs="Times New Roman"/>
          <w:bCs/>
          <w:sz w:val="24"/>
          <w:szCs w:val="24"/>
          <w:lang w:val="en-US"/>
        </w:rPr>
        <w:t xml:space="preserve"> </w:t>
      </w:r>
      <w:r w:rsidR="0030088F" w:rsidRPr="00F67571">
        <w:rPr>
          <w:rFonts w:ascii="Times New Roman" w:hAnsi="Times New Roman" w:cs="Times New Roman"/>
          <w:bCs/>
          <w:sz w:val="24"/>
          <w:szCs w:val="24"/>
          <w:lang w:val="en-US"/>
        </w:rPr>
        <w:t>in associ</w:t>
      </w:r>
      <w:r w:rsidR="0030088F">
        <w:rPr>
          <w:rFonts w:ascii="Times New Roman" w:hAnsi="Times New Roman" w:cs="Times New Roman"/>
          <w:bCs/>
          <w:sz w:val="24"/>
          <w:szCs w:val="24"/>
          <w:lang w:val="en-US"/>
        </w:rPr>
        <w:t xml:space="preserve">ation with the troponin complex </w:t>
      </w:r>
      <w:r w:rsidR="0030088F">
        <w:rPr>
          <w:rFonts w:ascii="Times New Roman" w:hAnsi="Times New Roman" w:cs="Times New Roman"/>
          <w:bCs/>
          <w:sz w:val="24"/>
          <w:szCs w:val="24"/>
          <w:lang w:val="en-US"/>
        </w:rPr>
        <w:fldChar w:fldCharType="begin"/>
      </w:r>
      <w:r w:rsidR="009364F5">
        <w:rPr>
          <w:rFonts w:ascii="Times New Roman" w:hAnsi="Times New Roman" w:cs="Times New Roman"/>
          <w:bCs/>
          <w:sz w:val="24"/>
          <w:szCs w:val="24"/>
          <w:lang w:val="en-US"/>
        </w:rPr>
        <w:instrText xml:space="preserve"> ADDIN ZOTERO_ITEM CSL_CITATION {"citationID":"QAzA5DaH","properties":{"formattedCitation":"(Zot and Potter 1987)","plainCitation":"(Zot and Potter 1987)","noteIndex":0},"citationItems":[{"id":2048,"uris":["http://zotero.org/users/local/QcSA6amT/items/XTCNRJEL"],"uri":["http://zotero.org/users/local/QcSA6amT/items/XTCNRJEL"],"itemData":{"id":2048,"type":"article-journal","container-title":"Annual Review of Biophysics and Biophysical Chemistry","DOI":"10.1146/annurev.bb.16.060187.002535","issue":"1","note":"PMID: 2954560","page":"535-559","source":"Annual Reviews","title":"Structural Aspects of Troponin-Tropomyosin Regulation of Skeletal Muscle Contraction","volume":"16","author":[{"family":"Zot","given":"Anita S."},{"family":"Potter","given":"James D."}],"issued":{"date-parts":[["1987"]]}}}],"schema":"https://github.com/citation-style-language/schema/raw/master/csl-citation.json"} </w:instrText>
      </w:r>
      <w:r w:rsidR="0030088F">
        <w:rPr>
          <w:rFonts w:ascii="Times New Roman" w:hAnsi="Times New Roman" w:cs="Times New Roman"/>
          <w:bCs/>
          <w:sz w:val="24"/>
          <w:szCs w:val="24"/>
          <w:lang w:val="en-US"/>
        </w:rPr>
        <w:fldChar w:fldCharType="separate"/>
      </w:r>
      <w:r w:rsidR="0030088F" w:rsidRPr="00925EBE">
        <w:rPr>
          <w:rFonts w:ascii="Times New Roman" w:hAnsi="Times New Roman" w:cs="Times New Roman"/>
          <w:sz w:val="24"/>
          <w:lang w:val="en-US"/>
        </w:rPr>
        <w:t>(Zot and Potter 1987)</w:t>
      </w:r>
      <w:r w:rsidR="0030088F">
        <w:rPr>
          <w:rFonts w:ascii="Times New Roman" w:hAnsi="Times New Roman" w:cs="Times New Roman"/>
          <w:bCs/>
          <w:sz w:val="24"/>
          <w:szCs w:val="24"/>
          <w:lang w:val="en-US"/>
        </w:rPr>
        <w:fldChar w:fldCharType="end"/>
      </w:r>
      <w:r w:rsidR="0030088F">
        <w:rPr>
          <w:rFonts w:ascii="Times New Roman" w:hAnsi="Times New Roman" w:cs="Times New Roman"/>
          <w:bCs/>
          <w:sz w:val="24"/>
          <w:szCs w:val="24"/>
          <w:lang w:val="en-US"/>
        </w:rPr>
        <w:t xml:space="preserve">. </w:t>
      </w:r>
      <w:r w:rsidR="004C20E1">
        <w:rPr>
          <w:rFonts w:ascii="Times New Roman" w:hAnsi="Times New Roman" w:cs="Times New Roman"/>
          <w:bCs/>
          <w:sz w:val="24"/>
          <w:szCs w:val="24"/>
          <w:lang w:val="en-US"/>
        </w:rPr>
        <w:t>Tropomyosin</w:t>
      </w:r>
      <w:r w:rsidR="0030088F">
        <w:rPr>
          <w:rFonts w:ascii="Times New Roman" w:hAnsi="Times New Roman" w:cs="Times New Roman"/>
          <w:bCs/>
          <w:sz w:val="24"/>
          <w:szCs w:val="24"/>
          <w:lang w:val="en-US"/>
        </w:rPr>
        <w:t xml:space="preserve"> is involved in </w:t>
      </w:r>
      <w:r w:rsidR="00774F3D">
        <w:rPr>
          <w:rFonts w:ascii="Times New Roman" w:hAnsi="Times New Roman" w:cs="Times New Roman"/>
          <w:bCs/>
          <w:sz w:val="24"/>
          <w:szCs w:val="24"/>
          <w:lang w:val="en-US"/>
        </w:rPr>
        <w:t>myogenesis</w:t>
      </w:r>
      <w:r w:rsidR="0030088F">
        <w:rPr>
          <w:rFonts w:ascii="Times New Roman" w:hAnsi="Times New Roman" w:cs="Times New Roman"/>
          <w:bCs/>
          <w:sz w:val="24"/>
          <w:szCs w:val="24"/>
          <w:lang w:val="en-US"/>
        </w:rPr>
        <w:t xml:space="preserve"> and muscle contraction, but also in other biological processes</w:t>
      </w:r>
      <w:r w:rsidR="00A556EA">
        <w:rPr>
          <w:rFonts w:ascii="Times New Roman" w:hAnsi="Times New Roman" w:cs="Times New Roman"/>
          <w:bCs/>
          <w:sz w:val="24"/>
          <w:szCs w:val="24"/>
          <w:lang w:val="en-US"/>
        </w:rPr>
        <w:t>,</w:t>
      </w:r>
      <w:r w:rsidR="0030088F">
        <w:rPr>
          <w:rFonts w:ascii="Times New Roman" w:hAnsi="Times New Roman" w:cs="Times New Roman"/>
          <w:bCs/>
          <w:sz w:val="24"/>
          <w:szCs w:val="24"/>
          <w:lang w:val="en-US"/>
        </w:rPr>
        <w:t xml:space="preserve"> </w:t>
      </w:r>
      <w:r w:rsidR="00A556EA">
        <w:rPr>
          <w:rFonts w:ascii="Times New Roman" w:hAnsi="Times New Roman" w:cs="Times New Roman"/>
          <w:bCs/>
          <w:sz w:val="24"/>
          <w:szCs w:val="24"/>
          <w:lang w:val="en-US"/>
        </w:rPr>
        <w:t xml:space="preserve">including </w:t>
      </w:r>
      <w:r w:rsidR="0030088F">
        <w:rPr>
          <w:rFonts w:ascii="Times New Roman" w:hAnsi="Times New Roman" w:cs="Times New Roman"/>
          <w:bCs/>
          <w:sz w:val="24"/>
          <w:szCs w:val="24"/>
          <w:lang w:val="en-US"/>
        </w:rPr>
        <w:t xml:space="preserve">dendrite morphogenesis, oogenesis and response to hypoxia </w:t>
      </w:r>
      <w:r w:rsidR="0030088F">
        <w:rPr>
          <w:rFonts w:ascii="Times New Roman" w:hAnsi="Times New Roman" w:cs="Times New Roman"/>
          <w:bCs/>
          <w:sz w:val="24"/>
          <w:szCs w:val="24"/>
          <w:lang w:val="en-US"/>
        </w:rPr>
        <w:fldChar w:fldCharType="begin"/>
      </w:r>
      <w:r w:rsidR="009364F5">
        <w:rPr>
          <w:rFonts w:ascii="Times New Roman" w:hAnsi="Times New Roman" w:cs="Times New Roman"/>
          <w:bCs/>
          <w:sz w:val="24"/>
          <w:szCs w:val="24"/>
          <w:lang w:val="en-US"/>
        </w:rPr>
        <w:instrText xml:space="preserve"> ADDIN ZOTERO_ITEM CSL_CITATION {"citationID":"wvzBHoXF","properties":{"formattedCitation":"(Tetzlaff et al. 1996; Li and Gao 2003; Jan and Jan 2010; Zhao et al. 2010)","plainCitation":"(Tetzlaff et al. 1996; Li and Gao 2003; Jan and Jan 2010; Zhao et al. 2010)","noteIndex":0},"citationItems":[{"id":2056,"uris":["http://zotero.org/users/local/QcSA6amT/items/7D47A9R2"],"uri":["http://zotero.org/users/local/QcSA6amT/items/7D47A9R2"],"itemData":{"id":2056,"type":"article-journal","abstract":"Drosophila encodes five muscle and one cytoskeletal isoform of the actin-binding protein tropomyosin. We have identified a lack-of-function mutation in the cytoskeletal isoform (cTmII). Zygotic mutant embryos show a defect in head morphogenesis, while embryos lacking maternal cTmII are defective in germ cell formation but otherwise give rise to viable adults. oskar mRNA, which is required for both germ cell formation and abdominal segmentation, fails to accumulate at the posterior pole in these embryos. nanos mRNA, however, which is required exclusively for abdominal segmentation, is localized at wild-type levels. These results indicate that head morphogenesis and the accumulation of high levels of oskar mRNA necessary for germ cell formation require tropomyosin-dependent cytoskeleton.","container-title":"The EMBO Journal","DOI":"10.1002/j.1460-2075.1996.tb00466.x","ISSN":"0261-4189","issue":"6","journalAbbreviation":"The EMBO Journal","page":"1247-1254","source":"embopress.org (Atypon)","title":"Lack of Drosophila cytoskeletal tropomyosin affects head morphogenesis and the accumulation of oskar mRNA required for germ cell formation.","volume":"15","author":[{"family":"Tetzlaff","given":"M. T."},{"family":"Jäckle","given":"H."},{"family":"Pankratz","given":"M. J."}],"issued":{"date-parts":[["1996",3,1]]}}},{"id":2049,"uris":["http://zotero.org/users/local/QcSA6amT/items/L3JF3RBJ"],"uri":["http://zotero.org/users/local/QcSA6amT/items/L3JF3RBJ"],"itemData":{"id":2049,"type":"article-journal","abstract":"Dendritic arbors of different neuronal subtypes cover distinct spatial territories, known as dendritic fields, to receive specific inputs in a nervous system. How the size of dendritic fields is determined by cell-intrinsic factors during development remains primarily unknown. To address this issue, we used the Drosophila embryonic peripheral nervous system. In each hemisegment, six dorsal cluster dendritic arborization (DA) neurons elaborate stereotypic dendritic branching patterns underneath the epidermis. Here we report the identification of loss-of-function mutations in the tropomyosin II gene (TmII) that result in expanded dendritic fields of DA neurons. Mosaic analysis with a repressible cell marker demonstrated that TmII functions in a cell-autonomous manner to control the formation of dendritic fields. Furthermore, we show that TmII genetically interacted with flamingo, a gene encoding a membrane receptor-like molecule that affects dendritic growth. TmII encodes multiple isoforms of a protein that stabilizes actin filaments. Our findings suggest that tropomyosin helps control the size of dendritic fields by regulating actin cytoskeletal dynamics.","container-title":"The Journal of Neuroscience: The Official Journal of the Society for Neuroscience","ISSN":"1529-2401","issue":"15","journalAbbreviation":"J. Neurosci.","language":"eng","note":"PMID: 12867499\nPMCID: PMC6740560","page":"6171-6175","source":"PubMed","title":"Actin filament-stabilizing protein tropomyosin regulates the size of dendritic fields","volume":"23","author":[{"family":"Li","given":"Wenjun"},{"family":"Gao","given":"Fen-Biao"}],"issued":{"date-parts":[["2003",7,16]]}}},{"id":2053,"uris":["http://zotero.org/users/local/QcSA6amT/items/XDE2IX6M"],"uri":["http://zotero.org/users/local/QcSA6amT/items/XDE2IX6M"],"itemData":{"id":2053,"type":"article-journal","abstract":"Jan and Jan discuss various mechanisms by which neurons acquire their type-specific dendrite morphology. These have largely emerged from studies inDrosophila melanogaster, but are broadly applicable to vertebrates. The possible contribution of defects in dendrite morphogenesis to mental disorders such as autism is also considered.","container-title":"Nature Reviews Neuroscience","DOI":"10.1038/nrn2836","ISSN":"1471-0048","issue":"5","language":"en","page":"316-328","source":"www.nature.com","title":"Branching out: mechanisms of dendritic arborization","title-short":"Branching out","volume":"11","author":[{"family":"Jan","given":"Yuh-Nung"},{"family":"Jan","given":"Lily Yeh"}],"issued":{"date-parts":[["2010",5]]}}},{"id":2058,"uris":["http://zotero.org/users/local/QcSA6amT/items/HAHUDLES"],"uri":["http://zotero.org/users/local/QcSA6amT/items/HAHUDLES"],"itemData":{"id":2058,"type":"article-journal","abstract":"Although oxidative stress is deleterious to mammals, the mechanisms underlying oxidant susceptibility or tolerance remain to be elucidated. In this study, through a long-term laboratory selection over many generations, we generated a Drosophila melanogaster strain that can live and reproduce in very high O(2) environments (90% O(2)), a lethal condition to naïve flies. We demonstrated that tolerance to hyperoxia was heritable in these flies and that these hyperoxia-selected flies exhibited phenotypic differences from naïve flies, such as a larger body size and increased weight by 20%. Gene expression profiling revealed that 227 genes were significantly altered in expression and two third of these genes were down-regulated. Using a mutant screen strategy, we studied the role of some altered genes (up- or down-regulated in the microarrays) by testing the survival of available corresponding P-element or UAS construct lines under hyperoxic conditions. We report that down-regulation of several candidate genes including Tropomyosin 1, Glycerol 3 phosphate dehydrogenase, CG33129, and UGP as well as up-regulation of Diptericin and Attacin conferred tolerance to severe hyperoxia. In conclusion, we identified several genes that were not only altered in hyperoxia-selected flies but we also prove that these play an important role in hyperoxia survival. Thus our study provides a molecular basis for understanding the mechanisms of hyperoxia tolerance.","container-title":"PloS One","DOI":"10.1371/journal.pone.0011701","ISSN":"1932-6203","issue":"7","journalAbbreviation":"PLoS ONE","language":"eng","note":"PMID: 20668515\nPMCID: PMC2909141","page":"e11701","source":"PubMed","title":"Experimental selection for Drosophila survival in extremely high O2 environments","volume":"5","author":[{"family":"Zhao","given":"Huiwen W."},{"family":"Zhou","given":"Dan"},{"family":"Nizet","given":"Victor"},{"family":"Haddad","given":"Gabriel G."}],"issued":{"date-parts":[["2010",7,23]]}}}],"schema":"https://github.com/citation-style-language/schema/raw/master/csl-citation.json"} </w:instrText>
      </w:r>
      <w:r w:rsidR="0030088F">
        <w:rPr>
          <w:rFonts w:ascii="Times New Roman" w:hAnsi="Times New Roman" w:cs="Times New Roman"/>
          <w:bCs/>
          <w:sz w:val="24"/>
          <w:szCs w:val="24"/>
          <w:lang w:val="en-US"/>
        </w:rPr>
        <w:fldChar w:fldCharType="separate"/>
      </w:r>
      <w:r w:rsidR="0030088F" w:rsidRPr="001F39FF">
        <w:rPr>
          <w:rFonts w:ascii="Times New Roman" w:hAnsi="Times New Roman" w:cs="Times New Roman"/>
          <w:sz w:val="24"/>
          <w:lang w:val="en-US"/>
        </w:rPr>
        <w:t>(Tetzlaff et al. 1996; Li and Gao 2003; Jan and Jan 2010; Zhao et al. 2010)</w:t>
      </w:r>
      <w:r w:rsidR="0030088F">
        <w:rPr>
          <w:rFonts w:ascii="Times New Roman" w:hAnsi="Times New Roman" w:cs="Times New Roman"/>
          <w:bCs/>
          <w:sz w:val="24"/>
          <w:szCs w:val="24"/>
          <w:lang w:val="en-US"/>
        </w:rPr>
        <w:fldChar w:fldCharType="end"/>
      </w:r>
      <w:r w:rsidR="0030088F">
        <w:rPr>
          <w:rFonts w:ascii="Times New Roman" w:hAnsi="Times New Roman" w:cs="Times New Roman"/>
          <w:bCs/>
          <w:sz w:val="24"/>
          <w:szCs w:val="24"/>
          <w:lang w:val="en-US"/>
        </w:rPr>
        <w:t xml:space="preserve">. </w:t>
      </w:r>
      <w:r w:rsidR="004C20E1">
        <w:rPr>
          <w:rFonts w:ascii="Times New Roman" w:hAnsi="Times New Roman" w:cs="Times New Roman"/>
          <w:bCs/>
          <w:sz w:val="24"/>
          <w:szCs w:val="24"/>
          <w:lang w:val="en-US"/>
        </w:rPr>
        <w:t>A</w:t>
      </w:r>
      <w:r w:rsidR="00C53862">
        <w:rPr>
          <w:rFonts w:ascii="Times New Roman" w:hAnsi="Times New Roman" w:cs="Times New Roman"/>
          <w:bCs/>
          <w:sz w:val="24"/>
          <w:szCs w:val="24"/>
          <w:lang w:val="en-US"/>
        </w:rPr>
        <w:t xml:space="preserve">ctin-5C is involved in </w:t>
      </w:r>
      <w:r w:rsidR="00C53862" w:rsidRPr="00C53862">
        <w:rPr>
          <w:rFonts w:ascii="Times New Roman" w:hAnsi="Times New Roman" w:cs="Times New Roman"/>
          <w:bCs/>
          <w:sz w:val="24"/>
          <w:szCs w:val="24"/>
          <w:lang w:val="en-US"/>
        </w:rPr>
        <w:t>muscle contraction</w:t>
      </w:r>
      <w:r w:rsidR="00C53862">
        <w:rPr>
          <w:rFonts w:ascii="Times New Roman" w:hAnsi="Times New Roman" w:cs="Times New Roman"/>
          <w:bCs/>
          <w:sz w:val="24"/>
          <w:szCs w:val="24"/>
          <w:lang w:val="en-US"/>
        </w:rPr>
        <w:t xml:space="preserve"> </w:t>
      </w:r>
      <w:r w:rsidR="00C53862">
        <w:rPr>
          <w:rFonts w:ascii="Times New Roman" w:hAnsi="Times New Roman" w:cs="Times New Roman"/>
          <w:bCs/>
          <w:sz w:val="24"/>
          <w:szCs w:val="24"/>
          <w:lang w:val="en-US"/>
        </w:rPr>
        <w:fldChar w:fldCharType="begin"/>
      </w:r>
      <w:r w:rsidR="009364F5">
        <w:rPr>
          <w:rFonts w:ascii="Times New Roman" w:hAnsi="Times New Roman" w:cs="Times New Roman"/>
          <w:bCs/>
          <w:sz w:val="24"/>
          <w:szCs w:val="24"/>
          <w:lang w:val="en-US"/>
        </w:rPr>
        <w:instrText xml:space="preserve"> ADDIN ZOTERO_ITEM CSL_CITATION {"citationID":"3N1FPqjO","properties":{"formattedCitation":"(Mounier and Prudhomme 1991)","plainCitation":"(Mounier and Prudhomme 1991)","noteIndex":0},"citationItems":[{"id":2186,"uris":["http://zotero.org/users/local/QcSA6amT/items/SPK695NL"],"uri":["http://zotero.org/users/local/QcSA6amT/items/SPK695NL"],"itemData":{"id":2186,"type":"article-journal","abstract":"Transcripts of three actin genes accumulate differentially during development of Bombyx mori, indicating distinct patterns of expression for each gene. Two of them are muscle actin encoding genes since one is expressed only in adult muscles which are formed during the late pupal period and the other one is expressed in all the larval as well as adult muscles tested. The third one codes for a cytoplasmic actin present particularly in embryos, larval silk glands and pupae. The structure of the 3′ end of each gene has been determined and indicates the presence of regulation in the choice of polyadenylation sites for the larval and adult muscle actin gene at different developmental stages. The pattern of accumulation of the Bombyx actin transcripts during development has been compared to that of Drosophila actin genes and indicates that three classes of actin genes can be distinguished in these two insect species: adult muscle actin genes, larval and adult muscle actin genes and cytoplasmic actin genes.","container-title":"Insect Biochemistry","DOI":"10.1016/0020-1790(91)90106-O","ISSN":"0020-1790","issue":"5","journalAbbreviation":"Insect Biochemistry","language":"en","page":"523-533","source":"ScienceDirect","title":"Differential expression of muscle and cytoplasmic actin genes during development of Bombyx mori","volume":"21","author":[{"family":"Mounier","given":"Nicole"},{"family":"Prudhomme","given":"Jean Claude"}],"issued":{"date-parts":[["1991",1,1]]}}}],"schema":"https://github.com/citation-style-language/schema/raw/master/csl-citation.json"} </w:instrText>
      </w:r>
      <w:r w:rsidR="00C53862">
        <w:rPr>
          <w:rFonts w:ascii="Times New Roman" w:hAnsi="Times New Roman" w:cs="Times New Roman"/>
          <w:bCs/>
          <w:sz w:val="24"/>
          <w:szCs w:val="24"/>
          <w:lang w:val="en-US"/>
        </w:rPr>
        <w:fldChar w:fldCharType="separate"/>
      </w:r>
      <w:r w:rsidR="00C53862" w:rsidRPr="00C53862">
        <w:rPr>
          <w:rFonts w:ascii="Times New Roman" w:hAnsi="Times New Roman" w:cs="Times New Roman"/>
          <w:sz w:val="24"/>
          <w:lang w:val="en-US"/>
        </w:rPr>
        <w:t>(Mounier and Prudhomme 1991)</w:t>
      </w:r>
      <w:r w:rsidR="00C53862">
        <w:rPr>
          <w:rFonts w:ascii="Times New Roman" w:hAnsi="Times New Roman" w:cs="Times New Roman"/>
          <w:bCs/>
          <w:sz w:val="24"/>
          <w:szCs w:val="24"/>
          <w:lang w:val="en-US"/>
        </w:rPr>
        <w:fldChar w:fldCharType="end"/>
      </w:r>
      <w:r w:rsidR="00B36FC1">
        <w:rPr>
          <w:rFonts w:ascii="Times New Roman" w:hAnsi="Times New Roman" w:cs="Times New Roman"/>
          <w:bCs/>
          <w:sz w:val="24"/>
          <w:szCs w:val="24"/>
          <w:lang w:val="en-US"/>
        </w:rPr>
        <w:t xml:space="preserve"> as well as</w:t>
      </w:r>
      <w:r w:rsidR="00C53862">
        <w:rPr>
          <w:rFonts w:ascii="Times New Roman" w:hAnsi="Times New Roman" w:cs="Times New Roman"/>
          <w:bCs/>
          <w:sz w:val="24"/>
          <w:szCs w:val="24"/>
          <w:lang w:val="en-US"/>
        </w:rPr>
        <w:t xml:space="preserve"> other biological processes </w:t>
      </w:r>
      <w:r w:rsidR="004C20E1">
        <w:rPr>
          <w:rFonts w:ascii="Times New Roman" w:hAnsi="Times New Roman" w:cs="Times New Roman"/>
          <w:bCs/>
          <w:sz w:val="24"/>
          <w:szCs w:val="24"/>
          <w:lang w:val="en-US"/>
        </w:rPr>
        <w:t>including</w:t>
      </w:r>
      <w:r w:rsidR="00C53862">
        <w:rPr>
          <w:rFonts w:ascii="Times New Roman" w:hAnsi="Times New Roman" w:cs="Times New Roman"/>
          <w:bCs/>
          <w:sz w:val="24"/>
          <w:szCs w:val="24"/>
          <w:lang w:val="en-US"/>
        </w:rPr>
        <w:t xml:space="preserve"> </w:t>
      </w:r>
      <w:r w:rsidR="00C53862" w:rsidRPr="00C53862">
        <w:rPr>
          <w:rFonts w:ascii="Times New Roman" w:hAnsi="Times New Roman" w:cs="Times New Roman"/>
          <w:bCs/>
          <w:sz w:val="24"/>
          <w:szCs w:val="24"/>
          <w:lang w:val="en-US"/>
        </w:rPr>
        <w:t>chromatin remodeling</w:t>
      </w:r>
      <w:r w:rsidR="00C53862">
        <w:rPr>
          <w:rFonts w:ascii="Times New Roman" w:hAnsi="Times New Roman" w:cs="Times New Roman"/>
          <w:bCs/>
          <w:sz w:val="24"/>
          <w:szCs w:val="24"/>
          <w:lang w:val="en-US"/>
        </w:rPr>
        <w:t xml:space="preserve"> and </w:t>
      </w:r>
      <w:r w:rsidR="00C53862" w:rsidRPr="00C53862">
        <w:rPr>
          <w:rFonts w:ascii="Times New Roman" w:hAnsi="Times New Roman" w:cs="Times New Roman"/>
          <w:bCs/>
          <w:sz w:val="24"/>
          <w:szCs w:val="24"/>
          <w:lang w:val="en-US"/>
        </w:rPr>
        <w:t>mitotic cytokinesis</w:t>
      </w:r>
      <w:r w:rsidR="00C53862">
        <w:rPr>
          <w:rFonts w:ascii="Times New Roman" w:hAnsi="Times New Roman" w:cs="Times New Roman"/>
          <w:bCs/>
          <w:sz w:val="24"/>
          <w:szCs w:val="24"/>
          <w:lang w:val="en-US"/>
        </w:rPr>
        <w:t xml:space="preserve"> </w:t>
      </w:r>
      <w:r w:rsidR="00C53862">
        <w:rPr>
          <w:rFonts w:ascii="Times New Roman" w:hAnsi="Times New Roman" w:cs="Times New Roman"/>
          <w:bCs/>
          <w:sz w:val="24"/>
          <w:szCs w:val="24"/>
          <w:lang w:val="en-US"/>
        </w:rPr>
        <w:fldChar w:fldCharType="begin"/>
      </w:r>
      <w:r w:rsidR="009364F5">
        <w:rPr>
          <w:rFonts w:ascii="Times New Roman" w:hAnsi="Times New Roman" w:cs="Times New Roman"/>
          <w:bCs/>
          <w:sz w:val="24"/>
          <w:szCs w:val="24"/>
          <w:lang w:val="en-US"/>
        </w:rPr>
        <w:instrText xml:space="preserve"> ADDIN ZOTERO_ITEM CSL_CITATION {"citationID":"adNyCBRz","properties":{"formattedCitation":"(Echard et al. 2004; Klymenko et al. 2006)","plainCitation":"(Echard et al. 2004; Klymenko et al. 2006)","noteIndex":0},"citationItems":[{"id":2188,"uris":["http://zotero.org/users/local/QcSA6amT/items/XM6JHEAP"],"uri":["http://zotero.org/users/local/QcSA6amT/items/XM6JHEAP"],"itemData":{"id":2188,"type":"article-journal","abstract":"Much of our understanding of animal cell cytokinesis centers on the regulation of the equatorial acto-myosin contractile ring that drives the rapid ingression of a deep cleavage furrow. However, the central part of the mitotic spindle collapses to a dense structure that impedes the furrow and keeps the daughter cells connected via an intercellular bridge. Factors involved in the formation, maintenance, and resolution of this bridge are largely unknown. Using a library of 7,216 double-stranded RNAs (dsRNAs) representing the conserved genes of Drosophila, we performed an RNA interference (RNAi) screen for cytokinesis genes in Schneider's S2 cells. We identified both familiar and novel genes whose inactivation induced a multi-nucleate phenotype. Using live video microscopy, we show that three genes: anillin, citron-kinase (CG10522), and soluble N-ethylmaleimide sensitive factor (NSF) attachment protein (alpha-SNAP), are essential for the terminal (post-furrowing) events of cytokinesis. anillin RNAi caused gradual disruption of the intercellular bridge after furrowing; citron-kinase RNAi destabilized the bridge at a later stage; alpha-SNAP RNAi caused sister cells to fuse many hours later and by a different mechanism. We have shown that the stability of the intercellular bridge is essential for successful cytokinesis and have defined genes contributing to this stability.","container-title":"Current biology: CB","DOI":"10.1016/j.cub.2004.08.063","ISSN":"0960-9822","issue":"18","journalAbbreviation":"Curr. Biol.","language":"eng","note":"PMID: 15380073\nPMCID: PMC2899696","page":"1685-1693","source":"PubMed","title":"Terminal cytokinesis events uncovered after an RNAi screen","volume":"14","author":[{"family":"Echard","given":"Arnaud"},{"family":"Hickson","given":"Gilles R. X."},{"family":"Foley","given":"Edan"},{"family":"O'Farrell","given":"Patrick H."}],"issued":{"date-parts":[["2004",9,21]]}}},{"id":2190,"uris":["http://zotero.org/users/local/QcSA6amT/items/NBAY849S"],"uri":["http://zotero.org/users/local/QcSA6amT/items/NBAY849S"],"itemData":{"id":2190,"type":"article-journal","abstract":"Polycomb response elements (PREs) are specific cis-regulatory sequences needed for transcriptional repression of HOX and other target genes by Polycomb group (PcG) proteins. Among the many PcG proteins known in Drosophila, Pho is the only sequence-specific DNA-binding protein. To gain insight into the function of Pho, we purified Pho protein complexes from Drosophila embryos and found that Pho exists in two distinct protein assemblies: a Pho-dINO80 complex containing the Drosophila INO80 nucleosome-remodeling complex, and a Pho-repressive complex (PhoRC) containing the uncharacterized gene product dSfmbt. Analysis of PhoRC reveals that dSfmbt is a novel PcG protein that is essential for HOX gene repression in Drosophila. PhoRC is bound at HOX gene PREs in vivo, and this targeting strictly depends on Pho-binding sites. Characterization of dSfmbt protein shows that its MBT repeats have unique discriminatory binding activity for methylated lysine residues in histones H3 and H4; the MBT repeats bind mono- and di-methylated H3-K9 and H4-K20 but fail to interact with these residues if they are unmodified or tri-methylated. Our results establish PhoRC as a novel Drosophila PcG protein complex that combines DNA-targeting activity (Pho) with a unique modified histone-binding activity (dSfmbt). We propose that PRE-tethered PhoRC selectively interacts with methylated histones in the chromatin flanking PREs to maintain a Polycomb-repressed chromatin state.","container-title":"Genes &amp; Development","DOI":"10.1101/gad.377406","ISSN":"0890-9369","issue":"9","journalAbbreviation":"Genes Dev.","language":"eng","note":"PMID: 16618800\nPMCID: PMC1472471","page":"1110-1122","source":"PubMed","title":"A Polycomb group protein complex with sequence-specific DNA-binding and selective methyl-lysine-binding activities","volume":"20","author":[{"family":"Klymenko","given":"Tetyana"},{"family":"Papp","given":"Bernadett"},{"family":"Fischle","given":"Wolfgang"},{"family":"Köcher","given":"Thomas"},{"family":"Schelder","given":"Malgorzata"},{"family":"Fritsch","given":"Cornelia"},{"family":"Wild","given":"Brigitte"},{"family":"Wilm","given":"Matthias"},{"family":"Müller","given":"Jürg"}],"issued":{"date-parts":[["2006",5,1]]}}}],"schema":"https://github.com/citation-style-language/schema/raw/master/csl-citation.json"} </w:instrText>
      </w:r>
      <w:r w:rsidR="00C53862">
        <w:rPr>
          <w:rFonts w:ascii="Times New Roman" w:hAnsi="Times New Roman" w:cs="Times New Roman"/>
          <w:bCs/>
          <w:sz w:val="24"/>
          <w:szCs w:val="24"/>
          <w:lang w:val="en-US"/>
        </w:rPr>
        <w:fldChar w:fldCharType="separate"/>
      </w:r>
      <w:r w:rsidR="00C53862" w:rsidRPr="00C53862">
        <w:rPr>
          <w:rFonts w:ascii="Times New Roman" w:hAnsi="Times New Roman" w:cs="Times New Roman"/>
          <w:sz w:val="24"/>
          <w:lang w:val="en-US"/>
        </w:rPr>
        <w:t>(Echard et al. 2004; Klymenko et al. 2006)</w:t>
      </w:r>
      <w:r w:rsidR="00C53862">
        <w:rPr>
          <w:rFonts w:ascii="Times New Roman" w:hAnsi="Times New Roman" w:cs="Times New Roman"/>
          <w:bCs/>
          <w:sz w:val="24"/>
          <w:szCs w:val="24"/>
          <w:lang w:val="en-US"/>
        </w:rPr>
        <w:fldChar w:fldCharType="end"/>
      </w:r>
      <w:r w:rsidR="00C53862">
        <w:rPr>
          <w:rFonts w:ascii="Times New Roman" w:hAnsi="Times New Roman" w:cs="Times New Roman"/>
          <w:bCs/>
          <w:sz w:val="24"/>
          <w:szCs w:val="24"/>
          <w:lang w:val="en-US"/>
        </w:rPr>
        <w:t xml:space="preserve">. </w:t>
      </w:r>
      <w:r w:rsidR="00774F3D">
        <w:rPr>
          <w:rFonts w:ascii="Times New Roman" w:hAnsi="Times New Roman" w:cs="Times New Roman"/>
          <w:bCs/>
          <w:sz w:val="24"/>
          <w:szCs w:val="24"/>
          <w:lang w:val="en-US"/>
        </w:rPr>
        <w:t xml:space="preserve">In </w:t>
      </w:r>
      <w:r w:rsidR="00774F3D" w:rsidRPr="0057265E">
        <w:rPr>
          <w:rFonts w:ascii="Times New Roman" w:hAnsi="Times New Roman" w:cs="Times New Roman"/>
          <w:bCs/>
          <w:i/>
          <w:sz w:val="24"/>
          <w:szCs w:val="24"/>
          <w:lang w:val="en-US"/>
        </w:rPr>
        <w:t>D. melanogaster</w:t>
      </w:r>
      <w:r w:rsidR="00A556EA">
        <w:rPr>
          <w:rFonts w:ascii="Times New Roman" w:hAnsi="Times New Roman" w:cs="Times New Roman"/>
          <w:bCs/>
          <w:sz w:val="24"/>
          <w:szCs w:val="24"/>
          <w:lang w:val="en-US"/>
        </w:rPr>
        <w:t>,</w:t>
      </w:r>
      <w:r w:rsidR="00774F3D">
        <w:rPr>
          <w:rFonts w:ascii="Times New Roman" w:hAnsi="Times New Roman" w:cs="Times New Roman"/>
          <w:bCs/>
          <w:sz w:val="24"/>
          <w:szCs w:val="24"/>
          <w:lang w:val="en-US"/>
        </w:rPr>
        <w:t xml:space="preserve"> the </w:t>
      </w:r>
      <w:r w:rsidR="00774F3D" w:rsidRPr="001B5B4E">
        <w:rPr>
          <w:rFonts w:ascii="Times New Roman" w:hAnsi="Times New Roman" w:cs="Times New Roman"/>
          <w:bCs/>
          <w:sz w:val="24"/>
          <w:szCs w:val="24"/>
          <w:lang w:val="en-US"/>
        </w:rPr>
        <w:t>muscle LIM</w:t>
      </w:r>
      <w:r w:rsidR="00774F3D">
        <w:rPr>
          <w:rFonts w:ascii="Times New Roman" w:hAnsi="Times New Roman" w:cs="Times New Roman"/>
          <w:bCs/>
          <w:sz w:val="24"/>
          <w:szCs w:val="24"/>
          <w:lang w:val="en-US"/>
        </w:rPr>
        <w:t xml:space="preserve"> protein</w:t>
      </w:r>
      <w:r w:rsidR="00774F3D" w:rsidRPr="001B5B4E">
        <w:rPr>
          <w:rFonts w:ascii="Times New Roman" w:hAnsi="Times New Roman" w:cs="Times New Roman"/>
          <w:bCs/>
          <w:sz w:val="24"/>
          <w:szCs w:val="24"/>
          <w:lang w:val="en-US"/>
        </w:rPr>
        <w:t xml:space="preserve"> Mlp84B</w:t>
      </w:r>
      <w:r w:rsidR="00BF4094">
        <w:rPr>
          <w:rFonts w:ascii="Times New Roman" w:hAnsi="Times New Roman" w:cs="Times New Roman"/>
          <w:bCs/>
          <w:sz w:val="24"/>
          <w:szCs w:val="24"/>
          <w:lang w:val="en-US"/>
        </w:rPr>
        <w:t>, here upregulated,</w:t>
      </w:r>
      <w:r w:rsidR="00774F3D">
        <w:rPr>
          <w:rFonts w:ascii="Times New Roman" w:hAnsi="Times New Roman" w:cs="Times New Roman"/>
          <w:bCs/>
          <w:sz w:val="24"/>
          <w:szCs w:val="24"/>
          <w:lang w:val="en-US"/>
        </w:rPr>
        <w:t xml:space="preserve"> </w:t>
      </w:r>
      <w:r w:rsidR="006F56AE">
        <w:rPr>
          <w:rFonts w:ascii="Times New Roman" w:hAnsi="Times New Roman" w:cs="Times New Roman"/>
          <w:bCs/>
          <w:sz w:val="24"/>
          <w:szCs w:val="24"/>
          <w:lang w:val="en-US"/>
        </w:rPr>
        <w:t>helps maintain</w:t>
      </w:r>
      <w:r w:rsidR="00B36FC1">
        <w:rPr>
          <w:rFonts w:ascii="Times New Roman" w:hAnsi="Times New Roman" w:cs="Times New Roman"/>
          <w:bCs/>
          <w:sz w:val="24"/>
          <w:szCs w:val="24"/>
          <w:lang w:val="en-US"/>
        </w:rPr>
        <w:t xml:space="preserve"> </w:t>
      </w:r>
      <w:r w:rsidR="00774F3D">
        <w:rPr>
          <w:rFonts w:ascii="Times New Roman" w:hAnsi="Times New Roman" w:cs="Times New Roman"/>
          <w:bCs/>
          <w:sz w:val="24"/>
          <w:szCs w:val="24"/>
          <w:lang w:val="en-US"/>
        </w:rPr>
        <w:t xml:space="preserve">muscle integrity </w:t>
      </w:r>
      <w:r w:rsidR="00774F3D">
        <w:rPr>
          <w:rFonts w:ascii="Times New Roman" w:hAnsi="Times New Roman" w:cs="Times New Roman"/>
          <w:bCs/>
          <w:sz w:val="24"/>
          <w:szCs w:val="24"/>
          <w:lang w:val="en-US"/>
        </w:rPr>
        <w:fldChar w:fldCharType="begin"/>
      </w:r>
      <w:r w:rsidR="009364F5">
        <w:rPr>
          <w:rFonts w:ascii="Times New Roman" w:hAnsi="Times New Roman" w:cs="Times New Roman"/>
          <w:bCs/>
          <w:sz w:val="24"/>
          <w:szCs w:val="24"/>
          <w:lang w:val="en-US"/>
        </w:rPr>
        <w:instrText xml:space="preserve"> ADDIN ZOTERO_ITEM CSL_CITATION {"citationID":"XYTSZ1c0","properties":{"formattedCitation":"(Clark et al. 2007)","plainCitation":"(Clark et al. 2007)","noteIndex":0},"citationItems":[{"id":1907,"uris":["http://zotero.org/users/local/QcSA6amT/items/9EB986XH"],"uri":["http://zotero.org/users/local/QcSA6amT/items/9EB986XH"],"itemData":{"id":1907,"type":"article-journal","abstract":"Skip to Next Section\nMuscle LIM protein (MLP) is a cytoskeletal LIM-only protein expressed in striated muscle. Mutations in human MLP are associated with cardiomyopathy; however, the molecular mechanism by which MLP functions is not established. A Drosophila MLP homolog, mlp84B, displays many of the same features as the vertebrate protein, illustrating the utility of the fly for the study of MLP function. Animals lacking Mlp84B develop into larvae with a morphologically intact musculature, but the mutants arrest during pupation with impaired muscle function. Mlp84B displays muscle-specific expression and is a component of the Z-disc and nucleus. Preventing nuclear retention of Mlp84B does not affect its function, indicating that Mlp84B site of action is likely to be at the Z-disc. Within the Z-disc, Mlp84B is colocalized with the N-terminus of D-titin, a protein crucial for sarcomere organization and stretch mechanics. The mlp84B mutants phenotypically resemble weak D-titin mutants. Furthermore, reducing D-titin activity in the mlp84B background leads to pronounced enhancement of the mlp84B muscle defects and loss of muscle structural integrity. The genetic interactions between mlp84B and D-titin reveal a role for Mlp84B in maintaining muscle structural integrity that was not obvious from analysis of the mlp84B mutants themselves, and suggest Mlp84B and D-titin cooperate to stabilize muscle sarcomeres.","container-title":"Journal of Cell Science","DOI":"10.1242/jcs.000695","ISSN":"0021-9533, 1477-9137","issue":"12","language":"en","note":"PMID: 17535853","page":"2066-2077","source":"jcs.biologists.org","title":"The Drosophila muscle LIM protein, Mlp84B, cooperates with D-titin to maintain muscle structural integrity","volume":"120","author":[{"family":"Clark","given":"Kathleen A."},{"family":"Bland","given":"Jennifer M."},{"family":"Beckerle","given":"Mary C."}],"issued":{"date-parts":[["2007",6,15]]}}}],"schema":"https://github.com/citation-style-language/schema/raw/master/csl-citation.json"} </w:instrText>
      </w:r>
      <w:r w:rsidR="00774F3D">
        <w:rPr>
          <w:rFonts w:ascii="Times New Roman" w:hAnsi="Times New Roman" w:cs="Times New Roman"/>
          <w:bCs/>
          <w:sz w:val="24"/>
          <w:szCs w:val="24"/>
          <w:lang w:val="en-US"/>
        </w:rPr>
        <w:fldChar w:fldCharType="separate"/>
      </w:r>
      <w:r w:rsidR="00774F3D" w:rsidRPr="0095737C">
        <w:rPr>
          <w:rFonts w:ascii="Times New Roman" w:hAnsi="Times New Roman" w:cs="Times New Roman"/>
          <w:sz w:val="24"/>
          <w:lang w:val="en-US"/>
        </w:rPr>
        <w:t>(Clark et al. 2007)</w:t>
      </w:r>
      <w:r w:rsidR="00774F3D">
        <w:rPr>
          <w:rFonts w:ascii="Times New Roman" w:hAnsi="Times New Roman" w:cs="Times New Roman"/>
          <w:bCs/>
          <w:sz w:val="24"/>
          <w:szCs w:val="24"/>
          <w:lang w:val="en-US"/>
        </w:rPr>
        <w:fldChar w:fldCharType="end"/>
      </w:r>
      <w:r w:rsidR="00774F3D">
        <w:rPr>
          <w:rFonts w:ascii="Times New Roman" w:hAnsi="Times New Roman" w:cs="Times New Roman"/>
          <w:bCs/>
          <w:sz w:val="24"/>
          <w:szCs w:val="24"/>
          <w:lang w:val="en-US"/>
        </w:rPr>
        <w:t>.</w:t>
      </w:r>
      <w:r w:rsidR="00E4760A">
        <w:rPr>
          <w:rFonts w:ascii="Times New Roman" w:hAnsi="Times New Roman" w:cs="Times New Roman"/>
          <w:bCs/>
          <w:sz w:val="24"/>
          <w:szCs w:val="24"/>
          <w:lang w:val="en-US"/>
        </w:rPr>
        <w:t xml:space="preserve"> </w:t>
      </w:r>
      <w:r w:rsidR="00A556EA">
        <w:rPr>
          <w:rFonts w:ascii="Times New Roman" w:hAnsi="Times New Roman" w:cs="Times New Roman"/>
          <w:bCs/>
          <w:sz w:val="24"/>
          <w:szCs w:val="24"/>
          <w:lang w:val="en-US"/>
        </w:rPr>
        <w:t xml:space="preserve">Finally, </w:t>
      </w:r>
      <w:r w:rsidR="00301F56" w:rsidRPr="0001079D">
        <w:rPr>
          <w:rFonts w:ascii="Times New Roman" w:hAnsi="Times New Roman" w:cs="Times New Roman"/>
          <w:bCs/>
          <w:sz w:val="24"/>
          <w:szCs w:val="24"/>
          <w:lang w:val="en-US"/>
        </w:rPr>
        <w:t xml:space="preserve">PDZ and LIM domain protein </w:t>
      </w:r>
      <w:proofErr w:type="spellStart"/>
      <w:r w:rsidR="00301F56" w:rsidRPr="0001079D">
        <w:rPr>
          <w:rFonts w:ascii="Times New Roman" w:hAnsi="Times New Roman" w:cs="Times New Roman"/>
          <w:bCs/>
          <w:sz w:val="24"/>
          <w:szCs w:val="24"/>
          <w:lang w:val="en-US"/>
        </w:rPr>
        <w:t>Zasp</w:t>
      </w:r>
      <w:proofErr w:type="spellEnd"/>
      <w:r w:rsidR="00C53862">
        <w:rPr>
          <w:rFonts w:ascii="Times New Roman" w:hAnsi="Times New Roman" w:cs="Times New Roman"/>
          <w:bCs/>
          <w:sz w:val="24"/>
          <w:szCs w:val="24"/>
          <w:lang w:val="en-US"/>
        </w:rPr>
        <w:t xml:space="preserve"> and </w:t>
      </w:r>
      <w:r w:rsidR="00301F56">
        <w:rPr>
          <w:rFonts w:ascii="Times New Roman" w:hAnsi="Times New Roman" w:cs="Times New Roman"/>
          <w:bCs/>
          <w:sz w:val="24"/>
          <w:szCs w:val="24"/>
          <w:lang w:val="en-US"/>
        </w:rPr>
        <w:t xml:space="preserve">of </w:t>
      </w:r>
      <w:r w:rsidR="00301F56" w:rsidRPr="001B5B4E">
        <w:rPr>
          <w:rFonts w:ascii="Times New Roman" w:hAnsi="Times New Roman" w:cs="Times New Roman"/>
          <w:bCs/>
          <w:sz w:val="24"/>
          <w:szCs w:val="24"/>
          <w:lang w:val="en-US"/>
        </w:rPr>
        <w:t>Muscle-specific protein 20</w:t>
      </w:r>
      <w:r w:rsidR="00E4760A">
        <w:rPr>
          <w:rFonts w:ascii="Times New Roman" w:hAnsi="Times New Roman" w:cs="Times New Roman"/>
          <w:bCs/>
          <w:sz w:val="24"/>
          <w:szCs w:val="24"/>
          <w:lang w:val="en-US"/>
        </w:rPr>
        <w:t xml:space="preserve"> </w:t>
      </w:r>
      <w:r w:rsidR="00B36FC1">
        <w:rPr>
          <w:rFonts w:ascii="Times New Roman" w:hAnsi="Times New Roman" w:cs="Times New Roman"/>
          <w:bCs/>
          <w:sz w:val="24"/>
          <w:szCs w:val="24"/>
          <w:lang w:val="en-US"/>
        </w:rPr>
        <w:t xml:space="preserve">are both involved in myogenesis </w:t>
      </w:r>
      <w:r w:rsidR="00C53862">
        <w:rPr>
          <w:rFonts w:ascii="Times New Roman" w:hAnsi="Times New Roman" w:cs="Times New Roman"/>
          <w:bCs/>
          <w:sz w:val="24"/>
          <w:szCs w:val="24"/>
          <w:lang w:val="en-US"/>
        </w:rPr>
        <w:fldChar w:fldCharType="begin"/>
      </w:r>
      <w:r w:rsidR="009364F5">
        <w:rPr>
          <w:rFonts w:ascii="Times New Roman" w:hAnsi="Times New Roman" w:cs="Times New Roman"/>
          <w:bCs/>
          <w:sz w:val="24"/>
          <w:szCs w:val="24"/>
          <w:lang w:val="en-US"/>
        </w:rPr>
        <w:instrText xml:space="preserve"> ADDIN ZOTERO_ITEM CSL_CITATION {"citationID":"hia0e3Z6","properties":{"formattedCitation":"(Benna et al. 2009; Bataill\\uc0\\u233{} et al. 2010)","plainCitation":"(Benna et al. 2009; Bataillé et al. 2010)","noteIndex":0},"citationItems":[{"id":2181,"uris":["http://zotero.org/users/local/QcSA6amT/items/U4JFAEJA"],"uri":["http://zotero.org/users/local/QcSA6amT/items/U4JFAEJA"],"itemData":{"id":2181,"type":"article-journal","abstract":"In humans, mutations in ZASP (the gene for Z-band alternatively spliced PDZ-motif protein) are associated with dilated cardiomyopathy and left ventricular non-compaction. In particular, mutations in or around the Zasp motif seem to be related to myofibrillar myopathy. Thus, “zaspopathies” include symptoms such as Z-line disgregation, proximal and distal muscle weakness, cardiomyopathies, and peripheral neuropathies. In order to understand the role of ZASP in muscle structure and function, we have performed a molecular characterization of the Drosophila ortholog of human ZASP and a functional analysis following the post-transcriptional silencing of the Drosophila gene. Transcriptional analysis of dzasp has revealed six additional exons, with respect to the known 16, and multiple splice variants. We have produced transgenic lines harboring constructs that, through the use of the UAS/Gal4 binary system, have enabled us to drive dsRNA interference of dzasp in a tissue-specific manner. Knockdown individuals show locomotor defects associated with alterations of muscle structure and ultrastructure, consistent with a role of dzasp specifically in the maintenance of muscular integrity.","container-title":"Cell and Tissue Research","DOI":"10.1007/s00441-009-0813-y","ISSN":"1432-0878","issue":"3","journalAbbreviation":"Cell Tissue Res","language":"en","page":"463-476","source":"Springer Link","title":"Post-transcriptional silencing of the Drosophila homolog of human ZASP: a molecular and functional analysis","title-short":"Post-transcriptional silencing of the Drosophila homolog of human ZASP","volume":"337","author":[{"family":"Benna","given":"Clara"},{"family":"Peron","given":"Samantha"},{"family":"Rizzo","given":"Giorgia"},{"family":"Faulkner","given":"Georgine"},{"family":"Megighian","given":"Aram"},{"family":"Perini","given":"Giuliana"},{"family":"Tognon","given":"Giuseppe"},{"family":"Valle","given":"Giorgio"},{"family":"Reggiani","given":"Carlo"},{"family":"Costa","given":"Rodolfo"},{"family":"Zordan","given":"Mauro A."}],"issued":{"date-parts":[["2009",9,1]]}}},{"id":2183,"uris":["http://zotero.org/users/local/QcSA6amT/items/X2URM4GP"],"uri":["http://zotero.org/users/local/QcSA6amT/items/X2URM4GP"],"itemData":{"id":2183,"type":"article-journal","abstract":"In all metazoan organisms, the diversification of cell types involves determination of cell fates and subsequent execution of specific differentiation programs. During Drosophila myogenesis, identity genes specify the fates of founder myoblasts, from which derive all individual larval muscles. Here, to understand how cell fate information residing within founders is translated during differentiation, we focus on three identity genes, eve, lb, and slou, and how they control the size of individual muscles by regulating the number of fusion events. They achieve this by setting expression levels of Mp20, Pax, and mspo, three genes that regulate actin dynamics and cell adhesion and, as we show here, modulate the fusion process in a muscle-specific manner. Thus, these data show how the identity information implemented by transcription factors is translated via target genes into cell-type-specific programs of differentiation.","container-title":"Developmental Cell","DOI":"10.1016/j.devcel.2010.07.008","ISSN":"1534-5807","issue":"2","journalAbbreviation":"Developmental Cell","language":"en","page":"317-328","source":"ScienceDirect","title":"Downstream of Identity Genes: Muscle-Type-Specific Regulation of the Fusion Process","title-short":"Downstream of Identity Genes","volume":"19","author":[{"family":"Bataillé","given":"Laetitia"},{"family":"Delon","given":"Isabelle"},{"family":"Da Ponte","given":"Jean Philippe"},{"family":"Brown","given":"Nicholas H."},{"family":"Jagla","given":"Krzysztof"}],"issued":{"date-parts":[["2010",8,17]]}}}],"schema":"https://github.com/citation-style-language/schema/raw/master/csl-citation.json"} </w:instrText>
      </w:r>
      <w:r w:rsidR="00C53862">
        <w:rPr>
          <w:rFonts w:ascii="Times New Roman" w:hAnsi="Times New Roman" w:cs="Times New Roman"/>
          <w:bCs/>
          <w:sz w:val="24"/>
          <w:szCs w:val="24"/>
          <w:lang w:val="en-US"/>
        </w:rPr>
        <w:fldChar w:fldCharType="separate"/>
      </w:r>
      <w:r w:rsidR="00C53862" w:rsidRPr="00C53862">
        <w:rPr>
          <w:rFonts w:ascii="Times New Roman" w:hAnsi="Times New Roman" w:cs="Times New Roman"/>
          <w:sz w:val="24"/>
          <w:szCs w:val="24"/>
          <w:lang w:val="en-US"/>
        </w:rPr>
        <w:t>(Benna et al. 2009; Bataillé et al. 2010)</w:t>
      </w:r>
      <w:r w:rsidR="00C53862">
        <w:rPr>
          <w:rFonts w:ascii="Times New Roman" w:hAnsi="Times New Roman" w:cs="Times New Roman"/>
          <w:bCs/>
          <w:sz w:val="24"/>
          <w:szCs w:val="24"/>
          <w:lang w:val="en-US"/>
        </w:rPr>
        <w:fldChar w:fldCharType="end"/>
      </w:r>
      <w:r w:rsidR="00C53862">
        <w:rPr>
          <w:rFonts w:ascii="Times New Roman" w:hAnsi="Times New Roman" w:cs="Times New Roman"/>
          <w:bCs/>
          <w:sz w:val="24"/>
          <w:szCs w:val="24"/>
          <w:lang w:val="en-US"/>
        </w:rPr>
        <w:t xml:space="preserve">. </w:t>
      </w:r>
    </w:p>
    <w:p w14:paraId="4638EC22" w14:textId="19998386" w:rsidR="009C54A4" w:rsidRDefault="00BF4094" w:rsidP="007E7888">
      <w:pPr>
        <w:spacing w:after="0" w:line="480" w:lineRule="auto"/>
        <w:ind w:firstLine="708"/>
        <w:jc w:val="both"/>
        <w:rPr>
          <w:rFonts w:ascii="Times New Roman" w:hAnsi="Times New Roman" w:cs="Times New Roman"/>
          <w:bCs/>
          <w:sz w:val="24"/>
          <w:szCs w:val="24"/>
          <w:lang w:val="en-US"/>
        </w:rPr>
      </w:pPr>
      <w:r w:rsidRPr="00BF4094">
        <w:rPr>
          <w:rFonts w:ascii="Times New Roman" w:hAnsi="Times New Roman" w:cs="Times New Roman"/>
          <w:bCs/>
          <w:sz w:val="24"/>
          <w:szCs w:val="24"/>
          <w:lang w:val="en-US"/>
        </w:rPr>
        <w:t xml:space="preserve">The molecular upheaval due to </w:t>
      </w:r>
      <w:r w:rsidRPr="00BF4094">
        <w:rPr>
          <w:rFonts w:ascii="Times New Roman" w:hAnsi="Times New Roman" w:cs="Times New Roman"/>
          <w:bCs/>
          <w:i/>
          <w:sz w:val="24"/>
          <w:szCs w:val="24"/>
          <w:lang w:val="en-US"/>
        </w:rPr>
        <w:t>M. arvensis</w:t>
      </w:r>
      <w:r>
        <w:rPr>
          <w:rFonts w:ascii="Times New Roman" w:hAnsi="Times New Roman" w:cs="Times New Roman"/>
          <w:bCs/>
          <w:sz w:val="24"/>
          <w:szCs w:val="24"/>
          <w:lang w:val="en-US"/>
        </w:rPr>
        <w:t xml:space="preserve"> EO</w:t>
      </w:r>
      <w:r w:rsidRPr="00BF4094">
        <w:rPr>
          <w:rFonts w:ascii="Times New Roman" w:hAnsi="Times New Roman" w:cs="Times New Roman"/>
          <w:bCs/>
          <w:sz w:val="24"/>
          <w:szCs w:val="24"/>
          <w:lang w:val="en-US"/>
        </w:rPr>
        <w:t xml:space="preserve"> do</w:t>
      </w:r>
      <w:r w:rsidR="001E0882">
        <w:rPr>
          <w:rFonts w:ascii="Times New Roman" w:hAnsi="Times New Roman" w:cs="Times New Roman"/>
          <w:bCs/>
          <w:sz w:val="24"/>
          <w:szCs w:val="24"/>
          <w:lang w:val="en-US"/>
        </w:rPr>
        <w:t>es</w:t>
      </w:r>
      <w:r w:rsidRPr="00BF4094">
        <w:rPr>
          <w:rFonts w:ascii="Times New Roman" w:hAnsi="Times New Roman" w:cs="Times New Roman"/>
          <w:bCs/>
          <w:sz w:val="24"/>
          <w:szCs w:val="24"/>
          <w:lang w:val="en-US"/>
        </w:rPr>
        <w:t xml:space="preserve"> not stop </w:t>
      </w:r>
      <w:r w:rsidR="001E0882">
        <w:rPr>
          <w:rFonts w:ascii="Times New Roman" w:hAnsi="Times New Roman" w:cs="Times New Roman"/>
          <w:bCs/>
          <w:sz w:val="24"/>
          <w:szCs w:val="24"/>
          <w:lang w:val="en-US"/>
        </w:rPr>
        <w:t>at</w:t>
      </w:r>
      <w:r w:rsidRPr="00BF4094">
        <w:rPr>
          <w:rFonts w:ascii="Times New Roman" w:hAnsi="Times New Roman" w:cs="Times New Roman"/>
          <w:bCs/>
          <w:sz w:val="24"/>
          <w:szCs w:val="24"/>
          <w:lang w:val="en-US"/>
        </w:rPr>
        <w:t xml:space="preserve"> the nervous and muscular systems</w:t>
      </w:r>
      <w:r w:rsidR="001E0882">
        <w:rPr>
          <w:rFonts w:ascii="Times New Roman" w:hAnsi="Times New Roman" w:cs="Times New Roman"/>
          <w:bCs/>
          <w:sz w:val="24"/>
          <w:szCs w:val="24"/>
          <w:lang w:val="en-US"/>
        </w:rPr>
        <w:t>,</w:t>
      </w:r>
      <w:r w:rsidRPr="00BF4094">
        <w:rPr>
          <w:rFonts w:ascii="Times New Roman" w:hAnsi="Times New Roman" w:cs="Times New Roman"/>
          <w:bCs/>
          <w:sz w:val="24"/>
          <w:szCs w:val="24"/>
          <w:lang w:val="en-US"/>
        </w:rPr>
        <w:t xml:space="preserve"> since proteins which are at the crossroads of multiple biological processes </w:t>
      </w:r>
      <w:r>
        <w:rPr>
          <w:rFonts w:ascii="Times New Roman" w:hAnsi="Times New Roman" w:cs="Times New Roman"/>
          <w:bCs/>
          <w:sz w:val="24"/>
          <w:szCs w:val="24"/>
          <w:lang w:val="en-US"/>
        </w:rPr>
        <w:t>were upregulated</w:t>
      </w:r>
      <w:r w:rsidR="00F146C2" w:rsidRPr="00F146C2">
        <w:rPr>
          <w:rFonts w:ascii="Times New Roman" w:hAnsi="Times New Roman" w:cs="Times New Roman"/>
          <w:bCs/>
          <w:sz w:val="24"/>
          <w:szCs w:val="24"/>
          <w:lang w:val="en-US"/>
        </w:rPr>
        <w:t>.</w:t>
      </w:r>
      <w:r w:rsidR="00F146C2">
        <w:rPr>
          <w:rFonts w:ascii="Times New Roman" w:hAnsi="Times New Roman" w:cs="Times New Roman"/>
          <w:bCs/>
          <w:sz w:val="24"/>
          <w:szCs w:val="24"/>
          <w:lang w:val="en-US"/>
        </w:rPr>
        <w:t xml:space="preserve"> </w:t>
      </w:r>
      <w:r w:rsidR="00CA74ED">
        <w:rPr>
          <w:rFonts w:ascii="Times New Roman" w:hAnsi="Times New Roman" w:cs="Times New Roman"/>
          <w:bCs/>
          <w:sz w:val="24"/>
          <w:szCs w:val="24"/>
          <w:lang w:val="en-US"/>
        </w:rPr>
        <w:t xml:space="preserve">For example, we </w:t>
      </w:r>
      <w:r>
        <w:rPr>
          <w:rFonts w:ascii="Times New Roman" w:hAnsi="Times New Roman" w:cs="Times New Roman"/>
          <w:bCs/>
          <w:sz w:val="24"/>
          <w:szCs w:val="24"/>
          <w:lang w:val="en-US"/>
        </w:rPr>
        <w:t>found an</w:t>
      </w:r>
      <w:r w:rsidR="00CA74ED">
        <w:rPr>
          <w:rFonts w:ascii="Times New Roman" w:hAnsi="Times New Roman" w:cs="Times New Roman"/>
          <w:bCs/>
          <w:sz w:val="24"/>
          <w:szCs w:val="24"/>
          <w:lang w:val="en-US"/>
        </w:rPr>
        <w:t xml:space="preserve"> upregulation </w:t>
      </w:r>
      <w:r w:rsidR="00B4231F">
        <w:rPr>
          <w:rFonts w:ascii="Times New Roman" w:hAnsi="Times New Roman" w:cs="Times New Roman"/>
          <w:bCs/>
          <w:sz w:val="24"/>
          <w:szCs w:val="24"/>
          <w:lang w:val="en-US"/>
        </w:rPr>
        <w:t>of h</w:t>
      </w:r>
      <w:r w:rsidR="00B4231F" w:rsidRPr="00B4231F">
        <w:rPr>
          <w:rFonts w:ascii="Times New Roman" w:hAnsi="Times New Roman" w:cs="Times New Roman"/>
          <w:bCs/>
          <w:sz w:val="24"/>
          <w:szCs w:val="24"/>
          <w:lang w:val="en-US"/>
        </w:rPr>
        <w:t>igh mobility group protein DSP1</w:t>
      </w:r>
      <w:r w:rsidR="00B66FB8">
        <w:rPr>
          <w:rFonts w:ascii="Times New Roman" w:hAnsi="Times New Roman" w:cs="Times New Roman"/>
          <w:bCs/>
          <w:sz w:val="24"/>
          <w:szCs w:val="24"/>
          <w:lang w:val="en-US"/>
        </w:rPr>
        <w:t xml:space="preserve">, an HMG-like protein </w:t>
      </w:r>
      <w:r w:rsidR="001E0882">
        <w:rPr>
          <w:rFonts w:ascii="Times New Roman" w:hAnsi="Times New Roman" w:cs="Times New Roman"/>
          <w:bCs/>
          <w:sz w:val="24"/>
          <w:szCs w:val="24"/>
          <w:lang w:val="en-US"/>
        </w:rPr>
        <w:t>that</w:t>
      </w:r>
      <w:r w:rsidR="00B4231F" w:rsidRPr="00B4231F">
        <w:rPr>
          <w:rFonts w:ascii="Times New Roman" w:hAnsi="Times New Roman" w:cs="Times New Roman"/>
          <w:bCs/>
          <w:sz w:val="24"/>
          <w:szCs w:val="24"/>
          <w:lang w:val="en-US"/>
        </w:rPr>
        <w:t xml:space="preserve"> plays multiple roles in </w:t>
      </w:r>
      <w:r w:rsidR="007D2EEC">
        <w:rPr>
          <w:rFonts w:ascii="Times New Roman" w:hAnsi="Times New Roman" w:cs="Times New Roman"/>
          <w:bCs/>
          <w:sz w:val="24"/>
          <w:szCs w:val="24"/>
          <w:lang w:val="en-US"/>
        </w:rPr>
        <w:t xml:space="preserve">insect </w:t>
      </w:r>
      <w:r w:rsidR="00B4231F" w:rsidRPr="00B4231F">
        <w:rPr>
          <w:rFonts w:ascii="Times New Roman" w:hAnsi="Times New Roman" w:cs="Times New Roman"/>
          <w:bCs/>
          <w:sz w:val="24"/>
          <w:szCs w:val="24"/>
          <w:lang w:val="en-US"/>
        </w:rPr>
        <w:t>development</w:t>
      </w:r>
      <w:r w:rsidR="00B4231F">
        <w:rPr>
          <w:rFonts w:ascii="Times New Roman" w:hAnsi="Times New Roman" w:cs="Times New Roman"/>
          <w:bCs/>
          <w:sz w:val="24"/>
          <w:szCs w:val="24"/>
          <w:lang w:val="en-US"/>
        </w:rPr>
        <w:t xml:space="preserve"> </w:t>
      </w:r>
      <w:r w:rsidR="00B66FB8">
        <w:rPr>
          <w:rFonts w:ascii="Times New Roman" w:hAnsi="Times New Roman" w:cs="Times New Roman"/>
          <w:bCs/>
          <w:sz w:val="24"/>
          <w:szCs w:val="24"/>
          <w:lang w:val="en-US"/>
        </w:rPr>
        <w:t xml:space="preserve">by regulating homeotic genes </w:t>
      </w:r>
      <w:r w:rsidR="00B4231F">
        <w:rPr>
          <w:rFonts w:ascii="Times New Roman" w:hAnsi="Times New Roman" w:cs="Times New Roman"/>
          <w:bCs/>
          <w:sz w:val="24"/>
          <w:szCs w:val="24"/>
          <w:lang w:val="en-US"/>
        </w:rPr>
        <w:fldChar w:fldCharType="begin"/>
      </w:r>
      <w:r w:rsidR="009364F5">
        <w:rPr>
          <w:rFonts w:ascii="Times New Roman" w:hAnsi="Times New Roman" w:cs="Times New Roman"/>
          <w:bCs/>
          <w:sz w:val="24"/>
          <w:szCs w:val="24"/>
          <w:lang w:val="en-US"/>
        </w:rPr>
        <w:instrText xml:space="preserve"> ADDIN ZOTERO_ITEM CSL_CITATION {"citationID":"mx3xhbaE","properties":{"formattedCitation":"(Mosrin-Huaman et al. 1998; Decoville et al. 2001)","plainCitation":"(Mosrin-Huaman et al. 1998; Decoville et al. 2001)","noteIndex":0},"citationItems":[{"id":2253,"uris":["http://zotero.org/users/local/QcSA6amT/items/7UFCTJRD"],"uri":["http://zotero.org/users/local/QcSA6amT/items/7UFCTJRD"],"itemData":{"id":2253,"type":"article-journal","abstract":"DSP1 is an HMG-box containing protein of Drosophila melanogaster which was first identified as a co-repressor of the Dorsal protein. Recently, the analysis of the structure of the gene has led us to propose that DSP1 is the Drosophila equivalent of the ubiquitous vertebrate HMG 1/2 proteins. In the present paper, the patterns of expression of DSP1 protein and RNA in adult flies and during development are reported. In the adults DSP1 protein is located in nurse cells of ovaries and in brain. During eggs development uniform expression of DSP1 protein persists until the end of germband retraction. At later stages, expression is restricted to the ventral nerve chord and brain. Using P-element mutagenesis, we have isolated a mutant deficient in DSP1 functions. Genetic studies of this mutant show that DSP1 protein is essential for the growth and the development of Drosophila. In addition to be a co-repressor of the transcriptional activator Dorsal our results provide compelling evidence that DSP1 is a regulator involved in several pathways necessary for the development of the fly.","container-title":"Developmental Genetics","DOI":"10.1002/(SICI)1520-6408(1998)23:4&lt;324::AID-DVG7&gt;3.0.CO;2-T","ISSN":"0192-253X","issue":"4","journalAbbreviation":"Dev. Genet.","language":"eng","note":"PMID: 9883584","page":"324-334","source":"PubMed","title":"DSP1 gene of Drosophila melanogaster encodes an HMG-domain protein that plays multiple roles in development","volume":"23","author":[{"family":"Mosrin-Huaman","given":"C."},{"family":"Canaple","given":"L."},{"family":"Locker","given":"D."},{"family":"Decoville","given":"M."}],"issued":{"date-parts":[["1998"]]}}},{"id":2255,"uris":["http://zotero.org/users/local/QcSA6amT/items/3ASVRWLU"],"uri":["http://zotero.org/users/local/QcSA6amT/items/3ASVRWLU"],"itemData":{"id":2255,"type":"article-journal","abstract":"The Drosophila dsp1 gene, which encodes an HMG-like protein, was originally identified in a screen for corepressors of Dorsal. Here we report that loss of dsp1 function causes homeotic transformations resembling those associated with loss of function in the homeotic genes Sex combs reduced (Scr), Ultrabithorax (Ubx), and Abdominal-B. The expression pattern of Scr is altered in dsp1 mutant imaginal discs, indicating that dsp1 is required for normal expression of this gene. Genetic interaction studies reveal that a null allele of dsp1 enhances trithorax-group gene (trx-G) mutations and partially suppresses Polycomb-group gene (Pc-G) mutations. On the contrary, overexpression of dsp1 induces an enhancement of the transformation of wings into halteres and of the extra sex comb phenotype of Pc. In addition, dsp1 male mutants exhibit a mild transformation of A4 into A5. Comparison of the chromatin structure at the Mcp locus in wild-type and dsp1 mutant embryos reveals that the 300-bp DNase I hypersensitive region is absent in a dsp1 mutant context. We propose that DSP1 protein is a chromatin remodeling factor, acting as a trx-G or a Pc-G protein depending on the considered function.","container-title":"Genetics","ISSN":"0016-6731","issue":"1","journalAbbreviation":"Genetics","note":"PMID: 11139505\nPMCID: PMC1461500","page":"237-244","source":"PubMed Central","title":"DSP1, an HMG-like protein, is involved in the regulation of homeotic genes.","volume":"157","author":[{"family":"Decoville","given":"M"},{"family":"Giacomello","given":"E"},{"family":"Leng","given":"M"},{"family":"Locker","given":"D"}],"issued":{"date-parts":[["2001",1]]}}}],"schema":"https://github.com/citation-style-language/schema/raw/master/csl-citation.json"} </w:instrText>
      </w:r>
      <w:r w:rsidR="00B4231F">
        <w:rPr>
          <w:rFonts w:ascii="Times New Roman" w:hAnsi="Times New Roman" w:cs="Times New Roman"/>
          <w:bCs/>
          <w:sz w:val="24"/>
          <w:szCs w:val="24"/>
          <w:lang w:val="en-US"/>
        </w:rPr>
        <w:fldChar w:fldCharType="separate"/>
      </w:r>
      <w:r w:rsidR="00B66FB8" w:rsidRPr="00B66FB8">
        <w:rPr>
          <w:rFonts w:ascii="Times New Roman" w:hAnsi="Times New Roman" w:cs="Times New Roman"/>
          <w:sz w:val="24"/>
          <w:lang w:val="en-US"/>
        </w:rPr>
        <w:t>(Mosrin-Huaman et al. 1998; Decoville et al. 2001)</w:t>
      </w:r>
      <w:r w:rsidR="00B4231F">
        <w:rPr>
          <w:rFonts w:ascii="Times New Roman" w:hAnsi="Times New Roman" w:cs="Times New Roman"/>
          <w:bCs/>
          <w:sz w:val="24"/>
          <w:szCs w:val="24"/>
          <w:lang w:val="en-US"/>
        </w:rPr>
        <w:fldChar w:fldCharType="end"/>
      </w:r>
      <w:r w:rsidR="00CA74ED">
        <w:rPr>
          <w:rFonts w:ascii="Times New Roman" w:hAnsi="Times New Roman" w:cs="Times New Roman"/>
          <w:bCs/>
          <w:sz w:val="24"/>
          <w:szCs w:val="24"/>
          <w:lang w:val="en-US"/>
        </w:rPr>
        <w:t xml:space="preserve">. </w:t>
      </w:r>
      <w:r w:rsidR="00B66FB8">
        <w:rPr>
          <w:rFonts w:ascii="Times New Roman" w:hAnsi="Times New Roman" w:cs="Times New Roman"/>
          <w:bCs/>
          <w:sz w:val="24"/>
          <w:szCs w:val="24"/>
          <w:lang w:val="en-US"/>
        </w:rPr>
        <w:t>T</w:t>
      </w:r>
      <w:r w:rsidR="00F146C2">
        <w:rPr>
          <w:rFonts w:ascii="Times New Roman" w:hAnsi="Times New Roman" w:cs="Times New Roman"/>
          <w:bCs/>
          <w:sz w:val="24"/>
          <w:szCs w:val="24"/>
          <w:lang w:val="en-US"/>
        </w:rPr>
        <w:t xml:space="preserve">he calcium transmembrane transporter </w:t>
      </w:r>
      <w:r w:rsidR="00B66FB8">
        <w:rPr>
          <w:rFonts w:ascii="Times New Roman" w:hAnsi="Times New Roman" w:cs="Times New Roman"/>
          <w:bCs/>
          <w:sz w:val="24"/>
          <w:szCs w:val="24"/>
          <w:lang w:val="en-US"/>
        </w:rPr>
        <w:t>c</w:t>
      </w:r>
      <w:r w:rsidR="00F146C2" w:rsidRPr="00F146C2">
        <w:rPr>
          <w:rFonts w:ascii="Times New Roman" w:hAnsi="Times New Roman" w:cs="Times New Roman"/>
          <w:bCs/>
          <w:sz w:val="24"/>
          <w:szCs w:val="24"/>
          <w:lang w:val="en-US"/>
        </w:rPr>
        <w:t>alcium-transporting ATPase sarcoplasmic/endoplasmic reticulum type</w:t>
      </w:r>
      <w:r w:rsidR="00F146C2">
        <w:rPr>
          <w:rFonts w:ascii="Times New Roman" w:hAnsi="Times New Roman" w:cs="Times New Roman"/>
          <w:bCs/>
          <w:sz w:val="24"/>
          <w:szCs w:val="24"/>
          <w:lang w:val="en-US"/>
        </w:rPr>
        <w:t xml:space="preserve"> </w:t>
      </w:r>
      <w:r w:rsidR="00B66FB8">
        <w:rPr>
          <w:rFonts w:ascii="Times New Roman" w:hAnsi="Times New Roman" w:cs="Times New Roman"/>
          <w:bCs/>
          <w:sz w:val="24"/>
          <w:szCs w:val="24"/>
          <w:lang w:val="en-US"/>
        </w:rPr>
        <w:t xml:space="preserve">also </w:t>
      </w:r>
      <w:r w:rsidR="001E0882">
        <w:rPr>
          <w:rFonts w:ascii="Times New Roman" w:hAnsi="Times New Roman" w:cs="Times New Roman"/>
          <w:bCs/>
          <w:sz w:val="24"/>
          <w:szCs w:val="24"/>
          <w:lang w:val="en-US"/>
        </w:rPr>
        <w:t>performs</w:t>
      </w:r>
      <w:r w:rsidR="00B66FB8" w:rsidRPr="00B66FB8">
        <w:rPr>
          <w:rFonts w:ascii="Times New Roman" w:hAnsi="Times New Roman" w:cs="Times New Roman"/>
          <w:bCs/>
          <w:sz w:val="24"/>
          <w:szCs w:val="24"/>
          <w:lang w:val="en-US"/>
        </w:rPr>
        <w:t xml:space="preserve"> multiple functions</w:t>
      </w:r>
      <w:r w:rsidR="00B66FB8">
        <w:rPr>
          <w:rFonts w:ascii="Times New Roman" w:hAnsi="Times New Roman" w:cs="Times New Roman"/>
          <w:bCs/>
          <w:sz w:val="24"/>
          <w:szCs w:val="24"/>
          <w:lang w:val="en-US"/>
        </w:rPr>
        <w:t xml:space="preserve"> including regulation of</w:t>
      </w:r>
      <w:r w:rsidR="00F146C2">
        <w:rPr>
          <w:rFonts w:ascii="Times New Roman" w:hAnsi="Times New Roman" w:cs="Times New Roman"/>
          <w:bCs/>
          <w:sz w:val="24"/>
          <w:szCs w:val="24"/>
          <w:lang w:val="en-US"/>
        </w:rPr>
        <w:t xml:space="preserve"> </w:t>
      </w:r>
      <w:r w:rsidR="00E97ABD">
        <w:rPr>
          <w:rFonts w:ascii="Times New Roman" w:hAnsi="Times New Roman" w:cs="Times New Roman"/>
          <w:bCs/>
          <w:sz w:val="24"/>
          <w:szCs w:val="24"/>
          <w:lang w:val="en-US"/>
        </w:rPr>
        <w:t>adaptive</w:t>
      </w:r>
      <w:r w:rsidR="00F146C2">
        <w:rPr>
          <w:rFonts w:ascii="Times New Roman" w:hAnsi="Times New Roman" w:cs="Times New Roman"/>
          <w:bCs/>
          <w:sz w:val="24"/>
          <w:szCs w:val="24"/>
          <w:lang w:val="en-US"/>
        </w:rPr>
        <w:t xml:space="preserve"> thermogenesis, heart contraction, neuromuscular </w:t>
      </w:r>
      <w:r w:rsidR="00E97ABD">
        <w:rPr>
          <w:rFonts w:ascii="Times New Roman" w:hAnsi="Times New Roman" w:cs="Times New Roman"/>
          <w:bCs/>
          <w:sz w:val="24"/>
          <w:szCs w:val="24"/>
          <w:lang w:val="en-US"/>
        </w:rPr>
        <w:t>synaptic</w:t>
      </w:r>
      <w:r w:rsidR="00F146C2">
        <w:rPr>
          <w:rFonts w:ascii="Times New Roman" w:hAnsi="Times New Roman" w:cs="Times New Roman"/>
          <w:bCs/>
          <w:sz w:val="24"/>
          <w:szCs w:val="24"/>
          <w:lang w:val="en-US"/>
        </w:rPr>
        <w:t xml:space="preserve"> transmission</w:t>
      </w:r>
      <w:r w:rsidR="009049F2">
        <w:rPr>
          <w:rFonts w:ascii="Times New Roman" w:hAnsi="Times New Roman" w:cs="Times New Roman"/>
          <w:bCs/>
          <w:sz w:val="24"/>
          <w:szCs w:val="24"/>
          <w:lang w:val="en-US"/>
        </w:rPr>
        <w:t xml:space="preserve">, </w:t>
      </w:r>
      <w:r w:rsidR="009049F2" w:rsidRPr="009049F2">
        <w:rPr>
          <w:rFonts w:ascii="Times New Roman" w:hAnsi="Times New Roman" w:cs="Times New Roman"/>
          <w:bCs/>
          <w:sz w:val="24"/>
          <w:szCs w:val="24"/>
          <w:lang w:val="en-US"/>
        </w:rPr>
        <w:t>fatty acid beta-oxidation</w:t>
      </w:r>
      <w:r w:rsidR="009049F2">
        <w:rPr>
          <w:rFonts w:ascii="Times New Roman" w:hAnsi="Times New Roman" w:cs="Times New Roman"/>
          <w:bCs/>
          <w:sz w:val="24"/>
          <w:szCs w:val="24"/>
          <w:lang w:val="en-US"/>
        </w:rPr>
        <w:t xml:space="preserve">, </w:t>
      </w:r>
      <w:r w:rsidR="00F146C2">
        <w:rPr>
          <w:rFonts w:ascii="Times New Roman" w:hAnsi="Times New Roman" w:cs="Times New Roman"/>
          <w:bCs/>
          <w:sz w:val="24"/>
          <w:szCs w:val="24"/>
          <w:lang w:val="en-US"/>
        </w:rPr>
        <w:t>flight behavior</w:t>
      </w:r>
      <w:r w:rsidR="00B66FB8">
        <w:rPr>
          <w:rFonts w:ascii="Times New Roman" w:hAnsi="Times New Roman" w:cs="Times New Roman"/>
          <w:bCs/>
          <w:sz w:val="24"/>
          <w:szCs w:val="24"/>
          <w:lang w:val="en-US"/>
        </w:rPr>
        <w:t xml:space="preserve"> and many other biological processes</w:t>
      </w:r>
      <w:r w:rsidR="00F146C2">
        <w:rPr>
          <w:rFonts w:ascii="Times New Roman" w:hAnsi="Times New Roman" w:cs="Times New Roman"/>
          <w:bCs/>
          <w:sz w:val="24"/>
          <w:szCs w:val="24"/>
          <w:lang w:val="en-US"/>
        </w:rPr>
        <w:t xml:space="preserve"> </w:t>
      </w:r>
      <w:r w:rsidR="00F146C2">
        <w:rPr>
          <w:rFonts w:ascii="Times New Roman" w:hAnsi="Times New Roman" w:cs="Times New Roman"/>
          <w:bCs/>
          <w:sz w:val="24"/>
          <w:szCs w:val="24"/>
          <w:lang w:val="en-US"/>
        </w:rPr>
        <w:fldChar w:fldCharType="begin"/>
      </w:r>
      <w:r w:rsidR="009364F5">
        <w:rPr>
          <w:rFonts w:ascii="Times New Roman" w:hAnsi="Times New Roman" w:cs="Times New Roman"/>
          <w:bCs/>
          <w:sz w:val="24"/>
          <w:szCs w:val="24"/>
          <w:lang w:val="en-US"/>
        </w:rPr>
        <w:instrText xml:space="preserve"> ADDIN ZOTERO_ITEM CSL_CITATION {"citationID":"ew1PG7v5","properties":{"formattedCitation":"(Sanyal et al. 2005; Banerjee et al. 2006; Abraham and Wolf 2013; Bi et al. 2014; Moraru et al. 2017)","plainCitation":"(Sanyal et al. 2005; Banerjee et al. 2006; Abraham and Wolf 2013; Bi et al. 2014; Moraru et al. 2017)","noteIndex":0},"citationItems":[{"id":2229,"uris":["http://zotero.org/users/local/QcSA6amT/items/85A6NY8Y"],"uri":["http://zotero.org/users/local/QcSA6amT/items/85A6NY8Y"],"itemData":{"id":2229,"type":"article-journal","abstract":"Individual contributions made by different calcium release and sequestration mechanisms to various aspects of excitable cell physiology are incompletely understood. SERCA, a sarco-endoplasmic reticulum calcium ATPase, being the main agent for calcium uptake into the ER, plays a central role in this process. By isolation and extensive characterization of conditional mutations in the Drosophila SERCA gene, we describe novel roles of this key protein in neuromuscular physiology and enable a genetic analysis of SERCA function. At motor nerve terminals, SERCA inhibition retards calcium sequestration and reduces the amplitude of evoked excitatory junctional currents. This suggests a direct contribution of store-derived calcium in determining the quantal content of evoked release. Conditional paralysis of SERCA mutants is also marked by prolonged neural activity-driven muscle contraction, thus reflecting the phylogenetically conserved role of SERCA in terminating contraction. Further analysis of ionic currents from mutants uncovers SERCA-dependent mechanisms regulating voltage-gated calcium channels and calcium-activated potassium channels that together control muscle excitability. Finally, our identification of dominant loss-of-function mutations in SERCA indicates novel intra- and intermolecular interactions for SERCA in vivo, overlooked by current structural models.","container-title":"Genetics","DOI":"10.1534/genetics.104.031930","ISSN":"0016-6731","issue":"2","journalAbbreviation":"Genetics","language":"eng","note":"PMID: 15520268\nPMCID: PMC1449089","page":"737-750","source":"PubMed","title":"Analysis of conditional paralytic mutants in Drosophila sarco-endoplasmic reticulum calcium ATPase reveals novel mechanisms for regulating membrane excitability","volume":"169","author":[{"family":"Sanyal","given":"S."},{"family":"Consoulas","given":"C."},{"family":"Kuromi","given":"H."},{"family":"Basole","given":"A."},{"family":"Mukai","given":"L."},{"family":"Kidokoro","given":"Y."},{"family":"Krishnan","given":"K. S."},{"family":"Ramaswami","given":"M."}],"issued":{"date-parts":[["2005",2]]}}},{"id":2223,"uris":["http://zotero.org/users/local/QcSA6amT/items/EF3GMGPC"],"uri":["http://zotero.org/users/local/QcSA6amT/items/EF3GMGPC"],"itemData":{"id":2223,"type":"article-journal","abstract":"Ionic Ca2+ functions as a second messenger to control several intracellular processes. It also influences intercellular communication. The release of Ca2+ from intracellular stores through the inositol 1,4,5-trisphosphate receptor (InsP3R) occurs in both excitable and nonexcitable cells. In Drosophila, InsP3R activity is required in aminergic interneurons during pupal development for normal flight behavior. By altering intracellular Ca2+ and InsP3 levels through genetic means, we now show that signaling through the InsP3R is required at multiple steps for generating the neural circuit required in air puff-stimulated Drosophila flight. Decreased Ca2+ release in aminergic neurons during development of the flight circuit can be compensated by reducing Ca2+ uptake from the cytosol to intracellular stores. However, this mode of increasing intracellular Ca2+ is insufficient for maintenance of flight patterns over time periods necessary for normal flight. Our study suggests that processes such as maintenance of wing posture and formation of the flight circuit require InsP3 receptor function at a slow timescale and can thus be modulated by altering levels of cytosolic Ca2+ and InsP3. In contrast, maintenance of flight patterns probably requires fast modulation of Ca2+ levels, in which the intrinsic properties of the InsP3R play a pivotal role.","container-title":"Journal of Neuroscience","DOI":"10.1523/JNEUROSCI.1231-06.2006","ISSN":"0270-6474, 1529-2401","issue":"32","journalAbbreviation":"J. Neurosci.","language":"en","note":"PMID: 16899722","page":"8278-8288","source":"www.jneurosci.org","title":"Compensation of Inositol 1,4,5-Trisphosphate Receptor Function by Altering Sarco-Endoplasmic Reticulum Calcium ATPase Activity in the Drosophila Flight Circuit","volume":"26","author":[{"family":"Banerjee","given":"Santanu"},{"family":"Joshi","given":"Rohit"},{"family":"Venkiteswaran","given":"Gayatri"},{"family":"Agrawal","given":"Neha"},{"family":"Srikanth","given":"Sonal"},{"family":"Alam","given":"Farhan"},{"family":"Hasan","given":"Gaiti"}],"issued":{"date-parts":[["2006",8,9]]}}},{"id":2233,"uris":["http://zotero.org/users/local/QcSA6amT/items/AXELDH6K"],"uri":["http://zotero.org/users/local/QcSA6amT/items/AXELDH6K"],"itemData":{"id":2233,"type":"article-journal","abstract":"Abnormal sarcoendoplasmic reticulum Calcium ATPase (SERCA) function has been associated with poor cardiac function in humans. While modifiers of SERCA function have been identified and studied using animal models, further investigation has been limited by the absence of a model system that is amenable to large-scale genetic screens. Drosophila melanogaster is an ideal model system for the investigation of SERCA function due to the significant homology to human SERCA and the availability of versatile genetic screening tools. To further the use of Drosophila as a model for examining the role of SERCA in cardiac function, we examined cardiac function in adult flies. Using optical coherence tomography (OCT) imaging in awake, adult Drosophila, we have been able to characterize cardiac chamber dimensions in flies with disrupted in Drosophila SERCA (CaP60A). We found that the best studied CaP60A mutant, the conditional paralytic mutant CaP60A(kum170), develops marked bradycardia and chamber enlargement that is closely linked to the onset of paralysis and dependent on extra cardiac CaP60A. In contrast to prior work, we show that disruption of CaP60A in a cardiac specific manner results in cardiac dilation and dysfunction rather than alteration in heart rate. In addition, the co-expression of a calcium release channel mutation with CaP60A (kum170) is sufficient to rescue the cardiac phenotype but not paralysis. Finally, we show that CaP60A overexpression is able to rescue cardiac function in a model of Drosophila cardiac dysfunction similar to what is observed in mammals. Thus, we present a cardiac phenotype associated with Drosophila SERCA dysfunction that would serve as additional phenotyping for further large-scale genetic screens for novel modifiers of SERCA function.","container-title":"PloS One","DOI":"10.1371/journal.pone.0077785","ISSN":"1932-6203","issue":"10","journalAbbreviation":"PLoS ONE","language":"eng","note":"PMID: 24098595\nPMCID: PMC3789689","page":"e77785","source":"PubMed","title":"Disruption of sarcoendoplasmic reticulum calcium ATPase function in Drosophila leads to cardiac dysfunction","volume":"8","author":[{"family":"Abraham","given":"Dennis M."},{"family":"Wolf","given":"Matthew J."}],"issued":{"date-parts":[["2013"]]}}},{"id":2236,"uris":["http://zotero.org/users/local/QcSA6amT/items/3HQSSU4K"],"uri":["http://zotero.org/users/local/QcSA6amT/items/3HQSSU4K"],"itemData":{"id":2236,"type":"article-journal","abstract":"Adipose tissue is central to the regulation of lipid metabolism. Berardinelli-Seip congenital lipodystrophy type 2 (BSCL2), one of the most severe lipodystrophy diseases, is caused by mutation of the Seipin gene. Seipin plays an important role in adipocyte differentiation and lipid homeostasis, but its exact molecular functions are still unknown. Here, we show that Seipin physically interacts with the sarco/endoplasmic reticulum Ca(2+)-ATPase (SERCA) in both Drosophila and man. SERCA, an endoplasmic reticulum (ER) calcium pump, is solely responsible for transporting cytosolic calcium into the ER lumen. Like dSeipin, dSERCA cell-autonomously promotes lipid storage in Drosophila fat cells. dSeipin affects dSERCA activity and modulates intracellular calcium homeostasis. Adipose tissue-specific knockdown of the ER-to-cytosol calcium release channel ryanodine receptor (RyR) partially restores fat storage in dSeipin mutants. Our results reveal that Seipin promotes adipose tissue fat storage by regulating intracellular calcium homeostasis.","container-title":"Cell Metabolism","DOI":"10.1016/j.cmet.2014.03.028","ISSN":"1932-7420","issue":"5","journalAbbreviation":"Cell Metab.","language":"eng","note":"PMID: 24807223","page":"861-871","source":"PubMed","title":"Seipin promotes adipose tissue fat storage through the ER Ca²⁺-ATPase SERCA","volume":"19","author":[{"family":"Bi","given":"Junfeng"},{"family":"Wang","given":"Wei"},{"family":"Liu","given":"Zhonghua"},{"family":"Huang","given":"Xiahe"},{"family":"Jiang","given":"Qingqing"},{"family":"Liu","given":"George"},{"family":"Wang","given":"Yingchun"},{"family":"Huang","given":"Xun"}],"issued":{"date-parts":[["2014",5,6]]}}},{"id":2218,"uris":["http://zotero.org/users/local/QcSA6amT/items/MMWCP38D"],"uri":["http://zotero.org/users/local/QcSA6amT/items/MMWCP38D"],"itemData":{"id":2218,"type":"article-journal","abstract":"Human susceptibility to obesity is mainly genetic, yet the underlying evolutionary drivers causing variation from person to person are not clear. One theory rationalizes that populations that have adapted to warmer climates have reduced their metabolic rates, thereby increasing their propensity to store energy. We uncover here the function of a gene that supports this theory. THADA is one of the </w:instrText>
      </w:r>
      <w:r w:rsidR="009364F5" w:rsidRPr="001E7AA0">
        <w:rPr>
          <w:rFonts w:ascii="Times New Roman" w:hAnsi="Times New Roman" w:cs="Times New Roman"/>
          <w:bCs/>
          <w:sz w:val="24"/>
          <w:szCs w:val="24"/>
          <w:lang w:val="en-US"/>
        </w:rPr>
        <w:instrText xml:space="preserve">genes most strongly selected during evolution as humans settled in different climates. We report here that THADA knockout flies are obese, hyperphagic, have reduced energy production, and are sensitive to the cold. THADA binds the sarco/ER Ca2+ ATPase (SERCA) and acts on it as an uncoupler. Reducing SERCA activity in THADA mutant flies rescues their obesity, pinpointing SERCA as a key effector of THADA function. In sum, this identifies THADA as a regulator of the balance between energy consumption and energy storage, which was selected during human evolution.","container-title":"Developmental Cell","DOI":"10.1016/j.devcel.2017.03.016","ISSN":"1878-1551","issue":"1","journalAbbreviation":"Dev. Cell","language":"eng","note":"PMID: 28399403\nPMCID: PMC5392496","page":"72-81.e6","source":"PubMed","title":"THADA Regulates the Organismal Balance between Energy Storage and Heat Production","volume":"41","author":[{"family":"Moraru","given":"Alexandra"},{"family":"Cakan-Akdogan","given":"Gulcin"},{"family":"Strassburger","given":"Katrin"},{"family":"Males","given":"Matilda"},{"family":"Mueller","given":"Sandra"},{"family":"Jabs","given":"Markus"},{"family":"Muelleder","given":"Michael"},{"family":"Frejno","given":"Martin"},{"family":"Braeckman","given":"Bart P."},{"family":"Ralser","given":"Markus"},{"family":"Teleman","given":"Aurelio A."}],"issued":{"date-parts":[["2017"]],"season":"10"}}}],"schema":"https://github.com/citation-style-language/schema/raw/master/csl-citation.json"} </w:instrText>
      </w:r>
      <w:r w:rsidR="00F146C2">
        <w:rPr>
          <w:rFonts w:ascii="Times New Roman" w:hAnsi="Times New Roman" w:cs="Times New Roman"/>
          <w:bCs/>
          <w:sz w:val="24"/>
          <w:szCs w:val="24"/>
          <w:lang w:val="en-US"/>
        </w:rPr>
        <w:fldChar w:fldCharType="separate"/>
      </w:r>
      <w:r w:rsidR="009049F2" w:rsidRPr="001E7AA0">
        <w:rPr>
          <w:rFonts w:ascii="Times New Roman" w:hAnsi="Times New Roman" w:cs="Times New Roman"/>
          <w:sz w:val="24"/>
          <w:lang w:val="en-US"/>
        </w:rPr>
        <w:t>(Sanyal et al. 2005; Banerjee et al. 2006; Abraham and Wolf 2013; Bi et al. 2014; Moraru et al. 2017)</w:t>
      </w:r>
      <w:r w:rsidR="00F146C2">
        <w:rPr>
          <w:rFonts w:ascii="Times New Roman" w:hAnsi="Times New Roman" w:cs="Times New Roman"/>
          <w:bCs/>
          <w:sz w:val="24"/>
          <w:szCs w:val="24"/>
          <w:lang w:val="en-US"/>
        </w:rPr>
        <w:fldChar w:fldCharType="end"/>
      </w:r>
      <w:r w:rsidR="00F146C2" w:rsidRPr="001E7AA0">
        <w:rPr>
          <w:rFonts w:ascii="Times New Roman" w:hAnsi="Times New Roman" w:cs="Times New Roman"/>
          <w:bCs/>
          <w:sz w:val="24"/>
          <w:szCs w:val="24"/>
          <w:lang w:val="en-US"/>
        </w:rPr>
        <w:t xml:space="preserve">. </w:t>
      </w:r>
      <w:r w:rsidR="001E0882">
        <w:rPr>
          <w:rFonts w:ascii="Times New Roman" w:hAnsi="Times New Roman" w:cs="Times New Roman"/>
          <w:bCs/>
          <w:sz w:val="24"/>
          <w:szCs w:val="24"/>
          <w:lang w:val="en-US"/>
        </w:rPr>
        <w:t>The a</w:t>
      </w:r>
      <w:r w:rsidR="009049F2" w:rsidRPr="00CA709B">
        <w:rPr>
          <w:rFonts w:ascii="Times New Roman" w:hAnsi="Times New Roman" w:cs="Times New Roman"/>
          <w:bCs/>
          <w:sz w:val="24"/>
          <w:szCs w:val="24"/>
          <w:lang w:val="en-US"/>
        </w:rPr>
        <w:t xml:space="preserve">lanine aminotransferase </w:t>
      </w:r>
      <w:r w:rsidR="007E7888">
        <w:rPr>
          <w:rFonts w:ascii="Times New Roman" w:hAnsi="Times New Roman" w:cs="Times New Roman"/>
          <w:bCs/>
          <w:sz w:val="24"/>
          <w:szCs w:val="24"/>
          <w:lang w:val="en-US"/>
        </w:rPr>
        <w:t>is involved</w:t>
      </w:r>
      <w:r w:rsidR="00CA709B" w:rsidRPr="00CA709B">
        <w:rPr>
          <w:rFonts w:ascii="Times New Roman" w:hAnsi="Times New Roman" w:cs="Times New Roman"/>
          <w:bCs/>
          <w:sz w:val="24"/>
          <w:szCs w:val="24"/>
          <w:lang w:val="en-US"/>
        </w:rPr>
        <w:t xml:space="preserve"> </w:t>
      </w:r>
      <w:r w:rsidR="007E7888">
        <w:rPr>
          <w:rFonts w:ascii="Times New Roman" w:hAnsi="Times New Roman" w:cs="Times New Roman"/>
          <w:bCs/>
          <w:sz w:val="24"/>
          <w:szCs w:val="24"/>
          <w:lang w:val="en-US"/>
        </w:rPr>
        <w:t xml:space="preserve">in </w:t>
      </w:r>
      <w:r w:rsidR="00CA709B" w:rsidRPr="00CA709B">
        <w:rPr>
          <w:rFonts w:ascii="Times New Roman" w:hAnsi="Times New Roman" w:cs="Times New Roman"/>
          <w:bCs/>
          <w:sz w:val="24"/>
          <w:szCs w:val="24"/>
          <w:lang w:val="en-US"/>
        </w:rPr>
        <w:t xml:space="preserve">gluconeogenesis, amino acid metabolism, nitrogen use efficiency and </w:t>
      </w:r>
      <w:r w:rsidR="001E0882">
        <w:rPr>
          <w:rFonts w:ascii="Times New Roman" w:hAnsi="Times New Roman" w:cs="Times New Roman"/>
          <w:bCs/>
          <w:sz w:val="24"/>
          <w:szCs w:val="24"/>
          <w:lang w:val="en-US"/>
        </w:rPr>
        <w:t xml:space="preserve">detoxification of </w:t>
      </w:r>
      <w:r w:rsidR="00CA709B" w:rsidRPr="00CA709B">
        <w:rPr>
          <w:rFonts w:ascii="Times New Roman" w:hAnsi="Times New Roman" w:cs="Times New Roman"/>
          <w:bCs/>
          <w:sz w:val="24"/>
          <w:szCs w:val="24"/>
          <w:lang w:val="en-US"/>
        </w:rPr>
        <w:t xml:space="preserve">nitrogen waste </w:t>
      </w:r>
      <w:r w:rsidR="00CA709B">
        <w:rPr>
          <w:rFonts w:ascii="Times New Roman" w:hAnsi="Times New Roman" w:cs="Times New Roman"/>
          <w:bCs/>
          <w:sz w:val="24"/>
          <w:szCs w:val="24"/>
          <w:lang w:val="en-US"/>
        </w:rPr>
        <w:fldChar w:fldCharType="begin"/>
      </w:r>
      <w:r w:rsidR="009364F5">
        <w:rPr>
          <w:rFonts w:ascii="Times New Roman" w:hAnsi="Times New Roman" w:cs="Times New Roman"/>
          <w:bCs/>
          <w:sz w:val="24"/>
          <w:szCs w:val="24"/>
          <w:lang w:val="en-US"/>
        </w:rPr>
        <w:instrText xml:space="preserve"> ADDIN ZOTERO_ITEM CSL_CITATION {"citationID":"77azJm7J","properties":{"formattedCitation":"(Wan et al. 2015)","plainCitation":"(Wan et al. 2015)","noteIndex":0},"citationItems":[{"id":2239,"uris":["http://zotero.org/users/local/QcSA6amT/items/YBAJDDYL"],"uri":["http://zotero.org/users/local/QcSA6amT/items/YBAJDDYL"],"itemData":{"id":2239,"type":"article-journal","abstract":"Alanine aminotransferase (ALT) plays important physiological and biochemical roles in insect. In this study, a full-length Ldalt cDNA was cloned from Leptinotarsa decemlineata. It was ubiquitously expressed in the eggs, larvae, pupae and adults. In the adults, Ldalt mRNA was widely distributed in thorax muscles, fat body, midgut, foregut, hindgut, Malpighian tubules, ventral ganglion and epidermis, with the expression levels from the highest to the lowest. Two double-stranded RNAs (dsRNAs) (dsLdalt1 and dsLdalt2) targeting Ldalt were constructed and bacterially expressed. After adults fed on dsLdalt1- and dsLdalt2-immersed foliage for 3 day, Ldalt mRNA abundance was significantly decreased by 79.5 and 71.1 %, and ALT activities were significantly reduced by 64.5 and 67.6 %, respectively. Moreover, silencing Ldalt affected free amino acid contents. Lysine was decreased by 100.0 and 100.0 %, and arginine was reduced by 87.5 and 89.4 %, respectively, in the hemolymph from dsLdalt1- and dsLdalt2-ingested beetles, compared with control ones. In contrast, proline was increased by 88.7 and 96.4 %. Furthermore, ingestion of dsLdalt1 and dsLdalt2 significantly decreased flight speed, shortened flight duration time and flight distance. In addition, knocking down Ldalt significantly increased adult mortality. These data imply that LdALT plays important roles in amino acid metabolism and in flight in L. decemlineata.","container-title":"Amino Acids","DOI":"10.1007/s00726-015-1978-1","ISSN":"1438-2199","issue":"7","journalAbbreviation":"Amino Acids","language":"en","page":"1445-1454","source":"Springer Link","title":"Knockdown of a putative alanine aminotransferase gene affects amino acid content and flight capacity in the Colorado potato beetle Leptinotarsa decemlineata","volume":"47","author":[{"family":"Wan","given":"Pin-Jun"},{"family":"Fu","given":"Kai-Yun"},{"family":"Lü","given":"Feng-Gong"},{"family":"Guo","given":"Wen-Chao"},{"family":"Li","given":"Guo-Qing"}],"issued":{"date-parts":[["2015",7,1]]}}}],"schema":"https://github.com/citation-style-language/schema/raw/master/csl-citation.json"} </w:instrText>
      </w:r>
      <w:r w:rsidR="00CA709B">
        <w:rPr>
          <w:rFonts w:ascii="Times New Roman" w:hAnsi="Times New Roman" w:cs="Times New Roman"/>
          <w:bCs/>
          <w:sz w:val="24"/>
          <w:szCs w:val="24"/>
          <w:lang w:val="en-US"/>
        </w:rPr>
        <w:fldChar w:fldCharType="separate"/>
      </w:r>
      <w:r w:rsidR="00CA709B" w:rsidRPr="00C20B02">
        <w:rPr>
          <w:rFonts w:ascii="Times New Roman" w:hAnsi="Times New Roman" w:cs="Times New Roman"/>
          <w:sz w:val="24"/>
          <w:lang w:val="en-US"/>
        </w:rPr>
        <w:t>(Wan et al. 2015)</w:t>
      </w:r>
      <w:r w:rsidR="00CA709B">
        <w:rPr>
          <w:rFonts w:ascii="Times New Roman" w:hAnsi="Times New Roman" w:cs="Times New Roman"/>
          <w:bCs/>
          <w:sz w:val="24"/>
          <w:szCs w:val="24"/>
          <w:lang w:val="en-US"/>
        </w:rPr>
        <w:fldChar w:fldCharType="end"/>
      </w:r>
      <w:r w:rsidR="00CA709B">
        <w:rPr>
          <w:rFonts w:ascii="Times New Roman" w:hAnsi="Times New Roman" w:cs="Times New Roman"/>
          <w:bCs/>
          <w:sz w:val="24"/>
          <w:szCs w:val="24"/>
          <w:lang w:val="en-US"/>
        </w:rPr>
        <w:t xml:space="preserve">. </w:t>
      </w:r>
      <w:r w:rsidR="001E0882">
        <w:rPr>
          <w:rFonts w:ascii="Times New Roman" w:hAnsi="Times New Roman" w:cs="Times New Roman"/>
          <w:bCs/>
          <w:sz w:val="24"/>
          <w:szCs w:val="24"/>
          <w:lang w:val="en-US"/>
        </w:rPr>
        <w:t>The c</w:t>
      </w:r>
      <w:r w:rsidR="00BC6870" w:rsidRPr="00BC6870">
        <w:rPr>
          <w:rFonts w:ascii="Times New Roman" w:hAnsi="Times New Roman" w:cs="Times New Roman"/>
          <w:bCs/>
          <w:sz w:val="24"/>
          <w:szCs w:val="24"/>
          <w:lang w:val="en-US"/>
        </w:rPr>
        <w:t>oatomer subunit delta</w:t>
      </w:r>
      <w:r w:rsidR="00BC6870">
        <w:rPr>
          <w:rFonts w:ascii="Times New Roman" w:hAnsi="Times New Roman" w:cs="Times New Roman"/>
          <w:bCs/>
          <w:sz w:val="24"/>
          <w:szCs w:val="24"/>
          <w:lang w:val="en-US"/>
        </w:rPr>
        <w:t xml:space="preserve"> is a part of a complex involved in </w:t>
      </w:r>
      <w:r w:rsidR="001E0882">
        <w:rPr>
          <w:rFonts w:ascii="Times New Roman" w:hAnsi="Times New Roman" w:cs="Times New Roman"/>
          <w:bCs/>
          <w:sz w:val="24"/>
          <w:szCs w:val="24"/>
          <w:lang w:val="en-US"/>
        </w:rPr>
        <w:t xml:space="preserve">the morphogenesis of </w:t>
      </w:r>
      <w:r w:rsidR="00BC6870">
        <w:rPr>
          <w:rFonts w:ascii="Times New Roman" w:hAnsi="Times New Roman" w:cs="Times New Roman"/>
          <w:bCs/>
          <w:sz w:val="24"/>
          <w:szCs w:val="24"/>
          <w:lang w:val="en-US"/>
        </w:rPr>
        <w:t>salivary gland</w:t>
      </w:r>
      <w:r w:rsidR="001E0882">
        <w:rPr>
          <w:rFonts w:ascii="Times New Roman" w:hAnsi="Times New Roman" w:cs="Times New Roman"/>
          <w:bCs/>
          <w:sz w:val="24"/>
          <w:szCs w:val="24"/>
          <w:lang w:val="en-US"/>
        </w:rPr>
        <w:t>s</w:t>
      </w:r>
      <w:r w:rsidR="00BC6870">
        <w:rPr>
          <w:rFonts w:ascii="Times New Roman" w:hAnsi="Times New Roman" w:cs="Times New Roman"/>
          <w:bCs/>
          <w:sz w:val="24"/>
          <w:szCs w:val="24"/>
          <w:lang w:val="en-US"/>
        </w:rPr>
        <w:t xml:space="preserve">, </w:t>
      </w:r>
      <w:r w:rsidR="002D3B19">
        <w:rPr>
          <w:rFonts w:ascii="Times New Roman" w:hAnsi="Times New Roman" w:cs="Times New Roman"/>
          <w:bCs/>
          <w:sz w:val="24"/>
          <w:szCs w:val="24"/>
          <w:lang w:val="en-US"/>
        </w:rPr>
        <w:t>protein secretion</w:t>
      </w:r>
      <w:r w:rsidR="00BC6870">
        <w:rPr>
          <w:rFonts w:ascii="Times New Roman" w:hAnsi="Times New Roman" w:cs="Times New Roman"/>
          <w:bCs/>
          <w:sz w:val="24"/>
          <w:szCs w:val="24"/>
          <w:lang w:val="en-US"/>
        </w:rPr>
        <w:t xml:space="preserve"> and open</w:t>
      </w:r>
      <w:r w:rsidR="00035C82">
        <w:rPr>
          <w:rFonts w:ascii="Times New Roman" w:hAnsi="Times New Roman" w:cs="Times New Roman"/>
          <w:bCs/>
          <w:sz w:val="24"/>
          <w:szCs w:val="24"/>
          <w:lang w:val="en-US"/>
        </w:rPr>
        <w:t>ing</w:t>
      </w:r>
      <w:r w:rsidR="00BC6870">
        <w:rPr>
          <w:rFonts w:ascii="Times New Roman" w:hAnsi="Times New Roman" w:cs="Times New Roman"/>
          <w:bCs/>
          <w:sz w:val="24"/>
          <w:szCs w:val="24"/>
          <w:lang w:val="en-US"/>
        </w:rPr>
        <w:t xml:space="preserve"> of the tracheal system </w:t>
      </w:r>
      <w:r w:rsidR="002D3B19">
        <w:rPr>
          <w:rFonts w:ascii="Times New Roman" w:hAnsi="Times New Roman" w:cs="Times New Roman"/>
          <w:bCs/>
          <w:sz w:val="24"/>
          <w:szCs w:val="24"/>
          <w:lang w:val="en-US"/>
        </w:rPr>
        <w:fldChar w:fldCharType="begin"/>
      </w:r>
      <w:r w:rsidR="009364F5">
        <w:rPr>
          <w:rFonts w:ascii="Times New Roman" w:hAnsi="Times New Roman" w:cs="Times New Roman"/>
          <w:bCs/>
          <w:sz w:val="24"/>
          <w:szCs w:val="24"/>
          <w:lang w:val="en-US"/>
        </w:rPr>
        <w:instrText xml:space="preserve"> ADDIN ZOTERO_ITEM CSL_CITATION {"citationID":"giEN1S09","properties":{"formattedCitation":"(Jayaram et al. 2008)","plainCitation":"(Jayaram et al. 2008)","noteIndex":0},"citationItems":[{"id":2250,"uris":["http://zotero.org/users/local/QcSA6amT/items/6FHD7GJ4"],"uri":["http://zotero.org/users/local/QcSA6amT/items/6FHD7GJ4"],"itemData":{"id":2250,"type":"article-journal","abstract":"BackgroundTube expansion defects like stenoses and atresias cause devastating human diseases. Luminal expansion during organogenesis begins to be elucidated in several systems but we still lack a mechanistic view of the process in many organs. The Drosophila tracheal respiratory system provides an amenable model to study tube size regulation. In the trachea, COPII anterograde transport of luminal proteins is required for extracellular matrix assembly and the concurrent tube expansion.Principal FindingsWe identified and analyzed Drosophila COPI retrograde transport mutants with narrow tracheal tubes. γCOP mutants fail to efficiently secrete luminal components and assemble the luminal chitinous matrix during tracheal tube expansion. Likewise, tube extension is defective in salivary glands, where it also coincides with a failure in the luminal deposition and assembly of a distinct, transient intraluminal matrix. Drosophila γCOP colocalizes with cis-Golgi markers and in γCOP mutant embryos the ER and Golgi structures are severely disrupted. Analysis of γCOP and Sar1 double mutants suggests that bidirectional ER-Golgi traffic maintains the ER and Golgi compartments and is required for secretion and assembly of luminal matrixes during tube expansion.Conclusions/SignificanceOur results demonstrate the function of COPI components in organ morphogenesis and highlight the common role of apical secretion and assembly of transient organotypic matrices in tube expansion. Intraluminal matrices have been detected in the notochord of ascidians and zebrafish COPI mutants show defects in notochord expansion. Thus, the programmed deposition and growth of distinct luminal molds may provide distending forces during tube expansion in diverse organs.","container-title":"PLOS ONE","DOI":"10.1371/journal.pone.0001964","ISSN":"1932-6203","issue":"4","journalAbbreviation":"PLOS ONE","language":"en","page":"e1964","source":"PLoS Journals","title":"COPI Vesicle Transport Is a Common Requirement for Tube Expansion in Drosophila","volume":"3","author":[{"family":"Jayaram","given":"Satish Arcot"},{"family":"Senti","given":"Kirsten-André"},{"family":"Tiklová","given":"Katarína"},{"family":"Tsarouhas","given":"Vasilios"},{"family":"Hemphälä","given":"Johanna"},{"family":"Samakovlis","given":"Christos"}],"issued":{"date-parts":[["2008",4,9]]}}}],"schema":"https://github.com/citation-style-language/schema/raw/master/csl-citation.json"} </w:instrText>
      </w:r>
      <w:r w:rsidR="002D3B19">
        <w:rPr>
          <w:rFonts w:ascii="Times New Roman" w:hAnsi="Times New Roman" w:cs="Times New Roman"/>
          <w:bCs/>
          <w:sz w:val="24"/>
          <w:szCs w:val="24"/>
          <w:lang w:val="en-US"/>
        </w:rPr>
        <w:fldChar w:fldCharType="separate"/>
      </w:r>
      <w:r w:rsidR="002D3B19" w:rsidRPr="002D3B19">
        <w:rPr>
          <w:rFonts w:ascii="Times New Roman" w:hAnsi="Times New Roman" w:cs="Times New Roman"/>
          <w:sz w:val="24"/>
          <w:lang w:val="en-US"/>
        </w:rPr>
        <w:t>(Jayaram et al. 2008)</w:t>
      </w:r>
      <w:r w:rsidR="002D3B19">
        <w:rPr>
          <w:rFonts w:ascii="Times New Roman" w:hAnsi="Times New Roman" w:cs="Times New Roman"/>
          <w:bCs/>
          <w:sz w:val="24"/>
          <w:szCs w:val="24"/>
          <w:lang w:val="en-US"/>
        </w:rPr>
        <w:fldChar w:fldCharType="end"/>
      </w:r>
      <w:r w:rsidR="002D3B19">
        <w:rPr>
          <w:rFonts w:ascii="Times New Roman" w:hAnsi="Times New Roman" w:cs="Times New Roman"/>
          <w:bCs/>
          <w:sz w:val="24"/>
          <w:szCs w:val="24"/>
          <w:lang w:val="en-US"/>
        </w:rPr>
        <w:t xml:space="preserve">. </w:t>
      </w:r>
      <w:r w:rsidR="001C2330" w:rsidRPr="00AE44FA">
        <w:rPr>
          <w:rFonts w:ascii="Times New Roman" w:hAnsi="Times New Roman" w:cs="Times New Roman"/>
          <w:bCs/>
          <w:sz w:val="24"/>
          <w:szCs w:val="24"/>
          <w:lang w:val="en-US"/>
        </w:rPr>
        <w:lastRenderedPageBreak/>
        <w:t>Dynein light chain 1</w:t>
      </w:r>
      <w:r w:rsidR="001C2330">
        <w:rPr>
          <w:rFonts w:ascii="Times New Roman" w:hAnsi="Times New Roman" w:cs="Times New Roman"/>
          <w:bCs/>
          <w:sz w:val="24"/>
          <w:szCs w:val="24"/>
          <w:lang w:val="en-US"/>
        </w:rPr>
        <w:t xml:space="preserve"> regulates dynamin-mediated F-actin a</w:t>
      </w:r>
      <w:r w:rsidR="001C2330" w:rsidRPr="00AE44FA">
        <w:rPr>
          <w:rFonts w:ascii="Times New Roman" w:hAnsi="Times New Roman" w:cs="Times New Roman"/>
          <w:bCs/>
          <w:sz w:val="24"/>
          <w:szCs w:val="24"/>
          <w:lang w:val="en-US"/>
        </w:rPr>
        <w:t>ssembly</w:t>
      </w:r>
      <w:r w:rsidR="001C2330">
        <w:rPr>
          <w:rFonts w:ascii="Times New Roman" w:hAnsi="Times New Roman" w:cs="Times New Roman"/>
          <w:bCs/>
          <w:sz w:val="24"/>
          <w:szCs w:val="24"/>
          <w:lang w:val="en-US"/>
        </w:rPr>
        <w:t xml:space="preserve"> during oogenesis and spermatogenesis </w:t>
      </w:r>
      <w:r w:rsidR="001C2330">
        <w:rPr>
          <w:rFonts w:ascii="Times New Roman" w:hAnsi="Times New Roman" w:cs="Times New Roman"/>
          <w:bCs/>
          <w:sz w:val="24"/>
          <w:szCs w:val="24"/>
          <w:lang w:val="en-US"/>
        </w:rPr>
        <w:fldChar w:fldCharType="begin"/>
      </w:r>
      <w:r w:rsidR="009364F5">
        <w:rPr>
          <w:rFonts w:ascii="Times New Roman" w:hAnsi="Times New Roman" w:cs="Times New Roman"/>
          <w:bCs/>
          <w:sz w:val="24"/>
          <w:szCs w:val="24"/>
          <w:lang w:val="en-US"/>
        </w:rPr>
        <w:instrText xml:space="preserve"> ADDIN ZOTERO_ITEM CSL_CITATION {"citationID":"JYRBiDLk","properties":{"formattedCitation":"(Dick et al. 1996; Ghosh-Roy et al. 2005)","plainCitation":"(Dick et al. 1996; Ghosh-Roy et al. 2005)","noteIndex":0},"citationItems":[{"id":2035,"uris":["http://zotero.org/users/local/QcSA6amT/items/XBJ9ICGA"],"uri":["http://zotero.org/users/local/QcSA6amT/items/XBJ9ICGA"],"itemData":{"id":2035,"type":"article-journal","abstract":"We report the molecular and genetic characterization of the cytoplasmic dynein light-chain gene, ddlc1, from Drosophila melanogaster. ddlc1 encodes the first cytoplasmic dynein light chain identified, and its genetic analysis represents the first in vivo characterization of cytoplasmic dynein function in higher eucaryotes. The ddlc1 gene maps to 4E1-2 and encodes an 89-amino-acid polypeptide with a high similarity to the axonemal 8-kDa outer-arm dynein light chain from Chlamydomonas flagella. Developmental Northern (RNA) blot analysis and ovary and embryo RNA in situ hybridizations indicate that the ddlc1 gene is expressed ubiquitously. Anti-DDLC1 antibody analyses show that the DDLC1 protein is localized in the cytoplasm. P-element-induced partial-loss-of-function mutations cause pleiotropic morphogenetic defects in bristle and wing development, as well as in oogenesis, and hence result in female sterility. The morphological abnormalities found in the ovaries are always associated with a loss of cellular shape and structure, as visualized by a disorganization of the actin cytoskeleton. Total-loss-of-function mutations cause lethality. A large proportion of mutant animals degenerate during embryogenesis, and the dying cells show morphological changes characteristic of apoptosis, namely, cell and nuclear condensation and fragmentation, as well as DNA degradation. Cloning of the human homolog of the ddlc1 gene, hdlc1, demonstrates that the dynein light-chain 1 is highly conserved in flies and humans. Northern blot analysis and epitope tagging show that the hdlc1 gene is ubiquitously expressed and that the human dynein light chain 1 is localized in the cytoplasm. hdlc1 maps to 14q24.","container-title":"Molecular and Cellular Biology","ISSN":"0270-7306","issue":"5","journalAbbreviation":"Mol Cell Biol","note":"PMID: 8628263\nPMCID: PMC231184","page":"1966-1977","source":"PubMed Central","title":"Cytoplasmic dynein (ddlc1) mutations cause morphogenetic defects and apoptotic cell death in Drosophila melanogaster.","volume":"16","author":[{"family":"Dick","given":"T"},{"family":"Ray","given":"K"},{"family":"Salz","given":"H K"},{"family":"Chia","given":"W"}],"issued":{"date-parts":[["1996",5]]}}},{"id":2032,"uris":["http://zotero.org/users/local/QcSA6amT/items/AM9WUY4M"],"uri":["http://zotero.org/users/local/QcSA6amT/items/AM9WUY4M"],"itemData":{"id":2032,"type":"article-journal","abstract":"Toward the end of spermiogenesis, spermatid nuclei are compacted and the clonally related spermatids individualize to become mature and active sperm. Studies in Drosophila showed that caudal end-directed movement of a microfilament-rich structure, called investment cone, expels the cytoplasmic contents of individual spermatids. F-actin dynamics plays an important role in this process. Here we report that the dynein light chain 1 (DLC1) of Drosophila is involved in two separate cellular processes during sperm individualization. It is enriched around spermatid nuclei during postelongation stages and plays an important role in the dynein-dynactin–dependent rostral retention of the nuclei during this period. In addition, DDLC1 colocalizes with dynamin along investment cones and regulates F-actin assembly at this organelle by retaining dynamin along the cones. Interestingly, we found that this process does not require the other subunits of cytoplasmic dynein-dynactin complex. Altogether, these observations suggest that DLC1 could independently regulate multiple cellular functions and established a novel role of this protein in F-actin assembly in Drosophila.","container-title":"Molecular Biology of the Cell","DOI":"10.1091/mbc.e05-02-0103","ISSN":"1059-1524","issue":"7","journalAbbreviation":"MBoC","page":"3107-3116","source":"molbiolcell.org (Atypon)","title":"Dynein Light Chain 1 Regulates Dynamin-mediated F-Actin Assembly during Sperm Individualization in Drosophila","volume":"16","author":[{"family":"Ghosh-Roy","given":"Anindya"},{"family":"Desai","given":"Bela S."},{"family":"Ray","given":"Krishanu"}],"issued":{"date-parts":[["2005",4,13]]}}}],"schema":"https://github.com/citation-style-language/schema/raw/master/csl-citation.json"} </w:instrText>
      </w:r>
      <w:r w:rsidR="001C2330">
        <w:rPr>
          <w:rFonts w:ascii="Times New Roman" w:hAnsi="Times New Roman" w:cs="Times New Roman"/>
          <w:bCs/>
          <w:sz w:val="24"/>
          <w:szCs w:val="24"/>
          <w:lang w:val="en-US"/>
        </w:rPr>
        <w:fldChar w:fldCharType="separate"/>
      </w:r>
      <w:r w:rsidR="001C2330" w:rsidRPr="001C2330">
        <w:rPr>
          <w:rFonts w:ascii="Times New Roman" w:hAnsi="Times New Roman" w:cs="Times New Roman"/>
          <w:sz w:val="24"/>
          <w:lang w:val="en-US"/>
        </w:rPr>
        <w:t>(Dick et al. 1996; Ghosh-Roy et al. 2005)</w:t>
      </w:r>
      <w:r w:rsidR="001C2330">
        <w:rPr>
          <w:rFonts w:ascii="Times New Roman" w:hAnsi="Times New Roman" w:cs="Times New Roman"/>
          <w:bCs/>
          <w:sz w:val="24"/>
          <w:szCs w:val="24"/>
          <w:lang w:val="en-US"/>
        </w:rPr>
        <w:fldChar w:fldCharType="end"/>
      </w:r>
      <w:r w:rsidR="001C2330" w:rsidRPr="001C2330">
        <w:rPr>
          <w:rFonts w:ascii="Times New Roman" w:hAnsi="Times New Roman" w:cs="Times New Roman"/>
          <w:bCs/>
          <w:sz w:val="24"/>
          <w:szCs w:val="24"/>
          <w:lang w:val="en-US"/>
        </w:rPr>
        <w:t xml:space="preserve">. </w:t>
      </w:r>
      <w:r w:rsidR="00B66FB8" w:rsidRPr="00D75F1A">
        <w:rPr>
          <w:rFonts w:ascii="Times New Roman" w:hAnsi="Times New Roman" w:cs="Times New Roman"/>
          <w:bCs/>
          <w:sz w:val="24"/>
          <w:szCs w:val="24"/>
          <w:lang w:val="en-US"/>
        </w:rPr>
        <w:t>Final</w:t>
      </w:r>
      <w:r w:rsidR="00D75F1A">
        <w:rPr>
          <w:rFonts w:ascii="Times New Roman" w:hAnsi="Times New Roman" w:cs="Times New Roman"/>
          <w:bCs/>
          <w:sz w:val="24"/>
          <w:szCs w:val="24"/>
          <w:lang w:val="en-US"/>
        </w:rPr>
        <w:t>l</w:t>
      </w:r>
      <w:r w:rsidR="00B66FB8" w:rsidRPr="00D75F1A">
        <w:rPr>
          <w:rFonts w:ascii="Times New Roman" w:hAnsi="Times New Roman" w:cs="Times New Roman"/>
          <w:bCs/>
          <w:sz w:val="24"/>
          <w:szCs w:val="24"/>
          <w:lang w:val="en-US"/>
        </w:rPr>
        <w:t xml:space="preserve">y, </w:t>
      </w:r>
      <w:r w:rsidR="00C979C7">
        <w:rPr>
          <w:rFonts w:ascii="Times New Roman" w:hAnsi="Times New Roman" w:cs="Times New Roman"/>
          <w:bCs/>
          <w:sz w:val="24"/>
          <w:szCs w:val="24"/>
          <w:lang w:val="en-US"/>
        </w:rPr>
        <w:t xml:space="preserve">polyubiquitin can </w:t>
      </w:r>
      <w:r w:rsidR="001E0882">
        <w:rPr>
          <w:rFonts w:ascii="Times New Roman" w:hAnsi="Times New Roman" w:cs="Times New Roman"/>
          <w:bCs/>
          <w:sz w:val="24"/>
          <w:szCs w:val="24"/>
          <w:lang w:val="en-US"/>
        </w:rPr>
        <w:t>perform</w:t>
      </w:r>
      <w:r w:rsidR="00C979C7" w:rsidRPr="00C979C7">
        <w:rPr>
          <w:rFonts w:ascii="Times New Roman" w:hAnsi="Times New Roman" w:cs="Times New Roman"/>
          <w:bCs/>
          <w:sz w:val="24"/>
          <w:szCs w:val="24"/>
          <w:lang w:val="en-US"/>
        </w:rPr>
        <w:t xml:space="preserve"> </w:t>
      </w:r>
      <w:r w:rsidR="001E0882">
        <w:rPr>
          <w:rFonts w:ascii="Times New Roman" w:hAnsi="Times New Roman" w:cs="Times New Roman"/>
          <w:bCs/>
          <w:sz w:val="24"/>
          <w:szCs w:val="24"/>
          <w:lang w:val="en-US"/>
        </w:rPr>
        <w:t>various</w:t>
      </w:r>
      <w:r w:rsidR="00C979C7" w:rsidRPr="00C979C7">
        <w:rPr>
          <w:rFonts w:ascii="Times New Roman" w:hAnsi="Times New Roman" w:cs="Times New Roman"/>
          <w:bCs/>
          <w:sz w:val="24"/>
          <w:szCs w:val="24"/>
          <w:lang w:val="en-US"/>
        </w:rPr>
        <w:t xml:space="preserve"> functions</w:t>
      </w:r>
      <w:r w:rsidR="00C979C7">
        <w:rPr>
          <w:rFonts w:ascii="Times New Roman" w:hAnsi="Times New Roman" w:cs="Times New Roman"/>
          <w:bCs/>
          <w:sz w:val="24"/>
          <w:szCs w:val="24"/>
          <w:lang w:val="en-US"/>
        </w:rPr>
        <w:t xml:space="preserve"> including </w:t>
      </w:r>
      <w:r w:rsidR="005D70CB" w:rsidRPr="005D70CB">
        <w:rPr>
          <w:rFonts w:ascii="Times New Roman" w:hAnsi="Times New Roman" w:cs="Times New Roman"/>
          <w:bCs/>
          <w:sz w:val="24"/>
          <w:szCs w:val="24"/>
          <w:lang w:val="en-US"/>
        </w:rPr>
        <w:t>DNA repair</w:t>
      </w:r>
      <w:r w:rsidR="005D70CB">
        <w:rPr>
          <w:rFonts w:ascii="Times New Roman" w:hAnsi="Times New Roman" w:cs="Times New Roman"/>
          <w:bCs/>
          <w:sz w:val="24"/>
          <w:szCs w:val="24"/>
          <w:lang w:val="en-US"/>
        </w:rPr>
        <w:t xml:space="preserve"> and </w:t>
      </w:r>
      <w:r w:rsidR="001E0882">
        <w:rPr>
          <w:rFonts w:ascii="Times New Roman" w:hAnsi="Times New Roman" w:cs="Times New Roman"/>
          <w:bCs/>
          <w:sz w:val="24"/>
          <w:szCs w:val="24"/>
          <w:lang w:val="en-US"/>
        </w:rPr>
        <w:t xml:space="preserve">the </w:t>
      </w:r>
      <w:r w:rsidR="005D70CB">
        <w:rPr>
          <w:rFonts w:ascii="Times New Roman" w:hAnsi="Times New Roman" w:cs="Times New Roman"/>
          <w:bCs/>
          <w:sz w:val="24"/>
          <w:szCs w:val="24"/>
          <w:lang w:val="en-US"/>
        </w:rPr>
        <w:t xml:space="preserve">regulation of </w:t>
      </w:r>
      <w:r w:rsidR="00D75F1A" w:rsidRPr="00D75F1A">
        <w:rPr>
          <w:rFonts w:ascii="Times New Roman" w:hAnsi="Times New Roman" w:cs="Times New Roman"/>
          <w:bCs/>
          <w:sz w:val="24"/>
          <w:szCs w:val="24"/>
          <w:lang w:val="en-US"/>
        </w:rPr>
        <w:t>autophagy and programmed cell death</w:t>
      </w:r>
      <w:r w:rsidR="00D75F1A">
        <w:rPr>
          <w:rFonts w:ascii="Times New Roman" w:hAnsi="Times New Roman" w:cs="Times New Roman"/>
          <w:bCs/>
          <w:sz w:val="24"/>
          <w:szCs w:val="24"/>
          <w:lang w:val="en-US"/>
        </w:rPr>
        <w:t xml:space="preserve"> </w:t>
      </w:r>
      <w:r w:rsidR="00D75F1A">
        <w:rPr>
          <w:rFonts w:ascii="Times New Roman" w:hAnsi="Times New Roman" w:cs="Times New Roman"/>
          <w:bCs/>
          <w:sz w:val="24"/>
          <w:szCs w:val="24"/>
          <w:lang w:val="en-US"/>
        </w:rPr>
        <w:fldChar w:fldCharType="begin"/>
      </w:r>
      <w:r w:rsidR="009364F5">
        <w:rPr>
          <w:rFonts w:ascii="Times New Roman" w:hAnsi="Times New Roman" w:cs="Times New Roman"/>
          <w:bCs/>
          <w:sz w:val="24"/>
          <w:szCs w:val="24"/>
          <w:lang w:val="en-US"/>
        </w:rPr>
        <w:instrText xml:space="preserve"> ADDIN ZOTERO_ITEM CSL_CITATION {"citationID":"tUfVcRPc","properties":{"formattedCitation":"(Li and Ye 2008; Zhou et al. 2013)","plainCitation":"(Li and Ye 2008; Zhou et al. 2013)","noteIndex":0},"citationItems":[{"id":2269,"uris":["http://zotero.org/users/local/QcSA6amT/items/L2YU99H4"],"uri":["http://zotero.org/users/local/QcSA6amT/items/L2YU99H4"],"itemData":{"id":2269,"type":"article-journal","abstract":"Ubiquitin is a highly conserved 76-amino acid polypeptide that is found throughout the eukaryotic kingdom. The covalent conjugation of ubiquitin (often in the form of polymers) to substrates governs a variety of biological processes ranging from proteolysis to DNA damage tolerance. The functional flexibility of this post-translational modification roots in the existence of a large number of ubiquitinating enzymes that catalyze the formation of distinct ubiquitin polymers, which in turn encode different signals. This review summarizes the recent advances in the field with an emphasis on the non-canonical functions of polyubiquitination. We also discuss the potential mechanism of chain linkage specification as well as how structural disparity in ubiquitin polymers may be distinguished by ubiquitin receptors to translate the versatile ubiquitin signals into various cellular functions.","container-title":"Cellular and molecular life sciences : CMLS","DOI":"10.1007/s00018-008-8090-6","ISSN":"1420-682X","issue":"15","journalAbbreviation":"Cell Mol Life Sci","note":"PMID: 18438605\nPMCID: PMC2700825","page":"2397-2406","source":"PubMed Central","title":"Polyubiquitin chains: functions, structures, and mechanisms","title-short":"Polyubiquitin chains","volume":"65","author":[{"family":"Li","given":"Wei"},{"family":"Ye","given":"Yihong"}],"issued":{"date-parts":[["2008",8]]}}},{"id":2258,"uris":["http://zotero.org/users/local/QcSA6amT/items/2LFBFSHU"],"uri":["http://zotero.org/users/local/QcSA6amT/items/2LFBFSHU"],"itemData":{"id":2258,"type":"article-journal","abstract":"Morgue is a unique ubiquitination protein that influences programmed cell death and circadian rhythms in Drosophila. We have found that over-expression of wild-type Morgue results in organismal lethality. This over-expression phenotype was used as the basis for an in vivo functional assay to investigate the importance of the Morgue zinc finger, F box, Ubiquitin E2 Conjugase Variant (UEV) domain, and active site Glycine residue. Removal of the zinc finger or UEV domain reduced Morgue’s ability to induce lethality and enhance cell death. In contrast, lack of the F box as well as several different substitutions of the active site Glycine did not alter Morgue-induced lethality or cell death enhancement. To further characterize Morgue functions, a Flag:Morgue protein was used to isolate Morgue-associated proteins from whole adult Drosophila. Mass spectrometry analysis of the Morgue-associated proteins identified SkpA as well as a ubiquitin multimer. The identification of SkpA is consistent with previous in vitro studies and further suggests Morgue acts in an SCF-type ubiquitin E3 ligase complex. The identification of poly-ubiquitin was unexpected and this interaction had not been previously identified. The associated poly-ubiquitin was found to exhibit a Lys-48 topology, consistent with distinct functions of Morgue in proteasome-mediated protein turnover. Multiple regions of Morgue were subsequently shown to be required for poly-ubiquitin binding. Overall, Morgue is a novel multi-functional ubiquitin-binding protein.","container-title":"PLOS ONE","DOI":"10.1371/journal.pone.0074860","ISSN":"1932-6203","issue":"9","journalAbbreviation":"PLOS ONE","language":"en","page":"e74860","source":"PLoS Journals","title":"Drosophila Morgue Associates with SkpA and Polyubiquitin In Vivo","volume":"8","author":[{"family":"Zhou","given":"Ying"},{"family":"Wang","given":"Yiqin"},{"family":"Schreader","given":"Barbara A."},{"family":"Nambu","given":"John R."}],"issued":{"date-parts":[["2013",9,30]]}}}],"schema":"https://github.com/citation-style-language/schema/raw/master/csl-citation.json"} </w:instrText>
      </w:r>
      <w:r w:rsidR="00D75F1A">
        <w:rPr>
          <w:rFonts w:ascii="Times New Roman" w:hAnsi="Times New Roman" w:cs="Times New Roman"/>
          <w:bCs/>
          <w:sz w:val="24"/>
          <w:szCs w:val="24"/>
          <w:lang w:val="en-US"/>
        </w:rPr>
        <w:fldChar w:fldCharType="separate"/>
      </w:r>
      <w:r w:rsidR="005D70CB" w:rsidRPr="005D70CB">
        <w:rPr>
          <w:rFonts w:ascii="Times New Roman" w:hAnsi="Times New Roman" w:cs="Times New Roman"/>
          <w:sz w:val="24"/>
          <w:lang w:val="en-US"/>
        </w:rPr>
        <w:t>(Li and Ye 2008; Zhou et al. 2013)</w:t>
      </w:r>
      <w:r w:rsidR="00D75F1A">
        <w:rPr>
          <w:rFonts w:ascii="Times New Roman" w:hAnsi="Times New Roman" w:cs="Times New Roman"/>
          <w:bCs/>
          <w:sz w:val="24"/>
          <w:szCs w:val="24"/>
          <w:lang w:val="en-US"/>
        </w:rPr>
        <w:fldChar w:fldCharType="end"/>
      </w:r>
      <w:r w:rsidR="00D75F1A">
        <w:rPr>
          <w:rFonts w:ascii="Times New Roman" w:hAnsi="Times New Roman" w:cs="Times New Roman"/>
          <w:bCs/>
          <w:sz w:val="24"/>
          <w:szCs w:val="24"/>
          <w:lang w:val="en-US"/>
        </w:rPr>
        <w:t>.</w:t>
      </w:r>
      <w:r w:rsidR="00CA74ED">
        <w:rPr>
          <w:rFonts w:ascii="Times New Roman" w:hAnsi="Times New Roman" w:cs="Times New Roman"/>
          <w:bCs/>
          <w:sz w:val="24"/>
          <w:szCs w:val="24"/>
          <w:lang w:val="en-US"/>
        </w:rPr>
        <w:t xml:space="preserve"> </w:t>
      </w:r>
      <w:r w:rsidR="00A93079" w:rsidRPr="00A93079">
        <w:rPr>
          <w:rFonts w:ascii="Times New Roman" w:hAnsi="Times New Roman" w:cs="Times New Roman"/>
          <w:bCs/>
          <w:sz w:val="24"/>
          <w:szCs w:val="24"/>
          <w:lang w:val="en-US"/>
        </w:rPr>
        <w:t xml:space="preserve">Upregulation of all these proteins </w:t>
      </w:r>
      <w:r w:rsidR="007E7888">
        <w:rPr>
          <w:rFonts w:ascii="Times New Roman" w:hAnsi="Times New Roman" w:cs="Times New Roman"/>
          <w:bCs/>
          <w:sz w:val="24"/>
          <w:szCs w:val="24"/>
          <w:lang w:val="en-US"/>
        </w:rPr>
        <w:t xml:space="preserve">indicates that the </w:t>
      </w:r>
      <w:r w:rsidR="007D77DD">
        <w:rPr>
          <w:rFonts w:ascii="Times New Roman" w:hAnsi="Times New Roman" w:cs="Times New Roman"/>
          <w:bCs/>
          <w:sz w:val="24"/>
          <w:szCs w:val="24"/>
          <w:lang w:val="en-US"/>
        </w:rPr>
        <w:t xml:space="preserve">response of </w:t>
      </w:r>
      <w:r w:rsidR="007E7888" w:rsidRPr="007E7888">
        <w:rPr>
          <w:rFonts w:ascii="Times New Roman" w:hAnsi="Times New Roman" w:cs="Times New Roman"/>
          <w:bCs/>
          <w:i/>
          <w:sz w:val="24"/>
          <w:szCs w:val="24"/>
          <w:lang w:val="en-US"/>
        </w:rPr>
        <w:t xml:space="preserve">S. </w:t>
      </w:r>
      <w:proofErr w:type="spellStart"/>
      <w:r w:rsidR="007E7888" w:rsidRPr="007E7888">
        <w:rPr>
          <w:rFonts w:ascii="Times New Roman" w:hAnsi="Times New Roman" w:cs="Times New Roman"/>
          <w:bCs/>
          <w:i/>
          <w:sz w:val="24"/>
          <w:szCs w:val="24"/>
          <w:lang w:val="en-US"/>
        </w:rPr>
        <w:t>granarius</w:t>
      </w:r>
      <w:proofErr w:type="spellEnd"/>
      <w:r w:rsidR="007E7888">
        <w:rPr>
          <w:rFonts w:ascii="Times New Roman" w:hAnsi="Times New Roman" w:cs="Times New Roman"/>
          <w:bCs/>
          <w:sz w:val="24"/>
          <w:szCs w:val="24"/>
          <w:lang w:val="en-US"/>
        </w:rPr>
        <w:t xml:space="preserve"> is systemic and involved many </w:t>
      </w:r>
      <w:r w:rsidR="00A93079" w:rsidRPr="00A93079">
        <w:rPr>
          <w:rFonts w:ascii="Times New Roman" w:hAnsi="Times New Roman" w:cs="Times New Roman"/>
          <w:bCs/>
          <w:sz w:val="24"/>
          <w:szCs w:val="24"/>
          <w:lang w:val="en-US"/>
        </w:rPr>
        <w:t>biological processes.</w:t>
      </w:r>
    </w:p>
    <w:p w14:paraId="3E42A006" w14:textId="4E0C16F7" w:rsidR="00354594" w:rsidRPr="00CC3D2E" w:rsidRDefault="00277514" w:rsidP="00354594">
      <w:pPr>
        <w:spacing w:after="0" w:line="480" w:lineRule="auto"/>
        <w:ind w:firstLine="708"/>
        <w:jc w:val="both"/>
        <w:rPr>
          <w:rFonts w:ascii="Times New Roman" w:hAnsi="Times New Roman" w:cs="Times New Roman"/>
          <w:bCs/>
          <w:sz w:val="24"/>
          <w:szCs w:val="24"/>
          <w:lang w:val="en-US"/>
        </w:rPr>
      </w:pPr>
      <w:r>
        <w:rPr>
          <w:rFonts w:ascii="Times New Roman" w:hAnsi="Times New Roman" w:cs="Times New Roman"/>
          <w:bCs/>
          <w:sz w:val="24"/>
          <w:szCs w:val="24"/>
          <w:lang w:val="en-US"/>
        </w:rPr>
        <w:t>Compared to previous “</w:t>
      </w:r>
      <w:proofErr w:type="spellStart"/>
      <w:r>
        <w:rPr>
          <w:rFonts w:ascii="Times New Roman" w:hAnsi="Times New Roman" w:cs="Times New Roman"/>
          <w:bCs/>
          <w:sz w:val="24"/>
          <w:szCs w:val="24"/>
          <w:lang w:val="en-US"/>
        </w:rPr>
        <w:t>omic</w:t>
      </w:r>
      <w:proofErr w:type="spellEnd"/>
      <w:r>
        <w:rPr>
          <w:rFonts w:ascii="Times New Roman" w:hAnsi="Times New Roman" w:cs="Times New Roman"/>
          <w:bCs/>
          <w:sz w:val="24"/>
          <w:szCs w:val="24"/>
          <w:lang w:val="en-US"/>
        </w:rPr>
        <w:t xml:space="preserve">” studies </w:t>
      </w:r>
      <w:r w:rsidR="00354594">
        <w:rPr>
          <w:rFonts w:ascii="Times New Roman" w:hAnsi="Times New Roman" w:cs="Times New Roman"/>
          <w:bCs/>
          <w:sz w:val="24"/>
          <w:szCs w:val="24"/>
          <w:lang w:val="en-US"/>
        </w:rPr>
        <w:fldChar w:fldCharType="begin"/>
      </w:r>
      <w:r w:rsidR="009364F5">
        <w:rPr>
          <w:rFonts w:ascii="Times New Roman" w:hAnsi="Times New Roman" w:cs="Times New Roman"/>
          <w:bCs/>
          <w:sz w:val="24"/>
          <w:szCs w:val="24"/>
          <w:lang w:val="en-US"/>
        </w:rPr>
        <w:instrText xml:space="preserve"> ADDIN ZOTERO_ITEM CSL_CITATION {"citationID":"VvGQp6rr","properties":{"formattedCitation":"(Liao et al. 2016; Tak et al. 2017; Huang et al. 2019)","plainCitation":"(Liao et al. 2016; Tak et al. 2017; Huang et al. 2019)","noteIndex":0},"citationItems":[{"id":715,"uris":["http://zotero.org/users/local/QcSA6amT/items/QFEXWE78"],"uri":["http://zotero.org/users/local/QcSA6amT/items/QFEXWE78"],"itemData":{"id":715,"type":"article-journal","abstract":"Background The cereal weevil, Sitophilus zeamais is one of the most destructive pests of stored cereals worldwide. Frequent use of fumigants for managing stored-product insects has led to the development of resistance in insects. Essential oils from aromatic plants including the tea oil plant, Melaleuca alternifolia may provide environmentally friendly alternatives to currently used pest control agents. However, little is known about molecular events involved in stored-product insects in response to plant essential oil fumigation. Results M. alternifolia essential oil was shown to possess the fumigant toxicity against S. zeamais. The constituent, terpinen-4-ol was the most effective compound for fumigant toxicity. M. alternifolia essential oil significantly inhibited the activity of three enzymes in S. zeamais, including two detoxifying enzymes, glutathione S-transferase (GST), and carboxylesterase (CarE), as well as a nerve conduction enzyme, acetylcholinesterase (AChE). Comparative transcriptome analysis of S. zeamais through RNA-Seq identified a total of 3,562 differentially expressed genes (DEGs), of which 2,836 and 726 were up-regulated and down-regulated in response to M. alternifolia essential oil fumigation, respectively. Based on gene ontology (GO) analysis, the majority of DEGs were involved in insecticide detoxification and mitochondrial function. Furthermore, an abundance of DEGs mapped into the metabolism pathway in the Kyoto Encyclopedia of Genes and Genomes (KEGG) pathway database were associated with respiration and metabolism of xenobiotics, including cytochrome P450s, CarEs, GSTs, and ATP-binding cassette transporters (ABC transporters). Some DEGs mapped into the proteasome and phagosome pathway were found to be significantly enriched. These results led us to propose a model of insecticide action that M. alternifolia essential oil likely directly affects the hydrogen carrier to block the electron flow and interfere energy synthesis in mitochondrial respiratory chain. Conclusion This is the first study to perform a comparative transcriptome analysis of S. zeamais in response to M. alternifolia essential oil fumigation. Our results provide new insights into the insecticidal mechanism of M. alternifolia essential oil fumigation against S. zeamais and eventually contribute to the management of this important agricultural pest.","container-title":"PLOS ONE","DOI":"10.1371/journal.pone.0167748","ISSN":"1932-6203","issue":"12","journalAbbreviation":"PLOS ONE","language":"en","page":"e0167748","source":"PLoS Journals","title":"Insecticidal Activity of Melaleuca alternifolia Essential Oil and RNA-Seq Analysis of Sitophilus zeamais Transcriptome in Response to Oil Fumigation","volume":"11","author":[{"family":"Liao","given":"Min"},{"family":"Xiao","given":"Jin-Jing"},{"family":"Zhou","given":"Li-Jun"},{"family":"Liu","given":"Yang"},{"family":"Wu","given":"Xiang-Wei"},{"family":"Hua","given":"Ri-Mao"},{"family":"Wang","given":"Gui-Rong"},{"family":"Cao","given":"Hai-Qun"}],"issued":{"date-parts":[["2016",12,9]]}}},{"id":2210,"uris":["http://zotero.org/users/local/QcSA6amT/items/YKEZU7SI"],"uri":["http://zotero.org/users/local/QcSA6amT/items/YKEZU7SI"],"itemData":{"id":2210,"type":"article-journal","abstract":"Although there have been many reports on the synergistic interactions among the major constituents of plant essential oils regarding insecticidal activity, their underlying mechanism of synergy is poorly understood. In our previous studies, we found each of the two most abundant constituents of rosemary (Rosmarinus officinalis L.), thyme (Thymus vulgaris L.) and lemongrass (Cymbopogon citratus Stapf.) essential oils can be synergistic against the larvae of the cabbage looper, Trichoplusia ni at their natural proportion or equivalent blending ratios. In the present study, we investigated whether the enhanced toxicity between the major constituents could be the result of inhibited enzyme activity of cytochrome P450s, general esterases or glutathione S-transferases which are highly related to the development of insecticide resistance. Overall, although some combinations showed mild inhibitory activity, at least for these essential oils and their major constituents, inhibition of detoxication enzyme activity is unlikely to be a direct cause of increased toxicity in the cabbage looper. The results point to other factors, such as multiple modes-of-action or enhanced penetration through the cuticular layer, playing important roles in the elevated insecticidal activity. Moreover, application of enzyme inhibitors sometimes resulted in decreased activity when mixed with the target compounds, but these antagonistic interactions disappeared when they were applied separately, suggesting that the enzyme inhibitors can sometimes influence the penetrations of toxicants.","container-title":"Pesticide Biochemistry and Physiology","DOI":"10.1016/j.pestbp.2017.01.012","ISSN":"0048-3575","journalAbbreviation":"Pesticide Biochemistry and Physiology","language":"en","page":"9-16","source":"ScienceDirect","title":"Effects of rosemary, thyme and lemongrass oils and their major constituents on detoxifying enzyme activity and insecticidal activity in Trichoplusia ni","volume":"140","author":[{"family":"Tak","given":"Jun-Hyung"},{"family":"Jovel","given":"Eduardo"},{"family":"Isman","given":"Murray B."}],"issued":{"date-parts":[["2017",8,1]]}}},{"id":717,"uris":["http://zotero.org/users/local/QcSA6amT/items/KYNFFXN8"],"uri":["http://zotero.org/users/local/QcSA6amT/items/KYNFFXN8"],"itemData":{"id":717,"type":"article-journal","abstract":"BACKGROUND Terpinen-4-ol has high insecticidal activity towards the stored-grain pest Sitophilus zeamais, a key pest of cereals worldwide. Comparative proteomic analysis can identify proteins related to the response to terpinen-4-ol fumigation in S. zeamais, improving our understanding of the mechanisms behind the insecticidal activity and the detoxification of terpinen-4-ol in insects. RESULTS Using an isobaric tags for relative and absolute quantification (iTRAQ)-based strategy, 2761 proteins were obtained from S. zeamais adults. Comparative proteomic analysis showed that 215 proteins were upregulated and 129 were downregulated after exposure to terpinen-4-ol. Based on functional classifications, differentially expressed proteins (DEPs) were enriched in the carbohydrate, energy and xenobiotics metabolism pathways. DEPs associated with lactose, sucrose and starch metabolism were identified, including alcohol dehydrogenase, aldose reductase, β-galactosidase, maltase, and myrosinase. Among detoxification-related proteins, the levels of 14 cytochrome P450s, seven glutathione S-transferases, and three UDP-glucuronosyltransferases were altered, most of which were upregulated after exposure to terpinen-4-ol. CONCLUSION Metabolic changes indicated that terpinen-4-ol could affect the energy supply and potentially be metabolized and detoxified by various enzymes in S. zeamais. The results provide a foundation for further functional studies of key proteins mediated by terpinen-4-ol. © 2018 Society of Chemical Industry","container-title":"Pest Management Science","DOI":"10.1002/ps.5135","ISSN":"1526-4998","issue":"2","language":"en","page":"444-451","source":"Wiley Online Library","title":"iTRAQ-based quantitative proteome revealed metabolic changes of Sitophilus zeamais in response to terpinen-4-ol fumigation","volume":"75","author":[{"family":"Huang","given":"Yong"},{"family":"Liao","given":"Min"},{"family":"Yang","given":"Qianqian"},{"family":"Xiao","given":"Jinjing"},{"family":"Hu","given":"Zhaoyin"},{"family":"Cao","given":"Haiqun"}],"issued":{"date-parts":[["2019"]]}}}],"schema":"https://github.com/citation-style-language/schema/raw/master/csl-citation.json"} </w:instrText>
      </w:r>
      <w:r w:rsidR="00354594">
        <w:rPr>
          <w:rFonts w:ascii="Times New Roman" w:hAnsi="Times New Roman" w:cs="Times New Roman"/>
          <w:bCs/>
          <w:sz w:val="24"/>
          <w:szCs w:val="24"/>
          <w:lang w:val="en-US"/>
        </w:rPr>
        <w:fldChar w:fldCharType="separate"/>
      </w:r>
      <w:r w:rsidR="00354594" w:rsidRPr="00354594">
        <w:rPr>
          <w:rFonts w:ascii="Times New Roman" w:hAnsi="Times New Roman" w:cs="Times New Roman"/>
          <w:sz w:val="24"/>
          <w:lang w:val="en-US"/>
        </w:rPr>
        <w:t>(Liao et al. 2016; Tak et al. 2017; Huang et al. 2019)</w:t>
      </w:r>
      <w:r w:rsidR="00354594">
        <w:rPr>
          <w:rFonts w:ascii="Times New Roman" w:hAnsi="Times New Roman" w:cs="Times New Roman"/>
          <w:bCs/>
          <w:sz w:val="24"/>
          <w:szCs w:val="24"/>
          <w:lang w:val="en-US"/>
        </w:rPr>
        <w:fldChar w:fldCharType="end"/>
      </w:r>
      <w:r>
        <w:rPr>
          <w:rFonts w:ascii="Times New Roman" w:hAnsi="Times New Roman" w:cs="Times New Roman"/>
          <w:bCs/>
          <w:sz w:val="24"/>
          <w:szCs w:val="24"/>
          <w:lang w:val="en-US"/>
        </w:rPr>
        <w:t xml:space="preserve"> we found </w:t>
      </w:r>
      <w:r w:rsidR="007E7888">
        <w:rPr>
          <w:rFonts w:ascii="Times New Roman" w:hAnsi="Times New Roman" w:cs="Times New Roman"/>
          <w:bCs/>
          <w:sz w:val="24"/>
          <w:szCs w:val="24"/>
          <w:lang w:val="en-US"/>
        </w:rPr>
        <w:t>relatively</w:t>
      </w:r>
      <w:r>
        <w:rPr>
          <w:rFonts w:ascii="Times New Roman" w:hAnsi="Times New Roman" w:cs="Times New Roman"/>
          <w:bCs/>
          <w:sz w:val="24"/>
          <w:szCs w:val="24"/>
          <w:lang w:val="en-US"/>
        </w:rPr>
        <w:t xml:space="preserve"> few DEPs associated with detoxification</w:t>
      </w:r>
      <w:r w:rsidR="00354594" w:rsidRPr="00354594">
        <w:rPr>
          <w:rFonts w:ascii="Times New Roman" w:hAnsi="Times New Roman" w:cs="Times New Roman"/>
          <w:bCs/>
          <w:sz w:val="24"/>
          <w:szCs w:val="24"/>
          <w:lang w:val="en-US"/>
        </w:rPr>
        <w:t xml:space="preserve">. </w:t>
      </w:r>
      <w:r w:rsidR="00354594">
        <w:rPr>
          <w:rFonts w:ascii="Times New Roman" w:hAnsi="Times New Roman" w:cs="Times New Roman"/>
          <w:bCs/>
          <w:sz w:val="24"/>
          <w:szCs w:val="24"/>
          <w:lang w:val="en-US"/>
        </w:rPr>
        <w:t xml:space="preserve">Only </w:t>
      </w:r>
      <w:r w:rsidR="00354594" w:rsidRPr="005577E5">
        <w:rPr>
          <w:rFonts w:ascii="Times New Roman" w:hAnsi="Times New Roman" w:cs="Times New Roman"/>
          <w:bCs/>
          <w:sz w:val="24"/>
          <w:szCs w:val="24"/>
          <w:lang w:val="en-US"/>
        </w:rPr>
        <w:t>S-</w:t>
      </w:r>
      <w:proofErr w:type="spellStart"/>
      <w:r w:rsidR="00354594" w:rsidRPr="005577E5">
        <w:rPr>
          <w:rFonts w:ascii="Times New Roman" w:hAnsi="Times New Roman" w:cs="Times New Roman"/>
          <w:bCs/>
          <w:sz w:val="24"/>
          <w:szCs w:val="24"/>
          <w:lang w:val="en-US"/>
        </w:rPr>
        <w:t>formylgluthatione</w:t>
      </w:r>
      <w:proofErr w:type="spellEnd"/>
      <w:r w:rsidR="00354594" w:rsidRPr="005577E5">
        <w:rPr>
          <w:rFonts w:ascii="Times New Roman" w:hAnsi="Times New Roman" w:cs="Times New Roman"/>
          <w:bCs/>
          <w:sz w:val="24"/>
          <w:szCs w:val="24"/>
          <w:lang w:val="en-US"/>
        </w:rPr>
        <w:t xml:space="preserve"> hydrolase, </w:t>
      </w:r>
      <w:r w:rsidR="00354594">
        <w:rPr>
          <w:rFonts w:ascii="Times New Roman" w:hAnsi="Times New Roman" w:cs="Times New Roman"/>
          <w:bCs/>
          <w:sz w:val="24"/>
          <w:szCs w:val="24"/>
          <w:lang w:val="en-US"/>
        </w:rPr>
        <w:t>a s</w:t>
      </w:r>
      <w:r w:rsidR="00354594" w:rsidRPr="00EA26DF">
        <w:rPr>
          <w:rFonts w:ascii="Times New Roman" w:hAnsi="Times New Roman" w:cs="Times New Roman"/>
          <w:bCs/>
          <w:sz w:val="24"/>
          <w:szCs w:val="24"/>
          <w:lang w:val="en-US"/>
        </w:rPr>
        <w:t>erine hydrolase</w:t>
      </w:r>
      <w:r w:rsidR="00354594">
        <w:rPr>
          <w:rFonts w:ascii="Times New Roman" w:hAnsi="Times New Roman" w:cs="Times New Roman"/>
          <w:bCs/>
          <w:sz w:val="24"/>
          <w:szCs w:val="24"/>
          <w:lang w:val="en-US"/>
        </w:rPr>
        <w:t xml:space="preserve"> involved </w:t>
      </w:r>
      <w:r w:rsidR="00354594" w:rsidRPr="00EA26DF">
        <w:rPr>
          <w:rFonts w:ascii="Times New Roman" w:hAnsi="Times New Roman" w:cs="Times New Roman"/>
          <w:bCs/>
          <w:sz w:val="24"/>
          <w:szCs w:val="24"/>
          <w:lang w:val="en-US"/>
        </w:rPr>
        <w:t>in the detoxification of formaldehyde</w:t>
      </w:r>
      <w:r w:rsidR="00354594">
        <w:rPr>
          <w:rFonts w:ascii="Times New Roman" w:hAnsi="Times New Roman" w:cs="Times New Roman"/>
          <w:bCs/>
          <w:sz w:val="24"/>
          <w:szCs w:val="24"/>
          <w:lang w:val="en-US"/>
        </w:rPr>
        <w:t>, was</w:t>
      </w:r>
      <w:r w:rsidR="007D2EEC">
        <w:rPr>
          <w:rFonts w:ascii="Times New Roman" w:hAnsi="Times New Roman" w:cs="Times New Roman"/>
          <w:bCs/>
          <w:sz w:val="24"/>
          <w:szCs w:val="24"/>
          <w:lang w:val="en-US"/>
        </w:rPr>
        <w:t xml:space="preserve"> </w:t>
      </w:r>
      <w:r w:rsidR="00354594">
        <w:rPr>
          <w:rFonts w:ascii="Times New Roman" w:hAnsi="Times New Roman" w:cs="Times New Roman"/>
          <w:bCs/>
          <w:sz w:val="24"/>
          <w:szCs w:val="24"/>
          <w:lang w:val="en-US"/>
        </w:rPr>
        <w:t xml:space="preserve">upregulated. Formaldehyde is </w:t>
      </w:r>
      <w:r w:rsidR="007D77DD">
        <w:rPr>
          <w:rFonts w:ascii="Times New Roman" w:hAnsi="Times New Roman" w:cs="Times New Roman"/>
          <w:bCs/>
          <w:sz w:val="24"/>
          <w:szCs w:val="24"/>
          <w:lang w:val="en-US"/>
        </w:rPr>
        <w:t xml:space="preserve">produced </w:t>
      </w:r>
      <w:r w:rsidR="00354594" w:rsidRPr="004B6693">
        <w:rPr>
          <w:rFonts w:ascii="Times New Roman" w:hAnsi="Times New Roman" w:cs="Times New Roman"/>
          <w:bCs/>
          <w:sz w:val="24"/>
          <w:szCs w:val="24"/>
          <w:lang w:val="en-US"/>
        </w:rPr>
        <w:t xml:space="preserve">endogenously in all living organisms as a result of metabolism </w:t>
      </w:r>
      <w:r w:rsidR="00354594">
        <w:rPr>
          <w:rFonts w:ascii="Times New Roman" w:hAnsi="Times New Roman" w:cs="Times New Roman"/>
          <w:bCs/>
          <w:sz w:val="24"/>
          <w:szCs w:val="24"/>
          <w:lang w:val="en-US"/>
        </w:rPr>
        <w:t>of amino acids and</w:t>
      </w:r>
      <w:r w:rsidR="00354594" w:rsidRPr="004B6693">
        <w:rPr>
          <w:rFonts w:ascii="Times New Roman" w:hAnsi="Times New Roman" w:cs="Times New Roman"/>
          <w:bCs/>
          <w:sz w:val="24"/>
          <w:szCs w:val="24"/>
          <w:lang w:val="en-US"/>
        </w:rPr>
        <w:t xml:space="preserve"> oxidative demethylation of DNA and RNA</w:t>
      </w:r>
      <w:r w:rsidR="00354594">
        <w:rPr>
          <w:rFonts w:ascii="Times New Roman" w:hAnsi="Times New Roman" w:cs="Times New Roman"/>
          <w:bCs/>
          <w:sz w:val="24"/>
          <w:szCs w:val="24"/>
          <w:lang w:val="en-US"/>
        </w:rPr>
        <w:t xml:space="preserve"> </w:t>
      </w:r>
      <w:r w:rsidR="00354594">
        <w:rPr>
          <w:rFonts w:ascii="Times New Roman" w:hAnsi="Times New Roman" w:cs="Times New Roman"/>
          <w:bCs/>
          <w:sz w:val="24"/>
          <w:szCs w:val="24"/>
          <w:lang w:val="en-US"/>
        </w:rPr>
        <w:fldChar w:fldCharType="begin"/>
      </w:r>
      <w:r w:rsidR="009364F5">
        <w:rPr>
          <w:rFonts w:ascii="Times New Roman" w:hAnsi="Times New Roman" w:cs="Times New Roman"/>
          <w:bCs/>
          <w:sz w:val="24"/>
          <w:szCs w:val="24"/>
          <w:lang w:val="en-US"/>
        </w:rPr>
        <w:instrText xml:space="preserve"> ADDIN ZOTERO_ITEM CSL_CITATION {"citationID":"lbCV2HCV","properties":{"formattedCitation":"(Gonzalez et al. 2006)","plainCitation":"(Gonzalez et al. 2006)","noteIndex":0},"citationItems":[{"id":2212,"uris":["http://zotero.org/users/local/QcSA6amT/items/2J6QWXQJ"],"uri":["http://zotero.org/users/local/QcSA6amT/items/2J6QWXQJ"],"itemData":{"id":2212,"type":"article-journal","abstract":"The Escherichia coli genes frmB (yaiM) and yeiG encode two uncharacterized proteins that share 54% sequence identity and contain a serine esterase motif. We demonstrated that purified FrmB and YeiG have high carboxylesterase activity against the model substrates, p-nitrophenyl esters of fatty acids (C2-C6) and α-naphthyl acetate. However, both proteins had the highest hydrolytic activity toward S-formylglutathione, an intermediate of the glutathione-dependent pathway of formaldehyde detoxification. With this substrate, both proteins had similar affinity (Km = 0.41-0.43 mm), but FrmB was almost 5 times more active. Alanine replacement mutagenesis of YeiG demonstrated that Ser145, Asp233, and His256 are absolutely required for activity, indicating that these residues represent a serine hydrolase catalytic triad in this protein and in other S-formylglutathione hydrolases. This was confirmed by inspecting the crystal structure of the Saccharomyces cerevisiae S-formylglutathione hydrolase YJG8 (Protein Data Bank code 1pv1), which has 45% sequence identity to YeiG. The structure revealed a canonical α/β-hydrolase fold and a classical serine hydrolase catalytic triad (Ser161, His276, Asp241). In E. coli cells, the expression of frmB was stimulated 45-75 times by the addition of formaldehyde to the growth medium, whereas YeiG was found to be a constitutive enzyme. The simultaneous deletion of both frmB and yeiG genes was required to increase the sensitivity of the growth of E. coli cells to formaldehyde, suggesting that both FrmB and YeiG contribute to the detoxification of formaldehyde. Thus, FrmB and YeiG are S-formylglutathione hydrolases with a Ser-His-Asp catalytic triad involved in the detoxification of formaldehyde in E. coli.","container-title":"Journal of Biological Chemistry","DOI":"10.1074/jbc.M600996200","ISSN":"0021-9258, 1083-351X","issue":"20","journalAbbreviation":"J. Biol. Chem.","language":"en","note":"PMID: 16567800","page":"14514-14522","source":"www.jbc.org","title":"Molecular Basis of Formaldehyde Detoxification CHARACTERIZATION OF TWO S-FORMYLGLUTATHIONE HYDROLASES FROM ESCHERICHIA COLI, FrmB AND YeiG","volume":"281","author":[{"family":"Gonzalez","given":"Claudio F."},{"family":"Proudfoot","given":"Michael"},{"family":"Brown","given":"Greg"},{"family":"Korniyenko","given":"Yurij"},{"family":"Mori","given":"Hirotada"},{"family":"Savchenko","given":"Alexei V."},{"family":"Yakunin","given":"Alexander F."}],"issued":{"date-parts":[["2006",5,19]]}}}],"schema":"https://github.com/citation-style-language/schema/raw/master/csl-citation.json"} </w:instrText>
      </w:r>
      <w:r w:rsidR="00354594">
        <w:rPr>
          <w:rFonts w:ascii="Times New Roman" w:hAnsi="Times New Roman" w:cs="Times New Roman"/>
          <w:bCs/>
          <w:sz w:val="24"/>
          <w:szCs w:val="24"/>
          <w:lang w:val="en-US"/>
        </w:rPr>
        <w:fldChar w:fldCharType="separate"/>
      </w:r>
      <w:r w:rsidR="00354594" w:rsidRPr="00CC3D2E">
        <w:rPr>
          <w:rFonts w:ascii="Times New Roman" w:hAnsi="Times New Roman" w:cs="Times New Roman"/>
          <w:sz w:val="24"/>
          <w:lang w:val="en-US"/>
        </w:rPr>
        <w:t>(Gonzalez et al. 2006)</w:t>
      </w:r>
      <w:r w:rsidR="00354594">
        <w:rPr>
          <w:rFonts w:ascii="Times New Roman" w:hAnsi="Times New Roman" w:cs="Times New Roman"/>
          <w:bCs/>
          <w:sz w:val="24"/>
          <w:szCs w:val="24"/>
          <w:lang w:val="en-US"/>
        </w:rPr>
        <w:fldChar w:fldCharType="end"/>
      </w:r>
      <w:r w:rsidR="00067A35">
        <w:rPr>
          <w:rFonts w:ascii="Times New Roman" w:hAnsi="Times New Roman" w:cs="Times New Roman"/>
          <w:bCs/>
          <w:sz w:val="24"/>
          <w:szCs w:val="24"/>
          <w:lang w:val="en-US"/>
        </w:rPr>
        <w:t xml:space="preserve">. However, </w:t>
      </w:r>
      <w:r w:rsidR="007E7888" w:rsidRPr="007E7888">
        <w:rPr>
          <w:rFonts w:ascii="Times New Roman" w:hAnsi="Times New Roman" w:cs="Times New Roman"/>
          <w:bCs/>
          <w:sz w:val="24"/>
          <w:szCs w:val="24"/>
          <w:lang w:val="en-US"/>
        </w:rPr>
        <w:t>too high a concentration</w:t>
      </w:r>
      <w:r w:rsidR="007E7888">
        <w:rPr>
          <w:rFonts w:ascii="Times New Roman" w:hAnsi="Times New Roman" w:cs="Times New Roman"/>
          <w:bCs/>
          <w:sz w:val="24"/>
          <w:szCs w:val="24"/>
          <w:lang w:val="en-US"/>
        </w:rPr>
        <w:t xml:space="preserve"> of </w:t>
      </w:r>
      <w:r w:rsidR="00354594" w:rsidRPr="00CC3D2E">
        <w:rPr>
          <w:rFonts w:ascii="Times New Roman" w:hAnsi="Times New Roman" w:cs="Times New Roman"/>
          <w:bCs/>
          <w:sz w:val="24"/>
          <w:szCs w:val="24"/>
          <w:lang w:val="en-US"/>
        </w:rPr>
        <w:t>formaldehyde leads to DNA and protein damage</w:t>
      </w:r>
      <w:r w:rsidR="00354594">
        <w:rPr>
          <w:rFonts w:ascii="Times New Roman" w:hAnsi="Times New Roman" w:cs="Times New Roman"/>
          <w:bCs/>
          <w:sz w:val="24"/>
          <w:szCs w:val="24"/>
          <w:lang w:val="en-US"/>
        </w:rPr>
        <w:t xml:space="preserve"> </w:t>
      </w:r>
      <w:r w:rsidR="00354594">
        <w:rPr>
          <w:rFonts w:ascii="Times New Roman" w:hAnsi="Times New Roman" w:cs="Times New Roman"/>
          <w:bCs/>
          <w:sz w:val="24"/>
          <w:szCs w:val="24"/>
          <w:lang w:val="en-US"/>
        </w:rPr>
        <w:fldChar w:fldCharType="begin"/>
      </w:r>
      <w:r w:rsidR="009364F5">
        <w:rPr>
          <w:rFonts w:ascii="Times New Roman" w:hAnsi="Times New Roman" w:cs="Times New Roman"/>
          <w:bCs/>
          <w:sz w:val="24"/>
          <w:szCs w:val="24"/>
          <w:lang w:val="en-US"/>
        </w:rPr>
        <w:instrText xml:space="preserve"> ADDIN ZOTERO_ITEM CSL_CITATION {"citationID":"QizW7QgX","properties":{"formattedCitation":"(Chen et al. 2016)","plainCitation":"(Chen et al. 2016)","noteIndex":0},"citationItems":[{"id":2216,"uris":["http://zotero.org/users/local/QcSA6amT/items/UYFHVNUE"],"uri":["http://zotero.org/users/local/QcSA6amT/items/UYFHVNUE"],"itemData":{"id":2216,"type":"article-journal","abstract":"Formaldehyde is the simplest of all aldehydes and is highly cytotoxic. Its use and associated dangers from environmental exposure have been well documented. Detoxification systems for formaldehyde are found throughout the biological world and they are especially important in methylotrophic bacteria, which generate this compound as part of their metabolism of methanol. Formaldehyde metabolizing systems can be divided into those dependent upon pterin cofactors, sugar phosphates and those dependent upon glutathione. The more prevalent thiol-dependent formaldehyde detoxification system is found in many bacterial pathogens, almost all of which do not metabolize methane or methanol. This review describes the endogenous and exogenous sources of formaldehyde, its toxic effects and mechanisms of detoxification. The methods of formaldehyde sensing are also described with a focus on the formaldehyde responsive transcription factors HxlR, FrmR and NmlR. Finally, the physiological relevance of detoxification systems for formaldehyde in bacterial pathogens is discussed.","container-title":"Frontiers in Microbiology","DOI":"10.3389/fmicb.2016.00257","ISSN":"1664-302X","journalAbbreviation":"Front. Microbiol.","language":"English","source":"Frontiers","title":"Formaldehyde Stress Responses in Bacterial Pathogens","URL":"https://www.frontiersin.org/articles/10.3389/fmicb.2016.00257/full","volume":"7","author":[{"family":"Chen","given":"Nathan H."},{"family":"Djoko","given":"Karrera Y."},{"family":"Veyrier","given":"Frédéric J."},{"family":"McEwan","given":"Alastair G."}],"accessed":{"date-parts":[["2020",3,20]]},"issued":{"date-parts":[["2016"]]}}}],"schema":"https://github.com/citation-style-language/schema/raw/master/csl-citation.json"} </w:instrText>
      </w:r>
      <w:r w:rsidR="00354594">
        <w:rPr>
          <w:rFonts w:ascii="Times New Roman" w:hAnsi="Times New Roman" w:cs="Times New Roman"/>
          <w:bCs/>
          <w:sz w:val="24"/>
          <w:szCs w:val="24"/>
          <w:lang w:val="en-US"/>
        </w:rPr>
        <w:fldChar w:fldCharType="separate"/>
      </w:r>
      <w:r w:rsidR="00354594" w:rsidRPr="00354594">
        <w:rPr>
          <w:rFonts w:ascii="Times New Roman" w:hAnsi="Times New Roman" w:cs="Times New Roman"/>
          <w:sz w:val="24"/>
          <w:lang w:val="en-US"/>
        </w:rPr>
        <w:t>(Chen et al. 2016)</w:t>
      </w:r>
      <w:r w:rsidR="00354594">
        <w:rPr>
          <w:rFonts w:ascii="Times New Roman" w:hAnsi="Times New Roman" w:cs="Times New Roman"/>
          <w:bCs/>
          <w:sz w:val="24"/>
          <w:szCs w:val="24"/>
          <w:lang w:val="en-US"/>
        </w:rPr>
        <w:fldChar w:fldCharType="end"/>
      </w:r>
      <w:r w:rsidR="00354594">
        <w:rPr>
          <w:rFonts w:ascii="Times New Roman" w:hAnsi="Times New Roman" w:cs="Times New Roman"/>
          <w:bCs/>
          <w:sz w:val="24"/>
          <w:szCs w:val="24"/>
          <w:lang w:val="en-US"/>
        </w:rPr>
        <w:t xml:space="preserve">. </w:t>
      </w:r>
      <w:r w:rsidR="00067A35">
        <w:rPr>
          <w:rFonts w:ascii="Times New Roman" w:hAnsi="Times New Roman" w:cs="Times New Roman"/>
          <w:bCs/>
          <w:sz w:val="24"/>
          <w:szCs w:val="24"/>
          <w:lang w:val="en-US"/>
        </w:rPr>
        <w:t xml:space="preserve">The upregulation of </w:t>
      </w:r>
      <w:r w:rsidR="00067A35" w:rsidRPr="005577E5">
        <w:rPr>
          <w:rFonts w:ascii="Times New Roman" w:hAnsi="Times New Roman" w:cs="Times New Roman"/>
          <w:bCs/>
          <w:sz w:val="24"/>
          <w:szCs w:val="24"/>
          <w:lang w:val="en-US"/>
        </w:rPr>
        <w:t>S-</w:t>
      </w:r>
      <w:proofErr w:type="spellStart"/>
      <w:r w:rsidR="00067A35" w:rsidRPr="005577E5">
        <w:rPr>
          <w:rFonts w:ascii="Times New Roman" w:hAnsi="Times New Roman" w:cs="Times New Roman"/>
          <w:bCs/>
          <w:sz w:val="24"/>
          <w:szCs w:val="24"/>
          <w:lang w:val="en-US"/>
        </w:rPr>
        <w:t>formylgluthatione</w:t>
      </w:r>
      <w:proofErr w:type="spellEnd"/>
      <w:r w:rsidR="00067A35" w:rsidRPr="005577E5">
        <w:rPr>
          <w:rFonts w:ascii="Times New Roman" w:hAnsi="Times New Roman" w:cs="Times New Roman"/>
          <w:bCs/>
          <w:sz w:val="24"/>
          <w:szCs w:val="24"/>
          <w:lang w:val="en-US"/>
        </w:rPr>
        <w:t xml:space="preserve"> hydrolase</w:t>
      </w:r>
      <w:r w:rsidR="00067A35" w:rsidRPr="00277514">
        <w:rPr>
          <w:rFonts w:ascii="Times New Roman" w:hAnsi="Times New Roman" w:cs="Times New Roman"/>
          <w:bCs/>
          <w:sz w:val="24"/>
          <w:szCs w:val="24"/>
          <w:lang w:val="en-US"/>
        </w:rPr>
        <w:t xml:space="preserve"> </w:t>
      </w:r>
      <w:r w:rsidRPr="00277514">
        <w:rPr>
          <w:rFonts w:ascii="Times New Roman" w:hAnsi="Times New Roman" w:cs="Times New Roman"/>
          <w:bCs/>
          <w:sz w:val="24"/>
          <w:szCs w:val="24"/>
          <w:lang w:val="en-US"/>
        </w:rPr>
        <w:t>suggest</w:t>
      </w:r>
      <w:r w:rsidR="00067A35">
        <w:rPr>
          <w:rFonts w:ascii="Times New Roman" w:hAnsi="Times New Roman" w:cs="Times New Roman"/>
          <w:bCs/>
          <w:sz w:val="24"/>
          <w:szCs w:val="24"/>
          <w:lang w:val="en-US"/>
        </w:rPr>
        <w:t>s</w:t>
      </w:r>
      <w:r w:rsidRPr="00277514">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that </w:t>
      </w:r>
      <w:r w:rsidRPr="00277514">
        <w:rPr>
          <w:rFonts w:ascii="Times New Roman" w:hAnsi="Times New Roman" w:cs="Times New Roman"/>
          <w:bCs/>
          <w:i/>
          <w:sz w:val="24"/>
          <w:szCs w:val="24"/>
          <w:lang w:val="en-US"/>
        </w:rPr>
        <w:t>M. arvensis</w:t>
      </w:r>
      <w:r w:rsidRPr="00277514">
        <w:rPr>
          <w:rFonts w:ascii="Times New Roman" w:hAnsi="Times New Roman" w:cs="Times New Roman"/>
          <w:bCs/>
          <w:sz w:val="24"/>
          <w:szCs w:val="24"/>
          <w:lang w:val="en-US"/>
        </w:rPr>
        <w:t xml:space="preserve"> </w:t>
      </w:r>
      <w:r w:rsidR="007D2EEC">
        <w:rPr>
          <w:rFonts w:ascii="Times New Roman" w:hAnsi="Times New Roman" w:cs="Times New Roman"/>
          <w:bCs/>
          <w:sz w:val="24"/>
          <w:szCs w:val="24"/>
          <w:lang w:val="en-US"/>
        </w:rPr>
        <w:t>EO</w:t>
      </w:r>
      <w:r>
        <w:rPr>
          <w:rFonts w:ascii="Times New Roman" w:hAnsi="Times New Roman" w:cs="Times New Roman"/>
          <w:bCs/>
          <w:sz w:val="24"/>
          <w:szCs w:val="24"/>
          <w:lang w:val="en-US"/>
        </w:rPr>
        <w:t xml:space="preserve"> </w:t>
      </w:r>
      <w:r w:rsidRPr="00277514">
        <w:rPr>
          <w:rFonts w:ascii="Times New Roman" w:hAnsi="Times New Roman" w:cs="Times New Roman"/>
          <w:bCs/>
          <w:sz w:val="24"/>
          <w:szCs w:val="24"/>
          <w:lang w:val="en-US"/>
        </w:rPr>
        <w:t xml:space="preserve">induced an accumulation of formaldehyde </w:t>
      </w:r>
      <w:r w:rsidR="007D77DD">
        <w:rPr>
          <w:rFonts w:ascii="Times New Roman" w:hAnsi="Times New Roman" w:cs="Times New Roman"/>
          <w:bCs/>
          <w:sz w:val="24"/>
          <w:szCs w:val="24"/>
          <w:lang w:val="en-US"/>
        </w:rPr>
        <w:t>that</w:t>
      </w:r>
      <w:r w:rsidRPr="00277514">
        <w:rPr>
          <w:rFonts w:ascii="Times New Roman" w:hAnsi="Times New Roman" w:cs="Times New Roman"/>
          <w:bCs/>
          <w:sz w:val="24"/>
          <w:szCs w:val="24"/>
          <w:lang w:val="en-US"/>
        </w:rPr>
        <w:t xml:space="preserve"> may have caused </w:t>
      </w:r>
      <w:r w:rsidR="00067A35">
        <w:rPr>
          <w:rFonts w:ascii="Times New Roman" w:hAnsi="Times New Roman" w:cs="Times New Roman"/>
          <w:bCs/>
          <w:sz w:val="24"/>
          <w:szCs w:val="24"/>
          <w:lang w:val="en-US"/>
        </w:rPr>
        <w:t>proteins and DNA</w:t>
      </w:r>
      <w:r w:rsidR="007D77DD">
        <w:rPr>
          <w:rFonts w:ascii="Times New Roman" w:hAnsi="Times New Roman" w:cs="Times New Roman"/>
          <w:bCs/>
          <w:sz w:val="24"/>
          <w:szCs w:val="24"/>
          <w:lang w:val="en-US"/>
        </w:rPr>
        <w:t xml:space="preserve"> damage</w:t>
      </w:r>
      <w:r w:rsidRPr="00277514">
        <w:rPr>
          <w:rFonts w:ascii="Times New Roman" w:hAnsi="Times New Roman" w:cs="Times New Roman"/>
          <w:bCs/>
          <w:sz w:val="24"/>
          <w:szCs w:val="24"/>
          <w:lang w:val="en-US"/>
        </w:rPr>
        <w:t>.</w:t>
      </w:r>
    </w:p>
    <w:p w14:paraId="43DA19E2" w14:textId="77777777" w:rsidR="00871517" w:rsidRDefault="007B5755" w:rsidP="00871517">
      <w:pPr>
        <w:spacing w:after="0" w:line="480" w:lineRule="auto"/>
        <w:ind w:firstLine="708"/>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Weevils are </w:t>
      </w:r>
      <w:r w:rsidR="004C17F2" w:rsidRPr="004C17F2">
        <w:rPr>
          <w:rFonts w:ascii="Times New Roman" w:hAnsi="Times New Roman" w:cs="Times New Roman"/>
          <w:bCs/>
          <w:sz w:val="24"/>
          <w:szCs w:val="24"/>
          <w:lang w:val="en-US"/>
        </w:rPr>
        <w:t xml:space="preserve">shielded </w:t>
      </w:r>
      <w:r w:rsidRPr="007B5755">
        <w:rPr>
          <w:rFonts w:ascii="Times New Roman" w:hAnsi="Times New Roman" w:cs="Times New Roman"/>
          <w:bCs/>
          <w:sz w:val="24"/>
          <w:szCs w:val="24"/>
          <w:lang w:val="en-US"/>
        </w:rPr>
        <w:t>with hard cuticle</w:t>
      </w:r>
      <w:r>
        <w:rPr>
          <w:rFonts w:ascii="Times New Roman" w:hAnsi="Times New Roman" w:cs="Times New Roman"/>
          <w:bCs/>
          <w:sz w:val="24"/>
          <w:szCs w:val="24"/>
          <w:lang w:val="en-US"/>
        </w:rPr>
        <w:t xml:space="preserve">, which </w:t>
      </w:r>
      <w:r w:rsidR="00354594">
        <w:rPr>
          <w:rFonts w:ascii="Times New Roman" w:hAnsi="Times New Roman" w:cs="Times New Roman"/>
          <w:bCs/>
          <w:sz w:val="24"/>
          <w:szCs w:val="24"/>
          <w:lang w:val="en-US"/>
        </w:rPr>
        <w:t xml:space="preserve">is the first and major barrier protecting the insect from penetration of external compounds </w:t>
      </w:r>
      <w:r w:rsidR="00354594">
        <w:rPr>
          <w:rFonts w:ascii="Times New Roman" w:hAnsi="Times New Roman" w:cs="Times New Roman"/>
          <w:bCs/>
          <w:sz w:val="24"/>
          <w:szCs w:val="24"/>
          <w:lang w:val="en-US"/>
        </w:rPr>
        <w:fldChar w:fldCharType="begin"/>
      </w:r>
      <w:r w:rsidR="009364F5">
        <w:rPr>
          <w:rFonts w:ascii="Times New Roman" w:hAnsi="Times New Roman" w:cs="Times New Roman"/>
          <w:bCs/>
          <w:sz w:val="24"/>
          <w:szCs w:val="24"/>
          <w:lang w:val="en-US"/>
        </w:rPr>
        <w:instrText xml:space="preserve"> ADDIN ZOTERO_ITEM CSL_CITATION {"citationID":"LE8VvnjW","properties":{"formattedCitation":"(Balabanidou et al. 2018)","plainCitation":"(Balabanidou et al. 2018)","noteIndex":0},"citationItems":[{"id":2272,"uris":["http://zotero.org/users/local/QcSA6amT/items/NBXEFIZF"],"uri":["http://zotero.org/users/local/QcSA6amT/items/NBXEFIZF"],"itemData":{"id":2272,"type":"article-journal","abstract":"Intense use of insecticides has resulted in the selection of extreme levels of resistance in insect populations. Therefore understanding the molecular basis of insecticide resistance mechanisms becomes critical. Penetration resistance refers to modifications in the cuticle that will eventually slow down the penetration of insecticide molecules within insects’ body. So far, two mechanisms of penetration resistance have been described, the cuticle thickening and the altering of cuticle composition. Cuticular modifications are attributed to the over-expression of diversified genes or proteins, which belong to structural components (cuticular proteins mainly), enzymes that catalyze enzymatic reactions (CYP4G16 and laccase 2) or ABC transporters that promote cuticular translocation. In the present review we summarize recent studies and discuss future perspectives.","collection-title":"Pests and resistance * Behavioural ecology","container-title":"Current Opinion in Insect Science","DOI":"10.1016/j.cois.2018.03.001","ISSN":"2214-5745","journalAbbreviation":"Current Opinion in Insect Science","language":"en","page":"68-74","source":"ScienceDirect","title":"Insect cuticle: a critical determinant of insecticide resistance","title-short":"Insect cuticle","volume":"27","author":[{"family":"Balabanidou","given":"Vasileia"},{"family":"Grigoraki","given":"Linda"},{"family":"Vontas","given":"John"}],"issued":{"date-parts":[["2018",6,1]]}}}],"schema":"https://github.com/citation-style-language/schema/raw/master/csl-citation.json"} </w:instrText>
      </w:r>
      <w:r w:rsidR="00354594">
        <w:rPr>
          <w:rFonts w:ascii="Times New Roman" w:hAnsi="Times New Roman" w:cs="Times New Roman"/>
          <w:bCs/>
          <w:sz w:val="24"/>
          <w:szCs w:val="24"/>
          <w:lang w:val="en-US"/>
        </w:rPr>
        <w:fldChar w:fldCharType="separate"/>
      </w:r>
      <w:r w:rsidR="00354594" w:rsidRPr="00354594">
        <w:rPr>
          <w:rFonts w:ascii="Times New Roman" w:hAnsi="Times New Roman" w:cs="Times New Roman"/>
          <w:sz w:val="24"/>
          <w:lang w:val="en-US"/>
        </w:rPr>
        <w:t>(Balabanidou et al. 2018)</w:t>
      </w:r>
      <w:r w:rsidR="00354594">
        <w:rPr>
          <w:rFonts w:ascii="Times New Roman" w:hAnsi="Times New Roman" w:cs="Times New Roman"/>
          <w:bCs/>
          <w:sz w:val="24"/>
          <w:szCs w:val="24"/>
          <w:lang w:val="en-US"/>
        </w:rPr>
        <w:fldChar w:fldCharType="end"/>
      </w:r>
      <w:r w:rsidR="00354594">
        <w:rPr>
          <w:rFonts w:ascii="Times New Roman" w:hAnsi="Times New Roman" w:cs="Times New Roman"/>
          <w:bCs/>
          <w:sz w:val="24"/>
          <w:szCs w:val="24"/>
          <w:lang w:val="en-US"/>
        </w:rPr>
        <w:t xml:space="preserve">. </w:t>
      </w:r>
      <w:r w:rsidR="000760AE">
        <w:rPr>
          <w:rFonts w:ascii="Times New Roman" w:hAnsi="Times New Roman" w:cs="Times New Roman"/>
          <w:bCs/>
          <w:sz w:val="24"/>
          <w:szCs w:val="24"/>
          <w:lang w:val="en-US"/>
        </w:rPr>
        <w:t xml:space="preserve">Interestingly, </w:t>
      </w:r>
      <w:r w:rsidR="00354594" w:rsidRPr="00354594">
        <w:rPr>
          <w:rFonts w:ascii="Times New Roman" w:hAnsi="Times New Roman" w:cs="Times New Roman"/>
          <w:bCs/>
          <w:i/>
          <w:sz w:val="24"/>
          <w:szCs w:val="24"/>
          <w:lang w:val="en-US"/>
        </w:rPr>
        <w:t>M. arvensis</w:t>
      </w:r>
      <w:r w:rsidR="00354594">
        <w:rPr>
          <w:rFonts w:ascii="Times New Roman" w:hAnsi="Times New Roman" w:cs="Times New Roman"/>
          <w:bCs/>
          <w:sz w:val="24"/>
          <w:szCs w:val="24"/>
          <w:lang w:val="en-US"/>
        </w:rPr>
        <w:t xml:space="preserve"> </w:t>
      </w:r>
      <w:r w:rsidR="007D2EEC">
        <w:rPr>
          <w:rFonts w:ascii="Times New Roman" w:hAnsi="Times New Roman" w:cs="Times New Roman"/>
          <w:bCs/>
          <w:sz w:val="24"/>
          <w:szCs w:val="24"/>
          <w:lang w:val="en-US"/>
        </w:rPr>
        <w:t>EO</w:t>
      </w:r>
      <w:r w:rsidR="00354594">
        <w:rPr>
          <w:rFonts w:ascii="Times New Roman" w:hAnsi="Times New Roman" w:cs="Times New Roman"/>
          <w:bCs/>
          <w:sz w:val="24"/>
          <w:szCs w:val="24"/>
          <w:lang w:val="en-US"/>
        </w:rPr>
        <w:t xml:space="preserve"> </w:t>
      </w:r>
      <w:r w:rsidR="007D77DD">
        <w:rPr>
          <w:rFonts w:ascii="Times New Roman" w:hAnsi="Times New Roman" w:cs="Times New Roman"/>
          <w:bCs/>
          <w:sz w:val="24"/>
          <w:szCs w:val="24"/>
          <w:lang w:val="en-US"/>
        </w:rPr>
        <w:t xml:space="preserve">has </w:t>
      </w:r>
      <w:r w:rsidR="00354594">
        <w:rPr>
          <w:rFonts w:ascii="Times New Roman" w:hAnsi="Times New Roman" w:cs="Times New Roman"/>
          <w:bCs/>
          <w:sz w:val="24"/>
          <w:szCs w:val="24"/>
          <w:lang w:val="en-US"/>
        </w:rPr>
        <w:t xml:space="preserve">induced upregulation of </w:t>
      </w:r>
      <w:r w:rsidR="007D6E61">
        <w:rPr>
          <w:rFonts w:ascii="Times New Roman" w:hAnsi="Times New Roman" w:cs="Times New Roman"/>
          <w:bCs/>
          <w:sz w:val="24"/>
          <w:szCs w:val="24"/>
          <w:lang w:val="en-US"/>
        </w:rPr>
        <w:t xml:space="preserve">Yellow </w:t>
      </w:r>
      <w:r w:rsidR="000760AE">
        <w:rPr>
          <w:rFonts w:ascii="Times New Roman" w:hAnsi="Times New Roman" w:cs="Times New Roman"/>
          <w:bCs/>
          <w:sz w:val="24"/>
          <w:szCs w:val="24"/>
          <w:lang w:val="en-US"/>
        </w:rPr>
        <w:t>p</w:t>
      </w:r>
      <w:r w:rsidR="007D6E61" w:rsidRPr="007D6E61">
        <w:rPr>
          <w:rFonts w:ascii="Times New Roman" w:hAnsi="Times New Roman" w:cs="Times New Roman"/>
          <w:bCs/>
          <w:sz w:val="24"/>
          <w:szCs w:val="24"/>
          <w:lang w:val="en-US"/>
        </w:rPr>
        <w:t>rotein</w:t>
      </w:r>
      <w:r w:rsidR="00354594">
        <w:rPr>
          <w:rFonts w:ascii="Times New Roman" w:hAnsi="Times New Roman" w:cs="Times New Roman"/>
          <w:bCs/>
          <w:sz w:val="24"/>
          <w:szCs w:val="24"/>
          <w:lang w:val="en-US"/>
        </w:rPr>
        <w:t xml:space="preserve">, a protein </w:t>
      </w:r>
      <w:r w:rsidR="00936DAB">
        <w:rPr>
          <w:rFonts w:ascii="Times New Roman" w:hAnsi="Times New Roman" w:cs="Times New Roman"/>
          <w:bCs/>
          <w:sz w:val="24"/>
          <w:szCs w:val="24"/>
          <w:lang w:val="en-US"/>
        </w:rPr>
        <w:t>essential for the pigmentation</w:t>
      </w:r>
      <w:r w:rsidR="000760AE">
        <w:rPr>
          <w:rFonts w:ascii="Times New Roman" w:hAnsi="Times New Roman" w:cs="Times New Roman"/>
          <w:bCs/>
          <w:sz w:val="24"/>
          <w:szCs w:val="24"/>
          <w:lang w:val="en-US"/>
        </w:rPr>
        <w:t xml:space="preserve"> </w:t>
      </w:r>
      <w:r w:rsidR="00936DAB">
        <w:rPr>
          <w:rFonts w:ascii="Times New Roman" w:hAnsi="Times New Roman" w:cs="Times New Roman"/>
          <w:bCs/>
          <w:sz w:val="24"/>
          <w:szCs w:val="24"/>
          <w:lang w:val="en-US"/>
        </w:rPr>
        <w:t>of the</w:t>
      </w:r>
      <w:r w:rsidR="000760AE">
        <w:rPr>
          <w:rFonts w:ascii="Times New Roman" w:hAnsi="Times New Roman" w:cs="Times New Roman"/>
          <w:bCs/>
          <w:sz w:val="24"/>
          <w:szCs w:val="24"/>
          <w:lang w:val="en-US"/>
        </w:rPr>
        <w:t xml:space="preserve"> body wall cuticle </w:t>
      </w:r>
      <w:r w:rsidR="00462586">
        <w:rPr>
          <w:rFonts w:ascii="Times New Roman" w:hAnsi="Times New Roman" w:cs="Times New Roman"/>
          <w:bCs/>
          <w:sz w:val="24"/>
          <w:szCs w:val="24"/>
          <w:lang w:val="en-US"/>
        </w:rPr>
        <w:t>of adult insects</w:t>
      </w:r>
      <w:r w:rsidR="000760AE">
        <w:rPr>
          <w:rFonts w:ascii="Times New Roman" w:hAnsi="Times New Roman" w:cs="Times New Roman"/>
          <w:bCs/>
          <w:sz w:val="24"/>
          <w:szCs w:val="24"/>
          <w:lang w:val="en-US"/>
        </w:rPr>
        <w:t xml:space="preserve"> </w:t>
      </w:r>
      <w:r w:rsidR="007D6E61">
        <w:rPr>
          <w:rFonts w:ascii="Times New Roman" w:hAnsi="Times New Roman" w:cs="Times New Roman"/>
          <w:bCs/>
          <w:sz w:val="24"/>
          <w:szCs w:val="24"/>
          <w:lang w:val="en-US"/>
        </w:rPr>
        <w:fldChar w:fldCharType="begin"/>
      </w:r>
      <w:r w:rsidR="009364F5">
        <w:rPr>
          <w:rFonts w:ascii="Times New Roman" w:hAnsi="Times New Roman" w:cs="Times New Roman"/>
          <w:bCs/>
          <w:sz w:val="24"/>
          <w:szCs w:val="24"/>
          <w:lang w:val="en-US"/>
        </w:rPr>
        <w:instrText xml:space="preserve"> ADDIN ZOTERO_ITEM CSL_CITATION {"citationID":"Y0sT9oKu","properties":{"formattedCitation":"(Wittkopp et al. 2002; True 2003)","plainCitation":"(Wittkopp et al. 2002; True 2003)","noteIndex":0},"citationItems":[{"id":2038,"uris":["http://zotero.org/users/local/QcSA6amT/items/6LEZBFVP"],"uri":["http://zotero.org/users/local/QcSA6amT/items/6LEZBFVP"],"itemData":{"id":2038,"type":"article-journal","abstract":"Body coloration affects how animals interact with the environment. In insects, the rapid evolution of black and brown melanin patterns suggests that these are adaptive traits. The developmental and molecular mechanisms that generate these pigment patterns are largely unknown. We demonstrate that the regulation and function of the yellow and ebony genes in Drosophila melanogaster play crucial roles in this process. The Yellow protein is required to produce black melanin, and is expressed in a pattern that correlates with the distribution of this pigment. Conversely, Ebony is required to suppress some melanin formation, and is expressed in cells that will produce both melanized and non-melanized cuticle. Ectopic expression of Ebony inhibits melanin formation, but increasing Yellow expression can overcome this effect. In addition, ectopic expression of Yellow is sufficient to induce melanin formation, but only in the absence of Ebony. These results suggest that the patterns and levels of Yellow and Ebony expression together determine the pattern and intensity of melanization. Based on their functions in Drosophila melanogaster, we propose that changes in the expression of Yellow and/or Ebony may have evolved with melanin patterns. Consistent with our hypothesis, we find that Yellow and Ebony are expressed in complementary spatial patterns that correlate with the formation of an evolutionary novel, male-specific pigment pattern in Drosophila biarmipes wings. These findings provide a developmental and genetic framework for understanding the evolution of melanin patterns.","container-title":"Development (Cambridge, England)","ISSN":"0950-1991","issue":"8","journalAbbreviation":"Development","language":"eng","note":"PMID: 11934851","page":"1849-1858","source":"PubMed","title":"Reciprocal functions of the Drosophila yellow and ebony proteins in the development and evolution of pigment patterns","volume":"129","author":[{"family":"Wittkopp","given":"Patricia J."},{"family":"True","given":"John R."},{"family":"Carroll","given":"Sean B."}],"issued":{"date-parts":[["2002",4]]}}},{"id":2040,"uris":["http://zotero.org/users/local/QcSA6amT/items/V28RFBB9"],"uri":["http://zotero.org/users/local/QcSA6amT/items/V28RFBB9"],"itemData":{"id":2040,"type":"article-journal","abstract":"Insect melanism, especially in the peppered moth Biston betularia, has long been a textbook case of evolution in action. Hypotheses of the role of natural selection in maintaining melanic polymorphisms have implicated a wide range of explanations in various species, but to understand fully the ecology of melanism, we need to understand its molecular and developmental genetic basis. Because developmental genes often affect more than one trait, identifying the genes responsible for melanism is crucial for a thorough understanding of the fitnesses and selective responses of melanic alleles in nature. Molecular genetic information is also vital for elucidating the evolutionary history and possible mechanistic diversity of melanism among species. Recent studies of the developmental genetics of melanin pigmentation in Drosophila, and of the genetics of pigmentation differences among other insect species, have provided valuable insights into the underpinnings of this important source of polymorphism throughout the Insecta.","container-title":"Trends in Ecology &amp; Evolution","DOI":"10.1016/j.tree.2003.09.006","ISSN":"0169-5347","issue":"12","journalAbbreviation":"Trends in Ecology &amp; Evolution","language":"en","page":"640-647","source":"ScienceDirect","title":"Insect melanism: the molecules matter","title-short":"Insect melanism","volume":"18","author":[{"family":"True","given":"John R."}],"issued":{"date-parts":[["2003",12,1]]}}}],"schema":"https://github.com/citation-style-language/schema/raw/master/csl-citation.json"} </w:instrText>
      </w:r>
      <w:r w:rsidR="007D6E61">
        <w:rPr>
          <w:rFonts w:ascii="Times New Roman" w:hAnsi="Times New Roman" w:cs="Times New Roman"/>
          <w:bCs/>
          <w:sz w:val="24"/>
          <w:szCs w:val="24"/>
          <w:lang w:val="en-US"/>
        </w:rPr>
        <w:fldChar w:fldCharType="separate"/>
      </w:r>
      <w:r w:rsidR="007D6E61" w:rsidRPr="007D6E61">
        <w:rPr>
          <w:rFonts w:ascii="Times New Roman" w:hAnsi="Times New Roman" w:cs="Times New Roman"/>
          <w:sz w:val="24"/>
          <w:lang w:val="en-US"/>
        </w:rPr>
        <w:t>(Wittkopp et al. 2002; True 2003)</w:t>
      </w:r>
      <w:r w:rsidR="007D6E61">
        <w:rPr>
          <w:rFonts w:ascii="Times New Roman" w:hAnsi="Times New Roman" w:cs="Times New Roman"/>
          <w:bCs/>
          <w:sz w:val="24"/>
          <w:szCs w:val="24"/>
          <w:lang w:val="en-US"/>
        </w:rPr>
        <w:fldChar w:fldCharType="end"/>
      </w:r>
      <w:r w:rsidR="00354594">
        <w:rPr>
          <w:rFonts w:ascii="Times New Roman" w:hAnsi="Times New Roman" w:cs="Times New Roman"/>
          <w:bCs/>
          <w:sz w:val="24"/>
          <w:szCs w:val="24"/>
          <w:lang w:val="en-US"/>
        </w:rPr>
        <w:t xml:space="preserve"> and </w:t>
      </w:r>
      <w:r w:rsidR="004C17F2">
        <w:rPr>
          <w:rFonts w:ascii="Times New Roman" w:hAnsi="Times New Roman" w:cs="Times New Roman"/>
          <w:bCs/>
          <w:sz w:val="24"/>
          <w:szCs w:val="24"/>
          <w:lang w:val="en-US"/>
        </w:rPr>
        <w:t xml:space="preserve">which is </w:t>
      </w:r>
      <w:r>
        <w:rPr>
          <w:rFonts w:ascii="Times New Roman" w:hAnsi="Times New Roman" w:cs="Times New Roman"/>
          <w:bCs/>
          <w:sz w:val="24"/>
          <w:szCs w:val="24"/>
          <w:lang w:val="en-US"/>
        </w:rPr>
        <w:t xml:space="preserve">associated with an </w:t>
      </w:r>
      <w:r w:rsidRPr="006E4352">
        <w:rPr>
          <w:rFonts w:ascii="Times New Roman" w:hAnsi="Times New Roman" w:cs="Times New Roman"/>
          <w:bCs/>
          <w:sz w:val="24"/>
          <w:szCs w:val="24"/>
          <w:lang w:val="en-US"/>
        </w:rPr>
        <w:t>anti-dehydration function</w:t>
      </w:r>
      <w:r>
        <w:rPr>
          <w:rFonts w:ascii="Times New Roman" w:hAnsi="Times New Roman" w:cs="Times New Roman"/>
          <w:bCs/>
          <w:sz w:val="24"/>
          <w:szCs w:val="24"/>
          <w:lang w:val="en-US"/>
        </w:rPr>
        <w:t xml:space="preserve"> </w:t>
      </w:r>
      <w:r w:rsidR="004C17F2">
        <w:rPr>
          <w:rFonts w:ascii="Times New Roman" w:hAnsi="Times New Roman" w:cs="Times New Roman"/>
          <w:bCs/>
          <w:sz w:val="24"/>
          <w:szCs w:val="24"/>
          <w:lang w:val="en-US"/>
        </w:rPr>
        <w:t xml:space="preserve">by </w:t>
      </w:r>
      <w:r w:rsidR="007D77DD">
        <w:rPr>
          <w:rFonts w:ascii="Times New Roman" w:hAnsi="Times New Roman" w:cs="Times New Roman"/>
          <w:bCs/>
          <w:sz w:val="24"/>
          <w:szCs w:val="24"/>
          <w:lang w:val="en-US"/>
        </w:rPr>
        <w:t>rendering</w:t>
      </w:r>
      <w:r w:rsidR="004C17F2">
        <w:rPr>
          <w:rFonts w:ascii="Times New Roman" w:hAnsi="Times New Roman" w:cs="Times New Roman"/>
          <w:bCs/>
          <w:sz w:val="24"/>
          <w:szCs w:val="24"/>
          <w:lang w:val="en-US"/>
        </w:rPr>
        <w:t xml:space="preserve"> the cuticle waterproof </w:t>
      </w:r>
      <w:r w:rsidR="006E4352">
        <w:rPr>
          <w:rFonts w:ascii="Times New Roman" w:hAnsi="Times New Roman" w:cs="Times New Roman"/>
          <w:bCs/>
          <w:sz w:val="24"/>
          <w:szCs w:val="24"/>
          <w:lang w:val="en-US"/>
        </w:rPr>
        <w:fldChar w:fldCharType="begin"/>
      </w:r>
      <w:r w:rsidR="009364F5">
        <w:rPr>
          <w:rFonts w:ascii="Times New Roman" w:hAnsi="Times New Roman" w:cs="Times New Roman"/>
          <w:bCs/>
          <w:sz w:val="24"/>
          <w:szCs w:val="24"/>
          <w:lang w:val="en-US"/>
        </w:rPr>
        <w:instrText xml:space="preserve"> ADDIN ZOTERO_ITEM CSL_CITATION {"citationID":"YpdgYq2N","properties":{"formattedCitation":"(Noh et al. 2015)","plainCitation":"(Noh et al. 2015)","noteIndex":0},"citationItems":[{"id":2043,"uris":["http://zotero.org/users/local/QcSA6amT/items/5J3C8UU6"],"uri":["http://zotero.org/users/local/QcSA6amT/items/5J3C8UU6"],"itemData":{"id":2043,"type":"article-journal","abstract":"Yellow protein (dopachrome conversion enzyme, DCE) is involved in the melanin biosynthetic pathway that significantly accelerates pigmentation reactions in insects. Recent studies have suggested that the insect yellow genes represent a rapidly evolving gene family generating functionally diverse paralogs, but the exact physiological functions of several yellow genes are still not understood. To study the function(s) of one of the yellow genes, yellow-e (TcY-e), in the red flour beetle, Tribolium castaneum, we performed real-time PCR to analyze its developmental and tissue-specific expression, and utilized immunohistochemistry to identify the localization of the TcY-e protein in adult cuticle. Injection of double-stranded RNA for TcY-e (dsTcY-e) into late instar larvae had no effect on larval–pupal molting or pupal development. The pupal cuticle, including that lining the setae, gin traps and urogomphi, underwent normal tanning. Adult cuticle tanning including that of the head, mandibles and legs viewed through the translucent pupal cuticle was initiated on schedule (pupal days 4–5), indicating that TcY-e is not required for pupal or pharate adult cuticle pigmentation in T. castaneum. The subsequent pupal–adult molt, however, was adversely affected. Although pupal cuticle apolysis and slippage were evident, some of the adults (~25%) were unable to shed their exuvium and died entrapped in their pupal cuticle. In addition, the resulting adults rapidly became highly desiccated. Interestingly, both the failure of the pupal–adult molt and desiccation-induced mortality were prevented by maintaining the dsTcY-e-treated insects at 100% relative humidity (rh). However, when the high humidity-rescued adults were removed from 100% rh and transferred to 50% rh, they rapidly dehydrated and died, whereas untreated beetles thrived throughout development at 50% rh. We also observed that the body color of the high humidity-rescued dsTcY-e-adults was slightly darker than that of control animals. These results support the hypothesis that TcY-e has a role not only in normal body pigmentation in T. castaneum adults but also has a vital waterproofing function.","container-title":"Developmental Biology","DOI":"10.1016/j.ydbio.2015.01.009","ISSN":"0012-1606","issue":"2","journalAbbreviation":"Developmental Biology","language":"en","page":"315-324","source":"ScienceDirect","title":"Loss of function of the yellow-e gene causes dehydration-induced mortality of adult Tribolium castaneum","volume":"399","author":[{"family":"Noh","given":"Mi Young"},{"family":"Kramer","given":"Karl J."},{"family":"Muthukrishnan","given":"Subbaratnam"},{"family":"Beeman","given":"Richard W."},{"family":"Kanost","given":"Michael R."},{"family":"Arakane","given":"Yasuyuki"}],"issued":{"date-parts":[["2015",3,15]]}}}],"schema":"https://github.com/citation-style-language/schema/raw/master/csl-citation.json"} </w:instrText>
      </w:r>
      <w:r w:rsidR="006E4352">
        <w:rPr>
          <w:rFonts w:ascii="Times New Roman" w:hAnsi="Times New Roman" w:cs="Times New Roman"/>
          <w:bCs/>
          <w:sz w:val="24"/>
          <w:szCs w:val="24"/>
          <w:lang w:val="en-US"/>
        </w:rPr>
        <w:fldChar w:fldCharType="separate"/>
      </w:r>
      <w:r w:rsidR="006E4352" w:rsidRPr="000760AE">
        <w:rPr>
          <w:rFonts w:ascii="Times New Roman" w:hAnsi="Times New Roman" w:cs="Times New Roman"/>
          <w:sz w:val="24"/>
          <w:lang w:val="en-US"/>
        </w:rPr>
        <w:t>(Noh et al. 2015)</w:t>
      </w:r>
      <w:r w:rsidR="006E4352">
        <w:rPr>
          <w:rFonts w:ascii="Times New Roman" w:hAnsi="Times New Roman" w:cs="Times New Roman"/>
          <w:bCs/>
          <w:sz w:val="24"/>
          <w:szCs w:val="24"/>
          <w:lang w:val="en-US"/>
        </w:rPr>
        <w:fldChar w:fldCharType="end"/>
      </w:r>
      <w:r w:rsidR="006E4352">
        <w:rPr>
          <w:rFonts w:ascii="Times New Roman" w:hAnsi="Times New Roman" w:cs="Times New Roman"/>
          <w:bCs/>
          <w:sz w:val="24"/>
          <w:szCs w:val="24"/>
          <w:lang w:val="en-US"/>
        </w:rPr>
        <w:t xml:space="preserve">. </w:t>
      </w:r>
      <w:r w:rsidR="004C17F2">
        <w:rPr>
          <w:rFonts w:ascii="Times New Roman" w:hAnsi="Times New Roman" w:cs="Times New Roman"/>
          <w:bCs/>
          <w:sz w:val="24"/>
          <w:szCs w:val="24"/>
          <w:lang w:val="en-US"/>
        </w:rPr>
        <w:t>T</w:t>
      </w:r>
      <w:r w:rsidR="00BB39B1">
        <w:rPr>
          <w:rFonts w:ascii="Times New Roman" w:hAnsi="Times New Roman" w:cs="Times New Roman"/>
          <w:bCs/>
          <w:sz w:val="24"/>
          <w:szCs w:val="24"/>
          <w:lang w:val="en-US"/>
        </w:rPr>
        <w:t xml:space="preserve">he flagellar transcriptional activator </w:t>
      </w:r>
      <w:proofErr w:type="spellStart"/>
      <w:r w:rsidR="00BB39B1">
        <w:rPr>
          <w:rFonts w:ascii="Times New Roman" w:hAnsi="Times New Roman" w:cs="Times New Roman"/>
          <w:bCs/>
          <w:sz w:val="24"/>
          <w:szCs w:val="24"/>
          <w:lang w:val="en-US"/>
        </w:rPr>
        <w:t>FlhD</w:t>
      </w:r>
      <w:proofErr w:type="spellEnd"/>
      <w:r w:rsidR="00BB39B1">
        <w:rPr>
          <w:rFonts w:ascii="Times New Roman" w:hAnsi="Times New Roman" w:cs="Times New Roman"/>
          <w:bCs/>
          <w:sz w:val="24"/>
          <w:szCs w:val="24"/>
          <w:lang w:val="en-US"/>
        </w:rPr>
        <w:t xml:space="preserve"> </w:t>
      </w:r>
      <w:r w:rsidR="007D77DD">
        <w:rPr>
          <w:rFonts w:ascii="Times New Roman" w:hAnsi="Times New Roman" w:cs="Times New Roman"/>
          <w:bCs/>
          <w:sz w:val="24"/>
          <w:szCs w:val="24"/>
          <w:lang w:val="en-US"/>
        </w:rPr>
        <w:t>has also been shown</w:t>
      </w:r>
      <w:r w:rsidR="00BB39B1">
        <w:rPr>
          <w:rFonts w:ascii="Times New Roman" w:hAnsi="Times New Roman" w:cs="Times New Roman"/>
          <w:bCs/>
          <w:sz w:val="24"/>
          <w:szCs w:val="24"/>
          <w:lang w:val="en-US"/>
        </w:rPr>
        <w:t xml:space="preserve"> </w:t>
      </w:r>
      <w:r w:rsidR="004C17F2">
        <w:rPr>
          <w:rFonts w:ascii="Times New Roman" w:hAnsi="Times New Roman" w:cs="Times New Roman"/>
          <w:bCs/>
          <w:sz w:val="24"/>
          <w:szCs w:val="24"/>
          <w:lang w:val="en-US"/>
        </w:rPr>
        <w:t xml:space="preserve">to be </w:t>
      </w:r>
      <w:r w:rsidR="00BB39B1">
        <w:rPr>
          <w:rFonts w:ascii="Times New Roman" w:hAnsi="Times New Roman" w:cs="Times New Roman"/>
          <w:bCs/>
          <w:sz w:val="24"/>
          <w:szCs w:val="24"/>
          <w:lang w:val="en-US"/>
        </w:rPr>
        <w:t xml:space="preserve">upregulated. This protein </w:t>
      </w:r>
      <w:r w:rsidR="00F26880">
        <w:rPr>
          <w:rFonts w:ascii="Times New Roman" w:hAnsi="Times New Roman" w:cs="Times New Roman"/>
          <w:bCs/>
          <w:sz w:val="24"/>
          <w:szCs w:val="24"/>
          <w:lang w:val="en-US"/>
        </w:rPr>
        <w:t>is expressed</w:t>
      </w:r>
      <w:r w:rsidR="00BB39B1">
        <w:rPr>
          <w:rFonts w:ascii="Times New Roman" w:hAnsi="Times New Roman" w:cs="Times New Roman"/>
          <w:bCs/>
          <w:sz w:val="24"/>
          <w:szCs w:val="24"/>
          <w:lang w:val="en-US"/>
        </w:rPr>
        <w:t xml:space="preserve"> </w:t>
      </w:r>
      <w:r w:rsidR="00F26880">
        <w:rPr>
          <w:rFonts w:ascii="Times New Roman" w:hAnsi="Times New Roman" w:cs="Times New Roman"/>
          <w:bCs/>
          <w:sz w:val="24"/>
          <w:szCs w:val="24"/>
          <w:lang w:val="en-US"/>
        </w:rPr>
        <w:t xml:space="preserve">by </w:t>
      </w:r>
      <w:proofErr w:type="spellStart"/>
      <w:r w:rsidRPr="007B5755">
        <w:rPr>
          <w:rFonts w:ascii="Times New Roman" w:hAnsi="Times New Roman" w:cs="Times New Roman"/>
          <w:bCs/>
          <w:i/>
          <w:sz w:val="24"/>
          <w:szCs w:val="24"/>
          <w:lang w:val="en-US"/>
        </w:rPr>
        <w:t>Sodalis</w:t>
      </w:r>
      <w:proofErr w:type="spellEnd"/>
      <w:r w:rsidRPr="007B5755">
        <w:rPr>
          <w:rFonts w:ascii="Times New Roman" w:hAnsi="Times New Roman" w:cs="Times New Roman"/>
          <w:bCs/>
          <w:i/>
          <w:sz w:val="24"/>
          <w:szCs w:val="24"/>
          <w:lang w:val="en-US"/>
        </w:rPr>
        <w:t xml:space="preserve"> </w:t>
      </w:r>
      <w:proofErr w:type="spellStart"/>
      <w:r w:rsidRPr="007B5755">
        <w:rPr>
          <w:rFonts w:ascii="Times New Roman" w:hAnsi="Times New Roman" w:cs="Times New Roman"/>
          <w:bCs/>
          <w:i/>
          <w:sz w:val="24"/>
          <w:szCs w:val="24"/>
          <w:lang w:val="en-US"/>
        </w:rPr>
        <w:t>pierantonius</w:t>
      </w:r>
      <w:proofErr w:type="spellEnd"/>
      <w:r w:rsidR="00B85705">
        <w:rPr>
          <w:rFonts w:ascii="Times New Roman" w:hAnsi="Times New Roman" w:cs="Times New Roman"/>
          <w:bCs/>
          <w:sz w:val="24"/>
          <w:szCs w:val="24"/>
          <w:lang w:val="en-US"/>
        </w:rPr>
        <w:t xml:space="preserve">, </w:t>
      </w:r>
      <w:r w:rsidR="007D2EEC">
        <w:rPr>
          <w:rFonts w:ascii="Times New Roman" w:hAnsi="Times New Roman" w:cs="Times New Roman"/>
          <w:bCs/>
          <w:sz w:val="24"/>
          <w:szCs w:val="24"/>
          <w:lang w:val="en-US"/>
        </w:rPr>
        <w:t xml:space="preserve">the obligate endosymbiont of weevils. This bacterial associate </w:t>
      </w:r>
      <w:r w:rsidRPr="007B5755">
        <w:rPr>
          <w:rFonts w:ascii="Times New Roman" w:hAnsi="Times New Roman" w:cs="Times New Roman"/>
          <w:bCs/>
          <w:sz w:val="24"/>
          <w:szCs w:val="24"/>
          <w:lang w:val="en-US"/>
        </w:rPr>
        <w:t>provide</w:t>
      </w:r>
      <w:r w:rsidR="00B85705">
        <w:rPr>
          <w:rFonts w:ascii="Times New Roman" w:hAnsi="Times New Roman" w:cs="Times New Roman"/>
          <w:bCs/>
          <w:sz w:val="24"/>
          <w:szCs w:val="24"/>
          <w:lang w:val="en-US"/>
        </w:rPr>
        <w:t>s</w:t>
      </w:r>
      <w:r w:rsidRPr="007B5755">
        <w:rPr>
          <w:rFonts w:ascii="Times New Roman" w:hAnsi="Times New Roman" w:cs="Times New Roman"/>
          <w:bCs/>
          <w:sz w:val="24"/>
          <w:szCs w:val="24"/>
          <w:lang w:val="en-US"/>
        </w:rPr>
        <w:t xml:space="preserve"> the insect with many </w:t>
      </w:r>
      <w:r w:rsidR="004E457C">
        <w:rPr>
          <w:rFonts w:ascii="Times New Roman" w:hAnsi="Times New Roman" w:cs="Times New Roman"/>
          <w:bCs/>
          <w:sz w:val="24"/>
          <w:szCs w:val="24"/>
          <w:lang w:val="en-US"/>
        </w:rPr>
        <w:t>nutrients</w:t>
      </w:r>
      <w:r w:rsidRPr="007B5755">
        <w:rPr>
          <w:rFonts w:ascii="Times New Roman" w:hAnsi="Times New Roman" w:cs="Times New Roman"/>
          <w:bCs/>
          <w:sz w:val="24"/>
          <w:szCs w:val="24"/>
          <w:lang w:val="en-US"/>
        </w:rPr>
        <w:t xml:space="preserve"> that are poorly </w:t>
      </w:r>
      <w:r w:rsidR="009F179B">
        <w:rPr>
          <w:rFonts w:ascii="Times New Roman" w:hAnsi="Times New Roman" w:cs="Times New Roman"/>
          <w:bCs/>
          <w:sz w:val="24"/>
          <w:szCs w:val="24"/>
          <w:lang w:val="en-US"/>
        </w:rPr>
        <w:t>present</w:t>
      </w:r>
      <w:r w:rsidRPr="007B5755">
        <w:rPr>
          <w:rFonts w:ascii="Times New Roman" w:hAnsi="Times New Roman" w:cs="Times New Roman"/>
          <w:bCs/>
          <w:sz w:val="24"/>
          <w:szCs w:val="24"/>
          <w:lang w:val="en-US"/>
        </w:rPr>
        <w:t xml:space="preserve"> in wheat grains</w:t>
      </w:r>
      <w:r w:rsidR="007D77DD">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including </w:t>
      </w:r>
      <w:r w:rsidR="004C17F2">
        <w:rPr>
          <w:rFonts w:ascii="Times New Roman" w:hAnsi="Times New Roman" w:cs="Times New Roman"/>
          <w:bCs/>
          <w:sz w:val="24"/>
          <w:szCs w:val="24"/>
          <w:lang w:val="en-US"/>
        </w:rPr>
        <w:t xml:space="preserve">the amino acids </w:t>
      </w:r>
      <w:r>
        <w:rPr>
          <w:rFonts w:ascii="Times New Roman" w:hAnsi="Times New Roman" w:cs="Times New Roman"/>
          <w:bCs/>
          <w:sz w:val="24"/>
          <w:szCs w:val="24"/>
          <w:lang w:val="en-US"/>
        </w:rPr>
        <w:t>tyrosine</w:t>
      </w:r>
      <w:r w:rsidR="00B85705">
        <w:rPr>
          <w:rFonts w:ascii="Times New Roman" w:hAnsi="Times New Roman" w:cs="Times New Roman"/>
          <w:bCs/>
          <w:sz w:val="24"/>
          <w:szCs w:val="24"/>
          <w:lang w:val="en-US"/>
        </w:rPr>
        <w:t xml:space="preserve"> and </w:t>
      </w:r>
      <w:r w:rsidR="00B85705" w:rsidRPr="00B85705">
        <w:rPr>
          <w:rFonts w:ascii="Times New Roman" w:hAnsi="Times New Roman" w:cs="Times New Roman"/>
          <w:bCs/>
          <w:sz w:val="24"/>
          <w:szCs w:val="24"/>
          <w:lang w:val="en-US"/>
        </w:rPr>
        <w:t>phenylalanine</w:t>
      </w:r>
      <w:r w:rsidR="007D2EEC">
        <w:rPr>
          <w:rFonts w:ascii="Times New Roman" w:hAnsi="Times New Roman" w:cs="Times New Roman"/>
          <w:bCs/>
          <w:sz w:val="24"/>
          <w:szCs w:val="24"/>
          <w:lang w:val="en-US"/>
        </w:rPr>
        <w:t xml:space="preserve"> which are </w:t>
      </w:r>
      <w:r w:rsidR="00B85705" w:rsidRPr="00B85705">
        <w:rPr>
          <w:rFonts w:ascii="Times New Roman" w:hAnsi="Times New Roman" w:cs="Times New Roman"/>
          <w:bCs/>
          <w:sz w:val="24"/>
          <w:szCs w:val="24"/>
          <w:lang w:val="en-US"/>
        </w:rPr>
        <w:t xml:space="preserve">precursors of </w:t>
      </w:r>
      <w:proofErr w:type="spellStart"/>
      <w:r w:rsidR="00F26880">
        <w:rPr>
          <w:rFonts w:ascii="Times New Roman" w:hAnsi="Times New Roman" w:cs="Times New Roman"/>
          <w:bCs/>
          <w:sz w:val="24"/>
          <w:szCs w:val="24"/>
          <w:lang w:val="en-US"/>
        </w:rPr>
        <w:t>dihydroxyphenylalanine</w:t>
      </w:r>
      <w:proofErr w:type="spellEnd"/>
      <w:r w:rsidR="00F26880">
        <w:rPr>
          <w:rFonts w:ascii="Times New Roman" w:hAnsi="Times New Roman" w:cs="Times New Roman"/>
          <w:bCs/>
          <w:sz w:val="24"/>
          <w:szCs w:val="24"/>
          <w:lang w:val="en-US"/>
        </w:rPr>
        <w:t xml:space="preserve"> (DOPA), </w:t>
      </w:r>
      <w:r w:rsidR="007D77DD">
        <w:rPr>
          <w:rFonts w:ascii="Times New Roman" w:hAnsi="Times New Roman" w:cs="Times New Roman"/>
          <w:bCs/>
          <w:sz w:val="24"/>
          <w:szCs w:val="24"/>
          <w:lang w:val="en-US"/>
        </w:rPr>
        <w:t xml:space="preserve">itself </w:t>
      </w:r>
      <w:r w:rsidR="009F179B">
        <w:rPr>
          <w:rFonts w:ascii="Times New Roman" w:hAnsi="Times New Roman" w:cs="Times New Roman"/>
          <w:bCs/>
          <w:sz w:val="24"/>
          <w:szCs w:val="24"/>
          <w:lang w:val="en-US"/>
        </w:rPr>
        <w:t>a precursor</w:t>
      </w:r>
      <w:r w:rsidR="00B85705" w:rsidRPr="00B85705">
        <w:rPr>
          <w:rFonts w:ascii="Times New Roman" w:hAnsi="Times New Roman" w:cs="Times New Roman"/>
          <w:bCs/>
          <w:sz w:val="24"/>
          <w:szCs w:val="24"/>
          <w:lang w:val="en-US"/>
        </w:rPr>
        <w:t xml:space="preserve"> </w:t>
      </w:r>
      <w:r w:rsidR="007D77DD">
        <w:rPr>
          <w:rFonts w:ascii="Times New Roman" w:hAnsi="Times New Roman" w:cs="Times New Roman"/>
          <w:bCs/>
          <w:sz w:val="24"/>
          <w:szCs w:val="24"/>
          <w:lang w:val="en-US"/>
        </w:rPr>
        <w:t>in</w:t>
      </w:r>
      <w:r w:rsidR="00B85705" w:rsidRPr="00B85705">
        <w:rPr>
          <w:rFonts w:ascii="Times New Roman" w:hAnsi="Times New Roman" w:cs="Times New Roman"/>
          <w:bCs/>
          <w:sz w:val="24"/>
          <w:szCs w:val="24"/>
          <w:lang w:val="en-US"/>
        </w:rPr>
        <w:t xml:space="preserve"> the </w:t>
      </w:r>
      <w:r w:rsidR="00871AF7">
        <w:rPr>
          <w:rFonts w:ascii="Times New Roman" w:hAnsi="Times New Roman" w:cs="Times New Roman"/>
          <w:bCs/>
          <w:sz w:val="24"/>
          <w:szCs w:val="24"/>
          <w:lang w:val="en-US"/>
        </w:rPr>
        <w:t xml:space="preserve">synthesis of the </w:t>
      </w:r>
      <w:r w:rsidR="00B85705" w:rsidRPr="00B85705">
        <w:rPr>
          <w:rFonts w:ascii="Times New Roman" w:hAnsi="Times New Roman" w:cs="Times New Roman"/>
          <w:bCs/>
          <w:sz w:val="24"/>
          <w:szCs w:val="24"/>
          <w:lang w:val="en-US"/>
        </w:rPr>
        <w:t xml:space="preserve">cuticle </w:t>
      </w:r>
      <w:r>
        <w:rPr>
          <w:rFonts w:ascii="Times New Roman" w:hAnsi="Times New Roman" w:cs="Times New Roman"/>
          <w:bCs/>
          <w:sz w:val="24"/>
          <w:szCs w:val="24"/>
          <w:lang w:val="en-US"/>
        </w:rPr>
        <w:fldChar w:fldCharType="begin"/>
      </w:r>
      <w:r w:rsidR="009364F5">
        <w:rPr>
          <w:rFonts w:ascii="Times New Roman" w:hAnsi="Times New Roman" w:cs="Times New Roman"/>
          <w:bCs/>
          <w:sz w:val="24"/>
          <w:szCs w:val="24"/>
          <w:lang w:val="en-US"/>
        </w:rPr>
        <w:instrText xml:space="preserve"> ADDIN ZOTERO_ITEM CSL_CITATION {"citationID":"yuLQZUXU","properties":{"formattedCitation":"(Andersen 2012; Vigneron et al. 2014; Hirota et al. 2017; Dale 2017)","plainCitation":"(Andersen 2012; Vigneron et al. 2014; Hirota et al. 2017; Dale 2017)","noteIndex":0},"citationItems":[{"id":2278,"uris":["http://zotero.org/users/local/QcSA6amT/items/QJMSHX2Q"],"uri":["http://zotero.org/users/local/QcSA6amT/items/QJMSHX2Q"],"itemData":{"id":2278,"type":"chapter","abstract":"This chapter discusses the cuticular sclerotization and tanning. The cuticle covers the insect body as an effective barrier between the animal and its surroundings; it provides protection against desiccation, microorganisms, and predators, and as an exoskeleton it provides attachment sites for muscles. Cuticle can occur as relatively hard and stiff regions, the sclerites, separated by more flexible and pliable cuticular regions, the arthrodial membranes, which make the various forms of locomotion possible. Cuticular sclerotization is a chemical process by which certain regions of the insect cuticle are transformed irreversibly from a pliant material into a stiffer and harder structure, characterized by decreased deformability, decreased extractability of the matrix proteins, and increased resistance to enzymatic degradation. During sclerotization the color of the cuticle may change; some cuticles remain nearly colorless, and some become lighter or darker shades of brown or black. The term “tanning” is often used synonymously with sclerotization, but sometimes it is specifically used for the processes whereby brownish (tan) cuticles are formed.","container-title":"Insect Molecular Biology and Biochemistry","event-place":"San Diego","ISBN":"978-0-12-384747-8","language":"en","note":"DOI: 10.1016/B978-0-12-384747-8.10006-6","page":"167-192","publisher":"Academic Press","publisher-place":"San Diego","source":"ScienceDirect","title":"6 - Cuticular Sclerotization and Tanning","URL":"http://www.sciencedirect.com/science/article/pii/B9780123847478100066","author":[{"family":"Andersen","given":"Svend O."}],"editor":[{"family":"Gilbert","given":"Lawrence I."}],"accessed":{"date-parts":[["2020",3,22]]},"issued":{"date-parts":[["2012",1,1]]}}},{"id":295,"uris":["http://zotero.org/users/local/QcSA6amT/items/26S6T3LL"],"uri":["http://zotero.org/users/local/QcSA6amT/items/26S6T3LL"],"itemData":{"id":295,"type":"article-journal","abstract":"Summary\nSymbiotic associations are widespread in nature and represent a driving force in evolution. They are known to impact fitness, and thereby shape the host phenotype [1, 2, 3, 4]. Insects subsisting on nutritionally poor substrates have evolved mutualistic relationships with intracellular symbiotic bacteria (endosymbionts) that supply them with metabolic components lacking in their diet [5, 6, 7, 8, 9, 10]. In many species, endosymbionts are hosted within specialized host cells, called the bacteriocytes, and transmitted vertically across host generations [11]. How hosts balance the costs and benefits of having endosymbionts, and whether and how they adjust symbiont load to their physiological needs, remains largely unexplored. By investigating the cereal weevil Sitophilus association with the Sodalis pierantonius endosymbiont [8, 12], we discover that endosymbiont populations intensively multiply in young adults, before being rapidly eliminated within few days. We show that young adults strongly depend on endosymbionts and that endosymbiont proliferation after metamorphosis matches a drastic host physiological need for the tyrosine (Tyr) and phenylalanine (Phe) amino acids to rapidly build their protective exoskeleton. Tyr and Phe are precursors of the dihydroxyphenylalanine (DOPA) molecule that is an essential component for the cuticle synthesis. Once the cuticle is achieved, DOPA reaches high amounts in insects, which triggers endosymbiont elimination. This elimination relies on apoptosis and autophagy activation, allowing digestion and recycling of the endosymbiont material. Thus, the weevil-endosymbiont association reveals an adaptive interplay between metabolic and cellular functions that minimizes the cost of symbiosis and speeds up the exoskeleton formation during a critical phase when emerging adults are especially vulnerable.","container-title":"Current Biology","DOI":"10.1016/j.cub.2014.07.065","ISSN":"0960-9822","issue":"19","journalAbbreviation":"Current Biology","page":"2267-2273","source":"ScienceDirect","title":"Insects Recycle Endosymbionts when the Benefit Is Over","volume":"24","author":[{"family":"Vigneron","given":"Aurélien"},{"family":"Masson","given":"Florent"},{"family":"Vallier","given":"Agnès"},{"family":"Balmand","given":"Séverine"},{"family":"Rey","given":"Marjolaine"},{"family":"Vincent-Monégat","given":"Carole"},{"family":"Aksoy","given":"Emre"},{"family":"Aubailly-Giraud","given":"Etienne"},{"family":"Zaidman-Rémy","given":"Anna"},{"family":"Heddi","given":"Abdelaziz"}],"issued":{"date-parts":[["2014",10,6]]}}},{"id":257,"uris":["http://zotero.org/users/local/QcSA6amT/items/XR3JS7IB"],"uri":["http://zotero.org/users/local/QcSA6amT/items/XR3JS7IB"],"itemData":{"id":257,"type":"article-journal","abstract":"The saw-toothed grain beetle, Oryzaephilus surinamensis (Silvanidae), is a cosmopolitan stored-product pest. Early studies on O. surinamensis in the 1930s described the presence of peculiar bacteriomes harboring endosymbiotic bacteria in the abdomen. Since then, however, the microbiological nature of the symbiont has been elusive. Here we investigated the endosymbiotic system of O. surinamensis in detail. In the abdomen of adults, pupae, and larvae, four oval bacteriomes were consistently identified, whose cytoplasm was full of extremely elongated tubular bacterial cells several micrometers wide and several hundred micrometers long. Molecular phylogenetic analysis identified the symbiont as a member of the Bacteroidetes, in which the symbiont was the most closely related to the endosymbiont of a grain pest beetle, Rhyzopertha dominica (Bostrichidae). The symbiont was detected in developing embryos, corroborating vertical symbiont transmission through host generations. The symbiont gene showed AT-biased nucleotide composition and accelerated molecular evolution, plausibly reflecting degenerative evolution of the symbiont genome. When the symbiont infection was experimentally removed, the aposymbiotic insects grew and reproduced normally, but exhibited a slightly but significantly more reddish cuticle and lighter body mass. These results indicate that the symbiont of O. surinamensis is not essential for the host’s growth and reproduction but contributes to the host’s cuticle formation. Symbiont genome sequencing and detailed comparison of fitness parameters between symbiotic and aposymbiotic insects under various environmental conditions will provide further insights into the symbiont’s biological roles for the stored-product pest.\nIMPORTANCE Some beetles notorious as stored-product pests possess well-developed symbiotic organs called bacteriomes for harboring specific symbiotic bacteria, although their biological roles have been poorly understood. Here we report a peculiar endosymbiotic system of a grain pest beetle, Oryzaephilus surinamensis, in which four oval bacteriomes in the abdomen are full of extremely elongated tubular bacterial cells. Experimental symbiont elimination did not hinder the host’s growth and reproduction, but resulted in emergence of reddish beetles, uncovering the symbiont’s involvement in host’s cuticle formation. We speculate that the extremely elongated symbiont cell morphology might be due to the degenerative symbiont genome deficient in bacterial cell division and/or cell wall formation, which highlights an evolutionary consequence of intimate host-symbiont coevolution.","container-title":"mBio","DOI":"10.1128/mBio.01482-17","ISSN":"2150-7511","issue":"5","language":"en","note":"PMID: 28951480","page":"e01482-17","source":"mbio.asm.org","title":"A Novel, Extremely Elongated, and Endocellular Bacterial Symbiont Supports Cuticle Formation of a Grain Pest Beetle","volume":"8","author":[{"family":"Hirota","given":"Bin"},{"family":"Okude","given":"Genta"},{"family":"Anbutsu","given":"Hisashi"},{"family":"Futahashi","given":"Ryo"},{"family":"Moriyama","given":"Minoru"},{"family":"Meng","given":"Xian-Ying"},{"family":"Nikoh","given":"Naruo"},{"family":"Koga","given":"Ryuichi"},{"family":"Fukatsu","given":"Takema"}],"issued":{"date-parts":[["2017",11,8]]}}},{"id":2277,"uris":["http://zotero.org/users/local/QcSA6amT/items/FRQSUGW4"],"uri":["http://zotero.org/users/local/QcSA6amT/items/FRQSUGW4"],"itemData":{"id":2277,"type":"article-journal","abstract":"Weevils, which represent one of the most diverse groups of terrestrial insects in nature, obtain a tough exoskeleton through the activity of an ancient bacterial symbiont with a tiny genome that serves as a factory for the production of tyrosine.","container-title":"Current Biology","DOI":"10.1016/j.cub.2017.10.031","ISSN":"0960-9822","issue":"23","journalAbbreviation":"Current Biology","language":"en","page":"R1282-R1284","source":"ScienceDirect","title":"Evolution: Weevils Get Tough on Symbiotic Tyrosine","title-short":"Evolution","volume":"27","author":[{"family":"Dale","given":"Colin"}],"issued":{"date-parts":[["2017",12,4]]}}}],"schema":"https://github.com/citation-style-language/schema/raw/master/csl-citation.json"} </w:instrText>
      </w:r>
      <w:r>
        <w:rPr>
          <w:rFonts w:ascii="Times New Roman" w:hAnsi="Times New Roman" w:cs="Times New Roman"/>
          <w:bCs/>
          <w:sz w:val="24"/>
          <w:szCs w:val="24"/>
          <w:lang w:val="en-US"/>
        </w:rPr>
        <w:fldChar w:fldCharType="separate"/>
      </w:r>
      <w:r w:rsidRPr="00B85705">
        <w:rPr>
          <w:rFonts w:ascii="Times New Roman" w:hAnsi="Times New Roman" w:cs="Times New Roman"/>
          <w:sz w:val="24"/>
          <w:lang w:val="en-US"/>
        </w:rPr>
        <w:t>(Andersen 2012; Vigneron et al. 2014; Hirota et al. 2017; Dale 2017)</w:t>
      </w:r>
      <w:r>
        <w:rPr>
          <w:rFonts w:ascii="Times New Roman" w:hAnsi="Times New Roman" w:cs="Times New Roman"/>
          <w:bCs/>
          <w:sz w:val="24"/>
          <w:szCs w:val="24"/>
          <w:lang w:val="en-US"/>
        </w:rPr>
        <w:fldChar w:fldCharType="end"/>
      </w:r>
      <w:r>
        <w:rPr>
          <w:rFonts w:ascii="Times New Roman" w:hAnsi="Times New Roman" w:cs="Times New Roman"/>
          <w:bCs/>
          <w:sz w:val="24"/>
          <w:szCs w:val="24"/>
          <w:lang w:val="en-US"/>
        </w:rPr>
        <w:t xml:space="preserve">. </w:t>
      </w:r>
      <w:r w:rsidR="009F179B">
        <w:rPr>
          <w:rFonts w:ascii="Times New Roman" w:hAnsi="Times New Roman" w:cs="Times New Roman"/>
          <w:bCs/>
          <w:sz w:val="24"/>
          <w:szCs w:val="24"/>
          <w:lang w:val="en-US"/>
        </w:rPr>
        <w:t xml:space="preserve">The proliferation of </w:t>
      </w:r>
      <w:r w:rsidR="00871AF7" w:rsidRPr="00871AF7">
        <w:rPr>
          <w:rFonts w:ascii="Times New Roman" w:hAnsi="Times New Roman" w:cs="Times New Roman"/>
          <w:bCs/>
          <w:i/>
          <w:sz w:val="24"/>
          <w:szCs w:val="24"/>
          <w:lang w:val="en-US"/>
        </w:rPr>
        <w:t xml:space="preserve">S. </w:t>
      </w:r>
      <w:proofErr w:type="spellStart"/>
      <w:r w:rsidR="00871AF7" w:rsidRPr="00871AF7">
        <w:rPr>
          <w:rFonts w:ascii="Times New Roman" w:hAnsi="Times New Roman" w:cs="Times New Roman"/>
          <w:bCs/>
          <w:i/>
          <w:sz w:val="24"/>
          <w:szCs w:val="24"/>
          <w:lang w:val="en-US"/>
        </w:rPr>
        <w:t>pierantonius</w:t>
      </w:r>
      <w:proofErr w:type="spellEnd"/>
      <w:r w:rsidR="00B85705" w:rsidRPr="00B85705">
        <w:rPr>
          <w:rFonts w:ascii="Times New Roman" w:hAnsi="Times New Roman" w:cs="Times New Roman"/>
          <w:bCs/>
          <w:sz w:val="24"/>
          <w:szCs w:val="24"/>
          <w:lang w:val="en-US"/>
        </w:rPr>
        <w:t xml:space="preserve"> after </w:t>
      </w:r>
      <w:r w:rsidR="009F179B">
        <w:rPr>
          <w:rFonts w:ascii="Times New Roman" w:hAnsi="Times New Roman" w:cs="Times New Roman"/>
          <w:bCs/>
          <w:sz w:val="24"/>
          <w:szCs w:val="24"/>
          <w:lang w:val="en-US"/>
        </w:rPr>
        <w:t xml:space="preserve">weevil </w:t>
      </w:r>
      <w:r w:rsidR="00B85705" w:rsidRPr="00B85705">
        <w:rPr>
          <w:rFonts w:ascii="Times New Roman" w:hAnsi="Times New Roman" w:cs="Times New Roman"/>
          <w:bCs/>
          <w:sz w:val="24"/>
          <w:szCs w:val="24"/>
          <w:lang w:val="en-US"/>
        </w:rPr>
        <w:t xml:space="preserve">metamorphosis </w:t>
      </w:r>
      <w:r w:rsidR="00871AF7">
        <w:rPr>
          <w:rFonts w:ascii="Times New Roman" w:hAnsi="Times New Roman" w:cs="Times New Roman"/>
          <w:bCs/>
          <w:sz w:val="24"/>
          <w:szCs w:val="24"/>
          <w:lang w:val="en-US"/>
        </w:rPr>
        <w:t>correspond</w:t>
      </w:r>
      <w:r w:rsidR="009F179B">
        <w:rPr>
          <w:rFonts w:ascii="Times New Roman" w:hAnsi="Times New Roman" w:cs="Times New Roman"/>
          <w:bCs/>
          <w:sz w:val="24"/>
          <w:szCs w:val="24"/>
          <w:lang w:val="en-US"/>
        </w:rPr>
        <w:t>s</w:t>
      </w:r>
      <w:r w:rsidR="00871AF7">
        <w:rPr>
          <w:rFonts w:ascii="Times New Roman" w:hAnsi="Times New Roman" w:cs="Times New Roman"/>
          <w:bCs/>
          <w:sz w:val="24"/>
          <w:szCs w:val="24"/>
          <w:lang w:val="en-US"/>
        </w:rPr>
        <w:t xml:space="preserve"> to a </w:t>
      </w:r>
      <w:r w:rsidR="00B85705" w:rsidRPr="00B85705">
        <w:rPr>
          <w:rFonts w:ascii="Times New Roman" w:hAnsi="Times New Roman" w:cs="Times New Roman"/>
          <w:bCs/>
          <w:sz w:val="24"/>
          <w:szCs w:val="24"/>
          <w:lang w:val="en-US"/>
        </w:rPr>
        <w:t xml:space="preserve">drastic </w:t>
      </w:r>
      <w:r w:rsidR="007D77DD">
        <w:rPr>
          <w:rFonts w:ascii="Times New Roman" w:hAnsi="Times New Roman" w:cs="Times New Roman"/>
          <w:bCs/>
          <w:sz w:val="24"/>
          <w:szCs w:val="24"/>
          <w:lang w:val="en-US"/>
        </w:rPr>
        <w:t xml:space="preserve">physiological need of the host </w:t>
      </w:r>
      <w:r w:rsidR="00B85705" w:rsidRPr="00B85705">
        <w:rPr>
          <w:rFonts w:ascii="Times New Roman" w:hAnsi="Times New Roman" w:cs="Times New Roman"/>
          <w:bCs/>
          <w:sz w:val="24"/>
          <w:szCs w:val="24"/>
          <w:lang w:val="en-US"/>
        </w:rPr>
        <w:t xml:space="preserve">for the </w:t>
      </w:r>
      <w:r w:rsidR="009F179B">
        <w:rPr>
          <w:rFonts w:ascii="Times New Roman" w:hAnsi="Times New Roman" w:cs="Times New Roman"/>
          <w:bCs/>
          <w:sz w:val="24"/>
          <w:szCs w:val="24"/>
          <w:lang w:val="en-US"/>
        </w:rPr>
        <w:lastRenderedPageBreak/>
        <w:t xml:space="preserve">amino acids </w:t>
      </w:r>
      <w:r w:rsidR="00B85705" w:rsidRPr="00B85705">
        <w:rPr>
          <w:rFonts w:ascii="Times New Roman" w:hAnsi="Times New Roman" w:cs="Times New Roman"/>
          <w:bCs/>
          <w:sz w:val="24"/>
          <w:szCs w:val="24"/>
          <w:lang w:val="en-US"/>
        </w:rPr>
        <w:t>tyrosine and phenylalanine</w:t>
      </w:r>
      <w:r w:rsidR="007D77DD">
        <w:rPr>
          <w:rFonts w:ascii="Times New Roman" w:hAnsi="Times New Roman" w:cs="Times New Roman"/>
          <w:bCs/>
          <w:sz w:val="24"/>
          <w:szCs w:val="24"/>
          <w:lang w:val="en-US"/>
        </w:rPr>
        <w:t>, necessary</w:t>
      </w:r>
      <w:r w:rsidR="00B85705" w:rsidRPr="00B85705">
        <w:rPr>
          <w:rFonts w:ascii="Times New Roman" w:hAnsi="Times New Roman" w:cs="Times New Roman"/>
          <w:bCs/>
          <w:sz w:val="24"/>
          <w:szCs w:val="24"/>
          <w:lang w:val="en-US"/>
        </w:rPr>
        <w:t xml:space="preserve"> </w:t>
      </w:r>
      <w:r w:rsidR="009F179B" w:rsidRPr="009F179B">
        <w:rPr>
          <w:rFonts w:ascii="Times New Roman" w:hAnsi="Times New Roman" w:cs="Times New Roman"/>
          <w:bCs/>
          <w:sz w:val="24"/>
          <w:szCs w:val="24"/>
          <w:lang w:val="en-US"/>
        </w:rPr>
        <w:t xml:space="preserve">for the development of </w:t>
      </w:r>
      <w:r w:rsidR="007D77DD">
        <w:rPr>
          <w:rFonts w:ascii="Times New Roman" w:hAnsi="Times New Roman" w:cs="Times New Roman"/>
          <w:bCs/>
          <w:sz w:val="24"/>
          <w:szCs w:val="24"/>
          <w:lang w:val="en-US"/>
        </w:rPr>
        <w:t>its</w:t>
      </w:r>
      <w:r w:rsidR="009F179B" w:rsidRPr="009F179B">
        <w:rPr>
          <w:rFonts w:ascii="Times New Roman" w:hAnsi="Times New Roman" w:cs="Times New Roman"/>
          <w:bCs/>
          <w:sz w:val="24"/>
          <w:szCs w:val="24"/>
          <w:lang w:val="en-US"/>
        </w:rPr>
        <w:t xml:space="preserve"> protective exoskeleton during the first two weeks of adulthood </w:t>
      </w:r>
      <w:r w:rsidR="00F26880">
        <w:rPr>
          <w:rFonts w:ascii="Times New Roman" w:hAnsi="Times New Roman" w:cs="Times New Roman"/>
          <w:bCs/>
          <w:sz w:val="24"/>
          <w:szCs w:val="24"/>
          <w:lang w:val="en-US"/>
        </w:rPr>
        <w:fldChar w:fldCharType="begin"/>
      </w:r>
      <w:r w:rsidR="009364F5">
        <w:rPr>
          <w:rFonts w:ascii="Times New Roman" w:hAnsi="Times New Roman" w:cs="Times New Roman"/>
          <w:bCs/>
          <w:sz w:val="24"/>
          <w:szCs w:val="24"/>
          <w:lang w:val="en-US"/>
        </w:rPr>
        <w:instrText xml:space="preserve"> ADDIN ZOTERO_ITEM CSL_CITATION {"citationID":"EnaJzw82","properties":{"formattedCitation":"(Vigneron et al. 2014)","plainCitation":"(Vigneron et al. 2014)","noteIndex":0},"citationItems":[{"id":295,"uris":["http://zotero.org/users/local/QcSA6amT/items/26S6T3LL"],"uri":["http://zotero.org/users/local/QcSA6amT/items/26S6T3LL"],"itemData":{"id":295,"type":"article-journal","abstract":"Summary\nSymbiotic associations are widespread in nature and represent a driving force in evolution. They are known to impact fitness, and thereby shape the host phenotype [1, 2, 3, 4]. Insects subsisting on nutritionally poor substrates have evolved mutualistic relationships with intracellular symbiotic bacteria (endosymbionts) that supply them with metabolic components lacking in their diet [5, 6, 7, 8, 9, 10]. In many species, endosymbionts are hosted within specialized host cells, called the bacteriocytes, and transmitted vertically across host generations [11]. How hosts balance the costs and benefits of having endosymbionts, and whether and how they adjust symbiont load to their physiological needs, remains largely unexplored. By investigating the cereal weevil Sitophilus association with the Sodalis pierantonius endosymbiont [8, 12], we discover that endosymbiont populations intensively multiply in young adults, before being rapidly eliminated within few days. We show that young adults strongly depend on endosymbionts and that endosymbiont proliferation after metamorphosis matches a drastic host physiological need for the tyrosine (Tyr) and phenylalanine (Phe) amino acids to rapidly build their protective exoskeleton. Tyr and Phe are precursors of the dihydroxyphenylalanine (DOPA) molecule that is an essential component for the cuticle synthesis. Once the cuticle is achieved, DOPA reaches high amounts in insects, which triggers endosymbiont elimination. This elimination relies on apoptosis and autophagy activation, allowing digestion and recycling of the endosymbiont material. Thus, the weevil-endosymbiont association reveals an adaptive interplay between metabolic and cellular functions that minimizes the cost of symbiosis and speeds up the exoskeleton formation during a critical phase when emerging adults are especially vulnerable.","container-title":"Current Biology","DOI":"10.1016/j.cub.2014.07.065","ISSN":"0960-9822","issue":"19","journalAbbreviation":"Current Biology","page":"2267-2273","source":"ScienceDirect","title":"Insects Recycle Endosymbionts when the Benefit Is Over","volume":"24","author":[{"family":"Vigneron","given":"Aurélien"},{"family":"Masson","given":"Florent"},{"family":"Vallier","given":"Agnès"},{"family":"Balmand","given":"Séverine"},{"family":"Rey","given":"Marjolaine"},{"family":"Vincent-Monégat","given":"Carole"},{"family":"Aksoy","given":"Emre"},{"family":"Aubailly-Giraud","given":"Etienne"},{"family":"Zaidman-Rémy","given":"Anna"},{"family":"Heddi","given":"Abdelaziz"}],"issued":{"date-parts":[["2014",10,6]]}}}],"schema":"https://github.com/citation-style-language/schema/raw/master/csl-citation.json"} </w:instrText>
      </w:r>
      <w:r w:rsidR="00F26880">
        <w:rPr>
          <w:rFonts w:ascii="Times New Roman" w:hAnsi="Times New Roman" w:cs="Times New Roman"/>
          <w:bCs/>
          <w:sz w:val="24"/>
          <w:szCs w:val="24"/>
          <w:lang w:val="en-US"/>
        </w:rPr>
        <w:fldChar w:fldCharType="separate"/>
      </w:r>
      <w:r w:rsidR="00F26880" w:rsidRPr="00F26880">
        <w:rPr>
          <w:rFonts w:ascii="Times New Roman" w:hAnsi="Times New Roman" w:cs="Times New Roman"/>
          <w:sz w:val="24"/>
          <w:lang w:val="en-US"/>
        </w:rPr>
        <w:t>(Vigneron et al. 2014)</w:t>
      </w:r>
      <w:r w:rsidR="00F26880">
        <w:rPr>
          <w:rFonts w:ascii="Times New Roman" w:hAnsi="Times New Roman" w:cs="Times New Roman"/>
          <w:bCs/>
          <w:sz w:val="24"/>
          <w:szCs w:val="24"/>
          <w:lang w:val="en-US"/>
        </w:rPr>
        <w:fldChar w:fldCharType="end"/>
      </w:r>
      <w:r w:rsidR="00F26880">
        <w:rPr>
          <w:rFonts w:ascii="Times New Roman" w:hAnsi="Times New Roman" w:cs="Times New Roman"/>
          <w:bCs/>
          <w:sz w:val="24"/>
          <w:szCs w:val="24"/>
          <w:lang w:val="en-US"/>
        </w:rPr>
        <w:t xml:space="preserve">. </w:t>
      </w:r>
      <w:r w:rsidR="007D77DD">
        <w:rPr>
          <w:rFonts w:ascii="Times New Roman" w:hAnsi="Times New Roman" w:cs="Times New Roman"/>
          <w:bCs/>
          <w:sz w:val="24"/>
          <w:szCs w:val="24"/>
          <w:lang w:val="en-US"/>
        </w:rPr>
        <w:t>The u</w:t>
      </w:r>
      <w:r w:rsidR="009F179B" w:rsidRPr="009F179B">
        <w:rPr>
          <w:rFonts w:ascii="Times New Roman" w:hAnsi="Times New Roman" w:cs="Times New Roman"/>
          <w:bCs/>
          <w:sz w:val="24"/>
          <w:szCs w:val="24"/>
          <w:lang w:val="en-US"/>
        </w:rPr>
        <w:t xml:space="preserve">pregulation of </w:t>
      </w:r>
      <w:proofErr w:type="spellStart"/>
      <w:r w:rsidR="009F179B" w:rsidRPr="009F179B">
        <w:rPr>
          <w:rFonts w:ascii="Times New Roman" w:hAnsi="Times New Roman" w:cs="Times New Roman"/>
          <w:bCs/>
          <w:sz w:val="24"/>
          <w:szCs w:val="24"/>
          <w:lang w:val="en-US"/>
        </w:rPr>
        <w:t>FlhD</w:t>
      </w:r>
      <w:proofErr w:type="spellEnd"/>
      <w:r w:rsidR="009F179B" w:rsidRPr="009F179B">
        <w:rPr>
          <w:rFonts w:ascii="Times New Roman" w:hAnsi="Times New Roman" w:cs="Times New Roman"/>
          <w:bCs/>
          <w:sz w:val="24"/>
          <w:szCs w:val="24"/>
          <w:lang w:val="en-US"/>
        </w:rPr>
        <w:t xml:space="preserve"> suggests proliferation of the bacterial symbiont in surviving insects. The upregulation of yellow protein and </w:t>
      </w:r>
      <w:proofErr w:type="spellStart"/>
      <w:r w:rsidR="009F179B" w:rsidRPr="009F179B">
        <w:rPr>
          <w:rFonts w:ascii="Times New Roman" w:hAnsi="Times New Roman" w:cs="Times New Roman"/>
          <w:bCs/>
          <w:sz w:val="24"/>
          <w:szCs w:val="24"/>
          <w:lang w:val="en-US"/>
        </w:rPr>
        <w:t>FlhD</w:t>
      </w:r>
      <w:proofErr w:type="spellEnd"/>
      <w:r w:rsidR="009F179B" w:rsidRPr="009F179B">
        <w:rPr>
          <w:rFonts w:ascii="Times New Roman" w:hAnsi="Times New Roman" w:cs="Times New Roman"/>
          <w:bCs/>
          <w:sz w:val="24"/>
          <w:szCs w:val="24"/>
          <w:lang w:val="en-US"/>
        </w:rPr>
        <w:t xml:space="preserve"> suggests that </w:t>
      </w:r>
      <w:r w:rsidR="009F179B" w:rsidRPr="009F179B">
        <w:rPr>
          <w:rFonts w:ascii="Times New Roman" w:hAnsi="Times New Roman" w:cs="Times New Roman"/>
          <w:bCs/>
          <w:i/>
          <w:sz w:val="24"/>
          <w:szCs w:val="24"/>
          <w:lang w:val="en-US"/>
        </w:rPr>
        <w:t>M. arvensis</w:t>
      </w:r>
      <w:r w:rsidR="009F179B" w:rsidRPr="009F179B">
        <w:rPr>
          <w:rFonts w:ascii="Times New Roman" w:hAnsi="Times New Roman" w:cs="Times New Roman"/>
          <w:bCs/>
          <w:sz w:val="24"/>
          <w:szCs w:val="24"/>
          <w:lang w:val="en-US"/>
        </w:rPr>
        <w:t xml:space="preserve"> EO altered the cuticular integrity of</w:t>
      </w:r>
      <w:r w:rsidR="00AA137B">
        <w:rPr>
          <w:rFonts w:ascii="Times New Roman" w:hAnsi="Times New Roman" w:cs="Times New Roman"/>
          <w:bCs/>
          <w:sz w:val="24"/>
          <w:szCs w:val="24"/>
          <w:lang w:val="en-US"/>
        </w:rPr>
        <w:t xml:space="preserve"> the</w:t>
      </w:r>
      <w:r w:rsidR="009F179B" w:rsidRPr="009F179B">
        <w:rPr>
          <w:rFonts w:ascii="Times New Roman" w:hAnsi="Times New Roman" w:cs="Times New Roman"/>
          <w:bCs/>
          <w:sz w:val="24"/>
          <w:szCs w:val="24"/>
          <w:lang w:val="en-US"/>
        </w:rPr>
        <w:t xml:space="preserve"> insects and that </w:t>
      </w:r>
      <w:r w:rsidR="00AA137B">
        <w:rPr>
          <w:rFonts w:ascii="Times New Roman" w:hAnsi="Times New Roman" w:cs="Times New Roman"/>
          <w:bCs/>
          <w:sz w:val="24"/>
          <w:szCs w:val="24"/>
          <w:lang w:val="en-US"/>
        </w:rPr>
        <w:t xml:space="preserve">the </w:t>
      </w:r>
      <w:r w:rsidR="009F179B" w:rsidRPr="009F179B">
        <w:rPr>
          <w:rFonts w:ascii="Times New Roman" w:hAnsi="Times New Roman" w:cs="Times New Roman"/>
          <w:bCs/>
          <w:sz w:val="24"/>
          <w:szCs w:val="24"/>
          <w:lang w:val="en-US"/>
        </w:rPr>
        <w:t xml:space="preserve">surviving individuals activated mechanisms that promote cuticular sclerotization in order to </w:t>
      </w:r>
      <w:r w:rsidR="00F26880">
        <w:rPr>
          <w:rFonts w:ascii="Times New Roman" w:hAnsi="Times New Roman" w:cs="Times New Roman"/>
          <w:bCs/>
          <w:sz w:val="24"/>
          <w:szCs w:val="24"/>
          <w:lang w:val="en-US"/>
        </w:rPr>
        <w:t xml:space="preserve">rebuild </w:t>
      </w:r>
      <w:r w:rsidR="004C17F2">
        <w:rPr>
          <w:rFonts w:ascii="Times New Roman" w:hAnsi="Times New Roman" w:cs="Times New Roman"/>
          <w:bCs/>
          <w:sz w:val="24"/>
          <w:szCs w:val="24"/>
          <w:lang w:val="en-US"/>
        </w:rPr>
        <w:t xml:space="preserve">their </w:t>
      </w:r>
      <w:r w:rsidR="00871AF7" w:rsidRPr="00871AF7">
        <w:rPr>
          <w:rFonts w:ascii="Times New Roman" w:hAnsi="Times New Roman" w:cs="Times New Roman"/>
          <w:bCs/>
          <w:sz w:val="24"/>
          <w:szCs w:val="24"/>
          <w:lang w:val="en-US"/>
        </w:rPr>
        <w:t>exoskeleton</w:t>
      </w:r>
      <w:r w:rsidR="00F26880">
        <w:rPr>
          <w:rFonts w:ascii="Times New Roman" w:hAnsi="Times New Roman" w:cs="Times New Roman"/>
          <w:bCs/>
          <w:sz w:val="24"/>
          <w:szCs w:val="24"/>
          <w:lang w:val="en-US"/>
        </w:rPr>
        <w:t xml:space="preserve">. </w:t>
      </w:r>
      <w:r w:rsidR="00B85705">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 </w:t>
      </w:r>
    </w:p>
    <w:p w14:paraId="216F657F" w14:textId="2A376410" w:rsidR="005A1F4A" w:rsidRPr="0062786A" w:rsidRDefault="0062786A" w:rsidP="003542A4">
      <w:pPr>
        <w:spacing w:after="0" w:line="480" w:lineRule="auto"/>
        <w:ind w:firstLine="708"/>
        <w:jc w:val="both"/>
        <w:rPr>
          <w:rFonts w:ascii="Times New Roman" w:hAnsi="Times New Roman" w:cs="Times New Roman"/>
          <w:bCs/>
          <w:sz w:val="24"/>
          <w:szCs w:val="24"/>
          <w:lang w:val="en-US"/>
        </w:rPr>
      </w:pPr>
      <w:r w:rsidRPr="0062786A">
        <w:rPr>
          <w:rFonts w:ascii="Times New Roman" w:hAnsi="Times New Roman" w:cs="Times New Roman"/>
          <w:bCs/>
          <w:sz w:val="24"/>
          <w:szCs w:val="24"/>
          <w:lang w:val="en-US"/>
        </w:rPr>
        <w:t>Research to develop natural products for pest control is increasingly important as some synthetic pesticides are associated with environmental concerns or are withdrawn for economic and regulatory reasons.</w:t>
      </w:r>
      <w:r>
        <w:rPr>
          <w:rFonts w:ascii="Times New Roman" w:hAnsi="Times New Roman" w:cs="Times New Roman"/>
          <w:bCs/>
          <w:sz w:val="24"/>
          <w:szCs w:val="24"/>
          <w:lang w:val="en-US"/>
        </w:rPr>
        <w:t xml:space="preserve"> </w:t>
      </w:r>
      <w:r w:rsidRPr="0062786A">
        <w:rPr>
          <w:rFonts w:ascii="Times New Roman" w:hAnsi="Times New Roman" w:cs="Times New Roman"/>
          <w:bCs/>
          <w:sz w:val="24"/>
          <w:szCs w:val="24"/>
          <w:lang w:val="en-US"/>
        </w:rPr>
        <w:t>Essential oils show good potential in the control of insect pests</w:t>
      </w:r>
      <w:r w:rsidR="002A615B">
        <w:rPr>
          <w:rFonts w:ascii="Times New Roman" w:hAnsi="Times New Roman" w:cs="Times New Roman"/>
          <w:bCs/>
          <w:sz w:val="24"/>
          <w:szCs w:val="24"/>
          <w:lang w:val="en-US"/>
        </w:rPr>
        <w:t xml:space="preserve">, in particular </w:t>
      </w:r>
      <w:r>
        <w:rPr>
          <w:rFonts w:ascii="Times New Roman" w:hAnsi="Times New Roman" w:cs="Times New Roman"/>
          <w:bCs/>
          <w:sz w:val="24"/>
          <w:szCs w:val="24"/>
          <w:lang w:val="en-US"/>
        </w:rPr>
        <w:t xml:space="preserve">because they can </w:t>
      </w:r>
      <w:r w:rsidRPr="0062786A">
        <w:rPr>
          <w:rFonts w:ascii="Times New Roman" w:hAnsi="Times New Roman" w:cs="Times New Roman"/>
          <w:bCs/>
          <w:sz w:val="24"/>
          <w:szCs w:val="24"/>
          <w:lang w:val="en-US"/>
        </w:rPr>
        <w:t xml:space="preserve">have diverse physiological targets within insects, and, </w:t>
      </w:r>
      <w:r w:rsidR="003542A4">
        <w:rPr>
          <w:rFonts w:ascii="Times New Roman" w:hAnsi="Times New Roman" w:cs="Times New Roman"/>
          <w:bCs/>
          <w:sz w:val="24"/>
          <w:szCs w:val="24"/>
          <w:lang w:val="en-US"/>
        </w:rPr>
        <w:t>therefore</w:t>
      </w:r>
      <w:r w:rsidRPr="0062786A">
        <w:rPr>
          <w:rFonts w:ascii="Times New Roman" w:hAnsi="Times New Roman" w:cs="Times New Roman"/>
          <w:bCs/>
          <w:sz w:val="24"/>
          <w:szCs w:val="24"/>
          <w:lang w:val="en-US"/>
        </w:rPr>
        <w:t xml:space="preserve">, </w:t>
      </w:r>
      <w:r w:rsidR="003542A4">
        <w:rPr>
          <w:rFonts w:ascii="Times New Roman" w:hAnsi="Times New Roman" w:cs="Times New Roman"/>
          <w:bCs/>
          <w:sz w:val="24"/>
          <w:szCs w:val="24"/>
          <w:lang w:val="en-US"/>
        </w:rPr>
        <w:t>can</w:t>
      </w:r>
      <w:r w:rsidRPr="0062786A">
        <w:rPr>
          <w:rFonts w:ascii="Times New Roman" w:hAnsi="Times New Roman" w:cs="Times New Roman"/>
          <w:bCs/>
          <w:sz w:val="24"/>
          <w:szCs w:val="24"/>
          <w:lang w:val="en-US"/>
        </w:rPr>
        <w:t xml:space="preserve"> delay the evolution of insect resistance</w:t>
      </w:r>
      <w:r w:rsidR="003542A4">
        <w:rPr>
          <w:rFonts w:ascii="Times New Roman" w:hAnsi="Times New Roman" w:cs="Times New Roman"/>
          <w:bCs/>
          <w:sz w:val="24"/>
          <w:szCs w:val="24"/>
          <w:lang w:val="en-US"/>
        </w:rPr>
        <w:t xml:space="preserve"> </w:t>
      </w:r>
      <w:r w:rsidR="003542A4">
        <w:rPr>
          <w:rFonts w:ascii="Times New Roman" w:hAnsi="Times New Roman" w:cs="Times New Roman"/>
          <w:bCs/>
          <w:sz w:val="24"/>
          <w:szCs w:val="24"/>
          <w:lang w:val="en-US"/>
        </w:rPr>
        <w:fldChar w:fldCharType="begin"/>
      </w:r>
      <w:r w:rsidR="003542A4">
        <w:rPr>
          <w:rFonts w:ascii="Times New Roman" w:hAnsi="Times New Roman" w:cs="Times New Roman"/>
          <w:bCs/>
          <w:sz w:val="24"/>
          <w:szCs w:val="24"/>
          <w:lang w:val="en-US"/>
        </w:rPr>
        <w:instrText xml:space="preserve"> ADDIN ZOTERO_ITEM CSL_CITATION {"citationID":"cfLCpPHe","properties":{"formattedCitation":"(Regnault-Roger et al. 2012)","plainCitation":"(Regnault-Roger et al. 2012)","noteIndex":0},"citationItems":[{"id":673,"uris":["http://zotero.org/users/local/QcSA6amT/items/K7R7LZ7E"],"uri":["http://zotero.org/users/local/QcSA6amT/items/K7R7LZ7E"],"itemData":{"id":673,"type":"article-journal","abstract":"In recent years, the use of essential oils (EOs) derived from aromatic plants as low-risk insecticides has increased considerably owing to their popularity with organic growers and environmentally conscious consumers. EOs are easily produced by steam distillation of plant material and contain many volatile, low-molecular-weight terpenes and phenolics. The major plant families from which EOs are extracted include Myrtaceae, Lauraceae, Lamiaceae, and Asteraceae. EOs have repellent, insecticidal, and growth-reducing effects on a variety of insects. They have been used effectively to control preharvest and postharvest phytophagous insects and as insect repellents for biting flies and for home and garden insects. The compounds exert their activities on insects through neurotoxic effects involving several mechanisms, notably through GABA, octopamine synapses, and the inhibition of acetylcholinesterase. With a few exceptions, their mammalian toxicity is low and environmental persistence is short. Registration has been the main bottleneck in putting new products on the market, but more EOs have been approved for use in the United States than elsewhere owing to reduced-risk processes for these materials.","container-title":"Annual Review of Entomology","DOI":"10.1146/annurev-ento-120710-100554","issue":"1","note":"PMID: 21942843","page":"405-424","source":"Annual Reviews","title":"Essential Oils in Insect Control: Low-Risk Products in a High-Stakes World","title-short":"Essential Oils in Insect Control","volume":"57","author":[{"family":"Regnault-Roger","given":"Catherine"},{"family":"Vincent","given":"Charles"},{"family":"Arnason","given":"John Thor"}],"issued":{"date-parts":[["2012"]]}}}],"schema":"https://github.com/citation-style-language/schema/raw/master/csl-citation.json"} </w:instrText>
      </w:r>
      <w:r w:rsidR="003542A4">
        <w:rPr>
          <w:rFonts w:ascii="Times New Roman" w:hAnsi="Times New Roman" w:cs="Times New Roman"/>
          <w:bCs/>
          <w:sz w:val="24"/>
          <w:szCs w:val="24"/>
          <w:lang w:val="en-US"/>
        </w:rPr>
        <w:fldChar w:fldCharType="separate"/>
      </w:r>
      <w:r w:rsidR="003542A4" w:rsidRPr="003542A4">
        <w:rPr>
          <w:rFonts w:ascii="Times New Roman" w:hAnsi="Times New Roman" w:cs="Times New Roman"/>
          <w:sz w:val="24"/>
          <w:lang w:val="en-US"/>
        </w:rPr>
        <w:t>(Regnault-Roger et al. 2012)</w:t>
      </w:r>
      <w:r w:rsidR="003542A4">
        <w:rPr>
          <w:rFonts w:ascii="Times New Roman" w:hAnsi="Times New Roman" w:cs="Times New Roman"/>
          <w:bCs/>
          <w:sz w:val="24"/>
          <w:szCs w:val="24"/>
          <w:lang w:val="en-US"/>
        </w:rPr>
        <w:fldChar w:fldCharType="end"/>
      </w:r>
      <w:r w:rsidRPr="0062786A">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w:t>
      </w:r>
      <w:r w:rsidR="000A1C28" w:rsidRPr="000A1C28">
        <w:rPr>
          <w:rFonts w:ascii="Times New Roman" w:hAnsi="Times New Roman" w:cs="Times New Roman"/>
          <w:bCs/>
          <w:i/>
          <w:sz w:val="24"/>
          <w:szCs w:val="24"/>
          <w:lang w:val="en-US"/>
        </w:rPr>
        <w:t>M. arvensis</w:t>
      </w:r>
      <w:r w:rsidR="000A1C28" w:rsidRPr="000A1C28">
        <w:rPr>
          <w:rFonts w:ascii="Times New Roman" w:hAnsi="Times New Roman" w:cs="Times New Roman"/>
          <w:bCs/>
          <w:sz w:val="24"/>
          <w:szCs w:val="24"/>
          <w:lang w:val="en-US"/>
        </w:rPr>
        <w:t xml:space="preserve"> EO is a promising candidate in the development of EO-based insecticides</w:t>
      </w:r>
      <w:r w:rsidR="00410927">
        <w:rPr>
          <w:rFonts w:ascii="Times New Roman" w:hAnsi="Times New Roman" w:cs="Times New Roman"/>
          <w:bCs/>
          <w:sz w:val="24"/>
          <w:szCs w:val="24"/>
          <w:lang w:val="en-US"/>
        </w:rPr>
        <w:t xml:space="preserve"> against weevils</w:t>
      </w:r>
      <w:r w:rsidR="008B054D">
        <w:rPr>
          <w:rFonts w:ascii="Times New Roman" w:hAnsi="Times New Roman" w:cs="Times New Roman"/>
          <w:bCs/>
          <w:sz w:val="24"/>
          <w:szCs w:val="24"/>
          <w:lang w:val="en-US"/>
        </w:rPr>
        <w:t xml:space="preserve"> </w:t>
      </w:r>
      <w:r w:rsidR="000E0B20">
        <w:rPr>
          <w:rFonts w:ascii="Times New Roman" w:hAnsi="Times New Roman" w:cs="Times New Roman"/>
          <w:bCs/>
          <w:sz w:val="24"/>
          <w:szCs w:val="24"/>
          <w:lang w:val="en-US"/>
        </w:rPr>
        <w:t>because of</w:t>
      </w:r>
      <w:r w:rsidR="002A615B">
        <w:rPr>
          <w:rFonts w:ascii="Times New Roman" w:hAnsi="Times New Roman" w:cs="Times New Roman"/>
          <w:bCs/>
          <w:sz w:val="24"/>
          <w:szCs w:val="24"/>
          <w:lang w:val="en-US"/>
        </w:rPr>
        <w:t xml:space="preserve"> its</w:t>
      </w:r>
      <w:r w:rsidR="000E0B20">
        <w:rPr>
          <w:rFonts w:ascii="Times New Roman" w:hAnsi="Times New Roman" w:cs="Times New Roman"/>
          <w:bCs/>
          <w:sz w:val="24"/>
          <w:szCs w:val="24"/>
          <w:lang w:val="en-US"/>
        </w:rPr>
        <w:t xml:space="preserve"> </w:t>
      </w:r>
      <w:r w:rsidR="00410927">
        <w:rPr>
          <w:rFonts w:ascii="Times New Roman" w:hAnsi="Times New Roman" w:cs="Times New Roman"/>
          <w:bCs/>
          <w:sz w:val="24"/>
          <w:szCs w:val="24"/>
          <w:lang w:val="en-US"/>
        </w:rPr>
        <w:t xml:space="preserve">1) </w:t>
      </w:r>
      <w:r w:rsidR="000A1C28" w:rsidRPr="000A1C28">
        <w:rPr>
          <w:rFonts w:ascii="Times New Roman" w:hAnsi="Times New Roman" w:cs="Times New Roman"/>
          <w:bCs/>
          <w:sz w:val="24"/>
          <w:szCs w:val="24"/>
          <w:lang w:val="en-US"/>
        </w:rPr>
        <w:t>high contact toxicity</w:t>
      </w:r>
      <w:r w:rsidR="00410927">
        <w:rPr>
          <w:rFonts w:ascii="Times New Roman" w:hAnsi="Times New Roman" w:cs="Times New Roman"/>
          <w:bCs/>
          <w:sz w:val="24"/>
          <w:szCs w:val="24"/>
          <w:lang w:val="en-US"/>
        </w:rPr>
        <w:t xml:space="preserve">, </w:t>
      </w:r>
      <w:r w:rsidR="003542A4">
        <w:rPr>
          <w:rFonts w:ascii="Times New Roman" w:hAnsi="Times New Roman" w:cs="Times New Roman"/>
          <w:bCs/>
          <w:sz w:val="24"/>
          <w:szCs w:val="24"/>
          <w:lang w:val="en-US"/>
        </w:rPr>
        <w:t xml:space="preserve">2) </w:t>
      </w:r>
      <w:r w:rsidR="008B054D">
        <w:rPr>
          <w:rFonts w:ascii="Times New Roman" w:hAnsi="Times New Roman" w:cs="Times New Roman"/>
          <w:bCs/>
          <w:sz w:val="24"/>
          <w:szCs w:val="24"/>
          <w:lang w:val="en-US"/>
        </w:rPr>
        <w:t>ability to</w:t>
      </w:r>
      <w:r w:rsidR="003542A4" w:rsidRPr="003542A4">
        <w:rPr>
          <w:rFonts w:ascii="Times New Roman" w:hAnsi="Times New Roman" w:cs="Times New Roman"/>
          <w:bCs/>
          <w:sz w:val="24"/>
          <w:szCs w:val="24"/>
          <w:lang w:val="en-US"/>
        </w:rPr>
        <w:t xml:space="preserve"> penetrate </w:t>
      </w:r>
      <w:r w:rsidR="000E0B20">
        <w:rPr>
          <w:rFonts w:ascii="Times New Roman" w:hAnsi="Times New Roman" w:cs="Times New Roman"/>
          <w:bCs/>
          <w:sz w:val="24"/>
          <w:szCs w:val="24"/>
          <w:lang w:val="en-US"/>
        </w:rPr>
        <w:t>a</w:t>
      </w:r>
      <w:r w:rsidR="000E0B20" w:rsidRPr="000E0B20">
        <w:rPr>
          <w:rFonts w:ascii="Times New Roman" w:hAnsi="Times New Roman" w:cs="Times New Roman"/>
          <w:bCs/>
          <w:sz w:val="24"/>
          <w:szCs w:val="24"/>
          <w:lang w:val="en-US"/>
        </w:rPr>
        <w:t xml:space="preserve"> thick</w:t>
      </w:r>
      <w:r w:rsidR="000E0B20">
        <w:rPr>
          <w:rFonts w:ascii="Times New Roman" w:hAnsi="Times New Roman" w:cs="Times New Roman"/>
          <w:bCs/>
          <w:sz w:val="24"/>
          <w:szCs w:val="24"/>
          <w:lang w:val="en-US"/>
        </w:rPr>
        <w:t>,</w:t>
      </w:r>
      <w:r w:rsidR="000E0B20" w:rsidRPr="000E0B20">
        <w:rPr>
          <w:rFonts w:ascii="Times New Roman" w:hAnsi="Times New Roman" w:cs="Times New Roman"/>
          <w:bCs/>
          <w:sz w:val="24"/>
          <w:szCs w:val="24"/>
          <w:lang w:val="en-US"/>
        </w:rPr>
        <w:t xml:space="preserve"> hard exoskeleton</w:t>
      </w:r>
      <w:r w:rsidR="003542A4">
        <w:rPr>
          <w:rFonts w:ascii="Times New Roman" w:hAnsi="Times New Roman" w:cs="Times New Roman"/>
          <w:bCs/>
          <w:sz w:val="24"/>
          <w:szCs w:val="24"/>
          <w:lang w:val="en-US"/>
        </w:rPr>
        <w:t>, 3</w:t>
      </w:r>
      <w:r w:rsidR="00410927">
        <w:rPr>
          <w:rFonts w:ascii="Times New Roman" w:hAnsi="Times New Roman" w:cs="Times New Roman"/>
          <w:bCs/>
          <w:sz w:val="24"/>
          <w:szCs w:val="24"/>
          <w:lang w:val="en-US"/>
        </w:rPr>
        <w:t xml:space="preserve">) </w:t>
      </w:r>
      <w:r w:rsidR="000E0B20">
        <w:rPr>
          <w:rFonts w:ascii="Times New Roman" w:hAnsi="Times New Roman" w:cs="Times New Roman"/>
          <w:bCs/>
          <w:sz w:val="24"/>
          <w:szCs w:val="24"/>
          <w:lang w:val="en-US"/>
        </w:rPr>
        <w:t>ability to</w:t>
      </w:r>
      <w:r w:rsidR="000A1C28" w:rsidRPr="000A1C28">
        <w:rPr>
          <w:rFonts w:ascii="Times New Roman" w:hAnsi="Times New Roman" w:cs="Times New Roman"/>
          <w:bCs/>
          <w:sz w:val="24"/>
          <w:szCs w:val="24"/>
          <w:lang w:val="en-US"/>
        </w:rPr>
        <w:t xml:space="preserve"> rapidly alters </w:t>
      </w:r>
      <w:r w:rsidR="00AA137B">
        <w:rPr>
          <w:rFonts w:ascii="Times New Roman" w:hAnsi="Times New Roman" w:cs="Times New Roman"/>
          <w:bCs/>
          <w:sz w:val="24"/>
          <w:szCs w:val="24"/>
          <w:lang w:val="en-US"/>
        </w:rPr>
        <w:t>insect</w:t>
      </w:r>
      <w:r w:rsidR="000A1C28" w:rsidRPr="000A1C28">
        <w:rPr>
          <w:rFonts w:ascii="Times New Roman" w:hAnsi="Times New Roman" w:cs="Times New Roman"/>
          <w:bCs/>
          <w:sz w:val="24"/>
          <w:szCs w:val="24"/>
          <w:lang w:val="en-US"/>
        </w:rPr>
        <w:t xml:space="preserve"> behavior </w:t>
      </w:r>
      <w:r w:rsidR="00410927">
        <w:rPr>
          <w:rFonts w:ascii="Times New Roman" w:hAnsi="Times New Roman" w:cs="Times New Roman"/>
          <w:bCs/>
          <w:sz w:val="24"/>
          <w:szCs w:val="24"/>
          <w:lang w:val="en-US"/>
        </w:rPr>
        <w:t xml:space="preserve">and </w:t>
      </w:r>
      <w:r w:rsidR="003542A4">
        <w:rPr>
          <w:rFonts w:ascii="Times New Roman" w:hAnsi="Times New Roman" w:cs="Times New Roman"/>
          <w:bCs/>
          <w:sz w:val="24"/>
          <w:szCs w:val="24"/>
          <w:lang w:val="en-US"/>
        </w:rPr>
        <w:t>4</w:t>
      </w:r>
      <w:r w:rsidR="00410927">
        <w:rPr>
          <w:rFonts w:ascii="Times New Roman" w:hAnsi="Times New Roman" w:cs="Times New Roman"/>
          <w:bCs/>
          <w:sz w:val="24"/>
          <w:szCs w:val="24"/>
          <w:lang w:val="en-US"/>
        </w:rPr>
        <w:t xml:space="preserve">) </w:t>
      </w:r>
      <w:r w:rsidR="000E0B20">
        <w:rPr>
          <w:rFonts w:ascii="Times New Roman" w:hAnsi="Times New Roman" w:cs="Times New Roman"/>
          <w:bCs/>
          <w:sz w:val="24"/>
          <w:szCs w:val="24"/>
          <w:lang w:val="en-US"/>
        </w:rPr>
        <w:t xml:space="preserve">because </w:t>
      </w:r>
      <w:r w:rsidR="00410927">
        <w:rPr>
          <w:rFonts w:ascii="Times New Roman" w:hAnsi="Times New Roman" w:cs="Times New Roman"/>
          <w:bCs/>
          <w:sz w:val="24"/>
          <w:szCs w:val="24"/>
          <w:lang w:val="en-US"/>
        </w:rPr>
        <w:t>it is associated</w:t>
      </w:r>
      <w:r w:rsidR="000A1C28">
        <w:rPr>
          <w:rFonts w:ascii="Times New Roman" w:hAnsi="Times New Roman" w:cs="Times New Roman"/>
          <w:bCs/>
          <w:sz w:val="24"/>
          <w:szCs w:val="24"/>
          <w:lang w:val="en-US"/>
        </w:rPr>
        <w:t xml:space="preserve"> </w:t>
      </w:r>
      <w:r w:rsidR="00410927">
        <w:rPr>
          <w:rFonts w:ascii="Times New Roman" w:hAnsi="Times New Roman" w:cs="Times New Roman"/>
          <w:bCs/>
          <w:sz w:val="24"/>
          <w:szCs w:val="24"/>
          <w:lang w:val="en-US"/>
        </w:rPr>
        <w:t xml:space="preserve">to a </w:t>
      </w:r>
      <w:r w:rsidR="000A1C28">
        <w:rPr>
          <w:rFonts w:ascii="Times New Roman" w:hAnsi="Times New Roman" w:cs="Times New Roman"/>
          <w:bCs/>
          <w:sz w:val="24"/>
          <w:szCs w:val="24"/>
          <w:lang w:val="en-US"/>
        </w:rPr>
        <w:t xml:space="preserve">systemic </w:t>
      </w:r>
      <w:r w:rsidR="000E0B20">
        <w:rPr>
          <w:rFonts w:ascii="Times New Roman" w:hAnsi="Times New Roman" w:cs="Times New Roman"/>
          <w:bCs/>
          <w:sz w:val="24"/>
          <w:szCs w:val="24"/>
          <w:lang w:val="en-US"/>
        </w:rPr>
        <w:t>physiological/</w:t>
      </w:r>
      <w:r w:rsidR="00410927">
        <w:rPr>
          <w:rFonts w:ascii="Times New Roman" w:hAnsi="Times New Roman" w:cs="Times New Roman"/>
          <w:bCs/>
          <w:sz w:val="24"/>
          <w:szCs w:val="24"/>
          <w:lang w:val="en-US"/>
        </w:rPr>
        <w:t xml:space="preserve">molecular </w:t>
      </w:r>
      <w:r w:rsidR="000A1C28">
        <w:rPr>
          <w:rFonts w:ascii="Times New Roman" w:hAnsi="Times New Roman" w:cs="Times New Roman"/>
          <w:bCs/>
          <w:sz w:val="24"/>
          <w:szCs w:val="24"/>
          <w:lang w:val="en-US"/>
        </w:rPr>
        <w:t>response</w:t>
      </w:r>
      <w:r w:rsidR="00410927">
        <w:rPr>
          <w:rFonts w:ascii="Times New Roman" w:hAnsi="Times New Roman" w:cs="Times New Roman"/>
          <w:bCs/>
          <w:sz w:val="24"/>
          <w:szCs w:val="24"/>
          <w:lang w:val="en-US"/>
        </w:rPr>
        <w:t xml:space="preserve">. </w:t>
      </w:r>
      <w:r w:rsidR="003542A4">
        <w:rPr>
          <w:rFonts w:ascii="Times New Roman" w:hAnsi="Times New Roman" w:cs="Times New Roman"/>
          <w:bCs/>
          <w:sz w:val="24"/>
          <w:szCs w:val="24"/>
          <w:lang w:val="en-US"/>
        </w:rPr>
        <w:t xml:space="preserve">Our proteomic approach </w:t>
      </w:r>
      <w:r w:rsidR="003E5C58">
        <w:rPr>
          <w:rFonts w:ascii="Times New Roman" w:hAnsi="Times New Roman" w:cs="Times New Roman"/>
          <w:bCs/>
          <w:sz w:val="24"/>
          <w:szCs w:val="24"/>
          <w:lang w:val="en-US"/>
        </w:rPr>
        <w:t>shed light o</w:t>
      </w:r>
      <w:r w:rsidR="007A2A23">
        <w:rPr>
          <w:rFonts w:ascii="Times New Roman" w:hAnsi="Times New Roman" w:cs="Times New Roman"/>
          <w:bCs/>
          <w:sz w:val="24"/>
          <w:szCs w:val="24"/>
          <w:lang w:val="en-US"/>
        </w:rPr>
        <w:t xml:space="preserve">n </w:t>
      </w:r>
      <w:r w:rsidR="0065496C">
        <w:rPr>
          <w:rFonts w:ascii="Times New Roman" w:hAnsi="Times New Roman" w:cs="Times New Roman"/>
          <w:bCs/>
          <w:sz w:val="24"/>
          <w:szCs w:val="24"/>
          <w:lang w:val="en-US"/>
        </w:rPr>
        <w:t xml:space="preserve">modes of action </w:t>
      </w:r>
      <w:r w:rsidR="002500B3">
        <w:rPr>
          <w:rFonts w:ascii="Times New Roman" w:hAnsi="Times New Roman" w:cs="Times New Roman"/>
          <w:bCs/>
          <w:sz w:val="24"/>
          <w:szCs w:val="24"/>
          <w:lang w:val="en-US"/>
        </w:rPr>
        <w:t>associated with EOs</w:t>
      </w:r>
      <w:r w:rsidR="00AA137B">
        <w:rPr>
          <w:rFonts w:ascii="Times New Roman" w:hAnsi="Times New Roman" w:cs="Times New Roman"/>
          <w:bCs/>
          <w:sz w:val="24"/>
          <w:szCs w:val="24"/>
          <w:lang w:val="en-US"/>
        </w:rPr>
        <w:t xml:space="preserve">, </w:t>
      </w:r>
      <w:r w:rsidR="00AA137B" w:rsidRPr="00AA137B">
        <w:rPr>
          <w:rFonts w:ascii="Times New Roman" w:hAnsi="Times New Roman" w:cs="Times New Roman"/>
          <w:bCs/>
          <w:sz w:val="24"/>
          <w:szCs w:val="24"/>
          <w:lang w:val="en-US"/>
        </w:rPr>
        <w:t>some of which are presented here for the first time.</w:t>
      </w:r>
      <w:r w:rsidR="00AA137B">
        <w:rPr>
          <w:rFonts w:ascii="Times New Roman" w:hAnsi="Times New Roman" w:cs="Times New Roman"/>
          <w:bCs/>
          <w:sz w:val="24"/>
          <w:szCs w:val="24"/>
          <w:lang w:val="en-US"/>
        </w:rPr>
        <w:t xml:space="preserve"> </w:t>
      </w:r>
      <w:r w:rsidR="008B054D" w:rsidRPr="008B054D">
        <w:rPr>
          <w:rFonts w:ascii="Times New Roman" w:hAnsi="Times New Roman" w:cs="Times New Roman"/>
          <w:bCs/>
          <w:sz w:val="24"/>
          <w:szCs w:val="24"/>
          <w:lang w:val="en-US"/>
        </w:rPr>
        <w:t>Proteomic results indicate that insects that are able to recover from LD</w:t>
      </w:r>
      <w:r w:rsidR="008B054D" w:rsidRPr="008B054D">
        <w:rPr>
          <w:rFonts w:ascii="Times New Roman" w:hAnsi="Times New Roman" w:cs="Times New Roman"/>
          <w:bCs/>
          <w:sz w:val="24"/>
          <w:szCs w:val="24"/>
          <w:vertAlign w:val="subscript"/>
          <w:lang w:val="en-US"/>
        </w:rPr>
        <w:t>50</w:t>
      </w:r>
      <w:r w:rsidR="008B054D" w:rsidRPr="008B054D">
        <w:rPr>
          <w:rFonts w:ascii="Times New Roman" w:hAnsi="Times New Roman" w:cs="Times New Roman"/>
          <w:bCs/>
          <w:sz w:val="24"/>
          <w:szCs w:val="24"/>
          <w:lang w:val="en-US"/>
        </w:rPr>
        <w:t xml:space="preserve"> exposure do so at an apparently high energy cost, which could have consequences on their fitness.</w:t>
      </w:r>
      <w:r w:rsidR="002A615B">
        <w:rPr>
          <w:rFonts w:ascii="Times New Roman" w:hAnsi="Times New Roman" w:cs="Times New Roman"/>
          <w:bCs/>
          <w:sz w:val="24"/>
          <w:szCs w:val="24"/>
          <w:lang w:val="en-US"/>
        </w:rPr>
        <w:t xml:space="preserve"> </w:t>
      </w:r>
      <w:r w:rsidR="008B054D" w:rsidRPr="008B054D">
        <w:rPr>
          <w:rFonts w:ascii="Times New Roman" w:hAnsi="Times New Roman" w:cs="Times New Roman"/>
          <w:bCs/>
          <w:sz w:val="24"/>
          <w:szCs w:val="24"/>
          <w:lang w:val="en-US"/>
        </w:rPr>
        <w:t xml:space="preserve">Further studies are needed to determine </w:t>
      </w:r>
      <w:r w:rsidR="008B054D">
        <w:rPr>
          <w:rFonts w:ascii="Times New Roman" w:hAnsi="Times New Roman" w:cs="Times New Roman"/>
          <w:bCs/>
          <w:sz w:val="24"/>
          <w:szCs w:val="24"/>
          <w:lang w:val="en-US"/>
        </w:rPr>
        <w:t xml:space="preserve">more finely how these compounds penetrate the insects, </w:t>
      </w:r>
      <w:r w:rsidR="008B054D" w:rsidRPr="008B054D">
        <w:rPr>
          <w:rFonts w:ascii="Times New Roman" w:hAnsi="Times New Roman" w:cs="Times New Roman"/>
          <w:bCs/>
          <w:sz w:val="24"/>
          <w:szCs w:val="24"/>
          <w:lang w:val="en-US"/>
        </w:rPr>
        <w:t xml:space="preserve">the kinetics of </w:t>
      </w:r>
      <w:r w:rsidR="008B054D">
        <w:rPr>
          <w:rFonts w:ascii="Times New Roman" w:hAnsi="Times New Roman" w:cs="Times New Roman"/>
          <w:bCs/>
          <w:sz w:val="24"/>
          <w:szCs w:val="24"/>
          <w:lang w:val="en-US"/>
        </w:rPr>
        <w:t xml:space="preserve">the induced </w:t>
      </w:r>
      <w:r w:rsidR="008B054D" w:rsidRPr="008B054D">
        <w:rPr>
          <w:rFonts w:ascii="Times New Roman" w:hAnsi="Times New Roman" w:cs="Times New Roman"/>
          <w:bCs/>
          <w:sz w:val="24"/>
          <w:szCs w:val="24"/>
          <w:lang w:val="en-US"/>
        </w:rPr>
        <w:t xml:space="preserve">physiological changes and the associated fitness costs. </w:t>
      </w:r>
      <w:r w:rsidR="000E0B20">
        <w:rPr>
          <w:rFonts w:ascii="Times New Roman" w:hAnsi="Times New Roman" w:cs="Times New Roman"/>
          <w:sz w:val="24"/>
          <w:szCs w:val="24"/>
          <w:lang w:val="en-US"/>
        </w:rPr>
        <w:t>T</w:t>
      </w:r>
      <w:r w:rsidR="006C0E99" w:rsidRPr="006C0E99">
        <w:rPr>
          <w:rFonts w:ascii="Times New Roman" w:hAnsi="Times New Roman" w:cs="Times New Roman"/>
          <w:sz w:val="24"/>
          <w:szCs w:val="24"/>
          <w:lang w:val="en-US"/>
        </w:rPr>
        <w:t xml:space="preserve">he use of insecticides of plant origin seem to be a promising alternative to the use of </w:t>
      </w:r>
      <w:r w:rsidR="006C0E99" w:rsidRPr="003F5272">
        <w:rPr>
          <w:rFonts w:ascii="Times New Roman" w:hAnsi="Times New Roman" w:cs="Times New Roman"/>
          <w:sz w:val="24"/>
          <w:szCs w:val="24"/>
          <w:lang w:val="en-US"/>
        </w:rPr>
        <w:t xml:space="preserve">conventional </w:t>
      </w:r>
      <w:r w:rsidR="006C0E99" w:rsidRPr="006C0E99">
        <w:rPr>
          <w:rFonts w:ascii="Times New Roman" w:hAnsi="Times New Roman" w:cs="Times New Roman"/>
          <w:sz w:val="24"/>
          <w:szCs w:val="24"/>
          <w:lang w:val="en-US"/>
        </w:rPr>
        <w:t xml:space="preserve">insecticides </w:t>
      </w:r>
      <w:r w:rsidR="00AA137B">
        <w:rPr>
          <w:rFonts w:ascii="Times New Roman" w:hAnsi="Times New Roman" w:cs="Times New Roman"/>
          <w:sz w:val="24"/>
          <w:szCs w:val="24"/>
          <w:lang w:val="en-US"/>
        </w:rPr>
        <w:t>as</w:t>
      </w:r>
      <w:r w:rsidR="006C0E99" w:rsidRPr="006C0E99">
        <w:rPr>
          <w:rFonts w:ascii="Times New Roman" w:hAnsi="Times New Roman" w:cs="Times New Roman"/>
          <w:sz w:val="24"/>
          <w:szCs w:val="24"/>
          <w:lang w:val="en-US"/>
        </w:rPr>
        <w:t xml:space="preserve"> they are </w:t>
      </w:r>
      <w:r w:rsidR="007A142D">
        <w:rPr>
          <w:rFonts w:ascii="Times New Roman" w:hAnsi="Times New Roman" w:cs="Times New Roman"/>
          <w:sz w:val="24"/>
          <w:szCs w:val="24"/>
          <w:lang w:val="en-US"/>
        </w:rPr>
        <w:t xml:space="preserve">more </w:t>
      </w:r>
      <w:r w:rsidR="006C0E99" w:rsidRPr="006C0E99">
        <w:rPr>
          <w:rFonts w:ascii="Times New Roman" w:hAnsi="Times New Roman" w:cs="Times New Roman"/>
          <w:sz w:val="24"/>
          <w:szCs w:val="24"/>
          <w:lang w:val="en-US"/>
        </w:rPr>
        <w:t xml:space="preserve">biodegradable </w:t>
      </w:r>
      <w:r w:rsidR="007A142D" w:rsidRPr="007A142D">
        <w:rPr>
          <w:rFonts w:ascii="Times New Roman" w:hAnsi="Times New Roman" w:cs="Times New Roman"/>
          <w:sz w:val="24"/>
          <w:szCs w:val="24"/>
          <w:lang w:val="en-US"/>
        </w:rPr>
        <w:t xml:space="preserve">and </w:t>
      </w:r>
      <w:r w:rsidR="00AA137B">
        <w:rPr>
          <w:rFonts w:ascii="Times New Roman" w:hAnsi="Times New Roman" w:cs="Times New Roman"/>
          <w:sz w:val="24"/>
          <w:szCs w:val="24"/>
          <w:lang w:val="en-US"/>
        </w:rPr>
        <w:t>probably</w:t>
      </w:r>
      <w:r w:rsidR="007A142D" w:rsidRPr="007A142D">
        <w:rPr>
          <w:rFonts w:ascii="Times New Roman" w:hAnsi="Times New Roman" w:cs="Times New Roman"/>
          <w:sz w:val="24"/>
          <w:szCs w:val="24"/>
          <w:lang w:val="en-US"/>
        </w:rPr>
        <w:t xml:space="preserve"> safer for human health and the environment</w:t>
      </w:r>
      <w:r w:rsidR="006C0E99" w:rsidRPr="006C0E99">
        <w:rPr>
          <w:rFonts w:ascii="Times New Roman" w:hAnsi="Times New Roman" w:cs="Times New Roman"/>
          <w:sz w:val="24"/>
          <w:szCs w:val="24"/>
          <w:lang w:val="en-US"/>
        </w:rPr>
        <w:t>.</w:t>
      </w:r>
      <w:r w:rsidR="006C0E99">
        <w:rPr>
          <w:rFonts w:ascii="Times New Roman" w:hAnsi="Times New Roman" w:cs="Times New Roman"/>
          <w:sz w:val="24"/>
          <w:szCs w:val="24"/>
          <w:lang w:val="en-US"/>
        </w:rPr>
        <w:t xml:space="preserve"> </w:t>
      </w:r>
      <w:r w:rsidR="003F5272" w:rsidRPr="003F5272">
        <w:rPr>
          <w:rFonts w:ascii="Times New Roman" w:hAnsi="Times New Roman" w:cs="Times New Roman"/>
          <w:sz w:val="24"/>
          <w:szCs w:val="24"/>
          <w:lang w:val="en-US"/>
        </w:rPr>
        <w:t>However, like conventional insecticides, these new products</w:t>
      </w:r>
      <w:r w:rsidR="003F5272">
        <w:rPr>
          <w:rFonts w:ascii="Times New Roman" w:hAnsi="Times New Roman" w:cs="Times New Roman"/>
          <w:sz w:val="24"/>
          <w:szCs w:val="24"/>
          <w:lang w:val="en-US"/>
        </w:rPr>
        <w:t xml:space="preserve"> can exert a </w:t>
      </w:r>
      <w:r w:rsidR="007A142D">
        <w:rPr>
          <w:rFonts w:ascii="Times New Roman" w:hAnsi="Times New Roman" w:cs="Times New Roman"/>
          <w:sz w:val="24"/>
          <w:szCs w:val="24"/>
          <w:lang w:val="en-US"/>
        </w:rPr>
        <w:t>wide</w:t>
      </w:r>
      <w:r w:rsidR="003F5272">
        <w:rPr>
          <w:rFonts w:ascii="Times New Roman" w:hAnsi="Times New Roman" w:cs="Times New Roman"/>
          <w:sz w:val="24"/>
          <w:szCs w:val="24"/>
          <w:lang w:val="en-US"/>
        </w:rPr>
        <w:t xml:space="preserve"> range of effects on insects and other animals, including mammals</w:t>
      </w:r>
      <w:r w:rsidR="002A615B">
        <w:rPr>
          <w:rFonts w:ascii="Times New Roman" w:hAnsi="Times New Roman" w:cs="Times New Roman"/>
          <w:sz w:val="24"/>
          <w:szCs w:val="24"/>
          <w:lang w:val="en-US"/>
        </w:rPr>
        <w:t xml:space="preserve"> and </w:t>
      </w:r>
      <w:r w:rsidR="002500B3" w:rsidRPr="002500B3">
        <w:rPr>
          <w:rFonts w:ascii="Times New Roman" w:hAnsi="Times New Roman" w:cs="Times New Roman"/>
          <w:i/>
          <w:sz w:val="24"/>
          <w:szCs w:val="24"/>
          <w:lang w:val="en-US"/>
        </w:rPr>
        <w:t>M. arvensis</w:t>
      </w:r>
      <w:r w:rsidR="002500B3">
        <w:rPr>
          <w:rFonts w:ascii="Times New Roman" w:hAnsi="Times New Roman" w:cs="Times New Roman"/>
          <w:sz w:val="24"/>
          <w:szCs w:val="24"/>
          <w:lang w:val="en-US"/>
        </w:rPr>
        <w:t xml:space="preserve"> EO</w:t>
      </w:r>
      <w:r w:rsidR="002A615B">
        <w:rPr>
          <w:rFonts w:ascii="Times New Roman" w:hAnsi="Times New Roman" w:cs="Times New Roman"/>
          <w:sz w:val="24"/>
          <w:szCs w:val="24"/>
          <w:lang w:val="en-US"/>
        </w:rPr>
        <w:t xml:space="preserve"> apparently</w:t>
      </w:r>
      <w:r w:rsidR="002500B3">
        <w:rPr>
          <w:rFonts w:ascii="Times New Roman" w:hAnsi="Times New Roman" w:cs="Times New Roman"/>
          <w:sz w:val="24"/>
          <w:szCs w:val="24"/>
          <w:lang w:val="en-US"/>
        </w:rPr>
        <w:t xml:space="preserve"> </w:t>
      </w:r>
      <w:r w:rsidR="00AA137B">
        <w:rPr>
          <w:rFonts w:ascii="Times New Roman" w:hAnsi="Times New Roman" w:cs="Times New Roman"/>
          <w:sz w:val="24"/>
          <w:szCs w:val="24"/>
          <w:lang w:val="en-US"/>
        </w:rPr>
        <w:t xml:space="preserve">has the potential to affect </w:t>
      </w:r>
      <w:r w:rsidR="002500B3">
        <w:rPr>
          <w:rFonts w:ascii="Times New Roman" w:hAnsi="Times New Roman" w:cs="Times New Roman"/>
          <w:sz w:val="24"/>
          <w:szCs w:val="24"/>
          <w:lang w:val="en-US"/>
        </w:rPr>
        <w:t xml:space="preserve">molecular pathways </w:t>
      </w:r>
      <w:r w:rsidR="00AA137B">
        <w:rPr>
          <w:rFonts w:ascii="Times New Roman" w:hAnsi="Times New Roman" w:cs="Times New Roman"/>
          <w:sz w:val="24"/>
          <w:szCs w:val="24"/>
          <w:lang w:val="en-US"/>
        </w:rPr>
        <w:t xml:space="preserve">that are </w:t>
      </w:r>
      <w:r w:rsidR="002500B3">
        <w:rPr>
          <w:rFonts w:ascii="Times New Roman" w:hAnsi="Times New Roman" w:cs="Times New Roman"/>
          <w:sz w:val="24"/>
          <w:szCs w:val="24"/>
          <w:lang w:val="en-US"/>
        </w:rPr>
        <w:t xml:space="preserve">also found in mammals. </w:t>
      </w:r>
      <w:r w:rsidR="000E0B20" w:rsidRPr="000E0B20">
        <w:rPr>
          <w:rFonts w:ascii="Times New Roman" w:hAnsi="Times New Roman" w:cs="Times New Roman"/>
          <w:sz w:val="24"/>
          <w:szCs w:val="24"/>
          <w:lang w:val="en-US"/>
        </w:rPr>
        <w:t xml:space="preserve">Therefore, more attention needs to be paid to these aspects in the development of </w:t>
      </w:r>
      <w:r w:rsidR="008532D0">
        <w:rPr>
          <w:rFonts w:ascii="Times New Roman" w:hAnsi="Times New Roman" w:cs="Times New Roman"/>
          <w:sz w:val="24"/>
          <w:szCs w:val="24"/>
          <w:lang w:val="en-US"/>
        </w:rPr>
        <w:lastRenderedPageBreak/>
        <w:t>these new forms of biocidal products</w:t>
      </w:r>
      <w:r w:rsidR="000E0B20" w:rsidRPr="000E0B20">
        <w:rPr>
          <w:rFonts w:ascii="Times New Roman" w:hAnsi="Times New Roman" w:cs="Times New Roman"/>
          <w:sz w:val="24"/>
          <w:szCs w:val="24"/>
          <w:lang w:val="en-US"/>
        </w:rPr>
        <w:t>.</w:t>
      </w:r>
      <w:r w:rsidR="000E0B20">
        <w:rPr>
          <w:rFonts w:ascii="Times New Roman" w:hAnsi="Times New Roman" w:cs="Times New Roman"/>
          <w:sz w:val="24"/>
          <w:szCs w:val="24"/>
          <w:lang w:val="en-US"/>
        </w:rPr>
        <w:t xml:space="preserve"> </w:t>
      </w:r>
      <w:r w:rsidR="006C0E99" w:rsidRPr="006C0E99">
        <w:rPr>
          <w:rFonts w:ascii="Times New Roman" w:hAnsi="Times New Roman" w:cs="Times New Roman"/>
          <w:sz w:val="24"/>
          <w:szCs w:val="24"/>
          <w:lang w:val="en-US"/>
        </w:rPr>
        <w:t>Given the increasing use of natural compounds in chemical control practices</w:t>
      </w:r>
      <w:r w:rsidR="002A615B">
        <w:rPr>
          <w:rFonts w:ascii="Times New Roman" w:hAnsi="Times New Roman" w:cs="Times New Roman"/>
          <w:sz w:val="24"/>
          <w:szCs w:val="24"/>
          <w:lang w:val="en-US"/>
        </w:rPr>
        <w:t xml:space="preserve"> (EOs </w:t>
      </w:r>
      <w:r w:rsidR="008532D0" w:rsidRPr="008532D0">
        <w:rPr>
          <w:rFonts w:ascii="Times New Roman" w:hAnsi="Times New Roman" w:cs="Times New Roman"/>
          <w:sz w:val="24"/>
          <w:szCs w:val="24"/>
          <w:lang w:val="en-US"/>
        </w:rPr>
        <w:t>are increasingly used as insecticides but also as herbicides, fungicides and bactericides</w:t>
      </w:r>
      <w:r w:rsidR="002A615B">
        <w:rPr>
          <w:rFonts w:ascii="Times New Roman" w:hAnsi="Times New Roman" w:cs="Times New Roman"/>
          <w:sz w:val="24"/>
          <w:szCs w:val="24"/>
          <w:lang w:val="en-US"/>
        </w:rPr>
        <w:t>)</w:t>
      </w:r>
      <w:r w:rsidR="006C0E99" w:rsidRPr="006C0E99">
        <w:rPr>
          <w:rFonts w:ascii="Times New Roman" w:hAnsi="Times New Roman" w:cs="Times New Roman"/>
          <w:sz w:val="24"/>
          <w:szCs w:val="24"/>
          <w:lang w:val="en-US"/>
        </w:rPr>
        <w:t xml:space="preserve">, knowledge of the modes of action of these new </w:t>
      </w:r>
      <w:r w:rsidR="008532D0">
        <w:rPr>
          <w:rFonts w:ascii="Times New Roman" w:hAnsi="Times New Roman" w:cs="Times New Roman"/>
          <w:sz w:val="24"/>
          <w:szCs w:val="24"/>
          <w:lang w:val="en-US"/>
        </w:rPr>
        <w:t>biocides</w:t>
      </w:r>
      <w:r w:rsidR="006C0E99" w:rsidRPr="006C0E99">
        <w:rPr>
          <w:rFonts w:ascii="Times New Roman" w:hAnsi="Times New Roman" w:cs="Times New Roman"/>
          <w:sz w:val="24"/>
          <w:szCs w:val="24"/>
          <w:lang w:val="en-US"/>
        </w:rPr>
        <w:t xml:space="preserve"> is </w:t>
      </w:r>
      <w:r w:rsidR="007A142D">
        <w:rPr>
          <w:rFonts w:ascii="Times New Roman" w:hAnsi="Times New Roman" w:cs="Times New Roman"/>
          <w:sz w:val="24"/>
          <w:szCs w:val="24"/>
          <w:lang w:val="en-US"/>
        </w:rPr>
        <w:t>essential</w:t>
      </w:r>
      <w:r w:rsidR="006C0E99" w:rsidRPr="006C0E99">
        <w:rPr>
          <w:rFonts w:ascii="Times New Roman" w:hAnsi="Times New Roman" w:cs="Times New Roman"/>
          <w:sz w:val="24"/>
          <w:szCs w:val="24"/>
          <w:lang w:val="en-US"/>
        </w:rPr>
        <w:t xml:space="preserve"> to design new </w:t>
      </w:r>
      <w:r w:rsidR="00DF40DD">
        <w:rPr>
          <w:rFonts w:ascii="Times New Roman" w:hAnsi="Times New Roman" w:cs="Times New Roman"/>
          <w:sz w:val="24"/>
          <w:szCs w:val="24"/>
          <w:lang w:val="en-US"/>
        </w:rPr>
        <w:t xml:space="preserve">and efficient </w:t>
      </w:r>
      <w:r w:rsidR="006C0E99" w:rsidRPr="006C0E99">
        <w:rPr>
          <w:rFonts w:ascii="Times New Roman" w:hAnsi="Times New Roman" w:cs="Times New Roman"/>
          <w:sz w:val="24"/>
          <w:szCs w:val="24"/>
          <w:lang w:val="en-US"/>
        </w:rPr>
        <w:t xml:space="preserve">products, </w:t>
      </w:r>
      <w:r w:rsidR="00DF40DD" w:rsidRPr="00DF40DD">
        <w:rPr>
          <w:rFonts w:ascii="Times New Roman" w:hAnsi="Times New Roman" w:cs="Times New Roman"/>
          <w:sz w:val="24"/>
          <w:szCs w:val="24"/>
          <w:lang w:val="en-US"/>
        </w:rPr>
        <w:t>but also to determine the most appropriate way to use them in agriculture.</w:t>
      </w:r>
    </w:p>
    <w:p w14:paraId="40849421" w14:textId="39337B4C" w:rsidR="003C26F1" w:rsidRDefault="003C26F1" w:rsidP="00A26F28">
      <w:pPr>
        <w:spacing w:after="0" w:line="480" w:lineRule="auto"/>
        <w:jc w:val="both"/>
        <w:rPr>
          <w:rFonts w:ascii="Times New Roman" w:hAnsi="Times New Roman" w:cs="Times New Roman"/>
          <w:bCs/>
          <w:sz w:val="24"/>
          <w:szCs w:val="24"/>
          <w:lang w:val="en-US"/>
        </w:rPr>
      </w:pPr>
    </w:p>
    <w:p w14:paraId="776E1365" w14:textId="537188E2" w:rsidR="008A1805" w:rsidRDefault="008A1805" w:rsidP="003C26F1">
      <w:pPr>
        <w:spacing w:line="480" w:lineRule="auto"/>
        <w:jc w:val="both"/>
        <w:rPr>
          <w:rFonts w:ascii="Times New Roman" w:hAnsi="Times New Roman" w:cs="Times New Roman"/>
          <w:b/>
          <w:bCs/>
          <w:sz w:val="28"/>
          <w:szCs w:val="28"/>
          <w:lang w:val="en-US"/>
        </w:rPr>
      </w:pPr>
      <w:r w:rsidRPr="008A1805">
        <w:rPr>
          <w:rFonts w:ascii="Times New Roman" w:hAnsi="Times New Roman" w:cs="Times New Roman"/>
          <w:b/>
          <w:bCs/>
          <w:sz w:val="28"/>
          <w:szCs w:val="28"/>
          <w:lang w:val="en-US"/>
        </w:rPr>
        <w:t>Acknowledgements</w:t>
      </w:r>
    </w:p>
    <w:p w14:paraId="3B3EBCD0" w14:textId="4A184811" w:rsidR="00CD4304" w:rsidRPr="001F2D29" w:rsidRDefault="00C0693F" w:rsidP="001F2D29">
      <w:pPr>
        <w:spacing w:line="48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We</w:t>
      </w:r>
      <w:r w:rsidRPr="00C0693F">
        <w:rPr>
          <w:rFonts w:ascii="Times New Roman" w:hAnsi="Times New Roman" w:cs="Times New Roman"/>
          <w:bCs/>
          <w:sz w:val="24"/>
          <w:szCs w:val="24"/>
          <w:lang w:val="en-US"/>
        </w:rPr>
        <w:t xml:space="preserve"> would like to thank the ERASMUS + EOHUB project which aims to disseminate knowledge in the field of essential oils, as well as </w:t>
      </w:r>
      <w:r w:rsidR="009C2784">
        <w:rPr>
          <w:rFonts w:ascii="Times New Roman" w:hAnsi="Times New Roman" w:cs="Times New Roman"/>
          <w:bCs/>
          <w:sz w:val="24"/>
          <w:szCs w:val="24"/>
          <w:lang w:val="en-US"/>
        </w:rPr>
        <w:t xml:space="preserve">the </w:t>
      </w:r>
      <w:r w:rsidRPr="00C0693F">
        <w:rPr>
          <w:rFonts w:ascii="Times New Roman" w:hAnsi="Times New Roman" w:cs="Times New Roman"/>
          <w:bCs/>
          <w:sz w:val="24"/>
          <w:szCs w:val="24"/>
          <w:lang w:val="en-US"/>
        </w:rPr>
        <w:t>Education, Audio-visual and Culture Executive Agency (EACEA) through the EOHUB project 600873-EPP1-2018-1ES-EPPKA2-KA. Thanks to Saskia Sergeant for her technical assistance</w:t>
      </w:r>
      <w:r w:rsidR="008A1805">
        <w:rPr>
          <w:rFonts w:ascii="Times New Roman" w:hAnsi="Times New Roman" w:cs="Times New Roman"/>
          <w:bCs/>
          <w:sz w:val="24"/>
          <w:szCs w:val="24"/>
          <w:lang w:val="en-US"/>
        </w:rPr>
        <w:t xml:space="preserve">. </w:t>
      </w:r>
      <w:r w:rsidR="00CF43AD" w:rsidRPr="00CF43AD">
        <w:rPr>
          <w:rFonts w:ascii="Times New Roman" w:hAnsi="Times New Roman" w:cs="Times New Roman"/>
          <w:bCs/>
          <w:sz w:val="24"/>
          <w:szCs w:val="24"/>
          <w:lang w:val="en-US"/>
        </w:rPr>
        <w:t xml:space="preserve">We are grateful to Guillaume </w:t>
      </w:r>
      <w:r w:rsidR="000E1104">
        <w:rPr>
          <w:rFonts w:ascii="Times New Roman" w:hAnsi="Times New Roman" w:cs="Times New Roman"/>
          <w:bCs/>
          <w:sz w:val="24"/>
          <w:szCs w:val="24"/>
          <w:lang w:val="en-US"/>
        </w:rPr>
        <w:t xml:space="preserve">Le Goff </w:t>
      </w:r>
      <w:r w:rsidR="00CF43AD" w:rsidRPr="00CF43AD">
        <w:rPr>
          <w:rFonts w:ascii="Times New Roman" w:hAnsi="Times New Roman" w:cs="Times New Roman"/>
          <w:bCs/>
          <w:sz w:val="24"/>
          <w:szCs w:val="24"/>
          <w:lang w:val="en-US"/>
        </w:rPr>
        <w:t xml:space="preserve">for his comments. </w:t>
      </w:r>
      <w:r w:rsidR="00CD4304" w:rsidRPr="00CD4304">
        <w:rPr>
          <w:rFonts w:ascii="Times New Roman" w:hAnsi="Times New Roman" w:cs="Times New Roman"/>
          <w:bCs/>
          <w:sz w:val="24"/>
          <w:szCs w:val="24"/>
          <w:lang w:val="en-US"/>
        </w:rPr>
        <w:t xml:space="preserve">This is publication BRC </w:t>
      </w:r>
      <w:r w:rsidR="00CD4304">
        <w:rPr>
          <w:rFonts w:ascii="Times New Roman" w:hAnsi="Times New Roman" w:cs="Times New Roman"/>
          <w:bCs/>
          <w:sz w:val="24"/>
          <w:szCs w:val="24"/>
          <w:lang w:val="en-US"/>
        </w:rPr>
        <w:t>269</w:t>
      </w:r>
      <w:r w:rsidR="00CD4304" w:rsidRPr="00CD4304">
        <w:rPr>
          <w:rFonts w:ascii="Times New Roman" w:hAnsi="Times New Roman" w:cs="Times New Roman"/>
          <w:bCs/>
          <w:sz w:val="24"/>
          <w:szCs w:val="24"/>
          <w:lang w:val="en-US"/>
        </w:rPr>
        <w:t xml:space="preserve"> </w:t>
      </w:r>
      <w:r w:rsidR="001F2D29" w:rsidRPr="001F2D29">
        <w:rPr>
          <w:rFonts w:ascii="Times New Roman" w:hAnsi="Times New Roman" w:cs="Times New Roman"/>
          <w:bCs/>
          <w:sz w:val="24"/>
          <w:szCs w:val="24"/>
          <w:lang w:val="en-US"/>
        </w:rPr>
        <w:t>of the Biodiversity Research</w:t>
      </w:r>
      <w:r w:rsidR="001F2D29">
        <w:rPr>
          <w:rFonts w:ascii="Times New Roman" w:hAnsi="Times New Roman" w:cs="Times New Roman"/>
          <w:bCs/>
          <w:sz w:val="24"/>
          <w:szCs w:val="24"/>
          <w:lang w:val="en-US"/>
        </w:rPr>
        <w:t xml:space="preserve"> </w:t>
      </w:r>
      <w:r w:rsidR="001F2D29" w:rsidRPr="001F2D29">
        <w:rPr>
          <w:rFonts w:ascii="Times New Roman" w:hAnsi="Times New Roman" w:cs="Times New Roman"/>
          <w:bCs/>
          <w:sz w:val="24"/>
          <w:szCs w:val="24"/>
          <w:lang w:val="en-US"/>
        </w:rPr>
        <w:t>Centre</w:t>
      </w:r>
      <w:r w:rsidR="00CD4304" w:rsidRPr="001F2D29">
        <w:rPr>
          <w:rFonts w:ascii="Times New Roman" w:hAnsi="Times New Roman" w:cs="Times New Roman"/>
          <w:bCs/>
          <w:sz w:val="24"/>
          <w:szCs w:val="24"/>
          <w:lang w:val="en-US"/>
        </w:rPr>
        <w:t xml:space="preserve"> at </w:t>
      </w:r>
      <w:proofErr w:type="spellStart"/>
      <w:r w:rsidR="00CD4304" w:rsidRPr="001F2D29">
        <w:rPr>
          <w:rFonts w:ascii="Times New Roman" w:hAnsi="Times New Roman" w:cs="Times New Roman"/>
          <w:bCs/>
          <w:sz w:val="24"/>
          <w:szCs w:val="24"/>
          <w:lang w:val="en-US"/>
        </w:rPr>
        <w:t>UCLouvain</w:t>
      </w:r>
      <w:proofErr w:type="spellEnd"/>
      <w:r w:rsidR="00CD4304" w:rsidRPr="001F2D29">
        <w:rPr>
          <w:rFonts w:ascii="Times New Roman" w:hAnsi="Times New Roman" w:cs="Times New Roman"/>
          <w:bCs/>
          <w:sz w:val="24"/>
          <w:szCs w:val="24"/>
          <w:lang w:val="en-US"/>
        </w:rPr>
        <w:t>.</w:t>
      </w:r>
    </w:p>
    <w:p w14:paraId="2E9B7614" w14:textId="77777777" w:rsidR="00C91F9E" w:rsidRPr="00C91F9E" w:rsidRDefault="00C91F9E" w:rsidP="00A26F28">
      <w:pPr>
        <w:spacing w:after="0" w:line="480" w:lineRule="auto"/>
        <w:jc w:val="both"/>
        <w:rPr>
          <w:rFonts w:ascii="Times New Roman" w:hAnsi="Times New Roman" w:cs="Times New Roman"/>
          <w:sz w:val="24"/>
          <w:szCs w:val="24"/>
          <w:lang w:val="en-US"/>
        </w:rPr>
      </w:pPr>
    </w:p>
    <w:p w14:paraId="7376AC09" w14:textId="5DA67801" w:rsidR="00A26F28" w:rsidRPr="00C628F6" w:rsidRDefault="00D32C9A" w:rsidP="00986526">
      <w:pPr>
        <w:spacing w:after="0" w:line="480" w:lineRule="auto"/>
        <w:jc w:val="both"/>
        <w:rPr>
          <w:rFonts w:ascii="Times New Roman" w:hAnsi="Times New Roman" w:cs="Times New Roman"/>
          <w:b/>
          <w:bCs/>
          <w:sz w:val="28"/>
          <w:szCs w:val="28"/>
          <w:lang w:val="en-US"/>
        </w:rPr>
      </w:pPr>
      <w:r w:rsidRPr="00C628F6">
        <w:rPr>
          <w:rFonts w:ascii="Times New Roman" w:hAnsi="Times New Roman" w:cs="Times New Roman"/>
          <w:b/>
          <w:bCs/>
          <w:sz w:val="28"/>
          <w:szCs w:val="28"/>
          <w:lang w:val="en-US"/>
        </w:rPr>
        <w:t>References</w:t>
      </w:r>
    </w:p>
    <w:p w14:paraId="2DE6BFF5" w14:textId="34F6187D" w:rsidR="00E32D14" w:rsidRPr="001B158C" w:rsidRDefault="00A26F28" w:rsidP="00AA3931">
      <w:pPr>
        <w:pStyle w:val="Bibliographie"/>
        <w:jc w:val="both"/>
        <w:rPr>
          <w:rFonts w:ascii="Times New Roman" w:hAnsi="Times New Roman" w:cs="Times New Roman"/>
          <w:sz w:val="20"/>
          <w:szCs w:val="20"/>
          <w:lang w:val="en-US"/>
        </w:rPr>
      </w:pPr>
      <w:r w:rsidRPr="001B158C">
        <w:rPr>
          <w:rFonts w:ascii="Times New Roman" w:hAnsi="Times New Roman" w:cs="Times New Roman"/>
          <w:b/>
          <w:bCs/>
          <w:sz w:val="20"/>
          <w:szCs w:val="20"/>
          <w:lang w:val="en-US"/>
        </w:rPr>
        <w:fldChar w:fldCharType="begin"/>
      </w:r>
      <w:r w:rsidR="00E32D14" w:rsidRPr="001B158C">
        <w:rPr>
          <w:rFonts w:ascii="Times New Roman" w:hAnsi="Times New Roman" w:cs="Times New Roman"/>
          <w:b/>
          <w:bCs/>
          <w:sz w:val="20"/>
          <w:szCs w:val="20"/>
          <w:lang w:val="en-US"/>
        </w:rPr>
        <w:instrText xml:space="preserve"> ADDIN ZOTERO_BIBL {"uncited":[],"omitted":[],"custom":[]} CSL_BIBLIOGRAPHY </w:instrText>
      </w:r>
      <w:r w:rsidRPr="001B158C">
        <w:rPr>
          <w:rFonts w:ascii="Times New Roman" w:hAnsi="Times New Roman" w:cs="Times New Roman"/>
          <w:b/>
          <w:bCs/>
          <w:sz w:val="20"/>
          <w:szCs w:val="20"/>
          <w:lang w:val="en-US"/>
        </w:rPr>
        <w:fldChar w:fldCharType="separate"/>
      </w:r>
      <w:r w:rsidR="00E32D14" w:rsidRPr="001B158C">
        <w:rPr>
          <w:rFonts w:ascii="Times New Roman" w:hAnsi="Times New Roman" w:cs="Times New Roman"/>
          <w:sz w:val="20"/>
          <w:szCs w:val="20"/>
          <w:lang w:val="en-US"/>
        </w:rPr>
        <w:t xml:space="preserve">Abraham DM, Wolf MJ (2013) Disruption of sarcoendoplasmic reticulum calcium ATPase function in </w:t>
      </w:r>
      <w:r w:rsidR="00E32D14" w:rsidRPr="00AA3931">
        <w:rPr>
          <w:rFonts w:ascii="Times New Roman" w:hAnsi="Times New Roman" w:cs="Times New Roman"/>
          <w:i/>
          <w:sz w:val="20"/>
          <w:szCs w:val="20"/>
          <w:lang w:val="en-US"/>
        </w:rPr>
        <w:t>Drosophila</w:t>
      </w:r>
      <w:r w:rsidR="00E32D14" w:rsidRPr="001B158C">
        <w:rPr>
          <w:rFonts w:ascii="Times New Roman" w:hAnsi="Times New Roman" w:cs="Times New Roman"/>
          <w:sz w:val="20"/>
          <w:szCs w:val="20"/>
          <w:lang w:val="en-US"/>
        </w:rPr>
        <w:t xml:space="preserve"> leads to cardiac dysfunction. PloS One 8:e77785. https://doi.org/10.1371/journal.pone.0077785</w:t>
      </w:r>
      <w:r w:rsidR="00AA3931">
        <w:rPr>
          <w:rFonts w:ascii="Times New Roman" w:hAnsi="Times New Roman" w:cs="Times New Roman"/>
          <w:sz w:val="20"/>
          <w:szCs w:val="20"/>
          <w:lang w:val="en-US"/>
        </w:rPr>
        <w:t xml:space="preserve"> </w:t>
      </w:r>
    </w:p>
    <w:p w14:paraId="085EDFB1"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Aggarwal KK, Tripathi AK, Ahmad A, et al (2001) Toxicity of l-menthol and its derivatives against four storage insects. Int J Trop Insect Sci 21:229–235. https://doi.org/10.1017/S1742758400007621</w:t>
      </w:r>
    </w:p>
    <w:p w14:paraId="3AB839EE"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Andersen SO (2012) 6 - Cuticular Sclerotization and Tanning. In: Gilbert LI (ed) Insect Molecular Biology and Biochemistry. Academic Press, San Diego, pp 167–192</w:t>
      </w:r>
    </w:p>
    <w:p w14:paraId="489334E1"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Ansari MA, Vasudevan P, Tandon M, Razdan RK (2000) Larvicidal and mosquito repellent action of peppermint (</w:t>
      </w:r>
      <w:r w:rsidRPr="0096609F">
        <w:rPr>
          <w:rFonts w:ascii="Times New Roman" w:hAnsi="Times New Roman" w:cs="Times New Roman"/>
          <w:i/>
          <w:sz w:val="20"/>
          <w:szCs w:val="20"/>
          <w:lang w:val="en-US"/>
        </w:rPr>
        <w:t>Mentha piperita</w:t>
      </w:r>
      <w:r w:rsidRPr="001B158C">
        <w:rPr>
          <w:rFonts w:ascii="Times New Roman" w:hAnsi="Times New Roman" w:cs="Times New Roman"/>
          <w:sz w:val="20"/>
          <w:szCs w:val="20"/>
          <w:lang w:val="en-US"/>
        </w:rPr>
        <w:t>) oil. Bioresour Technol 71:267–271. https://doi.org/10.1016/S0960-8524(99)00079-6</w:t>
      </w:r>
    </w:p>
    <w:p w14:paraId="52607846"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Balabanidou V, Grigoraki L, Vontas J (2018) Insect cuticle: a critical determinant of insecticide resistance. Curr Opin Insect Sci 27:68–74. https://doi.org/10.1016/j.cois.2018.03.001</w:t>
      </w:r>
    </w:p>
    <w:p w14:paraId="59F2FBC8"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 xml:space="preserve">Banerjee S, Joshi R, Venkiteswaran G, et al (2006) Compensation of Inositol 1,4,5-Trisphosphate Receptor Function by Altering Sarco-Endoplasmic Reticulum Calcium ATPase Activity in the </w:t>
      </w:r>
      <w:r w:rsidRPr="0096609F">
        <w:rPr>
          <w:rFonts w:ascii="Times New Roman" w:hAnsi="Times New Roman" w:cs="Times New Roman"/>
          <w:i/>
          <w:sz w:val="20"/>
          <w:szCs w:val="20"/>
          <w:lang w:val="en-US"/>
        </w:rPr>
        <w:t>Drosophila</w:t>
      </w:r>
      <w:r w:rsidRPr="001B158C">
        <w:rPr>
          <w:rFonts w:ascii="Times New Roman" w:hAnsi="Times New Roman" w:cs="Times New Roman"/>
          <w:sz w:val="20"/>
          <w:szCs w:val="20"/>
          <w:lang w:val="en-US"/>
        </w:rPr>
        <w:t xml:space="preserve"> Flight Circuit. J Neurosci 26:8278–8288. https://doi.org/10.1523/JNEUROSCI.1231-06.2006</w:t>
      </w:r>
    </w:p>
    <w:p w14:paraId="59B20624"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Bataillé L, Delon I, Da Ponte JP, et al (2010) Downstream of Identity Genes: Muscle-Type-Specific Regulation of the Fusion Process. Dev Cell 19:317–328. https://doi.org/10.1016/j.devcel.2010.07.008</w:t>
      </w:r>
    </w:p>
    <w:p w14:paraId="1DA26ECB"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lastRenderedPageBreak/>
        <w:t xml:space="preserve">Benna C, Peron S, Rizzo G, et al (2009) Post-transcriptional silencing of the </w:t>
      </w:r>
      <w:r w:rsidRPr="0096609F">
        <w:rPr>
          <w:rFonts w:ascii="Times New Roman" w:hAnsi="Times New Roman" w:cs="Times New Roman"/>
          <w:i/>
          <w:sz w:val="20"/>
          <w:szCs w:val="20"/>
          <w:lang w:val="en-US"/>
        </w:rPr>
        <w:t>Drosophila</w:t>
      </w:r>
      <w:r w:rsidRPr="001B158C">
        <w:rPr>
          <w:rFonts w:ascii="Times New Roman" w:hAnsi="Times New Roman" w:cs="Times New Roman"/>
          <w:sz w:val="20"/>
          <w:szCs w:val="20"/>
          <w:lang w:val="en-US"/>
        </w:rPr>
        <w:t xml:space="preserve"> homolog of human ZASP: a molecular and functional analysis. Cell Tissue Res 337:463–476. https://doi.org/10.1007/s00441-009-0813-y</w:t>
      </w:r>
    </w:p>
    <w:p w14:paraId="7B8121CE"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Bi J, Wang W, Liu Z, et al (2014) Seipin promotes adipose tissue fat storage through the ER Ca</w:t>
      </w:r>
      <w:r w:rsidRPr="001B158C">
        <w:rPr>
          <w:rFonts w:ascii="Times New Roman" w:hAnsi="Times New Roman" w:cs="Times New Roman"/>
          <w:sz w:val="20"/>
          <w:szCs w:val="20"/>
          <w:vertAlign w:val="superscript"/>
          <w:lang w:val="en-US"/>
        </w:rPr>
        <w:t>2+</w:t>
      </w:r>
      <w:r w:rsidRPr="001B158C">
        <w:rPr>
          <w:rFonts w:ascii="Times New Roman" w:hAnsi="Times New Roman" w:cs="Times New Roman"/>
          <w:sz w:val="20"/>
          <w:szCs w:val="20"/>
          <w:lang w:val="en-US"/>
        </w:rPr>
        <w:t>-ATPase SERCA. Cell Metab 19:861–871. https://doi.org/10.1016/j.cmet.2014.03.028</w:t>
      </w:r>
    </w:p>
    <w:p w14:paraId="23FAE7A7"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 xml:space="preserve">Biswas NN, Saha S, Ali MK (2014) Antioxidant, antimicrobial, cytotoxic and analgesic activities of ethanolic extract of </w:t>
      </w:r>
      <w:r w:rsidRPr="0096609F">
        <w:rPr>
          <w:rFonts w:ascii="Times New Roman" w:hAnsi="Times New Roman" w:cs="Times New Roman"/>
          <w:i/>
          <w:sz w:val="20"/>
          <w:szCs w:val="20"/>
          <w:lang w:val="en-US"/>
        </w:rPr>
        <w:t>Mentha arvensis</w:t>
      </w:r>
      <w:r w:rsidRPr="001B158C">
        <w:rPr>
          <w:rFonts w:ascii="Times New Roman" w:hAnsi="Times New Roman" w:cs="Times New Roman"/>
          <w:sz w:val="20"/>
          <w:szCs w:val="20"/>
          <w:lang w:val="en-US"/>
        </w:rPr>
        <w:t xml:space="preserve"> L. Asian Pac J Trop Biomed 4:792–797. https://doi.org/10.12980/APJTB.4.2014C1298</w:t>
      </w:r>
    </w:p>
    <w:p w14:paraId="6B95C968"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Bloomquist JR (2003) Chloride channels as tools for developing selective insecticides. Arch Insect Biochem Physiol 54:145–156. https://doi.org/10.1002/arch.10112</w:t>
      </w:r>
    </w:p>
    <w:p w14:paraId="6C5C8F84"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Bonner JM, Boulianne GL (2017) Diverse structures, functions and uses of FK506 binding proteins. Cell Signal 38:97–105. https://doi.org/10.1016/j.cellsig.2017.06.013</w:t>
      </w:r>
    </w:p>
    <w:p w14:paraId="35FABB28"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 xml:space="preserve">Bredendiek N, Hütte J, Steingräber A, et al (2011) Go </w:t>
      </w:r>
      <w:r w:rsidRPr="001B158C">
        <w:rPr>
          <w:rFonts w:ascii="Times New Roman" w:hAnsi="Times New Roman" w:cs="Times New Roman"/>
          <w:sz w:val="20"/>
          <w:szCs w:val="20"/>
        </w:rPr>
        <w:t>α</w:t>
      </w:r>
      <w:r w:rsidRPr="001B158C">
        <w:rPr>
          <w:rFonts w:ascii="Times New Roman" w:hAnsi="Times New Roman" w:cs="Times New Roman"/>
          <w:sz w:val="20"/>
          <w:szCs w:val="20"/>
          <w:lang w:val="en-US"/>
        </w:rPr>
        <w:t xml:space="preserve"> is involved in sugar perception in </w:t>
      </w:r>
      <w:r w:rsidRPr="0096609F">
        <w:rPr>
          <w:rFonts w:ascii="Times New Roman" w:hAnsi="Times New Roman" w:cs="Times New Roman"/>
          <w:i/>
          <w:sz w:val="20"/>
          <w:szCs w:val="20"/>
          <w:lang w:val="en-US"/>
        </w:rPr>
        <w:t>Drosophila</w:t>
      </w:r>
      <w:r w:rsidRPr="001B158C">
        <w:rPr>
          <w:rFonts w:ascii="Times New Roman" w:hAnsi="Times New Roman" w:cs="Times New Roman"/>
          <w:sz w:val="20"/>
          <w:szCs w:val="20"/>
          <w:lang w:val="en-US"/>
        </w:rPr>
        <w:t>. Chem Senses 36:69–81. https://doi.org/10.1093/chemse/bjq100</w:t>
      </w:r>
    </w:p>
    <w:p w14:paraId="6EEABF47"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 xml:space="preserve">Bronk P, Wenniger JJ, Dawson-Scully K, et al (2001) </w:t>
      </w:r>
      <w:r w:rsidRPr="0096609F">
        <w:rPr>
          <w:rFonts w:ascii="Times New Roman" w:hAnsi="Times New Roman" w:cs="Times New Roman"/>
          <w:i/>
          <w:sz w:val="20"/>
          <w:szCs w:val="20"/>
          <w:lang w:val="en-US"/>
        </w:rPr>
        <w:t>Drosophila</w:t>
      </w:r>
      <w:r w:rsidRPr="001B158C">
        <w:rPr>
          <w:rFonts w:ascii="Times New Roman" w:hAnsi="Times New Roman" w:cs="Times New Roman"/>
          <w:sz w:val="20"/>
          <w:szCs w:val="20"/>
          <w:lang w:val="en-US"/>
        </w:rPr>
        <w:t xml:space="preserve"> Hsc70-4 Is Critical for Neurotransmitter Exocytosis In Vivo. Neuron 30:475–488. https://doi.org/10.1016/S0896-6273(01)00292-6</w:t>
      </w:r>
    </w:p>
    <w:p w14:paraId="3EB8E727"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 xml:space="preserve">Brügger BP, Martínez LC, Plata-Rueda A, et al (2019) Bioactivity of the </w:t>
      </w:r>
      <w:r w:rsidRPr="0096609F">
        <w:rPr>
          <w:rFonts w:ascii="Times New Roman" w:hAnsi="Times New Roman" w:cs="Times New Roman"/>
          <w:i/>
          <w:sz w:val="20"/>
          <w:szCs w:val="20"/>
          <w:lang w:val="en-US"/>
        </w:rPr>
        <w:t>Cymbopogon citratus</w:t>
      </w:r>
      <w:r w:rsidRPr="001B158C">
        <w:rPr>
          <w:rFonts w:ascii="Times New Roman" w:hAnsi="Times New Roman" w:cs="Times New Roman"/>
          <w:sz w:val="20"/>
          <w:szCs w:val="20"/>
          <w:lang w:val="en-US"/>
        </w:rPr>
        <w:t xml:space="preserve"> (Poaceae) essential oil and its terpenoid constituents on the predatory bug, </w:t>
      </w:r>
      <w:r w:rsidRPr="0096609F">
        <w:rPr>
          <w:rFonts w:ascii="Times New Roman" w:hAnsi="Times New Roman" w:cs="Times New Roman"/>
          <w:i/>
          <w:sz w:val="20"/>
          <w:szCs w:val="20"/>
          <w:lang w:val="en-US"/>
        </w:rPr>
        <w:t>Podisus nigrispinus</w:t>
      </w:r>
      <w:r w:rsidRPr="001B158C">
        <w:rPr>
          <w:rFonts w:ascii="Times New Roman" w:hAnsi="Times New Roman" w:cs="Times New Roman"/>
          <w:sz w:val="20"/>
          <w:szCs w:val="20"/>
          <w:lang w:val="en-US"/>
        </w:rPr>
        <w:t xml:space="preserve"> (Heteroptera: Pentatomidae). Sci Rep 9:8358. https://doi.org/10.1038/s41598-019-44709-y</w:t>
      </w:r>
    </w:p>
    <w:p w14:paraId="56888D6C"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Cao T, Sujkowski A, Cobb T, et al (2020) The glutamic acid-rich long C-terminal extension of troponin T has a critical role in insect muscle functions. J Biol Chem jbc.RA119.012014. https://doi.org/10.1074/jbc.RA119.012014</w:t>
      </w:r>
    </w:p>
    <w:p w14:paraId="4FA6424C"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Cetin H, Cinbilgel I, Yanikoglu A, Gokceoglu M (2006) Larvicidal activity of some labiatae (lamiaceae) plant extracts from Turkey. Phytother Res 20:1088–1090. https://doi.org/10.1002/ptr.2004</w:t>
      </w:r>
    </w:p>
    <w:p w14:paraId="384A4430" w14:textId="77777777" w:rsidR="00E32D14" w:rsidRPr="001B158C" w:rsidRDefault="00E32D14" w:rsidP="001B158C">
      <w:pPr>
        <w:pStyle w:val="Bibliographie"/>
        <w:jc w:val="both"/>
        <w:rPr>
          <w:rFonts w:ascii="Times New Roman" w:hAnsi="Times New Roman" w:cs="Times New Roman"/>
          <w:sz w:val="20"/>
          <w:szCs w:val="20"/>
          <w:lang w:val="nl-BE"/>
        </w:rPr>
      </w:pPr>
      <w:r w:rsidRPr="001B158C">
        <w:rPr>
          <w:rFonts w:ascii="Times New Roman" w:hAnsi="Times New Roman" w:cs="Times New Roman"/>
          <w:sz w:val="20"/>
          <w:szCs w:val="20"/>
          <w:lang w:val="en-US"/>
        </w:rPr>
        <w:t xml:space="preserve">Cetin- H, Yanikoglu A (2006) A study of the larvicidal activity of </w:t>
      </w:r>
      <w:r w:rsidRPr="0096609F">
        <w:rPr>
          <w:rFonts w:ascii="Times New Roman" w:hAnsi="Times New Roman" w:cs="Times New Roman"/>
          <w:i/>
          <w:sz w:val="20"/>
          <w:szCs w:val="20"/>
          <w:lang w:val="en-US"/>
        </w:rPr>
        <w:t>Origanum</w:t>
      </w:r>
      <w:r w:rsidRPr="001B158C">
        <w:rPr>
          <w:rFonts w:ascii="Times New Roman" w:hAnsi="Times New Roman" w:cs="Times New Roman"/>
          <w:sz w:val="20"/>
          <w:szCs w:val="20"/>
          <w:lang w:val="en-US"/>
        </w:rPr>
        <w:t xml:space="preserve"> (Labiatae) species from southwest Turkey. </w:t>
      </w:r>
      <w:r w:rsidRPr="001B158C">
        <w:rPr>
          <w:rFonts w:ascii="Times New Roman" w:hAnsi="Times New Roman" w:cs="Times New Roman"/>
          <w:sz w:val="20"/>
          <w:szCs w:val="20"/>
          <w:lang w:val="nl-BE"/>
        </w:rPr>
        <w:t>J Vector Ecol J Soc Vector Ecol 31:118–122. https://doi.org/10.3376/1081-1710(2006)31[118:asotla]2.0.co;2</w:t>
      </w:r>
    </w:p>
    <w:p w14:paraId="1426B277"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Chen NH, Djoko KY, Veyrier FJ, McEwan AG (2016) Formaldehyde Stress Responses in Bacterial Pathogens. Front Microbiol 7:. https://doi.org/10.3389/fmicb.2016.00257</w:t>
      </w:r>
    </w:p>
    <w:p w14:paraId="2B994E95"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Cheng MY, Hartl FU, Martin J, et al (1989) Mitochondrial heat-shock protein hsp60 is essential for assembly of proteins imported into yeast mitochondria. Nature 337:620–625. https://doi.org/10.1038/337620a0</w:t>
      </w:r>
    </w:p>
    <w:p w14:paraId="33686B51"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 xml:space="preserve">Clark KA, Bland JM, Beckerle MC (2007) The </w:t>
      </w:r>
      <w:r w:rsidRPr="0096609F">
        <w:rPr>
          <w:rFonts w:ascii="Times New Roman" w:hAnsi="Times New Roman" w:cs="Times New Roman"/>
          <w:i/>
          <w:sz w:val="20"/>
          <w:szCs w:val="20"/>
          <w:lang w:val="en-US"/>
        </w:rPr>
        <w:t>Drosophila</w:t>
      </w:r>
      <w:r w:rsidRPr="001B158C">
        <w:rPr>
          <w:rFonts w:ascii="Times New Roman" w:hAnsi="Times New Roman" w:cs="Times New Roman"/>
          <w:sz w:val="20"/>
          <w:szCs w:val="20"/>
          <w:lang w:val="en-US"/>
        </w:rPr>
        <w:t xml:space="preserve"> muscle LIM protein, Mlp84B, cooperates with D-titin to maintain muscle structural integrity. J Cell Sci 120:2066–2077. https://doi.org/10.1242/jcs.000695</w:t>
      </w:r>
    </w:p>
    <w:p w14:paraId="47E9DD50"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Coats JR, Karr LL, Drewes CD (1991) Toxicity and Neurotoxic Effects of Monoterpenoids. In: Naturally Occurring Pest Bioregulators. American Chemical Society, pp 305–316</w:t>
      </w:r>
    </w:p>
    <w:p w14:paraId="71DC2C90"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Copping LG, Menn JJ (2000) Biopesticides: a review of their action, applications and efficacy. Pest Manag Sci 56:651–676. https://doi.org/10.1002/1526-4998(200008)56:8&lt;651::AID-PS201&gt;3.0.CO;2-U</w:t>
      </w:r>
    </w:p>
    <w:p w14:paraId="26A67CBC"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Dale C (2017) Evolution: Weevils Get Tough on Symbiotic Tyrosine. Curr Biol 27:R1282–R1284. https://doi.org/10.1016/j.cub.2017.10.031</w:t>
      </w:r>
    </w:p>
    <w:p w14:paraId="5C0C0BD7"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Decoville M, Giacomello E, Leng M, Locker D (2001) DSP1, an HMG-like protein, is involved in the regulation of homeotic genes. Genetics 157:237–244</w:t>
      </w:r>
    </w:p>
    <w:p w14:paraId="552F2540"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lastRenderedPageBreak/>
        <w:t xml:space="preserve">Deletre E, Chandre F, Barkman B, et al (2016) Naturally occurring bioactive compounds from four repellent essential oils against </w:t>
      </w:r>
      <w:r w:rsidRPr="001B158C">
        <w:rPr>
          <w:rFonts w:ascii="Times New Roman" w:hAnsi="Times New Roman" w:cs="Times New Roman"/>
          <w:i/>
          <w:iCs/>
          <w:sz w:val="20"/>
          <w:szCs w:val="20"/>
          <w:lang w:val="en-US"/>
        </w:rPr>
        <w:t>Bemisia tabaci</w:t>
      </w:r>
      <w:r w:rsidRPr="001B158C">
        <w:rPr>
          <w:rFonts w:ascii="Times New Roman" w:hAnsi="Times New Roman" w:cs="Times New Roman"/>
          <w:sz w:val="20"/>
          <w:szCs w:val="20"/>
          <w:lang w:val="en-US"/>
        </w:rPr>
        <w:t xml:space="preserve"> whiteflies: Bioactive natural repellent compounds against whiteflies. Pest Manag Sci 72:179–189. https://doi.org/10.1002/ps.3987</w:t>
      </w:r>
    </w:p>
    <w:p w14:paraId="0CB4E28B"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 xml:space="preserve">Dick T, Ray K, Salz HK, Chia W (1996) Cytoplasmic dynein (ddlc1) mutations cause morphogenetic defects and apoptotic cell death in </w:t>
      </w:r>
      <w:r w:rsidRPr="0096609F">
        <w:rPr>
          <w:rFonts w:ascii="Times New Roman" w:hAnsi="Times New Roman" w:cs="Times New Roman"/>
          <w:i/>
          <w:sz w:val="20"/>
          <w:szCs w:val="20"/>
          <w:lang w:val="en-US"/>
        </w:rPr>
        <w:t>Drosophila melanogaster</w:t>
      </w:r>
      <w:r w:rsidRPr="001B158C">
        <w:rPr>
          <w:rFonts w:ascii="Times New Roman" w:hAnsi="Times New Roman" w:cs="Times New Roman"/>
          <w:sz w:val="20"/>
          <w:szCs w:val="20"/>
          <w:lang w:val="en-US"/>
        </w:rPr>
        <w:t>. Mol Cell Biol 16:1966–1977</w:t>
      </w:r>
    </w:p>
    <w:p w14:paraId="12639D41"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 xml:space="preserve">Domingo A, González-Jurado J, Maroto M, et al (1998) Troponin-T is a calcium-binding protein in insect muscle: in vivo phosphorylation, muscle-specific isoforms and developmental profile in </w:t>
      </w:r>
      <w:r w:rsidRPr="0096609F">
        <w:rPr>
          <w:rFonts w:ascii="Times New Roman" w:hAnsi="Times New Roman" w:cs="Times New Roman"/>
          <w:i/>
          <w:sz w:val="20"/>
          <w:szCs w:val="20"/>
          <w:lang w:val="en-US"/>
        </w:rPr>
        <w:t>Drosophila melanogaster</w:t>
      </w:r>
      <w:r w:rsidRPr="001B158C">
        <w:rPr>
          <w:rFonts w:ascii="Times New Roman" w:hAnsi="Times New Roman" w:cs="Times New Roman"/>
          <w:sz w:val="20"/>
          <w:szCs w:val="20"/>
          <w:lang w:val="en-US"/>
        </w:rPr>
        <w:t>. J Muscle Res Cell Motil 19:393–403. https://doi.org/10.1023/a:1005349704790</w:t>
      </w:r>
    </w:p>
    <w:p w14:paraId="12948748"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Echard A, Hickson GRX, Foley E, O’Farrell PH (2004) Terminal cytokinesis events uncovered after an RNAi screen. Curr Biol CB 14:1685–1693. https://doi.org/10.1016/j.cub.2004.08.063</w:t>
      </w:r>
    </w:p>
    <w:p w14:paraId="67167F44"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Enan E (2001) Insecticidal activity of essential oils: octopaminergic sites of action. Comp Biochem Physiol Part C Toxicol Pharmacol 130:325–337. https://doi.org/10.1016/S1532-0456(01)00255-1</w:t>
      </w:r>
    </w:p>
    <w:p w14:paraId="651D30B0"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Enan EE (2005) Molecular and pharmacological analysis of an octopamine receptor from American cockroach and fruit fly in response to plant essential oils. Arch Insect Biochem Physiol 59:161–171. https://doi.org/10.1002/arch.20076</w:t>
      </w:r>
    </w:p>
    <w:p w14:paraId="2BE1B9BD"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Featherstone DE, Rushton E, Broadie K (2002) Developmental regulation of glutamate receptor field size by nonvesicular glutamate release. Nat Neurosci 5:141–146. https://doi.org/10.1038/nn789</w:t>
      </w:r>
    </w:p>
    <w:p w14:paraId="0D9F4D6C"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Fontanesi F, Soto IC, Barrientos A (2008) Cytochrome c oxidase biogenesis: New levels of regulation. IUBMB Life 60:557–568. https://doi.org/10.1002/iub.86</w:t>
      </w:r>
    </w:p>
    <w:p w14:paraId="3369DFD5"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 xml:space="preserve">Ghosh-Roy A, Desai BS, Ray K (2005) Dynein Light Chain 1 Regulates Dynamin-mediated F-Actin Assembly during Sperm Individualization in </w:t>
      </w:r>
      <w:r w:rsidRPr="0096609F">
        <w:rPr>
          <w:rFonts w:ascii="Times New Roman" w:hAnsi="Times New Roman" w:cs="Times New Roman"/>
          <w:i/>
          <w:sz w:val="20"/>
          <w:szCs w:val="20"/>
          <w:lang w:val="en-US"/>
        </w:rPr>
        <w:t>Drosophila</w:t>
      </w:r>
      <w:r w:rsidRPr="001B158C">
        <w:rPr>
          <w:rFonts w:ascii="Times New Roman" w:hAnsi="Times New Roman" w:cs="Times New Roman"/>
          <w:sz w:val="20"/>
          <w:szCs w:val="20"/>
          <w:lang w:val="en-US"/>
        </w:rPr>
        <w:t>. Mol Biol Cell 16:3107–3116. https://doi.org/10.1091/mbc.e05-02-0103</w:t>
      </w:r>
    </w:p>
    <w:p w14:paraId="7FBCBFAC"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Gil A, de la Fuente EB, Lenardis AE, et al (2002) Coriander Essential Oil Composition from Two Genotypes Grown in Different Environmental Conditions. J Agric Food Chem 50:2870–2877. https://doi.org/10.1021/jf011128i</w:t>
      </w:r>
    </w:p>
    <w:p w14:paraId="07122CC3"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Gonzalez CF, Proudfoot M, Brown G, et al (2006) Molecular Basis of Formaldehyde Detoxification CHARACTERIZATION OF TWO S-FORMYLGLUTATHIONE HYDROLASES FROM ESCHERICHIA COLI, FrmB AND YeiG. J Biol Chem 281:14514–14522. https://doi.org/10.1074/jbc.M600996200</w:t>
      </w:r>
    </w:p>
    <w:p w14:paraId="5F4BF14E"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Govindarajan M, Sivakumar R, Rajeswari M, Yogalakshmi K (2012) Chemical composition and larvicidal activity of essential oil from</w:t>
      </w:r>
      <w:r w:rsidRPr="0096609F">
        <w:rPr>
          <w:rFonts w:ascii="Times New Roman" w:hAnsi="Times New Roman" w:cs="Times New Roman"/>
          <w:i/>
          <w:sz w:val="20"/>
          <w:szCs w:val="20"/>
          <w:lang w:val="en-US"/>
        </w:rPr>
        <w:t xml:space="preserve"> Mentha spicata</w:t>
      </w:r>
      <w:r w:rsidRPr="001B158C">
        <w:rPr>
          <w:rFonts w:ascii="Times New Roman" w:hAnsi="Times New Roman" w:cs="Times New Roman"/>
          <w:sz w:val="20"/>
          <w:szCs w:val="20"/>
          <w:lang w:val="en-US"/>
        </w:rPr>
        <w:t xml:space="preserve"> (Linn.) against three mosquito species. Parasitol Res 110:2023–2032. https://doi.org/10.1007/s00436-011-2731-7</w:t>
      </w:r>
    </w:p>
    <w:p w14:paraId="7F752D93"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Guedes RNC, Lima JOG, Santos JP, Cruz CD (1994) Inheritance of Deltamethrin resistance in a Brazilian strain of maize weevil (</w:t>
      </w:r>
      <w:r w:rsidRPr="0096609F">
        <w:rPr>
          <w:rFonts w:ascii="Times New Roman" w:hAnsi="Times New Roman" w:cs="Times New Roman"/>
          <w:i/>
          <w:sz w:val="20"/>
          <w:szCs w:val="20"/>
          <w:lang w:val="en-US"/>
        </w:rPr>
        <w:t>Sitophilus zeamais</w:t>
      </w:r>
      <w:r w:rsidRPr="001B158C">
        <w:rPr>
          <w:rFonts w:ascii="Times New Roman" w:hAnsi="Times New Roman" w:cs="Times New Roman"/>
          <w:sz w:val="20"/>
          <w:szCs w:val="20"/>
          <w:lang w:val="en-US"/>
        </w:rPr>
        <w:t xml:space="preserve"> mots.). Int J Pest Manag 40:103–106. https://doi.org/10.1080/09670879409371863</w:t>
      </w:r>
    </w:p>
    <w:p w14:paraId="4D62645A"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Handford CE, Elliott CT, Campbell K (2015) A review of the global pesticide legislation and the scale of challenge in reaching the global harmonization of food safety standards. Integr Environ Assess Manag 11:525–536. https://doi.org/10.1002/ieam.1635</w:t>
      </w:r>
    </w:p>
    <w:p w14:paraId="52B0A597"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 xml:space="preserve">Herold N, Will CL, Wolf E, et al (2009) Conservation of the Protein Composition and Electron Microscopy Structure of </w:t>
      </w:r>
      <w:r w:rsidRPr="0096609F">
        <w:rPr>
          <w:rFonts w:ascii="Times New Roman" w:hAnsi="Times New Roman" w:cs="Times New Roman"/>
          <w:i/>
          <w:sz w:val="20"/>
          <w:szCs w:val="20"/>
          <w:lang w:val="en-US"/>
        </w:rPr>
        <w:t>Drosophila melanogaster</w:t>
      </w:r>
      <w:r w:rsidRPr="001B158C">
        <w:rPr>
          <w:rFonts w:ascii="Times New Roman" w:hAnsi="Times New Roman" w:cs="Times New Roman"/>
          <w:sz w:val="20"/>
          <w:szCs w:val="20"/>
          <w:lang w:val="en-US"/>
        </w:rPr>
        <w:t xml:space="preserve"> and Human Spliceosomal Complexes. Mol Cell Biol 29:281–301. https://doi.org/10.1128/MCB.01415-08</w:t>
      </w:r>
    </w:p>
    <w:p w14:paraId="5DCD63FA"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Hirota B, Okude G, Anbutsu H, et al (2017) A Novel, Extremely Elongated, and Endocellular Bacterial Symbiont Supports Cuticle Formation of a Grain Pest Beetle. mBio 8:e01482-17. https://doi.org/10.1128/mBio.01482-17</w:t>
      </w:r>
    </w:p>
    <w:p w14:paraId="2B814AA8"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lastRenderedPageBreak/>
        <w:t xml:space="preserve">Horváth P, Koščová J (2017) In vitro Antibacterial Activity of </w:t>
      </w:r>
      <w:r w:rsidRPr="0096609F">
        <w:rPr>
          <w:rFonts w:ascii="Times New Roman" w:hAnsi="Times New Roman" w:cs="Times New Roman"/>
          <w:i/>
          <w:sz w:val="20"/>
          <w:szCs w:val="20"/>
          <w:lang w:val="en-US"/>
        </w:rPr>
        <w:t>Mentha</w:t>
      </w:r>
      <w:r w:rsidRPr="001B158C">
        <w:rPr>
          <w:rFonts w:ascii="Times New Roman" w:hAnsi="Times New Roman" w:cs="Times New Roman"/>
          <w:sz w:val="20"/>
          <w:szCs w:val="20"/>
          <w:lang w:val="en-US"/>
        </w:rPr>
        <w:t xml:space="preserve"> Essential Oils Against </w:t>
      </w:r>
      <w:r w:rsidRPr="0096609F">
        <w:rPr>
          <w:rFonts w:ascii="Times New Roman" w:hAnsi="Times New Roman" w:cs="Times New Roman"/>
          <w:i/>
          <w:sz w:val="20"/>
          <w:szCs w:val="20"/>
          <w:lang w:val="en-US"/>
        </w:rPr>
        <w:t>Staphylococcus aureus</w:t>
      </w:r>
      <w:r w:rsidRPr="001B158C">
        <w:rPr>
          <w:rFonts w:ascii="Times New Roman" w:hAnsi="Times New Roman" w:cs="Times New Roman"/>
          <w:sz w:val="20"/>
          <w:szCs w:val="20"/>
          <w:lang w:val="en-US"/>
        </w:rPr>
        <w:t>. Folia Vet 61:71–77. https://doi.org/10.1515/fv-2017-0030</w:t>
      </w:r>
    </w:p>
    <w:p w14:paraId="1A19EAE5"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 xml:space="preserve">Huang Y, Liao M, Yang Q, et al (2019) iTRAQ-based quantitative proteome revealed metabolic changes of </w:t>
      </w:r>
      <w:r w:rsidRPr="0096609F">
        <w:rPr>
          <w:rFonts w:ascii="Times New Roman" w:hAnsi="Times New Roman" w:cs="Times New Roman"/>
          <w:i/>
          <w:sz w:val="20"/>
          <w:szCs w:val="20"/>
          <w:lang w:val="en-US"/>
        </w:rPr>
        <w:t>Sitophilus zeamais</w:t>
      </w:r>
      <w:r w:rsidRPr="001B158C">
        <w:rPr>
          <w:rFonts w:ascii="Times New Roman" w:hAnsi="Times New Roman" w:cs="Times New Roman"/>
          <w:sz w:val="20"/>
          <w:szCs w:val="20"/>
          <w:lang w:val="en-US"/>
        </w:rPr>
        <w:t xml:space="preserve"> in response to terpinen-4-ol fumigation. Pest Manag Sci 75:444–451. https://doi.org/10.1002/ps.5135</w:t>
      </w:r>
    </w:p>
    <w:p w14:paraId="6F552130"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Isman MB (2000) Plant essential oils for pest and disease management. Crop Prot 19:603–608. https://doi.org/10.1016/S0261-2194(00)00079-X</w:t>
      </w:r>
    </w:p>
    <w:p w14:paraId="2FE73203"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Isman MB, Grieneisen ML (2014) Botanical insecticide research: many publications, limited useful data. Trends Plant Sci 19:140–145. https://doi.org/10.1016/j.tplants.2013.11.005</w:t>
      </w:r>
    </w:p>
    <w:p w14:paraId="5376756E"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Jan Y-N, Jan LY (2010) Branching out: mechanisms of dendritic arborization. Nat Rev Neurosci 11:316–328. https://doi.org/10.1038/nrn2836</w:t>
      </w:r>
    </w:p>
    <w:p w14:paraId="0283DCB9"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Jankowska M, Rogalska J, Wyszkowska J, Stankiewicz M (2018) Molecular Targets for Components of Essential Oils in the Insect Nervous System—A Review. Molecules 23:34. https://doi.org/10.3390/molecules23010034</w:t>
      </w:r>
    </w:p>
    <w:p w14:paraId="17B75DEE"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 xml:space="preserve">Jayaram SA, Senti K-A, Tiklová K, et al (2008) COPI Vesicle Transport Is a Common Requirement for Tube Expansion in </w:t>
      </w:r>
      <w:r w:rsidRPr="0096609F">
        <w:rPr>
          <w:rFonts w:ascii="Times New Roman" w:hAnsi="Times New Roman" w:cs="Times New Roman"/>
          <w:i/>
          <w:sz w:val="20"/>
          <w:szCs w:val="20"/>
          <w:lang w:val="en-US"/>
        </w:rPr>
        <w:t>Drosophila</w:t>
      </w:r>
      <w:r w:rsidRPr="001B158C">
        <w:rPr>
          <w:rFonts w:ascii="Times New Roman" w:hAnsi="Times New Roman" w:cs="Times New Roman"/>
          <w:sz w:val="20"/>
          <w:szCs w:val="20"/>
          <w:lang w:val="en-US"/>
        </w:rPr>
        <w:t>. PLOS ONE 3:e1964. https://doi.org/10.1371/journal.pone.0001964</w:t>
      </w:r>
    </w:p>
    <w:p w14:paraId="709B3A31"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Jayas DS, White NDG, Muir WE (1994) Stored-Grain Ecosystems. CRC Press</w:t>
      </w:r>
    </w:p>
    <w:p w14:paraId="0E146CA1"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 xml:space="preserve">Jembere B, Obeng-Ofori D, Hassanali A, Nyamasyo GNN (1995) Products derived from the leaves of </w:t>
      </w:r>
      <w:r w:rsidRPr="0096609F">
        <w:rPr>
          <w:rFonts w:ascii="Times New Roman" w:hAnsi="Times New Roman" w:cs="Times New Roman"/>
          <w:i/>
          <w:sz w:val="20"/>
          <w:szCs w:val="20"/>
          <w:lang w:val="en-US"/>
        </w:rPr>
        <w:t>Ocimum kilimandscharicum</w:t>
      </w:r>
      <w:r w:rsidRPr="001B158C">
        <w:rPr>
          <w:rFonts w:ascii="Times New Roman" w:hAnsi="Times New Roman" w:cs="Times New Roman"/>
          <w:sz w:val="20"/>
          <w:szCs w:val="20"/>
          <w:lang w:val="en-US"/>
        </w:rPr>
        <w:t xml:space="preserve"> (Labiatae) as post-harvest grain protectants against the infestation of three major stored product insect pests. Bull Entomol Res 85:361–367. https://doi.org/10.1017/S0007485300036099</w:t>
      </w:r>
    </w:p>
    <w:p w14:paraId="409815A9"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 xml:space="preserve">Keeling CI, Yuen MM, Liao NY, et al (2013) Draft genome of the mountain pine beetle, </w:t>
      </w:r>
      <w:r w:rsidRPr="0096609F">
        <w:rPr>
          <w:rFonts w:ascii="Times New Roman" w:hAnsi="Times New Roman" w:cs="Times New Roman"/>
          <w:i/>
          <w:sz w:val="20"/>
          <w:szCs w:val="20"/>
          <w:lang w:val="en-US"/>
        </w:rPr>
        <w:t>Dendroctonus ponderosae</w:t>
      </w:r>
      <w:r w:rsidRPr="001B158C">
        <w:rPr>
          <w:rFonts w:ascii="Times New Roman" w:hAnsi="Times New Roman" w:cs="Times New Roman"/>
          <w:sz w:val="20"/>
          <w:szCs w:val="20"/>
          <w:lang w:val="en-US"/>
        </w:rPr>
        <w:t xml:space="preserve"> Hopkins, a major forest pest. Genome Biol 14:R27. https://doi.org/10.1186/gb-2013-14-3-r27</w:t>
      </w:r>
    </w:p>
    <w:p w14:paraId="2583BE93"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 xml:space="preserve">Kim S-I, Roh J-Y, Kim D-H, et al (2003) Insecticidal activities of aromatic plant extracts and essential oils against </w:t>
      </w:r>
      <w:r w:rsidRPr="0096609F">
        <w:rPr>
          <w:rFonts w:ascii="Times New Roman" w:hAnsi="Times New Roman" w:cs="Times New Roman"/>
          <w:i/>
          <w:sz w:val="20"/>
          <w:szCs w:val="20"/>
          <w:lang w:val="en-US"/>
        </w:rPr>
        <w:t>Sitophilus oryzae</w:t>
      </w:r>
      <w:r w:rsidRPr="001B158C">
        <w:rPr>
          <w:rFonts w:ascii="Times New Roman" w:hAnsi="Times New Roman" w:cs="Times New Roman"/>
          <w:sz w:val="20"/>
          <w:szCs w:val="20"/>
          <w:lang w:val="en-US"/>
        </w:rPr>
        <w:t xml:space="preserve"> and </w:t>
      </w:r>
      <w:r w:rsidRPr="0096609F">
        <w:rPr>
          <w:rFonts w:ascii="Times New Roman" w:hAnsi="Times New Roman" w:cs="Times New Roman"/>
          <w:i/>
          <w:sz w:val="20"/>
          <w:szCs w:val="20"/>
          <w:lang w:val="en-US"/>
        </w:rPr>
        <w:t>Callosobruchus chinensis</w:t>
      </w:r>
      <w:r w:rsidRPr="001B158C">
        <w:rPr>
          <w:rFonts w:ascii="Times New Roman" w:hAnsi="Times New Roman" w:cs="Times New Roman"/>
          <w:sz w:val="20"/>
          <w:szCs w:val="20"/>
          <w:lang w:val="en-US"/>
        </w:rPr>
        <w:t>. J Stored Prod Res 39:293–303. https://doi.org/10.1016/S0022-474X(02)00017-6</w:t>
      </w:r>
    </w:p>
    <w:p w14:paraId="4A32E07F"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Klingenberg M (1985) The ADP/ATP Carrier in Mitochondrial Membranes. In: Martonosi AN (ed) The Enzymes of Biological Membranes: Volume 4 Bioenergetics of Electron and Proton Transport. Springer US, Boston, MA, pp 511–553</w:t>
      </w:r>
    </w:p>
    <w:p w14:paraId="1CDB52D6"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 xml:space="preserve">Kljajić P, Perić I (2007) Altered susceptibility of granary weevil </w:t>
      </w:r>
      <w:r w:rsidRPr="0096609F">
        <w:rPr>
          <w:rFonts w:ascii="Times New Roman" w:hAnsi="Times New Roman" w:cs="Times New Roman"/>
          <w:i/>
          <w:sz w:val="20"/>
          <w:szCs w:val="20"/>
          <w:lang w:val="en-US"/>
        </w:rPr>
        <w:t>Sitophilus granarius</w:t>
      </w:r>
      <w:r w:rsidRPr="001B158C">
        <w:rPr>
          <w:rFonts w:ascii="Times New Roman" w:hAnsi="Times New Roman" w:cs="Times New Roman"/>
          <w:sz w:val="20"/>
          <w:szCs w:val="20"/>
          <w:lang w:val="en-US"/>
        </w:rPr>
        <w:t xml:space="preserve"> (L.) (Coleoptera: Curculionidae) populations to insecticides after selection with pirimiphos-methyl and deltamethrin. J Stored Prod Res 43:134–141. https://doi.org/10.1016/j.jspr.2006.02.004</w:t>
      </w:r>
    </w:p>
    <w:p w14:paraId="2505A865"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Klymenko T, Papp B, Fischle W, et al (2006) A Polycomb group protein complex with sequence-specific DNA-binding and selective methyl-lysine-binding activities. Genes Dev 20:1110–1122. https://doi.org/10.1101/gad.377406</w:t>
      </w:r>
    </w:p>
    <w:p w14:paraId="6519FD8F"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 xml:space="preserve">Koliopoulos G, Pitarokili D, Kioulos E, et al (2010) Chemical composition and larvicidal evaluation of </w:t>
      </w:r>
      <w:r w:rsidRPr="0096609F">
        <w:rPr>
          <w:rFonts w:ascii="Times New Roman" w:hAnsi="Times New Roman" w:cs="Times New Roman"/>
          <w:i/>
          <w:sz w:val="20"/>
          <w:szCs w:val="20"/>
          <w:lang w:val="en-US"/>
        </w:rPr>
        <w:t>Mentha</w:t>
      </w:r>
      <w:r w:rsidRPr="001B158C">
        <w:rPr>
          <w:rFonts w:ascii="Times New Roman" w:hAnsi="Times New Roman" w:cs="Times New Roman"/>
          <w:sz w:val="20"/>
          <w:szCs w:val="20"/>
          <w:lang w:val="en-US"/>
        </w:rPr>
        <w:t xml:space="preserve">, </w:t>
      </w:r>
      <w:r w:rsidRPr="0096609F">
        <w:rPr>
          <w:rFonts w:ascii="Times New Roman" w:hAnsi="Times New Roman" w:cs="Times New Roman"/>
          <w:i/>
          <w:sz w:val="20"/>
          <w:szCs w:val="20"/>
          <w:lang w:val="en-US"/>
        </w:rPr>
        <w:t>Salvia</w:t>
      </w:r>
      <w:r w:rsidRPr="001B158C">
        <w:rPr>
          <w:rFonts w:ascii="Times New Roman" w:hAnsi="Times New Roman" w:cs="Times New Roman"/>
          <w:sz w:val="20"/>
          <w:szCs w:val="20"/>
          <w:lang w:val="en-US"/>
        </w:rPr>
        <w:t xml:space="preserve">, and </w:t>
      </w:r>
      <w:r w:rsidRPr="0096609F">
        <w:rPr>
          <w:rFonts w:ascii="Times New Roman" w:hAnsi="Times New Roman" w:cs="Times New Roman"/>
          <w:i/>
          <w:sz w:val="20"/>
          <w:szCs w:val="20"/>
          <w:lang w:val="en-US"/>
        </w:rPr>
        <w:t>Melissa</w:t>
      </w:r>
      <w:r w:rsidRPr="001B158C">
        <w:rPr>
          <w:rFonts w:ascii="Times New Roman" w:hAnsi="Times New Roman" w:cs="Times New Roman"/>
          <w:sz w:val="20"/>
          <w:szCs w:val="20"/>
          <w:lang w:val="en-US"/>
        </w:rPr>
        <w:t xml:space="preserve"> essential oils against the West Nile virus mosquito </w:t>
      </w:r>
      <w:r w:rsidRPr="0096609F">
        <w:rPr>
          <w:rFonts w:ascii="Times New Roman" w:hAnsi="Times New Roman" w:cs="Times New Roman"/>
          <w:i/>
          <w:sz w:val="20"/>
          <w:szCs w:val="20"/>
          <w:lang w:val="en-US"/>
        </w:rPr>
        <w:t>Culex pipiens</w:t>
      </w:r>
      <w:r w:rsidRPr="001B158C">
        <w:rPr>
          <w:rFonts w:ascii="Times New Roman" w:hAnsi="Times New Roman" w:cs="Times New Roman"/>
          <w:sz w:val="20"/>
          <w:szCs w:val="20"/>
          <w:lang w:val="en-US"/>
        </w:rPr>
        <w:t>. Parasitol Res 107:327–335. https://doi.org/10.1007/s00436-010-1865-3</w:t>
      </w:r>
    </w:p>
    <w:p w14:paraId="3121531B"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Koon AC, Budnik V (2012) Inhibitory Control of Synaptic and Behavioral Plasticity by Octopaminergic Signaling. J Neurosci 32:6312–6322. https://doi.org/10.1523/JNEUROSCI.6517-11.2012</w:t>
      </w:r>
    </w:p>
    <w:p w14:paraId="667E0BD2"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Kostyukovsky M, Rafaeli A, Gileadi C, et al (2002) Activation of octopaminergic receptors by essential oil constituents isolated from aromatic plants: possible mode of action against insect pests. Pest Manag Sci 58:1101–1106. https://doi.org/10.1002/ps.548</w:t>
      </w:r>
    </w:p>
    <w:p w14:paraId="0C986F67"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lastRenderedPageBreak/>
        <w:t xml:space="preserve">Kumar A, Shukla R, Singh P, et al (2009) Use of essential oil from </w:t>
      </w:r>
      <w:r w:rsidRPr="0096609F">
        <w:rPr>
          <w:rFonts w:ascii="Times New Roman" w:hAnsi="Times New Roman" w:cs="Times New Roman"/>
          <w:i/>
          <w:sz w:val="20"/>
          <w:szCs w:val="20"/>
          <w:lang w:val="en-US"/>
        </w:rPr>
        <w:t>Mentha arvensis</w:t>
      </w:r>
      <w:r w:rsidRPr="001B158C">
        <w:rPr>
          <w:rFonts w:ascii="Times New Roman" w:hAnsi="Times New Roman" w:cs="Times New Roman"/>
          <w:sz w:val="20"/>
          <w:szCs w:val="20"/>
          <w:lang w:val="en-US"/>
        </w:rPr>
        <w:t xml:space="preserve"> L. to control storage moulds and insects in stored chickpea. J Sci Food Agric 89:2643–2649. https://doi.org/10.1002/jsfa.3768</w:t>
      </w:r>
    </w:p>
    <w:p w14:paraId="4EF67C69"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 xml:space="preserve">Kumar P, Mishra S, Malik A, Satya S (2011) Insecticidal properties of </w:t>
      </w:r>
      <w:r w:rsidRPr="0096609F">
        <w:rPr>
          <w:rFonts w:ascii="Times New Roman" w:hAnsi="Times New Roman" w:cs="Times New Roman"/>
          <w:i/>
          <w:sz w:val="20"/>
          <w:szCs w:val="20"/>
          <w:lang w:val="en-US"/>
        </w:rPr>
        <w:t>Mentha</w:t>
      </w:r>
      <w:r w:rsidRPr="001B158C">
        <w:rPr>
          <w:rFonts w:ascii="Times New Roman" w:hAnsi="Times New Roman" w:cs="Times New Roman"/>
          <w:sz w:val="20"/>
          <w:szCs w:val="20"/>
          <w:lang w:val="en-US"/>
        </w:rPr>
        <w:t xml:space="preserve"> species: A review. Ind Crops Prod 34:802–817. https://doi.org/10.1016/j.indcrop.2011.02.019</w:t>
      </w:r>
    </w:p>
    <w:p w14:paraId="610FB89C"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Kumar R, Dubey NK, Tiwari OP, et al (2007) Evaluation of some essential oils as botanical fungitoxicants for the protection of stored food commodities from fungal infestation. J Sci Food Agric 87:1737–1742. https://doi.org/10.1002/jsfa.2906</w:t>
      </w:r>
    </w:p>
    <w:p w14:paraId="332A2B2A"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 xml:space="preserve">Lee B-H, Choi W-S, Lee S-E, Park B-S (2001) Fumigant toxicity of essential oils and their constituent compounds towards the rice weevil, </w:t>
      </w:r>
      <w:r w:rsidRPr="0096609F">
        <w:rPr>
          <w:rFonts w:ascii="Times New Roman" w:hAnsi="Times New Roman" w:cs="Times New Roman"/>
          <w:i/>
          <w:sz w:val="20"/>
          <w:szCs w:val="20"/>
          <w:lang w:val="en-US"/>
        </w:rPr>
        <w:t>Sitophilus oryzae</w:t>
      </w:r>
      <w:r w:rsidRPr="001B158C">
        <w:rPr>
          <w:rFonts w:ascii="Times New Roman" w:hAnsi="Times New Roman" w:cs="Times New Roman"/>
          <w:sz w:val="20"/>
          <w:szCs w:val="20"/>
          <w:lang w:val="en-US"/>
        </w:rPr>
        <w:t xml:space="preserve"> (L.). Crop Prot 20:317–320. https://doi.org/10.1016/S0261-2194(00)00158-7</w:t>
      </w:r>
    </w:p>
    <w:p w14:paraId="73C6B2B6"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Leroux MR, Hartl FU (2000) Protein folding: Versatility of the cytosolic chaperonin TRiC/CCT. Curr Biol 10:R260–R264. https://doi.org/10.1016/S0960-9822(00)00432-2</w:t>
      </w:r>
    </w:p>
    <w:p w14:paraId="28C2E2C2"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 xml:space="preserve">Li S-G, Li M-Y, Huang Y-Z, et al (2013) Fumigant activity of Illicium verum fruit extracts and their effects on the acetylcholinesterase and glutathione S-transferase activities in adult </w:t>
      </w:r>
      <w:r w:rsidRPr="0096609F">
        <w:rPr>
          <w:rFonts w:ascii="Times New Roman" w:hAnsi="Times New Roman" w:cs="Times New Roman"/>
          <w:i/>
          <w:sz w:val="20"/>
          <w:szCs w:val="20"/>
          <w:lang w:val="en-US"/>
        </w:rPr>
        <w:t>Sitophilus zeamais</w:t>
      </w:r>
      <w:r w:rsidRPr="001B158C">
        <w:rPr>
          <w:rFonts w:ascii="Times New Roman" w:hAnsi="Times New Roman" w:cs="Times New Roman"/>
          <w:sz w:val="20"/>
          <w:szCs w:val="20"/>
          <w:lang w:val="en-US"/>
        </w:rPr>
        <w:t>. J Pest Sci 86:677–683. https://doi.org/10.1007/s10340-013-0520-z</w:t>
      </w:r>
    </w:p>
    <w:p w14:paraId="57820305"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Li W, Gao F-B (2003) Actin filament-stabilizing protein tropomyosin regulates the size of dendritic fields. J Neurosci Off J Soc Neurosci 23:6171–6175</w:t>
      </w:r>
    </w:p>
    <w:p w14:paraId="31BAA8CA"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Li W, Ye Y (2008) Polyubiquitin chains: functions, structures, and mechanisms. Cell Mol Life Sci CMLS 65:2397–2406. https://doi.org/10.1007/s00018-008-8090-6</w:t>
      </w:r>
    </w:p>
    <w:p w14:paraId="60EA1C48"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 xml:space="preserve">Liao M, Xiao J-J, Zhou L-J, et al (2016) Insecticidal Activity of </w:t>
      </w:r>
      <w:r w:rsidRPr="0096609F">
        <w:rPr>
          <w:rFonts w:ascii="Times New Roman" w:hAnsi="Times New Roman" w:cs="Times New Roman"/>
          <w:i/>
          <w:sz w:val="20"/>
          <w:szCs w:val="20"/>
          <w:lang w:val="en-US"/>
        </w:rPr>
        <w:t>Melaleuca alternifolia</w:t>
      </w:r>
      <w:r w:rsidRPr="001B158C">
        <w:rPr>
          <w:rFonts w:ascii="Times New Roman" w:hAnsi="Times New Roman" w:cs="Times New Roman"/>
          <w:sz w:val="20"/>
          <w:szCs w:val="20"/>
          <w:lang w:val="en-US"/>
        </w:rPr>
        <w:t xml:space="preserve"> Essential Oil and RNA-Seq Analysis of </w:t>
      </w:r>
      <w:r w:rsidRPr="0096609F">
        <w:rPr>
          <w:rFonts w:ascii="Times New Roman" w:hAnsi="Times New Roman" w:cs="Times New Roman"/>
          <w:i/>
          <w:sz w:val="20"/>
          <w:szCs w:val="20"/>
          <w:lang w:val="en-US"/>
        </w:rPr>
        <w:t>Sitophilus zeamais</w:t>
      </w:r>
      <w:r w:rsidRPr="001B158C">
        <w:rPr>
          <w:rFonts w:ascii="Times New Roman" w:hAnsi="Times New Roman" w:cs="Times New Roman"/>
          <w:sz w:val="20"/>
          <w:szCs w:val="20"/>
          <w:lang w:val="en-US"/>
        </w:rPr>
        <w:t xml:space="preserve"> Transcriptome in Response to Oil Fumigation. PLOS ONE 11:e0167748. https://doi.org/10.1371/journal.pone.0167748</w:t>
      </w:r>
    </w:p>
    <w:p w14:paraId="104BDA44"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 xml:space="preserve">Liao M, Yang Q-Q, Xiao J-J, et al (2018) Toxicity of </w:t>
      </w:r>
      <w:r w:rsidRPr="0096609F">
        <w:rPr>
          <w:rFonts w:ascii="Times New Roman" w:hAnsi="Times New Roman" w:cs="Times New Roman"/>
          <w:i/>
          <w:sz w:val="20"/>
          <w:szCs w:val="20"/>
          <w:lang w:val="en-US"/>
        </w:rPr>
        <w:t>Melaleuca alternifolia</w:t>
      </w:r>
      <w:r w:rsidRPr="001B158C">
        <w:rPr>
          <w:rFonts w:ascii="Times New Roman" w:hAnsi="Times New Roman" w:cs="Times New Roman"/>
          <w:sz w:val="20"/>
          <w:szCs w:val="20"/>
          <w:lang w:val="en-US"/>
        </w:rPr>
        <w:t xml:space="preserve"> essential oil to the mitochondrion and NAD+/NADH dehydrogenase in </w:t>
      </w:r>
      <w:r w:rsidRPr="0096609F">
        <w:rPr>
          <w:rFonts w:ascii="Times New Roman" w:hAnsi="Times New Roman" w:cs="Times New Roman"/>
          <w:i/>
          <w:sz w:val="20"/>
          <w:szCs w:val="20"/>
          <w:lang w:val="en-US"/>
        </w:rPr>
        <w:t>Tribolium confusum</w:t>
      </w:r>
      <w:r w:rsidRPr="001B158C">
        <w:rPr>
          <w:rFonts w:ascii="Times New Roman" w:hAnsi="Times New Roman" w:cs="Times New Roman"/>
          <w:sz w:val="20"/>
          <w:szCs w:val="20"/>
          <w:lang w:val="en-US"/>
        </w:rPr>
        <w:t>. PeerJ 6:e5693. https://doi.org/10.7717/peerj.5693</w:t>
      </w:r>
    </w:p>
    <w:p w14:paraId="49010997"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Likhoshvai V, Ratushny A (2007) Generalized hill function method for modeling molecular processes. J Bioinform Comput Biol 05:521–531. https://doi.org/10.1142/S0219720007002837</w:t>
      </w:r>
    </w:p>
    <w:p w14:paraId="47D9CA1C"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López MD, Pascual-Villalobos MJ (2010) Mode of inhibition of acetylcholinesterase by monoterpenoids and implications for pest control. Ind Crops Prod 31:284–288. https://doi.org/10.1016/j.indcrop.2009.11.005</w:t>
      </w:r>
    </w:p>
    <w:p w14:paraId="092B6F5D"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 xml:space="preserve">Ložienė K, Venskutonis PR (2005) Influence of environmental and genetic factors on the stability of essential oil composition of </w:t>
      </w:r>
      <w:r w:rsidRPr="0096609F">
        <w:rPr>
          <w:rFonts w:ascii="Times New Roman" w:hAnsi="Times New Roman" w:cs="Times New Roman"/>
          <w:i/>
          <w:sz w:val="20"/>
          <w:szCs w:val="20"/>
          <w:lang w:val="en-US"/>
        </w:rPr>
        <w:t>Thymus pulegioides</w:t>
      </w:r>
      <w:r w:rsidRPr="001B158C">
        <w:rPr>
          <w:rFonts w:ascii="Times New Roman" w:hAnsi="Times New Roman" w:cs="Times New Roman"/>
          <w:sz w:val="20"/>
          <w:szCs w:val="20"/>
          <w:lang w:val="en-US"/>
        </w:rPr>
        <w:t>. Biochem Syst Ecol 33:517–525. https://doi.org/10.1016/j.bse.2004.10.004</w:t>
      </w:r>
    </w:p>
    <w:p w14:paraId="625BF86F"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Magan N, Hope R, Cairns V, Aldred D (2003) Post-harvest fungal ecology: Impact of fungal growth and mycotoxin accumulation in stored grain. In: Xu X, Bailey JA, Cooke BM (eds) Epidemiology of Mycotoxin Producing Fungi: Under the aegis of COST Action 835 ‘Agriculturally Important Toxigenic Fungi 1998–2003’, EU project (QLK 1-CT-1998–01380). Springer Netherlands, Dordrecht, pp 723–730</w:t>
      </w:r>
    </w:p>
    <w:p w14:paraId="7D569642"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 xml:space="preserve">Mansour EE, Mi F, Zhang G, et al (2012) Effect of allylisothiocyanate on </w:t>
      </w:r>
      <w:r w:rsidRPr="0096609F">
        <w:rPr>
          <w:rFonts w:ascii="Times New Roman" w:hAnsi="Times New Roman" w:cs="Times New Roman"/>
          <w:i/>
          <w:sz w:val="20"/>
          <w:szCs w:val="20"/>
          <w:lang w:val="en-US"/>
        </w:rPr>
        <w:t>Sitophilus oryzae</w:t>
      </w:r>
      <w:r w:rsidRPr="001B158C">
        <w:rPr>
          <w:rFonts w:ascii="Times New Roman" w:hAnsi="Times New Roman" w:cs="Times New Roman"/>
          <w:sz w:val="20"/>
          <w:szCs w:val="20"/>
          <w:lang w:val="en-US"/>
        </w:rPr>
        <w:t xml:space="preserve">, </w:t>
      </w:r>
      <w:r w:rsidRPr="0096609F">
        <w:rPr>
          <w:rFonts w:ascii="Times New Roman" w:hAnsi="Times New Roman" w:cs="Times New Roman"/>
          <w:i/>
          <w:sz w:val="20"/>
          <w:szCs w:val="20"/>
          <w:lang w:val="en-US"/>
        </w:rPr>
        <w:t>Tribolium confusum</w:t>
      </w:r>
      <w:r w:rsidRPr="001B158C">
        <w:rPr>
          <w:rFonts w:ascii="Times New Roman" w:hAnsi="Times New Roman" w:cs="Times New Roman"/>
          <w:sz w:val="20"/>
          <w:szCs w:val="20"/>
          <w:lang w:val="en-US"/>
        </w:rPr>
        <w:t xml:space="preserve"> and </w:t>
      </w:r>
      <w:r w:rsidRPr="0096609F">
        <w:rPr>
          <w:rFonts w:ascii="Times New Roman" w:hAnsi="Times New Roman" w:cs="Times New Roman"/>
          <w:i/>
          <w:sz w:val="20"/>
          <w:szCs w:val="20"/>
          <w:lang w:val="en-US"/>
        </w:rPr>
        <w:t>Plodia interpunctella</w:t>
      </w:r>
      <w:r w:rsidRPr="001B158C">
        <w:rPr>
          <w:rFonts w:ascii="Times New Roman" w:hAnsi="Times New Roman" w:cs="Times New Roman"/>
          <w:sz w:val="20"/>
          <w:szCs w:val="20"/>
          <w:lang w:val="en-US"/>
        </w:rPr>
        <w:t>: Toxicity and effect on insect mitochondria. Crop Prot 33:40–51. https://doi.org/10.1016/j.cropro.2011.11.010</w:t>
      </w:r>
    </w:p>
    <w:p w14:paraId="7DCF5D4E"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 xml:space="preserve">Mishra BB, Tripathi SP, Tripathi CPM (2012) Response of </w:t>
      </w:r>
      <w:r w:rsidRPr="0096609F">
        <w:rPr>
          <w:rFonts w:ascii="Times New Roman" w:hAnsi="Times New Roman" w:cs="Times New Roman"/>
          <w:i/>
          <w:sz w:val="20"/>
          <w:szCs w:val="20"/>
          <w:lang w:val="en-US"/>
        </w:rPr>
        <w:t>Tribolium castaneum</w:t>
      </w:r>
      <w:r w:rsidRPr="001B158C">
        <w:rPr>
          <w:rFonts w:ascii="Times New Roman" w:hAnsi="Times New Roman" w:cs="Times New Roman"/>
          <w:sz w:val="20"/>
          <w:szCs w:val="20"/>
          <w:lang w:val="en-US"/>
        </w:rPr>
        <w:t xml:space="preserve"> (Coleoptera: Tenebrionidae) and </w:t>
      </w:r>
      <w:r w:rsidRPr="0096609F">
        <w:rPr>
          <w:rFonts w:ascii="Times New Roman" w:hAnsi="Times New Roman" w:cs="Times New Roman"/>
          <w:i/>
          <w:sz w:val="20"/>
          <w:szCs w:val="20"/>
          <w:lang w:val="en-US"/>
        </w:rPr>
        <w:t>Sitophilus oryzae</w:t>
      </w:r>
      <w:r w:rsidRPr="001B158C">
        <w:rPr>
          <w:rFonts w:ascii="Times New Roman" w:hAnsi="Times New Roman" w:cs="Times New Roman"/>
          <w:sz w:val="20"/>
          <w:szCs w:val="20"/>
          <w:lang w:val="en-US"/>
        </w:rPr>
        <w:t xml:space="preserve"> (Coleoptera: Curculionidae) to potential insecticide derived from essential oil of </w:t>
      </w:r>
      <w:r w:rsidRPr="00ED2CD1">
        <w:rPr>
          <w:rFonts w:ascii="Times New Roman" w:hAnsi="Times New Roman" w:cs="Times New Roman"/>
          <w:i/>
          <w:sz w:val="20"/>
          <w:szCs w:val="20"/>
          <w:lang w:val="en-US"/>
        </w:rPr>
        <w:t>Mentha arvensis</w:t>
      </w:r>
      <w:r w:rsidRPr="001B158C">
        <w:rPr>
          <w:rFonts w:ascii="Times New Roman" w:hAnsi="Times New Roman" w:cs="Times New Roman"/>
          <w:sz w:val="20"/>
          <w:szCs w:val="20"/>
          <w:lang w:val="en-US"/>
        </w:rPr>
        <w:t xml:space="preserve"> leaves. Biol Agric Hortic 28:34–40. https://doi.org/10.1080/01448765.2012.662792</w:t>
      </w:r>
    </w:p>
    <w:p w14:paraId="173B78F1"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Miyazawa M, Watanabe H, Kameoka H (1997) Inhibition of Acetylcholinesterase Activity by Monoterpenoids with a p-Menthane Skeleton. J Agric Food Chem 45:677–679. https://doi.org/10.1021/jf960398b</w:t>
      </w:r>
    </w:p>
    <w:p w14:paraId="5F9B75EA"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lastRenderedPageBreak/>
        <w:t>Moraru A, Cakan-Akdogan G, Strassburger K, et al (2017) THADA Regulates the Organismal Balance between Energy Storage and Heat Production. Dev Cell 41:72-81.e6. https://doi.org/10.1016/j.devcel.2017.03.016</w:t>
      </w:r>
    </w:p>
    <w:p w14:paraId="6A076CF8"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 xml:space="preserve">Mosrin-Huaman C, Canaple L, Locker D, Decoville M (1998) DSP1 gene of </w:t>
      </w:r>
      <w:r w:rsidRPr="00ED2CD1">
        <w:rPr>
          <w:rFonts w:ascii="Times New Roman" w:hAnsi="Times New Roman" w:cs="Times New Roman"/>
          <w:i/>
          <w:sz w:val="20"/>
          <w:szCs w:val="20"/>
          <w:lang w:val="en-US"/>
        </w:rPr>
        <w:t>Drosophila melanogaster</w:t>
      </w:r>
      <w:r w:rsidRPr="001B158C">
        <w:rPr>
          <w:rFonts w:ascii="Times New Roman" w:hAnsi="Times New Roman" w:cs="Times New Roman"/>
          <w:sz w:val="20"/>
          <w:szCs w:val="20"/>
          <w:lang w:val="en-US"/>
        </w:rPr>
        <w:t xml:space="preserve"> encodes an HMG-domain protein that plays multiple roles in development. Dev Genet 23:324–334. https://doi.org/10.1002/(SICI)1520-6408(1998)23:4&lt;324::AID-DVG7&gt;3.0.CO;2-T</w:t>
      </w:r>
    </w:p>
    <w:p w14:paraId="39EC5391"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 xml:space="preserve">Mounier N, Prudhomme JC (1991) Differential expression of muscle and cytoplasmic actin genes during development of </w:t>
      </w:r>
      <w:r w:rsidRPr="00ED2CD1">
        <w:rPr>
          <w:rFonts w:ascii="Times New Roman" w:hAnsi="Times New Roman" w:cs="Times New Roman"/>
          <w:i/>
          <w:sz w:val="20"/>
          <w:szCs w:val="20"/>
          <w:lang w:val="en-US"/>
        </w:rPr>
        <w:t>Bombyx mori</w:t>
      </w:r>
      <w:r w:rsidRPr="001B158C">
        <w:rPr>
          <w:rFonts w:ascii="Times New Roman" w:hAnsi="Times New Roman" w:cs="Times New Roman"/>
          <w:sz w:val="20"/>
          <w:szCs w:val="20"/>
          <w:lang w:val="en-US"/>
        </w:rPr>
        <w:t>. Insect Biochem 21:523–533. https://doi.org/10.1016/0020-1790(91)90106-O</w:t>
      </w:r>
    </w:p>
    <w:p w14:paraId="3A4EA39D" w14:textId="77777777" w:rsidR="00E32D14" w:rsidRPr="001B158C" w:rsidRDefault="00E32D14" w:rsidP="001B158C">
      <w:pPr>
        <w:pStyle w:val="Bibliographie"/>
        <w:jc w:val="both"/>
        <w:rPr>
          <w:rFonts w:ascii="Times New Roman" w:hAnsi="Times New Roman" w:cs="Times New Roman"/>
          <w:sz w:val="20"/>
          <w:szCs w:val="20"/>
        </w:rPr>
      </w:pPr>
      <w:r w:rsidRPr="001B158C">
        <w:rPr>
          <w:rFonts w:ascii="Times New Roman" w:hAnsi="Times New Roman" w:cs="Times New Roman"/>
          <w:sz w:val="20"/>
          <w:szCs w:val="20"/>
          <w:lang w:val="en-US"/>
        </w:rPr>
        <w:t xml:space="preserve">Nerio LS, Olivero-Verbel J, Stashenko E (2010) Repellent activity of essential oils: A review. </w:t>
      </w:r>
      <w:r w:rsidRPr="001B158C">
        <w:rPr>
          <w:rFonts w:ascii="Times New Roman" w:hAnsi="Times New Roman" w:cs="Times New Roman"/>
          <w:sz w:val="20"/>
          <w:szCs w:val="20"/>
        </w:rPr>
        <w:t>Bioresour Technol 101:372–378. https://doi.org/10.1016/j.biortech.2009.07.048</w:t>
      </w:r>
    </w:p>
    <w:p w14:paraId="75E791E0"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rPr>
        <w:t xml:space="preserve">Ngamo L, Hance T (2007) Diversité des ravageurs des denrée et méthodes alternatives de lutte en milieu tropical. </w:t>
      </w:r>
      <w:r w:rsidRPr="001B158C">
        <w:rPr>
          <w:rFonts w:ascii="Times New Roman" w:hAnsi="Times New Roman" w:cs="Times New Roman"/>
          <w:sz w:val="20"/>
          <w:szCs w:val="20"/>
          <w:lang w:val="en-US"/>
        </w:rPr>
        <w:t>Tropicultura 25:</w:t>
      </w:r>
    </w:p>
    <w:p w14:paraId="4FD44864"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 xml:space="preserve">Noh MY, Kramer KJ, Muthukrishnan S, et al (2015) Loss of function of the yellow-e gene causes dehydration-induced mortality of adult </w:t>
      </w:r>
      <w:r w:rsidRPr="00ED2CD1">
        <w:rPr>
          <w:rFonts w:ascii="Times New Roman" w:hAnsi="Times New Roman" w:cs="Times New Roman"/>
          <w:i/>
          <w:sz w:val="20"/>
          <w:szCs w:val="20"/>
          <w:lang w:val="en-US"/>
        </w:rPr>
        <w:t>Tribolium castaneum</w:t>
      </w:r>
      <w:r w:rsidRPr="001B158C">
        <w:rPr>
          <w:rFonts w:ascii="Times New Roman" w:hAnsi="Times New Roman" w:cs="Times New Roman"/>
          <w:sz w:val="20"/>
          <w:szCs w:val="20"/>
          <w:lang w:val="en-US"/>
        </w:rPr>
        <w:t>. Dev Biol 399:315–324. https://doi.org/10.1016/j.ydbio.2015.01.009</w:t>
      </w:r>
    </w:p>
    <w:p w14:paraId="1DEA14A6"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Norden DA, Matanganyidze C (1979) Activities of kreb’s cycle enzymes in the flight muscles of the tsetse fly (</w:t>
      </w:r>
      <w:r w:rsidRPr="00ED2CD1">
        <w:rPr>
          <w:rFonts w:ascii="Times New Roman" w:hAnsi="Times New Roman" w:cs="Times New Roman"/>
          <w:i/>
          <w:sz w:val="20"/>
          <w:szCs w:val="20"/>
          <w:lang w:val="en-US"/>
        </w:rPr>
        <w:t>Glossina</w:t>
      </w:r>
      <w:r w:rsidRPr="001B158C">
        <w:rPr>
          <w:rFonts w:ascii="Times New Roman" w:hAnsi="Times New Roman" w:cs="Times New Roman"/>
          <w:sz w:val="20"/>
          <w:szCs w:val="20"/>
          <w:lang w:val="en-US"/>
        </w:rPr>
        <w:t>) and the fleshfly (</w:t>
      </w:r>
      <w:r w:rsidRPr="00ED2CD1">
        <w:rPr>
          <w:rFonts w:ascii="Times New Roman" w:hAnsi="Times New Roman" w:cs="Times New Roman"/>
          <w:i/>
          <w:sz w:val="20"/>
          <w:szCs w:val="20"/>
          <w:lang w:val="en-US"/>
        </w:rPr>
        <w:t>Sarcophaga</w:t>
      </w:r>
      <w:r w:rsidRPr="001B158C">
        <w:rPr>
          <w:rFonts w:ascii="Times New Roman" w:hAnsi="Times New Roman" w:cs="Times New Roman"/>
          <w:sz w:val="20"/>
          <w:szCs w:val="20"/>
          <w:lang w:val="en-US"/>
        </w:rPr>
        <w:t>). Insect Biochem 9:85–87. https://doi.org/10.1016/0020-1790(79)90030-1</w:t>
      </w:r>
    </w:p>
    <w:p w14:paraId="3826E27F"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 xml:space="preserve">Noudjou F, Kouninki H, Ngamo LST, et al (2007) Effect of Site Location and Collecting Period on the Chemical Composition of </w:t>
      </w:r>
      <w:r w:rsidRPr="00ED2CD1">
        <w:rPr>
          <w:rFonts w:ascii="Times New Roman" w:hAnsi="Times New Roman" w:cs="Times New Roman"/>
          <w:i/>
          <w:sz w:val="20"/>
          <w:szCs w:val="20"/>
          <w:lang w:val="en-US"/>
        </w:rPr>
        <w:t>Hyptis Spicigera</w:t>
      </w:r>
      <w:r w:rsidRPr="001B158C">
        <w:rPr>
          <w:rFonts w:ascii="Times New Roman" w:hAnsi="Times New Roman" w:cs="Times New Roman"/>
          <w:sz w:val="20"/>
          <w:szCs w:val="20"/>
          <w:lang w:val="en-US"/>
        </w:rPr>
        <w:t xml:space="preserve"> Lam. an Insecticidal Essential Oil from North-Cameroon. J Essent Oil Res 19:597–601. https://doi.org/10.1080/10412905.2007.9699340</w:t>
      </w:r>
    </w:p>
    <w:p w14:paraId="46CBF2D6"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O’Connor-Giles KM, Ho LL, Ganetzky B (2008) Nervous Wreck Interacts with Thickveins and the Endocytic Machinery to Attenuate Retrograde BMP Signaling during Synaptic Growth. Neuron 58:507–518. https://doi.org/10.1016/j.neuron.2008.03.007</w:t>
      </w:r>
    </w:p>
    <w:p w14:paraId="192FC746"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 xml:space="preserve">Ohler S, Hakeda-Suzuki S, Suzuki T (2011) Hts, the </w:t>
      </w:r>
      <w:r w:rsidRPr="00ED2CD1">
        <w:rPr>
          <w:rFonts w:ascii="Times New Roman" w:hAnsi="Times New Roman" w:cs="Times New Roman"/>
          <w:i/>
          <w:sz w:val="20"/>
          <w:szCs w:val="20"/>
          <w:lang w:val="en-US"/>
        </w:rPr>
        <w:t>Drosophila</w:t>
      </w:r>
      <w:r w:rsidRPr="001B158C">
        <w:rPr>
          <w:rFonts w:ascii="Times New Roman" w:hAnsi="Times New Roman" w:cs="Times New Roman"/>
          <w:sz w:val="20"/>
          <w:szCs w:val="20"/>
          <w:lang w:val="en-US"/>
        </w:rPr>
        <w:t xml:space="preserve"> homologue of Adducin, physically interacts with the transmembrane receptor Golden goal to guide photoreceptor axons. Dev Dyn Off Publ Am Assoc Anat 240:135–148. https://doi.org/10.1002/dvdy.22515</w:t>
      </w:r>
    </w:p>
    <w:p w14:paraId="58FC7F80"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 xml:space="preserve">Olesnicky EC, Wright EG (2018) </w:t>
      </w:r>
      <w:r w:rsidRPr="00ED2CD1">
        <w:rPr>
          <w:rFonts w:ascii="Times New Roman" w:hAnsi="Times New Roman" w:cs="Times New Roman"/>
          <w:i/>
          <w:sz w:val="20"/>
          <w:szCs w:val="20"/>
          <w:lang w:val="en-US"/>
        </w:rPr>
        <w:t>Drosophila</w:t>
      </w:r>
      <w:r w:rsidRPr="001B158C">
        <w:rPr>
          <w:rFonts w:ascii="Times New Roman" w:hAnsi="Times New Roman" w:cs="Times New Roman"/>
          <w:sz w:val="20"/>
          <w:szCs w:val="20"/>
          <w:lang w:val="en-US"/>
        </w:rPr>
        <w:t xml:space="preserve"> as a Model for Assessing the Function of RNA-Binding Proteins during Neurogenesis and Neurological Disease. J Dev Biol 6:. https://doi.org/10.3390/jdb6030021</w:t>
      </w:r>
    </w:p>
    <w:p w14:paraId="69B43EBE"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 xml:space="preserve">Oliveira AP, Santana AS, Santana EDR, et al (2017) Nanoformulation prototype of the essential oil of </w:t>
      </w:r>
      <w:r w:rsidRPr="00ED2CD1">
        <w:rPr>
          <w:rFonts w:ascii="Times New Roman" w:hAnsi="Times New Roman" w:cs="Times New Roman"/>
          <w:i/>
          <w:sz w:val="20"/>
          <w:szCs w:val="20"/>
          <w:lang w:val="en-US"/>
        </w:rPr>
        <w:t>Lippia sidoides</w:t>
      </w:r>
      <w:r w:rsidRPr="001B158C">
        <w:rPr>
          <w:rFonts w:ascii="Times New Roman" w:hAnsi="Times New Roman" w:cs="Times New Roman"/>
          <w:sz w:val="20"/>
          <w:szCs w:val="20"/>
          <w:lang w:val="en-US"/>
        </w:rPr>
        <w:t xml:space="preserve"> and thymol to population management of </w:t>
      </w:r>
      <w:r w:rsidRPr="00ED2CD1">
        <w:rPr>
          <w:rFonts w:ascii="Times New Roman" w:hAnsi="Times New Roman" w:cs="Times New Roman"/>
          <w:i/>
          <w:sz w:val="20"/>
          <w:szCs w:val="20"/>
          <w:lang w:val="en-US"/>
        </w:rPr>
        <w:t>Sitophilus zeamais</w:t>
      </w:r>
      <w:r w:rsidRPr="001B158C">
        <w:rPr>
          <w:rFonts w:ascii="Times New Roman" w:hAnsi="Times New Roman" w:cs="Times New Roman"/>
          <w:sz w:val="20"/>
          <w:szCs w:val="20"/>
          <w:lang w:val="en-US"/>
        </w:rPr>
        <w:t xml:space="preserve"> (Coleoptera: Curculionidae). Ind Crops Prod 107:198–205. https://doi.org/10.1016/j.indcrop.2017.05.046</w:t>
      </w:r>
    </w:p>
    <w:p w14:paraId="42D7F8C8"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Oliveira AP, Santos AA, Santana AS, et al (2018) Essential oil of</w:t>
      </w:r>
      <w:r w:rsidRPr="00ED2CD1">
        <w:rPr>
          <w:rFonts w:ascii="Times New Roman" w:hAnsi="Times New Roman" w:cs="Times New Roman"/>
          <w:i/>
          <w:sz w:val="20"/>
          <w:szCs w:val="20"/>
          <w:lang w:val="en-US"/>
        </w:rPr>
        <w:t xml:space="preserve"> Lippia sidoides</w:t>
      </w:r>
      <w:r w:rsidRPr="001B158C">
        <w:rPr>
          <w:rFonts w:ascii="Times New Roman" w:hAnsi="Times New Roman" w:cs="Times New Roman"/>
          <w:sz w:val="20"/>
          <w:szCs w:val="20"/>
          <w:lang w:val="en-US"/>
        </w:rPr>
        <w:t xml:space="preserve"> and its major compound thymol: Toxicity and walking response of populations of </w:t>
      </w:r>
      <w:r w:rsidRPr="00ED2CD1">
        <w:rPr>
          <w:rFonts w:ascii="Times New Roman" w:hAnsi="Times New Roman" w:cs="Times New Roman"/>
          <w:i/>
          <w:sz w:val="20"/>
          <w:szCs w:val="20"/>
          <w:lang w:val="en-US"/>
        </w:rPr>
        <w:t>Sitophilus zeamais</w:t>
      </w:r>
      <w:r w:rsidRPr="001B158C">
        <w:rPr>
          <w:rFonts w:ascii="Times New Roman" w:hAnsi="Times New Roman" w:cs="Times New Roman"/>
          <w:sz w:val="20"/>
          <w:szCs w:val="20"/>
          <w:lang w:val="en-US"/>
        </w:rPr>
        <w:t xml:space="preserve"> (Coleoptera: Curculionidae). Crop Prot 112:33–38. https://doi.org/10.1016/j.cropro.2018.05.011</w:t>
      </w:r>
    </w:p>
    <w:p w14:paraId="726FF0DD"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 xml:space="preserve">Olivero‐Verbel J, Nerio LS, Stashenko EE (2010) Bioactivity against </w:t>
      </w:r>
      <w:r w:rsidRPr="00ED2CD1">
        <w:rPr>
          <w:rFonts w:ascii="Times New Roman" w:hAnsi="Times New Roman" w:cs="Times New Roman"/>
          <w:i/>
          <w:sz w:val="20"/>
          <w:szCs w:val="20"/>
          <w:lang w:val="en-US"/>
        </w:rPr>
        <w:t>Tribolium castaneum</w:t>
      </w:r>
      <w:r w:rsidRPr="001B158C">
        <w:rPr>
          <w:rFonts w:ascii="Times New Roman" w:hAnsi="Times New Roman" w:cs="Times New Roman"/>
          <w:sz w:val="20"/>
          <w:szCs w:val="20"/>
          <w:lang w:val="en-US"/>
        </w:rPr>
        <w:t xml:space="preserve"> Herbst (Coleoptera: Tenebrionidae) of </w:t>
      </w:r>
      <w:r w:rsidRPr="00ED2CD1">
        <w:rPr>
          <w:rFonts w:ascii="Times New Roman" w:hAnsi="Times New Roman" w:cs="Times New Roman"/>
          <w:i/>
          <w:sz w:val="20"/>
          <w:szCs w:val="20"/>
          <w:lang w:val="en-US"/>
        </w:rPr>
        <w:t>Cymbopogon citratus</w:t>
      </w:r>
      <w:r w:rsidRPr="001B158C">
        <w:rPr>
          <w:rFonts w:ascii="Times New Roman" w:hAnsi="Times New Roman" w:cs="Times New Roman"/>
          <w:sz w:val="20"/>
          <w:szCs w:val="20"/>
          <w:lang w:val="en-US"/>
        </w:rPr>
        <w:t xml:space="preserve"> and </w:t>
      </w:r>
      <w:r w:rsidRPr="00ED2CD1">
        <w:rPr>
          <w:rFonts w:ascii="Times New Roman" w:hAnsi="Times New Roman" w:cs="Times New Roman"/>
          <w:i/>
          <w:sz w:val="20"/>
          <w:szCs w:val="20"/>
          <w:lang w:val="en-US"/>
        </w:rPr>
        <w:t>Eucalyptus citriodora</w:t>
      </w:r>
      <w:r w:rsidRPr="001B158C">
        <w:rPr>
          <w:rFonts w:ascii="Times New Roman" w:hAnsi="Times New Roman" w:cs="Times New Roman"/>
          <w:sz w:val="20"/>
          <w:szCs w:val="20"/>
          <w:lang w:val="en-US"/>
        </w:rPr>
        <w:t xml:space="preserve"> essential oils grown in Colombia. Pest Manag Sci 66:664–668. https://doi.org/10.1002/ps.1927</w:t>
      </w:r>
    </w:p>
    <w:p w14:paraId="4B7830D1"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Omkar (2018) Pests and Their Management. Springer</w:t>
      </w:r>
    </w:p>
    <w:p w14:paraId="5CF5965E"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Pavela R, Benelli G (2016) Essential Oils as Ecofriendly Biopesticides? Challenges and Constraints. Trends Plant Sci 21:1000–1007. https://doi.org/10.1016/j.tplants.2016.10.005</w:t>
      </w:r>
    </w:p>
    <w:p w14:paraId="5496892F"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Peña C, Hurt E, Panse VG (2017) Eukaryotic ribosome assembly, transport and quality control. Nat Struct Mol Biol 24:689–699. https://doi.org/10.1038/nsmb.3454</w:t>
      </w:r>
    </w:p>
    <w:p w14:paraId="2E19C5A3"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lastRenderedPageBreak/>
        <w:t xml:space="preserve">Plata-Rueda A, Campos JM, da Silva Rolim G, et al (2018) Terpenoid constituents of cinnamon and clove essential oils cause toxic effects and behavior repellency response on granary weevil, </w:t>
      </w:r>
      <w:r w:rsidRPr="00ED2CD1">
        <w:rPr>
          <w:rFonts w:ascii="Times New Roman" w:hAnsi="Times New Roman" w:cs="Times New Roman"/>
          <w:i/>
          <w:sz w:val="20"/>
          <w:szCs w:val="20"/>
          <w:lang w:val="en-US"/>
        </w:rPr>
        <w:t>Sitophilus granarius</w:t>
      </w:r>
      <w:r w:rsidRPr="001B158C">
        <w:rPr>
          <w:rFonts w:ascii="Times New Roman" w:hAnsi="Times New Roman" w:cs="Times New Roman"/>
          <w:sz w:val="20"/>
          <w:szCs w:val="20"/>
          <w:lang w:val="en-US"/>
        </w:rPr>
        <w:t>. Ecotoxicol Environ Saf 156:263–270. https://doi.org/10.1016/j.ecoenv.2018.03.033</w:t>
      </w:r>
    </w:p>
    <w:p w14:paraId="2DBFD7D5"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 xml:space="preserve">Pokrywka NJ, Zhang H, Raley-Susman K (2014) Distinct roles for hu li tai shao and swallow in cytoskeletal organization during </w:t>
      </w:r>
      <w:r w:rsidRPr="00ED2CD1">
        <w:rPr>
          <w:rFonts w:ascii="Times New Roman" w:hAnsi="Times New Roman" w:cs="Times New Roman"/>
          <w:i/>
          <w:sz w:val="20"/>
          <w:szCs w:val="20"/>
          <w:lang w:val="en-US"/>
        </w:rPr>
        <w:t>Drosophila</w:t>
      </w:r>
      <w:r w:rsidRPr="001B158C">
        <w:rPr>
          <w:rFonts w:ascii="Times New Roman" w:hAnsi="Times New Roman" w:cs="Times New Roman"/>
          <w:sz w:val="20"/>
          <w:szCs w:val="20"/>
          <w:lang w:val="en-US"/>
        </w:rPr>
        <w:t xml:space="preserve"> oogenesis. Dev Dyn Off Publ Am Assoc Anat 243:906–916. https://doi.org/10.1002/dvdy.24132</w:t>
      </w:r>
    </w:p>
    <w:p w14:paraId="33C7C326"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 xml:space="preserve">Popović Z, Kostić M, Popović S, Skorić S (2006) Bioactivities of Essential Oils from Basil and Sage To </w:t>
      </w:r>
      <w:r w:rsidRPr="00ED2CD1">
        <w:rPr>
          <w:rFonts w:ascii="Times New Roman" w:hAnsi="Times New Roman" w:cs="Times New Roman"/>
          <w:i/>
          <w:sz w:val="20"/>
          <w:szCs w:val="20"/>
          <w:lang w:val="en-US"/>
        </w:rPr>
        <w:t>Sitophilus Oryzae</w:t>
      </w:r>
      <w:r w:rsidRPr="001B158C">
        <w:rPr>
          <w:rFonts w:ascii="Times New Roman" w:hAnsi="Times New Roman" w:cs="Times New Roman"/>
          <w:sz w:val="20"/>
          <w:szCs w:val="20"/>
          <w:lang w:val="en-US"/>
        </w:rPr>
        <w:t xml:space="preserve"> L. Biotechnol Biotechnol Equip 20:36–40. https://doi.org/10.1080/13102818.2006.10817301</w:t>
      </w:r>
    </w:p>
    <w:p w14:paraId="11964832"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 xml:space="preserve">Pourya M, Sadeghi A, Ghobari H, et al (2018) Bioactivity of </w:t>
      </w:r>
      <w:r w:rsidRPr="00ED2CD1">
        <w:rPr>
          <w:rFonts w:ascii="Times New Roman" w:hAnsi="Times New Roman" w:cs="Times New Roman"/>
          <w:i/>
          <w:sz w:val="20"/>
          <w:szCs w:val="20"/>
          <w:lang w:val="en-US"/>
        </w:rPr>
        <w:t>Pistacia atlantica</w:t>
      </w:r>
      <w:r w:rsidRPr="001B158C">
        <w:rPr>
          <w:rFonts w:ascii="Times New Roman" w:hAnsi="Times New Roman" w:cs="Times New Roman"/>
          <w:sz w:val="20"/>
          <w:szCs w:val="20"/>
          <w:lang w:val="en-US"/>
        </w:rPr>
        <w:t xml:space="preserve"> desf. Subsp. Kurdica (Zohary) Rech. F. and </w:t>
      </w:r>
      <w:r w:rsidRPr="00ED2CD1">
        <w:rPr>
          <w:rFonts w:ascii="Times New Roman" w:hAnsi="Times New Roman" w:cs="Times New Roman"/>
          <w:i/>
          <w:sz w:val="20"/>
          <w:szCs w:val="20"/>
          <w:lang w:val="en-US"/>
        </w:rPr>
        <w:t>Pistacia khinjuk</w:t>
      </w:r>
      <w:r w:rsidRPr="001B158C">
        <w:rPr>
          <w:rFonts w:ascii="Times New Roman" w:hAnsi="Times New Roman" w:cs="Times New Roman"/>
          <w:sz w:val="20"/>
          <w:szCs w:val="20"/>
          <w:lang w:val="en-US"/>
        </w:rPr>
        <w:t xml:space="preserve"> stocks essential oils against </w:t>
      </w:r>
      <w:r w:rsidRPr="00ED2CD1">
        <w:rPr>
          <w:rFonts w:ascii="Times New Roman" w:hAnsi="Times New Roman" w:cs="Times New Roman"/>
          <w:i/>
          <w:sz w:val="20"/>
          <w:szCs w:val="20"/>
          <w:lang w:val="en-US"/>
        </w:rPr>
        <w:t>Callosobruchus maculatus</w:t>
      </w:r>
      <w:r w:rsidRPr="001B158C">
        <w:rPr>
          <w:rFonts w:ascii="Times New Roman" w:hAnsi="Times New Roman" w:cs="Times New Roman"/>
          <w:sz w:val="20"/>
          <w:szCs w:val="20"/>
          <w:lang w:val="en-US"/>
        </w:rPr>
        <w:t xml:space="preserve"> (F, 1775) (Coloeptera: Bruchidae) under laboratory conditions. J Stored Prod Res 77:96–105. https://doi.org/10.1016/j.jspr.2018.03.007</w:t>
      </w:r>
    </w:p>
    <w:p w14:paraId="4D5C7344"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 xml:space="preserve">Preall JB, Czech B, Guzzardo PM, et al (2012) shutdown is a component of the </w:t>
      </w:r>
      <w:r w:rsidRPr="00ED2CD1">
        <w:rPr>
          <w:rFonts w:ascii="Times New Roman" w:hAnsi="Times New Roman" w:cs="Times New Roman"/>
          <w:i/>
          <w:sz w:val="20"/>
          <w:szCs w:val="20"/>
          <w:lang w:val="en-US"/>
        </w:rPr>
        <w:t>Drosophila</w:t>
      </w:r>
      <w:r w:rsidRPr="001B158C">
        <w:rPr>
          <w:rFonts w:ascii="Times New Roman" w:hAnsi="Times New Roman" w:cs="Times New Roman"/>
          <w:sz w:val="20"/>
          <w:szCs w:val="20"/>
          <w:lang w:val="en-US"/>
        </w:rPr>
        <w:t xml:space="preserve"> piRNA biogenesis machinery. RNA 18:1446–1457. https://doi.org/10.1261/rna.034405.112</w:t>
      </w:r>
    </w:p>
    <w:p w14:paraId="6EBECE05"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 xml:space="preserve">Rafti F, Scarvelis D, Lasko PF (1996) A </w:t>
      </w:r>
      <w:r w:rsidRPr="00ED2CD1">
        <w:rPr>
          <w:rFonts w:ascii="Times New Roman" w:hAnsi="Times New Roman" w:cs="Times New Roman"/>
          <w:i/>
          <w:sz w:val="20"/>
          <w:szCs w:val="20"/>
          <w:lang w:val="en-US"/>
        </w:rPr>
        <w:t>Drosophila melanogaster</w:t>
      </w:r>
      <w:r w:rsidRPr="001B158C">
        <w:rPr>
          <w:rFonts w:ascii="Times New Roman" w:hAnsi="Times New Roman" w:cs="Times New Roman"/>
          <w:sz w:val="20"/>
          <w:szCs w:val="20"/>
          <w:lang w:val="en-US"/>
        </w:rPr>
        <w:t xml:space="preserve"> homologue of the human DEAD-box gene DDX1. Gene 171:225–229. https://doi.org/10.1016/0378-1119(96)00034-0</w:t>
      </w:r>
    </w:p>
    <w:p w14:paraId="28F2793F"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Rattan RS (2010) Mechanism of action of insecticidal secondary metabolites of plant origin. Crop Prot 29:913–920. https://doi.org/10.1016/j.cropro.2010.05.008</w:t>
      </w:r>
    </w:p>
    <w:p w14:paraId="79224139"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Regev U, Shalit H, Gutierrez AP (1983) On the optimal allocation of pesticides with increasing resistance: The case of alfalfa weevil. J Environ Econ Manag 10:86–100. https://doi.org/10.1016/0095-0696(83)90017-7</w:t>
      </w:r>
    </w:p>
    <w:p w14:paraId="322D11A8"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Regnault-Roger C, Vincent C, Arnason JT (2012) Essential Oils in Insect Control: Low-Risk Products in a High-Stakes World. Annu Rev Entomol 57:405–424. https://doi.org/10.1146/annurev-ento-120710-100554</w:t>
      </w:r>
    </w:p>
    <w:p w14:paraId="060B2DE1"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Rodal AA, Motola-Barnes RN, Littleton JT (2008) Nervous Wreck and Cdc42 Cooperate to Regulate Endocytic Actin Assembly during Synaptic Growth. J Neurosci 28:8316–8325. https://doi.org/10.1523/JNEUROSCI.2304-08.2008</w:t>
      </w:r>
    </w:p>
    <w:p w14:paraId="75EBCE07"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 xml:space="preserve">Sanyal S, Consoulas C, Kuromi H, et al (2005) Analysis of conditional paralytic mutants in </w:t>
      </w:r>
      <w:r w:rsidRPr="00ED2CD1">
        <w:rPr>
          <w:rFonts w:ascii="Times New Roman" w:hAnsi="Times New Roman" w:cs="Times New Roman"/>
          <w:i/>
          <w:sz w:val="20"/>
          <w:szCs w:val="20"/>
          <w:lang w:val="en-US"/>
        </w:rPr>
        <w:t>Drosophila</w:t>
      </w:r>
      <w:r w:rsidRPr="001B158C">
        <w:rPr>
          <w:rFonts w:ascii="Times New Roman" w:hAnsi="Times New Roman" w:cs="Times New Roman"/>
          <w:sz w:val="20"/>
          <w:szCs w:val="20"/>
          <w:lang w:val="en-US"/>
        </w:rPr>
        <w:t xml:space="preserve"> sarco-endoplasmic reticulum calcium ATPase reveals novel mechanisms for regulating membrane excitability. Genetics 169:737–750. https://doi.org/10.1534/genetics.104.031930</w:t>
      </w:r>
    </w:p>
    <w:p w14:paraId="724BD2B5"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 xml:space="preserve">Saroukolai AT, Moharramipour S, Meshkatalsadat MH (2010) Insecticidal properties of </w:t>
      </w:r>
      <w:r w:rsidRPr="00ED2CD1">
        <w:rPr>
          <w:rFonts w:ascii="Times New Roman" w:hAnsi="Times New Roman" w:cs="Times New Roman"/>
          <w:i/>
          <w:sz w:val="20"/>
          <w:szCs w:val="20"/>
          <w:lang w:val="en-US"/>
        </w:rPr>
        <w:t>Thymus persicus</w:t>
      </w:r>
      <w:r w:rsidRPr="001B158C">
        <w:rPr>
          <w:rFonts w:ascii="Times New Roman" w:hAnsi="Times New Roman" w:cs="Times New Roman"/>
          <w:sz w:val="20"/>
          <w:szCs w:val="20"/>
          <w:lang w:val="en-US"/>
        </w:rPr>
        <w:t xml:space="preserve"> essential oil against </w:t>
      </w:r>
      <w:r w:rsidRPr="00ED2CD1">
        <w:rPr>
          <w:rFonts w:ascii="Times New Roman" w:hAnsi="Times New Roman" w:cs="Times New Roman"/>
          <w:i/>
          <w:sz w:val="20"/>
          <w:szCs w:val="20"/>
          <w:lang w:val="en-US"/>
        </w:rPr>
        <w:t>Tribolium castaneum</w:t>
      </w:r>
      <w:r w:rsidRPr="001B158C">
        <w:rPr>
          <w:rFonts w:ascii="Times New Roman" w:hAnsi="Times New Roman" w:cs="Times New Roman"/>
          <w:sz w:val="20"/>
          <w:szCs w:val="20"/>
          <w:lang w:val="en-US"/>
        </w:rPr>
        <w:t xml:space="preserve"> and </w:t>
      </w:r>
      <w:r w:rsidRPr="00ED2CD1">
        <w:rPr>
          <w:rFonts w:ascii="Times New Roman" w:hAnsi="Times New Roman" w:cs="Times New Roman"/>
          <w:i/>
          <w:sz w:val="20"/>
          <w:szCs w:val="20"/>
          <w:lang w:val="en-US"/>
        </w:rPr>
        <w:t>Sitophilus oryzae</w:t>
      </w:r>
      <w:r w:rsidRPr="001B158C">
        <w:rPr>
          <w:rFonts w:ascii="Times New Roman" w:hAnsi="Times New Roman" w:cs="Times New Roman"/>
          <w:sz w:val="20"/>
          <w:szCs w:val="20"/>
          <w:lang w:val="en-US"/>
        </w:rPr>
        <w:t>. J Pest Sci 83:3–8. https://doi.org/10.1007/s10340-009-0261-1</w:t>
      </w:r>
    </w:p>
    <w:p w14:paraId="61DF66CF"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Sasikumar AN, Perez WB, Kinzy TG (2012) The Many Roles of the Eukaryotic Elongation Factor 1 Complex. Wiley Interdiscip Rev RNA 3:543–555. https://doi.org/10.1002/wrna.1118</w:t>
      </w:r>
    </w:p>
    <w:p w14:paraId="5277F32E"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Schaneberg BT, Khan IA (2002) Comparison of Extraction Methods for Marker Compounds in the Essential Oil of Lemon Grass by GC. J Agric Food Chem 50:1345–1349. https://doi.org/10.1021/jf011078h</w:t>
      </w:r>
    </w:p>
    <w:p w14:paraId="5EB91FB3"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 xml:space="preserve">Schmucker D, Jackle H, Gaul U (1997) Genetic analysis of the larval optic nerve projection in </w:t>
      </w:r>
      <w:r w:rsidRPr="00ED2CD1">
        <w:rPr>
          <w:rFonts w:ascii="Times New Roman" w:hAnsi="Times New Roman" w:cs="Times New Roman"/>
          <w:i/>
          <w:sz w:val="20"/>
          <w:szCs w:val="20"/>
          <w:lang w:val="en-US"/>
        </w:rPr>
        <w:t>Drosophila</w:t>
      </w:r>
      <w:r w:rsidRPr="001B158C">
        <w:rPr>
          <w:rFonts w:ascii="Times New Roman" w:hAnsi="Times New Roman" w:cs="Times New Roman"/>
          <w:sz w:val="20"/>
          <w:szCs w:val="20"/>
          <w:lang w:val="en-US"/>
        </w:rPr>
        <w:t>. Development 124:937–948</w:t>
      </w:r>
    </w:p>
    <w:p w14:paraId="7F01F6C2"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 xml:space="preserve">Schnorrer F, Schönbauer C, Langer CCH, et al (2010) Systematic genetic analysis of muscle morphogenesis and function in </w:t>
      </w:r>
      <w:r w:rsidRPr="00ED2CD1">
        <w:rPr>
          <w:rFonts w:ascii="Times New Roman" w:hAnsi="Times New Roman" w:cs="Times New Roman"/>
          <w:i/>
          <w:sz w:val="20"/>
          <w:szCs w:val="20"/>
          <w:lang w:val="en-US"/>
        </w:rPr>
        <w:t>Drosophila</w:t>
      </w:r>
      <w:r w:rsidRPr="001B158C">
        <w:rPr>
          <w:rFonts w:ascii="Times New Roman" w:hAnsi="Times New Roman" w:cs="Times New Roman"/>
          <w:sz w:val="20"/>
          <w:szCs w:val="20"/>
          <w:lang w:val="en-US"/>
        </w:rPr>
        <w:t>. Nature 464:287–291. https://doi.org/10.1038/nature08799</w:t>
      </w:r>
    </w:p>
    <w:p w14:paraId="09645D6D"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Storey CL, Sauer DB, Walker D (1984) Present Use of Pest Management Practices in Wheat, Corn, and Oats Stored on the Farm. J Econ Entomol 77:784–788. https://doi.org/10.1093/jee/77.3.784</w:t>
      </w:r>
    </w:p>
    <w:p w14:paraId="6A60D644"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lastRenderedPageBreak/>
        <w:t xml:space="preserve">Suh GSB, Poeck B, Chouard T, et al (2002) </w:t>
      </w:r>
      <w:r w:rsidRPr="00ED2CD1">
        <w:rPr>
          <w:rFonts w:ascii="Times New Roman" w:hAnsi="Times New Roman" w:cs="Times New Roman"/>
          <w:i/>
          <w:sz w:val="20"/>
          <w:szCs w:val="20"/>
          <w:lang w:val="en-US"/>
        </w:rPr>
        <w:t>Drosophila</w:t>
      </w:r>
      <w:r w:rsidRPr="001B158C">
        <w:rPr>
          <w:rFonts w:ascii="Times New Roman" w:hAnsi="Times New Roman" w:cs="Times New Roman"/>
          <w:sz w:val="20"/>
          <w:szCs w:val="20"/>
          <w:lang w:val="en-US"/>
        </w:rPr>
        <w:t xml:space="preserve"> JAB1/CSN5 Acts in Photoreceptor Cells to Induce Glial Cells. Neuron 33:35–46. https://doi.org/10.1016/S0896-6273(01)00576-1</w:t>
      </w:r>
    </w:p>
    <w:p w14:paraId="2008ED56"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 xml:space="preserve">Tak J-H, Jovel E, Isman MB (2017) Effects of rosemary, thyme and lemongrass oils and their major constituents on detoxifying enzyme activity and insecticidal activity in </w:t>
      </w:r>
      <w:r w:rsidRPr="00ED2CD1">
        <w:rPr>
          <w:rFonts w:ascii="Times New Roman" w:hAnsi="Times New Roman" w:cs="Times New Roman"/>
          <w:i/>
          <w:sz w:val="20"/>
          <w:szCs w:val="20"/>
          <w:lang w:val="en-US"/>
        </w:rPr>
        <w:t>Trichoplusia ni</w:t>
      </w:r>
      <w:r w:rsidRPr="001B158C">
        <w:rPr>
          <w:rFonts w:ascii="Times New Roman" w:hAnsi="Times New Roman" w:cs="Times New Roman"/>
          <w:sz w:val="20"/>
          <w:szCs w:val="20"/>
          <w:lang w:val="en-US"/>
        </w:rPr>
        <w:t>. Pestic Biochem Physiol 140:9–16. https://doi.org/10.1016/j.pestbp.2017.01.012</w:t>
      </w:r>
    </w:p>
    <w:p w14:paraId="1185AEAC"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Tatusov RL, Natale DA, Garkavtsev IV, et al (2001) The COG database: new developments in phylogenetic classification of proteins from complete genomes. Nucleic Acids Res 29:22–28. https://doi.org/10.1093/nar/29.1.22</w:t>
      </w:r>
    </w:p>
    <w:p w14:paraId="508AB953"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 xml:space="preserve">Tetzlaff MT, Jäckle H, Pankratz MJ (1996) Lack of </w:t>
      </w:r>
      <w:r w:rsidRPr="00ED2CD1">
        <w:rPr>
          <w:rFonts w:ascii="Times New Roman" w:hAnsi="Times New Roman" w:cs="Times New Roman"/>
          <w:i/>
          <w:sz w:val="20"/>
          <w:szCs w:val="20"/>
          <w:lang w:val="en-US"/>
        </w:rPr>
        <w:t>Drosophila</w:t>
      </w:r>
      <w:r w:rsidRPr="001B158C">
        <w:rPr>
          <w:rFonts w:ascii="Times New Roman" w:hAnsi="Times New Roman" w:cs="Times New Roman"/>
          <w:sz w:val="20"/>
          <w:szCs w:val="20"/>
          <w:lang w:val="en-US"/>
        </w:rPr>
        <w:t xml:space="preserve"> cytoskeletal tropomyosin affects head morphogenesis and the accumulation of oskar mRNA required for germ cell formation. EMBO J 15:1247–1254. https://doi.org/10.1002/j.1460-2075.1996.tb00466.x</w:t>
      </w:r>
    </w:p>
    <w:p w14:paraId="74F491DF"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Thorpe C, Kim JJ (1995) Structure and mechanism of action of the acyl-CoA dehydrogenases. FASEB J 9:718–725. https://doi.org/10.1096/fasebj.9.9.7601336</w:t>
      </w:r>
    </w:p>
    <w:p w14:paraId="658D075A"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 xml:space="preserve">Tiwari P (2016) Recent advances and challenges in trichome research and essential oil biosynthesis in </w:t>
      </w:r>
      <w:r w:rsidRPr="00ED2CD1">
        <w:rPr>
          <w:rFonts w:ascii="Times New Roman" w:hAnsi="Times New Roman" w:cs="Times New Roman"/>
          <w:i/>
          <w:sz w:val="20"/>
          <w:szCs w:val="20"/>
          <w:lang w:val="en-US"/>
        </w:rPr>
        <w:t>Mentha arvensis</w:t>
      </w:r>
      <w:r w:rsidRPr="001B158C">
        <w:rPr>
          <w:rFonts w:ascii="Times New Roman" w:hAnsi="Times New Roman" w:cs="Times New Roman"/>
          <w:sz w:val="20"/>
          <w:szCs w:val="20"/>
          <w:lang w:val="en-US"/>
        </w:rPr>
        <w:t xml:space="preserve"> L. Ind Crops Prod 82:141–148. https://doi.org/10.1016/j.indcrop.2015.11.069</w:t>
      </w:r>
    </w:p>
    <w:p w14:paraId="6E6004E6"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Tripathi AK (2018) Pests of Stored Grains. In: Omkar (ed) Pests and Their Management. Springer Singapore, Singapore, pp 311–359</w:t>
      </w:r>
    </w:p>
    <w:p w14:paraId="74A8D966"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 xml:space="preserve">Tripathi AK, Prajapati V, Aggarwal KK, Kumar S (2000) Effect of volatile oil constituents of </w:t>
      </w:r>
      <w:r w:rsidRPr="00ED2CD1">
        <w:rPr>
          <w:rFonts w:ascii="Times New Roman" w:hAnsi="Times New Roman" w:cs="Times New Roman"/>
          <w:i/>
          <w:sz w:val="20"/>
          <w:szCs w:val="20"/>
          <w:lang w:val="en-US"/>
        </w:rPr>
        <w:t>Mentha</w:t>
      </w:r>
      <w:r w:rsidRPr="001B158C">
        <w:rPr>
          <w:rFonts w:ascii="Times New Roman" w:hAnsi="Times New Roman" w:cs="Times New Roman"/>
          <w:sz w:val="20"/>
          <w:szCs w:val="20"/>
          <w:lang w:val="en-US"/>
        </w:rPr>
        <w:t xml:space="preserve"> species against the stored grain pests, </w:t>
      </w:r>
      <w:r w:rsidRPr="00ED2CD1">
        <w:rPr>
          <w:rFonts w:ascii="Times New Roman" w:hAnsi="Times New Roman" w:cs="Times New Roman"/>
          <w:i/>
          <w:sz w:val="20"/>
          <w:szCs w:val="20"/>
          <w:lang w:val="en-US"/>
        </w:rPr>
        <w:t>Callosobruchus maculatus</w:t>
      </w:r>
      <w:r w:rsidRPr="001B158C">
        <w:rPr>
          <w:rFonts w:ascii="Times New Roman" w:hAnsi="Times New Roman" w:cs="Times New Roman"/>
          <w:sz w:val="20"/>
          <w:szCs w:val="20"/>
          <w:lang w:val="en-US"/>
        </w:rPr>
        <w:t xml:space="preserve"> and </w:t>
      </w:r>
      <w:r w:rsidRPr="00ED2CD1">
        <w:rPr>
          <w:rFonts w:ascii="Times New Roman" w:hAnsi="Times New Roman" w:cs="Times New Roman"/>
          <w:i/>
          <w:sz w:val="20"/>
          <w:szCs w:val="20"/>
          <w:lang w:val="en-US"/>
        </w:rPr>
        <w:t>Tribolium castaneum</w:t>
      </w:r>
      <w:r w:rsidRPr="001B158C">
        <w:rPr>
          <w:rFonts w:ascii="Times New Roman" w:hAnsi="Times New Roman" w:cs="Times New Roman"/>
          <w:sz w:val="20"/>
          <w:szCs w:val="20"/>
          <w:lang w:val="en-US"/>
        </w:rPr>
        <w:t>. J Med Aromat Plant Sci 22:549–556</w:t>
      </w:r>
    </w:p>
    <w:p w14:paraId="0CA902FD" w14:textId="77777777" w:rsidR="00E32D14" w:rsidRPr="001B158C" w:rsidRDefault="00E32D14" w:rsidP="001B158C">
      <w:pPr>
        <w:pStyle w:val="Bibliographie"/>
        <w:jc w:val="both"/>
        <w:rPr>
          <w:rFonts w:ascii="Times New Roman" w:hAnsi="Times New Roman" w:cs="Times New Roman"/>
          <w:sz w:val="20"/>
          <w:szCs w:val="20"/>
          <w:lang w:val="nl-BE"/>
        </w:rPr>
      </w:pPr>
      <w:r w:rsidRPr="001B158C">
        <w:rPr>
          <w:rFonts w:ascii="Times New Roman" w:hAnsi="Times New Roman" w:cs="Times New Roman"/>
          <w:sz w:val="20"/>
          <w:szCs w:val="20"/>
          <w:lang w:val="en-US"/>
        </w:rPr>
        <w:t xml:space="preserve">True JR (2003) Insect melanism: the molecules matter. </w:t>
      </w:r>
      <w:r w:rsidRPr="001B158C">
        <w:rPr>
          <w:rFonts w:ascii="Times New Roman" w:hAnsi="Times New Roman" w:cs="Times New Roman"/>
          <w:sz w:val="20"/>
          <w:szCs w:val="20"/>
          <w:lang w:val="nl-BE"/>
        </w:rPr>
        <w:t>Trends Ecol Evol 18:640–647. https://doi.org/10.1016/j.tree.2003.09.006</w:t>
      </w:r>
    </w:p>
    <w:p w14:paraId="4AE44ACC"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 xml:space="preserve">Varma J, Dubey NK (2001) Efficacy of essential oils of </w:t>
      </w:r>
      <w:r w:rsidRPr="00ED2CD1">
        <w:rPr>
          <w:rFonts w:ascii="Times New Roman" w:hAnsi="Times New Roman" w:cs="Times New Roman"/>
          <w:i/>
          <w:sz w:val="20"/>
          <w:szCs w:val="20"/>
          <w:lang w:val="en-US"/>
        </w:rPr>
        <w:t>Caesulia axillaris</w:t>
      </w:r>
      <w:r w:rsidRPr="001B158C">
        <w:rPr>
          <w:rFonts w:ascii="Times New Roman" w:hAnsi="Times New Roman" w:cs="Times New Roman"/>
          <w:sz w:val="20"/>
          <w:szCs w:val="20"/>
          <w:lang w:val="en-US"/>
        </w:rPr>
        <w:t xml:space="preserve"> and </w:t>
      </w:r>
      <w:r w:rsidRPr="00ED2CD1">
        <w:rPr>
          <w:rFonts w:ascii="Times New Roman" w:hAnsi="Times New Roman" w:cs="Times New Roman"/>
          <w:i/>
          <w:sz w:val="20"/>
          <w:szCs w:val="20"/>
          <w:lang w:val="en-US"/>
        </w:rPr>
        <w:t>Mentha arvensis</w:t>
      </w:r>
      <w:r w:rsidRPr="001B158C">
        <w:rPr>
          <w:rFonts w:ascii="Times New Roman" w:hAnsi="Times New Roman" w:cs="Times New Roman"/>
          <w:sz w:val="20"/>
          <w:szCs w:val="20"/>
          <w:lang w:val="en-US"/>
        </w:rPr>
        <w:t xml:space="preserve"> against some storage pests causing biodeterioration of food commodities. Int J Food Microbiol 68:207–210. https://doi.org/10.1016/S0168-1605(01)00506-2</w:t>
      </w:r>
    </w:p>
    <w:p w14:paraId="3316585D"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Vigneron A, Masson F, Vallier A, et al (2014) Insects Recycle Endosymbionts when the Benefit Is Over. Curr Biol 24:2267–2273. https://doi.org/10.1016/j.cub.2014.07.065</w:t>
      </w:r>
    </w:p>
    <w:p w14:paraId="7B48C2F8"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 xml:space="preserve">Wan P-J, Fu K-Y, Lü F-G, et al (2015) Knockdown of a putative alanine aminotransferase gene affects amino acid content and flight capacity in the Colorado potato beetle </w:t>
      </w:r>
      <w:r w:rsidRPr="00ED2CD1">
        <w:rPr>
          <w:rFonts w:ascii="Times New Roman" w:hAnsi="Times New Roman" w:cs="Times New Roman"/>
          <w:i/>
          <w:sz w:val="20"/>
          <w:szCs w:val="20"/>
          <w:lang w:val="en-US"/>
        </w:rPr>
        <w:t>Leptinotarsa decemlineata</w:t>
      </w:r>
      <w:r w:rsidRPr="001B158C">
        <w:rPr>
          <w:rFonts w:ascii="Times New Roman" w:hAnsi="Times New Roman" w:cs="Times New Roman"/>
          <w:sz w:val="20"/>
          <w:szCs w:val="20"/>
          <w:lang w:val="en-US"/>
        </w:rPr>
        <w:t>. Amino Acids 47:1445–1454. https://doi.org/10.1007/s00726-015-1978-1</w:t>
      </w:r>
    </w:p>
    <w:p w14:paraId="316CA678"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Wei N, Deng XW (2003) The COP9 Signalosome. Annu Rev Cell Dev Biol 19:261–286. https://doi.org/10.1146/annurev.cellbio.19.111301.112449</w:t>
      </w:r>
    </w:p>
    <w:p w14:paraId="303B2588"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Wessel D, Flügge UI (1984) A method for the quantitative recovery of protein in dilute solution in the presence of detergents and lipids. Anal Biochem 138:141–143. https://doi.org/10.1016/0003-2697(84)90782-6</w:t>
      </w:r>
    </w:p>
    <w:p w14:paraId="681BA75F"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 xml:space="preserve">Wittkopp PJ, True JR, Carroll SB (2002) Reciprocal functions of the </w:t>
      </w:r>
      <w:r w:rsidRPr="00ED2CD1">
        <w:rPr>
          <w:rFonts w:ascii="Times New Roman" w:hAnsi="Times New Roman" w:cs="Times New Roman"/>
          <w:i/>
          <w:sz w:val="20"/>
          <w:szCs w:val="20"/>
          <w:lang w:val="en-US"/>
        </w:rPr>
        <w:t>Drosophila</w:t>
      </w:r>
      <w:r w:rsidRPr="001B158C">
        <w:rPr>
          <w:rFonts w:ascii="Times New Roman" w:hAnsi="Times New Roman" w:cs="Times New Roman"/>
          <w:sz w:val="20"/>
          <w:szCs w:val="20"/>
          <w:lang w:val="en-US"/>
        </w:rPr>
        <w:t xml:space="preserve"> yellow and ebony proteins in the development and evolution of pigment patterns. Dev Camb Engl 129:1849–1858</w:t>
      </w:r>
    </w:p>
    <w:p w14:paraId="07F0E6F8"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 xml:space="preserve">Yi P, Johnson AN, Han Z, et al (2008) Heterotrimeric G proteins regulate a noncanonical function of septate junction proteins to maintain cardiac integrity in </w:t>
      </w:r>
      <w:r w:rsidRPr="00ED2CD1">
        <w:rPr>
          <w:rFonts w:ascii="Times New Roman" w:hAnsi="Times New Roman" w:cs="Times New Roman"/>
          <w:i/>
          <w:sz w:val="20"/>
          <w:szCs w:val="20"/>
          <w:lang w:val="en-US"/>
        </w:rPr>
        <w:t>Drosophila</w:t>
      </w:r>
      <w:r w:rsidRPr="001B158C">
        <w:rPr>
          <w:rFonts w:ascii="Times New Roman" w:hAnsi="Times New Roman" w:cs="Times New Roman"/>
          <w:sz w:val="20"/>
          <w:szCs w:val="20"/>
          <w:lang w:val="en-US"/>
        </w:rPr>
        <w:t>. Dev Cell 15:704–713. https://doi.org/10.1016/j.devcel.2008.10.001</w:t>
      </w:r>
    </w:p>
    <w:p w14:paraId="3FD96A72"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Zhang D, Marlin MC, Liang Z, et al (2016) The Protein Tyrosine Phosphatase MEG2 Regulates the Transport and Signal Transduction of Tropomyosin Receptor Kinase A. J Biol Chem 291:23895–23905. https://doi.org/10.1074/jbc.M116.728550</w:t>
      </w:r>
    </w:p>
    <w:p w14:paraId="12D573A7"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lastRenderedPageBreak/>
        <w:t xml:space="preserve">Zhang J, Li D, Ge P, et al (2013) RNA interference revealed the roles of two carboxylesterase genes in insecticide detoxification in </w:t>
      </w:r>
      <w:r w:rsidRPr="00903FA4">
        <w:rPr>
          <w:rFonts w:ascii="Times New Roman" w:hAnsi="Times New Roman" w:cs="Times New Roman"/>
          <w:i/>
          <w:sz w:val="20"/>
          <w:szCs w:val="20"/>
          <w:lang w:val="en-US"/>
        </w:rPr>
        <w:t>Locusta migratoria</w:t>
      </w:r>
      <w:r w:rsidRPr="001B158C">
        <w:rPr>
          <w:rFonts w:ascii="Times New Roman" w:hAnsi="Times New Roman" w:cs="Times New Roman"/>
          <w:sz w:val="20"/>
          <w:szCs w:val="20"/>
          <w:lang w:val="en-US"/>
        </w:rPr>
        <w:t>. Chemosphere 93:1207–1215. https://doi.org/10.1016/j.chemosphere.2013.06.081</w:t>
      </w:r>
    </w:p>
    <w:p w14:paraId="21C29826"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 xml:space="preserve">Zhao HW, Zhou D, Nizet V, Haddad GG (2010) Experimental selection for </w:t>
      </w:r>
      <w:r w:rsidRPr="00903FA4">
        <w:rPr>
          <w:rFonts w:ascii="Times New Roman" w:hAnsi="Times New Roman" w:cs="Times New Roman"/>
          <w:i/>
          <w:sz w:val="20"/>
          <w:szCs w:val="20"/>
          <w:lang w:val="en-US"/>
        </w:rPr>
        <w:t>Drosophila</w:t>
      </w:r>
      <w:r w:rsidRPr="001B158C">
        <w:rPr>
          <w:rFonts w:ascii="Times New Roman" w:hAnsi="Times New Roman" w:cs="Times New Roman"/>
          <w:sz w:val="20"/>
          <w:szCs w:val="20"/>
          <w:lang w:val="en-US"/>
        </w:rPr>
        <w:t xml:space="preserve"> survival in extremely high O2 environments. PloS One 5:e11701. https://doi.org/10.1371/journal.pone.0011701</w:t>
      </w:r>
    </w:p>
    <w:p w14:paraId="4153B269" w14:textId="77777777" w:rsidR="00E32D14" w:rsidRPr="001B158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 xml:space="preserve">Zhou Y, Wang Y, Schreader BA, Nambu JR (2013) </w:t>
      </w:r>
      <w:r w:rsidRPr="00903FA4">
        <w:rPr>
          <w:rFonts w:ascii="Times New Roman" w:hAnsi="Times New Roman" w:cs="Times New Roman"/>
          <w:i/>
          <w:sz w:val="20"/>
          <w:szCs w:val="20"/>
          <w:lang w:val="en-US"/>
        </w:rPr>
        <w:t xml:space="preserve">Drosophila </w:t>
      </w:r>
      <w:r w:rsidRPr="00903FA4">
        <w:rPr>
          <w:rFonts w:ascii="Times New Roman" w:hAnsi="Times New Roman" w:cs="Times New Roman"/>
          <w:sz w:val="20"/>
          <w:szCs w:val="20"/>
          <w:lang w:val="en-US"/>
        </w:rPr>
        <w:t>Morgue</w:t>
      </w:r>
      <w:r w:rsidRPr="001B158C">
        <w:rPr>
          <w:rFonts w:ascii="Times New Roman" w:hAnsi="Times New Roman" w:cs="Times New Roman"/>
          <w:sz w:val="20"/>
          <w:szCs w:val="20"/>
          <w:lang w:val="en-US"/>
        </w:rPr>
        <w:t xml:space="preserve"> Associates with SkpA and Polyubiquitin In Vivo. PLOS ONE 8:e74860. https://doi.org/10.1371/journal.pone.0074860</w:t>
      </w:r>
    </w:p>
    <w:p w14:paraId="42F0405C" w14:textId="77777777" w:rsidR="00E32D14" w:rsidRPr="00B34A4C" w:rsidRDefault="00E32D14" w:rsidP="001B158C">
      <w:pPr>
        <w:pStyle w:val="Bibliographie"/>
        <w:jc w:val="both"/>
        <w:rPr>
          <w:rFonts w:ascii="Times New Roman" w:hAnsi="Times New Roman" w:cs="Times New Roman"/>
          <w:sz w:val="20"/>
          <w:szCs w:val="20"/>
          <w:lang w:val="en-US"/>
        </w:rPr>
      </w:pPr>
      <w:r w:rsidRPr="001B158C">
        <w:rPr>
          <w:rFonts w:ascii="Times New Roman" w:hAnsi="Times New Roman" w:cs="Times New Roman"/>
          <w:sz w:val="20"/>
          <w:szCs w:val="20"/>
          <w:lang w:val="en-US"/>
        </w:rPr>
        <w:t xml:space="preserve">Zot AS, Potter JD (1987) Structural Aspects of Troponin-Tropomyosin Regulation of Skeletal Muscle Contraction. </w:t>
      </w:r>
      <w:r w:rsidRPr="00B34A4C">
        <w:rPr>
          <w:rFonts w:ascii="Times New Roman" w:hAnsi="Times New Roman" w:cs="Times New Roman"/>
          <w:sz w:val="20"/>
          <w:szCs w:val="20"/>
          <w:lang w:val="en-US"/>
        </w:rPr>
        <w:t>Annu Rev Biophys Biophys Chem 16:535–559. https://doi.org/10.1146/annurev.bb.16.060187.002535</w:t>
      </w:r>
    </w:p>
    <w:p w14:paraId="12AA2A04" w14:textId="15E1D793" w:rsidR="00A26F28" w:rsidRDefault="00A26F28" w:rsidP="001B158C">
      <w:pPr>
        <w:spacing w:after="0" w:line="480" w:lineRule="auto"/>
        <w:jc w:val="both"/>
        <w:rPr>
          <w:rFonts w:ascii="Times New Roman" w:hAnsi="Times New Roman" w:cs="Times New Roman"/>
          <w:b/>
          <w:bCs/>
          <w:sz w:val="20"/>
          <w:szCs w:val="20"/>
          <w:lang w:val="en-US"/>
        </w:rPr>
      </w:pPr>
      <w:r w:rsidRPr="001B158C">
        <w:rPr>
          <w:rFonts w:ascii="Times New Roman" w:hAnsi="Times New Roman" w:cs="Times New Roman"/>
          <w:b/>
          <w:bCs/>
          <w:sz w:val="20"/>
          <w:szCs w:val="20"/>
          <w:lang w:val="en-US"/>
        </w:rPr>
        <w:fldChar w:fldCharType="end"/>
      </w:r>
    </w:p>
    <w:p w14:paraId="0C0A2A1A" w14:textId="7CFDDD51" w:rsidR="00133FC4" w:rsidRDefault="00133FC4" w:rsidP="00AA137B">
      <w:pPr>
        <w:spacing w:after="0" w:line="480" w:lineRule="auto"/>
        <w:jc w:val="both"/>
        <w:rPr>
          <w:rFonts w:ascii="Times New Roman" w:hAnsi="Times New Roman" w:cs="Times New Roman"/>
          <w:b/>
          <w:bCs/>
          <w:sz w:val="28"/>
          <w:szCs w:val="28"/>
          <w:lang w:val="en-US"/>
        </w:rPr>
      </w:pPr>
    </w:p>
    <w:p w14:paraId="2122702B" w14:textId="09356AA8" w:rsidR="00133FC4" w:rsidRDefault="00133FC4" w:rsidP="00243F83">
      <w:pPr>
        <w:spacing w:after="0" w:line="480" w:lineRule="auto"/>
        <w:rPr>
          <w:rFonts w:ascii="Times New Roman" w:hAnsi="Times New Roman" w:cs="Times New Roman"/>
          <w:sz w:val="24"/>
          <w:szCs w:val="24"/>
          <w:lang w:val="en-US"/>
        </w:rPr>
      </w:pPr>
    </w:p>
    <w:p w14:paraId="61495E29" w14:textId="56AE2E66" w:rsidR="008F0116" w:rsidRDefault="008F0116" w:rsidP="00243F83">
      <w:pPr>
        <w:spacing w:after="0" w:line="480" w:lineRule="auto"/>
        <w:rPr>
          <w:rFonts w:ascii="Times New Roman" w:hAnsi="Times New Roman" w:cs="Times New Roman"/>
          <w:sz w:val="24"/>
          <w:szCs w:val="24"/>
          <w:lang w:val="en-US"/>
        </w:rPr>
      </w:pPr>
    </w:p>
    <w:p w14:paraId="7336E148" w14:textId="1B6D8C62" w:rsidR="008F0116" w:rsidRDefault="008F0116" w:rsidP="00243F83">
      <w:pPr>
        <w:spacing w:after="0" w:line="480" w:lineRule="auto"/>
        <w:rPr>
          <w:rFonts w:ascii="Times New Roman" w:hAnsi="Times New Roman" w:cs="Times New Roman"/>
          <w:sz w:val="24"/>
          <w:szCs w:val="24"/>
          <w:lang w:val="en-US"/>
        </w:rPr>
      </w:pPr>
    </w:p>
    <w:p w14:paraId="54AF3D94" w14:textId="61DA3686" w:rsidR="008F0116" w:rsidRDefault="008F0116" w:rsidP="00243F83">
      <w:pPr>
        <w:spacing w:after="0" w:line="480" w:lineRule="auto"/>
        <w:rPr>
          <w:rFonts w:ascii="Times New Roman" w:hAnsi="Times New Roman" w:cs="Times New Roman"/>
          <w:sz w:val="24"/>
          <w:szCs w:val="24"/>
          <w:lang w:val="en-US"/>
        </w:rPr>
      </w:pPr>
    </w:p>
    <w:p w14:paraId="0B6A91C4" w14:textId="1266D2F0" w:rsidR="008F0116" w:rsidRDefault="008F0116" w:rsidP="00243F83">
      <w:pPr>
        <w:spacing w:after="0" w:line="480" w:lineRule="auto"/>
        <w:rPr>
          <w:rFonts w:ascii="Times New Roman" w:hAnsi="Times New Roman" w:cs="Times New Roman"/>
          <w:sz w:val="24"/>
          <w:szCs w:val="24"/>
          <w:lang w:val="en-US"/>
        </w:rPr>
      </w:pPr>
    </w:p>
    <w:p w14:paraId="0DB706A6" w14:textId="4186D064" w:rsidR="008F0116" w:rsidRDefault="008F0116" w:rsidP="00243F83">
      <w:pPr>
        <w:spacing w:after="0" w:line="480" w:lineRule="auto"/>
        <w:rPr>
          <w:rFonts w:ascii="Times New Roman" w:hAnsi="Times New Roman" w:cs="Times New Roman"/>
          <w:sz w:val="24"/>
          <w:szCs w:val="24"/>
          <w:lang w:val="en-US"/>
        </w:rPr>
      </w:pPr>
    </w:p>
    <w:p w14:paraId="6BF56E1B" w14:textId="418E0396" w:rsidR="008F0116" w:rsidRDefault="008F0116" w:rsidP="00243F83">
      <w:pPr>
        <w:spacing w:after="0" w:line="480" w:lineRule="auto"/>
        <w:rPr>
          <w:rFonts w:ascii="Times New Roman" w:hAnsi="Times New Roman" w:cs="Times New Roman"/>
          <w:sz w:val="24"/>
          <w:szCs w:val="24"/>
          <w:lang w:val="en-US"/>
        </w:rPr>
      </w:pPr>
    </w:p>
    <w:p w14:paraId="002C5C0D" w14:textId="40D407EF" w:rsidR="008F0116" w:rsidRDefault="008F0116" w:rsidP="00243F83">
      <w:pPr>
        <w:spacing w:after="0" w:line="480" w:lineRule="auto"/>
        <w:rPr>
          <w:rFonts w:ascii="Times New Roman" w:hAnsi="Times New Roman" w:cs="Times New Roman"/>
          <w:sz w:val="24"/>
          <w:szCs w:val="24"/>
          <w:lang w:val="en-US"/>
        </w:rPr>
      </w:pPr>
    </w:p>
    <w:p w14:paraId="214131EC" w14:textId="5D24E148" w:rsidR="008F0116" w:rsidRDefault="008F0116" w:rsidP="00243F83">
      <w:pPr>
        <w:spacing w:after="0" w:line="480" w:lineRule="auto"/>
        <w:rPr>
          <w:rFonts w:ascii="Times New Roman" w:hAnsi="Times New Roman" w:cs="Times New Roman"/>
          <w:sz w:val="24"/>
          <w:szCs w:val="24"/>
          <w:lang w:val="en-US"/>
        </w:rPr>
      </w:pPr>
    </w:p>
    <w:p w14:paraId="6AE369FC" w14:textId="3165D8CA" w:rsidR="008F0116" w:rsidRDefault="008F0116" w:rsidP="00243F83">
      <w:pPr>
        <w:spacing w:after="0" w:line="480" w:lineRule="auto"/>
        <w:rPr>
          <w:rFonts w:ascii="Times New Roman" w:hAnsi="Times New Roman" w:cs="Times New Roman"/>
          <w:sz w:val="24"/>
          <w:szCs w:val="24"/>
          <w:lang w:val="en-US"/>
        </w:rPr>
      </w:pPr>
    </w:p>
    <w:p w14:paraId="2B3A9B1F" w14:textId="025DB0A8" w:rsidR="008F0116" w:rsidRDefault="008F0116" w:rsidP="00243F83">
      <w:pPr>
        <w:spacing w:after="0" w:line="480" w:lineRule="auto"/>
        <w:rPr>
          <w:rFonts w:ascii="Times New Roman" w:hAnsi="Times New Roman" w:cs="Times New Roman"/>
          <w:sz w:val="24"/>
          <w:szCs w:val="24"/>
          <w:lang w:val="en-US"/>
        </w:rPr>
      </w:pPr>
    </w:p>
    <w:p w14:paraId="5F4EDFF1" w14:textId="6FF20242" w:rsidR="008F0116" w:rsidRDefault="008F0116" w:rsidP="00243F83">
      <w:pPr>
        <w:spacing w:after="0" w:line="480" w:lineRule="auto"/>
        <w:rPr>
          <w:rFonts w:ascii="Times New Roman" w:hAnsi="Times New Roman" w:cs="Times New Roman"/>
          <w:sz w:val="24"/>
          <w:szCs w:val="24"/>
          <w:lang w:val="en-US"/>
        </w:rPr>
      </w:pPr>
    </w:p>
    <w:p w14:paraId="324D896D" w14:textId="639DE05B" w:rsidR="008F0116" w:rsidRDefault="008F0116" w:rsidP="00243F83">
      <w:pPr>
        <w:spacing w:after="0" w:line="480" w:lineRule="auto"/>
        <w:rPr>
          <w:rFonts w:ascii="Times New Roman" w:hAnsi="Times New Roman" w:cs="Times New Roman"/>
          <w:sz w:val="24"/>
          <w:szCs w:val="24"/>
          <w:lang w:val="en-US"/>
        </w:rPr>
      </w:pPr>
    </w:p>
    <w:p w14:paraId="3AB4E105" w14:textId="48294E1D" w:rsidR="008F0116" w:rsidRDefault="008F0116" w:rsidP="00243F83">
      <w:pPr>
        <w:spacing w:after="0" w:line="480" w:lineRule="auto"/>
        <w:rPr>
          <w:rFonts w:ascii="Times New Roman" w:hAnsi="Times New Roman" w:cs="Times New Roman"/>
          <w:sz w:val="24"/>
          <w:szCs w:val="24"/>
          <w:lang w:val="en-US"/>
        </w:rPr>
      </w:pPr>
    </w:p>
    <w:p w14:paraId="73A68B72" w14:textId="5740773E" w:rsidR="008F0116" w:rsidRDefault="008F0116" w:rsidP="00243F83">
      <w:pPr>
        <w:spacing w:after="0" w:line="480" w:lineRule="auto"/>
        <w:rPr>
          <w:rFonts w:ascii="Times New Roman" w:hAnsi="Times New Roman" w:cs="Times New Roman"/>
          <w:sz w:val="24"/>
          <w:szCs w:val="24"/>
          <w:lang w:val="en-US"/>
        </w:rPr>
      </w:pPr>
    </w:p>
    <w:p w14:paraId="5F2B75D7" w14:textId="77777777" w:rsidR="008F0116" w:rsidRDefault="008F0116" w:rsidP="00243F83">
      <w:pPr>
        <w:spacing w:after="0" w:line="480" w:lineRule="auto"/>
        <w:rPr>
          <w:rFonts w:ascii="Times New Roman" w:hAnsi="Times New Roman" w:cs="Times New Roman"/>
          <w:sz w:val="24"/>
          <w:szCs w:val="24"/>
          <w:lang w:val="en-US"/>
        </w:rPr>
      </w:pPr>
    </w:p>
    <w:p w14:paraId="4135F158" w14:textId="03D4A4A2" w:rsidR="00133FC4" w:rsidRDefault="00133FC4" w:rsidP="00133FC4">
      <w:pPr>
        <w:spacing w:line="480" w:lineRule="auto"/>
        <w:jc w:val="both"/>
        <w:rPr>
          <w:rFonts w:ascii="Times New Roman" w:eastAsia="Times New Roman" w:hAnsi="Times New Roman" w:cs="Times New Roman"/>
          <w:color w:val="000000"/>
          <w:sz w:val="24"/>
          <w:szCs w:val="24"/>
          <w:lang w:val="en-US" w:eastAsia="fr-BE"/>
        </w:rPr>
      </w:pPr>
      <w:r w:rsidRPr="00C27DC8">
        <w:rPr>
          <w:rFonts w:ascii="Times New Roman" w:eastAsia="Times New Roman" w:hAnsi="Times New Roman" w:cs="Times New Roman"/>
          <w:b/>
          <w:bCs/>
          <w:color w:val="000000"/>
          <w:sz w:val="24"/>
          <w:szCs w:val="24"/>
          <w:lang w:val="en-US" w:eastAsia="fr-BE"/>
        </w:rPr>
        <w:lastRenderedPageBreak/>
        <w:t>Figure 1.</w:t>
      </w:r>
      <w:r w:rsidRPr="0060102A">
        <w:rPr>
          <w:rFonts w:ascii="Times New Roman" w:eastAsia="Times New Roman" w:hAnsi="Times New Roman" w:cs="Times New Roman"/>
          <w:color w:val="000000"/>
          <w:sz w:val="24"/>
          <w:szCs w:val="24"/>
          <w:lang w:val="en-US" w:eastAsia="fr-BE"/>
        </w:rPr>
        <w:t xml:space="preserve"> </w:t>
      </w:r>
      <w:r>
        <w:rPr>
          <w:rFonts w:ascii="Times New Roman" w:eastAsia="Times New Roman" w:hAnsi="Times New Roman" w:cs="Times New Roman"/>
          <w:color w:val="000000"/>
          <w:sz w:val="24"/>
          <w:szCs w:val="24"/>
          <w:lang w:val="en-US" w:eastAsia="fr-BE"/>
        </w:rPr>
        <w:t xml:space="preserve">Proportion of dead individuals (age: seven to fourteen days post-emergence) as a function of the dose of </w:t>
      </w:r>
      <w:r w:rsidRPr="0091127B">
        <w:rPr>
          <w:rFonts w:ascii="Times New Roman" w:eastAsia="Times New Roman" w:hAnsi="Times New Roman" w:cs="Times New Roman"/>
          <w:i/>
          <w:color w:val="000000"/>
          <w:sz w:val="24"/>
          <w:szCs w:val="24"/>
          <w:lang w:val="en-US" w:eastAsia="fr-BE"/>
        </w:rPr>
        <w:t>M. arvensis</w:t>
      </w:r>
      <w:r>
        <w:rPr>
          <w:rFonts w:ascii="Times New Roman" w:eastAsia="Times New Roman" w:hAnsi="Times New Roman" w:cs="Times New Roman"/>
          <w:color w:val="000000"/>
          <w:sz w:val="24"/>
          <w:szCs w:val="24"/>
          <w:lang w:val="en-US" w:eastAsia="fr-BE"/>
        </w:rPr>
        <w:t xml:space="preserve"> EO (markers) along with a nonlinear regression using eq. (1). Parameter values are: </w:t>
      </w:r>
      <w:r w:rsidRPr="00741592">
        <w:rPr>
          <w:rFonts w:ascii="Times New Roman" w:eastAsia="Times New Roman" w:hAnsi="Times New Roman" w:cs="Times New Roman"/>
          <w:i/>
          <w:color w:val="000000"/>
          <w:sz w:val="24"/>
          <w:szCs w:val="24"/>
          <w:lang w:val="en-US" w:eastAsia="fr-BE"/>
        </w:rPr>
        <w:t>n</w:t>
      </w:r>
      <w:r>
        <w:rPr>
          <w:rFonts w:ascii="Times New Roman" w:eastAsia="Times New Roman" w:hAnsi="Times New Roman" w:cs="Times New Roman"/>
          <w:color w:val="000000"/>
          <w:sz w:val="24"/>
          <w:szCs w:val="24"/>
          <w:lang w:val="en-US" w:eastAsia="fr-BE"/>
        </w:rPr>
        <w:t xml:space="preserve"> = 6.175 ± 0.573, </w:t>
      </w:r>
      <w:r w:rsidRPr="00741592">
        <w:rPr>
          <w:rFonts w:ascii="Times New Roman" w:eastAsia="Times New Roman" w:hAnsi="Times New Roman" w:cs="Times New Roman"/>
          <w:i/>
          <w:color w:val="000000"/>
          <w:sz w:val="24"/>
          <w:szCs w:val="24"/>
          <w:lang w:val="en-US" w:eastAsia="fr-BE"/>
        </w:rPr>
        <w:t>K</w:t>
      </w:r>
      <w:r>
        <w:rPr>
          <w:rFonts w:ascii="Times New Roman" w:eastAsia="Times New Roman" w:hAnsi="Times New Roman" w:cs="Times New Roman"/>
          <w:color w:val="000000"/>
          <w:sz w:val="24"/>
          <w:szCs w:val="24"/>
          <w:lang w:val="en-US" w:eastAsia="fr-BE"/>
        </w:rPr>
        <w:t xml:space="preserve"> = LD</w:t>
      </w:r>
      <w:r w:rsidRPr="00741592">
        <w:rPr>
          <w:rFonts w:ascii="Times New Roman" w:eastAsia="Times New Roman" w:hAnsi="Times New Roman" w:cs="Times New Roman"/>
          <w:color w:val="000000"/>
          <w:sz w:val="24"/>
          <w:szCs w:val="24"/>
          <w:vertAlign w:val="subscript"/>
          <w:lang w:val="en-US" w:eastAsia="fr-BE"/>
        </w:rPr>
        <w:t>50</w:t>
      </w:r>
      <w:r>
        <w:rPr>
          <w:rFonts w:ascii="Times New Roman" w:eastAsia="Times New Roman" w:hAnsi="Times New Roman" w:cs="Times New Roman"/>
          <w:color w:val="000000"/>
          <w:sz w:val="24"/>
          <w:szCs w:val="24"/>
          <w:lang w:val="en-US" w:eastAsia="fr-BE"/>
        </w:rPr>
        <w:t xml:space="preserve"> = 12.313 ± 0.192. </w:t>
      </w:r>
    </w:p>
    <w:p w14:paraId="293979F9" w14:textId="58D746BC" w:rsidR="00202D6D" w:rsidRPr="00276C8C" w:rsidRDefault="00202D6D" w:rsidP="00202D6D">
      <w:pPr>
        <w:spacing w:after="0" w:line="480" w:lineRule="auto"/>
        <w:jc w:val="both"/>
        <w:rPr>
          <w:rFonts w:ascii="Times New Roman" w:eastAsia="Times New Roman" w:hAnsi="Times New Roman" w:cs="Times New Roman"/>
          <w:color w:val="000000" w:themeColor="text1"/>
          <w:sz w:val="24"/>
          <w:szCs w:val="24"/>
          <w:lang w:val="en-US" w:eastAsia="fr-BE"/>
        </w:rPr>
      </w:pPr>
    </w:p>
    <w:p w14:paraId="1D08FCC2" w14:textId="7D736E20" w:rsidR="00202D6D" w:rsidRDefault="00202D6D" w:rsidP="00202D6D">
      <w:pPr>
        <w:spacing w:after="0" w:line="480" w:lineRule="auto"/>
        <w:jc w:val="both"/>
        <w:rPr>
          <w:rFonts w:ascii="Times New Roman" w:eastAsia="Times New Roman" w:hAnsi="Times New Roman" w:cs="Times New Roman"/>
          <w:color w:val="000000"/>
          <w:sz w:val="24"/>
          <w:szCs w:val="24"/>
          <w:lang w:val="en-US" w:eastAsia="fr-BE"/>
        </w:rPr>
      </w:pPr>
      <w:r w:rsidRPr="006B3E30">
        <w:rPr>
          <w:rFonts w:ascii="Times New Roman" w:eastAsia="Times New Roman" w:hAnsi="Times New Roman" w:cs="Times New Roman"/>
          <w:b/>
          <w:bCs/>
          <w:color w:val="000000"/>
          <w:sz w:val="24"/>
          <w:szCs w:val="24"/>
          <w:lang w:val="en-US" w:eastAsia="fr-BE"/>
        </w:rPr>
        <w:t>Figure 2.</w:t>
      </w:r>
      <w:r w:rsidRPr="0060102A">
        <w:rPr>
          <w:rFonts w:ascii="Times New Roman" w:eastAsia="Times New Roman" w:hAnsi="Times New Roman" w:cs="Times New Roman"/>
          <w:color w:val="000000"/>
          <w:sz w:val="24"/>
          <w:szCs w:val="24"/>
          <w:lang w:val="en-US" w:eastAsia="fr-BE"/>
        </w:rPr>
        <w:t xml:space="preserve"> </w:t>
      </w:r>
      <w:r>
        <w:rPr>
          <w:rFonts w:ascii="Times New Roman" w:eastAsia="Times New Roman" w:hAnsi="Times New Roman" w:cs="Times New Roman"/>
          <w:color w:val="000000"/>
          <w:sz w:val="24"/>
          <w:szCs w:val="24"/>
          <w:lang w:val="en-US" w:eastAsia="fr-BE"/>
        </w:rPr>
        <w:t xml:space="preserve">Cumulative distances (Mean ± SD) as a function of time for untreated insects (a), treated insects that survived (b) and treated insects that died (c).  </w:t>
      </w:r>
    </w:p>
    <w:p w14:paraId="6DA114DA" w14:textId="77AD3E83" w:rsidR="00D80390" w:rsidRPr="005E0FF4" w:rsidRDefault="00D80390" w:rsidP="00BE0ECC">
      <w:pPr>
        <w:spacing w:after="0" w:line="480" w:lineRule="auto"/>
        <w:rPr>
          <w:rFonts w:ascii="Times New Roman" w:hAnsi="Times New Roman" w:cs="Times New Roman"/>
          <w:bCs/>
          <w:sz w:val="24"/>
          <w:szCs w:val="24"/>
          <w:lang w:val="en-US"/>
        </w:rPr>
      </w:pPr>
    </w:p>
    <w:p w14:paraId="57A9DE76" w14:textId="0D37FC16" w:rsidR="00D80390" w:rsidRDefault="00D80390" w:rsidP="00D80390">
      <w:pPr>
        <w:spacing w:after="0" w:line="480" w:lineRule="auto"/>
        <w:jc w:val="both"/>
        <w:rPr>
          <w:rFonts w:ascii="Times New Roman" w:hAnsi="Times New Roman" w:cs="Times New Roman"/>
          <w:sz w:val="24"/>
          <w:szCs w:val="24"/>
          <w:lang w:val="en-US"/>
        </w:rPr>
      </w:pPr>
      <w:r w:rsidRPr="00BE0ECC">
        <w:rPr>
          <w:rFonts w:ascii="Times New Roman" w:eastAsia="Times New Roman" w:hAnsi="Times New Roman" w:cs="Times New Roman"/>
          <w:b/>
          <w:bCs/>
          <w:color w:val="000000"/>
          <w:sz w:val="24"/>
          <w:szCs w:val="24"/>
          <w:lang w:val="en-US" w:eastAsia="fr-BE"/>
        </w:rPr>
        <w:t>Figure 3.</w:t>
      </w:r>
      <w:r w:rsidRPr="00BE0ECC">
        <w:rPr>
          <w:rFonts w:ascii="Times New Roman" w:eastAsia="Times New Roman" w:hAnsi="Times New Roman" w:cs="Times New Roman"/>
          <w:color w:val="000000"/>
          <w:sz w:val="24"/>
          <w:szCs w:val="24"/>
          <w:lang w:val="en-US" w:eastAsia="fr-BE"/>
        </w:rPr>
        <w:t xml:space="preserve"> Overlays of the positions for all the experiments for untreated individuals </w:t>
      </w:r>
      <w:r w:rsidRPr="00BE0ECC">
        <w:rPr>
          <w:rFonts w:ascii="Times New Roman" w:hAnsi="Times New Roman" w:cs="Times New Roman"/>
          <w:sz w:val="24"/>
          <w:szCs w:val="24"/>
          <w:lang w:val="en-US"/>
        </w:rPr>
        <w:t>(a), treated ones that survived (b) and treated ones that died (c).</w:t>
      </w:r>
    </w:p>
    <w:p w14:paraId="1B20A06F" w14:textId="4C4429D1" w:rsidR="007066EC" w:rsidRDefault="007066EC" w:rsidP="00BE0ECC">
      <w:pPr>
        <w:spacing w:after="0" w:line="480" w:lineRule="auto"/>
        <w:rPr>
          <w:rFonts w:ascii="Times New Roman" w:hAnsi="Times New Roman" w:cs="Times New Roman"/>
          <w:sz w:val="24"/>
          <w:szCs w:val="24"/>
          <w:lang w:val="en-US"/>
        </w:rPr>
      </w:pPr>
    </w:p>
    <w:p w14:paraId="4DB773DA" w14:textId="64F82940" w:rsidR="007066EC" w:rsidRDefault="007066EC" w:rsidP="007066EC">
      <w:pPr>
        <w:spacing w:after="0" w:line="480" w:lineRule="auto"/>
        <w:jc w:val="both"/>
        <w:rPr>
          <w:rFonts w:ascii="Times New Roman" w:eastAsia="Times New Roman" w:hAnsi="Times New Roman" w:cs="Times New Roman"/>
          <w:color w:val="000000"/>
          <w:sz w:val="24"/>
          <w:szCs w:val="24"/>
          <w:lang w:val="en-US" w:eastAsia="fr-BE"/>
        </w:rPr>
      </w:pPr>
      <w:r w:rsidRPr="00BE0ECC">
        <w:rPr>
          <w:rFonts w:ascii="Times New Roman" w:eastAsia="Times New Roman" w:hAnsi="Times New Roman" w:cs="Times New Roman"/>
          <w:b/>
          <w:bCs/>
          <w:color w:val="000000"/>
          <w:sz w:val="24"/>
          <w:szCs w:val="24"/>
          <w:lang w:val="en-US" w:eastAsia="fr-BE"/>
        </w:rPr>
        <w:t>Figure 4.</w:t>
      </w:r>
      <w:r w:rsidRPr="00BE0ECC">
        <w:rPr>
          <w:rFonts w:ascii="Times New Roman" w:eastAsia="Times New Roman" w:hAnsi="Times New Roman" w:cs="Times New Roman"/>
          <w:color w:val="000000"/>
          <w:sz w:val="24"/>
          <w:szCs w:val="24"/>
          <w:lang w:val="en-US" w:eastAsia="fr-BE"/>
        </w:rPr>
        <w:t xml:space="preserve"> General annotation of the DEPs. (a) COG annotation of the DEPs. (b) Statistics of up- and downregulated DEPs in </w:t>
      </w:r>
      <w:r w:rsidRPr="00BE0ECC">
        <w:rPr>
          <w:rFonts w:ascii="Times New Roman" w:eastAsia="Times New Roman" w:hAnsi="Times New Roman" w:cs="Times New Roman"/>
          <w:i/>
          <w:color w:val="000000"/>
          <w:sz w:val="24"/>
          <w:szCs w:val="24"/>
          <w:lang w:val="en-US" w:eastAsia="fr-BE"/>
        </w:rPr>
        <w:t xml:space="preserve">S. </w:t>
      </w:r>
      <w:proofErr w:type="spellStart"/>
      <w:r w:rsidRPr="00BE0ECC">
        <w:rPr>
          <w:rFonts w:ascii="Times New Roman" w:eastAsia="Times New Roman" w:hAnsi="Times New Roman" w:cs="Times New Roman"/>
          <w:i/>
          <w:color w:val="000000"/>
          <w:sz w:val="24"/>
          <w:szCs w:val="24"/>
          <w:lang w:val="en-US" w:eastAsia="fr-BE"/>
        </w:rPr>
        <w:t>granarius</w:t>
      </w:r>
      <w:proofErr w:type="spellEnd"/>
      <w:r w:rsidRPr="00BE0ECC">
        <w:rPr>
          <w:rFonts w:ascii="Times New Roman" w:eastAsia="Times New Roman" w:hAnsi="Times New Roman" w:cs="Times New Roman"/>
          <w:color w:val="000000"/>
          <w:sz w:val="24"/>
          <w:szCs w:val="24"/>
          <w:lang w:val="en-US" w:eastAsia="fr-BE"/>
        </w:rPr>
        <w:t xml:space="preserve"> on exposure to </w:t>
      </w:r>
      <w:r w:rsidRPr="00BE0ECC">
        <w:rPr>
          <w:rFonts w:ascii="Times New Roman" w:eastAsia="Times New Roman" w:hAnsi="Times New Roman" w:cs="Times New Roman"/>
          <w:i/>
          <w:color w:val="000000"/>
          <w:sz w:val="24"/>
          <w:szCs w:val="24"/>
          <w:lang w:val="en-US" w:eastAsia="fr-BE"/>
        </w:rPr>
        <w:t>M. arvensis</w:t>
      </w:r>
      <w:r w:rsidRPr="00BE0ECC">
        <w:rPr>
          <w:rFonts w:ascii="Times New Roman" w:eastAsia="Times New Roman" w:hAnsi="Times New Roman" w:cs="Times New Roman"/>
          <w:color w:val="000000"/>
          <w:sz w:val="24"/>
          <w:szCs w:val="24"/>
          <w:lang w:val="en-US" w:eastAsia="fr-BE"/>
        </w:rPr>
        <w:t xml:space="preserve"> EO.</w:t>
      </w:r>
      <w:r w:rsidRPr="0060102A">
        <w:rPr>
          <w:rFonts w:ascii="Times New Roman" w:eastAsia="Times New Roman" w:hAnsi="Times New Roman" w:cs="Times New Roman"/>
          <w:color w:val="000000"/>
          <w:sz w:val="24"/>
          <w:szCs w:val="24"/>
          <w:lang w:val="en-US" w:eastAsia="fr-BE"/>
        </w:rPr>
        <w:t xml:space="preserve"> </w:t>
      </w:r>
    </w:p>
    <w:p w14:paraId="3117885A" w14:textId="00339306" w:rsidR="008532D0" w:rsidRDefault="008532D0" w:rsidP="005455FC">
      <w:pPr>
        <w:spacing w:after="0" w:line="480" w:lineRule="auto"/>
        <w:rPr>
          <w:rFonts w:ascii="Times New Roman" w:eastAsia="Times New Roman" w:hAnsi="Times New Roman" w:cs="Times New Roman"/>
          <w:color w:val="000000"/>
          <w:sz w:val="24"/>
          <w:szCs w:val="24"/>
          <w:lang w:val="en-US" w:eastAsia="fr-BE"/>
        </w:rPr>
      </w:pPr>
    </w:p>
    <w:p w14:paraId="788B8E12" w14:textId="2A0126AC" w:rsidR="00725DAD" w:rsidRDefault="00725DAD" w:rsidP="00725DAD">
      <w:pPr>
        <w:spacing w:after="0" w:line="480" w:lineRule="auto"/>
        <w:jc w:val="both"/>
        <w:rPr>
          <w:rFonts w:ascii="Times New Roman" w:eastAsia="Times New Roman" w:hAnsi="Times New Roman" w:cs="Times New Roman"/>
          <w:color w:val="000000"/>
          <w:sz w:val="24"/>
          <w:szCs w:val="24"/>
          <w:lang w:val="en-US" w:eastAsia="fr-BE"/>
        </w:rPr>
      </w:pPr>
      <w:r w:rsidRPr="005455FC">
        <w:rPr>
          <w:rFonts w:ascii="Times New Roman" w:hAnsi="Times New Roman" w:cs="Times New Roman"/>
          <w:b/>
          <w:sz w:val="24"/>
          <w:szCs w:val="24"/>
          <w:lang w:val="en-US"/>
        </w:rPr>
        <w:t>Figure 5.</w:t>
      </w:r>
      <w:r w:rsidRPr="005455FC">
        <w:rPr>
          <w:rFonts w:ascii="Times New Roman" w:hAnsi="Times New Roman" w:cs="Times New Roman"/>
          <w:sz w:val="24"/>
          <w:szCs w:val="24"/>
          <w:lang w:val="en-US"/>
        </w:rPr>
        <w:t xml:space="preserve"> </w:t>
      </w:r>
      <w:r w:rsidR="00E32D14" w:rsidRPr="005455FC">
        <w:rPr>
          <w:rFonts w:ascii="Times New Roman" w:hAnsi="Times New Roman" w:cs="Times New Roman"/>
          <w:sz w:val="24"/>
          <w:szCs w:val="24"/>
          <w:lang w:val="en-US"/>
        </w:rPr>
        <w:t xml:space="preserve">Summary of the </w:t>
      </w:r>
      <w:r w:rsidRPr="005455FC">
        <w:rPr>
          <w:rFonts w:ascii="Times New Roman" w:hAnsi="Times New Roman" w:cs="Times New Roman"/>
          <w:sz w:val="24"/>
          <w:szCs w:val="24"/>
          <w:lang w:val="en-US"/>
        </w:rPr>
        <w:t xml:space="preserve">DEPs in </w:t>
      </w:r>
      <w:r w:rsidRPr="005455FC">
        <w:rPr>
          <w:rFonts w:ascii="Times New Roman" w:hAnsi="Times New Roman" w:cs="Times New Roman"/>
          <w:i/>
          <w:sz w:val="24"/>
          <w:szCs w:val="24"/>
          <w:lang w:val="en-US"/>
        </w:rPr>
        <w:t xml:space="preserve">S. </w:t>
      </w:r>
      <w:proofErr w:type="spellStart"/>
      <w:r w:rsidRPr="005455FC">
        <w:rPr>
          <w:rFonts w:ascii="Times New Roman" w:hAnsi="Times New Roman" w:cs="Times New Roman"/>
          <w:i/>
          <w:sz w:val="24"/>
          <w:szCs w:val="24"/>
          <w:lang w:val="en-US"/>
        </w:rPr>
        <w:t>granarius</w:t>
      </w:r>
      <w:proofErr w:type="spellEnd"/>
      <w:r w:rsidRPr="005455FC">
        <w:rPr>
          <w:rFonts w:ascii="Times New Roman" w:hAnsi="Times New Roman" w:cs="Times New Roman"/>
          <w:sz w:val="24"/>
          <w:szCs w:val="24"/>
          <w:lang w:val="en-US"/>
        </w:rPr>
        <w:t xml:space="preserve"> responding to </w:t>
      </w:r>
      <w:r w:rsidRPr="005455FC">
        <w:rPr>
          <w:rFonts w:ascii="Times New Roman" w:hAnsi="Times New Roman" w:cs="Times New Roman"/>
          <w:i/>
          <w:sz w:val="24"/>
          <w:szCs w:val="24"/>
          <w:lang w:val="en-US"/>
        </w:rPr>
        <w:t>M. arvensis</w:t>
      </w:r>
      <w:r w:rsidRPr="005455FC">
        <w:rPr>
          <w:rFonts w:ascii="Times New Roman" w:hAnsi="Times New Roman" w:cs="Times New Roman"/>
          <w:sz w:val="24"/>
          <w:szCs w:val="24"/>
          <w:lang w:val="en-US"/>
        </w:rPr>
        <w:t xml:space="preserve"> EO after filtration (identification based on a minimum of 3 unique peptides, cut‐off of 1.2‐fold change and </w:t>
      </w:r>
      <w:r w:rsidR="00790B62" w:rsidRPr="005455FC">
        <w:rPr>
          <w:rFonts w:ascii="Times New Roman" w:hAnsi="Times New Roman" w:cs="Times New Roman"/>
          <w:i/>
          <w:sz w:val="24"/>
          <w:szCs w:val="24"/>
          <w:lang w:val="en-US"/>
        </w:rPr>
        <w:t>p</w:t>
      </w:r>
      <w:r w:rsidRPr="005455FC">
        <w:rPr>
          <w:rFonts w:ascii="Times New Roman" w:hAnsi="Times New Roman" w:cs="Times New Roman"/>
          <w:sz w:val="24"/>
          <w:szCs w:val="24"/>
          <w:lang w:val="en-US"/>
        </w:rPr>
        <w:t xml:space="preserve">‐value &lt; 0.05). </w:t>
      </w:r>
      <w:r w:rsidR="001B158C" w:rsidRPr="005455FC">
        <w:rPr>
          <w:rFonts w:ascii="Times New Roman" w:hAnsi="Times New Roman" w:cs="Times New Roman"/>
          <w:sz w:val="24"/>
          <w:szCs w:val="24"/>
          <w:lang w:val="en-US"/>
        </w:rPr>
        <w:t>Proteins are classified according to the biological processes in which they are involved (u</w:t>
      </w:r>
      <w:r w:rsidR="008D31DD" w:rsidRPr="005455FC">
        <w:rPr>
          <w:rFonts w:ascii="Times New Roman" w:hAnsi="Times New Roman" w:cs="Times New Roman"/>
          <w:sz w:val="24"/>
          <w:szCs w:val="24"/>
          <w:lang w:val="en-US"/>
        </w:rPr>
        <w:t>pregulated</w:t>
      </w:r>
      <w:r w:rsidR="00E32D14" w:rsidRPr="005455FC">
        <w:rPr>
          <w:rFonts w:ascii="Times New Roman" w:hAnsi="Times New Roman" w:cs="Times New Roman"/>
          <w:sz w:val="24"/>
          <w:szCs w:val="24"/>
          <w:lang w:val="en-US"/>
        </w:rPr>
        <w:t xml:space="preserve"> proteins are</w:t>
      </w:r>
      <w:r w:rsidR="008D31DD" w:rsidRPr="005455FC">
        <w:rPr>
          <w:rFonts w:ascii="Times New Roman" w:hAnsi="Times New Roman" w:cs="Times New Roman"/>
          <w:sz w:val="24"/>
          <w:szCs w:val="24"/>
          <w:lang w:val="en-US"/>
        </w:rPr>
        <w:t xml:space="preserve"> noted with an arrow highlighted in yellow and downregulated</w:t>
      </w:r>
      <w:r w:rsidR="00E32D14" w:rsidRPr="005455FC">
        <w:rPr>
          <w:rFonts w:ascii="Times New Roman" w:hAnsi="Times New Roman" w:cs="Times New Roman"/>
          <w:sz w:val="24"/>
          <w:szCs w:val="24"/>
          <w:lang w:val="en-US"/>
        </w:rPr>
        <w:t xml:space="preserve"> proteins</w:t>
      </w:r>
      <w:r w:rsidR="008D31DD" w:rsidRPr="005455FC">
        <w:rPr>
          <w:rFonts w:ascii="Times New Roman" w:hAnsi="Times New Roman" w:cs="Times New Roman"/>
          <w:sz w:val="24"/>
          <w:szCs w:val="24"/>
          <w:lang w:val="en-US"/>
        </w:rPr>
        <w:t xml:space="preserve"> </w:t>
      </w:r>
      <w:r w:rsidR="00E32D14" w:rsidRPr="005455FC">
        <w:rPr>
          <w:rFonts w:ascii="Times New Roman" w:hAnsi="Times New Roman" w:cs="Times New Roman"/>
          <w:sz w:val="24"/>
          <w:szCs w:val="24"/>
          <w:lang w:val="en-US"/>
        </w:rPr>
        <w:t>are</w:t>
      </w:r>
      <w:r w:rsidR="008D31DD" w:rsidRPr="005455FC">
        <w:rPr>
          <w:rFonts w:ascii="Times New Roman" w:hAnsi="Times New Roman" w:cs="Times New Roman"/>
          <w:sz w:val="24"/>
          <w:szCs w:val="24"/>
          <w:lang w:val="en-US"/>
        </w:rPr>
        <w:t xml:space="preserve"> noted with an arrow highlighted in blue</w:t>
      </w:r>
      <w:r w:rsidR="001B158C" w:rsidRPr="005455FC">
        <w:rPr>
          <w:rFonts w:ascii="Times New Roman" w:hAnsi="Times New Roman" w:cs="Times New Roman"/>
          <w:sz w:val="24"/>
          <w:szCs w:val="24"/>
          <w:lang w:val="en-US"/>
        </w:rPr>
        <w:t>)</w:t>
      </w:r>
      <w:r w:rsidR="008D31DD" w:rsidRPr="005455FC">
        <w:rPr>
          <w:rFonts w:ascii="Times New Roman" w:hAnsi="Times New Roman" w:cs="Times New Roman"/>
          <w:sz w:val="24"/>
          <w:szCs w:val="24"/>
          <w:lang w:val="en-US"/>
        </w:rPr>
        <w:t>.</w:t>
      </w:r>
    </w:p>
    <w:p w14:paraId="3F00EA1F" w14:textId="77777777" w:rsidR="00133FC4" w:rsidRDefault="00133FC4" w:rsidP="00AA137B">
      <w:pPr>
        <w:spacing w:after="0" w:line="480" w:lineRule="auto"/>
        <w:jc w:val="both"/>
        <w:rPr>
          <w:rFonts w:ascii="Times New Roman" w:hAnsi="Times New Roman" w:cs="Times New Roman"/>
          <w:b/>
          <w:bCs/>
          <w:sz w:val="28"/>
          <w:szCs w:val="28"/>
          <w:lang w:val="en-US"/>
        </w:rPr>
      </w:pPr>
    </w:p>
    <w:sectPr w:rsidR="00133FC4" w:rsidSect="000828B5">
      <w:footerReference w:type="default" r:id="rId9"/>
      <w:pgSz w:w="11906" w:h="16838"/>
      <w:pgMar w:top="1417" w:right="1417" w:bottom="1417"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8FC762" w14:textId="77777777" w:rsidR="00B17F1C" w:rsidRDefault="00B17F1C" w:rsidP="00A26F28">
      <w:pPr>
        <w:spacing w:after="0" w:line="240" w:lineRule="auto"/>
      </w:pPr>
      <w:r>
        <w:separator/>
      </w:r>
    </w:p>
  </w:endnote>
  <w:endnote w:type="continuationSeparator" w:id="0">
    <w:p w14:paraId="6C64A098" w14:textId="77777777" w:rsidR="00B17F1C" w:rsidRDefault="00B17F1C" w:rsidP="00A26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3505717"/>
      <w:docPartObj>
        <w:docPartGallery w:val="Page Numbers (Bottom of Page)"/>
        <w:docPartUnique/>
      </w:docPartObj>
    </w:sdtPr>
    <w:sdtEndPr/>
    <w:sdtContent>
      <w:p w14:paraId="37DDA371" w14:textId="7B6A481A" w:rsidR="00AA3931" w:rsidRDefault="00AA3931">
        <w:pPr>
          <w:pStyle w:val="Pieddepage"/>
          <w:jc w:val="right"/>
        </w:pPr>
        <w:r>
          <w:fldChar w:fldCharType="begin"/>
        </w:r>
        <w:r>
          <w:instrText>PAGE   \* MERGEFORMAT</w:instrText>
        </w:r>
        <w:r>
          <w:fldChar w:fldCharType="separate"/>
        </w:r>
        <w:r w:rsidRPr="003330AC">
          <w:rPr>
            <w:noProof/>
            <w:lang w:val="fr-FR"/>
          </w:rPr>
          <w:t>19</w:t>
        </w:r>
        <w:r>
          <w:fldChar w:fldCharType="end"/>
        </w:r>
      </w:p>
    </w:sdtContent>
  </w:sdt>
  <w:p w14:paraId="0749121B" w14:textId="77777777" w:rsidR="00AA3931" w:rsidRDefault="00AA393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368DB0" w14:textId="77777777" w:rsidR="00B17F1C" w:rsidRDefault="00B17F1C" w:rsidP="00A26F28">
      <w:pPr>
        <w:spacing w:after="0" w:line="240" w:lineRule="auto"/>
      </w:pPr>
      <w:r>
        <w:separator/>
      </w:r>
    </w:p>
  </w:footnote>
  <w:footnote w:type="continuationSeparator" w:id="0">
    <w:p w14:paraId="0D048000" w14:textId="77777777" w:rsidR="00B17F1C" w:rsidRDefault="00B17F1C" w:rsidP="00A26F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974B7"/>
    <w:multiLevelType w:val="hybridMultilevel"/>
    <w:tmpl w:val="9E7C792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29C4460"/>
    <w:multiLevelType w:val="hybridMultilevel"/>
    <w:tmpl w:val="B9B61C12"/>
    <w:lvl w:ilvl="0" w:tplc="88E2E8A6">
      <w:start w:val="1"/>
      <w:numFmt w:val="bullet"/>
      <w:lvlText w:val=""/>
      <w:lvlJc w:val="left"/>
      <w:pPr>
        <w:ind w:left="720" w:hanging="360"/>
      </w:pPr>
      <w:rPr>
        <w:rFonts w:ascii="Wingdings" w:eastAsiaTheme="minorHAnsi"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7A8319A"/>
    <w:multiLevelType w:val="hybridMultilevel"/>
    <w:tmpl w:val="4FD0568C"/>
    <w:lvl w:ilvl="0" w:tplc="C42A3186">
      <w:start w:val="1"/>
      <w:numFmt w:val="bullet"/>
      <w:lvlText w:val=""/>
      <w:lvlJc w:val="left"/>
      <w:pPr>
        <w:ind w:left="720" w:hanging="360"/>
      </w:pPr>
      <w:rPr>
        <w:rFonts w:ascii="Wingdings" w:eastAsiaTheme="minorHAnsi"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66424295"/>
    <w:multiLevelType w:val="hybridMultilevel"/>
    <w:tmpl w:val="9CFAA27E"/>
    <w:lvl w:ilvl="0" w:tplc="4E522598">
      <w:start w:val="1"/>
      <w:numFmt w:val="bullet"/>
      <w:lvlText w:val=""/>
      <w:lvlJc w:val="left"/>
      <w:pPr>
        <w:ind w:left="720" w:hanging="360"/>
      </w:pPr>
      <w:rPr>
        <w:rFonts w:ascii="Wingdings" w:eastAsiaTheme="minorHAnsi"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71B85DE6"/>
    <w:multiLevelType w:val="hybridMultilevel"/>
    <w:tmpl w:val="37C6F61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FEC"/>
    <w:rsid w:val="0001079D"/>
    <w:rsid w:val="00013665"/>
    <w:rsid w:val="00014084"/>
    <w:rsid w:val="00015428"/>
    <w:rsid w:val="00015E79"/>
    <w:rsid w:val="00016989"/>
    <w:rsid w:val="00022B99"/>
    <w:rsid w:val="000261F9"/>
    <w:rsid w:val="0002631B"/>
    <w:rsid w:val="00032853"/>
    <w:rsid w:val="00035446"/>
    <w:rsid w:val="00035C82"/>
    <w:rsid w:val="00042E8E"/>
    <w:rsid w:val="0004545A"/>
    <w:rsid w:val="000519B7"/>
    <w:rsid w:val="000525E4"/>
    <w:rsid w:val="00052803"/>
    <w:rsid w:val="00052EFF"/>
    <w:rsid w:val="000543BF"/>
    <w:rsid w:val="00054C0F"/>
    <w:rsid w:val="000557B6"/>
    <w:rsid w:val="000577DD"/>
    <w:rsid w:val="00061BC2"/>
    <w:rsid w:val="00064F9F"/>
    <w:rsid w:val="000666FA"/>
    <w:rsid w:val="00066859"/>
    <w:rsid w:val="00067A35"/>
    <w:rsid w:val="0007180E"/>
    <w:rsid w:val="00071CC2"/>
    <w:rsid w:val="000760AE"/>
    <w:rsid w:val="000828B5"/>
    <w:rsid w:val="000836F3"/>
    <w:rsid w:val="00084EAD"/>
    <w:rsid w:val="00085D2F"/>
    <w:rsid w:val="000A0E94"/>
    <w:rsid w:val="000A0F0E"/>
    <w:rsid w:val="000A1C28"/>
    <w:rsid w:val="000B11FB"/>
    <w:rsid w:val="000B1564"/>
    <w:rsid w:val="000B2875"/>
    <w:rsid w:val="000B5937"/>
    <w:rsid w:val="000C50D6"/>
    <w:rsid w:val="000D63D9"/>
    <w:rsid w:val="000D7FD5"/>
    <w:rsid w:val="000E0B20"/>
    <w:rsid w:val="000E1104"/>
    <w:rsid w:val="000E1E02"/>
    <w:rsid w:val="000E2B4F"/>
    <w:rsid w:val="000E2FD4"/>
    <w:rsid w:val="000E4AA6"/>
    <w:rsid w:val="000E4EDB"/>
    <w:rsid w:val="000E5B11"/>
    <w:rsid w:val="000E5CC9"/>
    <w:rsid w:val="000E70D3"/>
    <w:rsid w:val="000F17F9"/>
    <w:rsid w:val="000F2428"/>
    <w:rsid w:val="000F424B"/>
    <w:rsid w:val="000F6D7F"/>
    <w:rsid w:val="001117FC"/>
    <w:rsid w:val="00112604"/>
    <w:rsid w:val="00113BBB"/>
    <w:rsid w:val="00116A75"/>
    <w:rsid w:val="00121BCA"/>
    <w:rsid w:val="00121E0A"/>
    <w:rsid w:val="001239F0"/>
    <w:rsid w:val="001247DF"/>
    <w:rsid w:val="00124D4A"/>
    <w:rsid w:val="00126BB0"/>
    <w:rsid w:val="00127139"/>
    <w:rsid w:val="00130340"/>
    <w:rsid w:val="00133FC4"/>
    <w:rsid w:val="0013599C"/>
    <w:rsid w:val="0014180C"/>
    <w:rsid w:val="001421D9"/>
    <w:rsid w:val="0015241F"/>
    <w:rsid w:val="0015416F"/>
    <w:rsid w:val="0015450F"/>
    <w:rsid w:val="00157AF3"/>
    <w:rsid w:val="00160C33"/>
    <w:rsid w:val="00161C23"/>
    <w:rsid w:val="0016249B"/>
    <w:rsid w:val="00164DA0"/>
    <w:rsid w:val="001706CC"/>
    <w:rsid w:val="001711E9"/>
    <w:rsid w:val="00171F19"/>
    <w:rsid w:val="00173E43"/>
    <w:rsid w:val="001751BD"/>
    <w:rsid w:val="0017758C"/>
    <w:rsid w:val="001802AA"/>
    <w:rsid w:val="00183D37"/>
    <w:rsid w:val="00185A24"/>
    <w:rsid w:val="00185BE5"/>
    <w:rsid w:val="0018653C"/>
    <w:rsid w:val="001875EA"/>
    <w:rsid w:val="00187D24"/>
    <w:rsid w:val="00190F8B"/>
    <w:rsid w:val="001A0B56"/>
    <w:rsid w:val="001A2B9C"/>
    <w:rsid w:val="001A5159"/>
    <w:rsid w:val="001A52AB"/>
    <w:rsid w:val="001A693A"/>
    <w:rsid w:val="001A7729"/>
    <w:rsid w:val="001B0759"/>
    <w:rsid w:val="001B158C"/>
    <w:rsid w:val="001B5B4E"/>
    <w:rsid w:val="001B7164"/>
    <w:rsid w:val="001C19E8"/>
    <w:rsid w:val="001C2330"/>
    <w:rsid w:val="001C301D"/>
    <w:rsid w:val="001C58D6"/>
    <w:rsid w:val="001D0522"/>
    <w:rsid w:val="001D2B6E"/>
    <w:rsid w:val="001D2F36"/>
    <w:rsid w:val="001E0882"/>
    <w:rsid w:val="001E2AE3"/>
    <w:rsid w:val="001E7AA0"/>
    <w:rsid w:val="001E7D11"/>
    <w:rsid w:val="001F2D29"/>
    <w:rsid w:val="001F39FF"/>
    <w:rsid w:val="001F3D26"/>
    <w:rsid w:val="001F7DFF"/>
    <w:rsid w:val="002008C8"/>
    <w:rsid w:val="002009F3"/>
    <w:rsid w:val="00202D6D"/>
    <w:rsid w:val="002051A8"/>
    <w:rsid w:val="00205AA1"/>
    <w:rsid w:val="00211F63"/>
    <w:rsid w:val="002136CC"/>
    <w:rsid w:val="00213D3F"/>
    <w:rsid w:val="002166DE"/>
    <w:rsid w:val="00221BEA"/>
    <w:rsid w:val="00222AA9"/>
    <w:rsid w:val="00223F13"/>
    <w:rsid w:val="00224A0B"/>
    <w:rsid w:val="00226705"/>
    <w:rsid w:val="00226BAD"/>
    <w:rsid w:val="00231806"/>
    <w:rsid w:val="00234F71"/>
    <w:rsid w:val="00235586"/>
    <w:rsid w:val="00243640"/>
    <w:rsid w:val="002438D1"/>
    <w:rsid w:val="00243F83"/>
    <w:rsid w:val="00244175"/>
    <w:rsid w:val="002451A1"/>
    <w:rsid w:val="0024742E"/>
    <w:rsid w:val="002500B3"/>
    <w:rsid w:val="00251722"/>
    <w:rsid w:val="00255012"/>
    <w:rsid w:val="0025516E"/>
    <w:rsid w:val="0025690C"/>
    <w:rsid w:val="00257249"/>
    <w:rsid w:val="00260379"/>
    <w:rsid w:val="0026247E"/>
    <w:rsid w:val="00265595"/>
    <w:rsid w:val="00272B3C"/>
    <w:rsid w:val="002735F8"/>
    <w:rsid w:val="00275AD3"/>
    <w:rsid w:val="00276C8C"/>
    <w:rsid w:val="00277514"/>
    <w:rsid w:val="0028225F"/>
    <w:rsid w:val="00292EAA"/>
    <w:rsid w:val="00296529"/>
    <w:rsid w:val="00297D39"/>
    <w:rsid w:val="002A0063"/>
    <w:rsid w:val="002A0313"/>
    <w:rsid w:val="002A0ED5"/>
    <w:rsid w:val="002A325D"/>
    <w:rsid w:val="002A555A"/>
    <w:rsid w:val="002A615B"/>
    <w:rsid w:val="002A6843"/>
    <w:rsid w:val="002B10EE"/>
    <w:rsid w:val="002B179E"/>
    <w:rsid w:val="002B19C6"/>
    <w:rsid w:val="002B4719"/>
    <w:rsid w:val="002B60BD"/>
    <w:rsid w:val="002B6937"/>
    <w:rsid w:val="002C262D"/>
    <w:rsid w:val="002C46F6"/>
    <w:rsid w:val="002D09EC"/>
    <w:rsid w:val="002D0F12"/>
    <w:rsid w:val="002D21B8"/>
    <w:rsid w:val="002D3B19"/>
    <w:rsid w:val="002D45C4"/>
    <w:rsid w:val="002D5D06"/>
    <w:rsid w:val="002D6D4A"/>
    <w:rsid w:val="002E5452"/>
    <w:rsid w:val="002E6045"/>
    <w:rsid w:val="002E737C"/>
    <w:rsid w:val="002F134A"/>
    <w:rsid w:val="0030088F"/>
    <w:rsid w:val="00301F56"/>
    <w:rsid w:val="00313B35"/>
    <w:rsid w:val="0031572E"/>
    <w:rsid w:val="003204F1"/>
    <w:rsid w:val="0032411C"/>
    <w:rsid w:val="00325568"/>
    <w:rsid w:val="00325E15"/>
    <w:rsid w:val="003311BE"/>
    <w:rsid w:val="003330AC"/>
    <w:rsid w:val="003332D3"/>
    <w:rsid w:val="003338F8"/>
    <w:rsid w:val="00334C2F"/>
    <w:rsid w:val="00335D10"/>
    <w:rsid w:val="003431B3"/>
    <w:rsid w:val="00344559"/>
    <w:rsid w:val="00344743"/>
    <w:rsid w:val="00350067"/>
    <w:rsid w:val="00351B87"/>
    <w:rsid w:val="0035273E"/>
    <w:rsid w:val="00352773"/>
    <w:rsid w:val="003542A4"/>
    <w:rsid w:val="00354594"/>
    <w:rsid w:val="00361039"/>
    <w:rsid w:val="0037119C"/>
    <w:rsid w:val="003711B7"/>
    <w:rsid w:val="003769A0"/>
    <w:rsid w:val="00376C24"/>
    <w:rsid w:val="00377CAB"/>
    <w:rsid w:val="003813FD"/>
    <w:rsid w:val="00382558"/>
    <w:rsid w:val="00383A23"/>
    <w:rsid w:val="00385B49"/>
    <w:rsid w:val="00395F62"/>
    <w:rsid w:val="003A06C3"/>
    <w:rsid w:val="003A11FF"/>
    <w:rsid w:val="003A3269"/>
    <w:rsid w:val="003A709B"/>
    <w:rsid w:val="003B1F03"/>
    <w:rsid w:val="003B2715"/>
    <w:rsid w:val="003B36A5"/>
    <w:rsid w:val="003C26F1"/>
    <w:rsid w:val="003C3673"/>
    <w:rsid w:val="003C43AC"/>
    <w:rsid w:val="003C6533"/>
    <w:rsid w:val="003D0380"/>
    <w:rsid w:val="003D24F6"/>
    <w:rsid w:val="003D49B5"/>
    <w:rsid w:val="003D6B27"/>
    <w:rsid w:val="003D7331"/>
    <w:rsid w:val="003D76C2"/>
    <w:rsid w:val="003D79AD"/>
    <w:rsid w:val="003E0809"/>
    <w:rsid w:val="003E2043"/>
    <w:rsid w:val="003E5C58"/>
    <w:rsid w:val="003E6D18"/>
    <w:rsid w:val="003E7FC0"/>
    <w:rsid w:val="003F0256"/>
    <w:rsid w:val="003F1208"/>
    <w:rsid w:val="003F20F8"/>
    <w:rsid w:val="003F421A"/>
    <w:rsid w:val="003F5272"/>
    <w:rsid w:val="003F703F"/>
    <w:rsid w:val="00400AB2"/>
    <w:rsid w:val="00410927"/>
    <w:rsid w:val="004112D3"/>
    <w:rsid w:val="004118E7"/>
    <w:rsid w:val="00413DFB"/>
    <w:rsid w:val="0041497E"/>
    <w:rsid w:val="00416F7B"/>
    <w:rsid w:val="004200D0"/>
    <w:rsid w:val="00421D21"/>
    <w:rsid w:val="00424808"/>
    <w:rsid w:val="00430B64"/>
    <w:rsid w:val="00430BC1"/>
    <w:rsid w:val="004336B2"/>
    <w:rsid w:val="00433C7B"/>
    <w:rsid w:val="00434F4C"/>
    <w:rsid w:val="0044093E"/>
    <w:rsid w:val="00440DBB"/>
    <w:rsid w:val="00442BC6"/>
    <w:rsid w:val="004470D8"/>
    <w:rsid w:val="004471C7"/>
    <w:rsid w:val="0044726D"/>
    <w:rsid w:val="00447E1A"/>
    <w:rsid w:val="00447EC4"/>
    <w:rsid w:val="004508B2"/>
    <w:rsid w:val="004546CC"/>
    <w:rsid w:val="00462586"/>
    <w:rsid w:val="0046484F"/>
    <w:rsid w:val="0046524D"/>
    <w:rsid w:val="00467CC9"/>
    <w:rsid w:val="0047445C"/>
    <w:rsid w:val="00474E44"/>
    <w:rsid w:val="00481462"/>
    <w:rsid w:val="00481591"/>
    <w:rsid w:val="00483E24"/>
    <w:rsid w:val="0048518C"/>
    <w:rsid w:val="00493CA0"/>
    <w:rsid w:val="00495CB4"/>
    <w:rsid w:val="00497CD4"/>
    <w:rsid w:val="004A5829"/>
    <w:rsid w:val="004B6386"/>
    <w:rsid w:val="004B6693"/>
    <w:rsid w:val="004C17F2"/>
    <w:rsid w:val="004C20E1"/>
    <w:rsid w:val="004C645A"/>
    <w:rsid w:val="004D2916"/>
    <w:rsid w:val="004D5169"/>
    <w:rsid w:val="004E291B"/>
    <w:rsid w:val="004E457C"/>
    <w:rsid w:val="004E5488"/>
    <w:rsid w:val="004F4090"/>
    <w:rsid w:val="004F4493"/>
    <w:rsid w:val="004F44D0"/>
    <w:rsid w:val="004F473A"/>
    <w:rsid w:val="004F6C42"/>
    <w:rsid w:val="00500B63"/>
    <w:rsid w:val="005028C1"/>
    <w:rsid w:val="00502CED"/>
    <w:rsid w:val="005054BB"/>
    <w:rsid w:val="00505F16"/>
    <w:rsid w:val="005125C0"/>
    <w:rsid w:val="005163D1"/>
    <w:rsid w:val="00517C0A"/>
    <w:rsid w:val="00523052"/>
    <w:rsid w:val="0053157A"/>
    <w:rsid w:val="00536035"/>
    <w:rsid w:val="005377A8"/>
    <w:rsid w:val="00543A07"/>
    <w:rsid w:val="0054491F"/>
    <w:rsid w:val="005452D3"/>
    <w:rsid w:val="005455FC"/>
    <w:rsid w:val="00550D91"/>
    <w:rsid w:val="00555072"/>
    <w:rsid w:val="00555AA1"/>
    <w:rsid w:val="00556128"/>
    <w:rsid w:val="005576BD"/>
    <w:rsid w:val="005577E5"/>
    <w:rsid w:val="00564453"/>
    <w:rsid w:val="005676C6"/>
    <w:rsid w:val="0057265E"/>
    <w:rsid w:val="005730F3"/>
    <w:rsid w:val="00580CE5"/>
    <w:rsid w:val="00594CFB"/>
    <w:rsid w:val="00596358"/>
    <w:rsid w:val="00596A0C"/>
    <w:rsid w:val="005A14E5"/>
    <w:rsid w:val="005A1B5D"/>
    <w:rsid w:val="005A1F4A"/>
    <w:rsid w:val="005B0317"/>
    <w:rsid w:val="005B0BD0"/>
    <w:rsid w:val="005B11B3"/>
    <w:rsid w:val="005B30D9"/>
    <w:rsid w:val="005C131E"/>
    <w:rsid w:val="005C4A5F"/>
    <w:rsid w:val="005C7170"/>
    <w:rsid w:val="005D014F"/>
    <w:rsid w:val="005D36FA"/>
    <w:rsid w:val="005D3F21"/>
    <w:rsid w:val="005D4D38"/>
    <w:rsid w:val="005D6080"/>
    <w:rsid w:val="005D70CB"/>
    <w:rsid w:val="005D781C"/>
    <w:rsid w:val="005E0FF4"/>
    <w:rsid w:val="005E2F12"/>
    <w:rsid w:val="005E31EA"/>
    <w:rsid w:val="005E4C99"/>
    <w:rsid w:val="005E5F30"/>
    <w:rsid w:val="005E65CE"/>
    <w:rsid w:val="005E7EC9"/>
    <w:rsid w:val="005F0743"/>
    <w:rsid w:val="005F1DF6"/>
    <w:rsid w:val="005F2D81"/>
    <w:rsid w:val="005F3057"/>
    <w:rsid w:val="005F360C"/>
    <w:rsid w:val="005F3DBA"/>
    <w:rsid w:val="005F47B7"/>
    <w:rsid w:val="005F5EBC"/>
    <w:rsid w:val="006001D9"/>
    <w:rsid w:val="00600C51"/>
    <w:rsid w:val="0060102A"/>
    <w:rsid w:val="00602E64"/>
    <w:rsid w:val="00603112"/>
    <w:rsid w:val="00610E89"/>
    <w:rsid w:val="00612501"/>
    <w:rsid w:val="00615136"/>
    <w:rsid w:val="00626ED2"/>
    <w:rsid w:val="0062786A"/>
    <w:rsid w:val="0063058F"/>
    <w:rsid w:val="006312C3"/>
    <w:rsid w:val="00635DBB"/>
    <w:rsid w:val="00637EAE"/>
    <w:rsid w:val="00640619"/>
    <w:rsid w:val="006446BC"/>
    <w:rsid w:val="006450A9"/>
    <w:rsid w:val="00646495"/>
    <w:rsid w:val="00647ECF"/>
    <w:rsid w:val="00653CAD"/>
    <w:rsid w:val="0065496C"/>
    <w:rsid w:val="0065541B"/>
    <w:rsid w:val="00655BC7"/>
    <w:rsid w:val="006560AB"/>
    <w:rsid w:val="0066186D"/>
    <w:rsid w:val="00665285"/>
    <w:rsid w:val="00665609"/>
    <w:rsid w:val="00665D49"/>
    <w:rsid w:val="00670D3F"/>
    <w:rsid w:val="00671198"/>
    <w:rsid w:val="00676433"/>
    <w:rsid w:val="0067657B"/>
    <w:rsid w:val="0067749C"/>
    <w:rsid w:val="0068019F"/>
    <w:rsid w:val="00681E56"/>
    <w:rsid w:val="00682F13"/>
    <w:rsid w:val="00686FF5"/>
    <w:rsid w:val="00692A07"/>
    <w:rsid w:val="00694269"/>
    <w:rsid w:val="00697474"/>
    <w:rsid w:val="00697D80"/>
    <w:rsid w:val="006A1D22"/>
    <w:rsid w:val="006A22B9"/>
    <w:rsid w:val="006A5F0B"/>
    <w:rsid w:val="006B3D2E"/>
    <w:rsid w:val="006B3E30"/>
    <w:rsid w:val="006B5BB0"/>
    <w:rsid w:val="006B77CE"/>
    <w:rsid w:val="006C0E99"/>
    <w:rsid w:val="006C2D87"/>
    <w:rsid w:val="006D41B7"/>
    <w:rsid w:val="006D4547"/>
    <w:rsid w:val="006D7B15"/>
    <w:rsid w:val="006E012E"/>
    <w:rsid w:val="006E122D"/>
    <w:rsid w:val="006E2A82"/>
    <w:rsid w:val="006E3E9E"/>
    <w:rsid w:val="006E4352"/>
    <w:rsid w:val="006E4E1B"/>
    <w:rsid w:val="006E50B0"/>
    <w:rsid w:val="006E5477"/>
    <w:rsid w:val="006E709C"/>
    <w:rsid w:val="006F012C"/>
    <w:rsid w:val="006F07B5"/>
    <w:rsid w:val="006F3AE6"/>
    <w:rsid w:val="006F56AE"/>
    <w:rsid w:val="007010F2"/>
    <w:rsid w:val="007058CC"/>
    <w:rsid w:val="007066EC"/>
    <w:rsid w:val="00716015"/>
    <w:rsid w:val="00717A90"/>
    <w:rsid w:val="00720774"/>
    <w:rsid w:val="00723B0D"/>
    <w:rsid w:val="007243D6"/>
    <w:rsid w:val="00725DAD"/>
    <w:rsid w:val="00732492"/>
    <w:rsid w:val="00737125"/>
    <w:rsid w:val="00737354"/>
    <w:rsid w:val="00741592"/>
    <w:rsid w:val="00746FE6"/>
    <w:rsid w:val="00747B35"/>
    <w:rsid w:val="00747B51"/>
    <w:rsid w:val="00747B95"/>
    <w:rsid w:val="007510D1"/>
    <w:rsid w:val="00751ABA"/>
    <w:rsid w:val="00754091"/>
    <w:rsid w:val="0075634A"/>
    <w:rsid w:val="007607D9"/>
    <w:rsid w:val="00760FD1"/>
    <w:rsid w:val="007624EB"/>
    <w:rsid w:val="0076339B"/>
    <w:rsid w:val="00764816"/>
    <w:rsid w:val="00771BCC"/>
    <w:rsid w:val="00773D14"/>
    <w:rsid w:val="00774C02"/>
    <w:rsid w:val="00774F3D"/>
    <w:rsid w:val="00777ABA"/>
    <w:rsid w:val="00780214"/>
    <w:rsid w:val="0078195F"/>
    <w:rsid w:val="00784488"/>
    <w:rsid w:val="00790B62"/>
    <w:rsid w:val="00793756"/>
    <w:rsid w:val="007946B6"/>
    <w:rsid w:val="00795AA2"/>
    <w:rsid w:val="007A142D"/>
    <w:rsid w:val="007A16E7"/>
    <w:rsid w:val="007A239A"/>
    <w:rsid w:val="007A2A23"/>
    <w:rsid w:val="007B21E0"/>
    <w:rsid w:val="007B3AC4"/>
    <w:rsid w:val="007B3B0F"/>
    <w:rsid w:val="007B4733"/>
    <w:rsid w:val="007B5755"/>
    <w:rsid w:val="007C485E"/>
    <w:rsid w:val="007C65AA"/>
    <w:rsid w:val="007C7F73"/>
    <w:rsid w:val="007D233E"/>
    <w:rsid w:val="007D2EEC"/>
    <w:rsid w:val="007D3EED"/>
    <w:rsid w:val="007D5DB9"/>
    <w:rsid w:val="007D6E61"/>
    <w:rsid w:val="007D77DD"/>
    <w:rsid w:val="007E231E"/>
    <w:rsid w:val="007E5FB7"/>
    <w:rsid w:val="007E6176"/>
    <w:rsid w:val="007E705E"/>
    <w:rsid w:val="007E7888"/>
    <w:rsid w:val="007F014B"/>
    <w:rsid w:val="00801952"/>
    <w:rsid w:val="00811CA2"/>
    <w:rsid w:val="008131B7"/>
    <w:rsid w:val="00823CBA"/>
    <w:rsid w:val="008243E0"/>
    <w:rsid w:val="0082449D"/>
    <w:rsid w:val="0083085D"/>
    <w:rsid w:val="00841197"/>
    <w:rsid w:val="00844B51"/>
    <w:rsid w:val="00845343"/>
    <w:rsid w:val="0084655C"/>
    <w:rsid w:val="00846CB4"/>
    <w:rsid w:val="00847B3E"/>
    <w:rsid w:val="00851C25"/>
    <w:rsid w:val="00852B58"/>
    <w:rsid w:val="008532D0"/>
    <w:rsid w:val="00860B10"/>
    <w:rsid w:val="00861B08"/>
    <w:rsid w:val="00862363"/>
    <w:rsid w:val="00863C48"/>
    <w:rsid w:val="00867E12"/>
    <w:rsid w:val="00871517"/>
    <w:rsid w:val="00871AF7"/>
    <w:rsid w:val="008755AC"/>
    <w:rsid w:val="00881EBC"/>
    <w:rsid w:val="00883C42"/>
    <w:rsid w:val="00884219"/>
    <w:rsid w:val="00884FAB"/>
    <w:rsid w:val="00886625"/>
    <w:rsid w:val="0088696B"/>
    <w:rsid w:val="00893AFC"/>
    <w:rsid w:val="008A0AB1"/>
    <w:rsid w:val="008A1805"/>
    <w:rsid w:val="008B054D"/>
    <w:rsid w:val="008B082F"/>
    <w:rsid w:val="008B71A7"/>
    <w:rsid w:val="008C21F5"/>
    <w:rsid w:val="008C2BDC"/>
    <w:rsid w:val="008C64E3"/>
    <w:rsid w:val="008D055F"/>
    <w:rsid w:val="008D31DD"/>
    <w:rsid w:val="008D4A93"/>
    <w:rsid w:val="008D6268"/>
    <w:rsid w:val="008D6480"/>
    <w:rsid w:val="008E1ADC"/>
    <w:rsid w:val="008E2E09"/>
    <w:rsid w:val="008F0116"/>
    <w:rsid w:val="008F517B"/>
    <w:rsid w:val="00900495"/>
    <w:rsid w:val="009010E1"/>
    <w:rsid w:val="0090129B"/>
    <w:rsid w:val="00903FA4"/>
    <w:rsid w:val="009049F2"/>
    <w:rsid w:val="00904C07"/>
    <w:rsid w:val="00905678"/>
    <w:rsid w:val="00905DD7"/>
    <w:rsid w:val="00907FAF"/>
    <w:rsid w:val="0091127B"/>
    <w:rsid w:val="00911E44"/>
    <w:rsid w:val="00913305"/>
    <w:rsid w:val="0091695B"/>
    <w:rsid w:val="00922F7A"/>
    <w:rsid w:val="00923654"/>
    <w:rsid w:val="00924E17"/>
    <w:rsid w:val="009250C8"/>
    <w:rsid w:val="00925EBE"/>
    <w:rsid w:val="00926F32"/>
    <w:rsid w:val="00931126"/>
    <w:rsid w:val="00932BFB"/>
    <w:rsid w:val="00933DFC"/>
    <w:rsid w:val="00935927"/>
    <w:rsid w:val="009364F5"/>
    <w:rsid w:val="00936DAB"/>
    <w:rsid w:val="00944F9F"/>
    <w:rsid w:val="00945BE8"/>
    <w:rsid w:val="00946580"/>
    <w:rsid w:val="00953CC9"/>
    <w:rsid w:val="00953EC0"/>
    <w:rsid w:val="009567AA"/>
    <w:rsid w:val="0095737C"/>
    <w:rsid w:val="00960730"/>
    <w:rsid w:val="00965AE5"/>
    <w:rsid w:val="00965B54"/>
    <w:rsid w:val="0096609F"/>
    <w:rsid w:val="00966A91"/>
    <w:rsid w:val="0097182C"/>
    <w:rsid w:val="009722DF"/>
    <w:rsid w:val="00972659"/>
    <w:rsid w:val="009749ED"/>
    <w:rsid w:val="0097705B"/>
    <w:rsid w:val="00981E5D"/>
    <w:rsid w:val="009864FF"/>
    <w:rsid w:val="00986526"/>
    <w:rsid w:val="00986746"/>
    <w:rsid w:val="009910E7"/>
    <w:rsid w:val="00991414"/>
    <w:rsid w:val="0099256C"/>
    <w:rsid w:val="00993D6D"/>
    <w:rsid w:val="00997D77"/>
    <w:rsid w:val="009A13D7"/>
    <w:rsid w:val="009A2840"/>
    <w:rsid w:val="009A2B5E"/>
    <w:rsid w:val="009A3878"/>
    <w:rsid w:val="009A3F27"/>
    <w:rsid w:val="009A4F7D"/>
    <w:rsid w:val="009B029F"/>
    <w:rsid w:val="009B1182"/>
    <w:rsid w:val="009B35F2"/>
    <w:rsid w:val="009B3807"/>
    <w:rsid w:val="009B6BB8"/>
    <w:rsid w:val="009B70AE"/>
    <w:rsid w:val="009C0C1F"/>
    <w:rsid w:val="009C1473"/>
    <w:rsid w:val="009C20B9"/>
    <w:rsid w:val="009C2784"/>
    <w:rsid w:val="009C54A4"/>
    <w:rsid w:val="009D3D04"/>
    <w:rsid w:val="009D565D"/>
    <w:rsid w:val="009D6E19"/>
    <w:rsid w:val="009E3AFE"/>
    <w:rsid w:val="009E4A58"/>
    <w:rsid w:val="009E6961"/>
    <w:rsid w:val="009F01F2"/>
    <w:rsid w:val="009F179B"/>
    <w:rsid w:val="009F2972"/>
    <w:rsid w:val="009F5F0F"/>
    <w:rsid w:val="00A00B75"/>
    <w:rsid w:val="00A067FC"/>
    <w:rsid w:val="00A06A45"/>
    <w:rsid w:val="00A108AA"/>
    <w:rsid w:val="00A163C3"/>
    <w:rsid w:val="00A16991"/>
    <w:rsid w:val="00A2013D"/>
    <w:rsid w:val="00A20226"/>
    <w:rsid w:val="00A20524"/>
    <w:rsid w:val="00A23D42"/>
    <w:rsid w:val="00A24DA2"/>
    <w:rsid w:val="00A25085"/>
    <w:rsid w:val="00A253F0"/>
    <w:rsid w:val="00A26858"/>
    <w:rsid w:val="00A26F28"/>
    <w:rsid w:val="00A27343"/>
    <w:rsid w:val="00A31552"/>
    <w:rsid w:val="00A31DDB"/>
    <w:rsid w:val="00A37437"/>
    <w:rsid w:val="00A37CCB"/>
    <w:rsid w:val="00A41D98"/>
    <w:rsid w:val="00A4332D"/>
    <w:rsid w:val="00A44922"/>
    <w:rsid w:val="00A460D1"/>
    <w:rsid w:val="00A54B23"/>
    <w:rsid w:val="00A55218"/>
    <w:rsid w:val="00A556EA"/>
    <w:rsid w:val="00A55E29"/>
    <w:rsid w:val="00A56FE3"/>
    <w:rsid w:val="00A60CA2"/>
    <w:rsid w:val="00A633AE"/>
    <w:rsid w:val="00A63496"/>
    <w:rsid w:val="00A64FE8"/>
    <w:rsid w:val="00A67292"/>
    <w:rsid w:val="00A71698"/>
    <w:rsid w:val="00A71D24"/>
    <w:rsid w:val="00A72067"/>
    <w:rsid w:val="00A75840"/>
    <w:rsid w:val="00A75D12"/>
    <w:rsid w:val="00A779BD"/>
    <w:rsid w:val="00A77F49"/>
    <w:rsid w:val="00A85C71"/>
    <w:rsid w:val="00A90BEF"/>
    <w:rsid w:val="00A90D09"/>
    <w:rsid w:val="00A92146"/>
    <w:rsid w:val="00A93079"/>
    <w:rsid w:val="00A93277"/>
    <w:rsid w:val="00A94ABC"/>
    <w:rsid w:val="00AA137B"/>
    <w:rsid w:val="00AA1B6F"/>
    <w:rsid w:val="00AA3931"/>
    <w:rsid w:val="00AA4C50"/>
    <w:rsid w:val="00AA4D43"/>
    <w:rsid w:val="00AA5DEA"/>
    <w:rsid w:val="00AA7511"/>
    <w:rsid w:val="00AA7B3B"/>
    <w:rsid w:val="00AB33F2"/>
    <w:rsid w:val="00AB4FC9"/>
    <w:rsid w:val="00AC7CE3"/>
    <w:rsid w:val="00AD0578"/>
    <w:rsid w:val="00AD11CC"/>
    <w:rsid w:val="00AD6FA1"/>
    <w:rsid w:val="00AD7CC5"/>
    <w:rsid w:val="00AE01D7"/>
    <w:rsid w:val="00AE02EC"/>
    <w:rsid w:val="00AE2961"/>
    <w:rsid w:val="00AE389E"/>
    <w:rsid w:val="00AE44FA"/>
    <w:rsid w:val="00AE5BA7"/>
    <w:rsid w:val="00AF0E99"/>
    <w:rsid w:val="00AF140D"/>
    <w:rsid w:val="00AF489A"/>
    <w:rsid w:val="00B0047F"/>
    <w:rsid w:val="00B00530"/>
    <w:rsid w:val="00B00DD0"/>
    <w:rsid w:val="00B0205C"/>
    <w:rsid w:val="00B03188"/>
    <w:rsid w:val="00B042E5"/>
    <w:rsid w:val="00B05CF0"/>
    <w:rsid w:val="00B065D4"/>
    <w:rsid w:val="00B07312"/>
    <w:rsid w:val="00B10BA2"/>
    <w:rsid w:val="00B159DA"/>
    <w:rsid w:val="00B16383"/>
    <w:rsid w:val="00B17F1C"/>
    <w:rsid w:val="00B24C9C"/>
    <w:rsid w:val="00B24CC2"/>
    <w:rsid w:val="00B31F1D"/>
    <w:rsid w:val="00B332C0"/>
    <w:rsid w:val="00B34A4C"/>
    <w:rsid w:val="00B368BD"/>
    <w:rsid w:val="00B36FC1"/>
    <w:rsid w:val="00B403A9"/>
    <w:rsid w:val="00B405A3"/>
    <w:rsid w:val="00B41849"/>
    <w:rsid w:val="00B4231F"/>
    <w:rsid w:val="00B4324D"/>
    <w:rsid w:val="00B43BDF"/>
    <w:rsid w:val="00B44029"/>
    <w:rsid w:val="00B4461E"/>
    <w:rsid w:val="00B45127"/>
    <w:rsid w:val="00B45E2B"/>
    <w:rsid w:val="00B524CB"/>
    <w:rsid w:val="00B53D70"/>
    <w:rsid w:val="00B6174C"/>
    <w:rsid w:val="00B645E9"/>
    <w:rsid w:val="00B66CAC"/>
    <w:rsid w:val="00B66FB8"/>
    <w:rsid w:val="00B70FF7"/>
    <w:rsid w:val="00B739EB"/>
    <w:rsid w:val="00B7497F"/>
    <w:rsid w:val="00B74C5E"/>
    <w:rsid w:val="00B76C51"/>
    <w:rsid w:val="00B816CC"/>
    <w:rsid w:val="00B85705"/>
    <w:rsid w:val="00B85BDB"/>
    <w:rsid w:val="00B85EBB"/>
    <w:rsid w:val="00B93E26"/>
    <w:rsid w:val="00BB0BF5"/>
    <w:rsid w:val="00BB39B1"/>
    <w:rsid w:val="00BB57A7"/>
    <w:rsid w:val="00BC4EBB"/>
    <w:rsid w:val="00BC6870"/>
    <w:rsid w:val="00BC6983"/>
    <w:rsid w:val="00BD0C18"/>
    <w:rsid w:val="00BD18D3"/>
    <w:rsid w:val="00BE0ECC"/>
    <w:rsid w:val="00BE3F06"/>
    <w:rsid w:val="00BE76AC"/>
    <w:rsid w:val="00BF04AA"/>
    <w:rsid w:val="00BF0BC9"/>
    <w:rsid w:val="00BF296A"/>
    <w:rsid w:val="00BF3788"/>
    <w:rsid w:val="00BF4094"/>
    <w:rsid w:val="00BF5700"/>
    <w:rsid w:val="00BF5FEC"/>
    <w:rsid w:val="00C0693F"/>
    <w:rsid w:val="00C07A37"/>
    <w:rsid w:val="00C10ACA"/>
    <w:rsid w:val="00C11B0A"/>
    <w:rsid w:val="00C125E2"/>
    <w:rsid w:val="00C1391F"/>
    <w:rsid w:val="00C20B02"/>
    <w:rsid w:val="00C21435"/>
    <w:rsid w:val="00C231AA"/>
    <w:rsid w:val="00C25694"/>
    <w:rsid w:val="00C26F11"/>
    <w:rsid w:val="00C27DC8"/>
    <w:rsid w:val="00C33FAE"/>
    <w:rsid w:val="00C368CA"/>
    <w:rsid w:val="00C36DE8"/>
    <w:rsid w:val="00C43AE4"/>
    <w:rsid w:val="00C45809"/>
    <w:rsid w:val="00C510AE"/>
    <w:rsid w:val="00C51842"/>
    <w:rsid w:val="00C53862"/>
    <w:rsid w:val="00C56393"/>
    <w:rsid w:val="00C5657C"/>
    <w:rsid w:val="00C6216D"/>
    <w:rsid w:val="00C628F6"/>
    <w:rsid w:val="00C66584"/>
    <w:rsid w:val="00C667D5"/>
    <w:rsid w:val="00C704FB"/>
    <w:rsid w:val="00C72EC6"/>
    <w:rsid w:val="00C74CA7"/>
    <w:rsid w:val="00C77510"/>
    <w:rsid w:val="00C82A45"/>
    <w:rsid w:val="00C84F77"/>
    <w:rsid w:val="00C873FB"/>
    <w:rsid w:val="00C90CC8"/>
    <w:rsid w:val="00C91F9E"/>
    <w:rsid w:val="00C9391F"/>
    <w:rsid w:val="00C979C7"/>
    <w:rsid w:val="00C97D79"/>
    <w:rsid w:val="00CA32D8"/>
    <w:rsid w:val="00CA3A83"/>
    <w:rsid w:val="00CA4D4D"/>
    <w:rsid w:val="00CA709B"/>
    <w:rsid w:val="00CA74ED"/>
    <w:rsid w:val="00CA7635"/>
    <w:rsid w:val="00CB1206"/>
    <w:rsid w:val="00CB1BE8"/>
    <w:rsid w:val="00CB255E"/>
    <w:rsid w:val="00CB4888"/>
    <w:rsid w:val="00CB75AE"/>
    <w:rsid w:val="00CC3116"/>
    <w:rsid w:val="00CC3588"/>
    <w:rsid w:val="00CC3D2E"/>
    <w:rsid w:val="00CD0C75"/>
    <w:rsid w:val="00CD1971"/>
    <w:rsid w:val="00CD28C6"/>
    <w:rsid w:val="00CD4304"/>
    <w:rsid w:val="00CD5953"/>
    <w:rsid w:val="00CE03C0"/>
    <w:rsid w:val="00CE2C5A"/>
    <w:rsid w:val="00CE6933"/>
    <w:rsid w:val="00CF0C3A"/>
    <w:rsid w:val="00CF1BDA"/>
    <w:rsid w:val="00CF43AD"/>
    <w:rsid w:val="00CF4752"/>
    <w:rsid w:val="00CF7D88"/>
    <w:rsid w:val="00D030F4"/>
    <w:rsid w:val="00D06B28"/>
    <w:rsid w:val="00D07A60"/>
    <w:rsid w:val="00D14A20"/>
    <w:rsid w:val="00D15D5E"/>
    <w:rsid w:val="00D173B3"/>
    <w:rsid w:val="00D217AE"/>
    <w:rsid w:val="00D23933"/>
    <w:rsid w:val="00D24D19"/>
    <w:rsid w:val="00D265A6"/>
    <w:rsid w:val="00D27A01"/>
    <w:rsid w:val="00D32C9A"/>
    <w:rsid w:val="00D337C7"/>
    <w:rsid w:val="00D36EDA"/>
    <w:rsid w:val="00D378C4"/>
    <w:rsid w:val="00D4083B"/>
    <w:rsid w:val="00D4718C"/>
    <w:rsid w:val="00D47B22"/>
    <w:rsid w:val="00D47B3E"/>
    <w:rsid w:val="00D52BC7"/>
    <w:rsid w:val="00D6300B"/>
    <w:rsid w:val="00D630FB"/>
    <w:rsid w:val="00D63D14"/>
    <w:rsid w:val="00D64120"/>
    <w:rsid w:val="00D6446F"/>
    <w:rsid w:val="00D70FC9"/>
    <w:rsid w:val="00D75F1A"/>
    <w:rsid w:val="00D76746"/>
    <w:rsid w:val="00D77576"/>
    <w:rsid w:val="00D80390"/>
    <w:rsid w:val="00D81FB9"/>
    <w:rsid w:val="00D82E5F"/>
    <w:rsid w:val="00D86F64"/>
    <w:rsid w:val="00D925A2"/>
    <w:rsid w:val="00D93777"/>
    <w:rsid w:val="00D96311"/>
    <w:rsid w:val="00DA0CFF"/>
    <w:rsid w:val="00DA13E7"/>
    <w:rsid w:val="00DA2F73"/>
    <w:rsid w:val="00DA6976"/>
    <w:rsid w:val="00DA6D20"/>
    <w:rsid w:val="00DA70BE"/>
    <w:rsid w:val="00DB084F"/>
    <w:rsid w:val="00DB24B9"/>
    <w:rsid w:val="00DB4220"/>
    <w:rsid w:val="00DB57F8"/>
    <w:rsid w:val="00DB5953"/>
    <w:rsid w:val="00DB6804"/>
    <w:rsid w:val="00DB6A0C"/>
    <w:rsid w:val="00DB7935"/>
    <w:rsid w:val="00DC1B11"/>
    <w:rsid w:val="00DC2EA3"/>
    <w:rsid w:val="00DC3C18"/>
    <w:rsid w:val="00DC3F87"/>
    <w:rsid w:val="00DC4D0D"/>
    <w:rsid w:val="00DC6A5D"/>
    <w:rsid w:val="00DC7830"/>
    <w:rsid w:val="00DF17A7"/>
    <w:rsid w:val="00DF40DD"/>
    <w:rsid w:val="00DF44B7"/>
    <w:rsid w:val="00DF465A"/>
    <w:rsid w:val="00E00E43"/>
    <w:rsid w:val="00E046E9"/>
    <w:rsid w:val="00E0561C"/>
    <w:rsid w:val="00E06537"/>
    <w:rsid w:val="00E07FC5"/>
    <w:rsid w:val="00E13B49"/>
    <w:rsid w:val="00E14D90"/>
    <w:rsid w:val="00E15AFB"/>
    <w:rsid w:val="00E218B7"/>
    <w:rsid w:val="00E24F32"/>
    <w:rsid w:val="00E26516"/>
    <w:rsid w:val="00E26C7C"/>
    <w:rsid w:val="00E27F77"/>
    <w:rsid w:val="00E32D14"/>
    <w:rsid w:val="00E37CF7"/>
    <w:rsid w:val="00E43F24"/>
    <w:rsid w:val="00E4760A"/>
    <w:rsid w:val="00E50A97"/>
    <w:rsid w:val="00E52708"/>
    <w:rsid w:val="00E55916"/>
    <w:rsid w:val="00E629ED"/>
    <w:rsid w:val="00E66779"/>
    <w:rsid w:val="00E67806"/>
    <w:rsid w:val="00E67DA7"/>
    <w:rsid w:val="00E7009B"/>
    <w:rsid w:val="00E71910"/>
    <w:rsid w:val="00E75EA0"/>
    <w:rsid w:val="00E81FD6"/>
    <w:rsid w:val="00E82A12"/>
    <w:rsid w:val="00E83ABA"/>
    <w:rsid w:val="00E902B0"/>
    <w:rsid w:val="00E96AD9"/>
    <w:rsid w:val="00E97ABD"/>
    <w:rsid w:val="00E97C01"/>
    <w:rsid w:val="00EA26DF"/>
    <w:rsid w:val="00EA42F7"/>
    <w:rsid w:val="00EA5CC0"/>
    <w:rsid w:val="00EA7473"/>
    <w:rsid w:val="00EA7A21"/>
    <w:rsid w:val="00EB0CB0"/>
    <w:rsid w:val="00EB6A5C"/>
    <w:rsid w:val="00EB7810"/>
    <w:rsid w:val="00EC0624"/>
    <w:rsid w:val="00EC1872"/>
    <w:rsid w:val="00EC2BEA"/>
    <w:rsid w:val="00EC46FB"/>
    <w:rsid w:val="00EC4EE4"/>
    <w:rsid w:val="00EC60B9"/>
    <w:rsid w:val="00ED2CD1"/>
    <w:rsid w:val="00ED3321"/>
    <w:rsid w:val="00ED4A29"/>
    <w:rsid w:val="00ED4FE0"/>
    <w:rsid w:val="00EE4723"/>
    <w:rsid w:val="00EE5546"/>
    <w:rsid w:val="00EE759A"/>
    <w:rsid w:val="00EF081F"/>
    <w:rsid w:val="00EF3103"/>
    <w:rsid w:val="00F02965"/>
    <w:rsid w:val="00F02BEE"/>
    <w:rsid w:val="00F05DE7"/>
    <w:rsid w:val="00F10E68"/>
    <w:rsid w:val="00F11524"/>
    <w:rsid w:val="00F146C2"/>
    <w:rsid w:val="00F146E0"/>
    <w:rsid w:val="00F171C0"/>
    <w:rsid w:val="00F21E7C"/>
    <w:rsid w:val="00F237FA"/>
    <w:rsid w:val="00F23FD8"/>
    <w:rsid w:val="00F254A4"/>
    <w:rsid w:val="00F259D3"/>
    <w:rsid w:val="00F26880"/>
    <w:rsid w:val="00F27037"/>
    <w:rsid w:val="00F30A4E"/>
    <w:rsid w:val="00F31E15"/>
    <w:rsid w:val="00F334BC"/>
    <w:rsid w:val="00F41240"/>
    <w:rsid w:val="00F42C7A"/>
    <w:rsid w:val="00F44702"/>
    <w:rsid w:val="00F5198A"/>
    <w:rsid w:val="00F53274"/>
    <w:rsid w:val="00F55928"/>
    <w:rsid w:val="00F56AB7"/>
    <w:rsid w:val="00F62094"/>
    <w:rsid w:val="00F6502B"/>
    <w:rsid w:val="00F67571"/>
    <w:rsid w:val="00F726E1"/>
    <w:rsid w:val="00F72794"/>
    <w:rsid w:val="00F72A34"/>
    <w:rsid w:val="00F73466"/>
    <w:rsid w:val="00F77746"/>
    <w:rsid w:val="00F80EC7"/>
    <w:rsid w:val="00F81990"/>
    <w:rsid w:val="00F8512D"/>
    <w:rsid w:val="00F8612E"/>
    <w:rsid w:val="00F86AFB"/>
    <w:rsid w:val="00F910AC"/>
    <w:rsid w:val="00F93E23"/>
    <w:rsid w:val="00F93EC9"/>
    <w:rsid w:val="00F9713B"/>
    <w:rsid w:val="00FA0640"/>
    <w:rsid w:val="00FA3594"/>
    <w:rsid w:val="00FA542F"/>
    <w:rsid w:val="00FB4BA5"/>
    <w:rsid w:val="00FB6066"/>
    <w:rsid w:val="00FB6A92"/>
    <w:rsid w:val="00FC0A7D"/>
    <w:rsid w:val="00FC193B"/>
    <w:rsid w:val="00FC3708"/>
    <w:rsid w:val="00FC387E"/>
    <w:rsid w:val="00FC5DB5"/>
    <w:rsid w:val="00FD1E0D"/>
    <w:rsid w:val="00FD407F"/>
    <w:rsid w:val="00FD5910"/>
    <w:rsid w:val="00FE02DB"/>
    <w:rsid w:val="00FE3DEB"/>
    <w:rsid w:val="00FE3ED5"/>
    <w:rsid w:val="00FE7D01"/>
    <w:rsid w:val="00FF391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CDC74"/>
  <w15:chartTrackingRefBased/>
  <w15:docId w15:val="{0D36ED27-3487-4229-8D68-B827B8513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129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B084F"/>
    <w:pPr>
      <w:ind w:left="720"/>
      <w:contextualSpacing/>
    </w:pPr>
  </w:style>
  <w:style w:type="character" w:styleId="Lienhypertexte">
    <w:name w:val="Hyperlink"/>
    <w:basedOn w:val="Policepardfaut"/>
    <w:uiPriority w:val="99"/>
    <w:unhideWhenUsed/>
    <w:rsid w:val="00F237FA"/>
    <w:rPr>
      <w:color w:val="0563C1" w:themeColor="hyperlink"/>
      <w:u w:val="single"/>
    </w:rPr>
  </w:style>
  <w:style w:type="character" w:styleId="Marquedecommentaire">
    <w:name w:val="annotation reference"/>
    <w:basedOn w:val="Policepardfaut"/>
    <w:uiPriority w:val="99"/>
    <w:semiHidden/>
    <w:unhideWhenUsed/>
    <w:rsid w:val="00F237FA"/>
    <w:rPr>
      <w:sz w:val="18"/>
      <w:szCs w:val="18"/>
    </w:rPr>
  </w:style>
  <w:style w:type="paragraph" w:styleId="Commentaire">
    <w:name w:val="annotation text"/>
    <w:basedOn w:val="Normal"/>
    <w:link w:val="CommentaireCar"/>
    <w:uiPriority w:val="99"/>
    <w:semiHidden/>
    <w:unhideWhenUsed/>
    <w:rsid w:val="00F237FA"/>
    <w:pPr>
      <w:spacing w:after="200" w:line="240" w:lineRule="auto"/>
    </w:pPr>
    <w:rPr>
      <w:sz w:val="24"/>
      <w:szCs w:val="24"/>
    </w:rPr>
  </w:style>
  <w:style w:type="character" w:customStyle="1" w:styleId="CommentaireCar">
    <w:name w:val="Commentaire Car"/>
    <w:basedOn w:val="Policepardfaut"/>
    <w:link w:val="Commentaire"/>
    <w:uiPriority w:val="99"/>
    <w:semiHidden/>
    <w:rsid w:val="00F237FA"/>
    <w:rPr>
      <w:sz w:val="24"/>
      <w:szCs w:val="24"/>
    </w:rPr>
  </w:style>
  <w:style w:type="paragraph" w:styleId="Textedebulles">
    <w:name w:val="Balloon Text"/>
    <w:basedOn w:val="Normal"/>
    <w:link w:val="TextedebullesCar"/>
    <w:uiPriority w:val="99"/>
    <w:semiHidden/>
    <w:unhideWhenUsed/>
    <w:rsid w:val="00F237F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237FA"/>
    <w:rPr>
      <w:rFonts w:ascii="Segoe UI" w:hAnsi="Segoe UI" w:cs="Segoe UI"/>
      <w:sz w:val="18"/>
      <w:szCs w:val="18"/>
    </w:rPr>
  </w:style>
  <w:style w:type="paragraph" w:styleId="En-tte">
    <w:name w:val="header"/>
    <w:basedOn w:val="Normal"/>
    <w:link w:val="En-tteCar"/>
    <w:uiPriority w:val="99"/>
    <w:unhideWhenUsed/>
    <w:rsid w:val="00A26F28"/>
    <w:pPr>
      <w:tabs>
        <w:tab w:val="center" w:pos="4536"/>
        <w:tab w:val="right" w:pos="9072"/>
      </w:tabs>
      <w:spacing w:after="0" w:line="240" w:lineRule="auto"/>
    </w:pPr>
  </w:style>
  <w:style w:type="character" w:customStyle="1" w:styleId="En-tteCar">
    <w:name w:val="En-tête Car"/>
    <w:basedOn w:val="Policepardfaut"/>
    <w:link w:val="En-tte"/>
    <w:uiPriority w:val="99"/>
    <w:rsid w:val="00A26F28"/>
  </w:style>
  <w:style w:type="paragraph" w:styleId="Pieddepage">
    <w:name w:val="footer"/>
    <w:basedOn w:val="Normal"/>
    <w:link w:val="PieddepageCar"/>
    <w:uiPriority w:val="99"/>
    <w:unhideWhenUsed/>
    <w:rsid w:val="00A26F2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26F28"/>
  </w:style>
  <w:style w:type="paragraph" w:styleId="Bibliographie">
    <w:name w:val="Bibliography"/>
    <w:basedOn w:val="Normal"/>
    <w:next w:val="Normal"/>
    <w:uiPriority w:val="37"/>
    <w:unhideWhenUsed/>
    <w:rsid w:val="00A26F28"/>
    <w:pPr>
      <w:spacing w:after="240" w:line="240" w:lineRule="auto"/>
      <w:ind w:left="720" w:hanging="720"/>
    </w:pPr>
  </w:style>
  <w:style w:type="table" w:styleId="Grilledutableau">
    <w:name w:val="Table Grid"/>
    <w:basedOn w:val="TableauNormal"/>
    <w:uiPriority w:val="39"/>
    <w:rsid w:val="00430B6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jetducommentaire">
    <w:name w:val="annotation subject"/>
    <w:basedOn w:val="Commentaire"/>
    <w:next w:val="Commentaire"/>
    <w:link w:val="ObjetducommentaireCar"/>
    <w:uiPriority w:val="99"/>
    <w:semiHidden/>
    <w:unhideWhenUsed/>
    <w:rsid w:val="002136CC"/>
    <w:pPr>
      <w:spacing w:after="160"/>
    </w:pPr>
    <w:rPr>
      <w:b/>
      <w:bCs/>
      <w:sz w:val="20"/>
      <w:szCs w:val="20"/>
    </w:rPr>
  </w:style>
  <w:style w:type="character" w:customStyle="1" w:styleId="ObjetducommentaireCar">
    <w:name w:val="Objet du commentaire Car"/>
    <w:basedOn w:val="CommentaireCar"/>
    <w:link w:val="Objetducommentaire"/>
    <w:uiPriority w:val="99"/>
    <w:semiHidden/>
    <w:rsid w:val="002136CC"/>
    <w:rPr>
      <w:b/>
      <w:bCs/>
      <w:sz w:val="20"/>
      <w:szCs w:val="20"/>
    </w:rPr>
  </w:style>
  <w:style w:type="character" w:styleId="Lienhypertextesuivivisit">
    <w:name w:val="FollowedHyperlink"/>
    <w:basedOn w:val="Policepardfaut"/>
    <w:uiPriority w:val="99"/>
    <w:semiHidden/>
    <w:unhideWhenUsed/>
    <w:rsid w:val="003769A0"/>
    <w:rPr>
      <w:color w:val="954F72" w:themeColor="followedHyperlink"/>
      <w:u w:val="single"/>
    </w:rPr>
  </w:style>
  <w:style w:type="character" w:styleId="Textedelespacerserv">
    <w:name w:val="Placeholder Text"/>
    <w:basedOn w:val="Policepardfaut"/>
    <w:uiPriority w:val="99"/>
    <w:semiHidden/>
    <w:rsid w:val="005E31EA"/>
    <w:rPr>
      <w:color w:val="808080"/>
    </w:rPr>
  </w:style>
  <w:style w:type="character" w:styleId="Mentionnonrsolue">
    <w:name w:val="Unresolved Mention"/>
    <w:basedOn w:val="Policepardfaut"/>
    <w:uiPriority w:val="99"/>
    <w:semiHidden/>
    <w:unhideWhenUsed/>
    <w:rsid w:val="007D3EED"/>
    <w:rPr>
      <w:color w:val="605E5C"/>
      <w:shd w:val="clear" w:color="auto" w:fill="E1DFDD"/>
    </w:rPr>
  </w:style>
  <w:style w:type="character" w:styleId="Numrodeligne">
    <w:name w:val="line number"/>
    <w:basedOn w:val="Policepardfaut"/>
    <w:uiPriority w:val="99"/>
    <w:semiHidden/>
    <w:unhideWhenUsed/>
    <w:rsid w:val="000828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63198">
      <w:bodyDiv w:val="1"/>
      <w:marLeft w:val="0"/>
      <w:marRight w:val="0"/>
      <w:marTop w:val="0"/>
      <w:marBottom w:val="0"/>
      <w:divBdr>
        <w:top w:val="none" w:sz="0" w:space="0" w:color="auto"/>
        <w:left w:val="none" w:sz="0" w:space="0" w:color="auto"/>
        <w:bottom w:val="none" w:sz="0" w:space="0" w:color="auto"/>
        <w:right w:val="none" w:sz="0" w:space="0" w:color="auto"/>
      </w:divBdr>
    </w:div>
    <w:div w:id="96411156">
      <w:bodyDiv w:val="1"/>
      <w:marLeft w:val="0"/>
      <w:marRight w:val="0"/>
      <w:marTop w:val="0"/>
      <w:marBottom w:val="0"/>
      <w:divBdr>
        <w:top w:val="none" w:sz="0" w:space="0" w:color="auto"/>
        <w:left w:val="none" w:sz="0" w:space="0" w:color="auto"/>
        <w:bottom w:val="none" w:sz="0" w:space="0" w:color="auto"/>
        <w:right w:val="none" w:sz="0" w:space="0" w:color="auto"/>
      </w:divBdr>
    </w:div>
    <w:div w:id="161162912">
      <w:bodyDiv w:val="1"/>
      <w:marLeft w:val="0"/>
      <w:marRight w:val="0"/>
      <w:marTop w:val="0"/>
      <w:marBottom w:val="0"/>
      <w:divBdr>
        <w:top w:val="none" w:sz="0" w:space="0" w:color="auto"/>
        <w:left w:val="none" w:sz="0" w:space="0" w:color="auto"/>
        <w:bottom w:val="none" w:sz="0" w:space="0" w:color="auto"/>
        <w:right w:val="none" w:sz="0" w:space="0" w:color="auto"/>
      </w:divBdr>
    </w:div>
    <w:div w:id="174928395">
      <w:bodyDiv w:val="1"/>
      <w:marLeft w:val="0"/>
      <w:marRight w:val="0"/>
      <w:marTop w:val="0"/>
      <w:marBottom w:val="0"/>
      <w:divBdr>
        <w:top w:val="none" w:sz="0" w:space="0" w:color="auto"/>
        <w:left w:val="none" w:sz="0" w:space="0" w:color="auto"/>
        <w:bottom w:val="none" w:sz="0" w:space="0" w:color="auto"/>
        <w:right w:val="none" w:sz="0" w:space="0" w:color="auto"/>
      </w:divBdr>
      <w:divsChild>
        <w:div w:id="697051509">
          <w:marLeft w:val="60"/>
          <w:marRight w:val="0"/>
          <w:marTop w:val="0"/>
          <w:marBottom w:val="0"/>
          <w:divBdr>
            <w:top w:val="none" w:sz="0" w:space="0" w:color="auto"/>
            <w:left w:val="single" w:sz="24" w:space="0" w:color="99C6D7"/>
            <w:bottom w:val="none" w:sz="0" w:space="0" w:color="auto"/>
            <w:right w:val="none" w:sz="0" w:space="0" w:color="auto"/>
          </w:divBdr>
        </w:div>
      </w:divsChild>
    </w:div>
    <w:div w:id="209264092">
      <w:bodyDiv w:val="1"/>
      <w:marLeft w:val="0"/>
      <w:marRight w:val="0"/>
      <w:marTop w:val="0"/>
      <w:marBottom w:val="0"/>
      <w:divBdr>
        <w:top w:val="none" w:sz="0" w:space="0" w:color="auto"/>
        <w:left w:val="none" w:sz="0" w:space="0" w:color="auto"/>
        <w:bottom w:val="none" w:sz="0" w:space="0" w:color="auto"/>
        <w:right w:val="none" w:sz="0" w:space="0" w:color="auto"/>
      </w:divBdr>
    </w:div>
    <w:div w:id="224217425">
      <w:bodyDiv w:val="1"/>
      <w:marLeft w:val="0"/>
      <w:marRight w:val="0"/>
      <w:marTop w:val="0"/>
      <w:marBottom w:val="0"/>
      <w:divBdr>
        <w:top w:val="none" w:sz="0" w:space="0" w:color="auto"/>
        <w:left w:val="none" w:sz="0" w:space="0" w:color="auto"/>
        <w:bottom w:val="none" w:sz="0" w:space="0" w:color="auto"/>
        <w:right w:val="none" w:sz="0" w:space="0" w:color="auto"/>
      </w:divBdr>
    </w:div>
    <w:div w:id="248320202">
      <w:bodyDiv w:val="1"/>
      <w:marLeft w:val="0"/>
      <w:marRight w:val="0"/>
      <w:marTop w:val="0"/>
      <w:marBottom w:val="0"/>
      <w:divBdr>
        <w:top w:val="none" w:sz="0" w:space="0" w:color="auto"/>
        <w:left w:val="none" w:sz="0" w:space="0" w:color="auto"/>
        <w:bottom w:val="none" w:sz="0" w:space="0" w:color="auto"/>
        <w:right w:val="none" w:sz="0" w:space="0" w:color="auto"/>
      </w:divBdr>
    </w:div>
    <w:div w:id="333536830">
      <w:bodyDiv w:val="1"/>
      <w:marLeft w:val="0"/>
      <w:marRight w:val="0"/>
      <w:marTop w:val="0"/>
      <w:marBottom w:val="0"/>
      <w:divBdr>
        <w:top w:val="none" w:sz="0" w:space="0" w:color="auto"/>
        <w:left w:val="none" w:sz="0" w:space="0" w:color="auto"/>
        <w:bottom w:val="none" w:sz="0" w:space="0" w:color="auto"/>
        <w:right w:val="none" w:sz="0" w:space="0" w:color="auto"/>
      </w:divBdr>
    </w:div>
    <w:div w:id="348800248">
      <w:bodyDiv w:val="1"/>
      <w:marLeft w:val="0"/>
      <w:marRight w:val="0"/>
      <w:marTop w:val="0"/>
      <w:marBottom w:val="0"/>
      <w:divBdr>
        <w:top w:val="none" w:sz="0" w:space="0" w:color="auto"/>
        <w:left w:val="none" w:sz="0" w:space="0" w:color="auto"/>
        <w:bottom w:val="none" w:sz="0" w:space="0" w:color="auto"/>
        <w:right w:val="none" w:sz="0" w:space="0" w:color="auto"/>
      </w:divBdr>
    </w:div>
    <w:div w:id="359859756">
      <w:bodyDiv w:val="1"/>
      <w:marLeft w:val="0"/>
      <w:marRight w:val="0"/>
      <w:marTop w:val="0"/>
      <w:marBottom w:val="0"/>
      <w:divBdr>
        <w:top w:val="none" w:sz="0" w:space="0" w:color="auto"/>
        <w:left w:val="none" w:sz="0" w:space="0" w:color="auto"/>
        <w:bottom w:val="none" w:sz="0" w:space="0" w:color="auto"/>
        <w:right w:val="none" w:sz="0" w:space="0" w:color="auto"/>
      </w:divBdr>
    </w:div>
    <w:div w:id="474416336">
      <w:bodyDiv w:val="1"/>
      <w:marLeft w:val="0"/>
      <w:marRight w:val="0"/>
      <w:marTop w:val="0"/>
      <w:marBottom w:val="0"/>
      <w:divBdr>
        <w:top w:val="none" w:sz="0" w:space="0" w:color="auto"/>
        <w:left w:val="none" w:sz="0" w:space="0" w:color="auto"/>
        <w:bottom w:val="none" w:sz="0" w:space="0" w:color="auto"/>
        <w:right w:val="none" w:sz="0" w:space="0" w:color="auto"/>
      </w:divBdr>
    </w:div>
    <w:div w:id="491794153">
      <w:bodyDiv w:val="1"/>
      <w:marLeft w:val="0"/>
      <w:marRight w:val="0"/>
      <w:marTop w:val="0"/>
      <w:marBottom w:val="0"/>
      <w:divBdr>
        <w:top w:val="none" w:sz="0" w:space="0" w:color="auto"/>
        <w:left w:val="none" w:sz="0" w:space="0" w:color="auto"/>
        <w:bottom w:val="none" w:sz="0" w:space="0" w:color="auto"/>
        <w:right w:val="none" w:sz="0" w:space="0" w:color="auto"/>
      </w:divBdr>
    </w:div>
    <w:div w:id="526333110">
      <w:bodyDiv w:val="1"/>
      <w:marLeft w:val="0"/>
      <w:marRight w:val="0"/>
      <w:marTop w:val="0"/>
      <w:marBottom w:val="0"/>
      <w:divBdr>
        <w:top w:val="none" w:sz="0" w:space="0" w:color="auto"/>
        <w:left w:val="none" w:sz="0" w:space="0" w:color="auto"/>
        <w:bottom w:val="none" w:sz="0" w:space="0" w:color="auto"/>
        <w:right w:val="none" w:sz="0" w:space="0" w:color="auto"/>
      </w:divBdr>
    </w:div>
    <w:div w:id="543566590">
      <w:bodyDiv w:val="1"/>
      <w:marLeft w:val="0"/>
      <w:marRight w:val="0"/>
      <w:marTop w:val="0"/>
      <w:marBottom w:val="0"/>
      <w:divBdr>
        <w:top w:val="none" w:sz="0" w:space="0" w:color="auto"/>
        <w:left w:val="none" w:sz="0" w:space="0" w:color="auto"/>
        <w:bottom w:val="none" w:sz="0" w:space="0" w:color="auto"/>
        <w:right w:val="none" w:sz="0" w:space="0" w:color="auto"/>
      </w:divBdr>
    </w:div>
    <w:div w:id="623777519">
      <w:bodyDiv w:val="1"/>
      <w:marLeft w:val="0"/>
      <w:marRight w:val="0"/>
      <w:marTop w:val="0"/>
      <w:marBottom w:val="0"/>
      <w:divBdr>
        <w:top w:val="none" w:sz="0" w:space="0" w:color="auto"/>
        <w:left w:val="none" w:sz="0" w:space="0" w:color="auto"/>
        <w:bottom w:val="none" w:sz="0" w:space="0" w:color="auto"/>
        <w:right w:val="none" w:sz="0" w:space="0" w:color="auto"/>
      </w:divBdr>
    </w:div>
    <w:div w:id="692926563">
      <w:bodyDiv w:val="1"/>
      <w:marLeft w:val="0"/>
      <w:marRight w:val="0"/>
      <w:marTop w:val="0"/>
      <w:marBottom w:val="0"/>
      <w:divBdr>
        <w:top w:val="none" w:sz="0" w:space="0" w:color="auto"/>
        <w:left w:val="none" w:sz="0" w:space="0" w:color="auto"/>
        <w:bottom w:val="none" w:sz="0" w:space="0" w:color="auto"/>
        <w:right w:val="none" w:sz="0" w:space="0" w:color="auto"/>
      </w:divBdr>
      <w:divsChild>
        <w:div w:id="1059666479">
          <w:marLeft w:val="0"/>
          <w:marRight w:val="0"/>
          <w:marTop w:val="0"/>
          <w:marBottom w:val="0"/>
          <w:divBdr>
            <w:top w:val="single" w:sz="6" w:space="0" w:color="000000"/>
            <w:left w:val="none" w:sz="0" w:space="0" w:color="auto"/>
            <w:bottom w:val="none" w:sz="0" w:space="0" w:color="auto"/>
            <w:right w:val="single" w:sz="6" w:space="11" w:color="000000"/>
          </w:divBdr>
        </w:div>
      </w:divsChild>
    </w:div>
    <w:div w:id="735711752">
      <w:bodyDiv w:val="1"/>
      <w:marLeft w:val="0"/>
      <w:marRight w:val="0"/>
      <w:marTop w:val="0"/>
      <w:marBottom w:val="0"/>
      <w:divBdr>
        <w:top w:val="none" w:sz="0" w:space="0" w:color="auto"/>
        <w:left w:val="none" w:sz="0" w:space="0" w:color="auto"/>
        <w:bottom w:val="none" w:sz="0" w:space="0" w:color="auto"/>
        <w:right w:val="none" w:sz="0" w:space="0" w:color="auto"/>
      </w:divBdr>
    </w:div>
    <w:div w:id="754010766">
      <w:bodyDiv w:val="1"/>
      <w:marLeft w:val="0"/>
      <w:marRight w:val="0"/>
      <w:marTop w:val="0"/>
      <w:marBottom w:val="0"/>
      <w:divBdr>
        <w:top w:val="none" w:sz="0" w:space="0" w:color="auto"/>
        <w:left w:val="none" w:sz="0" w:space="0" w:color="auto"/>
        <w:bottom w:val="none" w:sz="0" w:space="0" w:color="auto"/>
        <w:right w:val="none" w:sz="0" w:space="0" w:color="auto"/>
      </w:divBdr>
    </w:div>
    <w:div w:id="871501045">
      <w:bodyDiv w:val="1"/>
      <w:marLeft w:val="0"/>
      <w:marRight w:val="0"/>
      <w:marTop w:val="0"/>
      <w:marBottom w:val="0"/>
      <w:divBdr>
        <w:top w:val="none" w:sz="0" w:space="0" w:color="auto"/>
        <w:left w:val="none" w:sz="0" w:space="0" w:color="auto"/>
        <w:bottom w:val="none" w:sz="0" w:space="0" w:color="auto"/>
        <w:right w:val="none" w:sz="0" w:space="0" w:color="auto"/>
      </w:divBdr>
    </w:div>
    <w:div w:id="1004551902">
      <w:bodyDiv w:val="1"/>
      <w:marLeft w:val="0"/>
      <w:marRight w:val="0"/>
      <w:marTop w:val="0"/>
      <w:marBottom w:val="0"/>
      <w:divBdr>
        <w:top w:val="none" w:sz="0" w:space="0" w:color="auto"/>
        <w:left w:val="none" w:sz="0" w:space="0" w:color="auto"/>
        <w:bottom w:val="none" w:sz="0" w:space="0" w:color="auto"/>
        <w:right w:val="none" w:sz="0" w:space="0" w:color="auto"/>
      </w:divBdr>
    </w:div>
    <w:div w:id="1129938203">
      <w:bodyDiv w:val="1"/>
      <w:marLeft w:val="0"/>
      <w:marRight w:val="0"/>
      <w:marTop w:val="0"/>
      <w:marBottom w:val="0"/>
      <w:divBdr>
        <w:top w:val="none" w:sz="0" w:space="0" w:color="auto"/>
        <w:left w:val="none" w:sz="0" w:space="0" w:color="auto"/>
        <w:bottom w:val="none" w:sz="0" w:space="0" w:color="auto"/>
        <w:right w:val="none" w:sz="0" w:space="0" w:color="auto"/>
      </w:divBdr>
    </w:div>
    <w:div w:id="1226525043">
      <w:bodyDiv w:val="1"/>
      <w:marLeft w:val="0"/>
      <w:marRight w:val="0"/>
      <w:marTop w:val="0"/>
      <w:marBottom w:val="0"/>
      <w:divBdr>
        <w:top w:val="none" w:sz="0" w:space="0" w:color="auto"/>
        <w:left w:val="none" w:sz="0" w:space="0" w:color="auto"/>
        <w:bottom w:val="none" w:sz="0" w:space="0" w:color="auto"/>
        <w:right w:val="none" w:sz="0" w:space="0" w:color="auto"/>
      </w:divBdr>
    </w:div>
    <w:div w:id="1290356346">
      <w:bodyDiv w:val="1"/>
      <w:marLeft w:val="0"/>
      <w:marRight w:val="0"/>
      <w:marTop w:val="0"/>
      <w:marBottom w:val="0"/>
      <w:divBdr>
        <w:top w:val="none" w:sz="0" w:space="0" w:color="auto"/>
        <w:left w:val="none" w:sz="0" w:space="0" w:color="auto"/>
        <w:bottom w:val="none" w:sz="0" w:space="0" w:color="auto"/>
        <w:right w:val="none" w:sz="0" w:space="0" w:color="auto"/>
      </w:divBdr>
    </w:div>
    <w:div w:id="1345933938">
      <w:bodyDiv w:val="1"/>
      <w:marLeft w:val="0"/>
      <w:marRight w:val="0"/>
      <w:marTop w:val="0"/>
      <w:marBottom w:val="0"/>
      <w:divBdr>
        <w:top w:val="none" w:sz="0" w:space="0" w:color="auto"/>
        <w:left w:val="none" w:sz="0" w:space="0" w:color="auto"/>
        <w:bottom w:val="none" w:sz="0" w:space="0" w:color="auto"/>
        <w:right w:val="none" w:sz="0" w:space="0" w:color="auto"/>
      </w:divBdr>
    </w:div>
    <w:div w:id="1346861556">
      <w:bodyDiv w:val="1"/>
      <w:marLeft w:val="0"/>
      <w:marRight w:val="0"/>
      <w:marTop w:val="0"/>
      <w:marBottom w:val="0"/>
      <w:divBdr>
        <w:top w:val="none" w:sz="0" w:space="0" w:color="auto"/>
        <w:left w:val="none" w:sz="0" w:space="0" w:color="auto"/>
        <w:bottom w:val="none" w:sz="0" w:space="0" w:color="auto"/>
        <w:right w:val="none" w:sz="0" w:space="0" w:color="auto"/>
      </w:divBdr>
    </w:div>
    <w:div w:id="1398550855">
      <w:bodyDiv w:val="1"/>
      <w:marLeft w:val="0"/>
      <w:marRight w:val="0"/>
      <w:marTop w:val="0"/>
      <w:marBottom w:val="0"/>
      <w:divBdr>
        <w:top w:val="none" w:sz="0" w:space="0" w:color="auto"/>
        <w:left w:val="none" w:sz="0" w:space="0" w:color="auto"/>
        <w:bottom w:val="none" w:sz="0" w:space="0" w:color="auto"/>
        <w:right w:val="none" w:sz="0" w:space="0" w:color="auto"/>
      </w:divBdr>
    </w:div>
    <w:div w:id="1447237363">
      <w:bodyDiv w:val="1"/>
      <w:marLeft w:val="0"/>
      <w:marRight w:val="0"/>
      <w:marTop w:val="0"/>
      <w:marBottom w:val="0"/>
      <w:divBdr>
        <w:top w:val="none" w:sz="0" w:space="0" w:color="auto"/>
        <w:left w:val="none" w:sz="0" w:space="0" w:color="auto"/>
        <w:bottom w:val="none" w:sz="0" w:space="0" w:color="auto"/>
        <w:right w:val="none" w:sz="0" w:space="0" w:color="auto"/>
      </w:divBdr>
    </w:div>
    <w:div w:id="1505246042">
      <w:bodyDiv w:val="1"/>
      <w:marLeft w:val="0"/>
      <w:marRight w:val="0"/>
      <w:marTop w:val="0"/>
      <w:marBottom w:val="0"/>
      <w:divBdr>
        <w:top w:val="none" w:sz="0" w:space="0" w:color="auto"/>
        <w:left w:val="none" w:sz="0" w:space="0" w:color="auto"/>
        <w:bottom w:val="none" w:sz="0" w:space="0" w:color="auto"/>
        <w:right w:val="none" w:sz="0" w:space="0" w:color="auto"/>
      </w:divBdr>
    </w:div>
    <w:div w:id="1519008032">
      <w:bodyDiv w:val="1"/>
      <w:marLeft w:val="0"/>
      <w:marRight w:val="0"/>
      <w:marTop w:val="0"/>
      <w:marBottom w:val="0"/>
      <w:divBdr>
        <w:top w:val="none" w:sz="0" w:space="0" w:color="auto"/>
        <w:left w:val="none" w:sz="0" w:space="0" w:color="auto"/>
        <w:bottom w:val="none" w:sz="0" w:space="0" w:color="auto"/>
        <w:right w:val="none" w:sz="0" w:space="0" w:color="auto"/>
      </w:divBdr>
      <w:divsChild>
        <w:div w:id="2025784199">
          <w:marLeft w:val="60"/>
          <w:marRight w:val="0"/>
          <w:marTop w:val="0"/>
          <w:marBottom w:val="0"/>
          <w:divBdr>
            <w:top w:val="none" w:sz="0" w:space="0" w:color="auto"/>
            <w:left w:val="single" w:sz="24" w:space="0" w:color="99C6D7"/>
            <w:bottom w:val="none" w:sz="0" w:space="0" w:color="auto"/>
            <w:right w:val="none" w:sz="0" w:space="0" w:color="auto"/>
          </w:divBdr>
        </w:div>
      </w:divsChild>
    </w:div>
    <w:div w:id="1630815284">
      <w:bodyDiv w:val="1"/>
      <w:marLeft w:val="0"/>
      <w:marRight w:val="0"/>
      <w:marTop w:val="0"/>
      <w:marBottom w:val="0"/>
      <w:divBdr>
        <w:top w:val="none" w:sz="0" w:space="0" w:color="auto"/>
        <w:left w:val="none" w:sz="0" w:space="0" w:color="auto"/>
        <w:bottom w:val="none" w:sz="0" w:space="0" w:color="auto"/>
        <w:right w:val="none" w:sz="0" w:space="0" w:color="auto"/>
      </w:divBdr>
    </w:div>
    <w:div w:id="1664159714">
      <w:bodyDiv w:val="1"/>
      <w:marLeft w:val="0"/>
      <w:marRight w:val="0"/>
      <w:marTop w:val="0"/>
      <w:marBottom w:val="0"/>
      <w:divBdr>
        <w:top w:val="none" w:sz="0" w:space="0" w:color="auto"/>
        <w:left w:val="none" w:sz="0" w:space="0" w:color="auto"/>
        <w:bottom w:val="none" w:sz="0" w:space="0" w:color="auto"/>
        <w:right w:val="none" w:sz="0" w:space="0" w:color="auto"/>
      </w:divBdr>
    </w:div>
    <w:div w:id="1783838011">
      <w:bodyDiv w:val="1"/>
      <w:marLeft w:val="0"/>
      <w:marRight w:val="0"/>
      <w:marTop w:val="0"/>
      <w:marBottom w:val="0"/>
      <w:divBdr>
        <w:top w:val="none" w:sz="0" w:space="0" w:color="auto"/>
        <w:left w:val="none" w:sz="0" w:space="0" w:color="auto"/>
        <w:bottom w:val="none" w:sz="0" w:space="0" w:color="auto"/>
        <w:right w:val="none" w:sz="0" w:space="0" w:color="auto"/>
      </w:divBdr>
    </w:div>
    <w:div w:id="1853836919">
      <w:bodyDiv w:val="1"/>
      <w:marLeft w:val="0"/>
      <w:marRight w:val="0"/>
      <w:marTop w:val="0"/>
      <w:marBottom w:val="0"/>
      <w:divBdr>
        <w:top w:val="none" w:sz="0" w:space="0" w:color="auto"/>
        <w:left w:val="none" w:sz="0" w:space="0" w:color="auto"/>
        <w:bottom w:val="none" w:sz="0" w:space="0" w:color="auto"/>
        <w:right w:val="none" w:sz="0" w:space="0" w:color="auto"/>
      </w:divBdr>
    </w:div>
    <w:div w:id="1997613027">
      <w:bodyDiv w:val="1"/>
      <w:marLeft w:val="0"/>
      <w:marRight w:val="0"/>
      <w:marTop w:val="0"/>
      <w:marBottom w:val="0"/>
      <w:divBdr>
        <w:top w:val="none" w:sz="0" w:space="0" w:color="auto"/>
        <w:left w:val="none" w:sz="0" w:space="0" w:color="auto"/>
        <w:bottom w:val="none" w:sz="0" w:space="0" w:color="auto"/>
        <w:right w:val="none" w:sz="0" w:space="0" w:color="auto"/>
      </w:divBdr>
      <w:divsChild>
        <w:div w:id="1525821076">
          <w:marLeft w:val="0"/>
          <w:marRight w:val="0"/>
          <w:marTop w:val="0"/>
          <w:marBottom w:val="0"/>
          <w:divBdr>
            <w:top w:val="none" w:sz="0" w:space="0" w:color="auto"/>
            <w:left w:val="none" w:sz="0" w:space="0" w:color="auto"/>
            <w:bottom w:val="none" w:sz="0" w:space="0" w:color="auto"/>
            <w:right w:val="none" w:sz="0" w:space="0" w:color="auto"/>
          </w:divBdr>
        </w:div>
      </w:divsChild>
    </w:div>
    <w:div w:id="2017339237">
      <w:bodyDiv w:val="1"/>
      <w:marLeft w:val="0"/>
      <w:marRight w:val="0"/>
      <w:marTop w:val="0"/>
      <w:marBottom w:val="0"/>
      <w:divBdr>
        <w:top w:val="none" w:sz="0" w:space="0" w:color="auto"/>
        <w:left w:val="none" w:sz="0" w:space="0" w:color="auto"/>
        <w:bottom w:val="none" w:sz="0" w:space="0" w:color="auto"/>
        <w:right w:val="none" w:sz="0" w:space="0" w:color="auto"/>
      </w:divBdr>
    </w:div>
    <w:div w:id="2032560902">
      <w:bodyDiv w:val="1"/>
      <w:marLeft w:val="0"/>
      <w:marRight w:val="0"/>
      <w:marTop w:val="0"/>
      <w:marBottom w:val="0"/>
      <w:divBdr>
        <w:top w:val="none" w:sz="0" w:space="0" w:color="auto"/>
        <w:left w:val="none" w:sz="0" w:space="0" w:color="auto"/>
        <w:bottom w:val="none" w:sz="0" w:space="0" w:color="auto"/>
        <w:right w:val="none" w:sz="0" w:space="0" w:color="auto"/>
      </w:divBdr>
    </w:div>
    <w:div w:id="2033064544">
      <w:bodyDiv w:val="1"/>
      <w:marLeft w:val="0"/>
      <w:marRight w:val="0"/>
      <w:marTop w:val="0"/>
      <w:marBottom w:val="0"/>
      <w:divBdr>
        <w:top w:val="none" w:sz="0" w:space="0" w:color="auto"/>
        <w:left w:val="none" w:sz="0" w:space="0" w:color="auto"/>
        <w:bottom w:val="none" w:sz="0" w:space="0" w:color="auto"/>
        <w:right w:val="none" w:sz="0" w:space="0" w:color="auto"/>
      </w:divBdr>
      <w:divsChild>
        <w:div w:id="417681417">
          <w:marLeft w:val="0"/>
          <w:marRight w:val="0"/>
          <w:marTop w:val="0"/>
          <w:marBottom w:val="0"/>
          <w:divBdr>
            <w:top w:val="single" w:sz="6" w:space="0" w:color="000000"/>
            <w:left w:val="none" w:sz="0" w:space="0" w:color="auto"/>
            <w:bottom w:val="none" w:sz="0" w:space="0" w:color="auto"/>
            <w:right w:val="single" w:sz="6" w:space="11" w:color="000000"/>
          </w:divBdr>
        </w:div>
      </w:divsChild>
    </w:div>
    <w:div w:id="213864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cois.renoz@uclouvain.b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2AD8B-359E-465C-A1B5-B89A67673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10135</TotalTime>
  <Pages>33</Pages>
  <Words>62130</Words>
  <Characters>341721</Characters>
  <Application>Microsoft Office Word</Application>
  <DocSecurity>0</DocSecurity>
  <Lines>2847</Lines>
  <Paragraphs>806</Paragraphs>
  <ScaleCrop>false</ScaleCrop>
  <HeadingPairs>
    <vt:vector size="2" baseType="variant">
      <vt:variant>
        <vt:lpstr>Titre</vt:lpstr>
      </vt:variant>
      <vt:variant>
        <vt:i4>1</vt:i4>
      </vt:variant>
    </vt:vector>
  </HeadingPairs>
  <TitlesOfParts>
    <vt:vector size="1" baseType="lpstr">
      <vt:lpstr/>
    </vt:vector>
  </TitlesOfParts>
  <Company>Université Catholique de Louvain</Company>
  <LinksUpToDate>false</LinksUpToDate>
  <CharactersWithSpaces>403045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 Renoz</dc:creator>
  <cp:keywords/>
  <dc:description/>
  <cp:lastModifiedBy>François Renoz</cp:lastModifiedBy>
  <cp:revision>271</cp:revision>
  <cp:lastPrinted>2020-12-08T15:00:00Z</cp:lastPrinted>
  <dcterms:created xsi:type="dcterms:W3CDTF">2020-04-22T11:18:00Z</dcterms:created>
  <dcterms:modified xsi:type="dcterms:W3CDTF">2020-12-14T07:56:00Z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zotero-version="5.0.93"&gt;&lt;session id="VJwoaGr8"/&gt;&lt;style id="http://www.zotero.org/styles/journal-of-pest-science" hasBibliography="1" bibliographyStyleHasBeenSet="1"/&gt;&lt;prefs&gt;&lt;pref name="fieldType" value="Field"/&gt;&lt;pref name="automatic</vt:lpwstr>
  </property>
  <property fmtid="{D5CDD505-2E9C-101B-9397-08002B2CF9AE}" pid="3" name="ZOTERO_PREF_2">
    <vt:lpwstr>JournalAbbreviations" value="true"/&gt;&lt;pref name="dontAskDelayCitationUpdates" value="true"/&gt;&lt;/prefs&gt;&lt;/data&gt;</vt:lpwstr>
  </property>
</Properties>
</file>