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05F61" w14:textId="29B906AF" w:rsidR="00FA1481" w:rsidRDefault="00FA1481" w:rsidP="00FA1481">
      <w:pPr>
        <w:jc w:val="center"/>
        <w:rPr>
          <w:sz w:val="36"/>
          <w:szCs w:val="36"/>
        </w:rPr>
      </w:pP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339B31F7" w14:textId="0540B8DF" w:rsidR="00015F74" w:rsidRPr="007108F5" w:rsidRDefault="009E352D" w:rsidP="003B40E6">
      <w:pPr>
        <w:jc w:val="center"/>
        <w:rPr>
          <w:sz w:val="28"/>
          <w:szCs w:val="28"/>
        </w:rPr>
      </w:pPr>
      <w:r w:rsidRPr="009E352D">
        <w:rPr>
          <w:sz w:val="28"/>
          <w:szCs w:val="28"/>
        </w:rPr>
        <w:t>Are Dawn Storms Jupiter’s auroral substorms?</w:t>
      </w:r>
    </w:p>
    <w:p w14:paraId="5F58F2E9" w14:textId="77777777" w:rsidR="009E352D" w:rsidRDefault="009E352D" w:rsidP="005001AC">
      <w:pPr>
        <w:jc w:val="center"/>
      </w:pPr>
    </w:p>
    <w:p w14:paraId="734C0AF0" w14:textId="64FAB0F2" w:rsidR="00771300" w:rsidRDefault="009E352D" w:rsidP="005001AC">
      <w:pPr>
        <w:jc w:val="center"/>
        <w:rPr>
          <w:szCs w:val="24"/>
        </w:rPr>
      </w:pPr>
      <w:r w:rsidRPr="002A333F">
        <w:t>B. Bonfond</w:t>
      </w:r>
      <w:r w:rsidRPr="002A333F">
        <w:rPr>
          <w:vertAlign w:val="superscript"/>
        </w:rPr>
        <w:t>1</w:t>
      </w:r>
      <w:r w:rsidRPr="002A333F">
        <w:t>*†, Z. H. Yao</w:t>
      </w:r>
      <w:r>
        <w:rPr>
          <w:vertAlign w:val="superscript"/>
        </w:rPr>
        <w:t>2</w:t>
      </w:r>
      <w:r w:rsidR="00D16BF5">
        <w:rPr>
          <w:vertAlign w:val="superscript"/>
        </w:rPr>
        <w:t>,1</w:t>
      </w:r>
      <w:r w:rsidRPr="002A333F">
        <w:t>†, G. R. Gladstone</w:t>
      </w:r>
      <w:r>
        <w:rPr>
          <w:vertAlign w:val="superscript"/>
        </w:rPr>
        <w:t>3</w:t>
      </w:r>
      <w:r w:rsidRPr="002A333F">
        <w:t>, D.</w:t>
      </w:r>
      <w:r>
        <w:t xml:space="preserve"> Grodent</w:t>
      </w:r>
      <w:r>
        <w:rPr>
          <w:vertAlign w:val="superscript"/>
        </w:rPr>
        <w:t>1</w:t>
      </w:r>
      <w:r>
        <w:t>, J.-C. Gérard</w:t>
      </w:r>
      <w:r>
        <w:rPr>
          <w:vertAlign w:val="superscript"/>
        </w:rPr>
        <w:t>1</w:t>
      </w:r>
      <w:r>
        <w:t>, J. Matar</w:t>
      </w:r>
      <w:r>
        <w:rPr>
          <w:vertAlign w:val="superscript"/>
        </w:rPr>
        <w:t>1</w:t>
      </w:r>
      <w:r>
        <w:t>, B. Palmaerts</w:t>
      </w:r>
      <w:r>
        <w:rPr>
          <w:vertAlign w:val="superscript"/>
        </w:rPr>
        <w:t>1</w:t>
      </w:r>
      <w:r>
        <w:t>, T. K. Greathouse</w:t>
      </w:r>
      <w:r>
        <w:rPr>
          <w:vertAlign w:val="superscript"/>
        </w:rPr>
        <w:t>3</w:t>
      </w:r>
      <w:r>
        <w:t>, V. Hue</w:t>
      </w:r>
      <w:r>
        <w:rPr>
          <w:vertAlign w:val="superscript"/>
        </w:rPr>
        <w:t>3</w:t>
      </w:r>
      <w:r>
        <w:t>, M. H. Versteeg</w:t>
      </w:r>
      <w:r>
        <w:rPr>
          <w:vertAlign w:val="superscript"/>
        </w:rPr>
        <w:t>3</w:t>
      </w:r>
      <w:r>
        <w:t>, J. A. Kammer</w:t>
      </w:r>
      <w:r>
        <w:rPr>
          <w:vertAlign w:val="superscript"/>
        </w:rPr>
        <w:t>3</w:t>
      </w:r>
      <w:r w:rsidR="00C00930">
        <w:t>, R. Gil</w:t>
      </w:r>
      <w:r>
        <w:t>es</w:t>
      </w:r>
      <w:r>
        <w:rPr>
          <w:vertAlign w:val="superscript"/>
        </w:rPr>
        <w:t>3</w:t>
      </w:r>
      <w:r>
        <w:t>, C. Tao</w:t>
      </w:r>
      <w:r>
        <w:rPr>
          <w:vertAlign w:val="superscript"/>
        </w:rPr>
        <w:t>4</w:t>
      </w:r>
      <w:r>
        <w:t>, M. F. Vogt</w:t>
      </w:r>
      <w:r>
        <w:rPr>
          <w:vertAlign w:val="superscript"/>
        </w:rPr>
        <w:t>5</w:t>
      </w:r>
      <w:r>
        <w:t>, A. Mura</w:t>
      </w:r>
      <w:r>
        <w:rPr>
          <w:vertAlign w:val="superscript"/>
        </w:rPr>
        <w:t>6</w:t>
      </w:r>
      <w:r>
        <w:t>, A. Adriani</w:t>
      </w:r>
      <w:r>
        <w:rPr>
          <w:vertAlign w:val="superscript"/>
        </w:rPr>
        <w:t>6</w:t>
      </w:r>
      <w:r>
        <w:t>, B. H. Mauk</w:t>
      </w:r>
      <w:r>
        <w:rPr>
          <w:vertAlign w:val="superscript"/>
        </w:rPr>
        <w:t>7</w:t>
      </w:r>
      <w:r>
        <w:t>, W. S. Kurth</w:t>
      </w:r>
      <w:r>
        <w:rPr>
          <w:vertAlign w:val="superscript"/>
        </w:rPr>
        <w:t>8</w:t>
      </w:r>
      <w:r>
        <w:t>, S. J. Bolton</w:t>
      </w:r>
      <w:r>
        <w:rPr>
          <w:vertAlign w:val="superscript"/>
        </w:rPr>
        <w:t>3</w:t>
      </w:r>
    </w:p>
    <w:p w14:paraId="47CA30DD" w14:textId="77777777" w:rsidR="009E352D" w:rsidRDefault="009E352D" w:rsidP="005001AC">
      <w:pPr>
        <w:jc w:val="center"/>
        <w:rPr>
          <w:szCs w:val="24"/>
        </w:rPr>
      </w:pPr>
    </w:p>
    <w:p w14:paraId="34D67477" w14:textId="1D18498C" w:rsidR="004779CB" w:rsidRDefault="00E4519A" w:rsidP="005001AC">
      <w:pPr>
        <w:jc w:val="center"/>
        <w:rPr>
          <w:szCs w:val="24"/>
        </w:rPr>
      </w:pPr>
      <w:r>
        <w:rPr>
          <w:szCs w:val="24"/>
        </w:rPr>
        <w:t xml:space="preserve">Correspondence </w:t>
      </w:r>
      <w:r w:rsidR="004779CB">
        <w:rPr>
          <w:szCs w:val="24"/>
        </w:rPr>
        <w:t>to:</w:t>
      </w:r>
      <w:r w:rsidR="00BC3E04">
        <w:rPr>
          <w:szCs w:val="24"/>
        </w:rPr>
        <w:t xml:space="preserve"> </w:t>
      </w:r>
      <w:hyperlink r:id="rId7" w:history="1">
        <w:r w:rsidR="00A549F5" w:rsidRPr="000915C1">
          <w:rPr>
            <w:rStyle w:val="Hyperlink"/>
            <w:szCs w:val="24"/>
          </w:rPr>
          <w:t>b.bonfond@uliege.be</w:t>
        </w:r>
      </w:hyperlink>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4B448789" w14:textId="26377B43" w:rsidR="002C030F" w:rsidRDefault="002C030F" w:rsidP="00F81097">
      <w:pPr>
        <w:ind w:left="720"/>
      </w:pPr>
      <w:r>
        <w:t>Fig</w:t>
      </w:r>
      <w:r w:rsidR="00A3403B">
        <w:t xml:space="preserve">s. </w:t>
      </w:r>
      <w:r>
        <w:t>S1</w:t>
      </w:r>
      <w:r w:rsidR="00A3403B">
        <w:t xml:space="preserve"> to </w:t>
      </w:r>
      <w:r>
        <w:t>S</w:t>
      </w:r>
      <w:r w:rsidR="009E352D">
        <w:t>9</w:t>
      </w:r>
    </w:p>
    <w:p w14:paraId="68691C5A" w14:textId="77777777" w:rsidR="00065EBD" w:rsidRDefault="00065EBD" w:rsidP="00262D72">
      <w:pPr>
        <w:ind w:left="720"/>
      </w:pPr>
    </w:p>
    <w:p w14:paraId="23718CE0" w14:textId="77777777" w:rsidR="00015F74" w:rsidRDefault="00015F74" w:rsidP="00262D72">
      <w:pPr>
        <w:ind w:left="720"/>
      </w:pPr>
      <w:r>
        <w:br/>
      </w:r>
    </w:p>
    <w:p w14:paraId="5199005C" w14:textId="075CC440" w:rsidR="009A5287" w:rsidRDefault="00015F74" w:rsidP="009E352D">
      <w:pPr>
        <w:pStyle w:val="SMHeading"/>
      </w:pPr>
      <w:r>
        <w:br w:type="page"/>
      </w:r>
      <w:bookmarkStart w:id="0" w:name="Tables"/>
      <w:bookmarkStart w:id="1" w:name="MaterialsMethods"/>
      <w:bookmarkEnd w:id="0"/>
      <w:bookmarkEnd w:id="1"/>
      <w:r w:rsidR="009E352D">
        <w:lastRenderedPageBreak/>
        <w:t xml:space="preserve"> </w:t>
      </w:r>
    </w:p>
    <w:p w14:paraId="5275AD70" w14:textId="0EC39BBC" w:rsidR="000513D7" w:rsidRDefault="000513D7" w:rsidP="00F74D68">
      <w:pPr>
        <w:pStyle w:val="SMHeading"/>
        <w:jc w:val="center"/>
      </w:pPr>
    </w:p>
    <w:p w14:paraId="587F5D5E" w14:textId="77777777" w:rsidR="009E352D" w:rsidRDefault="009E352D" w:rsidP="004E1C51">
      <w:pPr>
        <w:pStyle w:val="SMHeading"/>
        <w:jc w:val="center"/>
      </w:pPr>
      <w:r>
        <w:rPr>
          <w:noProof/>
          <w:lang w:val="fr-BE" w:eastAsia="fr-BE"/>
        </w:rPr>
        <w:drawing>
          <wp:inline distT="0" distB="0" distL="0" distR="0" wp14:anchorId="06AB4680" wp14:editId="7D808EEE">
            <wp:extent cx="3784096" cy="4114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ient_spots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6589" cy="4117511"/>
                    </a:xfrm>
                    <a:prstGeom prst="rect">
                      <a:avLst/>
                    </a:prstGeom>
                  </pic:spPr>
                </pic:pic>
              </a:graphicData>
            </a:graphic>
          </wp:inline>
        </w:drawing>
      </w:r>
    </w:p>
    <w:p w14:paraId="1227E66A" w14:textId="4666AF02" w:rsidR="00DD79DA" w:rsidRDefault="009E352D" w:rsidP="009E352D">
      <w:pPr>
        <w:pStyle w:val="Caption"/>
        <w:rPr>
          <w:sz w:val="24"/>
        </w:rPr>
      </w:pPr>
      <w:r w:rsidRPr="00DD79DA">
        <w:rPr>
          <w:sz w:val="24"/>
        </w:rPr>
        <w:t>Figure S</w:t>
      </w:r>
      <w:r w:rsidR="001E1C9A" w:rsidRPr="00DD79DA">
        <w:rPr>
          <w:sz w:val="24"/>
        </w:rPr>
        <w:fldChar w:fldCharType="begin"/>
      </w:r>
      <w:r w:rsidR="001E1C9A" w:rsidRPr="00DD79DA">
        <w:rPr>
          <w:sz w:val="24"/>
        </w:rPr>
        <w:instrText xml:space="preserve"> SEQ Figure \* ARABIC </w:instrText>
      </w:r>
      <w:r w:rsidR="001E1C9A" w:rsidRPr="00DD79DA">
        <w:rPr>
          <w:sz w:val="24"/>
        </w:rPr>
        <w:fldChar w:fldCharType="separate"/>
      </w:r>
      <w:r w:rsidR="006C72D0">
        <w:rPr>
          <w:noProof/>
          <w:sz w:val="24"/>
        </w:rPr>
        <w:t>1</w:t>
      </w:r>
      <w:r w:rsidR="001E1C9A" w:rsidRPr="00DD79DA">
        <w:rPr>
          <w:noProof/>
          <w:sz w:val="24"/>
        </w:rPr>
        <w:fldChar w:fldCharType="end"/>
      </w:r>
    </w:p>
    <w:p w14:paraId="16B1EFF9" w14:textId="44447ACD" w:rsidR="000513D7" w:rsidRPr="00DD79DA" w:rsidRDefault="009E352D" w:rsidP="009E352D">
      <w:pPr>
        <w:pStyle w:val="Caption"/>
        <w:rPr>
          <w:b w:val="0"/>
          <w:sz w:val="24"/>
        </w:rPr>
      </w:pPr>
      <w:r w:rsidRPr="00DD79DA">
        <w:rPr>
          <w:b w:val="0"/>
          <w:sz w:val="24"/>
        </w:rPr>
        <w:t>Polar projections and zoom on the transient spots observed during PJ11 and PJ16</w:t>
      </w:r>
    </w:p>
    <w:p w14:paraId="2B186607" w14:textId="77777777" w:rsidR="009E352D" w:rsidRDefault="009E352D" w:rsidP="004E1C51">
      <w:pPr>
        <w:pStyle w:val="SMcaption"/>
        <w:keepNext/>
        <w:jc w:val="center"/>
      </w:pPr>
      <w:r>
        <w:rPr>
          <w:noProof/>
          <w:lang w:val="fr-BE" w:eastAsia="fr-BE"/>
        </w:rPr>
        <w:lastRenderedPageBreak/>
        <w:drawing>
          <wp:inline distT="0" distB="0" distL="0" distR="0" wp14:anchorId="0583CE9C" wp14:editId="6874DFB9">
            <wp:extent cx="3462620" cy="5029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d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6219" cy="5034427"/>
                    </a:xfrm>
                    <a:prstGeom prst="rect">
                      <a:avLst/>
                    </a:prstGeom>
                  </pic:spPr>
                </pic:pic>
              </a:graphicData>
            </a:graphic>
          </wp:inline>
        </w:drawing>
      </w:r>
    </w:p>
    <w:p w14:paraId="5F56C6DA" w14:textId="0F7485C2" w:rsidR="00DD79DA" w:rsidRDefault="009E352D" w:rsidP="009E352D">
      <w:pPr>
        <w:pStyle w:val="Caption"/>
        <w:rPr>
          <w:sz w:val="24"/>
        </w:rPr>
      </w:pPr>
      <w:r w:rsidRPr="00DD79DA">
        <w:rPr>
          <w:sz w:val="24"/>
        </w:rPr>
        <w:t>Figure S</w:t>
      </w:r>
      <w:r w:rsidR="001E1C9A" w:rsidRPr="00DD79DA">
        <w:rPr>
          <w:sz w:val="24"/>
        </w:rPr>
        <w:fldChar w:fldCharType="begin"/>
      </w:r>
      <w:r w:rsidR="001E1C9A" w:rsidRPr="00DD79DA">
        <w:rPr>
          <w:sz w:val="24"/>
        </w:rPr>
        <w:instrText xml:space="preserve"> SEQ Figure \* ARABIC </w:instrText>
      </w:r>
      <w:r w:rsidR="001E1C9A" w:rsidRPr="00DD79DA">
        <w:rPr>
          <w:sz w:val="24"/>
        </w:rPr>
        <w:fldChar w:fldCharType="separate"/>
      </w:r>
      <w:r w:rsidR="006C72D0">
        <w:rPr>
          <w:noProof/>
          <w:sz w:val="24"/>
        </w:rPr>
        <w:t>2</w:t>
      </w:r>
      <w:r w:rsidR="001E1C9A" w:rsidRPr="00DD79DA">
        <w:rPr>
          <w:noProof/>
          <w:sz w:val="24"/>
        </w:rPr>
        <w:fldChar w:fldCharType="end"/>
      </w:r>
      <w:r w:rsidRPr="00DD79DA">
        <w:rPr>
          <w:sz w:val="24"/>
        </w:rPr>
        <w:t xml:space="preserve"> </w:t>
      </w:r>
    </w:p>
    <w:p w14:paraId="620EF61B" w14:textId="2B68677C" w:rsidR="009E352D" w:rsidRPr="00DD79DA" w:rsidRDefault="009E352D" w:rsidP="009E352D">
      <w:pPr>
        <w:pStyle w:val="Caption"/>
        <w:rPr>
          <w:b w:val="0"/>
          <w:sz w:val="24"/>
        </w:rPr>
      </w:pPr>
      <w:r w:rsidRPr="00DD79DA">
        <w:rPr>
          <w:b w:val="0"/>
          <w:sz w:val="24"/>
        </w:rPr>
        <w:t xml:space="preserve">Polar projection and zoom on the beads-like features observed during PJ3, PJ6 and PJ11. </w:t>
      </w:r>
    </w:p>
    <w:p w14:paraId="5C72C902" w14:textId="77777777" w:rsidR="009E352D" w:rsidRDefault="009E352D" w:rsidP="004E1C51">
      <w:pPr>
        <w:pStyle w:val="SMcaption"/>
        <w:keepNext/>
        <w:jc w:val="center"/>
      </w:pPr>
      <w:r>
        <w:rPr>
          <w:noProof/>
          <w:lang w:val="fr-BE" w:eastAsia="fr-BE"/>
        </w:rPr>
        <w:lastRenderedPageBreak/>
        <w:drawing>
          <wp:inline distT="0" distB="0" distL="0" distR="0" wp14:anchorId="65C58800" wp14:editId="2B201AFF">
            <wp:extent cx="5943600" cy="6390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ansio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390487"/>
                    </a:xfrm>
                    <a:prstGeom prst="rect">
                      <a:avLst/>
                    </a:prstGeom>
                  </pic:spPr>
                </pic:pic>
              </a:graphicData>
            </a:graphic>
          </wp:inline>
        </w:drawing>
      </w:r>
    </w:p>
    <w:p w14:paraId="4A6D6737" w14:textId="5A9FE035" w:rsidR="00DD79DA" w:rsidRDefault="009E352D" w:rsidP="009E352D">
      <w:pPr>
        <w:pStyle w:val="Caption"/>
        <w:rPr>
          <w:sz w:val="24"/>
        </w:rPr>
      </w:pPr>
      <w:r w:rsidRPr="00DD79DA">
        <w:rPr>
          <w:sz w:val="24"/>
        </w:rPr>
        <w:t>Figure S</w:t>
      </w:r>
      <w:r w:rsidR="001E1C9A" w:rsidRPr="00DD79DA">
        <w:rPr>
          <w:sz w:val="24"/>
        </w:rPr>
        <w:fldChar w:fldCharType="begin"/>
      </w:r>
      <w:r w:rsidR="001E1C9A" w:rsidRPr="00DD79DA">
        <w:rPr>
          <w:sz w:val="24"/>
        </w:rPr>
        <w:instrText xml:space="preserve"> SEQ Figure \* ARABIC </w:instrText>
      </w:r>
      <w:r w:rsidR="001E1C9A" w:rsidRPr="00DD79DA">
        <w:rPr>
          <w:sz w:val="24"/>
        </w:rPr>
        <w:fldChar w:fldCharType="separate"/>
      </w:r>
      <w:r w:rsidR="006C72D0">
        <w:rPr>
          <w:noProof/>
          <w:sz w:val="24"/>
        </w:rPr>
        <w:t>3</w:t>
      </w:r>
      <w:r w:rsidR="001E1C9A" w:rsidRPr="00DD79DA">
        <w:rPr>
          <w:noProof/>
          <w:sz w:val="24"/>
        </w:rPr>
        <w:fldChar w:fldCharType="end"/>
      </w:r>
      <w:r w:rsidRPr="00DD79DA">
        <w:rPr>
          <w:sz w:val="24"/>
        </w:rPr>
        <w:t xml:space="preserve"> </w:t>
      </w:r>
    </w:p>
    <w:p w14:paraId="3A96330F" w14:textId="111AC111" w:rsidR="009E352D" w:rsidRPr="00DD79DA" w:rsidRDefault="009E352D" w:rsidP="009E352D">
      <w:pPr>
        <w:pStyle w:val="Caption"/>
        <w:rPr>
          <w:b w:val="0"/>
          <w:sz w:val="24"/>
        </w:rPr>
      </w:pPr>
      <w:r w:rsidRPr="00DD79DA">
        <w:rPr>
          <w:b w:val="0"/>
          <w:sz w:val="24"/>
        </w:rPr>
        <w:t>Polar projection of the expansion phase of the dawn storm observed during PJ3, PJ5, PJ6, PJ7, PJ9, PJ11, PJ14, PJ16 and PJ20.</w:t>
      </w:r>
    </w:p>
    <w:p w14:paraId="1334802E" w14:textId="77777777" w:rsidR="009E352D" w:rsidRDefault="009E352D" w:rsidP="004E1C51">
      <w:pPr>
        <w:pStyle w:val="SMcaption"/>
        <w:keepNext/>
        <w:jc w:val="center"/>
      </w:pPr>
      <w:r>
        <w:rPr>
          <w:noProof/>
          <w:lang w:val="fr-BE" w:eastAsia="fr-BE"/>
        </w:rPr>
        <w:lastRenderedPageBreak/>
        <w:drawing>
          <wp:inline distT="0" distB="0" distL="0" distR="0" wp14:anchorId="50AFCC03" wp14:editId="4DD90061">
            <wp:extent cx="4681039" cy="522836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p01.png"/>
                    <pic:cNvPicPr/>
                  </pic:nvPicPr>
                  <pic:blipFill>
                    <a:blip r:embed="rId11">
                      <a:extLst>
                        <a:ext uri="{28A0092B-C50C-407E-A947-70E740481C1C}">
                          <a14:useLocalDpi xmlns:a14="http://schemas.microsoft.com/office/drawing/2010/main" val="0"/>
                        </a:ext>
                      </a:extLst>
                    </a:blip>
                    <a:stretch>
                      <a:fillRect/>
                    </a:stretch>
                  </pic:blipFill>
                  <pic:spPr>
                    <a:xfrm>
                      <a:off x="0" y="0"/>
                      <a:ext cx="4681039" cy="5228361"/>
                    </a:xfrm>
                    <a:prstGeom prst="rect">
                      <a:avLst/>
                    </a:prstGeom>
                  </pic:spPr>
                </pic:pic>
              </a:graphicData>
            </a:graphic>
          </wp:inline>
        </w:drawing>
      </w:r>
    </w:p>
    <w:p w14:paraId="1318C404" w14:textId="1956CCA8" w:rsidR="00DD79DA" w:rsidRDefault="009E352D" w:rsidP="009E352D">
      <w:pPr>
        <w:pStyle w:val="Caption"/>
        <w:rPr>
          <w:b w:val="0"/>
          <w:sz w:val="24"/>
        </w:rPr>
      </w:pPr>
      <w:r w:rsidRPr="00DD79DA">
        <w:rPr>
          <w:sz w:val="24"/>
        </w:rPr>
        <w:t>Figure S</w:t>
      </w:r>
      <w:r w:rsidR="001E1C9A" w:rsidRPr="00DD79DA">
        <w:rPr>
          <w:sz w:val="24"/>
        </w:rPr>
        <w:fldChar w:fldCharType="begin"/>
      </w:r>
      <w:r w:rsidR="001E1C9A" w:rsidRPr="00DD79DA">
        <w:rPr>
          <w:sz w:val="24"/>
        </w:rPr>
        <w:instrText xml:space="preserve"> SEQ Figure \* ARABIC </w:instrText>
      </w:r>
      <w:r w:rsidR="001E1C9A" w:rsidRPr="00DD79DA">
        <w:rPr>
          <w:sz w:val="24"/>
        </w:rPr>
        <w:fldChar w:fldCharType="separate"/>
      </w:r>
      <w:r w:rsidR="006C72D0">
        <w:rPr>
          <w:noProof/>
          <w:sz w:val="24"/>
        </w:rPr>
        <w:t>4</w:t>
      </w:r>
      <w:r w:rsidR="001E1C9A" w:rsidRPr="00DD79DA">
        <w:rPr>
          <w:noProof/>
          <w:sz w:val="24"/>
        </w:rPr>
        <w:fldChar w:fldCharType="end"/>
      </w:r>
      <w:r w:rsidRPr="00DD79DA">
        <w:rPr>
          <w:b w:val="0"/>
          <w:sz w:val="24"/>
        </w:rPr>
        <w:t xml:space="preserve"> </w:t>
      </w:r>
    </w:p>
    <w:p w14:paraId="60263029" w14:textId="2D86452E" w:rsidR="009E352D" w:rsidRPr="00DD79DA" w:rsidRDefault="009E352D" w:rsidP="009E352D">
      <w:pPr>
        <w:pStyle w:val="Caption"/>
        <w:rPr>
          <w:b w:val="0"/>
          <w:sz w:val="24"/>
        </w:rPr>
      </w:pPr>
      <w:r w:rsidRPr="00DD79DA">
        <w:rPr>
          <w:b w:val="0"/>
          <w:sz w:val="24"/>
        </w:rPr>
        <w:t>Polar projection of the dawn storm longitudinal gaps observed during PJ3, PJ5, PJ11 and PJ20.</w:t>
      </w:r>
    </w:p>
    <w:p w14:paraId="127F481B" w14:textId="77777777" w:rsidR="009E352D" w:rsidRDefault="009E352D" w:rsidP="004E1C51">
      <w:pPr>
        <w:pStyle w:val="SMcaption"/>
        <w:keepNext/>
        <w:jc w:val="center"/>
      </w:pPr>
      <w:r>
        <w:rPr>
          <w:noProof/>
          <w:lang w:val="fr-BE" w:eastAsia="fr-BE"/>
        </w:rPr>
        <w:lastRenderedPageBreak/>
        <w:drawing>
          <wp:inline distT="0" distB="0" distL="0" distR="0" wp14:anchorId="3FBE09C4" wp14:editId="55068FDB">
            <wp:extent cx="5943414" cy="442404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jection_signatures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414" cy="4424045"/>
                    </a:xfrm>
                    <a:prstGeom prst="rect">
                      <a:avLst/>
                    </a:prstGeom>
                  </pic:spPr>
                </pic:pic>
              </a:graphicData>
            </a:graphic>
          </wp:inline>
        </w:drawing>
      </w:r>
      <w:bookmarkStart w:id="2" w:name="_GoBack"/>
      <w:bookmarkEnd w:id="2"/>
    </w:p>
    <w:p w14:paraId="08321292" w14:textId="6A40F489" w:rsidR="004E1C51" w:rsidRDefault="009E352D" w:rsidP="009E352D">
      <w:pPr>
        <w:pStyle w:val="Caption"/>
        <w:rPr>
          <w:sz w:val="24"/>
        </w:rPr>
      </w:pPr>
      <w:r w:rsidRPr="004E1C51">
        <w:rPr>
          <w:sz w:val="24"/>
        </w:rPr>
        <w:t>Figure S</w:t>
      </w:r>
      <w:r w:rsidR="001E1C9A" w:rsidRPr="004E1C51">
        <w:rPr>
          <w:sz w:val="24"/>
        </w:rPr>
        <w:fldChar w:fldCharType="begin"/>
      </w:r>
      <w:r w:rsidR="001E1C9A" w:rsidRPr="004E1C51">
        <w:rPr>
          <w:sz w:val="24"/>
        </w:rPr>
        <w:instrText xml:space="preserve"> SEQ Figure \* ARABIC </w:instrText>
      </w:r>
      <w:r w:rsidR="001E1C9A" w:rsidRPr="004E1C51">
        <w:rPr>
          <w:sz w:val="24"/>
        </w:rPr>
        <w:fldChar w:fldCharType="separate"/>
      </w:r>
      <w:r w:rsidR="006C72D0">
        <w:rPr>
          <w:noProof/>
          <w:sz w:val="24"/>
        </w:rPr>
        <w:t>5</w:t>
      </w:r>
      <w:r w:rsidR="001E1C9A" w:rsidRPr="004E1C51">
        <w:rPr>
          <w:noProof/>
          <w:sz w:val="24"/>
        </w:rPr>
        <w:fldChar w:fldCharType="end"/>
      </w:r>
      <w:r w:rsidRPr="004E1C51">
        <w:rPr>
          <w:sz w:val="24"/>
        </w:rPr>
        <w:t xml:space="preserve"> </w:t>
      </w:r>
    </w:p>
    <w:p w14:paraId="5BE8DFAD" w14:textId="3793BAD4" w:rsidR="00771300" w:rsidRPr="004E1C51" w:rsidRDefault="009E352D" w:rsidP="009E352D">
      <w:pPr>
        <w:pStyle w:val="Caption"/>
        <w:rPr>
          <w:b w:val="0"/>
          <w:sz w:val="24"/>
        </w:rPr>
      </w:pPr>
      <w:r w:rsidRPr="004E1C51">
        <w:rPr>
          <w:b w:val="0"/>
          <w:sz w:val="24"/>
        </w:rPr>
        <w:t xml:space="preserve">Polar projection of the auroral injection </w:t>
      </w:r>
      <w:r w:rsidR="004E1C51" w:rsidRPr="004E1C51">
        <w:rPr>
          <w:b w:val="0"/>
          <w:sz w:val="24"/>
        </w:rPr>
        <w:t>signatures</w:t>
      </w:r>
      <w:r w:rsidRPr="004E1C51">
        <w:rPr>
          <w:b w:val="0"/>
          <w:sz w:val="24"/>
        </w:rPr>
        <w:t xml:space="preserve"> observed during PJ5, PJ6, PJ7, PJ16 and PJ20.</w:t>
      </w:r>
    </w:p>
    <w:p w14:paraId="45AB7A95" w14:textId="77777777" w:rsidR="00771300" w:rsidRPr="004E1C51" w:rsidRDefault="00771300">
      <w:pPr>
        <w:rPr>
          <w:sz w:val="32"/>
        </w:rPr>
      </w:pPr>
    </w:p>
    <w:p w14:paraId="5637CAB2" w14:textId="082C45FF" w:rsidR="009A5287" w:rsidRDefault="00153063" w:rsidP="004E1C51">
      <w:pPr>
        <w:pStyle w:val="SMcaption"/>
      </w:pPr>
      <w:r>
        <w:rPr>
          <w:noProof/>
          <w:lang w:val="fr-BE" w:eastAsia="fr-BE"/>
        </w:rPr>
        <w:lastRenderedPageBreak/>
        <w:drawing>
          <wp:inline distT="0" distB="0" distL="0" distR="0" wp14:anchorId="2585EB61" wp14:editId="34EB9433">
            <wp:extent cx="5753581" cy="4070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_ACE_01.png"/>
                    <pic:cNvPicPr/>
                  </pic:nvPicPr>
                  <pic:blipFill>
                    <a:blip r:embed="rId13">
                      <a:extLst>
                        <a:ext uri="{28A0092B-C50C-407E-A947-70E740481C1C}">
                          <a14:useLocalDpi xmlns:a14="http://schemas.microsoft.com/office/drawing/2010/main" val="0"/>
                        </a:ext>
                      </a:extLst>
                    </a:blip>
                    <a:stretch>
                      <a:fillRect/>
                    </a:stretch>
                  </pic:blipFill>
                  <pic:spPr>
                    <a:xfrm>
                      <a:off x="0" y="0"/>
                      <a:ext cx="5782966" cy="4091139"/>
                    </a:xfrm>
                    <a:prstGeom prst="rect">
                      <a:avLst/>
                    </a:prstGeom>
                  </pic:spPr>
                </pic:pic>
              </a:graphicData>
            </a:graphic>
          </wp:inline>
        </w:drawing>
      </w:r>
    </w:p>
    <w:p w14:paraId="3567FF95" w14:textId="110FFE30" w:rsidR="00112C5B" w:rsidRPr="00355362" w:rsidRDefault="009E352D" w:rsidP="00B9440A">
      <w:pPr>
        <w:pStyle w:val="SMHeading"/>
      </w:pPr>
      <w:r>
        <w:t>Figure</w:t>
      </w:r>
      <w:r w:rsidR="00112C5B" w:rsidRPr="00355362">
        <w:t xml:space="preserve"> S</w:t>
      </w:r>
      <w:r>
        <w:t>6</w:t>
      </w:r>
      <w:r w:rsidR="008218C4">
        <w:t>.</w:t>
      </w:r>
    </w:p>
    <w:p w14:paraId="6F1569F8" w14:textId="216A6485" w:rsidR="005E4270" w:rsidRDefault="005E4270" w:rsidP="00504D68">
      <w:pPr>
        <w:pStyle w:val="SMcaption"/>
      </w:pPr>
      <w:r>
        <w:t xml:space="preserve">Angle between the Earth-based solar wind observatories (top) or Stereo-A (bottom) and Jupiter as seen from the Sun. The yellow regions highlight the time intervals during which Jupiter was less than 40° away from </w:t>
      </w:r>
      <w:r w:rsidR="00CF641A">
        <w:t>the solar wind observatories under consideration</w:t>
      </w:r>
      <w:r>
        <w:t>. The vertical lines correspond to the perijove times and those in red correspond to the one during which dawn storms were identified.</w:t>
      </w:r>
    </w:p>
    <w:p w14:paraId="38AB0329" w14:textId="77777777" w:rsidR="005E4270" w:rsidRDefault="005E4270" w:rsidP="00504D68">
      <w:pPr>
        <w:pStyle w:val="SMcaption"/>
      </w:pPr>
    </w:p>
    <w:p w14:paraId="2507BD7C" w14:textId="77777777" w:rsidR="00670299" w:rsidRDefault="00670299" w:rsidP="00670299">
      <w:pPr>
        <w:pStyle w:val="SMcaption"/>
      </w:pPr>
    </w:p>
    <w:p w14:paraId="75C556B0" w14:textId="77777777" w:rsidR="00A549F5" w:rsidRDefault="00A549F5">
      <w:r>
        <w:br w:type="page"/>
      </w:r>
    </w:p>
    <w:p w14:paraId="34FD0CA6" w14:textId="73D810BF" w:rsidR="009A5287" w:rsidRDefault="00153063" w:rsidP="00E34ACE">
      <w:pPr>
        <w:pStyle w:val="SMcaption"/>
        <w:jc w:val="center"/>
      </w:pPr>
      <w:r>
        <w:rPr>
          <w:noProof/>
          <w:lang w:val="fr-BE" w:eastAsia="fr-BE"/>
        </w:rPr>
        <w:lastRenderedPageBreak/>
        <w:drawing>
          <wp:inline distT="0" distB="0" distL="0" distR="0" wp14:anchorId="60734D09" wp14:editId="46751306">
            <wp:extent cx="3194050" cy="600504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_StereoA_1_01.png"/>
                    <pic:cNvPicPr/>
                  </pic:nvPicPr>
                  <pic:blipFill>
                    <a:blip r:embed="rId14">
                      <a:extLst>
                        <a:ext uri="{28A0092B-C50C-407E-A947-70E740481C1C}">
                          <a14:useLocalDpi xmlns:a14="http://schemas.microsoft.com/office/drawing/2010/main" val="0"/>
                        </a:ext>
                      </a:extLst>
                    </a:blip>
                    <a:stretch>
                      <a:fillRect/>
                    </a:stretch>
                  </pic:blipFill>
                  <pic:spPr>
                    <a:xfrm>
                      <a:off x="0" y="0"/>
                      <a:ext cx="3198957" cy="6014267"/>
                    </a:xfrm>
                    <a:prstGeom prst="rect">
                      <a:avLst/>
                    </a:prstGeom>
                  </pic:spPr>
                </pic:pic>
              </a:graphicData>
            </a:graphic>
          </wp:inline>
        </w:drawing>
      </w:r>
    </w:p>
    <w:p w14:paraId="6F49D981" w14:textId="0F8CF0BF" w:rsidR="00112C5B" w:rsidRPr="00355362" w:rsidRDefault="009E352D" w:rsidP="00B9440A">
      <w:pPr>
        <w:pStyle w:val="SMHeading"/>
      </w:pPr>
      <w:r>
        <w:t>Figure</w:t>
      </w:r>
      <w:r w:rsidR="00112C5B" w:rsidRPr="00355362">
        <w:t xml:space="preserve"> S</w:t>
      </w:r>
      <w:r>
        <w:t>7</w:t>
      </w:r>
      <w:r w:rsidR="008218C4">
        <w:t>.</w:t>
      </w:r>
    </w:p>
    <w:p w14:paraId="1A82F9CB" w14:textId="770FEE4B" w:rsidR="00E34ACE" w:rsidRDefault="005E4270" w:rsidP="00E34ACE">
      <w:pPr>
        <w:pStyle w:val="SMcaption"/>
      </w:pPr>
      <w:r>
        <w:t>Outputs of the Tao et al.</w:t>
      </w:r>
      <w:r w:rsidR="004E1C51">
        <w:t xml:space="preserve"> (2005)</w:t>
      </w:r>
      <w:r>
        <w:t xml:space="preserve"> model</w:t>
      </w:r>
      <w:r w:rsidR="004E1C51">
        <w:t xml:space="preserve"> </w:t>
      </w:r>
      <w:r>
        <w:t xml:space="preserve">extrapolating the solar wind properties </w:t>
      </w:r>
      <w:r w:rsidR="00CF641A">
        <w:t>to</w:t>
      </w:r>
      <w:r>
        <w:t xml:space="preserve"> Jupiter’s distance based on measurements from Earth-bound satellites (obtained from the AMDA website</w:t>
      </w:r>
      <w:r w:rsidR="004E1C51">
        <w:t xml:space="preserve"> </w:t>
      </w:r>
      <w:hyperlink r:id="rId15" w:history="1">
        <w:r w:rsidR="00E34ACE" w:rsidRPr="0021789D">
          <w:rPr>
            <w:rStyle w:val="Hyperlink"/>
          </w:rPr>
          <w:t>http://amda.irap.omp.eu/</w:t>
        </w:r>
      </w:hyperlink>
      <w:r>
        <w:t>)</w:t>
      </w:r>
      <w:r w:rsidR="00E34ACE">
        <w:t xml:space="preserve"> for the three time intervals during which the Earth and Jupiter were aligned within 40°</w:t>
      </w:r>
      <w:r>
        <w:t xml:space="preserve">. </w:t>
      </w:r>
      <w:r w:rsidR="00E34ACE">
        <w:t xml:space="preserve">The vertical lines show the times of the </w:t>
      </w:r>
      <w:proofErr w:type="spellStart"/>
      <w:r w:rsidR="00E34ACE">
        <w:t>perijoves</w:t>
      </w:r>
      <w:proofErr w:type="spellEnd"/>
      <w:r w:rsidR="00E34ACE">
        <w:t xml:space="preserve"> during these intervals and the red line identify </w:t>
      </w:r>
      <w:proofErr w:type="spellStart"/>
      <w:r w:rsidR="00E34ACE">
        <w:t>perijoves</w:t>
      </w:r>
      <w:proofErr w:type="spellEnd"/>
      <w:r w:rsidR="00E34ACE">
        <w:t xml:space="preserve"> during which a dawn storm was observed. For each interval, the top plot shows the dynamic pressure and the bottom plot shows the radial velocity. It can be seen that the solar wind was quiet during PJ5</w:t>
      </w:r>
      <w:r w:rsidR="00935676">
        <w:t>,</w:t>
      </w:r>
      <w:r w:rsidR="00E34ACE">
        <w:t xml:space="preserve"> PJ14</w:t>
      </w:r>
      <w:r w:rsidR="00935676">
        <w:t xml:space="preserve"> and PJ20</w:t>
      </w:r>
      <w:r w:rsidR="00E34ACE">
        <w:t>, even if we account for a timing uncertainty of 1-2 days. PJ6 may have been concurrent with a limited solar wind enhancement.</w:t>
      </w:r>
    </w:p>
    <w:p w14:paraId="74FC1818" w14:textId="77777777" w:rsidR="005E4270" w:rsidRDefault="005E4270" w:rsidP="005E4270">
      <w:pPr>
        <w:pStyle w:val="SMcaption"/>
      </w:pPr>
    </w:p>
    <w:p w14:paraId="1B2FC9F0" w14:textId="3DD9AC00" w:rsidR="005066B1" w:rsidRDefault="005066B1">
      <w:r>
        <w:br w:type="page"/>
      </w:r>
    </w:p>
    <w:p w14:paraId="62A84427" w14:textId="77777777" w:rsidR="005066B1" w:rsidRDefault="005066B1" w:rsidP="00477182">
      <w:pPr>
        <w:pStyle w:val="SMcaption"/>
      </w:pPr>
    </w:p>
    <w:p w14:paraId="0B35D29F" w14:textId="77777777" w:rsidR="009A5287" w:rsidRDefault="009A5287" w:rsidP="00477182">
      <w:pPr>
        <w:pStyle w:val="SMcaption"/>
      </w:pPr>
    </w:p>
    <w:p w14:paraId="3FF03D25" w14:textId="77777777" w:rsidR="008218C4" w:rsidRDefault="008218C4" w:rsidP="00477182">
      <w:pPr>
        <w:pStyle w:val="SMcaption"/>
      </w:pPr>
    </w:p>
    <w:p w14:paraId="153CFAAB" w14:textId="20B8771E" w:rsidR="005066B1" w:rsidRDefault="00153063" w:rsidP="00935676">
      <w:pPr>
        <w:pStyle w:val="SMcaption"/>
        <w:jc w:val="center"/>
      </w:pPr>
      <w:r>
        <w:rPr>
          <w:noProof/>
          <w:lang w:val="fr-BE" w:eastAsia="fr-BE"/>
        </w:rPr>
        <w:drawing>
          <wp:inline distT="0" distB="0" distL="0" distR="0" wp14:anchorId="229900E5" wp14:editId="7D40DAFA">
            <wp:extent cx="3232150" cy="615647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_StereoA_2_01.png"/>
                    <pic:cNvPicPr/>
                  </pic:nvPicPr>
                  <pic:blipFill>
                    <a:blip r:embed="rId16">
                      <a:extLst>
                        <a:ext uri="{28A0092B-C50C-407E-A947-70E740481C1C}">
                          <a14:useLocalDpi xmlns:a14="http://schemas.microsoft.com/office/drawing/2010/main" val="0"/>
                        </a:ext>
                      </a:extLst>
                    </a:blip>
                    <a:stretch>
                      <a:fillRect/>
                    </a:stretch>
                  </pic:blipFill>
                  <pic:spPr>
                    <a:xfrm>
                      <a:off x="0" y="0"/>
                      <a:ext cx="3238960" cy="6169448"/>
                    </a:xfrm>
                    <a:prstGeom prst="rect">
                      <a:avLst/>
                    </a:prstGeom>
                  </pic:spPr>
                </pic:pic>
              </a:graphicData>
            </a:graphic>
          </wp:inline>
        </w:drawing>
      </w:r>
    </w:p>
    <w:p w14:paraId="5F693FD2" w14:textId="6EB68B1B" w:rsidR="005066B1" w:rsidRPr="00355362" w:rsidRDefault="009E352D" w:rsidP="005066B1">
      <w:pPr>
        <w:pStyle w:val="SMHeading"/>
      </w:pPr>
      <w:r>
        <w:t>Figure S8.</w:t>
      </w:r>
    </w:p>
    <w:p w14:paraId="70F05086" w14:textId="485E5BC1" w:rsidR="00E34ACE" w:rsidRDefault="00935676" w:rsidP="00E34ACE">
      <w:pPr>
        <w:pStyle w:val="SMcaption"/>
      </w:pPr>
      <w:r>
        <w:t>Same a</w:t>
      </w:r>
      <w:r w:rsidR="0093586C">
        <w:t>s for figure S</w:t>
      </w:r>
      <w:r w:rsidR="009E352D">
        <w:t>7</w:t>
      </w:r>
      <w:r w:rsidR="0093586C">
        <w:t xml:space="preserve">, but based on Stereo A solar wind measurement instead of measurements from Earth-based satellites. </w:t>
      </w:r>
      <w:r w:rsidR="00915821">
        <w:t>The solar wind was quiet during the dawn storm observed on PJ9.</w:t>
      </w:r>
      <w:r w:rsidR="00E34ACE">
        <w:t xml:space="preserve"> </w:t>
      </w:r>
      <w:r>
        <w:t xml:space="preserve">Acknowledging a 1-2 </w:t>
      </w:r>
      <w:proofErr w:type="gramStart"/>
      <w:r>
        <w:t>days</w:t>
      </w:r>
      <w:proofErr w:type="gramEnd"/>
      <w:r>
        <w:t xml:space="preserve"> propagation uncertainty, PJ1 and </w:t>
      </w:r>
      <w:r w:rsidR="00E34ACE">
        <w:t xml:space="preserve">PJ16 may have been concurrent with </w:t>
      </w:r>
      <w:r>
        <w:t>some</w:t>
      </w:r>
      <w:r w:rsidR="00E34ACE">
        <w:t xml:space="preserve"> solar wind enhancement</w:t>
      </w:r>
      <w:r>
        <w:t>s</w:t>
      </w:r>
      <w:r w:rsidR="00E34ACE">
        <w:t>.</w:t>
      </w:r>
    </w:p>
    <w:p w14:paraId="1FBF14CE" w14:textId="77777777" w:rsidR="009E352D" w:rsidRDefault="009E352D" w:rsidP="004E1C51">
      <w:pPr>
        <w:pStyle w:val="SMHeading"/>
        <w:jc w:val="center"/>
      </w:pPr>
      <w:r>
        <w:rPr>
          <w:noProof/>
          <w:lang w:val="fr-BE" w:eastAsia="fr-BE"/>
        </w:rPr>
        <w:lastRenderedPageBreak/>
        <w:drawing>
          <wp:inline distT="0" distB="0" distL="0" distR="0" wp14:anchorId="50130D8F" wp14:editId="05FC0583">
            <wp:extent cx="3204120" cy="64082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_dawn_storm_PJ1_small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4120" cy="6408241"/>
                    </a:xfrm>
                    <a:prstGeom prst="rect">
                      <a:avLst/>
                    </a:prstGeom>
                  </pic:spPr>
                </pic:pic>
              </a:graphicData>
            </a:graphic>
          </wp:inline>
        </w:drawing>
      </w:r>
    </w:p>
    <w:p w14:paraId="2E3EC29F" w14:textId="15EC9243" w:rsidR="009E352D" w:rsidRPr="00355362" w:rsidRDefault="009E352D" w:rsidP="009E352D">
      <w:pPr>
        <w:pStyle w:val="SMHeading"/>
      </w:pPr>
      <w:r>
        <w:t>Figure S9</w:t>
      </w:r>
      <w:r w:rsidRPr="00355362">
        <w:t>.</w:t>
      </w:r>
    </w:p>
    <w:p w14:paraId="38BD24D4" w14:textId="40FE6715" w:rsidR="009E352D" w:rsidRDefault="009E352D" w:rsidP="004E1C51">
      <w:pPr>
        <w:pStyle w:val="SMcaption"/>
        <w:jc w:val="both"/>
      </w:pPr>
      <w:r>
        <w:t xml:space="preserve">Polar projections of the southern aurorae observed by the JIRAM infrared instrument </w:t>
      </w:r>
      <w:r w:rsidR="00723B3E">
        <w:fldChar w:fldCharType="begin"/>
      </w:r>
      <w:r w:rsidR="00723B3E">
        <w:instrText xml:space="preserve"> ADDIN ZOTERO_ITEM CSL_CITATION {"citationID":"pfL1rN5Q","properties":{"formattedCitation":"(Adriani et al., 2017)","plainCitation":"(Adriani et al., 2017)","noteIndex":0},"citationItems":[{"id":1149,"uris":["http://zotero.org/users/5100704/items/4RKVXVQV"],"uri":["http://zotero.org/users/5100704/items/4RKVXVQV"],"itemData":{"id":1149,"type":"article-journal","abstract":"JIRAM is an imager/spectrometer on board the Juno spacecraft bound for a polar orbit around Jupiter. JIRAM is composed of IR imager and spectrometer channels. Its scientific goals are to explore the Jovian aurorae and the planet’s atmospheric structure, dynamics and composition. This paper explains the characteristics and functionalities of the instrument and reports on the results of ground calibrations. It discusses the main subsystems to the extent needed to understand how the instrument is sequenced and used, the purpose of the calibrations necessary to determine instrument performance, the process for generating the commanding sequences, the main elements of the observational strategy, and the format of the scientific data that JIRAM will produce.","container-title":"Space Science Reviews","DOI":"10.1007/s11214-014-0094-y","ISSN":"1572-9672","issue":"1","journalAbbreviation":"Space Sci Rev","language":"en","page":"393-446","source":"Springer Link","title":"JIRAM, the Jovian Infrared Auroral Mapper","volume":"213","author":[{"family":"Adriani","given":"Alberto"},{"family":"Filacchione","given":"Gianrico"},{"family":"Di Iorio","given":"Tatiana"},{"family":"Turrini","given":"Diego"},{"family":"Noschese","given":"Raffaella"},{"family":"Cicchetti","given":"Andrea"},{"family":"Grassi","given":"Davide"},{"family":"Mura","given":"Alessandro"},{"family":"Sindoni","given":"Giuseppe"},{"family":"Zambelli","given":"Massimo"},{"family":"Piccioni","given":"Giuseppe"},{"family":"Capria","given":"Maria T."},{"family":"Tosi","given":"Federico"},{"family":"Orosei","given":"Roberto"},{"family":"Dinelli","given":"Bianca M."},{"family":"Moriconi","given":"Maria L."},{"family":"Roncon","given":"Elio"},{"family":"Lunine","given":"Jonathan I."},{"family":"Becker","given":"Heidi N."},{"family":"Bini","given":"Alessadro"},{"family":"Barbis","given":"Alessandra"},{"family":"Calamai","given":"Luciano"},{"family":"Pasqui","given":"Claudio"},{"family":"Nencioni","given":"Stefano"},{"family":"Rossi","given":"Maurizio"},{"family":"Lastri","given":"Marco"},{"family":"Formaro","given":"Roberto"},{"family":"Olivieri","given":"Angelo"}],"issued":{"date-parts":[["2017",11,1]]}}}],"schema":"https://github.com/citation-style-language/schema/raw/master/csl-citation.json"} </w:instrText>
      </w:r>
      <w:r w:rsidR="00723B3E">
        <w:fldChar w:fldCharType="separate"/>
      </w:r>
      <w:r w:rsidR="00723B3E" w:rsidRPr="00723B3E">
        <w:t>(Adriani et al., 2017)</w:t>
      </w:r>
      <w:r w:rsidR="00723B3E">
        <w:fldChar w:fldCharType="end"/>
      </w:r>
      <w:r>
        <w:t xml:space="preserve"> after the last Juno-UVS observations of the first perijove (PJ1)</w:t>
      </w:r>
      <w:r w:rsidR="004E1C51">
        <w:t xml:space="preserve"> </w:t>
      </w:r>
      <w:r w:rsidR="00723B3E">
        <w:fldChar w:fldCharType="begin"/>
      </w:r>
      <w:r w:rsidR="00723B3E">
        <w:instrText xml:space="preserve"> ADDIN ZOTERO_ITEM CSL_CITATION {"citationID":"k6i1b0B6","properties":{"formattedCitation":"(Mura et al., 2017)","plainCitation":"(Mura et al., 2017)","noteIndex":0},"citationItems":[{"id":268,"uris":["http://zotero.org/users/5100704/items/TQ7CTN5N"],"uri":["http://zotero.org/users/5100704/items/TQ7CTN5N"],"itemData":{"id":268,"type":"article-journal","container-title":"Geophysical Research Letters","DOI":"10.1002/2017GL072954","page":"5308-5316","title":"Infrared observations of Jovian aurora from Juno's first orbits: Main oval and satellite footprints","volume":"44","author":[{"family":"Mura","given":"A."},{"family":"Adriani","given":"A."},{"family":"Altieri","given":"F."},{"family":"Connerney","given":"J. E. P."},{"family":"Bolton","given":"S. J."},{"family":"Moriconi","given":"M. L."},{"family":"Gérard","given":"J.-C."},{"family":"Kurth","given":"W. S."},{"family":"Dinelli","given":"B. M."},{"family":"Fabiano","given":"F."},{"family":"Tosi","given":"F."},{"family":"Atreya","given":"S. K."},{"family":"Bagenal","given":"F."},{"family":"Gladstone","given":"G. R."},{"family":"Hansen","given":"C."},{"family":"Levin","given":"S. M."},{"family":"Mauk","given":"B. H."},{"family":"McComas","given":"D. J."},{"family":"Sindoni","given":"G."},{"family":"Filacchione","given":"G."},{"family":"Migliorini","given":"A."},{"family":"Grassi","given":"D."},{"family":"Piccioni","given":"G."},{"family":"Noschese","given":"R."},{"family":"Cicchetti","given":"A."},{"family":"Turrini","given":"D."},{"family":"Stefani","given":"S."},{"family":"Amoroso","given":"M."},{"family":"Olivieri","given":"A."}],"issued":{"date-parts":[["2017",6]]}}}],"schema":"https://github.com/citation-style-language/schema/raw/master/csl-citation.json"} </w:instrText>
      </w:r>
      <w:r w:rsidR="00723B3E">
        <w:fldChar w:fldCharType="separate"/>
      </w:r>
      <w:r w:rsidR="00723B3E" w:rsidRPr="00723B3E">
        <w:t>(Mura et al., 2017)</w:t>
      </w:r>
      <w:r w:rsidR="00723B3E">
        <w:fldChar w:fldCharType="end"/>
      </w:r>
      <w:r>
        <w:t>. During this sequence, the post-midnight/dawn part of the main emission becomes irregular. The main emission then strongly brightens and this bright section expands both in longitude and latitude. These might correspond to the onset and beginning of the expansion of a dawn storm.</w:t>
      </w:r>
    </w:p>
    <w:p w14:paraId="13AB6AEB" w14:textId="39CA3622" w:rsidR="00723B3E" w:rsidRDefault="00723B3E" w:rsidP="009E352D">
      <w:pPr>
        <w:pStyle w:val="SMcaption"/>
      </w:pPr>
    </w:p>
    <w:p w14:paraId="1D8B9BA8" w14:textId="77777777" w:rsidR="00723B3E" w:rsidRDefault="00723B3E" w:rsidP="009E352D">
      <w:pPr>
        <w:pStyle w:val="SMcaption"/>
      </w:pPr>
    </w:p>
    <w:p w14:paraId="0D222C78" w14:textId="59257AD6" w:rsidR="005066B1" w:rsidRDefault="005066B1"/>
    <w:sectPr w:rsidR="005066B1" w:rsidSect="00E853D5">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747BD" w14:textId="77777777" w:rsidR="003C19BE" w:rsidRDefault="003C19BE">
      <w:r>
        <w:separator/>
      </w:r>
    </w:p>
  </w:endnote>
  <w:endnote w:type="continuationSeparator" w:id="0">
    <w:p w14:paraId="3A0B3990" w14:textId="77777777" w:rsidR="003C19BE" w:rsidRDefault="003C1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0C8813D7" w:rsidR="00F125EE" w:rsidRDefault="00114193">
    <w:pPr>
      <w:pStyle w:val="Footer"/>
      <w:jc w:val="right"/>
    </w:pPr>
    <w:r>
      <w:fldChar w:fldCharType="begin"/>
    </w:r>
    <w:r>
      <w:instrText xml:space="preserve"> PAGE   \* MERGEFORMAT </w:instrText>
    </w:r>
    <w:r>
      <w:fldChar w:fldCharType="separate"/>
    </w:r>
    <w:r w:rsidR="0082598C">
      <w:rPr>
        <w:noProof/>
      </w:rPr>
      <w:t>6</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FE9E0" w14:textId="77777777" w:rsidR="003C19BE" w:rsidRDefault="003C19BE">
      <w:r>
        <w:separator/>
      </w:r>
    </w:p>
  </w:footnote>
  <w:footnote w:type="continuationSeparator" w:id="0">
    <w:p w14:paraId="032134B8" w14:textId="77777777" w:rsidR="003C19BE" w:rsidRDefault="003C19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4419B"/>
    <w:rsid w:val="000513D7"/>
    <w:rsid w:val="0005473F"/>
    <w:rsid w:val="00065EBD"/>
    <w:rsid w:val="00083B44"/>
    <w:rsid w:val="000850DC"/>
    <w:rsid w:val="000B1863"/>
    <w:rsid w:val="000C2771"/>
    <w:rsid w:val="000C49DA"/>
    <w:rsid w:val="000D194B"/>
    <w:rsid w:val="000D46F4"/>
    <w:rsid w:val="000F0DCE"/>
    <w:rsid w:val="000F6BE3"/>
    <w:rsid w:val="00112C5B"/>
    <w:rsid w:val="00114193"/>
    <w:rsid w:val="00115A38"/>
    <w:rsid w:val="0011687B"/>
    <w:rsid w:val="00124F82"/>
    <w:rsid w:val="00153063"/>
    <w:rsid w:val="0016337A"/>
    <w:rsid w:val="00164269"/>
    <w:rsid w:val="001A1BDE"/>
    <w:rsid w:val="001E1C9A"/>
    <w:rsid w:val="001F0876"/>
    <w:rsid w:val="001F167C"/>
    <w:rsid w:val="001F5E91"/>
    <w:rsid w:val="002077B9"/>
    <w:rsid w:val="00262D72"/>
    <w:rsid w:val="00294FBB"/>
    <w:rsid w:val="002C030F"/>
    <w:rsid w:val="002C3806"/>
    <w:rsid w:val="00331D75"/>
    <w:rsid w:val="00355362"/>
    <w:rsid w:val="00363E44"/>
    <w:rsid w:val="00381C8F"/>
    <w:rsid w:val="00395E86"/>
    <w:rsid w:val="003A2FD8"/>
    <w:rsid w:val="003B40E6"/>
    <w:rsid w:val="003C19BE"/>
    <w:rsid w:val="003C3DFF"/>
    <w:rsid w:val="003E4A40"/>
    <w:rsid w:val="003E74FB"/>
    <w:rsid w:val="003F6E14"/>
    <w:rsid w:val="00405336"/>
    <w:rsid w:val="004143B7"/>
    <w:rsid w:val="00435B0A"/>
    <w:rsid w:val="004571D5"/>
    <w:rsid w:val="00461D81"/>
    <w:rsid w:val="0046356B"/>
    <w:rsid w:val="00477182"/>
    <w:rsid w:val="004779CB"/>
    <w:rsid w:val="00494555"/>
    <w:rsid w:val="004C3174"/>
    <w:rsid w:val="004E1C51"/>
    <w:rsid w:val="004E42D8"/>
    <w:rsid w:val="004E7BA2"/>
    <w:rsid w:val="004F7EDF"/>
    <w:rsid w:val="005001AC"/>
    <w:rsid w:val="00504D68"/>
    <w:rsid w:val="005066B1"/>
    <w:rsid w:val="00527D71"/>
    <w:rsid w:val="005464A8"/>
    <w:rsid w:val="005520A8"/>
    <w:rsid w:val="005607DD"/>
    <w:rsid w:val="005A558C"/>
    <w:rsid w:val="005E28F8"/>
    <w:rsid w:val="005E4270"/>
    <w:rsid w:val="005E6513"/>
    <w:rsid w:val="00651114"/>
    <w:rsid w:val="00664560"/>
    <w:rsid w:val="00670299"/>
    <w:rsid w:val="006749F3"/>
    <w:rsid w:val="00684923"/>
    <w:rsid w:val="006904C7"/>
    <w:rsid w:val="00691985"/>
    <w:rsid w:val="006928E5"/>
    <w:rsid w:val="006A1B64"/>
    <w:rsid w:val="006C72D0"/>
    <w:rsid w:val="006E5585"/>
    <w:rsid w:val="007072EC"/>
    <w:rsid w:val="007108F5"/>
    <w:rsid w:val="00713E5B"/>
    <w:rsid w:val="00723B3E"/>
    <w:rsid w:val="00725472"/>
    <w:rsid w:val="007402FC"/>
    <w:rsid w:val="00741002"/>
    <w:rsid w:val="007411A1"/>
    <w:rsid w:val="00747FE9"/>
    <w:rsid w:val="00771300"/>
    <w:rsid w:val="00793072"/>
    <w:rsid w:val="007A4361"/>
    <w:rsid w:val="007A5157"/>
    <w:rsid w:val="00806E53"/>
    <w:rsid w:val="00807D35"/>
    <w:rsid w:val="008143B7"/>
    <w:rsid w:val="008218C4"/>
    <w:rsid w:val="0082598C"/>
    <w:rsid w:val="00867A98"/>
    <w:rsid w:val="00870867"/>
    <w:rsid w:val="00885C9B"/>
    <w:rsid w:val="008D5D2A"/>
    <w:rsid w:val="0090174E"/>
    <w:rsid w:val="00913928"/>
    <w:rsid w:val="00914B63"/>
    <w:rsid w:val="00915821"/>
    <w:rsid w:val="009354F3"/>
    <w:rsid w:val="00935676"/>
    <w:rsid w:val="0093586C"/>
    <w:rsid w:val="009447DC"/>
    <w:rsid w:val="00961BA5"/>
    <w:rsid w:val="00965C82"/>
    <w:rsid w:val="009743A9"/>
    <w:rsid w:val="009A5287"/>
    <w:rsid w:val="009B263C"/>
    <w:rsid w:val="009B2AC5"/>
    <w:rsid w:val="009B7984"/>
    <w:rsid w:val="009E352D"/>
    <w:rsid w:val="009F4BED"/>
    <w:rsid w:val="009F7D93"/>
    <w:rsid w:val="00A3403B"/>
    <w:rsid w:val="00A51A12"/>
    <w:rsid w:val="00A549F5"/>
    <w:rsid w:val="00A567F9"/>
    <w:rsid w:val="00A627D4"/>
    <w:rsid w:val="00A74DA2"/>
    <w:rsid w:val="00A923FA"/>
    <w:rsid w:val="00AB399E"/>
    <w:rsid w:val="00AC59D0"/>
    <w:rsid w:val="00AD16B1"/>
    <w:rsid w:val="00AD499C"/>
    <w:rsid w:val="00AF47E9"/>
    <w:rsid w:val="00AF553E"/>
    <w:rsid w:val="00B0209E"/>
    <w:rsid w:val="00B176C0"/>
    <w:rsid w:val="00B34331"/>
    <w:rsid w:val="00B36869"/>
    <w:rsid w:val="00B43B31"/>
    <w:rsid w:val="00B47CFA"/>
    <w:rsid w:val="00B57F00"/>
    <w:rsid w:val="00B61862"/>
    <w:rsid w:val="00B77B2A"/>
    <w:rsid w:val="00B82C22"/>
    <w:rsid w:val="00B93DBA"/>
    <w:rsid w:val="00B9440A"/>
    <w:rsid w:val="00BB2D2A"/>
    <w:rsid w:val="00BC3E04"/>
    <w:rsid w:val="00BD58CF"/>
    <w:rsid w:val="00BF0C92"/>
    <w:rsid w:val="00C00930"/>
    <w:rsid w:val="00C04CC1"/>
    <w:rsid w:val="00C33129"/>
    <w:rsid w:val="00C4096C"/>
    <w:rsid w:val="00C50C6D"/>
    <w:rsid w:val="00C600D9"/>
    <w:rsid w:val="00C6629F"/>
    <w:rsid w:val="00C755C8"/>
    <w:rsid w:val="00C8554E"/>
    <w:rsid w:val="00C92B22"/>
    <w:rsid w:val="00CC1384"/>
    <w:rsid w:val="00CD3720"/>
    <w:rsid w:val="00CD6D21"/>
    <w:rsid w:val="00CD7003"/>
    <w:rsid w:val="00CF1848"/>
    <w:rsid w:val="00CF5C2F"/>
    <w:rsid w:val="00CF641A"/>
    <w:rsid w:val="00D012A8"/>
    <w:rsid w:val="00D04BCF"/>
    <w:rsid w:val="00D143D9"/>
    <w:rsid w:val="00D16BF5"/>
    <w:rsid w:val="00D5511B"/>
    <w:rsid w:val="00D60528"/>
    <w:rsid w:val="00D766F1"/>
    <w:rsid w:val="00D76FE3"/>
    <w:rsid w:val="00DD79DA"/>
    <w:rsid w:val="00E0471B"/>
    <w:rsid w:val="00E257C8"/>
    <w:rsid w:val="00E34ACE"/>
    <w:rsid w:val="00E41512"/>
    <w:rsid w:val="00E4519A"/>
    <w:rsid w:val="00E50B5F"/>
    <w:rsid w:val="00E5258E"/>
    <w:rsid w:val="00E853D5"/>
    <w:rsid w:val="00E85C6A"/>
    <w:rsid w:val="00E9773B"/>
    <w:rsid w:val="00EA6F42"/>
    <w:rsid w:val="00EC13A3"/>
    <w:rsid w:val="00EC7C85"/>
    <w:rsid w:val="00F125EE"/>
    <w:rsid w:val="00F12E98"/>
    <w:rsid w:val="00F155DE"/>
    <w:rsid w:val="00F22029"/>
    <w:rsid w:val="00F41B2E"/>
    <w:rsid w:val="00F515FB"/>
    <w:rsid w:val="00F630EA"/>
    <w:rsid w:val="00F63E66"/>
    <w:rsid w:val="00F7007E"/>
    <w:rsid w:val="00F73193"/>
    <w:rsid w:val="00F74D68"/>
    <w:rsid w:val="00F74F95"/>
    <w:rsid w:val="00F80705"/>
    <w:rsid w:val="00F81097"/>
    <w:rsid w:val="00F945FE"/>
    <w:rsid w:val="00FA1481"/>
    <w:rsid w:val="00FF04E3"/>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spacing w:line="480" w:lineRule="auto"/>
      <w:ind w:left="720" w:hanging="72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customStyle="1" w:styleId="UnresolvedMention">
    <w:name w:val="Unresolved Mention"/>
    <w:basedOn w:val="DefaultParagraphFont"/>
    <w:uiPriority w:val="99"/>
    <w:semiHidden/>
    <w:unhideWhenUsed/>
    <w:rsid w:val="00821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bonfond@uliege.be"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amda.irap.omp.e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10</Pages>
  <Words>1165</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7562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Bertrand Bonfond</cp:lastModifiedBy>
  <cp:revision>3</cp:revision>
  <cp:lastPrinted>2020-08-18T12:37:00Z</cp:lastPrinted>
  <dcterms:created xsi:type="dcterms:W3CDTF">2020-12-15T16:15:00Z</dcterms:created>
  <dcterms:modified xsi:type="dcterms:W3CDTF">2020-12-18T21:32:00Z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id="0PdGCytW"/&gt;&lt;style id="http://www.zotero.org/styles/journal-of-geophysical-research-space-physics" hasBibliography="1" bibliographyStyleHasBeenSet="1"/&gt;&lt;prefs&gt;&lt;pref name="fieldType" value="Field"/</vt:lpwstr>
  </property>
  <property fmtid="{D5CDD505-2E9C-101B-9397-08002B2CF9AE}" pid="3" name="ZOTERO_PREF_2">
    <vt:lpwstr>&gt;&lt;/prefs&gt;&lt;/data&gt;</vt:lpwstr>
  </property>
</Properties>
</file>