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73A" w:rsidRDefault="00C9073A" w:rsidP="007040CE">
      <w:pPr>
        <w:jc w:val="center"/>
        <w:rPr>
          <w:b/>
          <w:sz w:val="28"/>
          <w:lang w:val="fr-BE"/>
        </w:rPr>
      </w:pPr>
      <w:r>
        <w:rPr>
          <w:b/>
          <w:sz w:val="28"/>
          <w:lang w:val="fr-BE"/>
        </w:rPr>
        <w:t xml:space="preserve">Les </w:t>
      </w:r>
      <w:r w:rsidRPr="00C9073A">
        <w:rPr>
          <w:b/>
          <w:sz w:val="36"/>
          <w:lang w:val="fr-BE"/>
        </w:rPr>
        <w:t>D</w:t>
      </w:r>
      <w:r>
        <w:rPr>
          <w:b/>
          <w:sz w:val="28"/>
          <w:lang w:val="fr-BE"/>
        </w:rPr>
        <w:t xml:space="preserve">egrés de </w:t>
      </w:r>
      <w:r w:rsidRPr="00C9073A">
        <w:rPr>
          <w:b/>
          <w:sz w:val="36"/>
          <w:lang w:val="fr-BE"/>
        </w:rPr>
        <w:t>C</w:t>
      </w:r>
      <w:r w:rsidR="00DF3369">
        <w:rPr>
          <w:b/>
          <w:sz w:val="28"/>
          <w:lang w:val="fr-BE"/>
        </w:rPr>
        <w:t>ertitude</w:t>
      </w:r>
      <w:r w:rsidR="00DA19E9">
        <w:rPr>
          <w:b/>
          <w:sz w:val="28"/>
          <w:lang w:val="fr-BE"/>
        </w:rPr>
        <w:t xml:space="preserve"> </w:t>
      </w:r>
      <w:r>
        <w:rPr>
          <w:b/>
          <w:sz w:val="28"/>
          <w:lang w:val="fr-BE"/>
        </w:rPr>
        <w:t>–</w:t>
      </w:r>
    </w:p>
    <w:p w:rsidR="0023617D" w:rsidRDefault="0023617D" w:rsidP="007040CE">
      <w:pPr>
        <w:jc w:val="center"/>
        <w:rPr>
          <w:b/>
          <w:sz w:val="28"/>
          <w:lang w:val="fr-BE"/>
        </w:rPr>
      </w:pPr>
      <w:r w:rsidRPr="00C9073A">
        <w:rPr>
          <w:b/>
          <w:sz w:val="36"/>
          <w:lang w:val="fr-BE"/>
        </w:rPr>
        <w:t>A</w:t>
      </w:r>
      <w:r w:rsidR="00C9073A">
        <w:rPr>
          <w:b/>
          <w:sz w:val="28"/>
          <w:lang w:val="fr-BE"/>
        </w:rPr>
        <w:t xml:space="preserve">nalyses </w:t>
      </w:r>
      <w:r w:rsidR="00C9073A" w:rsidRPr="00C9073A">
        <w:rPr>
          <w:b/>
          <w:sz w:val="36"/>
          <w:lang w:val="fr-BE"/>
        </w:rPr>
        <w:t>S</w:t>
      </w:r>
      <w:r w:rsidR="00C9073A">
        <w:rPr>
          <w:b/>
          <w:sz w:val="28"/>
          <w:lang w:val="fr-BE"/>
        </w:rPr>
        <w:t xml:space="preserve">pectrales des </w:t>
      </w:r>
      <w:r w:rsidR="00C9073A" w:rsidRPr="00C9073A">
        <w:rPr>
          <w:b/>
          <w:sz w:val="36"/>
          <w:lang w:val="fr-BE"/>
        </w:rPr>
        <w:t>R</w:t>
      </w:r>
      <w:r>
        <w:rPr>
          <w:b/>
          <w:sz w:val="28"/>
          <w:lang w:val="fr-BE"/>
        </w:rPr>
        <w:t xml:space="preserve">éponses </w:t>
      </w:r>
      <w:r w:rsidR="00C9073A" w:rsidRPr="00C9073A">
        <w:rPr>
          <w:b/>
          <w:sz w:val="36"/>
          <w:lang w:val="fr-BE"/>
        </w:rPr>
        <w:t>A</w:t>
      </w:r>
      <w:r>
        <w:rPr>
          <w:b/>
          <w:sz w:val="28"/>
          <w:lang w:val="fr-BE"/>
        </w:rPr>
        <w:t>certées</w:t>
      </w:r>
    </w:p>
    <w:p w:rsidR="0023617D" w:rsidRDefault="0023617D" w:rsidP="007040CE">
      <w:pPr>
        <w:jc w:val="center"/>
        <w:rPr>
          <w:b/>
          <w:sz w:val="28"/>
          <w:lang w:val="fr-BE"/>
        </w:rPr>
      </w:pPr>
    </w:p>
    <w:p w:rsidR="0023617D" w:rsidRDefault="007040CE" w:rsidP="007040CE">
      <w:pPr>
        <w:jc w:val="center"/>
        <w:rPr>
          <w:b/>
          <w:lang w:val="fr-BE"/>
        </w:rPr>
      </w:pPr>
      <w:r w:rsidRPr="009D2763">
        <w:rPr>
          <w:b/>
          <w:lang w:val="fr-BE"/>
        </w:rPr>
        <w:t>Dieudonné Leclercq</w:t>
      </w:r>
      <w:r w:rsidR="00EA4ED2">
        <w:rPr>
          <w:b/>
          <w:lang w:val="fr-BE"/>
        </w:rPr>
        <w:t xml:space="preserve">  </w:t>
      </w:r>
    </w:p>
    <w:p w:rsidR="007040CE" w:rsidRDefault="007F4242" w:rsidP="007040CE">
      <w:pPr>
        <w:jc w:val="center"/>
        <w:rPr>
          <w:b/>
          <w:lang w:val="fr-BE"/>
        </w:rPr>
      </w:pPr>
      <w:hyperlink r:id="rId8" w:history="1">
        <w:r w:rsidR="00C67D46" w:rsidRPr="00234C60">
          <w:rPr>
            <w:rStyle w:val="Lienhypertexte"/>
            <w:b/>
            <w:lang w:val="fr-BE"/>
          </w:rPr>
          <w:t>d.leclercq@uliege.be</w:t>
        </w:r>
      </w:hyperlink>
      <w:r w:rsidR="00C67D46">
        <w:rPr>
          <w:b/>
          <w:lang w:val="fr-BE"/>
        </w:rPr>
        <w:t xml:space="preserve">    </w:t>
      </w:r>
      <w:r w:rsidR="00EA4ED2">
        <w:rPr>
          <w:b/>
          <w:lang w:val="fr-BE"/>
        </w:rPr>
        <w:t xml:space="preserve"> </w:t>
      </w:r>
    </w:p>
    <w:p w:rsidR="00A56C0A" w:rsidRPr="00047399" w:rsidRDefault="009E678B" w:rsidP="007040CE">
      <w:pPr>
        <w:jc w:val="center"/>
        <w:rPr>
          <w:b/>
          <w:sz w:val="30"/>
          <w:lang w:val="fr-BE"/>
        </w:rPr>
      </w:pPr>
      <w:r w:rsidRPr="00047399">
        <w:rPr>
          <w:b/>
          <w:sz w:val="30"/>
          <w:lang w:val="fr-BE"/>
        </w:rPr>
        <w:t>20</w:t>
      </w:r>
      <w:r w:rsidR="00A00B65" w:rsidRPr="00047399">
        <w:rPr>
          <w:b/>
          <w:sz w:val="30"/>
          <w:lang w:val="fr-BE"/>
        </w:rPr>
        <w:t>20</w:t>
      </w:r>
      <w:r w:rsidR="00A33556" w:rsidRPr="00047399">
        <w:rPr>
          <w:b/>
          <w:sz w:val="30"/>
          <w:lang w:val="fr-BE"/>
        </w:rPr>
        <w:t xml:space="preserve">     </w:t>
      </w:r>
      <w:r w:rsidR="00047399" w:rsidRPr="00047399">
        <w:rPr>
          <w:b/>
          <w:sz w:val="30"/>
          <w:lang w:val="fr-BE"/>
        </w:rPr>
        <w:t>mis à jour</w:t>
      </w:r>
      <w:r w:rsidR="007D41B5">
        <w:rPr>
          <w:b/>
          <w:sz w:val="30"/>
          <w:lang w:val="fr-BE"/>
        </w:rPr>
        <w:t xml:space="preserve"> </w:t>
      </w:r>
      <w:r w:rsidR="00A33556" w:rsidRPr="00047399">
        <w:rPr>
          <w:b/>
          <w:color w:val="FF0000"/>
          <w:sz w:val="26"/>
          <w:lang w:val="fr-BE"/>
        </w:rPr>
        <w:t>2021 09 0</w:t>
      </w:r>
      <w:r w:rsidR="00047399" w:rsidRPr="00047399">
        <w:rPr>
          <w:b/>
          <w:color w:val="FF0000"/>
          <w:sz w:val="26"/>
          <w:lang w:val="fr-BE"/>
        </w:rPr>
        <w:t>9</w:t>
      </w:r>
    </w:p>
    <w:p w:rsidR="0023617D" w:rsidRPr="00F8459B" w:rsidRDefault="00DF3369" w:rsidP="00F8459B">
      <w:pPr>
        <w:spacing w:after="200" w:line="276" w:lineRule="auto"/>
        <w:jc w:val="left"/>
        <w:rPr>
          <w:b/>
          <w:sz w:val="28"/>
          <w:lang w:val="fr-BE"/>
        </w:rPr>
      </w:pPr>
      <w:r>
        <w:rPr>
          <w:b/>
          <w:sz w:val="28"/>
          <w:lang w:val="fr-BE"/>
        </w:rPr>
        <w:t>A. Avertissement</w:t>
      </w:r>
    </w:p>
    <w:p w:rsidR="00DF3369" w:rsidRPr="00892D1B" w:rsidRDefault="00DF3369" w:rsidP="00DF3369">
      <w:pPr>
        <w:jc w:val="left"/>
        <w:rPr>
          <w:b/>
          <w:sz w:val="26"/>
        </w:rPr>
      </w:pPr>
      <w:r>
        <w:rPr>
          <w:b/>
          <w:sz w:val="26"/>
          <w:lang w:val="fr-BE"/>
        </w:rPr>
        <w:t xml:space="preserve">B. </w:t>
      </w:r>
      <w:r w:rsidRPr="00892D1B">
        <w:rPr>
          <w:b/>
          <w:sz w:val="26"/>
          <w:lang w:val="fr-BE"/>
        </w:rPr>
        <w:t xml:space="preserve">Survol de </w:t>
      </w:r>
      <w:r>
        <w:rPr>
          <w:b/>
          <w:sz w:val="26"/>
          <w:lang w:val="fr-BE"/>
        </w:rPr>
        <w:t xml:space="preserve">16 </w:t>
      </w:r>
      <w:r w:rsidRPr="00892D1B">
        <w:rPr>
          <w:b/>
          <w:sz w:val="26"/>
        </w:rPr>
        <w:t xml:space="preserve">principes </w:t>
      </w:r>
      <w:r>
        <w:rPr>
          <w:b/>
          <w:sz w:val="26"/>
        </w:rPr>
        <w:t>(P) et leurs concepts attachés) sur les degrés de certitude</w:t>
      </w:r>
    </w:p>
    <w:p w:rsidR="0023617D" w:rsidRPr="00E015C7" w:rsidRDefault="00DF3369" w:rsidP="00892D1B">
      <w:pPr>
        <w:spacing w:before="240" w:line="276" w:lineRule="auto"/>
        <w:rPr>
          <w:b/>
          <w:lang w:val="fr-BE"/>
        </w:rPr>
      </w:pPr>
      <w:r>
        <w:rPr>
          <w:b/>
          <w:lang w:val="fr-BE"/>
        </w:rPr>
        <w:t>C</w:t>
      </w:r>
      <w:r w:rsidR="0023617D">
        <w:rPr>
          <w:b/>
          <w:lang w:val="fr-BE"/>
        </w:rPr>
        <w:t>. L</w:t>
      </w:r>
      <w:r w:rsidR="0023617D" w:rsidRPr="00E015C7">
        <w:rPr>
          <w:b/>
          <w:lang w:val="fr-BE"/>
        </w:rPr>
        <w:t>a nécessité d’utiliser des pourcentages de chances pour exprimer les certitudes</w:t>
      </w:r>
    </w:p>
    <w:p w:rsidR="00596962" w:rsidRDefault="00DF3369" w:rsidP="002A0620">
      <w:pPr>
        <w:spacing w:before="240" w:after="200" w:line="276" w:lineRule="auto"/>
        <w:jc w:val="left"/>
        <w:rPr>
          <w:b/>
          <w:lang w:val="fr-BE"/>
        </w:rPr>
      </w:pPr>
      <w:r>
        <w:rPr>
          <w:b/>
          <w:lang w:val="fr-BE"/>
        </w:rPr>
        <w:t>D</w:t>
      </w:r>
      <w:r w:rsidR="0023617D" w:rsidRPr="004555D3">
        <w:rPr>
          <w:b/>
          <w:lang w:val="fr-BE"/>
        </w:rPr>
        <w:t xml:space="preserve">. </w:t>
      </w:r>
      <w:r w:rsidR="0023617D">
        <w:rPr>
          <w:b/>
          <w:lang w:val="fr-BE"/>
        </w:rPr>
        <w:t>L</w:t>
      </w:r>
      <w:r w:rsidR="0023617D" w:rsidRPr="004555D3">
        <w:rPr>
          <w:b/>
          <w:lang w:val="fr-BE"/>
        </w:rPr>
        <w:t>’acuité/précision/granularité maximale de l’échelle des certitudes</w:t>
      </w:r>
    </w:p>
    <w:p w:rsidR="00596962" w:rsidRDefault="00DF3369" w:rsidP="00596962">
      <w:pPr>
        <w:spacing w:line="276" w:lineRule="auto"/>
        <w:ind w:left="2"/>
        <w:rPr>
          <w:b/>
          <w:lang w:val="fr-BE"/>
        </w:rPr>
      </w:pPr>
      <w:r>
        <w:rPr>
          <w:b/>
          <w:lang w:val="fr-BE"/>
        </w:rPr>
        <w:t>E</w:t>
      </w:r>
      <w:r w:rsidR="00596962">
        <w:rPr>
          <w:b/>
          <w:lang w:val="fr-BE"/>
        </w:rPr>
        <w:t>. Propositions te</w:t>
      </w:r>
      <w:r w:rsidR="00596962" w:rsidRPr="00CD1B41">
        <w:rPr>
          <w:b/>
          <w:lang w:val="fr-BE"/>
        </w:rPr>
        <w:t>rminologi</w:t>
      </w:r>
      <w:r w:rsidR="00596962">
        <w:rPr>
          <w:b/>
          <w:lang w:val="fr-BE"/>
        </w:rPr>
        <w:t>qu</w:t>
      </w:r>
      <w:r w:rsidR="00596962" w:rsidRPr="00CD1B41">
        <w:rPr>
          <w:b/>
          <w:lang w:val="fr-BE"/>
        </w:rPr>
        <w:t xml:space="preserve">es </w:t>
      </w:r>
    </w:p>
    <w:p w:rsidR="00596962" w:rsidRDefault="00596962" w:rsidP="002A0620">
      <w:pPr>
        <w:ind w:left="708"/>
        <w:rPr>
          <w:lang w:val="fr-BE"/>
        </w:rPr>
      </w:pPr>
      <w:r w:rsidRPr="00596962">
        <w:rPr>
          <w:lang w:val="fr-BE"/>
        </w:rPr>
        <w:t>Réponses acertées, qualités sp</w:t>
      </w:r>
      <w:r>
        <w:rPr>
          <w:lang w:val="fr-BE"/>
        </w:rPr>
        <w:t>ectrale</w:t>
      </w:r>
      <w:r w:rsidRPr="00596962">
        <w:rPr>
          <w:lang w:val="fr-BE"/>
        </w:rPr>
        <w:t>s</w:t>
      </w:r>
      <w:r>
        <w:rPr>
          <w:lang w:val="fr-BE"/>
        </w:rPr>
        <w:t xml:space="preserve"> </w:t>
      </w:r>
      <w:r w:rsidRPr="00596962">
        <w:rPr>
          <w:lang w:val="fr-BE"/>
        </w:rPr>
        <w:t>d</w:t>
      </w:r>
      <w:r>
        <w:rPr>
          <w:lang w:val="fr-BE"/>
        </w:rPr>
        <w:t>’une réponse</w:t>
      </w:r>
      <w:r w:rsidRPr="00596962">
        <w:rPr>
          <w:lang w:val="fr-BE"/>
        </w:rPr>
        <w:t xml:space="preserve">, </w:t>
      </w:r>
      <w:r>
        <w:rPr>
          <w:lang w:val="fr-BE"/>
        </w:rPr>
        <w:t xml:space="preserve">cognition acertée, actome, </w:t>
      </w:r>
    </w:p>
    <w:p w:rsidR="00596962" w:rsidRPr="00596962" w:rsidRDefault="00596962" w:rsidP="002A0620">
      <w:pPr>
        <w:ind w:left="706"/>
        <w:jc w:val="left"/>
        <w:rPr>
          <w:lang w:val="fr-BE"/>
        </w:rPr>
      </w:pPr>
      <w:r w:rsidRPr="00596962">
        <w:rPr>
          <w:lang w:val="fr-BE"/>
        </w:rPr>
        <w:t>l’opération « auto-description » dans la métacognition</w:t>
      </w:r>
    </w:p>
    <w:p w:rsidR="00596962" w:rsidRPr="00596962" w:rsidRDefault="00596962" w:rsidP="002A0620">
      <w:pPr>
        <w:ind w:left="706"/>
        <w:jc w:val="left"/>
        <w:rPr>
          <w:lang w:val="fr-BE"/>
        </w:rPr>
      </w:pPr>
      <w:r w:rsidRPr="00596962">
        <w:rPr>
          <w:lang w:val="fr-BE"/>
        </w:rPr>
        <w:t>méta-mémoire, méta-compréhension, etc.</w:t>
      </w:r>
    </w:p>
    <w:p w:rsidR="00596962" w:rsidRPr="00596962" w:rsidRDefault="00596962" w:rsidP="002A0620">
      <w:pPr>
        <w:ind w:left="706"/>
        <w:jc w:val="left"/>
        <w:rPr>
          <w:lang w:val="fr-BE"/>
        </w:rPr>
      </w:pPr>
      <w:r w:rsidRPr="00596962">
        <w:rPr>
          <w:lang w:val="fr-BE"/>
        </w:rPr>
        <w:t>Les variantes dans l’auto-évaluation cognitive (JOL, DC, FOK, FOC)</w:t>
      </w:r>
    </w:p>
    <w:p w:rsidR="00596962" w:rsidRDefault="00596962" w:rsidP="002A0620">
      <w:pPr>
        <w:ind w:left="706"/>
        <w:jc w:val="left"/>
        <w:rPr>
          <w:lang w:val="fr-BE"/>
        </w:rPr>
      </w:pPr>
      <w:r>
        <w:rPr>
          <w:lang w:val="fr-BE"/>
        </w:rPr>
        <w:t>Les indices métacognitifs</w:t>
      </w:r>
    </w:p>
    <w:p w:rsidR="00596962" w:rsidRPr="00596962" w:rsidRDefault="00596962" w:rsidP="002A0620">
      <w:pPr>
        <w:ind w:left="706"/>
        <w:jc w:val="left"/>
        <w:rPr>
          <w:lang w:val="fr-BE"/>
        </w:rPr>
      </w:pPr>
      <w:r w:rsidRPr="00596962">
        <w:rPr>
          <w:lang w:val="fr-BE"/>
        </w:rPr>
        <w:t>Les positions spectrales PIREs et TOPs</w:t>
      </w:r>
    </w:p>
    <w:p w:rsidR="00596962" w:rsidRPr="00596962" w:rsidRDefault="00596962" w:rsidP="002A0620">
      <w:pPr>
        <w:spacing w:after="200"/>
        <w:ind w:left="706"/>
        <w:jc w:val="left"/>
        <w:rPr>
          <w:lang w:val="fr-BE"/>
        </w:rPr>
      </w:pPr>
      <w:r w:rsidRPr="00596962">
        <w:rPr>
          <w:lang w:val="fr-BE"/>
        </w:rPr>
        <w:t>Les posit</w:t>
      </w:r>
      <w:r>
        <w:rPr>
          <w:lang w:val="fr-BE"/>
        </w:rPr>
        <w:t>i</w:t>
      </w:r>
      <w:r w:rsidRPr="00596962">
        <w:rPr>
          <w:lang w:val="fr-BE"/>
        </w:rPr>
        <w:t>ons spectrales imagées</w:t>
      </w:r>
    </w:p>
    <w:p w:rsidR="00596962" w:rsidRDefault="00DF3369" w:rsidP="002A0620">
      <w:pPr>
        <w:spacing w:line="276" w:lineRule="auto"/>
        <w:jc w:val="left"/>
        <w:rPr>
          <w:b/>
          <w:lang w:val="fr-BE"/>
        </w:rPr>
      </w:pPr>
      <w:r>
        <w:rPr>
          <w:b/>
          <w:lang w:val="fr-BE"/>
        </w:rPr>
        <w:t>F</w:t>
      </w:r>
      <w:r w:rsidR="00596962">
        <w:rPr>
          <w:b/>
          <w:lang w:val="fr-BE"/>
        </w:rPr>
        <w:t>. La fiabilité des certitudes</w:t>
      </w:r>
    </w:p>
    <w:p w:rsidR="00596962" w:rsidRPr="002A0620" w:rsidRDefault="00596962" w:rsidP="002A0620">
      <w:pPr>
        <w:spacing w:line="276" w:lineRule="auto"/>
        <w:ind w:left="708"/>
        <w:jc w:val="left"/>
        <w:rPr>
          <w:lang w:val="fr-BE"/>
        </w:rPr>
      </w:pPr>
      <w:r w:rsidRPr="002A0620">
        <w:rPr>
          <w:lang w:val="fr-BE"/>
        </w:rPr>
        <w:t>D1. L</w:t>
      </w:r>
      <w:r w:rsidR="00EA705F">
        <w:rPr>
          <w:lang w:val="fr-BE"/>
        </w:rPr>
        <w:t>’indice de Centration</w:t>
      </w:r>
    </w:p>
    <w:p w:rsidR="00596962" w:rsidRPr="002A0620" w:rsidRDefault="00596962" w:rsidP="002A0620">
      <w:pPr>
        <w:spacing w:line="276" w:lineRule="auto"/>
        <w:ind w:left="708"/>
        <w:jc w:val="left"/>
        <w:rPr>
          <w:lang w:val="fr-BE"/>
        </w:rPr>
      </w:pPr>
      <w:r w:rsidRPr="002A0620">
        <w:rPr>
          <w:lang w:val="fr-BE"/>
        </w:rPr>
        <w:t xml:space="preserve">D2. </w:t>
      </w:r>
      <w:r w:rsidR="00EA705F">
        <w:rPr>
          <w:lang w:val="fr-BE"/>
        </w:rPr>
        <w:t xml:space="preserve">Les indices de </w:t>
      </w:r>
      <w:r w:rsidRPr="002A0620">
        <w:rPr>
          <w:lang w:val="fr-BE"/>
        </w:rPr>
        <w:t xml:space="preserve">Cohérence et </w:t>
      </w:r>
      <w:r w:rsidR="00EA705F">
        <w:rPr>
          <w:lang w:val="fr-BE"/>
        </w:rPr>
        <w:t>de C</w:t>
      </w:r>
      <w:r w:rsidRPr="002A0620">
        <w:rPr>
          <w:lang w:val="fr-BE"/>
        </w:rPr>
        <w:t>alibration</w:t>
      </w:r>
    </w:p>
    <w:p w:rsidR="00060C41" w:rsidRPr="002A0620" w:rsidRDefault="00060C41" w:rsidP="002A0620">
      <w:pPr>
        <w:spacing w:line="276" w:lineRule="auto"/>
        <w:ind w:left="708"/>
        <w:jc w:val="left"/>
        <w:rPr>
          <w:lang w:val="fr-BE"/>
        </w:rPr>
      </w:pPr>
      <w:r w:rsidRPr="002A0620">
        <w:rPr>
          <w:lang w:val="fr-BE"/>
        </w:rPr>
        <w:t>D3. Une formule de calcul du réalisme</w:t>
      </w:r>
    </w:p>
    <w:p w:rsidR="00596962" w:rsidRDefault="00DF3369">
      <w:pPr>
        <w:spacing w:after="200" w:line="276" w:lineRule="auto"/>
        <w:jc w:val="left"/>
        <w:rPr>
          <w:b/>
          <w:lang w:val="fr-BE"/>
        </w:rPr>
      </w:pPr>
      <w:r>
        <w:rPr>
          <w:b/>
          <w:lang w:val="fr-BE"/>
        </w:rPr>
        <w:t>G</w:t>
      </w:r>
      <w:r w:rsidR="00060C41">
        <w:rPr>
          <w:b/>
          <w:lang w:val="fr-BE"/>
        </w:rPr>
        <w:t xml:space="preserve">. L’effet de la difficulté de la question </w:t>
      </w:r>
    </w:p>
    <w:p w:rsidR="00060C41" w:rsidRPr="007A1708" w:rsidRDefault="00DF3369" w:rsidP="00060C41">
      <w:pPr>
        <w:autoSpaceDE w:val="0"/>
        <w:autoSpaceDN w:val="0"/>
        <w:adjustRightInd w:val="0"/>
        <w:rPr>
          <w:rFonts w:ascii="Times New Roman" w:hAnsi="Times New Roman" w:cs="Times New Roman"/>
          <w:b/>
          <w:szCs w:val="24"/>
        </w:rPr>
      </w:pPr>
      <w:r>
        <w:rPr>
          <w:rFonts w:ascii="Times New Roman" w:hAnsi="Times New Roman" w:cs="Times New Roman"/>
          <w:b/>
          <w:szCs w:val="24"/>
        </w:rPr>
        <w:t>H</w:t>
      </w:r>
      <w:r w:rsidR="00060C41">
        <w:rPr>
          <w:rFonts w:ascii="Times New Roman" w:hAnsi="Times New Roman" w:cs="Times New Roman"/>
          <w:b/>
          <w:szCs w:val="24"/>
        </w:rPr>
        <w:t xml:space="preserve">. </w:t>
      </w:r>
      <w:r w:rsidR="00060C41" w:rsidRPr="007A1708">
        <w:rPr>
          <w:rFonts w:ascii="Times New Roman" w:hAnsi="Times New Roman" w:cs="Times New Roman"/>
          <w:b/>
          <w:szCs w:val="24"/>
        </w:rPr>
        <w:t>L’indice de discrimination de chaque question</w:t>
      </w:r>
      <w:r w:rsidR="00F64DD3">
        <w:rPr>
          <w:rFonts w:ascii="Times New Roman" w:hAnsi="Times New Roman" w:cs="Times New Roman"/>
          <w:b/>
          <w:szCs w:val="24"/>
        </w:rPr>
        <w:t xml:space="preserve"> </w:t>
      </w:r>
      <w:r w:rsidR="00F64DD3" w:rsidRPr="00F64DD3">
        <w:rPr>
          <w:rFonts w:ascii="Times New Roman" w:hAnsi="Times New Roman" w:cs="Times New Roman"/>
          <w:szCs w:val="24"/>
        </w:rPr>
        <w:t>(Rpbis)</w:t>
      </w:r>
    </w:p>
    <w:p w:rsidR="00060C41" w:rsidRDefault="00DF3369" w:rsidP="002A0620">
      <w:pPr>
        <w:autoSpaceDE w:val="0"/>
        <w:autoSpaceDN w:val="0"/>
        <w:adjustRightInd w:val="0"/>
        <w:spacing w:before="240"/>
        <w:rPr>
          <w:rFonts w:ascii="Times New Roman" w:hAnsi="Times New Roman" w:cs="Times New Roman"/>
          <w:b/>
          <w:szCs w:val="24"/>
        </w:rPr>
      </w:pPr>
      <w:r>
        <w:rPr>
          <w:rFonts w:ascii="Times New Roman" w:hAnsi="Times New Roman" w:cs="Times New Roman"/>
          <w:b/>
          <w:szCs w:val="24"/>
        </w:rPr>
        <w:t>I</w:t>
      </w:r>
      <w:r w:rsidR="00060C41">
        <w:rPr>
          <w:rFonts w:ascii="Times New Roman" w:hAnsi="Times New Roman" w:cs="Times New Roman"/>
          <w:b/>
          <w:szCs w:val="24"/>
        </w:rPr>
        <w:t xml:space="preserve">. </w:t>
      </w:r>
      <w:r w:rsidR="00060C41" w:rsidRPr="00715211">
        <w:rPr>
          <w:rFonts w:ascii="Times New Roman" w:hAnsi="Times New Roman" w:cs="Times New Roman"/>
          <w:b/>
          <w:szCs w:val="24"/>
        </w:rPr>
        <w:t>TAST</w:t>
      </w:r>
      <w:r w:rsidR="00060C41">
        <w:rPr>
          <w:rFonts w:ascii="Times New Roman" w:hAnsi="Times New Roman" w:cs="Times New Roman"/>
          <w:b/>
          <w:szCs w:val="24"/>
        </w:rPr>
        <w:t> : Le Tableau d’Analyse Spectrale d’un Test</w:t>
      </w:r>
    </w:p>
    <w:p w:rsidR="00F64DD3" w:rsidRPr="00F64DD3" w:rsidRDefault="00F64DD3" w:rsidP="00F64DD3">
      <w:pPr>
        <w:spacing w:line="276" w:lineRule="auto"/>
        <w:ind w:left="708"/>
        <w:jc w:val="left"/>
        <w:rPr>
          <w:lang w:val="fr-BE"/>
        </w:rPr>
      </w:pPr>
      <w:r>
        <w:rPr>
          <w:lang w:val="fr-BE"/>
        </w:rPr>
        <w:t xml:space="preserve">Le logiciel Spectral 0-100 </w:t>
      </w:r>
    </w:p>
    <w:p w:rsidR="00F64DD3" w:rsidRDefault="00DF3369" w:rsidP="00F64DD3">
      <w:pPr>
        <w:autoSpaceDE w:val="0"/>
        <w:autoSpaceDN w:val="0"/>
        <w:adjustRightInd w:val="0"/>
        <w:spacing w:before="240"/>
        <w:rPr>
          <w:rFonts w:ascii="Times New Roman" w:hAnsi="Times New Roman" w:cs="Times New Roman"/>
          <w:b/>
          <w:szCs w:val="24"/>
        </w:rPr>
      </w:pPr>
      <w:r>
        <w:rPr>
          <w:rFonts w:ascii="Times New Roman" w:hAnsi="Times New Roman" w:cs="Times New Roman"/>
          <w:b/>
          <w:szCs w:val="24"/>
        </w:rPr>
        <w:t>J</w:t>
      </w:r>
      <w:r w:rsidR="00F64DD3" w:rsidRPr="006B5171">
        <w:rPr>
          <w:rFonts w:ascii="Times New Roman" w:hAnsi="Times New Roman" w:cs="Times New Roman"/>
          <w:b/>
          <w:szCs w:val="24"/>
        </w:rPr>
        <w:t>. Le TSM </w:t>
      </w:r>
      <w:r w:rsidR="00F64DD3">
        <w:rPr>
          <w:rFonts w:ascii="Times New Roman" w:hAnsi="Times New Roman" w:cs="Times New Roman"/>
          <w:b/>
          <w:szCs w:val="24"/>
        </w:rPr>
        <w:t xml:space="preserve">(Test Spectral Métacognitif) </w:t>
      </w:r>
      <w:r w:rsidR="00F64DD3" w:rsidRPr="006B5171">
        <w:rPr>
          <w:rFonts w:ascii="Times New Roman" w:hAnsi="Times New Roman" w:cs="Times New Roman"/>
          <w:b/>
          <w:szCs w:val="24"/>
        </w:rPr>
        <w:t xml:space="preserve">: une façon d’enseigner </w:t>
      </w:r>
    </w:p>
    <w:p w:rsidR="00A325F3" w:rsidRPr="00A325F3" w:rsidRDefault="00A325F3" w:rsidP="00A325F3">
      <w:pPr>
        <w:autoSpaceDE w:val="0"/>
        <w:autoSpaceDN w:val="0"/>
        <w:adjustRightInd w:val="0"/>
        <w:ind w:left="708"/>
        <w:rPr>
          <w:rFonts w:ascii="Times New Roman" w:hAnsi="Times New Roman" w:cs="Times New Roman"/>
          <w:szCs w:val="24"/>
        </w:rPr>
      </w:pPr>
      <w:r w:rsidRPr="00A325F3">
        <w:rPr>
          <w:rFonts w:ascii="Times New Roman" w:hAnsi="Times New Roman" w:cs="Times New Roman"/>
          <w:szCs w:val="24"/>
        </w:rPr>
        <w:t xml:space="preserve">Les TAST doubles par zones : par questions, signatures spectrales, Résolution (Imprudence, Confiance, Nuance), Utilisabilité des connaissances. </w:t>
      </w:r>
    </w:p>
    <w:p w:rsidR="00596962" w:rsidRPr="00060C41" w:rsidRDefault="00DF3369" w:rsidP="002A0620">
      <w:pPr>
        <w:spacing w:before="240" w:after="200" w:line="276" w:lineRule="auto"/>
        <w:jc w:val="left"/>
        <w:rPr>
          <w:b/>
        </w:rPr>
      </w:pPr>
      <w:r>
        <w:rPr>
          <w:b/>
        </w:rPr>
        <w:t>K</w:t>
      </w:r>
      <w:r w:rsidR="00060C41">
        <w:rPr>
          <w:b/>
        </w:rPr>
        <w:t>. Le TASQ (Tableau d’Analyse Spectrale d’une question)</w:t>
      </w:r>
    </w:p>
    <w:p w:rsidR="00596962" w:rsidRDefault="00DF3369">
      <w:pPr>
        <w:spacing w:after="200" w:line="276" w:lineRule="auto"/>
        <w:jc w:val="left"/>
        <w:rPr>
          <w:b/>
          <w:lang w:val="fr-BE"/>
        </w:rPr>
      </w:pPr>
      <w:r>
        <w:rPr>
          <w:b/>
          <w:lang w:val="fr-BE"/>
        </w:rPr>
        <w:t>L</w:t>
      </w:r>
      <w:r w:rsidR="00A325F3">
        <w:rPr>
          <w:b/>
          <w:lang w:val="fr-BE"/>
        </w:rPr>
        <w:t>. L</w:t>
      </w:r>
      <w:r w:rsidR="002A0620">
        <w:rPr>
          <w:b/>
          <w:lang w:val="fr-BE"/>
        </w:rPr>
        <w:t xml:space="preserve">e besoin de logiciels libres </w:t>
      </w:r>
      <w:r w:rsidR="00A325F3">
        <w:rPr>
          <w:b/>
          <w:lang w:val="fr-BE"/>
        </w:rPr>
        <w:t>adaptés aux degrés de certitude</w:t>
      </w:r>
    </w:p>
    <w:p w:rsidR="00DF3369" w:rsidRDefault="00DF3369">
      <w:pPr>
        <w:spacing w:after="200" w:line="276" w:lineRule="auto"/>
        <w:jc w:val="left"/>
        <w:rPr>
          <w:b/>
          <w:lang w:val="fr-BE"/>
        </w:rPr>
      </w:pPr>
      <w:r>
        <w:rPr>
          <w:b/>
          <w:lang w:val="fr-BE"/>
        </w:rPr>
        <w:t>M</w:t>
      </w:r>
      <w:r w:rsidR="002A0620">
        <w:rPr>
          <w:b/>
          <w:lang w:val="fr-BE"/>
        </w:rPr>
        <w:t>. Conclusions provisoires et perspectives</w:t>
      </w:r>
    </w:p>
    <w:p w:rsidR="00E015C7" w:rsidRDefault="00DF3369">
      <w:pPr>
        <w:spacing w:after="200" w:line="276" w:lineRule="auto"/>
        <w:jc w:val="left"/>
        <w:rPr>
          <w:b/>
          <w:lang w:val="fr-BE"/>
        </w:rPr>
      </w:pPr>
      <w:r>
        <w:rPr>
          <w:b/>
          <w:lang w:val="fr-BE"/>
        </w:rPr>
        <w:t>Références</w:t>
      </w:r>
      <w:r w:rsidR="00E015C7">
        <w:rPr>
          <w:b/>
          <w:lang w:val="fr-BE"/>
        </w:rPr>
        <w:br w:type="page"/>
      </w:r>
    </w:p>
    <w:p w:rsidR="002A0620" w:rsidRPr="00E015C7" w:rsidRDefault="002D132B" w:rsidP="002A0620">
      <w:pPr>
        <w:jc w:val="left"/>
        <w:rPr>
          <w:b/>
          <w:lang w:val="fr-BE"/>
        </w:rPr>
      </w:pPr>
      <w:r>
        <w:rPr>
          <w:b/>
          <w:lang w:val="fr-BE"/>
        </w:rPr>
        <w:lastRenderedPageBreak/>
        <w:t xml:space="preserve">A. </w:t>
      </w:r>
      <w:r w:rsidR="000A7D33">
        <w:rPr>
          <w:b/>
          <w:lang w:val="fr-BE"/>
        </w:rPr>
        <w:t>Quelques a</w:t>
      </w:r>
      <w:r w:rsidR="00F8459B">
        <w:rPr>
          <w:b/>
          <w:lang w:val="fr-BE"/>
        </w:rPr>
        <w:t>vertissements</w:t>
      </w:r>
    </w:p>
    <w:p w:rsidR="002A0620" w:rsidRDefault="002A0620" w:rsidP="002A0620">
      <w:pPr>
        <w:jc w:val="left"/>
        <w:rPr>
          <w:lang w:val="fr-BE"/>
        </w:rPr>
      </w:pPr>
    </w:p>
    <w:p w:rsidR="00F8459B" w:rsidRDefault="00F93AD4" w:rsidP="00F8459B">
      <w:pPr>
        <w:jc w:val="left"/>
        <w:rPr>
          <w:lang w:val="fr-BE"/>
        </w:rPr>
      </w:pPr>
      <w:r>
        <w:rPr>
          <w:u w:val="single"/>
          <w:lang w:val="fr-BE"/>
        </w:rPr>
        <w:t>A</w:t>
      </w:r>
      <w:r w:rsidR="00747AFD">
        <w:rPr>
          <w:u w:val="single"/>
          <w:lang w:val="fr-BE"/>
        </w:rPr>
        <w:t xml:space="preserve">1. </w:t>
      </w:r>
      <w:r w:rsidR="00F8459B">
        <w:rPr>
          <w:u w:val="single"/>
          <w:lang w:val="fr-BE"/>
        </w:rPr>
        <w:t>Le présent document se veut u</w:t>
      </w:r>
      <w:r w:rsidR="002A0620" w:rsidRPr="00E015C7">
        <w:rPr>
          <w:u w:val="single"/>
          <w:lang w:val="fr-BE"/>
        </w:rPr>
        <w:t xml:space="preserve">n complément </w:t>
      </w:r>
      <w:r w:rsidR="00747AFD">
        <w:rPr>
          <w:u w:val="single"/>
          <w:lang w:val="fr-BE"/>
        </w:rPr>
        <w:t xml:space="preserve">actualisé </w:t>
      </w:r>
      <w:r w:rsidR="00F8459B">
        <w:rPr>
          <w:u w:val="single"/>
          <w:lang w:val="fr-BE"/>
        </w:rPr>
        <w:t xml:space="preserve">de mon article </w:t>
      </w:r>
      <w:r w:rsidR="002A0620">
        <w:rPr>
          <w:lang w:val="fr-BE"/>
        </w:rPr>
        <w:t>«</w:t>
      </w:r>
      <w:r w:rsidR="002A0620" w:rsidRPr="0023617D">
        <w:rPr>
          <w:i/>
          <w:lang w:val="fr-BE"/>
        </w:rPr>
        <w:t>La connaissance partielle : pourquoi et comment la mesurer chez le patient</w:t>
      </w:r>
      <w:r w:rsidR="002A0620">
        <w:rPr>
          <w:lang w:val="fr-BE"/>
        </w:rPr>
        <w:t> »</w:t>
      </w:r>
      <w:r w:rsidR="00047399">
        <w:rPr>
          <w:lang w:val="fr-BE"/>
        </w:rPr>
        <w:t xml:space="preserve"> (2009)</w:t>
      </w:r>
      <w:r w:rsidR="002A0620">
        <w:rPr>
          <w:lang w:val="fr-BE"/>
        </w:rPr>
        <w:t xml:space="preserve">, paru dans la revue Education Thérapeutique du Patient, </w:t>
      </w:r>
      <w:r w:rsidR="00F8459B">
        <w:rPr>
          <w:lang w:val="fr-BE"/>
        </w:rPr>
        <w:t xml:space="preserve">où </w:t>
      </w:r>
      <w:r w:rsidR="002A0620">
        <w:rPr>
          <w:lang w:val="fr-BE"/>
        </w:rPr>
        <w:t>j’ai synthétisé divers concepts relatifs à la connaissance partielle et à la métacognition</w:t>
      </w:r>
      <w:r w:rsidR="00047399">
        <w:rPr>
          <w:lang w:val="fr-BE"/>
        </w:rPr>
        <w:t xml:space="preserve">. J’y </w:t>
      </w:r>
      <w:r w:rsidR="002A0620">
        <w:rPr>
          <w:lang w:val="fr-BE"/>
        </w:rPr>
        <w:t>ai donné des exemples dans le domaine de la santé</w:t>
      </w:r>
      <w:r w:rsidR="00F8459B">
        <w:rPr>
          <w:rStyle w:val="Appelnotedebasdep"/>
          <w:lang w:val="fr-BE"/>
        </w:rPr>
        <w:footnoteReference w:id="1"/>
      </w:r>
      <w:r w:rsidR="002A0620">
        <w:rPr>
          <w:lang w:val="fr-BE"/>
        </w:rPr>
        <w:t xml:space="preserve">. </w:t>
      </w:r>
    </w:p>
    <w:p w:rsidR="002A0620" w:rsidRDefault="002A0620" w:rsidP="002A0620">
      <w:pPr>
        <w:rPr>
          <w:lang w:val="fr-BE"/>
        </w:rPr>
      </w:pPr>
      <w:r>
        <w:rPr>
          <w:lang w:val="fr-BE"/>
        </w:rPr>
        <w:t>Depuis</w:t>
      </w:r>
      <w:r w:rsidR="00F8459B">
        <w:rPr>
          <w:lang w:val="fr-BE"/>
        </w:rPr>
        <w:t xml:space="preserve"> cet article de 2009, </w:t>
      </w:r>
      <w:r>
        <w:rPr>
          <w:lang w:val="fr-BE"/>
        </w:rPr>
        <w:t xml:space="preserve">des concepts additionnels ont été définis, des procédures et des terminologies nouvelles ont été proposées. Quelques-uns des ajouts issus de ces 10 dernières années sont proposés ci-après en français. Certains d’entre eux ont fait l’objet de publications en français et en espagnol (Leclercq, 2014a et 2014b et c).  </w:t>
      </w:r>
    </w:p>
    <w:p w:rsidR="002A0620" w:rsidRDefault="002A0620" w:rsidP="002A0620">
      <w:pPr>
        <w:rPr>
          <w:lang w:val="fr-BE"/>
        </w:rPr>
      </w:pPr>
    </w:p>
    <w:p w:rsidR="002A0620" w:rsidRPr="00E015C7" w:rsidRDefault="00F93AD4" w:rsidP="002A0620">
      <w:pPr>
        <w:rPr>
          <w:u w:val="single"/>
          <w:lang w:val="fr-BE"/>
        </w:rPr>
      </w:pPr>
      <w:r>
        <w:rPr>
          <w:u w:val="single"/>
          <w:lang w:val="fr-BE"/>
        </w:rPr>
        <w:t>A</w:t>
      </w:r>
      <w:r w:rsidR="00747AFD">
        <w:rPr>
          <w:u w:val="single"/>
          <w:lang w:val="fr-BE"/>
        </w:rPr>
        <w:t xml:space="preserve">2. </w:t>
      </w:r>
      <w:r w:rsidR="002A0620" w:rsidRPr="00E015C7">
        <w:rPr>
          <w:u w:val="single"/>
          <w:lang w:val="fr-BE"/>
        </w:rPr>
        <w:t xml:space="preserve">Une référence technique </w:t>
      </w:r>
    </w:p>
    <w:p w:rsidR="00E81351" w:rsidRDefault="00E81351" w:rsidP="00E81351">
      <w:pPr>
        <w:spacing w:after="200" w:line="276" w:lineRule="auto"/>
        <w:jc w:val="left"/>
        <w:rPr>
          <w:lang w:val="fr-BE"/>
        </w:rPr>
      </w:pPr>
      <w:r w:rsidRPr="00E81351">
        <w:rPr>
          <w:b/>
          <w:lang w:val="fr-BE"/>
        </w:rPr>
        <w:t>Dans la section A</w:t>
      </w:r>
      <w:r>
        <w:rPr>
          <w:lang w:val="fr-BE"/>
        </w:rPr>
        <w:t xml:space="preserve"> du présent article on lira 16 principes centraux (la phrase en gras) et les concepts attachés relatifs aux degrés de certitude. C’est cette ossature que j’invite à reproduire (en tout ou en parties, et en citant la source) quand on souhaite expliquer les degrés de certitude aux personnes découvrant le sujet. </w:t>
      </w:r>
    </w:p>
    <w:p w:rsidR="00E81351" w:rsidRDefault="00E81351" w:rsidP="00E81351">
      <w:pPr>
        <w:spacing w:after="200" w:line="276" w:lineRule="auto"/>
        <w:jc w:val="left"/>
        <w:rPr>
          <w:lang w:val="fr-BE"/>
        </w:rPr>
      </w:pPr>
      <w:r w:rsidRPr="00E81351">
        <w:rPr>
          <w:b/>
          <w:lang w:val="fr-BE"/>
        </w:rPr>
        <w:t>Dans l’article entier</w:t>
      </w:r>
      <w:r>
        <w:rPr>
          <w:lang w:val="fr-BE"/>
        </w:rPr>
        <w:t>,</w:t>
      </w:r>
      <w:r w:rsidR="000A7D33">
        <w:rPr>
          <w:lang w:val="fr-BE"/>
        </w:rPr>
        <w:t xml:space="preserve"> grâce à son format électron</w:t>
      </w:r>
      <w:r w:rsidR="00F93AD4">
        <w:rPr>
          <w:lang w:val="fr-BE"/>
        </w:rPr>
        <w:t>i</w:t>
      </w:r>
      <w:r w:rsidR="000A7D33">
        <w:rPr>
          <w:lang w:val="fr-BE"/>
        </w:rPr>
        <w:t>q</w:t>
      </w:r>
      <w:r w:rsidR="00F93AD4">
        <w:rPr>
          <w:lang w:val="fr-BE"/>
        </w:rPr>
        <w:t>ue (en Word</w:t>
      </w:r>
      <w:r w:rsidR="000A7D33">
        <w:rPr>
          <w:lang w:val="fr-BE"/>
        </w:rPr>
        <w:t xml:space="preserve"> ou en pdf</w:t>
      </w:r>
      <w:r w:rsidR="00F93AD4">
        <w:rPr>
          <w:lang w:val="fr-BE"/>
        </w:rPr>
        <w:t>),</w:t>
      </w:r>
      <w:r>
        <w:rPr>
          <w:lang w:val="fr-BE"/>
        </w:rPr>
        <w:t xml:space="preserve"> on, pourra, par la fonction « </w:t>
      </w:r>
      <w:r w:rsidRPr="00E81351">
        <w:rPr>
          <w:b/>
          <w:lang w:val="fr-BE"/>
        </w:rPr>
        <w:t>Rechercher</w:t>
      </w:r>
      <w:r>
        <w:rPr>
          <w:lang w:val="fr-BE"/>
        </w:rPr>
        <w:t> », vérifier à quels endroits certains mots sont traités</w:t>
      </w:r>
      <w:r w:rsidR="000A7D33">
        <w:rPr>
          <w:lang w:val="fr-BE"/>
        </w:rPr>
        <w:t xml:space="preserve">. </w:t>
      </w:r>
    </w:p>
    <w:p w:rsidR="00697747" w:rsidRDefault="00E81351" w:rsidP="002A0620">
      <w:pPr>
        <w:rPr>
          <w:lang w:val="fr-BE"/>
        </w:rPr>
      </w:pPr>
      <w:r w:rsidRPr="00697747">
        <w:rPr>
          <w:b/>
          <w:lang w:val="fr-BE"/>
        </w:rPr>
        <w:t>Dans l’ensemble des mes écrits</w:t>
      </w:r>
      <w:r>
        <w:rPr>
          <w:lang w:val="fr-BE"/>
        </w:rPr>
        <w:t xml:space="preserve"> (téléchargeables librement à partir du </w:t>
      </w:r>
      <w:r w:rsidRPr="00E81351">
        <w:rPr>
          <w:b/>
          <w:lang w:val="fr-BE"/>
        </w:rPr>
        <w:t>répertoire orbi</w:t>
      </w:r>
      <w:r>
        <w:rPr>
          <w:lang w:val="fr-BE"/>
        </w:rPr>
        <w:t xml:space="preserve"> de l’université de Liège, à nouveau grâce à « Rechercher », </w:t>
      </w:r>
      <w:r w:rsidR="00697747">
        <w:rPr>
          <w:lang w:val="fr-BE"/>
        </w:rPr>
        <w:t xml:space="preserve">vous pouvez voir s’afficher la liste des publications </w:t>
      </w:r>
      <w:r w:rsidR="000A7D33">
        <w:rPr>
          <w:lang w:val="fr-BE"/>
        </w:rPr>
        <w:t xml:space="preserve">où j’ai </w:t>
      </w:r>
      <w:r w:rsidR="00697747">
        <w:rPr>
          <w:lang w:val="fr-BE"/>
        </w:rPr>
        <w:t>traité</w:t>
      </w:r>
      <w:r w:rsidR="000A7D33">
        <w:rPr>
          <w:lang w:val="fr-BE"/>
        </w:rPr>
        <w:t xml:space="preserve"> de</w:t>
      </w:r>
      <w:r w:rsidR="00697747">
        <w:rPr>
          <w:lang w:val="fr-BE"/>
        </w:rPr>
        <w:t xml:space="preserve"> certains concepts. </w:t>
      </w:r>
    </w:p>
    <w:p w:rsidR="00697747" w:rsidRDefault="00697747" w:rsidP="00697747">
      <w:pPr>
        <w:jc w:val="left"/>
        <w:rPr>
          <w:b/>
          <w:color w:val="0000CC"/>
          <w:lang w:val="fr-BE"/>
        </w:rPr>
      </w:pPr>
      <w:r>
        <w:rPr>
          <w:lang w:val="fr-BE"/>
        </w:rPr>
        <w:t>La procédure est la suivante </w:t>
      </w:r>
      <w:r w:rsidRPr="00747AFD">
        <w:rPr>
          <w:b/>
          <w:lang w:val="fr-BE"/>
        </w:rPr>
        <w:t>: Dans votre navigateur</w:t>
      </w:r>
      <w:r>
        <w:rPr>
          <w:lang w:val="fr-BE"/>
        </w:rPr>
        <w:t xml:space="preserve">, </w:t>
      </w:r>
      <w:r w:rsidRPr="003350FF">
        <w:rPr>
          <w:b/>
          <w:color w:val="000000" w:themeColor="text1"/>
          <w:lang w:val="fr-BE"/>
        </w:rPr>
        <w:t>tapez</w:t>
      </w:r>
      <w:r w:rsidRPr="003350FF">
        <w:rPr>
          <w:b/>
          <w:color w:val="0000CC"/>
          <w:lang w:val="fr-BE"/>
        </w:rPr>
        <w:t xml:space="preserve"> </w:t>
      </w:r>
    </w:p>
    <w:p w:rsidR="00697747" w:rsidRDefault="00697747" w:rsidP="00697747">
      <w:pPr>
        <w:ind w:left="708"/>
        <w:jc w:val="left"/>
        <w:rPr>
          <w:color w:val="FF0000"/>
          <w:lang w:val="fr-BE"/>
        </w:rPr>
      </w:pPr>
      <w:r w:rsidRPr="003350FF">
        <w:rPr>
          <w:b/>
          <w:color w:val="0000CC"/>
          <w:lang w:val="fr-BE"/>
        </w:rPr>
        <w:t>orbi+uliege+d+leclercq</w:t>
      </w:r>
      <w:r w:rsidRPr="003350FF">
        <w:rPr>
          <w:color w:val="FF0000"/>
          <w:lang w:val="fr-BE"/>
        </w:rPr>
        <w:t>+</w:t>
      </w:r>
      <w:r>
        <w:rPr>
          <w:color w:val="FF0000"/>
          <w:lang w:val="fr-BE"/>
        </w:rPr>
        <w:t>xxxxx</w:t>
      </w:r>
    </w:p>
    <w:p w:rsidR="00697747" w:rsidRDefault="00697747" w:rsidP="00047399">
      <w:pPr>
        <w:ind w:left="708"/>
        <w:rPr>
          <w:lang w:val="fr-BE"/>
        </w:rPr>
      </w:pPr>
      <w:r w:rsidRPr="00697747">
        <w:rPr>
          <w:color w:val="000000" w:themeColor="text1"/>
          <w:lang w:val="fr-BE"/>
        </w:rPr>
        <w:t>où xxxx est un mot. Cette instruction fera</w:t>
      </w:r>
      <w:r>
        <w:rPr>
          <w:b/>
          <w:color w:val="000000" w:themeColor="text1"/>
          <w:lang w:val="fr-BE"/>
        </w:rPr>
        <w:t xml:space="preserve"> s</w:t>
      </w:r>
      <w:r>
        <w:rPr>
          <w:lang w:val="fr-BE"/>
        </w:rPr>
        <w:t xml:space="preserve">’afficher </w:t>
      </w:r>
      <w:r w:rsidRPr="00697747">
        <w:rPr>
          <w:b/>
          <w:lang w:val="fr-BE"/>
        </w:rPr>
        <w:t>les noms des fichiers</w:t>
      </w:r>
      <w:r>
        <w:rPr>
          <w:lang w:val="fr-BE"/>
        </w:rPr>
        <w:t xml:space="preserve"> (chacun étant cl</w:t>
      </w:r>
      <w:r w:rsidR="000A7D33">
        <w:rPr>
          <w:lang w:val="fr-BE"/>
        </w:rPr>
        <w:t>iquable pour l’ouvrir)</w:t>
      </w:r>
      <w:r>
        <w:rPr>
          <w:lang w:val="fr-BE"/>
        </w:rPr>
        <w:t xml:space="preserve"> </w:t>
      </w:r>
      <w:r w:rsidRPr="00747AFD">
        <w:rPr>
          <w:b/>
          <w:sz w:val="26"/>
          <w:lang w:val="fr-BE"/>
        </w:rPr>
        <w:t xml:space="preserve">à l‘intérieur </w:t>
      </w:r>
      <w:r w:rsidRPr="00697747">
        <w:rPr>
          <w:b/>
          <w:lang w:val="fr-BE"/>
        </w:rPr>
        <w:t>desquels</w:t>
      </w:r>
      <w:r>
        <w:rPr>
          <w:lang w:val="fr-BE"/>
        </w:rPr>
        <w:t xml:space="preserve"> (</w:t>
      </w:r>
      <w:r w:rsidRPr="00697747">
        <w:rPr>
          <w:b/>
          <w:lang w:val="fr-BE"/>
        </w:rPr>
        <w:t>et pas seulement dans les titres de fichiers</w:t>
      </w:r>
      <w:r>
        <w:rPr>
          <w:lang w:val="fr-BE"/>
        </w:rPr>
        <w:t>) apparaî</w:t>
      </w:r>
      <w:r w:rsidR="000A7D33">
        <w:rPr>
          <w:lang w:val="fr-BE"/>
        </w:rPr>
        <w:t>t</w:t>
      </w:r>
      <w:r>
        <w:rPr>
          <w:lang w:val="fr-BE"/>
        </w:rPr>
        <w:t xml:space="preserve"> le mot cherché. </w:t>
      </w:r>
    </w:p>
    <w:p w:rsidR="00697747" w:rsidRPr="003350FF" w:rsidRDefault="00697747" w:rsidP="00697747">
      <w:pPr>
        <w:ind w:left="708"/>
        <w:jc w:val="left"/>
        <w:rPr>
          <w:color w:val="FF0000"/>
          <w:lang w:val="fr-BE"/>
        </w:rPr>
      </w:pPr>
      <w:r w:rsidRPr="00697747">
        <w:rPr>
          <w:color w:val="000000" w:themeColor="text1"/>
          <w:lang w:val="fr-BE"/>
        </w:rPr>
        <w:t>ou</w:t>
      </w:r>
      <w:r>
        <w:rPr>
          <w:color w:val="FF0000"/>
          <w:lang w:val="fr-BE"/>
        </w:rPr>
        <w:t xml:space="preserve">  </w:t>
      </w:r>
      <w:r w:rsidRPr="003350FF">
        <w:rPr>
          <w:b/>
          <w:color w:val="0000CC"/>
          <w:lang w:val="fr-BE"/>
        </w:rPr>
        <w:t>orbi+uliege+d+leclercq</w:t>
      </w:r>
      <w:r w:rsidRPr="003350FF">
        <w:rPr>
          <w:color w:val="FF0000"/>
          <w:lang w:val="fr-BE"/>
        </w:rPr>
        <w:t>+</w:t>
      </w:r>
      <w:r>
        <w:rPr>
          <w:color w:val="FF0000"/>
          <w:lang w:val="fr-BE"/>
        </w:rPr>
        <w:t>xxxxx+</w:t>
      </w:r>
      <w:r w:rsidRPr="003350FF">
        <w:rPr>
          <w:color w:val="FF0000"/>
          <w:lang w:val="fr-BE"/>
        </w:rPr>
        <w:t>yyy</w:t>
      </w:r>
      <w:r>
        <w:rPr>
          <w:color w:val="FF0000"/>
          <w:lang w:val="fr-BE"/>
        </w:rPr>
        <w:t>+</w:t>
      </w:r>
      <w:r w:rsidRPr="003350FF">
        <w:rPr>
          <w:color w:val="FF0000"/>
          <w:lang w:val="fr-BE"/>
        </w:rPr>
        <w:t>zzzz</w:t>
      </w:r>
    </w:p>
    <w:p w:rsidR="00697747" w:rsidRDefault="00697747" w:rsidP="00047399">
      <w:pPr>
        <w:ind w:left="708"/>
        <w:rPr>
          <w:lang w:val="fr-BE"/>
        </w:rPr>
      </w:pPr>
      <w:r>
        <w:rPr>
          <w:lang w:val="fr-BE"/>
        </w:rPr>
        <w:t xml:space="preserve">où - xxxx est un mot, yyyy un autre et zzzz un troisième. Les signes + font s’afficher les titres des </w:t>
      </w:r>
      <w:r w:rsidRPr="00747AFD">
        <w:rPr>
          <w:b/>
          <w:lang w:val="fr-BE"/>
        </w:rPr>
        <w:t>seuls</w:t>
      </w:r>
      <w:r>
        <w:rPr>
          <w:lang w:val="fr-BE"/>
        </w:rPr>
        <w:t xml:space="preserve"> documents </w:t>
      </w:r>
      <w:r w:rsidRPr="00747AFD">
        <w:rPr>
          <w:b/>
          <w:sz w:val="26"/>
          <w:lang w:val="fr-BE"/>
        </w:rPr>
        <w:t xml:space="preserve">dans </w:t>
      </w:r>
      <w:r>
        <w:rPr>
          <w:lang w:val="fr-BE"/>
        </w:rPr>
        <w:t xml:space="preserve">lesquels on trouve </w:t>
      </w:r>
      <w:r w:rsidRPr="00747AFD">
        <w:rPr>
          <w:b/>
          <w:lang w:val="fr-BE"/>
        </w:rPr>
        <w:t>à la fois</w:t>
      </w:r>
      <w:r>
        <w:rPr>
          <w:lang w:val="fr-BE"/>
        </w:rPr>
        <w:t xml:space="preserve"> les mots xxxx, yyyy et zzzz.</w:t>
      </w:r>
    </w:p>
    <w:p w:rsidR="002A0620" w:rsidRDefault="00F93AD4" w:rsidP="00047399">
      <w:pPr>
        <w:spacing w:before="240"/>
        <w:rPr>
          <w:lang w:val="fr-BE"/>
        </w:rPr>
      </w:pPr>
      <w:r>
        <w:rPr>
          <w:lang w:val="fr-BE"/>
        </w:rPr>
        <w:t>A</w:t>
      </w:r>
      <w:r w:rsidR="00747AFD">
        <w:rPr>
          <w:lang w:val="fr-BE"/>
        </w:rPr>
        <w:t xml:space="preserve">3. </w:t>
      </w:r>
      <w:r w:rsidR="00747AFD" w:rsidRPr="00747AFD">
        <w:rPr>
          <w:u w:val="single"/>
          <w:lang w:val="fr-BE"/>
        </w:rPr>
        <w:t xml:space="preserve">Le présent document </w:t>
      </w:r>
      <w:r w:rsidR="002A0620" w:rsidRPr="00747AFD">
        <w:rPr>
          <w:u w:val="single"/>
          <w:lang w:val="fr-BE"/>
        </w:rPr>
        <w:t xml:space="preserve">se veut une publication </w:t>
      </w:r>
      <w:r w:rsidR="00747AFD" w:rsidRPr="00747AFD">
        <w:rPr>
          <w:u w:val="single"/>
          <w:lang w:val="fr-BE"/>
        </w:rPr>
        <w:t>« évolutive</w:t>
      </w:r>
      <w:r w:rsidR="00747AFD">
        <w:rPr>
          <w:lang w:val="fr-BE"/>
        </w:rPr>
        <w:t xml:space="preserve"> », c’est-à-dire « qui peut évoluer en versions successives ». La date doit donc être prise en considération au moment de lire ou de télécharger : une version plus récente est peut-être disponible. </w:t>
      </w:r>
    </w:p>
    <w:p w:rsidR="00F93AD4" w:rsidRPr="00F93AD4" w:rsidRDefault="00F93AD4" w:rsidP="00047399">
      <w:pPr>
        <w:spacing w:before="240" w:line="276" w:lineRule="auto"/>
        <w:jc w:val="left"/>
        <w:rPr>
          <w:u w:val="single"/>
          <w:lang w:val="fr-BE"/>
        </w:rPr>
      </w:pPr>
      <w:r>
        <w:rPr>
          <w:lang w:val="fr-BE"/>
        </w:rPr>
        <w:t xml:space="preserve">A4. </w:t>
      </w:r>
      <w:r w:rsidRPr="00F93AD4">
        <w:rPr>
          <w:u w:val="single"/>
          <w:lang w:val="fr-BE"/>
        </w:rPr>
        <w:t xml:space="preserve">Pas de « nous » de modestie. </w:t>
      </w:r>
    </w:p>
    <w:p w:rsidR="00047399" w:rsidRDefault="00F93AD4">
      <w:pPr>
        <w:spacing w:after="200" w:line="276" w:lineRule="auto"/>
        <w:jc w:val="left"/>
        <w:rPr>
          <w:b/>
          <w:sz w:val="26"/>
          <w:lang w:val="fr-BE"/>
        </w:rPr>
      </w:pPr>
      <w:r>
        <w:rPr>
          <w:lang w:val="fr-BE"/>
        </w:rPr>
        <w:t>En science, il importe de savoir qu</w:t>
      </w:r>
      <w:r w:rsidR="00047399">
        <w:rPr>
          <w:lang w:val="fr-BE"/>
        </w:rPr>
        <w:t xml:space="preserve">i pense quoi, qui a fait quoi. </w:t>
      </w:r>
      <w:r>
        <w:rPr>
          <w:lang w:val="fr-BE"/>
        </w:rPr>
        <w:t>Trop souvent le « nous » masqu</w:t>
      </w:r>
      <w:r w:rsidR="00047399">
        <w:rPr>
          <w:lang w:val="fr-BE"/>
        </w:rPr>
        <w:t>e les apports de chacun. Je n</w:t>
      </w:r>
      <w:r>
        <w:rPr>
          <w:lang w:val="fr-BE"/>
        </w:rPr>
        <w:t xml:space="preserve">’utiliserai donc </w:t>
      </w:r>
      <w:r w:rsidR="00ED2EB0">
        <w:rPr>
          <w:lang w:val="fr-BE"/>
        </w:rPr>
        <w:t>NOUS que quand je parl</w:t>
      </w:r>
      <w:r>
        <w:rPr>
          <w:lang w:val="fr-BE"/>
        </w:rPr>
        <w:t>e de plusieurs personnes, que j’identifierai</w:t>
      </w:r>
      <w:r w:rsidR="00ED2EB0">
        <w:rPr>
          <w:lang w:val="fr-BE"/>
        </w:rPr>
        <w:t>.</w:t>
      </w:r>
      <w:r>
        <w:rPr>
          <w:lang w:val="fr-BE"/>
        </w:rPr>
        <w:t xml:space="preserve"> </w:t>
      </w:r>
      <w:r w:rsidR="00047399">
        <w:rPr>
          <w:b/>
          <w:sz w:val="26"/>
          <w:lang w:val="fr-BE"/>
        </w:rPr>
        <w:br w:type="page"/>
      </w:r>
    </w:p>
    <w:p w:rsidR="009B6D85" w:rsidRPr="00892D1B" w:rsidRDefault="00F93AD4" w:rsidP="00303E3D">
      <w:pPr>
        <w:jc w:val="left"/>
        <w:rPr>
          <w:b/>
          <w:sz w:val="26"/>
        </w:rPr>
      </w:pPr>
      <w:r>
        <w:rPr>
          <w:b/>
          <w:sz w:val="26"/>
          <w:lang w:val="fr-BE"/>
        </w:rPr>
        <w:lastRenderedPageBreak/>
        <w:t>B</w:t>
      </w:r>
      <w:r w:rsidR="00747AFD">
        <w:rPr>
          <w:b/>
          <w:sz w:val="26"/>
          <w:lang w:val="fr-BE"/>
        </w:rPr>
        <w:t xml:space="preserve">. </w:t>
      </w:r>
      <w:r w:rsidR="00892D1B" w:rsidRPr="00892D1B">
        <w:rPr>
          <w:b/>
          <w:sz w:val="26"/>
          <w:lang w:val="fr-BE"/>
        </w:rPr>
        <w:t xml:space="preserve">Survol de </w:t>
      </w:r>
      <w:r>
        <w:rPr>
          <w:b/>
          <w:sz w:val="26"/>
          <w:lang w:val="fr-BE"/>
        </w:rPr>
        <w:t xml:space="preserve">16 </w:t>
      </w:r>
      <w:r w:rsidR="000A7D33">
        <w:rPr>
          <w:b/>
          <w:sz w:val="26"/>
          <w:lang w:val="fr-BE"/>
        </w:rPr>
        <w:t>P</w:t>
      </w:r>
      <w:r w:rsidR="009B6D85" w:rsidRPr="00892D1B">
        <w:rPr>
          <w:b/>
          <w:sz w:val="26"/>
        </w:rPr>
        <w:t xml:space="preserve">rincipes </w:t>
      </w:r>
      <w:r w:rsidR="000A7D33">
        <w:rPr>
          <w:b/>
          <w:sz w:val="26"/>
        </w:rPr>
        <w:t>(</w:t>
      </w:r>
      <w:r w:rsidR="00A33556">
        <w:rPr>
          <w:b/>
          <w:sz w:val="26"/>
        </w:rPr>
        <w:t xml:space="preserve">et </w:t>
      </w:r>
      <w:r>
        <w:rPr>
          <w:b/>
          <w:sz w:val="26"/>
        </w:rPr>
        <w:t xml:space="preserve">leurs </w:t>
      </w:r>
      <w:r w:rsidR="00A33556">
        <w:rPr>
          <w:b/>
          <w:sz w:val="26"/>
        </w:rPr>
        <w:t xml:space="preserve">concepts </w:t>
      </w:r>
      <w:r w:rsidR="000A7D33">
        <w:rPr>
          <w:b/>
          <w:sz w:val="26"/>
        </w:rPr>
        <w:t>attachés)</w:t>
      </w:r>
      <w:r>
        <w:rPr>
          <w:b/>
          <w:sz w:val="26"/>
        </w:rPr>
        <w:t xml:space="preserve"> </w:t>
      </w:r>
      <w:r w:rsidR="00A33556">
        <w:rPr>
          <w:b/>
          <w:sz w:val="26"/>
        </w:rPr>
        <w:t>sur les degrés de certitude</w:t>
      </w:r>
    </w:p>
    <w:p w:rsidR="00892D1B" w:rsidRDefault="00892D1B" w:rsidP="00303E3D">
      <w:pPr>
        <w:jc w:val="left"/>
      </w:pPr>
    </w:p>
    <w:p w:rsidR="003E4B87" w:rsidRDefault="00F93AD4" w:rsidP="003E4B87">
      <w:r>
        <w:rPr>
          <w:b/>
        </w:rPr>
        <w:t>P</w:t>
      </w:r>
      <w:r w:rsidR="003E4B87">
        <w:rPr>
          <w:b/>
        </w:rPr>
        <w:t xml:space="preserve">1. </w:t>
      </w:r>
      <w:r w:rsidR="00ED0C80" w:rsidRPr="003E4B87">
        <w:rPr>
          <w:b/>
        </w:rPr>
        <w:t xml:space="preserve">En principe, le doute </w:t>
      </w:r>
      <w:r w:rsidR="003E4B87">
        <w:rPr>
          <w:b/>
        </w:rPr>
        <w:t xml:space="preserve">(la connaissance partielle) </w:t>
      </w:r>
      <w:r w:rsidR="00ED0C80" w:rsidRPr="003E4B87">
        <w:rPr>
          <w:b/>
        </w:rPr>
        <w:t>est sain et omniprésent.</w:t>
      </w:r>
      <w:r w:rsidR="00ED0C80" w:rsidRPr="0007214A">
        <w:t xml:space="preserve"> </w:t>
      </w:r>
    </w:p>
    <w:p w:rsidR="007F4242" w:rsidRDefault="00ED0C80" w:rsidP="00CA015A">
      <w:pPr>
        <w:pStyle w:val="Paragraphedeliste"/>
        <w:ind w:left="360"/>
      </w:pPr>
      <w:r w:rsidRPr="00CA015A">
        <w:t xml:space="preserve">Comme disait Bertrand Russel </w:t>
      </w:r>
      <w:r w:rsidR="000A7D33">
        <w:t xml:space="preserve">(1933) </w:t>
      </w:r>
    </w:p>
    <w:p w:rsidR="007F4242" w:rsidRDefault="00ED0C80" w:rsidP="007F4242">
      <w:pPr>
        <w:pStyle w:val="Paragraphedeliste"/>
        <w:ind w:left="708"/>
      </w:pPr>
      <w:r w:rsidRPr="00CA015A">
        <w:t>« </w:t>
      </w:r>
      <w:r w:rsidRPr="008561AB">
        <w:rPr>
          <w:i/>
        </w:rPr>
        <w:t>Le problème dans ce monde est que les imbéciles sont sûrs de tout et les sages pleins de doute </w:t>
      </w:r>
      <w:r w:rsidRPr="00CA015A">
        <w:t>»</w:t>
      </w:r>
      <w:r w:rsidR="00AE7D80">
        <w:rPr>
          <w:rStyle w:val="Appelnotedebasdep"/>
        </w:rPr>
        <w:footnoteReference w:id="2"/>
      </w:r>
      <w:r w:rsidRPr="00CA015A">
        <w:t>.</w:t>
      </w:r>
      <w:r w:rsidR="003E4B87">
        <w:t xml:space="preserve"> </w:t>
      </w:r>
    </w:p>
    <w:p w:rsidR="00ED0C80" w:rsidRPr="00CA015A" w:rsidRDefault="00AF761A" w:rsidP="00CA015A">
      <w:pPr>
        <w:pStyle w:val="Paragraphedeliste"/>
        <w:ind w:left="360"/>
      </w:pPr>
      <w:r>
        <w:t>De plus ; s</w:t>
      </w:r>
      <w:r w:rsidR="003E4B87">
        <w:t>ouvent l’apprentissage d’un concept n’est pas le passage de l’ignorance totale à la compréhension parfaite, mais le passage d</w:t>
      </w:r>
      <w:r>
        <w:t>e connaissances (d</w:t>
      </w:r>
      <w:r w:rsidR="003E4B87">
        <w:t>’éta</w:t>
      </w:r>
      <w:r w:rsidR="009C66FE">
        <w:t>t</w:t>
      </w:r>
      <w:r>
        <w:t>s</w:t>
      </w:r>
      <w:r w:rsidR="003E4B87">
        <w:t xml:space="preserve"> cognitifs</w:t>
      </w:r>
      <w:r>
        <w:t xml:space="preserve">) partiels </w:t>
      </w:r>
      <w:r w:rsidR="009C66FE">
        <w:t xml:space="preserve">à d’autres </w:t>
      </w:r>
      <w:r w:rsidR="003E4B87">
        <w:t xml:space="preserve">de moins en moins partiels. </w:t>
      </w:r>
    </w:p>
    <w:p w:rsidR="007F4242" w:rsidRDefault="008561AB" w:rsidP="00CA015A">
      <w:pPr>
        <w:pStyle w:val="Paragraphedeliste"/>
        <w:ind w:left="360"/>
        <w:rPr>
          <w:i/>
        </w:rPr>
      </w:pPr>
      <w:r>
        <w:t xml:space="preserve">Se méfier de nos connaissances doutées est une saine précaution, nous poussant à vérifier. </w:t>
      </w:r>
      <w:r w:rsidRPr="008561AB">
        <w:t xml:space="preserve">Marc Twain </w:t>
      </w:r>
      <w:r w:rsidR="007F4242">
        <w:t xml:space="preserve">le disait sous cette forme </w:t>
      </w:r>
      <w:r w:rsidRPr="008561AB">
        <w:t> :</w:t>
      </w:r>
      <w:r>
        <w:rPr>
          <w:i/>
        </w:rPr>
        <w:t xml:space="preserve"> </w:t>
      </w:r>
    </w:p>
    <w:p w:rsidR="00ED0C80" w:rsidRDefault="008561AB" w:rsidP="007F4242">
      <w:pPr>
        <w:pStyle w:val="Paragraphedeliste"/>
        <w:ind w:left="708"/>
        <w:rPr>
          <w:i/>
        </w:rPr>
      </w:pPr>
      <w:r>
        <w:rPr>
          <w:i/>
        </w:rPr>
        <w:t xml:space="preserve">« Ce n’est pas ce que nous ignorons qui nous fait du tort, mais ce que nous </w:t>
      </w:r>
      <w:r w:rsidR="007F4242">
        <w:rPr>
          <w:i/>
        </w:rPr>
        <w:t>s</w:t>
      </w:r>
      <w:r>
        <w:rPr>
          <w:i/>
        </w:rPr>
        <w:t xml:space="preserve">avons et qui est faux ». </w:t>
      </w:r>
    </w:p>
    <w:p w:rsidR="007F4242" w:rsidRDefault="007F4242" w:rsidP="00CA015A">
      <w:pPr>
        <w:pStyle w:val="Paragraphedeliste"/>
        <w:ind w:left="360"/>
      </w:pPr>
      <w:r>
        <w:t>Et Descartes (1637), p. 39 bas de l'édition de 1952) sous cette forme-ci  :</w:t>
      </w:r>
    </w:p>
    <w:p w:rsidR="007F4242" w:rsidRDefault="007F4242" w:rsidP="007F4242">
      <w:pPr>
        <w:pStyle w:val="Paragraphedeliste"/>
        <w:ind w:left="708"/>
      </w:pPr>
      <w:r>
        <w:t>« </w:t>
      </w:r>
      <w:r w:rsidRPr="007F4242">
        <w:rPr>
          <w:i/>
        </w:rPr>
        <w:t>C'est en confessant mon ignorance que j'apprends le plus" (Règles II dans le Discours de la Méthode </w:t>
      </w:r>
      <w:r>
        <w:t xml:space="preserve">» et </w:t>
      </w:r>
    </w:p>
    <w:p w:rsidR="008561AB" w:rsidRDefault="007F4242" w:rsidP="007F4242">
      <w:pPr>
        <w:pStyle w:val="Paragraphedeliste"/>
        <w:ind w:left="708"/>
        <w:rPr>
          <w:i/>
        </w:rPr>
      </w:pPr>
      <w:r>
        <w:t>"</w:t>
      </w:r>
      <w:r w:rsidRPr="007F4242">
        <w:rPr>
          <w:i/>
        </w:rPr>
        <w:t>Le peu que j'ai appris jusqu'ici n'est rien en comparaison de ce que j'ignore</w:t>
      </w:r>
      <w:r>
        <w:t>" (idem p. 171)</w:t>
      </w:r>
    </w:p>
    <w:p w:rsidR="007F4242" w:rsidRDefault="007F4242" w:rsidP="003E4B87">
      <w:pPr>
        <w:rPr>
          <w:b/>
        </w:rPr>
      </w:pPr>
    </w:p>
    <w:p w:rsidR="00791696" w:rsidRPr="00791696" w:rsidRDefault="00F93AD4" w:rsidP="003E4B87">
      <w:r>
        <w:rPr>
          <w:b/>
        </w:rPr>
        <w:t>P</w:t>
      </w:r>
      <w:r w:rsidR="003E4B87">
        <w:rPr>
          <w:b/>
        </w:rPr>
        <w:t xml:space="preserve">2. </w:t>
      </w:r>
      <w:r w:rsidR="00ED0C80" w:rsidRPr="003E4B87">
        <w:rPr>
          <w:b/>
        </w:rPr>
        <w:t>La maîtrise totale de certains contenus est souhaitable.</w:t>
      </w:r>
      <w:r w:rsidR="00ED0C80" w:rsidRPr="00791696">
        <w:t xml:space="preserve"> </w:t>
      </w:r>
    </w:p>
    <w:p w:rsidR="000A7D33" w:rsidRDefault="00791696" w:rsidP="00CA015A">
      <w:pPr>
        <w:pStyle w:val="Paragraphedeliste"/>
        <w:ind w:left="360"/>
      </w:pPr>
      <w:r w:rsidRPr="00791696">
        <w:t xml:space="preserve">Bien que </w:t>
      </w:r>
      <w:r w:rsidR="00AF761A">
        <w:t xml:space="preserve">conscients </w:t>
      </w:r>
      <w:r w:rsidRPr="00791696">
        <w:t xml:space="preserve">que le savoir scientifique est provisoire, </w:t>
      </w:r>
      <w:r w:rsidR="00AF761A">
        <w:t>les professionnels, les é</w:t>
      </w:r>
      <w:r w:rsidRPr="00791696">
        <w:t>tudiant</w:t>
      </w:r>
      <w:r w:rsidR="00AF761A">
        <w:t>s</w:t>
      </w:r>
      <w:r w:rsidRPr="00791696">
        <w:t xml:space="preserve"> ou le</w:t>
      </w:r>
      <w:r w:rsidR="00AF761A">
        <w:t>s</w:t>
      </w:r>
      <w:r w:rsidRPr="00791696">
        <w:t xml:space="preserve"> patient</w:t>
      </w:r>
      <w:r w:rsidR="00AF761A">
        <w:t>s</w:t>
      </w:r>
      <w:r w:rsidR="00B93449">
        <w:t xml:space="preserve"> doivent </w:t>
      </w:r>
      <w:r w:rsidRPr="00B93449">
        <w:rPr>
          <w:b/>
        </w:rPr>
        <w:t xml:space="preserve">comprendre </w:t>
      </w:r>
      <w:r w:rsidR="00B93449" w:rsidRPr="00B93449">
        <w:t>(et parfois mémoriser)</w:t>
      </w:r>
      <w:r w:rsidR="00B93449">
        <w:rPr>
          <w:b/>
        </w:rPr>
        <w:t xml:space="preserve"> </w:t>
      </w:r>
      <w:r w:rsidRPr="00791696">
        <w:t>avec certitude ce qui leur a été enseigné par les professeurs ou les soignants. Que l’étudiant ou le patient soit en</w:t>
      </w:r>
      <w:r w:rsidRPr="00B93449">
        <w:rPr>
          <w:b/>
        </w:rPr>
        <w:t xml:space="preserve"> désaccord</w:t>
      </w:r>
      <w:r w:rsidRPr="00791696">
        <w:t xml:space="preserve"> avec ce qui lui a été enseigné est une autre question qui mérite le </w:t>
      </w:r>
      <w:r w:rsidRPr="009C66FE">
        <w:rPr>
          <w:b/>
        </w:rPr>
        <w:t>débat</w:t>
      </w:r>
      <w:r w:rsidRPr="00791696">
        <w:t>. A mes étudiants j’annonce</w:t>
      </w:r>
      <w:r>
        <w:t xml:space="preserve"> par é</w:t>
      </w:r>
      <w:r w:rsidR="009C66FE">
        <w:t>c</w:t>
      </w:r>
      <w:r>
        <w:t xml:space="preserve">rit au début de tout test ou examen </w:t>
      </w:r>
      <w:r w:rsidRPr="00791696">
        <w:t xml:space="preserve">: </w:t>
      </w:r>
    </w:p>
    <w:p w:rsidR="00791696" w:rsidRDefault="00791696" w:rsidP="000A7D33">
      <w:pPr>
        <w:pStyle w:val="Paragraphedeliste"/>
        <w:ind w:left="708"/>
      </w:pPr>
      <w:r w:rsidRPr="00791696">
        <w:t>«</w:t>
      </w:r>
      <w:r w:rsidRPr="000A7D33">
        <w:rPr>
          <w:i/>
        </w:rPr>
        <w:t>Vous pouvez ne pas être d’accord avec moi</w:t>
      </w:r>
      <w:r w:rsidR="009C66FE" w:rsidRPr="000A7D33">
        <w:rPr>
          <w:i/>
        </w:rPr>
        <w:t xml:space="preserve">. </w:t>
      </w:r>
      <w:r w:rsidR="00B93449" w:rsidRPr="000A7D33">
        <w:rPr>
          <w:i/>
        </w:rPr>
        <w:t xml:space="preserve">Et nous en débattrons. </w:t>
      </w:r>
      <w:r w:rsidRPr="000A7D33">
        <w:rPr>
          <w:i/>
        </w:rPr>
        <w:t>Je vais commencer par vérifier que vous m’avez bien compris. A</w:t>
      </w:r>
      <w:r w:rsidR="009C66FE" w:rsidRPr="000A7D33">
        <w:rPr>
          <w:i/>
        </w:rPr>
        <w:t>près on</w:t>
      </w:r>
      <w:r w:rsidRPr="000A7D33">
        <w:rPr>
          <w:i/>
        </w:rPr>
        <w:t xml:space="preserve"> discutera.</w:t>
      </w:r>
      <w:r>
        <w:t> ».</w:t>
      </w:r>
    </w:p>
    <w:p w:rsidR="00ED0C80" w:rsidRPr="00791696" w:rsidRDefault="00791696" w:rsidP="00CA015A">
      <w:pPr>
        <w:pStyle w:val="Paragraphedeliste"/>
        <w:ind w:left="360"/>
      </w:pPr>
      <w:r>
        <w:t>Mon test commence alors par la phrase « Selon Leclercq, dans son cours, … ». Mieux : Chaque question commence par « La phrase xxxx de</w:t>
      </w:r>
      <w:r w:rsidR="00CA015A">
        <w:t xml:space="preserve"> </w:t>
      </w:r>
      <w:r>
        <w:t>l’auteur Z à la page www</w:t>
      </w:r>
      <w:r w:rsidRPr="00791696">
        <w:t xml:space="preserve"> </w:t>
      </w:r>
      <w:r w:rsidR="00CA015A">
        <w:t>signifie</w:t>
      </w:r>
      <w:r w:rsidR="009C66FE">
        <w:t>…. ».</w:t>
      </w:r>
      <w:r w:rsidRPr="00791696">
        <w:t xml:space="preserve"> </w:t>
      </w:r>
      <w:r w:rsidR="000A7D33">
        <w:t>Et ce pour qu’il y ait le moins d’ambiguïté possible sur la pensée de quelle personne on vérifie la compréhension.</w:t>
      </w:r>
    </w:p>
    <w:p w:rsidR="00CA015A" w:rsidRDefault="00CA015A" w:rsidP="00ED0C80">
      <w:pPr>
        <w:pStyle w:val="Paragraphedeliste"/>
        <w:ind w:left="1068"/>
        <w:rPr>
          <w:i/>
        </w:rPr>
      </w:pPr>
    </w:p>
    <w:p w:rsidR="00ED2EB0" w:rsidRPr="00ED2EB0" w:rsidRDefault="00F93AD4" w:rsidP="00ED2EB0">
      <w:pPr>
        <w:spacing w:after="200" w:line="276" w:lineRule="auto"/>
        <w:jc w:val="left"/>
        <w:rPr>
          <w:lang w:val="fr-BE"/>
        </w:rPr>
      </w:pPr>
      <w:r>
        <w:rPr>
          <w:b/>
        </w:rPr>
        <w:t>P</w:t>
      </w:r>
      <w:r w:rsidR="00CA015A" w:rsidRPr="00CA015A">
        <w:rPr>
          <w:b/>
        </w:rPr>
        <w:t xml:space="preserve">3. </w:t>
      </w:r>
      <w:r w:rsidR="007F4242">
        <w:rPr>
          <w:b/>
          <w:bCs/>
        </w:rPr>
        <w:t>La connaissance partielle</w:t>
      </w:r>
      <w:r w:rsidR="00ED2EB0" w:rsidRPr="00ED2EB0">
        <w:rPr>
          <w:b/>
        </w:rPr>
        <w:t xml:space="preserve"> existe </w:t>
      </w:r>
    </w:p>
    <w:p w:rsidR="00F517E4" w:rsidRDefault="007D41B5" w:rsidP="007D41B5">
      <w:pPr>
        <w:spacing w:line="276" w:lineRule="auto"/>
        <w:ind w:left="397" w:hanging="397"/>
      </w:pPr>
      <w:r w:rsidRPr="00747C7A">
        <w:rPr>
          <w:rFonts w:ascii="Times New Roman" w:hAnsi="Times New Roman" w:cs="Times New Roman"/>
          <w:szCs w:val="24"/>
        </w:rPr>
        <w:t>P3</w:t>
      </w:r>
      <w:r>
        <w:rPr>
          <w:rFonts w:ascii="Times New Roman" w:hAnsi="Times New Roman" w:cs="Times New Roman"/>
          <w:szCs w:val="24"/>
        </w:rPr>
        <w:t>a</w:t>
      </w:r>
      <w:r w:rsidRPr="00747C7A">
        <w:rPr>
          <w:rFonts w:ascii="Times New Roman" w:hAnsi="Times New Roman" w:cs="Times New Roman"/>
          <w:szCs w:val="24"/>
        </w:rPr>
        <w:t xml:space="preserve">. </w:t>
      </w:r>
      <w:r w:rsidRPr="00747C7A">
        <w:rPr>
          <w:rFonts w:ascii="Times New Roman" w:hAnsi="Times New Roman" w:cs="Times New Roman"/>
          <w:bCs/>
          <w:szCs w:val="24"/>
        </w:rPr>
        <w:t xml:space="preserve">La </w:t>
      </w:r>
      <w:r w:rsidRPr="00747C7A">
        <w:rPr>
          <w:rFonts w:ascii="Times New Roman" w:hAnsi="Times New Roman" w:cs="Times New Roman"/>
          <w:b/>
          <w:bCs/>
          <w:szCs w:val="24"/>
        </w:rPr>
        <w:t>connaissance partielle</w:t>
      </w:r>
      <w:r w:rsidRPr="00747C7A">
        <w:rPr>
          <w:rFonts w:ascii="Times New Roman" w:hAnsi="Times New Roman" w:cs="Times New Roman"/>
          <w:bCs/>
          <w:szCs w:val="24"/>
        </w:rPr>
        <w:t xml:space="preserve"> (</w:t>
      </w:r>
      <w:r>
        <w:rPr>
          <w:rFonts w:ascii="Times New Roman" w:hAnsi="Times New Roman" w:cs="Times New Roman"/>
          <w:bCs/>
          <w:szCs w:val="24"/>
        </w:rPr>
        <w:t xml:space="preserve">allant </w:t>
      </w:r>
      <w:r w:rsidRPr="00747C7A">
        <w:rPr>
          <w:rFonts w:ascii="Times New Roman" w:hAnsi="Times New Roman" w:cs="Times New Roman"/>
          <w:szCs w:val="24"/>
        </w:rPr>
        <w:t>du doute à la certitude forte) existe dans l’esprit d’une personne, que la consigne de questionnement lui permette ou non</w:t>
      </w:r>
      <w:r w:rsidR="007F4242">
        <w:rPr>
          <w:rFonts w:ascii="Times New Roman" w:hAnsi="Times New Roman" w:cs="Times New Roman"/>
          <w:szCs w:val="24"/>
        </w:rPr>
        <w:t>. La c</w:t>
      </w:r>
      <w:r>
        <w:rPr>
          <w:rFonts w:ascii="Times New Roman" w:hAnsi="Times New Roman" w:cs="Times New Roman"/>
          <w:szCs w:val="24"/>
        </w:rPr>
        <w:t xml:space="preserve">onsigne </w:t>
      </w:r>
      <w:r w:rsidR="007F4242">
        <w:rPr>
          <w:rFonts w:ascii="Times New Roman" w:hAnsi="Times New Roman" w:cs="Times New Roman"/>
          <w:szCs w:val="24"/>
        </w:rPr>
        <w:t xml:space="preserve">la plus répandue et </w:t>
      </w:r>
      <w:r>
        <w:rPr>
          <w:rFonts w:ascii="Times New Roman" w:hAnsi="Times New Roman" w:cs="Times New Roman"/>
          <w:szCs w:val="24"/>
        </w:rPr>
        <w:t>habituelle</w:t>
      </w:r>
      <w:r w:rsidR="007F4242">
        <w:rPr>
          <w:rFonts w:ascii="Times New Roman" w:hAnsi="Times New Roman" w:cs="Times New Roman"/>
          <w:szCs w:val="24"/>
        </w:rPr>
        <w:t xml:space="preserve">, qui consiste à ne pas permettre cette expression du degré de doute ou de certitude, </w:t>
      </w:r>
      <w:r>
        <w:rPr>
          <w:rFonts w:ascii="Times New Roman" w:hAnsi="Times New Roman" w:cs="Times New Roman"/>
          <w:szCs w:val="24"/>
        </w:rPr>
        <w:t>je propose d</w:t>
      </w:r>
      <w:r w:rsidR="007F4242">
        <w:rPr>
          <w:rFonts w:ascii="Times New Roman" w:hAnsi="Times New Roman" w:cs="Times New Roman"/>
          <w:szCs w:val="24"/>
        </w:rPr>
        <w:t>e l</w:t>
      </w:r>
      <w:r>
        <w:rPr>
          <w:rFonts w:ascii="Times New Roman" w:hAnsi="Times New Roman" w:cs="Times New Roman"/>
          <w:szCs w:val="24"/>
        </w:rPr>
        <w:t>’appeler « suppressive »</w:t>
      </w:r>
      <w:r w:rsidR="00F517E4">
        <w:rPr>
          <w:rFonts w:ascii="Times New Roman" w:hAnsi="Times New Roman" w:cs="Times New Roman"/>
          <w:szCs w:val="24"/>
        </w:rPr>
        <w:t xml:space="preserve">, et même </w:t>
      </w:r>
      <w:r w:rsidR="00F517E4" w:rsidRPr="004E0BC7">
        <w:t xml:space="preserve">« oppressive » puisqu’elle interdit aux répondants d’être nuancés et met toutes ses réponses incorrectes dans le même panier. </w:t>
      </w:r>
    </w:p>
    <w:p w:rsidR="007D41B5" w:rsidRDefault="007D41B5" w:rsidP="00F517E4">
      <w:pPr>
        <w:spacing w:line="276" w:lineRule="auto"/>
        <w:ind w:left="794" w:hanging="397"/>
        <w:rPr>
          <w:rFonts w:ascii="Times New Roman" w:hAnsi="Times New Roman" w:cs="Times New Roman"/>
          <w:szCs w:val="24"/>
        </w:rPr>
      </w:pPr>
      <w:r>
        <w:rPr>
          <w:rFonts w:ascii="Times New Roman" w:hAnsi="Times New Roman" w:cs="Times New Roman"/>
          <w:szCs w:val="24"/>
        </w:rPr>
        <w:t xml:space="preserve">Le réalisme d’une personne </w:t>
      </w:r>
      <w:r w:rsidR="00F517E4">
        <w:rPr>
          <w:rFonts w:ascii="Times New Roman" w:hAnsi="Times New Roman" w:cs="Times New Roman"/>
          <w:szCs w:val="24"/>
        </w:rPr>
        <w:t xml:space="preserve">dans une </w:t>
      </w:r>
      <w:r>
        <w:rPr>
          <w:rFonts w:ascii="Times New Roman" w:hAnsi="Times New Roman" w:cs="Times New Roman"/>
          <w:szCs w:val="24"/>
        </w:rPr>
        <w:t xml:space="preserve">série de questions </w:t>
      </w:r>
      <w:r w:rsidR="00F517E4">
        <w:rPr>
          <w:rFonts w:ascii="Times New Roman" w:hAnsi="Times New Roman" w:cs="Times New Roman"/>
          <w:szCs w:val="24"/>
        </w:rPr>
        <w:t xml:space="preserve">réponses à des questions </w:t>
      </w:r>
      <w:r>
        <w:rPr>
          <w:rFonts w:ascii="Times New Roman" w:hAnsi="Times New Roman" w:cs="Times New Roman"/>
          <w:szCs w:val="24"/>
        </w:rPr>
        <w:t xml:space="preserve">peut s’apprécier au travers de 3 indices mathématiques. </w:t>
      </w:r>
    </w:p>
    <w:p w:rsidR="007D41B5" w:rsidRDefault="007D41B5" w:rsidP="008561AB">
      <w:pPr>
        <w:spacing w:line="276" w:lineRule="auto"/>
        <w:ind w:left="709" w:hanging="709"/>
        <w:rPr>
          <w:rFonts w:ascii="Times New Roman" w:hAnsi="Times New Roman" w:cs="Times New Roman"/>
          <w:szCs w:val="24"/>
        </w:rPr>
      </w:pPr>
      <w:r>
        <w:rPr>
          <w:rFonts w:ascii="Times New Roman" w:hAnsi="Times New Roman" w:cs="Times New Roman"/>
          <w:szCs w:val="24"/>
        </w:rPr>
        <w:t xml:space="preserve">P3b. La </w:t>
      </w:r>
      <w:r w:rsidRPr="00F72045">
        <w:rPr>
          <w:rFonts w:ascii="Times New Roman" w:hAnsi="Times New Roman" w:cs="Times New Roman"/>
          <w:b/>
          <w:szCs w:val="24"/>
        </w:rPr>
        <w:t>centration</w:t>
      </w:r>
      <w:r>
        <w:rPr>
          <w:rFonts w:ascii="Times New Roman" w:hAnsi="Times New Roman" w:cs="Times New Roman"/>
          <w:szCs w:val="24"/>
        </w:rPr>
        <w:t xml:space="preserve"> est la différence </w:t>
      </w:r>
      <w:r>
        <w:rPr>
          <w:rFonts w:ascii="Calibri" w:hAnsi="Calibri" w:cs="Calibri"/>
          <w:szCs w:val="24"/>
        </w:rPr>
        <w:t>δ</w:t>
      </w:r>
      <w:r>
        <w:rPr>
          <w:rFonts w:ascii="Times New Roman" w:hAnsi="Times New Roman" w:cs="Times New Roman"/>
          <w:szCs w:val="24"/>
        </w:rPr>
        <w:t xml:space="preserve"> entre la Certitude moyenne (ou Cmoy) et la Réussite moyenne (ou %RCmoy), donc l’Erreur Moyenne de Centration (EMC) dont la valeur idéale </w:t>
      </w:r>
      <w:r>
        <w:rPr>
          <w:rFonts w:ascii="Times New Roman" w:hAnsi="Times New Roman" w:cs="Times New Roman"/>
          <w:szCs w:val="24"/>
        </w:rPr>
        <w:lastRenderedPageBreak/>
        <w:t xml:space="preserve">est 0. Hélas cet indice peut être proche de 0 par compensation de surestimations par des sous-estimations. </w:t>
      </w:r>
    </w:p>
    <w:p w:rsidR="007D41B5" w:rsidRDefault="007D41B5" w:rsidP="008561AB">
      <w:pPr>
        <w:spacing w:line="276" w:lineRule="auto"/>
        <w:ind w:left="709" w:hanging="709"/>
        <w:rPr>
          <w:rFonts w:ascii="Times New Roman" w:hAnsi="Times New Roman" w:cs="Times New Roman"/>
          <w:szCs w:val="24"/>
        </w:rPr>
      </w:pPr>
      <w:r>
        <w:rPr>
          <w:rFonts w:ascii="Times New Roman" w:hAnsi="Times New Roman" w:cs="Times New Roman"/>
          <w:szCs w:val="24"/>
        </w:rPr>
        <w:t xml:space="preserve">P3c. La </w:t>
      </w:r>
      <w:r w:rsidRPr="00747C7A">
        <w:rPr>
          <w:rFonts w:ascii="Times New Roman" w:hAnsi="Times New Roman" w:cs="Times New Roman"/>
          <w:b/>
          <w:szCs w:val="24"/>
        </w:rPr>
        <w:t>cohérence</w:t>
      </w:r>
      <w:r w:rsidRPr="00747C7A">
        <w:rPr>
          <w:rFonts w:ascii="Times New Roman" w:hAnsi="Times New Roman" w:cs="Times New Roman"/>
          <w:szCs w:val="24"/>
        </w:rPr>
        <w:t xml:space="preserve"> </w:t>
      </w:r>
      <w:r>
        <w:rPr>
          <w:rFonts w:ascii="Times New Roman" w:hAnsi="Times New Roman" w:cs="Times New Roman"/>
          <w:szCs w:val="24"/>
        </w:rPr>
        <w:t xml:space="preserve">est la corrélation </w:t>
      </w:r>
      <w:r w:rsidRPr="00747C7A">
        <w:rPr>
          <w:rFonts w:ascii="Times New Roman" w:hAnsi="Times New Roman" w:cs="Times New Roman"/>
          <w:szCs w:val="24"/>
        </w:rPr>
        <w:t xml:space="preserve">(interne, </w:t>
      </w:r>
      <w:r>
        <w:rPr>
          <w:rFonts w:ascii="Times New Roman" w:hAnsi="Times New Roman" w:cs="Times New Roman"/>
          <w:szCs w:val="24"/>
        </w:rPr>
        <w:t xml:space="preserve">d’une personne </w:t>
      </w:r>
      <w:r w:rsidRPr="00747C7A">
        <w:rPr>
          <w:rFonts w:ascii="Times New Roman" w:hAnsi="Times New Roman" w:cs="Times New Roman"/>
          <w:szCs w:val="24"/>
        </w:rPr>
        <w:t xml:space="preserve">avec </w:t>
      </w:r>
      <w:r>
        <w:rPr>
          <w:rFonts w:ascii="Times New Roman" w:hAnsi="Times New Roman" w:cs="Times New Roman"/>
          <w:szCs w:val="24"/>
        </w:rPr>
        <w:t>elle</w:t>
      </w:r>
      <w:r w:rsidRPr="00747C7A">
        <w:rPr>
          <w:rFonts w:ascii="Times New Roman" w:hAnsi="Times New Roman" w:cs="Times New Roman"/>
          <w:szCs w:val="24"/>
        </w:rPr>
        <w:t>-même</w:t>
      </w:r>
      <w:r>
        <w:rPr>
          <w:rFonts w:ascii="Times New Roman" w:hAnsi="Times New Roman" w:cs="Times New Roman"/>
          <w:szCs w:val="24"/>
        </w:rPr>
        <w:t>) entre les degrés de certitude utilisés et leurs degrés d’exactitude.</w:t>
      </w:r>
    </w:p>
    <w:p w:rsidR="007D41B5" w:rsidRPr="00CA3AD5" w:rsidRDefault="007D41B5" w:rsidP="008561AB">
      <w:pPr>
        <w:ind w:left="709" w:hanging="709"/>
        <w:rPr>
          <w:rFonts w:ascii="Times New Roman" w:hAnsi="Times New Roman" w:cs="Times New Roman"/>
          <w:szCs w:val="24"/>
        </w:rPr>
      </w:pPr>
      <w:r>
        <w:rPr>
          <w:rFonts w:ascii="Times New Roman" w:hAnsi="Times New Roman" w:cs="Times New Roman"/>
          <w:szCs w:val="24"/>
        </w:rPr>
        <w:t xml:space="preserve">P3d. </w:t>
      </w:r>
      <w:r w:rsidRPr="001843FF">
        <w:rPr>
          <w:rFonts w:ascii="Times New Roman" w:hAnsi="Times New Roman" w:cs="Times New Roman"/>
          <w:szCs w:val="24"/>
        </w:rPr>
        <w:t>Le</w:t>
      </w:r>
      <w:r w:rsidRPr="00747C7A">
        <w:rPr>
          <w:rFonts w:ascii="Times New Roman" w:hAnsi="Times New Roman" w:cs="Times New Roman"/>
          <w:b/>
          <w:szCs w:val="24"/>
        </w:rPr>
        <w:t xml:space="preserve"> réalisme </w:t>
      </w:r>
      <w:r w:rsidRPr="00747C7A">
        <w:rPr>
          <w:rFonts w:ascii="Times New Roman" w:hAnsi="Times New Roman" w:cs="Times New Roman"/>
          <w:szCs w:val="24"/>
        </w:rPr>
        <w:t>(ou calibration)</w:t>
      </w:r>
      <w:r>
        <w:rPr>
          <w:rFonts w:ascii="Times New Roman" w:hAnsi="Times New Roman" w:cs="Times New Roman"/>
          <w:szCs w:val="24"/>
        </w:rPr>
        <w:t xml:space="preserve"> est</w:t>
      </w:r>
      <w:r w:rsidRPr="00747C7A">
        <w:rPr>
          <w:rFonts w:ascii="Times New Roman" w:hAnsi="Times New Roman" w:cs="Times New Roman"/>
          <w:szCs w:val="24"/>
        </w:rPr>
        <w:t xml:space="preserve"> la proximité </w:t>
      </w:r>
      <w:r>
        <w:rPr>
          <w:rFonts w:ascii="Times New Roman" w:hAnsi="Times New Roman" w:cs="Times New Roman"/>
          <w:szCs w:val="24"/>
        </w:rPr>
        <w:t xml:space="preserve">des taux d’exactitude annoncés (les degrés de certitude ou DC) </w:t>
      </w:r>
      <w:r w:rsidRPr="00747C7A">
        <w:rPr>
          <w:rFonts w:ascii="Times New Roman" w:hAnsi="Times New Roman" w:cs="Times New Roman"/>
          <w:szCs w:val="24"/>
        </w:rPr>
        <w:t xml:space="preserve">à la réalité </w:t>
      </w:r>
      <w:r>
        <w:rPr>
          <w:rFonts w:ascii="Times New Roman" w:hAnsi="Times New Roman" w:cs="Times New Roman"/>
          <w:szCs w:val="24"/>
        </w:rPr>
        <w:t>(</w:t>
      </w:r>
      <w:r w:rsidRPr="00747C7A">
        <w:rPr>
          <w:rFonts w:ascii="Times New Roman" w:hAnsi="Times New Roman" w:cs="Times New Roman"/>
          <w:szCs w:val="24"/>
        </w:rPr>
        <w:t>représentée par la diagonale en</w:t>
      </w:r>
      <w:r w:rsidRPr="00747C7A">
        <w:rPr>
          <w:rFonts w:ascii="Times New Roman" w:hAnsi="Times New Roman" w:cs="Times New Roman"/>
          <w:b/>
          <w:szCs w:val="24"/>
        </w:rPr>
        <w:t xml:space="preserve"> </w:t>
      </w:r>
      <w:r w:rsidRPr="00747C7A">
        <w:rPr>
          <w:rFonts w:ascii="Times New Roman" w:hAnsi="Times New Roman" w:cs="Times New Roman"/>
          <w:szCs w:val="24"/>
        </w:rPr>
        <w:t>trait plein</w:t>
      </w:r>
      <w:r>
        <w:rPr>
          <w:rFonts w:ascii="Times New Roman" w:hAnsi="Times New Roman" w:cs="Times New Roman"/>
          <w:szCs w:val="24"/>
        </w:rPr>
        <w:t>)</w:t>
      </w:r>
      <w:r w:rsidRPr="00747C7A">
        <w:rPr>
          <w:rFonts w:ascii="Times New Roman" w:hAnsi="Times New Roman" w:cs="Times New Roman"/>
          <w:szCs w:val="24"/>
        </w:rPr>
        <w:t xml:space="preserve">. </w:t>
      </w:r>
      <w:r>
        <w:rPr>
          <w:rFonts w:ascii="Times New Roman" w:hAnsi="Times New Roman" w:cs="Times New Roman"/>
          <w:szCs w:val="24"/>
        </w:rPr>
        <w:t xml:space="preserve">Les valeurs possibles de l’indice mathématique de réalisme vont de -100 à 100. La formule de calcul la plus simple (Leclercq, 2003, p. 42) est </w:t>
      </w:r>
      <w:r w:rsidRPr="00CA3AD5">
        <w:rPr>
          <w:rFonts w:ascii="Times New Roman" w:hAnsi="Times New Roman" w:cs="Times New Roman"/>
          <w:b/>
          <w:szCs w:val="24"/>
        </w:rPr>
        <w:t xml:space="preserve">100 - </w:t>
      </w:r>
      <w:r w:rsidRPr="00CA3AD5">
        <w:rPr>
          <w:rFonts w:ascii="Calibri" w:hAnsi="Calibri" w:cs="Calibri"/>
          <w:b/>
          <w:szCs w:val="24"/>
        </w:rPr>
        <w:t>∑</w:t>
      </w:r>
      <w:r w:rsidRPr="00CA3AD5">
        <w:rPr>
          <w:rFonts w:ascii="Times New Roman" w:hAnsi="Times New Roman" w:cs="Times New Roman"/>
          <w:b/>
          <w:szCs w:val="24"/>
        </w:rPr>
        <w:t xml:space="preserve"> (nu</w:t>
      </w:r>
      <w:r w:rsidRPr="00765D64">
        <w:rPr>
          <w:rFonts w:ascii="Times New Roman" w:hAnsi="Times New Roman" w:cs="Times New Roman"/>
          <w:b/>
          <w:szCs w:val="24"/>
          <w:vertAlign w:val="subscript"/>
        </w:rPr>
        <w:t>i</w:t>
      </w:r>
      <w:r w:rsidRPr="00CA3AD5">
        <w:rPr>
          <w:rFonts w:ascii="Times New Roman" w:hAnsi="Times New Roman" w:cs="Times New Roman"/>
          <w:b/>
          <w:szCs w:val="24"/>
        </w:rPr>
        <w:t>*</w:t>
      </w:r>
      <w:r w:rsidRPr="00CA3AD5">
        <w:rPr>
          <w:rFonts w:ascii="Calibri" w:hAnsi="Calibri" w:cs="Calibri"/>
          <w:b/>
          <w:szCs w:val="24"/>
        </w:rPr>
        <w:t>δ</w:t>
      </w:r>
      <w:r w:rsidRPr="00765D64">
        <w:rPr>
          <w:rFonts w:ascii="Times New Roman" w:hAnsi="Times New Roman" w:cs="Times New Roman"/>
          <w:b/>
          <w:szCs w:val="24"/>
          <w:vertAlign w:val="subscript"/>
        </w:rPr>
        <w:t>i</w:t>
      </w:r>
      <w:r w:rsidRPr="00CA3AD5">
        <w:rPr>
          <w:rFonts w:ascii="Times New Roman" w:hAnsi="Times New Roman" w:cs="Times New Roman"/>
          <w:b/>
          <w:szCs w:val="24"/>
        </w:rPr>
        <w:t>)</w:t>
      </w:r>
      <w:r>
        <w:rPr>
          <w:rFonts w:ascii="Times New Roman" w:hAnsi="Times New Roman" w:cs="Times New Roman"/>
          <w:b/>
          <w:szCs w:val="24"/>
        </w:rPr>
        <w:t xml:space="preserve">, </w:t>
      </w:r>
      <w:r w:rsidRPr="00CA3AD5">
        <w:rPr>
          <w:rFonts w:ascii="Times New Roman" w:hAnsi="Times New Roman" w:cs="Times New Roman"/>
          <w:szCs w:val="24"/>
        </w:rPr>
        <w:t xml:space="preserve">où </w:t>
      </w:r>
    </w:p>
    <w:p w:rsidR="007D41B5" w:rsidRPr="001843FF" w:rsidRDefault="007D41B5" w:rsidP="007D41B5">
      <w:pPr>
        <w:ind w:left="1416" w:firstLine="708"/>
        <w:rPr>
          <w:rFonts w:ascii="Times New Roman" w:hAnsi="Times New Roman" w:cs="Times New Roman"/>
          <w:szCs w:val="24"/>
        </w:rPr>
      </w:pPr>
      <w:r w:rsidRPr="001843FF">
        <w:rPr>
          <w:rFonts w:ascii="Times New Roman" w:hAnsi="Times New Roman" w:cs="Times New Roman"/>
          <w:szCs w:val="24"/>
        </w:rPr>
        <w:t>i est chacun des 4 degrés de certitude (0, 60, 80, 95)</w:t>
      </w:r>
    </w:p>
    <w:p w:rsidR="007D41B5" w:rsidRPr="001843FF" w:rsidRDefault="007D41B5" w:rsidP="007D41B5">
      <w:pPr>
        <w:ind w:left="2124"/>
        <w:rPr>
          <w:rFonts w:ascii="Times New Roman" w:hAnsi="Times New Roman" w:cs="Times New Roman"/>
          <w:szCs w:val="24"/>
        </w:rPr>
      </w:pPr>
      <w:r w:rsidRPr="001843FF">
        <w:rPr>
          <w:rFonts w:ascii="Times New Roman" w:hAnsi="Times New Roman" w:cs="Times New Roman"/>
          <w:szCs w:val="24"/>
        </w:rPr>
        <w:t>nu</w:t>
      </w:r>
      <w:r w:rsidRPr="001843FF">
        <w:rPr>
          <w:rFonts w:ascii="Times New Roman" w:hAnsi="Times New Roman" w:cs="Times New Roman"/>
          <w:szCs w:val="24"/>
          <w:vertAlign w:val="subscript"/>
        </w:rPr>
        <w:t>i</w:t>
      </w:r>
      <w:r w:rsidRPr="001843FF">
        <w:rPr>
          <w:rFonts w:ascii="Times New Roman" w:hAnsi="Times New Roman" w:cs="Times New Roman"/>
          <w:szCs w:val="24"/>
        </w:rPr>
        <w:t xml:space="preserve"> = le nombre d’utilisations de ce degré de certitude (DC)</w:t>
      </w:r>
    </w:p>
    <w:p w:rsidR="007D41B5" w:rsidRDefault="007D41B5" w:rsidP="007D41B5">
      <w:pPr>
        <w:ind w:left="2124"/>
        <w:rPr>
          <w:rFonts w:ascii="Times New Roman" w:hAnsi="Times New Roman" w:cs="Times New Roman"/>
          <w:szCs w:val="24"/>
        </w:rPr>
      </w:pPr>
      <w:r w:rsidRPr="001843FF">
        <w:rPr>
          <w:rFonts w:ascii="Calibri" w:hAnsi="Calibri" w:cs="Calibri"/>
          <w:szCs w:val="24"/>
        </w:rPr>
        <w:t>δ</w:t>
      </w:r>
      <w:r w:rsidRPr="001843FF">
        <w:rPr>
          <w:rFonts w:ascii="Times New Roman" w:hAnsi="Times New Roman" w:cs="Times New Roman"/>
          <w:szCs w:val="24"/>
          <w:vertAlign w:val="subscript"/>
        </w:rPr>
        <w:t>i</w:t>
      </w:r>
      <w:r w:rsidRPr="001843FF">
        <w:rPr>
          <w:rFonts w:ascii="Times New Roman" w:hAnsi="Times New Roman" w:cs="Times New Roman"/>
          <w:szCs w:val="24"/>
        </w:rPr>
        <w:t xml:space="preserve"> est la différence entre le DC annoncé et son taux d’exactitude</w:t>
      </w:r>
      <w:r>
        <w:rPr>
          <w:rFonts w:ascii="Times New Roman" w:hAnsi="Times New Roman" w:cs="Times New Roman"/>
          <w:szCs w:val="24"/>
        </w:rPr>
        <w:t>.</w:t>
      </w:r>
    </w:p>
    <w:p w:rsidR="007D41B5" w:rsidRDefault="007D41B5" w:rsidP="007D41B5">
      <w:pPr>
        <w:ind w:left="708"/>
        <w:rPr>
          <w:rFonts w:ascii="Times New Roman" w:hAnsi="Times New Roman" w:cs="Times New Roman"/>
          <w:szCs w:val="24"/>
        </w:rPr>
      </w:pPr>
      <w:r>
        <w:rPr>
          <w:rFonts w:ascii="Times New Roman" w:hAnsi="Times New Roman" w:cs="Times New Roman"/>
          <w:szCs w:val="24"/>
        </w:rPr>
        <w:t xml:space="preserve">Lors de l’opération MOHICAN (Leclercq , 2003), près de 4000 étudiants entrant dans les universités de la CFWB ont répondu avec 6 degrés de certitude (0, 20, 40, 60, 80, 100%) à 10 tests faits de QCM (à 5 solutions + Autre + Toutes). Quatre de ces tests comportaient plus de 20 questions : Math (22 Qs, 2516 Es), Arts (25 Qs, 1393 Es), Histoire &amp; Actualité (25 Q, 1410 Es), Vocabulaire (45 Qs, 3846 Es). Sur base de travaux de Gilles (2002, p. 290), j’ai pu calculer 300.000 indices de réalisme (plus précisément 298472). Voici la distribution des valeurs de réalisme (en %) calculées sur ces 4 tests. </w:t>
      </w:r>
    </w:p>
    <w:p w:rsidR="007D41B5" w:rsidRDefault="007D41B5" w:rsidP="007D41B5">
      <w:pPr>
        <w:ind w:left="2124"/>
        <w:rPr>
          <w:rFonts w:ascii="Times New Roman" w:hAnsi="Times New Roman" w:cs="Times New Roman"/>
          <w:szCs w:val="24"/>
        </w:rPr>
      </w:pPr>
      <w:r w:rsidRPr="007E502A">
        <w:rPr>
          <w:rFonts w:ascii="Times New Roman" w:hAnsi="Times New Roman" w:cs="Times New Roman"/>
          <w:noProof/>
          <w:szCs w:val="24"/>
          <w:lang w:val="fr-BE" w:eastAsia="fr-BE"/>
        </w:rPr>
        <w:drawing>
          <wp:anchor distT="0" distB="0" distL="114300" distR="114300" simplePos="0" relativeHeight="251791360" behindDoc="1" locked="0" layoutInCell="1" allowOverlap="1" wp14:anchorId="3EAE7704" wp14:editId="4618AAFF">
            <wp:simplePos x="0" y="0"/>
            <wp:positionH relativeFrom="column">
              <wp:posOffset>1522095</wp:posOffset>
            </wp:positionH>
            <wp:positionV relativeFrom="paragraph">
              <wp:posOffset>22225</wp:posOffset>
            </wp:positionV>
            <wp:extent cx="3985895" cy="491490"/>
            <wp:effectExtent l="0" t="0" r="0" b="3810"/>
            <wp:wrapTight wrapText="bothSides">
              <wp:wrapPolygon edited="0">
                <wp:start x="0" y="0"/>
                <wp:lineTo x="0" y="20930"/>
                <wp:lineTo x="19511" y="20930"/>
                <wp:lineTo x="21473" y="14233"/>
                <wp:lineTo x="2147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5895" cy="491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1B5" w:rsidRDefault="007D41B5" w:rsidP="007D41B5">
      <w:pPr>
        <w:ind w:left="2124"/>
        <w:rPr>
          <w:rFonts w:ascii="Times New Roman" w:hAnsi="Times New Roman" w:cs="Times New Roman"/>
          <w:szCs w:val="24"/>
        </w:rPr>
      </w:pPr>
    </w:p>
    <w:p w:rsidR="007D41B5" w:rsidRDefault="007D41B5" w:rsidP="007D41B5">
      <w:pPr>
        <w:spacing w:line="276" w:lineRule="auto"/>
        <w:rPr>
          <w:rFonts w:ascii="Times New Roman" w:hAnsi="Times New Roman" w:cs="Times New Roman"/>
          <w:szCs w:val="24"/>
        </w:rPr>
      </w:pPr>
    </w:p>
    <w:p w:rsidR="007D41B5" w:rsidRDefault="007D41B5" w:rsidP="007D41B5">
      <w:pPr>
        <w:spacing w:line="276" w:lineRule="auto"/>
        <w:rPr>
          <w:rFonts w:ascii="Times New Roman" w:hAnsi="Times New Roman" w:cs="Times New Roman"/>
          <w:szCs w:val="24"/>
        </w:rPr>
      </w:pPr>
      <w:r>
        <w:rPr>
          <w:rFonts w:ascii="Times New Roman" w:hAnsi="Times New Roman" w:cs="Times New Roman"/>
          <w:szCs w:val="24"/>
        </w:rPr>
        <w:t xml:space="preserve">P3e. On peut représenter ces trois indices dans un </w:t>
      </w:r>
      <w:r w:rsidRPr="006D5963">
        <w:rPr>
          <w:rFonts w:ascii="Times New Roman" w:hAnsi="Times New Roman" w:cs="Times New Roman"/>
          <w:b/>
          <w:szCs w:val="24"/>
        </w:rPr>
        <w:t>graphique CCC</w:t>
      </w:r>
      <w:r>
        <w:rPr>
          <w:rFonts w:ascii="Times New Roman" w:hAnsi="Times New Roman" w:cs="Times New Roman"/>
          <w:szCs w:val="24"/>
        </w:rPr>
        <w:t xml:space="preserve"> ou </w:t>
      </w:r>
      <w:r w:rsidRPr="00C32A65">
        <w:rPr>
          <w:rFonts w:ascii="Times New Roman" w:hAnsi="Times New Roman" w:cs="Times New Roman"/>
          <w:b/>
          <w:szCs w:val="24"/>
        </w:rPr>
        <w:t>C</w:t>
      </w:r>
      <w:r>
        <w:rPr>
          <w:rFonts w:ascii="Times New Roman" w:hAnsi="Times New Roman" w:cs="Times New Roman"/>
          <w:szCs w:val="24"/>
        </w:rPr>
        <w:t>entration-</w:t>
      </w:r>
      <w:r w:rsidRPr="00C32A65">
        <w:rPr>
          <w:rFonts w:ascii="Times New Roman" w:hAnsi="Times New Roman" w:cs="Times New Roman"/>
          <w:b/>
          <w:szCs w:val="24"/>
        </w:rPr>
        <w:t>C</w:t>
      </w:r>
      <w:r>
        <w:rPr>
          <w:rFonts w:ascii="Times New Roman" w:hAnsi="Times New Roman" w:cs="Times New Roman"/>
          <w:szCs w:val="24"/>
        </w:rPr>
        <w:t>ohérence-</w:t>
      </w:r>
      <w:r w:rsidRPr="00C32A65">
        <w:rPr>
          <w:rFonts w:ascii="Times New Roman" w:hAnsi="Times New Roman" w:cs="Times New Roman"/>
          <w:b/>
          <w:szCs w:val="24"/>
        </w:rPr>
        <w:t>C</w:t>
      </w:r>
      <w:r>
        <w:rPr>
          <w:rFonts w:ascii="Times New Roman" w:hAnsi="Times New Roman" w:cs="Times New Roman"/>
          <w:szCs w:val="24"/>
        </w:rPr>
        <w:t>alibration (Leclercq &amp; Gilles, 1994 : Leclercq, 2003, p. 43).</w:t>
      </w:r>
    </w:p>
    <w:p w:rsidR="007D41B5" w:rsidRDefault="007D41B5" w:rsidP="007D41B5">
      <w:pPr>
        <w:spacing w:line="276" w:lineRule="auto"/>
        <w:rPr>
          <w:rFonts w:ascii="Times New Roman" w:hAnsi="Times New Roman" w:cs="Times New Roman"/>
          <w:szCs w:val="24"/>
        </w:rPr>
      </w:pPr>
      <w:r w:rsidRPr="007D41B5">
        <w:rPr>
          <w:noProof/>
          <w:lang w:val="fr-BE" w:eastAsia="fr-BE"/>
        </w:rPr>
        <w:drawing>
          <wp:anchor distT="0" distB="0" distL="114300" distR="114300" simplePos="0" relativeHeight="251792384" behindDoc="1" locked="0" layoutInCell="1" allowOverlap="1">
            <wp:simplePos x="0" y="0"/>
            <wp:positionH relativeFrom="column">
              <wp:posOffset>624089</wp:posOffset>
            </wp:positionH>
            <wp:positionV relativeFrom="paragraph">
              <wp:posOffset>361</wp:posOffset>
            </wp:positionV>
            <wp:extent cx="4426528" cy="3370659"/>
            <wp:effectExtent l="0" t="0" r="0" b="1270"/>
            <wp:wrapTight wrapText="bothSides">
              <wp:wrapPolygon edited="0">
                <wp:start x="0" y="0"/>
                <wp:lineTo x="0" y="21486"/>
                <wp:lineTo x="21476" y="21486"/>
                <wp:lineTo x="21476"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6528" cy="33706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1B5" w:rsidRDefault="007D41B5" w:rsidP="007D41B5">
      <w:pPr>
        <w:spacing w:line="276" w:lineRule="auto"/>
        <w:rPr>
          <w:rFonts w:ascii="Times New Roman" w:hAnsi="Times New Roman" w:cs="Times New Roman"/>
          <w:szCs w:val="24"/>
        </w:rPr>
      </w:pPr>
    </w:p>
    <w:p w:rsidR="007D41B5" w:rsidRDefault="007D41B5"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8561AB" w:rsidRDefault="008561AB" w:rsidP="007D41B5">
      <w:pPr>
        <w:spacing w:line="276" w:lineRule="auto"/>
        <w:rPr>
          <w:rFonts w:ascii="Times New Roman" w:hAnsi="Times New Roman" w:cs="Times New Roman"/>
          <w:szCs w:val="24"/>
        </w:rPr>
      </w:pPr>
    </w:p>
    <w:p w:rsidR="005737DF" w:rsidRDefault="005C2945" w:rsidP="005737DF">
      <w:pPr>
        <w:spacing w:line="276" w:lineRule="auto"/>
        <w:jc w:val="center"/>
        <w:rPr>
          <w:rFonts w:ascii="Times New Roman" w:hAnsi="Times New Roman" w:cs="Times New Roman"/>
          <w:b/>
          <w:sz w:val="20"/>
          <w:szCs w:val="24"/>
        </w:rPr>
      </w:pPr>
      <w:r w:rsidRPr="005737DF">
        <w:rPr>
          <w:rFonts w:ascii="Times New Roman" w:hAnsi="Times New Roman" w:cs="Times New Roman"/>
          <w:b/>
          <w:sz w:val="20"/>
          <w:szCs w:val="24"/>
        </w:rPr>
        <w:t>Figure 1 : Ecran du jeu Guess (conçu par D. Leclercq et J-L Gilles</w:t>
      </w:r>
    </w:p>
    <w:p w:rsidR="005737DF" w:rsidRPr="005737DF" w:rsidRDefault="005C2945" w:rsidP="005737DF">
      <w:pPr>
        <w:spacing w:line="276" w:lineRule="auto"/>
        <w:jc w:val="center"/>
        <w:rPr>
          <w:rFonts w:ascii="Times New Roman" w:hAnsi="Times New Roman" w:cs="Times New Roman"/>
          <w:b/>
          <w:sz w:val="20"/>
          <w:szCs w:val="24"/>
        </w:rPr>
      </w:pPr>
      <w:r w:rsidRPr="005737DF">
        <w:rPr>
          <w:rFonts w:ascii="Times New Roman" w:hAnsi="Times New Roman" w:cs="Times New Roman"/>
          <w:b/>
          <w:sz w:val="20"/>
          <w:szCs w:val="24"/>
        </w:rPr>
        <w:t>et programmé en Toolbook par Michel Hurard)</w:t>
      </w:r>
    </w:p>
    <w:p w:rsidR="005C2945" w:rsidRDefault="005C2945" w:rsidP="007D41B5">
      <w:pPr>
        <w:spacing w:line="276" w:lineRule="auto"/>
        <w:rPr>
          <w:rFonts w:ascii="Times New Roman" w:hAnsi="Times New Roman" w:cs="Times New Roman"/>
          <w:szCs w:val="24"/>
        </w:rPr>
      </w:pPr>
      <w:r>
        <w:rPr>
          <w:rFonts w:ascii="Times New Roman" w:hAnsi="Times New Roman" w:cs="Times New Roman"/>
          <w:szCs w:val="24"/>
        </w:rPr>
        <w:lastRenderedPageBreak/>
        <w:t>A chaque « coup le joueur doit deviner la lettre symbolisée par l’ét</w:t>
      </w:r>
      <w:r w:rsidR="005737DF">
        <w:rPr>
          <w:rFonts w:ascii="Times New Roman" w:hAnsi="Times New Roman" w:cs="Times New Roman"/>
          <w:szCs w:val="24"/>
        </w:rPr>
        <w:t>o</w:t>
      </w:r>
      <w:r>
        <w:rPr>
          <w:rFonts w:ascii="Times New Roman" w:hAnsi="Times New Roman" w:cs="Times New Roman"/>
          <w:szCs w:val="24"/>
        </w:rPr>
        <w:t>ile rouge (</w:t>
      </w:r>
      <w:r w:rsidRPr="005737DF">
        <w:rPr>
          <w:rFonts w:ascii="Times New Roman" w:hAnsi="Times New Roman" w:cs="Times New Roman"/>
          <w:color w:val="FF0000"/>
          <w:szCs w:val="24"/>
        </w:rPr>
        <w:t>*</w:t>
      </w:r>
      <w:r>
        <w:rPr>
          <w:rFonts w:ascii="Times New Roman" w:hAnsi="Times New Roman" w:cs="Times New Roman"/>
          <w:szCs w:val="24"/>
        </w:rPr>
        <w:t>)</w:t>
      </w:r>
      <w:r w:rsidR="005737DF">
        <w:rPr>
          <w:rFonts w:ascii="Times New Roman" w:hAnsi="Times New Roman" w:cs="Times New Roman"/>
          <w:szCs w:val="24"/>
        </w:rPr>
        <w:t xml:space="preserve"> dans le texte, en ajoutant un degré de certitude. Le texte apparaît (en haut à gauche de l’écran) lettre par lettre comme feedback car le joueur a dû la deviner. Il s’agit d’un texte extrait d’un livre (ici « Le rouge et le noir » de Stendhal).</w:t>
      </w:r>
    </w:p>
    <w:p w:rsidR="00671533" w:rsidRDefault="00671533" w:rsidP="007D41B5">
      <w:pPr>
        <w:spacing w:line="276" w:lineRule="auto"/>
        <w:rPr>
          <w:rFonts w:ascii="Times New Roman" w:hAnsi="Times New Roman" w:cs="Times New Roman"/>
          <w:szCs w:val="24"/>
        </w:rPr>
      </w:pPr>
      <w:r>
        <w:rPr>
          <w:rFonts w:ascii="Times New Roman" w:hAnsi="Times New Roman" w:cs="Times New Roman"/>
          <w:szCs w:val="24"/>
        </w:rPr>
        <w:t>NB : Dans cette version</w:t>
      </w:r>
      <w:r w:rsidR="005C2945">
        <w:rPr>
          <w:rFonts w:ascii="Times New Roman" w:hAnsi="Times New Roman" w:cs="Times New Roman"/>
          <w:szCs w:val="24"/>
        </w:rPr>
        <w:t xml:space="preserve"> (de 1994)</w:t>
      </w:r>
      <w:r>
        <w:rPr>
          <w:rFonts w:ascii="Times New Roman" w:hAnsi="Times New Roman" w:cs="Times New Roman"/>
          <w:szCs w:val="24"/>
        </w:rPr>
        <w:t>, l</w:t>
      </w:r>
      <w:r w:rsidR="005737DF">
        <w:rPr>
          <w:rFonts w:ascii="Times New Roman" w:hAnsi="Times New Roman" w:cs="Times New Roman"/>
          <w:szCs w:val="24"/>
        </w:rPr>
        <w:t>’échelle des certitudes était (voir axe horizontal du graphique) 0 (0 à 25%), 1 (25 à 50%), 2 (50 à 70%, 3 (70 à 85%), 4 (85 à 95%) et 5 (95 à 100%). L</w:t>
      </w:r>
      <w:r>
        <w:rPr>
          <w:rFonts w:ascii="Times New Roman" w:hAnsi="Times New Roman" w:cs="Times New Roman"/>
          <w:szCs w:val="24"/>
        </w:rPr>
        <w:t xml:space="preserve">e réalisme </w:t>
      </w:r>
      <w:r w:rsidR="005C2945">
        <w:rPr>
          <w:rFonts w:ascii="Times New Roman" w:hAnsi="Times New Roman" w:cs="Times New Roman"/>
          <w:szCs w:val="24"/>
        </w:rPr>
        <w:t xml:space="preserve">(ou Calibration) </w:t>
      </w:r>
      <w:r>
        <w:rPr>
          <w:rFonts w:ascii="Times New Roman" w:hAnsi="Times New Roman" w:cs="Times New Roman"/>
          <w:szCs w:val="24"/>
        </w:rPr>
        <w:t>est exprimé sous la forme 0,885. Aujourd’hui, c’est sous la forme 88,5.</w:t>
      </w:r>
      <w:r w:rsidR="005C2945">
        <w:rPr>
          <w:rFonts w:ascii="Times New Roman" w:hAnsi="Times New Roman" w:cs="Times New Roman"/>
          <w:szCs w:val="24"/>
        </w:rPr>
        <w:t xml:space="preserve"> Les nombres d’utilisation (nu) pour chaque degré de certitude apparaissent dans la ligne « Tot », les nombres de réponses correctes dans la ligne RC et les %RC ou Taux d’Exactitude dans la ligne TE. ). Les « moustaches » verticales d’erreur de mesure des pourcentages sont en vert. </w:t>
      </w:r>
    </w:p>
    <w:p w:rsidR="005737DF" w:rsidRDefault="005737DF" w:rsidP="007D41B5">
      <w:pPr>
        <w:spacing w:line="276" w:lineRule="auto"/>
        <w:rPr>
          <w:rFonts w:ascii="Times New Roman" w:hAnsi="Times New Roman" w:cs="Times New Roman"/>
          <w:szCs w:val="24"/>
        </w:rPr>
      </w:pPr>
      <w:r>
        <w:rPr>
          <w:rFonts w:ascii="Times New Roman" w:hAnsi="Times New Roman" w:cs="Times New Roman"/>
          <w:szCs w:val="24"/>
        </w:rPr>
        <w:t xml:space="preserve">Un barème de tarifs (de points) en vert (en cas de réponse correcte) et en rouge (en cas de réponses incorrectes) est appliqué. Le score affiché est celui qui a été calculé sur base de ce barème sur les 90 réponses acertées fournies jusqu’alors.  </w:t>
      </w:r>
    </w:p>
    <w:p w:rsidR="00297C1D" w:rsidRDefault="00297C1D" w:rsidP="00297C1D">
      <w:pPr>
        <w:spacing w:line="276" w:lineRule="auto"/>
        <w:ind w:left="709" w:hanging="709"/>
        <w:jc w:val="left"/>
        <w:rPr>
          <w:rFonts w:ascii="Times New Roman" w:hAnsi="Times New Roman" w:cs="Times New Roman"/>
          <w:szCs w:val="24"/>
        </w:rPr>
      </w:pPr>
      <w:r>
        <w:rPr>
          <w:rFonts w:ascii="Times New Roman" w:hAnsi="Times New Roman" w:cs="Times New Roman"/>
          <w:szCs w:val="24"/>
        </w:rPr>
        <w:t xml:space="preserve">P3f. </w:t>
      </w:r>
      <w:r w:rsidR="007D41B5" w:rsidRPr="00747C7A">
        <w:rPr>
          <w:rFonts w:ascii="Times New Roman" w:hAnsi="Times New Roman" w:cs="Times New Roman"/>
          <w:szCs w:val="24"/>
        </w:rPr>
        <w:t xml:space="preserve">En général on observe une </w:t>
      </w:r>
      <w:r w:rsidR="007D41B5" w:rsidRPr="001843FF">
        <w:rPr>
          <w:rFonts w:ascii="Times New Roman" w:hAnsi="Times New Roman" w:cs="Times New Roman"/>
          <w:b/>
          <w:szCs w:val="24"/>
        </w:rPr>
        <w:t xml:space="preserve">surestimation </w:t>
      </w:r>
      <w:r w:rsidR="007D41B5">
        <w:rPr>
          <w:rFonts w:ascii="Times New Roman" w:hAnsi="Times New Roman" w:cs="Times New Roman"/>
          <w:szCs w:val="24"/>
        </w:rPr>
        <w:t xml:space="preserve">(donc une EMC positive et un réalisme n’atteignant pas 100), mais une bonne cohérence (proche de 1). </w:t>
      </w:r>
    </w:p>
    <w:p w:rsidR="00297C1D" w:rsidRDefault="00297C1D" w:rsidP="00297C1D">
      <w:pPr>
        <w:spacing w:line="276" w:lineRule="auto"/>
        <w:ind w:left="709" w:hanging="709"/>
        <w:jc w:val="left"/>
        <w:rPr>
          <w:rFonts w:ascii="Times New Roman" w:hAnsi="Times New Roman" w:cs="Times New Roman"/>
          <w:szCs w:val="24"/>
        </w:rPr>
      </w:pPr>
      <w:r>
        <w:rPr>
          <w:rFonts w:ascii="Times New Roman" w:hAnsi="Times New Roman" w:cs="Times New Roman"/>
          <w:szCs w:val="24"/>
        </w:rPr>
        <w:t xml:space="preserve">P3g. </w:t>
      </w:r>
      <w:r w:rsidR="007D41B5">
        <w:rPr>
          <w:rFonts w:ascii="Times New Roman" w:hAnsi="Times New Roman" w:cs="Times New Roman"/>
          <w:szCs w:val="24"/>
        </w:rPr>
        <w:t xml:space="preserve">On observe aussi </w:t>
      </w:r>
      <w:r w:rsidR="007D41B5" w:rsidRPr="00747C7A">
        <w:rPr>
          <w:rFonts w:ascii="Times New Roman" w:hAnsi="Times New Roman" w:cs="Times New Roman"/>
          <w:szCs w:val="24"/>
        </w:rPr>
        <w:t xml:space="preserve">un </w:t>
      </w:r>
      <w:r w:rsidR="007D41B5" w:rsidRPr="001843FF">
        <w:rPr>
          <w:rFonts w:ascii="Times New Roman" w:hAnsi="Times New Roman" w:cs="Times New Roman"/>
          <w:b/>
          <w:szCs w:val="24"/>
        </w:rPr>
        <w:t>effet facile / difficile</w:t>
      </w:r>
      <w:r w:rsidR="007D41B5" w:rsidRPr="00747C7A">
        <w:rPr>
          <w:rFonts w:ascii="Times New Roman" w:hAnsi="Times New Roman" w:cs="Times New Roman"/>
          <w:szCs w:val="24"/>
        </w:rPr>
        <w:t xml:space="preserve"> </w:t>
      </w:r>
      <w:r w:rsidR="007D41B5">
        <w:rPr>
          <w:rFonts w:ascii="Times New Roman" w:hAnsi="Times New Roman" w:cs="Times New Roman"/>
          <w:szCs w:val="24"/>
        </w:rPr>
        <w:t xml:space="preserve">ou </w:t>
      </w:r>
      <w:r w:rsidR="007D41B5" w:rsidRPr="001843FF">
        <w:rPr>
          <w:rFonts w:ascii="Times New Roman" w:hAnsi="Times New Roman" w:cs="Times New Roman"/>
          <w:i/>
          <w:szCs w:val="24"/>
        </w:rPr>
        <w:t>hard</w:t>
      </w:r>
      <w:r w:rsidR="007D41B5">
        <w:rPr>
          <w:rFonts w:ascii="Times New Roman" w:hAnsi="Times New Roman" w:cs="Times New Roman"/>
          <w:i/>
          <w:szCs w:val="24"/>
        </w:rPr>
        <w:t>/</w:t>
      </w:r>
      <w:r w:rsidR="007D41B5" w:rsidRPr="001843FF">
        <w:rPr>
          <w:rFonts w:ascii="Times New Roman" w:hAnsi="Times New Roman" w:cs="Times New Roman"/>
          <w:i/>
          <w:szCs w:val="24"/>
        </w:rPr>
        <w:t>easy effect</w:t>
      </w:r>
      <w:r w:rsidR="007D41B5">
        <w:rPr>
          <w:rFonts w:ascii="Times New Roman" w:hAnsi="Times New Roman" w:cs="Times New Roman"/>
          <w:szCs w:val="24"/>
        </w:rPr>
        <w:t xml:space="preserve"> </w:t>
      </w:r>
      <w:r w:rsidR="007D41B5" w:rsidRPr="00747C7A">
        <w:rPr>
          <w:rFonts w:ascii="Times New Roman" w:hAnsi="Times New Roman" w:cs="Times New Roman"/>
          <w:szCs w:val="24"/>
        </w:rPr>
        <w:t xml:space="preserve">(surestimation dans les questions difficiles et sous-estimations dans les questions faciles). </w:t>
      </w:r>
    </w:p>
    <w:p w:rsidR="007D41B5" w:rsidRDefault="00297C1D" w:rsidP="00297C1D">
      <w:pPr>
        <w:spacing w:line="276" w:lineRule="auto"/>
        <w:ind w:left="709" w:hanging="709"/>
        <w:jc w:val="left"/>
        <w:rPr>
          <w:rFonts w:ascii="Times New Roman" w:hAnsi="Times New Roman" w:cs="Times New Roman"/>
          <w:szCs w:val="24"/>
        </w:rPr>
      </w:pPr>
      <w:r>
        <w:rPr>
          <w:rFonts w:ascii="Times New Roman" w:hAnsi="Times New Roman" w:cs="Times New Roman"/>
          <w:szCs w:val="24"/>
        </w:rPr>
        <w:t xml:space="preserve">P3h. </w:t>
      </w:r>
      <w:r w:rsidR="007D41B5" w:rsidRPr="00747C7A">
        <w:rPr>
          <w:rFonts w:ascii="Times New Roman" w:hAnsi="Times New Roman" w:cs="Times New Roman"/>
          <w:szCs w:val="24"/>
        </w:rPr>
        <w:t xml:space="preserve">Chaque répondant bénéficie au départ de la </w:t>
      </w:r>
      <w:r w:rsidR="007D41B5" w:rsidRPr="001843FF">
        <w:rPr>
          <w:rFonts w:ascii="Times New Roman" w:hAnsi="Times New Roman" w:cs="Times New Roman"/>
          <w:b/>
          <w:szCs w:val="24"/>
        </w:rPr>
        <w:t>présomption de réalisme</w:t>
      </w:r>
      <w:r w:rsidR="007D41B5" w:rsidRPr="00747C7A">
        <w:rPr>
          <w:rFonts w:ascii="Times New Roman" w:hAnsi="Times New Roman" w:cs="Times New Roman"/>
          <w:szCs w:val="24"/>
        </w:rPr>
        <w:t>, sauf si ses réponses permettent de lui retirer cette présomption pour un test donné.</w:t>
      </w:r>
    </w:p>
    <w:p w:rsidR="007D41B5" w:rsidRPr="00747C7A" w:rsidRDefault="007D41B5" w:rsidP="007D41B5">
      <w:pPr>
        <w:spacing w:line="276" w:lineRule="auto"/>
        <w:ind w:left="397"/>
        <w:rPr>
          <w:rFonts w:ascii="Times New Roman" w:hAnsi="Times New Roman" w:cs="Times New Roman"/>
          <w:i/>
          <w:szCs w:val="24"/>
        </w:rPr>
      </w:pPr>
    </w:p>
    <w:p w:rsidR="00ED2EB0" w:rsidRPr="00FE1381" w:rsidRDefault="00ED2EB0" w:rsidP="00ED2EB0">
      <w:pPr>
        <w:spacing w:after="200" w:line="276" w:lineRule="auto"/>
        <w:jc w:val="left"/>
        <w:rPr>
          <w:b/>
          <w:color w:val="000000" w:themeColor="text1"/>
          <w:lang w:val="fr-BE"/>
        </w:rPr>
      </w:pPr>
      <w:r w:rsidRPr="000A7D33">
        <w:rPr>
          <w:b/>
          <w:color w:val="000000" w:themeColor="text1"/>
        </w:rPr>
        <w:t>P4</w:t>
      </w:r>
      <w:r w:rsidRPr="00FE1381">
        <w:rPr>
          <w:color w:val="000000" w:themeColor="text1"/>
        </w:rPr>
        <w:t xml:space="preserve">. </w:t>
      </w:r>
      <w:r w:rsidRPr="00FE1381">
        <w:rPr>
          <w:b/>
          <w:bCs/>
          <w:color w:val="000000" w:themeColor="text1"/>
        </w:rPr>
        <w:t xml:space="preserve">Les réponses acertées </w:t>
      </w:r>
      <w:r w:rsidRPr="00FE1381">
        <w:rPr>
          <w:b/>
          <w:color w:val="000000" w:themeColor="text1"/>
        </w:rPr>
        <w:t>(accompagnées d’un degré de certitude) permettent de mesurer la</w:t>
      </w:r>
      <w:r w:rsidRPr="00FE1381">
        <w:rPr>
          <w:color w:val="000000" w:themeColor="text1"/>
        </w:rPr>
        <w:t xml:space="preserve"> </w:t>
      </w:r>
      <w:r w:rsidRPr="00FE1381">
        <w:rPr>
          <w:b/>
          <w:bCs/>
          <w:color w:val="000000" w:themeColor="text1"/>
        </w:rPr>
        <w:t xml:space="preserve">qualité spectrale de la réponse ou qualité de la connaissance subjective </w:t>
      </w:r>
      <w:r w:rsidRPr="00FE1381">
        <w:rPr>
          <w:b/>
          <w:color w:val="000000" w:themeColor="text1"/>
        </w:rPr>
        <w:t>ou encore le</w:t>
      </w:r>
      <w:r w:rsidRPr="00FE1381">
        <w:rPr>
          <w:color w:val="000000" w:themeColor="text1"/>
        </w:rPr>
        <w:t xml:space="preserve"> « </w:t>
      </w:r>
      <w:r w:rsidRPr="00FE1381">
        <w:rPr>
          <w:b/>
          <w:bCs/>
          <w:color w:val="000000" w:themeColor="text1"/>
        </w:rPr>
        <w:t xml:space="preserve">degré de maîtrise cognitive (DMC)» </w:t>
      </w:r>
      <w:r w:rsidRPr="00FE1381">
        <w:rPr>
          <w:b/>
          <w:color w:val="000000" w:themeColor="text1"/>
        </w:rPr>
        <w:t>d’une personne sur une question</w:t>
      </w:r>
      <w:r w:rsidR="00FE1381" w:rsidRPr="00FE1381">
        <w:rPr>
          <w:b/>
          <w:color w:val="000000" w:themeColor="text1"/>
        </w:rPr>
        <w:t>, la maîtrise étant négative en cas d’erreur</w:t>
      </w:r>
      <w:r w:rsidRPr="00FE1381">
        <w:rPr>
          <w:b/>
          <w:color w:val="000000" w:themeColor="text1"/>
        </w:rPr>
        <w:t xml:space="preserve">. </w:t>
      </w:r>
    </w:p>
    <w:p w:rsidR="0007214A" w:rsidRPr="0007214A" w:rsidRDefault="00713C93" w:rsidP="00FE1381">
      <w:pPr>
        <w:pStyle w:val="Paragraphedeliste"/>
        <w:ind w:left="708"/>
      </w:pPr>
      <w:r w:rsidRPr="00FE1381">
        <w:t xml:space="preserve">Je m’autorise alors à parler de «connaissance » et </w:t>
      </w:r>
      <w:r w:rsidR="00B93449" w:rsidRPr="00FE1381">
        <w:t xml:space="preserve">non </w:t>
      </w:r>
      <w:r w:rsidRPr="00FE1381">
        <w:t>plus seulement de « performance ».</w:t>
      </w:r>
      <w:r w:rsidR="00FE1381">
        <w:t xml:space="preserve"> </w:t>
      </w:r>
      <w:r w:rsidR="0007214A" w:rsidRPr="0007214A">
        <w:t xml:space="preserve">Une réponse correcte avec certitude faible représente une maîtrise subjective </w:t>
      </w:r>
      <w:r>
        <w:t xml:space="preserve">(ue connaissance) </w:t>
      </w:r>
      <w:r w:rsidR="0007214A" w:rsidRPr="0007214A">
        <w:t xml:space="preserve">inférieure à une réponse correcte avec certitude élevée. Une réponse </w:t>
      </w:r>
      <w:r w:rsidR="0007214A">
        <w:t>in</w:t>
      </w:r>
      <w:r w:rsidR="0007214A" w:rsidRPr="0007214A">
        <w:t xml:space="preserve">correcte avec certitude </w:t>
      </w:r>
      <w:r w:rsidR="0007214A">
        <w:t>élevée</w:t>
      </w:r>
      <w:r w:rsidR="0007214A" w:rsidRPr="0007214A">
        <w:t xml:space="preserve"> représente une maîtrise subjective </w:t>
      </w:r>
      <w:r w:rsidR="0007214A">
        <w:t xml:space="preserve">négative pire qu’une </w:t>
      </w:r>
      <w:r w:rsidR="0007214A" w:rsidRPr="0007214A">
        <w:t xml:space="preserve">réponse </w:t>
      </w:r>
      <w:r w:rsidR="0007214A">
        <w:t>in</w:t>
      </w:r>
      <w:r w:rsidR="0007214A" w:rsidRPr="0007214A">
        <w:t xml:space="preserve">correcte avec certitude </w:t>
      </w:r>
      <w:r w:rsidR="0007214A">
        <w:t>faible</w:t>
      </w:r>
      <w:r w:rsidR="0007214A" w:rsidRPr="0007214A">
        <w:t xml:space="preserve">.  </w:t>
      </w:r>
    </w:p>
    <w:p w:rsidR="0007214A" w:rsidRPr="0007214A" w:rsidRDefault="0007214A" w:rsidP="0007214A">
      <w:pPr>
        <w:pStyle w:val="Paragraphedeliste"/>
        <w:rPr>
          <w:b/>
        </w:rPr>
      </w:pPr>
      <w:r w:rsidRPr="0007214A">
        <w:rPr>
          <w:b/>
        </w:rPr>
        <w:t xml:space="preserve"> </w:t>
      </w:r>
    </w:p>
    <w:p w:rsidR="00F33262" w:rsidRPr="009C66FE" w:rsidRDefault="00F93AD4" w:rsidP="009C66FE">
      <w:pPr>
        <w:rPr>
          <w:b/>
        </w:rPr>
      </w:pPr>
      <w:r>
        <w:rPr>
          <w:b/>
        </w:rPr>
        <w:t>P</w:t>
      </w:r>
      <w:r w:rsidR="009C66FE">
        <w:rPr>
          <w:b/>
        </w:rPr>
        <w:t xml:space="preserve">5. </w:t>
      </w:r>
      <w:r w:rsidR="00F33262" w:rsidRPr="009C66FE">
        <w:rPr>
          <w:b/>
        </w:rPr>
        <w:t xml:space="preserve">C’est en pourcentage de chances et non en mots que doit s’exprimer le degré de certitude si on veut mesurer le réalisme. </w:t>
      </w:r>
    </w:p>
    <w:p w:rsidR="009B6D85" w:rsidRPr="003E4B87" w:rsidRDefault="00F33262" w:rsidP="00F33262">
      <w:pPr>
        <w:pStyle w:val="Paragraphedeliste"/>
        <w:ind w:left="1068"/>
      </w:pPr>
      <w:r w:rsidRPr="003E4B87">
        <w:t>J’ai montré (Leclercq (2016 et 2017) que les diverses personnes ne do</w:t>
      </w:r>
      <w:r w:rsidR="009620B9">
        <w:t>nnen</w:t>
      </w:r>
      <w:r w:rsidRPr="003E4B87">
        <w:t xml:space="preserve">t pas la même traduction numérique (en %) aux </w:t>
      </w:r>
      <w:r w:rsidR="009B6D85" w:rsidRPr="003E4B87">
        <w:t>expressions verbales telles que «Pas sûr du tout », « peu sûr », « sur », « très sûr »</w:t>
      </w:r>
      <w:r w:rsidRPr="003E4B87">
        <w:t xml:space="preserve">. </w:t>
      </w:r>
    </w:p>
    <w:p w:rsidR="00FE1381" w:rsidRDefault="00FE1381" w:rsidP="009C66FE">
      <w:pPr>
        <w:rPr>
          <w:b/>
        </w:rPr>
      </w:pPr>
    </w:p>
    <w:p w:rsidR="00FE1381" w:rsidRDefault="00FE1381" w:rsidP="00F517E4">
      <w:pPr>
        <w:spacing w:line="276" w:lineRule="auto"/>
        <w:jc w:val="left"/>
        <w:rPr>
          <w:b/>
          <w:color w:val="000000" w:themeColor="text1"/>
        </w:rPr>
      </w:pPr>
      <w:r w:rsidRPr="00FE1381">
        <w:rPr>
          <w:b/>
          <w:color w:val="000000" w:themeColor="text1"/>
        </w:rPr>
        <w:t xml:space="preserve">P6. </w:t>
      </w:r>
      <w:r w:rsidRPr="00FE1381">
        <w:rPr>
          <w:b/>
          <w:bCs/>
          <w:color w:val="000000" w:themeColor="text1"/>
        </w:rPr>
        <w:t xml:space="preserve">L’échelle des certitudes </w:t>
      </w:r>
      <w:r w:rsidRPr="00FE1381">
        <w:rPr>
          <w:b/>
          <w:color w:val="000000" w:themeColor="text1"/>
        </w:rPr>
        <w:t xml:space="preserve">recommandée pour les Questions à Réponse Ouvertes (QROs) et les QCMs est 0%  20%  40%  60%  80%  </w:t>
      </w:r>
      <w:r w:rsidR="00F517E4">
        <w:rPr>
          <w:b/>
          <w:color w:val="000000" w:themeColor="text1"/>
        </w:rPr>
        <w:t>100</w:t>
      </w:r>
      <w:r w:rsidRPr="00FE1381">
        <w:rPr>
          <w:b/>
          <w:color w:val="000000" w:themeColor="text1"/>
        </w:rPr>
        <w:t>% (grosso modo les multiples de 20%)</w:t>
      </w:r>
      <w:r w:rsidR="00F517E4">
        <w:rPr>
          <w:b/>
          <w:color w:val="000000" w:themeColor="text1"/>
        </w:rPr>
        <w:t xml:space="preserve"> ou, mieux encore, 5</w:t>
      </w:r>
      <w:r w:rsidR="00F517E4" w:rsidRPr="00FE1381">
        <w:rPr>
          <w:b/>
          <w:color w:val="000000" w:themeColor="text1"/>
        </w:rPr>
        <w:t xml:space="preserve">%  20%  40%  60%  80%  </w:t>
      </w:r>
      <w:r w:rsidR="00F517E4">
        <w:rPr>
          <w:b/>
          <w:color w:val="000000" w:themeColor="text1"/>
        </w:rPr>
        <w:t>95</w:t>
      </w:r>
      <w:r w:rsidR="00F517E4" w:rsidRPr="00FE1381">
        <w:rPr>
          <w:b/>
          <w:color w:val="000000" w:themeColor="text1"/>
        </w:rPr>
        <w:t>%</w:t>
      </w:r>
    </w:p>
    <w:p w:rsidR="00F517E4" w:rsidRPr="00F517E4" w:rsidRDefault="00F517E4" w:rsidP="00F517E4">
      <w:pPr>
        <w:spacing w:line="276" w:lineRule="auto"/>
        <w:ind w:left="708"/>
        <w:jc w:val="left"/>
        <w:rPr>
          <w:color w:val="000000" w:themeColor="text1"/>
          <w:lang w:val="fr-BE"/>
        </w:rPr>
      </w:pPr>
      <w:r w:rsidRPr="00F517E4">
        <w:rPr>
          <w:color w:val="000000" w:themeColor="text1"/>
        </w:rPr>
        <w:t xml:space="preserve">où 5% signifie « de 0 àn5% » et 95% signifie « de 95 à 100%. </w:t>
      </w:r>
    </w:p>
    <w:p w:rsidR="00F33262" w:rsidRPr="003E4B87" w:rsidRDefault="00F33262" w:rsidP="00F517E4">
      <w:pPr>
        <w:ind w:left="708"/>
      </w:pPr>
      <w:r w:rsidRPr="003E4B87">
        <w:t xml:space="preserve">Les extrémités sont </w:t>
      </w:r>
      <w:r w:rsidR="00F517E4">
        <w:t xml:space="preserve">ici </w:t>
      </w:r>
      <w:r w:rsidR="009B6D85" w:rsidRPr="003E4B87">
        <w:t xml:space="preserve">« adoucies » en 5% et 95%, les répondants évitant –à raison- les valeurs aussi absolues que 0% et 100%. La certitude 5% </w:t>
      </w:r>
      <w:r w:rsidR="00F517E4">
        <w:t xml:space="preserve">(ou 0-5%) </w:t>
      </w:r>
      <w:r w:rsidR="009B6D85" w:rsidRPr="003E4B87">
        <w:t xml:space="preserve">reste l’ignorance totale. </w:t>
      </w:r>
    </w:p>
    <w:p w:rsidR="00FE1381" w:rsidRDefault="00FE1381" w:rsidP="009C66FE">
      <w:pPr>
        <w:rPr>
          <w:b/>
        </w:rPr>
      </w:pPr>
    </w:p>
    <w:p w:rsidR="009B6D85" w:rsidRDefault="00F93AD4" w:rsidP="009C66FE">
      <w:pPr>
        <w:rPr>
          <w:b/>
        </w:rPr>
      </w:pPr>
      <w:r>
        <w:rPr>
          <w:b/>
        </w:rPr>
        <w:t>P</w:t>
      </w:r>
      <w:r w:rsidR="009C66FE">
        <w:rPr>
          <w:b/>
        </w:rPr>
        <w:t xml:space="preserve">7. </w:t>
      </w:r>
      <w:r w:rsidR="009B6D85" w:rsidRPr="009C66FE">
        <w:rPr>
          <w:b/>
        </w:rPr>
        <w:t>Pour l</w:t>
      </w:r>
      <w:r w:rsidR="00F33262" w:rsidRPr="009C66FE">
        <w:rPr>
          <w:b/>
        </w:rPr>
        <w:t xml:space="preserve">es Questions Vrai-Faux (QVF), une </w:t>
      </w:r>
      <w:r w:rsidR="009B6D85" w:rsidRPr="009C66FE">
        <w:rPr>
          <w:b/>
        </w:rPr>
        <w:t>échelle a</w:t>
      </w:r>
      <w:r w:rsidR="00F33262" w:rsidRPr="009C66FE">
        <w:rPr>
          <w:b/>
        </w:rPr>
        <w:t xml:space="preserve">ppropriée est </w:t>
      </w:r>
      <w:r w:rsidR="009B6D85" w:rsidRPr="009C66FE">
        <w:rPr>
          <w:b/>
        </w:rPr>
        <w:t>50%  60%  80%  et 95%</w:t>
      </w:r>
      <w:r w:rsidR="00F33262" w:rsidRPr="009C66FE">
        <w:rPr>
          <w:b/>
        </w:rPr>
        <w:t xml:space="preserve">, où </w:t>
      </w:r>
      <w:r w:rsidR="009B6D85" w:rsidRPr="009C66FE">
        <w:rPr>
          <w:b/>
        </w:rPr>
        <w:t>la certitude 50% représent</w:t>
      </w:r>
      <w:r w:rsidR="00F33262" w:rsidRPr="009C66FE">
        <w:rPr>
          <w:b/>
        </w:rPr>
        <w:t>e</w:t>
      </w:r>
      <w:r w:rsidR="009B6D85" w:rsidRPr="009C66FE">
        <w:rPr>
          <w:b/>
        </w:rPr>
        <w:t xml:space="preserve"> l’ignorance totale. </w:t>
      </w:r>
    </w:p>
    <w:p w:rsidR="00303E3D" w:rsidRPr="009C66FE" w:rsidRDefault="00303E3D" w:rsidP="009C66FE">
      <w:pPr>
        <w:rPr>
          <w:b/>
        </w:rPr>
      </w:pPr>
    </w:p>
    <w:p w:rsidR="00FE1381" w:rsidRPr="00FE1381" w:rsidRDefault="00FE1381" w:rsidP="00FE1381">
      <w:pPr>
        <w:spacing w:after="200" w:line="276" w:lineRule="auto"/>
        <w:jc w:val="left"/>
        <w:rPr>
          <w:b/>
          <w:color w:val="000000" w:themeColor="text1"/>
          <w:lang w:val="fr-BE"/>
        </w:rPr>
      </w:pPr>
      <w:r w:rsidRPr="00FE1381">
        <w:rPr>
          <w:b/>
          <w:color w:val="000000" w:themeColor="text1"/>
        </w:rPr>
        <w:t xml:space="preserve">P8. Le Degré de Maîtrise Cognitive d’une question peut être positionné sur un </w:t>
      </w:r>
      <w:r w:rsidR="00E560E9">
        <w:rPr>
          <w:b/>
          <w:color w:val="000000" w:themeColor="text1"/>
        </w:rPr>
        <w:t>continuum appelé « </w:t>
      </w:r>
      <w:r w:rsidRPr="00FE1381">
        <w:rPr>
          <w:b/>
          <w:bCs/>
          <w:color w:val="000000" w:themeColor="text1"/>
        </w:rPr>
        <w:t>spectre</w:t>
      </w:r>
      <w:r w:rsidRPr="00FE1381">
        <w:rPr>
          <w:b/>
          <w:color w:val="000000" w:themeColor="text1"/>
        </w:rPr>
        <w:t xml:space="preserve"> </w:t>
      </w:r>
      <w:r w:rsidRPr="00FE1381">
        <w:rPr>
          <w:b/>
          <w:bCs/>
          <w:color w:val="000000" w:themeColor="text1"/>
        </w:rPr>
        <w:t>de qualité</w:t>
      </w:r>
      <w:r w:rsidRPr="00FE1381">
        <w:rPr>
          <w:b/>
          <w:color w:val="000000" w:themeColor="text1"/>
        </w:rPr>
        <w:t xml:space="preserve"> </w:t>
      </w:r>
      <w:r w:rsidR="00E560E9">
        <w:rPr>
          <w:b/>
          <w:color w:val="000000" w:themeColor="text1"/>
        </w:rPr>
        <w:t>de</w:t>
      </w:r>
      <w:r w:rsidR="0052574D">
        <w:rPr>
          <w:b/>
          <w:color w:val="000000" w:themeColor="text1"/>
        </w:rPr>
        <w:t>s réponses acertées », ou cogno</w:t>
      </w:r>
      <w:r w:rsidR="00E560E9">
        <w:rPr>
          <w:b/>
          <w:color w:val="000000" w:themeColor="text1"/>
        </w:rPr>
        <w:t xml:space="preserve">mètre, </w:t>
      </w:r>
      <w:r w:rsidRPr="00FE1381">
        <w:rPr>
          <w:b/>
          <w:color w:val="000000" w:themeColor="text1"/>
        </w:rPr>
        <w:t xml:space="preserve">allant de la PIRE (Réponse Incorrecte avec la certitude maximale, ici 95%) à la MEILLEURE (Réponse Correcte avec la certitude maximale, ici 95%), en passant par l’ignorance totale. </w:t>
      </w:r>
    </w:p>
    <w:p w:rsidR="00114FAD" w:rsidRPr="00FE1381" w:rsidRDefault="00114FAD" w:rsidP="009C66FE">
      <w:pPr>
        <w:pStyle w:val="Paragraphedeliste"/>
        <w:ind w:left="708"/>
      </w:pPr>
      <w:r w:rsidRPr="00FE1381">
        <w:t xml:space="preserve">Sur ce </w:t>
      </w:r>
      <w:r w:rsidR="00E560E9">
        <w:t>spectre</w:t>
      </w:r>
      <w:r w:rsidRPr="00FE1381">
        <w:t xml:space="preserve">, </w:t>
      </w:r>
      <w:r w:rsidR="00FE1381" w:rsidRPr="00FE1381">
        <w:rPr>
          <w:b/>
        </w:rPr>
        <w:t>ou cognomètre</w:t>
      </w:r>
      <w:r w:rsidR="00FE1381" w:rsidRPr="00FE1381">
        <w:rPr>
          <w:rStyle w:val="Appelnotedebasdep"/>
          <w:b/>
        </w:rPr>
        <w:footnoteReference w:id="3"/>
      </w:r>
      <w:r w:rsidR="00FE1381" w:rsidRPr="00FE1381">
        <w:rPr>
          <w:b/>
        </w:rPr>
        <w:t xml:space="preserve"> </w:t>
      </w:r>
      <w:r w:rsidR="00FE1381" w:rsidRPr="00FE1381">
        <w:t xml:space="preserve">(sorte de thermomètre horizontal), </w:t>
      </w:r>
      <w:r w:rsidRPr="00FE1381">
        <w:t>l</w:t>
      </w:r>
      <w:r w:rsidR="009B6D85" w:rsidRPr="00FE1381">
        <w:t xml:space="preserve">es valeurs négatives à gauche </w:t>
      </w:r>
      <w:r w:rsidRPr="00FE1381">
        <w:t xml:space="preserve">représentent </w:t>
      </w:r>
      <w:r w:rsidR="009B6D85" w:rsidRPr="00FE1381">
        <w:t xml:space="preserve">les </w:t>
      </w:r>
      <w:r w:rsidRPr="00FE1381">
        <w:t xml:space="preserve">certitudes accompagnant les réponses </w:t>
      </w:r>
      <w:r w:rsidR="009B6D85" w:rsidRPr="00FE1381">
        <w:t>incorrectes, figuré</w:t>
      </w:r>
      <w:r w:rsidRPr="00FE1381">
        <w:t>e</w:t>
      </w:r>
      <w:r w:rsidR="009B6D85" w:rsidRPr="00FE1381">
        <w:t>s en rouge</w:t>
      </w:r>
      <w:r w:rsidRPr="00FE1381">
        <w:t xml:space="preserve">. Les valeurs </w:t>
      </w:r>
      <w:r w:rsidR="009B6D85" w:rsidRPr="00FE1381">
        <w:t>positives à d</w:t>
      </w:r>
      <w:r w:rsidRPr="00FE1381">
        <w:t xml:space="preserve">roite représentent </w:t>
      </w:r>
      <w:r w:rsidR="009B6D85" w:rsidRPr="00FE1381">
        <w:t>les répo</w:t>
      </w:r>
      <w:r w:rsidRPr="00FE1381">
        <w:t>nses correctes, figurées en vert</w:t>
      </w:r>
      <w:r w:rsidR="009B6D85" w:rsidRPr="00FE1381">
        <w:t xml:space="preserve">. </w:t>
      </w:r>
    </w:p>
    <w:p w:rsidR="009B6D85" w:rsidRDefault="009B6D85" w:rsidP="009C66FE">
      <w:pPr>
        <w:pStyle w:val="Paragraphedeliste"/>
        <w:ind w:left="708"/>
      </w:pPr>
      <w:r w:rsidRPr="00114FAD">
        <w:rPr>
          <w:i/>
        </w:rPr>
        <w:t xml:space="preserve">Par exemple, </w:t>
      </w:r>
      <w:r w:rsidR="0096407F">
        <w:rPr>
          <w:i/>
        </w:rPr>
        <w:t>dans un</w:t>
      </w:r>
      <w:r w:rsidR="00114FAD">
        <w:rPr>
          <w:i/>
        </w:rPr>
        <w:t>e</w:t>
      </w:r>
      <w:r w:rsidR="0096407F">
        <w:rPr>
          <w:i/>
        </w:rPr>
        <w:t xml:space="preserve"> </w:t>
      </w:r>
      <w:r w:rsidR="00B93449">
        <w:rPr>
          <w:i/>
        </w:rPr>
        <w:t>Question Vrai-Faux (</w:t>
      </w:r>
      <w:r w:rsidR="00114FAD">
        <w:rPr>
          <w:i/>
        </w:rPr>
        <w:t>QVF</w:t>
      </w:r>
      <w:r w:rsidR="00B93449">
        <w:rPr>
          <w:i/>
        </w:rPr>
        <w:t>)</w:t>
      </w:r>
      <w:r w:rsidR="00114FAD">
        <w:rPr>
          <w:i/>
        </w:rPr>
        <w:t xml:space="preserve">, </w:t>
      </w:r>
      <w:r w:rsidRPr="00114FAD">
        <w:rPr>
          <w:i/>
        </w:rPr>
        <w:t>une réponse incorrecte avec certitu</w:t>
      </w:r>
      <w:r w:rsidR="00B93449">
        <w:rPr>
          <w:i/>
        </w:rPr>
        <w:t>de 60% se positionne comme suit</w:t>
      </w:r>
      <w:r w:rsidRPr="00114FAD">
        <w:rPr>
          <w:i/>
        </w:rPr>
        <w:t xml:space="preserve"> sur le spectre </w:t>
      </w:r>
      <w:r w:rsidR="00B93449">
        <w:rPr>
          <w:i/>
        </w:rPr>
        <w:t xml:space="preserve">des qualités des réponses acertées (connaissance subjective) </w:t>
      </w:r>
      <w:r w:rsidRPr="00114FAD">
        <w:rPr>
          <w:i/>
        </w:rPr>
        <w:t xml:space="preserve">ou le </w:t>
      </w:r>
      <w:r w:rsidRPr="0096407F">
        <w:rPr>
          <w:b/>
          <w:i/>
        </w:rPr>
        <w:t>cognomètre</w:t>
      </w:r>
      <w:r w:rsidRPr="00114FAD">
        <w:rPr>
          <w:i/>
        </w:rPr>
        <w:t> :</w:t>
      </w:r>
      <w:r>
        <w:t xml:space="preserve"> </w:t>
      </w:r>
    </w:p>
    <w:p w:rsidR="009B6D85" w:rsidRDefault="00303E3D" w:rsidP="009B6D85">
      <w:pPr>
        <w:ind w:left="708"/>
      </w:pPr>
      <w:r w:rsidRPr="00114FAD">
        <w:rPr>
          <w:noProof/>
          <w:lang w:val="fr-BE" w:eastAsia="fr-BE"/>
        </w:rPr>
        <w:drawing>
          <wp:anchor distT="0" distB="0" distL="114300" distR="114300" simplePos="0" relativeHeight="251789312" behindDoc="1" locked="0" layoutInCell="1" allowOverlap="1">
            <wp:simplePos x="0" y="0"/>
            <wp:positionH relativeFrom="column">
              <wp:posOffset>1792605</wp:posOffset>
            </wp:positionH>
            <wp:positionV relativeFrom="paragraph">
              <wp:posOffset>74930</wp:posOffset>
            </wp:positionV>
            <wp:extent cx="2933700" cy="920750"/>
            <wp:effectExtent l="0" t="0" r="0" b="0"/>
            <wp:wrapTight wrapText="bothSides">
              <wp:wrapPolygon edited="0">
                <wp:start x="0" y="0"/>
                <wp:lineTo x="0" y="21004"/>
                <wp:lineTo x="281" y="21004"/>
                <wp:lineTo x="14727" y="20557"/>
                <wp:lineTo x="21460" y="18770"/>
                <wp:lineTo x="21460"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700" cy="92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D85" w:rsidRDefault="009B6D85" w:rsidP="009B6D85">
      <w:pPr>
        <w:ind w:left="708"/>
      </w:pPr>
    </w:p>
    <w:p w:rsidR="00114FAD" w:rsidRDefault="00114FAD" w:rsidP="009B6D85">
      <w:pPr>
        <w:ind w:left="708"/>
      </w:pPr>
    </w:p>
    <w:p w:rsidR="00114FAD" w:rsidRDefault="00114FAD" w:rsidP="009B6D85">
      <w:pPr>
        <w:ind w:left="708"/>
      </w:pPr>
    </w:p>
    <w:p w:rsidR="00114FAD" w:rsidRDefault="00114FAD" w:rsidP="009B6D85">
      <w:pPr>
        <w:ind w:left="708"/>
      </w:pPr>
    </w:p>
    <w:p w:rsidR="0096407F" w:rsidRDefault="0096407F" w:rsidP="009B6D85">
      <w:pPr>
        <w:ind w:left="708"/>
      </w:pPr>
    </w:p>
    <w:p w:rsidR="0011312E" w:rsidRPr="0011312E" w:rsidRDefault="0011312E" w:rsidP="00E560E9">
      <w:pPr>
        <w:spacing w:line="276" w:lineRule="auto"/>
        <w:jc w:val="left"/>
        <w:rPr>
          <w:b/>
          <w:color w:val="000000" w:themeColor="text1"/>
          <w:lang w:val="fr-BE"/>
        </w:rPr>
      </w:pPr>
      <w:r w:rsidRPr="0011312E">
        <w:rPr>
          <w:b/>
          <w:color w:val="000000" w:themeColor="text1"/>
        </w:rPr>
        <w:t xml:space="preserve">P9.  </w:t>
      </w:r>
      <w:r w:rsidRPr="0011312E">
        <w:rPr>
          <w:b/>
          <w:bCs/>
          <w:color w:val="000000" w:themeColor="text1"/>
        </w:rPr>
        <w:t xml:space="preserve">L’utilisabilité </w:t>
      </w:r>
      <w:r w:rsidRPr="0011312E">
        <w:rPr>
          <w:b/>
          <w:color w:val="000000" w:themeColor="text1"/>
        </w:rPr>
        <w:t>des connaissances </w:t>
      </w:r>
      <w:r w:rsidR="00E560E9">
        <w:rPr>
          <w:b/>
          <w:color w:val="000000" w:themeColor="text1"/>
        </w:rPr>
        <w:t xml:space="preserve">peut se décomposer, </w:t>
      </w:r>
      <w:r w:rsidRPr="0011312E">
        <w:rPr>
          <w:b/>
          <w:color w:val="000000" w:themeColor="text1"/>
        </w:rPr>
        <w:t xml:space="preserve">sur ce continuum (spectre), de façon </w:t>
      </w:r>
      <w:r w:rsidRPr="0011312E">
        <w:rPr>
          <w:b/>
          <w:bCs/>
          <w:color w:val="000000" w:themeColor="text1"/>
        </w:rPr>
        <w:t>ternaire</w:t>
      </w:r>
      <w:r>
        <w:rPr>
          <w:b/>
          <w:bCs/>
          <w:color w:val="000000" w:themeColor="text1"/>
        </w:rPr>
        <w:t xml:space="preserve"> (</w:t>
      </w:r>
      <w:r w:rsidRPr="0011312E">
        <w:rPr>
          <w:b/>
          <w:color w:val="000000" w:themeColor="text1"/>
        </w:rPr>
        <w:t xml:space="preserve">plutôt que la distinction </w:t>
      </w:r>
      <w:r w:rsidRPr="0011312E">
        <w:rPr>
          <w:b/>
          <w:bCs/>
          <w:color w:val="000000" w:themeColor="text1"/>
        </w:rPr>
        <w:t>binaire</w:t>
      </w:r>
      <w:r w:rsidRPr="0011312E">
        <w:rPr>
          <w:b/>
          <w:color w:val="000000" w:themeColor="text1"/>
        </w:rPr>
        <w:t xml:space="preserve"> 0/1</w:t>
      </w:r>
      <w:r>
        <w:rPr>
          <w:b/>
          <w:color w:val="000000" w:themeColor="text1"/>
        </w:rPr>
        <w:t>)</w:t>
      </w:r>
      <w:r w:rsidRPr="0011312E">
        <w:rPr>
          <w:b/>
          <w:color w:val="000000" w:themeColor="text1"/>
        </w:rPr>
        <w:t xml:space="preserve">, </w:t>
      </w:r>
      <w:r w:rsidR="00E560E9">
        <w:rPr>
          <w:b/>
          <w:color w:val="000000" w:themeColor="text1"/>
        </w:rPr>
        <w:t xml:space="preserve">en 3 grandes </w:t>
      </w:r>
      <w:r w:rsidRPr="0011312E">
        <w:rPr>
          <w:b/>
          <w:color w:val="000000" w:themeColor="text1"/>
        </w:rPr>
        <w:t>zones-repères, parmi les connaissances :</w:t>
      </w:r>
      <w:r w:rsidR="00E560E9">
        <w:rPr>
          <w:b/>
          <w:color w:val="000000" w:themeColor="text1"/>
        </w:rPr>
        <w:t xml:space="preserve"> </w:t>
      </w:r>
      <w:r w:rsidRPr="0011312E">
        <w:rPr>
          <w:b/>
          <w:color w:val="000000" w:themeColor="text1"/>
        </w:rPr>
        <w:t xml:space="preserve">les </w:t>
      </w:r>
      <w:r w:rsidRPr="0011312E">
        <w:rPr>
          <w:b/>
          <w:bCs/>
          <w:color w:val="000000" w:themeColor="text1"/>
        </w:rPr>
        <w:t xml:space="preserve">nuisibles </w:t>
      </w:r>
      <w:r w:rsidRPr="0011312E">
        <w:rPr>
          <w:b/>
          <w:color w:val="000000" w:themeColor="text1"/>
        </w:rPr>
        <w:t>(RI avec certitudes fortes</w:t>
      </w:r>
      <w:r w:rsidR="00E560E9">
        <w:rPr>
          <w:b/>
          <w:color w:val="000000" w:themeColor="text1"/>
        </w:rPr>
        <w:t>)</w:t>
      </w:r>
      <w:r w:rsidRPr="0011312E">
        <w:rPr>
          <w:b/>
          <w:color w:val="000000" w:themeColor="text1"/>
        </w:rPr>
        <w:t xml:space="preserve">, les </w:t>
      </w:r>
      <w:r w:rsidRPr="0011312E">
        <w:rPr>
          <w:b/>
          <w:bCs/>
          <w:color w:val="000000" w:themeColor="text1"/>
        </w:rPr>
        <w:t>inutilisables</w:t>
      </w:r>
      <w:r w:rsidRPr="0011312E">
        <w:rPr>
          <w:b/>
          <w:color w:val="000000" w:themeColor="text1"/>
        </w:rPr>
        <w:t xml:space="preserve"> (RI ou RC avec certitudes faibles</w:t>
      </w:r>
      <w:r w:rsidR="00E560E9">
        <w:rPr>
          <w:b/>
          <w:color w:val="000000" w:themeColor="text1"/>
        </w:rPr>
        <w:t xml:space="preserve"> et </w:t>
      </w:r>
      <w:r w:rsidRPr="0011312E">
        <w:rPr>
          <w:b/>
          <w:color w:val="000000" w:themeColor="text1"/>
        </w:rPr>
        <w:t xml:space="preserve">les </w:t>
      </w:r>
      <w:r w:rsidRPr="0011312E">
        <w:rPr>
          <w:b/>
          <w:bCs/>
          <w:color w:val="000000" w:themeColor="text1"/>
        </w:rPr>
        <w:t xml:space="preserve">utiles </w:t>
      </w:r>
      <w:r w:rsidRPr="0011312E">
        <w:rPr>
          <w:b/>
          <w:color w:val="000000" w:themeColor="text1"/>
        </w:rPr>
        <w:t>(RC avec certitude forte</w:t>
      </w:r>
      <w:r w:rsidR="00E560E9">
        <w:rPr>
          <w:b/>
          <w:color w:val="000000" w:themeColor="text1"/>
        </w:rPr>
        <w:t>).</w:t>
      </w:r>
      <w:r w:rsidRPr="0011312E">
        <w:rPr>
          <w:b/>
          <w:color w:val="000000" w:themeColor="text1"/>
        </w:rPr>
        <w:t xml:space="preserve"> </w:t>
      </w:r>
    </w:p>
    <w:p w:rsidR="0096407F" w:rsidRDefault="00E560E9" w:rsidP="009C66FE">
      <w:pPr>
        <w:ind w:left="708"/>
      </w:pPr>
      <w:r>
        <w:rPr>
          <w:lang w:val="fr-BE"/>
        </w:rPr>
        <w:t>L</w:t>
      </w:r>
      <w:r w:rsidR="0007214A">
        <w:t xml:space="preserve">es connaissances </w:t>
      </w:r>
      <w:r>
        <w:t xml:space="preserve">inutilisables </w:t>
      </w:r>
      <w:r w:rsidR="0007214A">
        <w:t xml:space="preserve">sont appelées </w:t>
      </w:r>
      <w:r>
        <w:t xml:space="preserve">ainsi </w:t>
      </w:r>
      <w:r w:rsidR="0096407F">
        <w:t>parce que trop peu sûres pour que la personne s’en serve sans vérifier. Les limites de ces catégories sont arbitraires (</w:t>
      </w:r>
      <w:r>
        <w:t>par exemple on peut décider que les certitudes sont fortes si elles sont &gt;60%</w:t>
      </w:r>
      <w:r w:rsidR="0096407F">
        <w:t>)</w:t>
      </w:r>
      <w:r w:rsidR="009C66FE">
        <w:t xml:space="preserve"> et peuvent dépendre du type de connaissance et du type de situations dans lesquelles elles doivent être utilisées</w:t>
      </w:r>
      <w:r w:rsidR="0096407F">
        <w:t xml:space="preserve">. </w:t>
      </w:r>
      <w:r w:rsidR="009C66FE">
        <w:t xml:space="preserve">Ainsi, dans mes premières utilisations des degrés de certitude à la Force Aérienne belge, certains contenus devaient être maîtrisés à 100% de certitude. </w:t>
      </w:r>
    </w:p>
    <w:p w:rsidR="0007214A" w:rsidRDefault="0007214A" w:rsidP="009B6D85">
      <w:pPr>
        <w:ind w:left="708"/>
      </w:pPr>
    </w:p>
    <w:p w:rsidR="009620B9" w:rsidRDefault="009620B9" w:rsidP="009620B9">
      <w:pPr>
        <w:rPr>
          <w:b/>
        </w:rPr>
      </w:pPr>
      <w:r>
        <w:rPr>
          <w:b/>
          <w:color w:val="000000" w:themeColor="text1"/>
        </w:rPr>
        <w:t xml:space="preserve">P10. Les </w:t>
      </w:r>
      <w:r w:rsidR="00F517E4" w:rsidRPr="003E4B87">
        <w:rPr>
          <w:b/>
        </w:rPr>
        <w:t>Savoir</w:t>
      </w:r>
      <w:r w:rsidR="00F517E4">
        <w:rPr>
          <w:b/>
        </w:rPr>
        <w:t>s</w:t>
      </w:r>
      <w:r w:rsidR="00F517E4" w:rsidRPr="003E4B87">
        <w:rPr>
          <w:b/>
        </w:rPr>
        <w:t>-à-soigner</w:t>
      </w:r>
      <w:r w:rsidR="00F517E4" w:rsidRPr="0007214A">
        <w:t xml:space="preserve"> </w:t>
      </w:r>
      <w:r w:rsidR="00F517E4">
        <w:t xml:space="preserve">(SAS) </w:t>
      </w:r>
      <w:r w:rsidR="00F517E4" w:rsidRPr="0007214A">
        <w:rPr>
          <w:b/>
        </w:rPr>
        <w:t xml:space="preserve">et </w:t>
      </w:r>
      <w:r w:rsidR="00F517E4">
        <w:rPr>
          <w:b/>
        </w:rPr>
        <w:t xml:space="preserve">leurs </w:t>
      </w:r>
      <w:r w:rsidR="00F517E4" w:rsidRPr="0007214A">
        <w:rPr>
          <w:b/>
        </w:rPr>
        <w:t>évolutions</w:t>
      </w:r>
      <w:r w:rsidR="00F517E4">
        <w:rPr>
          <w:b/>
          <w:color w:val="000000" w:themeColor="text1"/>
        </w:rPr>
        <w:t xml:space="preserve"> sont repérables grâce à la </w:t>
      </w:r>
      <w:r>
        <w:rPr>
          <w:b/>
          <w:color w:val="000000" w:themeColor="text1"/>
        </w:rPr>
        <w:t>v</w:t>
      </w:r>
      <w:r w:rsidRPr="0007214A">
        <w:rPr>
          <w:b/>
        </w:rPr>
        <w:t>isuali</w:t>
      </w:r>
      <w:r w:rsidR="00F517E4">
        <w:rPr>
          <w:b/>
        </w:rPr>
        <w:t>sation</w:t>
      </w:r>
      <w:r w:rsidRPr="0007214A">
        <w:rPr>
          <w:b/>
        </w:rPr>
        <w:t xml:space="preserve"> </w:t>
      </w:r>
      <w:r>
        <w:rPr>
          <w:b/>
        </w:rPr>
        <w:t xml:space="preserve">par positionnement spectral </w:t>
      </w:r>
      <w:r w:rsidR="00F517E4">
        <w:rPr>
          <w:b/>
        </w:rPr>
        <w:t>et/</w:t>
      </w:r>
      <w:r>
        <w:rPr>
          <w:b/>
        </w:rPr>
        <w:t xml:space="preserve">ou </w:t>
      </w:r>
      <w:r w:rsidR="00F517E4">
        <w:rPr>
          <w:b/>
        </w:rPr>
        <w:t>par des</w:t>
      </w:r>
      <w:r>
        <w:rPr>
          <w:b/>
        </w:rPr>
        <w:t xml:space="preserve"> alertes </w:t>
      </w:r>
      <w:r w:rsidR="00F517E4">
        <w:rPr>
          <w:b/>
        </w:rPr>
        <w:t xml:space="preserve">quand certains seuils sont atteints. </w:t>
      </w:r>
    </w:p>
    <w:p w:rsidR="009620B9" w:rsidRPr="0007214A" w:rsidRDefault="009620B9" w:rsidP="009620B9">
      <w:pPr>
        <w:ind w:left="708"/>
      </w:pPr>
      <w:r w:rsidRPr="0007214A">
        <w:t xml:space="preserve">Les </w:t>
      </w:r>
      <w:r w:rsidRPr="003E4B87">
        <w:rPr>
          <w:b/>
        </w:rPr>
        <w:t>Savoir</w:t>
      </w:r>
      <w:r>
        <w:rPr>
          <w:b/>
        </w:rPr>
        <w:t>s</w:t>
      </w:r>
      <w:r w:rsidRPr="003E4B87">
        <w:rPr>
          <w:b/>
        </w:rPr>
        <w:t>-à-soigner</w:t>
      </w:r>
      <w:r w:rsidRPr="0007214A">
        <w:t xml:space="preserve"> </w:t>
      </w:r>
      <w:r>
        <w:t xml:space="preserve">(SAS) </w:t>
      </w:r>
      <w:r w:rsidRPr="0007214A">
        <w:t>sont les connaissances inutilisables et surtout les n</w:t>
      </w:r>
      <w:r>
        <w:t>u</w:t>
      </w:r>
      <w:r w:rsidRPr="0007214A">
        <w:t xml:space="preserve">isibles (RI avec certitude élevée ou </w:t>
      </w:r>
      <w:r w:rsidRPr="00D00211">
        <w:rPr>
          <w:i/>
        </w:rPr>
        <w:t>misconceptions</w:t>
      </w:r>
      <w:r w:rsidRPr="0007214A">
        <w:t>).</w:t>
      </w:r>
      <w:r w:rsidRPr="009C66FE">
        <w:rPr>
          <w:b/>
        </w:rPr>
        <w:t xml:space="preserve"> </w:t>
      </w:r>
      <w:r w:rsidRPr="009C66FE">
        <w:t>Les évolutions concernent les</w:t>
      </w:r>
      <w:r w:rsidRPr="0007214A">
        <w:t xml:space="preserve"> réponses acertées </w:t>
      </w:r>
      <w:r>
        <w:t xml:space="preserve">entre deux moments différents chez </w:t>
      </w:r>
      <w:r w:rsidRPr="0007214A">
        <w:t xml:space="preserve">une personne </w:t>
      </w:r>
      <w:r>
        <w:t xml:space="preserve">répondant </w:t>
      </w:r>
      <w:r w:rsidRPr="0007214A">
        <w:t>à la même question</w:t>
      </w:r>
      <w:r>
        <w:t xml:space="preserve">. </w:t>
      </w:r>
      <w:r w:rsidRPr="0007214A">
        <w:t xml:space="preserve"> </w:t>
      </w:r>
    </w:p>
    <w:p w:rsidR="009620B9" w:rsidRDefault="009620B9" w:rsidP="009620B9">
      <w:pPr>
        <w:ind w:left="708"/>
      </w:pPr>
    </w:p>
    <w:p w:rsidR="0011312E" w:rsidRPr="0011312E" w:rsidRDefault="0011312E" w:rsidP="0011312E">
      <w:pPr>
        <w:spacing w:after="200" w:line="276" w:lineRule="auto"/>
        <w:jc w:val="left"/>
        <w:rPr>
          <w:b/>
          <w:color w:val="000000" w:themeColor="text1"/>
          <w:lang w:val="fr-BE"/>
        </w:rPr>
      </w:pPr>
      <w:r w:rsidRPr="0011312E">
        <w:rPr>
          <w:b/>
          <w:color w:val="000000" w:themeColor="text1"/>
        </w:rPr>
        <w:t>P1</w:t>
      </w:r>
      <w:r w:rsidR="009620B9">
        <w:rPr>
          <w:b/>
          <w:color w:val="000000" w:themeColor="text1"/>
        </w:rPr>
        <w:t>1</w:t>
      </w:r>
      <w:r w:rsidRPr="0011312E">
        <w:rPr>
          <w:b/>
          <w:color w:val="000000" w:themeColor="text1"/>
        </w:rPr>
        <w:t>. Pour un groupe de répondants à une question, d</w:t>
      </w:r>
      <w:r w:rsidRPr="0011312E">
        <w:rPr>
          <w:b/>
          <w:bCs/>
          <w:color w:val="000000" w:themeColor="text1"/>
        </w:rPr>
        <w:t xml:space="preserve">es </w:t>
      </w:r>
      <w:r w:rsidRPr="00EE2A1B">
        <w:rPr>
          <w:b/>
          <w:bCs/>
          <w:color w:val="0000CC"/>
        </w:rPr>
        <w:t xml:space="preserve">alarmes </w:t>
      </w:r>
      <w:r w:rsidRPr="00EE2A1B">
        <w:rPr>
          <w:b/>
          <w:color w:val="0000CC"/>
        </w:rPr>
        <w:t xml:space="preserve">(*A*) </w:t>
      </w:r>
      <w:r w:rsidRPr="0011312E">
        <w:rPr>
          <w:b/>
          <w:color w:val="000000" w:themeColor="text1"/>
        </w:rPr>
        <w:t xml:space="preserve">peuvent être déclenchées (en rouge) si le taux de connaissances nuisibles est supérieur à un seuil (10% </w:t>
      </w:r>
      <w:r w:rsidRPr="0011312E">
        <w:rPr>
          <w:b/>
          <w:color w:val="000000" w:themeColor="text1"/>
        </w:rPr>
        <w:lastRenderedPageBreak/>
        <w:t xml:space="preserve">par exemple) ou (en vert) si le taux de connaissances utiles est inférieur à un autre seuil arbitraire (80% par exemple). </w:t>
      </w:r>
    </w:p>
    <w:p w:rsidR="00181375" w:rsidRDefault="00181375" w:rsidP="009C66FE">
      <w:pPr>
        <w:rPr>
          <w:b/>
        </w:rPr>
      </w:pPr>
    </w:p>
    <w:p w:rsidR="007E09ED" w:rsidRDefault="00F93AD4" w:rsidP="009C66FE">
      <w:pPr>
        <w:rPr>
          <w:b/>
          <w:color w:val="000000" w:themeColor="text1"/>
        </w:rPr>
      </w:pPr>
      <w:r>
        <w:rPr>
          <w:b/>
          <w:color w:val="000000" w:themeColor="text1"/>
        </w:rPr>
        <w:t>P</w:t>
      </w:r>
      <w:r w:rsidR="00D00211" w:rsidRPr="00D00211">
        <w:rPr>
          <w:b/>
          <w:color w:val="000000" w:themeColor="text1"/>
        </w:rPr>
        <w:t>1</w:t>
      </w:r>
      <w:r w:rsidR="009620B9">
        <w:rPr>
          <w:b/>
          <w:color w:val="000000" w:themeColor="text1"/>
        </w:rPr>
        <w:t>2</w:t>
      </w:r>
      <w:r w:rsidR="00D00211" w:rsidRPr="00D00211">
        <w:rPr>
          <w:b/>
          <w:color w:val="000000" w:themeColor="text1"/>
        </w:rPr>
        <w:t xml:space="preserve">. </w:t>
      </w:r>
      <w:r w:rsidR="00D00211" w:rsidRPr="00EE2A1B">
        <w:rPr>
          <w:b/>
          <w:color w:val="0000CC"/>
        </w:rPr>
        <w:t xml:space="preserve">Trois indices « de résolution » </w:t>
      </w:r>
      <w:r w:rsidR="00D00211">
        <w:rPr>
          <w:b/>
          <w:color w:val="000000" w:themeColor="text1"/>
        </w:rPr>
        <w:t>peuvent être calculés pour une question répondue par un groupe de personnes. L’indice d’Imprudence est la Moyenne des certitudes (en %) accompagnant les réponses incorrectes (RI). L’indice de Confiance est la Moyenne des certitudes (en %) accompagnant les réponses</w:t>
      </w:r>
      <w:r w:rsidR="007E09ED">
        <w:rPr>
          <w:b/>
          <w:color w:val="000000" w:themeColor="text1"/>
        </w:rPr>
        <w:t xml:space="preserve"> </w:t>
      </w:r>
      <w:r w:rsidR="00D00211">
        <w:rPr>
          <w:b/>
          <w:color w:val="000000" w:themeColor="text1"/>
        </w:rPr>
        <w:t>correctes (R</w:t>
      </w:r>
      <w:r w:rsidR="007E09ED">
        <w:rPr>
          <w:b/>
          <w:color w:val="000000" w:themeColor="text1"/>
        </w:rPr>
        <w:t>C</w:t>
      </w:r>
      <w:r w:rsidR="00D00211">
        <w:rPr>
          <w:b/>
          <w:color w:val="000000" w:themeColor="text1"/>
        </w:rPr>
        <w:t xml:space="preserve">). </w:t>
      </w:r>
      <w:r w:rsidR="007E09ED">
        <w:rPr>
          <w:b/>
          <w:color w:val="000000" w:themeColor="text1"/>
        </w:rPr>
        <w:t xml:space="preserve">L’indice de Nuance est la différence « Confiance – Nuance ». </w:t>
      </w:r>
    </w:p>
    <w:p w:rsidR="007E09ED" w:rsidRPr="007E09ED" w:rsidRDefault="007E09ED" w:rsidP="007E09ED">
      <w:pPr>
        <w:ind w:left="708"/>
        <w:rPr>
          <w:color w:val="000000" w:themeColor="text1"/>
        </w:rPr>
      </w:pPr>
      <w:r w:rsidRPr="007E09ED">
        <w:rPr>
          <w:color w:val="000000" w:themeColor="text1"/>
        </w:rPr>
        <w:t>Il me paraît souhaitable d’espérer que (1) la Confiance soit &gt; 50% (&gt; 75% pour les QVF), que (2) l’Imprudence soit &lt; 50% (&lt; 75% pour les QVF) et la Nuance ≥ 20% ( ≥ 10% pour les QVF).</w:t>
      </w:r>
      <w:r w:rsidRPr="007E09ED">
        <w:rPr>
          <w:rFonts w:ascii="Calibri" w:hAnsi="Calibri" w:cs="Calibri"/>
          <w:color w:val="000000" w:themeColor="text1"/>
        </w:rPr>
        <w:t xml:space="preserve"> </w:t>
      </w:r>
      <w:r w:rsidRPr="007E09ED">
        <w:rPr>
          <w:color w:val="000000" w:themeColor="text1"/>
        </w:rPr>
        <w:t>La faiblesse de ces indices est que, la plupart du temps,  la Confiance et l’Imprudence ne sont pas calculés sur les mêmes nombres de réponses.</w:t>
      </w:r>
      <w:r w:rsidRPr="007E09ED">
        <w:rPr>
          <w:rFonts w:ascii="Calibri" w:hAnsi="Calibri" w:cs="Calibri"/>
          <w:color w:val="000000" w:themeColor="text1"/>
        </w:rPr>
        <w:t xml:space="preserve"> </w:t>
      </w:r>
    </w:p>
    <w:p w:rsidR="007E09ED" w:rsidRDefault="007E09ED" w:rsidP="009C66FE">
      <w:pPr>
        <w:rPr>
          <w:b/>
          <w:color w:val="000000" w:themeColor="text1"/>
        </w:rPr>
      </w:pPr>
    </w:p>
    <w:p w:rsidR="00962CBC" w:rsidRDefault="00F93AD4" w:rsidP="009C66FE">
      <w:pPr>
        <w:rPr>
          <w:b/>
        </w:rPr>
      </w:pPr>
      <w:r>
        <w:rPr>
          <w:b/>
        </w:rPr>
        <w:t>P13</w:t>
      </w:r>
      <w:r w:rsidR="003E4B87" w:rsidRPr="00713C93">
        <w:rPr>
          <w:b/>
        </w:rPr>
        <w:t>.</w:t>
      </w:r>
      <w:r w:rsidR="009B6D85" w:rsidRPr="00713C93">
        <w:rPr>
          <w:b/>
        </w:rPr>
        <w:t xml:space="preserve"> </w:t>
      </w:r>
      <w:r w:rsidR="00962CBC">
        <w:rPr>
          <w:b/>
        </w:rPr>
        <w:t>Une signature spectrale peut être dessinée pour un groupe de réponses d’une personne à un test ou de plusieurs personnes à une question ou de plusieurs personnes à un test. Il s’agit de la « courbe »(en fait une ligne brisée) formée par les fréquences de chaque position spectrale. Voir sections C9 et C10.</w:t>
      </w:r>
    </w:p>
    <w:p w:rsidR="00962CBC" w:rsidRPr="00892D1B" w:rsidRDefault="00962CBC" w:rsidP="00047399">
      <w:pPr>
        <w:ind w:left="708"/>
      </w:pPr>
      <w:r w:rsidRPr="00892D1B">
        <w:t>Cette signature est visualisée en deux demi-signatures, cell</w:t>
      </w:r>
      <w:r w:rsidR="00892D1B" w:rsidRPr="00892D1B">
        <w:t>e</w:t>
      </w:r>
      <w:r w:rsidRPr="00892D1B">
        <w:t xml:space="preserve"> de gauche (</w:t>
      </w:r>
      <w:r w:rsidR="00892D1B" w:rsidRPr="00892D1B">
        <w:t xml:space="preserve">en rouge, pour les réponses Incorrectes) et celle de droite (pour les réponses correctes). </w:t>
      </w:r>
      <w:r w:rsidR="00892D1B">
        <w:t xml:space="preserve">Leur forme est indicative du réalisme. La forme espérée est celle d’un J majuscule (pic </w:t>
      </w:r>
      <w:r w:rsidR="00047399">
        <w:t>à</w:t>
      </w:r>
      <w:r w:rsidR="00892D1B">
        <w:t xml:space="preserve"> droite) et la pire celle d’un i minuscule (pic à gauche), comme on peut en voir des exemples </w:t>
      </w:r>
      <w:r w:rsidR="00DF3369">
        <w:t xml:space="preserve">ci-après </w:t>
      </w:r>
      <w:r w:rsidR="00047399">
        <w:t>(en sections E10</w:t>
      </w:r>
      <w:r w:rsidR="00DF3369">
        <w:t xml:space="preserve"> e</w:t>
      </w:r>
      <w:r w:rsidR="00047399">
        <w:t>t J5</w:t>
      </w:r>
      <w:r w:rsidR="00DF3369">
        <w:t>)</w:t>
      </w:r>
      <w:r w:rsidR="00047399">
        <w:t xml:space="preserve"> et </w:t>
      </w:r>
      <w:r w:rsidR="00892D1B">
        <w:t>ailleurs (Leclercq 2009)..</w:t>
      </w:r>
    </w:p>
    <w:p w:rsidR="00962CBC" w:rsidRDefault="00962CBC" w:rsidP="009C66FE">
      <w:pPr>
        <w:rPr>
          <w:b/>
        </w:rPr>
      </w:pPr>
    </w:p>
    <w:p w:rsidR="00303E3D" w:rsidRDefault="00F93AD4" w:rsidP="009C66FE">
      <w:r>
        <w:rPr>
          <w:b/>
        </w:rPr>
        <w:t>P</w:t>
      </w:r>
      <w:r w:rsidR="00962CBC">
        <w:rPr>
          <w:b/>
        </w:rPr>
        <w:t>1</w:t>
      </w:r>
      <w:r>
        <w:rPr>
          <w:b/>
        </w:rPr>
        <w:t>4</w:t>
      </w:r>
      <w:r w:rsidR="00962CBC">
        <w:rPr>
          <w:b/>
        </w:rPr>
        <w:t xml:space="preserve">. </w:t>
      </w:r>
      <w:r w:rsidR="009B6D85" w:rsidRPr="00EE2A1B">
        <w:rPr>
          <w:b/>
          <w:color w:val="0000CC"/>
        </w:rPr>
        <w:t>L</w:t>
      </w:r>
      <w:r w:rsidR="009C66FE" w:rsidRPr="00EE2A1B">
        <w:rPr>
          <w:b/>
          <w:color w:val="0000CC"/>
        </w:rPr>
        <w:t xml:space="preserve">a notation des performances </w:t>
      </w:r>
      <w:r w:rsidR="009C66FE" w:rsidRPr="00713C93">
        <w:rPr>
          <w:b/>
        </w:rPr>
        <w:t>peut tenir compte des</w:t>
      </w:r>
      <w:r w:rsidR="009B6D85" w:rsidRPr="00713C93">
        <w:rPr>
          <w:b/>
        </w:rPr>
        <w:t xml:space="preserve"> degrés de certitude</w:t>
      </w:r>
      <w:r w:rsidR="009C66FE" w:rsidRPr="00713C93">
        <w:rPr>
          <w:b/>
        </w:rPr>
        <w:t>.</w:t>
      </w:r>
      <w:r w:rsidR="009C66FE">
        <w:t xml:space="preserve"> </w:t>
      </w:r>
    </w:p>
    <w:p w:rsidR="009B6D85" w:rsidRPr="0007214A" w:rsidRDefault="009C66FE" w:rsidP="00303E3D">
      <w:pPr>
        <w:ind w:left="708"/>
      </w:pPr>
      <w:r>
        <w:t xml:space="preserve">Les barèmes de notation </w:t>
      </w:r>
      <w:r w:rsidR="00713C93">
        <w:t xml:space="preserve">selon les réponses acertées </w:t>
      </w:r>
      <w:r w:rsidR="0007214A">
        <w:t>permettent de</w:t>
      </w:r>
      <w:r w:rsidR="009B6D85" w:rsidRPr="0007214A">
        <w:t xml:space="preserve"> remplace</w:t>
      </w:r>
      <w:r w:rsidR="0007214A">
        <w:t xml:space="preserve">r </w:t>
      </w:r>
      <w:r w:rsidR="009B6D85" w:rsidRPr="0007214A">
        <w:t>diverses « </w:t>
      </w:r>
      <w:r w:rsidR="009B6D85" w:rsidRPr="0007214A">
        <w:rPr>
          <w:i/>
        </w:rPr>
        <w:t>corrections for guessing</w:t>
      </w:r>
      <w:r w:rsidR="009B6D85" w:rsidRPr="0007214A">
        <w:t> »</w:t>
      </w:r>
      <w:r w:rsidR="009B6D85" w:rsidRPr="0007214A">
        <w:rPr>
          <w:rStyle w:val="Appelnotedebasdep"/>
        </w:rPr>
        <w:t xml:space="preserve"> </w:t>
      </w:r>
      <w:r w:rsidR="009B6D85" w:rsidRPr="0007214A">
        <w:rPr>
          <w:rStyle w:val="Appelnotedebasdep"/>
        </w:rPr>
        <w:footnoteReference w:id="4"/>
      </w:r>
      <w:r w:rsidR="009B6D85" w:rsidRPr="0007214A">
        <w:t xml:space="preserve">, </w:t>
      </w:r>
      <w:r w:rsidR="00713C93">
        <w:t xml:space="preserve">Ces dernières </w:t>
      </w:r>
      <w:r w:rsidR="009B6D85" w:rsidRPr="0007214A">
        <w:t>vis</w:t>
      </w:r>
      <w:r w:rsidR="0007214A" w:rsidRPr="0007214A">
        <w:t>e</w:t>
      </w:r>
      <w:r w:rsidR="009B6D85" w:rsidRPr="0007214A">
        <w:t xml:space="preserve">nt à diminuer la tendance à deviner les réponses aux Question à Choix Multiple classiques (1 seule solution correcte) et </w:t>
      </w:r>
      <w:r w:rsidR="0007214A">
        <w:t xml:space="preserve">encore plus en cas de </w:t>
      </w:r>
      <w:r w:rsidR="009B6D85" w:rsidRPr="0007214A">
        <w:t>Questions Vrai-Faux (QVF).</w:t>
      </w:r>
    </w:p>
    <w:p w:rsidR="009B6D85" w:rsidRDefault="009B6D85" w:rsidP="00E767AC"/>
    <w:p w:rsidR="00303E3D" w:rsidRDefault="00F93AD4" w:rsidP="002A0620">
      <w:pPr>
        <w:spacing w:after="200" w:line="276" w:lineRule="auto"/>
        <w:jc w:val="left"/>
        <w:rPr>
          <w:b/>
          <w:lang w:val="fr-BE"/>
        </w:rPr>
      </w:pPr>
      <w:r>
        <w:rPr>
          <w:b/>
          <w:lang w:val="fr-BE"/>
        </w:rPr>
        <w:t>P</w:t>
      </w:r>
      <w:r w:rsidR="00713C93">
        <w:rPr>
          <w:b/>
          <w:lang w:val="fr-BE"/>
        </w:rPr>
        <w:t>1</w:t>
      </w:r>
      <w:r>
        <w:rPr>
          <w:b/>
          <w:lang w:val="fr-BE"/>
        </w:rPr>
        <w:t>5</w:t>
      </w:r>
      <w:r w:rsidR="00713C93" w:rsidRPr="00EE2A1B">
        <w:rPr>
          <w:b/>
          <w:color w:val="0000CC"/>
          <w:lang w:val="fr-BE"/>
        </w:rPr>
        <w:t xml:space="preserve">. Les barèmes de tarifs </w:t>
      </w:r>
      <w:r w:rsidR="00713C93">
        <w:rPr>
          <w:b/>
          <w:lang w:val="fr-BE"/>
        </w:rPr>
        <w:t>tenant compte des connaissances subjectives d</w:t>
      </w:r>
      <w:r w:rsidR="007E09ED">
        <w:rPr>
          <w:b/>
          <w:lang w:val="fr-BE"/>
        </w:rPr>
        <w:t xml:space="preserve">evraient (et peuvent) </w:t>
      </w:r>
      <w:r w:rsidR="00713C93">
        <w:rPr>
          <w:b/>
          <w:lang w:val="fr-BE"/>
        </w:rPr>
        <w:t>être exempts de tarifs négatifs</w:t>
      </w:r>
      <w:r w:rsidR="007E09ED">
        <w:rPr>
          <w:b/>
          <w:lang w:val="fr-BE"/>
        </w:rPr>
        <w:t xml:space="preserve">. Ils devraient </w:t>
      </w:r>
      <w:r w:rsidR="00303E3D">
        <w:rPr>
          <w:b/>
          <w:lang w:val="fr-BE"/>
        </w:rPr>
        <w:t xml:space="preserve">comporter des bonus </w:t>
      </w:r>
      <w:r w:rsidR="007E09ED">
        <w:rPr>
          <w:b/>
          <w:lang w:val="fr-BE"/>
        </w:rPr>
        <w:t xml:space="preserve">(points supplémentaires) </w:t>
      </w:r>
      <w:r w:rsidR="00303E3D">
        <w:rPr>
          <w:b/>
          <w:lang w:val="fr-BE"/>
        </w:rPr>
        <w:t xml:space="preserve">liés, par exemple, au réalisme. </w:t>
      </w:r>
    </w:p>
    <w:p w:rsidR="00303E3D" w:rsidRPr="00303E3D" w:rsidRDefault="00713C93" w:rsidP="005D79DD">
      <w:pPr>
        <w:spacing w:line="276" w:lineRule="auto"/>
        <w:ind w:left="708"/>
        <w:jc w:val="left"/>
        <w:rPr>
          <w:lang w:val="fr-BE"/>
        </w:rPr>
      </w:pPr>
      <w:r w:rsidRPr="00303E3D">
        <w:rPr>
          <w:lang w:val="fr-BE"/>
        </w:rPr>
        <w:t xml:space="preserve">Plutôt que de pénaliser, les degrés de certitude doivent être l’occasion de valoriser </w:t>
      </w:r>
      <w:r w:rsidR="00303E3D" w:rsidRPr="00303E3D">
        <w:rPr>
          <w:lang w:val="fr-BE"/>
        </w:rPr>
        <w:t xml:space="preserve">(par des bonus ou points supplémentaires) </w:t>
      </w:r>
      <w:r w:rsidRPr="00303E3D">
        <w:rPr>
          <w:lang w:val="fr-BE"/>
        </w:rPr>
        <w:t>le réalisme</w:t>
      </w:r>
      <w:r w:rsidR="00962CBC">
        <w:rPr>
          <w:lang w:val="fr-BE"/>
        </w:rPr>
        <w:t>. Ces bonus devraient être d’autant plus élevés que le réalisme l’est</w:t>
      </w:r>
      <w:r w:rsidR="00303E3D" w:rsidRPr="00303E3D">
        <w:rPr>
          <w:lang w:val="fr-BE"/>
        </w:rPr>
        <w:t>.</w:t>
      </w:r>
    </w:p>
    <w:p w:rsidR="0011312E" w:rsidRDefault="00303E3D" w:rsidP="00F93AD4">
      <w:pPr>
        <w:spacing w:after="200" w:line="276" w:lineRule="auto"/>
        <w:ind w:left="708"/>
        <w:jc w:val="left"/>
        <w:rPr>
          <w:lang w:val="fr-BE"/>
        </w:rPr>
      </w:pPr>
      <w:r w:rsidRPr="00303E3D">
        <w:rPr>
          <w:lang w:val="fr-BE"/>
        </w:rPr>
        <w:t>Il existe plusieurs formules de réalisme. M</w:t>
      </w:r>
      <w:r>
        <w:rPr>
          <w:lang w:val="fr-BE"/>
        </w:rPr>
        <w:t>a préférée (</w:t>
      </w:r>
      <w:r w:rsidRPr="00303E3D">
        <w:rPr>
          <w:lang w:val="fr-BE"/>
        </w:rPr>
        <w:t>p</w:t>
      </w:r>
      <w:r>
        <w:rPr>
          <w:lang w:val="fr-BE"/>
        </w:rPr>
        <w:t>a</w:t>
      </w:r>
      <w:r w:rsidRPr="00303E3D">
        <w:rPr>
          <w:lang w:val="fr-BE"/>
        </w:rPr>
        <w:t>rce que la plus simple</w:t>
      </w:r>
      <w:r>
        <w:rPr>
          <w:lang w:val="fr-BE"/>
        </w:rPr>
        <w:t>)</w:t>
      </w:r>
      <w:r w:rsidRPr="00303E3D">
        <w:rPr>
          <w:lang w:val="fr-BE"/>
        </w:rPr>
        <w:t xml:space="preserve"> est explicitée en section</w:t>
      </w:r>
      <w:r w:rsidR="00962CBC">
        <w:rPr>
          <w:lang w:val="fr-BE"/>
        </w:rPr>
        <w:t>s D2 et D3</w:t>
      </w:r>
      <w:r w:rsidR="00EE2A1B">
        <w:rPr>
          <w:lang w:val="fr-BE"/>
        </w:rPr>
        <w:t xml:space="preserve"> </w:t>
      </w:r>
      <w:r w:rsidR="00EE2A1B" w:rsidRPr="00EE2A1B">
        <w:rPr>
          <w:color w:val="FF0000"/>
          <w:lang w:val="fr-BE"/>
        </w:rPr>
        <w:t>absents ici</w:t>
      </w:r>
      <w:r w:rsidRPr="00303E3D">
        <w:rPr>
          <w:lang w:val="fr-BE"/>
        </w:rPr>
        <w:t xml:space="preserve">. </w:t>
      </w:r>
    </w:p>
    <w:p w:rsidR="00D02119" w:rsidRDefault="00D02119" w:rsidP="0011312E">
      <w:pPr>
        <w:spacing w:after="200" w:line="276" w:lineRule="auto"/>
        <w:jc w:val="left"/>
        <w:rPr>
          <w:b/>
          <w:color w:val="000000" w:themeColor="text1"/>
        </w:rPr>
      </w:pPr>
      <w:r>
        <w:rPr>
          <w:b/>
          <w:color w:val="000000" w:themeColor="text1"/>
        </w:rPr>
        <w:lastRenderedPageBreak/>
        <w:t>P16. Le T</w:t>
      </w:r>
      <w:r w:rsidR="0011312E" w:rsidRPr="0011312E">
        <w:rPr>
          <w:b/>
          <w:color w:val="000000" w:themeColor="text1"/>
        </w:rPr>
        <w:t>est</w:t>
      </w:r>
      <w:r>
        <w:rPr>
          <w:b/>
          <w:color w:val="000000" w:themeColor="text1"/>
        </w:rPr>
        <w:t xml:space="preserve">ing Spectral Métacognitif (TSM) impose (1) de </w:t>
      </w:r>
      <w:r w:rsidR="0011312E" w:rsidRPr="0011312E">
        <w:rPr>
          <w:b/>
          <w:color w:val="000000" w:themeColor="text1"/>
        </w:rPr>
        <w:t xml:space="preserve">fournir </w:t>
      </w:r>
      <w:r>
        <w:rPr>
          <w:b/>
          <w:color w:val="000000" w:themeColor="text1"/>
        </w:rPr>
        <w:t>à la personne</w:t>
      </w:r>
      <w:r w:rsidR="0011312E" w:rsidRPr="0011312E">
        <w:rPr>
          <w:b/>
          <w:color w:val="000000" w:themeColor="text1"/>
        </w:rPr>
        <w:t xml:space="preserve"> </w:t>
      </w:r>
      <w:r w:rsidR="0011312E" w:rsidRPr="0011312E">
        <w:rPr>
          <w:b/>
          <w:bCs/>
          <w:color w:val="000000" w:themeColor="text1"/>
        </w:rPr>
        <w:t xml:space="preserve">les réponses correctes </w:t>
      </w:r>
      <w:r w:rsidR="0011312E" w:rsidRPr="0011312E">
        <w:rPr>
          <w:b/>
          <w:color w:val="000000" w:themeColor="text1"/>
        </w:rPr>
        <w:t xml:space="preserve">le plus rapidement possible </w:t>
      </w:r>
      <w:r>
        <w:rPr>
          <w:b/>
          <w:color w:val="000000" w:themeColor="text1"/>
        </w:rPr>
        <w:t xml:space="preserve">et (2) en discuter avec elle, en tâchant d’expliciter les erreurs et les doutes. </w:t>
      </w:r>
    </w:p>
    <w:p w:rsidR="002A0620" w:rsidRDefault="00D02119" w:rsidP="0011312E">
      <w:pPr>
        <w:spacing w:after="200" w:line="276" w:lineRule="auto"/>
        <w:jc w:val="left"/>
        <w:rPr>
          <w:color w:val="000000" w:themeColor="text1"/>
        </w:rPr>
      </w:pPr>
      <w:r w:rsidRPr="00D02119">
        <w:rPr>
          <w:color w:val="000000" w:themeColor="text1"/>
        </w:rPr>
        <w:t>Les raisons de l’obligation de fournir les réponses correctes ont été expliquées, données expérimentales à l’appui, dans Leclercq (</w:t>
      </w:r>
      <w:r w:rsidR="0011312E" w:rsidRPr="00D02119">
        <w:rPr>
          <w:color w:val="000000" w:themeColor="text1"/>
        </w:rPr>
        <w:t>1986, pp. 35-40 ).</w:t>
      </w:r>
      <w:r w:rsidR="00F517E4">
        <w:rPr>
          <w:color w:val="000000" w:themeColor="text1"/>
        </w:rPr>
        <w:t xml:space="preserve"> Les procédures du TSM ont été</w:t>
      </w:r>
      <w:bookmarkStart w:id="0" w:name="_GoBack"/>
      <w:bookmarkEnd w:id="0"/>
      <w:r>
        <w:rPr>
          <w:color w:val="000000" w:themeColor="text1"/>
        </w:rPr>
        <w:t xml:space="preserve"> décrites dans Leclercq (2014). </w:t>
      </w:r>
    </w:p>
    <w:p w:rsidR="00735F5E" w:rsidRPr="00E015C7" w:rsidRDefault="00F93AD4" w:rsidP="00E015C7">
      <w:pPr>
        <w:spacing w:line="276" w:lineRule="auto"/>
        <w:rPr>
          <w:b/>
          <w:lang w:val="fr-BE"/>
        </w:rPr>
      </w:pPr>
      <w:r>
        <w:rPr>
          <w:b/>
          <w:lang w:val="fr-BE"/>
        </w:rPr>
        <w:t>C</w:t>
      </w:r>
      <w:r w:rsidR="00E015C7">
        <w:rPr>
          <w:b/>
          <w:lang w:val="fr-BE"/>
        </w:rPr>
        <w:t>. L</w:t>
      </w:r>
      <w:r>
        <w:rPr>
          <w:b/>
          <w:lang w:val="fr-BE"/>
        </w:rPr>
        <w:t xml:space="preserve">es certitudes doivent être exprimées en </w:t>
      </w:r>
      <w:r w:rsidR="00735F5E" w:rsidRPr="00E015C7">
        <w:rPr>
          <w:b/>
          <w:lang w:val="fr-BE"/>
        </w:rPr>
        <w:t xml:space="preserve">pourcentages de chances </w:t>
      </w:r>
    </w:p>
    <w:p w:rsidR="00822DE6" w:rsidRDefault="00A57080" w:rsidP="005D79DD">
      <w:pPr>
        <w:spacing w:before="240" w:line="276" w:lineRule="auto"/>
        <w:ind w:left="2"/>
        <w:rPr>
          <w:lang w:val="fr-BE"/>
        </w:rPr>
      </w:pPr>
      <w:r>
        <w:rPr>
          <w:lang w:val="fr-BE"/>
        </w:rPr>
        <w:t>Dans</w:t>
      </w:r>
      <w:r w:rsidR="00822DE6">
        <w:rPr>
          <w:lang w:val="fr-BE"/>
        </w:rPr>
        <w:t xml:space="preserve"> l’article «</w:t>
      </w:r>
      <w:r w:rsidR="00822DE6" w:rsidRPr="00A57080">
        <w:rPr>
          <w:i/>
          <w:lang w:val="fr-BE"/>
        </w:rPr>
        <w:t>J’en</w:t>
      </w:r>
      <w:r w:rsidRPr="00A57080">
        <w:rPr>
          <w:i/>
          <w:lang w:val="fr-BE"/>
        </w:rPr>
        <w:t xml:space="preserve"> </w:t>
      </w:r>
      <w:r w:rsidR="00822DE6" w:rsidRPr="00A57080">
        <w:rPr>
          <w:i/>
          <w:lang w:val="fr-BE"/>
        </w:rPr>
        <w:t xml:space="preserve">suis aussi sûr </w:t>
      </w:r>
      <w:r w:rsidRPr="00A57080">
        <w:rPr>
          <w:i/>
          <w:lang w:val="fr-BE"/>
        </w:rPr>
        <w:t>que vous, mais pas avec les mêmes pourcentages de chances</w:t>
      </w:r>
      <w:r>
        <w:rPr>
          <w:lang w:val="fr-BE"/>
        </w:rPr>
        <w:t> » (2016),  </w:t>
      </w:r>
      <w:r w:rsidR="00F93AD4">
        <w:rPr>
          <w:lang w:val="fr-BE"/>
        </w:rPr>
        <w:t>j’ai conforté</w:t>
      </w:r>
      <w:r>
        <w:rPr>
          <w:lang w:val="fr-BE"/>
        </w:rPr>
        <w:t xml:space="preserve"> expérimentalement les hypothèses suivantes </w:t>
      </w:r>
      <w:r>
        <w:rPr>
          <w:sz w:val="23"/>
          <w:szCs w:val="23"/>
        </w:rPr>
        <w:t xml:space="preserve">à propos des </w:t>
      </w:r>
      <w:r w:rsidRPr="00A57080">
        <w:rPr>
          <w:b/>
          <w:sz w:val="23"/>
          <w:szCs w:val="23"/>
        </w:rPr>
        <w:t>traductions de mots vers des pourcentages</w:t>
      </w:r>
      <w:r>
        <w:rPr>
          <w:sz w:val="23"/>
          <w:szCs w:val="23"/>
        </w:rPr>
        <w:t xml:space="preserve"> </w:t>
      </w:r>
      <w:r>
        <w:rPr>
          <w:lang w:val="fr-BE"/>
        </w:rPr>
        <w:t xml:space="preserve">: </w:t>
      </w:r>
    </w:p>
    <w:p w:rsidR="00A57080" w:rsidRPr="00A57080" w:rsidRDefault="00A57080" w:rsidP="00A57080">
      <w:pPr>
        <w:autoSpaceDE w:val="0"/>
        <w:autoSpaceDN w:val="0"/>
        <w:adjustRightInd w:val="0"/>
        <w:ind w:left="1417" w:hanging="709"/>
        <w:jc w:val="left"/>
        <w:rPr>
          <w:rFonts w:ascii="Garamond" w:eastAsiaTheme="minorHAnsi" w:hAnsi="Garamond" w:cs="Garamond"/>
          <w:color w:val="000000"/>
          <w:sz w:val="23"/>
          <w:szCs w:val="23"/>
          <w:lang w:val="fr-BE"/>
        </w:rPr>
      </w:pPr>
      <w:r w:rsidRPr="00A57080">
        <w:rPr>
          <w:rFonts w:ascii="Garamond" w:eastAsiaTheme="minorHAnsi" w:hAnsi="Garamond" w:cs="Garamond"/>
          <w:color w:val="000000"/>
          <w:sz w:val="23"/>
          <w:szCs w:val="23"/>
          <w:lang w:val="fr-BE"/>
        </w:rPr>
        <w:t xml:space="preserve">1. les répondants ont une préférence pour les multiples de 10% ; </w:t>
      </w:r>
    </w:p>
    <w:p w:rsidR="00A57080" w:rsidRPr="00A57080" w:rsidRDefault="00A57080" w:rsidP="00A57080">
      <w:pPr>
        <w:autoSpaceDE w:val="0"/>
        <w:autoSpaceDN w:val="0"/>
        <w:adjustRightInd w:val="0"/>
        <w:ind w:left="1417" w:hanging="709"/>
        <w:jc w:val="left"/>
        <w:rPr>
          <w:rFonts w:ascii="Garamond" w:eastAsiaTheme="minorHAnsi" w:hAnsi="Garamond" w:cs="Garamond"/>
          <w:color w:val="000000"/>
          <w:sz w:val="23"/>
          <w:szCs w:val="23"/>
          <w:lang w:val="fr-BE"/>
        </w:rPr>
      </w:pPr>
      <w:r w:rsidRPr="00A57080">
        <w:rPr>
          <w:rFonts w:ascii="Garamond" w:eastAsiaTheme="minorHAnsi" w:hAnsi="Garamond" w:cs="Garamond"/>
          <w:color w:val="000000"/>
          <w:sz w:val="23"/>
          <w:szCs w:val="23"/>
          <w:lang w:val="fr-BE"/>
        </w:rPr>
        <w:t xml:space="preserve">2. la répétabilité intra-individuelle des traductions est très élevée ; </w:t>
      </w:r>
    </w:p>
    <w:p w:rsidR="00A57080" w:rsidRPr="00A57080" w:rsidRDefault="00A57080" w:rsidP="00A57080">
      <w:pPr>
        <w:autoSpaceDE w:val="0"/>
        <w:autoSpaceDN w:val="0"/>
        <w:adjustRightInd w:val="0"/>
        <w:ind w:left="1417" w:hanging="709"/>
        <w:jc w:val="left"/>
        <w:rPr>
          <w:rFonts w:ascii="Garamond" w:eastAsiaTheme="minorHAnsi" w:hAnsi="Garamond" w:cs="Garamond"/>
          <w:color w:val="000000"/>
          <w:sz w:val="23"/>
          <w:szCs w:val="23"/>
          <w:lang w:val="fr-BE"/>
        </w:rPr>
      </w:pPr>
      <w:r w:rsidRPr="00A57080">
        <w:rPr>
          <w:rFonts w:ascii="Garamond" w:eastAsiaTheme="minorHAnsi" w:hAnsi="Garamond" w:cs="Garamond"/>
          <w:color w:val="000000"/>
          <w:sz w:val="23"/>
          <w:szCs w:val="23"/>
          <w:lang w:val="fr-BE"/>
        </w:rPr>
        <w:t xml:space="preserve">3. en contexte, la distribution des degrés de certitude (verbaux et en pourcentages) est sensible à la difficulté des questions ; </w:t>
      </w:r>
    </w:p>
    <w:p w:rsidR="00A57080" w:rsidRPr="00A57080" w:rsidRDefault="00A57080" w:rsidP="00A57080">
      <w:pPr>
        <w:autoSpaceDE w:val="0"/>
        <w:autoSpaceDN w:val="0"/>
        <w:adjustRightInd w:val="0"/>
        <w:ind w:left="1417" w:hanging="709"/>
        <w:jc w:val="left"/>
        <w:rPr>
          <w:rFonts w:ascii="Garamond" w:eastAsiaTheme="minorHAnsi" w:hAnsi="Garamond" w:cs="Garamond"/>
          <w:b/>
          <w:color w:val="000000"/>
          <w:sz w:val="23"/>
          <w:szCs w:val="23"/>
          <w:lang w:val="fr-BE"/>
        </w:rPr>
      </w:pPr>
      <w:r w:rsidRPr="00A57080">
        <w:rPr>
          <w:rFonts w:ascii="Garamond" w:eastAsiaTheme="minorHAnsi" w:hAnsi="Garamond" w:cs="Garamond"/>
          <w:color w:val="000000"/>
          <w:sz w:val="23"/>
          <w:szCs w:val="23"/>
          <w:lang w:val="fr-BE"/>
        </w:rPr>
        <w:t xml:space="preserve">4. pour chacun des 6 degrés verbaux, </w:t>
      </w:r>
      <w:r w:rsidRPr="00A57080">
        <w:rPr>
          <w:rFonts w:ascii="Garamond" w:eastAsiaTheme="minorHAnsi" w:hAnsi="Garamond" w:cs="Garamond"/>
          <w:b/>
          <w:color w:val="000000"/>
          <w:sz w:val="23"/>
          <w:szCs w:val="23"/>
          <w:lang w:val="fr-BE"/>
        </w:rPr>
        <w:t>l’ampleur des différences interindividuelles est importante</w:t>
      </w:r>
      <w:r w:rsidRPr="00A57080">
        <w:rPr>
          <w:rFonts w:ascii="Garamond" w:eastAsiaTheme="minorHAnsi" w:hAnsi="Garamond" w:cs="Garamond"/>
          <w:color w:val="000000"/>
          <w:sz w:val="23"/>
          <w:szCs w:val="23"/>
          <w:lang w:val="fr-BE"/>
        </w:rPr>
        <w:t xml:space="preserve">, introduisant ainsi dans les données une erreur aléatoire que l’on pourrait appeler un </w:t>
      </w:r>
      <w:r w:rsidRPr="00A57080">
        <w:rPr>
          <w:rFonts w:ascii="Garamond" w:eastAsiaTheme="minorHAnsi" w:hAnsi="Garamond" w:cs="Garamond"/>
          <w:b/>
          <w:color w:val="000000"/>
          <w:sz w:val="23"/>
          <w:szCs w:val="23"/>
          <w:lang w:val="fr-BE"/>
        </w:rPr>
        <w:t xml:space="preserve">coefficient de brouillard ou de brouillage ; </w:t>
      </w:r>
    </w:p>
    <w:p w:rsidR="00822DE6" w:rsidRDefault="00A57080" w:rsidP="00A57080">
      <w:pPr>
        <w:spacing w:line="276" w:lineRule="auto"/>
        <w:ind w:left="1419" w:hanging="709"/>
        <w:rPr>
          <w:lang w:val="fr-BE"/>
        </w:rPr>
      </w:pPr>
      <w:r w:rsidRPr="00A57080">
        <w:rPr>
          <w:rFonts w:ascii="Garamond" w:eastAsiaTheme="minorHAnsi" w:hAnsi="Garamond" w:cs="Garamond"/>
          <w:color w:val="000000"/>
          <w:sz w:val="23"/>
          <w:szCs w:val="23"/>
          <w:lang w:val="fr-BE"/>
        </w:rPr>
        <w:t>5. il existe une forte similitude des résultats hors contexte et en contexte.</w:t>
      </w:r>
    </w:p>
    <w:p w:rsidR="00735F5E" w:rsidRDefault="00735F5E" w:rsidP="00735F5E">
      <w:pPr>
        <w:spacing w:line="276" w:lineRule="auto"/>
        <w:ind w:left="2"/>
        <w:rPr>
          <w:lang w:val="fr-BE"/>
        </w:rPr>
      </w:pPr>
      <w:r>
        <w:rPr>
          <w:noProof/>
          <w:lang w:val="fr-BE" w:eastAsia="fr-BE"/>
        </w:rPr>
        <w:drawing>
          <wp:anchor distT="0" distB="0" distL="114300" distR="114300" simplePos="0" relativeHeight="251779072" behindDoc="1" locked="0" layoutInCell="1" allowOverlap="1" wp14:anchorId="74144BA2" wp14:editId="49A6841B">
            <wp:simplePos x="0" y="0"/>
            <wp:positionH relativeFrom="margin">
              <wp:posOffset>213360</wp:posOffset>
            </wp:positionH>
            <wp:positionV relativeFrom="paragraph">
              <wp:posOffset>556895</wp:posOffset>
            </wp:positionV>
            <wp:extent cx="5906135" cy="2763520"/>
            <wp:effectExtent l="0" t="0" r="0" b="0"/>
            <wp:wrapTight wrapText="bothSides">
              <wp:wrapPolygon edited="0">
                <wp:start x="0" y="0"/>
                <wp:lineTo x="0" y="21441"/>
                <wp:lineTo x="21528" y="21441"/>
                <wp:lineTo x="21528"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1322" t="18144" r="28078" b="24860"/>
                    <a:stretch/>
                  </pic:blipFill>
                  <pic:spPr bwMode="auto">
                    <a:xfrm>
                      <a:off x="0" y="0"/>
                      <a:ext cx="5906135" cy="2763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2C89">
        <w:rPr>
          <w:lang w:val="fr-BE"/>
        </w:rPr>
        <w:t xml:space="preserve">La figure 1 </w:t>
      </w:r>
      <w:r w:rsidR="00A57080">
        <w:rPr>
          <w:lang w:val="fr-BE"/>
        </w:rPr>
        <w:t xml:space="preserve">illustre </w:t>
      </w:r>
      <w:r w:rsidR="00182C89">
        <w:rPr>
          <w:lang w:val="fr-BE"/>
        </w:rPr>
        <w:t>un d</w:t>
      </w:r>
      <w:r w:rsidR="00A57080">
        <w:rPr>
          <w:lang w:val="fr-BE"/>
        </w:rPr>
        <w:t xml:space="preserve">es </w:t>
      </w:r>
      <w:r w:rsidR="00A57080" w:rsidRPr="00182C89">
        <w:rPr>
          <w:b/>
          <w:lang w:val="fr-BE"/>
        </w:rPr>
        <w:t>résultats</w:t>
      </w:r>
      <w:r w:rsidR="00182C89">
        <w:rPr>
          <w:b/>
          <w:lang w:val="fr-BE"/>
        </w:rPr>
        <w:t xml:space="preserve"> expérimentaux </w:t>
      </w:r>
      <w:r w:rsidR="00A57080">
        <w:rPr>
          <w:lang w:val="fr-BE"/>
        </w:rPr>
        <w:t>liés à l’hypothèse 4</w:t>
      </w:r>
      <w:r>
        <w:rPr>
          <w:lang w:val="fr-BE"/>
        </w:rPr>
        <w:t xml:space="preserve">. Dans cette </w:t>
      </w:r>
      <w:r>
        <w:rPr>
          <w:rFonts w:ascii="Times New Roman" w:hAnsi="Times New Roman"/>
        </w:rPr>
        <w:t>figure sont superposées 33 courbes personnelles de certitudes ordinales (cpco).</w:t>
      </w:r>
    </w:p>
    <w:p w:rsidR="00182C89" w:rsidRPr="00182C89" w:rsidRDefault="00182C89" w:rsidP="00182C89">
      <w:pPr>
        <w:spacing w:line="276" w:lineRule="auto"/>
        <w:ind w:left="2"/>
        <w:jc w:val="center"/>
        <w:rPr>
          <w:b/>
          <w:sz w:val="22"/>
          <w:szCs w:val="22"/>
        </w:rPr>
      </w:pPr>
      <w:r w:rsidRPr="00182C89">
        <w:rPr>
          <w:b/>
          <w:sz w:val="22"/>
          <w:szCs w:val="22"/>
        </w:rPr>
        <w:t>Figure 1 : Superposition de 33 courbes personnelles de certitudes ordinales (cpco).</w:t>
      </w:r>
    </w:p>
    <w:p w:rsidR="00735F5E" w:rsidRDefault="00A57080" w:rsidP="009302DC">
      <w:pPr>
        <w:spacing w:line="276" w:lineRule="auto"/>
        <w:ind w:left="2"/>
        <w:rPr>
          <w:szCs w:val="22"/>
        </w:rPr>
      </w:pPr>
      <w:r>
        <w:rPr>
          <w:szCs w:val="22"/>
        </w:rPr>
        <w:t xml:space="preserve">Shuford et al (1966) avaient déjà démontré que seules les probabilités (ou les pourcentages de chances étaient des modalités « acceptables » (je dirais « fécondes ») d’exprimer ses degrés de certitude. </w:t>
      </w:r>
    </w:p>
    <w:p w:rsidR="00735F5E" w:rsidRDefault="00735F5E" w:rsidP="009302DC">
      <w:pPr>
        <w:spacing w:line="276" w:lineRule="auto"/>
        <w:ind w:left="2"/>
        <w:rPr>
          <w:szCs w:val="22"/>
        </w:rPr>
      </w:pPr>
      <w:r>
        <w:rPr>
          <w:szCs w:val="22"/>
        </w:rPr>
        <w:lastRenderedPageBreak/>
        <w:t>Un autre article «</w:t>
      </w:r>
      <w:r w:rsidRPr="00182C89">
        <w:rPr>
          <w:i/>
          <w:szCs w:val="22"/>
        </w:rPr>
        <w:t>Une mata-analyse des certitudes exprimées en mots</w:t>
      </w:r>
      <w:r>
        <w:rPr>
          <w:szCs w:val="22"/>
        </w:rPr>
        <w:t xml:space="preserve"> » </w:t>
      </w:r>
      <w:r w:rsidR="00A57080">
        <w:rPr>
          <w:szCs w:val="22"/>
        </w:rPr>
        <w:t xml:space="preserve">(Leclercq (2017) </w:t>
      </w:r>
      <w:r>
        <w:rPr>
          <w:szCs w:val="22"/>
        </w:rPr>
        <w:t xml:space="preserve">procède à une </w:t>
      </w:r>
      <w:r w:rsidRPr="00182C89">
        <w:rPr>
          <w:b/>
          <w:szCs w:val="22"/>
        </w:rPr>
        <w:t xml:space="preserve">revue </w:t>
      </w:r>
      <w:r w:rsidR="00A57080" w:rsidRPr="00182C89">
        <w:rPr>
          <w:b/>
          <w:szCs w:val="22"/>
        </w:rPr>
        <w:t>de recherches</w:t>
      </w:r>
      <w:r w:rsidR="00A57080">
        <w:rPr>
          <w:szCs w:val="22"/>
        </w:rPr>
        <w:t xml:space="preserve"> menés sur le sujet ces 70 dernières années. </w:t>
      </w:r>
      <w:r>
        <w:rPr>
          <w:szCs w:val="22"/>
        </w:rPr>
        <w:t>Voici u</w:t>
      </w:r>
      <w:r w:rsidR="00E015C7">
        <w:rPr>
          <w:szCs w:val="22"/>
        </w:rPr>
        <w:t>n</w:t>
      </w:r>
      <w:r>
        <w:rPr>
          <w:szCs w:val="22"/>
        </w:rPr>
        <w:t xml:space="preserve">e partie de son résumé : </w:t>
      </w:r>
    </w:p>
    <w:p w:rsidR="00735F5E" w:rsidRDefault="00735F5E" w:rsidP="00735F5E">
      <w:pPr>
        <w:spacing w:line="276" w:lineRule="auto"/>
        <w:ind w:left="2"/>
        <w:rPr>
          <w:rFonts w:ascii="Garamond" w:eastAsiaTheme="minorHAnsi" w:hAnsi="Garamond" w:cs="Garamond"/>
          <w:color w:val="000000"/>
          <w:sz w:val="22"/>
          <w:szCs w:val="22"/>
          <w:lang w:val="fr-BE"/>
        </w:rPr>
      </w:pPr>
      <w:r w:rsidRPr="00735F5E">
        <w:rPr>
          <w:rFonts w:ascii="Garamond" w:eastAsiaTheme="minorHAnsi" w:hAnsi="Garamond" w:cs="Garamond"/>
          <w:color w:val="000000"/>
          <w:sz w:val="22"/>
          <w:szCs w:val="22"/>
          <w:lang w:val="fr-BE"/>
        </w:rPr>
        <w:t>Dans une première partie du présent article, une révision de la littérature « à charge », appelée mata-analyse</w:t>
      </w:r>
      <w:r>
        <w:rPr>
          <w:rFonts w:ascii="Garamond" w:eastAsiaTheme="minorHAnsi" w:hAnsi="Garamond" w:cs="Garamond"/>
          <w:color w:val="000000"/>
          <w:sz w:val="22"/>
          <w:szCs w:val="22"/>
          <w:lang w:val="fr-BE"/>
        </w:rPr>
        <w:t xml:space="preserve"> (en espagnol, </w:t>
      </w:r>
      <w:r w:rsidRPr="00735F5E">
        <w:rPr>
          <w:rFonts w:ascii="Garamond" w:eastAsiaTheme="minorHAnsi" w:hAnsi="Garamond" w:cs="Garamond"/>
          <w:i/>
          <w:color w:val="000000"/>
          <w:sz w:val="22"/>
          <w:szCs w:val="22"/>
          <w:lang w:val="fr-BE"/>
        </w:rPr>
        <w:t>matar</w:t>
      </w:r>
      <w:r>
        <w:rPr>
          <w:rFonts w:ascii="Garamond" w:eastAsiaTheme="minorHAnsi" w:hAnsi="Garamond" w:cs="Garamond"/>
          <w:color w:val="000000"/>
          <w:sz w:val="22"/>
          <w:szCs w:val="22"/>
          <w:lang w:val="fr-BE"/>
        </w:rPr>
        <w:t xml:space="preserve"> signifie tuer)</w:t>
      </w:r>
      <w:r w:rsidRPr="00735F5E">
        <w:rPr>
          <w:rFonts w:ascii="Garamond" w:eastAsiaTheme="minorHAnsi" w:hAnsi="Garamond" w:cs="Garamond"/>
          <w:color w:val="000000"/>
          <w:sz w:val="22"/>
          <w:szCs w:val="22"/>
          <w:lang w:val="fr-BE"/>
        </w:rPr>
        <w:t xml:space="preserve">, accumule des données allant dans le sens de l’hypothèse. Dans une deuxième partie, sont mises en évidence les valeurs numériques les plus fréquemment utilisées par les répondants dans différentes recherches de traduction mots – pourcentages, ainsi que les valeurs qui seraient optimales non seulement en termes de préférences des répondants, mais surtout en termes de la précision (ou granularité) maximale qui reste fiable (ou « fidèle » en termes de répétabilité dans un court intervalle de temps). </w:t>
      </w:r>
    </w:p>
    <w:p w:rsidR="005D79DD" w:rsidRDefault="005D79DD" w:rsidP="009302DC">
      <w:pPr>
        <w:spacing w:line="276" w:lineRule="auto"/>
        <w:ind w:left="2"/>
        <w:rPr>
          <w:b/>
          <w:lang w:val="fr-BE"/>
        </w:rPr>
      </w:pPr>
    </w:p>
    <w:p w:rsidR="004555D3" w:rsidRPr="004555D3" w:rsidRDefault="00F93AD4" w:rsidP="009302DC">
      <w:pPr>
        <w:spacing w:line="276" w:lineRule="auto"/>
        <w:ind w:left="2"/>
        <w:rPr>
          <w:b/>
          <w:lang w:val="fr-BE"/>
        </w:rPr>
      </w:pPr>
      <w:r>
        <w:rPr>
          <w:b/>
          <w:lang w:val="fr-BE"/>
        </w:rPr>
        <w:t>D</w:t>
      </w:r>
      <w:r w:rsidR="00735F5E" w:rsidRPr="004555D3">
        <w:rPr>
          <w:b/>
          <w:lang w:val="fr-BE"/>
        </w:rPr>
        <w:t xml:space="preserve">. </w:t>
      </w:r>
      <w:r w:rsidR="00E015C7">
        <w:rPr>
          <w:b/>
          <w:lang w:val="fr-BE"/>
        </w:rPr>
        <w:t>L</w:t>
      </w:r>
      <w:r w:rsidR="00735F5E" w:rsidRPr="004555D3">
        <w:rPr>
          <w:b/>
          <w:lang w:val="fr-BE"/>
        </w:rPr>
        <w:t>’</w:t>
      </w:r>
      <w:r w:rsidR="004555D3" w:rsidRPr="004555D3">
        <w:rPr>
          <w:b/>
          <w:lang w:val="fr-BE"/>
        </w:rPr>
        <w:t>acuité/précision/</w:t>
      </w:r>
      <w:r w:rsidR="00735F5E" w:rsidRPr="004555D3">
        <w:rPr>
          <w:b/>
          <w:lang w:val="fr-BE"/>
        </w:rPr>
        <w:t xml:space="preserve">granularité maximale </w:t>
      </w:r>
      <w:r w:rsidR="004555D3" w:rsidRPr="004555D3">
        <w:rPr>
          <w:b/>
          <w:lang w:val="fr-BE"/>
        </w:rPr>
        <w:t xml:space="preserve">de l’échelle des certitudes </w:t>
      </w:r>
    </w:p>
    <w:p w:rsidR="004555D3" w:rsidRDefault="004555D3" w:rsidP="004555D3">
      <w:pPr>
        <w:spacing w:line="276" w:lineRule="auto"/>
        <w:ind w:left="2"/>
        <w:rPr>
          <w:rFonts w:cstheme="minorHAnsi"/>
          <w:b/>
          <w:iCs/>
          <w:color w:val="0D0D0D" w:themeColor="text1" w:themeTint="F2"/>
        </w:rPr>
      </w:pPr>
    </w:p>
    <w:p w:rsidR="004555D3" w:rsidRDefault="00182C89" w:rsidP="009302DC">
      <w:pPr>
        <w:spacing w:line="276" w:lineRule="auto"/>
        <w:ind w:left="2"/>
      </w:pPr>
      <w:r w:rsidRPr="00182C89">
        <w:rPr>
          <w:rFonts w:cstheme="minorHAnsi"/>
          <w:iCs/>
          <w:color w:val="0D0D0D" w:themeColor="text1" w:themeTint="F2"/>
        </w:rPr>
        <w:t xml:space="preserve">Les mots </w:t>
      </w:r>
      <w:r w:rsidRPr="00182C89">
        <w:rPr>
          <w:rFonts w:cstheme="minorHAnsi"/>
          <w:i/>
          <w:iCs/>
          <w:color w:val="0D0D0D" w:themeColor="text1" w:themeTint="F2"/>
        </w:rPr>
        <w:t>s</w:t>
      </w:r>
      <w:r w:rsidR="004555D3" w:rsidRPr="00182C89">
        <w:rPr>
          <w:rFonts w:cstheme="minorHAnsi"/>
          <w:i/>
          <w:iCs/>
          <w:color w:val="0D0D0D" w:themeColor="text1" w:themeTint="F2"/>
        </w:rPr>
        <w:t>ensibilité</w:t>
      </w:r>
      <w:r w:rsidR="004555D3" w:rsidRPr="00182C89">
        <w:rPr>
          <w:rFonts w:cstheme="minorHAnsi"/>
          <w:iCs/>
          <w:color w:val="0D0D0D" w:themeColor="text1" w:themeTint="F2"/>
        </w:rPr>
        <w:t xml:space="preserve">, </w:t>
      </w:r>
      <w:r w:rsidR="004555D3" w:rsidRPr="00182C89">
        <w:rPr>
          <w:rFonts w:cstheme="minorHAnsi"/>
          <w:i/>
          <w:iCs/>
          <w:color w:val="0D0D0D" w:themeColor="text1" w:themeTint="F2"/>
        </w:rPr>
        <w:t>granularité, précision, acuité,</w:t>
      </w:r>
      <w:r w:rsidR="004555D3" w:rsidRPr="00182C89">
        <w:rPr>
          <w:rFonts w:cstheme="minorHAnsi"/>
          <w:b/>
          <w:i/>
          <w:iCs/>
          <w:color w:val="0D0D0D" w:themeColor="text1" w:themeTint="F2"/>
        </w:rPr>
        <w:t xml:space="preserve"> </w:t>
      </w:r>
      <w:r w:rsidR="004555D3" w:rsidRPr="00182C89">
        <w:rPr>
          <w:rFonts w:cstheme="minorHAnsi"/>
          <w:i/>
          <w:iCs/>
          <w:color w:val="0D0D0D" w:themeColor="text1" w:themeTint="F2"/>
        </w:rPr>
        <w:t>force de grossissement</w:t>
      </w:r>
      <w:r w:rsidR="004555D3" w:rsidRPr="00822DE6">
        <w:rPr>
          <w:rFonts w:cstheme="minorHAnsi"/>
          <w:iCs/>
          <w:color w:val="0D0D0D" w:themeColor="text1" w:themeTint="F2"/>
        </w:rPr>
        <w:t xml:space="preserve"> (dans le sens d’une loupe)</w:t>
      </w:r>
      <w:r w:rsidR="004555D3">
        <w:rPr>
          <w:rFonts w:cstheme="minorHAnsi"/>
          <w:iCs/>
          <w:color w:val="0D0D0D" w:themeColor="text1" w:themeTint="F2"/>
        </w:rPr>
        <w:t xml:space="preserve"> sont cinq expressions que je propose d’adopter (provisoirement) comme synonymes pour désigner la capacité d’une personne à distinguer entre deux degrés de certitude adjacents sur le continuum allant de 0% à 100% de chances. </w:t>
      </w:r>
      <w:r w:rsidR="004555D3">
        <w:t xml:space="preserve">Les expériences ont recouru à la </w:t>
      </w:r>
      <w:r w:rsidR="004555D3" w:rsidRPr="00182C89">
        <w:rPr>
          <w:u w:val="single"/>
        </w:rPr>
        <w:t>méthode de répétition des certitudes</w:t>
      </w:r>
      <w:r w:rsidR="004555D3">
        <w:t xml:space="preserve"> à des intervalles allant de quelques heures à plusieurs semaines. Ces résultats (non encore publiés mais soumis) confortent l’hypothèse que le nombre maximal de degrés est 6. Cette hypothèse était issue des recherches décrites dans « </w:t>
      </w:r>
      <w:r w:rsidR="004555D3" w:rsidRPr="004555D3">
        <w:rPr>
          <w:i/>
        </w:rPr>
        <w:t>Confidence marking. Its use in testing</w:t>
      </w:r>
      <w:r w:rsidR="004555D3">
        <w:t> » (Leclercq, 1975, 1982) qui montraient que 4 degrés sont bien distingués entre eux et que 10 d</w:t>
      </w:r>
      <w:r>
        <w:t xml:space="preserve">egrés (et au-delà) sont </w:t>
      </w:r>
      <w:r w:rsidR="004555D3">
        <w:t>une demande de précision dépassant les capacités de distinction des degrés adjacents.</w:t>
      </w:r>
    </w:p>
    <w:p w:rsidR="00DB01DA" w:rsidRDefault="004555D3" w:rsidP="009302DC">
      <w:pPr>
        <w:spacing w:line="276" w:lineRule="auto"/>
        <w:ind w:left="2"/>
      </w:pPr>
      <w:r>
        <w:t xml:space="preserve">La figure </w:t>
      </w:r>
      <w:r w:rsidR="00182C89">
        <w:t>2 illustre un des résultats de cette recherche</w:t>
      </w:r>
      <w:r w:rsidR="00BB69A9">
        <w:t xml:space="preserve"> menée sur 24 étudiants ayant répondu deux fois à 20 questions ouvertes (Ils ont donné 1,75 réponses en moyenne par question). </w:t>
      </w:r>
      <w:r w:rsidR="004921A7">
        <w:t xml:space="preserve">Chaque degré de certitude donné lors de la première passation du test est identifié par son nom en gras (ex : 5%) et par une couleur (ex : rouge pour 5%, vert pour 20%). Chaque courbe représente la distribution (en pourcentage) des certitudes (sur l’axe horizontal) données une semaine plus tard. </w:t>
      </w:r>
      <w:r w:rsidR="00BB69A9">
        <w:t>Attention ! Au temps 1, les nombres d’utilisation des degrés de certitude n’ont pas été les mêmes pour les 6 degrés : près de 150 utilisations pour les certitudes 20%, 40% et 60%, mais seulement une soixantaine pour la certitude 80%, ce qui rend moins fiables les résultats pour ce degré de certitude. C’est pourquoi c</w:t>
      </w:r>
      <w:r w:rsidR="004921A7">
        <w:t>es distributions ont été normées :</w:t>
      </w:r>
      <w:r w:rsidR="00BB69A9">
        <w:t xml:space="preserve"> ce sont les pourcentages d’utilisation (à l’intérieur de chaque degré de certi</w:t>
      </w:r>
      <w:r w:rsidR="00DB01DA">
        <w:t>t</w:t>
      </w:r>
      <w:r w:rsidR="00BB69A9">
        <w:t xml:space="preserve">ude) </w:t>
      </w:r>
      <w:r w:rsidR="00DB01DA">
        <w:t xml:space="preserve">au temps 2 </w:t>
      </w:r>
      <w:r w:rsidR="00BB69A9">
        <w:t>qui ont été calculés</w:t>
      </w:r>
      <w:r w:rsidR="00DB01DA">
        <w:t xml:space="preserve">. </w:t>
      </w:r>
    </w:p>
    <w:p w:rsidR="004555D3" w:rsidRPr="004555D3" w:rsidRDefault="00DB01DA" w:rsidP="009302DC">
      <w:pPr>
        <w:spacing w:line="276" w:lineRule="auto"/>
        <w:ind w:left="2"/>
      </w:pPr>
      <w:r>
        <w:t>Les courbes ont en outre été lissées.</w:t>
      </w:r>
      <w:r w:rsidR="004921A7">
        <w:t xml:space="preserve"> </w:t>
      </w:r>
    </w:p>
    <w:p w:rsidR="004555D3" w:rsidRDefault="00DB01DA" w:rsidP="009302DC">
      <w:pPr>
        <w:spacing w:line="276" w:lineRule="auto"/>
        <w:ind w:left="2"/>
      </w:pPr>
      <w:r w:rsidRPr="004555D3">
        <w:rPr>
          <w:noProof/>
          <w:lang w:val="fr-BE" w:eastAsia="fr-BE"/>
        </w:rPr>
        <w:lastRenderedPageBreak/>
        <w:drawing>
          <wp:anchor distT="0" distB="0" distL="114300" distR="114300" simplePos="0" relativeHeight="251780096" behindDoc="1" locked="0" layoutInCell="1" allowOverlap="1">
            <wp:simplePos x="0" y="0"/>
            <wp:positionH relativeFrom="margin">
              <wp:posOffset>811335</wp:posOffset>
            </wp:positionH>
            <wp:positionV relativeFrom="paragraph">
              <wp:posOffset>108048</wp:posOffset>
            </wp:positionV>
            <wp:extent cx="4530725" cy="2809240"/>
            <wp:effectExtent l="0" t="0" r="3175" b="0"/>
            <wp:wrapTight wrapText="bothSides">
              <wp:wrapPolygon edited="0">
                <wp:start x="0" y="0"/>
                <wp:lineTo x="0" y="21385"/>
                <wp:lineTo x="21524" y="21385"/>
                <wp:lineTo x="21524"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4169" t="44102" r="38965" b="8881"/>
                    <a:stretch/>
                  </pic:blipFill>
                  <pic:spPr bwMode="auto">
                    <a:xfrm>
                      <a:off x="0" y="0"/>
                      <a:ext cx="4530725" cy="2809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01DA" w:rsidRDefault="00DB01DA" w:rsidP="009302DC">
      <w:pPr>
        <w:spacing w:line="276" w:lineRule="auto"/>
        <w:ind w:left="2"/>
      </w:pPr>
    </w:p>
    <w:p w:rsidR="00DB01DA" w:rsidRDefault="00DB01DA" w:rsidP="009302DC">
      <w:pPr>
        <w:spacing w:line="276" w:lineRule="auto"/>
        <w:ind w:left="2"/>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DB01DA" w:rsidRDefault="00DB01DA" w:rsidP="009302DC">
      <w:pPr>
        <w:spacing w:line="276" w:lineRule="auto"/>
        <w:ind w:left="2"/>
        <w:rPr>
          <w:b/>
          <w:sz w:val="22"/>
        </w:rPr>
      </w:pPr>
    </w:p>
    <w:p w:rsidR="00182C89" w:rsidRDefault="00182C89" w:rsidP="00DB01DA">
      <w:pPr>
        <w:spacing w:line="276" w:lineRule="auto"/>
        <w:ind w:left="2"/>
        <w:jc w:val="center"/>
        <w:rPr>
          <w:b/>
          <w:sz w:val="22"/>
        </w:rPr>
      </w:pPr>
      <w:r w:rsidRPr="00DB01DA">
        <w:rPr>
          <w:b/>
          <w:sz w:val="22"/>
        </w:rPr>
        <w:t xml:space="preserve">Figure 2 : Les 6 courbes de répétition </w:t>
      </w:r>
      <w:r w:rsidR="00DB01DA" w:rsidRPr="00DB01DA">
        <w:rPr>
          <w:b/>
          <w:sz w:val="22"/>
        </w:rPr>
        <w:t xml:space="preserve">(au temps 2) </w:t>
      </w:r>
      <w:r w:rsidRPr="00DB01DA">
        <w:rPr>
          <w:b/>
          <w:sz w:val="22"/>
        </w:rPr>
        <w:t>de chacun des degrés de certitude</w:t>
      </w:r>
    </w:p>
    <w:p w:rsidR="00DB01DA" w:rsidRDefault="00DB01DA" w:rsidP="00CD1B41">
      <w:pPr>
        <w:spacing w:line="276" w:lineRule="auto"/>
        <w:ind w:left="2"/>
        <w:rPr>
          <w:lang w:val="fr-BE"/>
        </w:rPr>
      </w:pPr>
    </w:p>
    <w:p w:rsidR="00DB01DA" w:rsidRDefault="00EC732A" w:rsidP="00CD1B41">
      <w:pPr>
        <w:spacing w:line="276" w:lineRule="auto"/>
        <w:ind w:left="2"/>
        <w:rPr>
          <w:lang w:val="fr-BE"/>
        </w:rPr>
      </w:pPr>
      <w:r>
        <w:rPr>
          <w:lang w:val="fr-BE"/>
        </w:rPr>
        <w:t xml:space="preserve">Les surfaces de recouvrement des degrés </w:t>
      </w:r>
      <w:r w:rsidR="00CD1B41">
        <w:rPr>
          <w:lang w:val="fr-BE"/>
        </w:rPr>
        <w:t xml:space="preserve">sont importantes, mas les </w:t>
      </w:r>
      <w:r w:rsidR="00CD1B41" w:rsidRPr="00DB01DA">
        <w:rPr>
          <w:b/>
          <w:lang w:val="fr-BE"/>
        </w:rPr>
        <w:t>pics de répétition</w:t>
      </w:r>
      <w:r w:rsidR="00CD1B41">
        <w:rPr>
          <w:lang w:val="fr-BE"/>
        </w:rPr>
        <w:t xml:space="preserve"> se produisent aux valeurs attendues. Cela signifie que parmi toutes les réponses données avec une certitude donnée (40% par exemple), lors de l’exercice de répétition des certitudes c’est cette certi</w:t>
      </w:r>
      <w:r w:rsidR="00DB01DA">
        <w:rPr>
          <w:lang w:val="fr-BE"/>
        </w:rPr>
        <w:t>t</w:t>
      </w:r>
      <w:r w:rsidR="00CD1B41">
        <w:rPr>
          <w:lang w:val="fr-BE"/>
        </w:rPr>
        <w:t>ude (ici 40%) qui est la plus fréquente. Les courbes ont une forme gaussienne (sauf la courbe de la certi</w:t>
      </w:r>
      <w:r w:rsidR="00DB01DA">
        <w:rPr>
          <w:lang w:val="fr-BE"/>
        </w:rPr>
        <w:t>t</w:t>
      </w:r>
      <w:r w:rsidR="00CD1B41">
        <w:rPr>
          <w:lang w:val="fr-BE"/>
        </w:rPr>
        <w:t xml:space="preserve">ude 80%). </w:t>
      </w:r>
      <w:r w:rsidR="00DB01DA">
        <w:rPr>
          <w:lang w:val="fr-BE"/>
        </w:rPr>
        <w:t>Attention ! Il s’agit de données regroupées pour 24 personnes !</w:t>
      </w:r>
    </w:p>
    <w:p w:rsidR="00DB01DA" w:rsidRDefault="00DB01DA" w:rsidP="00CD1B41">
      <w:pPr>
        <w:spacing w:line="276" w:lineRule="auto"/>
        <w:ind w:left="2"/>
        <w:rPr>
          <w:lang w:val="fr-BE"/>
        </w:rPr>
      </w:pPr>
      <w:r>
        <w:rPr>
          <w:lang w:val="fr-BE"/>
        </w:rPr>
        <w:t xml:space="preserve">Ce genre de graphique montre le risque que l’on prend (en termes de fiabilité des valeurs numériques choisies par les répondants) en demandant aux répondants de se prononcer avec une granularité (une précision) de 6 degrés distincts. </w:t>
      </w:r>
    </w:p>
    <w:p w:rsidR="00DB01DA" w:rsidRDefault="00DB01DA" w:rsidP="00CD1B41">
      <w:pPr>
        <w:spacing w:line="276" w:lineRule="auto"/>
        <w:ind w:left="2"/>
        <w:rPr>
          <w:lang w:val="fr-BE"/>
        </w:rPr>
      </w:pPr>
      <w:r>
        <w:rPr>
          <w:lang w:val="fr-BE"/>
        </w:rPr>
        <w:t xml:space="preserve">Ce risque est mis en balance avec la fécondité clinique, comme l’identification de connaissances nuisibles, inutilisables, utiles, pires et top (voir ci-après). </w:t>
      </w:r>
    </w:p>
    <w:p w:rsidR="00EC732A" w:rsidRDefault="00DB01DA" w:rsidP="00CD1B41">
      <w:pPr>
        <w:spacing w:line="276" w:lineRule="auto"/>
        <w:ind w:left="2"/>
        <w:rPr>
          <w:lang w:val="fr-BE"/>
        </w:rPr>
      </w:pPr>
      <w:r>
        <w:rPr>
          <w:lang w:val="fr-BE"/>
        </w:rPr>
        <w:t xml:space="preserve">Jusqu’à présent, j’ai pris ce risque, étant donné que l’on peut faire des regroupements a posteriori </w:t>
      </w:r>
      <w:r w:rsidR="00A778BD">
        <w:rPr>
          <w:lang w:val="fr-BE"/>
        </w:rPr>
        <w:t xml:space="preserve">de déclarations subtiles, l’inverse n’étant pas possible. </w:t>
      </w:r>
    </w:p>
    <w:p w:rsidR="00A778BD" w:rsidRDefault="00A778BD" w:rsidP="00CD1B41">
      <w:pPr>
        <w:spacing w:line="276" w:lineRule="auto"/>
        <w:ind w:left="2"/>
        <w:rPr>
          <w:lang w:val="fr-BE"/>
        </w:rPr>
      </w:pPr>
    </w:p>
    <w:p w:rsidR="00735F5E" w:rsidRPr="00CD1B41" w:rsidRDefault="00F93AD4" w:rsidP="009302DC">
      <w:pPr>
        <w:spacing w:line="276" w:lineRule="auto"/>
        <w:ind w:left="2"/>
        <w:rPr>
          <w:b/>
          <w:lang w:val="fr-BE"/>
        </w:rPr>
      </w:pPr>
      <w:r>
        <w:rPr>
          <w:b/>
          <w:lang w:val="fr-BE"/>
        </w:rPr>
        <w:t>E</w:t>
      </w:r>
      <w:r w:rsidR="00DB01DA">
        <w:rPr>
          <w:b/>
          <w:lang w:val="fr-BE"/>
        </w:rPr>
        <w:t xml:space="preserve">. </w:t>
      </w:r>
      <w:r w:rsidR="00596962">
        <w:rPr>
          <w:b/>
          <w:lang w:val="fr-BE"/>
        </w:rPr>
        <w:t xml:space="preserve">Propositions </w:t>
      </w:r>
      <w:r w:rsidR="00A778BD">
        <w:rPr>
          <w:b/>
          <w:lang w:val="fr-BE"/>
        </w:rPr>
        <w:t>te</w:t>
      </w:r>
      <w:r w:rsidR="00735F5E" w:rsidRPr="00CD1B41">
        <w:rPr>
          <w:b/>
          <w:lang w:val="fr-BE"/>
        </w:rPr>
        <w:t>rminologi</w:t>
      </w:r>
      <w:r w:rsidR="00A778BD">
        <w:rPr>
          <w:b/>
          <w:lang w:val="fr-BE"/>
        </w:rPr>
        <w:t>qu</w:t>
      </w:r>
      <w:r w:rsidR="00735F5E" w:rsidRPr="00CD1B41">
        <w:rPr>
          <w:b/>
          <w:lang w:val="fr-BE"/>
        </w:rPr>
        <w:t xml:space="preserve">es </w:t>
      </w:r>
    </w:p>
    <w:p w:rsidR="00735F5E" w:rsidRDefault="00735F5E" w:rsidP="009302DC">
      <w:pPr>
        <w:spacing w:line="276" w:lineRule="auto"/>
        <w:ind w:left="2"/>
        <w:rPr>
          <w:lang w:val="fr-BE"/>
        </w:rPr>
      </w:pPr>
    </w:p>
    <w:p w:rsidR="00822DE6" w:rsidRDefault="00F93AD4" w:rsidP="009302DC">
      <w:pPr>
        <w:spacing w:line="276" w:lineRule="auto"/>
        <w:ind w:left="2"/>
        <w:rPr>
          <w:rFonts w:cstheme="minorHAnsi"/>
          <w:bCs/>
          <w:iCs/>
          <w:color w:val="000000" w:themeColor="text1"/>
        </w:rPr>
      </w:pPr>
      <w:r>
        <w:rPr>
          <w:b/>
          <w:lang w:val="fr-BE"/>
        </w:rPr>
        <w:t>E</w:t>
      </w:r>
      <w:r w:rsidR="00A778BD" w:rsidRPr="00A778BD">
        <w:rPr>
          <w:b/>
          <w:lang w:val="fr-BE"/>
        </w:rPr>
        <w:t>1</w:t>
      </w:r>
      <w:r w:rsidR="00A778BD">
        <w:rPr>
          <w:lang w:val="fr-BE"/>
        </w:rPr>
        <w:t xml:space="preserve">. </w:t>
      </w:r>
      <w:r w:rsidR="00D01FA0">
        <w:rPr>
          <w:lang w:val="fr-BE"/>
        </w:rPr>
        <w:t xml:space="preserve">Les </w:t>
      </w:r>
      <w:r w:rsidR="008B67EF" w:rsidRPr="008B67EF">
        <w:rPr>
          <w:rFonts w:cstheme="minorHAnsi"/>
          <w:b/>
          <w:bCs/>
          <w:iCs/>
          <w:color w:val="000000" w:themeColor="text1"/>
        </w:rPr>
        <w:t>réponse</w:t>
      </w:r>
      <w:r w:rsidR="00206E03">
        <w:rPr>
          <w:rFonts w:cstheme="minorHAnsi"/>
          <w:b/>
          <w:bCs/>
          <w:iCs/>
          <w:color w:val="000000" w:themeColor="text1"/>
        </w:rPr>
        <w:t>s</w:t>
      </w:r>
      <w:r w:rsidR="008B67EF" w:rsidRPr="008B67EF">
        <w:rPr>
          <w:rFonts w:cstheme="minorHAnsi"/>
          <w:b/>
          <w:bCs/>
          <w:iCs/>
          <w:color w:val="000000" w:themeColor="text1"/>
        </w:rPr>
        <w:t xml:space="preserve"> acertée</w:t>
      </w:r>
      <w:r w:rsidR="00206E03">
        <w:rPr>
          <w:rFonts w:cstheme="minorHAnsi"/>
          <w:b/>
          <w:bCs/>
          <w:iCs/>
          <w:color w:val="000000" w:themeColor="text1"/>
        </w:rPr>
        <w:t>s</w:t>
      </w:r>
      <w:r w:rsidR="00D01FA0">
        <w:rPr>
          <w:rFonts w:cstheme="minorHAnsi"/>
          <w:b/>
          <w:bCs/>
          <w:iCs/>
          <w:color w:val="000000" w:themeColor="text1"/>
        </w:rPr>
        <w:t xml:space="preserve"> : </w:t>
      </w:r>
      <w:r w:rsidR="00D01FA0" w:rsidRPr="00822DE6">
        <w:rPr>
          <w:rFonts w:cstheme="minorHAnsi"/>
          <w:bCs/>
          <w:iCs/>
          <w:color w:val="000000" w:themeColor="text1"/>
        </w:rPr>
        <w:t>je prop</w:t>
      </w:r>
      <w:r w:rsidR="00822DE6" w:rsidRPr="00822DE6">
        <w:rPr>
          <w:rFonts w:cstheme="minorHAnsi"/>
          <w:bCs/>
          <w:iCs/>
          <w:color w:val="000000" w:themeColor="text1"/>
        </w:rPr>
        <w:t>o</w:t>
      </w:r>
      <w:r w:rsidR="00D01FA0" w:rsidRPr="00822DE6">
        <w:rPr>
          <w:rFonts w:cstheme="minorHAnsi"/>
          <w:bCs/>
          <w:iCs/>
          <w:color w:val="000000" w:themeColor="text1"/>
        </w:rPr>
        <w:t>se d’appeler ainsi le c</w:t>
      </w:r>
      <w:r w:rsidR="00822DE6" w:rsidRPr="00822DE6">
        <w:rPr>
          <w:rFonts w:cstheme="minorHAnsi"/>
          <w:bCs/>
          <w:iCs/>
          <w:color w:val="000000" w:themeColor="text1"/>
        </w:rPr>
        <w:t>o</w:t>
      </w:r>
      <w:r w:rsidR="00D01FA0" w:rsidRPr="00822DE6">
        <w:rPr>
          <w:rFonts w:cstheme="minorHAnsi"/>
          <w:bCs/>
          <w:iCs/>
          <w:color w:val="000000" w:themeColor="text1"/>
        </w:rPr>
        <w:t>uple R</w:t>
      </w:r>
      <w:r w:rsidR="00822DE6">
        <w:rPr>
          <w:rFonts w:cstheme="minorHAnsi"/>
          <w:bCs/>
          <w:iCs/>
          <w:color w:val="000000" w:themeColor="text1"/>
        </w:rPr>
        <w:t>éponse</w:t>
      </w:r>
      <w:r w:rsidR="00822DE6" w:rsidRPr="00822DE6">
        <w:rPr>
          <w:rFonts w:cstheme="minorHAnsi"/>
          <w:bCs/>
          <w:iCs/>
          <w:color w:val="000000" w:themeColor="text1"/>
        </w:rPr>
        <w:t>-</w:t>
      </w:r>
      <w:r w:rsidR="00822DE6">
        <w:rPr>
          <w:rFonts w:cstheme="minorHAnsi"/>
          <w:bCs/>
          <w:iCs/>
          <w:color w:val="000000" w:themeColor="text1"/>
        </w:rPr>
        <w:t xml:space="preserve">Degré de </w:t>
      </w:r>
      <w:r w:rsidR="00822DE6" w:rsidRPr="00822DE6">
        <w:rPr>
          <w:rFonts w:cstheme="minorHAnsi"/>
          <w:bCs/>
          <w:iCs/>
          <w:color w:val="000000" w:themeColor="text1"/>
        </w:rPr>
        <w:t>certi</w:t>
      </w:r>
      <w:r w:rsidR="00D01FA0" w:rsidRPr="00822DE6">
        <w:rPr>
          <w:rFonts w:cstheme="minorHAnsi"/>
          <w:bCs/>
          <w:iCs/>
          <w:color w:val="000000" w:themeColor="text1"/>
        </w:rPr>
        <w:t xml:space="preserve">tude </w:t>
      </w:r>
      <w:r w:rsidR="00822DE6">
        <w:rPr>
          <w:rFonts w:cstheme="minorHAnsi"/>
          <w:bCs/>
          <w:iCs/>
          <w:color w:val="000000" w:themeColor="text1"/>
        </w:rPr>
        <w:t xml:space="preserve">(qui accompagne la réponse). </w:t>
      </w:r>
    </w:p>
    <w:p w:rsidR="00CD1B41" w:rsidRDefault="00CD1B41" w:rsidP="00F64A8A">
      <w:pPr>
        <w:autoSpaceDE w:val="0"/>
        <w:autoSpaceDN w:val="0"/>
        <w:adjustRightInd w:val="0"/>
        <w:rPr>
          <w:rFonts w:cstheme="minorHAnsi"/>
          <w:iCs/>
          <w:color w:val="0D0D0D" w:themeColor="text1" w:themeTint="F2"/>
        </w:rPr>
      </w:pPr>
    </w:p>
    <w:p w:rsidR="00A778BD" w:rsidRDefault="00F93AD4" w:rsidP="00F64A8A">
      <w:pPr>
        <w:autoSpaceDE w:val="0"/>
        <w:autoSpaceDN w:val="0"/>
        <w:adjustRightInd w:val="0"/>
        <w:rPr>
          <w:rFonts w:ascii="Times-Roman" w:eastAsiaTheme="minorHAnsi" w:hAnsi="Times-Roman" w:cs="Times-Roman"/>
          <w:color w:val="1B1C20"/>
          <w:sz w:val="22"/>
          <w:lang w:val="fr-BE"/>
        </w:rPr>
      </w:pPr>
      <w:r>
        <w:rPr>
          <w:rFonts w:ascii="Times-Roman" w:eastAsiaTheme="minorHAnsi" w:hAnsi="Times-Roman" w:cs="Times-Roman"/>
          <w:b/>
          <w:color w:val="1B1C20"/>
          <w:sz w:val="22"/>
        </w:rPr>
        <w:t>E</w:t>
      </w:r>
      <w:r w:rsidR="00A778BD" w:rsidRPr="00A778BD">
        <w:rPr>
          <w:rFonts w:ascii="Times-Roman" w:eastAsiaTheme="minorHAnsi" w:hAnsi="Times-Roman" w:cs="Times-Roman"/>
          <w:b/>
          <w:color w:val="1B1C20"/>
          <w:sz w:val="22"/>
          <w:lang w:val="fr-BE"/>
        </w:rPr>
        <w:t>2.</w:t>
      </w:r>
      <w:r w:rsidR="00A778BD">
        <w:rPr>
          <w:rFonts w:ascii="Times-Roman" w:eastAsiaTheme="minorHAnsi" w:hAnsi="Times-Roman" w:cs="Times-Roman"/>
          <w:color w:val="1B1C20"/>
          <w:sz w:val="22"/>
          <w:lang w:val="fr-BE"/>
        </w:rPr>
        <w:t xml:space="preserve"> </w:t>
      </w:r>
      <w:r w:rsidR="00A778BD" w:rsidRPr="00A778BD">
        <w:rPr>
          <w:rFonts w:ascii="Times-Roman" w:eastAsiaTheme="minorHAnsi" w:hAnsi="Times-Roman" w:cs="Times-Roman"/>
          <w:b/>
          <w:color w:val="1B1C20"/>
          <w:sz w:val="22"/>
          <w:lang w:val="fr-BE"/>
        </w:rPr>
        <w:t xml:space="preserve">Les expressions Connaissance partielle et </w:t>
      </w:r>
      <w:r w:rsidR="006F1144" w:rsidRPr="00A778BD">
        <w:rPr>
          <w:rFonts w:ascii="Times-Roman" w:eastAsiaTheme="minorHAnsi" w:hAnsi="Times-Roman" w:cs="Times-Roman"/>
          <w:b/>
          <w:color w:val="1B1C20"/>
          <w:sz w:val="22"/>
          <w:lang w:val="fr-BE"/>
        </w:rPr>
        <w:t>«</w:t>
      </w:r>
      <w:r w:rsidR="006F1144">
        <w:rPr>
          <w:rFonts w:ascii="Times-Roman" w:eastAsiaTheme="minorHAnsi" w:hAnsi="Times-Roman" w:cs="Times-Roman"/>
          <w:color w:val="1B1C20"/>
          <w:sz w:val="22"/>
          <w:lang w:val="fr-BE"/>
        </w:rPr>
        <w:t> </w:t>
      </w:r>
      <w:r w:rsidR="006F1144" w:rsidRPr="006F1144">
        <w:rPr>
          <w:rFonts w:ascii="Times-Roman" w:eastAsiaTheme="minorHAnsi" w:hAnsi="Times-Roman" w:cs="Times-Roman"/>
          <w:b/>
          <w:color w:val="1B1C20"/>
          <w:sz w:val="22"/>
          <w:lang w:val="fr-BE"/>
        </w:rPr>
        <w:t>qualité spectrale de la réponse </w:t>
      </w:r>
      <w:r w:rsidR="006F1144">
        <w:rPr>
          <w:rFonts w:ascii="Times-Roman" w:eastAsiaTheme="minorHAnsi" w:hAnsi="Times-Roman" w:cs="Times-Roman"/>
          <w:color w:val="1B1C20"/>
          <w:sz w:val="22"/>
          <w:lang w:val="fr-BE"/>
        </w:rPr>
        <w:t xml:space="preserve">» </w:t>
      </w:r>
    </w:p>
    <w:p w:rsidR="00A778BD" w:rsidRDefault="00A778BD" w:rsidP="00F64A8A">
      <w:pPr>
        <w:autoSpaceDE w:val="0"/>
        <w:autoSpaceDN w:val="0"/>
        <w:adjustRightInd w:val="0"/>
        <w:rPr>
          <w:rFonts w:ascii="Times-Roman" w:eastAsiaTheme="minorHAnsi" w:hAnsi="Times-Roman" w:cs="Times-Roman"/>
          <w:color w:val="1B1C20"/>
          <w:sz w:val="22"/>
          <w:lang w:val="fr-BE"/>
        </w:rPr>
      </w:pPr>
    </w:p>
    <w:p w:rsidR="006F1144" w:rsidRDefault="00A778BD" w:rsidP="00F64A8A">
      <w:pPr>
        <w:autoSpaceDE w:val="0"/>
        <w:autoSpaceDN w:val="0"/>
        <w:adjustRightInd w:val="0"/>
        <w:rPr>
          <w:rFonts w:ascii="Times-Roman" w:eastAsiaTheme="minorHAnsi" w:hAnsi="Times-Roman" w:cs="Times-Roman"/>
          <w:color w:val="1B1C20"/>
          <w:sz w:val="22"/>
          <w:lang w:val="fr-BE"/>
        </w:rPr>
      </w:pPr>
      <w:r>
        <w:rPr>
          <w:rFonts w:ascii="Times-Roman" w:eastAsiaTheme="minorHAnsi" w:hAnsi="Times-Roman" w:cs="Times-Roman"/>
          <w:color w:val="1B1C20"/>
          <w:sz w:val="22"/>
          <w:lang w:val="fr-BE"/>
        </w:rPr>
        <w:t xml:space="preserve">Cette dernière expression devrait </w:t>
      </w:r>
      <w:r w:rsidR="006F1144">
        <w:rPr>
          <w:rFonts w:ascii="Times-Roman" w:eastAsiaTheme="minorHAnsi" w:hAnsi="Times-Roman" w:cs="Times-Roman"/>
          <w:color w:val="1B1C20"/>
          <w:sz w:val="22"/>
          <w:lang w:val="fr-BE"/>
        </w:rPr>
        <w:t>remplacer l</w:t>
      </w:r>
      <w:r>
        <w:rPr>
          <w:rFonts w:ascii="Times-Roman" w:eastAsiaTheme="minorHAnsi" w:hAnsi="Times-Roman" w:cs="Times-Roman"/>
          <w:color w:val="1B1C20"/>
          <w:sz w:val="22"/>
          <w:lang w:val="fr-BE"/>
        </w:rPr>
        <w:t>a première (</w:t>
      </w:r>
      <w:r w:rsidR="006F1144" w:rsidRPr="006F1144">
        <w:rPr>
          <w:rFonts w:ascii="Times-Roman" w:eastAsiaTheme="minorHAnsi" w:hAnsi="Times-Roman" w:cs="Times-Roman"/>
          <w:i/>
          <w:color w:val="1B1C20"/>
          <w:sz w:val="22"/>
          <w:lang w:val="fr-BE"/>
        </w:rPr>
        <w:t>connaissance partielle</w:t>
      </w:r>
      <w:r>
        <w:rPr>
          <w:rFonts w:ascii="Times-Roman" w:eastAsiaTheme="minorHAnsi" w:hAnsi="Times-Roman" w:cs="Times-Roman"/>
          <w:i/>
          <w:color w:val="1B1C20"/>
          <w:sz w:val="22"/>
          <w:lang w:val="fr-BE"/>
        </w:rPr>
        <w:t>)</w:t>
      </w:r>
      <w:r w:rsidR="00F64A8A">
        <w:rPr>
          <w:rFonts w:ascii="Times-Roman" w:eastAsiaTheme="minorHAnsi" w:hAnsi="Times-Roman" w:cs="Times-Roman"/>
          <w:color w:val="1B1C20"/>
          <w:sz w:val="22"/>
          <w:lang w:val="fr-BE"/>
        </w:rPr>
        <w:t xml:space="preserve"> pour </w:t>
      </w:r>
      <w:r w:rsidR="006F1144">
        <w:rPr>
          <w:rFonts w:ascii="Times-Roman" w:eastAsiaTheme="minorHAnsi" w:hAnsi="Times-Roman" w:cs="Times-Roman"/>
          <w:color w:val="1B1C20"/>
          <w:sz w:val="22"/>
          <w:lang w:val="fr-BE"/>
        </w:rPr>
        <w:t>deux</w:t>
      </w:r>
      <w:r w:rsidR="00F64A8A">
        <w:rPr>
          <w:rFonts w:ascii="Times-Roman" w:eastAsiaTheme="minorHAnsi" w:hAnsi="Times-Roman" w:cs="Times-Roman"/>
          <w:color w:val="1B1C20"/>
          <w:sz w:val="22"/>
          <w:lang w:val="fr-BE"/>
        </w:rPr>
        <w:t xml:space="preserve"> raisons :</w:t>
      </w:r>
    </w:p>
    <w:p w:rsidR="006F1144" w:rsidRDefault="00F64A8A" w:rsidP="006F1144">
      <w:pPr>
        <w:autoSpaceDE w:val="0"/>
        <w:autoSpaceDN w:val="0"/>
        <w:adjustRightInd w:val="0"/>
        <w:ind w:left="708"/>
        <w:rPr>
          <w:rFonts w:ascii="Times-Roman" w:eastAsiaTheme="minorHAnsi" w:hAnsi="Times-Roman" w:cs="Times-Roman"/>
          <w:color w:val="1B1C20"/>
          <w:sz w:val="22"/>
          <w:lang w:val="fr-BE"/>
        </w:rPr>
      </w:pPr>
      <w:r>
        <w:rPr>
          <w:rFonts w:ascii="Times-Roman" w:eastAsiaTheme="minorHAnsi" w:hAnsi="Times-Roman" w:cs="Times-Roman"/>
          <w:color w:val="1B1C20"/>
          <w:sz w:val="22"/>
          <w:lang w:val="fr-BE"/>
        </w:rPr>
        <w:t xml:space="preserve">(1) </w:t>
      </w:r>
      <w:r w:rsidR="006F1144">
        <w:rPr>
          <w:rFonts w:ascii="Times-Roman" w:eastAsiaTheme="minorHAnsi" w:hAnsi="Times-Roman" w:cs="Times-Roman"/>
          <w:color w:val="1B1C20"/>
          <w:sz w:val="22"/>
          <w:lang w:val="fr-BE"/>
        </w:rPr>
        <w:t xml:space="preserve">on évite </w:t>
      </w:r>
      <w:r w:rsidR="00A778BD">
        <w:rPr>
          <w:rFonts w:ascii="Times-Roman" w:eastAsiaTheme="minorHAnsi" w:hAnsi="Times-Roman" w:cs="Times-Roman"/>
          <w:color w:val="1B1C20"/>
          <w:sz w:val="22"/>
          <w:lang w:val="fr-BE"/>
        </w:rPr>
        <w:t xml:space="preserve">ainsi </w:t>
      </w:r>
      <w:r w:rsidR="006F1144">
        <w:rPr>
          <w:rFonts w:ascii="Times-Roman" w:eastAsiaTheme="minorHAnsi" w:hAnsi="Times-Roman" w:cs="Times-Roman"/>
          <w:color w:val="1B1C20"/>
          <w:sz w:val="22"/>
          <w:lang w:val="fr-BE"/>
        </w:rPr>
        <w:t>de passer du mot « réponse » au mot « connaissance », ce qui est une inférence</w:t>
      </w:r>
      <w:r w:rsidR="00A778BD">
        <w:rPr>
          <w:rFonts w:ascii="Times-Roman" w:eastAsiaTheme="minorHAnsi" w:hAnsi="Times-Roman" w:cs="Times-Roman"/>
          <w:color w:val="1B1C20"/>
          <w:sz w:val="22"/>
          <w:lang w:val="fr-BE"/>
        </w:rPr>
        <w:t xml:space="preserve">,  </w:t>
      </w:r>
      <w:r w:rsidR="006F1144">
        <w:rPr>
          <w:rFonts w:ascii="Times-Roman" w:eastAsiaTheme="minorHAnsi" w:hAnsi="Times-Roman" w:cs="Times-Roman"/>
          <w:color w:val="1B1C20"/>
          <w:sz w:val="22"/>
          <w:lang w:val="fr-BE"/>
        </w:rPr>
        <w:t>souvent légitime, ma</w:t>
      </w:r>
      <w:r w:rsidR="00CD1B41">
        <w:rPr>
          <w:rFonts w:ascii="Times-Roman" w:eastAsiaTheme="minorHAnsi" w:hAnsi="Times-Roman" w:cs="Times-Roman"/>
          <w:color w:val="1B1C20"/>
          <w:sz w:val="22"/>
          <w:lang w:val="fr-BE"/>
        </w:rPr>
        <w:t xml:space="preserve">is </w:t>
      </w:r>
      <w:r w:rsidR="00A778BD">
        <w:rPr>
          <w:rFonts w:ascii="Times-Roman" w:eastAsiaTheme="minorHAnsi" w:hAnsi="Times-Roman" w:cs="Times-Roman"/>
          <w:color w:val="1B1C20"/>
          <w:sz w:val="22"/>
          <w:lang w:val="fr-BE"/>
        </w:rPr>
        <w:t xml:space="preserve">qui reste </w:t>
      </w:r>
      <w:r w:rsidR="006F1144">
        <w:rPr>
          <w:rFonts w:ascii="Times-Roman" w:eastAsiaTheme="minorHAnsi" w:hAnsi="Times-Roman" w:cs="Times-Roman"/>
          <w:color w:val="1B1C20"/>
          <w:sz w:val="22"/>
          <w:lang w:val="fr-BE"/>
        </w:rPr>
        <w:t>hypothétique.</w:t>
      </w:r>
    </w:p>
    <w:p w:rsidR="00A778BD" w:rsidRDefault="006F1144" w:rsidP="00A778BD">
      <w:pPr>
        <w:autoSpaceDE w:val="0"/>
        <w:autoSpaceDN w:val="0"/>
        <w:adjustRightInd w:val="0"/>
        <w:ind w:left="708"/>
        <w:rPr>
          <w:rFonts w:ascii="Times-Roman" w:eastAsiaTheme="minorHAnsi" w:hAnsi="Times-Roman" w:cs="Times-Roman"/>
          <w:color w:val="1B1C20"/>
          <w:sz w:val="22"/>
          <w:lang w:val="fr-BE"/>
        </w:rPr>
      </w:pPr>
      <w:r>
        <w:rPr>
          <w:rFonts w:ascii="Times-Roman" w:eastAsiaTheme="minorHAnsi" w:hAnsi="Times-Roman" w:cs="Times-Roman"/>
          <w:color w:val="1B1C20"/>
          <w:sz w:val="22"/>
          <w:lang w:val="fr-BE"/>
        </w:rPr>
        <w:t xml:space="preserve">(2) le terme </w:t>
      </w:r>
      <w:r w:rsidRPr="006F1144">
        <w:rPr>
          <w:rFonts w:ascii="Times-Roman" w:eastAsiaTheme="minorHAnsi" w:hAnsi="Times-Roman" w:cs="Times-Roman"/>
          <w:i/>
          <w:color w:val="1B1C20"/>
          <w:sz w:val="22"/>
          <w:lang w:val="fr-BE"/>
        </w:rPr>
        <w:t>spectral</w:t>
      </w:r>
      <w:r>
        <w:rPr>
          <w:rFonts w:ascii="Times-Roman" w:eastAsiaTheme="minorHAnsi" w:hAnsi="Times-Roman" w:cs="Times-Roman"/>
          <w:color w:val="1B1C20"/>
          <w:sz w:val="22"/>
          <w:lang w:val="fr-BE"/>
        </w:rPr>
        <w:t xml:space="preserve"> est plus englobant que le terme </w:t>
      </w:r>
      <w:r w:rsidRPr="006F1144">
        <w:rPr>
          <w:rFonts w:ascii="Times-Roman" w:eastAsiaTheme="minorHAnsi" w:hAnsi="Times-Roman" w:cs="Times-Roman"/>
          <w:i/>
          <w:color w:val="1B1C20"/>
          <w:sz w:val="22"/>
          <w:lang w:val="fr-BE"/>
        </w:rPr>
        <w:t>partiel</w:t>
      </w:r>
      <w:r>
        <w:rPr>
          <w:rFonts w:ascii="Times-Roman" w:eastAsiaTheme="minorHAnsi" w:hAnsi="Times-Roman" w:cs="Times-Roman"/>
          <w:color w:val="1B1C20"/>
          <w:sz w:val="22"/>
          <w:lang w:val="fr-BE"/>
        </w:rPr>
        <w:t xml:space="preserve"> qui semble ne se concentrer que sur les connaissances « imparfaites »</w:t>
      </w:r>
      <w:r w:rsidR="00A778BD">
        <w:rPr>
          <w:rFonts w:ascii="Times-Roman" w:eastAsiaTheme="minorHAnsi" w:hAnsi="Times-Roman" w:cs="Times-Roman"/>
          <w:color w:val="1B1C20"/>
          <w:sz w:val="22"/>
          <w:lang w:val="fr-BE"/>
        </w:rPr>
        <w:t>, « incomplètes ».</w:t>
      </w:r>
    </w:p>
    <w:p w:rsidR="00A778BD" w:rsidRDefault="00A778BD" w:rsidP="00C02A2C">
      <w:pPr>
        <w:rPr>
          <w:lang w:val="fr-BE"/>
        </w:rPr>
      </w:pPr>
      <w:r>
        <w:rPr>
          <w:lang w:val="fr-BE"/>
        </w:rPr>
        <w:lastRenderedPageBreak/>
        <w:t>L’expression « connaissance partielle » ayant été beaucoup utilisée dans la littérature (y compris par moi-même), je continuerai (provisoirement) à l’employer.</w:t>
      </w:r>
    </w:p>
    <w:p w:rsidR="00CD1B41" w:rsidRDefault="00A778BD" w:rsidP="00C02A2C">
      <w:pPr>
        <w:rPr>
          <w:lang w:val="fr-BE"/>
        </w:rPr>
      </w:pPr>
      <w:r>
        <w:rPr>
          <w:lang w:val="fr-BE"/>
        </w:rPr>
        <w:t xml:space="preserve"> </w:t>
      </w:r>
    </w:p>
    <w:p w:rsidR="00A778BD" w:rsidRPr="00A778BD" w:rsidRDefault="00F93AD4" w:rsidP="00C02A2C">
      <w:pPr>
        <w:rPr>
          <w:b/>
          <w:lang w:val="fr-BE"/>
        </w:rPr>
      </w:pPr>
      <w:r>
        <w:rPr>
          <w:b/>
          <w:lang w:val="fr-BE"/>
        </w:rPr>
        <w:t>E</w:t>
      </w:r>
      <w:r w:rsidR="00A778BD" w:rsidRPr="00A778BD">
        <w:rPr>
          <w:b/>
          <w:lang w:val="fr-BE"/>
        </w:rPr>
        <w:t>3. Les expressions Connaissance partielle et cognition acertée</w:t>
      </w:r>
    </w:p>
    <w:p w:rsidR="00B512FE" w:rsidRDefault="00CD1B41" w:rsidP="00C02A2C">
      <w:pPr>
        <w:rPr>
          <w:lang w:val="fr-BE"/>
        </w:rPr>
      </w:pPr>
      <w:r>
        <w:rPr>
          <w:lang w:val="fr-BE"/>
        </w:rPr>
        <w:t>L</w:t>
      </w:r>
      <w:r w:rsidR="00B512FE">
        <w:rPr>
          <w:lang w:val="fr-BE"/>
        </w:rPr>
        <w:t>’expression « </w:t>
      </w:r>
      <w:r w:rsidR="00B512FE" w:rsidRPr="00CD1B41">
        <w:rPr>
          <w:b/>
          <w:lang w:val="fr-BE"/>
        </w:rPr>
        <w:t>connaissance partielle</w:t>
      </w:r>
      <w:r w:rsidR="00B512FE">
        <w:rPr>
          <w:lang w:val="fr-BE"/>
        </w:rPr>
        <w:t xml:space="preserve"> » </w:t>
      </w:r>
      <w:r w:rsidR="00072919">
        <w:rPr>
          <w:lang w:val="fr-BE"/>
        </w:rPr>
        <w:t xml:space="preserve">doit être </w:t>
      </w:r>
      <w:r w:rsidR="00B512FE">
        <w:rPr>
          <w:lang w:val="fr-BE"/>
        </w:rPr>
        <w:t>interprétée en « cognition partielle » car elle porte sur les diverses facettes de la cognition, par exemple sur les différents processus mentaux distingués par Bloom et al (1956). On devrait dès lors parler de mémorisation partielle, de compréhension partielle, d’application partielle, d’analyse partielle, etc.</w:t>
      </w:r>
      <w:r w:rsidR="006D0AEE">
        <w:rPr>
          <w:lang w:val="fr-BE"/>
        </w:rPr>
        <w:t xml:space="preserve"> </w:t>
      </w:r>
    </w:p>
    <w:p w:rsidR="007F0B06" w:rsidRDefault="007F0B06" w:rsidP="00C02A2C">
      <w:pPr>
        <w:rPr>
          <w:lang w:val="fr-BE"/>
        </w:rPr>
      </w:pPr>
    </w:p>
    <w:p w:rsidR="000F4E90" w:rsidRDefault="00072919" w:rsidP="00072919">
      <w:pPr>
        <w:rPr>
          <w:lang w:val="fr-BE"/>
        </w:rPr>
      </w:pPr>
      <w:r>
        <w:rPr>
          <w:lang w:val="fr-BE"/>
        </w:rPr>
        <w:t>Il en va de même pour méta-cognition, qui devrait être décliné en méta-mémoire (ce qu’ont fait Nelson et Narens, 1990, en proposant un modèle célèbre, en méta-compréhension, méta-application, méta-vigilance</w:t>
      </w:r>
      <w:r>
        <w:rPr>
          <w:rStyle w:val="Appelnotedebasdep"/>
          <w:lang w:val="fr-BE"/>
        </w:rPr>
        <w:footnoteReference w:id="5"/>
      </w:r>
      <w:r>
        <w:rPr>
          <w:lang w:val="fr-BE"/>
        </w:rPr>
        <w:t xml:space="preserve">, méta-expression ou méta-créativité, méta-jugement. L’auto-jugement (par exemple via des degrés de certitude) étant une forme de méta-jugement : juger de sa propre fiabilité). La méta-vigilance </w:t>
      </w:r>
      <w:r w:rsidR="00B512FE">
        <w:rPr>
          <w:lang w:val="fr-BE"/>
        </w:rPr>
        <w:t>r</w:t>
      </w:r>
      <w:r>
        <w:rPr>
          <w:lang w:val="fr-BE"/>
        </w:rPr>
        <w:t>elève</w:t>
      </w:r>
      <w:r w:rsidR="00B512FE">
        <w:rPr>
          <w:lang w:val="fr-BE"/>
        </w:rPr>
        <w:t xml:space="preserve"> d’automatismes intellectuels comme </w:t>
      </w:r>
      <w:r w:rsidR="006D0AEE">
        <w:rPr>
          <w:lang w:val="fr-BE"/>
        </w:rPr>
        <w:t xml:space="preserve">le doute systématique, </w:t>
      </w:r>
      <w:r w:rsidR="002506BA">
        <w:rPr>
          <w:lang w:val="fr-BE"/>
        </w:rPr>
        <w:t>la vigilance cognitive</w:t>
      </w:r>
      <w:r w:rsidR="00B512FE">
        <w:rPr>
          <w:lang w:val="fr-BE"/>
        </w:rPr>
        <w:t>,</w:t>
      </w:r>
      <w:r w:rsidR="002506BA">
        <w:rPr>
          <w:lang w:val="fr-BE"/>
        </w:rPr>
        <w:t xml:space="preserve"> </w:t>
      </w:r>
      <w:r w:rsidR="006D0AEE">
        <w:rPr>
          <w:lang w:val="fr-BE"/>
        </w:rPr>
        <w:t xml:space="preserve">face aux </w:t>
      </w:r>
      <w:r w:rsidR="002506BA" w:rsidRPr="006D0AEE">
        <w:rPr>
          <w:i/>
          <w:lang w:val="fr-BE"/>
        </w:rPr>
        <w:t>fake news</w:t>
      </w:r>
      <w:r w:rsidR="002506BA">
        <w:rPr>
          <w:lang w:val="fr-BE"/>
        </w:rPr>
        <w:t xml:space="preserve"> </w:t>
      </w:r>
      <w:r w:rsidR="00B512FE">
        <w:rPr>
          <w:lang w:val="fr-BE"/>
        </w:rPr>
        <w:t xml:space="preserve">par exemple. </w:t>
      </w:r>
    </w:p>
    <w:p w:rsidR="00072919" w:rsidRDefault="00072919" w:rsidP="00C02A2C">
      <w:pPr>
        <w:rPr>
          <w:b/>
          <w:color w:val="000000" w:themeColor="text1"/>
          <w:lang w:val="fr-BE"/>
        </w:rPr>
      </w:pPr>
    </w:p>
    <w:p w:rsidR="00A778BD" w:rsidRDefault="00A778BD" w:rsidP="00C02A2C">
      <w:pPr>
        <w:rPr>
          <w:b/>
          <w:color w:val="000000" w:themeColor="text1"/>
          <w:lang w:val="fr-BE"/>
        </w:rPr>
      </w:pPr>
    </w:p>
    <w:p w:rsidR="00A778BD" w:rsidRDefault="00F93AD4" w:rsidP="00C02A2C">
      <w:pPr>
        <w:rPr>
          <w:b/>
          <w:color w:val="000000" w:themeColor="text1"/>
          <w:lang w:val="fr-BE"/>
        </w:rPr>
      </w:pPr>
      <w:r>
        <w:rPr>
          <w:b/>
          <w:color w:val="000000" w:themeColor="text1"/>
          <w:lang w:val="fr-BE"/>
        </w:rPr>
        <w:t>E</w:t>
      </w:r>
      <w:r w:rsidR="00A778BD">
        <w:rPr>
          <w:b/>
          <w:color w:val="000000" w:themeColor="text1"/>
          <w:lang w:val="fr-BE"/>
        </w:rPr>
        <w:t xml:space="preserve">4. Evénements d’apprentissage/enseignement ou actomes </w:t>
      </w:r>
    </w:p>
    <w:p w:rsidR="00942C33" w:rsidRDefault="00942C33" w:rsidP="00C02A2C">
      <w:pPr>
        <w:rPr>
          <w:color w:val="000000" w:themeColor="text1"/>
          <w:lang w:val="fr-BE"/>
        </w:rPr>
      </w:pPr>
    </w:p>
    <w:p w:rsidR="00942C33" w:rsidRDefault="00942C33" w:rsidP="00C02A2C">
      <w:pPr>
        <w:rPr>
          <w:color w:val="000000" w:themeColor="text1"/>
          <w:lang w:val="fr-BE"/>
        </w:rPr>
      </w:pPr>
      <w:r>
        <w:rPr>
          <w:color w:val="000000" w:themeColor="text1"/>
          <w:lang w:val="fr-BE"/>
        </w:rPr>
        <w:t>Depuis longtemps, je regrette la lourdeur de l’expression «Evénements d’Apprentissage / Enseignement » et de son raccourci EAE, présentés dans Denis et Leclercq (1995) pour identifier les 6 « paradigmes » et dans Leclercq et Poumay (2004) dans « Les 8 événements d’apprentissage/enseignements ».</w:t>
      </w:r>
    </w:p>
    <w:p w:rsidR="00942C33" w:rsidRPr="00942C33" w:rsidRDefault="00942C33" w:rsidP="00C02A2C">
      <w:pPr>
        <w:rPr>
          <w:color w:val="000000" w:themeColor="text1"/>
          <w:lang w:val="fr-BE"/>
        </w:rPr>
      </w:pPr>
      <w:r>
        <w:rPr>
          <w:color w:val="000000" w:themeColor="text1"/>
          <w:lang w:val="fr-BE"/>
        </w:rPr>
        <w:t xml:space="preserve">Partant de la comparaison de ces événements de la pédagogie avec les atomes en chimie (et les méthodes avec les molécules de la chimie), j’ai proposé (Leclercq, 2020) de les appeler </w:t>
      </w:r>
      <w:r w:rsidRPr="00942C33">
        <w:rPr>
          <w:b/>
          <w:color w:val="000000" w:themeColor="text1"/>
          <w:lang w:val="fr-BE"/>
        </w:rPr>
        <w:t>actomes</w:t>
      </w:r>
      <w:r>
        <w:rPr>
          <w:color w:val="000000" w:themeColor="text1"/>
          <w:lang w:val="fr-BE"/>
        </w:rPr>
        <w:t xml:space="preserve">, terme qui rappelle qu’il s’agit d’activités (mentales).   </w:t>
      </w:r>
    </w:p>
    <w:p w:rsidR="00942C33" w:rsidRPr="00942C33" w:rsidRDefault="00942C33" w:rsidP="00C02A2C">
      <w:pPr>
        <w:rPr>
          <w:color w:val="000000" w:themeColor="text1"/>
          <w:lang w:val="fr-BE"/>
        </w:rPr>
      </w:pPr>
    </w:p>
    <w:p w:rsidR="00A56C0A" w:rsidRDefault="00F93AD4" w:rsidP="00E0608F">
      <w:pPr>
        <w:rPr>
          <w:rFonts w:ascii="Times New Roman" w:hAnsi="Times New Roman"/>
          <w:b/>
          <w:szCs w:val="22"/>
        </w:rPr>
      </w:pPr>
      <w:bookmarkStart w:id="1" w:name="_Toc210538135"/>
      <w:r>
        <w:rPr>
          <w:rFonts w:ascii="Times New Roman" w:hAnsi="Times New Roman"/>
          <w:b/>
          <w:szCs w:val="22"/>
        </w:rPr>
        <w:t>E</w:t>
      </w:r>
      <w:r w:rsidR="00942C33">
        <w:rPr>
          <w:rFonts w:ascii="Times New Roman" w:hAnsi="Times New Roman"/>
          <w:b/>
          <w:szCs w:val="22"/>
        </w:rPr>
        <w:t>5</w:t>
      </w:r>
      <w:r w:rsidR="00A778BD">
        <w:rPr>
          <w:rFonts w:ascii="Times New Roman" w:hAnsi="Times New Roman"/>
          <w:b/>
          <w:szCs w:val="22"/>
        </w:rPr>
        <w:t xml:space="preserve">. </w:t>
      </w:r>
      <w:r w:rsidR="00E0608F">
        <w:rPr>
          <w:rFonts w:ascii="Times New Roman" w:hAnsi="Times New Roman"/>
          <w:b/>
          <w:szCs w:val="22"/>
        </w:rPr>
        <w:t xml:space="preserve">Ajout </w:t>
      </w:r>
      <w:r w:rsidR="00942C33">
        <w:rPr>
          <w:rFonts w:ascii="Times New Roman" w:hAnsi="Times New Roman"/>
          <w:b/>
          <w:szCs w:val="22"/>
        </w:rPr>
        <w:t xml:space="preserve">de l’opération « description » </w:t>
      </w:r>
      <w:r w:rsidR="00E0608F">
        <w:rPr>
          <w:rFonts w:ascii="Times New Roman" w:hAnsi="Times New Roman"/>
          <w:b/>
          <w:szCs w:val="22"/>
        </w:rPr>
        <w:t xml:space="preserve">à la </w:t>
      </w:r>
      <w:r w:rsidR="00A56C0A" w:rsidRPr="00CA7536">
        <w:rPr>
          <w:rFonts w:ascii="Times New Roman" w:hAnsi="Times New Roman"/>
          <w:b/>
          <w:szCs w:val="22"/>
        </w:rPr>
        <w:t>définition opérationnelle de Métacognition</w:t>
      </w:r>
    </w:p>
    <w:p w:rsidR="00E0608F" w:rsidRPr="00CA7536" w:rsidRDefault="00E0608F" w:rsidP="00E0608F">
      <w:pPr>
        <w:rPr>
          <w:rFonts w:ascii="Times New Roman" w:hAnsi="Times New Roman"/>
          <w:b/>
          <w:szCs w:val="22"/>
        </w:rPr>
      </w:pPr>
    </w:p>
    <w:p w:rsidR="00A56C0A" w:rsidRPr="009D2763" w:rsidRDefault="00A56C0A" w:rsidP="00A56C0A">
      <w:pPr>
        <w:rPr>
          <w:rFonts w:ascii="Times New Roman" w:hAnsi="Times New Roman"/>
          <w:szCs w:val="22"/>
        </w:rPr>
      </w:pPr>
      <w:r w:rsidRPr="009D2763">
        <w:t xml:space="preserve">La définition </w:t>
      </w:r>
      <w:r w:rsidR="00942C33">
        <w:t xml:space="preserve">de </w:t>
      </w:r>
      <w:r w:rsidR="00942C33" w:rsidRPr="00942C33">
        <w:rPr>
          <w:b/>
        </w:rPr>
        <w:t>métacognition</w:t>
      </w:r>
      <w:r w:rsidR="00942C33">
        <w:t xml:space="preserve"> proposée par </w:t>
      </w:r>
      <w:r w:rsidR="00942C33">
        <w:rPr>
          <w:rFonts w:ascii="Times New Roman" w:hAnsi="Times New Roman"/>
          <w:szCs w:val="22"/>
        </w:rPr>
        <w:t>Leclercq et Poumay en 2004 comportait 3 opérations : auto-jugement, auto-diagnotic (ou auto-analyse) et auto-régulation. J</w:t>
      </w:r>
      <w:r>
        <w:rPr>
          <w:rFonts w:ascii="Times New Roman" w:hAnsi="Times New Roman"/>
          <w:szCs w:val="22"/>
        </w:rPr>
        <w:t xml:space="preserve">e propose maintenant la </w:t>
      </w:r>
      <w:r w:rsidR="00887723">
        <w:rPr>
          <w:rFonts w:ascii="Times New Roman" w:hAnsi="Times New Roman"/>
          <w:szCs w:val="22"/>
        </w:rPr>
        <w:t xml:space="preserve">définition </w:t>
      </w:r>
      <w:r>
        <w:rPr>
          <w:rFonts w:ascii="Times New Roman" w:hAnsi="Times New Roman"/>
          <w:szCs w:val="22"/>
        </w:rPr>
        <w:t>suivante</w:t>
      </w:r>
      <w:r w:rsidR="009C59D8">
        <w:rPr>
          <w:rFonts w:ascii="Times New Roman" w:hAnsi="Times New Roman"/>
          <w:szCs w:val="22"/>
        </w:rPr>
        <w:t xml:space="preserve"> </w:t>
      </w:r>
      <w:r>
        <w:rPr>
          <w:rFonts w:ascii="Times New Roman" w:hAnsi="Times New Roman"/>
          <w:szCs w:val="22"/>
        </w:rPr>
        <w:t>:</w:t>
      </w:r>
    </w:p>
    <w:tbl>
      <w:tblPr>
        <w:tblpPr w:leftFromText="180" w:rightFromText="180" w:vertAnchor="text" w:horzAnchor="margin" w:tblpXSpec="center" w:tblpY="9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A56C0A" w:rsidRPr="009D2763" w:rsidTr="00C73232">
        <w:tc>
          <w:tcPr>
            <w:tcW w:w="9776" w:type="dxa"/>
          </w:tcPr>
          <w:p w:rsidR="00A56C0A" w:rsidRDefault="00A56C0A" w:rsidP="00294005">
            <w:pPr>
              <w:rPr>
                <w:rFonts w:ascii="Times New Roman" w:hAnsi="Times New Roman"/>
                <w:szCs w:val="22"/>
              </w:rPr>
            </w:pPr>
            <w:r>
              <w:rPr>
                <w:rFonts w:ascii="Times New Roman" w:hAnsi="Times New Roman"/>
                <w:szCs w:val="22"/>
              </w:rPr>
              <w:t>L</w:t>
            </w:r>
            <w:r w:rsidRPr="009D2763">
              <w:rPr>
                <w:rFonts w:ascii="Times New Roman" w:hAnsi="Times New Roman"/>
                <w:szCs w:val="22"/>
              </w:rPr>
              <w:t xml:space="preserve">a </w:t>
            </w:r>
            <w:r w:rsidRPr="009D2763">
              <w:rPr>
                <w:rFonts w:ascii="Times New Roman" w:hAnsi="Times New Roman"/>
                <w:b/>
                <w:bCs/>
                <w:szCs w:val="22"/>
              </w:rPr>
              <w:t>métacognition</w:t>
            </w:r>
            <w:r w:rsidRPr="009D2763">
              <w:rPr>
                <w:rFonts w:ascii="Times New Roman" w:hAnsi="Times New Roman"/>
                <w:szCs w:val="22"/>
              </w:rPr>
              <w:t xml:space="preserve"> co</w:t>
            </w:r>
            <w:r>
              <w:rPr>
                <w:rFonts w:ascii="Times New Roman" w:hAnsi="Times New Roman"/>
                <w:szCs w:val="22"/>
              </w:rPr>
              <w:t xml:space="preserve">nsiste en </w:t>
            </w:r>
          </w:p>
          <w:p w:rsidR="00A56C0A" w:rsidRPr="008E436F" w:rsidRDefault="00A56C0A" w:rsidP="00294005">
            <w:pPr>
              <w:rPr>
                <w:rFonts w:ascii="Times New Roman" w:hAnsi="Times New Roman"/>
                <w:szCs w:val="22"/>
              </w:rPr>
            </w:pPr>
            <w:r w:rsidRPr="008E436F">
              <w:rPr>
                <w:rFonts w:ascii="Times New Roman" w:hAnsi="Times New Roman"/>
                <w:b/>
                <w:szCs w:val="22"/>
              </w:rPr>
              <w:t>4 opérations</w:t>
            </w:r>
            <w:r>
              <w:rPr>
                <w:rFonts w:ascii="Times New Roman" w:hAnsi="Times New Roman"/>
                <w:szCs w:val="22"/>
              </w:rPr>
              <w:t> : Auto-</w:t>
            </w:r>
            <w:r w:rsidRPr="00E0608F">
              <w:rPr>
                <w:rFonts w:ascii="Times New Roman" w:hAnsi="Times New Roman"/>
                <w:szCs w:val="22"/>
                <w:u w:val="single"/>
              </w:rPr>
              <w:t>description</w:t>
            </w:r>
            <w:r>
              <w:rPr>
                <w:rFonts w:ascii="Times New Roman" w:hAnsi="Times New Roman"/>
                <w:szCs w:val="22"/>
              </w:rPr>
              <w:t xml:space="preserve">, </w:t>
            </w:r>
            <w:r w:rsidRPr="008E436F">
              <w:rPr>
                <w:rFonts w:ascii="Times New Roman" w:hAnsi="Times New Roman"/>
                <w:szCs w:val="22"/>
              </w:rPr>
              <w:t>Auto-</w:t>
            </w:r>
            <w:r w:rsidRPr="008E436F">
              <w:rPr>
                <w:rFonts w:ascii="Times New Roman" w:hAnsi="Times New Roman"/>
                <w:szCs w:val="22"/>
                <w:u w:val="single"/>
              </w:rPr>
              <w:t>jugement</w:t>
            </w:r>
            <w:r>
              <w:rPr>
                <w:rFonts w:ascii="Times New Roman" w:hAnsi="Times New Roman"/>
                <w:szCs w:val="22"/>
              </w:rPr>
              <w:t xml:space="preserve">, </w:t>
            </w:r>
            <w:r w:rsidRPr="008E436F">
              <w:rPr>
                <w:rFonts w:ascii="Times New Roman" w:hAnsi="Times New Roman"/>
                <w:szCs w:val="22"/>
              </w:rPr>
              <w:t>Auto-</w:t>
            </w:r>
            <w:r w:rsidRPr="008E436F">
              <w:rPr>
                <w:rFonts w:ascii="Times New Roman" w:hAnsi="Times New Roman"/>
                <w:szCs w:val="22"/>
                <w:u w:val="single"/>
              </w:rPr>
              <w:t>diagnostic</w:t>
            </w:r>
            <w:r w:rsidRPr="008E436F">
              <w:rPr>
                <w:rFonts w:ascii="Times New Roman" w:hAnsi="Times New Roman"/>
                <w:szCs w:val="22"/>
              </w:rPr>
              <w:t xml:space="preserve"> et Auto – </w:t>
            </w:r>
            <w:r w:rsidRPr="008E436F">
              <w:rPr>
                <w:rFonts w:ascii="Times New Roman" w:hAnsi="Times New Roman"/>
                <w:szCs w:val="22"/>
                <w:u w:val="single"/>
              </w:rPr>
              <w:t>régulation</w:t>
            </w:r>
            <w:r>
              <w:rPr>
                <w:rFonts w:ascii="Times New Roman" w:hAnsi="Times New Roman"/>
                <w:szCs w:val="22"/>
                <w:u w:val="single"/>
              </w:rPr>
              <w:t xml:space="preserve"> sur</w:t>
            </w:r>
          </w:p>
          <w:p w:rsidR="00A56C0A" w:rsidRPr="009D2763" w:rsidRDefault="00A56C0A" w:rsidP="00294005">
            <w:pPr>
              <w:rPr>
                <w:rFonts w:ascii="Times New Roman" w:hAnsi="Times New Roman"/>
                <w:szCs w:val="22"/>
              </w:rPr>
            </w:pPr>
            <w:r w:rsidRPr="00172128">
              <w:rPr>
                <w:rFonts w:ascii="Times New Roman" w:hAnsi="Times New Roman"/>
                <w:b/>
                <w:szCs w:val="22"/>
              </w:rPr>
              <w:t>2</w:t>
            </w:r>
            <w:r w:rsidR="00AF5833">
              <w:rPr>
                <w:rFonts w:ascii="Times New Roman" w:hAnsi="Times New Roman"/>
                <w:szCs w:val="22"/>
              </w:rPr>
              <w:t xml:space="preserve"> </w:t>
            </w:r>
            <w:r w:rsidRPr="009D2763">
              <w:rPr>
                <w:rFonts w:ascii="Times New Roman" w:hAnsi="Times New Roman"/>
                <w:b/>
                <w:szCs w:val="22"/>
              </w:rPr>
              <w:t>objets</w:t>
            </w:r>
            <w:r w:rsidR="00AF5833">
              <w:rPr>
                <w:rFonts w:ascii="Times New Roman" w:hAnsi="Times New Roman"/>
                <w:szCs w:val="22"/>
              </w:rPr>
              <w:t xml:space="preserve"> : </w:t>
            </w:r>
            <w:r w:rsidRPr="009D2763">
              <w:rPr>
                <w:rFonts w:ascii="Times New Roman" w:hAnsi="Times New Roman"/>
                <w:szCs w:val="22"/>
              </w:rPr>
              <w:t xml:space="preserve">ses </w:t>
            </w:r>
            <w:r w:rsidRPr="00172128">
              <w:rPr>
                <w:rFonts w:ascii="Times New Roman" w:hAnsi="Times New Roman"/>
                <w:szCs w:val="22"/>
                <w:u w:val="single"/>
              </w:rPr>
              <w:t>processus</w:t>
            </w:r>
            <w:r w:rsidR="00C73232">
              <w:rPr>
                <w:rFonts w:ascii="Times New Roman" w:hAnsi="Times New Roman"/>
                <w:szCs w:val="22"/>
                <w:u w:val="single"/>
              </w:rPr>
              <w:t xml:space="preserve">, </w:t>
            </w:r>
            <w:r w:rsidR="00C73232">
              <w:rPr>
                <w:rFonts w:ascii="Times New Roman" w:hAnsi="Times New Roman"/>
                <w:szCs w:val="22"/>
              </w:rPr>
              <w:t xml:space="preserve">mentaux ou comportementaux, </w:t>
            </w:r>
            <w:r w:rsidRPr="009D2763">
              <w:rPr>
                <w:rFonts w:ascii="Times New Roman" w:hAnsi="Times New Roman"/>
                <w:szCs w:val="22"/>
              </w:rPr>
              <w:t xml:space="preserve">ou ses </w:t>
            </w:r>
            <w:r w:rsidRPr="00172128">
              <w:rPr>
                <w:rFonts w:ascii="Times New Roman" w:hAnsi="Times New Roman"/>
                <w:szCs w:val="22"/>
                <w:u w:val="single"/>
              </w:rPr>
              <w:t>productions</w:t>
            </w:r>
            <w:r w:rsidR="00C73232">
              <w:rPr>
                <w:rFonts w:ascii="Times New Roman" w:hAnsi="Times New Roman"/>
                <w:szCs w:val="22"/>
                <w:u w:val="single"/>
              </w:rPr>
              <w:t xml:space="preserve"> (produits)</w:t>
            </w:r>
            <w:r w:rsidR="00AF5833">
              <w:rPr>
                <w:rFonts w:ascii="Times New Roman" w:hAnsi="Times New Roman"/>
                <w:szCs w:val="22"/>
                <w:u w:val="single"/>
              </w:rPr>
              <w:t xml:space="preserve"> , </w:t>
            </w:r>
            <w:r w:rsidR="00AF5833">
              <w:rPr>
                <w:rFonts w:ascii="Times New Roman" w:hAnsi="Times New Roman"/>
                <w:szCs w:val="22"/>
              </w:rPr>
              <w:t>à</w:t>
            </w:r>
          </w:p>
          <w:p w:rsidR="00A56C0A" w:rsidRPr="009D2763" w:rsidRDefault="00A56C0A" w:rsidP="00294005">
            <w:pPr>
              <w:rPr>
                <w:rFonts w:ascii="Times New Roman" w:hAnsi="Times New Roman"/>
                <w:szCs w:val="22"/>
              </w:rPr>
            </w:pPr>
            <w:r w:rsidRPr="00172128">
              <w:rPr>
                <w:rFonts w:ascii="Times New Roman" w:hAnsi="Times New Roman"/>
                <w:b/>
                <w:szCs w:val="22"/>
              </w:rPr>
              <w:t>3</w:t>
            </w:r>
            <w:r w:rsidRPr="009D2763">
              <w:rPr>
                <w:rFonts w:ascii="Times New Roman" w:hAnsi="Times New Roman"/>
                <w:szCs w:val="22"/>
              </w:rPr>
              <w:t xml:space="preserve"> </w:t>
            </w:r>
            <w:r w:rsidRPr="009D2763">
              <w:rPr>
                <w:rFonts w:ascii="Times New Roman" w:hAnsi="Times New Roman"/>
                <w:b/>
                <w:szCs w:val="22"/>
              </w:rPr>
              <w:t>moments</w:t>
            </w:r>
            <w:r w:rsidR="00C73232">
              <w:rPr>
                <w:rFonts w:ascii="Times New Roman" w:hAnsi="Times New Roman"/>
                <w:szCs w:val="22"/>
              </w:rPr>
              <w:t xml:space="preserve"> : </w:t>
            </w:r>
            <w:r w:rsidR="00C73232" w:rsidRPr="00C73232">
              <w:rPr>
                <w:rFonts w:ascii="Times New Roman" w:hAnsi="Times New Roman"/>
                <w:szCs w:val="22"/>
                <w:u w:val="single"/>
              </w:rPr>
              <w:t>avant</w:t>
            </w:r>
            <w:r w:rsidR="00C73232">
              <w:rPr>
                <w:rFonts w:ascii="Times New Roman" w:hAnsi="Times New Roman"/>
                <w:szCs w:val="22"/>
              </w:rPr>
              <w:t xml:space="preserve"> </w:t>
            </w:r>
            <w:r w:rsidRPr="00C73232">
              <w:rPr>
                <w:rFonts w:ascii="Times New Roman" w:hAnsi="Times New Roman"/>
                <w:sz w:val="20"/>
                <w:szCs w:val="22"/>
              </w:rPr>
              <w:t>(PRE</w:t>
            </w:r>
            <w:r w:rsidR="00C73232" w:rsidRPr="00C73232">
              <w:rPr>
                <w:rFonts w:ascii="Times New Roman" w:hAnsi="Times New Roman"/>
                <w:sz w:val="20"/>
                <w:szCs w:val="22"/>
              </w:rPr>
              <w:t>)</w:t>
            </w:r>
            <w:r w:rsidR="00C73232">
              <w:rPr>
                <w:rFonts w:ascii="Times New Roman" w:hAnsi="Times New Roman"/>
                <w:szCs w:val="22"/>
              </w:rPr>
              <w:t xml:space="preserve">, </w:t>
            </w:r>
            <w:r w:rsidR="00C73232" w:rsidRPr="00C73232">
              <w:rPr>
                <w:rFonts w:ascii="Times New Roman" w:hAnsi="Times New Roman"/>
                <w:szCs w:val="22"/>
                <w:u w:val="single"/>
              </w:rPr>
              <w:t>pendant</w:t>
            </w:r>
            <w:r w:rsidR="00C73232">
              <w:rPr>
                <w:rFonts w:ascii="Times New Roman" w:hAnsi="Times New Roman"/>
                <w:szCs w:val="22"/>
              </w:rPr>
              <w:t xml:space="preserve"> </w:t>
            </w:r>
            <w:r w:rsidR="00C73232" w:rsidRPr="00C73232">
              <w:rPr>
                <w:rFonts w:ascii="Times New Roman" w:hAnsi="Times New Roman"/>
                <w:sz w:val="20"/>
                <w:szCs w:val="22"/>
              </w:rPr>
              <w:t>(</w:t>
            </w:r>
            <w:r w:rsidRPr="00C73232">
              <w:rPr>
                <w:rFonts w:ascii="Times New Roman" w:hAnsi="Times New Roman"/>
                <w:sz w:val="20"/>
                <w:szCs w:val="22"/>
              </w:rPr>
              <w:t>PER</w:t>
            </w:r>
            <w:r w:rsidR="00C73232" w:rsidRPr="00C73232">
              <w:rPr>
                <w:rFonts w:ascii="Times New Roman" w:hAnsi="Times New Roman"/>
                <w:sz w:val="20"/>
                <w:szCs w:val="22"/>
              </w:rPr>
              <w:t>)</w:t>
            </w:r>
            <w:r w:rsidR="00C73232">
              <w:rPr>
                <w:rFonts w:ascii="Times New Roman" w:hAnsi="Times New Roman"/>
                <w:szCs w:val="22"/>
              </w:rPr>
              <w:t xml:space="preserve">, après </w:t>
            </w:r>
            <w:r w:rsidR="00C73232" w:rsidRPr="00C73232">
              <w:rPr>
                <w:rFonts w:ascii="Times New Roman" w:hAnsi="Times New Roman"/>
                <w:sz w:val="20"/>
                <w:szCs w:val="22"/>
              </w:rPr>
              <w:t>(</w:t>
            </w:r>
            <w:r w:rsidRPr="00C73232">
              <w:rPr>
                <w:rFonts w:ascii="Times New Roman" w:hAnsi="Times New Roman"/>
                <w:sz w:val="20"/>
                <w:szCs w:val="22"/>
              </w:rPr>
              <w:t>POST</w:t>
            </w:r>
            <w:r w:rsidR="00C73232" w:rsidRPr="00C73232">
              <w:rPr>
                <w:rFonts w:ascii="Times New Roman" w:hAnsi="Times New Roman"/>
                <w:sz w:val="20"/>
                <w:szCs w:val="22"/>
              </w:rPr>
              <w:t xml:space="preserve">) </w:t>
            </w:r>
            <w:r w:rsidR="00C73232">
              <w:rPr>
                <w:rFonts w:ascii="Times New Roman" w:hAnsi="Times New Roman"/>
                <w:szCs w:val="22"/>
              </w:rPr>
              <w:t>la performance</w:t>
            </w:r>
            <w:r w:rsidR="00AF5833">
              <w:rPr>
                <w:rFonts w:ascii="Times New Roman" w:hAnsi="Times New Roman"/>
                <w:szCs w:val="22"/>
              </w:rPr>
              <w:t xml:space="preserve"> dans</w:t>
            </w:r>
          </w:p>
          <w:p w:rsidR="00A56C0A" w:rsidRPr="008E436F" w:rsidRDefault="00A56C0A" w:rsidP="00596BCE">
            <w:pPr>
              <w:rPr>
                <w:rFonts w:ascii="Times New Roman" w:hAnsi="Times New Roman"/>
                <w:szCs w:val="22"/>
              </w:rPr>
            </w:pPr>
            <w:r w:rsidRPr="00AF5833">
              <w:rPr>
                <w:rFonts w:ascii="Times New Roman" w:hAnsi="Times New Roman"/>
                <w:b/>
                <w:szCs w:val="22"/>
              </w:rPr>
              <w:t>3</w:t>
            </w:r>
            <w:r w:rsidRPr="009D2763">
              <w:rPr>
                <w:rFonts w:ascii="Times New Roman" w:hAnsi="Times New Roman"/>
                <w:szCs w:val="22"/>
              </w:rPr>
              <w:t xml:space="preserve"> </w:t>
            </w:r>
            <w:r w:rsidRPr="009D2763">
              <w:rPr>
                <w:rFonts w:ascii="Times New Roman" w:hAnsi="Times New Roman"/>
                <w:b/>
                <w:szCs w:val="22"/>
              </w:rPr>
              <w:t>situations</w:t>
            </w:r>
            <w:r w:rsidRPr="009D2763">
              <w:rPr>
                <w:rFonts w:ascii="Times New Roman" w:hAnsi="Times New Roman"/>
                <w:szCs w:val="22"/>
              </w:rPr>
              <w:t xml:space="preserve"> (d’</w:t>
            </w:r>
            <w:r w:rsidRPr="00172128">
              <w:rPr>
                <w:rFonts w:ascii="Times New Roman" w:hAnsi="Times New Roman"/>
                <w:szCs w:val="22"/>
                <w:u w:val="single"/>
              </w:rPr>
              <w:t>Apprentissage</w:t>
            </w:r>
            <w:r w:rsidRPr="009D2763">
              <w:rPr>
                <w:rFonts w:ascii="Times New Roman" w:hAnsi="Times New Roman"/>
                <w:szCs w:val="22"/>
              </w:rPr>
              <w:t xml:space="preserve"> </w:t>
            </w:r>
            <w:r w:rsidR="00596BCE">
              <w:rPr>
                <w:rFonts w:ascii="Times New Roman" w:hAnsi="Times New Roman"/>
                <w:szCs w:val="22"/>
              </w:rPr>
              <w:t xml:space="preserve">(Ap) </w:t>
            </w:r>
            <w:r w:rsidRPr="009D2763">
              <w:rPr>
                <w:rFonts w:ascii="Times New Roman" w:hAnsi="Times New Roman"/>
                <w:szCs w:val="22"/>
              </w:rPr>
              <w:t xml:space="preserve">ou </w:t>
            </w:r>
            <w:r w:rsidRPr="00172128">
              <w:rPr>
                <w:rFonts w:ascii="Times New Roman" w:hAnsi="Times New Roman"/>
                <w:szCs w:val="22"/>
                <w:u w:val="single"/>
              </w:rPr>
              <w:t>d’Evaluation-Action</w:t>
            </w:r>
            <w:r w:rsidR="00C73232">
              <w:rPr>
                <w:rFonts w:ascii="Times New Roman" w:hAnsi="Times New Roman"/>
                <w:szCs w:val="22"/>
                <w:u w:val="single"/>
              </w:rPr>
              <w:t xml:space="preserve"> </w:t>
            </w:r>
            <w:r w:rsidR="00596BCE">
              <w:rPr>
                <w:rFonts w:ascii="Times New Roman" w:hAnsi="Times New Roman"/>
                <w:szCs w:val="22"/>
                <w:u w:val="single"/>
              </w:rPr>
              <w:t>(EvAc)</w:t>
            </w:r>
          </w:p>
        </w:tc>
      </w:tr>
    </w:tbl>
    <w:p w:rsidR="00E0608F" w:rsidRDefault="00E0608F" w:rsidP="00A56C0A">
      <w:pPr>
        <w:rPr>
          <w:rFonts w:ascii="Times New Roman" w:hAnsi="Times New Roman"/>
        </w:rPr>
      </w:pPr>
    </w:p>
    <w:p w:rsidR="00A56C0A" w:rsidRDefault="00C73232" w:rsidP="00A56C0A">
      <w:pPr>
        <w:rPr>
          <w:rFonts w:ascii="Times New Roman" w:hAnsi="Times New Roman"/>
        </w:rPr>
      </w:pPr>
      <w:r>
        <w:rPr>
          <w:rFonts w:ascii="Times New Roman" w:hAnsi="Times New Roman"/>
        </w:rPr>
        <w:t>NB : En situation d’apprentissage, l’apprenant a beaucoup de liberté sur le contenu, la méthode, l’ordre, le tempo, les aides, etc. Dans les E</w:t>
      </w:r>
      <w:r w:rsidR="00596BCE">
        <w:rPr>
          <w:rFonts w:ascii="Times New Roman" w:hAnsi="Times New Roman"/>
        </w:rPr>
        <w:t>v</w:t>
      </w:r>
      <w:r w:rsidR="009C59D8">
        <w:rPr>
          <w:rFonts w:ascii="Times New Roman" w:hAnsi="Times New Roman"/>
        </w:rPr>
        <w:t>aluations/</w:t>
      </w:r>
      <w:r>
        <w:rPr>
          <w:rFonts w:ascii="Times New Roman" w:hAnsi="Times New Roman"/>
        </w:rPr>
        <w:t>A</w:t>
      </w:r>
      <w:r w:rsidR="00596BCE">
        <w:rPr>
          <w:rFonts w:ascii="Times New Roman" w:hAnsi="Times New Roman"/>
        </w:rPr>
        <w:t>c</w:t>
      </w:r>
      <w:r w:rsidR="009C59D8">
        <w:rPr>
          <w:rFonts w:ascii="Times New Roman" w:hAnsi="Times New Roman"/>
        </w:rPr>
        <w:t>tions</w:t>
      </w:r>
      <w:r>
        <w:rPr>
          <w:rFonts w:ascii="Times New Roman" w:hAnsi="Times New Roman"/>
        </w:rPr>
        <w:t>, les contraintes son</w:t>
      </w:r>
      <w:r w:rsidR="006C2D83">
        <w:rPr>
          <w:rFonts w:ascii="Times New Roman" w:hAnsi="Times New Roman"/>
        </w:rPr>
        <w:t>t</w:t>
      </w:r>
      <w:r>
        <w:rPr>
          <w:rFonts w:ascii="Times New Roman" w:hAnsi="Times New Roman"/>
        </w:rPr>
        <w:t xml:space="preserve"> souvent plus fortes</w:t>
      </w:r>
      <w:r w:rsidR="006C2D83">
        <w:rPr>
          <w:rFonts w:ascii="Times New Roman" w:hAnsi="Times New Roman"/>
        </w:rPr>
        <w:t>, la libe</w:t>
      </w:r>
      <w:r w:rsidR="00596BCE">
        <w:rPr>
          <w:rFonts w:ascii="Times New Roman" w:hAnsi="Times New Roman"/>
        </w:rPr>
        <w:t>r</w:t>
      </w:r>
      <w:r w:rsidR="006C2D83">
        <w:rPr>
          <w:rFonts w:ascii="Times New Roman" w:hAnsi="Times New Roman"/>
        </w:rPr>
        <w:t>té plus restreinte</w:t>
      </w:r>
      <w:r>
        <w:rPr>
          <w:rFonts w:ascii="Times New Roman" w:hAnsi="Times New Roman"/>
        </w:rPr>
        <w:t xml:space="preserve">. </w:t>
      </w:r>
    </w:p>
    <w:p w:rsidR="00596BCE" w:rsidRDefault="009C59D8" w:rsidP="00596BCE">
      <w:r>
        <w:rPr>
          <w:rFonts w:ascii="Times New Roman" w:hAnsi="Times New Roman"/>
          <w:lang w:val="fr-BE"/>
        </w:rPr>
        <w:t xml:space="preserve">Il y a donc </w:t>
      </w:r>
      <w:r w:rsidR="00596BCE">
        <w:rPr>
          <w:rFonts w:ascii="Times New Roman" w:hAnsi="Times New Roman"/>
          <w:lang w:val="fr-BE"/>
        </w:rPr>
        <w:t>72 combinaisons de ces différentes possibilités</w:t>
      </w:r>
      <w:r>
        <w:rPr>
          <w:rFonts w:ascii="Times New Roman" w:hAnsi="Times New Roman"/>
          <w:lang w:val="fr-BE"/>
        </w:rPr>
        <w:t xml:space="preserve"> (4x2x3x3). U</w:t>
      </w:r>
      <w:r w:rsidR="00596BCE">
        <w:rPr>
          <w:rFonts w:ascii="Times New Roman" w:hAnsi="Times New Roman"/>
          <w:lang w:val="fr-BE"/>
        </w:rPr>
        <w:t>ne</w:t>
      </w:r>
      <w:r w:rsidR="00596BCE" w:rsidRPr="009D2763">
        <w:rPr>
          <w:rFonts w:ascii="Times New Roman" w:hAnsi="Times New Roman"/>
          <w:lang w:val="fr-BE"/>
        </w:rPr>
        <w:t xml:space="preserve"> question </w:t>
      </w:r>
      <w:r w:rsidR="00596BCE">
        <w:rPr>
          <w:rFonts w:ascii="Times New Roman" w:hAnsi="Times New Roman"/>
          <w:lang w:val="fr-BE"/>
        </w:rPr>
        <w:t xml:space="preserve">se pose en permanence au formateur : </w:t>
      </w:r>
      <w:r w:rsidR="00596BCE" w:rsidRPr="009D2763">
        <w:rPr>
          <w:rFonts w:ascii="Times New Roman" w:hAnsi="Times New Roman"/>
          <w:lang w:val="fr-BE"/>
        </w:rPr>
        <w:t xml:space="preserve">« Sur </w:t>
      </w:r>
      <w:r w:rsidR="00596BCE">
        <w:rPr>
          <w:rFonts w:ascii="Times New Roman" w:hAnsi="Times New Roman"/>
          <w:lang w:val="fr-BE"/>
        </w:rPr>
        <w:t xml:space="preserve">lesquelles devons-nous et </w:t>
      </w:r>
      <w:r w:rsidR="00596BCE" w:rsidRPr="009D2763">
        <w:rPr>
          <w:rFonts w:ascii="Times New Roman" w:hAnsi="Times New Roman"/>
          <w:lang w:val="fr-BE"/>
        </w:rPr>
        <w:t>pouvons-</w:t>
      </w:r>
      <w:r w:rsidR="00596BCE">
        <w:rPr>
          <w:rFonts w:ascii="Times New Roman" w:hAnsi="Times New Roman"/>
          <w:lang w:val="fr-BE"/>
        </w:rPr>
        <w:t xml:space="preserve">nous agir </w:t>
      </w:r>
      <w:r w:rsidR="00596BCE" w:rsidRPr="009D2763">
        <w:rPr>
          <w:rFonts w:ascii="Times New Roman" w:hAnsi="Times New Roman"/>
          <w:lang w:val="fr-BE"/>
        </w:rPr>
        <w:t>? ».</w:t>
      </w:r>
      <w:r w:rsidR="00596BCE" w:rsidRPr="009D2763">
        <w:t xml:space="preserve"> </w:t>
      </w:r>
    </w:p>
    <w:p w:rsidR="00C73232" w:rsidRDefault="00C73232" w:rsidP="00A56C0A">
      <w:pPr>
        <w:rPr>
          <w:rFonts w:ascii="Times New Roman" w:hAnsi="Times New Roman"/>
        </w:rPr>
      </w:pPr>
    </w:p>
    <w:p w:rsidR="00596BCE" w:rsidRPr="0070296E" w:rsidRDefault="00F93AD4" w:rsidP="00596BCE">
      <w:pPr>
        <w:rPr>
          <w:b/>
          <w:lang w:val="fr-BE"/>
        </w:rPr>
      </w:pPr>
      <w:r>
        <w:rPr>
          <w:b/>
        </w:rPr>
        <w:t>E</w:t>
      </w:r>
      <w:r w:rsidR="009C59D8">
        <w:rPr>
          <w:b/>
          <w:lang w:val="fr-BE"/>
        </w:rPr>
        <w:t>6</w:t>
      </w:r>
      <w:r w:rsidR="00596BCE">
        <w:rPr>
          <w:b/>
          <w:lang w:val="fr-BE"/>
        </w:rPr>
        <w:t xml:space="preserve">. </w:t>
      </w:r>
      <w:r w:rsidR="00596BCE" w:rsidRPr="0070296E">
        <w:rPr>
          <w:b/>
          <w:lang w:val="fr-BE"/>
        </w:rPr>
        <w:t>La métacognition à tous les niveaux de la taxonomie de B.S. Bloom</w:t>
      </w:r>
      <w:r w:rsidR="00596BCE">
        <w:rPr>
          <w:b/>
          <w:lang w:val="fr-BE"/>
        </w:rPr>
        <w:t xml:space="preserve"> et al. (1956)</w:t>
      </w:r>
    </w:p>
    <w:p w:rsidR="00596BCE" w:rsidRDefault="00596BCE" w:rsidP="00596BCE">
      <w:pPr>
        <w:rPr>
          <w:lang w:val="fr-BE"/>
        </w:rPr>
      </w:pPr>
    </w:p>
    <w:p w:rsidR="00596BCE" w:rsidRDefault="00596BCE" w:rsidP="00596BCE">
      <w:pPr>
        <w:rPr>
          <w:lang w:val="fr-BE"/>
        </w:rPr>
      </w:pPr>
      <w:r>
        <w:rPr>
          <w:lang w:val="fr-BE"/>
        </w:rPr>
        <w:t xml:space="preserve">On sait que Bloom &amp; al (1956) ont proposé une catégorisation des processus mentaux en 6 niveaux pouvant faire l’objet d’objectifs pédagogiques, allant des connaissances de mémoire à l’évaluation </w:t>
      </w:r>
      <w:r w:rsidR="00325131">
        <w:rPr>
          <w:lang w:val="fr-BE"/>
        </w:rPr>
        <w:t xml:space="preserve">(jugement) </w:t>
      </w:r>
      <w:r>
        <w:rPr>
          <w:lang w:val="fr-BE"/>
        </w:rPr>
        <w:t xml:space="preserve">en passant par la compréhension, l’application, l’analyse et la synthèse-expression-création. </w:t>
      </w:r>
    </w:p>
    <w:p w:rsidR="00596BCE" w:rsidRDefault="00596BCE" w:rsidP="00596BCE">
      <w:pPr>
        <w:rPr>
          <w:lang w:val="fr-BE"/>
        </w:rPr>
      </w:pPr>
      <w:r>
        <w:rPr>
          <w:lang w:val="fr-BE"/>
        </w:rPr>
        <w:t xml:space="preserve">La </w:t>
      </w:r>
      <w:r w:rsidRPr="00651F1A">
        <w:rPr>
          <w:b/>
          <w:lang w:val="fr-BE"/>
        </w:rPr>
        <w:t>méta-mémoire</w:t>
      </w:r>
      <w:r>
        <w:rPr>
          <w:lang w:val="fr-BE"/>
        </w:rPr>
        <w:t xml:space="preserve"> a fait l’objet d’un célèbre modèle par Nelson &amp; Narens (1990).</w:t>
      </w:r>
    </w:p>
    <w:p w:rsidR="00596BCE" w:rsidRDefault="00596BCE" w:rsidP="00596BCE">
      <w:pPr>
        <w:rPr>
          <w:lang w:val="fr-BE"/>
        </w:rPr>
      </w:pPr>
      <w:r>
        <w:rPr>
          <w:lang w:val="fr-BE"/>
        </w:rPr>
        <w:t xml:space="preserve">La </w:t>
      </w:r>
      <w:r w:rsidRPr="00651F1A">
        <w:rPr>
          <w:b/>
          <w:lang w:val="fr-BE"/>
        </w:rPr>
        <w:t>méta-compréhension</w:t>
      </w:r>
      <w:r>
        <w:rPr>
          <w:lang w:val="fr-BE"/>
        </w:rPr>
        <w:t xml:space="preserve"> et la </w:t>
      </w:r>
      <w:r w:rsidRPr="00651F1A">
        <w:rPr>
          <w:b/>
          <w:lang w:val="fr-BE"/>
        </w:rPr>
        <w:t>méta-analyse</w:t>
      </w:r>
      <w:r>
        <w:rPr>
          <w:lang w:val="fr-BE"/>
        </w:rPr>
        <w:t xml:space="preserve"> sont des sujets que j’ai étudiés (Leclercq &amp; al, 2012). La </w:t>
      </w:r>
      <w:r w:rsidRPr="00690496">
        <w:rPr>
          <w:b/>
          <w:lang w:val="fr-BE"/>
        </w:rPr>
        <w:t>méta auto-évaluation</w:t>
      </w:r>
      <w:r>
        <w:rPr>
          <w:lang w:val="fr-BE"/>
        </w:rPr>
        <w:t xml:space="preserve"> (ou </w:t>
      </w:r>
      <w:r w:rsidRPr="00690496">
        <w:rPr>
          <w:b/>
          <w:lang w:val="fr-BE"/>
        </w:rPr>
        <w:t>méta-métacognition</w:t>
      </w:r>
      <w:r>
        <w:rPr>
          <w:lang w:val="fr-BE"/>
        </w:rPr>
        <w:t>) a fait l’o</w:t>
      </w:r>
      <w:r w:rsidR="00325131">
        <w:rPr>
          <w:lang w:val="fr-BE"/>
        </w:rPr>
        <w:t>b</w:t>
      </w:r>
      <w:r>
        <w:rPr>
          <w:lang w:val="fr-BE"/>
        </w:rPr>
        <w:t xml:space="preserve">jet de recherches par Buratti et Alwood (2012). </w:t>
      </w:r>
    </w:p>
    <w:p w:rsidR="00596BCE" w:rsidRDefault="00596BCE" w:rsidP="00596BCE">
      <w:pPr>
        <w:rPr>
          <w:b/>
          <w:bCs/>
          <w:lang w:val="fr-BE"/>
        </w:rPr>
      </w:pPr>
    </w:p>
    <w:p w:rsidR="00EB0FCF" w:rsidRDefault="00F93AD4" w:rsidP="00596BCE">
      <w:pPr>
        <w:autoSpaceDE w:val="0"/>
        <w:autoSpaceDN w:val="0"/>
        <w:adjustRightInd w:val="0"/>
        <w:rPr>
          <w:b/>
          <w:bCs/>
          <w:szCs w:val="24"/>
          <w:lang w:val="fr-BE"/>
        </w:rPr>
      </w:pPr>
      <w:r>
        <w:rPr>
          <w:b/>
          <w:bCs/>
          <w:szCs w:val="24"/>
          <w:lang w:val="fr-BE"/>
        </w:rPr>
        <w:t>E</w:t>
      </w:r>
      <w:r w:rsidR="009C59D8">
        <w:rPr>
          <w:b/>
          <w:bCs/>
          <w:szCs w:val="24"/>
          <w:lang w:val="fr-BE"/>
        </w:rPr>
        <w:t>7</w:t>
      </w:r>
      <w:r w:rsidR="00EB0FCF" w:rsidRPr="00EB0FCF">
        <w:rPr>
          <w:b/>
          <w:bCs/>
          <w:szCs w:val="24"/>
          <w:lang w:val="fr-BE"/>
        </w:rPr>
        <w:t>. Variantes dans l’auto-évaluation cognitive</w:t>
      </w:r>
    </w:p>
    <w:p w:rsidR="00054D16" w:rsidRPr="00EB0FCF" w:rsidRDefault="00054D16" w:rsidP="00596BCE">
      <w:pPr>
        <w:autoSpaceDE w:val="0"/>
        <w:autoSpaceDN w:val="0"/>
        <w:adjustRightInd w:val="0"/>
        <w:rPr>
          <w:b/>
          <w:bCs/>
          <w:szCs w:val="24"/>
          <w:lang w:val="fr-BE"/>
        </w:rPr>
      </w:pPr>
    </w:p>
    <w:p w:rsidR="00054D16" w:rsidRDefault="00054D16" w:rsidP="00054D16">
      <w:pPr>
        <w:autoSpaceDE w:val="0"/>
        <w:autoSpaceDN w:val="0"/>
        <w:adjustRightInd w:val="0"/>
        <w:rPr>
          <w:bCs/>
          <w:szCs w:val="24"/>
          <w:lang w:val="fr-BE"/>
        </w:rPr>
      </w:pPr>
      <w:r>
        <w:rPr>
          <w:bCs/>
          <w:szCs w:val="24"/>
          <w:lang w:val="fr-BE"/>
        </w:rPr>
        <w:t>Il existe une variété de façons de recueillir ces degrés de certitude (Leclercq &amp; Gilles, 2001).</w:t>
      </w:r>
    </w:p>
    <w:p w:rsidR="00FC52FE" w:rsidRDefault="00EB0FCF" w:rsidP="00596BCE">
      <w:pPr>
        <w:autoSpaceDE w:val="0"/>
        <w:autoSpaceDN w:val="0"/>
        <w:adjustRightInd w:val="0"/>
        <w:rPr>
          <w:bCs/>
          <w:szCs w:val="24"/>
          <w:lang w:val="fr-BE"/>
        </w:rPr>
      </w:pPr>
      <w:r>
        <w:rPr>
          <w:bCs/>
          <w:szCs w:val="24"/>
          <w:lang w:val="fr-BE"/>
        </w:rPr>
        <w:t>Dans la section qui précède, j</w:t>
      </w:r>
      <w:r w:rsidR="00596BCE">
        <w:rPr>
          <w:bCs/>
          <w:szCs w:val="24"/>
          <w:lang w:val="fr-BE"/>
        </w:rPr>
        <w:t>’ai dit « une des pistes » car il en existe d’autres</w:t>
      </w:r>
      <w:r w:rsidR="00E01719">
        <w:rPr>
          <w:bCs/>
          <w:szCs w:val="24"/>
          <w:lang w:val="fr-BE"/>
        </w:rPr>
        <w:t xml:space="preserve"> que les Degrés de Certitude (DC)</w:t>
      </w:r>
      <w:r w:rsidR="00FC52FE">
        <w:rPr>
          <w:bCs/>
          <w:szCs w:val="24"/>
          <w:lang w:val="fr-BE"/>
        </w:rPr>
        <w:t xml:space="preserve">. </w:t>
      </w:r>
      <w:r w:rsidR="00054D16">
        <w:rPr>
          <w:bCs/>
          <w:szCs w:val="24"/>
          <w:lang w:val="fr-BE"/>
        </w:rPr>
        <w:t xml:space="preserve">En voici quelques-unes. </w:t>
      </w:r>
    </w:p>
    <w:p w:rsidR="00E01719" w:rsidRDefault="00FC52FE" w:rsidP="00E01719">
      <w:pPr>
        <w:autoSpaceDE w:val="0"/>
        <w:autoSpaceDN w:val="0"/>
        <w:adjustRightInd w:val="0"/>
        <w:ind w:left="709" w:hanging="709"/>
        <w:rPr>
          <w:bCs/>
          <w:szCs w:val="24"/>
          <w:lang w:val="fr-BE"/>
        </w:rPr>
      </w:pPr>
      <w:r w:rsidRPr="00FC52FE">
        <w:rPr>
          <w:b/>
          <w:bCs/>
          <w:szCs w:val="24"/>
          <w:lang w:val="fr-BE"/>
        </w:rPr>
        <w:t>JOL</w:t>
      </w:r>
      <w:r>
        <w:rPr>
          <w:bCs/>
          <w:szCs w:val="24"/>
          <w:lang w:val="fr-BE"/>
        </w:rPr>
        <w:t xml:space="preserve"> ((</w:t>
      </w:r>
      <w:r w:rsidRPr="00E01719">
        <w:rPr>
          <w:bCs/>
          <w:i/>
          <w:szCs w:val="24"/>
          <w:lang w:val="fr-BE"/>
        </w:rPr>
        <w:t>Judgment of Learning</w:t>
      </w:r>
      <w:r>
        <w:rPr>
          <w:bCs/>
          <w:szCs w:val="24"/>
          <w:lang w:val="fr-BE"/>
        </w:rPr>
        <w:t xml:space="preserve">) est l’expression qu’utilisent </w:t>
      </w:r>
      <w:r w:rsidR="00596BCE">
        <w:rPr>
          <w:bCs/>
          <w:szCs w:val="24"/>
          <w:lang w:val="fr-BE"/>
        </w:rPr>
        <w:t xml:space="preserve">Nelson &amp; Narens (1990) </w:t>
      </w:r>
      <w:r>
        <w:rPr>
          <w:bCs/>
          <w:szCs w:val="24"/>
          <w:lang w:val="fr-BE"/>
        </w:rPr>
        <w:t>pour désigner</w:t>
      </w:r>
      <w:r w:rsidR="00596BCE">
        <w:rPr>
          <w:bCs/>
          <w:szCs w:val="24"/>
          <w:lang w:val="fr-BE"/>
        </w:rPr>
        <w:t xml:space="preserve"> le sentiment de maîtrise </w:t>
      </w:r>
      <w:r w:rsidR="003D654E">
        <w:rPr>
          <w:bCs/>
          <w:szCs w:val="24"/>
          <w:lang w:val="fr-BE"/>
        </w:rPr>
        <w:t xml:space="preserve">(le </w:t>
      </w:r>
      <w:r w:rsidR="003D654E" w:rsidRPr="003D654E">
        <w:rPr>
          <w:b/>
          <w:bCs/>
          <w:szCs w:val="24"/>
          <w:lang w:val="fr-BE"/>
        </w:rPr>
        <w:t>degré de certitude</w:t>
      </w:r>
      <w:r w:rsidR="003D654E">
        <w:rPr>
          <w:bCs/>
          <w:szCs w:val="24"/>
          <w:lang w:val="fr-BE"/>
        </w:rPr>
        <w:t xml:space="preserve">) </w:t>
      </w:r>
      <w:r w:rsidR="00596BCE">
        <w:rPr>
          <w:bCs/>
          <w:szCs w:val="24"/>
          <w:lang w:val="fr-BE"/>
        </w:rPr>
        <w:t xml:space="preserve">après avoir étudié mais </w:t>
      </w:r>
      <w:r w:rsidR="00596BCE" w:rsidRPr="00FC52FE">
        <w:rPr>
          <w:b/>
          <w:bCs/>
          <w:szCs w:val="24"/>
          <w:lang w:val="fr-BE"/>
        </w:rPr>
        <w:t xml:space="preserve">avant </w:t>
      </w:r>
      <w:r w:rsidR="00596BCE">
        <w:rPr>
          <w:bCs/>
          <w:szCs w:val="24"/>
          <w:lang w:val="fr-BE"/>
        </w:rPr>
        <w:t xml:space="preserve">de se présenter à un test ou un examen. La question </w:t>
      </w:r>
      <w:r w:rsidR="00054D16">
        <w:rPr>
          <w:bCs/>
          <w:szCs w:val="24"/>
          <w:lang w:val="fr-BE"/>
        </w:rPr>
        <w:t xml:space="preserve">la plus </w:t>
      </w:r>
      <w:r w:rsidR="00596BCE">
        <w:rPr>
          <w:bCs/>
          <w:szCs w:val="24"/>
          <w:lang w:val="fr-BE"/>
        </w:rPr>
        <w:t xml:space="preserve">classique est alors «Quel score (sur </w:t>
      </w:r>
      <w:r>
        <w:rPr>
          <w:bCs/>
          <w:szCs w:val="24"/>
          <w:lang w:val="fr-BE"/>
        </w:rPr>
        <w:t xml:space="preserve">10, sur </w:t>
      </w:r>
      <w:r w:rsidR="00596BCE">
        <w:rPr>
          <w:bCs/>
          <w:szCs w:val="24"/>
          <w:lang w:val="fr-BE"/>
        </w:rPr>
        <w:t>20 ou sur 100) obtiendrai-je  a</w:t>
      </w:r>
      <w:r>
        <w:rPr>
          <w:bCs/>
          <w:szCs w:val="24"/>
          <w:lang w:val="fr-BE"/>
        </w:rPr>
        <w:t xml:space="preserve">u prochain examen ? ». </w:t>
      </w:r>
      <w:r w:rsidR="00E01719">
        <w:rPr>
          <w:bCs/>
          <w:szCs w:val="24"/>
          <w:lang w:val="fr-BE"/>
        </w:rPr>
        <w:t>Dans cette situation PRE-examen, le fut</w:t>
      </w:r>
      <w:r w:rsidR="00054D16">
        <w:rPr>
          <w:bCs/>
          <w:szCs w:val="24"/>
          <w:lang w:val="fr-BE"/>
        </w:rPr>
        <w:t>u</w:t>
      </w:r>
      <w:r w:rsidR="00E01719">
        <w:rPr>
          <w:bCs/>
          <w:szCs w:val="24"/>
          <w:lang w:val="fr-BE"/>
        </w:rPr>
        <w:t xml:space="preserve">r examiné ne connaît pas encore les questions précises qui lui seront posées. </w:t>
      </w:r>
    </w:p>
    <w:p w:rsidR="00596BCE" w:rsidRDefault="00E01719" w:rsidP="00E01719">
      <w:pPr>
        <w:autoSpaceDE w:val="0"/>
        <w:autoSpaceDN w:val="0"/>
        <w:adjustRightInd w:val="0"/>
        <w:ind w:left="709" w:hanging="709"/>
        <w:rPr>
          <w:bCs/>
          <w:szCs w:val="24"/>
          <w:lang w:val="fr-BE"/>
        </w:rPr>
      </w:pPr>
      <w:r>
        <w:rPr>
          <w:b/>
          <w:bCs/>
          <w:szCs w:val="24"/>
          <w:lang w:val="fr-BE"/>
        </w:rPr>
        <w:t xml:space="preserve">DC </w:t>
      </w:r>
      <w:r w:rsidRPr="00E01719">
        <w:rPr>
          <w:bCs/>
          <w:szCs w:val="24"/>
          <w:lang w:val="fr-BE"/>
        </w:rPr>
        <w:t>(</w:t>
      </w:r>
      <w:r w:rsidRPr="003D654E">
        <w:rPr>
          <w:b/>
          <w:bCs/>
          <w:szCs w:val="24"/>
          <w:lang w:val="fr-BE"/>
        </w:rPr>
        <w:t>Degrés de certitude</w:t>
      </w:r>
      <w:r w:rsidRPr="00E01719">
        <w:rPr>
          <w:bCs/>
          <w:szCs w:val="24"/>
          <w:lang w:val="fr-BE"/>
        </w:rPr>
        <w:t>)</w:t>
      </w:r>
      <w:r>
        <w:rPr>
          <w:bCs/>
          <w:szCs w:val="24"/>
          <w:lang w:val="fr-BE"/>
        </w:rPr>
        <w:t xml:space="preserve"> ou </w:t>
      </w:r>
      <w:r w:rsidR="00054D16">
        <w:rPr>
          <w:bCs/>
          <w:szCs w:val="24"/>
          <w:lang w:val="fr-BE"/>
        </w:rPr>
        <w:t>CD (Confidence Degrees) désigne</w:t>
      </w:r>
      <w:r w:rsidR="00596BCE">
        <w:rPr>
          <w:bCs/>
          <w:szCs w:val="24"/>
          <w:lang w:val="fr-BE"/>
        </w:rPr>
        <w:t xml:space="preserve"> une situation d</w:t>
      </w:r>
      <w:r w:rsidR="00FC52FE">
        <w:rPr>
          <w:bCs/>
          <w:szCs w:val="24"/>
          <w:lang w:val="fr-BE"/>
        </w:rPr>
        <w:t>’</w:t>
      </w:r>
      <w:r w:rsidR="00596BCE">
        <w:rPr>
          <w:bCs/>
          <w:szCs w:val="24"/>
          <w:lang w:val="fr-BE"/>
        </w:rPr>
        <w:t xml:space="preserve">auto-jugement </w:t>
      </w:r>
      <w:r>
        <w:rPr>
          <w:bCs/>
          <w:szCs w:val="24"/>
          <w:lang w:val="fr-BE"/>
        </w:rPr>
        <w:t xml:space="preserve">par </w:t>
      </w:r>
      <w:r w:rsidR="00596BCE">
        <w:rPr>
          <w:bCs/>
          <w:szCs w:val="24"/>
          <w:lang w:val="fr-BE"/>
        </w:rPr>
        <w:t xml:space="preserve">des degrés de certitude où non seulement l’étudiant connaît les questions, mais </w:t>
      </w:r>
      <w:r w:rsidR="00054D16">
        <w:rPr>
          <w:bCs/>
          <w:szCs w:val="24"/>
          <w:lang w:val="fr-BE"/>
        </w:rPr>
        <w:t xml:space="preserve">en outre </w:t>
      </w:r>
      <w:r w:rsidR="00596BCE">
        <w:rPr>
          <w:bCs/>
          <w:szCs w:val="24"/>
          <w:lang w:val="fr-BE"/>
        </w:rPr>
        <w:t xml:space="preserve">éprouve la facilité ou la difficulté d’y répondre. </w:t>
      </w:r>
    </w:p>
    <w:p w:rsidR="00596BCE" w:rsidRPr="00FC52FE" w:rsidRDefault="00FC52FE" w:rsidP="00E01719">
      <w:pPr>
        <w:autoSpaceDE w:val="0"/>
        <w:autoSpaceDN w:val="0"/>
        <w:adjustRightInd w:val="0"/>
        <w:ind w:left="709" w:hanging="709"/>
        <w:rPr>
          <w:bCs/>
          <w:szCs w:val="24"/>
          <w:lang w:val="fr-BE"/>
        </w:rPr>
      </w:pPr>
      <w:r w:rsidRPr="00E01719">
        <w:rPr>
          <w:b/>
          <w:bCs/>
          <w:szCs w:val="24"/>
          <w:lang w:val="fr-BE"/>
        </w:rPr>
        <w:t>FOK</w:t>
      </w:r>
      <w:r w:rsidRPr="00FC52FE">
        <w:rPr>
          <w:bCs/>
          <w:szCs w:val="24"/>
          <w:lang w:val="fr-BE"/>
        </w:rPr>
        <w:t xml:space="preserve"> (</w:t>
      </w:r>
      <w:r w:rsidRPr="00E01719">
        <w:rPr>
          <w:bCs/>
          <w:i/>
          <w:szCs w:val="24"/>
          <w:lang w:val="fr-BE"/>
        </w:rPr>
        <w:t>Feeling of Knowing</w:t>
      </w:r>
      <w:r w:rsidRPr="00FC52FE">
        <w:rPr>
          <w:bCs/>
          <w:szCs w:val="24"/>
          <w:lang w:val="fr-BE"/>
        </w:rPr>
        <w:t xml:space="preserve">) est l’expression que Koriat (1993) utilise pour </w:t>
      </w:r>
      <w:r w:rsidR="00E01719">
        <w:rPr>
          <w:bCs/>
          <w:szCs w:val="24"/>
          <w:lang w:val="fr-BE"/>
        </w:rPr>
        <w:t>dé</w:t>
      </w:r>
      <w:r w:rsidRPr="00FC52FE">
        <w:rPr>
          <w:bCs/>
          <w:szCs w:val="24"/>
          <w:lang w:val="fr-BE"/>
        </w:rPr>
        <w:t>signer le</w:t>
      </w:r>
      <w:r w:rsidR="00E01719">
        <w:rPr>
          <w:bCs/>
          <w:szCs w:val="24"/>
          <w:lang w:val="fr-BE"/>
        </w:rPr>
        <w:t xml:space="preserve"> s</w:t>
      </w:r>
      <w:r w:rsidRPr="00FC52FE">
        <w:rPr>
          <w:bCs/>
          <w:szCs w:val="24"/>
          <w:lang w:val="fr-BE"/>
        </w:rPr>
        <w:t xml:space="preserve">entiment </w:t>
      </w:r>
      <w:r w:rsidR="003D654E">
        <w:rPr>
          <w:bCs/>
          <w:szCs w:val="24"/>
          <w:lang w:val="fr-BE"/>
        </w:rPr>
        <w:t xml:space="preserve">(par </w:t>
      </w:r>
      <w:r w:rsidR="003D654E" w:rsidRPr="003D654E">
        <w:rPr>
          <w:b/>
          <w:bCs/>
          <w:szCs w:val="24"/>
          <w:lang w:val="fr-BE"/>
        </w:rPr>
        <w:t>degré de certitude</w:t>
      </w:r>
      <w:r w:rsidR="003D654E">
        <w:rPr>
          <w:bCs/>
          <w:szCs w:val="24"/>
          <w:lang w:val="fr-BE"/>
        </w:rPr>
        <w:t xml:space="preserve">) </w:t>
      </w:r>
      <w:r w:rsidRPr="00FC52FE">
        <w:rPr>
          <w:bCs/>
          <w:szCs w:val="24"/>
          <w:lang w:val="fr-BE"/>
        </w:rPr>
        <w:t>d’</w:t>
      </w:r>
      <w:r>
        <w:rPr>
          <w:bCs/>
          <w:szCs w:val="24"/>
          <w:lang w:val="fr-BE"/>
        </w:rPr>
        <w:t>être capable de r</w:t>
      </w:r>
      <w:r w:rsidRPr="00FC52FE">
        <w:rPr>
          <w:bCs/>
          <w:szCs w:val="24"/>
          <w:lang w:val="fr-BE"/>
        </w:rPr>
        <w:t>econna</w:t>
      </w:r>
      <w:r>
        <w:rPr>
          <w:bCs/>
          <w:szCs w:val="24"/>
          <w:lang w:val="fr-BE"/>
        </w:rPr>
        <w:t xml:space="preserve">ître la </w:t>
      </w:r>
      <w:r w:rsidR="00E01719">
        <w:rPr>
          <w:bCs/>
          <w:szCs w:val="24"/>
          <w:lang w:val="fr-BE"/>
        </w:rPr>
        <w:t xml:space="preserve">réponse correcte parmi plusieurs solutions proposées (en recognition, donc) alors que l’on est incapable de s’en rappeler (en évocation donc). </w:t>
      </w:r>
    </w:p>
    <w:p w:rsidR="00596BCE" w:rsidRDefault="00E01719" w:rsidP="00EB0FCF">
      <w:pPr>
        <w:autoSpaceDE w:val="0"/>
        <w:autoSpaceDN w:val="0"/>
        <w:adjustRightInd w:val="0"/>
        <w:ind w:left="709" w:hanging="709"/>
        <w:rPr>
          <w:bCs/>
          <w:szCs w:val="24"/>
          <w:lang w:val="fr-BE"/>
        </w:rPr>
      </w:pPr>
      <w:r w:rsidRPr="00E01719">
        <w:rPr>
          <w:b/>
          <w:bCs/>
          <w:szCs w:val="24"/>
          <w:lang w:val="fr-BE"/>
        </w:rPr>
        <w:t xml:space="preserve">FOC </w:t>
      </w:r>
      <w:r w:rsidRPr="00E01719">
        <w:rPr>
          <w:bCs/>
          <w:szCs w:val="24"/>
          <w:lang w:val="fr-BE"/>
        </w:rPr>
        <w:t>(</w:t>
      </w:r>
      <w:r w:rsidRPr="00E01719">
        <w:rPr>
          <w:bCs/>
          <w:i/>
          <w:szCs w:val="24"/>
          <w:lang w:val="fr-BE"/>
        </w:rPr>
        <w:t>Feeling of Comprehension</w:t>
      </w:r>
      <w:r w:rsidRPr="00E01719">
        <w:rPr>
          <w:bCs/>
          <w:szCs w:val="24"/>
          <w:lang w:val="fr-BE"/>
        </w:rPr>
        <w:t>) est l’expression que je propose p</w:t>
      </w:r>
      <w:r>
        <w:rPr>
          <w:bCs/>
          <w:szCs w:val="24"/>
          <w:lang w:val="fr-BE"/>
        </w:rPr>
        <w:t>o</w:t>
      </w:r>
      <w:r w:rsidRPr="00E01719">
        <w:rPr>
          <w:bCs/>
          <w:szCs w:val="24"/>
          <w:lang w:val="fr-BE"/>
        </w:rPr>
        <w:t xml:space="preserve">ur designer </w:t>
      </w:r>
      <w:r>
        <w:rPr>
          <w:bCs/>
          <w:szCs w:val="24"/>
          <w:lang w:val="fr-BE"/>
        </w:rPr>
        <w:t xml:space="preserve">la situation où aucune question n’est posée, mais où nous portons un jugement de compréhension, </w:t>
      </w:r>
      <w:r w:rsidRPr="00E01719">
        <w:rPr>
          <w:bCs/>
          <w:szCs w:val="24"/>
          <w:u w:val="single"/>
          <w:lang w:val="fr-BE"/>
        </w:rPr>
        <w:t>sans avoir à en faire la preuve.</w:t>
      </w:r>
      <w:r>
        <w:rPr>
          <w:bCs/>
          <w:szCs w:val="24"/>
          <w:lang w:val="fr-BE"/>
        </w:rPr>
        <w:t xml:space="preserve"> </w:t>
      </w:r>
      <w:r w:rsidR="00EB0FCF">
        <w:rPr>
          <w:bCs/>
          <w:szCs w:val="24"/>
          <w:lang w:val="fr-BE"/>
        </w:rPr>
        <w:t xml:space="preserve">Or un sentiment </w:t>
      </w:r>
      <w:r w:rsidR="003D654E">
        <w:rPr>
          <w:bCs/>
          <w:szCs w:val="24"/>
          <w:lang w:val="fr-BE"/>
        </w:rPr>
        <w:t>(</w:t>
      </w:r>
      <w:r w:rsidR="003D654E" w:rsidRPr="003D654E">
        <w:rPr>
          <w:b/>
          <w:bCs/>
          <w:szCs w:val="24"/>
          <w:lang w:val="fr-BE"/>
        </w:rPr>
        <w:t>degré de certitude</w:t>
      </w:r>
      <w:r w:rsidR="003D654E">
        <w:rPr>
          <w:bCs/>
          <w:szCs w:val="24"/>
          <w:lang w:val="fr-BE"/>
        </w:rPr>
        <w:t xml:space="preserve">) </w:t>
      </w:r>
      <w:r w:rsidR="00EB0FCF">
        <w:rPr>
          <w:bCs/>
          <w:szCs w:val="24"/>
          <w:lang w:val="fr-BE"/>
        </w:rPr>
        <w:t xml:space="preserve">d’avoir compris correctement pourrait être illusoire. </w:t>
      </w:r>
      <w:r>
        <w:rPr>
          <w:bCs/>
          <w:szCs w:val="24"/>
          <w:lang w:val="fr-BE"/>
        </w:rPr>
        <w:t>Cette situation est tellement fréquente d</w:t>
      </w:r>
      <w:r w:rsidR="00EB0FCF">
        <w:rPr>
          <w:bCs/>
          <w:szCs w:val="24"/>
          <w:lang w:val="fr-BE"/>
        </w:rPr>
        <w:t>a</w:t>
      </w:r>
      <w:r>
        <w:rPr>
          <w:bCs/>
          <w:szCs w:val="24"/>
          <w:lang w:val="fr-BE"/>
        </w:rPr>
        <w:t xml:space="preserve">ns la vie courante et dans le processus d’étude </w:t>
      </w:r>
      <w:r w:rsidR="00E71E98">
        <w:rPr>
          <w:bCs/>
          <w:szCs w:val="24"/>
          <w:lang w:val="fr-BE"/>
        </w:rPr>
        <w:t xml:space="preserve">d’une matière difficile </w:t>
      </w:r>
      <w:r>
        <w:rPr>
          <w:bCs/>
          <w:szCs w:val="24"/>
          <w:lang w:val="fr-BE"/>
        </w:rPr>
        <w:t xml:space="preserve">qu’elle mérite qu’on s’y arrête. </w:t>
      </w:r>
      <w:r w:rsidR="00E71E98">
        <w:rPr>
          <w:bCs/>
          <w:szCs w:val="24"/>
          <w:lang w:val="fr-BE"/>
        </w:rPr>
        <w:t>La</w:t>
      </w:r>
      <w:r w:rsidR="00EB0FCF">
        <w:rPr>
          <w:bCs/>
          <w:szCs w:val="24"/>
          <w:lang w:val="fr-BE"/>
        </w:rPr>
        <w:t xml:space="preserve"> manipulation expérimentale </w:t>
      </w:r>
      <w:r w:rsidR="00E71E98">
        <w:rPr>
          <w:bCs/>
          <w:szCs w:val="24"/>
          <w:lang w:val="fr-BE"/>
        </w:rPr>
        <w:t xml:space="preserve">décrite ci-après </w:t>
      </w:r>
      <w:r w:rsidR="00EB0FCF">
        <w:rPr>
          <w:bCs/>
          <w:szCs w:val="24"/>
          <w:lang w:val="fr-BE"/>
        </w:rPr>
        <w:t>permet de mettre en évidence le phénomène d’illusion de compréhension</w:t>
      </w:r>
      <w:r w:rsidR="00E71E98">
        <w:rPr>
          <w:bCs/>
          <w:szCs w:val="24"/>
          <w:lang w:val="fr-BE"/>
        </w:rPr>
        <w:t xml:space="preserve">. On remarquera que c’est le recours aux </w:t>
      </w:r>
      <w:r w:rsidR="00E71E98" w:rsidRPr="003D654E">
        <w:rPr>
          <w:b/>
          <w:bCs/>
          <w:szCs w:val="24"/>
          <w:lang w:val="fr-BE"/>
        </w:rPr>
        <w:t>degrés de certitude</w:t>
      </w:r>
      <w:r w:rsidR="00E71E98">
        <w:rPr>
          <w:bCs/>
          <w:szCs w:val="24"/>
          <w:lang w:val="fr-BE"/>
        </w:rPr>
        <w:t xml:space="preserve"> qui permet de mettre le phénomène en lumière.</w:t>
      </w:r>
      <w:r w:rsidR="00596BCE">
        <w:rPr>
          <w:bCs/>
          <w:szCs w:val="24"/>
          <w:lang w:val="fr-BE"/>
        </w:rPr>
        <w:t xml:space="preserve"> </w:t>
      </w:r>
    </w:p>
    <w:p w:rsidR="00EB0FCF" w:rsidRDefault="00EB0FCF" w:rsidP="00596BCE">
      <w:pPr>
        <w:autoSpaceDE w:val="0"/>
        <w:autoSpaceDN w:val="0"/>
        <w:adjustRightInd w:val="0"/>
        <w:jc w:val="left"/>
        <w:rPr>
          <w:bCs/>
          <w:szCs w:val="24"/>
          <w:lang w:val="fr-BE"/>
        </w:rPr>
      </w:pPr>
    </w:p>
    <w:p w:rsidR="00C458EA" w:rsidRDefault="00F93AD4" w:rsidP="00C458EA">
      <w:pPr>
        <w:spacing w:line="276" w:lineRule="auto"/>
        <w:jc w:val="left"/>
        <w:rPr>
          <w:rStyle w:val="Lienhypertexte"/>
          <w:b/>
          <w:color w:val="auto"/>
          <w:u w:val="none"/>
          <w:lang w:val="fr-BE"/>
        </w:rPr>
      </w:pPr>
      <w:bookmarkStart w:id="2" w:name="_Toc210538130"/>
      <w:bookmarkEnd w:id="1"/>
      <w:r>
        <w:rPr>
          <w:rStyle w:val="Lienhypertexte"/>
          <w:b/>
          <w:color w:val="auto"/>
          <w:u w:val="none"/>
          <w:lang w:val="fr-BE"/>
        </w:rPr>
        <w:t>E</w:t>
      </w:r>
      <w:r w:rsidR="009C59D8">
        <w:rPr>
          <w:rStyle w:val="Lienhypertexte"/>
          <w:b/>
          <w:color w:val="auto"/>
          <w:u w:val="none"/>
          <w:lang w:val="fr-BE"/>
        </w:rPr>
        <w:t>8</w:t>
      </w:r>
      <w:r w:rsidR="00C458EA">
        <w:rPr>
          <w:rStyle w:val="Lienhypertexte"/>
          <w:b/>
          <w:color w:val="auto"/>
          <w:u w:val="none"/>
          <w:lang w:val="fr-BE"/>
        </w:rPr>
        <w:t xml:space="preserve">. Des indices métacognitifs </w:t>
      </w:r>
    </w:p>
    <w:p w:rsidR="00C458EA" w:rsidRDefault="00C458EA" w:rsidP="00C458EA">
      <w:pPr>
        <w:spacing w:line="276" w:lineRule="auto"/>
        <w:jc w:val="left"/>
        <w:rPr>
          <w:rStyle w:val="Lienhypertexte"/>
          <w:b/>
          <w:color w:val="auto"/>
          <w:u w:val="none"/>
          <w:lang w:val="fr-BE"/>
        </w:rPr>
      </w:pPr>
    </w:p>
    <w:p w:rsidR="00B52C68" w:rsidRDefault="00227E55" w:rsidP="00C458EA">
      <w:pPr>
        <w:spacing w:line="276" w:lineRule="auto"/>
        <w:jc w:val="left"/>
        <w:rPr>
          <w:rStyle w:val="Lienhypertexte"/>
          <w:b/>
          <w:color w:val="auto"/>
          <w:u w:val="none"/>
          <w:lang w:val="fr-BE"/>
        </w:rPr>
      </w:pPr>
      <w:r w:rsidRPr="00227E55">
        <w:rPr>
          <w:rStyle w:val="Lienhypertexte"/>
          <w:color w:val="auto"/>
          <w:u w:val="none"/>
          <w:lang w:val="fr-BE"/>
        </w:rPr>
        <w:t>Dans un champ si peu connu, il importe de partager un minimum de vocabulaire commun</w:t>
      </w:r>
      <w:r>
        <w:rPr>
          <w:rStyle w:val="Lienhypertexte"/>
          <w:b/>
          <w:color w:val="auto"/>
          <w:u w:val="none"/>
          <w:lang w:val="fr-BE"/>
        </w:rPr>
        <w:t xml:space="preserve">. </w:t>
      </w:r>
    </w:p>
    <w:p w:rsidR="00C458EA" w:rsidRPr="00227E55" w:rsidRDefault="00C458EA" w:rsidP="00C458EA">
      <w:pPr>
        <w:spacing w:line="276" w:lineRule="auto"/>
        <w:jc w:val="left"/>
        <w:rPr>
          <w:rStyle w:val="Lienhypertexte"/>
          <w:color w:val="auto"/>
          <w:u w:val="none"/>
          <w:lang w:val="fr-BE"/>
        </w:rPr>
      </w:pPr>
      <w:r w:rsidRPr="00227E55">
        <w:rPr>
          <w:rStyle w:val="Lienhypertexte"/>
          <w:color w:val="auto"/>
          <w:u w:val="none"/>
          <w:lang w:val="fr-BE"/>
        </w:rPr>
        <w:t>Leclercq (</w:t>
      </w:r>
      <w:r w:rsidR="00B52C68" w:rsidRPr="00227E55">
        <w:rPr>
          <w:rStyle w:val="Lienhypertexte"/>
          <w:color w:val="auto"/>
          <w:u w:val="none"/>
          <w:lang w:val="fr-BE"/>
        </w:rPr>
        <w:t xml:space="preserve">2003, </w:t>
      </w:r>
      <w:r w:rsidRPr="00227E55">
        <w:rPr>
          <w:rStyle w:val="Lienhypertexte"/>
          <w:color w:val="auto"/>
          <w:u w:val="none"/>
          <w:lang w:val="fr-BE"/>
        </w:rPr>
        <w:t xml:space="preserve">2009) préconise d’utiliser </w:t>
      </w:r>
      <w:r w:rsidR="00751382">
        <w:rPr>
          <w:rStyle w:val="Lienhypertexte"/>
          <w:color w:val="auto"/>
          <w:u w:val="none"/>
          <w:lang w:val="fr-BE"/>
        </w:rPr>
        <w:t xml:space="preserve">les termes et expressions suivantes. </w:t>
      </w:r>
    </w:p>
    <w:tbl>
      <w:tblPr>
        <w:tblStyle w:val="Grilledutableau"/>
        <w:tblW w:w="9634" w:type="dxa"/>
        <w:tblInd w:w="0" w:type="dxa"/>
        <w:tblLook w:val="04A0" w:firstRow="1" w:lastRow="0" w:firstColumn="1" w:lastColumn="0" w:noHBand="0" w:noVBand="1"/>
      </w:tblPr>
      <w:tblGrid>
        <w:gridCol w:w="1980"/>
        <w:gridCol w:w="7654"/>
      </w:tblGrid>
      <w:tr w:rsidR="00322AAE" w:rsidTr="00322AAE">
        <w:tc>
          <w:tcPr>
            <w:tcW w:w="1980" w:type="dxa"/>
          </w:tcPr>
          <w:p w:rsidR="00322AAE" w:rsidRDefault="00322AAE" w:rsidP="00C458EA">
            <w:pPr>
              <w:spacing w:line="276" w:lineRule="auto"/>
              <w:jc w:val="left"/>
              <w:rPr>
                <w:rStyle w:val="Lienhypertexte"/>
                <w:b/>
                <w:color w:val="auto"/>
                <w:u w:val="none"/>
                <w:lang w:val="fr-BE"/>
              </w:rPr>
            </w:pPr>
            <w:r>
              <w:rPr>
                <w:rStyle w:val="Lienhypertexte"/>
                <w:b/>
                <w:color w:val="auto"/>
                <w:u w:val="none"/>
                <w:lang w:val="fr-BE"/>
              </w:rPr>
              <w:t xml:space="preserve">les termes </w:t>
            </w:r>
          </w:p>
        </w:tc>
        <w:tc>
          <w:tcPr>
            <w:tcW w:w="7654" w:type="dxa"/>
          </w:tcPr>
          <w:p w:rsidR="00322AAE" w:rsidRDefault="00322AAE" w:rsidP="00C458EA">
            <w:pPr>
              <w:spacing w:line="276" w:lineRule="auto"/>
              <w:jc w:val="left"/>
              <w:rPr>
                <w:rStyle w:val="Lienhypertexte"/>
                <w:b/>
                <w:color w:val="auto"/>
                <w:u w:val="none"/>
                <w:lang w:val="fr-BE"/>
              </w:rPr>
            </w:pPr>
            <w:r>
              <w:rPr>
                <w:rStyle w:val="Lienhypertexte"/>
                <w:b/>
                <w:color w:val="auto"/>
                <w:u w:val="none"/>
                <w:lang w:val="fr-BE"/>
              </w:rPr>
              <w:t>pour désigner</w:t>
            </w:r>
          </w:p>
        </w:tc>
      </w:tr>
      <w:tr w:rsidR="00227E55" w:rsidTr="00322AAE">
        <w:tc>
          <w:tcPr>
            <w:tcW w:w="1980" w:type="dxa"/>
          </w:tcPr>
          <w:p w:rsidR="00227E55" w:rsidRDefault="00227E55" w:rsidP="00C458EA">
            <w:pPr>
              <w:spacing w:line="276" w:lineRule="auto"/>
              <w:jc w:val="left"/>
              <w:rPr>
                <w:rStyle w:val="Lienhypertexte"/>
                <w:b/>
                <w:color w:val="auto"/>
                <w:u w:val="none"/>
                <w:lang w:val="fr-BE"/>
              </w:rPr>
            </w:pPr>
            <w:r>
              <w:rPr>
                <w:rStyle w:val="Lienhypertexte"/>
                <w:b/>
                <w:color w:val="auto"/>
                <w:u w:val="none"/>
                <w:lang w:val="fr-BE"/>
              </w:rPr>
              <w:t>Réponse acertée</w:t>
            </w:r>
          </w:p>
        </w:tc>
        <w:tc>
          <w:tcPr>
            <w:tcW w:w="7654" w:type="dxa"/>
          </w:tcPr>
          <w:p w:rsidR="00227E55" w:rsidRPr="00227E55" w:rsidRDefault="00227E55" w:rsidP="00C458EA">
            <w:pPr>
              <w:spacing w:line="276" w:lineRule="auto"/>
              <w:jc w:val="left"/>
              <w:rPr>
                <w:rStyle w:val="Lienhypertexte"/>
                <w:color w:val="auto"/>
                <w:u w:val="none"/>
                <w:lang w:val="fr-BE"/>
              </w:rPr>
            </w:pPr>
            <w:r w:rsidRPr="00227E55">
              <w:rPr>
                <w:rStyle w:val="Lienhypertexte"/>
                <w:color w:val="auto"/>
                <w:u w:val="none"/>
                <w:lang w:val="fr-BE"/>
              </w:rPr>
              <w:t>Une réponse accompagnée d’un degré de certitude (faible ou élevé)</w:t>
            </w:r>
          </w:p>
        </w:tc>
      </w:tr>
      <w:tr w:rsidR="00322AAE" w:rsidTr="00322AAE">
        <w:tc>
          <w:tcPr>
            <w:tcW w:w="1980" w:type="dxa"/>
          </w:tcPr>
          <w:p w:rsidR="00322AAE" w:rsidRDefault="00322AAE" w:rsidP="00322AAE">
            <w:pPr>
              <w:spacing w:line="276" w:lineRule="auto"/>
              <w:jc w:val="left"/>
              <w:rPr>
                <w:rStyle w:val="Lienhypertexte"/>
                <w:b/>
                <w:color w:val="auto"/>
                <w:u w:val="none"/>
                <w:lang w:val="fr-BE"/>
              </w:rPr>
            </w:pPr>
            <w:r>
              <w:rPr>
                <w:rStyle w:val="Lienhypertexte"/>
                <w:b/>
                <w:color w:val="auto"/>
                <w:u w:val="none"/>
                <w:lang w:val="fr-BE"/>
              </w:rPr>
              <w:t>RC</w:t>
            </w:r>
            <w:r w:rsidR="00751382">
              <w:rPr>
                <w:rStyle w:val="Lienhypertexte"/>
                <w:b/>
                <w:color w:val="auto"/>
                <w:u w:val="none"/>
                <w:lang w:val="fr-BE"/>
              </w:rPr>
              <w:t xml:space="preserve"> </w:t>
            </w:r>
          </w:p>
        </w:tc>
        <w:tc>
          <w:tcPr>
            <w:tcW w:w="7654" w:type="dxa"/>
          </w:tcPr>
          <w:p w:rsidR="00322AAE" w:rsidRPr="00322AAE" w:rsidRDefault="00751382" w:rsidP="00751382">
            <w:pPr>
              <w:spacing w:line="276" w:lineRule="auto"/>
              <w:jc w:val="left"/>
              <w:rPr>
                <w:rStyle w:val="Lienhypertexte"/>
                <w:color w:val="auto"/>
                <w:u w:val="none"/>
                <w:lang w:val="fr-BE"/>
              </w:rPr>
            </w:pPr>
            <w:r>
              <w:rPr>
                <w:rStyle w:val="Lienhypertexte"/>
                <w:color w:val="auto"/>
                <w:u w:val="none"/>
                <w:lang w:val="fr-BE"/>
              </w:rPr>
              <w:t xml:space="preserve">Réponse Correcte (et non « juste ») </w:t>
            </w:r>
          </w:p>
        </w:tc>
      </w:tr>
      <w:tr w:rsidR="00322AAE" w:rsidTr="00322AAE">
        <w:tc>
          <w:tcPr>
            <w:tcW w:w="1980" w:type="dxa"/>
          </w:tcPr>
          <w:p w:rsidR="00322AAE" w:rsidRDefault="00322AAE" w:rsidP="00322AAE">
            <w:pPr>
              <w:spacing w:line="276" w:lineRule="auto"/>
              <w:jc w:val="left"/>
              <w:rPr>
                <w:rStyle w:val="Lienhypertexte"/>
                <w:b/>
                <w:color w:val="auto"/>
                <w:u w:val="none"/>
                <w:lang w:val="fr-BE"/>
              </w:rPr>
            </w:pPr>
            <w:r>
              <w:rPr>
                <w:rStyle w:val="Lienhypertexte"/>
                <w:b/>
                <w:color w:val="auto"/>
                <w:u w:val="none"/>
                <w:lang w:val="fr-BE"/>
              </w:rPr>
              <w:lastRenderedPageBreak/>
              <w:t>RI</w:t>
            </w:r>
          </w:p>
        </w:tc>
        <w:tc>
          <w:tcPr>
            <w:tcW w:w="7654" w:type="dxa"/>
          </w:tcPr>
          <w:p w:rsidR="00322AAE" w:rsidRPr="00322AAE" w:rsidRDefault="00322AAE" w:rsidP="00751382">
            <w:pPr>
              <w:spacing w:line="276" w:lineRule="auto"/>
              <w:jc w:val="left"/>
              <w:rPr>
                <w:rStyle w:val="Lienhypertexte"/>
                <w:color w:val="auto"/>
                <w:u w:val="none"/>
                <w:lang w:val="fr-BE"/>
              </w:rPr>
            </w:pPr>
            <w:r w:rsidRPr="00322AAE">
              <w:rPr>
                <w:rStyle w:val="Lienhypertexte"/>
                <w:color w:val="auto"/>
                <w:u w:val="none"/>
                <w:lang w:val="fr-BE"/>
              </w:rPr>
              <w:t>Réponse Incorrecte</w:t>
            </w:r>
            <w:r w:rsidR="00751382">
              <w:rPr>
                <w:rStyle w:val="Lienhypertexte"/>
                <w:color w:val="auto"/>
                <w:u w:val="none"/>
                <w:lang w:val="fr-BE"/>
              </w:rPr>
              <w:t xml:space="preserve"> </w:t>
            </w:r>
            <w:r w:rsidRPr="00322AAE">
              <w:rPr>
                <w:rStyle w:val="Lienhypertexte"/>
                <w:color w:val="auto"/>
                <w:u w:val="none"/>
                <w:lang w:val="fr-BE"/>
              </w:rPr>
              <w:t>(</w:t>
            </w:r>
            <w:r w:rsidR="00751382">
              <w:rPr>
                <w:rStyle w:val="Lienhypertexte"/>
                <w:color w:val="auto"/>
                <w:u w:val="none"/>
                <w:lang w:val="fr-BE"/>
              </w:rPr>
              <w:t>et non « fausse »)</w:t>
            </w:r>
          </w:p>
        </w:tc>
      </w:tr>
      <w:tr w:rsidR="00322AAE" w:rsidTr="00322AAE">
        <w:tc>
          <w:tcPr>
            <w:tcW w:w="1980" w:type="dxa"/>
          </w:tcPr>
          <w:p w:rsidR="00322AAE" w:rsidRDefault="00322AAE" w:rsidP="00322AAE">
            <w:pPr>
              <w:spacing w:line="276" w:lineRule="auto"/>
              <w:jc w:val="left"/>
              <w:rPr>
                <w:rStyle w:val="Lienhypertexte"/>
                <w:b/>
                <w:color w:val="auto"/>
                <w:u w:val="none"/>
                <w:lang w:val="fr-BE"/>
              </w:rPr>
            </w:pPr>
            <w:r w:rsidRPr="00F00643">
              <w:rPr>
                <w:rStyle w:val="Lienhypertexte"/>
                <w:b/>
                <w:color w:val="auto"/>
                <w:lang w:val="fr-BE"/>
              </w:rPr>
              <w:t>Degrés</w:t>
            </w:r>
            <w:r>
              <w:rPr>
                <w:rStyle w:val="Lienhypertexte"/>
                <w:b/>
                <w:color w:val="auto"/>
                <w:u w:val="none"/>
                <w:lang w:val="fr-BE"/>
              </w:rPr>
              <w:t xml:space="preserve"> de </w:t>
            </w:r>
          </w:p>
          <w:p w:rsidR="00322AAE" w:rsidRDefault="00322AAE" w:rsidP="00322AAE">
            <w:pPr>
              <w:spacing w:line="276" w:lineRule="auto"/>
              <w:jc w:val="left"/>
              <w:rPr>
                <w:rStyle w:val="Lienhypertexte"/>
                <w:b/>
                <w:color w:val="auto"/>
                <w:u w:val="none"/>
                <w:lang w:val="fr-BE"/>
              </w:rPr>
            </w:pPr>
            <w:r>
              <w:rPr>
                <w:rStyle w:val="Lienhypertexte"/>
                <w:b/>
                <w:color w:val="auto"/>
                <w:u w:val="none"/>
                <w:lang w:val="fr-BE"/>
              </w:rPr>
              <w:t>certitude</w:t>
            </w:r>
          </w:p>
        </w:tc>
        <w:tc>
          <w:tcPr>
            <w:tcW w:w="7654" w:type="dxa"/>
          </w:tcPr>
          <w:p w:rsidR="00322AAE" w:rsidRPr="00227E55" w:rsidRDefault="00322AAE" w:rsidP="00322AAE">
            <w:pPr>
              <w:spacing w:line="276" w:lineRule="auto"/>
              <w:jc w:val="left"/>
              <w:rPr>
                <w:rStyle w:val="Lienhypertexte"/>
                <w:color w:val="auto"/>
                <w:u w:val="none"/>
                <w:lang w:val="fr-BE"/>
              </w:rPr>
            </w:pPr>
            <w:r w:rsidRPr="00227E55">
              <w:rPr>
                <w:rStyle w:val="Lienhypertexte"/>
                <w:color w:val="auto"/>
                <w:u w:val="none"/>
                <w:lang w:val="fr-BE"/>
              </w:rPr>
              <w:t>les degrés (ex : 0  20  40  60  80  100) qui accompagnent chaque réponse à un test</w:t>
            </w:r>
          </w:p>
        </w:tc>
      </w:tr>
      <w:tr w:rsidR="00322AAE" w:rsidTr="00322AAE">
        <w:tc>
          <w:tcPr>
            <w:tcW w:w="1980" w:type="dxa"/>
          </w:tcPr>
          <w:p w:rsidR="00322AAE" w:rsidRDefault="00322AAE" w:rsidP="00C458EA">
            <w:pPr>
              <w:spacing w:line="276" w:lineRule="auto"/>
              <w:jc w:val="left"/>
              <w:rPr>
                <w:rStyle w:val="Lienhypertexte"/>
                <w:b/>
                <w:color w:val="auto"/>
                <w:u w:val="none"/>
                <w:lang w:val="fr-BE"/>
              </w:rPr>
            </w:pPr>
            <w:r w:rsidRPr="00F00643">
              <w:rPr>
                <w:rStyle w:val="Lienhypertexte"/>
                <w:b/>
                <w:color w:val="auto"/>
                <w:lang w:val="fr-BE"/>
              </w:rPr>
              <w:t xml:space="preserve">Indices </w:t>
            </w:r>
            <w:r>
              <w:rPr>
                <w:rStyle w:val="Lienhypertexte"/>
                <w:b/>
                <w:color w:val="auto"/>
                <w:u w:val="none"/>
                <w:lang w:val="fr-BE"/>
              </w:rPr>
              <w:t xml:space="preserve">de </w:t>
            </w:r>
          </w:p>
          <w:p w:rsidR="00322AAE" w:rsidRDefault="00322AAE" w:rsidP="00C458EA">
            <w:pPr>
              <w:spacing w:line="276" w:lineRule="auto"/>
              <w:jc w:val="left"/>
              <w:rPr>
                <w:rStyle w:val="Lienhypertexte"/>
                <w:b/>
                <w:color w:val="auto"/>
                <w:u w:val="none"/>
                <w:lang w:val="fr-BE"/>
              </w:rPr>
            </w:pPr>
            <w:r>
              <w:rPr>
                <w:rStyle w:val="Lienhypertexte"/>
                <w:b/>
                <w:color w:val="auto"/>
                <w:u w:val="none"/>
                <w:lang w:val="fr-BE"/>
              </w:rPr>
              <w:t xml:space="preserve">certitude </w:t>
            </w:r>
          </w:p>
          <w:p w:rsidR="00F00643" w:rsidRDefault="00F00643" w:rsidP="00C458EA">
            <w:pPr>
              <w:spacing w:line="276" w:lineRule="auto"/>
              <w:jc w:val="left"/>
              <w:rPr>
                <w:rStyle w:val="Lienhypertexte"/>
                <w:b/>
                <w:color w:val="auto"/>
                <w:u w:val="none"/>
                <w:lang w:val="fr-BE"/>
              </w:rPr>
            </w:pPr>
            <w:r>
              <w:rPr>
                <w:rStyle w:val="Lienhypertexte"/>
                <w:b/>
                <w:color w:val="auto"/>
                <w:u w:val="none"/>
                <w:lang w:val="fr-BE"/>
              </w:rPr>
              <w:t>calculés</w:t>
            </w:r>
          </w:p>
        </w:tc>
        <w:tc>
          <w:tcPr>
            <w:tcW w:w="7654" w:type="dxa"/>
          </w:tcPr>
          <w:p w:rsidR="00322AAE" w:rsidRDefault="00322AAE" w:rsidP="00F00643">
            <w:pPr>
              <w:spacing w:line="276" w:lineRule="auto"/>
              <w:jc w:val="left"/>
              <w:rPr>
                <w:rStyle w:val="Lienhypertexte"/>
                <w:color w:val="auto"/>
                <w:u w:val="none"/>
                <w:lang w:val="fr-BE"/>
              </w:rPr>
            </w:pPr>
            <w:r w:rsidRPr="00603D7B">
              <w:rPr>
                <w:rStyle w:val="Lienhypertexte"/>
                <w:b/>
                <w:color w:val="auto"/>
                <w:u w:val="none"/>
                <w:lang w:val="fr-BE"/>
              </w:rPr>
              <w:t>Confiance</w:t>
            </w:r>
            <w:r>
              <w:rPr>
                <w:rStyle w:val="Lienhypertexte"/>
                <w:color w:val="auto"/>
                <w:u w:val="none"/>
                <w:lang w:val="fr-BE"/>
              </w:rPr>
              <w:t xml:space="preserve"> = certitude moyenne avec les Réponses Correctes (RC)</w:t>
            </w:r>
          </w:p>
          <w:p w:rsidR="00322AAE" w:rsidRDefault="00322AAE" w:rsidP="00F00643">
            <w:pPr>
              <w:spacing w:line="276" w:lineRule="auto"/>
              <w:jc w:val="left"/>
              <w:rPr>
                <w:rStyle w:val="Lienhypertexte"/>
                <w:color w:val="auto"/>
                <w:u w:val="none"/>
                <w:lang w:val="fr-BE"/>
              </w:rPr>
            </w:pPr>
            <w:r w:rsidRPr="00603D7B">
              <w:rPr>
                <w:rStyle w:val="Lienhypertexte"/>
                <w:b/>
                <w:color w:val="auto"/>
                <w:u w:val="none"/>
                <w:lang w:val="fr-BE"/>
              </w:rPr>
              <w:t>Imprudence</w:t>
            </w:r>
            <w:r>
              <w:rPr>
                <w:rStyle w:val="Lienhypertexte"/>
                <w:color w:val="auto"/>
                <w:u w:val="none"/>
                <w:lang w:val="fr-BE"/>
              </w:rPr>
              <w:t xml:space="preserve"> = certitude moyenne avec les Réponses Incorrectes (RI)</w:t>
            </w:r>
          </w:p>
          <w:p w:rsidR="00322AAE" w:rsidRDefault="00322AAE" w:rsidP="00F00643">
            <w:pPr>
              <w:spacing w:line="276" w:lineRule="auto"/>
              <w:jc w:val="left"/>
              <w:rPr>
                <w:rStyle w:val="Lienhypertexte"/>
                <w:color w:val="auto"/>
                <w:u w:val="none"/>
                <w:lang w:val="fr-BE"/>
              </w:rPr>
            </w:pPr>
            <w:r w:rsidRPr="00603D7B">
              <w:rPr>
                <w:rStyle w:val="Lienhypertexte"/>
                <w:b/>
                <w:color w:val="auto"/>
                <w:u w:val="none"/>
                <w:lang w:val="fr-BE"/>
              </w:rPr>
              <w:t>Nuance</w:t>
            </w:r>
            <w:r>
              <w:rPr>
                <w:rStyle w:val="Lienhypertexte"/>
                <w:color w:val="auto"/>
                <w:u w:val="none"/>
                <w:lang w:val="fr-BE"/>
              </w:rPr>
              <w:t xml:space="preserve"> = Confiance - </w:t>
            </w:r>
            <w:r w:rsidRPr="00FE7450">
              <w:rPr>
                <w:rStyle w:val="Lienhypertexte"/>
                <w:color w:val="auto"/>
                <w:u w:val="none"/>
                <w:lang w:val="fr-BE"/>
              </w:rPr>
              <w:t>Imprudence      (voir Leclercq, 2003)</w:t>
            </w:r>
          </w:p>
          <w:p w:rsidR="00322AAE" w:rsidRDefault="00322AAE" w:rsidP="00F00643">
            <w:pPr>
              <w:spacing w:line="276" w:lineRule="auto"/>
              <w:jc w:val="left"/>
              <w:rPr>
                <w:rStyle w:val="Lienhypertexte"/>
                <w:b/>
                <w:color w:val="auto"/>
                <w:u w:val="none"/>
                <w:lang w:val="fr-BE"/>
              </w:rPr>
            </w:pPr>
            <w:r>
              <w:rPr>
                <w:rStyle w:val="Lienhypertexte"/>
                <w:b/>
                <w:color w:val="auto"/>
                <w:u w:val="none"/>
                <w:lang w:val="fr-BE"/>
              </w:rPr>
              <w:t xml:space="preserve">Réalisme </w:t>
            </w:r>
            <w:r w:rsidRPr="00751382">
              <w:rPr>
                <w:rStyle w:val="Lienhypertexte"/>
                <w:color w:val="auto"/>
                <w:u w:val="none"/>
                <w:lang w:val="fr-BE"/>
              </w:rPr>
              <w:t xml:space="preserve">ou </w:t>
            </w:r>
            <w:r>
              <w:rPr>
                <w:rStyle w:val="Lienhypertexte"/>
                <w:b/>
                <w:color w:val="auto"/>
                <w:u w:val="none"/>
                <w:lang w:val="fr-BE"/>
              </w:rPr>
              <w:t>calibration, surestimation, sous-estimation</w:t>
            </w:r>
          </w:p>
          <w:p w:rsidR="00322AAE" w:rsidRPr="00322AAE" w:rsidRDefault="00751382" w:rsidP="00F00643">
            <w:pPr>
              <w:spacing w:line="276" w:lineRule="auto"/>
              <w:jc w:val="left"/>
              <w:rPr>
                <w:rStyle w:val="Lienhypertexte"/>
                <w:rFonts w:ascii="Arial" w:hAnsi="Arial" w:cs="Arial"/>
                <w:b/>
                <w:bCs/>
                <w:color w:val="auto"/>
                <w:sz w:val="26"/>
                <w:szCs w:val="26"/>
                <w:u w:val="none"/>
                <w:lang w:eastAsia="fr-FR"/>
              </w:rPr>
            </w:pPr>
            <w:r>
              <w:rPr>
                <w:rStyle w:val="Lienhypertexte"/>
                <w:b/>
                <w:color w:val="auto"/>
                <w:u w:val="none"/>
                <w:lang w:val="fr-BE"/>
              </w:rPr>
              <w:t xml:space="preserve">Cohérence personnelle. </w:t>
            </w:r>
            <w:r w:rsidRPr="00751382">
              <w:rPr>
                <w:rStyle w:val="Lienhypertexte"/>
                <w:color w:val="auto"/>
                <w:u w:val="none"/>
                <w:lang w:val="fr-BE"/>
              </w:rPr>
              <w:t>Voir dans les sections suivantes.</w:t>
            </w:r>
            <w:r w:rsidR="00322AAE">
              <w:rPr>
                <w:rStyle w:val="Lienhypertexte"/>
                <w:color w:val="auto"/>
                <w:u w:val="none"/>
                <w:lang w:val="fr-BE"/>
              </w:rPr>
              <w:t xml:space="preserve"> </w:t>
            </w:r>
          </w:p>
        </w:tc>
      </w:tr>
      <w:tr w:rsidR="00322AAE" w:rsidTr="00322AAE">
        <w:tc>
          <w:tcPr>
            <w:tcW w:w="1980" w:type="dxa"/>
          </w:tcPr>
          <w:p w:rsidR="00322AAE" w:rsidRDefault="00322AAE" w:rsidP="00C458EA">
            <w:pPr>
              <w:spacing w:line="276" w:lineRule="auto"/>
              <w:jc w:val="left"/>
              <w:rPr>
                <w:rStyle w:val="Lienhypertexte"/>
                <w:b/>
                <w:color w:val="auto"/>
                <w:u w:val="none"/>
                <w:lang w:val="fr-BE"/>
              </w:rPr>
            </w:pPr>
            <w:r w:rsidRPr="00F00643">
              <w:rPr>
                <w:rStyle w:val="Lienhypertexte"/>
                <w:b/>
                <w:color w:val="auto"/>
                <w:lang w:val="fr-BE"/>
              </w:rPr>
              <w:t>Coefficients</w:t>
            </w:r>
            <w:r>
              <w:rPr>
                <w:rStyle w:val="Lienhypertexte"/>
                <w:b/>
                <w:color w:val="auto"/>
                <w:u w:val="none"/>
                <w:lang w:val="fr-BE"/>
              </w:rPr>
              <w:t xml:space="preserve"> de certitude </w:t>
            </w:r>
          </w:p>
        </w:tc>
        <w:tc>
          <w:tcPr>
            <w:tcW w:w="7654" w:type="dxa"/>
          </w:tcPr>
          <w:p w:rsidR="00322AAE" w:rsidRPr="00322AAE" w:rsidRDefault="00322AAE" w:rsidP="00322AAE">
            <w:pPr>
              <w:spacing w:line="276" w:lineRule="auto"/>
              <w:jc w:val="left"/>
              <w:rPr>
                <w:rStyle w:val="Lienhypertexte"/>
                <w:color w:val="auto"/>
                <w:u w:val="none"/>
                <w:lang w:val="fr-BE"/>
              </w:rPr>
            </w:pPr>
            <w:r w:rsidRPr="00322AAE">
              <w:rPr>
                <w:rStyle w:val="Lienhypertexte"/>
                <w:color w:val="auto"/>
                <w:u w:val="none"/>
                <w:lang w:val="fr-BE"/>
              </w:rPr>
              <w:t xml:space="preserve">Les valeurs numériques pondérant des indices dans des formules (par exemple pour décider du </w:t>
            </w:r>
            <w:r w:rsidRPr="00322AAE">
              <w:rPr>
                <w:rStyle w:val="Lienhypertexte"/>
                <w:b/>
                <w:color w:val="auto"/>
                <w:u w:val="none"/>
                <w:lang w:val="fr-BE"/>
              </w:rPr>
              <w:t>poids</w:t>
            </w:r>
            <w:r w:rsidRPr="00322AAE">
              <w:rPr>
                <w:rStyle w:val="Lienhypertexte"/>
                <w:color w:val="auto"/>
                <w:u w:val="none"/>
                <w:lang w:val="fr-BE"/>
              </w:rPr>
              <w:t xml:space="preserve"> à donner au réalisme (par rapport à l’exactitude) dans la note finale</w:t>
            </w:r>
            <w:r>
              <w:rPr>
                <w:rStyle w:val="Lienhypertexte"/>
                <w:color w:val="auto"/>
                <w:u w:val="none"/>
                <w:lang w:val="fr-BE"/>
              </w:rPr>
              <w:t>)</w:t>
            </w:r>
          </w:p>
        </w:tc>
      </w:tr>
      <w:tr w:rsidR="00322AAE" w:rsidTr="00322AAE">
        <w:tc>
          <w:tcPr>
            <w:tcW w:w="1980" w:type="dxa"/>
          </w:tcPr>
          <w:p w:rsidR="00322AAE" w:rsidRDefault="00322AAE" w:rsidP="00C458EA">
            <w:pPr>
              <w:spacing w:line="276" w:lineRule="auto"/>
              <w:jc w:val="left"/>
              <w:rPr>
                <w:rStyle w:val="Lienhypertexte"/>
                <w:b/>
                <w:color w:val="auto"/>
                <w:u w:val="none"/>
                <w:lang w:val="fr-BE"/>
              </w:rPr>
            </w:pPr>
            <w:r>
              <w:rPr>
                <w:rStyle w:val="Lienhypertexte"/>
                <w:b/>
                <w:color w:val="auto"/>
                <w:u w:val="none"/>
                <w:lang w:val="fr-BE"/>
              </w:rPr>
              <w:t>Qualité spectrale d’une réponse acertée (QSR)</w:t>
            </w:r>
          </w:p>
        </w:tc>
        <w:tc>
          <w:tcPr>
            <w:tcW w:w="7654" w:type="dxa"/>
          </w:tcPr>
          <w:p w:rsidR="00322AAE" w:rsidRPr="00322AAE" w:rsidRDefault="00322AAE" w:rsidP="00322AAE">
            <w:pPr>
              <w:spacing w:line="276" w:lineRule="auto"/>
              <w:jc w:val="left"/>
              <w:rPr>
                <w:rStyle w:val="Lienhypertexte"/>
                <w:color w:val="auto"/>
                <w:u w:val="none"/>
                <w:lang w:val="fr-BE"/>
              </w:rPr>
            </w:pPr>
            <w:r>
              <w:rPr>
                <w:rStyle w:val="Lienhypertexte"/>
                <w:color w:val="auto"/>
                <w:u w:val="none"/>
                <w:lang w:val="fr-BE"/>
              </w:rPr>
              <w:t>La position de cette réponse sur l’axe des qualités spectrales, celles-ci pouvant aller de -100 (RI avec la certitude maximale 100%) à 100 (RC avec la certi</w:t>
            </w:r>
            <w:r w:rsidR="00B52C68">
              <w:rPr>
                <w:rStyle w:val="Lienhypertexte"/>
                <w:color w:val="auto"/>
                <w:u w:val="none"/>
                <w:lang w:val="fr-BE"/>
              </w:rPr>
              <w:t>t</w:t>
            </w:r>
            <w:r>
              <w:rPr>
                <w:rStyle w:val="Lienhypertexte"/>
                <w:color w:val="auto"/>
                <w:u w:val="none"/>
                <w:lang w:val="fr-BE"/>
              </w:rPr>
              <w:t xml:space="preserve">ude </w:t>
            </w:r>
            <w:r w:rsidR="00B52C68">
              <w:rPr>
                <w:rStyle w:val="Lienhypertexte"/>
                <w:color w:val="auto"/>
                <w:u w:val="none"/>
                <w:lang w:val="fr-BE"/>
              </w:rPr>
              <w:t>m</w:t>
            </w:r>
            <w:r>
              <w:rPr>
                <w:rStyle w:val="Lienhypertexte"/>
                <w:color w:val="auto"/>
                <w:u w:val="none"/>
                <w:lang w:val="fr-BE"/>
              </w:rPr>
              <w:t>aximale 100%)</w:t>
            </w:r>
          </w:p>
        </w:tc>
      </w:tr>
      <w:tr w:rsidR="00B52C68" w:rsidTr="00322AAE">
        <w:tc>
          <w:tcPr>
            <w:tcW w:w="1980" w:type="dxa"/>
          </w:tcPr>
          <w:p w:rsidR="00B52C68" w:rsidRDefault="00B52C68" w:rsidP="00C458EA">
            <w:pPr>
              <w:spacing w:line="276" w:lineRule="auto"/>
              <w:jc w:val="left"/>
              <w:rPr>
                <w:rStyle w:val="Lienhypertexte"/>
                <w:b/>
                <w:color w:val="auto"/>
                <w:u w:val="none"/>
                <w:lang w:val="fr-BE"/>
              </w:rPr>
            </w:pPr>
            <w:r>
              <w:rPr>
                <w:rStyle w:val="Lienhypertexte"/>
                <w:b/>
                <w:color w:val="auto"/>
                <w:u w:val="none"/>
                <w:lang w:val="fr-BE"/>
              </w:rPr>
              <w:t xml:space="preserve">Queue du scorpion </w:t>
            </w:r>
          </w:p>
        </w:tc>
        <w:tc>
          <w:tcPr>
            <w:tcW w:w="7654" w:type="dxa"/>
          </w:tcPr>
          <w:p w:rsidR="00B52C68" w:rsidRDefault="00B52C68" w:rsidP="00322AAE">
            <w:pPr>
              <w:spacing w:line="276" w:lineRule="auto"/>
              <w:jc w:val="left"/>
              <w:rPr>
                <w:rStyle w:val="Lienhypertexte"/>
                <w:color w:val="auto"/>
                <w:u w:val="none"/>
                <w:lang w:val="fr-BE"/>
              </w:rPr>
            </w:pPr>
            <w:r>
              <w:rPr>
                <w:rStyle w:val="Lienhypertexte"/>
                <w:color w:val="auto"/>
                <w:u w:val="none"/>
                <w:lang w:val="fr-BE"/>
              </w:rPr>
              <w:t>Le taux de réponses acertées de qualité spectrale -100 (la pire)</w:t>
            </w:r>
            <w:r w:rsidR="00751382">
              <w:rPr>
                <w:rStyle w:val="Lienhypertexte"/>
                <w:color w:val="auto"/>
                <w:u w:val="none"/>
                <w:lang w:val="fr-BE"/>
              </w:rPr>
              <w:t>. Voir figure 4.</w:t>
            </w:r>
          </w:p>
        </w:tc>
      </w:tr>
      <w:tr w:rsidR="00B52C68" w:rsidTr="00322AAE">
        <w:tc>
          <w:tcPr>
            <w:tcW w:w="1980" w:type="dxa"/>
          </w:tcPr>
          <w:p w:rsidR="00B52C68" w:rsidRDefault="00B52C68" w:rsidP="00C458EA">
            <w:pPr>
              <w:spacing w:line="276" w:lineRule="auto"/>
              <w:jc w:val="left"/>
              <w:rPr>
                <w:rStyle w:val="Lienhypertexte"/>
                <w:b/>
                <w:color w:val="auto"/>
                <w:u w:val="none"/>
                <w:lang w:val="fr-BE"/>
              </w:rPr>
            </w:pPr>
            <w:r>
              <w:rPr>
                <w:rStyle w:val="Lienhypertexte"/>
                <w:b/>
                <w:color w:val="auto"/>
                <w:u w:val="none"/>
                <w:lang w:val="fr-BE"/>
              </w:rPr>
              <w:t xml:space="preserve">Flambeau </w:t>
            </w:r>
          </w:p>
        </w:tc>
        <w:tc>
          <w:tcPr>
            <w:tcW w:w="7654" w:type="dxa"/>
          </w:tcPr>
          <w:p w:rsidR="00B52C68" w:rsidRDefault="00B52C68" w:rsidP="00751382">
            <w:pPr>
              <w:spacing w:line="276" w:lineRule="auto"/>
              <w:jc w:val="left"/>
              <w:rPr>
                <w:rStyle w:val="Lienhypertexte"/>
                <w:color w:val="auto"/>
                <w:u w:val="none"/>
                <w:lang w:val="fr-BE"/>
              </w:rPr>
            </w:pPr>
            <w:r>
              <w:rPr>
                <w:rStyle w:val="Lienhypertexte"/>
                <w:color w:val="auto"/>
                <w:u w:val="none"/>
                <w:lang w:val="fr-BE"/>
              </w:rPr>
              <w:t xml:space="preserve">Le taux de réponses acertées de qualité spectrale 100 (la </w:t>
            </w:r>
            <w:r w:rsidR="006C2D83">
              <w:rPr>
                <w:rStyle w:val="Lienhypertexte"/>
                <w:color w:val="auto"/>
                <w:u w:val="none"/>
                <w:lang w:val="fr-BE"/>
              </w:rPr>
              <w:t>meilleure</w:t>
            </w:r>
            <w:r>
              <w:rPr>
                <w:rStyle w:val="Lienhypertexte"/>
                <w:color w:val="auto"/>
                <w:u w:val="none"/>
                <w:lang w:val="fr-BE"/>
              </w:rPr>
              <w:t>)</w:t>
            </w:r>
            <w:r w:rsidR="00751382">
              <w:rPr>
                <w:rStyle w:val="Lienhypertexte"/>
                <w:color w:val="auto"/>
                <w:u w:val="none"/>
                <w:lang w:val="fr-BE"/>
              </w:rPr>
              <w:t xml:space="preserve">. Figure 4. </w:t>
            </w:r>
          </w:p>
        </w:tc>
      </w:tr>
      <w:tr w:rsidR="00B52C68" w:rsidTr="00322AAE">
        <w:tc>
          <w:tcPr>
            <w:tcW w:w="1980" w:type="dxa"/>
          </w:tcPr>
          <w:p w:rsidR="00B52C68" w:rsidRDefault="00B52C68" w:rsidP="00C458EA">
            <w:pPr>
              <w:spacing w:line="276" w:lineRule="auto"/>
              <w:jc w:val="left"/>
              <w:rPr>
                <w:rStyle w:val="Lienhypertexte"/>
                <w:b/>
                <w:color w:val="auto"/>
                <w:u w:val="none"/>
                <w:lang w:val="fr-BE"/>
              </w:rPr>
            </w:pPr>
            <w:r>
              <w:rPr>
                <w:rStyle w:val="Lienhypertexte"/>
                <w:b/>
                <w:color w:val="auto"/>
                <w:u w:val="none"/>
                <w:lang w:val="fr-BE"/>
              </w:rPr>
              <w:t xml:space="preserve">Motus </w:t>
            </w:r>
          </w:p>
        </w:tc>
        <w:tc>
          <w:tcPr>
            <w:tcW w:w="7654" w:type="dxa"/>
          </w:tcPr>
          <w:p w:rsidR="00B52C68" w:rsidRDefault="00B52C68" w:rsidP="00322AAE">
            <w:pPr>
              <w:spacing w:line="276" w:lineRule="auto"/>
              <w:jc w:val="left"/>
              <w:rPr>
                <w:rStyle w:val="Lienhypertexte"/>
                <w:color w:val="auto"/>
                <w:u w:val="none"/>
                <w:lang w:val="fr-BE"/>
              </w:rPr>
            </w:pPr>
            <w:r>
              <w:rPr>
                <w:rStyle w:val="Lienhypertexte"/>
                <w:color w:val="auto"/>
                <w:u w:val="none"/>
                <w:lang w:val="fr-BE"/>
              </w:rPr>
              <w:t>L</w:t>
            </w:r>
            <w:r w:rsidR="00227E55">
              <w:rPr>
                <w:rStyle w:val="Lienhypertexte"/>
                <w:color w:val="auto"/>
                <w:u w:val="none"/>
                <w:lang w:val="fr-BE"/>
              </w:rPr>
              <w:t>e taux de réponses ac</w:t>
            </w:r>
            <w:r>
              <w:rPr>
                <w:rStyle w:val="Lienhypertexte"/>
                <w:color w:val="auto"/>
                <w:u w:val="none"/>
                <w:lang w:val="fr-BE"/>
              </w:rPr>
              <w:t xml:space="preserve">ertées de qualité spectrale RI et certitude minimale </w:t>
            </w:r>
          </w:p>
          <w:p w:rsidR="00227E55" w:rsidRDefault="00227E55" w:rsidP="00322AAE">
            <w:pPr>
              <w:spacing w:line="276" w:lineRule="auto"/>
              <w:jc w:val="left"/>
              <w:rPr>
                <w:rStyle w:val="Lienhypertexte"/>
                <w:color w:val="auto"/>
                <w:u w:val="none"/>
                <w:lang w:val="fr-BE"/>
              </w:rPr>
            </w:pPr>
            <w:r>
              <w:rPr>
                <w:rStyle w:val="Lienhypertexte"/>
                <w:color w:val="auto"/>
                <w:u w:val="none"/>
                <w:lang w:val="fr-BE"/>
              </w:rPr>
              <w:t>Ex : -0 (RI mais avec 0% de certitude). NB : le signe – est un code (RI)</w:t>
            </w:r>
            <w:r w:rsidR="00751382">
              <w:rPr>
                <w:rStyle w:val="Lienhypertexte"/>
                <w:color w:val="auto"/>
                <w:u w:val="none"/>
                <w:lang w:val="fr-BE"/>
              </w:rPr>
              <w:t>. Figure 4.</w:t>
            </w:r>
          </w:p>
        </w:tc>
      </w:tr>
      <w:tr w:rsidR="00227E55" w:rsidTr="00322AAE">
        <w:tc>
          <w:tcPr>
            <w:tcW w:w="1980" w:type="dxa"/>
          </w:tcPr>
          <w:p w:rsidR="00227E55" w:rsidRDefault="00227E55" w:rsidP="00227E55">
            <w:pPr>
              <w:spacing w:line="276" w:lineRule="auto"/>
              <w:jc w:val="left"/>
              <w:rPr>
                <w:rStyle w:val="Lienhypertexte"/>
                <w:b/>
                <w:color w:val="auto"/>
                <w:u w:val="none"/>
                <w:lang w:val="fr-BE"/>
              </w:rPr>
            </w:pPr>
            <w:r>
              <w:rPr>
                <w:rStyle w:val="Lienhypertexte"/>
                <w:b/>
                <w:color w:val="auto"/>
                <w:u w:val="none"/>
                <w:lang w:val="fr-BE"/>
              </w:rPr>
              <w:t xml:space="preserve">Pincée </w:t>
            </w:r>
          </w:p>
        </w:tc>
        <w:tc>
          <w:tcPr>
            <w:tcW w:w="7654" w:type="dxa"/>
          </w:tcPr>
          <w:p w:rsidR="00227E55" w:rsidRDefault="00227E55" w:rsidP="00227E55">
            <w:pPr>
              <w:spacing w:line="276" w:lineRule="auto"/>
              <w:jc w:val="left"/>
              <w:rPr>
                <w:rStyle w:val="Lienhypertexte"/>
                <w:color w:val="auto"/>
                <w:u w:val="none"/>
                <w:lang w:val="fr-BE"/>
              </w:rPr>
            </w:pPr>
            <w:r>
              <w:rPr>
                <w:rStyle w:val="Lienhypertexte"/>
                <w:color w:val="auto"/>
                <w:u w:val="none"/>
                <w:lang w:val="fr-BE"/>
              </w:rPr>
              <w:t>Le taux de réponses acertées de qualité spectrale RC et certitude minimale</w:t>
            </w:r>
          </w:p>
          <w:p w:rsidR="00227E55" w:rsidRDefault="00227E55" w:rsidP="00227E55">
            <w:pPr>
              <w:spacing w:line="276" w:lineRule="auto"/>
              <w:jc w:val="left"/>
              <w:rPr>
                <w:rStyle w:val="Lienhypertexte"/>
                <w:color w:val="auto"/>
                <w:u w:val="none"/>
                <w:lang w:val="fr-BE"/>
              </w:rPr>
            </w:pPr>
            <w:r>
              <w:rPr>
                <w:rStyle w:val="Lienhypertexte"/>
                <w:color w:val="auto"/>
                <w:u w:val="none"/>
                <w:lang w:val="fr-BE"/>
              </w:rPr>
              <w:t>Ex : 0 (RC mais avec 0% de certitude)</w:t>
            </w:r>
            <w:r w:rsidR="00751382">
              <w:rPr>
                <w:rStyle w:val="Lienhypertexte"/>
                <w:color w:val="auto"/>
                <w:u w:val="none"/>
                <w:lang w:val="fr-BE"/>
              </w:rPr>
              <w:t>. Figure 4.</w:t>
            </w:r>
          </w:p>
        </w:tc>
      </w:tr>
      <w:tr w:rsidR="001A7BAA" w:rsidTr="00322AAE">
        <w:tc>
          <w:tcPr>
            <w:tcW w:w="1980" w:type="dxa"/>
          </w:tcPr>
          <w:p w:rsidR="001A7BAA" w:rsidRDefault="001A7BAA" w:rsidP="00227E55">
            <w:pPr>
              <w:spacing w:line="276" w:lineRule="auto"/>
              <w:jc w:val="left"/>
              <w:rPr>
                <w:rStyle w:val="Lienhypertexte"/>
                <w:b/>
                <w:color w:val="auto"/>
                <w:u w:val="none"/>
                <w:lang w:val="fr-BE"/>
              </w:rPr>
            </w:pPr>
            <w:r>
              <w:rPr>
                <w:rStyle w:val="Lienhypertexte"/>
                <w:b/>
                <w:color w:val="auto"/>
                <w:u w:val="none"/>
                <w:lang w:val="fr-BE"/>
              </w:rPr>
              <w:t xml:space="preserve">Connaissances utilisables </w:t>
            </w:r>
          </w:p>
        </w:tc>
        <w:tc>
          <w:tcPr>
            <w:tcW w:w="7654" w:type="dxa"/>
          </w:tcPr>
          <w:p w:rsidR="001A7BAA" w:rsidRDefault="001A7BAA" w:rsidP="001A7BAA">
            <w:pPr>
              <w:spacing w:line="276" w:lineRule="auto"/>
              <w:jc w:val="left"/>
              <w:rPr>
                <w:rStyle w:val="Lienhypertexte"/>
                <w:color w:val="auto"/>
                <w:u w:val="none"/>
                <w:lang w:val="fr-BE"/>
              </w:rPr>
            </w:pPr>
            <w:r>
              <w:rPr>
                <w:rStyle w:val="Lienhypertexte"/>
                <w:color w:val="auto"/>
                <w:u w:val="none"/>
                <w:lang w:val="fr-BE"/>
              </w:rPr>
              <w:t>Le taux de réponses accompagnées d’un degré de certitude supérieur à une valeur conventionnelle donnée (par exemple 60%)</w:t>
            </w:r>
          </w:p>
        </w:tc>
      </w:tr>
      <w:tr w:rsidR="001A7BAA" w:rsidTr="00322AAE">
        <w:tc>
          <w:tcPr>
            <w:tcW w:w="1980" w:type="dxa"/>
          </w:tcPr>
          <w:p w:rsidR="001A7BAA" w:rsidRDefault="001A7BAA" w:rsidP="00227E55">
            <w:pPr>
              <w:spacing w:line="276" w:lineRule="auto"/>
              <w:jc w:val="left"/>
              <w:rPr>
                <w:rStyle w:val="Lienhypertexte"/>
                <w:b/>
                <w:color w:val="auto"/>
                <w:u w:val="none"/>
                <w:lang w:val="fr-BE"/>
              </w:rPr>
            </w:pPr>
            <w:r>
              <w:rPr>
                <w:rStyle w:val="Lienhypertexte"/>
                <w:b/>
                <w:color w:val="auto"/>
                <w:u w:val="none"/>
                <w:lang w:val="fr-BE"/>
              </w:rPr>
              <w:t>Connaissances</w:t>
            </w:r>
          </w:p>
          <w:p w:rsidR="001A7BAA" w:rsidRDefault="001A7BAA" w:rsidP="00227E55">
            <w:pPr>
              <w:spacing w:line="276" w:lineRule="auto"/>
              <w:jc w:val="left"/>
              <w:rPr>
                <w:rStyle w:val="Lienhypertexte"/>
                <w:b/>
                <w:color w:val="auto"/>
                <w:u w:val="none"/>
                <w:lang w:val="fr-BE"/>
              </w:rPr>
            </w:pPr>
            <w:r>
              <w:rPr>
                <w:rStyle w:val="Lienhypertexte"/>
                <w:b/>
                <w:color w:val="auto"/>
                <w:u w:val="none"/>
                <w:lang w:val="fr-BE"/>
              </w:rPr>
              <w:t xml:space="preserve">Inutilisables </w:t>
            </w:r>
          </w:p>
        </w:tc>
        <w:tc>
          <w:tcPr>
            <w:tcW w:w="7654" w:type="dxa"/>
          </w:tcPr>
          <w:p w:rsidR="001A7BAA" w:rsidRDefault="001A7BAA" w:rsidP="001A7BAA">
            <w:pPr>
              <w:spacing w:line="276" w:lineRule="auto"/>
              <w:jc w:val="left"/>
              <w:rPr>
                <w:rStyle w:val="Lienhypertexte"/>
                <w:color w:val="auto"/>
                <w:u w:val="none"/>
                <w:lang w:val="fr-BE"/>
              </w:rPr>
            </w:pPr>
            <w:r>
              <w:rPr>
                <w:rStyle w:val="Lienhypertexte"/>
                <w:color w:val="auto"/>
                <w:u w:val="none"/>
                <w:lang w:val="fr-BE"/>
              </w:rPr>
              <w:t>Le taux de réponses accompagnées d’un degré de certitude inférieur à une valeur conventionnelle donnée (par exemple 60%)</w:t>
            </w:r>
          </w:p>
        </w:tc>
      </w:tr>
      <w:tr w:rsidR="001A7BAA" w:rsidTr="00322AAE">
        <w:tc>
          <w:tcPr>
            <w:tcW w:w="1980" w:type="dxa"/>
          </w:tcPr>
          <w:p w:rsidR="001A7BAA" w:rsidRDefault="001A7BAA" w:rsidP="00227E55">
            <w:pPr>
              <w:spacing w:line="276" w:lineRule="auto"/>
              <w:jc w:val="left"/>
              <w:rPr>
                <w:rStyle w:val="Lienhypertexte"/>
                <w:b/>
                <w:color w:val="auto"/>
                <w:u w:val="none"/>
                <w:lang w:val="fr-BE"/>
              </w:rPr>
            </w:pPr>
            <w:r>
              <w:rPr>
                <w:rStyle w:val="Lienhypertexte"/>
                <w:b/>
                <w:color w:val="auto"/>
                <w:u w:val="none"/>
                <w:lang w:val="fr-BE"/>
              </w:rPr>
              <w:t xml:space="preserve">Connaissances nuisibles </w:t>
            </w:r>
          </w:p>
        </w:tc>
        <w:tc>
          <w:tcPr>
            <w:tcW w:w="7654" w:type="dxa"/>
          </w:tcPr>
          <w:p w:rsidR="001A7BAA" w:rsidRDefault="001A7BAA" w:rsidP="001A7BAA">
            <w:pPr>
              <w:spacing w:line="276" w:lineRule="auto"/>
              <w:jc w:val="left"/>
              <w:rPr>
                <w:rStyle w:val="Lienhypertexte"/>
                <w:color w:val="auto"/>
                <w:u w:val="none"/>
                <w:lang w:val="fr-BE"/>
              </w:rPr>
            </w:pPr>
            <w:r>
              <w:rPr>
                <w:rStyle w:val="Lienhypertexte"/>
                <w:color w:val="auto"/>
                <w:u w:val="none"/>
                <w:lang w:val="fr-BE"/>
              </w:rPr>
              <w:t>Le taux de réponses INCORRECTES accompagnées d’un degré de certitude supérieur à une valeur conventionnelle donnée (par exemple 60%)</w:t>
            </w:r>
          </w:p>
        </w:tc>
      </w:tr>
      <w:tr w:rsidR="00570FC9" w:rsidTr="00322AAE">
        <w:tc>
          <w:tcPr>
            <w:tcW w:w="1980" w:type="dxa"/>
          </w:tcPr>
          <w:p w:rsidR="00570FC9" w:rsidRDefault="00570FC9" w:rsidP="00227E55">
            <w:pPr>
              <w:spacing w:line="276" w:lineRule="auto"/>
              <w:jc w:val="left"/>
              <w:rPr>
                <w:rStyle w:val="Lienhypertexte"/>
                <w:b/>
                <w:color w:val="auto"/>
                <w:u w:val="none"/>
                <w:lang w:val="fr-BE"/>
              </w:rPr>
            </w:pPr>
            <w:r>
              <w:rPr>
                <w:rStyle w:val="Lienhypertexte"/>
                <w:b/>
                <w:color w:val="auto"/>
                <w:u w:val="none"/>
                <w:lang w:val="fr-BE"/>
              </w:rPr>
              <w:t>Connaissances dangereuses</w:t>
            </w:r>
          </w:p>
        </w:tc>
        <w:tc>
          <w:tcPr>
            <w:tcW w:w="7654" w:type="dxa"/>
          </w:tcPr>
          <w:p w:rsidR="00570FC9" w:rsidRDefault="00570FC9" w:rsidP="00570FC9">
            <w:pPr>
              <w:spacing w:line="276" w:lineRule="auto"/>
              <w:jc w:val="left"/>
              <w:rPr>
                <w:rStyle w:val="Lienhypertexte"/>
                <w:color w:val="auto"/>
                <w:u w:val="none"/>
                <w:lang w:val="fr-BE"/>
              </w:rPr>
            </w:pPr>
            <w:r>
              <w:rPr>
                <w:rStyle w:val="Lienhypertexte"/>
                <w:color w:val="auto"/>
                <w:u w:val="none"/>
                <w:lang w:val="fr-BE"/>
              </w:rPr>
              <w:t xml:space="preserve">Le taux de connaissances nuisibles portant sur des contenus d’importance vitale ou liés à des conséquences potentiellement graves.  </w:t>
            </w:r>
          </w:p>
        </w:tc>
      </w:tr>
      <w:tr w:rsidR="00F00643" w:rsidTr="00322AAE">
        <w:tc>
          <w:tcPr>
            <w:tcW w:w="1980" w:type="dxa"/>
          </w:tcPr>
          <w:p w:rsidR="00F00643" w:rsidRDefault="00F00643" w:rsidP="00F00643">
            <w:pPr>
              <w:spacing w:line="276" w:lineRule="auto"/>
              <w:jc w:val="left"/>
              <w:rPr>
                <w:rStyle w:val="Lienhypertexte"/>
                <w:b/>
                <w:color w:val="auto"/>
                <w:u w:val="none"/>
                <w:lang w:val="fr-BE"/>
              </w:rPr>
            </w:pPr>
            <w:r>
              <w:rPr>
                <w:rStyle w:val="Lienhypertexte"/>
                <w:b/>
                <w:color w:val="auto"/>
                <w:u w:val="none"/>
                <w:lang w:val="fr-BE"/>
              </w:rPr>
              <w:t xml:space="preserve">TAST </w:t>
            </w:r>
          </w:p>
        </w:tc>
        <w:tc>
          <w:tcPr>
            <w:tcW w:w="7654" w:type="dxa"/>
          </w:tcPr>
          <w:p w:rsidR="00F00643" w:rsidRDefault="00F00643" w:rsidP="00570FC9">
            <w:pPr>
              <w:spacing w:line="276" w:lineRule="auto"/>
              <w:jc w:val="left"/>
              <w:rPr>
                <w:rStyle w:val="Lienhypertexte"/>
                <w:color w:val="auto"/>
                <w:u w:val="none"/>
                <w:lang w:val="fr-BE"/>
              </w:rPr>
            </w:pPr>
            <w:r>
              <w:rPr>
                <w:rStyle w:val="Lienhypertexte"/>
                <w:color w:val="auto"/>
                <w:u w:val="none"/>
                <w:lang w:val="fr-BE"/>
              </w:rPr>
              <w:t>Tableau d’Analyse Spectrale d’un Test, décomposé en volets</w:t>
            </w:r>
          </w:p>
        </w:tc>
      </w:tr>
    </w:tbl>
    <w:p w:rsidR="00C458EA" w:rsidRPr="00570FC9" w:rsidRDefault="00570FC9" w:rsidP="00570FC9">
      <w:pPr>
        <w:spacing w:line="276" w:lineRule="auto"/>
        <w:jc w:val="left"/>
      </w:pPr>
      <w:r w:rsidRPr="00570FC9">
        <w:rPr>
          <w:rStyle w:val="Lienhypertexte"/>
          <w:color w:val="auto"/>
          <w:u w:val="none"/>
          <w:lang w:val="fr-BE"/>
        </w:rPr>
        <w:t xml:space="preserve">NB : Le passage de «réponses » à « connaissances » est une liberté de langage reposant sur l’ hypothèse que les réponses acertées permettent de mesurer les connaissances qui leur sont liées. </w:t>
      </w:r>
      <w:bookmarkStart w:id="3" w:name="_Toc210538145"/>
      <w:bookmarkEnd w:id="2"/>
    </w:p>
    <w:p w:rsidR="009C59D8" w:rsidRDefault="009C59D8" w:rsidP="00154CE8">
      <w:pPr>
        <w:ind w:left="709" w:hanging="709"/>
        <w:jc w:val="left"/>
        <w:rPr>
          <w:b/>
        </w:rPr>
      </w:pPr>
    </w:p>
    <w:p w:rsidR="009C59D8" w:rsidRDefault="00F93AD4" w:rsidP="00154CE8">
      <w:pPr>
        <w:ind w:left="709" w:hanging="709"/>
        <w:jc w:val="left"/>
        <w:rPr>
          <w:b/>
        </w:rPr>
      </w:pPr>
      <w:r>
        <w:rPr>
          <w:b/>
        </w:rPr>
        <w:t>E</w:t>
      </w:r>
      <w:r w:rsidR="009C59D8">
        <w:rPr>
          <w:b/>
        </w:rPr>
        <w:t xml:space="preserve">9. Les positions </w:t>
      </w:r>
      <w:r w:rsidR="00962CBC">
        <w:rPr>
          <w:b/>
        </w:rPr>
        <w:t xml:space="preserve">en </w:t>
      </w:r>
      <w:r w:rsidR="009C59D8">
        <w:rPr>
          <w:b/>
        </w:rPr>
        <w:t>qualités spectrales des réponses : les pires et les top</w:t>
      </w:r>
    </w:p>
    <w:p w:rsidR="009C59D8" w:rsidRDefault="009C59D8" w:rsidP="00154CE8">
      <w:pPr>
        <w:ind w:left="709" w:hanging="709"/>
        <w:jc w:val="left"/>
        <w:rPr>
          <w:b/>
        </w:rPr>
      </w:pPr>
    </w:p>
    <w:p w:rsidR="00294005" w:rsidRDefault="00751382" w:rsidP="00613DCC">
      <w:pPr>
        <w:jc w:val="left"/>
      </w:pPr>
      <w:r>
        <w:t xml:space="preserve">La figure </w:t>
      </w:r>
      <w:r w:rsidR="005E56EC">
        <w:t>3</w:t>
      </w:r>
      <w:r>
        <w:t xml:space="preserve"> présente </w:t>
      </w:r>
      <w:r w:rsidR="001A7BAA" w:rsidRPr="001A7BAA">
        <w:t>l’histogramme des fréquences (en %) de</w:t>
      </w:r>
      <w:r>
        <w:t>s</w:t>
      </w:r>
      <w:r w:rsidR="001A7BAA" w:rsidRPr="001A7BAA">
        <w:t xml:space="preserve"> </w:t>
      </w:r>
      <w:r w:rsidR="00843675">
        <w:t xml:space="preserve">réponses </w:t>
      </w:r>
      <w:r>
        <w:t xml:space="preserve">acertées à un test sur l’axe (le continuum) des </w:t>
      </w:r>
      <w:r w:rsidR="001A7BAA" w:rsidRPr="001A7BAA">
        <w:t>qualité</w:t>
      </w:r>
      <w:r>
        <w:t>s</w:t>
      </w:r>
      <w:r w:rsidR="001A7BAA" w:rsidRPr="001A7BAA">
        <w:t xml:space="preserve"> spectrale</w:t>
      </w:r>
      <w:r>
        <w:t>s de ces réponses</w:t>
      </w:r>
      <w:r w:rsidR="001A7BAA" w:rsidRPr="001A7BAA">
        <w:t xml:space="preserve">. </w:t>
      </w:r>
    </w:p>
    <w:p w:rsidR="00613DCC" w:rsidRPr="001A7BAA" w:rsidRDefault="00613DCC" w:rsidP="00613DCC">
      <w:pPr>
        <w:jc w:val="left"/>
      </w:pPr>
    </w:p>
    <w:p w:rsidR="00A56C0A" w:rsidRDefault="005E56EC" w:rsidP="00A56C0A">
      <w:r>
        <w:rPr>
          <w:noProof/>
          <w:lang w:val="fr-BE" w:eastAsia="fr-BE"/>
        </w:rPr>
        <w:lastRenderedPageBreak/>
        <mc:AlternateContent>
          <mc:Choice Requires="wps">
            <w:drawing>
              <wp:anchor distT="0" distB="0" distL="114300" distR="114300" simplePos="0" relativeHeight="251785216" behindDoc="0" locked="0" layoutInCell="1" allowOverlap="1" wp14:anchorId="3EF0A8D7" wp14:editId="318A19CC">
                <wp:simplePos x="0" y="0"/>
                <wp:positionH relativeFrom="column">
                  <wp:posOffset>4702810</wp:posOffset>
                </wp:positionH>
                <wp:positionV relativeFrom="paragraph">
                  <wp:posOffset>2292838</wp:posOffset>
                </wp:positionV>
                <wp:extent cx="914400" cy="252047"/>
                <wp:effectExtent l="0" t="0" r="0" b="0"/>
                <wp:wrapNone/>
                <wp:docPr id="33" name="Zone de texte 33"/>
                <wp:cNvGraphicFramePr/>
                <a:graphic xmlns:a="http://schemas.openxmlformats.org/drawingml/2006/main">
                  <a:graphicData uri="http://schemas.microsoft.com/office/word/2010/wordprocessingShape">
                    <wps:wsp>
                      <wps:cNvSpPr txBox="1"/>
                      <wps:spPr>
                        <a:xfrm>
                          <a:off x="0" y="0"/>
                          <a:ext cx="914400" cy="252047"/>
                        </a:xfrm>
                        <a:prstGeom prst="rect">
                          <a:avLst/>
                        </a:prstGeom>
                        <a:noFill/>
                        <a:ln w="6350">
                          <a:noFill/>
                        </a:ln>
                      </wps:spPr>
                      <wps:txbx>
                        <w:txbxContent>
                          <w:p w:rsidR="007F4242" w:rsidRPr="005E56EC" w:rsidRDefault="007F4242" w:rsidP="005E56EC">
                            <w:pPr>
                              <w:rPr>
                                <w:b/>
                                <w:color w:val="00B050"/>
                                <w:sz w:val="22"/>
                              </w:rPr>
                            </w:pPr>
                            <w:r>
                              <w:rPr>
                                <w:b/>
                                <w:color w:val="00B050"/>
                                <w:sz w:val="22"/>
                              </w:rPr>
                              <w:t>utiles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F0A8D7" id="_x0000_t202" coordsize="21600,21600" o:spt="202" path="m,l,21600r21600,l21600,xe">
                <v:stroke joinstyle="miter"/>
                <v:path gradientshapeok="t" o:connecttype="rect"/>
              </v:shapetype>
              <v:shape id="Zone de texte 33" o:spid="_x0000_s1026" type="#_x0000_t202" style="position:absolute;left:0;text-align:left;margin-left:370.3pt;margin-top:180.55pt;width:1in;height:19.85pt;z-index:251785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" filled="f" stroked="f" strokeweight=".5pt">
                <v:textbox>
                  <w:txbxContent>
                    <w:p w:rsidR="007F4242" w:rsidRPr="005E56EC" w:rsidRDefault="007F4242" w:rsidP="005E56EC">
                      <w:pPr>
                        <w:rPr>
                          <w:b/>
                          <w:color w:val="00B050"/>
                          <w:sz w:val="22"/>
                        </w:rPr>
                      </w:pPr>
                      <w:r>
                        <w:rPr>
                          <w:b/>
                          <w:color w:val="00B050"/>
                          <w:sz w:val="22"/>
                        </w:rPr>
                        <w:t>utiles</w:t>
                      </w:r>
                    </w:p>
                  </w:txbxContent>
                </v:textbox>
              </v:shape>
            </w:pict>
          </mc:Fallback>
        </mc:AlternateContent>
      </w:r>
      <w:r>
        <w:rPr>
          <w:noProof/>
          <w:lang w:val="fr-BE" w:eastAsia="fr-BE"/>
        </w:rPr>
        <mc:AlternateContent>
          <mc:Choice Requires="wps">
            <w:drawing>
              <wp:anchor distT="0" distB="0" distL="114300" distR="114300" simplePos="0" relativeHeight="251783168" behindDoc="0" locked="0" layoutInCell="1" allowOverlap="1" wp14:anchorId="36A9B4FC" wp14:editId="2790F6AC">
                <wp:simplePos x="0" y="0"/>
                <wp:positionH relativeFrom="column">
                  <wp:posOffset>5113216</wp:posOffset>
                </wp:positionH>
                <wp:positionV relativeFrom="paragraph">
                  <wp:posOffset>1736285</wp:posOffset>
                </wp:positionV>
                <wp:extent cx="914400" cy="252047"/>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914400" cy="252047"/>
                        </a:xfrm>
                        <a:prstGeom prst="rect">
                          <a:avLst/>
                        </a:prstGeom>
                        <a:noFill/>
                        <a:ln w="6350">
                          <a:noFill/>
                        </a:ln>
                      </wps:spPr>
                      <wps:txbx>
                        <w:txbxContent>
                          <w:p w:rsidR="007F4242" w:rsidRPr="005E56EC" w:rsidRDefault="007F4242" w:rsidP="005E56EC">
                            <w:pPr>
                              <w:rPr>
                                <w:b/>
                                <w:color w:val="00B050"/>
                                <w:sz w:val="22"/>
                              </w:rPr>
                            </w:pPr>
                            <w:r w:rsidRPr="005E56EC">
                              <w:rPr>
                                <w:b/>
                                <w:color w:val="00B050"/>
                                <w:sz w:val="22"/>
                              </w:rPr>
                              <w:t>TOPS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9B4FC" id="Zone de texte 32" o:spid="_x0000_s1027" type="#_x0000_t202" style="position:absolute;left:0;text-align:left;margin-left:402.6pt;margin-top:136.7pt;width:1in;height:19.85pt;z-index:251783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" filled="f" stroked="f" strokeweight=".5pt">
                <v:textbox>
                  <w:txbxContent>
                    <w:p w:rsidR="007F4242" w:rsidRPr="005E56EC" w:rsidRDefault="007F4242" w:rsidP="005E56EC">
                      <w:pPr>
                        <w:rPr>
                          <w:b/>
                          <w:color w:val="00B050"/>
                          <w:sz w:val="22"/>
                        </w:rPr>
                      </w:pPr>
                      <w:r w:rsidRPr="005E56EC">
                        <w:rPr>
                          <w:b/>
                          <w:color w:val="00B050"/>
                          <w:sz w:val="22"/>
                        </w:rPr>
                        <w:t>TOPS</w:t>
                      </w:r>
                    </w:p>
                  </w:txbxContent>
                </v:textbox>
              </v:shape>
            </w:pict>
          </mc:Fallback>
        </mc:AlternateContent>
      </w:r>
      <w:r>
        <w:rPr>
          <w:noProof/>
          <w:lang w:val="fr-BE" w:eastAsia="fr-BE"/>
        </w:rPr>
        <mc:AlternateContent>
          <mc:Choice Requires="wps">
            <w:drawing>
              <wp:anchor distT="0" distB="0" distL="114300" distR="114300" simplePos="0" relativeHeight="251781120" behindDoc="0" locked="0" layoutInCell="1" allowOverlap="1">
                <wp:simplePos x="0" y="0"/>
                <wp:positionH relativeFrom="column">
                  <wp:posOffset>793847</wp:posOffset>
                </wp:positionH>
                <wp:positionV relativeFrom="paragraph">
                  <wp:posOffset>1712888</wp:posOffset>
                </wp:positionV>
                <wp:extent cx="914400" cy="252047"/>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914400" cy="252047"/>
                        </a:xfrm>
                        <a:prstGeom prst="rect">
                          <a:avLst/>
                        </a:prstGeom>
                        <a:noFill/>
                        <a:ln w="6350">
                          <a:noFill/>
                        </a:ln>
                      </wps:spPr>
                      <wps:txbx>
                        <w:txbxContent>
                          <w:p w:rsidR="007F4242" w:rsidRPr="005E56EC" w:rsidRDefault="007F4242">
                            <w:pPr>
                              <w:rPr>
                                <w:b/>
                                <w:color w:val="FF0000"/>
                                <w:sz w:val="22"/>
                              </w:rPr>
                            </w:pPr>
                            <w:r w:rsidRPr="005E56EC">
                              <w:rPr>
                                <w:b/>
                                <w:color w:val="FF0000"/>
                                <w:sz w:val="22"/>
                              </w:rPr>
                              <w:t>PIRES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1" o:spid="_x0000_s1028" type="#_x0000_t202" style="position:absolute;left:0;text-align:left;margin-left:62.5pt;margin-top:134.85pt;width:1in;height:19.85pt;z-index:251781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" filled="f" stroked="f" strokeweight=".5pt">
                <v:textbox>
                  <w:txbxContent>
                    <w:p w:rsidR="007F4242" w:rsidRPr="005E56EC" w:rsidRDefault="007F4242">
                      <w:pPr>
                        <w:rPr>
                          <w:b/>
                          <w:color w:val="FF0000"/>
                          <w:sz w:val="22"/>
                        </w:rPr>
                      </w:pPr>
                      <w:r w:rsidRPr="005E56EC">
                        <w:rPr>
                          <w:b/>
                          <w:color w:val="FF0000"/>
                          <w:sz w:val="22"/>
                        </w:rPr>
                        <w:t>PIRES</w:t>
                      </w:r>
                    </w:p>
                  </w:txbxContent>
                </v:textbox>
              </v:shape>
            </w:pict>
          </mc:Fallback>
        </mc:AlternateContent>
      </w:r>
      <w:r w:rsidR="002640F6">
        <w:rPr>
          <w:noProof/>
          <w:lang w:val="fr-BE" w:eastAsia="fr-BE"/>
        </w:rPr>
        <mc:AlternateContent>
          <mc:Choice Requires="wps">
            <w:drawing>
              <wp:anchor distT="0" distB="0" distL="114300" distR="114300" simplePos="0" relativeHeight="251762688" behindDoc="0" locked="0" layoutInCell="1" allowOverlap="1" wp14:anchorId="0E9E1B51" wp14:editId="628ABE40">
                <wp:simplePos x="0" y="0"/>
                <wp:positionH relativeFrom="column">
                  <wp:posOffset>4441825</wp:posOffset>
                </wp:positionH>
                <wp:positionV relativeFrom="paragraph">
                  <wp:posOffset>586105</wp:posOffset>
                </wp:positionV>
                <wp:extent cx="15240" cy="1668780"/>
                <wp:effectExtent l="0" t="0" r="22860" b="26670"/>
                <wp:wrapNone/>
                <wp:docPr id="17" name="Connecteur droit 17"/>
                <wp:cNvGraphicFramePr/>
                <a:graphic xmlns:a="http://schemas.openxmlformats.org/drawingml/2006/main">
                  <a:graphicData uri="http://schemas.microsoft.com/office/word/2010/wordprocessingShape">
                    <wps:wsp>
                      <wps:cNvCnPr/>
                      <wps:spPr>
                        <a:xfrm>
                          <a:off x="0" y="0"/>
                          <a:ext cx="15240" cy="166878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E7815" id="Connecteur droit 1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75pt,46.15pt" to="350.95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" strokecolor="black [3213]" strokeweight="1.5pt">
                <v:stroke dashstyle="3 1"/>
              </v:line>
            </w:pict>
          </mc:Fallback>
        </mc:AlternateContent>
      </w:r>
      <w:r w:rsidR="002640F6">
        <w:rPr>
          <w:noProof/>
          <w:lang w:val="fr-BE" w:eastAsia="fr-BE"/>
        </w:rPr>
        <mc:AlternateContent>
          <mc:Choice Requires="wps">
            <w:drawing>
              <wp:anchor distT="0" distB="0" distL="114300" distR="114300" simplePos="0" relativeHeight="251760640" behindDoc="0" locked="0" layoutInCell="1" allowOverlap="1">
                <wp:simplePos x="0" y="0"/>
                <wp:positionH relativeFrom="column">
                  <wp:posOffset>2003425</wp:posOffset>
                </wp:positionH>
                <wp:positionV relativeFrom="paragraph">
                  <wp:posOffset>532765</wp:posOffset>
                </wp:positionV>
                <wp:extent cx="15240" cy="1668780"/>
                <wp:effectExtent l="0" t="0" r="22860" b="26670"/>
                <wp:wrapNone/>
                <wp:docPr id="16" name="Connecteur droit 16"/>
                <wp:cNvGraphicFramePr/>
                <a:graphic xmlns:a="http://schemas.openxmlformats.org/drawingml/2006/main">
                  <a:graphicData uri="http://schemas.microsoft.com/office/word/2010/wordprocessingShape">
                    <wps:wsp>
                      <wps:cNvCnPr/>
                      <wps:spPr>
                        <a:xfrm>
                          <a:off x="0" y="0"/>
                          <a:ext cx="15240" cy="166878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E2472" id="Connecteur droit 1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75pt,41.95pt" to="158.95pt,1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" strokecolor="black [3213]" strokeweight="1.5pt">
                <v:stroke dashstyle="3 1"/>
              </v:line>
            </w:pict>
          </mc:Fallback>
        </mc:AlternateContent>
      </w:r>
      <w:r w:rsidR="001A7BAA" w:rsidRPr="001A7BAA">
        <w:rPr>
          <w:noProof/>
          <w:lang w:val="fr-BE" w:eastAsia="fr-BE"/>
        </w:rPr>
        <w:drawing>
          <wp:inline distT="0" distB="0" distL="0" distR="0">
            <wp:extent cx="5924550" cy="2941320"/>
            <wp:effectExtent l="19050" t="19050" r="19050" b="1143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3500"/>
                    <a:stretch/>
                  </pic:blipFill>
                  <pic:spPr bwMode="auto">
                    <a:xfrm>
                      <a:off x="0" y="0"/>
                      <a:ext cx="5924550" cy="294132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D7B16" w:rsidRPr="00613DCC" w:rsidRDefault="004D7B16" w:rsidP="004D7B16">
      <w:pPr>
        <w:pStyle w:val="somm30"/>
        <w:ind w:left="431" w:hanging="431"/>
        <w:rPr>
          <w:rStyle w:val="Lienhypertexte"/>
          <w:b/>
        </w:rPr>
      </w:pPr>
      <w:r w:rsidRPr="00613DCC">
        <w:rPr>
          <w:b/>
          <w:sz w:val="22"/>
          <w:szCs w:val="22"/>
        </w:rPr>
        <w:t>Figure</w:t>
      </w:r>
      <w:r w:rsidR="005E56EC">
        <w:rPr>
          <w:b/>
          <w:sz w:val="22"/>
          <w:szCs w:val="22"/>
        </w:rPr>
        <w:t xml:space="preserve"> 3</w:t>
      </w:r>
      <w:r w:rsidRPr="00613DCC">
        <w:rPr>
          <w:b/>
          <w:sz w:val="22"/>
          <w:szCs w:val="22"/>
        </w:rPr>
        <w:t xml:space="preserve"> (Leclercq, 2003). </w:t>
      </w:r>
      <w:r w:rsidR="005E56EC">
        <w:rPr>
          <w:b/>
          <w:sz w:val="22"/>
          <w:szCs w:val="22"/>
        </w:rPr>
        <w:t>Une distribution des qualités spectrales (</w:t>
      </w:r>
      <w:r w:rsidRPr="00613DCC">
        <w:rPr>
          <w:b/>
          <w:sz w:val="22"/>
          <w:szCs w:val="22"/>
        </w:rPr>
        <w:t>projet MOHICAN</w:t>
      </w:r>
      <w:r w:rsidR="005E56EC">
        <w:rPr>
          <w:b/>
          <w:sz w:val="22"/>
          <w:szCs w:val="22"/>
        </w:rPr>
        <w:t>)</w:t>
      </w:r>
      <w:r w:rsidRPr="00613DCC">
        <w:rPr>
          <w:b/>
          <w:sz w:val="22"/>
          <w:szCs w:val="22"/>
        </w:rPr>
        <w:t xml:space="preserve"> </w:t>
      </w:r>
    </w:p>
    <w:p w:rsidR="009C59D8" w:rsidRDefault="009C59D8" w:rsidP="00A56C0A"/>
    <w:p w:rsidR="00613DCC" w:rsidRDefault="00613DCC" w:rsidP="00A56C0A">
      <w:r>
        <w:t xml:space="preserve">Les réponses incorrectes (RI) sont présentées en barres rouges (à gauche) et les réponse correctes (RC) en barres vertes (à droite). Les omissions (absence de réponse) sont figurées en bleu. </w:t>
      </w:r>
    </w:p>
    <w:p w:rsidR="005E56EC" w:rsidRDefault="00613DCC" w:rsidP="00A56C0A">
      <w:r>
        <w:t xml:space="preserve">Les verticales pointillées </w:t>
      </w:r>
      <w:r w:rsidR="005130E0">
        <w:t>déterminent 3 zones </w:t>
      </w:r>
      <w:r w:rsidR="005E56EC">
        <w:t xml:space="preserve">de réponses </w:t>
      </w:r>
      <w:r w:rsidR="005130E0">
        <w:t xml:space="preserve">: </w:t>
      </w:r>
      <w:r w:rsidR="005E56EC">
        <w:t>les nuisibles les inutilisables et les utiles. Par rapport aux distributions présentées dans l’article de 2009, trois termes sont nouveaux : -PIRES (en rouge) : les erreurs avec la certitude maximale</w:t>
      </w:r>
    </w:p>
    <w:p w:rsidR="005E56EC" w:rsidRDefault="005E56EC" w:rsidP="00A56C0A">
      <w:r>
        <w:t xml:space="preserve">-TOPS (en vert) : les réponses correctes avec la certitude maximale </w:t>
      </w:r>
    </w:p>
    <w:p w:rsidR="005130E0" w:rsidRDefault="005E56EC" w:rsidP="00A56C0A">
      <w:r>
        <w:t>- utiles (en vert) : les réponses correctes avec un certi</w:t>
      </w:r>
      <w:r w:rsidR="00F42D26">
        <w:t>t</w:t>
      </w:r>
      <w:r>
        <w:t>ude élevée (ex</w:t>
      </w:r>
      <w:r w:rsidR="00F42D26">
        <w:t xml:space="preserve"> : 60% ou plus) </w:t>
      </w:r>
      <w:r>
        <w:t xml:space="preserve">. </w:t>
      </w:r>
    </w:p>
    <w:p w:rsidR="00F42D26" w:rsidRDefault="00F42D26" w:rsidP="00A56C0A"/>
    <w:p w:rsidR="00F42D26" w:rsidRPr="00F42D26" w:rsidRDefault="00F93AD4" w:rsidP="00A56C0A">
      <w:pPr>
        <w:rPr>
          <w:b/>
        </w:rPr>
      </w:pPr>
      <w:r>
        <w:rPr>
          <w:b/>
        </w:rPr>
        <w:t>E</w:t>
      </w:r>
      <w:r w:rsidR="00F42D26" w:rsidRPr="00F42D26">
        <w:rPr>
          <w:b/>
        </w:rPr>
        <w:t xml:space="preserve">10. </w:t>
      </w:r>
      <w:r w:rsidR="00F42D26">
        <w:rPr>
          <w:b/>
        </w:rPr>
        <w:t xml:space="preserve">Signature spectrale et </w:t>
      </w:r>
      <w:r w:rsidR="00F42D26" w:rsidRPr="00F42D26">
        <w:rPr>
          <w:b/>
        </w:rPr>
        <w:t xml:space="preserve">positions spectrales imagées </w:t>
      </w:r>
    </w:p>
    <w:p w:rsidR="00F42D26" w:rsidRDefault="00F42D26" w:rsidP="00A56C0A">
      <w:r>
        <w:t>U</w:t>
      </w:r>
      <w:r w:rsidR="001A7BAA" w:rsidRPr="001A7BAA">
        <w:t xml:space="preserve">ne </w:t>
      </w:r>
      <w:r w:rsidR="001A7BAA" w:rsidRPr="00843675">
        <w:rPr>
          <w:b/>
        </w:rPr>
        <w:t>signature spectrale</w:t>
      </w:r>
      <w:r w:rsidR="001A7BAA" w:rsidRPr="001A7BAA">
        <w:t xml:space="preserve"> est </w:t>
      </w:r>
      <w:r w:rsidR="00570FC9">
        <w:t>la ligne qui rejoint les sommets des bâtons</w:t>
      </w:r>
      <w:r>
        <w:t xml:space="preserve"> de l’histogramme des qualités spectrales des réponses d’un groupe </w:t>
      </w:r>
      <w:r w:rsidR="00246598">
        <w:t xml:space="preserve">de personnes </w:t>
      </w:r>
      <w:r>
        <w:t>à une question ou à un test (ou d’une personne aux questions d’un test</w:t>
      </w:r>
      <w:r w:rsidR="00570FC9">
        <w:t xml:space="preserve">. </w:t>
      </w:r>
      <w:r>
        <w:t xml:space="preserve">Cette signature est constituée </w:t>
      </w:r>
      <w:r w:rsidR="001A7BAA" w:rsidRPr="001A7BAA">
        <w:t xml:space="preserve">de </w:t>
      </w:r>
      <w:r w:rsidR="001A7BAA" w:rsidRPr="00570FC9">
        <w:rPr>
          <w:b/>
        </w:rPr>
        <w:t>deux demi-signatures</w:t>
      </w:r>
      <w:r w:rsidR="004D7B16">
        <w:t> </w:t>
      </w:r>
      <w:r w:rsidR="00751382">
        <w:t xml:space="preserve">superposées dans un même graphique </w:t>
      </w:r>
      <w:r w:rsidR="004D7B16">
        <w:t>: celle de gauche (</w:t>
      </w:r>
      <w:r w:rsidR="001A7BAA" w:rsidRPr="001A7BAA">
        <w:t>en rou</w:t>
      </w:r>
      <w:r w:rsidR="004D7B16">
        <w:t>ge) et celle de droite (</w:t>
      </w:r>
      <w:r w:rsidR="001A7BAA" w:rsidRPr="001A7BAA">
        <w:t>en vert).</w:t>
      </w:r>
      <w:r w:rsidR="00570FC9">
        <w:t xml:space="preserve"> </w:t>
      </w:r>
    </w:p>
    <w:p w:rsidR="001A7BAA" w:rsidRDefault="00F42D26" w:rsidP="00A56C0A">
      <w:pPr>
        <w:rPr>
          <w:noProof/>
          <w:lang w:val="fr-BE" w:eastAsia="fr-BE"/>
        </w:rPr>
      </w:pPr>
      <w:r>
        <w:t>Elle est préférée aux bâtons d’un histogramme quand il s’agit de comparer visuellement plusieurs signatures spectrales. Ce qui est le cas dans</w:t>
      </w:r>
      <w:r w:rsidR="00246598">
        <w:t xml:space="preserve"> la figure 4 où les mêmes 80 personnes ont répondu à 4 reprises T1, T2, T3, T4) aux mêmes 20 questions Vrai-Faux (en T4 cinq mois après T3). L</w:t>
      </w:r>
      <w:r w:rsidR="00570FC9">
        <w:t xml:space="preserve">es </w:t>
      </w:r>
      <w:r w:rsidR="0023278B">
        <w:t xml:space="preserve">grosses </w:t>
      </w:r>
      <w:r w:rsidR="00570FC9">
        <w:t>fl</w:t>
      </w:r>
      <w:r w:rsidR="00843675">
        <w:t>è</w:t>
      </w:r>
      <w:r w:rsidR="00570FC9">
        <w:t>ches vertes indiqu</w:t>
      </w:r>
      <w:r w:rsidR="00246598">
        <w:t>e</w:t>
      </w:r>
      <w:r w:rsidR="00570FC9">
        <w:t>nt les</w:t>
      </w:r>
      <w:r w:rsidR="00843675">
        <w:t xml:space="preserve"> évolutions</w:t>
      </w:r>
      <w:r w:rsidR="00570FC9">
        <w:t xml:space="preserve"> du T1 au T4</w:t>
      </w:r>
      <w:r w:rsidR="00246598">
        <w:t>. (Meunier, Leclercq &amp; al, 2018).</w:t>
      </w:r>
      <w:r w:rsidR="00570FC9">
        <w:t xml:space="preserve"> </w:t>
      </w:r>
    </w:p>
    <w:p w:rsidR="004D0394" w:rsidRDefault="00686C0A" w:rsidP="00A56C0A">
      <w:r>
        <w:rPr>
          <w:noProof/>
          <w:lang w:val="fr-BE" w:eastAsia="fr-BE"/>
        </w:rPr>
        <w:lastRenderedPageBreak/>
        <mc:AlternateContent>
          <mc:Choice Requires="wps">
            <w:drawing>
              <wp:anchor distT="0" distB="0" distL="114300" distR="114300" simplePos="0" relativeHeight="251788288" behindDoc="0" locked="0" layoutInCell="1" allowOverlap="1" wp14:anchorId="71BF3F30" wp14:editId="50E80893">
                <wp:simplePos x="0" y="0"/>
                <wp:positionH relativeFrom="column">
                  <wp:posOffset>5270487</wp:posOffset>
                </wp:positionH>
                <wp:positionV relativeFrom="paragraph">
                  <wp:posOffset>2841218</wp:posOffset>
                </wp:positionV>
                <wp:extent cx="914400" cy="249980"/>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914400" cy="249980"/>
                        </a:xfrm>
                        <a:prstGeom prst="rect">
                          <a:avLst/>
                        </a:prstGeom>
                        <a:noFill/>
                        <a:ln w="6350">
                          <a:noFill/>
                        </a:ln>
                      </wps:spPr>
                      <wps:txbx>
                        <w:txbxContent>
                          <w:p w:rsidR="007F4242" w:rsidRPr="00686C0A" w:rsidRDefault="007F4242" w:rsidP="00686C0A">
                            <w:pPr>
                              <w:rPr>
                                <w:b/>
                                <w:color w:val="00B050"/>
                              </w:rPr>
                            </w:pPr>
                            <w:r w:rsidRPr="00686C0A">
                              <w:rPr>
                                <w:b/>
                                <w:color w:val="00B050"/>
                              </w:rPr>
                              <w:t>TOP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BF3F30" id="Zone de texte 35" o:spid="_x0000_s1029" type="#_x0000_t202" style="position:absolute;left:0;text-align:left;margin-left:415pt;margin-top:223.7pt;width:1in;height:19.7pt;z-index:251788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" filled="f" stroked="f" strokeweight=".5pt">
                <v:textbox>
                  <w:txbxContent>
                    <w:p w:rsidR="007F4242" w:rsidRPr="00686C0A" w:rsidRDefault="007F4242" w:rsidP="00686C0A">
                      <w:pPr>
                        <w:rPr>
                          <w:b/>
                          <w:color w:val="00B050"/>
                        </w:rPr>
                      </w:pPr>
                      <w:r w:rsidRPr="00686C0A">
                        <w:rPr>
                          <w:b/>
                          <w:color w:val="00B050"/>
                        </w:rPr>
                        <w:t>TOP</w:t>
                      </w:r>
                    </w:p>
                  </w:txbxContent>
                </v:textbox>
              </v:shape>
            </w:pict>
          </mc:Fallback>
        </mc:AlternateContent>
      </w:r>
      <w:r>
        <w:rPr>
          <w:noProof/>
          <w:lang w:val="fr-BE" w:eastAsia="fr-BE"/>
        </w:rPr>
        <mc:AlternateContent>
          <mc:Choice Requires="wps">
            <w:drawing>
              <wp:anchor distT="0" distB="0" distL="114300" distR="114300" simplePos="0" relativeHeight="251786240" behindDoc="0" locked="0" layoutInCell="1" allowOverlap="1">
                <wp:simplePos x="0" y="0"/>
                <wp:positionH relativeFrom="column">
                  <wp:posOffset>204959</wp:posOffset>
                </wp:positionH>
                <wp:positionV relativeFrom="paragraph">
                  <wp:posOffset>2834749</wp:posOffset>
                </wp:positionV>
                <wp:extent cx="914400" cy="249980"/>
                <wp:effectExtent l="0" t="0" r="0" b="0"/>
                <wp:wrapNone/>
                <wp:docPr id="34" name="Zone de texte 34"/>
                <wp:cNvGraphicFramePr/>
                <a:graphic xmlns:a="http://schemas.openxmlformats.org/drawingml/2006/main">
                  <a:graphicData uri="http://schemas.microsoft.com/office/word/2010/wordprocessingShape">
                    <wps:wsp>
                      <wps:cNvSpPr txBox="1"/>
                      <wps:spPr>
                        <a:xfrm>
                          <a:off x="0" y="0"/>
                          <a:ext cx="914400" cy="249980"/>
                        </a:xfrm>
                        <a:prstGeom prst="rect">
                          <a:avLst/>
                        </a:prstGeom>
                        <a:noFill/>
                        <a:ln w="6350">
                          <a:noFill/>
                        </a:ln>
                      </wps:spPr>
                      <wps:txbx>
                        <w:txbxContent>
                          <w:p w:rsidR="007F4242" w:rsidRPr="00686C0A" w:rsidRDefault="007F4242">
                            <w:pPr>
                              <w:rPr>
                                <w:b/>
                                <w:color w:val="FF0000"/>
                              </w:rPr>
                            </w:pPr>
                            <w:r w:rsidRPr="00686C0A">
                              <w:rPr>
                                <w:b/>
                                <w:color w:val="FF0000"/>
                              </w:rPr>
                              <w:t>PIRE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34" o:spid="_x0000_s1030" type="#_x0000_t202" style="position:absolute;left:0;text-align:left;margin-left:16.15pt;margin-top:223.2pt;width:1in;height:19.7pt;z-index:251786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" filled="f" stroked="f" strokeweight=".5pt">
                <v:textbox>
                  <w:txbxContent>
                    <w:p w:rsidR="007F4242" w:rsidRPr="00686C0A" w:rsidRDefault="007F4242">
                      <w:pPr>
                        <w:rPr>
                          <w:b/>
                          <w:color w:val="FF0000"/>
                        </w:rPr>
                      </w:pPr>
                      <w:r w:rsidRPr="00686C0A">
                        <w:rPr>
                          <w:b/>
                          <w:color w:val="FF0000"/>
                        </w:rPr>
                        <w:t>PIRE</w:t>
                      </w:r>
                    </w:p>
                  </w:txbxContent>
                </v:textbox>
              </v:shape>
            </w:pict>
          </mc:Fallback>
        </mc:AlternateContent>
      </w:r>
      <w:r w:rsidR="002640F6">
        <w:rPr>
          <w:noProof/>
          <w:lang w:val="fr-BE" w:eastAsia="fr-BE"/>
        </w:rPr>
        <mc:AlternateContent>
          <mc:Choice Requires="wps">
            <w:drawing>
              <wp:anchor distT="0" distB="0" distL="114300" distR="114300" simplePos="0" relativeHeight="251766784" behindDoc="0" locked="0" layoutInCell="1" allowOverlap="1" wp14:anchorId="0E9E1B51" wp14:editId="628ABE40">
                <wp:simplePos x="0" y="0"/>
                <wp:positionH relativeFrom="column">
                  <wp:posOffset>4479925</wp:posOffset>
                </wp:positionH>
                <wp:positionV relativeFrom="paragraph">
                  <wp:posOffset>1469390</wp:posOffset>
                </wp:positionV>
                <wp:extent cx="7620" cy="1257300"/>
                <wp:effectExtent l="0" t="0" r="30480" b="19050"/>
                <wp:wrapNone/>
                <wp:docPr id="26" name="Connecteur droit 26"/>
                <wp:cNvGraphicFramePr/>
                <a:graphic xmlns:a="http://schemas.openxmlformats.org/drawingml/2006/main">
                  <a:graphicData uri="http://schemas.microsoft.com/office/word/2010/wordprocessingShape">
                    <wps:wsp>
                      <wps:cNvCnPr/>
                      <wps:spPr>
                        <a:xfrm>
                          <a:off x="0" y="0"/>
                          <a:ext cx="7620" cy="125730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0917A" id="Connecteur droit 26"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75pt,115.7pt" to="353.35pt,2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" strokecolor="black [3213]" strokeweight="1.5pt">
                <v:stroke dashstyle="3 1"/>
              </v:line>
            </w:pict>
          </mc:Fallback>
        </mc:AlternateContent>
      </w:r>
      <w:r w:rsidR="002640F6">
        <w:rPr>
          <w:noProof/>
          <w:lang w:val="fr-BE" w:eastAsia="fr-BE"/>
        </w:rPr>
        <mc:AlternateContent>
          <mc:Choice Requires="wps">
            <w:drawing>
              <wp:anchor distT="0" distB="0" distL="114300" distR="114300" simplePos="0" relativeHeight="251764736" behindDoc="0" locked="0" layoutInCell="1" allowOverlap="1" wp14:anchorId="0E9E1B51" wp14:editId="628ABE40">
                <wp:simplePos x="0" y="0"/>
                <wp:positionH relativeFrom="column">
                  <wp:posOffset>1576705</wp:posOffset>
                </wp:positionH>
                <wp:positionV relativeFrom="paragraph">
                  <wp:posOffset>1446530</wp:posOffset>
                </wp:positionV>
                <wp:extent cx="7620" cy="1226820"/>
                <wp:effectExtent l="0" t="0" r="30480" b="30480"/>
                <wp:wrapNone/>
                <wp:docPr id="25" name="Connecteur droit 25"/>
                <wp:cNvGraphicFramePr/>
                <a:graphic xmlns:a="http://schemas.openxmlformats.org/drawingml/2006/main">
                  <a:graphicData uri="http://schemas.microsoft.com/office/word/2010/wordprocessingShape">
                    <wps:wsp>
                      <wps:cNvCnPr/>
                      <wps:spPr>
                        <a:xfrm>
                          <a:off x="0" y="0"/>
                          <a:ext cx="7620" cy="122682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574DC" id="Connecteur droit 25"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5pt,113.9pt" to="12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" strokecolor="black [3213]" strokeweight="1.5pt">
                <v:stroke dashstyle="3 1"/>
              </v:line>
            </w:pict>
          </mc:Fallback>
        </mc:AlternateContent>
      </w:r>
      <w:r w:rsidR="004D0394" w:rsidRPr="004D0394">
        <w:rPr>
          <w:noProof/>
          <w:lang w:val="fr-BE" w:eastAsia="fr-BE"/>
        </w:rPr>
        <w:drawing>
          <wp:inline distT="0" distB="0" distL="0" distR="0">
            <wp:extent cx="5971822" cy="3059723"/>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4086" cy="3060883"/>
                    </a:xfrm>
                    <a:prstGeom prst="rect">
                      <a:avLst/>
                    </a:prstGeom>
                    <a:noFill/>
                    <a:ln>
                      <a:noFill/>
                    </a:ln>
                  </pic:spPr>
                </pic:pic>
              </a:graphicData>
            </a:graphic>
          </wp:inline>
        </w:drawing>
      </w:r>
    </w:p>
    <w:p w:rsidR="00686C0A" w:rsidRDefault="004D7B16" w:rsidP="004D7B16">
      <w:pPr>
        <w:spacing w:after="200" w:line="276" w:lineRule="auto"/>
        <w:jc w:val="center"/>
        <w:rPr>
          <w:b/>
        </w:rPr>
      </w:pPr>
      <w:r>
        <w:rPr>
          <w:b/>
        </w:rPr>
        <w:t>F</w:t>
      </w:r>
      <w:r w:rsidR="00F42D26">
        <w:rPr>
          <w:b/>
        </w:rPr>
        <w:t>igu</w:t>
      </w:r>
      <w:r w:rsidR="00246598">
        <w:rPr>
          <w:b/>
        </w:rPr>
        <w:t>r</w:t>
      </w:r>
      <w:r w:rsidR="00F42D26">
        <w:rPr>
          <w:b/>
        </w:rPr>
        <w:t>e 4</w:t>
      </w:r>
      <w:r>
        <w:rPr>
          <w:b/>
        </w:rPr>
        <w:t xml:space="preserve"> : 4 </w:t>
      </w:r>
      <w:r w:rsidR="0023278B">
        <w:rPr>
          <w:b/>
        </w:rPr>
        <w:t>signatures</w:t>
      </w:r>
      <w:r>
        <w:rPr>
          <w:b/>
        </w:rPr>
        <w:t xml:space="preserve"> spectrales </w:t>
      </w:r>
      <w:r w:rsidR="0023278B">
        <w:rPr>
          <w:b/>
        </w:rPr>
        <w:t xml:space="preserve">superposées </w:t>
      </w:r>
      <w:r w:rsidR="00843675">
        <w:rPr>
          <w:b/>
        </w:rPr>
        <w:t>(Meunier, Leclercq &amp; al, 2018)</w:t>
      </w:r>
      <w:bookmarkEnd w:id="3"/>
    </w:p>
    <w:p w:rsidR="00CB5415" w:rsidRPr="00686C0A" w:rsidRDefault="00686C0A" w:rsidP="00686C0A">
      <w:pPr>
        <w:spacing w:after="200" w:line="276" w:lineRule="auto"/>
        <w:jc w:val="left"/>
      </w:pPr>
      <w:r w:rsidRPr="00686C0A">
        <w:t>On voit que PIRE pourrait aussi être appelé « queue de scorpion », TOP « Flambeau »</w:t>
      </w:r>
      <w:r>
        <w:t xml:space="preserve">. J’avais aussi imaginer donner un nom (bref) aux réponses incorrectes avec la certitude la plus faible. J’avais choisi « motus » (je n’en sais rien et je ne réponds que parce que vous me le demandez, sinon j’omettrais). Idem pour les réponses correctes avec la réponse correcte. J’avais choisi « une pincée » (je connais, mais à peine ». </w:t>
      </w:r>
      <w:r w:rsidR="00CB5415" w:rsidRPr="00686C0A">
        <w:br w:type="page"/>
      </w:r>
    </w:p>
    <w:p w:rsidR="00314660" w:rsidRDefault="00F93AD4" w:rsidP="00843675">
      <w:pPr>
        <w:spacing w:after="200" w:line="276" w:lineRule="auto"/>
        <w:jc w:val="left"/>
        <w:rPr>
          <w:b/>
        </w:rPr>
      </w:pPr>
      <w:r>
        <w:rPr>
          <w:b/>
        </w:rPr>
        <w:lastRenderedPageBreak/>
        <w:t>F</w:t>
      </w:r>
      <w:r w:rsidR="001A7BAA">
        <w:rPr>
          <w:b/>
        </w:rPr>
        <w:t xml:space="preserve">. </w:t>
      </w:r>
      <w:r w:rsidR="002640F6">
        <w:rPr>
          <w:b/>
        </w:rPr>
        <w:t xml:space="preserve">La fiabilité des degrés de certitude </w:t>
      </w:r>
    </w:p>
    <w:p w:rsidR="00EA002C" w:rsidRDefault="00F93AD4" w:rsidP="00EA002C">
      <w:pPr>
        <w:spacing w:after="200" w:line="276" w:lineRule="auto"/>
        <w:rPr>
          <w:b/>
        </w:rPr>
      </w:pPr>
      <w:r>
        <w:rPr>
          <w:b/>
        </w:rPr>
        <w:t>F</w:t>
      </w:r>
      <w:r w:rsidR="00EA002C" w:rsidRPr="00EA002C">
        <w:rPr>
          <w:b/>
        </w:rPr>
        <w:t>1.</w:t>
      </w:r>
      <w:r w:rsidR="00EA002C">
        <w:t xml:space="preserve"> </w:t>
      </w:r>
      <w:r w:rsidR="00EA002C" w:rsidRPr="00596962">
        <w:rPr>
          <w:b/>
        </w:rPr>
        <w:t xml:space="preserve">La </w:t>
      </w:r>
      <w:r w:rsidR="00EA002C">
        <w:rPr>
          <w:b/>
        </w:rPr>
        <w:t xml:space="preserve">centration </w:t>
      </w:r>
    </w:p>
    <w:p w:rsidR="00EA002C" w:rsidRDefault="00EA002C" w:rsidP="00EA002C">
      <w:pPr>
        <w:spacing w:after="200" w:line="276" w:lineRule="auto"/>
      </w:pPr>
      <w:r w:rsidRPr="00EA002C">
        <w:t>Cet indice</w:t>
      </w:r>
      <w:r>
        <w:rPr>
          <w:b/>
        </w:rPr>
        <w:t xml:space="preserve"> </w:t>
      </w:r>
      <w:r>
        <w:t xml:space="preserve">est </w:t>
      </w:r>
      <w:r w:rsidRPr="00C346A8">
        <w:t>l’</w:t>
      </w:r>
      <w:r>
        <w:rPr>
          <w:b/>
        </w:rPr>
        <w:t xml:space="preserve">EMCentr </w:t>
      </w:r>
      <w:r w:rsidRPr="00FE19D0">
        <w:t>(Erreur Moyenne de</w:t>
      </w:r>
      <w:r w:rsidRPr="00075930">
        <w:rPr>
          <w:b/>
        </w:rPr>
        <w:t xml:space="preserve"> Centration</w:t>
      </w:r>
      <w:r w:rsidRPr="00FE19D0">
        <w:t xml:space="preserve">) </w:t>
      </w:r>
      <w:r w:rsidR="008E3FCB">
        <w:t xml:space="preserve">ou </w:t>
      </w:r>
      <w:r w:rsidR="008E3FCB" w:rsidRPr="008E3FCB">
        <w:rPr>
          <w:b/>
        </w:rPr>
        <w:t>EMC</w:t>
      </w:r>
      <w:r w:rsidR="008E3FCB">
        <w:t xml:space="preserve"> </w:t>
      </w:r>
      <w:r>
        <w:t xml:space="preserve">qui </w:t>
      </w:r>
      <w:r w:rsidRPr="002D3858">
        <w:t xml:space="preserve">consiste à comparer </w:t>
      </w:r>
      <w:r>
        <w:t>la Certitude Moyenne (Cmoy) au Taux d’Exactitude ou %RC. Ainsi, dans le test de Vocabulaire de l’opération MOHICAN, la Certitude moyenne (Cmoy) est 55%</w:t>
      </w:r>
      <w:r>
        <w:rPr>
          <w:rStyle w:val="Appelnotedebasdep"/>
        </w:rPr>
        <w:footnoteReference w:id="6"/>
      </w:r>
      <w:r>
        <w:t xml:space="preserve"> et le Taux d’Exactitude moyen (TE) est 49%. Soit une erreur de centration de 6% (positive, donc avec une surestimation moyenne de 6%). L’idéal de EMCentr est évidemment 0. Cet indice est facile à calculer, mais, malheureusement, sa valeur numérique est souvent le résultat d’une compensation de surestimations par des sous-estimations (figure 8), notamment à cause de </w:t>
      </w:r>
      <w:r w:rsidRPr="00FE19D0">
        <w:rPr>
          <w:b/>
        </w:rPr>
        <w:t>l’effet de difficulté des questions</w:t>
      </w:r>
      <w:r>
        <w:t xml:space="preserve">. (voir F3). </w:t>
      </w:r>
    </w:p>
    <w:p w:rsidR="00EA002C" w:rsidRDefault="00EA002C" w:rsidP="00EA002C">
      <w:pPr>
        <w:spacing w:line="360" w:lineRule="auto"/>
        <w:rPr>
          <w:color w:val="000000"/>
        </w:rPr>
      </w:pPr>
      <w:r w:rsidRPr="001D4028">
        <w:rPr>
          <w:color w:val="000000"/>
        </w:rPr>
        <w:t>Une comparaison peut être faite avec les résultats de l’opération MOHICAN (23), en figure 8.</w:t>
      </w:r>
      <w:r>
        <w:rPr>
          <w:color w:val="000000"/>
        </w:rPr>
        <w:t xml:space="preserve"> </w:t>
      </w:r>
      <w:r w:rsidRPr="001D4028">
        <w:rPr>
          <w:color w:val="000000"/>
        </w:rPr>
        <w:t xml:space="preserve">Dans cette étude, près de 4000 étudiants entrant dans les universités belges ont répondu à 10 tests différents. </w:t>
      </w:r>
      <w:r w:rsidR="009070A3">
        <w:rPr>
          <w:color w:val="000000"/>
        </w:rPr>
        <w:t xml:space="preserve">Le tableau </w:t>
      </w:r>
      <w:r w:rsidR="008E3FCB">
        <w:rPr>
          <w:color w:val="000000"/>
        </w:rPr>
        <w:t>1</w:t>
      </w:r>
      <w:r w:rsidR="009070A3">
        <w:rPr>
          <w:color w:val="000000"/>
        </w:rPr>
        <w:t xml:space="preserve"> présente </w:t>
      </w:r>
      <w:r>
        <w:rPr>
          <w:color w:val="000000"/>
        </w:rPr>
        <w:t>les EMCT des 10 tests</w:t>
      </w:r>
      <w:r w:rsidR="009070A3">
        <w:rPr>
          <w:color w:val="000000"/>
        </w:rPr>
        <w:t xml:space="preserve">. La colonne NE comporte les nombres d’étudiants et la colonne NQ les nombres de questions. </w:t>
      </w:r>
      <w:r>
        <w:rPr>
          <w:color w:val="000000"/>
        </w:rPr>
        <w:t xml:space="preserve"> </w:t>
      </w:r>
    </w:p>
    <w:p w:rsidR="00EA002C" w:rsidRDefault="00EA002C" w:rsidP="00EA002C">
      <w:pPr>
        <w:spacing w:line="360" w:lineRule="auto"/>
        <w:rPr>
          <w:color w:val="000000"/>
        </w:rPr>
      </w:pPr>
      <w:r w:rsidRPr="001D4028">
        <w:rPr>
          <w:noProof/>
          <w:lang w:val="fr-BE" w:eastAsia="fr-BE"/>
        </w:rPr>
        <w:drawing>
          <wp:anchor distT="0" distB="0" distL="0" distR="0" simplePos="0" relativeHeight="251776000" behindDoc="1" locked="0" layoutInCell="1" allowOverlap="1" wp14:anchorId="4C113D20" wp14:editId="4C62D548">
            <wp:simplePos x="0" y="0"/>
            <wp:positionH relativeFrom="margin">
              <wp:posOffset>1866265</wp:posOffset>
            </wp:positionH>
            <wp:positionV relativeFrom="paragraph">
              <wp:posOffset>29845</wp:posOffset>
            </wp:positionV>
            <wp:extent cx="2926080" cy="2163445"/>
            <wp:effectExtent l="19050" t="19050" r="26670" b="27305"/>
            <wp:wrapTight wrapText="bothSides">
              <wp:wrapPolygon edited="0">
                <wp:start x="-141" y="-190"/>
                <wp:lineTo x="-141" y="21682"/>
                <wp:lineTo x="21656" y="21682"/>
                <wp:lineTo x="21656" y="-190"/>
                <wp:lineTo x="-141" y="-19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rotWithShape="1">
                    <a:blip r:embed="rId16"/>
                    <a:srcRect r="57316" b="11437"/>
                    <a:stretch/>
                  </pic:blipFill>
                  <pic:spPr bwMode="auto">
                    <a:xfrm>
                      <a:off x="0" y="0"/>
                      <a:ext cx="2926080" cy="2163445"/>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A002C" w:rsidRDefault="00EA002C" w:rsidP="00EA002C">
      <w:pPr>
        <w:spacing w:line="360" w:lineRule="auto"/>
      </w:pPr>
    </w:p>
    <w:p w:rsidR="00EA002C" w:rsidRDefault="00EA002C" w:rsidP="00EA002C">
      <w:pPr>
        <w:spacing w:line="360" w:lineRule="auto"/>
      </w:pPr>
    </w:p>
    <w:p w:rsidR="00EA002C" w:rsidRDefault="00EA002C" w:rsidP="00EA002C">
      <w:pPr>
        <w:spacing w:line="360" w:lineRule="auto"/>
      </w:pPr>
    </w:p>
    <w:p w:rsidR="00EA002C" w:rsidRDefault="00EA002C" w:rsidP="00EA002C">
      <w:pPr>
        <w:spacing w:line="360" w:lineRule="auto"/>
      </w:pPr>
    </w:p>
    <w:p w:rsidR="00EA002C" w:rsidRDefault="00EA002C" w:rsidP="00EA002C">
      <w:pPr>
        <w:jc w:val="center"/>
      </w:pPr>
    </w:p>
    <w:p w:rsidR="00EA002C" w:rsidRDefault="00EA002C" w:rsidP="00EA002C">
      <w:pPr>
        <w:jc w:val="center"/>
      </w:pPr>
    </w:p>
    <w:p w:rsidR="00F93AD4" w:rsidRDefault="00F93AD4" w:rsidP="00EA002C">
      <w:pPr>
        <w:jc w:val="center"/>
      </w:pPr>
    </w:p>
    <w:p w:rsidR="00F93AD4" w:rsidRDefault="00F93AD4" w:rsidP="00EA002C">
      <w:pPr>
        <w:jc w:val="center"/>
      </w:pPr>
    </w:p>
    <w:p w:rsidR="00F93AD4" w:rsidRDefault="00F93AD4" w:rsidP="00EA002C">
      <w:pPr>
        <w:jc w:val="center"/>
      </w:pPr>
    </w:p>
    <w:p w:rsidR="00EA002C" w:rsidRDefault="00EA002C" w:rsidP="00EA002C">
      <w:pPr>
        <w:jc w:val="center"/>
      </w:pPr>
    </w:p>
    <w:p w:rsidR="00EA002C" w:rsidRPr="006501D2" w:rsidRDefault="00EA002C" w:rsidP="00EA002C">
      <w:pPr>
        <w:jc w:val="center"/>
        <w:rPr>
          <w:b/>
          <w:color w:val="000000"/>
          <w:sz w:val="20"/>
        </w:rPr>
      </w:pPr>
      <w:r w:rsidRPr="006501D2">
        <w:rPr>
          <w:b/>
          <w:sz w:val="22"/>
        </w:rPr>
        <w:t xml:space="preserve">Tableau </w:t>
      </w:r>
      <w:r w:rsidR="008E3FCB">
        <w:rPr>
          <w:b/>
          <w:sz w:val="22"/>
        </w:rPr>
        <w:t>1</w:t>
      </w:r>
      <w:r w:rsidRPr="006501D2">
        <w:rPr>
          <w:b/>
          <w:sz w:val="22"/>
        </w:rPr>
        <w:t> :</w:t>
      </w:r>
      <w:r w:rsidRPr="006501D2">
        <w:rPr>
          <w:b/>
          <w:color w:val="000000"/>
          <w:sz w:val="20"/>
        </w:rPr>
        <w:t>Erreurs Moyennes de Centration des Tests</w:t>
      </w:r>
    </w:p>
    <w:p w:rsidR="00EA002C" w:rsidRPr="006501D2" w:rsidRDefault="00EA002C" w:rsidP="00EA002C">
      <w:pPr>
        <w:jc w:val="center"/>
        <w:rPr>
          <w:b/>
          <w:color w:val="000000"/>
          <w:sz w:val="20"/>
        </w:rPr>
      </w:pPr>
      <w:r w:rsidRPr="006501D2">
        <w:rPr>
          <w:b/>
          <w:color w:val="000000"/>
          <w:sz w:val="20"/>
        </w:rPr>
        <w:t>pour chacun des 10 tests de l’opération MOHICAN (Leclercq, 2003, p. )</w:t>
      </w:r>
    </w:p>
    <w:p w:rsidR="00EA002C" w:rsidRPr="001D4028" w:rsidRDefault="00EA002C" w:rsidP="00EA002C">
      <w:pPr>
        <w:spacing w:line="360" w:lineRule="auto"/>
        <w:ind w:left="2154" w:hanging="2154"/>
        <w:jc w:val="center"/>
        <w:rPr>
          <w:color w:val="000000"/>
          <w:sz w:val="22"/>
        </w:rPr>
      </w:pPr>
    </w:p>
    <w:p w:rsidR="00EA002C" w:rsidRDefault="00EA002C">
      <w:pPr>
        <w:spacing w:after="200" w:line="276" w:lineRule="auto"/>
        <w:jc w:val="left"/>
        <w:rPr>
          <w:b/>
        </w:rPr>
      </w:pPr>
      <w:r>
        <w:rPr>
          <w:b/>
        </w:rPr>
        <w:br w:type="page"/>
      </w:r>
    </w:p>
    <w:p w:rsidR="00351635" w:rsidRDefault="00F93AD4" w:rsidP="00843675">
      <w:pPr>
        <w:spacing w:after="200" w:line="276" w:lineRule="auto"/>
        <w:jc w:val="left"/>
        <w:rPr>
          <w:b/>
        </w:rPr>
      </w:pPr>
      <w:r>
        <w:rPr>
          <w:b/>
        </w:rPr>
        <w:lastRenderedPageBreak/>
        <w:t>F</w:t>
      </w:r>
      <w:r w:rsidR="00EA002C">
        <w:rPr>
          <w:b/>
        </w:rPr>
        <w:t>2</w:t>
      </w:r>
      <w:r w:rsidR="00823CF2">
        <w:rPr>
          <w:b/>
        </w:rPr>
        <w:t xml:space="preserve"> </w:t>
      </w:r>
      <w:r w:rsidR="002640F6">
        <w:rPr>
          <w:b/>
        </w:rPr>
        <w:t>. C</w:t>
      </w:r>
      <w:r w:rsidR="007F2086">
        <w:rPr>
          <w:b/>
        </w:rPr>
        <w:t xml:space="preserve">ohérence et </w:t>
      </w:r>
      <w:r w:rsidR="00351635">
        <w:rPr>
          <w:b/>
        </w:rPr>
        <w:t>calibration</w:t>
      </w:r>
      <w:r w:rsidR="002640F6">
        <w:rPr>
          <w:b/>
        </w:rPr>
        <w:t> </w:t>
      </w:r>
      <w:r w:rsidR="007F2086">
        <w:rPr>
          <w:b/>
        </w:rPr>
        <w:t xml:space="preserve">dans les degrés de certitude </w:t>
      </w:r>
      <w:r w:rsidR="002640F6">
        <w:rPr>
          <w:b/>
        </w:rPr>
        <w:t>: les concepts et le graphique</w:t>
      </w:r>
    </w:p>
    <w:tbl>
      <w:tblPr>
        <w:tblStyle w:val="Grilledutableau"/>
        <w:tblW w:w="9918" w:type="dxa"/>
        <w:tblInd w:w="0" w:type="dxa"/>
        <w:tblLook w:val="04A0" w:firstRow="1" w:lastRow="0" w:firstColumn="1" w:lastColumn="0" w:noHBand="0" w:noVBand="1"/>
      </w:tblPr>
      <w:tblGrid>
        <w:gridCol w:w="4673"/>
        <w:gridCol w:w="5245"/>
      </w:tblGrid>
      <w:tr w:rsidR="00496C84" w:rsidTr="00277BAB">
        <w:trPr>
          <w:trHeight w:val="5436"/>
        </w:trPr>
        <w:tc>
          <w:tcPr>
            <w:tcW w:w="4673" w:type="dxa"/>
          </w:tcPr>
          <w:p w:rsidR="00496C84" w:rsidRPr="00496C84" w:rsidRDefault="007F2086" w:rsidP="00496C84">
            <w:pPr>
              <w:spacing w:after="200" w:line="276" w:lineRule="auto"/>
              <w:jc w:val="left"/>
              <w:rPr>
                <w:sz w:val="22"/>
              </w:rPr>
            </w:pPr>
            <w:r>
              <w:rPr>
                <w:sz w:val="22"/>
              </w:rPr>
              <w:t>Ces deux concepts peuvent être illustrés à partir d’un même graphique : un nuage de points</w:t>
            </w:r>
            <w:r w:rsidR="00686C0A">
              <w:rPr>
                <w:sz w:val="22"/>
              </w:rPr>
              <w:t xml:space="preserve"> </w:t>
            </w:r>
            <w:r w:rsidR="00E66FE0">
              <w:rPr>
                <w:sz w:val="22"/>
              </w:rPr>
              <w:t xml:space="preserve">comme celui de la figure </w:t>
            </w:r>
            <w:r w:rsidR="008E3FCB">
              <w:rPr>
                <w:sz w:val="22"/>
              </w:rPr>
              <w:t>5</w:t>
            </w:r>
            <w:r w:rsidR="00496C84" w:rsidRPr="00496C84">
              <w:rPr>
                <w:sz w:val="22"/>
              </w:rPr>
              <w:t xml:space="preserve">, avec les valeurs (en verticale) des Taux d’Exactitude (TE) de chacun des 6 degrés de certitude (en horizontal). </w:t>
            </w:r>
          </w:p>
          <w:p w:rsidR="00496C84" w:rsidRDefault="00496C84" w:rsidP="007F2086">
            <w:pPr>
              <w:spacing w:after="200" w:line="276" w:lineRule="auto"/>
              <w:jc w:val="left"/>
            </w:pPr>
            <w:r w:rsidRPr="00496C84">
              <w:rPr>
                <w:sz w:val="22"/>
              </w:rPr>
              <w:t xml:space="preserve">La </w:t>
            </w:r>
            <w:r w:rsidRPr="00496C84">
              <w:rPr>
                <w:b/>
                <w:sz w:val="22"/>
              </w:rPr>
              <w:t>cohérence personnelle</w:t>
            </w:r>
            <w:r w:rsidRPr="00496C84">
              <w:rPr>
                <w:sz w:val="22"/>
              </w:rPr>
              <w:t xml:space="preserve"> se mesure à</w:t>
            </w:r>
            <w:r w:rsidR="007F2086">
              <w:rPr>
                <w:sz w:val="22"/>
              </w:rPr>
              <w:t xml:space="preserve"> la proximité des 6 points de la droite </w:t>
            </w:r>
            <w:r w:rsidRPr="00496C84">
              <w:rPr>
                <w:sz w:val="22"/>
              </w:rPr>
              <w:t xml:space="preserve">(en pointillés) qui les traverse « le mieux » (appelé </w:t>
            </w:r>
            <w:r w:rsidRPr="00496C84">
              <w:rPr>
                <w:b/>
                <w:sz w:val="22"/>
              </w:rPr>
              <w:t>Droite de tendance</w:t>
            </w:r>
            <w:r w:rsidRPr="00496C84">
              <w:rPr>
                <w:sz w:val="22"/>
              </w:rPr>
              <w:t>). Plus cette proximité est élevée, plus la corrélation entre les degrés de certitude (DC) et les Taux d’Exactitude (TE) est élevée. Ici les TE sont très proches de la droite de tendance. La corrélation est d’ailleurs 0,97, la racine carrée de la variance expliquée ou R</w:t>
            </w:r>
            <w:r w:rsidRPr="00496C84">
              <w:rPr>
                <w:sz w:val="22"/>
                <w:vertAlign w:val="superscript"/>
              </w:rPr>
              <w:t>2</w:t>
            </w:r>
            <w:r w:rsidRPr="00496C84">
              <w:rPr>
                <w:sz w:val="22"/>
              </w:rPr>
              <w:t xml:space="preserve"> (ici 0,9478). C’est la </w:t>
            </w:r>
            <w:r w:rsidRPr="00496C84">
              <w:rPr>
                <w:b/>
                <w:sz w:val="22"/>
              </w:rPr>
              <w:t xml:space="preserve">cohérence </w:t>
            </w:r>
            <w:r w:rsidRPr="00496C84">
              <w:rPr>
                <w:sz w:val="22"/>
              </w:rPr>
              <w:t>interne de la personne avec elle-même) : plus ses degrés de certitude sont élevés, plus les TE sont élevés.</w:t>
            </w:r>
          </w:p>
        </w:tc>
        <w:tc>
          <w:tcPr>
            <w:tcW w:w="5245" w:type="dxa"/>
          </w:tcPr>
          <w:p w:rsidR="00496C84" w:rsidRDefault="00496C84" w:rsidP="00496C84">
            <w:pPr>
              <w:spacing w:after="200" w:line="276" w:lineRule="auto"/>
              <w:jc w:val="center"/>
            </w:pPr>
            <w:r w:rsidRPr="00496C84">
              <w:rPr>
                <w:noProof/>
                <w:lang w:val="fr-BE"/>
              </w:rPr>
              <w:drawing>
                <wp:anchor distT="0" distB="0" distL="114300" distR="114300" simplePos="0" relativeHeight="251741184" behindDoc="1" locked="0" layoutInCell="1" allowOverlap="1" wp14:anchorId="59E723FE" wp14:editId="135CA0BE">
                  <wp:simplePos x="0" y="0"/>
                  <wp:positionH relativeFrom="margin">
                    <wp:posOffset>67945</wp:posOffset>
                  </wp:positionH>
                  <wp:positionV relativeFrom="paragraph">
                    <wp:posOffset>67310</wp:posOffset>
                  </wp:positionV>
                  <wp:extent cx="3098800" cy="3086100"/>
                  <wp:effectExtent l="0" t="0" r="6350" b="0"/>
                  <wp:wrapTight wrapText="bothSides">
                    <wp:wrapPolygon edited="0">
                      <wp:start x="0" y="0"/>
                      <wp:lineTo x="0" y="21467"/>
                      <wp:lineTo x="21511" y="21467"/>
                      <wp:lineTo x="21511"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8800" cy="308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FCB">
              <w:rPr>
                <w:b/>
                <w:sz w:val="20"/>
              </w:rPr>
              <w:t>Figure 5</w:t>
            </w:r>
            <w:r w:rsidRPr="00496C84">
              <w:rPr>
                <w:b/>
                <w:sz w:val="20"/>
              </w:rPr>
              <w:t> : Graphique de cohérence et de calibration</w:t>
            </w:r>
            <w:r w:rsidRPr="00496C84">
              <w:rPr>
                <w:sz w:val="20"/>
              </w:rPr>
              <w:t xml:space="preserve"> </w:t>
            </w:r>
          </w:p>
        </w:tc>
      </w:tr>
    </w:tbl>
    <w:p w:rsidR="00FE19D0" w:rsidRDefault="00351635" w:rsidP="00277BAB">
      <w:pPr>
        <w:spacing w:before="240" w:line="276" w:lineRule="auto"/>
        <w:jc w:val="left"/>
      </w:pPr>
      <w:r>
        <w:rPr>
          <w:b/>
        </w:rPr>
        <w:t xml:space="preserve">Le réalisme </w:t>
      </w:r>
      <w:r w:rsidR="008D55E6">
        <w:rPr>
          <w:b/>
        </w:rPr>
        <w:t xml:space="preserve">(ou calibration) </w:t>
      </w:r>
      <w:r w:rsidR="008D55E6" w:rsidRPr="008D55E6">
        <w:t>est parfait lorsque les points sont sur la diagonale (en trait plein)</w:t>
      </w:r>
      <w:r w:rsidR="008D55E6">
        <w:t>. Il existe plusieurs façons de calculer des indices (Lecler</w:t>
      </w:r>
      <w:r w:rsidR="00D46CD1">
        <w:t>c</w:t>
      </w:r>
      <w:r w:rsidR="008D55E6">
        <w:t xml:space="preserve">q, 1982, Schraw et al (2003). Deux seulement sont évoquées ici : </w:t>
      </w:r>
      <w:r w:rsidR="00FE19D0">
        <w:t xml:space="preserve">EMC et EMAC. </w:t>
      </w:r>
    </w:p>
    <w:p w:rsidR="00277BAB" w:rsidRDefault="00277BAB" w:rsidP="00654F80">
      <w:pPr>
        <w:spacing w:after="200" w:line="276" w:lineRule="auto"/>
        <w:rPr>
          <w:b/>
        </w:rPr>
      </w:pPr>
    </w:p>
    <w:p w:rsidR="00727D08" w:rsidRDefault="00C346A8" w:rsidP="00654F80">
      <w:pPr>
        <w:spacing w:after="200" w:line="276" w:lineRule="auto"/>
        <w:rPr>
          <w:b/>
        </w:rPr>
      </w:pPr>
      <w:r>
        <w:rPr>
          <w:b/>
        </w:rPr>
        <w:t xml:space="preserve">La calibration </w:t>
      </w:r>
      <w:r w:rsidR="00727D08">
        <w:t xml:space="preserve">(Leclercq, 1982) </w:t>
      </w:r>
      <w:r>
        <w:rPr>
          <w:b/>
        </w:rPr>
        <w:t>est basée sur l’EM</w:t>
      </w:r>
      <w:r w:rsidR="00EC7801">
        <w:rPr>
          <w:b/>
        </w:rPr>
        <w:t>ACal</w:t>
      </w:r>
      <w:r>
        <w:rPr>
          <w:b/>
        </w:rPr>
        <w:t xml:space="preserve"> </w:t>
      </w:r>
      <w:r w:rsidR="008000F9">
        <w:rPr>
          <w:b/>
        </w:rPr>
        <w:t> (</w:t>
      </w:r>
      <w:r w:rsidR="008000F9" w:rsidRPr="008000F9">
        <w:t xml:space="preserve">Erreur Moyenne </w:t>
      </w:r>
      <w:r w:rsidR="004B1B8D">
        <w:t xml:space="preserve">Absolue </w:t>
      </w:r>
      <w:r>
        <w:t xml:space="preserve">de </w:t>
      </w:r>
      <w:r w:rsidR="008000F9">
        <w:rPr>
          <w:b/>
        </w:rPr>
        <w:t>Calibration)</w:t>
      </w:r>
      <w:r w:rsidR="00686C0A">
        <w:rPr>
          <w:b/>
        </w:rPr>
        <w:t xml:space="preserve"> ou EMAC</w:t>
      </w:r>
      <w:r w:rsidR="008000F9">
        <w:rPr>
          <w:b/>
        </w:rPr>
        <w:t xml:space="preserve">. </w:t>
      </w:r>
      <w:r w:rsidR="008000F9" w:rsidRPr="00E061AA">
        <w:t xml:space="preserve">Cet indice </w:t>
      </w:r>
      <w:r w:rsidR="001B7FD6">
        <w:t xml:space="preserve">vise à rendre compte de la proximité des TE avec la réalité, les DC annoncés. Il </w:t>
      </w:r>
      <w:r w:rsidR="008000F9" w:rsidRPr="00E061AA">
        <w:t xml:space="preserve">consiste à considérer les </w:t>
      </w:r>
      <w:r w:rsidR="008000F9">
        <w:rPr>
          <w:b/>
        </w:rPr>
        <w:t>distance</w:t>
      </w:r>
      <w:r w:rsidR="00E061AA">
        <w:rPr>
          <w:b/>
        </w:rPr>
        <w:t>s</w:t>
      </w:r>
      <w:r w:rsidR="008000F9">
        <w:rPr>
          <w:b/>
        </w:rPr>
        <w:t xml:space="preserve"> verticales </w:t>
      </w:r>
      <w:r w:rsidR="00E061AA">
        <w:rPr>
          <w:b/>
        </w:rPr>
        <w:t xml:space="preserve">(dv) </w:t>
      </w:r>
      <w:r w:rsidR="008000F9" w:rsidRPr="00E061AA">
        <w:t xml:space="preserve">de chacun des 6 Taux d’Exactitude avec </w:t>
      </w:r>
      <w:r w:rsidR="008000F9" w:rsidRPr="00874FAA">
        <w:rPr>
          <w:b/>
        </w:rPr>
        <w:t>la diagonale</w:t>
      </w:r>
      <w:r w:rsidR="008000F9" w:rsidRPr="00E061AA">
        <w:t xml:space="preserve"> (en trait plein</w:t>
      </w:r>
      <w:r w:rsidR="00EC7801">
        <w:t xml:space="preserve"> dans la figure </w:t>
      </w:r>
      <w:r w:rsidR="008E3FCB">
        <w:t>5</w:t>
      </w:r>
      <w:r w:rsidR="008000F9" w:rsidRPr="00E061AA">
        <w:t>)</w:t>
      </w:r>
      <w:r w:rsidR="00E061AA" w:rsidRPr="00E061AA">
        <w:t xml:space="preserve">. L’idéal du réalisme serait que chaque </w:t>
      </w:r>
      <w:r w:rsidR="00E061AA" w:rsidRPr="00874FAA">
        <w:rPr>
          <w:b/>
        </w:rPr>
        <w:t>dv</w:t>
      </w:r>
      <w:r w:rsidR="00E061AA" w:rsidRPr="00E061AA">
        <w:t xml:space="preserve"> soit nulle, que </w:t>
      </w:r>
      <w:r w:rsidR="00EC7801">
        <w:t xml:space="preserve">chacun des 6 </w:t>
      </w:r>
      <w:r w:rsidR="00E061AA" w:rsidRPr="00E061AA">
        <w:t>point</w:t>
      </w:r>
      <w:r w:rsidR="00EC7801">
        <w:t>s</w:t>
      </w:r>
      <w:r w:rsidR="00E061AA" w:rsidRPr="00E061AA">
        <w:t xml:space="preserve"> </w:t>
      </w:r>
      <w:r w:rsidR="00727D08">
        <w:t xml:space="preserve">des Taux d’Exactitude </w:t>
      </w:r>
      <w:r w:rsidR="00E061AA" w:rsidRPr="00E061AA">
        <w:t xml:space="preserve">soit </w:t>
      </w:r>
      <w:r w:rsidRPr="00C346A8">
        <w:rPr>
          <w:b/>
        </w:rPr>
        <w:t>sur</w:t>
      </w:r>
      <w:r w:rsidR="00E061AA" w:rsidRPr="00C346A8">
        <w:rPr>
          <w:b/>
        </w:rPr>
        <w:t xml:space="preserve"> la diagonale</w:t>
      </w:r>
      <w:r w:rsidR="00E061AA" w:rsidRPr="00E061AA">
        <w:t>.</w:t>
      </w:r>
      <w:r w:rsidR="008000F9">
        <w:rPr>
          <w:b/>
        </w:rPr>
        <w:t xml:space="preserve"> </w:t>
      </w:r>
    </w:p>
    <w:p w:rsidR="00277BAB" w:rsidRDefault="00277BAB">
      <w:pPr>
        <w:spacing w:after="200" w:line="276" w:lineRule="auto"/>
        <w:jc w:val="left"/>
        <w:rPr>
          <w:b/>
        </w:rPr>
      </w:pPr>
      <w:r>
        <w:rPr>
          <w:b/>
        </w:rPr>
        <w:br w:type="page"/>
      </w:r>
    </w:p>
    <w:p w:rsidR="00314660" w:rsidRDefault="00F93AD4" w:rsidP="00654F80">
      <w:pPr>
        <w:spacing w:after="200" w:line="276" w:lineRule="auto"/>
        <w:rPr>
          <w:b/>
        </w:rPr>
      </w:pPr>
      <w:r>
        <w:rPr>
          <w:b/>
        </w:rPr>
        <w:lastRenderedPageBreak/>
        <w:t>F</w:t>
      </w:r>
      <w:r w:rsidR="00686C0A">
        <w:rPr>
          <w:b/>
        </w:rPr>
        <w:t>3</w:t>
      </w:r>
      <w:r w:rsidR="00314660">
        <w:rPr>
          <w:b/>
        </w:rPr>
        <w:t xml:space="preserve">. </w:t>
      </w:r>
      <w:r w:rsidR="008E3FCB">
        <w:rPr>
          <w:b/>
        </w:rPr>
        <w:t xml:space="preserve">Une </w:t>
      </w:r>
      <w:r w:rsidR="00060C41">
        <w:rPr>
          <w:b/>
        </w:rPr>
        <w:t>mesure du réalisme par calibration</w:t>
      </w:r>
      <w:r w:rsidR="004B1B8D">
        <w:rPr>
          <w:b/>
        </w:rPr>
        <w:t xml:space="preserve"> </w:t>
      </w:r>
    </w:p>
    <w:p w:rsidR="00686C0A" w:rsidRDefault="008E3FCB" w:rsidP="00654F80">
      <w:pPr>
        <w:spacing w:after="200" w:line="276" w:lineRule="auto"/>
        <w:rPr>
          <w:b/>
        </w:rPr>
      </w:pPr>
      <w:r>
        <w:t xml:space="preserve">Il existe plusieurs formules de calcul du réalisme (voir Leclercq, 1982, p. 228-236 et Schraw &amp; al., 2013). Une seule est présentée ici : CalAbs (différences dv en valeurs absolues). </w:t>
      </w:r>
      <w:r w:rsidRPr="008E3FCB">
        <w:t>P</w:t>
      </w:r>
      <w:r w:rsidR="00686C0A" w:rsidRPr="008E3FCB">
        <w:t>our éviter les</w:t>
      </w:r>
      <w:r w:rsidR="00686C0A">
        <w:rPr>
          <w:b/>
        </w:rPr>
        <w:t xml:space="preserve"> </w:t>
      </w:r>
      <w:r w:rsidR="00686C0A">
        <w:t>compensations</w:t>
      </w:r>
      <w:r>
        <w:t xml:space="preserve"> (comme dans EMC)</w:t>
      </w:r>
      <w:r w:rsidR="00686C0A">
        <w:t>, on consid</w:t>
      </w:r>
      <w:r>
        <w:t>ère l</w:t>
      </w:r>
      <w:r w:rsidR="00686C0A" w:rsidRPr="00E061AA">
        <w:t xml:space="preserve">es dv </w:t>
      </w:r>
      <w:r w:rsidR="00686C0A">
        <w:t>en valeur absolue (</w:t>
      </w:r>
      <w:r w:rsidR="00686C0A" w:rsidRPr="00E061AA">
        <w:t>sans leur signe</w:t>
      </w:r>
      <w:r w:rsidR="00686C0A">
        <w:t xml:space="preserve">). </w:t>
      </w:r>
      <w:r w:rsidR="00686C0A" w:rsidRPr="00E061AA">
        <w:t xml:space="preserve">On </w:t>
      </w:r>
      <w:r w:rsidR="00686C0A">
        <w:t xml:space="preserve">calcule </w:t>
      </w:r>
      <w:r w:rsidR="00686C0A" w:rsidRPr="00E061AA">
        <w:t>la somme</w:t>
      </w:r>
      <w:r w:rsidR="00686C0A">
        <w:t xml:space="preserve"> (ou </w:t>
      </w:r>
      <w:r w:rsidR="00686C0A">
        <w:rPr>
          <w:rFonts w:ascii="Cambria" w:hAnsi="Cambria"/>
        </w:rPr>
        <w:t>Ʃ</w:t>
      </w:r>
      <w:r w:rsidR="00686C0A">
        <w:t>)</w:t>
      </w:r>
      <w:r>
        <w:t xml:space="preserve"> des dv</w:t>
      </w:r>
      <w:r w:rsidR="00686C0A" w:rsidRPr="00E061AA">
        <w:t xml:space="preserve"> pondérée</w:t>
      </w:r>
      <w:r>
        <w:t xml:space="preserve">s </w:t>
      </w:r>
      <w:r w:rsidR="00686C0A" w:rsidRPr="00E061AA">
        <w:t>par les nombres d’utilisation (nu) de chaque degré de certitude</w:t>
      </w:r>
      <w:r>
        <w:t>.</w:t>
      </w:r>
    </w:p>
    <w:p w:rsidR="00686C0A" w:rsidRDefault="008E3FCB" w:rsidP="008E3FCB">
      <w:pPr>
        <w:spacing w:line="276" w:lineRule="auto"/>
        <w:rPr>
          <w:b/>
        </w:rPr>
      </w:pPr>
      <w:r w:rsidRPr="008E3FCB">
        <w:t xml:space="preserve">L’indice de </w:t>
      </w:r>
      <w:r w:rsidR="00060C41">
        <w:rPr>
          <w:b/>
        </w:rPr>
        <w:t xml:space="preserve">réalisme </w:t>
      </w:r>
      <w:r w:rsidR="00060C41" w:rsidRPr="00060C41">
        <w:t>(ou calibration)</w:t>
      </w:r>
      <w:r w:rsidR="00060C41">
        <w:rPr>
          <w:b/>
        </w:rPr>
        <w:t xml:space="preserve"> </w:t>
      </w:r>
      <w:r w:rsidRPr="008E3FCB">
        <w:t xml:space="preserve">est  </w:t>
      </w:r>
      <w:r>
        <w:rPr>
          <w:b/>
        </w:rPr>
        <w:t xml:space="preserve">100-EMAC   </w:t>
      </w:r>
      <w:r w:rsidRPr="008E3FCB">
        <w:t xml:space="preserve"> ou</w:t>
      </w:r>
      <w:r>
        <w:rPr>
          <w:b/>
        </w:rPr>
        <w:t xml:space="preserve">   100- </w:t>
      </w:r>
      <w:r w:rsidRPr="00E061AA">
        <w:rPr>
          <w:b/>
        </w:rPr>
        <w:t>(</w:t>
      </w:r>
      <w:r w:rsidRPr="00E061AA">
        <w:rPr>
          <w:rFonts w:ascii="Cambria" w:hAnsi="Cambria"/>
          <w:b/>
        </w:rPr>
        <w:t>Ʃ</w:t>
      </w:r>
      <w:r>
        <w:rPr>
          <w:rFonts w:ascii="Cambria" w:hAnsi="Cambria"/>
          <w:b/>
        </w:rPr>
        <w:t xml:space="preserve"> </w:t>
      </w:r>
      <w:r w:rsidRPr="00E061AA">
        <w:rPr>
          <w:rFonts w:ascii="Cambria" w:hAnsi="Cambria"/>
          <w:b/>
        </w:rPr>
        <w:t>dv</w:t>
      </w:r>
      <w:r>
        <w:rPr>
          <w:rFonts w:ascii="Cambria" w:hAnsi="Cambria"/>
          <w:b/>
        </w:rPr>
        <w:t>A</w:t>
      </w:r>
      <w:r w:rsidRPr="00E061AA">
        <w:rPr>
          <w:rFonts w:ascii="Cambria" w:hAnsi="Cambria"/>
          <w:b/>
        </w:rPr>
        <w:t xml:space="preserve"> / NR)</w:t>
      </w:r>
      <w:r>
        <w:rPr>
          <w:b/>
        </w:rPr>
        <w:t xml:space="preserve"> </w:t>
      </w:r>
    </w:p>
    <w:p w:rsidR="008E3FCB" w:rsidRDefault="008E3FCB" w:rsidP="008E3FCB">
      <w:pPr>
        <w:spacing w:after="200" w:line="276" w:lineRule="auto"/>
        <w:jc w:val="right"/>
      </w:pPr>
      <w:r w:rsidRPr="00E061AA">
        <w:t>où NR est le nombre de réponses</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891"/>
        <w:gridCol w:w="4527"/>
        <w:gridCol w:w="10"/>
      </w:tblGrid>
      <w:tr w:rsidR="00040B9A" w:rsidTr="002D132B">
        <w:tc>
          <w:tcPr>
            <w:tcW w:w="4869" w:type="dxa"/>
            <w:gridSpan w:val="2"/>
          </w:tcPr>
          <w:p w:rsidR="00A94851" w:rsidRDefault="00040B9A" w:rsidP="00A94851">
            <w:pPr>
              <w:rPr>
                <w:lang w:val="fr-BE"/>
              </w:rPr>
            </w:pPr>
            <w:r>
              <w:t>Le projet MOHICAN (Leclercq (2003, Dir) est l’étude qui, au monde, a permis de récolter les indices de réalisme sur un si grand nombre de questions et de personnes (en tout 470.000 réponses acertées). 27.000 indices de réalisme ont pu être calculés. L</w:t>
            </w:r>
            <w:r w:rsidR="008E3FCB">
              <w:t xml:space="preserve">e tableau 1 </w:t>
            </w:r>
            <w:r w:rsidR="007E31AA">
              <w:t>(</w:t>
            </w:r>
            <w:r>
              <w:t>Gilles</w:t>
            </w:r>
            <w:r w:rsidR="007E31AA">
              <w:t xml:space="preserve">, </w:t>
            </w:r>
            <w:r>
              <w:t>2002), donne la répartition des valeurs de ces indices de réalisme (don</w:t>
            </w:r>
            <w:r w:rsidR="003E622E">
              <w:t>t</w:t>
            </w:r>
            <w:r>
              <w:t xml:space="preserve"> le maximum possible est</w:t>
            </w:r>
            <w:r w:rsidR="003E622E">
              <w:t xml:space="preserve"> 100 et le minimum possible 0).</w:t>
            </w:r>
            <w:r w:rsidR="00A94851">
              <w:t xml:space="preserve"> </w:t>
            </w:r>
            <w:r w:rsidR="00A94851">
              <w:rPr>
                <w:lang w:val="fr-BE"/>
              </w:rPr>
              <w:t xml:space="preserve">Gilles (2002) a développé le principe d’analyses de la qualité des questions basée sur le calcul des indices de calibration des étudiants. </w:t>
            </w:r>
          </w:p>
          <w:p w:rsidR="00277BAB" w:rsidRPr="00A94851" w:rsidRDefault="00277BAB" w:rsidP="007E31AA">
            <w:pPr>
              <w:spacing w:after="200" w:line="276" w:lineRule="auto"/>
              <w:rPr>
                <w:b/>
                <w:lang w:val="fr-BE"/>
              </w:rPr>
            </w:pPr>
          </w:p>
        </w:tc>
        <w:tc>
          <w:tcPr>
            <w:tcW w:w="4537" w:type="dxa"/>
            <w:gridSpan w:val="2"/>
          </w:tcPr>
          <w:p w:rsidR="002640F6" w:rsidRDefault="002640F6" w:rsidP="008E3FCB">
            <w:pPr>
              <w:spacing w:after="200" w:line="276" w:lineRule="auto"/>
              <w:rPr>
                <w:b/>
              </w:rPr>
            </w:pPr>
            <w:r w:rsidRPr="00DE6E48">
              <w:rPr>
                <w:noProof/>
                <w:lang w:val="fr-BE"/>
              </w:rPr>
              <w:drawing>
                <wp:anchor distT="0" distB="0" distL="114300" distR="114300" simplePos="0" relativeHeight="251767808" behindDoc="1" locked="0" layoutInCell="1" allowOverlap="1">
                  <wp:simplePos x="0" y="0"/>
                  <wp:positionH relativeFrom="column">
                    <wp:posOffset>227330</wp:posOffset>
                  </wp:positionH>
                  <wp:positionV relativeFrom="paragraph">
                    <wp:posOffset>0</wp:posOffset>
                  </wp:positionV>
                  <wp:extent cx="1864995" cy="1552490"/>
                  <wp:effectExtent l="0" t="0" r="1905" b="0"/>
                  <wp:wrapTight wrapText="bothSides">
                    <wp:wrapPolygon edited="0">
                      <wp:start x="0" y="0"/>
                      <wp:lineTo x="0" y="21211"/>
                      <wp:lineTo x="441" y="21211"/>
                      <wp:lineTo x="20298" y="20946"/>
                      <wp:lineTo x="21401" y="18560"/>
                      <wp:lineTo x="19636" y="16969"/>
                      <wp:lineTo x="21401" y="16173"/>
                      <wp:lineTo x="21401"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4995" cy="155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FCB">
              <w:rPr>
                <w:b/>
                <w:sz w:val="20"/>
              </w:rPr>
              <w:t xml:space="preserve">Tableau 1 </w:t>
            </w:r>
            <w:r w:rsidRPr="002640F6">
              <w:rPr>
                <w:b/>
                <w:sz w:val="20"/>
              </w:rPr>
              <w:t>: Repères des valeurs de réalisme</w:t>
            </w:r>
          </w:p>
        </w:tc>
      </w:tr>
      <w:tr w:rsidR="00040B9A" w:rsidTr="002D132B">
        <w:trPr>
          <w:gridAfter w:val="1"/>
          <w:wAfter w:w="10" w:type="dxa"/>
        </w:trPr>
        <w:tc>
          <w:tcPr>
            <w:tcW w:w="3978" w:type="dxa"/>
          </w:tcPr>
          <w:p w:rsidR="003E622E" w:rsidRDefault="002D132B" w:rsidP="00040B9A">
            <w:pPr>
              <w:spacing w:after="200" w:line="276" w:lineRule="auto"/>
              <w:jc w:val="left"/>
            </w:pPr>
            <w:r>
              <w:rPr>
                <w:b/>
              </w:rPr>
              <w:t>G</w:t>
            </w:r>
            <w:r w:rsidR="003E622E" w:rsidRPr="00040B9A">
              <w:rPr>
                <w:b/>
              </w:rPr>
              <w:t>. L’effet de difficulté des questions</w:t>
            </w:r>
            <w:r w:rsidR="003E622E">
              <w:t xml:space="preserve"> </w:t>
            </w:r>
          </w:p>
          <w:p w:rsidR="00040B9A" w:rsidRDefault="00040B9A" w:rsidP="00040B9A">
            <w:pPr>
              <w:spacing w:after="200" w:line="276" w:lineRule="auto"/>
              <w:jc w:val="left"/>
            </w:pPr>
            <w:r>
              <w:t>Ph. Winne (</w:t>
            </w:r>
            <w:r w:rsidR="002640F6">
              <w:t>1995</w:t>
            </w:r>
            <w:r>
              <w:t>) a étudié l’impact du délai entre l’estimation anticipée de rétention de connaissances et le réalisme. La fig</w:t>
            </w:r>
            <w:r w:rsidR="008E3FCB">
              <w:t>ure 6</w:t>
            </w:r>
            <w:r>
              <w:t xml:space="preserve"> ci-contre montre </w:t>
            </w:r>
          </w:p>
          <w:p w:rsidR="003E622E" w:rsidRDefault="00040B9A" w:rsidP="00040B9A">
            <w:pPr>
              <w:spacing w:after="200" w:line="276" w:lineRule="auto"/>
              <w:jc w:val="left"/>
            </w:pPr>
            <w:r>
              <w:t xml:space="preserve">-que </w:t>
            </w:r>
            <w:r w:rsidR="003E622E">
              <w:t>la calibration est meilleure quand l’</w:t>
            </w:r>
            <w:r>
              <w:t>estimation est proch</w:t>
            </w:r>
            <w:r w:rsidR="003E622E">
              <w:t>e</w:t>
            </w:r>
            <w:r>
              <w:t xml:space="preserve"> de la vérification</w:t>
            </w:r>
          </w:p>
          <w:p w:rsidR="00040B9A" w:rsidRDefault="003E622E">
            <w:pPr>
              <w:spacing w:after="200" w:line="276" w:lineRule="auto"/>
              <w:jc w:val="left"/>
            </w:pPr>
            <w:r>
              <w:t>-l’effet facile / difficile avec des « courbes » de réalisme moins escarpées</w:t>
            </w:r>
            <w:r w:rsidR="00040B9A">
              <w:t xml:space="preserve"> </w:t>
            </w:r>
            <w:r>
              <w:t>(pentues) que la diagonale. Ce qui rejoint le graphique de la figure 8.</w:t>
            </w:r>
          </w:p>
          <w:p w:rsidR="002D132B" w:rsidRDefault="002D132B" w:rsidP="002D132B">
            <w:pPr>
              <w:spacing w:after="200" w:line="276" w:lineRule="auto"/>
              <w:jc w:val="right"/>
            </w:pPr>
          </w:p>
        </w:tc>
        <w:tc>
          <w:tcPr>
            <w:tcW w:w="5418" w:type="dxa"/>
            <w:gridSpan w:val="2"/>
          </w:tcPr>
          <w:p w:rsidR="003E622E" w:rsidRPr="00A94851" w:rsidRDefault="002D132B" w:rsidP="00277BAB">
            <w:pPr>
              <w:spacing w:line="276" w:lineRule="auto"/>
              <w:jc w:val="left"/>
              <w:rPr>
                <w:b/>
                <w:sz w:val="20"/>
              </w:rPr>
            </w:pPr>
            <w:r>
              <w:rPr>
                <w:b/>
                <w:sz w:val="20"/>
              </w:rPr>
              <w:t>Fig. 6</w:t>
            </w:r>
            <w:r w:rsidRPr="002640F6">
              <w:rPr>
                <w:b/>
                <w:sz w:val="20"/>
              </w:rPr>
              <w:t>: Graphique de calibration (Winne, 1995)</w:t>
            </w:r>
            <w:r>
              <w:rPr>
                <w:noProof/>
                <w:lang w:val="fr-BE"/>
              </w:rPr>
              <w:drawing>
                <wp:anchor distT="0" distB="0" distL="114300" distR="114300" simplePos="0" relativeHeight="251777024" behindDoc="1" locked="0" layoutInCell="1" allowOverlap="1">
                  <wp:simplePos x="0" y="0"/>
                  <wp:positionH relativeFrom="column">
                    <wp:posOffset>229235</wp:posOffset>
                  </wp:positionH>
                  <wp:positionV relativeFrom="paragraph">
                    <wp:posOffset>0</wp:posOffset>
                  </wp:positionV>
                  <wp:extent cx="3141486" cy="2857500"/>
                  <wp:effectExtent l="19050" t="19050" r="20955" b="19050"/>
                  <wp:wrapTight wrapText="bothSides">
                    <wp:wrapPolygon edited="0">
                      <wp:start x="-131" y="-144"/>
                      <wp:lineTo x="-131" y="21600"/>
                      <wp:lineTo x="21613" y="21600"/>
                      <wp:lineTo x="21613" y="-144"/>
                      <wp:lineTo x="-131" y="-144"/>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48735" t="25628" r="18478" b="19939"/>
                          <a:stretch/>
                        </pic:blipFill>
                        <pic:spPr bwMode="auto">
                          <a:xfrm>
                            <a:off x="0" y="0"/>
                            <a:ext cx="3141486" cy="28575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0A56A9" w:rsidRDefault="000A56A9">
      <w:pPr>
        <w:spacing w:after="200" w:line="276" w:lineRule="auto"/>
        <w:jc w:val="left"/>
        <w:rPr>
          <w:rFonts w:ascii="Times New Roman" w:hAnsi="Times New Roman" w:cs="Times New Roman"/>
          <w:b/>
          <w:szCs w:val="24"/>
        </w:rPr>
      </w:pPr>
      <w:r>
        <w:rPr>
          <w:rFonts w:ascii="Times New Roman" w:hAnsi="Times New Roman" w:cs="Times New Roman"/>
          <w:b/>
          <w:szCs w:val="24"/>
        </w:rPr>
        <w:br w:type="page"/>
      </w:r>
    </w:p>
    <w:p w:rsidR="00060C41" w:rsidRPr="007A1708" w:rsidRDefault="002D132B" w:rsidP="00060C41">
      <w:pPr>
        <w:autoSpaceDE w:val="0"/>
        <w:autoSpaceDN w:val="0"/>
        <w:adjustRightInd w:val="0"/>
        <w:rPr>
          <w:rFonts w:ascii="Times New Roman" w:hAnsi="Times New Roman" w:cs="Times New Roman"/>
          <w:b/>
          <w:szCs w:val="24"/>
        </w:rPr>
      </w:pPr>
      <w:r>
        <w:rPr>
          <w:rFonts w:ascii="Times New Roman" w:hAnsi="Times New Roman" w:cs="Times New Roman"/>
          <w:b/>
          <w:szCs w:val="24"/>
        </w:rPr>
        <w:lastRenderedPageBreak/>
        <w:t>H</w:t>
      </w:r>
      <w:r w:rsidR="00A66BB8">
        <w:rPr>
          <w:rFonts w:ascii="Times New Roman" w:hAnsi="Times New Roman" w:cs="Times New Roman"/>
          <w:b/>
          <w:szCs w:val="24"/>
        </w:rPr>
        <w:t xml:space="preserve">. </w:t>
      </w:r>
      <w:r w:rsidR="00060C41" w:rsidRPr="007A1708">
        <w:rPr>
          <w:rFonts w:ascii="Times New Roman" w:hAnsi="Times New Roman" w:cs="Times New Roman"/>
          <w:b/>
          <w:szCs w:val="24"/>
        </w:rPr>
        <w:t>L’indice de discrimination de chaque question</w:t>
      </w:r>
    </w:p>
    <w:p w:rsidR="00060C41" w:rsidRDefault="00060C41" w:rsidP="00060C41">
      <w:pPr>
        <w:autoSpaceDE w:val="0"/>
        <w:autoSpaceDN w:val="0"/>
        <w:adjustRightInd w:val="0"/>
        <w:rPr>
          <w:rFonts w:ascii="Times New Roman" w:hAnsi="Times New Roman" w:cs="Times New Roman"/>
          <w:szCs w:val="24"/>
        </w:rPr>
      </w:pPr>
    </w:p>
    <w:p w:rsidR="00060C41" w:rsidRDefault="00060C41" w:rsidP="00060C41">
      <w:pPr>
        <w:autoSpaceDE w:val="0"/>
        <w:autoSpaceDN w:val="0"/>
        <w:adjustRightInd w:val="0"/>
        <w:rPr>
          <w:rFonts w:ascii="Times New Roman" w:hAnsi="Times New Roman" w:cs="Times New Roman"/>
          <w:szCs w:val="24"/>
        </w:rPr>
      </w:pPr>
      <w:r>
        <w:rPr>
          <w:rFonts w:ascii="Times New Roman" w:hAnsi="Times New Roman" w:cs="Times New Roman"/>
          <w:szCs w:val="24"/>
        </w:rPr>
        <w:t>Les rpb ou r point bisérial (fig. 12 col. A) sont les indices de discrimination des solutions correctes.  C’est la corrélation entre le fait d’avoir fourni une réponse correcte à cette question</w:t>
      </w:r>
      <w:r>
        <w:rPr>
          <w:rStyle w:val="Appelnotedebasdep"/>
          <w:rFonts w:ascii="Times New Roman" w:hAnsi="Times New Roman" w:cs="Times New Roman"/>
          <w:szCs w:val="24"/>
        </w:rPr>
        <w:footnoteReference w:id="7"/>
      </w:r>
      <w:r>
        <w:rPr>
          <w:rFonts w:ascii="Times New Roman" w:hAnsi="Times New Roman" w:cs="Times New Roman"/>
          <w:szCs w:val="24"/>
        </w:rPr>
        <w:t xml:space="preserve">  et le score total au test</w:t>
      </w:r>
      <w:r>
        <w:rPr>
          <w:rStyle w:val="Appelnotedebasdep"/>
          <w:rFonts w:ascii="Times New Roman" w:hAnsi="Times New Roman" w:cs="Times New Roman"/>
          <w:szCs w:val="24"/>
        </w:rPr>
        <w:footnoteReference w:id="8"/>
      </w:r>
      <w:r>
        <w:rPr>
          <w:rFonts w:ascii="Times New Roman" w:hAnsi="Times New Roman" w:cs="Times New Roman"/>
          <w:szCs w:val="24"/>
        </w:rPr>
        <w:t xml:space="preserve"> (ici minimum possible 0 et maximum possible 10 puisqu’il y a 10 questions). Cet indice calcule le pouvoir de discrimination de la question entre les étudiants « forts » (à ce test) et les étudiants « faibles » (à ce test). </w:t>
      </w:r>
    </w:p>
    <w:p w:rsidR="00060C41" w:rsidRPr="00B6009E" w:rsidRDefault="00060C41" w:rsidP="00060C41">
      <w:pPr>
        <w:autoSpaceDE w:val="0"/>
        <w:autoSpaceDN w:val="0"/>
        <w:adjustRightInd w:val="0"/>
        <w:rPr>
          <w:rFonts w:ascii="Times New Roman" w:hAnsi="Times New Roman" w:cs="Times New Roman"/>
          <w:b/>
          <w:szCs w:val="24"/>
        </w:rPr>
      </w:pPr>
      <w:r>
        <w:rPr>
          <w:rFonts w:ascii="Times New Roman" w:hAnsi="Times New Roman" w:cs="Times New Roman"/>
          <w:szCs w:val="24"/>
        </w:rPr>
        <w:t xml:space="preserve">La formule de calcul est                         </w:t>
      </w:r>
      <w:r w:rsidRPr="00B6009E">
        <w:rPr>
          <w:rFonts w:ascii="Times New Roman" w:hAnsi="Times New Roman" w:cs="Times New Roman"/>
          <w:b/>
          <w:szCs w:val="24"/>
        </w:rPr>
        <w:t>Rpbis = (Mx-Ma)/ET * √pq</w:t>
      </w:r>
    </w:p>
    <w:p w:rsidR="00060C41" w:rsidRPr="00B6009E" w:rsidRDefault="00060C41" w:rsidP="00060C41">
      <w:pPr>
        <w:autoSpaceDE w:val="0"/>
        <w:autoSpaceDN w:val="0"/>
        <w:adjustRightInd w:val="0"/>
        <w:ind w:left="1418" w:hanging="709"/>
        <w:rPr>
          <w:rFonts w:ascii="Times New Roman" w:hAnsi="Times New Roman" w:cs="Times New Roman"/>
          <w:sz w:val="22"/>
          <w:szCs w:val="24"/>
        </w:rPr>
      </w:pPr>
      <w:r w:rsidRPr="00B6009E">
        <w:rPr>
          <w:rFonts w:ascii="Times New Roman" w:hAnsi="Times New Roman" w:cs="Times New Roman"/>
          <w:sz w:val="22"/>
          <w:szCs w:val="24"/>
        </w:rPr>
        <w:t>Où Mx = Moyenne des scores au total du test de ceux qui ont choisi la solution x (ici la solution correcte)</w:t>
      </w:r>
    </w:p>
    <w:p w:rsidR="00060C41" w:rsidRPr="00B6009E" w:rsidRDefault="00060C41" w:rsidP="00060C41">
      <w:pPr>
        <w:autoSpaceDE w:val="0"/>
        <w:autoSpaceDN w:val="0"/>
        <w:adjustRightInd w:val="0"/>
        <w:ind w:left="708"/>
        <w:rPr>
          <w:rFonts w:ascii="Times New Roman" w:hAnsi="Times New Roman" w:cs="Times New Roman"/>
          <w:sz w:val="22"/>
          <w:szCs w:val="24"/>
        </w:rPr>
      </w:pPr>
      <w:r w:rsidRPr="00B6009E">
        <w:rPr>
          <w:rFonts w:ascii="Times New Roman" w:hAnsi="Times New Roman" w:cs="Times New Roman"/>
          <w:sz w:val="22"/>
          <w:szCs w:val="24"/>
        </w:rPr>
        <w:t xml:space="preserve">      Ma = Moyenne des autres</w:t>
      </w:r>
    </w:p>
    <w:p w:rsidR="00060C41" w:rsidRPr="00B6009E" w:rsidRDefault="00060C41" w:rsidP="00060C41">
      <w:pPr>
        <w:autoSpaceDE w:val="0"/>
        <w:autoSpaceDN w:val="0"/>
        <w:adjustRightInd w:val="0"/>
        <w:ind w:left="708"/>
        <w:rPr>
          <w:rFonts w:ascii="Times New Roman" w:hAnsi="Times New Roman" w:cs="Times New Roman"/>
          <w:sz w:val="22"/>
          <w:szCs w:val="24"/>
        </w:rPr>
      </w:pPr>
      <w:r w:rsidRPr="00B6009E">
        <w:rPr>
          <w:rFonts w:ascii="Times New Roman" w:hAnsi="Times New Roman" w:cs="Times New Roman"/>
          <w:sz w:val="22"/>
          <w:szCs w:val="24"/>
        </w:rPr>
        <w:t xml:space="preserve">      ET = Ecart-type des scores au total du test</w:t>
      </w:r>
    </w:p>
    <w:p w:rsidR="00060C41" w:rsidRPr="00B6009E" w:rsidRDefault="00060C41" w:rsidP="00060C41">
      <w:pPr>
        <w:autoSpaceDE w:val="0"/>
        <w:autoSpaceDN w:val="0"/>
        <w:adjustRightInd w:val="0"/>
        <w:ind w:left="708"/>
        <w:rPr>
          <w:rFonts w:ascii="Times New Roman" w:hAnsi="Times New Roman" w:cs="Times New Roman"/>
          <w:sz w:val="22"/>
          <w:szCs w:val="24"/>
        </w:rPr>
      </w:pPr>
      <w:r w:rsidRPr="00B6009E">
        <w:rPr>
          <w:rFonts w:ascii="Times New Roman" w:hAnsi="Times New Roman" w:cs="Times New Roman"/>
          <w:sz w:val="22"/>
          <w:szCs w:val="24"/>
        </w:rPr>
        <w:t xml:space="preserve">      p = proportion (entre 0 et 1) de choix de la solution x (ici la réponse correcte)</w:t>
      </w:r>
      <w:r>
        <w:rPr>
          <w:rFonts w:ascii="Times New Roman" w:hAnsi="Times New Roman" w:cs="Times New Roman"/>
          <w:sz w:val="22"/>
          <w:szCs w:val="24"/>
        </w:rPr>
        <w:t xml:space="preserve"> et </w:t>
      </w:r>
      <w:r w:rsidRPr="00B6009E">
        <w:rPr>
          <w:rFonts w:ascii="Times New Roman" w:hAnsi="Times New Roman" w:cs="Times New Roman"/>
          <w:sz w:val="22"/>
          <w:szCs w:val="24"/>
        </w:rPr>
        <w:t>q = 1-p</w:t>
      </w:r>
    </w:p>
    <w:p w:rsidR="00060C41" w:rsidRDefault="00060C41" w:rsidP="00060C41">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Cet indice peut prendre des valeurs allant de -1 à 1. On s’attend à ce les étudiants qui ont fourni une solution correcte (groupe RC pour cette question) aient, en moyenne, un score total (sur 10) supérieur aux étudiants qui ont </w:t>
      </w:r>
      <w:r w:rsidRPr="006B5171">
        <w:rPr>
          <w:rFonts w:ascii="Times New Roman" w:hAnsi="Times New Roman" w:cs="Times New Roman"/>
          <w:b/>
          <w:szCs w:val="24"/>
        </w:rPr>
        <w:t>pas</w:t>
      </w:r>
      <w:r>
        <w:rPr>
          <w:rFonts w:ascii="Times New Roman" w:hAnsi="Times New Roman" w:cs="Times New Roman"/>
          <w:szCs w:val="24"/>
        </w:rPr>
        <w:t xml:space="preserve"> fourni une solution correcte ou qui ont omis (groupe RI pour cette question). C’est le cas (rpbis positif) pour la plupart des questions. Il n’est pas possible de calculer de rpbis d’une question quand tous les répondants y ont donné une RC, ce qui est le cas pour la question 3 (%RC = 100%) ou quand aucun répondant n’a donné la réponses correcte (ce qui n’est pas arrivé). </w:t>
      </w:r>
    </w:p>
    <w:p w:rsidR="00060C41" w:rsidRDefault="00060C41" w:rsidP="00060C41">
      <w:pPr>
        <w:autoSpaceDE w:val="0"/>
        <w:autoSpaceDN w:val="0"/>
        <w:adjustRightInd w:val="0"/>
        <w:rPr>
          <w:rFonts w:ascii="Times New Roman" w:hAnsi="Times New Roman" w:cs="Times New Roman"/>
          <w:szCs w:val="24"/>
        </w:rPr>
      </w:pPr>
      <w:r>
        <w:rPr>
          <w:rFonts w:ascii="Times New Roman" w:hAnsi="Times New Roman" w:cs="Times New Roman"/>
          <w:szCs w:val="24"/>
        </w:rPr>
        <w:t>Quand le rpbis a été calculé sur peu d’étudiants (dans l’un ou l’autre groupe, RC ou RI), sa fiabilité est faible et on n’en tient pas compte. C’est le cas pour les rpbis de la question Q8 où seul 1 étudiant a donné une RC et pour les questions 1 et 2 où 1 seul étudiant a donné une RI. .</w:t>
      </w:r>
    </w:p>
    <w:p w:rsidR="00060C41" w:rsidRDefault="00060C41" w:rsidP="00060C41">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Pour l’interprétation de ces rpbis, voici des extraits de Leclercq (1987, p. 54-56) «Qualité des questions et signification des scores » : </w:t>
      </w:r>
    </w:p>
    <w:p w:rsidR="00060C41" w:rsidRPr="006B5171" w:rsidRDefault="00060C41" w:rsidP="00060C41">
      <w:pPr>
        <w:autoSpaceDE w:val="0"/>
        <w:autoSpaceDN w:val="0"/>
        <w:adjustRightInd w:val="0"/>
        <w:rPr>
          <w:rFonts w:ascii="Times New Roman" w:hAnsi="Times New Roman" w:cs="Times New Roman"/>
          <w:i/>
          <w:szCs w:val="24"/>
        </w:rPr>
      </w:pPr>
      <w:r>
        <w:rPr>
          <w:rFonts w:ascii="Times New Roman" w:hAnsi="Times New Roman" w:cs="Times New Roman"/>
          <w:szCs w:val="24"/>
        </w:rPr>
        <w:t>« </w:t>
      </w:r>
      <w:r w:rsidRPr="006B5171">
        <w:rPr>
          <w:rFonts w:ascii="Times New Roman" w:hAnsi="Times New Roman" w:cs="Times New Roman"/>
          <w:i/>
          <w:szCs w:val="24"/>
        </w:rPr>
        <w:t>La concordance (rpbis) entre chaque question et le total de l’épreuve est un indice de cohérence interne de l’épreuve…  La corrélation automatique doit être calculée parce que la note (0 ou 1) à chaque question contribue au score total du test pour une part égale à 1/NQ</w:t>
      </w:r>
      <w:r w:rsidRPr="006B5171">
        <w:rPr>
          <w:rStyle w:val="Appelnotedebasdep"/>
          <w:rFonts w:ascii="Times New Roman" w:hAnsi="Times New Roman" w:cs="Times New Roman"/>
          <w:i/>
          <w:szCs w:val="24"/>
        </w:rPr>
        <w:footnoteReference w:id="9"/>
      </w:r>
      <w:r w:rsidRPr="006B5171">
        <w:rPr>
          <w:rFonts w:ascii="Times New Roman" w:hAnsi="Times New Roman" w:cs="Times New Roman"/>
          <w:i/>
          <w:szCs w:val="24"/>
        </w:rPr>
        <w:t xml:space="preserve"> quand toutes les questions sont d’égale facilité. On dit qu’il y a recouvrement (ou inclusion) entre le score à la question et le score au total du test. Dans le cas, purement théorique, où les questions d’un test n’auraient aucune corrélation entre elles, la corrélation automatique vaut 1/√NQ, NQ étant le nombre de questions du test. Ainsi, pour NQ = 9, rpbis vaut 1/3 ou 0,333</w:t>
      </w:r>
      <w:r w:rsidRPr="006B5171">
        <w:rPr>
          <w:rStyle w:val="Appelnotedebasdep"/>
          <w:rFonts w:ascii="Times New Roman" w:hAnsi="Times New Roman" w:cs="Times New Roman"/>
          <w:i/>
          <w:szCs w:val="24"/>
        </w:rPr>
        <w:footnoteReference w:id="10"/>
      </w:r>
      <w:r w:rsidRPr="006B5171">
        <w:rPr>
          <w:rFonts w:ascii="Times New Roman" w:hAnsi="Times New Roman" w:cs="Times New Roman"/>
          <w:i/>
          <w:szCs w:val="24"/>
        </w:rPr>
        <w:t>.</w:t>
      </w:r>
    </w:p>
    <w:p w:rsidR="00060C41" w:rsidRDefault="00060C41" w:rsidP="00060C41">
      <w:pPr>
        <w:autoSpaceDE w:val="0"/>
        <w:autoSpaceDN w:val="0"/>
        <w:adjustRightInd w:val="0"/>
        <w:rPr>
          <w:rFonts w:ascii="Times New Roman" w:hAnsi="Times New Roman" w:cs="Times New Roman"/>
          <w:szCs w:val="24"/>
        </w:rPr>
      </w:pPr>
      <w:r w:rsidRPr="006B5171">
        <w:rPr>
          <w:rFonts w:ascii="Times New Roman" w:hAnsi="Times New Roman" w:cs="Times New Roman"/>
          <w:i/>
          <w:szCs w:val="24"/>
        </w:rPr>
        <w:t>Dans un test bien construit, et où les questions portent sur la même capacité globale, le rpbis de la solution correcte est normalement positif et celui des solutions incorrectes est normalement négatif</w:t>
      </w:r>
      <w:r w:rsidRPr="006B5171">
        <w:rPr>
          <w:rStyle w:val="Appelnotedebasdep"/>
          <w:rFonts w:ascii="Times New Roman" w:hAnsi="Times New Roman" w:cs="Times New Roman"/>
          <w:i/>
          <w:szCs w:val="24"/>
        </w:rPr>
        <w:footnoteReference w:id="11"/>
      </w:r>
      <w:r w:rsidRPr="006B5171">
        <w:rPr>
          <w:rFonts w:ascii="Times New Roman" w:hAnsi="Times New Roman" w:cs="Times New Roman"/>
          <w:i/>
          <w:szCs w:val="24"/>
        </w:rPr>
        <w:t>.</w:t>
      </w:r>
      <w:r>
        <w:rPr>
          <w:rFonts w:ascii="Times New Roman" w:hAnsi="Times New Roman" w:cs="Times New Roman"/>
          <w:szCs w:val="24"/>
        </w:rPr>
        <w:t> »   [Quand ce n’est pas le cas, cette « anomalie » peut avoir plusieurs explications (causes) :]</w:t>
      </w:r>
    </w:p>
    <w:p w:rsidR="00060C41" w:rsidRPr="006B5171" w:rsidRDefault="00060C41" w:rsidP="00060C41">
      <w:pPr>
        <w:autoSpaceDE w:val="0"/>
        <w:autoSpaceDN w:val="0"/>
        <w:adjustRightInd w:val="0"/>
        <w:ind w:left="709" w:hanging="709"/>
        <w:rPr>
          <w:rFonts w:ascii="Times New Roman" w:hAnsi="Times New Roman" w:cs="Times New Roman"/>
          <w:i/>
          <w:szCs w:val="24"/>
        </w:rPr>
      </w:pPr>
      <w:r>
        <w:rPr>
          <w:rFonts w:ascii="Times New Roman" w:hAnsi="Times New Roman" w:cs="Times New Roman"/>
          <w:szCs w:val="24"/>
        </w:rPr>
        <w:t>« </w:t>
      </w:r>
      <w:r w:rsidRPr="006B5171">
        <w:rPr>
          <w:rFonts w:ascii="Times New Roman" w:hAnsi="Times New Roman" w:cs="Times New Roman"/>
          <w:i/>
          <w:szCs w:val="24"/>
        </w:rPr>
        <w:t>-un défaut fondamental : (a) manque de validité :: la question ne mesure pas ce qu’on croyait ;(b) manque d’homogénéité entre l’épreuve et cette question qui mesure « autre chose » (un autre processus mental ou un autre contenu).</w:t>
      </w:r>
    </w:p>
    <w:p w:rsidR="00060C41" w:rsidRPr="006B5171" w:rsidRDefault="00060C41" w:rsidP="00060C41">
      <w:pPr>
        <w:autoSpaceDE w:val="0"/>
        <w:autoSpaceDN w:val="0"/>
        <w:adjustRightInd w:val="0"/>
        <w:ind w:left="709" w:hanging="709"/>
        <w:rPr>
          <w:rFonts w:ascii="Times New Roman" w:hAnsi="Times New Roman" w:cs="Times New Roman"/>
          <w:i/>
          <w:szCs w:val="24"/>
        </w:rPr>
      </w:pPr>
      <w:r w:rsidRPr="006B5171">
        <w:rPr>
          <w:rFonts w:ascii="Times New Roman" w:hAnsi="Times New Roman" w:cs="Times New Roman"/>
          <w:i/>
          <w:szCs w:val="24"/>
        </w:rPr>
        <w:t>-un défaut formel ou de rédaction : mauvaise formulation, distracteurs non pertinents, ambigus.</w:t>
      </w:r>
    </w:p>
    <w:p w:rsidR="00060C41" w:rsidRPr="006B5171" w:rsidRDefault="00060C41" w:rsidP="00060C41">
      <w:pPr>
        <w:autoSpaceDE w:val="0"/>
        <w:autoSpaceDN w:val="0"/>
        <w:adjustRightInd w:val="0"/>
        <w:ind w:left="709" w:hanging="709"/>
        <w:rPr>
          <w:rFonts w:ascii="Times New Roman" w:hAnsi="Times New Roman" w:cs="Times New Roman"/>
          <w:i/>
          <w:szCs w:val="24"/>
        </w:rPr>
      </w:pPr>
      <w:r w:rsidRPr="006B5171">
        <w:rPr>
          <w:rFonts w:ascii="Times New Roman" w:hAnsi="Times New Roman" w:cs="Times New Roman"/>
          <w:i/>
          <w:szCs w:val="24"/>
        </w:rPr>
        <w:lastRenderedPageBreak/>
        <w:t xml:space="preserve">-un accident : une erreur de codage : on a indiqué comme répons correcte une solution incorrecte. </w:t>
      </w:r>
    </w:p>
    <w:p w:rsidR="00060C41" w:rsidRDefault="00060C41" w:rsidP="00060C41">
      <w:pPr>
        <w:autoSpaceDE w:val="0"/>
        <w:autoSpaceDN w:val="0"/>
        <w:adjustRightInd w:val="0"/>
        <w:rPr>
          <w:rFonts w:ascii="Times New Roman" w:hAnsi="Times New Roman" w:cs="Times New Roman"/>
          <w:szCs w:val="24"/>
        </w:rPr>
      </w:pPr>
      <w:r w:rsidRPr="006B5171">
        <w:rPr>
          <w:rFonts w:ascii="Times New Roman" w:hAnsi="Times New Roman" w:cs="Times New Roman"/>
          <w:i/>
          <w:szCs w:val="24"/>
        </w:rPr>
        <w:t>C’est le sens clinique du professeur qui lui permettra de faire le diagnostic correct et de procéder au remaniement adéquat de la question pour une utilisation ultérieure</w:t>
      </w:r>
      <w:r w:rsidRPr="006B5171">
        <w:rPr>
          <w:rStyle w:val="Appelnotedebasdep"/>
          <w:rFonts w:ascii="Times New Roman" w:hAnsi="Times New Roman" w:cs="Times New Roman"/>
          <w:i/>
          <w:szCs w:val="24"/>
        </w:rPr>
        <w:footnoteReference w:id="12"/>
      </w:r>
      <w:r w:rsidRPr="006B5171">
        <w:rPr>
          <w:rFonts w:ascii="Times New Roman" w:hAnsi="Times New Roman" w:cs="Times New Roman"/>
          <w:i/>
          <w:szCs w:val="24"/>
        </w:rPr>
        <w:t>. Une valeur paradoxale d’un indice de discrimination n’est qu’un signe de fonctionnement inattendu ; il n’en donne pas l’explication.</w:t>
      </w:r>
      <w:r>
        <w:rPr>
          <w:rFonts w:ascii="Times New Roman" w:hAnsi="Times New Roman" w:cs="Times New Roman"/>
          <w:szCs w:val="24"/>
        </w:rPr>
        <w:t xml:space="preserve"> »  </w:t>
      </w:r>
    </w:p>
    <w:p w:rsidR="00060C41" w:rsidRDefault="00060C41" w:rsidP="00A66BB8">
      <w:pPr>
        <w:autoSpaceDE w:val="0"/>
        <w:autoSpaceDN w:val="0"/>
        <w:adjustRightInd w:val="0"/>
        <w:rPr>
          <w:rFonts w:ascii="Times New Roman" w:hAnsi="Times New Roman" w:cs="Times New Roman"/>
          <w:b/>
          <w:szCs w:val="24"/>
        </w:rPr>
      </w:pPr>
    </w:p>
    <w:p w:rsidR="00A66BB8" w:rsidRPr="00715211" w:rsidRDefault="002D132B" w:rsidP="00A66BB8">
      <w:pPr>
        <w:autoSpaceDE w:val="0"/>
        <w:autoSpaceDN w:val="0"/>
        <w:adjustRightInd w:val="0"/>
        <w:rPr>
          <w:rFonts w:ascii="Times New Roman" w:hAnsi="Times New Roman" w:cs="Times New Roman"/>
          <w:b/>
          <w:szCs w:val="24"/>
        </w:rPr>
      </w:pPr>
      <w:r>
        <w:rPr>
          <w:rFonts w:ascii="Times New Roman" w:hAnsi="Times New Roman" w:cs="Times New Roman"/>
          <w:b/>
          <w:szCs w:val="24"/>
        </w:rPr>
        <w:t>I</w:t>
      </w:r>
      <w:r w:rsidR="00060C41">
        <w:rPr>
          <w:rFonts w:ascii="Times New Roman" w:hAnsi="Times New Roman" w:cs="Times New Roman"/>
          <w:b/>
          <w:szCs w:val="24"/>
        </w:rPr>
        <w:t xml:space="preserve">. </w:t>
      </w:r>
      <w:r w:rsidR="00A66BB8" w:rsidRPr="00715211">
        <w:rPr>
          <w:rFonts w:ascii="Times New Roman" w:hAnsi="Times New Roman" w:cs="Times New Roman"/>
          <w:b/>
          <w:szCs w:val="24"/>
        </w:rPr>
        <w:t>TAST</w:t>
      </w:r>
      <w:r w:rsidR="002F756F">
        <w:rPr>
          <w:rFonts w:ascii="Times New Roman" w:hAnsi="Times New Roman" w:cs="Times New Roman"/>
          <w:b/>
          <w:szCs w:val="24"/>
        </w:rPr>
        <w:t> : Le Ta</w:t>
      </w:r>
      <w:r w:rsidR="00D23F76">
        <w:rPr>
          <w:rFonts w:ascii="Times New Roman" w:hAnsi="Times New Roman" w:cs="Times New Roman"/>
          <w:b/>
          <w:szCs w:val="24"/>
        </w:rPr>
        <w:t xml:space="preserve">bleau d’Analyse Spectrale d’un </w:t>
      </w:r>
      <w:r w:rsidR="002F756F">
        <w:rPr>
          <w:rFonts w:ascii="Times New Roman" w:hAnsi="Times New Roman" w:cs="Times New Roman"/>
          <w:b/>
          <w:szCs w:val="24"/>
        </w:rPr>
        <w:t>Test</w:t>
      </w:r>
    </w:p>
    <w:p w:rsidR="000925E6" w:rsidRDefault="000925E6" w:rsidP="00A66BB8">
      <w:pPr>
        <w:autoSpaceDE w:val="0"/>
        <w:autoSpaceDN w:val="0"/>
        <w:adjustRightInd w:val="0"/>
        <w:rPr>
          <w:rFonts w:ascii="Times New Roman" w:hAnsi="Times New Roman" w:cs="Times New Roman"/>
          <w:szCs w:val="24"/>
        </w:rPr>
      </w:pPr>
    </w:p>
    <w:p w:rsidR="00CD5CE5" w:rsidRDefault="0057379C" w:rsidP="0057379C">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 TAST ci-après présente les données d’un test </w:t>
      </w:r>
      <w:r w:rsidRPr="001B0C60">
        <w:rPr>
          <w:rFonts w:ascii="Times New Roman" w:hAnsi="Times New Roman" w:cs="Times New Roman"/>
          <w:szCs w:val="24"/>
        </w:rPr>
        <w:t>fait de QCL</w:t>
      </w:r>
      <w:r w:rsidRPr="004A01EB">
        <w:rPr>
          <w:sz w:val="22"/>
          <w:vertAlign w:val="superscript"/>
        </w:rPr>
        <w:footnoteReference w:id="13"/>
      </w:r>
      <w:r w:rsidRPr="001B0C60">
        <w:rPr>
          <w:rFonts w:ascii="Times New Roman" w:hAnsi="Times New Roman" w:cs="Times New Roman"/>
          <w:szCs w:val="24"/>
        </w:rPr>
        <w:t xml:space="preserve"> </w:t>
      </w:r>
      <w:r>
        <w:rPr>
          <w:rFonts w:ascii="Times New Roman" w:hAnsi="Times New Roman" w:cs="Times New Roman"/>
          <w:szCs w:val="24"/>
        </w:rPr>
        <w:t>ou Questions à Choix Large</w:t>
      </w:r>
      <w:r w:rsidRPr="001B0C60">
        <w:rPr>
          <w:rFonts w:ascii="Times New Roman" w:hAnsi="Times New Roman" w:cs="Times New Roman"/>
          <w:szCs w:val="24"/>
        </w:rPr>
        <w:t xml:space="preserve">, c’est-à-dire des QCM qui partagent la même liste de solutions possibles. </w:t>
      </w:r>
      <w:r>
        <w:rPr>
          <w:rFonts w:ascii="Times New Roman" w:hAnsi="Times New Roman" w:cs="Times New Roman"/>
          <w:szCs w:val="24"/>
        </w:rPr>
        <w:t>I</w:t>
      </w:r>
      <w:r w:rsidRPr="001B0C60">
        <w:rPr>
          <w:rFonts w:ascii="Times New Roman" w:hAnsi="Times New Roman" w:cs="Times New Roman"/>
          <w:szCs w:val="24"/>
        </w:rPr>
        <w:t xml:space="preserve">ci les </w:t>
      </w:r>
      <w:r>
        <w:rPr>
          <w:rFonts w:ascii="Times New Roman" w:hAnsi="Times New Roman" w:cs="Times New Roman"/>
          <w:szCs w:val="24"/>
        </w:rPr>
        <w:t xml:space="preserve">solutions possibles sont les </w:t>
      </w:r>
      <w:r w:rsidRPr="001B0C60">
        <w:rPr>
          <w:rFonts w:ascii="Times New Roman" w:hAnsi="Times New Roman" w:cs="Times New Roman"/>
          <w:szCs w:val="24"/>
        </w:rPr>
        <w:t>12 facteurs décrits dans l’article ASCID</w:t>
      </w:r>
      <w:r>
        <w:rPr>
          <w:rFonts w:ascii="Times New Roman" w:hAnsi="Times New Roman" w:cs="Times New Roman"/>
          <w:szCs w:val="24"/>
        </w:rPr>
        <w:t xml:space="preserve"> (Leclercq, 2010), que les étudiants avaient été invités à lire chez eux, selon le principe de la classe inversée. Les solutions possibles sont</w:t>
      </w:r>
      <w:r w:rsidRPr="001B0C60">
        <w:rPr>
          <w:rFonts w:ascii="Times New Roman" w:hAnsi="Times New Roman" w:cs="Times New Roman"/>
          <w:szCs w:val="24"/>
        </w:rPr>
        <w:t xml:space="preserve"> cod</w:t>
      </w:r>
      <w:r>
        <w:rPr>
          <w:rFonts w:ascii="Times New Roman" w:hAnsi="Times New Roman" w:cs="Times New Roman"/>
          <w:szCs w:val="24"/>
        </w:rPr>
        <w:t>ée</w:t>
      </w:r>
      <w:r w:rsidRPr="001B0C60">
        <w:rPr>
          <w:rFonts w:ascii="Times New Roman" w:hAnsi="Times New Roman" w:cs="Times New Roman"/>
          <w:szCs w:val="24"/>
        </w:rPr>
        <w:t>s par leur première lettre</w:t>
      </w:r>
      <w:r>
        <w:rPr>
          <w:rFonts w:ascii="Times New Roman" w:hAnsi="Times New Roman" w:cs="Times New Roman"/>
          <w:szCs w:val="24"/>
        </w:rPr>
        <w:t xml:space="preserve">. </w:t>
      </w:r>
      <w:r w:rsidR="00CD5CE5">
        <w:rPr>
          <w:rFonts w:ascii="Times New Roman" w:hAnsi="Times New Roman" w:cs="Times New Roman"/>
          <w:szCs w:val="24"/>
        </w:rPr>
        <w:t xml:space="preserve">La consigne (comme le rappelle les lignes 2 et 3 de la figure 6) précisait que </w:t>
      </w:r>
    </w:p>
    <w:p w:rsidR="00CD5CE5" w:rsidRDefault="00CD5CE5" w:rsidP="00CD5CE5">
      <w:pPr>
        <w:autoSpaceDE w:val="0"/>
        <w:autoSpaceDN w:val="0"/>
        <w:adjustRightInd w:val="0"/>
        <w:ind w:left="708"/>
        <w:rPr>
          <w:rFonts w:ascii="Times New Roman" w:hAnsi="Times New Roman" w:cs="Times New Roman"/>
          <w:szCs w:val="24"/>
        </w:rPr>
      </w:pPr>
      <w:r>
        <w:rPr>
          <w:rFonts w:ascii="Times New Roman" w:hAnsi="Times New Roman" w:cs="Times New Roman"/>
          <w:szCs w:val="24"/>
        </w:rPr>
        <w:t>-chaque question (QCL) n’a qu’une seule solution correcte</w:t>
      </w:r>
    </w:p>
    <w:p w:rsidR="00CD5CE5" w:rsidRDefault="00CD5CE5" w:rsidP="00CD5CE5">
      <w:pPr>
        <w:autoSpaceDE w:val="0"/>
        <w:autoSpaceDN w:val="0"/>
        <w:adjustRightInd w:val="0"/>
        <w:ind w:left="708"/>
        <w:rPr>
          <w:rFonts w:ascii="Times New Roman" w:hAnsi="Times New Roman" w:cs="Times New Roman"/>
          <w:szCs w:val="24"/>
        </w:rPr>
      </w:pPr>
      <w:r>
        <w:rPr>
          <w:rFonts w:ascii="Times New Roman" w:hAnsi="Times New Roman" w:cs="Times New Roman"/>
          <w:szCs w:val="24"/>
        </w:rPr>
        <w:t>-l’étudiant ne peut fournir</w:t>
      </w:r>
      <w:r w:rsidR="006B5171">
        <w:rPr>
          <w:rFonts w:ascii="Times New Roman" w:hAnsi="Times New Roman" w:cs="Times New Roman"/>
          <w:szCs w:val="24"/>
        </w:rPr>
        <w:t xml:space="preserve">, pour chaque question, </w:t>
      </w:r>
      <w:r>
        <w:rPr>
          <w:rFonts w:ascii="Times New Roman" w:hAnsi="Times New Roman" w:cs="Times New Roman"/>
          <w:szCs w:val="24"/>
        </w:rPr>
        <w:t xml:space="preserve">qu’une seule réponse et </w:t>
      </w:r>
      <w:r w:rsidR="006B5171">
        <w:rPr>
          <w:rFonts w:ascii="Times New Roman" w:hAnsi="Times New Roman" w:cs="Times New Roman"/>
          <w:szCs w:val="24"/>
        </w:rPr>
        <w:t xml:space="preserve">qu’un degré de </w:t>
      </w:r>
      <w:r>
        <w:rPr>
          <w:rFonts w:ascii="Times New Roman" w:hAnsi="Times New Roman" w:cs="Times New Roman"/>
          <w:szCs w:val="24"/>
        </w:rPr>
        <w:t>certitude</w:t>
      </w:r>
      <w:r w:rsidR="006B5171">
        <w:rPr>
          <w:rFonts w:ascii="Times New Roman" w:hAnsi="Times New Roman" w:cs="Times New Roman"/>
          <w:szCs w:val="24"/>
        </w:rPr>
        <w:t xml:space="preserve"> (DC</w:t>
      </w:r>
      <w:r>
        <w:rPr>
          <w:rFonts w:ascii="Times New Roman" w:hAnsi="Times New Roman" w:cs="Times New Roman"/>
          <w:szCs w:val="24"/>
        </w:rPr>
        <w:t>) par</w:t>
      </w:r>
      <w:r w:rsidR="006B5171">
        <w:rPr>
          <w:rFonts w:ascii="Times New Roman" w:hAnsi="Times New Roman" w:cs="Times New Roman"/>
          <w:szCs w:val="24"/>
        </w:rPr>
        <w:t xml:space="preserve">mi les 6 possibilités : </w:t>
      </w:r>
      <w:r>
        <w:rPr>
          <w:rFonts w:ascii="Times New Roman" w:hAnsi="Times New Roman" w:cs="Times New Roman"/>
          <w:szCs w:val="24"/>
        </w:rPr>
        <w:t xml:space="preserve"> </w:t>
      </w:r>
      <w:r w:rsidR="006B5171">
        <w:rPr>
          <w:rFonts w:ascii="Times New Roman" w:hAnsi="Times New Roman" w:cs="Times New Roman"/>
          <w:szCs w:val="24"/>
        </w:rPr>
        <w:t>(0-5  20  40  60  80  95-100%).</w:t>
      </w:r>
    </w:p>
    <w:p w:rsidR="0057379C" w:rsidRDefault="006B5171" w:rsidP="0057379C">
      <w:pPr>
        <w:autoSpaceDE w:val="0"/>
        <w:autoSpaceDN w:val="0"/>
        <w:adjustRightInd w:val="0"/>
        <w:rPr>
          <w:rFonts w:ascii="Times New Roman" w:hAnsi="Times New Roman" w:cs="Times New Roman"/>
          <w:szCs w:val="24"/>
        </w:rPr>
      </w:pPr>
      <w:r>
        <w:rPr>
          <w:rFonts w:ascii="Times New Roman" w:hAnsi="Times New Roman" w:cs="Times New Roman"/>
          <w:szCs w:val="24"/>
        </w:rPr>
        <w:t>L</w:t>
      </w:r>
      <w:r w:rsidR="0057379C">
        <w:rPr>
          <w:rFonts w:ascii="Times New Roman" w:hAnsi="Times New Roman" w:cs="Times New Roman"/>
          <w:szCs w:val="24"/>
        </w:rPr>
        <w:t xml:space="preserve">es solutions correctes sont </w:t>
      </w:r>
      <w:r>
        <w:rPr>
          <w:rFonts w:ascii="Times New Roman" w:hAnsi="Times New Roman" w:cs="Times New Roman"/>
          <w:szCs w:val="24"/>
        </w:rPr>
        <w:t xml:space="preserve">rappelées </w:t>
      </w:r>
      <w:r w:rsidR="0057379C">
        <w:rPr>
          <w:rFonts w:ascii="Times New Roman" w:hAnsi="Times New Roman" w:cs="Times New Roman"/>
          <w:szCs w:val="24"/>
        </w:rPr>
        <w:t>(en rouge) dans l</w:t>
      </w:r>
      <w:r w:rsidR="00CD5CE5">
        <w:rPr>
          <w:rFonts w:ascii="Times New Roman" w:hAnsi="Times New Roman" w:cs="Times New Roman"/>
          <w:szCs w:val="24"/>
        </w:rPr>
        <w:t>a colonne W</w:t>
      </w:r>
      <w:r>
        <w:rPr>
          <w:rFonts w:ascii="Times New Roman" w:hAnsi="Times New Roman" w:cs="Times New Roman"/>
          <w:szCs w:val="24"/>
        </w:rPr>
        <w:t xml:space="preserve"> de la figure 6</w:t>
      </w:r>
      <w:r w:rsidR="0057379C">
        <w:rPr>
          <w:rFonts w:ascii="Times New Roman" w:hAnsi="Times New Roman" w:cs="Times New Roman"/>
          <w:szCs w:val="24"/>
        </w:rPr>
        <w:t>.</w:t>
      </w:r>
    </w:p>
    <w:p w:rsidR="0057379C" w:rsidRDefault="0057379C" w:rsidP="0057379C">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Ce test a été passé en présentiel et sur papier, par 18 étudiants, avec 6 degrés de certitude possibles </w:t>
      </w:r>
    </w:p>
    <w:p w:rsidR="002F756F" w:rsidRDefault="002F756F"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La figure </w:t>
      </w:r>
      <w:r w:rsidR="00E759BD">
        <w:rPr>
          <w:rFonts w:ascii="Times New Roman" w:hAnsi="Times New Roman" w:cs="Times New Roman"/>
          <w:szCs w:val="24"/>
        </w:rPr>
        <w:t>7</w:t>
      </w:r>
      <w:r>
        <w:rPr>
          <w:rFonts w:ascii="Times New Roman" w:hAnsi="Times New Roman" w:cs="Times New Roman"/>
          <w:szCs w:val="24"/>
        </w:rPr>
        <w:t xml:space="preserve"> est une copie de la feuille « TAST » du logiciel SPECTRAL 0-100 (Leclercq, 2020)</w:t>
      </w:r>
      <w:r>
        <w:rPr>
          <w:rStyle w:val="Appelnotedebasdep"/>
          <w:rFonts w:ascii="Times New Roman" w:hAnsi="Times New Roman" w:cs="Times New Roman"/>
          <w:szCs w:val="24"/>
        </w:rPr>
        <w:footnoteReference w:id="14"/>
      </w:r>
      <w:r>
        <w:rPr>
          <w:rFonts w:ascii="Times New Roman" w:hAnsi="Times New Roman" w:cs="Times New Roman"/>
          <w:szCs w:val="24"/>
        </w:rPr>
        <w:t>. Les noms des colonnes et des lignes Excel ont été gardées pour faciliter les explications.</w:t>
      </w:r>
      <w:r w:rsidR="0057379C">
        <w:rPr>
          <w:rFonts w:ascii="Times New Roman" w:hAnsi="Times New Roman" w:cs="Times New Roman"/>
          <w:szCs w:val="24"/>
        </w:rPr>
        <w:t xml:space="preserve"> La zone « par questions » va des lignes 3 à 14.</w:t>
      </w:r>
    </w:p>
    <w:p w:rsidR="007E31AA" w:rsidRDefault="007E31AA" w:rsidP="00A66BB8">
      <w:pPr>
        <w:autoSpaceDE w:val="0"/>
        <w:autoSpaceDN w:val="0"/>
        <w:adjustRightInd w:val="0"/>
        <w:rPr>
          <w:rFonts w:ascii="Times New Roman" w:hAnsi="Times New Roman" w:cs="Times New Roman"/>
          <w:szCs w:val="24"/>
        </w:rPr>
      </w:pPr>
    </w:p>
    <w:p w:rsidR="00EC08EF" w:rsidRDefault="00EC08EF" w:rsidP="00A66BB8">
      <w:pPr>
        <w:autoSpaceDE w:val="0"/>
        <w:autoSpaceDN w:val="0"/>
        <w:adjustRightInd w:val="0"/>
        <w:rPr>
          <w:rFonts w:ascii="Times New Roman" w:hAnsi="Times New Roman" w:cs="Times New Roman"/>
          <w:szCs w:val="24"/>
        </w:rPr>
      </w:pPr>
      <w:r>
        <w:rPr>
          <w:noProof/>
          <w:lang w:val="fr-BE" w:eastAsia="fr-BE"/>
        </w:rPr>
        <w:drawing>
          <wp:inline distT="0" distB="0" distL="0" distR="0" wp14:anchorId="0287256C" wp14:editId="1193D1C1">
            <wp:extent cx="6166485" cy="1879600"/>
            <wp:effectExtent l="0" t="0" r="5715"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76" t="29485" r="47268" b="42633"/>
                    <a:stretch/>
                  </pic:blipFill>
                  <pic:spPr bwMode="auto">
                    <a:xfrm>
                      <a:off x="0" y="0"/>
                      <a:ext cx="6179653" cy="1883614"/>
                    </a:xfrm>
                    <a:prstGeom prst="rect">
                      <a:avLst/>
                    </a:prstGeom>
                    <a:ln>
                      <a:noFill/>
                    </a:ln>
                    <a:extLst>
                      <a:ext uri="{53640926-AAD7-44D8-BBD7-CCE9431645EC}">
                        <a14:shadowObscured xmlns:a14="http://schemas.microsoft.com/office/drawing/2010/main"/>
                      </a:ext>
                    </a:extLst>
                  </pic:spPr>
                </pic:pic>
              </a:graphicData>
            </a:graphic>
          </wp:inline>
        </w:drawing>
      </w:r>
    </w:p>
    <w:p w:rsidR="00E114BB" w:rsidRDefault="00E114BB" w:rsidP="00E114BB">
      <w:pPr>
        <w:autoSpaceDE w:val="0"/>
        <w:autoSpaceDN w:val="0"/>
        <w:adjustRightInd w:val="0"/>
        <w:jc w:val="center"/>
        <w:rPr>
          <w:rFonts w:ascii="Times New Roman" w:hAnsi="Times New Roman" w:cs="Times New Roman"/>
          <w:b/>
          <w:sz w:val="18"/>
          <w:szCs w:val="24"/>
        </w:rPr>
      </w:pPr>
      <w:r w:rsidRPr="00E114BB">
        <w:rPr>
          <w:rFonts w:ascii="Times New Roman" w:hAnsi="Times New Roman" w:cs="Times New Roman"/>
          <w:b/>
          <w:sz w:val="18"/>
          <w:szCs w:val="24"/>
        </w:rPr>
        <w:t>Figure</w:t>
      </w:r>
      <w:r w:rsidR="007A1708">
        <w:rPr>
          <w:rFonts w:ascii="Times New Roman" w:hAnsi="Times New Roman" w:cs="Times New Roman"/>
          <w:b/>
          <w:sz w:val="18"/>
          <w:szCs w:val="24"/>
        </w:rPr>
        <w:t xml:space="preserve"> </w:t>
      </w:r>
      <w:r w:rsidR="00E759BD">
        <w:rPr>
          <w:rFonts w:ascii="Times New Roman" w:hAnsi="Times New Roman" w:cs="Times New Roman"/>
          <w:b/>
          <w:sz w:val="18"/>
          <w:szCs w:val="24"/>
        </w:rPr>
        <w:t>7</w:t>
      </w:r>
      <w:r w:rsidRPr="00E114BB">
        <w:rPr>
          <w:rFonts w:ascii="Times New Roman" w:hAnsi="Times New Roman" w:cs="Times New Roman"/>
          <w:b/>
          <w:sz w:val="18"/>
          <w:szCs w:val="24"/>
        </w:rPr>
        <w:t xml:space="preserve"> : Un TAST, zones d’Analyse « par questions » (lignes 3 à 14), </w:t>
      </w:r>
    </w:p>
    <w:p w:rsidR="00B61520" w:rsidRDefault="00B61520" w:rsidP="00B61520">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Pour chacune des 10 questions, (lignes 4 à 13), figurent en </w:t>
      </w:r>
    </w:p>
    <w:p w:rsidR="0091206A" w:rsidRDefault="0091206A" w:rsidP="003B50EC">
      <w:pPr>
        <w:autoSpaceDE w:val="0"/>
        <w:autoSpaceDN w:val="0"/>
        <w:adjustRightInd w:val="0"/>
        <w:ind w:left="708"/>
        <w:rPr>
          <w:rFonts w:ascii="Times New Roman" w:hAnsi="Times New Roman" w:cs="Times New Roman"/>
          <w:szCs w:val="24"/>
        </w:rPr>
      </w:pPr>
      <w:r>
        <w:rPr>
          <w:rFonts w:ascii="Times New Roman" w:hAnsi="Times New Roman" w:cs="Times New Roman"/>
          <w:szCs w:val="24"/>
        </w:rPr>
        <w:t xml:space="preserve">Colonne A : </w:t>
      </w:r>
      <w:r w:rsidR="007E31AA">
        <w:rPr>
          <w:rFonts w:ascii="Times New Roman" w:hAnsi="Times New Roman" w:cs="Times New Roman"/>
          <w:szCs w:val="24"/>
        </w:rPr>
        <w:t>le rpbis (</w:t>
      </w:r>
      <w:r>
        <w:rPr>
          <w:rFonts w:ascii="Times New Roman" w:hAnsi="Times New Roman" w:cs="Times New Roman"/>
          <w:szCs w:val="24"/>
        </w:rPr>
        <w:t xml:space="preserve">voir </w:t>
      </w:r>
      <w:r w:rsidR="007E31AA">
        <w:rPr>
          <w:rFonts w:ascii="Times New Roman" w:hAnsi="Times New Roman" w:cs="Times New Roman"/>
          <w:szCs w:val="24"/>
        </w:rPr>
        <w:t xml:space="preserve">section </w:t>
      </w:r>
      <w:r w:rsidR="00F64DD3">
        <w:rPr>
          <w:rFonts w:ascii="Times New Roman" w:hAnsi="Times New Roman" w:cs="Times New Roman"/>
          <w:szCs w:val="24"/>
        </w:rPr>
        <w:t xml:space="preserve">F </w:t>
      </w:r>
      <w:r>
        <w:rPr>
          <w:rFonts w:ascii="Times New Roman" w:hAnsi="Times New Roman" w:cs="Times New Roman"/>
          <w:szCs w:val="24"/>
        </w:rPr>
        <w:t>ci-a</w:t>
      </w:r>
      <w:r w:rsidR="00F64DD3">
        <w:rPr>
          <w:rFonts w:ascii="Times New Roman" w:hAnsi="Times New Roman" w:cs="Times New Roman"/>
          <w:szCs w:val="24"/>
        </w:rPr>
        <w:t>vant</w:t>
      </w:r>
      <w:r w:rsidR="007E31AA">
        <w:rPr>
          <w:rFonts w:ascii="Times New Roman" w:hAnsi="Times New Roman" w:cs="Times New Roman"/>
          <w:szCs w:val="24"/>
        </w:rPr>
        <w:t>)</w:t>
      </w:r>
      <w:r>
        <w:rPr>
          <w:rFonts w:ascii="Times New Roman" w:hAnsi="Times New Roman" w:cs="Times New Roman"/>
          <w:szCs w:val="24"/>
        </w:rPr>
        <w:t>.</w:t>
      </w:r>
    </w:p>
    <w:p w:rsidR="00B61520" w:rsidRDefault="004A01EB" w:rsidP="003B50EC">
      <w:pPr>
        <w:autoSpaceDE w:val="0"/>
        <w:autoSpaceDN w:val="0"/>
        <w:adjustRightInd w:val="0"/>
        <w:ind w:left="708"/>
        <w:rPr>
          <w:rFonts w:ascii="Times New Roman" w:hAnsi="Times New Roman" w:cs="Times New Roman"/>
          <w:szCs w:val="24"/>
        </w:rPr>
      </w:pPr>
      <w:r>
        <w:rPr>
          <w:rFonts w:ascii="Times New Roman" w:hAnsi="Times New Roman" w:cs="Times New Roman"/>
          <w:szCs w:val="24"/>
        </w:rPr>
        <w:t>Colonne C</w:t>
      </w:r>
      <w:r w:rsidR="00B61520">
        <w:rPr>
          <w:rFonts w:ascii="Times New Roman" w:hAnsi="Times New Roman" w:cs="Times New Roman"/>
          <w:szCs w:val="24"/>
        </w:rPr>
        <w:t xml:space="preserve"> le Taux de réponses correctes (%RC)</w:t>
      </w:r>
    </w:p>
    <w:p w:rsidR="00B61520" w:rsidRDefault="004A01EB" w:rsidP="003B50EC">
      <w:pPr>
        <w:autoSpaceDE w:val="0"/>
        <w:autoSpaceDN w:val="0"/>
        <w:adjustRightInd w:val="0"/>
        <w:ind w:left="708"/>
        <w:rPr>
          <w:rFonts w:ascii="Times New Roman" w:hAnsi="Times New Roman" w:cs="Times New Roman"/>
          <w:szCs w:val="24"/>
        </w:rPr>
      </w:pPr>
      <w:r>
        <w:rPr>
          <w:rFonts w:ascii="Times New Roman" w:hAnsi="Times New Roman" w:cs="Times New Roman"/>
          <w:szCs w:val="24"/>
        </w:rPr>
        <w:t xml:space="preserve">Colonne E </w:t>
      </w:r>
      <w:r w:rsidR="00B61520">
        <w:rPr>
          <w:rFonts w:ascii="Times New Roman" w:hAnsi="Times New Roman" w:cs="Times New Roman"/>
          <w:szCs w:val="24"/>
        </w:rPr>
        <w:t xml:space="preserve">le nombre de Réponses Correctes </w:t>
      </w:r>
    </w:p>
    <w:p w:rsidR="00B61520" w:rsidRDefault="004A01EB" w:rsidP="003B50EC">
      <w:pPr>
        <w:autoSpaceDE w:val="0"/>
        <w:autoSpaceDN w:val="0"/>
        <w:adjustRightInd w:val="0"/>
        <w:ind w:left="1417" w:hanging="709"/>
        <w:rPr>
          <w:rFonts w:ascii="Times New Roman" w:hAnsi="Times New Roman" w:cs="Times New Roman"/>
          <w:szCs w:val="24"/>
        </w:rPr>
      </w:pPr>
      <w:r>
        <w:rPr>
          <w:rFonts w:ascii="Times New Roman" w:hAnsi="Times New Roman" w:cs="Times New Roman"/>
          <w:szCs w:val="24"/>
        </w:rPr>
        <w:t>Colonne G</w:t>
      </w:r>
      <w:r w:rsidR="00B61520">
        <w:rPr>
          <w:rFonts w:ascii="Times New Roman" w:hAnsi="Times New Roman" w:cs="Times New Roman"/>
          <w:szCs w:val="24"/>
        </w:rPr>
        <w:t xml:space="preserve"> la certitude moyenne </w:t>
      </w:r>
      <w:r w:rsidR="0091206A">
        <w:rPr>
          <w:rFonts w:ascii="Times New Roman" w:hAnsi="Times New Roman" w:cs="Times New Roman"/>
          <w:szCs w:val="24"/>
        </w:rPr>
        <w:t xml:space="preserve">(CMoy) </w:t>
      </w:r>
      <w:r w:rsidR="00B61520">
        <w:rPr>
          <w:rFonts w:ascii="Times New Roman" w:hAnsi="Times New Roman" w:cs="Times New Roman"/>
          <w:szCs w:val="24"/>
        </w:rPr>
        <w:t xml:space="preserve">des réponses. On constate que les trois premières questions (qui ont un %RC de 100%) </w:t>
      </w:r>
      <w:r w:rsidR="0091206A">
        <w:rPr>
          <w:rFonts w:ascii="Times New Roman" w:hAnsi="Times New Roman" w:cs="Times New Roman"/>
          <w:szCs w:val="24"/>
        </w:rPr>
        <w:t>ont aussi les Cmoy les plus élevées.</w:t>
      </w:r>
    </w:p>
    <w:p w:rsidR="007A1708" w:rsidRDefault="004A01EB" w:rsidP="00060C41">
      <w:pPr>
        <w:autoSpaceDE w:val="0"/>
        <w:autoSpaceDN w:val="0"/>
        <w:adjustRightInd w:val="0"/>
        <w:ind w:left="708"/>
        <w:rPr>
          <w:rFonts w:ascii="Times New Roman" w:hAnsi="Times New Roman" w:cs="Times New Roman"/>
          <w:szCs w:val="24"/>
        </w:rPr>
      </w:pPr>
      <w:r>
        <w:rPr>
          <w:rFonts w:ascii="Times New Roman" w:hAnsi="Times New Roman" w:cs="Times New Roman"/>
          <w:szCs w:val="24"/>
        </w:rPr>
        <w:t>Colonne I</w:t>
      </w:r>
      <w:r w:rsidR="0091206A">
        <w:rPr>
          <w:rFonts w:ascii="Times New Roman" w:hAnsi="Times New Roman" w:cs="Times New Roman"/>
          <w:szCs w:val="24"/>
        </w:rPr>
        <w:t xml:space="preserve"> les libellés des questions</w:t>
      </w:r>
      <w:r w:rsidR="007A1708">
        <w:rPr>
          <w:rFonts w:ascii="Times New Roman" w:hAnsi="Times New Roman" w:cs="Times New Roman"/>
          <w:szCs w:val="24"/>
        </w:rPr>
        <w:br w:type="page"/>
      </w:r>
    </w:p>
    <w:p w:rsidR="006B5171" w:rsidRPr="006B5171" w:rsidRDefault="002D132B" w:rsidP="00D23F76">
      <w:pPr>
        <w:autoSpaceDE w:val="0"/>
        <w:autoSpaceDN w:val="0"/>
        <w:adjustRightInd w:val="0"/>
        <w:rPr>
          <w:rFonts w:ascii="Times New Roman" w:hAnsi="Times New Roman" w:cs="Times New Roman"/>
          <w:b/>
          <w:szCs w:val="24"/>
        </w:rPr>
      </w:pPr>
      <w:r>
        <w:rPr>
          <w:rFonts w:ascii="Times New Roman" w:hAnsi="Times New Roman" w:cs="Times New Roman"/>
          <w:b/>
          <w:szCs w:val="24"/>
        </w:rPr>
        <w:lastRenderedPageBreak/>
        <w:t>J</w:t>
      </w:r>
      <w:r w:rsidR="006B5171" w:rsidRPr="006B5171">
        <w:rPr>
          <w:rFonts w:ascii="Times New Roman" w:hAnsi="Times New Roman" w:cs="Times New Roman"/>
          <w:b/>
          <w:szCs w:val="24"/>
        </w:rPr>
        <w:t>. Le TSM </w:t>
      </w:r>
      <w:r w:rsidR="002D0140">
        <w:rPr>
          <w:rFonts w:ascii="Times New Roman" w:hAnsi="Times New Roman" w:cs="Times New Roman"/>
          <w:b/>
          <w:szCs w:val="24"/>
        </w:rPr>
        <w:t xml:space="preserve">(Test Spectral Métacognitif) </w:t>
      </w:r>
      <w:r w:rsidR="006B5171" w:rsidRPr="006B5171">
        <w:rPr>
          <w:rFonts w:ascii="Times New Roman" w:hAnsi="Times New Roman" w:cs="Times New Roman"/>
          <w:b/>
          <w:szCs w:val="24"/>
        </w:rPr>
        <w:t xml:space="preserve">: une façon d’enseigner </w:t>
      </w:r>
    </w:p>
    <w:p w:rsidR="006B5171" w:rsidRDefault="006B5171" w:rsidP="00D23F76">
      <w:pPr>
        <w:autoSpaceDE w:val="0"/>
        <w:autoSpaceDN w:val="0"/>
        <w:adjustRightInd w:val="0"/>
        <w:rPr>
          <w:rFonts w:ascii="Times New Roman" w:hAnsi="Times New Roman" w:cs="Times New Roman"/>
          <w:szCs w:val="24"/>
        </w:rPr>
      </w:pPr>
    </w:p>
    <w:p w:rsidR="007A1708" w:rsidRPr="007A1708" w:rsidRDefault="002D132B" w:rsidP="00D23F76">
      <w:pPr>
        <w:autoSpaceDE w:val="0"/>
        <w:autoSpaceDN w:val="0"/>
        <w:adjustRightInd w:val="0"/>
        <w:rPr>
          <w:rFonts w:ascii="Times New Roman" w:hAnsi="Times New Roman" w:cs="Times New Roman"/>
          <w:b/>
          <w:szCs w:val="24"/>
        </w:rPr>
      </w:pPr>
      <w:r>
        <w:rPr>
          <w:rFonts w:ascii="Times New Roman" w:hAnsi="Times New Roman" w:cs="Times New Roman"/>
          <w:b/>
          <w:szCs w:val="24"/>
        </w:rPr>
        <w:t>J</w:t>
      </w:r>
      <w:r w:rsidR="007A1708" w:rsidRPr="007A1708">
        <w:rPr>
          <w:rFonts w:ascii="Times New Roman" w:hAnsi="Times New Roman" w:cs="Times New Roman"/>
          <w:b/>
          <w:szCs w:val="24"/>
        </w:rPr>
        <w:t>1. Le principe d’un TSM</w:t>
      </w:r>
    </w:p>
    <w:p w:rsidR="007A1708" w:rsidRDefault="007A1708" w:rsidP="00D23F76">
      <w:pPr>
        <w:autoSpaceDE w:val="0"/>
        <w:autoSpaceDN w:val="0"/>
        <w:adjustRightInd w:val="0"/>
        <w:rPr>
          <w:rFonts w:ascii="Times New Roman" w:hAnsi="Times New Roman" w:cs="Times New Roman"/>
          <w:szCs w:val="24"/>
        </w:rPr>
      </w:pPr>
    </w:p>
    <w:p w:rsidR="002D0140" w:rsidRDefault="00D23F76" w:rsidP="00D23F76">
      <w:pPr>
        <w:autoSpaceDE w:val="0"/>
        <w:autoSpaceDN w:val="0"/>
        <w:adjustRightInd w:val="0"/>
        <w:rPr>
          <w:rFonts w:ascii="Times New Roman" w:hAnsi="Times New Roman" w:cs="Times New Roman"/>
          <w:szCs w:val="24"/>
        </w:rPr>
      </w:pPr>
      <w:r>
        <w:rPr>
          <w:rFonts w:ascii="Times New Roman" w:hAnsi="Times New Roman" w:cs="Times New Roman"/>
          <w:szCs w:val="24"/>
        </w:rPr>
        <w:t>R</w:t>
      </w:r>
      <w:r w:rsidR="00E114BB">
        <w:rPr>
          <w:rFonts w:ascii="Times New Roman" w:hAnsi="Times New Roman" w:cs="Times New Roman"/>
          <w:szCs w:val="24"/>
        </w:rPr>
        <w:t xml:space="preserve">evenons au test de 10 QCL auquel 18 étudiants avaient répondu. </w:t>
      </w:r>
      <w:r>
        <w:rPr>
          <w:rFonts w:ascii="Times New Roman" w:hAnsi="Times New Roman" w:cs="Times New Roman"/>
          <w:szCs w:val="24"/>
        </w:rPr>
        <w:t>Après reprise des feuilles de réponses, les étapes d’un Test Spectral métacognitif ou TSM (voir Leclercq, 2014 et section K ci-après) avaient été suivies</w:t>
      </w:r>
      <w:r w:rsidR="002D0140">
        <w:rPr>
          <w:rFonts w:ascii="Times New Roman" w:hAnsi="Times New Roman" w:cs="Times New Roman"/>
          <w:szCs w:val="24"/>
        </w:rPr>
        <w:t xml:space="preserve"> dans une phase appelée « débat » ou « debriefing ». </w:t>
      </w:r>
    </w:p>
    <w:p w:rsidR="00D23F76" w:rsidRDefault="00D23F76" w:rsidP="00D23F76">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Pour chacune des questions, le professeur </w:t>
      </w:r>
      <w:r w:rsidR="0099777F">
        <w:rPr>
          <w:rFonts w:ascii="Times New Roman" w:hAnsi="Times New Roman" w:cs="Times New Roman"/>
          <w:szCs w:val="24"/>
        </w:rPr>
        <w:t xml:space="preserve">a </w:t>
      </w:r>
      <w:r>
        <w:rPr>
          <w:rFonts w:ascii="Times New Roman" w:hAnsi="Times New Roman" w:cs="Times New Roman"/>
          <w:szCs w:val="24"/>
        </w:rPr>
        <w:t>annonc</w:t>
      </w:r>
      <w:r w:rsidR="0099777F">
        <w:rPr>
          <w:rFonts w:ascii="Times New Roman" w:hAnsi="Times New Roman" w:cs="Times New Roman"/>
          <w:szCs w:val="24"/>
        </w:rPr>
        <w:t>é</w:t>
      </w:r>
      <w:r>
        <w:rPr>
          <w:rFonts w:ascii="Times New Roman" w:hAnsi="Times New Roman" w:cs="Times New Roman"/>
          <w:szCs w:val="24"/>
        </w:rPr>
        <w:t xml:space="preserve"> la réponse attendue par lui (voir les </w:t>
      </w:r>
      <w:r w:rsidR="004A01EB">
        <w:rPr>
          <w:rFonts w:ascii="Times New Roman" w:hAnsi="Times New Roman" w:cs="Times New Roman"/>
          <w:szCs w:val="24"/>
        </w:rPr>
        <w:t>lettres rouges dans la colonn</w:t>
      </w:r>
      <w:r w:rsidR="00F64DD3">
        <w:rPr>
          <w:rFonts w:ascii="Times New Roman" w:hAnsi="Times New Roman" w:cs="Times New Roman"/>
          <w:szCs w:val="24"/>
        </w:rPr>
        <w:t>e W</w:t>
      </w:r>
      <w:r w:rsidR="004A01EB">
        <w:rPr>
          <w:rFonts w:ascii="Times New Roman" w:hAnsi="Times New Roman" w:cs="Times New Roman"/>
          <w:szCs w:val="24"/>
        </w:rPr>
        <w:t xml:space="preserve"> de la figure </w:t>
      </w:r>
      <w:r w:rsidR="00F64DD3">
        <w:rPr>
          <w:rFonts w:ascii="Times New Roman" w:hAnsi="Times New Roman" w:cs="Times New Roman"/>
          <w:szCs w:val="24"/>
        </w:rPr>
        <w:t>8</w:t>
      </w:r>
      <w:r>
        <w:rPr>
          <w:rFonts w:ascii="Times New Roman" w:hAnsi="Times New Roman" w:cs="Times New Roman"/>
          <w:szCs w:val="24"/>
        </w:rPr>
        <w:t xml:space="preserve">). Les étudiants </w:t>
      </w:r>
      <w:r w:rsidR="0099777F">
        <w:rPr>
          <w:rFonts w:ascii="Times New Roman" w:hAnsi="Times New Roman" w:cs="Times New Roman"/>
          <w:szCs w:val="24"/>
        </w:rPr>
        <w:t>o</w:t>
      </w:r>
      <w:r>
        <w:rPr>
          <w:rFonts w:ascii="Times New Roman" w:hAnsi="Times New Roman" w:cs="Times New Roman"/>
          <w:szCs w:val="24"/>
        </w:rPr>
        <w:t xml:space="preserve">nt alors été invités à proposer (et défendre en argumentant) les solutions qu’ils jugent correctes. Tous, y compris l’enseignant, réagissent et, le cas échéant, d’autres réponses ont alors </w:t>
      </w:r>
      <w:r w:rsidR="0099777F">
        <w:rPr>
          <w:rFonts w:ascii="Times New Roman" w:hAnsi="Times New Roman" w:cs="Times New Roman"/>
          <w:szCs w:val="24"/>
        </w:rPr>
        <w:t xml:space="preserve">été </w:t>
      </w:r>
      <w:r>
        <w:rPr>
          <w:rFonts w:ascii="Times New Roman" w:hAnsi="Times New Roman" w:cs="Times New Roman"/>
          <w:szCs w:val="24"/>
        </w:rPr>
        <w:t>jugées</w:t>
      </w:r>
      <w:r w:rsidR="0099777F">
        <w:rPr>
          <w:rFonts w:ascii="Times New Roman" w:hAnsi="Times New Roman" w:cs="Times New Roman"/>
          <w:szCs w:val="24"/>
        </w:rPr>
        <w:t xml:space="preserve"> par l’enseignant </w:t>
      </w:r>
      <w:r>
        <w:rPr>
          <w:rFonts w:ascii="Times New Roman" w:hAnsi="Times New Roman" w:cs="Times New Roman"/>
          <w:szCs w:val="24"/>
        </w:rPr>
        <w:t xml:space="preserve">comme acceptables </w:t>
      </w:r>
      <w:r w:rsidR="0099777F">
        <w:rPr>
          <w:rFonts w:ascii="Times New Roman" w:hAnsi="Times New Roman" w:cs="Times New Roman"/>
          <w:szCs w:val="24"/>
        </w:rPr>
        <w:t xml:space="preserve">et déclarées comme telles </w:t>
      </w:r>
      <w:r>
        <w:rPr>
          <w:rFonts w:ascii="Times New Roman" w:hAnsi="Times New Roman" w:cs="Times New Roman"/>
          <w:szCs w:val="24"/>
        </w:rPr>
        <w:t>(voi</w:t>
      </w:r>
      <w:r w:rsidR="004A01EB">
        <w:rPr>
          <w:rFonts w:ascii="Times New Roman" w:hAnsi="Times New Roman" w:cs="Times New Roman"/>
          <w:szCs w:val="24"/>
        </w:rPr>
        <w:t>r</w:t>
      </w:r>
      <w:r>
        <w:rPr>
          <w:rFonts w:ascii="Times New Roman" w:hAnsi="Times New Roman" w:cs="Times New Roman"/>
          <w:szCs w:val="24"/>
        </w:rPr>
        <w:t xml:space="preserve"> les lettres rouges dans les colonnes X et Y de la figure 7</w:t>
      </w:r>
      <w:r w:rsidR="0099777F">
        <w:rPr>
          <w:rFonts w:ascii="Times New Roman" w:hAnsi="Times New Roman" w:cs="Times New Roman"/>
          <w:szCs w:val="24"/>
        </w:rPr>
        <w:t xml:space="preserve"> ci-après)</w:t>
      </w:r>
      <w:r>
        <w:rPr>
          <w:rFonts w:ascii="Times New Roman" w:hAnsi="Times New Roman" w:cs="Times New Roman"/>
          <w:szCs w:val="24"/>
        </w:rPr>
        <w:t>. Cela signifie que le programme SPECTRAL les considérera toutes comme correctes. Après avoir laissé à chacun le soin d</w:t>
      </w:r>
      <w:r w:rsidR="004A01EB">
        <w:rPr>
          <w:rFonts w:ascii="Times New Roman" w:hAnsi="Times New Roman" w:cs="Times New Roman"/>
          <w:szCs w:val="24"/>
        </w:rPr>
        <w:t xml:space="preserve">e prendre note de </w:t>
      </w:r>
      <w:r>
        <w:rPr>
          <w:rFonts w:ascii="Times New Roman" w:hAnsi="Times New Roman" w:cs="Times New Roman"/>
          <w:szCs w:val="24"/>
        </w:rPr>
        <w:t xml:space="preserve">ses réflexions métacognitives (auto-diagnostic), on </w:t>
      </w:r>
      <w:r w:rsidR="0099777F">
        <w:rPr>
          <w:rFonts w:ascii="Times New Roman" w:hAnsi="Times New Roman" w:cs="Times New Roman"/>
          <w:szCs w:val="24"/>
        </w:rPr>
        <w:t xml:space="preserve">est </w:t>
      </w:r>
      <w:r>
        <w:rPr>
          <w:rFonts w:ascii="Times New Roman" w:hAnsi="Times New Roman" w:cs="Times New Roman"/>
          <w:szCs w:val="24"/>
        </w:rPr>
        <w:t>pass</w:t>
      </w:r>
      <w:r w:rsidR="0099777F">
        <w:rPr>
          <w:rFonts w:ascii="Times New Roman" w:hAnsi="Times New Roman" w:cs="Times New Roman"/>
          <w:szCs w:val="24"/>
        </w:rPr>
        <w:t>é</w:t>
      </w:r>
      <w:r>
        <w:rPr>
          <w:rFonts w:ascii="Times New Roman" w:hAnsi="Times New Roman" w:cs="Times New Roman"/>
          <w:szCs w:val="24"/>
        </w:rPr>
        <w:t xml:space="preserve"> à la question suivante. </w:t>
      </w:r>
    </w:p>
    <w:p w:rsidR="00D23F76" w:rsidRDefault="00D23F76" w:rsidP="00D23F76">
      <w:pPr>
        <w:autoSpaceDE w:val="0"/>
        <w:autoSpaceDN w:val="0"/>
        <w:adjustRightInd w:val="0"/>
        <w:rPr>
          <w:rFonts w:ascii="Times New Roman" w:hAnsi="Times New Roman" w:cs="Times New Roman"/>
          <w:szCs w:val="24"/>
        </w:rPr>
      </w:pPr>
      <w:r>
        <w:rPr>
          <w:rFonts w:ascii="Times New Roman" w:hAnsi="Times New Roman" w:cs="Times New Roman"/>
          <w:szCs w:val="24"/>
        </w:rPr>
        <w:t>Un tel débat a amené le professeur à rectifier des erreurs commises et défendues par les uns et les autres. Les apprenants bénéficient de ces explications supplémentaires à la lecture de l’article</w:t>
      </w:r>
      <w:r w:rsidR="004A01EB">
        <w:rPr>
          <w:rFonts w:ascii="Times New Roman" w:hAnsi="Times New Roman" w:cs="Times New Roman"/>
          <w:szCs w:val="24"/>
        </w:rPr>
        <w:t>. L</w:t>
      </w:r>
      <w:r>
        <w:rPr>
          <w:rFonts w:ascii="Times New Roman" w:hAnsi="Times New Roman" w:cs="Times New Roman"/>
          <w:szCs w:val="24"/>
        </w:rPr>
        <w:t>es apprenants qui ne participent pas au débat par des interventions</w:t>
      </w:r>
      <w:r w:rsidR="004A01EB">
        <w:rPr>
          <w:rFonts w:ascii="Times New Roman" w:hAnsi="Times New Roman" w:cs="Times New Roman"/>
          <w:szCs w:val="24"/>
        </w:rPr>
        <w:t xml:space="preserve"> apprennent eux aussi</w:t>
      </w:r>
      <w:r>
        <w:rPr>
          <w:rFonts w:ascii="Times New Roman" w:hAnsi="Times New Roman" w:cs="Times New Roman"/>
          <w:szCs w:val="24"/>
        </w:rPr>
        <w:t>, car ils sont attentifs à ces débats</w:t>
      </w:r>
      <w:r w:rsidR="00702B16">
        <w:rPr>
          <w:rStyle w:val="Appelnotedebasdep"/>
          <w:rFonts w:ascii="Times New Roman" w:hAnsi="Times New Roman" w:cs="Times New Roman"/>
          <w:szCs w:val="24"/>
        </w:rPr>
        <w:footnoteReference w:id="15"/>
      </w:r>
      <w:r w:rsidR="002D0140">
        <w:rPr>
          <w:rFonts w:ascii="Times New Roman" w:hAnsi="Times New Roman" w:cs="Times New Roman"/>
          <w:szCs w:val="24"/>
        </w:rPr>
        <w:t>.</w:t>
      </w:r>
    </w:p>
    <w:p w:rsidR="00141F8C" w:rsidRDefault="002D0140" w:rsidP="00B61520">
      <w:pPr>
        <w:autoSpaceDE w:val="0"/>
        <w:autoSpaceDN w:val="0"/>
        <w:adjustRightInd w:val="0"/>
        <w:rPr>
          <w:rFonts w:ascii="Times New Roman" w:hAnsi="Times New Roman" w:cs="Times New Roman"/>
          <w:szCs w:val="24"/>
        </w:rPr>
      </w:pPr>
      <w:r>
        <w:rPr>
          <w:rFonts w:ascii="Times New Roman" w:hAnsi="Times New Roman" w:cs="Times New Roman"/>
          <w:szCs w:val="24"/>
        </w:rPr>
        <w:t>Quelle est l’efficacité de cette méthode ? Pour le savoir, l</w:t>
      </w:r>
      <w:r w:rsidR="004A01EB">
        <w:rPr>
          <w:rFonts w:ascii="Times New Roman" w:hAnsi="Times New Roman" w:cs="Times New Roman"/>
          <w:szCs w:val="24"/>
        </w:rPr>
        <w:t>e lendemain, les même</w:t>
      </w:r>
      <w:r>
        <w:rPr>
          <w:rFonts w:ascii="Times New Roman" w:hAnsi="Times New Roman" w:cs="Times New Roman"/>
          <w:szCs w:val="24"/>
        </w:rPr>
        <w:t xml:space="preserve">s questions </w:t>
      </w:r>
      <w:r w:rsidR="00141F8C">
        <w:rPr>
          <w:rFonts w:ascii="Times New Roman" w:hAnsi="Times New Roman" w:cs="Times New Roman"/>
          <w:szCs w:val="24"/>
        </w:rPr>
        <w:t>o</w:t>
      </w:r>
      <w:r w:rsidR="004A01EB">
        <w:rPr>
          <w:rFonts w:ascii="Times New Roman" w:hAnsi="Times New Roman" w:cs="Times New Roman"/>
          <w:szCs w:val="24"/>
        </w:rPr>
        <w:t xml:space="preserve">nt </w:t>
      </w:r>
      <w:r>
        <w:rPr>
          <w:rFonts w:ascii="Times New Roman" w:hAnsi="Times New Roman" w:cs="Times New Roman"/>
          <w:szCs w:val="24"/>
        </w:rPr>
        <w:t xml:space="preserve">été </w:t>
      </w:r>
      <w:r w:rsidR="004A01EB">
        <w:rPr>
          <w:rFonts w:ascii="Times New Roman" w:hAnsi="Times New Roman" w:cs="Times New Roman"/>
          <w:szCs w:val="24"/>
        </w:rPr>
        <w:t xml:space="preserve">posées </w:t>
      </w:r>
      <w:r w:rsidR="00141F8C">
        <w:rPr>
          <w:rFonts w:ascii="Times New Roman" w:hAnsi="Times New Roman" w:cs="Times New Roman"/>
          <w:szCs w:val="24"/>
        </w:rPr>
        <w:t>aux mêmes étudiants, qui ne s’y attendaient pas.</w:t>
      </w:r>
    </w:p>
    <w:p w:rsidR="0057379C" w:rsidRDefault="0057379C" w:rsidP="00B61520">
      <w:pPr>
        <w:autoSpaceDE w:val="0"/>
        <w:autoSpaceDN w:val="0"/>
        <w:adjustRightInd w:val="0"/>
        <w:rPr>
          <w:rFonts w:ascii="Times New Roman" w:hAnsi="Times New Roman" w:cs="Times New Roman"/>
          <w:szCs w:val="24"/>
        </w:rPr>
      </w:pPr>
    </w:p>
    <w:p w:rsidR="002D0140" w:rsidRPr="009C6A09" w:rsidRDefault="002D132B" w:rsidP="002D0140">
      <w:pPr>
        <w:autoSpaceDE w:val="0"/>
        <w:autoSpaceDN w:val="0"/>
        <w:adjustRightInd w:val="0"/>
        <w:rPr>
          <w:rFonts w:ascii="Times New Roman" w:hAnsi="Times New Roman" w:cs="Times New Roman"/>
          <w:b/>
          <w:szCs w:val="24"/>
        </w:rPr>
      </w:pPr>
      <w:r>
        <w:rPr>
          <w:rFonts w:ascii="Times New Roman" w:hAnsi="Times New Roman" w:cs="Times New Roman"/>
          <w:b/>
          <w:szCs w:val="24"/>
        </w:rPr>
        <w:t>J</w:t>
      </w:r>
      <w:r w:rsidR="007A1708">
        <w:rPr>
          <w:rFonts w:ascii="Times New Roman" w:hAnsi="Times New Roman" w:cs="Times New Roman"/>
          <w:b/>
          <w:szCs w:val="24"/>
        </w:rPr>
        <w:t>2</w:t>
      </w:r>
      <w:r w:rsidR="002D0140">
        <w:rPr>
          <w:rFonts w:ascii="Times New Roman" w:hAnsi="Times New Roman" w:cs="Times New Roman"/>
          <w:b/>
          <w:szCs w:val="24"/>
        </w:rPr>
        <w:t>. TAST double (</w:t>
      </w:r>
      <w:r w:rsidR="002D0140" w:rsidRPr="009C6A09">
        <w:rPr>
          <w:rFonts w:ascii="Times New Roman" w:hAnsi="Times New Roman" w:cs="Times New Roman"/>
          <w:b/>
          <w:szCs w:val="24"/>
        </w:rPr>
        <w:t>PRE et POST-Tests</w:t>
      </w:r>
      <w:r w:rsidR="002D0140">
        <w:rPr>
          <w:rFonts w:ascii="Times New Roman" w:hAnsi="Times New Roman" w:cs="Times New Roman"/>
          <w:b/>
          <w:szCs w:val="24"/>
        </w:rPr>
        <w:t xml:space="preserve"> combinés)</w:t>
      </w:r>
    </w:p>
    <w:p w:rsidR="002D0140" w:rsidRDefault="002D0140" w:rsidP="002D0140">
      <w:pPr>
        <w:autoSpaceDE w:val="0"/>
        <w:autoSpaceDN w:val="0"/>
        <w:adjustRightInd w:val="0"/>
        <w:rPr>
          <w:rFonts w:ascii="Times New Roman" w:hAnsi="Times New Roman" w:cs="Times New Roman"/>
          <w:szCs w:val="24"/>
        </w:rPr>
      </w:pPr>
    </w:p>
    <w:p w:rsidR="002D0140" w:rsidRDefault="002D0140" w:rsidP="002D0140">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Quand on dispose de deux séries de réponses (et certitudes) données par les mêmes personnes aux mêmes questions, on peut utiliser une feuille ad hoc du logiciel SPECTRAL : TAST Double. Cette feuille va être décrite zone par zone. </w:t>
      </w:r>
    </w:p>
    <w:p w:rsidR="002D0140" w:rsidRDefault="002D0140" w:rsidP="002D0140">
      <w:pPr>
        <w:autoSpaceDE w:val="0"/>
        <w:autoSpaceDN w:val="0"/>
        <w:adjustRightInd w:val="0"/>
        <w:rPr>
          <w:rFonts w:ascii="Times New Roman" w:hAnsi="Times New Roman" w:cs="Times New Roman"/>
          <w:szCs w:val="24"/>
        </w:rPr>
      </w:pPr>
    </w:p>
    <w:p w:rsidR="00B6009E" w:rsidRDefault="00B6009E">
      <w:pPr>
        <w:spacing w:after="200" w:line="276" w:lineRule="auto"/>
        <w:jc w:val="left"/>
        <w:rPr>
          <w:rFonts w:ascii="Times New Roman" w:hAnsi="Times New Roman" w:cs="Times New Roman"/>
          <w:b/>
          <w:szCs w:val="24"/>
        </w:rPr>
      </w:pPr>
      <w:r>
        <w:rPr>
          <w:rFonts w:ascii="Times New Roman" w:hAnsi="Times New Roman" w:cs="Times New Roman"/>
          <w:b/>
          <w:szCs w:val="24"/>
        </w:rPr>
        <w:br w:type="page"/>
      </w:r>
    </w:p>
    <w:p w:rsidR="0057379C" w:rsidRDefault="002D132B" w:rsidP="00B61520">
      <w:pPr>
        <w:autoSpaceDE w:val="0"/>
        <w:autoSpaceDN w:val="0"/>
        <w:adjustRightInd w:val="0"/>
        <w:rPr>
          <w:rFonts w:ascii="Times New Roman" w:hAnsi="Times New Roman" w:cs="Times New Roman"/>
          <w:b/>
          <w:szCs w:val="24"/>
        </w:rPr>
      </w:pPr>
      <w:r>
        <w:rPr>
          <w:rFonts w:ascii="Times New Roman" w:hAnsi="Times New Roman" w:cs="Times New Roman"/>
          <w:b/>
          <w:szCs w:val="24"/>
        </w:rPr>
        <w:lastRenderedPageBreak/>
        <w:t>J</w:t>
      </w:r>
      <w:r w:rsidR="007A1708">
        <w:rPr>
          <w:rFonts w:ascii="Times New Roman" w:hAnsi="Times New Roman" w:cs="Times New Roman"/>
          <w:b/>
          <w:szCs w:val="24"/>
        </w:rPr>
        <w:t>3</w:t>
      </w:r>
      <w:r w:rsidR="0057379C" w:rsidRPr="0057379C">
        <w:rPr>
          <w:rFonts w:ascii="Times New Roman" w:hAnsi="Times New Roman" w:cs="Times New Roman"/>
          <w:b/>
          <w:szCs w:val="24"/>
        </w:rPr>
        <w:t>. TAST Double, zone « </w:t>
      </w:r>
      <w:r w:rsidR="002D0140">
        <w:rPr>
          <w:rFonts w:ascii="Times New Roman" w:hAnsi="Times New Roman" w:cs="Times New Roman"/>
          <w:b/>
          <w:szCs w:val="24"/>
        </w:rPr>
        <w:t xml:space="preserve">Donnés spectrales </w:t>
      </w:r>
      <w:r w:rsidR="0057379C" w:rsidRPr="0057379C">
        <w:rPr>
          <w:rFonts w:ascii="Times New Roman" w:hAnsi="Times New Roman" w:cs="Times New Roman"/>
          <w:b/>
          <w:szCs w:val="24"/>
        </w:rPr>
        <w:t>par questions »</w:t>
      </w:r>
    </w:p>
    <w:p w:rsidR="00EC08EF" w:rsidRPr="0057379C" w:rsidRDefault="00EC08EF" w:rsidP="00B61520">
      <w:pPr>
        <w:autoSpaceDE w:val="0"/>
        <w:autoSpaceDN w:val="0"/>
        <w:adjustRightInd w:val="0"/>
        <w:rPr>
          <w:rFonts w:ascii="Times New Roman" w:hAnsi="Times New Roman" w:cs="Times New Roman"/>
          <w:b/>
          <w:szCs w:val="24"/>
        </w:rPr>
      </w:pPr>
    </w:p>
    <w:p w:rsidR="0057379C" w:rsidRDefault="00EC08EF" w:rsidP="00B61520">
      <w:pPr>
        <w:autoSpaceDE w:val="0"/>
        <w:autoSpaceDN w:val="0"/>
        <w:adjustRightInd w:val="0"/>
        <w:rPr>
          <w:rFonts w:ascii="Times New Roman" w:hAnsi="Times New Roman" w:cs="Times New Roman"/>
          <w:szCs w:val="24"/>
        </w:rPr>
      </w:pPr>
      <w:r>
        <w:rPr>
          <w:noProof/>
          <w:lang w:val="fr-BE" w:eastAsia="fr-BE"/>
        </w:rPr>
        <w:drawing>
          <wp:inline distT="0" distB="0" distL="0" distR="0" wp14:anchorId="3345334A" wp14:editId="4FD557DA">
            <wp:extent cx="5642769" cy="1615440"/>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61" t="29635" r="34765" b="37857"/>
                    <a:stretch/>
                  </pic:blipFill>
                  <pic:spPr bwMode="auto">
                    <a:xfrm>
                      <a:off x="0" y="0"/>
                      <a:ext cx="5649436" cy="1617349"/>
                    </a:xfrm>
                    <a:prstGeom prst="rect">
                      <a:avLst/>
                    </a:prstGeom>
                    <a:ln>
                      <a:noFill/>
                    </a:ln>
                    <a:extLst>
                      <a:ext uri="{53640926-AAD7-44D8-BBD7-CCE9431645EC}">
                        <a14:shadowObscured xmlns:a14="http://schemas.microsoft.com/office/drawing/2010/main"/>
                      </a:ext>
                    </a:extLst>
                  </pic:spPr>
                </pic:pic>
              </a:graphicData>
            </a:graphic>
          </wp:inline>
        </w:drawing>
      </w:r>
    </w:p>
    <w:p w:rsidR="00D23F76" w:rsidRPr="00D23F76" w:rsidRDefault="002D0140" w:rsidP="00D573C8">
      <w:pPr>
        <w:autoSpaceDE w:val="0"/>
        <w:autoSpaceDN w:val="0"/>
        <w:adjustRightInd w:val="0"/>
        <w:jc w:val="center"/>
        <w:rPr>
          <w:rFonts w:ascii="Times New Roman" w:hAnsi="Times New Roman" w:cs="Times New Roman"/>
          <w:b/>
          <w:szCs w:val="24"/>
        </w:rPr>
      </w:pPr>
      <w:r>
        <w:rPr>
          <w:noProof/>
          <w:lang w:val="fr-BE" w:eastAsia="fr-BE"/>
        </w:rPr>
        <mc:AlternateContent>
          <mc:Choice Requires="wps">
            <w:drawing>
              <wp:anchor distT="0" distB="0" distL="114300" distR="114300" simplePos="0" relativeHeight="251744256" behindDoc="0" locked="0" layoutInCell="1" allowOverlap="1" wp14:anchorId="323FB026" wp14:editId="50557400">
                <wp:simplePos x="0" y="0"/>
                <wp:positionH relativeFrom="column">
                  <wp:posOffset>180744</wp:posOffset>
                </wp:positionH>
                <wp:positionV relativeFrom="paragraph">
                  <wp:posOffset>850784</wp:posOffset>
                </wp:positionV>
                <wp:extent cx="200891" cy="90055"/>
                <wp:effectExtent l="0" t="0" r="27940" b="24765"/>
                <wp:wrapNone/>
                <wp:docPr id="6" name="Rectangle 6"/>
                <wp:cNvGraphicFramePr/>
                <a:graphic xmlns:a="http://schemas.openxmlformats.org/drawingml/2006/main">
                  <a:graphicData uri="http://schemas.microsoft.com/office/word/2010/wordprocessingShape">
                    <wps:wsp>
                      <wps:cNvSpPr/>
                      <wps:spPr>
                        <a:xfrm>
                          <a:off x="0" y="0"/>
                          <a:ext cx="200891" cy="900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DE055" id="Rectangle 6" o:spid="_x0000_s1026" style="position:absolute;margin-left:14.25pt;margin-top:67pt;width:15.8pt;height:7.1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" fillcolor="white [3212]" strokecolor="white [3212]" strokeweight="2pt"/>
            </w:pict>
          </mc:Fallback>
        </mc:AlternateContent>
      </w:r>
      <w:r w:rsidR="007A1708">
        <w:rPr>
          <w:rFonts w:ascii="Times New Roman" w:hAnsi="Times New Roman" w:cs="Times New Roman"/>
          <w:b/>
          <w:szCs w:val="24"/>
        </w:rPr>
        <w:t xml:space="preserve">Figure </w:t>
      </w:r>
      <w:r w:rsidR="00E759BD">
        <w:rPr>
          <w:rFonts w:ascii="Times New Roman" w:hAnsi="Times New Roman" w:cs="Times New Roman"/>
          <w:b/>
          <w:szCs w:val="24"/>
        </w:rPr>
        <w:t>8</w:t>
      </w:r>
      <w:r w:rsidR="009C6A09" w:rsidRPr="00D23F76">
        <w:rPr>
          <w:rFonts w:ascii="Times New Roman" w:hAnsi="Times New Roman" w:cs="Times New Roman"/>
          <w:b/>
          <w:szCs w:val="24"/>
        </w:rPr>
        <w:t> : TAST</w:t>
      </w:r>
      <w:r w:rsidR="00D23F76" w:rsidRPr="00D23F76">
        <w:rPr>
          <w:rFonts w:ascii="Times New Roman" w:hAnsi="Times New Roman" w:cs="Times New Roman"/>
          <w:b/>
          <w:szCs w:val="24"/>
        </w:rPr>
        <w:t xml:space="preserve"> </w:t>
      </w:r>
      <w:r w:rsidR="00B9663D">
        <w:rPr>
          <w:rFonts w:ascii="Times New Roman" w:hAnsi="Times New Roman" w:cs="Times New Roman"/>
          <w:b/>
          <w:szCs w:val="24"/>
        </w:rPr>
        <w:t>double, zone « par questions »</w:t>
      </w:r>
    </w:p>
    <w:p w:rsidR="007A1708" w:rsidRDefault="007A1708" w:rsidP="00B61520">
      <w:pPr>
        <w:autoSpaceDE w:val="0"/>
        <w:autoSpaceDN w:val="0"/>
        <w:adjustRightInd w:val="0"/>
        <w:rPr>
          <w:rFonts w:ascii="Times New Roman" w:hAnsi="Times New Roman" w:cs="Times New Roman"/>
          <w:szCs w:val="24"/>
        </w:rPr>
      </w:pPr>
    </w:p>
    <w:p w:rsidR="00D23F76" w:rsidRDefault="00D573C8" w:rsidP="00B61520">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Dans la figure </w:t>
      </w:r>
      <w:r w:rsidR="00E759BD">
        <w:rPr>
          <w:rFonts w:ascii="Times New Roman" w:hAnsi="Times New Roman" w:cs="Times New Roman"/>
          <w:szCs w:val="24"/>
        </w:rPr>
        <w:t>8</w:t>
      </w:r>
      <w:r>
        <w:rPr>
          <w:rFonts w:ascii="Times New Roman" w:hAnsi="Times New Roman" w:cs="Times New Roman"/>
          <w:szCs w:val="24"/>
        </w:rPr>
        <w:t>, o</w:t>
      </w:r>
      <w:r w:rsidR="00D23F76">
        <w:rPr>
          <w:rFonts w:ascii="Times New Roman" w:hAnsi="Times New Roman" w:cs="Times New Roman"/>
          <w:szCs w:val="24"/>
        </w:rPr>
        <w:t xml:space="preserve">n constate que </w:t>
      </w:r>
    </w:p>
    <w:p w:rsidR="00D23F76" w:rsidRDefault="00D23F76" w:rsidP="00B61520">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 %RC </w:t>
      </w:r>
      <w:r w:rsidR="00702B16">
        <w:rPr>
          <w:rFonts w:ascii="Times New Roman" w:hAnsi="Times New Roman" w:cs="Times New Roman"/>
          <w:szCs w:val="24"/>
        </w:rPr>
        <w:t xml:space="preserve">du test total (ligne 14) </w:t>
      </w:r>
      <w:r>
        <w:rPr>
          <w:rFonts w:ascii="Times New Roman" w:hAnsi="Times New Roman" w:cs="Times New Roman"/>
          <w:szCs w:val="24"/>
        </w:rPr>
        <w:t>est passé</w:t>
      </w:r>
      <w:r w:rsidR="00702B16">
        <w:rPr>
          <w:rFonts w:ascii="Times New Roman" w:hAnsi="Times New Roman" w:cs="Times New Roman"/>
          <w:szCs w:val="24"/>
        </w:rPr>
        <w:t>e</w:t>
      </w:r>
      <w:r>
        <w:rPr>
          <w:rFonts w:ascii="Times New Roman" w:hAnsi="Times New Roman" w:cs="Times New Roman"/>
          <w:szCs w:val="24"/>
        </w:rPr>
        <w:t xml:space="preserve"> de </w:t>
      </w:r>
      <w:r w:rsidR="002D0140">
        <w:rPr>
          <w:rFonts w:ascii="Times New Roman" w:hAnsi="Times New Roman" w:cs="Times New Roman"/>
          <w:szCs w:val="24"/>
        </w:rPr>
        <w:t>61,1</w:t>
      </w:r>
      <w:r w:rsidR="00702B16">
        <w:rPr>
          <w:rFonts w:ascii="Times New Roman" w:hAnsi="Times New Roman" w:cs="Times New Roman"/>
          <w:szCs w:val="24"/>
        </w:rPr>
        <w:t>% à 87,2%.</w:t>
      </w:r>
    </w:p>
    <w:p w:rsidR="00B9663D" w:rsidRPr="001703E9" w:rsidRDefault="00B9663D" w:rsidP="00B9663D">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 testeur a en effet la possibilité (même dès le départ et évidemment après le débat) d’accepter deux (voire trois) réponses comme correctes. Alors que chaque l’étudiant, lui, ne peut en fournir qu’une. </w:t>
      </w:r>
      <w:r w:rsidRPr="001703E9">
        <w:rPr>
          <w:rFonts w:ascii="Times New Roman" w:hAnsi="Times New Roman" w:cs="Times New Roman"/>
          <w:szCs w:val="24"/>
        </w:rPr>
        <w:t xml:space="preserve">Pour chacune des 10 questions,  </w:t>
      </w:r>
    </w:p>
    <w:p w:rsidR="00B9663D" w:rsidRDefault="00B9663D" w:rsidP="00B9663D">
      <w:pPr>
        <w:autoSpaceDE w:val="0"/>
        <w:autoSpaceDN w:val="0"/>
        <w:adjustRightInd w:val="0"/>
        <w:ind w:left="709" w:hanging="709"/>
        <w:rPr>
          <w:rFonts w:ascii="Times New Roman" w:hAnsi="Times New Roman" w:cs="Times New Roman"/>
          <w:szCs w:val="24"/>
        </w:rPr>
      </w:pPr>
      <w:r w:rsidRPr="009C5BBA">
        <w:rPr>
          <w:rFonts w:ascii="Times New Roman" w:hAnsi="Times New Roman" w:cs="Times New Roman"/>
          <w:b/>
          <w:szCs w:val="24"/>
        </w:rPr>
        <w:t>%RC1</w:t>
      </w:r>
      <w:r w:rsidRPr="005B1092">
        <w:rPr>
          <w:rFonts w:ascii="Times New Roman" w:hAnsi="Times New Roman" w:cs="Times New Roman"/>
          <w:szCs w:val="24"/>
        </w:rPr>
        <w:t>,</w:t>
      </w:r>
      <w:r w:rsidRPr="009C5BBA">
        <w:rPr>
          <w:rFonts w:ascii="Times New Roman" w:hAnsi="Times New Roman" w:cs="Times New Roman"/>
          <w:b/>
          <w:szCs w:val="24"/>
        </w:rPr>
        <w:t xml:space="preserve"> %RC2</w:t>
      </w:r>
      <w:r w:rsidRPr="005B1092">
        <w:rPr>
          <w:rFonts w:ascii="Times New Roman" w:hAnsi="Times New Roman" w:cs="Times New Roman"/>
          <w:szCs w:val="24"/>
        </w:rPr>
        <w:t xml:space="preserve">, </w:t>
      </w:r>
      <w:r w:rsidRPr="009C5BBA">
        <w:rPr>
          <w:rFonts w:ascii="Times New Roman" w:hAnsi="Times New Roman" w:cs="Times New Roman"/>
          <w:b/>
          <w:szCs w:val="24"/>
        </w:rPr>
        <w:t>NRC1</w:t>
      </w:r>
      <w:r>
        <w:rPr>
          <w:rFonts w:ascii="Times New Roman" w:hAnsi="Times New Roman" w:cs="Times New Roman"/>
          <w:szCs w:val="24"/>
        </w:rPr>
        <w:t xml:space="preserve"> et </w:t>
      </w:r>
      <w:r w:rsidRPr="009C5BBA">
        <w:rPr>
          <w:rFonts w:ascii="Times New Roman" w:hAnsi="Times New Roman" w:cs="Times New Roman"/>
          <w:b/>
          <w:szCs w:val="24"/>
        </w:rPr>
        <w:t xml:space="preserve">NRC2 </w:t>
      </w:r>
      <w:r>
        <w:rPr>
          <w:rFonts w:ascii="Times New Roman" w:hAnsi="Times New Roman" w:cs="Times New Roman"/>
          <w:szCs w:val="24"/>
        </w:rPr>
        <w:t xml:space="preserve">sont les pourcentages puis les nombres absolus de Réponses Correctes (RC). </w:t>
      </w:r>
    </w:p>
    <w:p w:rsidR="00B9663D" w:rsidRPr="001703E9" w:rsidRDefault="00B9663D" w:rsidP="00B9663D">
      <w:pPr>
        <w:autoSpaceDE w:val="0"/>
        <w:autoSpaceDN w:val="0"/>
        <w:adjustRightInd w:val="0"/>
        <w:rPr>
          <w:rFonts w:ascii="Times New Roman" w:hAnsi="Times New Roman" w:cs="Times New Roman"/>
          <w:szCs w:val="24"/>
        </w:rPr>
      </w:pPr>
      <w:r w:rsidRPr="009C5BBA">
        <w:rPr>
          <w:rFonts w:ascii="Times New Roman" w:hAnsi="Times New Roman" w:cs="Times New Roman"/>
          <w:b/>
          <w:szCs w:val="24"/>
        </w:rPr>
        <w:t>Cmoy1</w:t>
      </w:r>
      <w:r>
        <w:rPr>
          <w:rFonts w:ascii="Times New Roman" w:hAnsi="Times New Roman" w:cs="Times New Roman"/>
          <w:szCs w:val="24"/>
        </w:rPr>
        <w:t xml:space="preserve"> et </w:t>
      </w:r>
      <w:r w:rsidRPr="009C5BBA">
        <w:rPr>
          <w:rFonts w:ascii="Times New Roman" w:hAnsi="Times New Roman" w:cs="Times New Roman"/>
          <w:b/>
          <w:szCs w:val="24"/>
        </w:rPr>
        <w:t>Cmoy2</w:t>
      </w:r>
      <w:r>
        <w:rPr>
          <w:rFonts w:ascii="Times New Roman" w:hAnsi="Times New Roman" w:cs="Times New Roman"/>
          <w:szCs w:val="24"/>
        </w:rPr>
        <w:t xml:space="preserve"> sont les Certitudes moyennes au pré et au post-test. Leur moyenne </w:t>
      </w:r>
      <w:r w:rsidR="002D0140">
        <w:rPr>
          <w:rFonts w:ascii="Times New Roman" w:hAnsi="Times New Roman" w:cs="Times New Roman"/>
          <w:szCs w:val="24"/>
        </w:rPr>
        <w:t>n’</w:t>
      </w:r>
      <w:r>
        <w:rPr>
          <w:rFonts w:ascii="Times New Roman" w:hAnsi="Times New Roman" w:cs="Times New Roman"/>
          <w:szCs w:val="24"/>
        </w:rPr>
        <w:t xml:space="preserve">a </w:t>
      </w:r>
      <w:r w:rsidR="002D0140">
        <w:rPr>
          <w:rFonts w:ascii="Times New Roman" w:hAnsi="Times New Roman" w:cs="Times New Roman"/>
          <w:szCs w:val="24"/>
        </w:rPr>
        <w:t>quasiment pas changé : 80</w:t>
      </w:r>
      <w:r>
        <w:rPr>
          <w:rFonts w:ascii="Times New Roman" w:hAnsi="Times New Roman" w:cs="Times New Roman"/>
          <w:szCs w:val="24"/>
        </w:rPr>
        <w:t xml:space="preserve">% </w:t>
      </w:r>
      <w:r w:rsidR="002D0140">
        <w:rPr>
          <w:rFonts w:ascii="Times New Roman" w:hAnsi="Times New Roman" w:cs="Times New Roman"/>
          <w:szCs w:val="24"/>
        </w:rPr>
        <w:t xml:space="preserve">au prétest, </w:t>
      </w:r>
      <w:r>
        <w:rPr>
          <w:rFonts w:ascii="Times New Roman" w:hAnsi="Times New Roman" w:cs="Times New Roman"/>
          <w:szCs w:val="24"/>
        </w:rPr>
        <w:t>79%</w:t>
      </w:r>
      <w:r w:rsidR="002D0140">
        <w:rPr>
          <w:rFonts w:ascii="Times New Roman" w:hAnsi="Times New Roman" w:cs="Times New Roman"/>
          <w:szCs w:val="24"/>
        </w:rPr>
        <w:t xml:space="preserve"> au post-test</w:t>
      </w:r>
      <w:r>
        <w:rPr>
          <w:rFonts w:ascii="Times New Roman" w:hAnsi="Times New Roman" w:cs="Times New Roman"/>
          <w:szCs w:val="24"/>
        </w:rPr>
        <w:t xml:space="preserve">. </w:t>
      </w:r>
    </w:p>
    <w:p w:rsidR="008C7231" w:rsidRDefault="00B9663D" w:rsidP="00B9663D">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Les valeurs des </w:t>
      </w:r>
      <w:r w:rsidRPr="000835EA">
        <w:rPr>
          <w:rFonts w:ascii="Times New Roman" w:hAnsi="Times New Roman" w:cs="Times New Roman"/>
          <w:b/>
          <w:szCs w:val="24"/>
        </w:rPr>
        <w:t xml:space="preserve">rpbis </w:t>
      </w:r>
      <w:r>
        <w:rPr>
          <w:rFonts w:ascii="Times New Roman" w:hAnsi="Times New Roman" w:cs="Times New Roman"/>
          <w:szCs w:val="24"/>
        </w:rPr>
        <w:t xml:space="preserve">sont </w:t>
      </w:r>
      <w:r w:rsidR="008C7231">
        <w:rPr>
          <w:rFonts w:ascii="Times New Roman" w:hAnsi="Times New Roman" w:cs="Times New Roman"/>
          <w:szCs w:val="24"/>
        </w:rPr>
        <w:t xml:space="preserve">à interpréter à la lumière de plusieurs phénomènes : </w:t>
      </w:r>
    </w:p>
    <w:p w:rsidR="008C7231" w:rsidRDefault="008C7231" w:rsidP="00786DA3">
      <w:pPr>
        <w:autoSpaceDE w:val="0"/>
        <w:autoSpaceDN w:val="0"/>
        <w:adjustRightInd w:val="0"/>
        <w:ind w:left="1418" w:hanging="709"/>
        <w:rPr>
          <w:rFonts w:ascii="Times New Roman" w:hAnsi="Times New Roman" w:cs="Times New Roman"/>
          <w:szCs w:val="24"/>
        </w:rPr>
      </w:pPr>
      <w:r>
        <w:rPr>
          <w:rFonts w:ascii="Times New Roman" w:hAnsi="Times New Roman" w:cs="Times New Roman"/>
          <w:szCs w:val="24"/>
        </w:rPr>
        <w:t>a)-</w:t>
      </w:r>
      <w:r w:rsidR="00B9663D">
        <w:rPr>
          <w:rFonts w:ascii="Times New Roman" w:hAnsi="Times New Roman" w:cs="Times New Roman"/>
          <w:szCs w:val="24"/>
        </w:rPr>
        <w:t>au post-test les différences entre les évalués se sont réduites (la plupart se rapprochent du « plafond »</w:t>
      </w:r>
      <w:r>
        <w:rPr>
          <w:rFonts w:ascii="Times New Roman" w:hAnsi="Times New Roman" w:cs="Times New Roman"/>
          <w:szCs w:val="24"/>
        </w:rPr>
        <w:t>)</w:t>
      </w:r>
      <w:r w:rsidR="00B9663D">
        <w:rPr>
          <w:rFonts w:ascii="Times New Roman" w:hAnsi="Times New Roman" w:cs="Times New Roman"/>
          <w:szCs w:val="24"/>
        </w:rPr>
        <w:t>.</w:t>
      </w:r>
      <w:r>
        <w:rPr>
          <w:rFonts w:ascii="Times New Roman" w:hAnsi="Times New Roman" w:cs="Times New Roman"/>
          <w:szCs w:val="24"/>
        </w:rPr>
        <w:t xml:space="preserve"> Quand le %RC d’une question est très élevé (en fait éloigné de 50%), le rpbis est automatiquement faible, car la question discrimine peu : elle laisse beaucoup d’étudiants dans le même panier (ceux qui ont réussi cette question). C’est le cas pour les </w:t>
      </w:r>
      <w:r w:rsidR="00786DA3">
        <w:rPr>
          <w:rFonts w:ascii="Times New Roman" w:hAnsi="Times New Roman" w:cs="Times New Roman"/>
          <w:szCs w:val="24"/>
        </w:rPr>
        <w:t>questions 1</w:t>
      </w:r>
      <w:r w:rsidR="000835EA">
        <w:rPr>
          <w:rFonts w:ascii="Times New Roman" w:hAnsi="Times New Roman" w:cs="Times New Roman"/>
          <w:szCs w:val="24"/>
        </w:rPr>
        <w:t xml:space="preserve"> et 2</w:t>
      </w:r>
      <w:r w:rsidR="00786DA3">
        <w:rPr>
          <w:rFonts w:ascii="Times New Roman" w:hAnsi="Times New Roman" w:cs="Times New Roman"/>
          <w:szCs w:val="24"/>
        </w:rPr>
        <w:t xml:space="preserve"> au prétest. </w:t>
      </w:r>
      <w:r>
        <w:rPr>
          <w:rFonts w:ascii="Times New Roman" w:hAnsi="Times New Roman" w:cs="Times New Roman"/>
          <w:szCs w:val="24"/>
        </w:rPr>
        <w:t xml:space="preserve">Il en va de même quand le %RC est très faible car la question laisse beaucoup d’étudiants dans le même panier (ceux qui ont échoué à cette question). </w:t>
      </w:r>
      <w:r w:rsidR="00786DA3">
        <w:rPr>
          <w:rFonts w:ascii="Times New Roman" w:hAnsi="Times New Roman" w:cs="Times New Roman"/>
          <w:szCs w:val="24"/>
        </w:rPr>
        <w:t xml:space="preserve">C’est le cas pour la question </w:t>
      </w:r>
      <w:r w:rsidR="000835EA">
        <w:rPr>
          <w:rFonts w:ascii="Times New Roman" w:hAnsi="Times New Roman" w:cs="Times New Roman"/>
          <w:szCs w:val="24"/>
        </w:rPr>
        <w:t>7</w:t>
      </w:r>
      <w:r w:rsidR="00786DA3">
        <w:rPr>
          <w:rFonts w:ascii="Times New Roman" w:hAnsi="Times New Roman" w:cs="Times New Roman"/>
          <w:szCs w:val="24"/>
        </w:rPr>
        <w:t xml:space="preserve"> au prétest.</w:t>
      </w:r>
    </w:p>
    <w:p w:rsidR="00B9663D" w:rsidRPr="001703E9" w:rsidRDefault="008C7231" w:rsidP="00786DA3">
      <w:pPr>
        <w:autoSpaceDE w:val="0"/>
        <w:autoSpaceDN w:val="0"/>
        <w:adjustRightInd w:val="0"/>
        <w:ind w:left="1418" w:hanging="709"/>
        <w:rPr>
          <w:rFonts w:ascii="Times New Roman" w:hAnsi="Times New Roman" w:cs="Times New Roman"/>
          <w:szCs w:val="24"/>
        </w:rPr>
      </w:pPr>
      <w:r>
        <w:rPr>
          <w:rFonts w:ascii="Times New Roman" w:hAnsi="Times New Roman" w:cs="Times New Roman"/>
          <w:szCs w:val="24"/>
        </w:rPr>
        <w:t xml:space="preserve">b) </w:t>
      </w:r>
      <w:r w:rsidR="00B9663D">
        <w:rPr>
          <w:rFonts w:ascii="Times New Roman" w:hAnsi="Times New Roman" w:cs="Times New Roman"/>
          <w:szCs w:val="24"/>
        </w:rPr>
        <w:t xml:space="preserve">En l’absence de débat, les ambiguïtés non clarifiées </w:t>
      </w:r>
      <w:r w:rsidR="00786DA3">
        <w:rPr>
          <w:rFonts w:ascii="Times New Roman" w:hAnsi="Times New Roman" w:cs="Times New Roman"/>
          <w:szCs w:val="24"/>
        </w:rPr>
        <w:t xml:space="preserve">peuvent </w:t>
      </w:r>
      <w:r w:rsidR="00B9663D">
        <w:rPr>
          <w:rFonts w:ascii="Times New Roman" w:hAnsi="Times New Roman" w:cs="Times New Roman"/>
          <w:szCs w:val="24"/>
        </w:rPr>
        <w:t>amène</w:t>
      </w:r>
      <w:r w:rsidR="00786DA3">
        <w:rPr>
          <w:rFonts w:ascii="Times New Roman" w:hAnsi="Times New Roman" w:cs="Times New Roman"/>
          <w:szCs w:val="24"/>
        </w:rPr>
        <w:t>r</w:t>
      </w:r>
      <w:r w:rsidR="00B9663D">
        <w:rPr>
          <w:rFonts w:ascii="Times New Roman" w:hAnsi="Times New Roman" w:cs="Times New Roman"/>
          <w:szCs w:val="24"/>
        </w:rPr>
        <w:t xml:space="preserve"> à de</w:t>
      </w:r>
      <w:r>
        <w:rPr>
          <w:rFonts w:ascii="Times New Roman" w:hAnsi="Times New Roman" w:cs="Times New Roman"/>
          <w:szCs w:val="24"/>
        </w:rPr>
        <w:t>s</w:t>
      </w:r>
      <w:r w:rsidR="00B9663D">
        <w:rPr>
          <w:rFonts w:ascii="Times New Roman" w:hAnsi="Times New Roman" w:cs="Times New Roman"/>
          <w:szCs w:val="24"/>
        </w:rPr>
        <w:t xml:space="preserve"> valeurs de rpbis </w:t>
      </w:r>
      <w:r w:rsidR="00786DA3">
        <w:rPr>
          <w:rFonts w:ascii="Times New Roman" w:hAnsi="Times New Roman" w:cs="Times New Roman"/>
          <w:szCs w:val="24"/>
        </w:rPr>
        <w:t>non</w:t>
      </w:r>
      <w:r w:rsidR="00B9663D">
        <w:rPr>
          <w:rFonts w:ascii="Times New Roman" w:hAnsi="Times New Roman" w:cs="Times New Roman"/>
          <w:szCs w:val="24"/>
        </w:rPr>
        <w:t xml:space="preserve"> conformes aux attentes</w:t>
      </w:r>
      <w:r>
        <w:rPr>
          <w:rFonts w:ascii="Times New Roman" w:hAnsi="Times New Roman" w:cs="Times New Roman"/>
          <w:szCs w:val="24"/>
        </w:rPr>
        <w:t xml:space="preserve"> (rpbis positifs aux réponses correctes). Ainsi, si des étudiants « forts » au total du test se sont trompés</w:t>
      </w:r>
      <w:r w:rsidR="00786DA3">
        <w:rPr>
          <w:rFonts w:ascii="Times New Roman" w:hAnsi="Times New Roman" w:cs="Times New Roman"/>
          <w:szCs w:val="24"/>
        </w:rPr>
        <w:t>, le rpbis de la question peut être négatif. L</w:t>
      </w:r>
      <w:r w:rsidR="00B9663D">
        <w:rPr>
          <w:rFonts w:ascii="Times New Roman" w:hAnsi="Times New Roman" w:cs="Times New Roman"/>
          <w:szCs w:val="24"/>
        </w:rPr>
        <w:t xml:space="preserve">a suppression (a posteriori) de </w:t>
      </w:r>
      <w:r w:rsidR="00786DA3">
        <w:rPr>
          <w:rFonts w:ascii="Times New Roman" w:hAnsi="Times New Roman" w:cs="Times New Roman"/>
          <w:szCs w:val="24"/>
        </w:rPr>
        <w:t xml:space="preserve">telles </w:t>
      </w:r>
      <w:r w:rsidR="00B9663D">
        <w:rPr>
          <w:rFonts w:ascii="Times New Roman" w:hAnsi="Times New Roman" w:cs="Times New Roman"/>
          <w:szCs w:val="24"/>
        </w:rPr>
        <w:t>questions pour le calcul du score total</w:t>
      </w:r>
      <w:r w:rsidR="00786DA3">
        <w:rPr>
          <w:rFonts w:ascii="Times New Roman" w:hAnsi="Times New Roman" w:cs="Times New Roman"/>
          <w:szCs w:val="24"/>
        </w:rPr>
        <w:t xml:space="preserve"> laisse un ensemble de questions aux rpbis plus conformes aux attentes.</w:t>
      </w:r>
    </w:p>
    <w:p w:rsidR="00786DA3" w:rsidRDefault="00786DA3" w:rsidP="00786DA3">
      <w:pPr>
        <w:autoSpaceDE w:val="0"/>
        <w:autoSpaceDN w:val="0"/>
        <w:adjustRightInd w:val="0"/>
        <w:rPr>
          <w:rFonts w:ascii="Times New Roman" w:hAnsi="Times New Roman" w:cs="Times New Roman"/>
          <w:b/>
          <w:szCs w:val="24"/>
        </w:rPr>
      </w:pPr>
    </w:p>
    <w:p w:rsidR="000835EA" w:rsidRPr="0057379C" w:rsidRDefault="002D132B" w:rsidP="000835EA">
      <w:pPr>
        <w:autoSpaceDE w:val="0"/>
        <w:autoSpaceDN w:val="0"/>
        <w:adjustRightInd w:val="0"/>
        <w:rPr>
          <w:rFonts w:ascii="Times New Roman" w:hAnsi="Times New Roman" w:cs="Times New Roman"/>
          <w:b/>
          <w:szCs w:val="24"/>
        </w:rPr>
      </w:pPr>
      <w:r>
        <w:rPr>
          <w:rFonts w:ascii="Times New Roman" w:hAnsi="Times New Roman" w:cs="Times New Roman"/>
          <w:b/>
          <w:szCs w:val="24"/>
        </w:rPr>
        <w:t>J</w:t>
      </w:r>
      <w:r w:rsidR="00D573C8">
        <w:rPr>
          <w:rFonts w:ascii="Times New Roman" w:hAnsi="Times New Roman" w:cs="Times New Roman"/>
          <w:b/>
          <w:szCs w:val="24"/>
        </w:rPr>
        <w:t>4</w:t>
      </w:r>
      <w:r w:rsidR="000835EA" w:rsidRPr="0057379C">
        <w:rPr>
          <w:rFonts w:ascii="Times New Roman" w:hAnsi="Times New Roman" w:cs="Times New Roman"/>
          <w:b/>
          <w:szCs w:val="24"/>
        </w:rPr>
        <w:t xml:space="preserve">. TAST Double, zone </w:t>
      </w:r>
      <w:r w:rsidR="000835EA">
        <w:rPr>
          <w:rFonts w:ascii="Times New Roman" w:hAnsi="Times New Roman" w:cs="Times New Roman"/>
          <w:b/>
          <w:szCs w:val="24"/>
        </w:rPr>
        <w:t>des « Gains et Pertes</w:t>
      </w:r>
      <w:r w:rsidR="000835EA" w:rsidRPr="0057379C">
        <w:rPr>
          <w:rFonts w:ascii="Times New Roman" w:hAnsi="Times New Roman" w:cs="Times New Roman"/>
          <w:b/>
          <w:szCs w:val="24"/>
        </w:rPr>
        <w:t> »</w:t>
      </w:r>
    </w:p>
    <w:p w:rsidR="000835EA" w:rsidRDefault="000835EA" w:rsidP="00786DA3">
      <w:pPr>
        <w:autoSpaceDE w:val="0"/>
        <w:autoSpaceDN w:val="0"/>
        <w:adjustRightInd w:val="0"/>
        <w:rPr>
          <w:rFonts w:ascii="Times New Roman" w:hAnsi="Times New Roman" w:cs="Times New Roman"/>
          <w:b/>
          <w:szCs w:val="24"/>
        </w:rPr>
      </w:pPr>
    </w:p>
    <w:p w:rsidR="000835EA" w:rsidRDefault="000835EA" w:rsidP="00786DA3">
      <w:pPr>
        <w:autoSpaceDE w:val="0"/>
        <w:autoSpaceDN w:val="0"/>
        <w:adjustRightInd w:val="0"/>
        <w:rPr>
          <w:rFonts w:ascii="Times New Roman" w:hAnsi="Times New Roman" w:cs="Times New Roman"/>
          <w:szCs w:val="24"/>
        </w:rPr>
      </w:pPr>
      <w:r w:rsidRPr="000835EA">
        <w:rPr>
          <w:rFonts w:ascii="Times New Roman" w:hAnsi="Times New Roman" w:cs="Times New Roman"/>
          <w:szCs w:val="24"/>
        </w:rPr>
        <w:t xml:space="preserve">Dans la figure 8, </w:t>
      </w:r>
      <w:r>
        <w:rPr>
          <w:rFonts w:ascii="Times New Roman" w:hAnsi="Times New Roman" w:cs="Times New Roman"/>
          <w:szCs w:val="24"/>
        </w:rPr>
        <w:t xml:space="preserve">en </w:t>
      </w:r>
      <w:r w:rsidRPr="000835EA">
        <w:rPr>
          <w:rFonts w:ascii="Times New Roman" w:hAnsi="Times New Roman" w:cs="Times New Roman"/>
          <w:szCs w:val="24"/>
        </w:rPr>
        <w:t xml:space="preserve">ligne </w:t>
      </w:r>
      <w:r>
        <w:rPr>
          <w:rFonts w:ascii="Times New Roman" w:hAnsi="Times New Roman" w:cs="Times New Roman"/>
          <w:szCs w:val="24"/>
        </w:rPr>
        <w:t>25, st calculées les moyennes des scores individuels (ici sur 10) : respectivement 6,11 au prétest et 8,72 au post-test. Soit un gain (G) de 2,61.</w:t>
      </w:r>
    </w:p>
    <w:p w:rsidR="000835EA" w:rsidRDefault="000835EA" w:rsidP="00786DA3">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 Gain Possible (GP) au prétest était de 3,89 (car 10-6,11). Le Gain relatif (GR) se calcule par la formule  </w:t>
      </w:r>
      <w:r w:rsidRPr="000835EA">
        <w:rPr>
          <w:rFonts w:ascii="Times New Roman" w:hAnsi="Times New Roman" w:cs="Times New Roman"/>
          <w:b/>
          <w:szCs w:val="24"/>
        </w:rPr>
        <w:t>Gain Relatif = (Gain / Gain Possible) *100</w:t>
      </w:r>
      <w:r>
        <w:rPr>
          <w:rFonts w:ascii="Times New Roman" w:hAnsi="Times New Roman" w:cs="Times New Roman"/>
          <w:szCs w:val="24"/>
        </w:rPr>
        <w:t xml:space="preserve">       ou        </w:t>
      </w:r>
      <w:r w:rsidRPr="000835EA">
        <w:rPr>
          <w:rFonts w:ascii="Times New Roman" w:hAnsi="Times New Roman" w:cs="Times New Roman"/>
          <w:b/>
          <w:szCs w:val="24"/>
        </w:rPr>
        <w:t>GR = (G / GP) *100</w:t>
      </w:r>
    </w:p>
    <w:p w:rsidR="000835EA" w:rsidRDefault="000835EA" w:rsidP="000835EA">
      <w:pPr>
        <w:autoSpaceDE w:val="0"/>
        <w:autoSpaceDN w:val="0"/>
        <w:adjustRightInd w:val="0"/>
        <w:ind w:left="3540"/>
        <w:rPr>
          <w:rFonts w:ascii="Times New Roman" w:hAnsi="Times New Roman" w:cs="Times New Roman"/>
          <w:szCs w:val="24"/>
        </w:rPr>
      </w:pPr>
      <w:r>
        <w:rPr>
          <w:rFonts w:ascii="Times New Roman" w:hAnsi="Times New Roman" w:cs="Times New Roman"/>
          <w:szCs w:val="24"/>
        </w:rPr>
        <w:t>Ici, GR = (2,61/3,89)*100 = 67,14%</w:t>
      </w:r>
    </w:p>
    <w:p w:rsidR="000835EA" w:rsidRDefault="000835EA" w:rsidP="00786DA3">
      <w:pPr>
        <w:autoSpaceDE w:val="0"/>
        <w:autoSpaceDN w:val="0"/>
        <w:adjustRightInd w:val="0"/>
        <w:rPr>
          <w:rFonts w:ascii="Times New Roman" w:hAnsi="Times New Roman" w:cs="Times New Roman"/>
          <w:szCs w:val="24"/>
        </w:rPr>
      </w:pPr>
      <w:r>
        <w:rPr>
          <w:rFonts w:ascii="Times New Roman" w:hAnsi="Times New Roman" w:cs="Times New Roman"/>
          <w:szCs w:val="24"/>
        </w:rPr>
        <w:t>Attention ! La Perte Relative (PR) s</w:t>
      </w:r>
      <w:r w:rsidR="00F64DD3">
        <w:rPr>
          <w:rFonts w:ascii="Times New Roman" w:hAnsi="Times New Roman" w:cs="Times New Roman"/>
          <w:szCs w:val="24"/>
        </w:rPr>
        <w:t>e</w:t>
      </w:r>
      <w:r>
        <w:rPr>
          <w:rFonts w:ascii="Times New Roman" w:hAnsi="Times New Roman" w:cs="Times New Roman"/>
          <w:szCs w:val="24"/>
        </w:rPr>
        <w:t xml:space="preserve"> calcule par la formule </w:t>
      </w:r>
    </w:p>
    <w:p w:rsidR="00FC1EE0" w:rsidRDefault="000835EA" w:rsidP="00FC1EE0">
      <w:pPr>
        <w:autoSpaceDE w:val="0"/>
        <w:autoSpaceDN w:val="0"/>
        <w:adjustRightInd w:val="0"/>
        <w:ind w:left="708"/>
        <w:rPr>
          <w:rFonts w:ascii="Times New Roman" w:hAnsi="Times New Roman" w:cs="Times New Roman"/>
          <w:szCs w:val="24"/>
        </w:rPr>
      </w:pPr>
      <w:r w:rsidRPr="00FC1EE0">
        <w:rPr>
          <w:rFonts w:ascii="Times New Roman" w:hAnsi="Times New Roman" w:cs="Times New Roman"/>
          <w:b/>
          <w:szCs w:val="24"/>
        </w:rPr>
        <w:t>Perte Relative = (Perte / Perte Possible) * 100</w:t>
      </w:r>
      <w:r w:rsidR="00FC1EE0">
        <w:rPr>
          <w:rFonts w:ascii="Times New Roman" w:hAnsi="Times New Roman" w:cs="Times New Roman"/>
          <w:szCs w:val="24"/>
        </w:rPr>
        <w:t xml:space="preserve">       ou     PR = (P/PP)*100, </w:t>
      </w:r>
    </w:p>
    <w:p w:rsidR="000835EA" w:rsidRDefault="00FC1EE0" w:rsidP="00FC1EE0">
      <w:pPr>
        <w:autoSpaceDE w:val="0"/>
        <w:autoSpaceDN w:val="0"/>
        <w:adjustRightInd w:val="0"/>
        <w:ind w:left="708"/>
        <w:rPr>
          <w:rFonts w:ascii="Times New Roman" w:hAnsi="Times New Roman" w:cs="Times New Roman"/>
          <w:szCs w:val="24"/>
        </w:rPr>
      </w:pPr>
      <w:r>
        <w:rPr>
          <w:rFonts w:ascii="Times New Roman" w:hAnsi="Times New Roman" w:cs="Times New Roman"/>
          <w:szCs w:val="24"/>
        </w:rPr>
        <w:t xml:space="preserve"> la PP équivala</w:t>
      </w:r>
      <w:r w:rsidR="000835EA">
        <w:rPr>
          <w:rFonts w:ascii="Times New Roman" w:hAnsi="Times New Roman" w:cs="Times New Roman"/>
          <w:szCs w:val="24"/>
        </w:rPr>
        <w:t>nt au prétest.</w:t>
      </w:r>
    </w:p>
    <w:p w:rsidR="000835EA" w:rsidRDefault="000835EA" w:rsidP="00786DA3">
      <w:pPr>
        <w:autoSpaceDE w:val="0"/>
        <w:autoSpaceDN w:val="0"/>
        <w:adjustRightInd w:val="0"/>
        <w:rPr>
          <w:rFonts w:ascii="Times New Roman" w:hAnsi="Times New Roman" w:cs="Times New Roman"/>
          <w:szCs w:val="24"/>
        </w:rPr>
      </w:pPr>
      <w:r>
        <w:rPr>
          <w:rFonts w:ascii="Times New Roman" w:hAnsi="Times New Roman" w:cs="Times New Roman"/>
          <w:szCs w:val="24"/>
        </w:rPr>
        <w:lastRenderedPageBreak/>
        <w:t>Ainsi, si le score moyen était passé, au post-test, à 5</w:t>
      </w:r>
      <w:r w:rsidR="00FC1EE0">
        <w:rPr>
          <w:rFonts w:ascii="Times New Roman" w:hAnsi="Times New Roman" w:cs="Times New Roman"/>
          <w:szCs w:val="24"/>
        </w:rPr>
        <w:t>/10</w:t>
      </w:r>
      <w:r>
        <w:rPr>
          <w:rFonts w:ascii="Times New Roman" w:hAnsi="Times New Roman" w:cs="Times New Roman"/>
          <w:szCs w:val="24"/>
        </w:rPr>
        <w:t xml:space="preserve">, </w:t>
      </w:r>
      <w:r w:rsidR="00FC1EE0">
        <w:rPr>
          <w:rFonts w:ascii="Times New Roman" w:hAnsi="Times New Roman" w:cs="Times New Roman"/>
          <w:szCs w:val="24"/>
        </w:rPr>
        <w:t xml:space="preserve">la PR aurait été (1,11/6,11)*100 = </w:t>
      </w:r>
      <w:r w:rsidR="0016047A">
        <w:rPr>
          <w:rFonts w:ascii="Times New Roman" w:hAnsi="Times New Roman" w:cs="Times New Roman"/>
          <w:szCs w:val="24"/>
        </w:rPr>
        <w:t xml:space="preserve"> </w:t>
      </w:r>
      <w:r>
        <w:rPr>
          <w:rFonts w:ascii="Times New Roman" w:hAnsi="Times New Roman" w:cs="Times New Roman"/>
          <w:szCs w:val="24"/>
        </w:rPr>
        <w:t xml:space="preserve">  </w:t>
      </w:r>
    </w:p>
    <w:p w:rsidR="000835EA" w:rsidRDefault="000835EA" w:rsidP="00786DA3">
      <w:pPr>
        <w:autoSpaceDE w:val="0"/>
        <w:autoSpaceDN w:val="0"/>
        <w:adjustRightInd w:val="0"/>
        <w:rPr>
          <w:rFonts w:ascii="Times New Roman" w:hAnsi="Times New Roman" w:cs="Times New Roman"/>
          <w:szCs w:val="24"/>
        </w:rPr>
      </w:pPr>
    </w:p>
    <w:p w:rsidR="000835EA" w:rsidRPr="000835EA" w:rsidRDefault="00052878" w:rsidP="00786DA3">
      <w:pPr>
        <w:autoSpaceDE w:val="0"/>
        <w:autoSpaceDN w:val="0"/>
        <w:adjustRightInd w:val="0"/>
        <w:rPr>
          <w:rFonts w:ascii="Times New Roman" w:hAnsi="Times New Roman" w:cs="Times New Roman"/>
          <w:szCs w:val="24"/>
        </w:rPr>
      </w:pPr>
      <w:r>
        <w:rPr>
          <w:rFonts w:ascii="Times New Roman" w:hAnsi="Times New Roman" w:cs="Times New Roman"/>
          <w:szCs w:val="24"/>
        </w:rPr>
        <w:t>Les 2 moyennes (et les 2 écarts-types) des 18 scores individuels permettent de calculer l’Ampleur de l’Effet (AE) du TSM avec Débat : 2,43 / 1,21, soit 2. Une ampleur d’Effet de 2 est appréciable. Attention, il s’agit ici non pas de la comparaison des moyennes de deux groupes distincts ayant appris une même matière par des méthodes différentes, cas pour lequel on peut interpréter les Ampleurs d’Effet selon les normes établies par Hattie (2009). De telles normes n’existent pas pour deux mesures des mêmes personnes avec le même test.</w:t>
      </w:r>
    </w:p>
    <w:p w:rsidR="003808A8" w:rsidRDefault="003808A8">
      <w:pPr>
        <w:spacing w:after="200" w:line="276" w:lineRule="auto"/>
        <w:jc w:val="left"/>
        <w:rPr>
          <w:rFonts w:ascii="Times New Roman" w:hAnsi="Times New Roman" w:cs="Times New Roman"/>
          <w:b/>
          <w:szCs w:val="24"/>
        </w:rPr>
      </w:pPr>
    </w:p>
    <w:p w:rsidR="00786DA3" w:rsidRPr="0057379C" w:rsidRDefault="002D132B" w:rsidP="00786DA3">
      <w:pPr>
        <w:autoSpaceDE w:val="0"/>
        <w:autoSpaceDN w:val="0"/>
        <w:adjustRightInd w:val="0"/>
        <w:rPr>
          <w:rFonts w:ascii="Times New Roman" w:hAnsi="Times New Roman" w:cs="Times New Roman"/>
          <w:b/>
          <w:szCs w:val="24"/>
        </w:rPr>
      </w:pPr>
      <w:r>
        <w:rPr>
          <w:rFonts w:ascii="Times New Roman" w:hAnsi="Times New Roman" w:cs="Times New Roman"/>
          <w:b/>
          <w:szCs w:val="24"/>
        </w:rPr>
        <w:t>J</w:t>
      </w:r>
      <w:r w:rsidR="00D573C8">
        <w:rPr>
          <w:rFonts w:ascii="Times New Roman" w:hAnsi="Times New Roman" w:cs="Times New Roman"/>
          <w:b/>
          <w:szCs w:val="24"/>
        </w:rPr>
        <w:t>5</w:t>
      </w:r>
      <w:r w:rsidR="00786DA3" w:rsidRPr="0057379C">
        <w:rPr>
          <w:rFonts w:ascii="Times New Roman" w:hAnsi="Times New Roman" w:cs="Times New Roman"/>
          <w:b/>
          <w:szCs w:val="24"/>
        </w:rPr>
        <w:t>. TAST Double, zone «</w:t>
      </w:r>
      <w:r w:rsidR="00786DA3">
        <w:rPr>
          <w:rFonts w:ascii="Times New Roman" w:hAnsi="Times New Roman" w:cs="Times New Roman"/>
          <w:b/>
          <w:szCs w:val="24"/>
        </w:rPr>
        <w:t>signatures spectrales</w:t>
      </w:r>
      <w:r w:rsidR="00786DA3" w:rsidRPr="0057379C">
        <w:rPr>
          <w:rFonts w:ascii="Times New Roman" w:hAnsi="Times New Roman" w:cs="Times New Roman"/>
          <w:b/>
          <w:szCs w:val="24"/>
        </w:rPr>
        <w:t> »</w:t>
      </w:r>
    </w:p>
    <w:p w:rsidR="00B9663D" w:rsidRDefault="00B9663D" w:rsidP="00B61520">
      <w:pPr>
        <w:autoSpaceDE w:val="0"/>
        <w:autoSpaceDN w:val="0"/>
        <w:adjustRightInd w:val="0"/>
        <w:rPr>
          <w:rFonts w:ascii="Times New Roman" w:hAnsi="Times New Roman" w:cs="Times New Roman"/>
          <w:szCs w:val="24"/>
        </w:rPr>
      </w:pPr>
    </w:p>
    <w:p w:rsidR="00B9663D" w:rsidRDefault="003808A8" w:rsidP="00B61520">
      <w:pPr>
        <w:autoSpaceDE w:val="0"/>
        <w:autoSpaceDN w:val="0"/>
        <w:adjustRightInd w:val="0"/>
        <w:rPr>
          <w:rFonts w:ascii="Times New Roman" w:hAnsi="Times New Roman" w:cs="Times New Roman"/>
          <w:szCs w:val="24"/>
        </w:rPr>
      </w:pPr>
      <w:r>
        <w:rPr>
          <w:noProof/>
          <w:lang w:val="fr-BE" w:eastAsia="fr-BE"/>
        </w:rPr>
        <w:drawing>
          <wp:inline distT="0" distB="0" distL="0" distR="0" wp14:anchorId="672FD0C1" wp14:editId="2924124F">
            <wp:extent cx="5807670" cy="1807029"/>
            <wp:effectExtent l="0" t="0" r="3175"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37260" r="41122" b="30172"/>
                    <a:stretch/>
                  </pic:blipFill>
                  <pic:spPr bwMode="auto">
                    <a:xfrm>
                      <a:off x="0" y="0"/>
                      <a:ext cx="5836317" cy="1815942"/>
                    </a:xfrm>
                    <a:prstGeom prst="rect">
                      <a:avLst/>
                    </a:prstGeom>
                    <a:ln>
                      <a:noFill/>
                    </a:ln>
                    <a:extLst>
                      <a:ext uri="{53640926-AAD7-44D8-BBD7-CCE9431645EC}">
                        <a14:shadowObscured xmlns:a14="http://schemas.microsoft.com/office/drawing/2010/main"/>
                      </a:ext>
                    </a:extLst>
                  </pic:spPr>
                </pic:pic>
              </a:graphicData>
            </a:graphic>
          </wp:inline>
        </w:drawing>
      </w:r>
    </w:p>
    <w:p w:rsidR="009C6A09" w:rsidRDefault="00D573C8" w:rsidP="00B645EB">
      <w:pPr>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 xml:space="preserve">Figure </w:t>
      </w:r>
      <w:r w:rsidR="00456086">
        <w:rPr>
          <w:rFonts w:ascii="Times New Roman" w:hAnsi="Times New Roman" w:cs="Times New Roman"/>
          <w:b/>
          <w:szCs w:val="24"/>
        </w:rPr>
        <w:t>9</w:t>
      </w:r>
      <w:r>
        <w:rPr>
          <w:rFonts w:ascii="Times New Roman" w:hAnsi="Times New Roman" w:cs="Times New Roman"/>
          <w:b/>
          <w:szCs w:val="24"/>
        </w:rPr>
        <w:t xml:space="preserve"> </w:t>
      </w:r>
      <w:r w:rsidR="009C6A09">
        <w:rPr>
          <w:rFonts w:ascii="Times New Roman" w:hAnsi="Times New Roman" w:cs="Times New Roman"/>
          <w:b/>
          <w:szCs w:val="24"/>
        </w:rPr>
        <w:t xml:space="preserve">: </w:t>
      </w:r>
      <w:r w:rsidR="00786DA3" w:rsidRPr="00D23F76">
        <w:rPr>
          <w:rFonts w:ascii="Times New Roman" w:hAnsi="Times New Roman" w:cs="Times New Roman"/>
          <w:b/>
          <w:szCs w:val="24"/>
        </w:rPr>
        <w:t xml:space="preserve">TAST </w:t>
      </w:r>
      <w:r w:rsidR="00786DA3">
        <w:rPr>
          <w:rFonts w:ascii="Times New Roman" w:hAnsi="Times New Roman" w:cs="Times New Roman"/>
          <w:b/>
          <w:szCs w:val="24"/>
        </w:rPr>
        <w:t>double, zone «signatures spectrales »</w:t>
      </w:r>
    </w:p>
    <w:p w:rsidR="009C6A09" w:rsidRDefault="009C6A09" w:rsidP="00A66BB8">
      <w:pPr>
        <w:autoSpaceDE w:val="0"/>
        <w:autoSpaceDN w:val="0"/>
        <w:adjustRightInd w:val="0"/>
        <w:rPr>
          <w:rFonts w:ascii="Times New Roman" w:hAnsi="Times New Roman" w:cs="Times New Roman"/>
          <w:b/>
          <w:szCs w:val="24"/>
        </w:rPr>
      </w:pPr>
    </w:p>
    <w:p w:rsidR="0005287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Pour interpréter l’allure des deux </w:t>
      </w:r>
      <w:r w:rsidRPr="005A0715">
        <w:rPr>
          <w:rFonts w:ascii="Times New Roman" w:hAnsi="Times New Roman" w:cs="Times New Roman"/>
          <w:b/>
          <w:szCs w:val="24"/>
        </w:rPr>
        <w:t>signatures spectrales</w:t>
      </w:r>
      <w:r>
        <w:rPr>
          <w:rFonts w:ascii="Times New Roman" w:hAnsi="Times New Roman" w:cs="Times New Roman"/>
          <w:szCs w:val="24"/>
        </w:rPr>
        <w:t xml:space="preserve"> (en bleu au prétest et en rouge et vert au post-test), voir mon article de 2009 « La connaissan</w:t>
      </w:r>
      <w:r w:rsidR="00052878">
        <w:rPr>
          <w:rFonts w:ascii="Times New Roman" w:hAnsi="Times New Roman" w:cs="Times New Roman"/>
          <w:szCs w:val="24"/>
        </w:rPr>
        <w:t xml:space="preserve">ce partielle chez le patient », et dans la section E ci-avant. Dans la figure 8, deux phénomènes réjouissants apparaissent entre le pré et le post-test : </w:t>
      </w:r>
    </w:p>
    <w:p w:rsidR="003808A8" w:rsidRDefault="0005287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la queue de scorpion a fortement baissé</w:t>
      </w:r>
    </w:p>
    <w:p w:rsidR="00052878" w:rsidRDefault="0005287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 flambeau s’est encore plus escarpé et élevé. </w:t>
      </w:r>
    </w:p>
    <w:p w:rsidR="00052878" w:rsidRPr="00052878" w:rsidRDefault="00052878" w:rsidP="00052878">
      <w:pPr>
        <w:autoSpaceDE w:val="0"/>
        <w:autoSpaceDN w:val="0"/>
        <w:adjustRightInd w:val="0"/>
        <w:jc w:val="center"/>
        <w:rPr>
          <w:rFonts w:ascii="Times New Roman" w:hAnsi="Times New Roman" w:cs="Times New Roman"/>
          <w:b/>
          <w:szCs w:val="24"/>
          <w:lang w:val="en-US"/>
        </w:rPr>
      </w:pPr>
      <w:r w:rsidRPr="00052878">
        <w:rPr>
          <w:rFonts w:ascii="Times New Roman" w:hAnsi="Times New Roman" w:cs="Times New Roman"/>
          <w:b/>
          <w:szCs w:val="24"/>
          <w:lang w:val="en-US"/>
        </w:rPr>
        <w:t>To test is to teach.</w:t>
      </w:r>
    </w:p>
    <w:p w:rsidR="00052878" w:rsidRPr="00052878" w:rsidRDefault="00052878" w:rsidP="00052878">
      <w:pPr>
        <w:autoSpaceDE w:val="0"/>
        <w:autoSpaceDN w:val="0"/>
        <w:adjustRightInd w:val="0"/>
        <w:jc w:val="center"/>
        <w:rPr>
          <w:rFonts w:ascii="Times New Roman" w:hAnsi="Times New Roman" w:cs="Times New Roman"/>
          <w:sz w:val="20"/>
          <w:szCs w:val="24"/>
          <w:lang w:val="en-US"/>
        </w:rPr>
      </w:pPr>
      <w:r w:rsidRPr="00052878">
        <w:rPr>
          <w:rFonts w:ascii="Times New Roman" w:hAnsi="Times New Roman" w:cs="Times New Roman"/>
          <w:sz w:val="20"/>
          <w:szCs w:val="24"/>
          <w:lang w:val="en-US"/>
        </w:rPr>
        <w:t>(Nb : To test….with a debate !).</w:t>
      </w:r>
    </w:p>
    <w:p w:rsidR="00052878" w:rsidRPr="00052878" w:rsidRDefault="00052878" w:rsidP="00A66BB8">
      <w:pPr>
        <w:autoSpaceDE w:val="0"/>
        <w:autoSpaceDN w:val="0"/>
        <w:adjustRightInd w:val="0"/>
        <w:rPr>
          <w:rFonts w:ascii="Times New Roman" w:hAnsi="Times New Roman" w:cs="Times New Roman"/>
          <w:szCs w:val="24"/>
          <w:lang w:val="en-US"/>
        </w:rPr>
      </w:pPr>
    </w:p>
    <w:p w:rsidR="003808A8" w:rsidRPr="0057379C" w:rsidRDefault="002D132B" w:rsidP="003808A8">
      <w:pPr>
        <w:autoSpaceDE w:val="0"/>
        <w:autoSpaceDN w:val="0"/>
        <w:adjustRightInd w:val="0"/>
        <w:rPr>
          <w:rFonts w:ascii="Times New Roman" w:hAnsi="Times New Roman" w:cs="Times New Roman"/>
          <w:b/>
          <w:szCs w:val="24"/>
        </w:rPr>
      </w:pPr>
      <w:r>
        <w:rPr>
          <w:rFonts w:ascii="Times New Roman" w:hAnsi="Times New Roman" w:cs="Times New Roman"/>
          <w:b/>
          <w:szCs w:val="24"/>
        </w:rPr>
        <w:t>J</w:t>
      </w:r>
      <w:r w:rsidR="00D573C8">
        <w:rPr>
          <w:rFonts w:ascii="Times New Roman" w:hAnsi="Times New Roman" w:cs="Times New Roman"/>
          <w:b/>
          <w:szCs w:val="24"/>
        </w:rPr>
        <w:t>6</w:t>
      </w:r>
      <w:r w:rsidR="003808A8" w:rsidRPr="0057379C">
        <w:rPr>
          <w:rFonts w:ascii="Times New Roman" w:hAnsi="Times New Roman" w:cs="Times New Roman"/>
          <w:b/>
          <w:szCs w:val="24"/>
        </w:rPr>
        <w:t>. TAST Double, zone «</w:t>
      </w:r>
      <w:r w:rsidR="003808A8">
        <w:rPr>
          <w:rFonts w:ascii="Times New Roman" w:hAnsi="Times New Roman" w:cs="Times New Roman"/>
          <w:b/>
          <w:szCs w:val="24"/>
        </w:rPr>
        <w:t>Résolution : Imprudence</w:t>
      </w:r>
      <w:r w:rsidR="007428F8">
        <w:rPr>
          <w:rFonts w:ascii="Times New Roman" w:hAnsi="Times New Roman" w:cs="Times New Roman"/>
          <w:b/>
          <w:szCs w:val="24"/>
        </w:rPr>
        <w:t xml:space="preserve">, </w:t>
      </w:r>
      <w:r w:rsidR="003808A8">
        <w:rPr>
          <w:rFonts w:ascii="Times New Roman" w:hAnsi="Times New Roman" w:cs="Times New Roman"/>
          <w:b/>
          <w:szCs w:val="24"/>
        </w:rPr>
        <w:t>Confiance </w:t>
      </w:r>
      <w:r w:rsidR="007428F8">
        <w:rPr>
          <w:rFonts w:ascii="Times New Roman" w:hAnsi="Times New Roman" w:cs="Times New Roman"/>
          <w:b/>
          <w:szCs w:val="24"/>
        </w:rPr>
        <w:t>et Nuance</w:t>
      </w:r>
      <w:r w:rsidR="003808A8">
        <w:rPr>
          <w:rFonts w:ascii="Times New Roman" w:hAnsi="Times New Roman" w:cs="Times New Roman"/>
          <w:b/>
          <w:szCs w:val="24"/>
        </w:rPr>
        <w:t>»</w:t>
      </w:r>
    </w:p>
    <w:p w:rsidR="003808A8" w:rsidRPr="001703E9" w:rsidRDefault="003808A8" w:rsidP="00A66BB8">
      <w:pPr>
        <w:autoSpaceDE w:val="0"/>
        <w:autoSpaceDN w:val="0"/>
        <w:adjustRightInd w:val="0"/>
        <w:rPr>
          <w:rFonts w:ascii="Times New Roman" w:hAnsi="Times New Roman" w:cs="Times New Roman"/>
          <w:szCs w:val="24"/>
        </w:rPr>
      </w:pPr>
    </w:p>
    <w:p w:rsidR="00A66BB8" w:rsidRPr="001703E9" w:rsidRDefault="003808A8" w:rsidP="00A66BB8">
      <w:pPr>
        <w:autoSpaceDE w:val="0"/>
        <w:autoSpaceDN w:val="0"/>
        <w:adjustRightInd w:val="0"/>
        <w:rPr>
          <w:rFonts w:ascii="Times New Roman" w:hAnsi="Times New Roman" w:cs="Times New Roman"/>
          <w:szCs w:val="24"/>
        </w:rPr>
      </w:pPr>
      <w:r>
        <w:rPr>
          <w:noProof/>
          <w:lang w:val="fr-BE" w:eastAsia="fr-BE"/>
        </w:rPr>
        <w:drawing>
          <wp:inline distT="0" distB="0" distL="0" distR="0" wp14:anchorId="238D9BF7" wp14:editId="51ADEDA4">
            <wp:extent cx="6050720" cy="270164"/>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0857" r="41462" b="54496"/>
                    <a:stretch/>
                  </pic:blipFill>
                  <pic:spPr bwMode="auto">
                    <a:xfrm>
                      <a:off x="0" y="0"/>
                      <a:ext cx="6085854" cy="271733"/>
                    </a:xfrm>
                    <a:prstGeom prst="rect">
                      <a:avLst/>
                    </a:prstGeom>
                    <a:ln>
                      <a:noFill/>
                    </a:ln>
                    <a:extLst>
                      <a:ext uri="{53640926-AAD7-44D8-BBD7-CCE9431645EC}">
                        <a14:shadowObscured xmlns:a14="http://schemas.microsoft.com/office/drawing/2010/main"/>
                      </a:ext>
                    </a:extLst>
                  </pic:spPr>
                </pic:pic>
              </a:graphicData>
            </a:graphic>
          </wp:inline>
        </w:drawing>
      </w:r>
    </w:p>
    <w:p w:rsidR="007428F8" w:rsidRPr="007428F8" w:rsidRDefault="007428F8" w:rsidP="007428F8">
      <w:pPr>
        <w:autoSpaceDE w:val="0"/>
        <w:autoSpaceDN w:val="0"/>
        <w:adjustRightInd w:val="0"/>
        <w:jc w:val="center"/>
        <w:rPr>
          <w:rFonts w:ascii="Times New Roman" w:hAnsi="Times New Roman" w:cs="Times New Roman"/>
          <w:b/>
          <w:szCs w:val="24"/>
        </w:rPr>
      </w:pPr>
      <w:r w:rsidRPr="007428F8">
        <w:rPr>
          <w:rFonts w:ascii="Times New Roman" w:hAnsi="Times New Roman" w:cs="Times New Roman"/>
          <w:b/>
          <w:szCs w:val="24"/>
        </w:rPr>
        <w:t xml:space="preserve">Figure </w:t>
      </w:r>
      <w:r w:rsidR="00456086">
        <w:rPr>
          <w:rFonts w:ascii="Times New Roman" w:hAnsi="Times New Roman" w:cs="Times New Roman"/>
          <w:b/>
          <w:szCs w:val="24"/>
        </w:rPr>
        <w:t>10</w:t>
      </w:r>
      <w:r w:rsidRPr="007428F8">
        <w:rPr>
          <w:rFonts w:ascii="Times New Roman" w:hAnsi="Times New Roman" w:cs="Times New Roman"/>
          <w:b/>
          <w:szCs w:val="24"/>
        </w:rPr>
        <w:t> : Indices de résolution</w:t>
      </w:r>
    </w:p>
    <w:p w:rsidR="007428F8" w:rsidRDefault="007428F8" w:rsidP="00A66BB8">
      <w:pPr>
        <w:autoSpaceDE w:val="0"/>
        <w:autoSpaceDN w:val="0"/>
        <w:adjustRightInd w:val="0"/>
        <w:rPr>
          <w:rFonts w:ascii="Times New Roman" w:hAnsi="Times New Roman" w:cs="Times New Roman"/>
          <w:szCs w:val="24"/>
        </w:rPr>
      </w:pPr>
    </w:p>
    <w:p w:rsidR="0005287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Les </w:t>
      </w:r>
      <w:r w:rsidRPr="005A0715">
        <w:rPr>
          <w:rFonts w:ascii="Times New Roman" w:hAnsi="Times New Roman" w:cs="Times New Roman"/>
          <w:b/>
          <w:szCs w:val="24"/>
        </w:rPr>
        <w:t>indices de résolution du test</w:t>
      </w:r>
      <w:r>
        <w:rPr>
          <w:rFonts w:ascii="Times New Roman" w:hAnsi="Times New Roman" w:cs="Times New Roman"/>
          <w:szCs w:val="24"/>
        </w:rPr>
        <w:t xml:space="preserve"> (qui indiquent la capacité du groupe à distinguer ses réponses correctes (RC) de ses réponses incorrectes (RI). </w:t>
      </w:r>
    </w:p>
    <w:p w:rsidR="00052878" w:rsidRDefault="00052878" w:rsidP="00A66BB8">
      <w:pPr>
        <w:autoSpaceDE w:val="0"/>
        <w:autoSpaceDN w:val="0"/>
        <w:adjustRightInd w:val="0"/>
        <w:rPr>
          <w:rFonts w:ascii="Times New Roman" w:hAnsi="Times New Roman" w:cs="Times New Roman"/>
          <w:szCs w:val="24"/>
        </w:rPr>
      </w:pPr>
    </w:p>
    <w:p w:rsidR="0005287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L’indice d’</w:t>
      </w:r>
      <w:r w:rsidRPr="005A0715">
        <w:rPr>
          <w:rFonts w:ascii="Times New Roman" w:hAnsi="Times New Roman" w:cs="Times New Roman"/>
          <w:b/>
          <w:szCs w:val="24"/>
        </w:rPr>
        <w:t xml:space="preserve">Imprudence </w:t>
      </w:r>
      <w:r>
        <w:rPr>
          <w:rFonts w:ascii="Times New Roman" w:hAnsi="Times New Roman" w:cs="Times New Roman"/>
          <w:szCs w:val="24"/>
        </w:rPr>
        <w:t xml:space="preserve">est la moyenne des certitudes données (par le groupe de 17) avec les Réponses Incorrectes (RI). </w:t>
      </w:r>
      <w:r w:rsidR="00052878">
        <w:rPr>
          <w:rFonts w:ascii="Times New Roman" w:hAnsi="Times New Roman" w:cs="Times New Roman"/>
          <w:szCs w:val="24"/>
        </w:rPr>
        <w:t xml:space="preserve">Ici 59,2%au prétest et 56,3% au post-test. On peut regretter que ces indices d’imprudence soient supérieurs à 50%. Cependant cela aurait pu être pire car très souvent la certitude moyenne s’élève au post-test (sentiment de compétence après formation). </w:t>
      </w:r>
    </w:p>
    <w:p w:rsidR="00052878" w:rsidRDefault="00052878" w:rsidP="00A66BB8">
      <w:pPr>
        <w:autoSpaceDE w:val="0"/>
        <w:autoSpaceDN w:val="0"/>
        <w:adjustRightInd w:val="0"/>
        <w:rPr>
          <w:rFonts w:ascii="Times New Roman" w:hAnsi="Times New Roman" w:cs="Times New Roman"/>
          <w:szCs w:val="24"/>
        </w:rPr>
      </w:pPr>
    </w:p>
    <w:p w:rsidR="00A66BB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lastRenderedPageBreak/>
        <w:t xml:space="preserve">L’indice de </w:t>
      </w:r>
      <w:r w:rsidRPr="005A0715">
        <w:rPr>
          <w:rFonts w:ascii="Times New Roman" w:hAnsi="Times New Roman" w:cs="Times New Roman"/>
          <w:b/>
          <w:szCs w:val="24"/>
        </w:rPr>
        <w:t>Confiance</w:t>
      </w:r>
      <w:r>
        <w:rPr>
          <w:rFonts w:ascii="Times New Roman" w:hAnsi="Times New Roman" w:cs="Times New Roman"/>
          <w:szCs w:val="24"/>
        </w:rPr>
        <w:t xml:space="preserve"> est la moyenne des certitudes données (par le groupe de</w:t>
      </w:r>
      <w:r w:rsidR="00052878">
        <w:rPr>
          <w:rFonts w:ascii="Times New Roman" w:hAnsi="Times New Roman" w:cs="Times New Roman"/>
          <w:szCs w:val="24"/>
        </w:rPr>
        <w:t>s</w:t>
      </w:r>
      <w:r>
        <w:rPr>
          <w:rFonts w:ascii="Times New Roman" w:hAnsi="Times New Roman" w:cs="Times New Roman"/>
          <w:szCs w:val="24"/>
        </w:rPr>
        <w:t xml:space="preserve"> 1</w:t>
      </w:r>
      <w:r w:rsidR="00052878">
        <w:rPr>
          <w:rFonts w:ascii="Times New Roman" w:hAnsi="Times New Roman" w:cs="Times New Roman"/>
          <w:szCs w:val="24"/>
        </w:rPr>
        <w:t>8 étudiants</w:t>
      </w:r>
      <w:r>
        <w:rPr>
          <w:rFonts w:ascii="Times New Roman" w:hAnsi="Times New Roman" w:cs="Times New Roman"/>
          <w:szCs w:val="24"/>
        </w:rPr>
        <w:t>) avec les Réponses Correctes (RC). L’indice de Nuance est la différence Confiance – Imprudence, et devrait être positif (ce qui est le cas ici : 2</w:t>
      </w:r>
      <w:r w:rsidR="00052878">
        <w:rPr>
          <w:rFonts w:ascii="Times New Roman" w:hAnsi="Times New Roman" w:cs="Times New Roman"/>
          <w:szCs w:val="24"/>
        </w:rPr>
        <w:t>4,1</w:t>
      </w:r>
      <w:r>
        <w:rPr>
          <w:rFonts w:ascii="Times New Roman" w:hAnsi="Times New Roman" w:cs="Times New Roman"/>
          <w:szCs w:val="24"/>
        </w:rPr>
        <w:t xml:space="preserve"> au prétest et 24,8 au post-test).</w:t>
      </w:r>
    </w:p>
    <w:p w:rsidR="001C0833" w:rsidRPr="001703E9" w:rsidRDefault="001C0833" w:rsidP="00A66BB8">
      <w:pPr>
        <w:autoSpaceDE w:val="0"/>
        <w:autoSpaceDN w:val="0"/>
        <w:adjustRightInd w:val="0"/>
        <w:rPr>
          <w:rFonts w:ascii="Times New Roman" w:hAnsi="Times New Roman" w:cs="Times New Roman"/>
          <w:szCs w:val="24"/>
        </w:rPr>
      </w:pPr>
    </w:p>
    <w:p w:rsidR="001C0833" w:rsidRDefault="001C0833" w:rsidP="001C0833">
      <w:pPr>
        <w:spacing w:after="200" w:line="276" w:lineRule="auto"/>
        <w:jc w:val="left"/>
      </w:pPr>
      <w:r>
        <w:t xml:space="preserve"> Ici, l’Imprudence et la Confiance et sont « équilibrées » par rapport à 50%. Ce qui n’est as fréquent. En effet, les premières fois que des personnes expriment leurs certitudes, ils sont souvent trop audacieux : ils utilisent beaucoup (abusivement) de certitude maximales (100%). CE qui aboutit à des indices d’imprudence et de Confiance tous deux supérieurs à 50%.  Il existe cependant une grande variété de situations. Ainsi, en 2009, j’avais montré que les mêmes étudiants répondaient de façon moins audacieuse quand il s’agissait de questions sur la chirurgie que sur l’hygiène. </w:t>
      </w:r>
    </w:p>
    <w:p w:rsidR="001956CF" w:rsidRPr="0057379C" w:rsidRDefault="002D132B" w:rsidP="001956CF">
      <w:pPr>
        <w:autoSpaceDE w:val="0"/>
        <w:autoSpaceDN w:val="0"/>
        <w:adjustRightInd w:val="0"/>
        <w:rPr>
          <w:rFonts w:ascii="Times New Roman" w:hAnsi="Times New Roman" w:cs="Times New Roman"/>
          <w:b/>
          <w:szCs w:val="24"/>
        </w:rPr>
      </w:pPr>
      <w:r>
        <w:rPr>
          <w:rFonts w:ascii="Times New Roman" w:hAnsi="Times New Roman" w:cs="Times New Roman"/>
          <w:b/>
          <w:szCs w:val="24"/>
        </w:rPr>
        <w:t>J</w:t>
      </w:r>
      <w:r w:rsidR="00D573C8">
        <w:rPr>
          <w:rFonts w:ascii="Times New Roman" w:hAnsi="Times New Roman" w:cs="Times New Roman"/>
          <w:b/>
          <w:szCs w:val="24"/>
        </w:rPr>
        <w:t>7</w:t>
      </w:r>
      <w:r w:rsidR="001956CF" w:rsidRPr="0057379C">
        <w:rPr>
          <w:rFonts w:ascii="Times New Roman" w:hAnsi="Times New Roman" w:cs="Times New Roman"/>
          <w:b/>
          <w:szCs w:val="24"/>
        </w:rPr>
        <w:t>. TAST Double, zone «</w:t>
      </w:r>
      <w:r w:rsidR="001956CF">
        <w:rPr>
          <w:rFonts w:ascii="Times New Roman" w:hAnsi="Times New Roman" w:cs="Times New Roman"/>
          <w:b/>
          <w:szCs w:val="24"/>
        </w:rPr>
        <w:t>Utilisabilité des connaissances</w:t>
      </w:r>
      <w:r w:rsidR="007428F8">
        <w:rPr>
          <w:rFonts w:ascii="Times New Roman" w:hAnsi="Times New Roman" w:cs="Times New Roman"/>
          <w:b/>
          <w:szCs w:val="24"/>
        </w:rPr>
        <w:t> »</w:t>
      </w:r>
    </w:p>
    <w:p w:rsidR="00A66BB8" w:rsidRPr="001703E9" w:rsidRDefault="00A66BB8" w:rsidP="00A66BB8">
      <w:pPr>
        <w:autoSpaceDE w:val="0"/>
        <w:autoSpaceDN w:val="0"/>
        <w:adjustRightInd w:val="0"/>
        <w:rPr>
          <w:rFonts w:ascii="Times New Roman" w:hAnsi="Times New Roman" w:cs="Times New Roman"/>
          <w:szCs w:val="24"/>
        </w:rPr>
      </w:pPr>
    </w:p>
    <w:p w:rsidR="001956CF" w:rsidRDefault="007428F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Utilisabilité des réponses ou utilisabilité des connaissances ? </w:t>
      </w:r>
      <w:r w:rsidR="001956CF">
        <w:rPr>
          <w:rFonts w:ascii="Times New Roman" w:hAnsi="Times New Roman" w:cs="Times New Roman"/>
          <w:szCs w:val="24"/>
        </w:rPr>
        <w:t xml:space="preserve">La plupart du temps, un formateur construit un test pédagogique pour mesurer le degré de maîtrise que des étudiants ont d’une certaine matière. Quand il juge son test valide (qu’il mesure bien ce qu’il prétend mesurer, qu’il a </w:t>
      </w:r>
      <w:r>
        <w:rPr>
          <w:rFonts w:ascii="Times New Roman" w:hAnsi="Times New Roman" w:cs="Times New Roman"/>
          <w:szCs w:val="24"/>
        </w:rPr>
        <w:t>u</w:t>
      </w:r>
      <w:r w:rsidR="001956CF">
        <w:rPr>
          <w:rFonts w:ascii="Times New Roman" w:hAnsi="Times New Roman" w:cs="Times New Roman"/>
          <w:szCs w:val="24"/>
        </w:rPr>
        <w:t>ne bonne validité de contenu ou théorique)</w:t>
      </w:r>
      <w:r w:rsidR="001956CF">
        <w:rPr>
          <w:rStyle w:val="Appelnotedebasdep"/>
          <w:rFonts w:ascii="Times New Roman" w:hAnsi="Times New Roman" w:cs="Times New Roman"/>
          <w:szCs w:val="24"/>
        </w:rPr>
        <w:footnoteReference w:id="16"/>
      </w:r>
      <w:r w:rsidR="001956CF">
        <w:rPr>
          <w:rFonts w:ascii="Times New Roman" w:hAnsi="Times New Roman" w:cs="Times New Roman"/>
          <w:szCs w:val="24"/>
        </w:rPr>
        <w:t xml:space="preserve"> alors l’enseignant fait </w:t>
      </w:r>
      <w:r w:rsidR="001956CF" w:rsidRPr="007428F8">
        <w:rPr>
          <w:rFonts w:ascii="Times New Roman" w:hAnsi="Times New Roman" w:cs="Times New Roman"/>
          <w:b/>
          <w:szCs w:val="24"/>
        </w:rPr>
        <w:t>l’hypothèse</w:t>
      </w:r>
      <w:r w:rsidR="001956CF">
        <w:rPr>
          <w:rFonts w:ascii="Times New Roman" w:hAnsi="Times New Roman" w:cs="Times New Roman"/>
          <w:szCs w:val="24"/>
        </w:rPr>
        <w:t xml:space="preserve"> que le taux de réussite à ce test reflète le degré de maîtrise du contenu (de la matière) concerné(e). De là à dire</w:t>
      </w:r>
      <w:r>
        <w:rPr>
          <w:rFonts w:ascii="Times New Roman" w:hAnsi="Times New Roman" w:cs="Times New Roman"/>
          <w:szCs w:val="24"/>
        </w:rPr>
        <w:t xml:space="preserve">, parlant d’un étudiant, </w:t>
      </w:r>
      <w:r w:rsidR="001956CF">
        <w:rPr>
          <w:rFonts w:ascii="Times New Roman" w:hAnsi="Times New Roman" w:cs="Times New Roman"/>
          <w:szCs w:val="24"/>
        </w:rPr>
        <w:t xml:space="preserve"> « la qualité de ses connaissances</w:t>
      </w:r>
      <w:r>
        <w:rPr>
          <w:rFonts w:ascii="Times New Roman" w:hAnsi="Times New Roman" w:cs="Times New Roman"/>
          <w:szCs w:val="24"/>
        </w:rPr>
        <w:t xml:space="preserve"> sur cette matière</w:t>
      </w:r>
      <w:r w:rsidR="001956CF">
        <w:rPr>
          <w:rFonts w:ascii="Times New Roman" w:hAnsi="Times New Roman" w:cs="Times New Roman"/>
          <w:szCs w:val="24"/>
        </w:rPr>
        <w:t xml:space="preserve"> » plutôt que </w:t>
      </w:r>
      <w:r>
        <w:rPr>
          <w:rFonts w:ascii="Times New Roman" w:hAnsi="Times New Roman" w:cs="Times New Roman"/>
          <w:szCs w:val="24"/>
        </w:rPr>
        <w:t>« la qualité de ses performances au test</w:t>
      </w:r>
      <w:r w:rsidR="001956CF">
        <w:rPr>
          <w:rFonts w:ascii="Times New Roman" w:hAnsi="Times New Roman" w:cs="Times New Roman"/>
          <w:szCs w:val="24"/>
        </w:rPr>
        <w:t xml:space="preserve"> </w:t>
      </w:r>
      <w:r>
        <w:rPr>
          <w:rFonts w:ascii="Times New Roman" w:hAnsi="Times New Roman" w:cs="Times New Roman"/>
          <w:szCs w:val="24"/>
        </w:rPr>
        <w:t>sur cette matière », il n’y a qu’un pas reposant sur une hypothèse.</w:t>
      </w:r>
      <w:r w:rsidR="001956CF">
        <w:rPr>
          <w:rFonts w:ascii="Times New Roman" w:hAnsi="Times New Roman" w:cs="Times New Roman"/>
          <w:szCs w:val="24"/>
        </w:rPr>
        <w:t xml:space="preserve"> </w:t>
      </w:r>
    </w:p>
    <w:p w:rsidR="00EC08EF" w:rsidRDefault="00EC08EF" w:rsidP="00A66BB8">
      <w:pPr>
        <w:autoSpaceDE w:val="0"/>
        <w:autoSpaceDN w:val="0"/>
        <w:adjustRightInd w:val="0"/>
        <w:rPr>
          <w:rFonts w:ascii="Times New Roman" w:hAnsi="Times New Roman" w:cs="Times New Roman"/>
          <w:szCs w:val="24"/>
        </w:rPr>
      </w:pPr>
    </w:p>
    <w:p w:rsidR="00EC08EF" w:rsidRDefault="00EC08EF"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Les catégories méconnaissance, ignorance, maîtrise, nuisibles, inutilisables, utilisables, sont des dénominations arbitraires portant sur des limites arbitraires elles aussi de qualités de réponses. Ce genre de catégorisation est issue de l’article « La connaissance partielle… » (Leclercq (2009). </w:t>
      </w:r>
    </w:p>
    <w:p w:rsidR="001956CF" w:rsidRDefault="001956CF" w:rsidP="00A66BB8">
      <w:pPr>
        <w:autoSpaceDE w:val="0"/>
        <w:autoSpaceDN w:val="0"/>
        <w:adjustRightInd w:val="0"/>
        <w:rPr>
          <w:rFonts w:ascii="Times New Roman" w:hAnsi="Times New Roman" w:cs="Times New Roman"/>
          <w:szCs w:val="24"/>
        </w:rPr>
      </w:pPr>
    </w:p>
    <w:p w:rsidR="003808A8" w:rsidRDefault="001956CF" w:rsidP="007428F8">
      <w:pPr>
        <w:autoSpaceDE w:val="0"/>
        <w:autoSpaceDN w:val="0"/>
        <w:adjustRightInd w:val="0"/>
        <w:rPr>
          <w:rFonts w:ascii="Times New Roman" w:hAnsi="Times New Roman" w:cs="Times New Roman"/>
          <w:szCs w:val="24"/>
        </w:rPr>
      </w:pPr>
      <w:r>
        <w:rPr>
          <w:noProof/>
          <w:lang w:val="fr-BE" w:eastAsia="fr-BE"/>
        </w:rPr>
        <w:drawing>
          <wp:inline distT="0" distB="0" distL="0" distR="0" wp14:anchorId="38D53194" wp14:editId="65DBC71E">
            <wp:extent cx="5972780" cy="113168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5083" r="41462" b="35193"/>
                    <a:stretch/>
                  </pic:blipFill>
                  <pic:spPr bwMode="auto">
                    <a:xfrm>
                      <a:off x="0" y="0"/>
                      <a:ext cx="5972810" cy="1131691"/>
                    </a:xfrm>
                    <a:prstGeom prst="rect">
                      <a:avLst/>
                    </a:prstGeom>
                    <a:ln>
                      <a:noFill/>
                    </a:ln>
                    <a:extLst>
                      <a:ext uri="{53640926-AAD7-44D8-BBD7-CCE9431645EC}">
                        <a14:shadowObscured xmlns:a14="http://schemas.microsoft.com/office/drawing/2010/main"/>
                      </a:ext>
                    </a:extLst>
                  </pic:spPr>
                </pic:pic>
              </a:graphicData>
            </a:graphic>
          </wp:inline>
        </w:drawing>
      </w:r>
      <w:r w:rsidR="007428F8">
        <w:rPr>
          <w:rFonts w:ascii="Times New Roman" w:hAnsi="Times New Roman" w:cs="Times New Roman"/>
          <w:szCs w:val="24"/>
        </w:rPr>
        <w:t xml:space="preserve"> </w:t>
      </w:r>
    </w:p>
    <w:p w:rsidR="003808A8" w:rsidRPr="007428F8" w:rsidRDefault="007428F8" w:rsidP="007428F8">
      <w:pPr>
        <w:autoSpaceDE w:val="0"/>
        <w:autoSpaceDN w:val="0"/>
        <w:adjustRightInd w:val="0"/>
        <w:jc w:val="center"/>
        <w:rPr>
          <w:rFonts w:ascii="Times New Roman" w:hAnsi="Times New Roman" w:cs="Times New Roman"/>
          <w:b/>
          <w:szCs w:val="24"/>
        </w:rPr>
      </w:pPr>
      <w:r w:rsidRPr="007428F8">
        <w:rPr>
          <w:rFonts w:ascii="Times New Roman" w:hAnsi="Times New Roman" w:cs="Times New Roman"/>
          <w:b/>
          <w:szCs w:val="24"/>
        </w:rPr>
        <w:t>Figure 1</w:t>
      </w:r>
      <w:r w:rsidR="00456086">
        <w:rPr>
          <w:rFonts w:ascii="Times New Roman" w:hAnsi="Times New Roman" w:cs="Times New Roman"/>
          <w:b/>
          <w:szCs w:val="24"/>
        </w:rPr>
        <w:t>1</w:t>
      </w:r>
      <w:r w:rsidRPr="007428F8">
        <w:rPr>
          <w:rFonts w:ascii="Times New Roman" w:hAnsi="Times New Roman" w:cs="Times New Roman"/>
          <w:b/>
          <w:szCs w:val="24"/>
        </w:rPr>
        <w:t> : Utilisabilité des connaissances</w:t>
      </w:r>
    </w:p>
    <w:p w:rsidR="003808A8" w:rsidRDefault="003808A8" w:rsidP="00A66BB8">
      <w:pPr>
        <w:autoSpaceDE w:val="0"/>
        <w:autoSpaceDN w:val="0"/>
        <w:adjustRightInd w:val="0"/>
        <w:rPr>
          <w:rFonts w:ascii="Times New Roman" w:hAnsi="Times New Roman" w:cs="Times New Roman"/>
          <w:szCs w:val="24"/>
        </w:rPr>
      </w:pPr>
    </w:p>
    <w:p w:rsidR="00A66BB8" w:rsidRPr="007428F8" w:rsidRDefault="007428F8" w:rsidP="00A66BB8">
      <w:pPr>
        <w:rPr>
          <w:rFonts w:ascii="Times New Roman" w:hAnsi="Times New Roman" w:cs="Times New Roman"/>
          <w:szCs w:val="24"/>
          <w:lang w:val="fr-BE"/>
        </w:rPr>
      </w:pPr>
      <w:r w:rsidRPr="007428F8">
        <w:rPr>
          <w:rFonts w:ascii="Times New Roman" w:hAnsi="Times New Roman" w:cs="Times New Roman"/>
          <w:szCs w:val="24"/>
          <w:lang w:val="fr-BE"/>
        </w:rPr>
        <w:t xml:space="preserve">On ne peut que se réjouir de ce que </w:t>
      </w:r>
      <w:r w:rsidR="00EC08EF">
        <w:rPr>
          <w:rFonts w:ascii="Times New Roman" w:hAnsi="Times New Roman" w:cs="Times New Roman"/>
          <w:szCs w:val="24"/>
          <w:lang w:val="fr-BE"/>
        </w:rPr>
        <w:t xml:space="preserve">les connaissances nuisibles (mais, hélas, utilisables) aient chuté de 32,8% au prétest à 9,4% au post-test et que les connaissances utilisables aient grimpé de 56,1% à 75,6%. </w:t>
      </w:r>
    </w:p>
    <w:p w:rsidR="00D573C8" w:rsidRDefault="00D573C8">
      <w:pPr>
        <w:spacing w:after="200" w:line="276" w:lineRule="auto"/>
        <w:jc w:val="left"/>
        <w:rPr>
          <w:rFonts w:ascii="Times New Roman" w:hAnsi="Times New Roman" w:cs="Times New Roman"/>
          <w:b/>
          <w:sz w:val="28"/>
          <w:szCs w:val="24"/>
          <w:lang w:val="fr-BE"/>
        </w:rPr>
      </w:pPr>
    </w:p>
    <w:p w:rsidR="004E07A5" w:rsidRDefault="004E07A5">
      <w:pPr>
        <w:spacing w:after="200" w:line="276" w:lineRule="auto"/>
        <w:jc w:val="left"/>
        <w:rPr>
          <w:rFonts w:ascii="Times New Roman" w:hAnsi="Times New Roman" w:cs="Times New Roman"/>
          <w:b/>
          <w:strike/>
          <w:sz w:val="28"/>
          <w:szCs w:val="24"/>
          <w:lang w:val="fr-BE"/>
        </w:rPr>
      </w:pPr>
      <w:r>
        <w:rPr>
          <w:rFonts w:ascii="Times New Roman" w:hAnsi="Times New Roman" w:cs="Times New Roman"/>
          <w:b/>
          <w:strike/>
          <w:sz w:val="28"/>
          <w:szCs w:val="24"/>
          <w:lang w:val="fr-BE"/>
        </w:rPr>
        <w:br w:type="page"/>
      </w:r>
    </w:p>
    <w:p w:rsidR="004E07A5" w:rsidRPr="004E07A5" w:rsidRDefault="002D132B">
      <w:pPr>
        <w:spacing w:after="200" w:line="276" w:lineRule="auto"/>
        <w:jc w:val="left"/>
        <w:rPr>
          <w:rFonts w:ascii="Times New Roman" w:hAnsi="Times New Roman" w:cs="Times New Roman"/>
          <w:b/>
          <w:sz w:val="28"/>
          <w:szCs w:val="24"/>
          <w:lang w:val="fr-BE"/>
        </w:rPr>
      </w:pPr>
      <w:r>
        <w:rPr>
          <w:rFonts w:ascii="Times New Roman" w:hAnsi="Times New Roman" w:cs="Times New Roman"/>
          <w:b/>
          <w:sz w:val="28"/>
          <w:szCs w:val="24"/>
          <w:lang w:val="fr-BE"/>
        </w:rPr>
        <w:lastRenderedPageBreak/>
        <w:t>J</w:t>
      </w:r>
      <w:r w:rsidR="00D573C8" w:rsidRPr="004E07A5">
        <w:rPr>
          <w:rFonts w:ascii="Times New Roman" w:hAnsi="Times New Roman" w:cs="Times New Roman"/>
          <w:b/>
          <w:sz w:val="28"/>
          <w:szCs w:val="24"/>
          <w:lang w:val="fr-BE"/>
        </w:rPr>
        <w:t xml:space="preserve">8. </w:t>
      </w:r>
      <w:r w:rsidR="004E07A5" w:rsidRPr="004E07A5">
        <w:rPr>
          <w:rFonts w:ascii="Times New Roman" w:hAnsi="Times New Roman" w:cs="Times New Roman"/>
          <w:b/>
          <w:sz w:val="28"/>
          <w:szCs w:val="24"/>
          <w:lang w:val="fr-BE"/>
        </w:rPr>
        <w:t xml:space="preserve">Synoptique des </w:t>
      </w:r>
      <w:r w:rsidR="00D573C8" w:rsidRPr="004E07A5">
        <w:rPr>
          <w:rFonts w:ascii="Times New Roman" w:hAnsi="Times New Roman" w:cs="Times New Roman"/>
          <w:b/>
          <w:sz w:val="28"/>
          <w:szCs w:val="24"/>
          <w:lang w:val="fr-BE"/>
        </w:rPr>
        <w:t>Résolution</w:t>
      </w:r>
      <w:r w:rsidR="004E07A5" w:rsidRPr="004E07A5">
        <w:rPr>
          <w:rFonts w:ascii="Times New Roman" w:hAnsi="Times New Roman" w:cs="Times New Roman"/>
          <w:b/>
          <w:sz w:val="28"/>
          <w:szCs w:val="24"/>
          <w:lang w:val="fr-BE"/>
        </w:rPr>
        <w:t>s</w:t>
      </w:r>
      <w:r w:rsidR="00D573C8" w:rsidRPr="004E07A5">
        <w:rPr>
          <w:rFonts w:ascii="Times New Roman" w:hAnsi="Times New Roman" w:cs="Times New Roman"/>
          <w:b/>
          <w:sz w:val="28"/>
          <w:szCs w:val="24"/>
          <w:lang w:val="fr-BE"/>
        </w:rPr>
        <w:t xml:space="preserve"> </w:t>
      </w:r>
      <w:r w:rsidR="004E07A5" w:rsidRPr="004E07A5">
        <w:rPr>
          <w:rFonts w:ascii="Times New Roman" w:hAnsi="Times New Roman" w:cs="Times New Roman"/>
          <w:b/>
          <w:sz w:val="28"/>
          <w:szCs w:val="24"/>
          <w:lang w:val="fr-BE"/>
        </w:rPr>
        <w:t>des</w:t>
      </w:r>
      <w:r w:rsidR="00D573C8" w:rsidRPr="004E07A5">
        <w:rPr>
          <w:rFonts w:ascii="Times New Roman" w:hAnsi="Times New Roman" w:cs="Times New Roman"/>
          <w:b/>
          <w:sz w:val="28"/>
          <w:szCs w:val="24"/>
          <w:lang w:val="fr-BE"/>
        </w:rPr>
        <w:t xml:space="preserve"> </w:t>
      </w:r>
      <w:r w:rsidR="00A41D7B">
        <w:rPr>
          <w:rFonts w:ascii="Times New Roman" w:hAnsi="Times New Roman" w:cs="Times New Roman"/>
          <w:b/>
          <w:sz w:val="28"/>
          <w:szCs w:val="24"/>
          <w:lang w:val="fr-BE"/>
        </w:rPr>
        <w:t>étudian</w:t>
      </w:r>
      <w:r w:rsidR="004E07A5">
        <w:rPr>
          <w:rFonts w:ascii="Times New Roman" w:hAnsi="Times New Roman" w:cs="Times New Roman"/>
          <w:b/>
          <w:sz w:val="28"/>
          <w:szCs w:val="24"/>
          <w:lang w:val="fr-BE"/>
        </w:rPr>
        <w:t>ts</w:t>
      </w:r>
    </w:p>
    <w:p w:rsidR="004E07A5" w:rsidRDefault="004E07A5" w:rsidP="004E07A5">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La figure </w:t>
      </w:r>
      <w:r w:rsidR="00456086">
        <w:rPr>
          <w:rFonts w:ascii="Times New Roman" w:hAnsi="Times New Roman" w:cs="Times New Roman"/>
          <w:szCs w:val="24"/>
        </w:rPr>
        <w:t>13</w:t>
      </w:r>
      <w:r>
        <w:rPr>
          <w:rFonts w:ascii="Times New Roman" w:hAnsi="Times New Roman" w:cs="Times New Roman"/>
          <w:szCs w:val="24"/>
        </w:rPr>
        <w:t xml:space="preserve"> présente les indices (que j’appelle «</w:t>
      </w:r>
      <w:r w:rsidRPr="004E07A5">
        <w:rPr>
          <w:rFonts w:ascii="Times New Roman" w:hAnsi="Times New Roman" w:cs="Times New Roman"/>
          <w:szCs w:val="24"/>
        </w:rPr>
        <w:t> curseurs</w:t>
      </w:r>
      <w:r>
        <w:rPr>
          <w:rFonts w:ascii="Times New Roman" w:hAnsi="Times New Roman" w:cs="Times New Roman"/>
          <w:szCs w:val="24"/>
        </w:rPr>
        <w:t> ») d’Imprudence et de Confiance que l’on voit se déplacer, pour chaque personne testée par les mêmes questions, avant (figure 17) et après (figure 18) le débat d’un TSM.</w:t>
      </w:r>
    </w:p>
    <w:p w:rsidR="004E07A5" w:rsidRPr="003D6D59" w:rsidRDefault="004E07A5" w:rsidP="004E07A5">
      <w:pPr>
        <w:autoSpaceDE w:val="0"/>
        <w:autoSpaceDN w:val="0"/>
        <w:adjustRightInd w:val="0"/>
        <w:rPr>
          <w:rFonts w:ascii="Times New Roman" w:hAnsi="Times New Roman" w:cs="Times New Roman"/>
          <w:szCs w:val="24"/>
        </w:rPr>
      </w:pPr>
      <w:r w:rsidRPr="00C24145">
        <w:rPr>
          <w:noProof/>
          <w:lang w:val="fr-BE" w:eastAsia="fr-BE"/>
        </w:rPr>
        <w:drawing>
          <wp:anchor distT="0" distB="0" distL="114300" distR="114300" simplePos="0" relativeHeight="251768832" behindDoc="1" locked="0" layoutInCell="1" allowOverlap="1">
            <wp:simplePos x="0" y="0"/>
            <wp:positionH relativeFrom="column">
              <wp:posOffset>327025</wp:posOffset>
            </wp:positionH>
            <wp:positionV relativeFrom="paragraph">
              <wp:posOffset>147955</wp:posOffset>
            </wp:positionV>
            <wp:extent cx="4922520" cy="2790526"/>
            <wp:effectExtent l="0" t="0" r="0" b="0"/>
            <wp:wrapTight wrapText="bothSides">
              <wp:wrapPolygon edited="0">
                <wp:start x="0" y="0"/>
                <wp:lineTo x="0" y="21384"/>
                <wp:lineTo x="21232" y="21384"/>
                <wp:lineTo x="21316" y="21384"/>
                <wp:lineTo x="21483" y="10028"/>
                <wp:lineTo x="21232" y="9586"/>
                <wp:lineTo x="21149" y="9586"/>
                <wp:lineTo x="21483" y="8848"/>
                <wp:lineTo x="21483" y="5899"/>
                <wp:lineTo x="20981" y="5014"/>
                <wp:lineTo x="21316" y="4572"/>
                <wp:lineTo x="21316" y="2507"/>
                <wp:lineTo x="20814" y="2507"/>
                <wp:lineTo x="21399" y="1180"/>
                <wp:lineTo x="21399"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t="-422" r="-1104" b="29004"/>
                    <a:stretch/>
                  </pic:blipFill>
                  <pic:spPr bwMode="auto">
                    <a:xfrm>
                      <a:off x="0" y="0"/>
                      <a:ext cx="4922520" cy="27905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rPr>
          <w:rFonts w:ascii="Times New Roman" w:hAnsi="Times New Roman" w:cs="Times New Roman"/>
          <w:szCs w:val="24"/>
          <w:lang w:val="fr-BE"/>
        </w:rPr>
      </w:pPr>
    </w:p>
    <w:p w:rsidR="004E07A5" w:rsidRPr="004E07A5" w:rsidRDefault="004E07A5" w:rsidP="004E07A5">
      <w:pPr>
        <w:autoSpaceDE w:val="0"/>
        <w:autoSpaceDN w:val="0"/>
        <w:adjustRightInd w:val="0"/>
        <w:jc w:val="center"/>
        <w:rPr>
          <w:rFonts w:ascii="Times New Roman" w:hAnsi="Times New Roman" w:cs="Times New Roman"/>
          <w:b/>
          <w:sz w:val="22"/>
          <w:szCs w:val="24"/>
          <w:lang w:val="fr-BE"/>
        </w:rPr>
      </w:pPr>
      <w:r w:rsidRPr="004E07A5">
        <w:rPr>
          <w:rFonts w:ascii="Times New Roman" w:hAnsi="Times New Roman" w:cs="Times New Roman"/>
          <w:b/>
          <w:sz w:val="22"/>
          <w:szCs w:val="24"/>
          <w:lang w:val="fr-BE"/>
        </w:rPr>
        <w:t>Figure 1</w:t>
      </w:r>
      <w:r w:rsidR="00456086">
        <w:rPr>
          <w:rFonts w:ascii="Times New Roman" w:hAnsi="Times New Roman" w:cs="Times New Roman"/>
          <w:b/>
          <w:sz w:val="22"/>
          <w:szCs w:val="24"/>
          <w:lang w:val="fr-BE"/>
        </w:rPr>
        <w:t>2</w:t>
      </w:r>
      <w:r w:rsidRPr="004E07A5">
        <w:rPr>
          <w:rFonts w:ascii="Times New Roman" w:hAnsi="Times New Roman" w:cs="Times New Roman"/>
          <w:b/>
          <w:sz w:val="22"/>
          <w:szCs w:val="24"/>
          <w:lang w:val="fr-BE"/>
        </w:rPr>
        <w:t xml:space="preserve"> : Indices de résolution de 12 personnes avant le débat</w:t>
      </w:r>
    </w:p>
    <w:p w:rsidR="004E07A5" w:rsidRPr="004E07A5" w:rsidRDefault="004E07A5" w:rsidP="004E07A5">
      <w:pPr>
        <w:autoSpaceDE w:val="0"/>
        <w:autoSpaceDN w:val="0"/>
        <w:adjustRightInd w:val="0"/>
        <w:jc w:val="center"/>
        <w:rPr>
          <w:rFonts w:ascii="Times New Roman" w:hAnsi="Times New Roman" w:cs="Times New Roman"/>
          <w:b/>
          <w:szCs w:val="24"/>
          <w:lang w:val="fr-BE"/>
        </w:rPr>
      </w:pPr>
      <w:r w:rsidRPr="00C24145">
        <w:rPr>
          <w:rFonts w:ascii="Times New Roman" w:hAnsi="Times New Roman" w:cs="Times New Roman"/>
          <w:noProof/>
          <w:szCs w:val="24"/>
          <w:lang w:val="fr-BE" w:eastAsia="fr-BE"/>
        </w:rPr>
        <w:drawing>
          <wp:anchor distT="0" distB="0" distL="114300" distR="114300" simplePos="0" relativeHeight="251769856" behindDoc="1" locked="0" layoutInCell="1" allowOverlap="1">
            <wp:simplePos x="0" y="0"/>
            <wp:positionH relativeFrom="column">
              <wp:posOffset>273685</wp:posOffset>
            </wp:positionH>
            <wp:positionV relativeFrom="paragraph">
              <wp:posOffset>170180</wp:posOffset>
            </wp:positionV>
            <wp:extent cx="4998720" cy="2265045"/>
            <wp:effectExtent l="0" t="0" r="0" b="1905"/>
            <wp:wrapTight wrapText="bothSides">
              <wp:wrapPolygon edited="0">
                <wp:start x="0" y="0"/>
                <wp:lineTo x="0" y="21437"/>
                <wp:lineTo x="21485" y="21437"/>
                <wp:lineTo x="21485" y="0"/>
                <wp:lineTo x="0" y="0"/>
              </wp:wrapPolygon>
            </wp:wrapTight>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rotWithShape="1">
                    <a:blip r:embed="rId25">
                      <a:extLst>
                        <a:ext uri="{28A0092B-C50C-407E-A947-70E740481C1C}">
                          <a14:useLocalDpi xmlns:a14="http://schemas.microsoft.com/office/drawing/2010/main" val="0"/>
                        </a:ext>
                      </a:extLst>
                    </a:blip>
                    <a:srcRect t="12514" r="13851" b="32979"/>
                    <a:stretch/>
                  </pic:blipFill>
                  <pic:spPr bwMode="auto">
                    <a:xfrm>
                      <a:off x="0" y="0"/>
                      <a:ext cx="4998720" cy="2265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2E3395" w:rsidRDefault="004E07A5" w:rsidP="004E07A5">
      <w:pPr>
        <w:autoSpaceDE w:val="0"/>
        <w:autoSpaceDN w:val="0"/>
        <w:adjustRightInd w:val="0"/>
        <w:rPr>
          <w:rFonts w:ascii="Times New Roman" w:hAnsi="Times New Roman" w:cs="Times New Roman"/>
          <w:szCs w:val="24"/>
          <w:lang w:val="fr-BE"/>
        </w:rPr>
      </w:pPr>
    </w:p>
    <w:p w:rsidR="004E07A5" w:rsidRPr="004E07A5" w:rsidRDefault="00456086" w:rsidP="004E07A5">
      <w:pPr>
        <w:spacing w:after="200" w:line="276" w:lineRule="auto"/>
        <w:jc w:val="center"/>
        <w:rPr>
          <w:b/>
          <w:sz w:val="22"/>
          <w:lang w:val="fr-BE"/>
        </w:rPr>
      </w:pPr>
      <w:r>
        <w:rPr>
          <w:b/>
          <w:sz w:val="22"/>
          <w:lang w:val="fr-BE"/>
        </w:rPr>
        <w:t>Figure 13</w:t>
      </w:r>
      <w:r w:rsidR="004E07A5" w:rsidRPr="004E07A5">
        <w:rPr>
          <w:b/>
          <w:sz w:val="22"/>
          <w:lang w:val="fr-BE"/>
        </w:rPr>
        <w:t xml:space="preserve"> : </w:t>
      </w:r>
      <w:r w:rsidR="004E07A5" w:rsidRPr="004E07A5">
        <w:rPr>
          <w:rFonts w:ascii="Times New Roman" w:hAnsi="Times New Roman" w:cs="Times New Roman"/>
          <w:b/>
          <w:sz w:val="22"/>
          <w:szCs w:val="24"/>
          <w:lang w:val="fr-BE"/>
        </w:rPr>
        <w:t>Indices de résolution de 12 personnes avant le débat</w:t>
      </w:r>
    </w:p>
    <w:p w:rsidR="004E07A5" w:rsidRPr="004E07A5" w:rsidRDefault="004E07A5" w:rsidP="004E07A5">
      <w:pPr>
        <w:spacing w:after="200" w:line="276" w:lineRule="auto"/>
        <w:jc w:val="left"/>
        <w:rPr>
          <w:rFonts w:ascii="Times New Roman" w:hAnsi="Times New Roman" w:cs="Times New Roman"/>
          <w:strike/>
          <w:sz w:val="28"/>
          <w:szCs w:val="24"/>
          <w:lang w:val="fr-BE"/>
        </w:rPr>
      </w:pPr>
      <w:r w:rsidRPr="004E07A5">
        <w:rPr>
          <w:lang w:val="fr-BE"/>
        </w:rPr>
        <w:t xml:space="preserve">On appréciera l’évolution des trois indices de résolution pour les étudiants 3, 4, 6 et 9 qui, obtenant le score 10/10 au post-test, n’ont plus d’indice d’Imprudence (fixé à 0). Bizarrement, l’indice de Confiance dé l’étudiant 6 a (légèrement) baissé au post-test.  </w:t>
      </w:r>
    </w:p>
    <w:p w:rsidR="00A66BB8" w:rsidRPr="00D573C8" w:rsidRDefault="00A66BB8">
      <w:pPr>
        <w:spacing w:after="200" w:line="276" w:lineRule="auto"/>
        <w:jc w:val="left"/>
        <w:rPr>
          <w:rFonts w:ascii="Times New Roman" w:hAnsi="Times New Roman" w:cs="Times New Roman"/>
          <w:b/>
          <w:strike/>
          <w:sz w:val="28"/>
          <w:szCs w:val="24"/>
          <w:lang w:val="fr-BE"/>
        </w:rPr>
      </w:pPr>
      <w:r w:rsidRPr="00D573C8">
        <w:rPr>
          <w:rFonts w:ascii="Times New Roman" w:hAnsi="Times New Roman" w:cs="Times New Roman"/>
          <w:b/>
          <w:strike/>
          <w:sz w:val="28"/>
          <w:szCs w:val="24"/>
          <w:lang w:val="fr-BE"/>
        </w:rPr>
        <w:br w:type="page"/>
      </w:r>
    </w:p>
    <w:p w:rsidR="00A66BB8" w:rsidRPr="00DF2BC5" w:rsidRDefault="002D132B" w:rsidP="00A66BB8">
      <w:pPr>
        <w:autoSpaceDE w:val="0"/>
        <w:autoSpaceDN w:val="0"/>
        <w:adjustRightInd w:val="0"/>
        <w:rPr>
          <w:rFonts w:ascii="Times New Roman" w:hAnsi="Times New Roman" w:cs="Times New Roman"/>
          <w:b/>
          <w:sz w:val="28"/>
          <w:szCs w:val="24"/>
        </w:rPr>
      </w:pPr>
      <w:r>
        <w:rPr>
          <w:rFonts w:ascii="Times New Roman" w:hAnsi="Times New Roman" w:cs="Times New Roman"/>
          <w:b/>
          <w:sz w:val="28"/>
          <w:szCs w:val="24"/>
        </w:rPr>
        <w:lastRenderedPageBreak/>
        <w:t>K</w:t>
      </w:r>
      <w:r w:rsidR="00A66BB8">
        <w:rPr>
          <w:rFonts w:ascii="Times New Roman" w:hAnsi="Times New Roman" w:cs="Times New Roman"/>
          <w:b/>
          <w:sz w:val="28"/>
          <w:szCs w:val="24"/>
        </w:rPr>
        <w:t xml:space="preserve">. </w:t>
      </w:r>
      <w:r w:rsidR="00A66BB8" w:rsidRPr="00DF2BC5">
        <w:rPr>
          <w:rFonts w:ascii="Times New Roman" w:hAnsi="Times New Roman" w:cs="Times New Roman"/>
          <w:b/>
          <w:sz w:val="28"/>
          <w:szCs w:val="24"/>
        </w:rPr>
        <w:t>TASQ</w:t>
      </w:r>
      <w:r w:rsidR="00A66BB8">
        <w:rPr>
          <w:rFonts w:ascii="Times New Roman" w:hAnsi="Times New Roman" w:cs="Times New Roman"/>
          <w:b/>
          <w:sz w:val="28"/>
          <w:szCs w:val="24"/>
        </w:rPr>
        <w:t> : Le Tableau d’Analyse Spectrale d’une Question</w:t>
      </w:r>
      <w:r w:rsidR="00E105C4">
        <w:rPr>
          <w:rFonts w:ascii="Times New Roman" w:hAnsi="Times New Roman" w:cs="Times New Roman"/>
          <w:b/>
          <w:sz w:val="28"/>
          <w:szCs w:val="24"/>
        </w:rPr>
        <w:t xml:space="preserve"> et des solutions</w:t>
      </w:r>
    </w:p>
    <w:p w:rsidR="00FC69F9" w:rsidRDefault="00FC69F9" w:rsidP="00A66BB8">
      <w:pPr>
        <w:autoSpaceDE w:val="0"/>
        <w:autoSpaceDN w:val="0"/>
        <w:adjustRightInd w:val="0"/>
        <w:rPr>
          <w:rFonts w:ascii="Times New Roman" w:hAnsi="Times New Roman" w:cs="Times New Roman"/>
          <w:szCs w:val="24"/>
        </w:rPr>
      </w:pPr>
    </w:p>
    <w:p w:rsidR="00E105C4" w:rsidRDefault="00E105C4" w:rsidP="00A66BB8">
      <w:pPr>
        <w:autoSpaceDE w:val="0"/>
        <w:autoSpaceDN w:val="0"/>
        <w:adjustRightInd w:val="0"/>
        <w:rPr>
          <w:rFonts w:ascii="Times New Roman" w:hAnsi="Times New Roman" w:cs="Times New Roman"/>
          <w:szCs w:val="24"/>
        </w:rPr>
      </w:pPr>
      <w:r>
        <w:rPr>
          <w:rFonts w:ascii="Times New Roman" w:hAnsi="Times New Roman" w:cs="Times New Roman"/>
          <w:szCs w:val="24"/>
        </w:rPr>
        <w:t>Les analyses spectrales peuvent porter sur chacune des solutions choisies dans une QCM ou émises lors de Questions à Réponses Ouvertes Courtes. Ces analyses seront illustrées sur une des 178 questions du check-up MOHICAN</w:t>
      </w:r>
      <w:r>
        <w:rPr>
          <w:rStyle w:val="Appelnotedebasdep"/>
          <w:rFonts w:ascii="Times New Roman" w:hAnsi="Times New Roman" w:cs="Times New Roman"/>
          <w:szCs w:val="24"/>
        </w:rPr>
        <w:footnoteReference w:id="17"/>
      </w:r>
      <w:r>
        <w:rPr>
          <w:rFonts w:ascii="Times New Roman" w:hAnsi="Times New Roman" w:cs="Times New Roman"/>
          <w:szCs w:val="24"/>
        </w:rPr>
        <w:t xml:space="preserve"> intervenu dans les 8 universités de Belgique francophone en octobre 1999. Ce check-up passé lors de la première semaine universitaire d’environ 4000 étudiants était décomposé en 10 tests différents. La question de l’exemple ci-après </w:t>
      </w:r>
      <w:r w:rsidR="00456086">
        <w:rPr>
          <w:rFonts w:ascii="Times New Roman" w:hAnsi="Times New Roman" w:cs="Times New Roman"/>
          <w:szCs w:val="24"/>
        </w:rPr>
        <w:t xml:space="preserve">(figure 14) </w:t>
      </w:r>
      <w:r>
        <w:rPr>
          <w:rFonts w:ascii="Times New Roman" w:hAnsi="Times New Roman" w:cs="Times New Roman"/>
          <w:szCs w:val="24"/>
        </w:rPr>
        <w:t xml:space="preserve">est extraite de l’épreuve de Vocabulaire </w:t>
      </w:r>
      <w:r w:rsidR="00ED511E">
        <w:rPr>
          <w:rFonts w:ascii="Times New Roman" w:hAnsi="Times New Roman" w:cs="Times New Roman"/>
          <w:szCs w:val="24"/>
        </w:rPr>
        <w:t xml:space="preserve">(Monballin &amp; Leclercq, 2003, p.191-211) </w:t>
      </w:r>
      <w:r>
        <w:rPr>
          <w:rFonts w:ascii="Times New Roman" w:hAnsi="Times New Roman" w:cs="Times New Roman"/>
          <w:szCs w:val="24"/>
        </w:rPr>
        <w:t xml:space="preserve">constituée de 45 QCM simples (avec 1 seule solution correcte) faites de 5 solutions plus 2 solutions générales explicites (SGE) : « Aucune » et « Toutes ». </w:t>
      </w:r>
    </w:p>
    <w:p w:rsidR="00ED511E" w:rsidRDefault="004B5C69" w:rsidP="00A66BB8">
      <w:pPr>
        <w:autoSpaceDE w:val="0"/>
        <w:autoSpaceDN w:val="0"/>
        <w:adjustRightInd w:val="0"/>
        <w:rPr>
          <w:rFonts w:ascii="Times New Roman" w:hAnsi="Times New Roman" w:cs="Times New Roman"/>
          <w:szCs w:val="24"/>
        </w:rPr>
      </w:pPr>
      <w:r w:rsidRPr="004B5C69">
        <w:rPr>
          <w:noProof/>
          <w:lang w:val="fr-BE" w:eastAsia="fr-BE"/>
        </w:rPr>
        <w:drawing>
          <wp:inline distT="0" distB="0" distL="0" distR="0">
            <wp:extent cx="5933733" cy="3733846"/>
            <wp:effectExtent l="19050" t="19050" r="10160" b="1905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4267" cy="3746767"/>
                    </a:xfrm>
                    <a:prstGeom prst="rect">
                      <a:avLst/>
                    </a:prstGeom>
                    <a:noFill/>
                    <a:ln>
                      <a:solidFill>
                        <a:prstClr val="black"/>
                      </a:solidFill>
                    </a:ln>
                  </pic:spPr>
                </pic:pic>
              </a:graphicData>
            </a:graphic>
          </wp:inline>
        </w:drawing>
      </w:r>
    </w:p>
    <w:p w:rsidR="00A66BB8" w:rsidRDefault="00ED511E" w:rsidP="00A66BB8">
      <w:pPr>
        <w:autoSpaceDE w:val="0"/>
        <w:autoSpaceDN w:val="0"/>
        <w:adjustRightInd w:val="0"/>
        <w:rPr>
          <w:rFonts w:ascii="Times New Roman" w:hAnsi="Times New Roman" w:cs="Times New Roman"/>
          <w:szCs w:val="24"/>
        </w:rPr>
      </w:pPr>
      <w:r>
        <w:rPr>
          <w:rFonts w:ascii="Times New Roman" w:hAnsi="Times New Roman" w:cs="Times New Roman"/>
          <w:szCs w:val="24"/>
        </w:rPr>
        <w:t>Figure 1</w:t>
      </w:r>
      <w:r w:rsidR="00456086">
        <w:rPr>
          <w:rFonts w:ascii="Times New Roman" w:hAnsi="Times New Roman" w:cs="Times New Roman"/>
          <w:szCs w:val="24"/>
        </w:rPr>
        <w:t>4</w:t>
      </w:r>
      <w:r>
        <w:rPr>
          <w:rFonts w:ascii="Times New Roman" w:hAnsi="Times New Roman" w:cs="Times New Roman"/>
          <w:szCs w:val="24"/>
        </w:rPr>
        <w:t> : TASQ d’une question du te</w:t>
      </w:r>
      <w:r w:rsidR="0056100A">
        <w:rPr>
          <w:rFonts w:ascii="Times New Roman" w:hAnsi="Times New Roman" w:cs="Times New Roman"/>
          <w:szCs w:val="24"/>
        </w:rPr>
        <w:t>st MOHICAN</w:t>
      </w:r>
    </w:p>
    <w:p w:rsidR="0056100A" w:rsidRDefault="0056100A" w:rsidP="00A66BB8">
      <w:pPr>
        <w:autoSpaceDE w:val="0"/>
        <w:autoSpaceDN w:val="0"/>
        <w:adjustRightInd w:val="0"/>
        <w:rPr>
          <w:rFonts w:ascii="Times New Roman" w:hAnsi="Times New Roman" w:cs="Times New Roman"/>
          <w:szCs w:val="24"/>
        </w:rPr>
      </w:pPr>
    </w:p>
    <w:p w:rsidR="00ED511E" w:rsidRDefault="00ED511E"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La </w:t>
      </w:r>
      <w:r w:rsidRPr="001C0833">
        <w:rPr>
          <w:rFonts w:ascii="Times New Roman" w:hAnsi="Times New Roman" w:cs="Times New Roman"/>
          <w:b/>
          <w:szCs w:val="24"/>
        </w:rPr>
        <w:t>solution correcte</w:t>
      </w:r>
      <w:r>
        <w:rPr>
          <w:rFonts w:ascii="Times New Roman" w:hAnsi="Times New Roman" w:cs="Times New Roman"/>
          <w:szCs w:val="24"/>
        </w:rPr>
        <w:t xml:space="preserve"> « « confirme ») est choisie par une majorité d’étudiants (66,6%), et ce avec une certitude moyenne (Cmoy) nettement plus élevée (60,5%) que la certitude moyenne (39%) des autres solutions.</w:t>
      </w:r>
      <w:r w:rsidR="00803E6C">
        <w:rPr>
          <w:rFonts w:ascii="Times New Roman" w:hAnsi="Times New Roman" w:cs="Times New Roman"/>
          <w:szCs w:val="24"/>
        </w:rPr>
        <w:t xml:space="preserve"> Enfin, son rpbis est positif (0,33) alors que la corrélation automatique entre chaque et le test est ici (pour 45 questions) 0,15. Tout se présente donc conformément aux attentes pour la solution correcte. Et pour les distracteurs (ou solutions incorrectes) ? </w:t>
      </w:r>
    </w:p>
    <w:p w:rsidR="00803E6C" w:rsidRDefault="00803E6C" w:rsidP="00A66BB8">
      <w:pPr>
        <w:autoSpaceDE w:val="0"/>
        <w:autoSpaceDN w:val="0"/>
        <w:adjustRightInd w:val="0"/>
        <w:rPr>
          <w:rFonts w:ascii="Times New Roman" w:hAnsi="Times New Roman" w:cs="Times New Roman"/>
          <w:szCs w:val="24"/>
        </w:rPr>
      </w:pPr>
    </w:p>
    <w:p w:rsidR="00ED511E" w:rsidRDefault="00ED511E"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Parmi </w:t>
      </w:r>
      <w:r w:rsidRPr="001C0833">
        <w:rPr>
          <w:rFonts w:ascii="Times New Roman" w:hAnsi="Times New Roman" w:cs="Times New Roman"/>
          <w:b/>
          <w:szCs w:val="24"/>
        </w:rPr>
        <w:t>les distracteurs</w:t>
      </w:r>
      <w:r>
        <w:rPr>
          <w:rFonts w:ascii="Times New Roman" w:hAnsi="Times New Roman" w:cs="Times New Roman"/>
          <w:szCs w:val="24"/>
        </w:rPr>
        <w:t xml:space="preserve">, le plus attractif, le plus populaire, </w:t>
      </w:r>
      <w:r w:rsidRPr="001C0833">
        <w:rPr>
          <w:rFonts w:ascii="Times New Roman" w:hAnsi="Times New Roman" w:cs="Times New Roman"/>
          <w:b/>
          <w:szCs w:val="24"/>
        </w:rPr>
        <w:t>distracteur-vedette</w:t>
      </w:r>
      <w:r>
        <w:rPr>
          <w:rFonts w:ascii="Times New Roman" w:hAnsi="Times New Roman" w:cs="Times New Roman"/>
          <w:szCs w:val="24"/>
        </w:rPr>
        <w:t>, est « </w:t>
      </w:r>
      <w:r w:rsidRPr="00803E6C">
        <w:rPr>
          <w:rFonts w:ascii="Times New Roman" w:hAnsi="Times New Roman" w:cs="Times New Roman"/>
          <w:i/>
          <w:szCs w:val="24"/>
        </w:rPr>
        <w:t>complète</w:t>
      </w:r>
      <w:r>
        <w:rPr>
          <w:rFonts w:ascii="Times New Roman" w:hAnsi="Times New Roman" w:cs="Times New Roman"/>
          <w:szCs w:val="24"/>
        </w:rPr>
        <w:t xml:space="preserve"> », choisi par 16,1% des étudiants. Sans surprise, c’est lui aussi, qui, toujours parmi les distracteurs, a la certitude moyenne la plus élevée : 42,5%. </w:t>
      </w:r>
      <w:r w:rsidR="00803E6C">
        <w:rPr>
          <w:rFonts w:ascii="Times New Roman" w:hAnsi="Times New Roman" w:cs="Times New Roman"/>
          <w:szCs w:val="24"/>
        </w:rPr>
        <w:t xml:space="preserve">Par contre, comme tous les autres distracteurs, son rpbis est négatif, ce qui confirme que les étudiants (au nombre de 629) qui ont choisi cette solution </w:t>
      </w:r>
      <w:r w:rsidR="00803E6C">
        <w:rPr>
          <w:rFonts w:ascii="Times New Roman" w:hAnsi="Times New Roman" w:cs="Times New Roman"/>
          <w:szCs w:val="24"/>
        </w:rPr>
        <w:lastRenderedPageBreak/>
        <w:t xml:space="preserve">1 ont eu un score total (aux 45 questions) inférieur à celui des étudiants (au nombre de 2601) qui ont choisi la solution correcte. </w:t>
      </w:r>
      <w:r w:rsidR="00A66BB8">
        <w:rPr>
          <w:rFonts w:ascii="Times New Roman" w:hAnsi="Times New Roman" w:cs="Times New Roman"/>
          <w:szCs w:val="24"/>
        </w:rPr>
        <w:t xml:space="preserve"> </w:t>
      </w:r>
    </w:p>
    <w:p w:rsidR="001C0833" w:rsidRDefault="001C0833" w:rsidP="00A66BB8">
      <w:pPr>
        <w:autoSpaceDE w:val="0"/>
        <w:autoSpaceDN w:val="0"/>
        <w:adjustRightInd w:val="0"/>
        <w:rPr>
          <w:rFonts w:ascii="Times New Roman" w:hAnsi="Times New Roman" w:cs="Times New Roman"/>
          <w:szCs w:val="24"/>
        </w:rPr>
      </w:pPr>
    </w:p>
    <w:p w:rsidR="00A66BB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L’erreur la plus grave</w:t>
      </w:r>
      <w:r w:rsidR="00803E6C">
        <w:rPr>
          <w:rStyle w:val="Appelnotedebasdep"/>
          <w:rFonts w:ascii="Times New Roman" w:hAnsi="Times New Roman" w:cs="Times New Roman"/>
          <w:szCs w:val="24"/>
        </w:rPr>
        <w:footnoteReference w:id="18"/>
      </w:r>
      <w:r>
        <w:rPr>
          <w:rFonts w:ascii="Times New Roman" w:hAnsi="Times New Roman" w:cs="Times New Roman"/>
          <w:szCs w:val="24"/>
        </w:rPr>
        <w:t xml:space="preserve"> (4. Contredit) a attiré les moins bons étudiants à ce test (rpbis = -0,19</w:t>
      </w:r>
      <w:r w:rsidR="001C0833">
        <w:rPr>
          <w:rFonts w:ascii="Times New Roman" w:hAnsi="Times New Roman" w:cs="Times New Roman"/>
          <w:szCs w:val="24"/>
        </w:rPr>
        <w:t>, le pire parmi les distracteurs</w:t>
      </w:r>
      <w:r>
        <w:rPr>
          <w:rFonts w:ascii="Times New Roman" w:hAnsi="Times New Roman" w:cs="Times New Roman"/>
          <w:szCs w:val="24"/>
        </w:rPr>
        <w:t xml:space="preserve">) avec une certitude de 35,5%. </w:t>
      </w:r>
      <w:r w:rsidR="001C0833">
        <w:rPr>
          <w:rFonts w:ascii="Times New Roman" w:hAnsi="Times New Roman" w:cs="Times New Roman"/>
          <w:szCs w:val="24"/>
        </w:rPr>
        <w:t xml:space="preserve">Ces étudiants étaient au nombre de 379. </w:t>
      </w:r>
    </w:p>
    <w:p w:rsidR="001C0833" w:rsidRDefault="001C0833" w:rsidP="00A66BB8">
      <w:pPr>
        <w:autoSpaceDE w:val="0"/>
        <w:autoSpaceDN w:val="0"/>
        <w:adjustRightInd w:val="0"/>
        <w:rPr>
          <w:rFonts w:ascii="Times New Roman" w:hAnsi="Times New Roman" w:cs="Times New Roman"/>
          <w:szCs w:val="24"/>
        </w:rPr>
      </w:pPr>
    </w:p>
    <w:p w:rsidR="0056100A" w:rsidRDefault="0056100A" w:rsidP="00A66BB8">
      <w:pPr>
        <w:autoSpaceDE w:val="0"/>
        <w:autoSpaceDN w:val="0"/>
        <w:adjustRightInd w:val="0"/>
        <w:rPr>
          <w:rFonts w:ascii="Times New Roman" w:hAnsi="Times New Roman" w:cs="Times New Roman"/>
          <w:szCs w:val="24"/>
        </w:rPr>
      </w:pPr>
      <w:r w:rsidRPr="0056100A">
        <w:rPr>
          <w:rFonts w:ascii="Times New Roman" w:hAnsi="Times New Roman" w:cs="Times New Roman"/>
          <w:b/>
          <w:szCs w:val="24"/>
        </w:rPr>
        <w:t>Les alertes</w:t>
      </w:r>
      <w:r>
        <w:rPr>
          <w:rFonts w:ascii="Times New Roman" w:hAnsi="Times New Roman" w:cs="Times New Roman"/>
          <w:szCs w:val="24"/>
        </w:rPr>
        <w:t xml:space="preserve"> se sont déclenchées (ont été affichées) : </w:t>
      </w:r>
    </w:p>
    <w:p w:rsidR="0056100A" w:rsidRDefault="0056100A" w:rsidP="00A66BB8">
      <w:pPr>
        <w:autoSpaceDE w:val="0"/>
        <w:autoSpaceDN w:val="0"/>
        <w:adjustRightInd w:val="0"/>
        <w:rPr>
          <w:rFonts w:ascii="Times New Roman" w:hAnsi="Times New Roman" w:cs="Times New Roman"/>
          <w:szCs w:val="24"/>
        </w:rPr>
      </w:pPr>
      <w:r w:rsidRPr="0056100A">
        <w:rPr>
          <w:rFonts w:ascii="Times New Roman" w:hAnsi="Times New Roman" w:cs="Times New Roman"/>
          <w:b/>
          <w:color w:val="FF0000"/>
          <w:szCs w:val="24"/>
        </w:rPr>
        <w:t>*A* l’alerte rouge</w:t>
      </w:r>
      <w:r w:rsidRPr="0056100A">
        <w:rPr>
          <w:rFonts w:ascii="Times New Roman" w:hAnsi="Times New Roman" w:cs="Times New Roman"/>
          <w:color w:val="FF0000"/>
          <w:szCs w:val="24"/>
        </w:rPr>
        <w:t xml:space="preserve"> </w:t>
      </w:r>
      <w:r>
        <w:rPr>
          <w:rFonts w:ascii="Times New Roman" w:hAnsi="Times New Roman" w:cs="Times New Roman"/>
          <w:szCs w:val="24"/>
        </w:rPr>
        <w:t>parce que le taux de réponses nuisibles est supérieur à 10%</w:t>
      </w:r>
    </w:p>
    <w:p w:rsidR="0056100A" w:rsidRDefault="0056100A" w:rsidP="00A66BB8">
      <w:pPr>
        <w:autoSpaceDE w:val="0"/>
        <w:autoSpaceDN w:val="0"/>
        <w:adjustRightInd w:val="0"/>
        <w:rPr>
          <w:rFonts w:ascii="Times New Roman" w:hAnsi="Times New Roman" w:cs="Times New Roman"/>
          <w:szCs w:val="24"/>
        </w:rPr>
      </w:pPr>
      <w:r w:rsidRPr="0056100A">
        <w:rPr>
          <w:rFonts w:ascii="Times New Roman" w:hAnsi="Times New Roman" w:cs="Times New Roman"/>
          <w:color w:val="00B050"/>
          <w:szCs w:val="24"/>
        </w:rPr>
        <w:t>*A* l’alerte verte</w:t>
      </w:r>
      <w:r>
        <w:rPr>
          <w:rFonts w:ascii="Times New Roman" w:hAnsi="Times New Roman" w:cs="Times New Roman"/>
          <w:szCs w:val="24"/>
        </w:rPr>
        <w:t xml:space="preserve"> parce que le taux de réponses utiles n’atteint pas 80%. </w:t>
      </w:r>
    </w:p>
    <w:p w:rsidR="0056100A" w:rsidRDefault="0056100A"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Ces seuils d’alerte (10% et 80%) ont été fixés arbitrairement par le professeur ou le chercheur. </w:t>
      </w:r>
    </w:p>
    <w:p w:rsidR="0056100A" w:rsidRDefault="0056100A" w:rsidP="00A66BB8">
      <w:pPr>
        <w:autoSpaceDE w:val="0"/>
        <w:autoSpaceDN w:val="0"/>
        <w:adjustRightInd w:val="0"/>
        <w:rPr>
          <w:rFonts w:ascii="Times New Roman" w:hAnsi="Times New Roman" w:cs="Times New Roman"/>
          <w:szCs w:val="24"/>
        </w:rPr>
      </w:pPr>
    </w:p>
    <w:p w:rsidR="00A66BB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L’indice d’</w:t>
      </w:r>
      <w:r w:rsidRPr="001C0833">
        <w:rPr>
          <w:rFonts w:ascii="Times New Roman" w:hAnsi="Times New Roman" w:cs="Times New Roman"/>
          <w:b/>
          <w:szCs w:val="24"/>
        </w:rPr>
        <w:t>Imprudence de la question</w:t>
      </w:r>
      <w:r>
        <w:rPr>
          <w:rFonts w:ascii="Times New Roman" w:hAnsi="Times New Roman" w:cs="Times New Roman"/>
          <w:szCs w:val="24"/>
        </w:rPr>
        <w:t xml:space="preserve"> est la moyenne (pondérée par la popularité de chaque distracteur) des indices d’imprudence de chaque distracteur, ici 39,0%. </w:t>
      </w:r>
    </w:p>
    <w:p w:rsidR="00A66BB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La confiance </w:t>
      </w:r>
      <w:r w:rsidR="001C0833">
        <w:rPr>
          <w:rFonts w:ascii="Times New Roman" w:hAnsi="Times New Roman" w:cs="Times New Roman"/>
          <w:szCs w:val="24"/>
        </w:rPr>
        <w:t xml:space="preserve">(60,5%) </w:t>
      </w:r>
      <w:r>
        <w:rPr>
          <w:rFonts w:ascii="Times New Roman" w:hAnsi="Times New Roman" w:cs="Times New Roman"/>
          <w:szCs w:val="24"/>
        </w:rPr>
        <w:t xml:space="preserve">est supérieure à 50%, ce qui est heureux, mais décevant tout de même. </w:t>
      </w:r>
    </w:p>
    <w:p w:rsidR="00A66BB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L’Imprudence </w:t>
      </w:r>
      <w:r w:rsidR="001C0833">
        <w:rPr>
          <w:rFonts w:ascii="Times New Roman" w:hAnsi="Times New Roman" w:cs="Times New Roman"/>
          <w:szCs w:val="24"/>
        </w:rPr>
        <w:t xml:space="preserve">(39%) </w:t>
      </w:r>
      <w:r>
        <w:rPr>
          <w:rFonts w:ascii="Times New Roman" w:hAnsi="Times New Roman" w:cs="Times New Roman"/>
          <w:szCs w:val="24"/>
        </w:rPr>
        <w:t xml:space="preserve">est inférieure à 50%, ce qui est rassurant. </w:t>
      </w:r>
    </w:p>
    <w:p w:rsidR="00A66BB8" w:rsidRDefault="00A66BB8" w:rsidP="00A66BB8">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La nuance vaut 21,5%, ce qui est une valeur habituelle dans ce genre de test. </w:t>
      </w:r>
    </w:p>
    <w:p w:rsidR="00A66BB8" w:rsidRDefault="00A66BB8" w:rsidP="00A66BB8">
      <w:pPr>
        <w:autoSpaceDE w:val="0"/>
        <w:autoSpaceDN w:val="0"/>
        <w:adjustRightInd w:val="0"/>
        <w:rPr>
          <w:rFonts w:ascii="Times New Roman" w:hAnsi="Times New Roman" w:cs="Times New Roman"/>
          <w:szCs w:val="24"/>
        </w:rPr>
      </w:pPr>
    </w:p>
    <w:p w:rsidR="001C0833" w:rsidRDefault="00A66BB8" w:rsidP="00A66BB8">
      <w:pPr>
        <w:spacing w:after="200" w:line="276" w:lineRule="auto"/>
        <w:jc w:val="left"/>
        <w:rPr>
          <w:rFonts w:ascii="Times New Roman" w:hAnsi="Times New Roman" w:cs="Times New Roman"/>
          <w:szCs w:val="24"/>
        </w:rPr>
      </w:pPr>
      <w:r>
        <w:rPr>
          <w:rFonts w:ascii="Times New Roman" w:hAnsi="Times New Roman" w:cs="Times New Roman"/>
          <w:szCs w:val="24"/>
        </w:rPr>
        <w:t xml:space="preserve">Spectral </w:t>
      </w:r>
      <w:r w:rsidR="001C0833">
        <w:rPr>
          <w:rFonts w:ascii="Times New Roman" w:hAnsi="Times New Roman" w:cs="Times New Roman"/>
          <w:szCs w:val="24"/>
        </w:rPr>
        <w:t xml:space="preserve">affiche </w:t>
      </w:r>
      <w:r>
        <w:rPr>
          <w:rFonts w:ascii="Times New Roman" w:hAnsi="Times New Roman" w:cs="Times New Roman"/>
          <w:szCs w:val="24"/>
        </w:rPr>
        <w:t xml:space="preserve">aussi la signature spectrale de la question. </w:t>
      </w:r>
    </w:p>
    <w:p w:rsidR="00A41D7B" w:rsidRDefault="002D132B" w:rsidP="00A41D7B">
      <w:pPr>
        <w:rPr>
          <w:b/>
          <w:color w:val="000000" w:themeColor="text1"/>
          <w:lang w:val="fr-BE"/>
        </w:rPr>
      </w:pPr>
      <w:r>
        <w:rPr>
          <w:b/>
          <w:lang w:val="fr-BE"/>
        </w:rPr>
        <w:t>L</w:t>
      </w:r>
      <w:r w:rsidR="004E07A5">
        <w:rPr>
          <w:b/>
          <w:lang w:val="fr-BE"/>
        </w:rPr>
        <w:t xml:space="preserve">. </w:t>
      </w:r>
      <w:r w:rsidR="00A41D7B" w:rsidRPr="00262170">
        <w:rPr>
          <w:b/>
          <w:color w:val="000000" w:themeColor="text1"/>
          <w:lang w:val="fr-BE"/>
        </w:rPr>
        <w:t>L</w:t>
      </w:r>
      <w:r w:rsidR="00060C41">
        <w:rPr>
          <w:b/>
          <w:color w:val="000000" w:themeColor="text1"/>
          <w:lang w:val="fr-BE"/>
        </w:rPr>
        <w:t>e besoin d</w:t>
      </w:r>
      <w:r w:rsidR="00A41D7B" w:rsidRPr="00262170">
        <w:rPr>
          <w:b/>
          <w:color w:val="000000" w:themeColor="text1"/>
          <w:lang w:val="fr-BE"/>
        </w:rPr>
        <w:t xml:space="preserve">e logiciels </w:t>
      </w:r>
      <w:r w:rsidR="00A41D7B">
        <w:rPr>
          <w:b/>
          <w:color w:val="000000" w:themeColor="text1"/>
          <w:lang w:val="fr-BE"/>
        </w:rPr>
        <w:t xml:space="preserve">libres </w:t>
      </w:r>
      <w:r w:rsidR="00A41D7B" w:rsidRPr="00262170">
        <w:rPr>
          <w:b/>
          <w:color w:val="000000" w:themeColor="text1"/>
          <w:lang w:val="fr-BE"/>
        </w:rPr>
        <w:t>adaptés</w:t>
      </w:r>
      <w:r w:rsidR="00B84E83">
        <w:rPr>
          <w:b/>
          <w:color w:val="000000" w:themeColor="text1"/>
          <w:lang w:val="fr-BE"/>
        </w:rPr>
        <w:t xml:space="preserve"> aux degrés de certitude</w:t>
      </w:r>
    </w:p>
    <w:p w:rsidR="00B84E83" w:rsidRPr="00262170" w:rsidRDefault="00B84E83" w:rsidP="00A41D7B">
      <w:pPr>
        <w:rPr>
          <w:b/>
          <w:color w:val="000000" w:themeColor="text1"/>
          <w:lang w:val="fr-BE"/>
        </w:rPr>
      </w:pPr>
    </w:p>
    <w:p w:rsidR="00A41D7B" w:rsidRDefault="00A41D7B" w:rsidP="00A41D7B">
      <w:pPr>
        <w:rPr>
          <w:lang w:val="fr-BE"/>
        </w:rPr>
      </w:pPr>
      <w:r>
        <w:rPr>
          <w:lang w:val="fr-BE"/>
        </w:rPr>
        <w:t>La plupart des « grands » logiciels destinés à l’enseignement ou à l’évaluation (</w:t>
      </w:r>
      <w:r w:rsidRPr="00E759BD">
        <w:rPr>
          <w:i/>
          <w:lang w:val="fr-BE"/>
        </w:rPr>
        <w:t>Blackboard, Socrative, Google, Wooclap,</w:t>
      </w:r>
      <w:r>
        <w:rPr>
          <w:lang w:val="fr-BE"/>
        </w:rPr>
        <w:t xml:space="preserve"> etc.) n’offrent pas de facilités pour recueillir et traiter les degrés de certitude, ou offrent </w:t>
      </w:r>
      <w:r w:rsidR="00B84E83">
        <w:rPr>
          <w:lang w:val="fr-BE"/>
        </w:rPr>
        <w:t>des solutions insatisfaisantes</w:t>
      </w:r>
      <w:r>
        <w:rPr>
          <w:lang w:val="fr-BE"/>
        </w:rPr>
        <w:t>.</w:t>
      </w:r>
      <w:r w:rsidR="00B84E83">
        <w:rPr>
          <w:rStyle w:val="Appelnotedebasdep"/>
          <w:lang w:val="fr-BE"/>
        </w:rPr>
        <w:footnoteReference w:id="19"/>
      </w:r>
      <w:r>
        <w:rPr>
          <w:lang w:val="fr-BE"/>
        </w:rPr>
        <w:t xml:space="preserve"> Ce qui donne trop peu de liberté pour innover. Pour citer Cavanna : « La liberté c’est de pouvoir faire tout ce que permet la longueur de la chaîne ». </w:t>
      </w:r>
    </w:p>
    <w:p w:rsidR="00A41D7B" w:rsidRDefault="00A41D7B" w:rsidP="00A41D7B">
      <w:pPr>
        <w:rPr>
          <w:lang w:val="fr-BE"/>
        </w:rPr>
      </w:pPr>
      <w:r>
        <w:rPr>
          <w:lang w:val="fr-BE"/>
        </w:rPr>
        <w:t>Progressivement, cependant, et notamment avec l’explosion de l’enseignement à distance, de plus en plus d’applications seront construites. C’est aussi pour ces informaticiens du futur que le présent document est rédigé.</w:t>
      </w:r>
    </w:p>
    <w:p w:rsidR="00A41D7B" w:rsidRDefault="00A41D7B" w:rsidP="00A41D7B">
      <w:pPr>
        <w:rPr>
          <w:lang w:val="fr-BE"/>
        </w:rPr>
      </w:pPr>
    </w:p>
    <w:p w:rsidR="00A41D7B" w:rsidRDefault="00A41D7B" w:rsidP="00A41D7B">
      <w:pPr>
        <w:rPr>
          <w:lang w:val="fr-BE"/>
        </w:rPr>
      </w:pPr>
      <w:r>
        <w:rPr>
          <w:lang w:val="fr-BE"/>
        </w:rPr>
        <w:t xml:space="preserve">A l’Université de Liège, des efforts ont été faits dès 1971 pour créer des facilités permettant d’automatiser la correction de tests pédagogiques recourant aux degrés de certitude. En 1971, j’ai créé le logiciel CERT (en Fortran) et les réponses et certitudes des étudiants étaient encodées sur cartes perforées. En 1977, le STEP (Système de Traitement des Evaluations Pédagogiques) a été créé (Leclercq &amp; Debot, 1977) afin de créer un logiciel de correction satisfaisant tous les utilisateurs de QCM, y compris avec degrés de certitude. La même année, j’ai fait imprimer des formulaires papier destinés à la lecture optique de marques (formuloms), dont les premières versions ont été lues à la KUL (AZH). Ce qui a permis diverses corrections de tests avec degrés de certitude (Leclercq &amp; Perée, 1979). En 1984, le STEP s’est transformé en SMART (Système Méthodologique d’Aide à la Réalisation de Tests), qui, sous mon pilotage académique, a été dirigé par J-L. Gilles puis, plus tard, par P. Detroz et, actuellement, sous la supervision académique de ce </w:t>
      </w:r>
      <w:r>
        <w:rPr>
          <w:lang w:val="fr-BE"/>
        </w:rPr>
        <w:lastRenderedPageBreak/>
        <w:t>dernier, par V. Crahay. L’équipe Gilles – Detroz a impulsé la réalisation de logiciels internes à l’université de Liège, logiciels inspirés de CERT</w:t>
      </w:r>
      <w:r w:rsidR="00B84E83">
        <w:rPr>
          <w:lang w:val="fr-BE"/>
        </w:rPr>
        <w:t>, y compris dans des versions en ligne.</w:t>
      </w:r>
      <w:r w:rsidR="00A94851">
        <w:rPr>
          <w:lang w:val="fr-BE"/>
        </w:rPr>
        <w:t xml:space="preserve"> Les services rendus par le SMART sont décrits par Gilles et al.(2011)</w:t>
      </w:r>
      <w:r w:rsidR="00E759BD">
        <w:rPr>
          <w:lang w:val="fr-BE"/>
        </w:rPr>
        <w:t xml:space="preserve">. </w:t>
      </w:r>
      <w:r w:rsidR="00456086">
        <w:rPr>
          <w:lang w:val="fr-BE"/>
        </w:rPr>
        <w:t>A l’université de Liège, le SMART fournit en routine de nombreuses facilités à ses enseignants (conception des épreuves, impression des formuloms, aide à l’interprétation des résultats) et ses étudiants en traitant chaque année des centaines de tests, dont plusieurs avec degrés de certitude, pour des milliers d’étudiants.</w:t>
      </w:r>
    </w:p>
    <w:p w:rsidR="00B84E83" w:rsidRPr="00B84E83" w:rsidRDefault="00B84E83">
      <w:pPr>
        <w:spacing w:after="200" w:line="276" w:lineRule="auto"/>
        <w:jc w:val="left"/>
        <w:rPr>
          <w:lang w:val="fr-BE"/>
        </w:rPr>
      </w:pPr>
      <w:r w:rsidRPr="00B84E83">
        <w:rPr>
          <w:lang w:val="fr-BE"/>
        </w:rPr>
        <w:t xml:space="preserve">Dans d’autres universités (ex : l’UJF de Grenoble) des logiciels (Chamilo par exemple) assurent ces fonctions de correction, à ma connaissance pour les questions Vrai-Faux. </w:t>
      </w:r>
    </w:p>
    <w:p w:rsidR="00BB3A14" w:rsidRDefault="002D132B">
      <w:pPr>
        <w:spacing w:after="200" w:line="276" w:lineRule="auto"/>
        <w:jc w:val="left"/>
        <w:rPr>
          <w:b/>
          <w:lang w:val="fr-BE"/>
        </w:rPr>
      </w:pPr>
      <w:r>
        <w:rPr>
          <w:b/>
          <w:lang w:val="fr-BE"/>
        </w:rPr>
        <w:t>M</w:t>
      </w:r>
      <w:r w:rsidR="00B84E83">
        <w:rPr>
          <w:b/>
          <w:lang w:val="fr-BE"/>
        </w:rPr>
        <w:t xml:space="preserve">. </w:t>
      </w:r>
      <w:r w:rsidR="004E07A5">
        <w:rPr>
          <w:b/>
          <w:lang w:val="fr-BE"/>
        </w:rPr>
        <w:t>Conclusion</w:t>
      </w:r>
      <w:r w:rsidR="00FC69F9">
        <w:rPr>
          <w:b/>
          <w:lang w:val="fr-BE"/>
        </w:rPr>
        <w:t>s</w:t>
      </w:r>
      <w:r w:rsidR="004E07A5">
        <w:rPr>
          <w:b/>
          <w:lang w:val="fr-BE"/>
        </w:rPr>
        <w:t xml:space="preserve"> provisoire</w:t>
      </w:r>
      <w:r w:rsidR="00FC69F9">
        <w:rPr>
          <w:b/>
          <w:lang w:val="fr-BE"/>
        </w:rPr>
        <w:t>s et perspectives</w:t>
      </w:r>
    </w:p>
    <w:p w:rsidR="00E26AF3" w:rsidRDefault="00B84E83" w:rsidP="00E26AF3">
      <w:pPr>
        <w:spacing w:after="200" w:line="276" w:lineRule="auto"/>
        <w:rPr>
          <w:lang w:val="fr-BE"/>
        </w:rPr>
      </w:pPr>
      <w:r>
        <w:rPr>
          <w:lang w:val="fr-BE"/>
        </w:rPr>
        <w:t>L</w:t>
      </w:r>
      <w:r w:rsidR="00C964CE">
        <w:rPr>
          <w:lang w:val="fr-BE"/>
        </w:rPr>
        <w:t>e</w:t>
      </w:r>
      <w:r>
        <w:rPr>
          <w:lang w:val="fr-BE"/>
        </w:rPr>
        <w:t>s concepts développés ci-dessus débouchent sur l’</w:t>
      </w:r>
      <w:r w:rsidR="00C964CE">
        <w:rPr>
          <w:lang w:val="fr-BE"/>
        </w:rPr>
        <w:t>amélioration des apprentissages</w:t>
      </w:r>
      <w:r>
        <w:rPr>
          <w:lang w:val="fr-BE"/>
        </w:rPr>
        <w:t>. A la base grâce à</w:t>
      </w:r>
      <w:r w:rsidR="00C964CE">
        <w:rPr>
          <w:lang w:val="fr-BE"/>
        </w:rPr>
        <w:t xml:space="preserve"> une information plus subtile sur le degré de maîtrise de concepts chez chaque apprenant. </w:t>
      </w:r>
      <w:r>
        <w:rPr>
          <w:lang w:val="fr-BE"/>
        </w:rPr>
        <w:t>Cette in</w:t>
      </w:r>
      <w:r w:rsidR="00C964CE">
        <w:rPr>
          <w:lang w:val="fr-BE"/>
        </w:rPr>
        <w:t>formation</w:t>
      </w:r>
      <w:r>
        <w:rPr>
          <w:lang w:val="fr-BE"/>
        </w:rPr>
        <w:t xml:space="preserve">, </w:t>
      </w:r>
      <w:r w:rsidR="00C964CE">
        <w:rPr>
          <w:lang w:val="fr-BE"/>
        </w:rPr>
        <w:t xml:space="preserve">l’apprenant lui-même </w:t>
      </w:r>
      <w:r>
        <w:rPr>
          <w:lang w:val="fr-BE"/>
        </w:rPr>
        <w:t xml:space="preserve">pourrait en disposer pour réguler ses stratégies d’apprentissage. </w:t>
      </w:r>
      <w:r w:rsidR="00820214">
        <w:rPr>
          <w:lang w:val="fr-BE"/>
        </w:rPr>
        <w:t>Un bel exemple est l’opération RESSAC</w:t>
      </w:r>
      <w:r w:rsidR="00E26AF3">
        <w:rPr>
          <w:lang w:val="fr-BE"/>
        </w:rPr>
        <w:t xml:space="preserve"> (Leclercq &amp; al , 2003b). Dans cette action-recherche, plusieurs professeurs se sont coordonnés pour fournir à chaque étudiant un feedback diagnostic sur sa méthode d’étude à travers différents cours. Les étudiants qui ont exploité cette information pour modifier leur stratégie de préparation des examens </w:t>
      </w:r>
      <w:r>
        <w:rPr>
          <w:lang w:val="fr-BE"/>
        </w:rPr>
        <w:t>(environ la moitié d’entre eux) ont conn</w:t>
      </w:r>
      <w:r w:rsidR="00E26AF3">
        <w:rPr>
          <w:lang w:val="fr-BE"/>
        </w:rPr>
        <w:t>u un taux de réussite d</w:t>
      </w:r>
      <w:r>
        <w:rPr>
          <w:lang w:val="fr-BE"/>
        </w:rPr>
        <w:t>e leur année nettement meilleur</w:t>
      </w:r>
      <w:r w:rsidR="00E26AF3">
        <w:rPr>
          <w:lang w:val="fr-BE"/>
        </w:rPr>
        <w:t xml:space="preserve"> que c</w:t>
      </w:r>
      <w:r>
        <w:rPr>
          <w:lang w:val="fr-BE"/>
        </w:rPr>
        <w:t>eux qui n’ont rien changé dans l</w:t>
      </w:r>
      <w:r w:rsidR="00E26AF3">
        <w:rPr>
          <w:lang w:val="fr-BE"/>
        </w:rPr>
        <w:t xml:space="preserve">eurs méthodes d’étude. </w:t>
      </w:r>
      <w:r>
        <w:rPr>
          <w:lang w:val="fr-BE"/>
        </w:rPr>
        <w:t xml:space="preserve">Sans doute pas par le seul effet de la connaissance des résultats. Le Test Spectral Métacognitif (TSM) </w:t>
      </w:r>
      <w:r w:rsidR="00A94851">
        <w:rPr>
          <w:lang w:val="fr-BE"/>
        </w:rPr>
        <w:t xml:space="preserve">systématise l’exploitation des données de façon collective. Son efficacité est illustrée en section H5 ci-avant. </w:t>
      </w:r>
    </w:p>
    <w:p w:rsidR="004E07A5" w:rsidRPr="004E07A5" w:rsidRDefault="00C964CE" w:rsidP="00E26AF3">
      <w:pPr>
        <w:spacing w:after="200" w:line="276" w:lineRule="auto"/>
        <w:rPr>
          <w:lang w:val="fr-BE"/>
        </w:rPr>
      </w:pPr>
      <w:r>
        <w:rPr>
          <w:lang w:val="fr-BE"/>
        </w:rPr>
        <w:t xml:space="preserve">Pour </w:t>
      </w:r>
      <w:r w:rsidR="00E26AF3">
        <w:rPr>
          <w:lang w:val="fr-BE"/>
        </w:rPr>
        <w:t>qu’</w:t>
      </w:r>
      <w:r w:rsidR="00A94851">
        <w:rPr>
          <w:lang w:val="fr-BE"/>
        </w:rPr>
        <w:t>une</w:t>
      </w:r>
      <w:r w:rsidR="00E26AF3">
        <w:rPr>
          <w:lang w:val="fr-BE"/>
        </w:rPr>
        <w:t xml:space="preserve"> information diagnostique arrive à temps chez chaque étudiant, </w:t>
      </w:r>
      <w:r>
        <w:rPr>
          <w:lang w:val="fr-BE"/>
        </w:rPr>
        <w:t>il faudra que l’informatique fournisse (le plus gratuitement possible) des facilités de recueil des données, de leur traitement</w:t>
      </w:r>
      <w:r w:rsidR="00456086">
        <w:rPr>
          <w:lang w:val="fr-BE"/>
        </w:rPr>
        <w:t xml:space="preserve">, </w:t>
      </w:r>
      <w:r>
        <w:rPr>
          <w:lang w:val="fr-BE"/>
        </w:rPr>
        <w:t>de leur consultation au meilleur moment (</w:t>
      </w:r>
      <w:r w:rsidRPr="00A94851">
        <w:rPr>
          <w:i/>
          <w:lang w:val="fr-BE"/>
        </w:rPr>
        <w:t>just in time</w:t>
      </w:r>
      <w:r>
        <w:rPr>
          <w:lang w:val="fr-BE"/>
        </w:rPr>
        <w:t>)</w:t>
      </w:r>
      <w:r w:rsidR="00456086">
        <w:rPr>
          <w:lang w:val="fr-BE"/>
        </w:rPr>
        <w:t>, et d’interaction avec les condisciples et les formateurs</w:t>
      </w:r>
      <w:r>
        <w:rPr>
          <w:lang w:val="fr-BE"/>
        </w:rPr>
        <w:t xml:space="preserve">. </w:t>
      </w:r>
    </w:p>
    <w:p w:rsidR="004E07A5" w:rsidRPr="004E07A5" w:rsidRDefault="004E07A5">
      <w:pPr>
        <w:spacing w:after="200" w:line="276" w:lineRule="auto"/>
        <w:jc w:val="left"/>
        <w:rPr>
          <w:lang w:val="fr-BE"/>
        </w:rPr>
      </w:pPr>
    </w:p>
    <w:p w:rsidR="004E07A5" w:rsidRPr="004E07A5" w:rsidRDefault="004E07A5">
      <w:pPr>
        <w:spacing w:after="200" w:line="276" w:lineRule="auto"/>
        <w:jc w:val="left"/>
        <w:rPr>
          <w:lang w:val="fr-BE"/>
        </w:rPr>
      </w:pPr>
    </w:p>
    <w:p w:rsidR="002E3395" w:rsidRDefault="002E3395">
      <w:pPr>
        <w:spacing w:after="200" w:line="276" w:lineRule="auto"/>
        <w:jc w:val="left"/>
        <w:rPr>
          <w:b/>
          <w:lang w:val="fr-BE"/>
        </w:rPr>
      </w:pPr>
      <w:r>
        <w:rPr>
          <w:b/>
          <w:lang w:val="fr-BE"/>
        </w:rPr>
        <w:br w:type="page"/>
      </w:r>
    </w:p>
    <w:p w:rsidR="001A7BAA" w:rsidRPr="001E3E0E" w:rsidRDefault="00BF3485" w:rsidP="001A7BAA">
      <w:pPr>
        <w:ind w:left="709" w:hanging="709"/>
        <w:jc w:val="left"/>
        <w:rPr>
          <w:b/>
          <w:lang w:val="fr-BE"/>
        </w:rPr>
      </w:pPr>
      <w:r w:rsidRPr="001E3E0E">
        <w:rPr>
          <w:b/>
          <w:lang w:val="fr-BE"/>
        </w:rPr>
        <w:lastRenderedPageBreak/>
        <w:t>Références</w:t>
      </w:r>
    </w:p>
    <w:p w:rsidR="00283211" w:rsidRPr="001E3E0E" w:rsidRDefault="00283211" w:rsidP="001A7BAA">
      <w:pPr>
        <w:ind w:left="709" w:hanging="709"/>
        <w:jc w:val="left"/>
        <w:rPr>
          <w:b/>
          <w:lang w:val="fr-BE"/>
        </w:rPr>
      </w:pPr>
    </w:p>
    <w:p w:rsidR="00B808AC" w:rsidRPr="004B34A9" w:rsidRDefault="00B808AC" w:rsidP="00B808AC">
      <w:pPr>
        <w:pStyle w:val="somm30"/>
        <w:rPr>
          <w:sz w:val="22"/>
          <w:szCs w:val="22"/>
        </w:rPr>
      </w:pPr>
      <w:r w:rsidRPr="001E3E0E">
        <w:rPr>
          <w:sz w:val="22"/>
          <w:szCs w:val="22"/>
          <w:lang w:val="fr-BE"/>
        </w:rPr>
        <w:t xml:space="preserve">Bloom, B.S. Engelhart, M.D., Forst, E.J., Hill, W.H. &amp; Krathwohl, D.R., (1956). </w:t>
      </w:r>
      <w:r w:rsidRPr="004B34A9">
        <w:rPr>
          <w:sz w:val="22"/>
          <w:szCs w:val="22"/>
        </w:rPr>
        <w:t>Taxonomie des objectifs pédagogiques, Tome I, Domaine cognitif, Montréal : Educatio</w:t>
      </w:r>
      <w:r>
        <w:rPr>
          <w:sz w:val="22"/>
          <w:szCs w:val="22"/>
        </w:rPr>
        <w:t>n nouvelle, 1969</w:t>
      </w:r>
      <w:r w:rsidRPr="004B34A9">
        <w:rPr>
          <w:sz w:val="22"/>
          <w:szCs w:val="22"/>
        </w:rPr>
        <w:t>.</w:t>
      </w:r>
    </w:p>
    <w:p w:rsidR="006A5594" w:rsidRPr="006A5594" w:rsidRDefault="006A5594" w:rsidP="00871650">
      <w:pPr>
        <w:pStyle w:val="somm30"/>
        <w:rPr>
          <w:sz w:val="22"/>
          <w:szCs w:val="22"/>
          <w:lang w:val="en-GB"/>
        </w:rPr>
      </w:pPr>
      <w:r w:rsidRPr="006A5594">
        <w:rPr>
          <w:sz w:val="22"/>
          <w:szCs w:val="22"/>
          <w:lang w:val="en-GB"/>
        </w:rPr>
        <w:t xml:space="preserve">Buratti, S. &amp; Alwood C-M. </w:t>
      </w:r>
      <w:r>
        <w:rPr>
          <w:sz w:val="22"/>
          <w:szCs w:val="22"/>
          <w:lang w:val="en-GB"/>
        </w:rPr>
        <w:t xml:space="preserve">(2012). </w:t>
      </w:r>
      <w:r w:rsidRPr="006A5594">
        <w:rPr>
          <w:sz w:val="22"/>
          <w:szCs w:val="22"/>
          <w:lang w:val="en-GB"/>
        </w:rPr>
        <w:t>The accuracy of meta-metacognitive judgments: Regulating the realism of</w:t>
      </w:r>
      <w:r>
        <w:rPr>
          <w:sz w:val="22"/>
          <w:szCs w:val="22"/>
          <w:lang w:val="en-GB"/>
        </w:rPr>
        <w:t xml:space="preserve"> </w:t>
      </w:r>
      <w:r w:rsidRPr="006A5594">
        <w:rPr>
          <w:sz w:val="22"/>
          <w:szCs w:val="22"/>
          <w:lang w:val="en-GB"/>
        </w:rPr>
        <w:t>confidence</w:t>
      </w:r>
      <w:r>
        <w:rPr>
          <w:sz w:val="22"/>
          <w:szCs w:val="22"/>
          <w:lang w:val="en-GB"/>
        </w:rPr>
        <w:t xml:space="preserve">. </w:t>
      </w:r>
      <w:r w:rsidRPr="006A5594">
        <w:rPr>
          <w:sz w:val="21"/>
          <w:szCs w:val="21"/>
          <w:lang w:val="en-US"/>
        </w:rPr>
        <w:t>Cognitive Processes.</w:t>
      </w:r>
      <w:r>
        <w:rPr>
          <w:sz w:val="21"/>
          <w:szCs w:val="21"/>
          <w:lang w:val="en-US"/>
        </w:rPr>
        <w:t xml:space="preserve"> </w:t>
      </w:r>
      <w:r w:rsidRPr="006A5594">
        <w:rPr>
          <w:sz w:val="21"/>
          <w:szCs w:val="21"/>
          <w:lang w:val="en-US"/>
        </w:rPr>
        <w:t>13:243–253</w:t>
      </w:r>
    </w:p>
    <w:p w:rsidR="006A5594" w:rsidRPr="004B34A9" w:rsidRDefault="006A5594" w:rsidP="006A5594">
      <w:pPr>
        <w:pStyle w:val="somm30"/>
        <w:rPr>
          <w:sz w:val="22"/>
          <w:szCs w:val="22"/>
          <w:lang w:val="en-GB"/>
        </w:rPr>
      </w:pPr>
      <w:r w:rsidRPr="004B34A9">
        <w:rPr>
          <w:sz w:val="22"/>
          <w:szCs w:val="22"/>
          <w:lang w:val="en-GB"/>
        </w:rPr>
        <w:t>De Finetti, B. (1965), Methods for discriminating levels of partial knowledge concerning a test item, British Journal of Mathematical and Statistical Psychology, 18, 87-123.</w:t>
      </w:r>
    </w:p>
    <w:p w:rsidR="006A5594" w:rsidRPr="004B34A9" w:rsidRDefault="006A5594" w:rsidP="006A5594">
      <w:pPr>
        <w:pStyle w:val="somm30"/>
        <w:rPr>
          <w:sz w:val="22"/>
          <w:szCs w:val="22"/>
          <w:lang w:val="en-GB"/>
        </w:rPr>
      </w:pPr>
      <w:r w:rsidRPr="004B34A9">
        <w:rPr>
          <w:sz w:val="22"/>
          <w:szCs w:val="22"/>
          <w:lang w:val="en-GB"/>
        </w:rPr>
        <w:t>De Finetti, B. (1970), Logical Foundations and Measurement of Subjective Probability, Acta Psychologica, 34, 129-145.</w:t>
      </w:r>
    </w:p>
    <w:p w:rsidR="007E31AA" w:rsidRPr="002E3395" w:rsidRDefault="007E31AA" w:rsidP="00295478">
      <w:pPr>
        <w:pStyle w:val="somm30"/>
        <w:rPr>
          <w:lang w:val="es-ES"/>
        </w:rPr>
      </w:pPr>
      <w:r w:rsidRPr="002E3395">
        <w:rPr>
          <w:lang w:val="fr-BE"/>
        </w:rPr>
        <w:t xml:space="preserve">Gilles, J-L. (2002). </w:t>
      </w:r>
      <w:r w:rsidRPr="007E31AA">
        <w:rPr>
          <w:lang w:val="fr-BE"/>
        </w:rPr>
        <w:t xml:space="preserve">Qualité spectrale des tests standardisés universitaires. </w:t>
      </w:r>
      <w:r w:rsidRPr="002E3395">
        <w:rPr>
          <w:lang w:val="fr-BE"/>
        </w:rPr>
        <w:t>Thèse de doctorat</w:t>
      </w:r>
      <w:r w:rsidR="005E44D2">
        <w:rPr>
          <w:lang w:val="fr-BE"/>
        </w:rPr>
        <w:t xml:space="preserve"> </w:t>
      </w:r>
      <w:r w:rsidRPr="002E3395">
        <w:rPr>
          <w:lang w:val="fr-BE"/>
        </w:rPr>
        <w:t xml:space="preserve">en Sciences de l’Education. Université de Liège. </w:t>
      </w:r>
      <w:r w:rsidRPr="002E3395">
        <w:rPr>
          <w:lang w:val="es-ES"/>
        </w:rPr>
        <w:t xml:space="preserve">559 p. </w:t>
      </w:r>
    </w:p>
    <w:p w:rsidR="00820214" w:rsidRPr="00820214" w:rsidRDefault="00820214" w:rsidP="00295478">
      <w:pPr>
        <w:pStyle w:val="somm30"/>
        <w:rPr>
          <w:lang w:val="fr-BE"/>
        </w:rPr>
      </w:pPr>
      <w:r w:rsidRPr="00820214">
        <w:rPr>
          <w:lang w:val="es-ES"/>
        </w:rPr>
        <w:t xml:space="preserve">Gilles, J-L., Detroz, P, Crahay, V., Tinnirello,S. &amp; Bonnet, P. (2011). </w:t>
      </w:r>
      <w:r w:rsidRPr="00820214">
        <w:rPr>
          <w:lang w:val="fr-BE"/>
        </w:rPr>
        <w:t xml:space="preserve">La plateforme ExAMS, un </w:t>
      </w:r>
      <w:r w:rsidRPr="00820214">
        <w:rPr>
          <w:i/>
          <w:lang w:val="fr-BE"/>
        </w:rPr>
        <w:t>assessment management system</w:t>
      </w:r>
      <w:r w:rsidRPr="00820214">
        <w:rPr>
          <w:lang w:val="fr-BE"/>
        </w:rPr>
        <w:t xml:space="preserve"> pour instrumenter la construction et la gestion de la qualité des évaluations des apprentissages</w:t>
      </w:r>
      <w:r>
        <w:rPr>
          <w:lang w:val="fr-BE"/>
        </w:rPr>
        <w:t xml:space="preserve">. In J-G Blais et J-L Gilles (Eds) </w:t>
      </w:r>
      <w:r w:rsidRPr="00820214">
        <w:rPr>
          <w:lang w:val="fr-BE"/>
        </w:rPr>
        <w:t>"Evaluation des apprentissages et technologies de l'information et de la communication – Tome 2". Les presses de l'université Laval</w:t>
      </w:r>
      <w:r w:rsidR="005E44D2">
        <w:rPr>
          <w:lang w:val="fr-BE"/>
        </w:rPr>
        <w:t xml:space="preserve">  </w:t>
      </w:r>
    </w:p>
    <w:p w:rsidR="00820214" w:rsidRPr="005E44D2" w:rsidRDefault="007F4242" w:rsidP="00F042FC">
      <w:pPr>
        <w:pStyle w:val="somm30"/>
        <w:ind w:left="864"/>
        <w:rPr>
          <w:sz w:val="22"/>
          <w:lang w:val="fr-BE"/>
        </w:rPr>
      </w:pPr>
      <w:hyperlink r:id="rId27" w:history="1">
        <w:r w:rsidR="00820214" w:rsidRPr="005E44D2">
          <w:rPr>
            <w:rStyle w:val="Lienhypertexte"/>
            <w:sz w:val="22"/>
            <w:lang w:val="fr-BE"/>
          </w:rPr>
          <w:t>https://www.researchgate.net/profile/Jean_Luc_Gilles/publication/306395890_La_plateforme_ExAMS_un_assessment_management_system_pour_instrumenter_la_construction_et_la_gestion_qualite_des_evaluations_des_apprentissages/links/57cec79d08aed67897010886.pdf</w:t>
        </w:r>
      </w:hyperlink>
    </w:p>
    <w:p w:rsidR="0073312B" w:rsidRPr="0073312B" w:rsidRDefault="0073312B" w:rsidP="0073312B">
      <w:pPr>
        <w:pStyle w:val="somm30"/>
        <w:rPr>
          <w:rFonts w:ascii="Times New Roman" w:hAnsi="Times New Roman"/>
          <w:sz w:val="48"/>
          <w:lang w:val="en-US"/>
        </w:rPr>
      </w:pPr>
      <w:r w:rsidRPr="000A56A9">
        <w:rPr>
          <w:lang w:val="en-US"/>
        </w:rPr>
        <w:t xml:space="preserve">Green, J &amp; Azevedo, R. (2007). </w:t>
      </w:r>
      <w:r w:rsidRPr="0073312B">
        <w:rPr>
          <w:lang w:val="en-US"/>
        </w:rPr>
        <w:t xml:space="preserve">A Theoretical Review of Winne and Hadwin’s Model of Self-Regulated Learning: New Perspectives and Directions </w:t>
      </w:r>
      <w:r w:rsidR="000A56A9">
        <w:rPr>
          <w:lang w:val="en-US"/>
        </w:rPr>
        <w:t xml:space="preserve">Reviex of Educational Research. </w:t>
      </w:r>
      <w:r w:rsidR="000A56A9" w:rsidRPr="00532035">
        <w:rPr>
          <w:lang w:val="en-US"/>
        </w:rPr>
        <w:t xml:space="preserve">Vol 77, Issue 3, </w:t>
      </w:r>
    </w:p>
    <w:p w:rsidR="00B808AC" w:rsidRPr="00A33FCC" w:rsidRDefault="00B808AC" w:rsidP="00B808AC">
      <w:pPr>
        <w:ind w:left="709" w:hanging="709"/>
        <w:rPr>
          <w:lang w:val="en-US"/>
        </w:rPr>
      </w:pPr>
      <w:r w:rsidRPr="00A33FCC">
        <w:rPr>
          <w:lang w:val="en-US"/>
        </w:rPr>
        <w:t>Hattie, J. (2009). Visib</w:t>
      </w:r>
      <w:r>
        <w:rPr>
          <w:lang w:val="en-US"/>
        </w:rPr>
        <w:t>l</w:t>
      </w:r>
      <w:r w:rsidRPr="00A33FCC">
        <w:rPr>
          <w:lang w:val="en-US"/>
        </w:rPr>
        <w:t>e learning</w:t>
      </w:r>
      <w:r>
        <w:rPr>
          <w:lang w:val="en-US"/>
        </w:rPr>
        <w:t>. London: Routledge</w:t>
      </w:r>
    </w:p>
    <w:p w:rsidR="00FC52FE" w:rsidRPr="00E767AC" w:rsidRDefault="00FC52FE" w:rsidP="00FC52FE">
      <w:pPr>
        <w:pStyle w:val="somm30"/>
        <w:rPr>
          <w:sz w:val="22"/>
          <w:szCs w:val="22"/>
          <w:lang w:val="fr-BE"/>
        </w:rPr>
      </w:pPr>
      <w:r>
        <w:rPr>
          <w:sz w:val="22"/>
          <w:szCs w:val="22"/>
          <w:lang w:val="en-GB"/>
        </w:rPr>
        <w:t>Koriat, A. (1993). How do we know that we know ? The accessibility model of feeling of knowing.</w:t>
      </w:r>
      <w:r w:rsidR="007E31AA">
        <w:rPr>
          <w:sz w:val="22"/>
          <w:szCs w:val="22"/>
          <w:lang w:val="en-GB"/>
        </w:rPr>
        <w:t xml:space="preserve"> </w:t>
      </w:r>
      <w:r w:rsidRPr="00E767AC">
        <w:rPr>
          <w:sz w:val="22"/>
          <w:szCs w:val="22"/>
          <w:lang w:val="fr-BE"/>
        </w:rPr>
        <w:t>Psychological Review, vol. 100, n°4, 609-639.</w:t>
      </w:r>
    </w:p>
    <w:p w:rsidR="00E105D6" w:rsidRPr="00E105D6" w:rsidRDefault="00E105D6" w:rsidP="00F042FC">
      <w:pPr>
        <w:pStyle w:val="somm30"/>
        <w:rPr>
          <w:color w:val="000000" w:themeColor="text1"/>
          <w:sz w:val="22"/>
          <w:szCs w:val="22"/>
          <w:lang w:val="fr-BE"/>
        </w:rPr>
      </w:pPr>
      <w:r w:rsidRPr="00E767AC">
        <w:rPr>
          <w:color w:val="000000" w:themeColor="text1"/>
          <w:sz w:val="22"/>
          <w:szCs w:val="22"/>
          <w:lang w:val="fr-BE"/>
        </w:rPr>
        <w:t xml:space="preserve">Leclercq &amp; Perée (1979). </w:t>
      </w:r>
      <w:r w:rsidRPr="00E105D6">
        <w:rPr>
          <w:color w:val="000000" w:themeColor="text1"/>
          <w:sz w:val="22"/>
          <w:szCs w:val="22"/>
          <w:lang w:val="fr-BE"/>
        </w:rPr>
        <w:t>Une expérience de dossier automatisé d’étudiant. Communication à la 4° journée de l’Association for T</w:t>
      </w:r>
      <w:r>
        <w:rPr>
          <w:color w:val="000000" w:themeColor="text1"/>
          <w:sz w:val="22"/>
          <w:szCs w:val="22"/>
          <w:lang w:val="fr-BE"/>
        </w:rPr>
        <w:t xml:space="preserve">eacher </w:t>
      </w:r>
      <w:r w:rsidRPr="00E105D6">
        <w:rPr>
          <w:color w:val="000000" w:themeColor="text1"/>
          <w:sz w:val="22"/>
          <w:szCs w:val="22"/>
          <w:lang w:val="fr-BE"/>
        </w:rPr>
        <w:t>E</w:t>
      </w:r>
      <w:r>
        <w:rPr>
          <w:color w:val="000000" w:themeColor="text1"/>
          <w:sz w:val="22"/>
          <w:szCs w:val="22"/>
          <w:lang w:val="fr-BE"/>
        </w:rPr>
        <w:t xml:space="preserve">ducation in </w:t>
      </w:r>
      <w:r w:rsidRPr="00E105D6">
        <w:rPr>
          <w:color w:val="000000" w:themeColor="text1"/>
          <w:sz w:val="22"/>
          <w:szCs w:val="22"/>
          <w:lang w:val="fr-BE"/>
        </w:rPr>
        <w:t>E</w:t>
      </w:r>
      <w:r>
        <w:rPr>
          <w:color w:val="000000" w:themeColor="text1"/>
          <w:sz w:val="22"/>
          <w:szCs w:val="22"/>
          <w:lang w:val="fr-BE"/>
        </w:rPr>
        <w:t>urope (ATEE)</w:t>
      </w:r>
      <w:r w:rsidRPr="00E105D6">
        <w:rPr>
          <w:color w:val="000000" w:themeColor="text1"/>
          <w:sz w:val="22"/>
          <w:szCs w:val="22"/>
          <w:lang w:val="fr-BE"/>
        </w:rPr>
        <w:t>, Pont-à-Mousson, 4-7 septembre 1979.</w:t>
      </w:r>
    </w:p>
    <w:p w:rsidR="00F042FC" w:rsidRPr="00F042FC" w:rsidRDefault="00B808AC" w:rsidP="00F042FC">
      <w:pPr>
        <w:pStyle w:val="somm30"/>
        <w:rPr>
          <w:color w:val="000000" w:themeColor="text1"/>
          <w:u w:val="single"/>
          <w:lang w:val="en-US"/>
        </w:rPr>
      </w:pPr>
      <w:r w:rsidRPr="007E31AA">
        <w:rPr>
          <w:color w:val="000000" w:themeColor="text1"/>
          <w:sz w:val="22"/>
          <w:szCs w:val="22"/>
          <w:lang w:val="en-GB"/>
        </w:rPr>
        <w:t xml:space="preserve">Leclercq, D. (1982), Confidence marking, its use in testing,. in Postlethwaite &amp; Choppin, Evaluation in Education, vol. 6, 161-287, Oxford : Pergamon Press. </w:t>
      </w:r>
      <w:hyperlink r:id="rId28" w:tgtFrame="_blank" w:history="1">
        <w:r w:rsidRPr="007E31AA">
          <w:rPr>
            <w:rStyle w:val="Lienhypertexte"/>
            <w:color w:val="000000" w:themeColor="text1"/>
            <w:lang w:val="en-US"/>
          </w:rPr>
          <w:t>http://hdl.handle.net/2268/9482</w:t>
        </w:r>
      </w:hyperlink>
    </w:p>
    <w:p w:rsidR="00B808AC" w:rsidRPr="007E31AA" w:rsidRDefault="00B808AC" w:rsidP="004D7B16">
      <w:pPr>
        <w:pStyle w:val="somm30"/>
        <w:ind w:left="431" w:hanging="431"/>
        <w:rPr>
          <w:color w:val="000000" w:themeColor="text1"/>
          <w:sz w:val="22"/>
          <w:szCs w:val="22"/>
          <w:lang w:val="en-GB"/>
        </w:rPr>
      </w:pPr>
      <w:r w:rsidRPr="007E31AA">
        <w:rPr>
          <w:color w:val="000000" w:themeColor="text1"/>
          <w:sz w:val="22"/>
          <w:szCs w:val="22"/>
          <w:lang w:val="en-GB"/>
        </w:rPr>
        <w:t>Leclercq D. &amp; Bruno J. (1993), Item Banking: Interactive Testing and Self-Assessment, NATO ASI Series, F 112, Berlin : Springer Verlag.</w:t>
      </w:r>
    </w:p>
    <w:p w:rsidR="007D41B5" w:rsidRDefault="007D41B5" w:rsidP="007D41B5">
      <w:pPr>
        <w:pStyle w:val="somm30"/>
        <w:rPr>
          <w:sz w:val="22"/>
          <w:szCs w:val="22"/>
          <w:lang w:val="fr-BE"/>
        </w:rPr>
      </w:pPr>
      <w:r w:rsidRPr="00CD38DD">
        <w:rPr>
          <w:sz w:val="22"/>
          <w:szCs w:val="22"/>
          <w:lang w:val="fr-BE"/>
        </w:rPr>
        <w:t>Leclercq, D. &amp; Gilles, J.-L. (1994), GUESS, Un logiciel pour s’entraîner à l’auto-estimation de sa compétence cognitive, in: Weber, J. &amp; Dumont, B. (1994), QCM et Questionnaires Fermés, actes du 3° colloque international de l’ESIEE, Marne-la-Vallée, décembre, 137-158.</w:t>
      </w:r>
    </w:p>
    <w:p w:rsidR="007D41B5" w:rsidRPr="007D41B5" w:rsidRDefault="007F4242" w:rsidP="007D41B5">
      <w:pPr>
        <w:pStyle w:val="somm30"/>
        <w:ind w:left="864"/>
        <w:rPr>
          <w:sz w:val="22"/>
          <w:szCs w:val="22"/>
          <w:lang w:val="en-US"/>
        </w:rPr>
      </w:pPr>
      <w:hyperlink r:id="rId29" w:tgtFrame="_blank" w:history="1">
        <w:r w:rsidR="007D41B5" w:rsidRPr="007D41B5">
          <w:rPr>
            <w:rStyle w:val="Lienhypertexte"/>
            <w:lang w:val="en-US"/>
          </w:rPr>
          <w:t>http://hdl.handle.net/2268/8953</w:t>
        </w:r>
      </w:hyperlink>
    </w:p>
    <w:p w:rsidR="00871667" w:rsidRPr="004B34A9" w:rsidRDefault="00871667" w:rsidP="00871667">
      <w:pPr>
        <w:pStyle w:val="somm30"/>
        <w:rPr>
          <w:sz w:val="22"/>
          <w:szCs w:val="22"/>
          <w:lang w:val="fr-BE"/>
        </w:rPr>
      </w:pPr>
      <w:r w:rsidRPr="002F24C6">
        <w:rPr>
          <w:sz w:val="22"/>
          <w:szCs w:val="22"/>
          <w:lang w:val="en-US"/>
        </w:rPr>
        <w:t xml:space="preserve">Leclercq, D., Jans, V., Baldewijns, L., Reggers, T. &amp; Georges, F. (1997). </w:t>
      </w:r>
      <w:r w:rsidRPr="004B34A9">
        <w:rPr>
          <w:sz w:val="22"/>
          <w:szCs w:val="22"/>
          <w:lang w:val="fr-BE"/>
        </w:rPr>
        <w:t xml:space="preserve">Une animation FORUM sur un cas programmé portant sur le chambard pour des étudiants universitaires </w:t>
      </w:r>
      <w:r w:rsidRPr="004B34A9">
        <w:rPr>
          <w:sz w:val="22"/>
          <w:szCs w:val="22"/>
        </w:rPr>
        <w:t>à l’agrégation de l’enseignement secondaire, in B</w:t>
      </w:r>
      <w:r>
        <w:rPr>
          <w:sz w:val="22"/>
          <w:szCs w:val="22"/>
        </w:rPr>
        <w:t>oxus, Jans, Gilles et Leclercq.</w:t>
      </w:r>
      <w:r w:rsidRPr="004B34A9">
        <w:rPr>
          <w:sz w:val="22"/>
          <w:szCs w:val="22"/>
        </w:rPr>
        <w:t xml:space="preserve"> Stratégies et médias pédagogiques pour l’apprentissage et l’évaluation dans l’enseignement supérieur</w:t>
      </w:r>
      <w:r>
        <w:rPr>
          <w:sz w:val="22"/>
          <w:szCs w:val="22"/>
          <w:lang w:val="fr-BE"/>
        </w:rPr>
        <w:t xml:space="preserve">. </w:t>
      </w:r>
      <w:r w:rsidRPr="004B34A9">
        <w:rPr>
          <w:sz w:val="22"/>
          <w:szCs w:val="22"/>
          <w:lang w:val="fr-BE"/>
        </w:rPr>
        <w:t>Actes du 15</w:t>
      </w:r>
      <w:r w:rsidRPr="004B34A9">
        <w:rPr>
          <w:sz w:val="22"/>
          <w:szCs w:val="22"/>
          <w:vertAlign w:val="superscript"/>
          <w:lang w:val="fr-BE"/>
        </w:rPr>
        <w:t>e</w:t>
      </w:r>
      <w:r w:rsidRPr="004B34A9">
        <w:rPr>
          <w:sz w:val="22"/>
          <w:szCs w:val="22"/>
          <w:lang w:val="fr-BE"/>
        </w:rPr>
        <w:t xml:space="preserve"> Colloque de l'AIPU, Liège : Université de Liège, 1997</w:t>
      </w:r>
      <w:r>
        <w:rPr>
          <w:sz w:val="22"/>
          <w:szCs w:val="22"/>
          <w:lang w:val="fr-BE"/>
        </w:rPr>
        <w:t>, p. 599-612</w:t>
      </w:r>
      <w:r w:rsidRPr="004B34A9">
        <w:rPr>
          <w:sz w:val="22"/>
          <w:szCs w:val="22"/>
          <w:lang w:val="fr-BE"/>
        </w:rPr>
        <w:t>.</w:t>
      </w:r>
      <w:r>
        <w:rPr>
          <w:sz w:val="22"/>
          <w:szCs w:val="22"/>
          <w:lang w:val="fr-BE"/>
        </w:rPr>
        <w:t xml:space="preserve"> </w:t>
      </w:r>
      <w:hyperlink r:id="rId30" w:tgtFrame="_blank" w:history="1">
        <w:r>
          <w:rPr>
            <w:rStyle w:val="Lienhypertexte"/>
          </w:rPr>
          <w:t>http://hdl.handle.net/2268/25748</w:t>
        </w:r>
      </w:hyperlink>
    </w:p>
    <w:p w:rsidR="00FF6A9B" w:rsidRDefault="00FF6A9B" w:rsidP="004D7B16">
      <w:pPr>
        <w:pStyle w:val="somm30"/>
        <w:ind w:left="431" w:hanging="431"/>
        <w:rPr>
          <w:sz w:val="22"/>
          <w:szCs w:val="22"/>
        </w:rPr>
      </w:pPr>
      <w:r w:rsidRPr="00FF6A9B">
        <w:rPr>
          <w:sz w:val="22"/>
          <w:szCs w:val="22"/>
        </w:rPr>
        <w:t>Leclercq, D. etJ.-L. Gilles</w:t>
      </w:r>
      <w:r>
        <w:rPr>
          <w:sz w:val="22"/>
          <w:szCs w:val="22"/>
        </w:rPr>
        <w:t xml:space="preserve"> </w:t>
      </w:r>
      <w:r w:rsidRPr="00FF6A9B">
        <w:rPr>
          <w:sz w:val="22"/>
          <w:szCs w:val="22"/>
        </w:rPr>
        <w:t>(2001). « Techniques de mesure dans l’autoévaluation (dix techniques d’auto-estimation de la qualité de ses réponses) ». Dans G. Figari, et M. Achouche (dir.), L’activité évaluative réinterrogée – Regards scolaires et socioprofessionnels (p. 134-142). Bruxelles, Belgique: De Boeck</w:t>
      </w:r>
    </w:p>
    <w:p w:rsidR="00F042FC" w:rsidRDefault="007F4242" w:rsidP="00F042FC">
      <w:pPr>
        <w:pStyle w:val="somm30"/>
        <w:ind w:left="862" w:hanging="431"/>
        <w:rPr>
          <w:sz w:val="22"/>
          <w:szCs w:val="22"/>
        </w:rPr>
      </w:pPr>
      <w:hyperlink r:id="rId31" w:tgtFrame="_blank" w:history="1">
        <w:r w:rsidR="00F042FC">
          <w:rPr>
            <w:rStyle w:val="Lienhypertexte"/>
          </w:rPr>
          <w:t>http://hdl.handle.net/2268/4828</w:t>
        </w:r>
      </w:hyperlink>
    </w:p>
    <w:p w:rsidR="00142A5C" w:rsidRDefault="00FF6A9B" w:rsidP="004D7B16">
      <w:pPr>
        <w:pStyle w:val="somm30"/>
        <w:ind w:left="431" w:hanging="431"/>
        <w:rPr>
          <w:rStyle w:val="Lienhypertexte"/>
        </w:rPr>
      </w:pPr>
      <w:r w:rsidRPr="00B808AC">
        <w:rPr>
          <w:sz w:val="22"/>
          <w:szCs w:val="22"/>
          <w:lang w:val="fr-BE"/>
        </w:rPr>
        <w:t xml:space="preserve"> </w:t>
      </w:r>
      <w:r w:rsidR="00142A5C" w:rsidRPr="00B808AC">
        <w:rPr>
          <w:sz w:val="22"/>
          <w:szCs w:val="22"/>
          <w:lang w:val="fr-BE"/>
        </w:rPr>
        <w:t xml:space="preserve">Leclercq, D. Simon, F. Marotte, P. et Lacaille Ch. </w:t>
      </w:r>
      <w:r w:rsidR="00142A5C" w:rsidRPr="00563BFF">
        <w:rPr>
          <w:sz w:val="22"/>
          <w:szCs w:val="22"/>
        </w:rPr>
        <w:t xml:space="preserve">(2002). </w:t>
      </w:r>
      <w:r w:rsidR="00142A5C" w:rsidRPr="003D654E">
        <w:rPr>
          <w:b/>
          <w:sz w:val="22"/>
          <w:szCs w:val="22"/>
        </w:rPr>
        <w:t>Comprendre ce que l’on lit</w:t>
      </w:r>
      <w:r w:rsidR="00142A5C" w:rsidRPr="00563BFF">
        <w:rPr>
          <w:sz w:val="22"/>
          <w:szCs w:val="22"/>
        </w:rPr>
        <w:t xml:space="preserve">. Un rouage central dans les mécanismes cognitifs et métacognitifs. Mise au point de démarches favorisant la prise de conscience du degré de compréhension lexicale et sa régulation par consultation de références. </w:t>
      </w:r>
      <w:r w:rsidR="00142A5C" w:rsidRPr="00563BFF">
        <w:rPr>
          <w:sz w:val="22"/>
          <w:szCs w:val="22"/>
        </w:rPr>
        <w:lastRenderedPageBreak/>
        <w:t xml:space="preserve">Association Belge des Chercheurs en Education (ABC) 2° Congrès.     Louvain-La Neuve </w:t>
      </w:r>
      <w:r w:rsidR="00142A5C">
        <w:rPr>
          <w:sz w:val="22"/>
          <w:szCs w:val="22"/>
        </w:rPr>
        <w:t xml:space="preserve">    </w:t>
      </w:r>
      <w:hyperlink r:id="rId32" w:tgtFrame="_blank" w:history="1">
        <w:r w:rsidR="00142A5C">
          <w:rPr>
            <w:rStyle w:val="Lienhypertexte"/>
          </w:rPr>
          <w:t>http://hdl.handle.net/2268/23593</w:t>
        </w:r>
      </w:hyperlink>
    </w:p>
    <w:p w:rsidR="004D7B16" w:rsidRDefault="004D7B16" w:rsidP="004D7B16">
      <w:pPr>
        <w:pStyle w:val="somm30"/>
        <w:ind w:left="431" w:hanging="431"/>
        <w:rPr>
          <w:rStyle w:val="Lienhypertexte"/>
        </w:rPr>
      </w:pPr>
      <w:r w:rsidRPr="00142A5C">
        <w:rPr>
          <w:sz w:val="22"/>
          <w:szCs w:val="22"/>
          <w:lang w:val="fr-BE"/>
        </w:rPr>
        <w:t xml:space="preserve">Leclercq, D. (Ed) (2003). </w:t>
      </w:r>
      <w:r w:rsidRPr="007F2C26">
        <w:rPr>
          <w:b/>
          <w:sz w:val="22"/>
          <w:szCs w:val="22"/>
          <w:lang w:val="fr-BE"/>
        </w:rPr>
        <w:t>Diag</w:t>
      </w:r>
      <w:r w:rsidRPr="007D25B7">
        <w:rPr>
          <w:b/>
          <w:sz w:val="22"/>
          <w:szCs w:val="22"/>
        </w:rPr>
        <w:t xml:space="preserve">nostic </w:t>
      </w:r>
      <w:r w:rsidRPr="007D25B7">
        <w:rPr>
          <w:b/>
          <w:sz w:val="22"/>
          <w:szCs w:val="22"/>
          <w:lang w:val="fr-BE"/>
        </w:rPr>
        <w:t>cognitif et métacognitif</w:t>
      </w:r>
      <w:r w:rsidRPr="004B34A9">
        <w:rPr>
          <w:sz w:val="22"/>
          <w:szCs w:val="22"/>
          <w:lang w:val="fr-BE"/>
        </w:rPr>
        <w:t xml:space="preserve"> au seuil de l’université. </w:t>
      </w:r>
      <w:r w:rsidRPr="004B34A9">
        <w:rPr>
          <w:sz w:val="22"/>
          <w:szCs w:val="22"/>
        </w:rPr>
        <w:t>Le projet MOHICAN mené par les 9 uni</w:t>
      </w:r>
      <w:r>
        <w:rPr>
          <w:sz w:val="22"/>
          <w:szCs w:val="22"/>
        </w:rPr>
        <w:t>v</w:t>
      </w:r>
      <w:r w:rsidRPr="004B34A9">
        <w:rPr>
          <w:sz w:val="22"/>
          <w:szCs w:val="22"/>
        </w:rPr>
        <w:t xml:space="preserve">ersités de </w:t>
      </w:r>
      <w:smartTag w:uri="urn:schemas-microsoft-com:office:smarttags" w:element="PersonName">
        <w:smartTagPr>
          <w:attr w:name="ProductID" w:val="la Communaut￩ Fran￧aise"/>
        </w:smartTagPr>
        <w:r w:rsidRPr="004B34A9">
          <w:rPr>
            <w:sz w:val="22"/>
            <w:szCs w:val="22"/>
          </w:rPr>
          <w:t>la Communauté Française</w:t>
        </w:r>
      </w:smartTag>
      <w:r w:rsidRPr="004B34A9">
        <w:rPr>
          <w:sz w:val="22"/>
          <w:szCs w:val="22"/>
        </w:rPr>
        <w:t xml:space="preserve"> Wallonie Bruxelles. Liège : Editions de l’université de Liège.</w:t>
      </w:r>
      <w:r>
        <w:rPr>
          <w:sz w:val="22"/>
          <w:szCs w:val="22"/>
        </w:rPr>
        <w:t xml:space="preserve">  </w:t>
      </w:r>
      <w:hyperlink r:id="rId33" w:tgtFrame="_blank" w:history="1">
        <w:r>
          <w:rPr>
            <w:rStyle w:val="Lienhypertexte"/>
          </w:rPr>
          <w:t>http://hdl.handle.net/2268/17837</w:t>
        </w:r>
      </w:hyperlink>
    </w:p>
    <w:p w:rsidR="00820214" w:rsidRPr="00820214" w:rsidRDefault="00820214" w:rsidP="004D7B16">
      <w:pPr>
        <w:pStyle w:val="somm30"/>
        <w:ind w:left="431" w:hanging="431"/>
        <w:rPr>
          <w:color w:val="000000" w:themeColor="text1"/>
        </w:rPr>
      </w:pPr>
      <w:r>
        <w:rPr>
          <w:color w:val="000000" w:themeColor="text1"/>
        </w:rPr>
        <w:t xml:space="preserve">Leclercq, Gilles, Detroz, Dupont (2003). </w:t>
      </w:r>
      <w:hyperlink r:id="rId34" w:history="1">
        <w:r w:rsidRPr="00820214">
          <w:rPr>
            <w:rStyle w:val="Lienhypertexte"/>
            <w:color w:val="000000" w:themeColor="text1"/>
            <w:u w:val="none"/>
          </w:rPr>
          <w:t>Changer de méthode d'étude suite aux feedbacks: l'opération RESSAC (Résultats d'Epreuves Standardisées au Service de l'Apprentissage en Candidature)</w:t>
        </w:r>
      </w:hyperlink>
      <w:r>
        <w:rPr>
          <w:color w:val="000000" w:themeColor="text1"/>
        </w:rPr>
        <w:t>.in Leclerq (Ed), pp. 155-172.</w:t>
      </w:r>
      <w:r w:rsidR="00F042FC">
        <w:rPr>
          <w:color w:val="000000" w:themeColor="text1"/>
        </w:rPr>
        <w:t xml:space="preserve"> </w:t>
      </w:r>
      <w:hyperlink r:id="rId35" w:history="1">
        <w:r w:rsidR="00F042FC" w:rsidRPr="00C5053A">
          <w:rPr>
            <w:rStyle w:val="Lienhypertexte"/>
          </w:rPr>
          <w:t>http://hdl.handle.net/2268/21210</w:t>
        </w:r>
      </w:hyperlink>
    </w:p>
    <w:p w:rsidR="002541D8" w:rsidRDefault="002541D8" w:rsidP="002541D8">
      <w:pPr>
        <w:pStyle w:val="somm30"/>
        <w:rPr>
          <w:sz w:val="22"/>
          <w:szCs w:val="22"/>
        </w:rPr>
      </w:pPr>
      <w:r w:rsidRPr="00FC08A0">
        <w:t xml:space="preserve">Leclercq, D.(2003). Connaissance partielle, analyse spectrale et métacognition. </w:t>
      </w:r>
      <w:r>
        <w:t xml:space="preserve">  </w:t>
      </w:r>
      <w:r w:rsidRPr="00272AAD">
        <w:rPr>
          <w:b/>
        </w:rPr>
        <w:t xml:space="preserve">Chapitre </w:t>
      </w:r>
      <w:r w:rsidRPr="00993CC8">
        <w:rPr>
          <w:b/>
        </w:rPr>
        <w:t>1</w:t>
      </w:r>
      <w:r w:rsidRPr="00FC08A0">
        <w:t xml:space="preserve"> de Leclercq, D. (Ed) (2003). Diagnostic cognitif et métacognitif au seuil de l’université. Le projet MOHICAN mené par les 9 universités de </w:t>
      </w:r>
      <w:smartTag w:uri="urn:schemas-microsoft-com:office:smarttags" w:element="PersonName">
        <w:smartTagPr>
          <w:attr w:name="ProductID" w:val="la Communaut￩ Fran￧aise"/>
        </w:smartTagPr>
        <w:r w:rsidRPr="00FC08A0">
          <w:t>la Communauté Française</w:t>
        </w:r>
      </w:smartTag>
      <w:r w:rsidRPr="00FC08A0">
        <w:t xml:space="preserve"> Wallonie Bruxelles. Liège : Editions de l’université de Liège</w:t>
      </w:r>
      <w:r w:rsidRPr="004B34A9">
        <w:rPr>
          <w:sz w:val="22"/>
          <w:szCs w:val="22"/>
        </w:rPr>
        <w:t>.</w:t>
      </w:r>
      <w:r>
        <w:rPr>
          <w:sz w:val="22"/>
          <w:szCs w:val="22"/>
        </w:rPr>
        <w:t xml:space="preserve"> p. 33-49. </w:t>
      </w:r>
      <w:hyperlink r:id="rId36" w:tgtFrame="_blank" w:history="1">
        <w:r>
          <w:rPr>
            <w:rStyle w:val="Lienhypertexte"/>
          </w:rPr>
          <w:t>http://hdl.handle.net/2268/17837</w:t>
        </w:r>
      </w:hyperlink>
    </w:p>
    <w:p w:rsidR="004A797A" w:rsidRDefault="004A797A" w:rsidP="004D7B16">
      <w:pPr>
        <w:pStyle w:val="somm30"/>
        <w:ind w:left="431" w:hanging="431"/>
      </w:pPr>
      <w:r w:rsidRPr="00C847D2">
        <w:rPr>
          <w:lang w:val="fr-BE"/>
        </w:rPr>
        <w:t xml:space="preserve">Leclercq, D. et Poumay, M. (2004). </w:t>
      </w:r>
      <w:r w:rsidRPr="003D654E">
        <w:rPr>
          <w:b/>
          <w:lang w:val="fr-BE"/>
        </w:rPr>
        <w:t>Une définition opérationnelle de la métacognition</w:t>
      </w:r>
      <w:r w:rsidRPr="00C847D2">
        <w:rPr>
          <w:lang w:val="fr-BE"/>
        </w:rPr>
        <w:t>. Dans A. Chiadli (dir.), Actes du 21e Congrès de l’Association Internationale de Pédagogie Universitaire. L’AIPU: 20 ans de recherche et d’actions pédagogiques; bilans et perspectives[CD-ROM], Marrakech, Maroc: Association internationale de pédagogie universitaire.</w:t>
      </w:r>
      <w:r>
        <w:rPr>
          <w:lang w:val="fr-BE"/>
        </w:rPr>
        <w:t xml:space="preserve">   </w:t>
      </w:r>
      <w:hyperlink r:id="rId37" w:tgtFrame="_blank" w:history="1">
        <w:r>
          <w:rPr>
            <w:rStyle w:val="Lienhypertexte"/>
          </w:rPr>
          <w:t>http://hdl.handle.net/2268/27552</w:t>
        </w:r>
      </w:hyperlink>
    </w:p>
    <w:p w:rsidR="004D7B16" w:rsidRDefault="004D7B16" w:rsidP="004D7B16">
      <w:pPr>
        <w:pStyle w:val="somm30"/>
        <w:ind w:left="431" w:hanging="431"/>
        <w:rPr>
          <w:rStyle w:val="Lienhypertexte"/>
          <w:lang w:val="fr-BE"/>
        </w:rPr>
      </w:pPr>
      <w:r w:rsidRPr="00CA7536">
        <w:rPr>
          <w:rFonts w:ascii="Times New Roman" w:hAnsi="Times New Roman"/>
          <w:sz w:val="26"/>
          <w:szCs w:val="22"/>
          <w:lang w:val="fr-BE"/>
        </w:rPr>
        <w:t>Leclercq</w:t>
      </w:r>
      <w:r w:rsidRPr="0062615C">
        <w:rPr>
          <w:szCs w:val="22"/>
        </w:rPr>
        <w:t xml:space="preserve">, D. (2009) </w:t>
      </w:r>
      <w:r w:rsidRPr="00CA7536">
        <w:rPr>
          <w:b/>
          <w:szCs w:val="22"/>
        </w:rPr>
        <w:t xml:space="preserve">La connaissance partielle chez le patient : </w:t>
      </w:r>
      <w:r>
        <w:rPr>
          <w:szCs w:val="22"/>
        </w:rPr>
        <w:t xml:space="preserve">pourquoi et comment la mesurer. </w:t>
      </w:r>
      <w:r w:rsidRPr="0062615C">
        <w:rPr>
          <w:szCs w:val="22"/>
        </w:rPr>
        <w:t>Revue d’Education Thé</w:t>
      </w:r>
      <w:r>
        <w:rPr>
          <w:szCs w:val="22"/>
        </w:rPr>
        <w:t xml:space="preserve">rapeutique du Patient. </w:t>
      </w:r>
      <w:r w:rsidRPr="006D642A">
        <w:rPr>
          <w:szCs w:val="22"/>
        </w:rPr>
        <w:t xml:space="preserve">1 (2) pp. 201-212. </w:t>
      </w:r>
      <w:hyperlink r:id="rId38" w:history="1">
        <w:r w:rsidRPr="005A7636">
          <w:rPr>
            <w:rStyle w:val="Lienhypertexte"/>
            <w:lang w:val="fr-BE"/>
          </w:rPr>
          <w:t>http://hdl.handle.net/2268/18728</w:t>
        </w:r>
      </w:hyperlink>
    </w:p>
    <w:p w:rsidR="00732F97" w:rsidRDefault="00732F97" w:rsidP="00732F97">
      <w:pPr>
        <w:pStyle w:val="somm30"/>
        <w:ind w:left="431" w:hanging="431"/>
        <w:rPr>
          <w:sz w:val="22"/>
          <w:szCs w:val="22"/>
        </w:rPr>
      </w:pPr>
      <w:r>
        <w:rPr>
          <w:sz w:val="22"/>
          <w:szCs w:val="22"/>
        </w:rPr>
        <w:t xml:space="preserve">Leclercq, D. (2010). </w:t>
      </w:r>
      <w:r w:rsidRPr="00732F97">
        <w:rPr>
          <w:b/>
          <w:sz w:val="22"/>
          <w:szCs w:val="22"/>
        </w:rPr>
        <w:t>ASCID</w:t>
      </w:r>
      <w:r>
        <w:rPr>
          <w:sz w:val="22"/>
          <w:szCs w:val="22"/>
        </w:rPr>
        <w:t xml:space="preserve"> : le noyau central de douze facteurs expliquant la conduite en éducation thérapeutique du patient. In Education Thérapeutique du Patient, 2 (2), 213-221. </w:t>
      </w:r>
    </w:p>
    <w:p w:rsidR="00732F97" w:rsidRDefault="00732F97" w:rsidP="00732F97">
      <w:pPr>
        <w:pStyle w:val="somm30"/>
      </w:pPr>
      <w:r>
        <w:tab/>
      </w:r>
      <w:hyperlink r:id="rId39" w:history="1">
        <w:r w:rsidRPr="00C5053A">
          <w:rPr>
            <w:rStyle w:val="Lienhypertexte"/>
          </w:rPr>
          <w:t>http://hdl.handle.net/2268/69891</w:t>
        </w:r>
      </w:hyperlink>
    </w:p>
    <w:p w:rsidR="00874FAA" w:rsidRPr="00E767AC" w:rsidRDefault="00874FAA" w:rsidP="00874FAA">
      <w:pPr>
        <w:ind w:left="709" w:hanging="709"/>
        <w:rPr>
          <w:lang w:val="es-ES"/>
        </w:rPr>
      </w:pPr>
      <w:r w:rsidRPr="00056557">
        <w:rPr>
          <w:lang w:val="fr-BE"/>
        </w:rPr>
        <w:t xml:space="preserve">Leclercq, D. </w:t>
      </w:r>
      <w:r>
        <w:rPr>
          <w:lang w:val="fr-BE"/>
        </w:rPr>
        <w:t>(2014</w:t>
      </w:r>
      <w:r w:rsidR="00B867A2">
        <w:rPr>
          <w:lang w:val="fr-BE"/>
        </w:rPr>
        <w:t>a</w:t>
      </w:r>
      <w:r>
        <w:rPr>
          <w:lang w:val="fr-BE"/>
        </w:rPr>
        <w:t xml:space="preserve">) </w:t>
      </w:r>
      <w:r w:rsidRPr="007D25B7">
        <w:rPr>
          <w:b/>
          <w:lang w:val="fr-BE"/>
        </w:rPr>
        <w:t>Le TSM</w:t>
      </w:r>
      <w:r w:rsidRPr="00056557">
        <w:rPr>
          <w:lang w:val="fr-BE"/>
        </w:rPr>
        <w:t xml:space="preserve"> (Test Spectral Métacognitif) : 10 caractéristiques pour relever 5 défis de la formation</w:t>
      </w:r>
      <w:r>
        <w:rPr>
          <w:lang w:val="fr-BE"/>
        </w:rPr>
        <w:t xml:space="preserve">. </w:t>
      </w:r>
      <w:r>
        <w:t xml:space="preserve">Actes du 28° Congrès de l'AIPU 2014 Mons Belgique du 18 au 22 mai 2014. </w:t>
      </w:r>
      <w:hyperlink r:id="rId40" w:tgtFrame="_blank" w:history="1">
        <w:r w:rsidRPr="00E767AC">
          <w:rPr>
            <w:rStyle w:val="Lienhypertexte"/>
            <w:lang w:val="es-ES"/>
          </w:rPr>
          <w:t>http://hdl.handle.net/2268/173494</w:t>
        </w:r>
      </w:hyperlink>
    </w:p>
    <w:p w:rsidR="00502DA0" w:rsidRPr="00502DA0" w:rsidRDefault="00502DA0" w:rsidP="004D7B16">
      <w:pPr>
        <w:pStyle w:val="somm30"/>
        <w:ind w:left="431" w:hanging="431"/>
        <w:rPr>
          <w:lang w:val="fr-BE"/>
        </w:rPr>
      </w:pPr>
      <w:r w:rsidRPr="00502DA0">
        <w:rPr>
          <w:color w:val="000000" w:themeColor="text1"/>
          <w:lang w:val="es-ES"/>
        </w:rPr>
        <w:t>Leclercq, D. (2014</w:t>
      </w:r>
      <w:r w:rsidR="00B867A2">
        <w:rPr>
          <w:color w:val="000000" w:themeColor="text1"/>
          <w:lang w:val="es-ES"/>
        </w:rPr>
        <w:t>b</w:t>
      </w:r>
      <w:r w:rsidRPr="00502DA0">
        <w:rPr>
          <w:color w:val="000000" w:themeColor="text1"/>
          <w:lang w:val="es-ES"/>
        </w:rPr>
        <w:t xml:space="preserve">). </w:t>
      </w:r>
      <w:r w:rsidRPr="00502DA0">
        <w:rPr>
          <w:b/>
          <w:color w:val="000000" w:themeColor="text1"/>
          <w:lang w:val="es-ES"/>
        </w:rPr>
        <w:t>Grados de certeza y docimologia</w:t>
      </w:r>
      <w:r w:rsidRPr="00502DA0">
        <w:rPr>
          <w:color w:val="000000" w:themeColor="text1"/>
          <w:lang w:val="es-ES"/>
        </w:rPr>
        <w:t xml:space="preserve">: como calificar. Cap. </w:t>
      </w:r>
      <w:r w:rsidRPr="00502DA0">
        <w:rPr>
          <w:b/>
          <w:color w:val="000000" w:themeColor="text1"/>
          <w:lang w:val="es-ES"/>
        </w:rPr>
        <w:t>17</w:t>
      </w:r>
      <w:r w:rsidRPr="00502DA0">
        <w:rPr>
          <w:color w:val="000000" w:themeColor="text1"/>
          <w:lang w:val="es-ES"/>
        </w:rPr>
        <w:t xml:space="preserve"> de D. Leclercq &amp; A. Cabrera. </w:t>
      </w:r>
      <w:r w:rsidRPr="00502DA0">
        <w:rPr>
          <w:i/>
          <w:color w:val="000000" w:themeColor="text1"/>
          <w:lang w:val="es-ES"/>
        </w:rPr>
        <w:t>Ideas e Innovaciones</w:t>
      </w:r>
      <w:r w:rsidRPr="00502DA0">
        <w:rPr>
          <w:color w:val="000000" w:themeColor="text1"/>
          <w:lang w:val="es-ES"/>
        </w:rPr>
        <w:t xml:space="preserve">. Dispositivos de Evaluación de los Aprendizajes en la educación Superior. p. 357-386. </w:t>
      </w:r>
      <w:r w:rsidRPr="00502DA0">
        <w:rPr>
          <w:color w:val="000000" w:themeColor="text1"/>
          <w:lang w:val="fr-BE"/>
        </w:rPr>
        <w:t>Santiago de Chile.</w:t>
      </w:r>
      <w:r w:rsidRPr="00502DA0">
        <w:rPr>
          <w:lang w:val="fr-BE"/>
        </w:rPr>
        <w:t xml:space="preserve"> </w:t>
      </w:r>
      <w:hyperlink r:id="rId41" w:tgtFrame="_blank" w:history="1">
        <w:r w:rsidRPr="00502DA0">
          <w:rPr>
            <w:rStyle w:val="Lienhypertexte"/>
            <w:rFonts w:cs="Tms Rmn"/>
            <w:lang w:val="fr-BE" w:eastAsia="en-US"/>
          </w:rPr>
          <w:t>http://hdl.handle.net/2268/217361</w:t>
        </w:r>
      </w:hyperlink>
    </w:p>
    <w:p w:rsidR="004D7B16" w:rsidRPr="00CA7536" w:rsidRDefault="004D7B16" w:rsidP="004D7B16">
      <w:pPr>
        <w:pStyle w:val="somm30"/>
        <w:ind w:left="431" w:hanging="431"/>
        <w:rPr>
          <w:rFonts w:ascii="Times New Roman" w:hAnsi="Times New Roman"/>
          <w:sz w:val="22"/>
          <w:lang w:val="fr-BE"/>
        </w:rPr>
      </w:pPr>
      <w:r w:rsidRPr="00CA7536">
        <w:rPr>
          <w:rFonts w:ascii="Times New Roman" w:hAnsi="Times New Roman"/>
          <w:sz w:val="26"/>
          <w:szCs w:val="22"/>
          <w:lang w:val="fr-BE"/>
        </w:rPr>
        <w:t>Leclercq</w:t>
      </w:r>
      <w:r w:rsidRPr="00D5124D">
        <w:rPr>
          <w:lang w:val="fr-BE"/>
        </w:rPr>
        <w:t xml:space="preserve">, D. (2016). </w:t>
      </w:r>
      <w:r w:rsidRPr="00CA7536">
        <w:rPr>
          <w:rFonts w:ascii="Times New Roman" w:hAnsi="Times New Roman"/>
          <w:b/>
        </w:rPr>
        <w:t>J’en suis aussi sûr que vous</w:t>
      </w:r>
      <w:r w:rsidRPr="00CF45D7">
        <w:rPr>
          <w:rFonts w:ascii="Times New Roman" w:hAnsi="Times New Roman"/>
        </w:rPr>
        <w:t>, mais pas avec le même pourcentage de chances, que ce so</w:t>
      </w:r>
      <w:r>
        <w:rPr>
          <w:rFonts w:ascii="Times New Roman" w:hAnsi="Times New Roman"/>
        </w:rPr>
        <w:t xml:space="preserve">it hors contexte ou en contexte. </w:t>
      </w:r>
      <w:r w:rsidRPr="00CF45D7">
        <w:rPr>
          <w:rFonts w:ascii="Times New Roman" w:hAnsi="Times New Roman"/>
          <w:sz w:val="22"/>
        </w:rPr>
        <w:t>Deux études sur la variabilité inter-individus des significations métriques</w:t>
      </w:r>
      <w:r>
        <w:rPr>
          <w:rFonts w:ascii="Times New Roman" w:hAnsi="Times New Roman"/>
          <w:sz w:val="22"/>
        </w:rPr>
        <w:t xml:space="preserve"> </w:t>
      </w:r>
      <w:r w:rsidRPr="00CF45D7">
        <w:rPr>
          <w:rFonts w:ascii="Times New Roman" w:hAnsi="Times New Roman"/>
          <w:sz w:val="22"/>
        </w:rPr>
        <w:t>données aux degrés de certitude verbaux</w:t>
      </w:r>
      <w:r>
        <w:rPr>
          <w:rFonts w:ascii="Times New Roman" w:hAnsi="Times New Roman"/>
          <w:sz w:val="22"/>
        </w:rPr>
        <w:t xml:space="preserve">. </w:t>
      </w:r>
      <w:r w:rsidRPr="00582D43">
        <w:rPr>
          <w:rFonts w:ascii="Times New Roman" w:hAnsi="Times New Roman"/>
          <w:sz w:val="22"/>
          <w:lang w:val="fr-BE"/>
        </w:rPr>
        <w:t>Evaluer. Journal International de Recherche sur l’Evaluation et la Formation.</w:t>
      </w:r>
      <w:r>
        <w:rPr>
          <w:rFonts w:ascii="Times New Roman" w:hAnsi="Times New Roman"/>
          <w:sz w:val="22"/>
          <w:lang w:val="fr-BE"/>
        </w:rPr>
        <w:t xml:space="preserve"> </w:t>
      </w:r>
      <w:r w:rsidRPr="00CA7536">
        <w:rPr>
          <w:rFonts w:ascii="Times New Roman" w:hAnsi="Times New Roman"/>
          <w:sz w:val="22"/>
          <w:lang w:val="fr-BE"/>
        </w:rPr>
        <w:t>(e-Jiref). 2 (1), p. 89-125.</w:t>
      </w:r>
    </w:p>
    <w:p w:rsidR="004D7B16" w:rsidRPr="00CA7536" w:rsidRDefault="007F4242" w:rsidP="004D7B16">
      <w:pPr>
        <w:ind w:firstLine="431"/>
        <w:jc w:val="left"/>
        <w:rPr>
          <w:lang w:val="fr-BE"/>
        </w:rPr>
      </w:pPr>
      <w:hyperlink r:id="rId42" w:history="1">
        <w:r w:rsidR="004D7B16" w:rsidRPr="00CA7536">
          <w:rPr>
            <w:rStyle w:val="Lienhypertexte"/>
            <w:lang w:val="fr-BE"/>
          </w:rPr>
          <w:t>http://hdl.handle.net/2268/202730</w:t>
        </w:r>
      </w:hyperlink>
    </w:p>
    <w:p w:rsidR="004D7B16" w:rsidRPr="000925E6" w:rsidRDefault="004D7B16" w:rsidP="004D7B16">
      <w:pPr>
        <w:pStyle w:val="somm30"/>
        <w:ind w:left="431" w:hanging="431"/>
        <w:rPr>
          <w:lang w:val="fr-BE"/>
        </w:rPr>
      </w:pPr>
      <w:r w:rsidRPr="00871650">
        <w:rPr>
          <w:rFonts w:ascii="Times New Roman" w:hAnsi="Times New Roman"/>
        </w:rPr>
        <w:t xml:space="preserve">Leclercq, D. (2017). </w:t>
      </w:r>
      <w:r w:rsidRPr="00871650">
        <w:rPr>
          <w:rFonts w:ascii="Times New Roman" w:hAnsi="Times New Roman"/>
          <w:b/>
        </w:rPr>
        <w:t>Une mata-analyse des degrés de certitude</w:t>
      </w:r>
      <w:r w:rsidRPr="00871650">
        <w:rPr>
          <w:rFonts w:ascii="Times New Roman" w:hAnsi="Times New Roman"/>
        </w:rPr>
        <w:t xml:space="preserve"> exprimés en mots. Evaluer. Journal International de Recherche sur l’Evaluation et la Formation. </w:t>
      </w:r>
      <w:r w:rsidRPr="000925E6">
        <w:rPr>
          <w:rFonts w:ascii="Times New Roman" w:hAnsi="Times New Roman"/>
          <w:lang w:val="fr-BE"/>
        </w:rPr>
        <w:t>(e-Jiref). 2 (3), p. 69-105</w:t>
      </w:r>
      <w:r w:rsidRPr="000925E6">
        <w:rPr>
          <w:rFonts w:ascii="Times New Roman" w:hAnsi="Times New Roman"/>
          <w:sz w:val="22"/>
          <w:lang w:val="fr-BE"/>
        </w:rPr>
        <w:t xml:space="preserve">    </w:t>
      </w:r>
      <w:hyperlink r:id="rId43" w:history="1">
        <w:r w:rsidRPr="000925E6">
          <w:rPr>
            <w:rStyle w:val="Lienhypertexte"/>
            <w:lang w:val="fr-BE"/>
          </w:rPr>
          <w:t>http://hdl.handle.net/2268/210317</w:t>
        </w:r>
      </w:hyperlink>
    </w:p>
    <w:p w:rsidR="00906AF8" w:rsidRPr="003D654E" w:rsidRDefault="00906AF8" w:rsidP="00295478">
      <w:pPr>
        <w:pStyle w:val="somm30"/>
        <w:ind w:left="431" w:hanging="431"/>
        <w:rPr>
          <w:rFonts w:ascii="Times New Roman" w:hAnsi="Times New Roman"/>
          <w:sz w:val="22"/>
          <w:lang w:val="fr-BE"/>
        </w:rPr>
      </w:pPr>
      <w:r w:rsidRPr="003D654E">
        <w:rPr>
          <w:szCs w:val="22"/>
          <w:lang w:val="fr-BE"/>
        </w:rPr>
        <w:t xml:space="preserve">Leclercq, D. (2017) </w:t>
      </w:r>
      <w:r w:rsidRPr="003D654E">
        <w:rPr>
          <w:b/>
          <w:szCs w:val="22"/>
          <w:lang w:val="fr-BE"/>
        </w:rPr>
        <w:t>Ce qu’apportent les degrés de certitude</w:t>
      </w:r>
      <w:r w:rsidRPr="003D654E">
        <w:rPr>
          <w:szCs w:val="22"/>
          <w:lang w:val="fr-BE"/>
        </w:rPr>
        <w:t xml:space="preserve"> dans les questionnaires aux patients diabétiques. Actes de la III° Journée sur la recherche en ETP. CHU Montpellier, p. 20-26.</w:t>
      </w:r>
    </w:p>
    <w:p w:rsidR="00295478" w:rsidRPr="00871650" w:rsidRDefault="00295478" w:rsidP="00295478">
      <w:pPr>
        <w:pStyle w:val="somm30"/>
        <w:ind w:left="431" w:hanging="431"/>
        <w:rPr>
          <w:rFonts w:ascii="Times New Roman" w:hAnsi="Times New Roman"/>
        </w:rPr>
      </w:pPr>
      <w:r w:rsidRPr="00906AF8">
        <w:rPr>
          <w:rFonts w:ascii="Times New Roman" w:hAnsi="Times New Roman"/>
          <w:lang w:val="fr-BE"/>
        </w:rPr>
        <w:t xml:space="preserve">Meunier, O., Leclercq, D., Untereiner, H &amp; Vergnes, C. (2019). </w:t>
      </w:r>
      <w:r w:rsidRPr="00871650">
        <w:rPr>
          <w:rFonts w:ascii="Times New Roman" w:hAnsi="Times New Roman"/>
        </w:rPr>
        <w:t>Mesurer la pertinence d’un jeu de mémoire en complément des outils pédagogiques classiques pour l’apprentissage des bases de l’hygiène hospitalière. XXX° Congrès National de la Société Française d’Hygiène Hospitalière. Strasbourg, juin 2019.</w:t>
      </w:r>
    </w:p>
    <w:p w:rsidR="00295478" w:rsidRPr="00C02A2C" w:rsidRDefault="007F4242" w:rsidP="00871650">
      <w:pPr>
        <w:pStyle w:val="somm30"/>
        <w:ind w:left="862" w:hanging="431"/>
        <w:rPr>
          <w:rStyle w:val="Lienhypertexte"/>
          <w:lang w:val="fr-BE"/>
        </w:rPr>
      </w:pPr>
      <w:hyperlink r:id="rId44" w:history="1">
        <w:r w:rsidR="00295478" w:rsidRPr="00C02A2C">
          <w:rPr>
            <w:rStyle w:val="Lienhypertexte"/>
            <w:lang w:val="fr-BE"/>
          </w:rPr>
          <w:t>http://hdl.handle.net/2268/247048</w:t>
        </w:r>
      </w:hyperlink>
    </w:p>
    <w:p w:rsidR="00E759BD" w:rsidRDefault="00E759BD" w:rsidP="00A6693D">
      <w:pPr>
        <w:pStyle w:val="somm30"/>
        <w:ind w:left="431" w:hanging="431"/>
      </w:pPr>
      <w:r w:rsidRPr="00FC08A0">
        <w:t xml:space="preserve">Montballin, M. et </w:t>
      </w:r>
      <w:r w:rsidRPr="00BA58E9">
        <w:t>Leclercq, D.</w:t>
      </w:r>
      <w:r w:rsidRPr="00FC08A0">
        <w:t xml:space="preserve"> (2003) </w:t>
      </w:r>
      <w:r w:rsidR="00BA58E9">
        <w:t xml:space="preserve">Résultats au check-up </w:t>
      </w:r>
      <w:r w:rsidRPr="00FC08A0">
        <w:t xml:space="preserve">Vocabulaire. </w:t>
      </w:r>
      <w:r w:rsidRPr="00272AAD">
        <w:rPr>
          <w:b/>
        </w:rPr>
        <w:t xml:space="preserve">Chapitre </w:t>
      </w:r>
      <w:r w:rsidRPr="00993CC8">
        <w:rPr>
          <w:b/>
          <w:sz w:val="26"/>
        </w:rPr>
        <w:t>11</w:t>
      </w:r>
      <w:r w:rsidRPr="00FC08A0">
        <w:t xml:space="preserve"> :de D. Leclercq (Ed.)  Diagnostic cognitif et métacognitif au seuil de l’université, Liège : les Ed</w:t>
      </w:r>
      <w:r>
        <w:t>itions de l’université de Liège. pp. 191-204.</w:t>
      </w:r>
    </w:p>
    <w:p w:rsidR="00000B87" w:rsidRPr="00AE7D80" w:rsidRDefault="00000B87" w:rsidP="00BB598C">
      <w:pPr>
        <w:pStyle w:val="somm30"/>
        <w:ind w:left="431" w:hanging="431"/>
        <w:rPr>
          <w:rFonts w:ascii="Times New Roman" w:hAnsi="Times New Roman"/>
          <w:lang w:val="en-US"/>
        </w:rPr>
      </w:pPr>
      <w:r>
        <w:rPr>
          <w:rFonts w:ascii="Times New Roman" w:hAnsi="Times New Roman"/>
          <w:lang w:val="en-US"/>
        </w:rPr>
        <w:lastRenderedPageBreak/>
        <w:t xml:space="preserve">Russel, B. (1933). The triumph of stupidity. in “Mortals and Others” </w:t>
      </w:r>
      <w:r w:rsidR="00AE7D80" w:rsidRPr="00AE7D80">
        <w:rPr>
          <w:rFonts w:ascii="Times" w:hAnsi="Times" w:cs="Times"/>
          <w:i/>
          <w:iCs/>
          <w:sz w:val="36"/>
          <w:szCs w:val="36"/>
          <w:lang w:val="en-US"/>
        </w:rPr>
        <w:t xml:space="preserve">: </w:t>
      </w:r>
      <w:r w:rsidR="00AE7D80" w:rsidRPr="00AE7D80">
        <w:rPr>
          <w:rFonts w:ascii="Times" w:hAnsi="Times" w:cs="Times"/>
          <w:i/>
          <w:iCs/>
          <w:szCs w:val="36"/>
          <w:lang w:val="en-US"/>
        </w:rPr>
        <w:t xml:space="preserve">Bertrand Russell's American Essays, 1931-1935, </w:t>
      </w:r>
      <w:r w:rsidR="00AE7D80" w:rsidRPr="00AE7D80">
        <w:rPr>
          <w:rFonts w:ascii="Times" w:hAnsi="Times" w:cs="Times"/>
          <w:i/>
          <w:iCs/>
          <w:szCs w:val="36"/>
          <w:u w:val="single"/>
          <w:lang w:val="en-US"/>
        </w:rPr>
        <w:t>v.2</w:t>
      </w:r>
      <w:r w:rsidR="00AE7D80" w:rsidRPr="00AE7D80">
        <w:rPr>
          <w:rFonts w:ascii="Times" w:hAnsi="Times" w:cs="Times"/>
          <w:szCs w:val="36"/>
          <w:lang w:val="en-US"/>
        </w:rPr>
        <w:t>, p.28.</w:t>
      </w:r>
    </w:p>
    <w:p w:rsidR="00921A55" w:rsidRPr="00703673" w:rsidRDefault="00703673" w:rsidP="00BB598C">
      <w:pPr>
        <w:pStyle w:val="somm30"/>
        <w:ind w:left="431" w:hanging="431"/>
        <w:rPr>
          <w:rFonts w:ascii="Times New Roman" w:hAnsi="Times New Roman"/>
          <w:lang w:val="en-US"/>
        </w:rPr>
      </w:pPr>
      <w:r w:rsidRPr="00E759BD">
        <w:rPr>
          <w:rFonts w:ascii="Times New Roman" w:hAnsi="Times New Roman"/>
          <w:lang w:val="en-US"/>
        </w:rPr>
        <w:t xml:space="preserve">Scaffidi R, Posmontier B, Rosen Bloch J &amp; Wittmann-Price R. (2014). </w:t>
      </w:r>
      <w:r w:rsidRPr="00703673">
        <w:rPr>
          <w:rFonts w:ascii="Times New Roman" w:hAnsi="Times New Roman"/>
          <w:lang w:val="en-US"/>
        </w:rPr>
        <w:t>The Relationship Between Personal Knowledge and Decision Self-Efficacy in Choosing Trial of Labor</w:t>
      </w:r>
      <w:r>
        <w:rPr>
          <w:rFonts w:ascii="Times New Roman" w:hAnsi="Times New Roman"/>
          <w:lang w:val="en-US"/>
        </w:rPr>
        <w:t xml:space="preserve"> </w:t>
      </w:r>
      <w:r w:rsidRPr="00703673">
        <w:rPr>
          <w:rFonts w:ascii="Times New Roman" w:hAnsi="Times New Roman"/>
          <w:lang w:val="en-US"/>
        </w:rPr>
        <w:t>After Cesarean</w:t>
      </w:r>
      <w:r>
        <w:rPr>
          <w:rFonts w:ascii="Times New Roman" w:hAnsi="Times New Roman"/>
          <w:lang w:val="en-US"/>
        </w:rPr>
        <w:t xml:space="preserve">. </w:t>
      </w:r>
      <w:r w:rsidR="00921A55" w:rsidRPr="00703673">
        <w:rPr>
          <w:rFonts w:ascii="Times New Roman" w:hAnsi="Times New Roman"/>
          <w:lang w:val="en-US"/>
        </w:rPr>
        <w:t>Journal of Midwifery &amp; Women’s Health</w:t>
      </w:r>
      <w:r>
        <w:rPr>
          <w:rFonts w:ascii="Times New Roman" w:hAnsi="Times New Roman"/>
          <w:lang w:val="en-US"/>
        </w:rPr>
        <w:t>. Vol. 59, n°3, May-june. 246-253.</w:t>
      </w:r>
    </w:p>
    <w:p w:rsidR="00D46CD1" w:rsidRPr="00E66FE0" w:rsidRDefault="00D46CD1" w:rsidP="00BB598C">
      <w:pPr>
        <w:pStyle w:val="somm30"/>
        <w:ind w:left="431" w:hanging="431"/>
        <w:rPr>
          <w:rFonts w:ascii="AdvOT863180fb" w:eastAsiaTheme="minorHAnsi" w:hAnsi="AdvOT863180fb" w:cs="AdvOT863180fb"/>
          <w:sz w:val="27"/>
          <w:szCs w:val="27"/>
          <w:lang w:val="en-US"/>
        </w:rPr>
      </w:pPr>
      <w:r w:rsidRPr="007A1708">
        <w:rPr>
          <w:rFonts w:ascii="Times New Roman" w:hAnsi="Times New Roman"/>
          <w:lang w:val="en-US"/>
        </w:rPr>
        <w:t>Schraw</w:t>
      </w:r>
      <w:r w:rsidR="00E66FE0" w:rsidRPr="007A1708">
        <w:rPr>
          <w:rFonts w:ascii="Times New Roman" w:hAnsi="Times New Roman"/>
          <w:lang w:val="en-US"/>
        </w:rPr>
        <w:t>, G. Kuch</w:t>
      </w:r>
      <w:r w:rsidR="00E66FE0" w:rsidRPr="00314660">
        <w:rPr>
          <w:rFonts w:ascii="Times New Roman" w:hAnsi="Times New Roman"/>
          <w:lang w:val="en-US"/>
        </w:rPr>
        <w:t>, F &amp; Gutierrez, A.</w:t>
      </w:r>
      <w:r w:rsidRPr="00314660">
        <w:rPr>
          <w:rFonts w:ascii="Times New Roman" w:hAnsi="Times New Roman"/>
          <w:lang w:val="en-US"/>
        </w:rPr>
        <w:t xml:space="preserve"> </w:t>
      </w:r>
      <w:r w:rsidR="00E66FE0">
        <w:rPr>
          <w:rFonts w:ascii="Times New Roman" w:hAnsi="Times New Roman"/>
          <w:lang w:val="en-US"/>
        </w:rPr>
        <w:t>(2013</w:t>
      </w:r>
      <w:r w:rsidRPr="00703673">
        <w:rPr>
          <w:rFonts w:ascii="Times New Roman" w:hAnsi="Times New Roman"/>
          <w:lang w:val="en-US"/>
        </w:rPr>
        <w:t xml:space="preserve">). </w:t>
      </w:r>
      <w:r w:rsidR="00E66FE0" w:rsidRPr="00E66FE0">
        <w:rPr>
          <w:rFonts w:ascii="AdvOT863180fb" w:eastAsiaTheme="minorHAnsi" w:hAnsi="AdvOT863180fb" w:cs="AdvOT863180fb"/>
          <w:sz w:val="27"/>
          <w:szCs w:val="27"/>
          <w:lang w:val="en-US"/>
        </w:rPr>
        <w:t>Measure for measure: Calibrating ten commonly used calibration scores</w:t>
      </w:r>
      <w:r w:rsidR="00E66FE0">
        <w:rPr>
          <w:rFonts w:ascii="AdvOT863180fb" w:eastAsiaTheme="minorHAnsi" w:hAnsi="AdvOT863180fb" w:cs="AdvOT863180fb"/>
          <w:sz w:val="27"/>
          <w:szCs w:val="27"/>
          <w:lang w:val="en-US"/>
        </w:rPr>
        <w:t xml:space="preserve">. </w:t>
      </w:r>
      <w:r w:rsidR="00E66FE0" w:rsidRPr="00E66FE0">
        <w:rPr>
          <w:rFonts w:ascii="AdvOT863180fb" w:eastAsiaTheme="minorHAnsi" w:hAnsi="AdvOT863180fb" w:cs="AdvOT863180fb"/>
          <w:sz w:val="27"/>
          <w:szCs w:val="27"/>
          <w:lang w:val="en-US"/>
        </w:rPr>
        <w:t>Learning and Instruction 24 (2013) 48</w:t>
      </w:r>
      <w:r w:rsidR="00E66FE0">
        <w:rPr>
          <w:rFonts w:ascii="AdvOT863180fb" w:eastAsiaTheme="minorHAnsi" w:hAnsi="AdvOT863180fb" w:cs="AdvOT863180fb"/>
          <w:sz w:val="27"/>
          <w:szCs w:val="27"/>
          <w:lang w:val="en-US"/>
        </w:rPr>
        <w:t>-</w:t>
      </w:r>
      <w:r w:rsidR="00E66FE0" w:rsidRPr="00E66FE0">
        <w:rPr>
          <w:rFonts w:ascii="AdvOT863180fb" w:eastAsiaTheme="minorHAnsi" w:hAnsi="AdvOT863180fb" w:cs="AdvOT863180fb"/>
          <w:sz w:val="27"/>
          <w:szCs w:val="27"/>
          <w:lang w:val="en-US"/>
        </w:rPr>
        <w:t>57</w:t>
      </w:r>
    </w:p>
    <w:p w:rsidR="000A56A9" w:rsidRDefault="000A56A9" w:rsidP="00BB598C">
      <w:pPr>
        <w:pStyle w:val="somm30"/>
        <w:ind w:left="431" w:hanging="431"/>
        <w:rPr>
          <w:rFonts w:ascii="Times New Roman" w:hAnsi="Times New Roman"/>
          <w:lang w:val="en-US"/>
        </w:rPr>
      </w:pPr>
      <w:r>
        <w:rPr>
          <w:rFonts w:ascii="Times New Roman" w:hAnsi="Times New Roman"/>
          <w:lang w:val="en-US"/>
        </w:rPr>
        <w:t xml:space="preserve">Winne, Ph. </w:t>
      </w:r>
      <w:hyperlink r:id="rId45" w:history="1">
        <w:r w:rsidRPr="00234C60">
          <w:rPr>
            <w:rStyle w:val="Lienhypertexte"/>
            <w:rFonts w:ascii="Times New Roman" w:hAnsi="Times New Roman"/>
            <w:lang w:val="en-US"/>
          </w:rPr>
          <w:t>https://www.sfu.ca/education/research/research-projects/tactics-metacognitions-self-regulate-learning.html.html</w:t>
        </w:r>
      </w:hyperlink>
    </w:p>
    <w:p w:rsidR="0080442C" w:rsidRPr="00C346A8" w:rsidRDefault="0080442C" w:rsidP="00BB598C">
      <w:pPr>
        <w:pStyle w:val="somm30"/>
        <w:ind w:left="431" w:hanging="431"/>
        <w:rPr>
          <w:rFonts w:ascii="Times New Roman" w:hAnsi="Times New Roman"/>
          <w:lang w:val="en-US"/>
        </w:rPr>
      </w:pPr>
      <w:r w:rsidRPr="00C346A8">
        <w:rPr>
          <w:rFonts w:ascii="Times New Roman" w:hAnsi="Times New Roman"/>
          <w:lang w:val="en-US"/>
        </w:rPr>
        <w:t xml:space="preserve">Winne </w:t>
      </w:r>
      <w:r w:rsidR="000A56A9">
        <w:rPr>
          <w:rFonts w:ascii="Times New Roman" w:hAnsi="Times New Roman"/>
          <w:lang w:val="en-US"/>
        </w:rPr>
        <w:t xml:space="preserve">(1995). Inherent </w:t>
      </w:r>
      <w:r w:rsidR="00651F1A">
        <w:rPr>
          <w:rFonts w:ascii="Times New Roman" w:hAnsi="Times New Roman"/>
          <w:lang w:val="en-US"/>
        </w:rPr>
        <w:t xml:space="preserve">details in self regulated learning. </w:t>
      </w:r>
      <w:hyperlink r:id="rId46" w:history="1">
        <w:r w:rsidR="00651F1A" w:rsidRPr="007F2C26">
          <w:rPr>
            <w:rStyle w:val="Lienhypertexte"/>
            <w:lang w:val="en-US"/>
          </w:rPr>
          <w:t>Educational Psychologist</w:t>
        </w:r>
      </w:hyperlink>
      <w:r w:rsidR="00651F1A" w:rsidRPr="007F2C26">
        <w:rPr>
          <w:lang w:val="en-US"/>
        </w:rPr>
        <w:t xml:space="preserve"> 30(4):173-187</w:t>
      </w:r>
    </w:p>
    <w:p w:rsidR="0080442C" w:rsidRDefault="0080442C" w:rsidP="00BB598C">
      <w:pPr>
        <w:pStyle w:val="somm30"/>
        <w:ind w:left="431" w:hanging="431"/>
        <w:rPr>
          <w:rFonts w:ascii="Times New Roman" w:hAnsi="Times New Roman"/>
        </w:rPr>
      </w:pPr>
    </w:p>
    <w:p w:rsidR="00871667" w:rsidRDefault="00871667" w:rsidP="00BB598C">
      <w:pPr>
        <w:pStyle w:val="somm30"/>
        <w:ind w:left="431" w:hanging="431"/>
        <w:rPr>
          <w:rFonts w:ascii="Times New Roman" w:hAnsi="Times New Roman"/>
        </w:rPr>
      </w:pPr>
    </w:p>
    <w:p w:rsidR="002E3395" w:rsidRDefault="002E3395" w:rsidP="00BB598C">
      <w:pPr>
        <w:pStyle w:val="somm30"/>
        <w:ind w:left="431" w:hanging="431"/>
        <w:rPr>
          <w:rFonts w:ascii="Times New Roman" w:hAnsi="Times New Roman"/>
        </w:rPr>
      </w:pPr>
    </w:p>
    <w:p w:rsidR="002E3395" w:rsidRPr="009070A3" w:rsidRDefault="002E3395" w:rsidP="009070A3">
      <w:pPr>
        <w:spacing w:after="200" w:line="276" w:lineRule="auto"/>
        <w:jc w:val="left"/>
        <w:rPr>
          <w:rFonts w:ascii="Times New Roman" w:hAnsi="Times New Roman" w:cs="Times New Roman"/>
          <w:lang w:eastAsia="fr-FR"/>
        </w:rPr>
      </w:pPr>
    </w:p>
    <w:sectPr w:rsidR="002E3395" w:rsidRPr="009070A3" w:rsidSect="00BF3485">
      <w:footerReference w:type="default" r:id="rId47"/>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1DF" w:rsidRDefault="001931DF" w:rsidP="00671AB9">
      <w:r>
        <w:separator/>
      </w:r>
    </w:p>
  </w:endnote>
  <w:endnote w:type="continuationSeparator" w:id="0">
    <w:p w:rsidR="001931DF" w:rsidRDefault="001931DF" w:rsidP="0067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vOT863180fb">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242" w:rsidRPr="0062778B" w:rsidRDefault="007F4242" w:rsidP="00BF3485">
    <w:pPr>
      <w:jc w:val="center"/>
      <w:rPr>
        <w:sz w:val="20"/>
      </w:rPr>
    </w:pPr>
    <w:r w:rsidRPr="0062778B">
      <w:rPr>
        <w:color w:val="000000" w:themeColor="text1"/>
        <w:sz w:val="16"/>
        <w:lang w:val="fr-BE"/>
      </w:rPr>
      <w:t>D. Leclercq (202</w:t>
    </w:r>
    <w:r>
      <w:rPr>
        <w:color w:val="000000" w:themeColor="text1"/>
        <w:sz w:val="16"/>
        <w:lang w:val="fr-BE"/>
      </w:rPr>
      <w:t>0, mise à jour 2021 09 09</w:t>
    </w:r>
    <w:r w:rsidRPr="0062778B">
      <w:rPr>
        <w:color w:val="000000" w:themeColor="text1"/>
        <w:sz w:val="16"/>
        <w:lang w:val="fr-BE"/>
      </w:rPr>
      <w:t xml:space="preserve">). </w:t>
    </w:r>
    <w:r>
      <w:rPr>
        <w:color w:val="000000" w:themeColor="text1"/>
        <w:sz w:val="16"/>
        <w:lang w:val="fr-BE"/>
      </w:rPr>
      <w:t>Les Degrés de Certitude – Analyses spectrales des réponses acertées</w:t>
    </w:r>
    <w:r w:rsidRPr="0062778B">
      <w:rPr>
        <w:color w:val="000000" w:themeColor="text1"/>
        <w:sz w:val="16"/>
        <w:lang w:val="fr-BE"/>
      </w:rPr>
      <w:t xml:space="preserve">. Université de Liège </w:t>
    </w:r>
    <w:r w:rsidRPr="0062778B">
      <w:rPr>
        <w:b/>
        <w:color w:val="000000" w:themeColor="text1"/>
        <w:sz w:val="16"/>
        <w:lang w:val="fr-BE"/>
      </w:rPr>
      <w:t xml:space="preserve">  </w:t>
    </w:r>
    <w:r>
      <w:rPr>
        <w:b/>
        <w:color w:val="000000" w:themeColor="text1"/>
        <w:sz w:val="16"/>
        <w:lang w:val="fr-BE"/>
      </w:rPr>
      <w:t xml:space="preserve">        </w:t>
    </w:r>
    <w:r w:rsidRPr="0062778B">
      <w:rPr>
        <w:b/>
        <w:color w:val="000000" w:themeColor="text1"/>
        <w:sz w:val="16"/>
        <w:lang w:val="fr-BE"/>
      </w:rPr>
      <w:t xml:space="preserve">    </w:t>
    </w:r>
    <w:sdt>
      <w:sdtPr>
        <w:rPr>
          <w:sz w:val="20"/>
        </w:rPr>
        <w:id w:val="2022515572"/>
        <w:docPartObj>
          <w:docPartGallery w:val="Page Numbers (Bottom of Page)"/>
          <w:docPartUnique/>
        </w:docPartObj>
      </w:sdtPr>
      <w:sdtContent>
        <w:r w:rsidRPr="0062778B">
          <w:rPr>
            <w:sz w:val="20"/>
          </w:rPr>
          <w:fldChar w:fldCharType="begin"/>
        </w:r>
        <w:r w:rsidRPr="0062778B">
          <w:rPr>
            <w:sz w:val="20"/>
          </w:rPr>
          <w:instrText>PAGE   \* MERGEFORMAT</w:instrText>
        </w:r>
        <w:r w:rsidRPr="0062778B">
          <w:rPr>
            <w:sz w:val="20"/>
          </w:rPr>
          <w:fldChar w:fldCharType="separate"/>
        </w:r>
        <w:r w:rsidR="00F517E4">
          <w:rPr>
            <w:noProof/>
            <w:sz w:val="20"/>
          </w:rPr>
          <w:t>21</w:t>
        </w:r>
        <w:r w:rsidRPr="006277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1DF" w:rsidRDefault="001931DF" w:rsidP="00671AB9">
      <w:r>
        <w:separator/>
      </w:r>
    </w:p>
  </w:footnote>
  <w:footnote w:type="continuationSeparator" w:id="0">
    <w:p w:rsidR="001931DF" w:rsidRDefault="001931DF" w:rsidP="00671AB9">
      <w:r>
        <w:continuationSeparator/>
      </w:r>
    </w:p>
  </w:footnote>
  <w:footnote w:id="1">
    <w:p w:rsidR="007F4242" w:rsidRPr="00F8459B" w:rsidRDefault="007F4242" w:rsidP="00047399">
      <w:pPr>
        <w:rPr>
          <w:lang w:val="fr-BE"/>
        </w:rPr>
      </w:pPr>
      <w:r>
        <w:rPr>
          <w:rStyle w:val="Appelnotedebasdep"/>
        </w:rPr>
        <w:footnoteRef/>
      </w:r>
      <w:r w:rsidRPr="00F8459B">
        <w:rPr>
          <w:lang w:val="fr-BE"/>
        </w:rPr>
        <w:t xml:space="preserve"> </w:t>
      </w:r>
      <w:r>
        <w:rPr>
          <w:lang w:val="fr-BE"/>
        </w:rPr>
        <w:t xml:space="preserve">S’appuyant sur mes publications en anglais (1982 et 1993) et en français (2003 : 312 pages en français et comportant surtout les données statistiques d’un check-up national). </w:t>
      </w:r>
    </w:p>
  </w:footnote>
  <w:footnote w:id="2">
    <w:p w:rsidR="007F4242" w:rsidRPr="00AE7D80" w:rsidRDefault="007F4242">
      <w:pPr>
        <w:pStyle w:val="Notedebasdepage"/>
        <w:rPr>
          <w:lang w:val="en-US"/>
        </w:rPr>
      </w:pPr>
      <w:r>
        <w:rPr>
          <w:rStyle w:val="Appelnotedebasdep"/>
        </w:rPr>
        <w:footnoteRef/>
      </w:r>
      <w:r w:rsidRPr="00AE7D80">
        <w:rPr>
          <w:lang w:val="en-US"/>
        </w:rPr>
        <w:t xml:space="preserve"> « The fundamental cause of the trouble s that </w:t>
      </w:r>
      <w:r>
        <w:rPr>
          <w:lang w:val="en-US"/>
        </w:rPr>
        <w:t>in the modern world the stupid are cocksure while the intelligent are full of doubt”.</w:t>
      </w:r>
    </w:p>
  </w:footnote>
  <w:footnote w:id="3">
    <w:p w:rsidR="007F4242" w:rsidRDefault="007F4242" w:rsidP="00FE1381">
      <w:pPr>
        <w:pStyle w:val="Notedebasdepage"/>
      </w:pPr>
      <w:r>
        <w:rPr>
          <w:rStyle w:val="Appelnotedebasdep"/>
        </w:rPr>
        <w:footnoteRef/>
      </w:r>
      <w:r>
        <w:t xml:space="preserve"> Ce mot veut englober les processus cognitifs (de mémorisation, de compréhension, d’application, d’analyse, etc.) tels que décrits par Bloom et al. (1956) dans leur Taxonomie.</w:t>
      </w:r>
    </w:p>
  </w:footnote>
  <w:footnote w:id="4">
    <w:p w:rsidR="007F4242" w:rsidRPr="00FC6D6A" w:rsidRDefault="007F4242" w:rsidP="009B6D85">
      <w:pPr>
        <w:pStyle w:val="Notedebasdepage"/>
      </w:pPr>
      <w:r>
        <w:rPr>
          <w:rStyle w:val="Appelnotedebasdep"/>
        </w:rPr>
        <w:footnoteRef/>
      </w:r>
      <w:r>
        <w:t xml:space="preserve"> En français « </w:t>
      </w:r>
      <w:r w:rsidRPr="00FC6D6A">
        <w:rPr>
          <w:i/>
        </w:rPr>
        <w:t>correction pour divination</w:t>
      </w:r>
      <w:r>
        <w:t xml:space="preserve"> » (de Landsheere, 1979), où il est annoncé que sera appliqué le barème de tarifs suivants : TC (Tarif pour Réponse Correcte) = +1 ; TI (Tarif pour Réponse Incorrecte) = -1/(k-1), donc une pénalité : TO (Tarif pour Omission) : 0. </w:t>
      </w:r>
    </w:p>
  </w:footnote>
  <w:footnote w:id="5">
    <w:p w:rsidR="007F4242" w:rsidRDefault="007F4242">
      <w:pPr>
        <w:pStyle w:val="Notedebasdepage"/>
      </w:pPr>
      <w:r>
        <w:rPr>
          <w:rStyle w:val="Appelnotedebasdep"/>
        </w:rPr>
        <w:footnoteRef/>
      </w:r>
      <w:r>
        <w:t xml:space="preserve"> L’expression méta-analyse est tellement utilisée dans les méthodes de recherche dans la littérature qu’il vaut mieux l’éviter dans la terminologie proposée ici. </w:t>
      </w:r>
    </w:p>
  </w:footnote>
  <w:footnote w:id="6">
    <w:p w:rsidR="007F4242" w:rsidRDefault="007F4242" w:rsidP="00EA002C">
      <w:pPr>
        <w:pStyle w:val="Notedebasdepage"/>
      </w:pPr>
      <w:r>
        <w:rPr>
          <w:rStyle w:val="Appelnotedebasdep"/>
        </w:rPr>
        <w:footnoteRef/>
      </w:r>
      <w:r>
        <w:t xml:space="preserve"> Pourcentages arrondis et sans compter les omissions ; </w:t>
      </w:r>
    </w:p>
  </w:footnote>
  <w:footnote w:id="7">
    <w:p w:rsidR="007F4242" w:rsidRPr="005A0715" w:rsidRDefault="007F4242" w:rsidP="00060C41">
      <w:pPr>
        <w:pStyle w:val="Notedebasdepage"/>
        <w:rPr>
          <w:sz w:val="16"/>
        </w:rPr>
      </w:pPr>
      <w:r>
        <w:rPr>
          <w:rStyle w:val="Appelnotedebasdep"/>
        </w:rPr>
        <w:footnoteRef/>
      </w:r>
      <w:r>
        <w:t xml:space="preserve"> </w:t>
      </w:r>
      <w:r w:rsidRPr="005A0715">
        <w:rPr>
          <w:sz w:val="22"/>
          <w:szCs w:val="24"/>
        </w:rPr>
        <w:t>ce qui est un critère binaire, d’où l’expression « bi-sériale »</w:t>
      </w:r>
    </w:p>
  </w:footnote>
  <w:footnote w:id="8">
    <w:p w:rsidR="007F4242" w:rsidRPr="002178CE" w:rsidRDefault="007F4242" w:rsidP="00060C41">
      <w:pPr>
        <w:autoSpaceDE w:val="0"/>
        <w:autoSpaceDN w:val="0"/>
        <w:adjustRightInd w:val="0"/>
        <w:rPr>
          <w:sz w:val="22"/>
        </w:rPr>
      </w:pPr>
      <w:r w:rsidRPr="002178CE">
        <w:rPr>
          <w:rStyle w:val="Appelnotedebasdep"/>
          <w:sz w:val="18"/>
        </w:rPr>
        <w:footnoteRef/>
      </w:r>
      <w:r w:rsidRPr="002178CE">
        <w:rPr>
          <w:sz w:val="18"/>
        </w:rPr>
        <w:t xml:space="preserve"> </w:t>
      </w:r>
      <w:r w:rsidRPr="002178CE">
        <w:rPr>
          <w:rFonts w:ascii="Times New Roman" w:hAnsi="Times New Roman" w:cs="Times New Roman"/>
          <w:sz w:val="22"/>
          <w:szCs w:val="24"/>
        </w:rPr>
        <w:t>Ces 17 scores individuels ne sont pas présentés dans ce TAST.</w:t>
      </w:r>
    </w:p>
  </w:footnote>
  <w:footnote w:id="9">
    <w:p w:rsidR="007F4242" w:rsidRDefault="007F4242" w:rsidP="00060C41">
      <w:pPr>
        <w:pStyle w:val="Notedebasdepage"/>
      </w:pPr>
      <w:r>
        <w:rPr>
          <w:rStyle w:val="Appelnotedebasdep"/>
        </w:rPr>
        <w:footnoteRef/>
      </w:r>
      <w:r>
        <w:t xml:space="preserve"> Ici 1/10.</w:t>
      </w:r>
    </w:p>
  </w:footnote>
  <w:footnote w:id="10">
    <w:p w:rsidR="007F4242" w:rsidRDefault="007F4242" w:rsidP="00060C41">
      <w:pPr>
        <w:pStyle w:val="Notedebasdepage"/>
      </w:pPr>
      <w:r>
        <w:rPr>
          <w:rStyle w:val="Appelnotedebasdep"/>
        </w:rPr>
        <w:footnoteRef/>
      </w:r>
      <w:r>
        <w:t xml:space="preserve"> Pour 10 questions, le rpbis automatique est 1/3,16 = 0,316</w:t>
      </w:r>
    </w:p>
  </w:footnote>
  <w:footnote w:id="11">
    <w:p w:rsidR="007F4242" w:rsidRDefault="007F4242" w:rsidP="00060C41">
      <w:pPr>
        <w:pStyle w:val="Notedebasdepage"/>
      </w:pPr>
      <w:r>
        <w:rPr>
          <w:rStyle w:val="Appelnotedebasdep"/>
        </w:rPr>
        <w:footnoteRef/>
      </w:r>
      <w:r>
        <w:t xml:space="preserve"> Dans cette feuille TAST, les rpbis de chacune des solutions ne sont pas affichés. Elles le sont dans le TASQ (voir plus loin).</w:t>
      </w:r>
    </w:p>
  </w:footnote>
  <w:footnote w:id="12">
    <w:p w:rsidR="007F4242" w:rsidRDefault="007F4242" w:rsidP="00060C41">
      <w:pPr>
        <w:pStyle w:val="Notedebasdepage"/>
      </w:pPr>
      <w:r>
        <w:rPr>
          <w:rStyle w:val="Appelnotedebasdep"/>
        </w:rPr>
        <w:footnoteRef/>
      </w:r>
      <w:r>
        <w:t xml:space="preserve"> Et d’en tirer les conséquences en matière d’attribution de points pour cette question, à la limite supprimer la question dans le processus de scoring. </w:t>
      </w:r>
    </w:p>
  </w:footnote>
  <w:footnote w:id="13">
    <w:p w:rsidR="007F4242" w:rsidRDefault="007F4242" w:rsidP="0057379C">
      <w:pPr>
        <w:pStyle w:val="Notedebasdepage"/>
      </w:pPr>
      <w:r>
        <w:rPr>
          <w:rStyle w:val="Appelnotedebasdep"/>
        </w:rPr>
        <w:footnoteRef/>
      </w:r>
      <w:r>
        <w:t xml:space="preserve">, ici les 12 facteurs décrits dans l’article ASCID, codes par leur première lettre : </w:t>
      </w:r>
      <w:r w:rsidRPr="00A56B52">
        <w:rPr>
          <w:b/>
        </w:rPr>
        <w:t>A</w:t>
      </w:r>
      <w:r>
        <w:t xml:space="preserve">ffectivité, </w:t>
      </w:r>
      <w:r w:rsidRPr="00A56B52">
        <w:rPr>
          <w:b/>
        </w:rPr>
        <w:t>S</w:t>
      </w:r>
      <w:r>
        <w:t xml:space="preserve">avoir-faire, </w:t>
      </w:r>
      <w:r w:rsidRPr="00A56B52">
        <w:rPr>
          <w:b/>
        </w:rPr>
        <w:t>C</w:t>
      </w:r>
      <w:r>
        <w:t xml:space="preserve">ognition, </w:t>
      </w:r>
      <w:r w:rsidRPr="00A56B52">
        <w:rPr>
          <w:b/>
        </w:rPr>
        <w:t>I</w:t>
      </w:r>
      <w:r>
        <w:t xml:space="preserve">mage de soi, </w:t>
      </w:r>
      <w:r w:rsidRPr="00A56B52">
        <w:rPr>
          <w:b/>
        </w:rPr>
        <w:t>D</w:t>
      </w:r>
      <w:r>
        <w:t xml:space="preserve">écision, </w:t>
      </w:r>
      <w:r w:rsidRPr="00A56B52">
        <w:rPr>
          <w:b/>
        </w:rPr>
        <w:t>V</w:t>
      </w:r>
      <w:r>
        <w:t xml:space="preserve">olition, </w:t>
      </w:r>
      <w:r w:rsidRPr="00A56B52">
        <w:rPr>
          <w:b/>
        </w:rPr>
        <w:t>B</w:t>
      </w:r>
      <w:r>
        <w:t xml:space="preserve">iologie, </w:t>
      </w:r>
      <w:r w:rsidRPr="00A56B52">
        <w:rPr>
          <w:b/>
        </w:rPr>
        <w:t>H</w:t>
      </w:r>
      <w:r>
        <w:t xml:space="preserve">abitudes, </w:t>
      </w:r>
      <w:r w:rsidRPr="00A56B52">
        <w:rPr>
          <w:b/>
        </w:rPr>
        <w:t>R</w:t>
      </w:r>
      <w:r>
        <w:t xml:space="preserve">elationnel, </w:t>
      </w:r>
      <w:r w:rsidRPr="00A56B52">
        <w:rPr>
          <w:b/>
        </w:rPr>
        <w:t>V</w:t>
      </w:r>
      <w:r>
        <w:t xml:space="preserve">olition, </w:t>
      </w:r>
      <w:r w:rsidRPr="00A56B52">
        <w:rPr>
          <w:b/>
        </w:rPr>
        <w:t>N</w:t>
      </w:r>
      <w:r>
        <w:t xml:space="preserve">ormes, </w:t>
      </w:r>
      <w:r w:rsidRPr="00A56B52">
        <w:rPr>
          <w:b/>
        </w:rPr>
        <w:t>M</w:t>
      </w:r>
      <w:r>
        <w:t xml:space="preserve">atériel et </w:t>
      </w:r>
      <w:r w:rsidRPr="00A56B52">
        <w:rPr>
          <w:b/>
        </w:rPr>
        <w:t>E</w:t>
      </w:r>
      <w:r>
        <w:t xml:space="preserve">mpreinte écologique. </w:t>
      </w:r>
    </w:p>
  </w:footnote>
  <w:footnote w:id="14">
    <w:p w:rsidR="007F4242" w:rsidRDefault="007F4242">
      <w:pPr>
        <w:pStyle w:val="Notedebasdepage"/>
      </w:pPr>
      <w:r>
        <w:rPr>
          <w:rStyle w:val="Appelnotedebasdep"/>
        </w:rPr>
        <w:footnoteRef/>
      </w:r>
      <w:r>
        <w:t xml:space="preserve"> Il existe une version pour les questions Vrai-Faux appelé SPECTRAL 50-100.</w:t>
      </w:r>
    </w:p>
  </w:footnote>
  <w:footnote w:id="15">
    <w:p w:rsidR="007F4242" w:rsidRDefault="007F4242">
      <w:pPr>
        <w:pStyle w:val="Notedebasdepage"/>
      </w:pPr>
      <w:r>
        <w:rPr>
          <w:rStyle w:val="Appelnotedebasdep"/>
        </w:rPr>
        <w:footnoteRef/>
      </w:r>
      <w:r>
        <w:t xml:space="preserve"> En anglais, on désigne ces étudiants silencieux mais attentifs par l’expression « lurkers ». </w:t>
      </w:r>
    </w:p>
  </w:footnote>
  <w:footnote w:id="16">
    <w:p w:rsidR="007F4242" w:rsidRDefault="007F4242">
      <w:pPr>
        <w:pStyle w:val="Notedebasdepage"/>
      </w:pPr>
      <w:r>
        <w:rPr>
          <w:rStyle w:val="Appelnotedebasdep"/>
        </w:rPr>
        <w:footnoteRef/>
      </w:r>
      <w:r>
        <w:t xml:space="preserve"> On trouvera une description des 8 types de qualité (désignés sous l’acronyme ETICPRAD) d’une évaluation pédagogique ans l’article « L’évolution des QCM (Leclercq, 20006).</w:t>
      </w:r>
    </w:p>
  </w:footnote>
  <w:footnote w:id="17">
    <w:p w:rsidR="007F4242" w:rsidRDefault="007F4242">
      <w:pPr>
        <w:pStyle w:val="Notedebasdepage"/>
      </w:pPr>
      <w:r>
        <w:rPr>
          <w:rStyle w:val="Appelnotedebasdep"/>
        </w:rPr>
        <w:footnoteRef/>
      </w:r>
      <w:r>
        <w:t xml:space="preserve"> Monitoring Historique des CANdidatures (« Historique » parce que les 4000 étudiants seront suivis pendant un an). </w:t>
      </w:r>
    </w:p>
  </w:footnote>
  <w:footnote w:id="18">
    <w:p w:rsidR="007F4242" w:rsidRDefault="007F4242">
      <w:pPr>
        <w:pStyle w:val="Notedebasdepage"/>
      </w:pPr>
      <w:r>
        <w:rPr>
          <w:rStyle w:val="Appelnotedebasdep"/>
        </w:rPr>
        <w:footnoteRef/>
      </w:r>
      <w:r>
        <w:t xml:space="preserve"> Sémantiquement, </w:t>
      </w:r>
      <w:r w:rsidRPr="00803E6C">
        <w:rPr>
          <w:i/>
        </w:rPr>
        <w:t>contredit</w:t>
      </w:r>
      <w:r>
        <w:t xml:space="preserve"> est aux antipodes de </w:t>
      </w:r>
      <w:r w:rsidRPr="00803E6C">
        <w:rPr>
          <w:i/>
        </w:rPr>
        <w:t>corrobore</w:t>
      </w:r>
      <w:r>
        <w:t xml:space="preserve">. </w:t>
      </w:r>
    </w:p>
  </w:footnote>
  <w:footnote w:id="19">
    <w:p w:rsidR="007F4242" w:rsidRDefault="007F4242">
      <w:pPr>
        <w:pStyle w:val="Notedebasdepage"/>
      </w:pPr>
      <w:r>
        <w:rPr>
          <w:rStyle w:val="Appelnotedebasdep"/>
        </w:rPr>
        <w:footnoteRef/>
      </w:r>
      <w:r>
        <w:t xml:space="preserve"> Moodle par exemple présente une consigne (conçue par A. Gardner-Medwin) qui coupe l’axe des probabilités en 3 zones asymétriques. Ses barèmes de tarifs sont inspirés de ceux de Leclercq (1982) qui a montré comment les concevoir pour qu’ils correspondent à la théorie des décisions. . Cependant je préconise désormais des barèmes de tarifs où les degrés de certitude ne sont plus associés qu’à des bonus et jamais à des points négatifs (Leclercq, 2014).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A48"/>
    <w:multiLevelType w:val="hybridMultilevel"/>
    <w:tmpl w:val="C526E306"/>
    <w:lvl w:ilvl="0" w:tplc="A740E2A0">
      <w:start w:val="2"/>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06995B78"/>
    <w:multiLevelType w:val="hybridMultilevel"/>
    <w:tmpl w:val="EDB268DC"/>
    <w:lvl w:ilvl="0" w:tplc="FFFFFFFF">
      <w:start w:val="1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771C2"/>
    <w:multiLevelType w:val="hybridMultilevel"/>
    <w:tmpl w:val="2C36724E"/>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2DC3D78"/>
    <w:multiLevelType w:val="hybridMultilevel"/>
    <w:tmpl w:val="08805F94"/>
    <w:lvl w:ilvl="0" w:tplc="E746EC0C">
      <w:start w:val="1"/>
      <w:numFmt w:val="upperLetter"/>
      <w:lvlText w:val="%1."/>
      <w:lvlJc w:val="left"/>
      <w:pPr>
        <w:ind w:left="362" w:hanging="360"/>
      </w:pPr>
      <w:rPr>
        <w:rFonts w:hint="default"/>
      </w:rPr>
    </w:lvl>
    <w:lvl w:ilvl="1" w:tplc="080C0019" w:tentative="1">
      <w:start w:val="1"/>
      <w:numFmt w:val="lowerLetter"/>
      <w:lvlText w:val="%2."/>
      <w:lvlJc w:val="left"/>
      <w:pPr>
        <w:ind w:left="1082" w:hanging="360"/>
      </w:pPr>
    </w:lvl>
    <w:lvl w:ilvl="2" w:tplc="080C001B" w:tentative="1">
      <w:start w:val="1"/>
      <w:numFmt w:val="lowerRoman"/>
      <w:lvlText w:val="%3."/>
      <w:lvlJc w:val="right"/>
      <w:pPr>
        <w:ind w:left="1802" w:hanging="180"/>
      </w:pPr>
    </w:lvl>
    <w:lvl w:ilvl="3" w:tplc="080C000F" w:tentative="1">
      <w:start w:val="1"/>
      <w:numFmt w:val="decimal"/>
      <w:lvlText w:val="%4."/>
      <w:lvlJc w:val="left"/>
      <w:pPr>
        <w:ind w:left="2522" w:hanging="360"/>
      </w:pPr>
    </w:lvl>
    <w:lvl w:ilvl="4" w:tplc="080C0019" w:tentative="1">
      <w:start w:val="1"/>
      <w:numFmt w:val="lowerLetter"/>
      <w:lvlText w:val="%5."/>
      <w:lvlJc w:val="left"/>
      <w:pPr>
        <w:ind w:left="3242" w:hanging="360"/>
      </w:pPr>
    </w:lvl>
    <w:lvl w:ilvl="5" w:tplc="080C001B" w:tentative="1">
      <w:start w:val="1"/>
      <w:numFmt w:val="lowerRoman"/>
      <w:lvlText w:val="%6."/>
      <w:lvlJc w:val="right"/>
      <w:pPr>
        <w:ind w:left="3962" w:hanging="180"/>
      </w:pPr>
    </w:lvl>
    <w:lvl w:ilvl="6" w:tplc="080C000F" w:tentative="1">
      <w:start w:val="1"/>
      <w:numFmt w:val="decimal"/>
      <w:lvlText w:val="%7."/>
      <w:lvlJc w:val="left"/>
      <w:pPr>
        <w:ind w:left="4682" w:hanging="360"/>
      </w:pPr>
    </w:lvl>
    <w:lvl w:ilvl="7" w:tplc="080C0019" w:tentative="1">
      <w:start w:val="1"/>
      <w:numFmt w:val="lowerLetter"/>
      <w:lvlText w:val="%8."/>
      <w:lvlJc w:val="left"/>
      <w:pPr>
        <w:ind w:left="5402" w:hanging="360"/>
      </w:pPr>
    </w:lvl>
    <w:lvl w:ilvl="8" w:tplc="080C001B" w:tentative="1">
      <w:start w:val="1"/>
      <w:numFmt w:val="lowerRoman"/>
      <w:lvlText w:val="%9."/>
      <w:lvlJc w:val="right"/>
      <w:pPr>
        <w:ind w:left="6122" w:hanging="180"/>
      </w:pPr>
    </w:lvl>
  </w:abstractNum>
  <w:abstractNum w:abstractNumId="4" w15:restartNumberingAfterBreak="0">
    <w:nsid w:val="28602086"/>
    <w:multiLevelType w:val="multilevel"/>
    <w:tmpl w:val="F2AC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9E056C"/>
    <w:multiLevelType w:val="hybridMultilevel"/>
    <w:tmpl w:val="374CCB12"/>
    <w:lvl w:ilvl="0" w:tplc="E0D2740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C967681"/>
    <w:multiLevelType w:val="hybridMultilevel"/>
    <w:tmpl w:val="D46A76AC"/>
    <w:lvl w:ilvl="0" w:tplc="9B06A216">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7" w15:restartNumberingAfterBreak="0">
    <w:nsid w:val="4C3A02E7"/>
    <w:multiLevelType w:val="hybridMultilevel"/>
    <w:tmpl w:val="7376D252"/>
    <w:lvl w:ilvl="0" w:tplc="B498E178">
      <w:start w:val="1"/>
      <w:numFmt w:val="upperLetter"/>
      <w:lvlText w:val="%1."/>
      <w:lvlJc w:val="left"/>
      <w:pPr>
        <w:ind w:left="362" w:hanging="360"/>
      </w:pPr>
      <w:rPr>
        <w:rFonts w:hint="default"/>
      </w:rPr>
    </w:lvl>
    <w:lvl w:ilvl="1" w:tplc="080C0019" w:tentative="1">
      <w:start w:val="1"/>
      <w:numFmt w:val="lowerLetter"/>
      <w:lvlText w:val="%2."/>
      <w:lvlJc w:val="left"/>
      <w:pPr>
        <w:ind w:left="1082" w:hanging="360"/>
      </w:pPr>
    </w:lvl>
    <w:lvl w:ilvl="2" w:tplc="080C001B" w:tentative="1">
      <w:start w:val="1"/>
      <w:numFmt w:val="lowerRoman"/>
      <w:lvlText w:val="%3."/>
      <w:lvlJc w:val="right"/>
      <w:pPr>
        <w:ind w:left="1802" w:hanging="180"/>
      </w:pPr>
    </w:lvl>
    <w:lvl w:ilvl="3" w:tplc="080C000F" w:tentative="1">
      <w:start w:val="1"/>
      <w:numFmt w:val="decimal"/>
      <w:lvlText w:val="%4."/>
      <w:lvlJc w:val="left"/>
      <w:pPr>
        <w:ind w:left="2522" w:hanging="360"/>
      </w:pPr>
    </w:lvl>
    <w:lvl w:ilvl="4" w:tplc="080C0019" w:tentative="1">
      <w:start w:val="1"/>
      <w:numFmt w:val="lowerLetter"/>
      <w:lvlText w:val="%5."/>
      <w:lvlJc w:val="left"/>
      <w:pPr>
        <w:ind w:left="3242" w:hanging="360"/>
      </w:pPr>
    </w:lvl>
    <w:lvl w:ilvl="5" w:tplc="080C001B" w:tentative="1">
      <w:start w:val="1"/>
      <w:numFmt w:val="lowerRoman"/>
      <w:lvlText w:val="%6."/>
      <w:lvlJc w:val="right"/>
      <w:pPr>
        <w:ind w:left="3962" w:hanging="180"/>
      </w:pPr>
    </w:lvl>
    <w:lvl w:ilvl="6" w:tplc="080C000F" w:tentative="1">
      <w:start w:val="1"/>
      <w:numFmt w:val="decimal"/>
      <w:lvlText w:val="%7."/>
      <w:lvlJc w:val="left"/>
      <w:pPr>
        <w:ind w:left="4682" w:hanging="360"/>
      </w:pPr>
    </w:lvl>
    <w:lvl w:ilvl="7" w:tplc="080C0019" w:tentative="1">
      <w:start w:val="1"/>
      <w:numFmt w:val="lowerLetter"/>
      <w:lvlText w:val="%8."/>
      <w:lvlJc w:val="left"/>
      <w:pPr>
        <w:ind w:left="5402" w:hanging="360"/>
      </w:pPr>
    </w:lvl>
    <w:lvl w:ilvl="8" w:tplc="080C001B" w:tentative="1">
      <w:start w:val="1"/>
      <w:numFmt w:val="lowerRoman"/>
      <w:lvlText w:val="%9."/>
      <w:lvlJc w:val="right"/>
      <w:pPr>
        <w:ind w:left="6122" w:hanging="180"/>
      </w:pPr>
    </w:lvl>
  </w:abstractNum>
  <w:abstractNum w:abstractNumId="8" w15:restartNumberingAfterBreak="0">
    <w:nsid w:val="5C7C47E8"/>
    <w:multiLevelType w:val="hybridMultilevel"/>
    <w:tmpl w:val="DCF8C0E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E733640"/>
    <w:multiLevelType w:val="hybridMultilevel"/>
    <w:tmpl w:val="472E29CC"/>
    <w:lvl w:ilvl="0" w:tplc="E8802E0E">
      <w:start w:val="1"/>
      <w:numFmt w:val="upperLetter"/>
      <w:lvlText w:val="%1."/>
      <w:lvlJc w:val="left"/>
      <w:pPr>
        <w:ind w:left="362" w:hanging="360"/>
      </w:pPr>
      <w:rPr>
        <w:rFonts w:hint="default"/>
      </w:rPr>
    </w:lvl>
    <w:lvl w:ilvl="1" w:tplc="080C0019" w:tentative="1">
      <w:start w:val="1"/>
      <w:numFmt w:val="lowerLetter"/>
      <w:lvlText w:val="%2."/>
      <w:lvlJc w:val="left"/>
      <w:pPr>
        <w:ind w:left="1082" w:hanging="360"/>
      </w:pPr>
    </w:lvl>
    <w:lvl w:ilvl="2" w:tplc="080C001B" w:tentative="1">
      <w:start w:val="1"/>
      <w:numFmt w:val="lowerRoman"/>
      <w:lvlText w:val="%3."/>
      <w:lvlJc w:val="right"/>
      <w:pPr>
        <w:ind w:left="1802" w:hanging="180"/>
      </w:pPr>
    </w:lvl>
    <w:lvl w:ilvl="3" w:tplc="080C000F" w:tentative="1">
      <w:start w:val="1"/>
      <w:numFmt w:val="decimal"/>
      <w:lvlText w:val="%4."/>
      <w:lvlJc w:val="left"/>
      <w:pPr>
        <w:ind w:left="2522" w:hanging="360"/>
      </w:pPr>
    </w:lvl>
    <w:lvl w:ilvl="4" w:tplc="080C0019" w:tentative="1">
      <w:start w:val="1"/>
      <w:numFmt w:val="lowerLetter"/>
      <w:lvlText w:val="%5."/>
      <w:lvlJc w:val="left"/>
      <w:pPr>
        <w:ind w:left="3242" w:hanging="360"/>
      </w:pPr>
    </w:lvl>
    <w:lvl w:ilvl="5" w:tplc="080C001B" w:tentative="1">
      <w:start w:val="1"/>
      <w:numFmt w:val="lowerRoman"/>
      <w:lvlText w:val="%6."/>
      <w:lvlJc w:val="right"/>
      <w:pPr>
        <w:ind w:left="3962" w:hanging="180"/>
      </w:pPr>
    </w:lvl>
    <w:lvl w:ilvl="6" w:tplc="080C000F" w:tentative="1">
      <w:start w:val="1"/>
      <w:numFmt w:val="decimal"/>
      <w:lvlText w:val="%7."/>
      <w:lvlJc w:val="left"/>
      <w:pPr>
        <w:ind w:left="4682" w:hanging="360"/>
      </w:pPr>
    </w:lvl>
    <w:lvl w:ilvl="7" w:tplc="080C0019" w:tentative="1">
      <w:start w:val="1"/>
      <w:numFmt w:val="lowerLetter"/>
      <w:lvlText w:val="%8."/>
      <w:lvlJc w:val="left"/>
      <w:pPr>
        <w:ind w:left="5402" w:hanging="360"/>
      </w:pPr>
    </w:lvl>
    <w:lvl w:ilvl="8" w:tplc="080C001B" w:tentative="1">
      <w:start w:val="1"/>
      <w:numFmt w:val="lowerRoman"/>
      <w:lvlText w:val="%9."/>
      <w:lvlJc w:val="right"/>
      <w:pPr>
        <w:ind w:left="6122" w:hanging="180"/>
      </w:pPr>
    </w:lvl>
  </w:abstractNum>
  <w:abstractNum w:abstractNumId="10" w15:restartNumberingAfterBreak="0">
    <w:nsid w:val="640E262A"/>
    <w:multiLevelType w:val="hybridMultilevel"/>
    <w:tmpl w:val="C21887D4"/>
    <w:lvl w:ilvl="0" w:tplc="C91A6596">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C1B212F"/>
    <w:multiLevelType w:val="hybridMultilevel"/>
    <w:tmpl w:val="AEA4573A"/>
    <w:lvl w:ilvl="0" w:tplc="F060564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D8C51FE"/>
    <w:multiLevelType w:val="hybridMultilevel"/>
    <w:tmpl w:val="889E944E"/>
    <w:lvl w:ilvl="0" w:tplc="6D967BC4">
      <w:start w:val="1"/>
      <w:numFmt w:val="decimal"/>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13" w15:restartNumberingAfterBreak="0">
    <w:nsid w:val="74EB2ED6"/>
    <w:multiLevelType w:val="hybridMultilevel"/>
    <w:tmpl w:val="9992107A"/>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B22101D"/>
    <w:multiLevelType w:val="hybridMultilevel"/>
    <w:tmpl w:val="940C29F2"/>
    <w:lvl w:ilvl="0" w:tplc="8818831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7FEF4690"/>
    <w:multiLevelType w:val="multilevel"/>
    <w:tmpl w:val="648490FA"/>
    <w:lvl w:ilvl="0">
      <w:start w:val="1"/>
      <w:numFmt w:val="upperLetter"/>
      <w:pStyle w:val="Titre1"/>
      <w:lvlText w:val="%1."/>
      <w:lvlJc w:val="left"/>
      <w:pPr>
        <w:tabs>
          <w:tab w:val="num" w:pos="1762"/>
        </w:tabs>
        <w:ind w:left="1620" w:firstLine="0"/>
      </w:pPr>
      <w:rPr>
        <w:rFonts w:hint="default"/>
      </w:rPr>
    </w:lvl>
    <w:lvl w:ilvl="1">
      <w:start w:val="1"/>
      <w:numFmt w:val="decimal"/>
      <w:pStyle w:val="Titre2"/>
      <w:lvlText w:val="%1%2."/>
      <w:lvlJc w:val="left"/>
      <w:pPr>
        <w:tabs>
          <w:tab w:val="num" w:pos="360"/>
        </w:tabs>
        <w:ind w:left="360" w:firstLine="0"/>
      </w:pPr>
      <w:rPr>
        <w:rFonts w:hint="default"/>
        <w:lang w:val="fr-BE"/>
      </w:rPr>
    </w:lvl>
    <w:lvl w:ilvl="2">
      <w:start w:val="1"/>
      <w:numFmt w:val="lowerLetter"/>
      <w:pStyle w:val="Titre3"/>
      <w:lvlText w:val="%1%2%3."/>
      <w:lvlJc w:val="left"/>
      <w:pPr>
        <w:tabs>
          <w:tab w:val="num" w:pos="170"/>
        </w:tabs>
        <w:ind w:left="0" w:firstLine="0"/>
      </w:pPr>
      <w:rPr>
        <w:rFonts w:hint="default"/>
      </w:rPr>
    </w:lvl>
    <w:lvl w:ilvl="3">
      <w:start w:val="1"/>
      <w:numFmt w:val="lowerLetter"/>
      <w:pStyle w:val="Titre4"/>
      <w:lvlText w:val="%4)"/>
      <w:lvlJc w:val="left"/>
      <w:pPr>
        <w:tabs>
          <w:tab w:val="num" w:pos="2520"/>
        </w:tabs>
        <w:ind w:left="2160" w:firstLine="0"/>
      </w:pPr>
      <w:rPr>
        <w:rFonts w:hint="default"/>
      </w:rPr>
    </w:lvl>
    <w:lvl w:ilvl="4">
      <w:start w:val="1"/>
      <w:numFmt w:val="decimal"/>
      <w:pStyle w:val="Titre5"/>
      <w:lvlText w:val="(%5)"/>
      <w:lvlJc w:val="left"/>
      <w:pPr>
        <w:tabs>
          <w:tab w:val="num" w:pos="3240"/>
        </w:tabs>
        <w:ind w:left="2880" w:firstLine="0"/>
      </w:pPr>
      <w:rPr>
        <w:rFonts w:hint="default"/>
      </w:rPr>
    </w:lvl>
    <w:lvl w:ilvl="5">
      <w:start w:val="1"/>
      <w:numFmt w:val="lowerLetter"/>
      <w:pStyle w:val="Titre6"/>
      <w:lvlText w:val="(%6)"/>
      <w:lvlJc w:val="left"/>
      <w:pPr>
        <w:tabs>
          <w:tab w:val="num" w:pos="3960"/>
        </w:tabs>
        <w:ind w:left="3600" w:firstLine="0"/>
      </w:pPr>
      <w:rPr>
        <w:rFonts w:hint="default"/>
      </w:rPr>
    </w:lvl>
    <w:lvl w:ilvl="6">
      <w:start w:val="1"/>
      <w:numFmt w:val="lowerRoman"/>
      <w:pStyle w:val="Titre7"/>
      <w:lvlText w:val="(%7)"/>
      <w:lvlJc w:val="left"/>
      <w:pPr>
        <w:tabs>
          <w:tab w:val="num" w:pos="4680"/>
        </w:tabs>
        <w:ind w:left="4320" w:firstLine="0"/>
      </w:pPr>
      <w:rPr>
        <w:rFonts w:hint="default"/>
      </w:rPr>
    </w:lvl>
    <w:lvl w:ilvl="7">
      <w:start w:val="1"/>
      <w:numFmt w:val="lowerLetter"/>
      <w:pStyle w:val="Titre8"/>
      <w:lvlText w:val="(%8)"/>
      <w:lvlJc w:val="left"/>
      <w:pPr>
        <w:tabs>
          <w:tab w:val="num" w:pos="5400"/>
        </w:tabs>
        <w:ind w:left="5040" w:firstLine="0"/>
      </w:pPr>
      <w:rPr>
        <w:rFonts w:hint="default"/>
      </w:rPr>
    </w:lvl>
    <w:lvl w:ilvl="8">
      <w:start w:val="1"/>
      <w:numFmt w:val="lowerRoman"/>
      <w:pStyle w:val="Titre9"/>
      <w:lvlText w:val="(%9)"/>
      <w:lvlJc w:val="left"/>
      <w:pPr>
        <w:tabs>
          <w:tab w:val="num" w:pos="6120"/>
        </w:tabs>
        <w:ind w:left="5760" w:firstLine="0"/>
      </w:pPr>
      <w:rPr>
        <w:rFonts w:hint="default"/>
      </w:rPr>
    </w:lvl>
  </w:abstractNum>
  <w:num w:numId="1">
    <w:abstractNumId w:val="1"/>
  </w:num>
  <w:num w:numId="2">
    <w:abstractNumId w:val="15"/>
  </w:num>
  <w:num w:numId="3">
    <w:abstractNumId w:val="15"/>
  </w:num>
  <w:num w:numId="4">
    <w:abstractNumId w:val="2"/>
  </w:num>
  <w:num w:numId="5">
    <w:abstractNumId w:val="8"/>
  </w:num>
  <w:num w:numId="6">
    <w:abstractNumId w:val="5"/>
  </w:num>
  <w:num w:numId="7">
    <w:abstractNumId w:val="0"/>
  </w:num>
  <w:num w:numId="8">
    <w:abstractNumId w:val="14"/>
  </w:num>
  <w:num w:numId="9">
    <w:abstractNumId w:val="4"/>
  </w:num>
  <w:num w:numId="10">
    <w:abstractNumId w:val="12"/>
  </w:num>
  <w:num w:numId="11">
    <w:abstractNumId w:val="11"/>
  </w:num>
  <w:num w:numId="12">
    <w:abstractNumId w:val="3"/>
  </w:num>
  <w:num w:numId="13">
    <w:abstractNumId w:val="7"/>
  </w:num>
  <w:num w:numId="14">
    <w:abstractNumId w:val="9"/>
  </w:num>
  <w:num w:numId="15">
    <w:abstractNumId w:val="6"/>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CE"/>
    <w:rsid w:val="00000B87"/>
    <w:rsid w:val="00011D58"/>
    <w:rsid w:val="00020407"/>
    <w:rsid w:val="00024A80"/>
    <w:rsid w:val="0003682F"/>
    <w:rsid w:val="00040B9A"/>
    <w:rsid w:val="00044F8A"/>
    <w:rsid w:val="00047399"/>
    <w:rsid w:val="00047AFA"/>
    <w:rsid w:val="00052878"/>
    <w:rsid w:val="00054096"/>
    <w:rsid w:val="00054D16"/>
    <w:rsid w:val="0005694A"/>
    <w:rsid w:val="00057BA2"/>
    <w:rsid w:val="00060C41"/>
    <w:rsid w:val="000611A8"/>
    <w:rsid w:val="000655E6"/>
    <w:rsid w:val="00070C09"/>
    <w:rsid w:val="0007214A"/>
    <w:rsid w:val="00072919"/>
    <w:rsid w:val="00075930"/>
    <w:rsid w:val="00076FC4"/>
    <w:rsid w:val="000835EA"/>
    <w:rsid w:val="00092436"/>
    <w:rsid w:val="000925E6"/>
    <w:rsid w:val="000A232B"/>
    <w:rsid w:val="000A468F"/>
    <w:rsid w:val="000A56A9"/>
    <w:rsid w:val="000A7D33"/>
    <w:rsid w:val="000B4A8B"/>
    <w:rsid w:val="000E1759"/>
    <w:rsid w:val="000F1EAF"/>
    <w:rsid w:val="000F4E90"/>
    <w:rsid w:val="0010747E"/>
    <w:rsid w:val="00110C50"/>
    <w:rsid w:val="0011312E"/>
    <w:rsid w:val="00114FAD"/>
    <w:rsid w:val="00125557"/>
    <w:rsid w:val="00140294"/>
    <w:rsid w:val="00141F8C"/>
    <w:rsid w:val="00142A5C"/>
    <w:rsid w:val="00145017"/>
    <w:rsid w:val="00151EAF"/>
    <w:rsid w:val="00154CE8"/>
    <w:rsid w:val="00156C42"/>
    <w:rsid w:val="0016047A"/>
    <w:rsid w:val="00171C3C"/>
    <w:rsid w:val="00172128"/>
    <w:rsid w:val="001803A2"/>
    <w:rsid w:val="00181375"/>
    <w:rsid w:val="00182C89"/>
    <w:rsid w:val="001847B1"/>
    <w:rsid w:val="0019014E"/>
    <w:rsid w:val="001904FF"/>
    <w:rsid w:val="001931DF"/>
    <w:rsid w:val="0019324C"/>
    <w:rsid w:val="001939D3"/>
    <w:rsid w:val="001956CF"/>
    <w:rsid w:val="001A0000"/>
    <w:rsid w:val="001A1999"/>
    <w:rsid w:val="001A2B08"/>
    <w:rsid w:val="001A7BAA"/>
    <w:rsid w:val="001B5BA6"/>
    <w:rsid w:val="001B6583"/>
    <w:rsid w:val="001B7FD6"/>
    <w:rsid w:val="001C0833"/>
    <w:rsid w:val="001E3E0E"/>
    <w:rsid w:val="001E6111"/>
    <w:rsid w:val="001F53CF"/>
    <w:rsid w:val="00206343"/>
    <w:rsid w:val="00206AE0"/>
    <w:rsid w:val="00206E03"/>
    <w:rsid w:val="002107F1"/>
    <w:rsid w:val="00216F92"/>
    <w:rsid w:val="002178CE"/>
    <w:rsid w:val="00226D2A"/>
    <w:rsid w:val="00227E55"/>
    <w:rsid w:val="0023278B"/>
    <w:rsid w:val="0023617D"/>
    <w:rsid w:val="00246598"/>
    <w:rsid w:val="002506BA"/>
    <w:rsid w:val="002541D8"/>
    <w:rsid w:val="002565FE"/>
    <w:rsid w:val="00262170"/>
    <w:rsid w:val="002640F6"/>
    <w:rsid w:val="00274819"/>
    <w:rsid w:val="00277BAB"/>
    <w:rsid w:val="00281A70"/>
    <w:rsid w:val="00283211"/>
    <w:rsid w:val="00290392"/>
    <w:rsid w:val="00291F5E"/>
    <w:rsid w:val="00294005"/>
    <w:rsid w:val="00295478"/>
    <w:rsid w:val="00297C1D"/>
    <w:rsid w:val="002A0620"/>
    <w:rsid w:val="002A1388"/>
    <w:rsid w:val="002B0683"/>
    <w:rsid w:val="002B44C9"/>
    <w:rsid w:val="002D0140"/>
    <w:rsid w:val="002D036D"/>
    <w:rsid w:val="002D132B"/>
    <w:rsid w:val="002D3858"/>
    <w:rsid w:val="002D410C"/>
    <w:rsid w:val="002E3395"/>
    <w:rsid w:val="002F756F"/>
    <w:rsid w:val="00303E3D"/>
    <w:rsid w:val="00307FDE"/>
    <w:rsid w:val="00314660"/>
    <w:rsid w:val="00322AAE"/>
    <w:rsid w:val="00325131"/>
    <w:rsid w:val="0032736C"/>
    <w:rsid w:val="003350FF"/>
    <w:rsid w:val="00341A0B"/>
    <w:rsid w:val="00343962"/>
    <w:rsid w:val="003454DA"/>
    <w:rsid w:val="00351635"/>
    <w:rsid w:val="003660EA"/>
    <w:rsid w:val="003808A8"/>
    <w:rsid w:val="00387712"/>
    <w:rsid w:val="00394D41"/>
    <w:rsid w:val="003B50EC"/>
    <w:rsid w:val="003B64CE"/>
    <w:rsid w:val="003C46D0"/>
    <w:rsid w:val="003C7387"/>
    <w:rsid w:val="003C7469"/>
    <w:rsid w:val="003D51C8"/>
    <w:rsid w:val="003D5EFA"/>
    <w:rsid w:val="003D654E"/>
    <w:rsid w:val="003E1ACA"/>
    <w:rsid w:val="003E4B87"/>
    <w:rsid w:val="003E622E"/>
    <w:rsid w:val="00436D5A"/>
    <w:rsid w:val="00451A82"/>
    <w:rsid w:val="004555D3"/>
    <w:rsid w:val="00456086"/>
    <w:rsid w:val="004668FE"/>
    <w:rsid w:val="00472899"/>
    <w:rsid w:val="004921A7"/>
    <w:rsid w:val="00496B11"/>
    <w:rsid w:val="00496C84"/>
    <w:rsid w:val="0049765E"/>
    <w:rsid w:val="004A01EB"/>
    <w:rsid w:val="004A17B0"/>
    <w:rsid w:val="004A797A"/>
    <w:rsid w:val="004B1B8D"/>
    <w:rsid w:val="004B1EDD"/>
    <w:rsid w:val="004B5C69"/>
    <w:rsid w:val="004C68CE"/>
    <w:rsid w:val="004D0394"/>
    <w:rsid w:val="004D1A9C"/>
    <w:rsid w:val="004D3207"/>
    <w:rsid w:val="004D7B16"/>
    <w:rsid w:val="004E07A5"/>
    <w:rsid w:val="004E0BC7"/>
    <w:rsid w:val="004E49D5"/>
    <w:rsid w:val="00502DA0"/>
    <w:rsid w:val="005054D4"/>
    <w:rsid w:val="005070CC"/>
    <w:rsid w:val="00510F6C"/>
    <w:rsid w:val="005130E0"/>
    <w:rsid w:val="00515353"/>
    <w:rsid w:val="0052574D"/>
    <w:rsid w:val="00530494"/>
    <w:rsid w:val="00532035"/>
    <w:rsid w:val="00541DB6"/>
    <w:rsid w:val="00556325"/>
    <w:rsid w:val="0056100A"/>
    <w:rsid w:val="00562FCB"/>
    <w:rsid w:val="00570FC9"/>
    <w:rsid w:val="005723E3"/>
    <w:rsid w:val="0057379C"/>
    <w:rsid w:val="005737DF"/>
    <w:rsid w:val="005921F2"/>
    <w:rsid w:val="005924C8"/>
    <w:rsid w:val="00595225"/>
    <w:rsid w:val="005956FA"/>
    <w:rsid w:val="00596962"/>
    <w:rsid w:val="00596BCE"/>
    <w:rsid w:val="00597767"/>
    <w:rsid w:val="005A3675"/>
    <w:rsid w:val="005B52F0"/>
    <w:rsid w:val="005C05DD"/>
    <w:rsid w:val="005C2945"/>
    <w:rsid w:val="005C2B88"/>
    <w:rsid w:val="005C7AC8"/>
    <w:rsid w:val="005D24A7"/>
    <w:rsid w:val="005D79DD"/>
    <w:rsid w:val="005E44D2"/>
    <w:rsid w:val="005E56EC"/>
    <w:rsid w:val="005F061B"/>
    <w:rsid w:val="005F496B"/>
    <w:rsid w:val="00603D7B"/>
    <w:rsid w:val="00610210"/>
    <w:rsid w:val="00611BE7"/>
    <w:rsid w:val="00613DCC"/>
    <w:rsid w:val="0062778B"/>
    <w:rsid w:val="00646DCE"/>
    <w:rsid w:val="00651F1A"/>
    <w:rsid w:val="00654F80"/>
    <w:rsid w:val="00654FD0"/>
    <w:rsid w:val="0065572F"/>
    <w:rsid w:val="0066186C"/>
    <w:rsid w:val="00666D7B"/>
    <w:rsid w:val="00671533"/>
    <w:rsid w:val="00671AB9"/>
    <w:rsid w:val="00672B14"/>
    <w:rsid w:val="0067453F"/>
    <w:rsid w:val="00684EF7"/>
    <w:rsid w:val="00686C0A"/>
    <w:rsid w:val="00690496"/>
    <w:rsid w:val="00697747"/>
    <w:rsid w:val="006A4B63"/>
    <w:rsid w:val="006A4D5A"/>
    <w:rsid w:val="006A5594"/>
    <w:rsid w:val="006B20B6"/>
    <w:rsid w:val="006B5171"/>
    <w:rsid w:val="006C2D83"/>
    <w:rsid w:val="006C3B76"/>
    <w:rsid w:val="006D0AEE"/>
    <w:rsid w:val="006E0E35"/>
    <w:rsid w:val="006E3CC1"/>
    <w:rsid w:val="006E433F"/>
    <w:rsid w:val="006E5789"/>
    <w:rsid w:val="006F1144"/>
    <w:rsid w:val="0070296E"/>
    <w:rsid w:val="00702B16"/>
    <w:rsid w:val="00703673"/>
    <w:rsid w:val="007040CE"/>
    <w:rsid w:val="00704F57"/>
    <w:rsid w:val="00707EC5"/>
    <w:rsid w:val="00713C93"/>
    <w:rsid w:val="00727D08"/>
    <w:rsid w:val="00732F97"/>
    <w:rsid w:val="0073312B"/>
    <w:rsid w:val="0073507E"/>
    <w:rsid w:val="00735F5E"/>
    <w:rsid w:val="007428F8"/>
    <w:rsid w:val="00743150"/>
    <w:rsid w:val="00744BC7"/>
    <w:rsid w:val="00745AC2"/>
    <w:rsid w:val="00747AFD"/>
    <w:rsid w:val="00750F08"/>
    <w:rsid w:val="00751382"/>
    <w:rsid w:val="00765C45"/>
    <w:rsid w:val="00774DEE"/>
    <w:rsid w:val="00784622"/>
    <w:rsid w:val="0078475F"/>
    <w:rsid w:val="00786DA3"/>
    <w:rsid w:val="00791696"/>
    <w:rsid w:val="007A1708"/>
    <w:rsid w:val="007B3C99"/>
    <w:rsid w:val="007B45A6"/>
    <w:rsid w:val="007D25B7"/>
    <w:rsid w:val="007D41B5"/>
    <w:rsid w:val="007D6A35"/>
    <w:rsid w:val="007E09ED"/>
    <w:rsid w:val="007E1327"/>
    <w:rsid w:val="007E31AA"/>
    <w:rsid w:val="007E6014"/>
    <w:rsid w:val="007F0B06"/>
    <w:rsid w:val="007F2086"/>
    <w:rsid w:val="007F2C26"/>
    <w:rsid w:val="007F4242"/>
    <w:rsid w:val="008000F9"/>
    <w:rsid w:val="008002AC"/>
    <w:rsid w:val="0080131D"/>
    <w:rsid w:val="00803E6C"/>
    <w:rsid w:val="0080442C"/>
    <w:rsid w:val="00811EB5"/>
    <w:rsid w:val="00812063"/>
    <w:rsid w:val="00812B9D"/>
    <w:rsid w:val="00820214"/>
    <w:rsid w:val="00822DE6"/>
    <w:rsid w:val="008234C8"/>
    <w:rsid w:val="00823CF2"/>
    <w:rsid w:val="0082581A"/>
    <w:rsid w:val="00836359"/>
    <w:rsid w:val="00843675"/>
    <w:rsid w:val="00852DBD"/>
    <w:rsid w:val="008561AB"/>
    <w:rsid w:val="00856C47"/>
    <w:rsid w:val="00871650"/>
    <w:rsid w:val="00871667"/>
    <w:rsid w:val="00873963"/>
    <w:rsid w:val="00874FAA"/>
    <w:rsid w:val="00880EAC"/>
    <w:rsid w:val="00887723"/>
    <w:rsid w:val="00892D1B"/>
    <w:rsid w:val="00897BE4"/>
    <w:rsid w:val="008A4288"/>
    <w:rsid w:val="008B67EF"/>
    <w:rsid w:val="008C1B04"/>
    <w:rsid w:val="008C3604"/>
    <w:rsid w:val="008C7231"/>
    <w:rsid w:val="008C7601"/>
    <w:rsid w:val="008D55E6"/>
    <w:rsid w:val="008D772B"/>
    <w:rsid w:val="008E2FD5"/>
    <w:rsid w:val="008E3A88"/>
    <w:rsid w:val="008E3FCB"/>
    <w:rsid w:val="008E436F"/>
    <w:rsid w:val="008E5034"/>
    <w:rsid w:val="00900AFB"/>
    <w:rsid w:val="00906AF8"/>
    <w:rsid w:val="009070A3"/>
    <w:rsid w:val="0091206A"/>
    <w:rsid w:val="00921A55"/>
    <w:rsid w:val="009302DC"/>
    <w:rsid w:val="00942C33"/>
    <w:rsid w:val="0095569C"/>
    <w:rsid w:val="009620B9"/>
    <w:rsid w:val="00962CBC"/>
    <w:rsid w:val="0096407F"/>
    <w:rsid w:val="00976268"/>
    <w:rsid w:val="00981BEA"/>
    <w:rsid w:val="009836F2"/>
    <w:rsid w:val="0099777F"/>
    <w:rsid w:val="009A4521"/>
    <w:rsid w:val="009B5418"/>
    <w:rsid w:val="009B6CC8"/>
    <w:rsid w:val="009B6D68"/>
    <w:rsid w:val="009B6D85"/>
    <w:rsid w:val="009C59D8"/>
    <w:rsid w:val="009C66FE"/>
    <w:rsid w:val="009C6A09"/>
    <w:rsid w:val="009D0F47"/>
    <w:rsid w:val="009D2763"/>
    <w:rsid w:val="009D4CFF"/>
    <w:rsid w:val="009E678B"/>
    <w:rsid w:val="009F208D"/>
    <w:rsid w:val="009F7719"/>
    <w:rsid w:val="00A00B65"/>
    <w:rsid w:val="00A05247"/>
    <w:rsid w:val="00A21517"/>
    <w:rsid w:val="00A220F8"/>
    <w:rsid w:val="00A2491A"/>
    <w:rsid w:val="00A264CB"/>
    <w:rsid w:val="00A279F3"/>
    <w:rsid w:val="00A325F3"/>
    <w:rsid w:val="00A33556"/>
    <w:rsid w:val="00A357B0"/>
    <w:rsid w:val="00A41AEC"/>
    <w:rsid w:val="00A41D7B"/>
    <w:rsid w:val="00A457E4"/>
    <w:rsid w:val="00A56C0A"/>
    <w:rsid w:val="00A57080"/>
    <w:rsid w:val="00A6079A"/>
    <w:rsid w:val="00A6693D"/>
    <w:rsid w:val="00A66BB8"/>
    <w:rsid w:val="00A71726"/>
    <w:rsid w:val="00A77884"/>
    <w:rsid w:val="00A778BD"/>
    <w:rsid w:val="00A8446C"/>
    <w:rsid w:val="00A86E84"/>
    <w:rsid w:val="00A94851"/>
    <w:rsid w:val="00A95215"/>
    <w:rsid w:val="00A9715E"/>
    <w:rsid w:val="00AA6E9D"/>
    <w:rsid w:val="00AB416F"/>
    <w:rsid w:val="00AB4F85"/>
    <w:rsid w:val="00AC4271"/>
    <w:rsid w:val="00AC4C9D"/>
    <w:rsid w:val="00AD462E"/>
    <w:rsid w:val="00AE7D80"/>
    <w:rsid w:val="00AF5833"/>
    <w:rsid w:val="00AF761A"/>
    <w:rsid w:val="00AF79FB"/>
    <w:rsid w:val="00B32AFE"/>
    <w:rsid w:val="00B3565D"/>
    <w:rsid w:val="00B512FE"/>
    <w:rsid w:val="00B52C68"/>
    <w:rsid w:val="00B6009E"/>
    <w:rsid w:val="00B61520"/>
    <w:rsid w:val="00B61573"/>
    <w:rsid w:val="00B6172E"/>
    <w:rsid w:val="00B645EB"/>
    <w:rsid w:val="00B667F0"/>
    <w:rsid w:val="00B75107"/>
    <w:rsid w:val="00B800E3"/>
    <w:rsid w:val="00B80828"/>
    <w:rsid w:val="00B808AC"/>
    <w:rsid w:val="00B814E1"/>
    <w:rsid w:val="00B826BA"/>
    <w:rsid w:val="00B84E83"/>
    <w:rsid w:val="00B86237"/>
    <w:rsid w:val="00B867A2"/>
    <w:rsid w:val="00B879D4"/>
    <w:rsid w:val="00B93449"/>
    <w:rsid w:val="00B9663D"/>
    <w:rsid w:val="00BA58E9"/>
    <w:rsid w:val="00BB3A14"/>
    <w:rsid w:val="00BB5285"/>
    <w:rsid w:val="00BB598C"/>
    <w:rsid w:val="00BB69A9"/>
    <w:rsid w:val="00BC3CB7"/>
    <w:rsid w:val="00BC50F6"/>
    <w:rsid w:val="00BE09F3"/>
    <w:rsid w:val="00BE7EB4"/>
    <w:rsid w:val="00BF3485"/>
    <w:rsid w:val="00BF35D9"/>
    <w:rsid w:val="00C02A2C"/>
    <w:rsid w:val="00C0457E"/>
    <w:rsid w:val="00C26BF8"/>
    <w:rsid w:val="00C342AC"/>
    <w:rsid w:val="00C346A8"/>
    <w:rsid w:val="00C373EC"/>
    <w:rsid w:val="00C43D70"/>
    <w:rsid w:val="00C458EA"/>
    <w:rsid w:val="00C5155A"/>
    <w:rsid w:val="00C51ACC"/>
    <w:rsid w:val="00C67D46"/>
    <w:rsid w:val="00C73232"/>
    <w:rsid w:val="00C7517C"/>
    <w:rsid w:val="00C766F6"/>
    <w:rsid w:val="00C82E50"/>
    <w:rsid w:val="00C9073A"/>
    <w:rsid w:val="00C964CE"/>
    <w:rsid w:val="00CA015A"/>
    <w:rsid w:val="00CA7536"/>
    <w:rsid w:val="00CB5415"/>
    <w:rsid w:val="00CC2130"/>
    <w:rsid w:val="00CD1B41"/>
    <w:rsid w:val="00CD511F"/>
    <w:rsid w:val="00CD5CE5"/>
    <w:rsid w:val="00CD66B3"/>
    <w:rsid w:val="00CD77FF"/>
    <w:rsid w:val="00CE5764"/>
    <w:rsid w:val="00D00211"/>
    <w:rsid w:val="00D01FA0"/>
    <w:rsid w:val="00D02119"/>
    <w:rsid w:val="00D02689"/>
    <w:rsid w:val="00D02E30"/>
    <w:rsid w:val="00D0498A"/>
    <w:rsid w:val="00D14EB5"/>
    <w:rsid w:val="00D23F76"/>
    <w:rsid w:val="00D23FBC"/>
    <w:rsid w:val="00D339B9"/>
    <w:rsid w:val="00D35596"/>
    <w:rsid w:val="00D44DE7"/>
    <w:rsid w:val="00D45ADF"/>
    <w:rsid w:val="00D46CD1"/>
    <w:rsid w:val="00D573C8"/>
    <w:rsid w:val="00D626D3"/>
    <w:rsid w:val="00D6326E"/>
    <w:rsid w:val="00D661C0"/>
    <w:rsid w:val="00D73A9D"/>
    <w:rsid w:val="00D74963"/>
    <w:rsid w:val="00D94BCB"/>
    <w:rsid w:val="00DA19E9"/>
    <w:rsid w:val="00DA4BDF"/>
    <w:rsid w:val="00DA782C"/>
    <w:rsid w:val="00DB01DA"/>
    <w:rsid w:val="00DB044E"/>
    <w:rsid w:val="00DB1EDE"/>
    <w:rsid w:val="00DD29EE"/>
    <w:rsid w:val="00DD5671"/>
    <w:rsid w:val="00DE62AB"/>
    <w:rsid w:val="00DE6E48"/>
    <w:rsid w:val="00DF3369"/>
    <w:rsid w:val="00DF3882"/>
    <w:rsid w:val="00E015C7"/>
    <w:rsid w:val="00E01719"/>
    <w:rsid w:val="00E04B04"/>
    <w:rsid w:val="00E0597C"/>
    <w:rsid w:val="00E0608F"/>
    <w:rsid w:val="00E061AA"/>
    <w:rsid w:val="00E105C4"/>
    <w:rsid w:val="00E105D6"/>
    <w:rsid w:val="00E114BB"/>
    <w:rsid w:val="00E219A0"/>
    <w:rsid w:val="00E26AF3"/>
    <w:rsid w:val="00E372B4"/>
    <w:rsid w:val="00E436BE"/>
    <w:rsid w:val="00E44724"/>
    <w:rsid w:val="00E51390"/>
    <w:rsid w:val="00E560E9"/>
    <w:rsid w:val="00E6274A"/>
    <w:rsid w:val="00E66FE0"/>
    <w:rsid w:val="00E67B06"/>
    <w:rsid w:val="00E71AB9"/>
    <w:rsid w:val="00E71E98"/>
    <w:rsid w:val="00E759BD"/>
    <w:rsid w:val="00E75FC3"/>
    <w:rsid w:val="00E767AC"/>
    <w:rsid w:val="00E81351"/>
    <w:rsid w:val="00E93A3A"/>
    <w:rsid w:val="00EA002C"/>
    <w:rsid w:val="00EA0BA1"/>
    <w:rsid w:val="00EA4ED2"/>
    <w:rsid w:val="00EA6F1A"/>
    <w:rsid w:val="00EA705F"/>
    <w:rsid w:val="00EB0FCF"/>
    <w:rsid w:val="00EB1BC5"/>
    <w:rsid w:val="00EC08EF"/>
    <w:rsid w:val="00EC4E9E"/>
    <w:rsid w:val="00EC6EC0"/>
    <w:rsid w:val="00EC732A"/>
    <w:rsid w:val="00EC7801"/>
    <w:rsid w:val="00ED0C80"/>
    <w:rsid w:val="00ED2EB0"/>
    <w:rsid w:val="00ED511E"/>
    <w:rsid w:val="00EE2A1B"/>
    <w:rsid w:val="00EE333D"/>
    <w:rsid w:val="00EF37AF"/>
    <w:rsid w:val="00F0009B"/>
    <w:rsid w:val="00F00643"/>
    <w:rsid w:val="00F042FC"/>
    <w:rsid w:val="00F04926"/>
    <w:rsid w:val="00F246C1"/>
    <w:rsid w:val="00F33262"/>
    <w:rsid w:val="00F42D26"/>
    <w:rsid w:val="00F44479"/>
    <w:rsid w:val="00F517E4"/>
    <w:rsid w:val="00F53512"/>
    <w:rsid w:val="00F6172E"/>
    <w:rsid w:val="00F64A8A"/>
    <w:rsid w:val="00F64DD3"/>
    <w:rsid w:val="00F727B7"/>
    <w:rsid w:val="00F8459B"/>
    <w:rsid w:val="00F91F12"/>
    <w:rsid w:val="00F93AD4"/>
    <w:rsid w:val="00F95E5F"/>
    <w:rsid w:val="00FB575C"/>
    <w:rsid w:val="00FC1EE0"/>
    <w:rsid w:val="00FC52FE"/>
    <w:rsid w:val="00FC69F9"/>
    <w:rsid w:val="00FD6BF3"/>
    <w:rsid w:val="00FE1381"/>
    <w:rsid w:val="00FE19D0"/>
    <w:rsid w:val="00FE7450"/>
    <w:rsid w:val="00FF2C07"/>
    <w:rsid w:val="00FF6A9B"/>
    <w:rsid w:val="00FF70F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7765A78"/>
  <w15:docId w15:val="{A5ECE9C5-9D30-4F6E-9768-AFF61AF2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0CE"/>
    <w:pPr>
      <w:spacing w:after="0" w:line="240" w:lineRule="auto"/>
      <w:jc w:val="both"/>
    </w:pPr>
    <w:rPr>
      <w:rFonts w:ascii="Tms Rmn" w:eastAsia="Times New Roman" w:hAnsi="Tms Rmn" w:cs="Tms Rmn"/>
      <w:sz w:val="24"/>
      <w:szCs w:val="20"/>
      <w:lang w:val="fr-FR"/>
    </w:rPr>
  </w:style>
  <w:style w:type="paragraph" w:styleId="Titre1">
    <w:name w:val="heading 1"/>
    <w:basedOn w:val="Normal"/>
    <w:next w:val="Normal"/>
    <w:link w:val="Titre1Car"/>
    <w:qFormat/>
    <w:rsid w:val="00671AB9"/>
    <w:pPr>
      <w:keepNext/>
      <w:numPr>
        <w:numId w:val="2"/>
      </w:numPr>
      <w:jc w:val="center"/>
      <w:outlineLvl w:val="0"/>
    </w:pPr>
    <w:rPr>
      <w:rFonts w:ascii="Georgia" w:hAnsi="Georgia" w:cs="Arial"/>
      <w:b/>
      <w:bCs/>
      <w:kern w:val="32"/>
      <w:sz w:val="28"/>
      <w:szCs w:val="32"/>
      <w:lang w:eastAsia="fr-FR"/>
    </w:rPr>
  </w:style>
  <w:style w:type="paragraph" w:styleId="Titre2">
    <w:name w:val="heading 2"/>
    <w:basedOn w:val="Normal"/>
    <w:next w:val="Normal"/>
    <w:link w:val="Titre2Car"/>
    <w:qFormat/>
    <w:rsid w:val="00671AB9"/>
    <w:pPr>
      <w:keepNext/>
      <w:numPr>
        <w:ilvl w:val="1"/>
        <w:numId w:val="2"/>
      </w:numPr>
      <w:tabs>
        <w:tab w:val="num" w:pos="567"/>
      </w:tabs>
      <w:spacing w:before="240" w:after="60"/>
      <w:ind w:left="0"/>
      <w:outlineLvl w:val="1"/>
    </w:pPr>
    <w:rPr>
      <w:rFonts w:ascii="Georgia" w:hAnsi="Georgia" w:cs="Arial"/>
      <w:b/>
      <w:bCs/>
      <w:iCs/>
      <w:sz w:val="22"/>
      <w:szCs w:val="28"/>
      <w:lang w:eastAsia="fr-FR"/>
    </w:rPr>
  </w:style>
  <w:style w:type="paragraph" w:styleId="Titre3">
    <w:name w:val="heading 3"/>
    <w:basedOn w:val="Normal"/>
    <w:next w:val="Normal"/>
    <w:link w:val="Titre3Car"/>
    <w:qFormat/>
    <w:rsid w:val="00671AB9"/>
    <w:pPr>
      <w:keepNext/>
      <w:numPr>
        <w:ilvl w:val="2"/>
        <w:numId w:val="2"/>
      </w:numPr>
      <w:spacing w:before="240" w:after="60"/>
      <w:outlineLvl w:val="2"/>
    </w:pPr>
    <w:rPr>
      <w:rFonts w:ascii="Arial" w:hAnsi="Arial" w:cs="Arial"/>
      <w:b/>
      <w:bCs/>
      <w:sz w:val="26"/>
      <w:szCs w:val="26"/>
      <w:lang w:eastAsia="fr-FR"/>
    </w:rPr>
  </w:style>
  <w:style w:type="paragraph" w:styleId="Titre4">
    <w:name w:val="heading 4"/>
    <w:link w:val="Titre4Car"/>
    <w:qFormat/>
    <w:rsid w:val="00671AB9"/>
    <w:pPr>
      <w:numPr>
        <w:ilvl w:val="3"/>
        <w:numId w:val="2"/>
      </w:numPr>
      <w:spacing w:before="240" w:after="0" w:line="240" w:lineRule="auto"/>
      <w:outlineLvl w:val="3"/>
    </w:pPr>
    <w:rPr>
      <w:rFonts w:ascii="Arial" w:eastAsia="Times New Roman" w:hAnsi="Arial" w:cs="Times New Roman"/>
      <w:b/>
      <w:i/>
      <w:sz w:val="24"/>
      <w:szCs w:val="20"/>
      <w:lang w:val="fr-FR" w:eastAsia="fr-FR"/>
    </w:rPr>
  </w:style>
  <w:style w:type="paragraph" w:styleId="Titre5">
    <w:name w:val="heading 5"/>
    <w:link w:val="Titre5Car"/>
    <w:qFormat/>
    <w:rsid w:val="00671AB9"/>
    <w:pPr>
      <w:numPr>
        <w:ilvl w:val="4"/>
        <w:numId w:val="2"/>
      </w:numPr>
      <w:tabs>
        <w:tab w:val="left" w:pos="1418"/>
      </w:tabs>
      <w:spacing w:before="120" w:after="0" w:line="240" w:lineRule="auto"/>
      <w:outlineLvl w:val="4"/>
    </w:pPr>
    <w:rPr>
      <w:rFonts w:ascii="Arial" w:eastAsia="Times New Roman" w:hAnsi="Arial" w:cs="Times New Roman"/>
      <w:sz w:val="24"/>
      <w:szCs w:val="20"/>
      <w:lang w:val="fr-FR" w:eastAsia="fr-FR"/>
    </w:rPr>
  </w:style>
  <w:style w:type="paragraph" w:styleId="Titre6">
    <w:name w:val="heading 6"/>
    <w:link w:val="Titre6Car"/>
    <w:qFormat/>
    <w:rsid w:val="00671AB9"/>
    <w:pPr>
      <w:numPr>
        <w:ilvl w:val="5"/>
        <w:numId w:val="2"/>
      </w:numPr>
      <w:tabs>
        <w:tab w:val="left" w:pos="2127"/>
      </w:tabs>
      <w:spacing w:before="120" w:after="0" w:line="240" w:lineRule="auto"/>
      <w:outlineLvl w:val="5"/>
    </w:pPr>
    <w:rPr>
      <w:rFonts w:ascii="Arial" w:eastAsia="Times New Roman" w:hAnsi="Arial" w:cs="Times New Roman"/>
      <w:sz w:val="20"/>
      <w:szCs w:val="20"/>
      <w:lang w:val="fr-FR" w:eastAsia="fr-FR"/>
    </w:rPr>
  </w:style>
  <w:style w:type="paragraph" w:styleId="Titre7">
    <w:name w:val="heading 7"/>
    <w:link w:val="Titre7Car"/>
    <w:qFormat/>
    <w:rsid w:val="00671AB9"/>
    <w:pPr>
      <w:numPr>
        <w:ilvl w:val="6"/>
        <w:numId w:val="2"/>
      </w:numPr>
      <w:spacing w:before="120" w:after="0" w:line="240" w:lineRule="auto"/>
      <w:outlineLvl w:val="6"/>
    </w:pPr>
    <w:rPr>
      <w:rFonts w:ascii="Arial" w:eastAsia="Times New Roman" w:hAnsi="Arial" w:cs="Times New Roman"/>
      <w:i/>
      <w:sz w:val="20"/>
      <w:szCs w:val="20"/>
      <w:lang w:val="fr-FR" w:eastAsia="fr-FR"/>
    </w:rPr>
  </w:style>
  <w:style w:type="paragraph" w:styleId="Titre8">
    <w:name w:val="heading 8"/>
    <w:basedOn w:val="Normal"/>
    <w:next w:val="Normal"/>
    <w:link w:val="Titre8Car"/>
    <w:qFormat/>
    <w:rsid w:val="00671AB9"/>
    <w:pPr>
      <w:numPr>
        <w:ilvl w:val="7"/>
        <w:numId w:val="2"/>
      </w:numPr>
      <w:spacing w:before="240" w:after="60"/>
      <w:outlineLvl w:val="7"/>
    </w:pPr>
    <w:rPr>
      <w:rFonts w:ascii="Times New Roman" w:hAnsi="Times New Roman" w:cs="Times New Roman"/>
      <w:i/>
      <w:iCs/>
      <w:szCs w:val="24"/>
      <w:lang w:eastAsia="fr-FR"/>
    </w:rPr>
  </w:style>
  <w:style w:type="paragraph" w:styleId="Titre9">
    <w:name w:val="heading 9"/>
    <w:basedOn w:val="Normal"/>
    <w:next w:val="Normal"/>
    <w:link w:val="Titre9Car"/>
    <w:qFormat/>
    <w:rsid w:val="00671AB9"/>
    <w:pPr>
      <w:numPr>
        <w:ilvl w:val="8"/>
        <w:numId w:val="2"/>
      </w:numPr>
      <w:spacing w:before="240" w:after="60"/>
      <w:outlineLvl w:val="8"/>
    </w:pPr>
    <w:rPr>
      <w:rFonts w:ascii="Arial" w:hAnsi="Arial" w:cs="Arial"/>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040CE"/>
    <w:pPr>
      <w:spacing w:after="0" w:line="240" w:lineRule="auto"/>
    </w:pPr>
    <w:rPr>
      <w:rFonts w:ascii="CG Times (W1)" w:eastAsia="Times New Roman" w:hAnsi="CG Times (W1)" w:cs="Times New Roman"/>
      <w:sz w:val="20"/>
      <w:szCs w:val="20"/>
      <w:lang w:val="fr-BE" w:eastAsia="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57BA2"/>
    <w:rPr>
      <w:rFonts w:ascii="Tahoma" w:hAnsi="Tahoma" w:cs="Tahoma"/>
      <w:sz w:val="16"/>
      <w:szCs w:val="16"/>
    </w:rPr>
  </w:style>
  <w:style w:type="character" w:customStyle="1" w:styleId="TextedebullesCar">
    <w:name w:val="Texte de bulles Car"/>
    <w:basedOn w:val="Policepardfaut"/>
    <w:link w:val="Textedebulles"/>
    <w:uiPriority w:val="99"/>
    <w:semiHidden/>
    <w:rsid w:val="00057BA2"/>
    <w:rPr>
      <w:rFonts w:ascii="Tahoma" w:eastAsia="Times New Roman" w:hAnsi="Tahoma" w:cs="Tahoma"/>
      <w:sz w:val="16"/>
      <w:szCs w:val="16"/>
      <w:lang w:val="fr-FR"/>
    </w:rPr>
  </w:style>
  <w:style w:type="character" w:customStyle="1" w:styleId="Titre1Car">
    <w:name w:val="Titre 1 Car"/>
    <w:basedOn w:val="Policepardfaut"/>
    <w:link w:val="Titre1"/>
    <w:rsid w:val="00671AB9"/>
    <w:rPr>
      <w:rFonts w:ascii="Georgia" w:eastAsia="Times New Roman" w:hAnsi="Georgia" w:cs="Arial"/>
      <w:b/>
      <w:bCs/>
      <w:kern w:val="32"/>
      <w:sz w:val="28"/>
      <w:szCs w:val="32"/>
      <w:lang w:val="fr-FR" w:eastAsia="fr-FR"/>
    </w:rPr>
  </w:style>
  <w:style w:type="character" w:customStyle="1" w:styleId="Titre2Car">
    <w:name w:val="Titre 2 Car"/>
    <w:basedOn w:val="Policepardfaut"/>
    <w:link w:val="Titre2"/>
    <w:rsid w:val="00671AB9"/>
    <w:rPr>
      <w:rFonts w:ascii="Georgia" w:eastAsia="Times New Roman" w:hAnsi="Georgia" w:cs="Arial"/>
      <w:b/>
      <w:bCs/>
      <w:iCs/>
      <w:szCs w:val="28"/>
      <w:lang w:val="fr-FR" w:eastAsia="fr-FR"/>
    </w:rPr>
  </w:style>
  <w:style w:type="character" w:customStyle="1" w:styleId="Titre3Car">
    <w:name w:val="Titre 3 Car"/>
    <w:basedOn w:val="Policepardfaut"/>
    <w:link w:val="Titre3"/>
    <w:rsid w:val="00671AB9"/>
    <w:rPr>
      <w:rFonts w:ascii="Arial" w:eastAsia="Times New Roman" w:hAnsi="Arial" w:cs="Arial"/>
      <w:b/>
      <w:bCs/>
      <w:sz w:val="26"/>
      <w:szCs w:val="26"/>
      <w:lang w:val="fr-FR" w:eastAsia="fr-FR"/>
    </w:rPr>
  </w:style>
  <w:style w:type="character" w:customStyle="1" w:styleId="Titre4Car">
    <w:name w:val="Titre 4 Car"/>
    <w:basedOn w:val="Policepardfaut"/>
    <w:link w:val="Titre4"/>
    <w:rsid w:val="00671AB9"/>
    <w:rPr>
      <w:rFonts w:ascii="Arial" w:eastAsia="Times New Roman" w:hAnsi="Arial" w:cs="Times New Roman"/>
      <w:b/>
      <w:i/>
      <w:sz w:val="24"/>
      <w:szCs w:val="20"/>
      <w:lang w:val="fr-FR" w:eastAsia="fr-FR"/>
    </w:rPr>
  </w:style>
  <w:style w:type="character" w:customStyle="1" w:styleId="Titre5Car">
    <w:name w:val="Titre 5 Car"/>
    <w:basedOn w:val="Policepardfaut"/>
    <w:link w:val="Titre5"/>
    <w:rsid w:val="00671AB9"/>
    <w:rPr>
      <w:rFonts w:ascii="Arial" w:eastAsia="Times New Roman" w:hAnsi="Arial" w:cs="Times New Roman"/>
      <w:sz w:val="24"/>
      <w:szCs w:val="20"/>
      <w:lang w:val="fr-FR" w:eastAsia="fr-FR"/>
    </w:rPr>
  </w:style>
  <w:style w:type="character" w:customStyle="1" w:styleId="Titre6Car">
    <w:name w:val="Titre 6 Car"/>
    <w:basedOn w:val="Policepardfaut"/>
    <w:link w:val="Titre6"/>
    <w:rsid w:val="00671AB9"/>
    <w:rPr>
      <w:rFonts w:ascii="Arial" w:eastAsia="Times New Roman" w:hAnsi="Arial" w:cs="Times New Roman"/>
      <w:sz w:val="20"/>
      <w:szCs w:val="20"/>
      <w:lang w:val="fr-FR" w:eastAsia="fr-FR"/>
    </w:rPr>
  </w:style>
  <w:style w:type="character" w:customStyle="1" w:styleId="Titre7Car">
    <w:name w:val="Titre 7 Car"/>
    <w:basedOn w:val="Policepardfaut"/>
    <w:link w:val="Titre7"/>
    <w:rsid w:val="00671AB9"/>
    <w:rPr>
      <w:rFonts w:ascii="Arial" w:eastAsia="Times New Roman" w:hAnsi="Arial" w:cs="Times New Roman"/>
      <w:i/>
      <w:sz w:val="20"/>
      <w:szCs w:val="20"/>
      <w:lang w:val="fr-FR" w:eastAsia="fr-FR"/>
    </w:rPr>
  </w:style>
  <w:style w:type="character" w:customStyle="1" w:styleId="Titre8Car">
    <w:name w:val="Titre 8 Car"/>
    <w:basedOn w:val="Policepardfaut"/>
    <w:link w:val="Titre8"/>
    <w:rsid w:val="00671AB9"/>
    <w:rPr>
      <w:rFonts w:ascii="Times New Roman" w:eastAsia="Times New Roman" w:hAnsi="Times New Roman" w:cs="Times New Roman"/>
      <w:i/>
      <w:iCs/>
      <w:sz w:val="24"/>
      <w:szCs w:val="24"/>
      <w:lang w:val="fr-FR" w:eastAsia="fr-FR"/>
    </w:rPr>
  </w:style>
  <w:style w:type="character" w:customStyle="1" w:styleId="Titre9Car">
    <w:name w:val="Titre 9 Car"/>
    <w:basedOn w:val="Policepardfaut"/>
    <w:link w:val="Titre9"/>
    <w:rsid w:val="00671AB9"/>
    <w:rPr>
      <w:rFonts w:ascii="Arial" w:eastAsia="Times New Roman" w:hAnsi="Arial" w:cs="Arial"/>
      <w:lang w:val="fr-FR" w:eastAsia="fr-FR"/>
    </w:rPr>
  </w:style>
  <w:style w:type="paragraph" w:styleId="Notedebasdepage">
    <w:name w:val="footnote text"/>
    <w:link w:val="NotedebasdepageCar"/>
    <w:uiPriority w:val="99"/>
    <w:semiHidden/>
    <w:rsid w:val="00671AB9"/>
    <w:pPr>
      <w:tabs>
        <w:tab w:val="left" w:pos="288"/>
      </w:tabs>
      <w:spacing w:after="120" w:line="240" w:lineRule="auto"/>
      <w:ind w:left="289" w:hanging="289"/>
      <w:jc w:val="both"/>
    </w:pPr>
    <w:rPr>
      <w:rFonts w:ascii="Times New Roman" w:eastAsia="Times New Roman" w:hAnsi="Times New Roman" w:cs="Times New Roman"/>
      <w:sz w:val="18"/>
      <w:szCs w:val="20"/>
      <w:lang w:val="fr-FR" w:eastAsia="fr-FR"/>
    </w:rPr>
  </w:style>
  <w:style w:type="character" w:customStyle="1" w:styleId="NotedebasdepageCar">
    <w:name w:val="Note de bas de page Car"/>
    <w:basedOn w:val="Policepardfaut"/>
    <w:link w:val="Notedebasdepage"/>
    <w:uiPriority w:val="99"/>
    <w:semiHidden/>
    <w:rsid w:val="00671AB9"/>
    <w:rPr>
      <w:rFonts w:ascii="Times New Roman" w:eastAsia="Times New Roman" w:hAnsi="Times New Roman" w:cs="Times New Roman"/>
      <w:sz w:val="18"/>
      <w:szCs w:val="20"/>
      <w:lang w:val="fr-FR" w:eastAsia="fr-FR"/>
    </w:rPr>
  </w:style>
  <w:style w:type="character" w:styleId="Appelnotedebasdep">
    <w:name w:val="footnote reference"/>
    <w:uiPriority w:val="99"/>
    <w:semiHidden/>
    <w:rsid w:val="00671AB9"/>
    <w:rPr>
      <w:vertAlign w:val="superscript"/>
    </w:rPr>
  </w:style>
  <w:style w:type="paragraph" w:styleId="NormalWeb">
    <w:name w:val="Normal (Web)"/>
    <w:basedOn w:val="Normal"/>
    <w:uiPriority w:val="99"/>
    <w:rsid w:val="00D02E30"/>
    <w:pPr>
      <w:spacing w:before="100" w:beforeAutospacing="1" w:after="100" w:afterAutospacing="1"/>
      <w:jc w:val="left"/>
    </w:pPr>
    <w:rPr>
      <w:rFonts w:ascii="Times New Roman" w:hAnsi="Times New Roman" w:cs="Times New Roman"/>
      <w:szCs w:val="24"/>
      <w:lang w:eastAsia="fr-FR"/>
    </w:rPr>
  </w:style>
  <w:style w:type="paragraph" w:styleId="En-tte">
    <w:name w:val="header"/>
    <w:basedOn w:val="Normal"/>
    <w:link w:val="En-tteCar"/>
    <w:uiPriority w:val="99"/>
    <w:unhideWhenUsed/>
    <w:rsid w:val="00D02E30"/>
    <w:pPr>
      <w:tabs>
        <w:tab w:val="center" w:pos="4703"/>
        <w:tab w:val="right" w:pos="9406"/>
      </w:tabs>
    </w:pPr>
  </w:style>
  <w:style w:type="character" w:customStyle="1" w:styleId="En-tteCar">
    <w:name w:val="En-tête Car"/>
    <w:basedOn w:val="Policepardfaut"/>
    <w:link w:val="En-tte"/>
    <w:uiPriority w:val="99"/>
    <w:rsid w:val="00D02E30"/>
    <w:rPr>
      <w:rFonts w:ascii="Tms Rmn" w:eastAsia="Times New Roman" w:hAnsi="Tms Rmn" w:cs="Tms Rmn"/>
      <w:sz w:val="24"/>
      <w:szCs w:val="20"/>
      <w:lang w:val="fr-FR"/>
    </w:rPr>
  </w:style>
  <w:style w:type="paragraph" w:styleId="Pieddepage">
    <w:name w:val="footer"/>
    <w:basedOn w:val="Normal"/>
    <w:link w:val="PieddepageCar"/>
    <w:uiPriority w:val="99"/>
    <w:unhideWhenUsed/>
    <w:rsid w:val="00D02E30"/>
    <w:pPr>
      <w:tabs>
        <w:tab w:val="center" w:pos="4703"/>
        <w:tab w:val="right" w:pos="9406"/>
      </w:tabs>
    </w:pPr>
  </w:style>
  <w:style w:type="character" w:customStyle="1" w:styleId="PieddepageCar">
    <w:name w:val="Pied de page Car"/>
    <w:basedOn w:val="Policepardfaut"/>
    <w:link w:val="Pieddepage"/>
    <w:uiPriority w:val="99"/>
    <w:rsid w:val="00D02E30"/>
    <w:rPr>
      <w:rFonts w:ascii="Tms Rmn" w:eastAsia="Times New Roman" w:hAnsi="Tms Rmn" w:cs="Tms Rmn"/>
      <w:sz w:val="24"/>
      <w:szCs w:val="20"/>
      <w:lang w:val="fr-FR"/>
    </w:rPr>
  </w:style>
  <w:style w:type="paragraph" w:styleId="Retraitcorpsdetexte">
    <w:name w:val="Body Text Indent"/>
    <w:basedOn w:val="Normal"/>
    <w:link w:val="RetraitcorpsdetexteCar"/>
    <w:semiHidden/>
    <w:unhideWhenUsed/>
    <w:rsid w:val="00EB1BC5"/>
    <w:pPr>
      <w:spacing w:after="120" w:line="360" w:lineRule="auto"/>
      <w:ind w:firstLine="142"/>
    </w:pPr>
    <w:rPr>
      <w:rFonts w:ascii="Times New Roman" w:eastAsia="Times" w:hAnsi="Times New Roman" w:cs="Times New Roman"/>
      <w:lang w:eastAsia="fr-FR"/>
    </w:rPr>
  </w:style>
  <w:style w:type="character" w:customStyle="1" w:styleId="RetraitcorpsdetexteCar">
    <w:name w:val="Retrait corps de texte Car"/>
    <w:basedOn w:val="Policepardfaut"/>
    <w:link w:val="Retraitcorpsdetexte"/>
    <w:semiHidden/>
    <w:rsid w:val="00EB1BC5"/>
    <w:rPr>
      <w:rFonts w:ascii="Times New Roman" w:eastAsia="Times" w:hAnsi="Times New Roman" w:cs="Times New Roman"/>
      <w:sz w:val="24"/>
      <w:szCs w:val="20"/>
      <w:lang w:val="fr-FR" w:eastAsia="fr-FR"/>
    </w:rPr>
  </w:style>
  <w:style w:type="paragraph" w:styleId="Paragraphedeliste">
    <w:name w:val="List Paragraph"/>
    <w:basedOn w:val="Normal"/>
    <w:uiPriority w:val="34"/>
    <w:qFormat/>
    <w:rsid w:val="00D14EB5"/>
    <w:pPr>
      <w:ind w:left="720"/>
      <w:contextualSpacing/>
    </w:pPr>
  </w:style>
  <w:style w:type="paragraph" w:customStyle="1" w:styleId="somm30">
    <w:name w:val="somm 3 0"/>
    <w:link w:val="somm30Car"/>
    <w:rsid w:val="00603D7B"/>
    <w:pPr>
      <w:tabs>
        <w:tab w:val="left" w:pos="432"/>
      </w:tabs>
      <w:spacing w:after="0" w:line="240" w:lineRule="auto"/>
      <w:ind w:left="432" w:hanging="432"/>
      <w:jc w:val="both"/>
    </w:pPr>
    <w:rPr>
      <w:rFonts w:ascii="Tms Rmn" w:eastAsia="Times New Roman" w:hAnsi="Tms Rmn" w:cs="Times New Roman"/>
      <w:sz w:val="24"/>
      <w:szCs w:val="20"/>
      <w:lang w:val="fr-FR" w:eastAsia="fr-FR"/>
    </w:rPr>
  </w:style>
  <w:style w:type="character" w:styleId="Lienhypertexte">
    <w:name w:val="Hyperlink"/>
    <w:rsid w:val="00603D7B"/>
    <w:rPr>
      <w:color w:val="0000FF"/>
      <w:u w:val="single"/>
    </w:rPr>
  </w:style>
  <w:style w:type="character" w:customStyle="1" w:styleId="somm30Car">
    <w:name w:val="somm 3 0 Car"/>
    <w:link w:val="somm30"/>
    <w:rsid w:val="00603D7B"/>
    <w:rPr>
      <w:rFonts w:ascii="Tms Rmn" w:eastAsia="Times New Roman" w:hAnsi="Tms Rmn" w:cs="Times New Roman"/>
      <w:sz w:val="24"/>
      <w:szCs w:val="20"/>
      <w:lang w:val="fr-FR" w:eastAsia="fr-FR"/>
    </w:rPr>
  </w:style>
  <w:style w:type="paragraph" w:styleId="PrformatHTML">
    <w:name w:val="HTML Preformatted"/>
    <w:basedOn w:val="Normal"/>
    <w:link w:val="PrformatHTMLCar"/>
    <w:uiPriority w:val="99"/>
    <w:semiHidden/>
    <w:unhideWhenUsed/>
    <w:rsid w:val="0029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s-CL" w:eastAsia="es-CL"/>
    </w:rPr>
  </w:style>
  <w:style w:type="character" w:customStyle="1" w:styleId="PrformatHTMLCar">
    <w:name w:val="Préformaté HTML Car"/>
    <w:basedOn w:val="Policepardfaut"/>
    <w:link w:val="PrformatHTML"/>
    <w:uiPriority w:val="99"/>
    <w:semiHidden/>
    <w:rsid w:val="00295478"/>
    <w:rPr>
      <w:rFonts w:ascii="Courier New" w:eastAsia="Times New Roman" w:hAnsi="Courier New" w:cs="Courier New"/>
      <w:sz w:val="20"/>
      <w:szCs w:val="20"/>
      <w:lang w:eastAsia="es-CL"/>
    </w:rPr>
  </w:style>
  <w:style w:type="character" w:styleId="Lienhypertextesuivivisit">
    <w:name w:val="FollowedHyperlink"/>
    <w:basedOn w:val="Policepardfaut"/>
    <w:uiPriority w:val="99"/>
    <w:semiHidden/>
    <w:unhideWhenUsed/>
    <w:rsid w:val="00295478"/>
    <w:rPr>
      <w:color w:val="800080" w:themeColor="followedHyperlink"/>
      <w:u w:val="single"/>
    </w:rPr>
  </w:style>
  <w:style w:type="character" w:styleId="Accentuation">
    <w:name w:val="Emphasis"/>
    <w:uiPriority w:val="20"/>
    <w:qFormat/>
    <w:rsid w:val="00295478"/>
    <w:rPr>
      <w:i/>
      <w:iCs/>
    </w:rPr>
  </w:style>
  <w:style w:type="paragraph" w:customStyle="1" w:styleId="Textemmoire">
    <w:name w:val="Texte mémoire"/>
    <w:basedOn w:val="Normal"/>
    <w:link w:val="TextemmoireCar"/>
    <w:rsid w:val="00DB1EDE"/>
    <w:pPr>
      <w:spacing w:before="120" w:line="312" w:lineRule="auto"/>
      <w:ind w:firstLine="709"/>
    </w:pPr>
    <w:rPr>
      <w:rFonts w:ascii="Times New Roman" w:hAnsi="Times New Roman" w:cs="Times New Roman"/>
      <w:sz w:val="22"/>
      <w:szCs w:val="22"/>
      <w:lang w:val="fr-BE" w:eastAsia="fr-FR"/>
    </w:rPr>
  </w:style>
  <w:style w:type="character" w:customStyle="1" w:styleId="TextemmoireCar">
    <w:name w:val="Texte mémoire Car"/>
    <w:link w:val="Textemmoire"/>
    <w:rsid w:val="00DB1EDE"/>
    <w:rPr>
      <w:rFonts w:ascii="Times New Roman" w:eastAsia="Times New Roman" w:hAnsi="Times New Roman" w:cs="Times New Roman"/>
      <w:lang w:val="fr-BE" w:eastAsia="fr-FR"/>
    </w:rPr>
  </w:style>
  <w:style w:type="paragraph" w:customStyle="1" w:styleId="Default">
    <w:name w:val="Default"/>
    <w:rsid w:val="00076FC4"/>
    <w:pPr>
      <w:autoSpaceDE w:val="0"/>
      <w:autoSpaceDN w:val="0"/>
      <w:adjustRightInd w:val="0"/>
      <w:spacing w:after="0" w:line="240" w:lineRule="auto"/>
    </w:pPr>
    <w:rPr>
      <w:rFonts w:ascii="Times New Roman" w:hAnsi="Times New Roman" w:cs="Times New Roman"/>
      <w:color w:val="000000"/>
      <w:sz w:val="24"/>
      <w:szCs w:val="24"/>
      <w:lang w:val="fr-BE"/>
    </w:rPr>
  </w:style>
  <w:style w:type="character" w:styleId="CitationHTML">
    <w:name w:val="HTML Cite"/>
    <w:basedOn w:val="Policepardfaut"/>
    <w:uiPriority w:val="99"/>
    <w:semiHidden/>
    <w:unhideWhenUsed/>
    <w:rsid w:val="00206343"/>
    <w:rPr>
      <w:i/>
      <w:iCs/>
    </w:rPr>
  </w:style>
  <w:style w:type="character" w:customStyle="1" w:styleId="contribdegrees">
    <w:name w:val="contribdegrees"/>
    <w:basedOn w:val="Policepardfaut"/>
    <w:rsid w:val="0073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02664">
      <w:bodyDiv w:val="1"/>
      <w:marLeft w:val="0"/>
      <w:marRight w:val="0"/>
      <w:marTop w:val="0"/>
      <w:marBottom w:val="0"/>
      <w:divBdr>
        <w:top w:val="none" w:sz="0" w:space="0" w:color="auto"/>
        <w:left w:val="none" w:sz="0" w:space="0" w:color="auto"/>
        <w:bottom w:val="none" w:sz="0" w:space="0" w:color="auto"/>
        <w:right w:val="none" w:sz="0" w:space="0" w:color="auto"/>
      </w:divBdr>
    </w:div>
    <w:div w:id="447706041">
      <w:bodyDiv w:val="1"/>
      <w:marLeft w:val="0"/>
      <w:marRight w:val="0"/>
      <w:marTop w:val="0"/>
      <w:marBottom w:val="0"/>
      <w:divBdr>
        <w:top w:val="none" w:sz="0" w:space="0" w:color="auto"/>
        <w:left w:val="none" w:sz="0" w:space="0" w:color="auto"/>
        <w:bottom w:val="none" w:sz="0" w:space="0" w:color="auto"/>
        <w:right w:val="none" w:sz="0" w:space="0" w:color="auto"/>
      </w:divBdr>
    </w:div>
    <w:div w:id="467481265">
      <w:bodyDiv w:val="1"/>
      <w:marLeft w:val="0"/>
      <w:marRight w:val="0"/>
      <w:marTop w:val="0"/>
      <w:marBottom w:val="0"/>
      <w:divBdr>
        <w:top w:val="none" w:sz="0" w:space="0" w:color="auto"/>
        <w:left w:val="none" w:sz="0" w:space="0" w:color="auto"/>
        <w:bottom w:val="none" w:sz="0" w:space="0" w:color="auto"/>
        <w:right w:val="none" w:sz="0" w:space="0" w:color="auto"/>
      </w:divBdr>
    </w:div>
    <w:div w:id="1148129055">
      <w:bodyDiv w:val="1"/>
      <w:marLeft w:val="0"/>
      <w:marRight w:val="0"/>
      <w:marTop w:val="0"/>
      <w:marBottom w:val="0"/>
      <w:divBdr>
        <w:top w:val="none" w:sz="0" w:space="0" w:color="auto"/>
        <w:left w:val="none" w:sz="0" w:space="0" w:color="auto"/>
        <w:bottom w:val="none" w:sz="0" w:space="0" w:color="auto"/>
        <w:right w:val="none" w:sz="0" w:space="0" w:color="auto"/>
      </w:divBdr>
      <w:divsChild>
        <w:div w:id="1940288129">
          <w:marLeft w:val="0"/>
          <w:marRight w:val="0"/>
          <w:marTop w:val="0"/>
          <w:marBottom w:val="0"/>
          <w:divBdr>
            <w:top w:val="none" w:sz="0" w:space="0" w:color="auto"/>
            <w:left w:val="none" w:sz="0" w:space="0" w:color="auto"/>
            <w:bottom w:val="none" w:sz="0" w:space="0" w:color="auto"/>
            <w:right w:val="none" w:sz="0" w:space="0" w:color="auto"/>
          </w:divBdr>
          <w:divsChild>
            <w:div w:id="157694703">
              <w:marLeft w:val="0"/>
              <w:marRight w:val="0"/>
              <w:marTop w:val="0"/>
              <w:marBottom w:val="0"/>
              <w:divBdr>
                <w:top w:val="none" w:sz="0" w:space="0" w:color="auto"/>
                <w:left w:val="none" w:sz="0" w:space="0" w:color="auto"/>
                <w:bottom w:val="none" w:sz="0" w:space="0" w:color="auto"/>
                <w:right w:val="none" w:sz="0" w:space="0" w:color="auto"/>
              </w:divBdr>
            </w:div>
          </w:divsChild>
        </w:div>
        <w:div w:id="762190431">
          <w:marLeft w:val="0"/>
          <w:marRight w:val="0"/>
          <w:marTop w:val="0"/>
          <w:marBottom w:val="0"/>
          <w:divBdr>
            <w:top w:val="none" w:sz="0" w:space="0" w:color="auto"/>
            <w:left w:val="none" w:sz="0" w:space="0" w:color="auto"/>
            <w:bottom w:val="none" w:sz="0" w:space="0" w:color="auto"/>
            <w:right w:val="none" w:sz="0" w:space="0" w:color="auto"/>
          </w:divBdr>
          <w:divsChild>
            <w:div w:id="1495802680">
              <w:marLeft w:val="0"/>
              <w:marRight w:val="0"/>
              <w:marTop w:val="0"/>
              <w:marBottom w:val="0"/>
              <w:divBdr>
                <w:top w:val="none" w:sz="0" w:space="0" w:color="auto"/>
                <w:left w:val="none" w:sz="0" w:space="0" w:color="auto"/>
                <w:bottom w:val="none" w:sz="0" w:space="0" w:color="auto"/>
                <w:right w:val="none" w:sz="0" w:space="0" w:color="auto"/>
              </w:divBdr>
              <w:divsChild>
                <w:div w:id="646975468">
                  <w:marLeft w:val="0"/>
                  <w:marRight w:val="0"/>
                  <w:marTop w:val="0"/>
                  <w:marBottom w:val="0"/>
                  <w:divBdr>
                    <w:top w:val="none" w:sz="0" w:space="0" w:color="auto"/>
                    <w:left w:val="none" w:sz="0" w:space="0" w:color="auto"/>
                    <w:bottom w:val="none" w:sz="0" w:space="0" w:color="auto"/>
                    <w:right w:val="none" w:sz="0" w:space="0" w:color="auto"/>
                  </w:divBdr>
                  <w:divsChild>
                    <w:div w:id="20569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12156">
      <w:bodyDiv w:val="1"/>
      <w:marLeft w:val="0"/>
      <w:marRight w:val="0"/>
      <w:marTop w:val="0"/>
      <w:marBottom w:val="0"/>
      <w:divBdr>
        <w:top w:val="none" w:sz="0" w:space="0" w:color="auto"/>
        <w:left w:val="none" w:sz="0" w:space="0" w:color="auto"/>
        <w:bottom w:val="none" w:sz="0" w:space="0" w:color="auto"/>
        <w:right w:val="none" w:sz="0" w:space="0" w:color="auto"/>
      </w:divBdr>
    </w:div>
    <w:div w:id="158133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hyperlink" Target="http://hdl.handle.net/2268/69891" TargetMode="External"/><Relationship Id="rId21" Type="http://schemas.openxmlformats.org/officeDocument/2006/relationships/image" Target="media/image13.png"/><Relationship Id="rId34" Type="http://schemas.openxmlformats.org/officeDocument/2006/relationships/hyperlink" Target="https://orbi.uliege.be/bitstream/2268/18469/1/chap%208%20Changer%20de%20m%C3%A9thode%20d'%C3%A9tude%20suite%20aux%20feedbacks%20%20l'op%C3%A9ration%20RESSAC%20Ressac.pdf" TargetMode="External"/><Relationship Id="rId42" Type="http://schemas.openxmlformats.org/officeDocument/2006/relationships/hyperlink" Target="http://hdl.handle.net/2268/202730"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hyperlink" Target="http://hdl.handle.net/2268/8953" TargetMode="Externa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hyperlink" Target="http://hdl.handle.net/2268/23593" TargetMode="External"/><Relationship Id="rId37" Type="http://schemas.openxmlformats.org/officeDocument/2006/relationships/hyperlink" Target="http://hdl.handle.net/2268/27552" TargetMode="External"/><Relationship Id="rId40" Type="http://schemas.openxmlformats.org/officeDocument/2006/relationships/hyperlink" Target="http://hdl.handle.net/2268/173494" TargetMode="External"/><Relationship Id="rId45" Type="http://schemas.openxmlformats.org/officeDocument/2006/relationships/hyperlink" Target="https://www.sfu.ca/education/research/research-projects/tactics-metacognitions-self-regulate-learning.html.html"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hyperlink" Target="http://hdl.handle.net/2268/9482" TargetMode="External"/><Relationship Id="rId36" Type="http://schemas.openxmlformats.org/officeDocument/2006/relationships/hyperlink" Target="http://hdl.handle.net/2268/17837"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hyperlink" Target="http://hdl.handle.net/2268/4828" TargetMode="External"/><Relationship Id="rId44" Type="http://schemas.openxmlformats.org/officeDocument/2006/relationships/hyperlink" Target="http://hdl.handle.net/2268/247048"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hyperlink" Target="https://www.researchgate.net/profile/Jean_Luc_Gilles/publication/306395890_La_plateforme_ExAMS_un_assessment_management_system_pour_instrumenter_la_construction_et_la_gestion_qualite_des_evaluations_des_apprentissages/links/57cec79d08aed67897010886.pdf" TargetMode="External"/><Relationship Id="rId30" Type="http://schemas.openxmlformats.org/officeDocument/2006/relationships/hyperlink" Target="http://hdl.handle.net/2268/25748" TargetMode="External"/><Relationship Id="rId35" Type="http://schemas.openxmlformats.org/officeDocument/2006/relationships/hyperlink" Target="http://hdl.handle.net/2268/21210" TargetMode="External"/><Relationship Id="rId43" Type="http://schemas.openxmlformats.org/officeDocument/2006/relationships/hyperlink" Target="http://hdl.handle.net/2268/210317" TargetMode="External"/><Relationship Id="rId48" Type="http://schemas.openxmlformats.org/officeDocument/2006/relationships/fontTable" Target="fontTable.xml"/><Relationship Id="rId8" Type="http://schemas.openxmlformats.org/officeDocument/2006/relationships/hyperlink" Target="mailto:d.leclercq@uliege.be"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yperlink" Target="http://hdl.handle.net/2268/17837" TargetMode="External"/><Relationship Id="rId38" Type="http://schemas.openxmlformats.org/officeDocument/2006/relationships/hyperlink" Target="http://hdl.handle.net/2268/18728" TargetMode="External"/><Relationship Id="rId46" Type="http://schemas.openxmlformats.org/officeDocument/2006/relationships/hyperlink" Target="https://www.researchgate.net/journal/Educational-Psychologist-0046-1520" TargetMode="External"/><Relationship Id="rId20" Type="http://schemas.openxmlformats.org/officeDocument/2006/relationships/image" Target="media/image12.png"/><Relationship Id="rId41" Type="http://schemas.openxmlformats.org/officeDocument/2006/relationships/hyperlink" Target="https://vpn.gw.ulg.ac.be/2268/,DanaInfo=hdl.handle.net+21736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62A1A-8AE7-48A2-8F0B-45C9C902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31</Pages>
  <Words>10499</Words>
  <Characters>57745</Characters>
  <Application>Microsoft Office Word</Application>
  <DocSecurity>0</DocSecurity>
  <Lines>481</Lines>
  <Paragraphs>136</Paragraphs>
  <ScaleCrop>false</ScaleCrop>
  <HeadingPairs>
    <vt:vector size="2" baseType="variant">
      <vt:variant>
        <vt:lpstr>Titre</vt:lpstr>
      </vt:variant>
      <vt:variant>
        <vt:i4>1</vt:i4>
      </vt:variant>
    </vt:vector>
  </HeadingPairs>
  <TitlesOfParts>
    <vt:vector size="1" baseType="lpstr">
      <vt:lpstr/>
    </vt:vector>
  </TitlesOfParts>
  <Company>ULg</Company>
  <LinksUpToDate>false</LinksUpToDate>
  <CharactersWithSpaces>68108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Dieudonné Leclercq</dc:creator>
  <cp:lastModifiedBy>Dieudo</cp:lastModifiedBy>
  <cp:revision>3</cp:revision>
  <cp:lastPrinted>2021-09-08T10:47:00Z</cp:lastPrinted>
  <dcterms:created xsi:type="dcterms:W3CDTF">2021-11-22T17:41:00Z</dcterms:created>
  <dcterms:modified xsi:type="dcterms:W3CDTF">2021-11-24T10:03:00Z</dcterms:modified>
</cp:coreProperties>
</file>