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35F55" w14:textId="77777777" w:rsidR="00774924" w:rsidRPr="0056461E" w:rsidRDefault="00774924" w:rsidP="00774924">
      <w:pPr>
        <w:spacing w:line="360" w:lineRule="auto"/>
        <w:jc w:val="center"/>
        <w:rPr>
          <w:rFonts w:cs="Calibri"/>
          <w:b/>
          <w:i/>
          <w:lang w:val="en-GB"/>
        </w:rPr>
      </w:pPr>
      <w:r w:rsidRPr="0056461E">
        <w:rPr>
          <w:rFonts w:cs="Calibri"/>
          <w:b/>
          <w:i/>
          <w:lang w:val="en-GB"/>
        </w:rPr>
        <w:t>Overlap of agent roles in early 20</w:t>
      </w:r>
      <w:r w:rsidRPr="0056461E">
        <w:rPr>
          <w:rFonts w:cs="Calibri"/>
          <w:b/>
          <w:i/>
          <w:vertAlign w:val="superscript"/>
          <w:lang w:val="en-GB"/>
        </w:rPr>
        <w:t>th</w:t>
      </w:r>
      <w:r w:rsidRPr="0056461E">
        <w:rPr>
          <w:rFonts w:cs="Calibri"/>
          <w:b/>
          <w:i/>
          <w:lang w:val="en-GB"/>
        </w:rPr>
        <w:t xml:space="preserve"> century Belgium:</w:t>
      </w:r>
      <w:r w:rsidR="004A700D">
        <w:rPr>
          <w:rFonts w:cs="Calibri"/>
          <w:b/>
          <w:i/>
          <w:lang w:val="en-GB"/>
        </w:rPr>
        <w:t xml:space="preserve"> </w:t>
      </w:r>
      <w:r w:rsidRPr="0056461E">
        <w:rPr>
          <w:rFonts w:cs="Calibri"/>
          <w:b/>
          <w:i/>
          <w:lang w:val="en-GB"/>
        </w:rPr>
        <w:t>“A lucrative way of spending time”</w:t>
      </w:r>
    </w:p>
    <w:p w14:paraId="614D287A" w14:textId="77777777" w:rsidR="00774924" w:rsidRPr="0056461E" w:rsidRDefault="00774924" w:rsidP="00774924">
      <w:pPr>
        <w:spacing w:line="360" w:lineRule="auto"/>
        <w:rPr>
          <w:rFonts w:cs="Calibri"/>
          <w:lang w:val="en-GB"/>
        </w:rPr>
      </w:pPr>
    </w:p>
    <w:p w14:paraId="6816C009" w14:textId="77777777" w:rsidR="00774924" w:rsidRPr="0056461E" w:rsidRDefault="00874A92" w:rsidP="00774924">
      <w:pPr>
        <w:spacing w:line="360" w:lineRule="auto"/>
        <w:jc w:val="center"/>
        <w:rPr>
          <w:rFonts w:cs="Calibri"/>
          <w:lang w:val="en-GB"/>
        </w:rPr>
      </w:pPr>
      <w:r>
        <w:rPr>
          <w:rFonts w:cs="Calibri"/>
          <w:lang w:val="en-GB"/>
        </w:rPr>
        <w:t>Maud Gonne</w:t>
      </w:r>
    </w:p>
    <w:p w14:paraId="4BD212CE" w14:textId="77777777" w:rsidR="00774924" w:rsidRPr="0056461E" w:rsidRDefault="00774924" w:rsidP="00774924">
      <w:pPr>
        <w:spacing w:line="360" w:lineRule="auto"/>
        <w:jc w:val="center"/>
        <w:rPr>
          <w:rFonts w:cs="Calibri"/>
          <w:lang w:val="en-GB"/>
        </w:rPr>
      </w:pPr>
    </w:p>
    <w:p w14:paraId="55283423" w14:textId="77777777" w:rsidR="00774924" w:rsidRPr="0056461E" w:rsidRDefault="00774924" w:rsidP="00774924"/>
    <w:p w14:paraId="0265119D" w14:textId="37328E5F" w:rsidR="00774924" w:rsidRPr="003D16E4" w:rsidRDefault="00774924" w:rsidP="00774924">
      <w:pPr>
        <w:rPr>
          <w:rFonts w:cs="Calibri"/>
          <w:i/>
          <w:lang w:val="en-GB"/>
        </w:rPr>
      </w:pPr>
      <w:r w:rsidRPr="003D16E4">
        <w:rPr>
          <w:i/>
        </w:rPr>
        <w:t xml:space="preserve">Abstract: </w:t>
      </w:r>
      <w:r w:rsidRPr="003D16E4">
        <w:rPr>
          <w:rFonts w:cs="Calibri"/>
          <w:i/>
          <w:lang w:val="en-GB"/>
        </w:rPr>
        <w:t xml:space="preserve">This </w:t>
      </w:r>
      <w:r w:rsidR="006C22E1" w:rsidRPr="003D16E4">
        <w:rPr>
          <w:rFonts w:cs="Calibri"/>
          <w:i/>
          <w:lang w:val="en-GB"/>
        </w:rPr>
        <w:t xml:space="preserve">article </w:t>
      </w:r>
      <w:r w:rsidRPr="003D16E4">
        <w:rPr>
          <w:rFonts w:cs="Calibri"/>
          <w:i/>
          <w:lang w:val="en-GB"/>
        </w:rPr>
        <w:t xml:space="preserve">aims to </w:t>
      </w:r>
      <w:r w:rsidR="006C22E1" w:rsidRPr="003D16E4">
        <w:rPr>
          <w:rFonts w:cs="Calibri"/>
          <w:i/>
          <w:lang w:val="en-GB"/>
        </w:rPr>
        <w:t xml:space="preserve">provide </w:t>
      </w:r>
      <w:r w:rsidRPr="003D16E4">
        <w:rPr>
          <w:rFonts w:cs="Calibri"/>
          <w:i/>
          <w:lang w:val="en-GB"/>
        </w:rPr>
        <w:t xml:space="preserve">an overview of the intricate overlap of agent roles that characterized the production process of a popular bilingual work – Le </w:t>
      </w:r>
      <w:proofErr w:type="spellStart"/>
      <w:r w:rsidRPr="003D16E4">
        <w:rPr>
          <w:rFonts w:cs="Calibri"/>
          <w:i/>
          <w:lang w:val="en-GB"/>
        </w:rPr>
        <w:t>chanteur</w:t>
      </w:r>
      <w:proofErr w:type="spellEnd"/>
      <w:r w:rsidRPr="003D16E4">
        <w:rPr>
          <w:rFonts w:cs="Calibri"/>
          <w:i/>
          <w:lang w:val="en-GB"/>
        </w:rPr>
        <w:t xml:space="preserve"> de rues </w:t>
      </w:r>
      <w:proofErr w:type="spellStart"/>
      <w:r w:rsidRPr="003D16E4">
        <w:rPr>
          <w:rFonts w:cs="Calibri"/>
          <w:i/>
          <w:lang w:val="en-GB"/>
        </w:rPr>
        <w:t>bruxellois</w:t>
      </w:r>
      <w:proofErr w:type="spellEnd"/>
      <w:r w:rsidRPr="003D16E4">
        <w:rPr>
          <w:rFonts w:cs="Calibri"/>
          <w:i/>
          <w:lang w:val="en-GB"/>
        </w:rPr>
        <w:t xml:space="preserve">/The </w:t>
      </w:r>
      <w:proofErr w:type="spellStart"/>
      <w:r w:rsidRPr="003D16E4">
        <w:rPr>
          <w:rFonts w:cs="Calibri"/>
          <w:i/>
          <w:lang w:val="en-GB"/>
        </w:rPr>
        <w:t>Brusselsche</w:t>
      </w:r>
      <w:proofErr w:type="spellEnd"/>
      <w:r w:rsidRPr="003D16E4">
        <w:rPr>
          <w:rFonts w:cs="Calibri"/>
          <w:i/>
          <w:lang w:val="en-GB"/>
        </w:rPr>
        <w:t xml:space="preserve"> </w:t>
      </w:r>
      <w:proofErr w:type="spellStart"/>
      <w:r w:rsidRPr="003D16E4">
        <w:rPr>
          <w:rFonts w:cs="Calibri"/>
          <w:i/>
          <w:lang w:val="en-GB"/>
        </w:rPr>
        <w:t>straatzanger</w:t>
      </w:r>
      <w:proofErr w:type="spellEnd"/>
      <w:r w:rsidRPr="003D16E4">
        <w:rPr>
          <w:rFonts w:cs="Calibri"/>
          <w:i/>
          <w:lang w:val="en-GB"/>
        </w:rPr>
        <w:t xml:space="preserve"> [The Brussels Street Singer] </w:t>
      </w:r>
      <w:r w:rsidR="00CD61D8" w:rsidRPr="003D16E4">
        <w:rPr>
          <w:rFonts w:cs="Calibri"/>
          <w:i/>
          <w:lang w:val="en-GB"/>
        </w:rPr>
        <w:t>–</w:t>
      </w:r>
      <w:r w:rsidRPr="003D16E4">
        <w:rPr>
          <w:rFonts w:cs="Calibri"/>
          <w:i/>
          <w:lang w:val="en-GB"/>
        </w:rPr>
        <w:t xml:space="preserve"> which circulated in the Belgian capital between 1897 and 1899. By reassembling the micro-networks around the production process of </w:t>
      </w:r>
      <w:r w:rsidRPr="009E20E9">
        <w:rPr>
          <w:rFonts w:cs="Calibri"/>
          <w:lang w:val="en-GB"/>
        </w:rPr>
        <w:t>The Brussels Street Singer</w:t>
      </w:r>
      <w:r w:rsidRPr="003D16E4">
        <w:rPr>
          <w:rFonts w:cs="Calibri"/>
          <w:i/>
          <w:lang w:val="en-GB"/>
        </w:rPr>
        <w:t>,</w:t>
      </w:r>
      <w:r w:rsidR="00E06760" w:rsidRPr="003D16E4">
        <w:rPr>
          <w:rFonts w:cs="Calibri"/>
          <w:i/>
          <w:lang w:val="en-GB"/>
        </w:rPr>
        <w:t xml:space="preserve"> this study shows how</w:t>
      </w:r>
      <w:r w:rsidRPr="003D16E4">
        <w:rPr>
          <w:rFonts w:cs="Calibri"/>
          <w:i/>
          <w:lang w:val="en-GB"/>
        </w:rPr>
        <w:t xml:space="preserve"> the interaction and interference of different actors and agent roles led to the creation of a fundamentally hybrid work, one that allows for a better understanding of the Belgian literary configuration at the turn of the twentieth century.  </w:t>
      </w:r>
    </w:p>
    <w:p w14:paraId="7A6160EA" w14:textId="77777777" w:rsidR="00774924" w:rsidRDefault="00774924" w:rsidP="00774924">
      <w:pPr>
        <w:spacing w:line="360" w:lineRule="auto"/>
        <w:rPr>
          <w:rFonts w:cs="Calibri"/>
          <w:b/>
          <w:u w:val="single"/>
          <w:lang w:val="en-GB"/>
        </w:rPr>
      </w:pPr>
    </w:p>
    <w:p w14:paraId="04CFE9A6" w14:textId="2D978647" w:rsidR="004A700D" w:rsidRPr="003D16E4" w:rsidRDefault="004A700D" w:rsidP="004A700D">
      <w:pPr>
        <w:rPr>
          <w:i/>
        </w:rPr>
      </w:pPr>
      <w:r w:rsidRPr="003D16E4">
        <w:rPr>
          <w:i/>
        </w:rPr>
        <w:t xml:space="preserve">Key-words: </w:t>
      </w:r>
      <w:r w:rsidR="0015503D" w:rsidRPr="003D16E4">
        <w:rPr>
          <w:i/>
        </w:rPr>
        <w:t xml:space="preserve">translation agents, </w:t>
      </w:r>
      <w:r w:rsidRPr="003D16E4">
        <w:rPr>
          <w:i/>
        </w:rPr>
        <w:t>bilingual w</w:t>
      </w:r>
      <w:r w:rsidR="0015503D" w:rsidRPr="003D16E4">
        <w:rPr>
          <w:i/>
        </w:rPr>
        <w:t xml:space="preserve">riting, translations of popular literature, network </w:t>
      </w:r>
      <w:r w:rsidR="00E06760" w:rsidRPr="003D16E4">
        <w:rPr>
          <w:i/>
        </w:rPr>
        <w:t>analysis</w:t>
      </w:r>
      <w:r w:rsidR="0015503D" w:rsidRPr="003D16E4">
        <w:rPr>
          <w:i/>
        </w:rPr>
        <w:t xml:space="preserve">, Georges </w:t>
      </w:r>
      <w:proofErr w:type="spellStart"/>
      <w:r w:rsidR="0015503D" w:rsidRPr="003D16E4">
        <w:rPr>
          <w:i/>
        </w:rPr>
        <w:t>Eekhoud</w:t>
      </w:r>
      <w:proofErr w:type="spellEnd"/>
      <w:r w:rsidR="0015503D" w:rsidRPr="003D16E4">
        <w:rPr>
          <w:i/>
        </w:rPr>
        <w:t xml:space="preserve">, Julius </w:t>
      </w:r>
      <w:proofErr w:type="spellStart"/>
      <w:r w:rsidR="0015503D" w:rsidRPr="003D16E4">
        <w:rPr>
          <w:i/>
        </w:rPr>
        <w:t>Hoste</w:t>
      </w:r>
      <w:proofErr w:type="spellEnd"/>
      <w:r w:rsidRPr="003D16E4">
        <w:rPr>
          <w:i/>
        </w:rPr>
        <w:t>.</w:t>
      </w:r>
    </w:p>
    <w:p w14:paraId="37433A6E" w14:textId="77777777" w:rsidR="004A700D" w:rsidRPr="004A700D" w:rsidRDefault="004A700D" w:rsidP="00774924">
      <w:pPr>
        <w:spacing w:line="360" w:lineRule="auto"/>
        <w:rPr>
          <w:rFonts w:cs="Calibri"/>
          <w:b/>
          <w:u w:val="single"/>
        </w:rPr>
      </w:pPr>
    </w:p>
    <w:p w14:paraId="29255F7C" w14:textId="77777777" w:rsidR="00774924" w:rsidRPr="0056461E" w:rsidRDefault="00774924" w:rsidP="00774924">
      <w:pPr>
        <w:spacing w:line="360" w:lineRule="auto"/>
        <w:rPr>
          <w:rFonts w:cs="Calibri"/>
          <w:b/>
          <w:bCs/>
          <w:i/>
          <w:iCs/>
          <w:lang w:val="fr-BE"/>
        </w:rPr>
      </w:pPr>
      <w:r w:rsidRPr="0056461E">
        <w:rPr>
          <w:rFonts w:cs="Calibri"/>
          <w:b/>
          <w:bCs/>
          <w:lang w:val="fr-BE"/>
        </w:rPr>
        <w:t xml:space="preserve">1- </w:t>
      </w:r>
      <w:r w:rsidRPr="0056461E">
        <w:rPr>
          <w:rFonts w:cs="Calibri"/>
          <w:b/>
          <w:bCs/>
          <w:i/>
          <w:iCs/>
          <w:lang w:val="fr-BE"/>
        </w:rPr>
        <w:t>Introduction</w:t>
      </w:r>
    </w:p>
    <w:p w14:paraId="64407BF7" w14:textId="77777777" w:rsidR="00774924" w:rsidRPr="00B531F4" w:rsidRDefault="00774924" w:rsidP="00774924">
      <w:pPr>
        <w:spacing w:line="100" w:lineRule="atLeast"/>
        <w:ind w:firstLine="708"/>
        <w:rPr>
          <w:i/>
          <w:iCs/>
        </w:rPr>
      </w:pPr>
    </w:p>
    <w:p w14:paraId="18E0A41A" w14:textId="1EF97407" w:rsidR="00774924" w:rsidRPr="0056461E" w:rsidRDefault="00774924" w:rsidP="00774924">
      <w:pPr>
        <w:spacing w:line="100" w:lineRule="atLeast"/>
        <w:rPr>
          <w:lang w:val="en-GB"/>
        </w:rPr>
      </w:pPr>
      <w:r w:rsidRPr="00B531F4">
        <w:rPr>
          <w:lang w:val="en-GB"/>
        </w:rPr>
        <w:t xml:space="preserve">Mr Emile </w:t>
      </w:r>
      <w:proofErr w:type="spellStart"/>
      <w:r w:rsidRPr="00B531F4">
        <w:rPr>
          <w:lang w:val="en-GB"/>
        </w:rPr>
        <w:t>Verhaeren</w:t>
      </w:r>
      <w:proofErr w:type="spellEnd"/>
      <w:r w:rsidRPr="00B531F4">
        <w:rPr>
          <w:lang w:val="en-GB"/>
        </w:rPr>
        <w:t xml:space="preserve"> made the following melancholic observations which, in light of what we are witnessing today, ar</w:t>
      </w:r>
      <w:r w:rsidR="005B1C3B">
        <w:rPr>
          <w:lang w:val="en-GB"/>
        </w:rPr>
        <w:t>e nothing short of prophetic: “</w:t>
      </w:r>
      <w:r w:rsidRPr="00B531F4">
        <w:rPr>
          <w:lang w:val="en-GB"/>
        </w:rPr>
        <w:t xml:space="preserve">Our environment is not favourable to </w:t>
      </w:r>
      <w:r w:rsidRPr="00AD6962">
        <w:rPr>
          <w:lang w:val="en-GB"/>
        </w:rPr>
        <w:t xml:space="preserve">artists in the way Italy or France is. Concern with material well-being, </w:t>
      </w:r>
      <w:r w:rsidR="009E2D2E" w:rsidRPr="00AD6962">
        <w:rPr>
          <w:lang w:val="en-GB"/>
        </w:rPr>
        <w:t xml:space="preserve">large and opulent </w:t>
      </w:r>
      <w:r w:rsidRPr="00783DC4">
        <w:rPr>
          <w:lang w:val="en-GB"/>
        </w:rPr>
        <w:t>existence,</w:t>
      </w:r>
      <w:r w:rsidRPr="00AD6962">
        <w:rPr>
          <w:lang w:val="en-GB"/>
        </w:rPr>
        <w:t xml:space="preserve"> profit</w:t>
      </w:r>
      <w:r w:rsidRPr="00B531F4">
        <w:rPr>
          <w:lang w:val="en-GB"/>
        </w:rPr>
        <w:t xml:space="preserve"> and hoarding of money generally prevail. Art is not considered as one of the high reasons for living and is dispensed with without any awareness of the fact that its very disappearance is constitutive of decay (…)”. The proof is there. There is no Belgian audience for Belgian writers writing in French. (…) none of the beautiful books that authors earned unanimous approval </w:t>
      </w:r>
      <w:r w:rsidR="00EC59DE">
        <w:rPr>
          <w:lang w:val="en-GB"/>
        </w:rPr>
        <w:t>for</w:t>
      </w:r>
      <w:r w:rsidR="00EC59DE" w:rsidRPr="00B531F4">
        <w:rPr>
          <w:lang w:val="en-GB"/>
        </w:rPr>
        <w:t xml:space="preserve"> </w:t>
      </w:r>
      <w:r w:rsidRPr="00B531F4">
        <w:rPr>
          <w:lang w:val="en-GB"/>
        </w:rPr>
        <w:t>ab</w:t>
      </w:r>
      <w:r w:rsidR="00A1493F">
        <w:rPr>
          <w:lang w:val="en-GB"/>
        </w:rPr>
        <w:t>road had any success in Belgium</w:t>
      </w:r>
      <w:r w:rsidR="00A1493F" w:rsidRPr="00A1493F">
        <w:t xml:space="preserve"> (</w:t>
      </w:r>
      <w:proofErr w:type="spellStart"/>
      <w:r w:rsidR="00A1493F" w:rsidRPr="00A1493F">
        <w:t>Eekhoud</w:t>
      </w:r>
      <w:proofErr w:type="spellEnd"/>
      <w:r w:rsidR="00A1493F" w:rsidRPr="00A1493F">
        <w:t xml:space="preserve"> 1902 : 246).</w:t>
      </w:r>
      <w:r w:rsidR="00A1493F">
        <w:rPr>
          <w:rStyle w:val="FootnoteReference"/>
          <w:lang w:val="en-GB"/>
        </w:rPr>
        <w:footnoteReference w:id="1"/>
      </w:r>
    </w:p>
    <w:p w14:paraId="7D042619" w14:textId="77777777" w:rsidR="00774924" w:rsidRPr="0056461E" w:rsidRDefault="00774924" w:rsidP="00774924">
      <w:pPr>
        <w:spacing w:line="360" w:lineRule="auto"/>
        <w:rPr>
          <w:lang w:val="en-US"/>
        </w:rPr>
      </w:pPr>
    </w:p>
    <w:p w14:paraId="2336972D" w14:textId="600B6647" w:rsidR="00774924" w:rsidRPr="0056461E" w:rsidRDefault="00774924" w:rsidP="00774924">
      <w:pPr>
        <w:spacing w:line="360" w:lineRule="auto"/>
        <w:rPr>
          <w:rFonts w:cs="Calibri"/>
          <w:lang w:val="en-GB"/>
        </w:rPr>
      </w:pPr>
      <w:r w:rsidRPr="0056461E">
        <w:rPr>
          <w:rFonts w:cs="Calibri"/>
          <w:lang w:val="en-GB"/>
        </w:rPr>
        <w:t>The particular conjuncture that characterized the insecure literary situation in early twentieth</w:t>
      </w:r>
      <w:r w:rsidR="00EC59DE">
        <w:rPr>
          <w:rFonts w:cs="Calibri"/>
          <w:lang w:val="en-GB"/>
        </w:rPr>
        <w:t>-</w:t>
      </w:r>
      <w:r w:rsidRPr="0056461E">
        <w:rPr>
          <w:rFonts w:cs="Calibri"/>
          <w:lang w:val="en-GB"/>
        </w:rPr>
        <w:t xml:space="preserve">century Belgium, at least in the collective imaginary, formed an opportunity for some writers, and obliged others, to multiply their activities in order to earn a living through their writing. Developing skills in various domains, they assumed and combined simultaneously various literary and non-literary roles as poets, novelists, essayists, lecturers, as well as chroniclers, serial writers, editors, librettists, scriptwriters etc. As </w:t>
      </w:r>
      <w:proofErr w:type="spellStart"/>
      <w:r w:rsidRPr="0056461E">
        <w:rPr>
          <w:rFonts w:cs="Calibri"/>
          <w:lang w:val="en-GB"/>
        </w:rPr>
        <w:t>Piron</w:t>
      </w:r>
      <w:proofErr w:type="spellEnd"/>
      <w:r w:rsidRPr="0056461E">
        <w:rPr>
          <w:rFonts w:cs="Calibri"/>
          <w:lang w:val="en-GB"/>
        </w:rPr>
        <w:t xml:space="preserve"> (1999) has pointed out, in th</w:t>
      </w:r>
      <w:r w:rsidRPr="0064564B">
        <w:rPr>
          <w:rFonts w:cs="Calibri"/>
          <w:lang w:val="en-GB"/>
        </w:rPr>
        <w:t xml:space="preserve">e beginning of the twentieth century, more so than in other periods, </w:t>
      </w:r>
      <w:proofErr w:type="spellStart"/>
      <w:r w:rsidRPr="0064564B">
        <w:rPr>
          <w:rFonts w:cs="Calibri"/>
          <w:lang w:val="en-GB"/>
        </w:rPr>
        <w:t>polygraphy</w:t>
      </w:r>
      <w:proofErr w:type="spellEnd"/>
      <w:r w:rsidRPr="0064564B">
        <w:rPr>
          <w:rFonts w:cs="Calibri"/>
          <w:lang w:val="en-GB"/>
        </w:rPr>
        <w:t xml:space="preserve"> was fully a part </w:t>
      </w:r>
      <w:r w:rsidRPr="0064564B">
        <w:rPr>
          <w:rFonts w:cs="Calibri"/>
          <w:lang w:val="en-GB"/>
        </w:rPr>
        <w:lastRenderedPageBreak/>
        <w:t>of the Belgian literary system and could be understood as the commercial answer to a literary market in overproduction.</w:t>
      </w:r>
      <w:r w:rsidRPr="0056461E">
        <w:rPr>
          <w:rStyle w:val="FootnoteCharacters"/>
          <w:rFonts w:cs="Calibri"/>
          <w:lang w:val="en-GB"/>
        </w:rPr>
        <w:footnoteReference w:id="2"/>
      </w:r>
      <w:r w:rsidRPr="0056461E">
        <w:rPr>
          <w:rFonts w:cs="Calibri"/>
          <w:lang w:val="en-GB"/>
        </w:rPr>
        <w:t xml:space="preserve"> </w:t>
      </w:r>
    </w:p>
    <w:p w14:paraId="00526A33" w14:textId="3C6FF452" w:rsidR="00774924" w:rsidRPr="00B531F4" w:rsidRDefault="00774924" w:rsidP="00774924">
      <w:pPr>
        <w:spacing w:line="360" w:lineRule="auto"/>
        <w:ind w:firstLine="708"/>
        <w:rPr>
          <w:rFonts w:cs="Calibri"/>
          <w:lang w:val="en-GB"/>
        </w:rPr>
      </w:pPr>
      <w:r w:rsidRPr="0056461E">
        <w:t xml:space="preserve">Some Belgian writers </w:t>
      </w:r>
      <w:r w:rsidRPr="0056461E">
        <w:rPr>
          <w:rFonts w:cs="Calibri"/>
          <w:lang w:val="en-GB"/>
        </w:rPr>
        <w:t>not only practiced various genres but also were active across languages and cultures, making use of the nation’s peculiar asymmetric socio-political configuration, which was characterized by an unequal power relationship and growing tensions between a French speaking cultural elite and a Flemish</w:t>
      </w:r>
      <w:r w:rsidR="0093754D">
        <w:rPr>
          <w:rFonts w:cs="Calibri"/>
          <w:lang w:val="en-GB"/>
        </w:rPr>
        <w:t xml:space="preserve"> </w:t>
      </w:r>
      <w:r w:rsidRPr="0056461E">
        <w:rPr>
          <w:rFonts w:cs="Calibri"/>
          <w:lang w:val="en-GB"/>
        </w:rPr>
        <w:t>p</w:t>
      </w:r>
      <w:r w:rsidR="00EC59DE">
        <w:rPr>
          <w:rFonts w:cs="Calibri"/>
          <w:lang w:val="en-GB"/>
        </w:rPr>
        <w:t>opulati</w:t>
      </w:r>
      <w:r w:rsidR="00E06760">
        <w:rPr>
          <w:rFonts w:cs="Calibri"/>
          <w:lang w:val="en-GB"/>
        </w:rPr>
        <w:t>on</w:t>
      </w:r>
      <w:r w:rsidRPr="0056461E">
        <w:rPr>
          <w:rFonts w:cs="Calibri"/>
          <w:lang w:val="en-GB"/>
        </w:rPr>
        <w:t>, wh</w:t>
      </w:r>
      <w:r w:rsidR="00EC59DE">
        <w:rPr>
          <w:rFonts w:cs="Calibri"/>
          <w:lang w:val="en-GB"/>
        </w:rPr>
        <w:t>ich</w:t>
      </w:r>
      <w:r w:rsidRPr="0056461E">
        <w:rPr>
          <w:rFonts w:cs="Calibri"/>
          <w:lang w:val="en-GB"/>
        </w:rPr>
        <w:t xml:space="preserve"> spoke dialectal variants of the Dutch language.</w:t>
      </w:r>
      <w:r w:rsidR="0093754D" w:rsidRPr="0093754D">
        <w:rPr>
          <w:rStyle w:val="FootnoteCharacters"/>
          <w:rFonts w:cs="Calibri"/>
          <w:lang w:val="en-GB"/>
        </w:rPr>
        <w:t xml:space="preserve"> </w:t>
      </w:r>
      <w:r w:rsidR="0093754D" w:rsidRPr="0056461E">
        <w:rPr>
          <w:rStyle w:val="FootnoteCharacters"/>
          <w:rFonts w:cs="Calibri"/>
          <w:lang w:val="en-GB"/>
        </w:rPr>
        <w:footnoteReference w:id="3"/>
      </w:r>
      <w:r w:rsidR="0093754D" w:rsidRPr="0056461E">
        <w:rPr>
          <w:rFonts w:cs="Calibri"/>
          <w:lang w:val="en-GB"/>
        </w:rPr>
        <w:t xml:space="preserve"> </w:t>
      </w:r>
      <w:r w:rsidRPr="0056461E">
        <w:rPr>
          <w:rFonts w:cs="Calibri"/>
          <w:lang w:val="en-GB"/>
        </w:rPr>
        <w:t xml:space="preserve">In literary terms, this </w:t>
      </w:r>
      <w:proofErr w:type="spellStart"/>
      <w:r w:rsidRPr="0056461E">
        <w:rPr>
          <w:rFonts w:cs="Calibri"/>
          <w:lang w:val="en-GB"/>
        </w:rPr>
        <w:t>diglossic</w:t>
      </w:r>
      <w:proofErr w:type="spellEnd"/>
      <w:r w:rsidRPr="0056461E">
        <w:rPr>
          <w:rFonts w:cs="Calibri"/>
          <w:lang w:val="en-GB"/>
        </w:rPr>
        <w:t xml:space="preserve"> context resulted in a reduction </w:t>
      </w:r>
      <w:r w:rsidR="00EC59DE">
        <w:rPr>
          <w:rFonts w:cs="Calibri"/>
          <w:lang w:val="en-GB"/>
        </w:rPr>
        <w:t>in</w:t>
      </w:r>
      <w:r w:rsidRPr="0056461E">
        <w:rPr>
          <w:rFonts w:cs="Calibri"/>
          <w:lang w:val="en-GB"/>
        </w:rPr>
        <w:t xml:space="preserve"> the prestige of literature written in Dutch and a foregrounding of French as the national literary language. </w:t>
      </w:r>
      <w:r w:rsidRPr="00B531F4">
        <w:rPr>
          <w:rFonts w:cs="Calibri"/>
          <w:lang w:val="en-GB"/>
        </w:rPr>
        <w:t>While literary historiography insists on this gap and usually regards Flemish and Belgian (i.e.</w:t>
      </w:r>
      <w:r w:rsidR="00EC59DE">
        <w:rPr>
          <w:rFonts w:cs="Calibri"/>
          <w:lang w:val="en-GB"/>
        </w:rPr>
        <w:t>,</w:t>
      </w:r>
      <w:r w:rsidRPr="00B531F4">
        <w:rPr>
          <w:rFonts w:cs="Calibri"/>
          <w:lang w:val="en-GB"/>
        </w:rPr>
        <w:t xml:space="preserve"> francophone) literature as two</w:t>
      </w:r>
      <w:r w:rsidR="00545893">
        <w:rPr>
          <w:rFonts w:cs="Calibri"/>
          <w:lang w:val="en-GB"/>
        </w:rPr>
        <w:t xml:space="preserve"> separate entities (De </w:t>
      </w:r>
      <w:proofErr w:type="spellStart"/>
      <w:r w:rsidR="00545893">
        <w:rPr>
          <w:rFonts w:cs="Calibri"/>
          <w:lang w:val="en-GB"/>
        </w:rPr>
        <w:t>Geest</w:t>
      </w:r>
      <w:proofErr w:type="spellEnd"/>
      <w:r w:rsidR="00545893">
        <w:rPr>
          <w:rFonts w:cs="Calibri"/>
          <w:lang w:val="en-GB"/>
        </w:rPr>
        <w:t xml:space="preserve"> </w:t>
      </w:r>
      <w:r w:rsidR="002C2C8E">
        <w:rPr>
          <w:rFonts w:cs="Calibri"/>
          <w:lang w:val="en-GB"/>
        </w:rPr>
        <w:t>and</w:t>
      </w:r>
      <w:r w:rsidRPr="00B531F4">
        <w:rPr>
          <w:rFonts w:cs="Calibri"/>
          <w:lang w:val="en-GB"/>
        </w:rPr>
        <w:t xml:space="preserve"> </w:t>
      </w:r>
      <w:proofErr w:type="spellStart"/>
      <w:r w:rsidRPr="00B531F4">
        <w:rPr>
          <w:rFonts w:cs="Calibri"/>
          <w:lang w:val="en-GB"/>
        </w:rPr>
        <w:t>Meylaerts</w:t>
      </w:r>
      <w:proofErr w:type="spellEnd"/>
      <w:r w:rsidRPr="00B531F4">
        <w:rPr>
          <w:rFonts w:cs="Calibri"/>
          <w:lang w:val="en-GB"/>
        </w:rPr>
        <w:t xml:space="preserve"> 2004), contacts between the two literatures and languages as well as transfers of cultural products did exist thanks to the </w:t>
      </w:r>
      <w:proofErr w:type="spellStart"/>
      <w:r w:rsidRPr="00B531F4">
        <w:rPr>
          <w:rFonts w:cs="Calibri"/>
          <w:lang w:val="en-GB"/>
        </w:rPr>
        <w:t>labor</w:t>
      </w:r>
      <w:proofErr w:type="spellEnd"/>
      <w:r w:rsidRPr="00B531F4">
        <w:rPr>
          <w:rFonts w:cs="Calibri"/>
          <w:lang w:val="en-GB"/>
        </w:rPr>
        <w:t xml:space="preserve"> of those intercultural actors</w:t>
      </w:r>
      <w:r w:rsidR="00E06760">
        <w:rPr>
          <w:rFonts w:cs="Calibri"/>
          <w:lang w:val="en-GB"/>
        </w:rPr>
        <w:t>.</w:t>
      </w:r>
      <w:r w:rsidRPr="00B531F4">
        <w:rPr>
          <w:rFonts w:cs="Calibri"/>
          <w:lang w:val="en-GB"/>
        </w:rPr>
        <w:t xml:space="preserve"> As bilingual writers, chroniclers or editors, translators or self-transla</w:t>
      </w:r>
      <w:r w:rsidR="00545893">
        <w:rPr>
          <w:rFonts w:cs="Calibri"/>
          <w:lang w:val="en-GB"/>
        </w:rPr>
        <w:t>tors, they</w:t>
      </w:r>
      <w:r w:rsidRPr="00B531F4">
        <w:rPr>
          <w:rFonts w:cs="Calibri"/>
          <w:lang w:val="en-GB"/>
        </w:rPr>
        <w:t xml:space="preserve"> were able to strategically organize their multilingual production in </w:t>
      </w:r>
      <w:r w:rsidR="00EC59DE">
        <w:rPr>
          <w:rFonts w:cs="Calibri"/>
          <w:lang w:val="en-GB"/>
        </w:rPr>
        <w:t>relation to</w:t>
      </w:r>
      <w:r w:rsidRPr="00B531F4">
        <w:rPr>
          <w:rFonts w:cs="Calibri"/>
          <w:lang w:val="en-GB"/>
        </w:rPr>
        <w:t xml:space="preserve"> changing cultural frameworks</w:t>
      </w:r>
      <w:r w:rsidR="00545893">
        <w:rPr>
          <w:rFonts w:cs="Calibri"/>
          <w:lang w:val="en-GB"/>
        </w:rPr>
        <w:t xml:space="preserve"> </w:t>
      </w:r>
      <w:r w:rsidRPr="00B531F4">
        <w:rPr>
          <w:rFonts w:cs="Calibri"/>
          <w:lang w:val="en-GB"/>
        </w:rPr>
        <w:t xml:space="preserve">of expectations and requirements. </w:t>
      </w:r>
      <w:r w:rsidRPr="0056461E">
        <w:rPr>
          <w:rFonts w:cs="Calibri"/>
          <w:lang w:val="en-GB"/>
        </w:rPr>
        <w:t>The complex negotiation and overlap</w:t>
      </w:r>
      <w:r w:rsidR="00E06760">
        <w:rPr>
          <w:rFonts w:cs="Calibri"/>
          <w:lang w:val="en-GB"/>
        </w:rPr>
        <w:t>pi</w:t>
      </w:r>
      <w:r w:rsidR="00EC59DE">
        <w:rPr>
          <w:rFonts w:cs="Calibri"/>
          <w:lang w:val="en-GB"/>
        </w:rPr>
        <w:t>ng</w:t>
      </w:r>
      <w:r w:rsidRPr="0056461E">
        <w:rPr>
          <w:rFonts w:cs="Calibri"/>
          <w:lang w:val="en-GB"/>
        </w:rPr>
        <w:t xml:space="preserve"> of roles that resulted from the daily activities of those polyvalent actors sometimes gave rise to peculiar heterogeneous products, in particular those emerging from non</w:t>
      </w:r>
      <w:r w:rsidR="00EC59DE">
        <w:rPr>
          <w:rFonts w:cs="Calibri"/>
          <w:lang w:val="en-GB"/>
        </w:rPr>
        <w:t>-</w:t>
      </w:r>
      <w:r w:rsidRPr="0056461E">
        <w:rPr>
          <w:rFonts w:cs="Calibri"/>
          <w:lang w:val="en-GB"/>
        </w:rPr>
        <w:t xml:space="preserve"> or less literary activities, as it is the case </w:t>
      </w:r>
      <w:r w:rsidR="00EC59DE">
        <w:rPr>
          <w:rFonts w:cs="Calibri"/>
          <w:lang w:val="en-GB"/>
        </w:rPr>
        <w:t>with</w:t>
      </w:r>
      <w:r w:rsidRPr="0056461E">
        <w:rPr>
          <w:rFonts w:cs="Calibri"/>
          <w:lang w:val="en-GB"/>
        </w:rPr>
        <w:t xml:space="preserve"> the popular</w:t>
      </w:r>
      <w:r w:rsidR="00EC59DE">
        <w:rPr>
          <w:rFonts w:cs="Calibri"/>
          <w:lang w:val="en-GB"/>
        </w:rPr>
        <w:t xml:space="preserve"> serial</w:t>
      </w:r>
      <w:r w:rsidRPr="0056461E">
        <w:rPr>
          <w:rFonts w:cs="Calibri"/>
          <w:lang w:val="en-GB"/>
        </w:rPr>
        <w:t xml:space="preserve"> novel </w:t>
      </w:r>
      <w:r w:rsidRPr="0056461E">
        <w:rPr>
          <w:rFonts w:cs="Calibri"/>
          <w:i/>
          <w:iCs/>
          <w:lang w:val="en-GB"/>
        </w:rPr>
        <w:t xml:space="preserve">The Brussels </w:t>
      </w:r>
      <w:r w:rsidR="00EC59DE">
        <w:rPr>
          <w:rFonts w:cs="Calibri"/>
          <w:i/>
          <w:iCs/>
          <w:lang w:val="en-GB"/>
        </w:rPr>
        <w:t>S</w:t>
      </w:r>
      <w:r w:rsidRPr="0056461E">
        <w:rPr>
          <w:rFonts w:cs="Calibri"/>
          <w:i/>
          <w:iCs/>
          <w:lang w:val="en-GB"/>
        </w:rPr>
        <w:t xml:space="preserve">treet Singer </w:t>
      </w:r>
      <w:r w:rsidR="00EB5569">
        <w:rPr>
          <w:rFonts w:cs="Calibri"/>
          <w:lang w:val="en-GB"/>
        </w:rPr>
        <w:t>(1897-1899</w:t>
      </w:r>
      <w:r w:rsidRPr="0056461E">
        <w:rPr>
          <w:rFonts w:cs="Calibri"/>
          <w:lang w:val="en-GB"/>
        </w:rPr>
        <w:t xml:space="preserve"> for the book publication) written </w:t>
      </w:r>
      <w:r w:rsidR="00EC59DE">
        <w:rPr>
          <w:rFonts w:cs="Calibri"/>
          <w:lang w:val="en-GB"/>
        </w:rPr>
        <w:t xml:space="preserve">both </w:t>
      </w:r>
      <w:r w:rsidRPr="0056461E">
        <w:rPr>
          <w:rFonts w:cs="Calibri"/>
          <w:lang w:val="en-GB"/>
        </w:rPr>
        <w:t>in Flemish</w:t>
      </w:r>
      <w:r w:rsidR="00EC59DE">
        <w:rPr>
          <w:rFonts w:cs="Calibri"/>
          <w:lang w:val="en-GB"/>
        </w:rPr>
        <w:t>,</w:t>
      </w:r>
      <w:r w:rsidRPr="0056461E">
        <w:rPr>
          <w:rFonts w:cs="Calibri"/>
          <w:lang w:val="en-GB"/>
        </w:rPr>
        <w:t xml:space="preserve"> De</w:t>
      </w:r>
      <w:r w:rsidRPr="0056461E">
        <w:rPr>
          <w:rFonts w:cs="Calibri"/>
          <w:i/>
          <w:iCs/>
          <w:lang w:val="en-GB"/>
        </w:rPr>
        <w:t xml:space="preserve"> </w:t>
      </w:r>
      <w:proofErr w:type="spellStart"/>
      <w:r w:rsidRPr="0056461E">
        <w:rPr>
          <w:rFonts w:cs="Calibri"/>
          <w:i/>
          <w:iCs/>
          <w:lang w:val="en-GB"/>
        </w:rPr>
        <w:t>Brusselsche</w:t>
      </w:r>
      <w:proofErr w:type="spellEnd"/>
      <w:r w:rsidRPr="0056461E">
        <w:rPr>
          <w:rFonts w:cs="Calibri"/>
          <w:i/>
          <w:iCs/>
          <w:lang w:val="en-GB"/>
        </w:rPr>
        <w:t xml:space="preserve"> </w:t>
      </w:r>
      <w:proofErr w:type="spellStart"/>
      <w:r w:rsidRPr="0056461E">
        <w:rPr>
          <w:rFonts w:cs="Calibri"/>
          <w:i/>
          <w:iCs/>
          <w:lang w:val="en-GB"/>
        </w:rPr>
        <w:t>Straatzanger</w:t>
      </w:r>
      <w:proofErr w:type="spellEnd"/>
      <w:r w:rsidR="0093754D">
        <w:rPr>
          <w:rFonts w:cs="Calibri"/>
          <w:i/>
          <w:iCs/>
          <w:lang w:val="en-GB"/>
        </w:rPr>
        <w:t xml:space="preserve"> </w:t>
      </w:r>
      <w:r w:rsidRPr="0056461E">
        <w:rPr>
          <w:rFonts w:cs="Calibri"/>
          <w:i/>
          <w:iCs/>
          <w:lang w:val="en-GB"/>
        </w:rPr>
        <w:t xml:space="preserve">: </w:t>
      </w:r>
      <w:proofErr w:type="spellStart"/>
      <w:r w:rsidRPr="0056461E">
        <w:rPr>
          <w:rFonts w:cs="Calibri"/>
          <w:i/>
          <w:iCs/>
          <w:lang w:val="en-GB"/>
        </w:rPr>
        <w:t>Vaderlandsche</w:t>
      </w:r>
      <w:proofErr w:type="spellEnd"/>
      <w:r w:rsidRPr="0056461E">
        <w:rPr>
          <w:rFonts w:cs="Calibri"/>
          <w:i/>
          <w:iCs/>
          <w:lang w:val="en-GB"/>
        </w:rPr>
        <w:t xml:space="preserve"> roman </w:t>
      </w:r>
      <w:proofErr w:type="spellStart"/>
      <w:r w:rsidRPr="0056461E">
        <w:rPr>
          <w:rFonts w:cs="Calibri"/>
          <w:i/>
          <w:iCs/>
          <w:lang w:val="en-GB"/>
        </w:rPr>
        <w:t>uit</w:t>
      </w:r>
      <w:proofErr w:type="spellEnd"/>
      <w:r w:rsidRPr="0056461E">
        <w:rPr>
          <w:rFonts w:cs="Calibri"/>
          <w:i/>
          <w:iCs/>
          <w:lang w:val="en-GB"/>
        </w:rPr>
        <w:t xml:space="preserve"> de </w:t>
      </w:r>
      <w:proofErr w:type="spellStart"/>
      <w:r w:rsidRPr="0056461E">
        <w:rPr>
          <w:rFonts w:cs="Calibri"/>
          <w:i/>
          <w:iCs/>
          <w:lang w:val="en-GB"/>
        </w:rPr>
        <w:t>XVIe</w:t>
      </w:r>
      <w:proofErr w:type="spellEnd"/>
      <w:r w:rsidRPr="0056461E">
        <w:rPr>
          <w:rFonts w:cs="Calibri"/>
          <w:i/>
          <w:iCs/>
          <w:lang w:val="en-GB"/>
        </w:rPr>
        <w:t xml:space="preserve"> </w:t>
      </w:r>
      <w:proofErr w:type="spellStart"/>
      <w:r w:rsidRPr="0056461E">
        <w:rPr>
          <w:rFonts w:cs="Calibri"/>
          <w:i/>
          <w:iCs/>
          <w:lang w:val="en-GB"/>
        </w:rPr>
        <w:t>eeuw</w:t>
      </w:r>
      <w:proofErr w:type="spellEnd"/>
      <w:r w:rsidR="00D87AAA">
        <w:rPr>
          <w:rFonts w:cs="Calibri"/>
          <w:lang w:val="en-GB"/>
        </w:rPr>
        <w:t xml:space="preserve"> [The Brussels Street Singer, Patriotic Novel from the </w:t>
      </w:r>
      <w:proofErr w:type="spellStart"/>
      <w:r w:rsidR="00D87AAA">
        <w:rPr>
          <w:rFonts w:cs="Calibri"/>
          <w:lang w:val="en-GB"/>
        </w:rPr>
        <w:t>XVIth</w:t>
      </w:r>
      <w:proofErr w:type="spellEnd"/>
      <w:r w:rsidR="00D87AAA">
        <w:rPr>
          <w:rFonts w:cs="Calibri"/>
          <w:lang w:val="en-GB"/>
        </w:rPr>
        <w:t xml:space="preserve"> C</w:t>
      </w:r>
      <w:r w:rsidRPr="0064564B">
        <w:rPr>
          <w:rFonts w:cs="Calibri"/>
          <w:lang w:val="en-GB"/>
        </w:rPr>
        <w:t>entury]</w:t>
      </w:r>
      <w:r w:rsidR="00EC59DE">
        <w:rPr>
          <w:rFonts w:cs="Calibri"/>
          <w:lang w:val="en-GB"/>
        </w:rPr>
        <w:t xml:space="preserve">, </w:t>
      </w:r>
      <w:r w:rsidRPr="0064564B">
        <w:rPr>
          <w:rFonts w:cs="Calibri"/>
          <w:lang w:val="en-GB"/>
        </w:rPr>
        <w:t xml:space="preserve">and </w:t>
      </w:r>
      <w:r w:rsidR="00EC59DE">
        <w:rPr>
          <w:rFonts w:cs="Calibri"/>
          <w:lang w:val="en-GB"/>
        </w:rPr>
        <w:t xml:space="preserve">in </w:t>
      </w:r>
      <w:r w:rsidRPr="0064564B">
        <w:rPr>
          <w:rFonts w:cs="Calibri"/>
          <w:lang w:val="en-GB"/>
        </w:rPr>
        <w:t>French</w:t>
      </w:r>
      <w:r w:rsidR="00EC59DE">
        <w:rPr>
          <w:rFonts w:cs="Calibri"/>
          <w:lang w:val="en-GB"/>
        </w:rPr>
        <w:t xml:space="preserve">. </w:t>
      </w:r>
      <w:r w:rsidRPr="00B531F4">
        <w:rPr>
          <w:rFonts w:cs="Calibri"/>
          <w:i/>
          <w:iCs/>
          <w:lang w:val="en-GB"/>
        </w:rPr>
        <w:t xml:space="preserve">Le petit </w:t>
      </w:r>
      <w:proofErr w:type="spellStart"/>
      <w:r w:rsidRPr="00B531F4">
        <w:rPr>
          <w:rFonts w:cs="Calibri"/>
          <w:i/>
          <w:iCs/>
          <w:lang w:val="en-GB"/>
        </w:rPr>
        <w:t>mendiant</w:t>
      </w:r>
      <w:proofErr w:type="spellEnd"/>
      <w:r w:rsidRPr="00B531F4">
        <w:rPr>
          <w:rFonts w:cs="Calibri"/>
          <w:i/>
          <w:iCs/>
          <w:lang w:val="en-GB"/>
        </w:rPr>
        <w:t xml:space="preserve"> </w:t>
      </w:r>
      <w:proofErr w:type="spellStart"/>
      <w:r w:rsidRPr="00B531F4">
        <w:rPr>
          <w:rFonts w:cs="Calibri"/>
          <w:i/>
          <w:iCs/>
          <w:lang w:val="en-GB"/>
        </w:rPr>
        <w:t>ou</w:t>
      </w:r>
      <w:proofErr w:type="spellEnd"/>
      <w:r w:rsidRPr="00B531F4">
        <w:rPr>
          <w:rFonts w:cs="Calibri"/>
          <w:i/>
          <w:iCs/>
          <w:lang w:val="en-GB"/>
        </w:rPr>
        <w:t xml:space="preserve"> le </w:t>
      </w:r>
      <w:proofErr w:type="spellStart"/>
      <w:r w:rsidRPr="00B531F4">
        <w:rPr>
          <w:rFonts w:cs="Calibri"/>
          <w:i/>
          <w:iCs/>
          <w:lang w:val="en-GB"/>
        </w:rPr>
        <w:t>chanteur</w:t>
      </w:r>
      <w:proofErr w:type="spellEnd"/>
      <w:r w:rsidRPr="00B531F4">
        <w:rPr>
          <w:rFonts w:cs="Calibri"/>
          <w:i/>
          <w:iCs/>
          <w:lang w:val="en-GB"/>
        </w:rPr>
        <w:t xml:space="preserve"> de rues </w:t>
      </w:r>
      <w:proofErr w:type="spellStart"/>
      <w:r w:rsidRPr="00B531F4">
        <w:rPr>
          <w:rFonts w:cs="Calibri"/>
          <w:i/>
          <w:iCs/>
          <w:lang w:val="en-GB"/>
        </w:rPr>
        <w:t>bruxellois</w:t>
      </w:r>
      <w:proofErr w:type="spellEnd"/>
      <w:r w:rsidRPr="00B531F4">
        <w:rPr>
          <w:rFonts w:cs="Calibri"/>
          <w:i/>
          <w:iCs/>
          <w:lang w:val="en-GB"/>
        </w:rPr>
        <w:t xml:space="preserve">, grand roman </w:t>
      </w:r>
      <w:proofErr w:type="spellStart"/>
      <w:r w:rsidRPr="00B531F4">
        <w:rPr>
          <w:rFonts w:cs="Calibri"/>
          <w:i/>
          <w:iCs/>
          <w:lang w:val="en-GB"/>
        </w:rPr>
        <w:t>patriotique</w:t>
      </w:r>
      <w:proofErr w:type="spellEnd"/>
      <w:r w:rsidRPr="00B531F4">
        <w:rPr>
          <w:rFonts w:cs="Calibri"/>
          <w:i/>
          <w:iCs/>
          <w:lang w:val="en-GB"/>
        </w:rPr>
        <w:t xml:space="preserve"> du </w:t>
      </w:r>
      <w:proofErr w:type="spellStart"/>
      <w:r w:rsidRPr="00B531F4">
        <w:rPr>
          <w:rFonts w:cs="Calibri"/>
          <w:i/>
          <w:iCs/>
          <w:lang w:val="en-GB"/>
        </w:rPr>
        <w:t>XVIème</w:t>
      </w:r>
      <w:proofErr w:type="spellEnd"/>
      <w:r w:rsidRPr="00B531F4">
        <w:rPr>
          <w:rFonts w:cs="Calibri"/>
          <w:i/>
          <w:iCs/>
          <w:lang w:val="en-GB"/>
        </w:rPr>
        <w:t xml:space="preserve"> siècle</w:t>
      </w:r>
      <w:r w:rsidRPr="00B531F4">
        <w:rPr>
          <w:rFonts w:cs="Calibri"/>
          <w:lang w:val="en-GB"/>
        </w:rPr>
        <w:t xml:space="preserve"> [The </w:t>
      </w:r>
      <w:r w:rsidR="00997372">
        <w:rPr>
          <w:rFonts w:cs="Calibri"/>
          <w:lang w:val="en-GB"/>
        </w:rPr>
        <w:t>Little B</w:t>
      </w:r>
      <w:r w:rsidRPr="00B531F4">
        <w:rPr>
          <w:rFonts w:cs="Calibri"/>
          <w:lang w:val="en-GB"/>
        </w:rPr>
        <w:t>eg</w:t>
      </w:r>
      <w:r w:rsidR="00997372">
        <w:rPr>
          <w:rFonts w:cs="Calibri"/>
          <w:lang w:val="en-GB"/>
        </w:rPr>
        <w:t xml:space="preserve">gar or the Brussels Street Singer, a Great Patriotic Novel from the </w:t>
      </w:r>
      <w:proofErr w:type="spellStart"/>
      <w:r w:rsidR="00997372">
        <w:rPr>
          <w:rFonts w:cs="Calibri"/>
          <w:lang w:val="en-GB"/>
        </w:rPr>
        <w:t>XVIth</w:t>
      </w:r>
      <w:proofErr w:type="spellEnd"/>
      <w:r w:rsidR="00997372">
        <w:rPr>
          <w:rFonts w:cs="Calibri"/>
          <w:lang w:val="en-GB"/>
        </w:rPr>
        <w:t xml:space="preserve"> C</w:t>
      </w:r>
      <w:r w:rsidRPr="00B531F4">
        <w:rPr>
          <w:rFonts w:cs="Calibri"/>
          <w:lang w:val="en-GB"/>
        </w:rPr>
        <w:t xml:space="preserve">entury]. </w:t>
      </w:r>
    </w:p>
    <w:p w14:paraId="32AED6A2" w14:textId="6E43689D" w:rsidR="00C00DA9" w:rsidRDefault="00774924" w:rsidP="00774924">
      <w:pPr>
        <w:spacing w:line="360" w:lineRule="auto"/>
        <w:ind w:firstLine="708"/>
        <w:rPr>
          <w:rFonts w:cs="Calibri"/>
          <w:lang w:val="en-GB"/>
        </w:rPr>
      </w:pPr>
      <w:r w:rsidRPr="00B531F4">
        <w:rPr>
          <w:rFonts w:cs="Calibri"/>
          <w:lang w:val="en-GB"/>
        </w:rPr>
        <w:t xml:space="preserve">By focussing on the production process of this popular bilingual novel, the purpose of this </w:t>
      </w:r>
      <w:r w:rsidR="00EC59DE">
        <w:rPr>
          <w:rFonts w:cs="Calibri"/>
          <w:lang w:val="en-GB"/>
        </w:rPr>
        <w:t>study</w:t>
      </w:r>
      <w:r w:rsidRPr="00B531F4">
        <w:rPr>
          <w:rFonts w:cs="Calibri"/>
          <w:lang w:val="en-GB"/>
        </w:rPr>
        <w:t xml:space="preserve"> is first to examine the intricate relationship existing between </w:t>
      </w:r>
      <w:r w:rsidR="00EC59DE">
        <w:rPr>
          <w:rFonts w:cs="Calibri"/>
          <w:lang w:val="en-GB"/>
        </w:rPr>
        <w:t xml:space="preserve">the roles of </w:t>
      </w:r>
      <w:r w:rsidRPr="00B531F4">
        <w:rPr>
          <w:rFonts w:cs="Calibri"/>
          <w:lang w:val="en-GB"/>
        </w:rPr>
        <w:t>author, translator and other agent</w:t>
      </w:r>
      <w:r w:rsidR="00EC59DE">
        <w:rPr>
          <w:rFonts w:cs="Calibri"/>
          <w:lang w:val="en-GB"/>
        </w:rPr>
        <w:t xml:space="preserve">, </w:t>
      </w:r>
      <w:r w:rsidRPr="00B531F4">
        <w:rPr>
          <w:rFonts w:cs="Calibri"/>
          <w:lang w:val="en-GB"/>
        </w:rPr>
        <w:t xml:space="preserve">and second, to describe the way in which the overlapping of roles and practices led to the creation of a fundamentally hybrid work that reveals the intricacies of the Belgian cultural constellation at the turn of the </w:t>
      </w:r>
      <w:r w:rsidR="00EC59DE">
        <w:rPr>
          <w:rFonts w:cs="Calibri"/>
          <w:lang w:val="en-GB"/>
        </w:rPr>
        <w:t xml:space="preserve">twentieth </w:t>
      </w:r>
      <w:r w:rsidRPr="00B531F4">
        <w:rPr>
          <w:rFonts w:cs="Calibri"/>
          <w:lang w:val="en-GB"/>
        </w:rPr>
        <w:t>ce</w:t>
      </w:r>
      <w:r w:rsidR="00E06760">
        <w:rPr>
          <w:rFonts w:cs="Calibri"/>
          <w:lang w:val="en-GB"/>
        </w:rPr>
        <w:t xml:space="preserve">ntury. </w:t>
      </w:r>
    </w:p>
    <w:p w14:paraId="7B5E8740" w14:textId="77777777" w:rsidR="002913CB" w:rsidRDefault="002913CB" w:rsidP="00C00DA9">
      <w:pPr>
        <w:rPr>
          <w:lang w:val="en-GB"/>
        </w:rPr>
      </w:pPr>
    </w:p>
    <w:p w14:paraId="5711A9B4" w14:textId="77CAD2AC" w:rsidR="00C00DA9" w:rsidRPr="002913CB" w:rsidRDefault="00C00DA9" w:rsidP="00C00DA9">
      <w:r w:rsidRPr="002913CB">
        <w:rPr>
          <w:lang w:val="en-GB"/>
        </w:rPr>
        <w:lastRenderedPageBreak/>
        <w:t xml:space="preserve">Hybridity takes on special importance in contexts where there is a heightened and historically anchored consciousness of cultural and linguistic mixing. Indeed, both </w:t>
      </w:r>
      <w:r w:rsidRPr="002913CB">
        <w:t>translation and hybridity have become key terms in accounting for the ways in which divided, recovered or reconstructed identities are configured within the wider cultural forums in which they wish to participate. In this sense, both translation and hybridity are alternatives to ideas of assimilation (loss of identity) and multiculturalism (the multiplication of discreet and separate</w:t>
      </w:r>
      <w:r w:rsidR="00EB5569" w:rsidRPr="002913CB">
        <w:t xml:space="preserve"> identities). (Simon 2011</w:t>
      </w:r>
      <w:r w:rsidRPr="002913CB">
        <w:t xml:space="preserve"> : 51)</w:t>
      </w:r>
    </w:p>
    <w:p w14:paraId="134FC5F3" w14:textId="77777777" w:rsidR="00C00DA9" w:rsidRPr="00C00DA9" w:rsidRDefault="00C00DA9" w:rsidP="00C00DA9">
      <w:pPr>
        <w:rPr>
          <w:sz w:val="23"/>
          <w:szCs w:val="23"/>
        </w:rPr>
      </w:pPr>
    </w:p>
    <w:p w14:paraId="74C0D9A0" w14:textId="1231C090" w:rsidR="00774924" w:rsidRPr="00B531F4" w:rsidRDefault="00472309" w:rsidP="00C00DA9">
      <w:pPr>
        <w:spacing w:line="360" w:lineRule="auto"/>
        <w:rPr>
          <w:rFonts w:cs="Calibri"/>
          <w:lang w:val="en-GB"/>
        </w:rPr>
      </w:pPr>
      <w:r w:rsidRPr="001C7237">
        <w:rPr>
          <w:rFonts w:cs="Calibri"/>
          <w:highlight w:val="yellow"/>
          <w:lang w:val="en-GB"/>
        </w:rPr>
        <w:t>Hybrid texts are th</w:t>
      </w:r>
      <w:r w:rsidR="005037F5" w:rsidRPr="001C7237">
        <w:rPr>
          <w:rFonts w:cs="Calibri"/>
          <w:highlight w:val="yellow"/>
          <w:lang w:val="en-GB"/>
        </w:rPr>
        <w:t>ose that bear the traces of the (linguistic, historical, cultural)</w:t>
      </w:r>
      <w:r w:rsidRPr="001C7237">
        <w:rPr>
          <w:rFonts w:cs="Calibri"/>
          <w:highlight w:val="yellow"/>
          <w:lang w:val="en-GB"/>
        </w:rPr>
        <w:t xml:space="preserve"> relations that </w:t>
      </w:r>
      <w:r w:rsidR="005037F5" w:rsidRPr="001C7237">
        <w:rPr>
          <w:rFonts w:cs="Calibri"/>
          <w:highlight w:val="yellow"/>
          <w:lang w:val="en-GB"/>
        </w:rPr>
        <w:t>brought them into existence</w:t>
      </w:r>
      <w:r>
        <w:rPr>
          <w:rFonts w:cs="Calibri"/>
          <w:lang w:val="en-GB"/>
        </w:rPr>
        <w:t>.</w:t>
      </w:r>
      <w:r w:rsidR="0093754D" w:rsidRPr="0093754D">
        <w:rPr>
          <w:rStyle w:val="FootnoteReference"/>
          <w:lang w:val="en-GB"/>
        </w:rPr>
        <w:t xml:space="preserve"> </w:t>
      </w:r>
      <w:r w:rsidR="0093754D">
        <w:rPr>
          <w:rStyle w:val="FootnoteReference"/>
          <w:lang w:val="en-GB"/>
        </w:rPr>
        <w:footnoteReference w:id="4"/>
      </w:r>
      <w:r>
        <w:rPr>
          <w:rFonts w:cs="Calibri"/>
          <w:lang w:val="en-GB"/>
        </w:rPr>
        <w:t xml:space="preserve"> </w:t>
      </w:r>
      <w:r w:rsidR="00453A27">
        <w:rPr>
          <w:rFonts w:cs="Calibri"/>
          <w:lang w:val="en-GB"/>
        </w:rPr>
        <w:t xml:space="preserve">According to </w:t>
      </w:r>
      <w:proofErr w:type="spellStart"/>
      <w:r w:rsidR="00453A27">
        <w:rPr>
          <w:rFonts w:cs="Calibri"/>
          <w:lang w:val="en-GB"/>
        </w:rPr>
        <w:t>Latour</w:t>
      </w:r>
      <w:proofErr w:type="spellEnd"/>
      <w:r w:rsidR="00453A27">
        <w:rPr>
          <w:rFonts w:cs="Calibri"/>
          <w:lang w:val="en-GB"/>
        </w:rPr>
        <w:t xml:space="preserve"> (1991</w:t>
      </w:r>
      <w:r w:rsidR="00453A27" w:rsidRPr="00453A27">
        <w:rPr>
          <w:rFonts w:cs="Calibri"/>
          <w:lang w:val="en-GB"/>
        </w:rPr>
        <w:t xml:space="preserve">), the focus on </w:t>
      </w:r>
      <w:r w:rsidR="00453A27">
        <w:rPr>
          <w:rFonts w:cs="Calibri"/>
          <w:lang w:val="en-GB"/>
        </w:rPr>
        <w:t xml:space="preserve">processes rather than products </w:t>
      </w:r>
      <w:r w:rsidR="00453A27" w:rsidRPr="00453A27">
        <w:rPr>
          <w:rFonts w:cs="Calibri"/>
          <w:lang w:val="en-GB"/>
        </w:rPr>
        <w:t xml:space="preserve">makes it possible for researchers to account for the hybrid </w:t>
      </w:r>
      <w:r w:rsidR="00453A27">
        <w:rPr>
          <w:rFonts w:cs="Calibri"/>
          <w:lang w:val="en-GB"/>
        </w:rPr>
        <w:t xml:space="preserve">character of (literary) works. </w:t>
      </w:r>
      <w:r w:rsidR="00774924" w:rsidRPr="00B531F4">
        <w:rPr>
          <w:rFonts w:cs="Calibri"/>
          <w:lang w:val="en-GB"/>
        </w:rPr>
        <w:t xml:space="preserve">In this respect, this study will reassemble </w:t>
      </w:r>
      <w:r w:rsidR="00453A27">
        <w:rPr>
          <w:rFonts w:cs="Calibri"/>
          <w:lang w:val="en-GB"/>
        </w:rPr>
        <w:t xml:space="preserve">a few </w:t>
      </w:r>
      <w:r w:rsidR="00774924" w:rsidRPr="00B531F4">
        <w:rPr>
          <w:rFonts w:cs="Calibri"/>
          <w:lang w:val="en-GB"/>
        </w:rPr>
        <w:t xml:space="preserve">micro-networks </w:t>
      </w:r>
      <w:r w:rsidR="002913CB" w:rsidRPr="00B531F4">
        <w:rPr>
          <w:rFonts w:cs="Calibri"/>
          <w:lang w:val="en-GB"/>
        </w:rPr>
        <w:t xml:space="preserve">around the production process of </w:t>
      </w:r>
      <w:r w:rsidR="002913CB" w:rsidRPr="00B531F4">
        <w:rPr>
          <w:rFonts w:cs="Calibri"/>
          <w:i/>
          <w:lang w:val="en-GB"/>
        </w:rPr>
        <w:t>The Brussels Street Singer</w:t>
      </w:r>
      <w:r w:rsidR="002913CB" w:rsidRPr="00B531F4">
        <w:rPr>
          <w:rFonts w:cs="Calibri"/>
          <w:lang w:val="en-GB"/>
        </w:rPr>
        <w:t xml:space="preserve"> </w:t>
      </w:r>
      <w:r w:rsidR="00774924" w:rsidRPr="00B531F4">
        <w:rPr>
          <w:rFonts w:cs="Calibri"/>
          <w:lang w:val="en-GB"/>
        </w:rPr>
        <w:t>by retracing connections, or “translations”</w:t>
      </w:r>
      <w:r w:rsidR="00EC59DE">
        <w:rPr>
          <w:rFonts w:cs="Calibri"/>
          <w:lang w:val="en-GB"/>
        </w:rPr>
        <w:t>—</w:t>
      </w:r>
      <w:r w:rsidR="00774924" w:rsidRPr="00B531F4">
        <w:rPr>
          <w:rFonts w:cs="Calibri"/>
          <w:lang w:val="en-GB"/>
        </w:rPr>
        <w:t>i.e.</w:t>
      </w:r>
      <w:r w:rsidR="00EC59DE">
        <w:rPr>
          <w:rFonts w:cs="Calibri"/>
          <w:lang w:val="en-GB"/>
        </w:rPr>
        <w:t>,</w:t>
      </w:r>
      <w:r w:rsidR="00774924" w:rsidRPr="00B531F4">
        <w:rPr>
          <w:rFonts w:cs="Calibri"/>
          <w:lang w:val="en-GB"/>
        </w:rPr>
        <w:t xml:space="preserve"> a transformative linkage between heterogeneous elements, where actors “translate” each other’s </w:t>
      </w:r>
      <w:r w:rsidR="00740B48">
        <w:rPr>
          <w:rFonts w:cs="Calibri"/>
          <w:lang w:val="en-GB"/>
        </w:rPr>
        <w:t>wills, interests, messages etc.</w:t>
      </w:r>
      <w:r w:rsidR="002913CB">
        <w:rPr>
          <w:rFonts w:cs="Calibri"/>
          <w:lang w:val="en-GB"/>
        </w:rPr>
        <w:t xml:space="preserve"> (</w:t>
      </w:r>
      <w:proofErr w:type="spellStart"/>
      <w:r w:rsidR="002913CB">
        <w:rPr>
          <w:rFonts w:cs="Calibri"/>
          <w:lang w:val="en-GB"/>
        </w:rPr>
        <w:t>Callon</w:t>
      </w:r>
      <w:proofErr w:type="spellEnd"/>
      <w:r w:rsidR="00BE2CA2">
        <w:rPr>
          <w:rFonts w:cs="Calibri"/>
          <w:lang w:val="en-GB"/>
        </w:rPr>
        <w:t xml:space="preserve"> 2006)</w:t>
      </w:r>
      <w:r w:rsidR="002913CB">
        <w:rPr>
          <w:rFonts w:cs="Calibri"/>
          <w:lang w:val="en-GB"/>
        </w:rPr>
        <w:t xml:space="preserve"> </w:t>
      </w:r>
      <w:r w:rsidR="00EC59DE">
        <w:rPr>
          <w:rFonts w:cs="Calibri"/>
          <w:lang w:val="en-GB"/>
        </w:rPr>
        <w:t>–</w:t>
      </w:r>
      <w:r w:rsidR="002913CB">
        <w:rPr>
          <w:rFonts w:cs="Calibri"/>
          <w:lang w:val="en-GB"/>
        </w:rPr>
        <w:t xml:space="preserve"> </w:t>
      </w:r>
      <w:r w:rsidR="00774924" w:rsidRPr="00B531F4">
        <w:rPr>
          <w:rFonts w:cs="Calibri"/>
          <w:lang w:val="en-GB"/>
        </w:rPr>
        <w:t>and by studyin</w:t>
      </w:r>
      <w:r w:rsidR="0023482A">
        <w:rPr>
          <w:rFonts w:cs="Calibri"/>
          <w:lang w:val="en-GB"/>
        </w:rPr>
        <w:t>g their</w:t>
      </w:r>
      <w:r w:rsidR="000445DA">
        <w:rPr>
          <w:rFonts w:cs="Calibri"/>
          <w:lang w:val="en-GB"/>
        </w:rPr>
        <w:t xml:space="preserve"> textual traces.</w:t>
      </w:r>
      <w:r w:rsidR="00774924" w:rsidRPr="00B531F4">
        <w:rPr>
          <w:rStyle w:val="FootnoteReference"/>
          <w:rFonts w:cs="Calibri"/>
          <w:lang w:val="en-GB"/>
        </w:rPr>
        <w:footnoteReference w:id="5"/>
      </w:r>
      <w:r w:rsidR="00774924" w:rsidRPr="00B531F4">
        <w:rPr>
          <w:rFonts w:cs="Calibri"/>
          <w:lang w:val="en-GB"/>
        </w:rPr>
        <w:t xml:space="preserve"> In other words, I </w:t>
      </w:r>
      <w:r w:rsidR="000445DA">
        <w:rPr>
          <w:rFonts w:cs="Calibri"/>
          <w:lang w:val="en-GB"/>
        </w:rPr>
        <w:t xml:space="preserve">will try to reconnect the text </w:t>
      </w:r>
      <w:r w:rsidR="00774924" w:rsidRPr="00B531F4">
        <w:rPr>
          <w:rFonts w:cs="Calibri"/>
          <w:lang w:val="en-GB"/>
        </w:rPr>
        <w:t>to various (human and non-human) actors involved in its production process, i.e.</w:t>
      </w:r>
      <w:r w:rsidR="00EC59DE">
        <w:rPr>
          <w:rFonts w:cs="Calibri"/>
          <w:lang w:val="en-GB"/>
        </w:rPr>
        <w:t>,</w:t>
      </w:r>
      <w:r w:rsidR="00774924" w:rsidRPr="00B531F4">
        <w:rPr>
          <w:rFonts w:cs="Calibri"/>
          <w:lang w:val="en-GB"/>
        </w:rPr>
        <w:t xml:space="preserve"> authors, (self-)translators, editors, work contracts, </w:t>
      </w:r>
      <w:r w:rsidR="00453A27">
        <w:rPr>
          <w:rFonts w:cs="Calibri"/>
          <w:lang w:val="en-GB"/>
        </w:rPr>
        <w:t xml:space="preserve">illustrations, </w:t>
      </w:r>
      <w:r w:rsidR="00774924" w:rsidRPr="00B531F4">
        <w:rPr>
          <w:rFonts w:cs="Calibri"/>
          <w:lang w:val="en-GB"/>
        </w:rPr>
        <w:t xml:space="preserve">private texts, </w:t>
      </w:r>
      <w:r w:rsidR="005F4E81">
        <w:rPr>
          <w:rFonts w:cs="Calibri"/>
          <w:lang w:val="en-GB"/>
        </w:rPr>
        <w:t xml:space="preserve">and </w:t>
      </w:r>
      <w:r w:rsidR="00774924" w:rsidRPr="00B531F4">
        <w:rPr>
          <w:rFonts w:cs="Calibri"/>
          <w:lang w:val="en-GB"/>
        </w:rPr>
        <w:t>publishing policies, whil</w:t>
      </w:r>
      <w:r w:rsidR="005F4E81">
        <w:rPr>
          <w:rFonts w:cs="Calibri"/>
          <w:lang w:val="en-GB"/>
        </w:rPr>
        <w:t>e</w:t>
      </w:r>
      <w:r w:rsidR="00774924" w:rsidRPr="00B531F4">
        <w:rPr>
          <w:rFonts w:cs="Calibri"/>
          <w:lang w:val="en-GB"/>
        </w:rPr>
        <w:t xml:space="preserve"> taking into account the politico-linguistic issues as well as </w:t>
      </w:r>
      <w:r w:rsidR="005F4E81">
        <w:rPr>
          <w:rFonts w:cs="Calibri"/>
          <w:lang w:val="en-GB"/>
        </w:rPr>
        <w:t xml:space="preserve">the </w:t>
      </w:r>
      <w:r w:rsidR="00774924" w:rsidRPr="00B531F4">
        <w:rPr>
          <w:rFonts w:cs="Calibri"/>
          <w:lang w:val="en-GB"/>
        </w:rPr>
        <w:t>collective and individual interests and conflicts that configure those connections</w:t>
      </w:r>
      <w:r w:rsidR="005F4E81">
        <w:rPr>
          <w:rFonts w:cs="Calibri"/>
          <w:lang w:val="en-GB"/>
        </w:rPr>
        <w:t>.</w:t>
      </w:r>
      <w:r w:rsidR="00774924" w:rsidRPr="0056461E">
        <w:rPr>
          <w:rFonts w:cs="Calibri"/>
          <w:lang w:val="en-GB"/>
        </w:rPr>
        <w:t xml:space="preserve"> </w:t>
      </w:r>
    </w:p>
    <w:p w14:paraId="2569CAAF" w14:textId="77777777" w:rsidR="00774924" w:rsidRPr="0056461E" w:rsidRDefault="00774924" w:rsidP="00774924">
      <w:pPr>
        <w:spacing w:line="360" w:lineRule="auto"/>
        <w:ind w:firstLine="708"/>
        <w:rPr>
          <w:lang w:val="en-GB"/>
        </w:rPr>
      </w:pPr>
    </w:p>
    <w:p w14:paraId="669171AA" w14:textId="78A8EB07" w:rsidR="00774924" w:rsidRPr="0056461E" w:rsidRDefault="00774924" w:rsidP="00774924">
      <w:pPr>
        <w:spacing w:line="360" w:lineRule="auto"/>
        <w:rPr>
          <w:b/>
          <w:i/>
          <w:iCs/>
          <w:lang w:val="en-GB"/>
        </w:rPr>
      </w:pPr>
      <w:r w:rsidRPr="0056461E">
        <w:rPr>
          <w:b/>
          <w:lang w:val="en-GB"/>
        </w:rPr>
        <w:t xml:space="preserve">2-    </w:t>
      </w:r>
      <w:r w:rsidRPr="0056461E">
        <w:rPr>
          <w:b/>
          <w:i/>
          <w:iCs/>
          <w:lang w:val="en-GB"/>
        </w:rPr>
        <w:t xml:space="preserve">The Brussels' </w:t>
      </w:r>
      <w:r w:rsidR="005F4E81">
        <w:rPr>
          <w:b/>
          <w:i/>
          <w:iCs/>
          <w:lang w:val="en-GB"/>
        </w:rPr>
        <w:t>S</w:t>
      </w:r>
      <w:r w:rsidRPr="0056461E">
        <w:rPr>
          <w:b/>
          <w:i/>
          <w:iCs/>
          <w:lang w:val="en-GB"/>
        </w:rPr>
        <w:t xml:space="preserve">treet </w:t>
      </w:r>
      <w:r w:rsidR="005F4E81">
        <w:rPr>
          <w:b/>
          <w:i/>
          <w:iCs/>
          <w:lang w:val="en-GB"/>
        </w:rPr>
        <w:t>S</w:t>
      </w:r>
      <w:r w:rsidRPr="0056461E">
        <w:rPr>
          <w:b/>
          <w:i/>
          <w:iCs/>
          <w:lang w:val="en-GB"/>
        </w:rPr>
        <w:t>inger (1897-1898)</w:t>
      </w:r>
    </w:p>
    <w:p w14:paraId="74C27BA5" w14:textId="2056536C" w:rsidR="00774924" w:rsidRPr="0056461E" w:rsidRDefault="00774924" w:rsidP="00774924">
      <w:pPr>
        <w:spacing w:line="360" w:lineRule="auto"/>
        <w:rPr>
          <w:i/>
          <w:lang w:val="en-GB"/>
        </w:rPr>
      </w:pPr>
      <w:r w:rsidRPr="0056461E">
        <w:rPr>
          <w:lang w:val="en-GB"/>
        </w:rPr>
        <w:t xml:space="preserve">1- </w:t>
      </w:r>
      <w:r w:rsidR="00BE2CA2">
        <w:rPr>
          <w:i/>
          <w:lang w:val="en-GB"/>
        </w:rPr>
        <w:t>Production networks</w:t>
      </w:r>
      <w:r w:rsidR="00CE0CC1">
        <w:rPr>
          <w:i/>
          <w:lang w:val="en-GB"/>
        </w:rPr>
        <w:t xml:space="preserve"> </w:t>
      </w:r>
      <w:r w:rsidRPr="0056461E">
        <w:rPr>
          <w:i/>
          <w:lang w:val="en-GB"/>
        </w:rPr>
        <w:t>: collaboration and overlap of agent roles</w:t>
      </w:r>
    </w:p>
    <w:p w14:paraId="640E5091" w14:textId="4B852E2D" w:rsidR="00774924" w:rsidRPr="00B531F4" w:rsidRDefault="004F7730" w:rsidP="00774924">
      <w:pPr>
        <w:spacing w:line="360" w:lineRule="auto"/>
        <w:rPr>
          <w:lang w:val="en-GB"/>
        </w:rPr>
      </w:pPr>
      <w:r>
        <w:rPr>
          <w:i/>
          <w:lang w:val="en-GB"/>
        </w:rPr>
        <w:t>The Brussels Street S</w:t>
      </w:r>
      <w:r w:rsidR="00774924" w:rsidRPr="0064564B">
        <w:rPr>
          <w:i/>
          <w:lang w:val="en-GB"/>
        </w:rPr>
        <w:t xml:space="preserve">inger </w:t>
      </w:r>
      <w:r w:rsidR="00453A27">
        <w:rPr>
          <w:lang w:val="en-GB"/>
        </w:rPr>
        <w:t>is a long and sensational</w:t>
      </w:r>
      <w:r w:rsidR="001E126B">
        <w:rPr>
          <w:lang w:val="en-GB"/>
        </w:rPr>
        <w:t xml:space="preserve"> </w:t>
      </w:r>
      <w:r w:rsidR="00774924" w:rsidRPr="0064564B">
        <w:rPr>
          <w:lang w:val="en-GB"/>
        </w:rPr>
        <w:t xml:space="preserve">patriotic novel </w:t>
      </w:r>
      <w:r w:rsidR="005F4E81">
        <w:rPr>
          <w:lang w:val="en-GB"/>
        </w:rPr>
        <w:t>– consisting of</w:t>
      </w:r>
      <w:r w:rsidR="00774924" w:rsidRPr="0064564B">
        <w:rPr>
          <w:lang w:val="en-GB"/>
        </w:rPr>
        <w:t xml:space="preserve"> more than 1600 pages for 105 deliveries – published by the editing house of Julius </w:t>
      </w:r>
      <w:proofErr w:type="spellStart"/>
      <w:r w:rsidR="00774924" w:rsidRPr="0064564B">
        <w:rPr>
          <w:lang w:val="en-GB"/>
        </w:rPr>
        <w:t>Hoste</w:t>
      </w:r>
      <w:proofErr w:type="spellEnd"/>
      <w:r w:rsidR="00774924" w:rsidRPr="0064564B">
        <w:rPr>
          <w:lang w:val="en-GB"/>
        </w:rPr>
        <w:t xml:space="preserve"> (1848-1933). It  </w:t>
      </w:r>
      <w:r w:rsidR="00774924" w:rsidRPr="00B531F4">
        <w:rPr>
          <w:lang w:val="en-GB"/>
        </w:rPr>
        <w:t xml:space="preserve">tells the story of a Flemish painter who, sometime in the sixteenth century, flees with his family and friends through Spain, Italy, France, </w:t>
      </w:r>
      <w:r w:rsidR="005F4E81">
        <w:rPr>
          <w:lang w:val="en-GB"/>
        </w:rPr>
        <w:t xml:space="preserve">and </w:t>
      </w:r>
      <w:r w:rsidR="00774924" w:rsidRPr="00B531F4">
        <w:rPr>
          <w:lang w:val="en-GB"/>
        </w:rPr>
        <w:t>Brussels</w:t>
      </w:r>
      <w:r w:rsidR="005F4E81">
        <w:rPr>
          <w:lang w:val="en-GB"/>
        </w:rPr>
        <w:t xml:space="preserve">, </w:t>
      </w:r>
      <w:r w:rsidR="00774924" w:rsidRPr="00B531F4">
        <w:rPr>
          <w:lang w:val="en-GB"/>
        </w:rPr>
        <w:t>finally arriv</w:t>
      </w:r>
      <w:r w:rsidR="005F4E81">
        <w:rPr>
          <w:lang w:val="en-GB"/>
        </w:rPr>
        <w:t>ing</w:t>
      </w:r>
      <w:r w:rsidR="00774924" w:rsidRPr="00B531F4">
        <w:rPr>
          <w:lang w:val="en-GB"/>
        </w:rPr>
        <w:t xml:space="preserve"> in Antwerp. The trip, however, forms the pretext for a </w:t>
      </w:r>
      <w:r w:rsidR="005F4E81">
        <w:rPr>
          <w:lang w:val="en-GB"/>
        </w:rPr>
        <w:t>series</w:t>
      </w:r>
      <w:r w:rsidR="005F4E81" w:rsidRPr="00B531F4">
        <w:rPr>
          <w:lang w:val="en-GB"/>
        </w:rPr>
        <w:t xml:space="preserve"> </w:t>
      </w:r>
      <w:r w:rsidR="00774924" w:rsidRPr="00B531F4">
        <w:rPr>
          <w:lang w:val="en-GB"/>
        </w:rPr>
        <w:t xml:space="preserve">of encounters with other cultures, languages and habits in an atmosphere of persecution and fear. </w:t>
      </w:r>
      <w:r w:rsidR="000C30B8" w:rsidRPr="001C7237">
        <w:rPr>
          <w:highlight w:val="yellow"/>
          <w:lang w:val="en-GB"/>
        </w:rPr>
        <w:t xml:space="preserve">The </w:t>
      </w:r>
      <w:r w:rsidR="00AD6962" w:rsidRPr="001C7237">
        <w:rPr>
          <w:highlight w:val="yellow"/>
          <w:lang w:val="en-GB"/>
        </w:rPr>
        <w:t xml:space="preserve">historical </w:t>
      </w:r>
      <w:r w:rsidR="000445DA" w:rsidRPr="001C7237">
        <w:rPr>
          <w:highlight w:val="yellow"/>
          <w:lang w:val="en-GB"/>
        </w:rPr>
        <w:t xml:space="preserve">staging </w:t>
      </w:r>
      <w:r w:rsidR="00AD6962" w:rsidRPr="001C7237">
        <w:rPr>
          <w:highlight w:val="yellow"/>
          <w:lang w:val="en-GB"/>
        </w:rPr>
        <w:t xml:space="preserve">of Spanish </w:t>
      </w:r>
      <w:r w:rsidR="00BE2CA2" w:rsidRPr="001C7237">
        <w:rPr>
          <w:highlight w:val="yellow"/>
          <w:lang w:val="en-GB"/>
        </w:rPr>
        <w:t>linguistic, religious</w:t>
      </w:r>
      <w:r w:rsidR="00A10916" w:rsidRPr="001C7237">
        <w:rPr>
          <w:highlight w:val="yellow"/>
          <w:lang w:val="en-GB"/>
        </w:rPr>
        <w:t xml:space="preserve"> and cultura</w:t>
      </w:r>
      <w:r w:rsidR="00AD6962" w:rsidRPr="001C7237">
        <w:rPr>
          <w:highlight w:val="yellow"/>
          <w:lang w:val="en-GB"/>
        </w:rPr>
        <w:t>l invasion</w:t>
      </w:r>
      <w:r w:rsidR="00A10916" w:rsidRPr="001C7237">
        <w:rPr>
          <w:highlight w:val="yellow"/>
          <w:lang w:val="en-GB"/>
        </w:rPr>
        <w:t xml:space="preserve"> </w:t>
      </w:r>
      <w:r w:rsidR="000445DA" w:rsidRPr="001C7237">
        <w:rPr>
          <w:highlight w:val="yellow"/>
          <w:lang w:val="en-GB"/>
        </w:rPr>
        <w:t>of</w:t>
      </w:r>
      <w:r w:rsidR="00453A27" w:rsidRPr="001C7237">
        <w:rPr>
          <w:highlight w:val="yellow"/>
          <w:lang w:val="en-GB"/>
        </w:rPr>
        <w:t xml:space="preserve"> Flanders</w:t>
      </w:r>
      <w:r w:rsidR="00AD6962" w:rsidRPr="001C7237">
        <w:rPr>
          <w:highlight w:val="yellow"/>
          <w:lang w:val="en-GB"/>
        </w:rPr>
        <w:t xml:space="preserve"> fulfil</w:t>
      </w:r>
      <w:r w:rsidR="00453A27" w:rsidRPr="001C7237">
        <w:rPr>
          <w:highlight w:val="yellow"/>
          <w:lang w:val="en-GB"/>
        </w:rPr>
        <w:t>s</w:t>
      </w:r>
      <w:r w:rsidR="00AD6962" w:rsidRPr="001C7237">
        <w:rPr>
          <w:highlight w:val="yellow"/>
          <w:lang w:val="en-GB"/>
        </w:rPr>
        <w:t xml:space="preserve"> the same purpose as</w:t>
      </w:r>
      <w:r w:rsidR="00774924" w:rsidRPr="001C7237">
        <w:rPr>
          <w:highlight w:val="yellow"/>
          <w:lang w:val="en-GB"/>
        </w:rPr>
        <w:t xml:space="preserve"> many other</w:t>
      </w:r>
      <w:r w:rsidR="00AD6962" w:rsidRPr="001C7237">
        <w:rPr>
          <w:highlight w:val="yellow"/>
          <w:lang w:val="en-GB"/>
        </w:rPr>
        <w:t xml:space="preserve"> novels</w:t>
      </w:r>
      <w:r w:rsidR="000445DA" w:rsidRPr="001C7237">
        <w:rPr>
          <w:highlight w:val="yellow"/>
          <w:lang w:val="en-GB"/>
        </w:rPr>
        <w:t xml:space="preserve"> </w:t>
      </w:r>
      <w:r w:rsidR="00774924" w:rsidRPr="001C7237">
        <w:rPr>
          <w:highlight w:val="yellow"/>
          <w:lang w:val="en-GB"/>
        </w:rPr>
        <w:t xml:space="preserve">published by Julius </w:t>
      </w:r>
      <w:proofErr w:type="spellStart"/>
      <w:r w:rsidR="00774924" w:rsidRPr="001C7237">
        <w:rPr>
          <w:highlight w:val="yellow"/>
          <w:lang w:val="en-GB"/>
        </w:rPr>
        <w:t>Hoste</w:t>
      </w:r>
      <w:proofErr w:type="spellEnd"/>
      <w:r w:rsidR="00774924" w:rsidRPr="001C7237">
        <w:rPr>
          <w:highlight w:val="yellow"/>
          <w:lang w:val="en-GB"/>
        </w:rPr>
        <w:t xml:space="preserve"> (1848-1933)</w:t>
      </w:r>
      <w:r w:rsidR="00AD6962">
        <w:rPr>
          <w:lang w:val="en-GB"/>
        </w:rPr>
        <w:t xml:space="preserve"> : </w:t>
      </w:r>
      <w:r w:rsidR="00774924" w:rsidRPr="00B531F4">
        <w:rPr>
          <w:lang w:val="en-GB"/>
        </w:rPr>
        <w:t xml:space="preserve">to spread </w:t>
      </w:r>
      <w:r w:rsidR="00AD6962">
        <w:rPr>
          <w:lang w:val="en-GB"/>
        </w:rPr>
        <w:t xml:space="preserve">and defend </w:t>
      </w:r>
      <w:r w:rsidR="00774924" w:rsidRPr="00B531F4">
        <w:rPr>
          <w:lang w:val="en-GB"/>
        </w:rPr>
        <w:t xml:space="preserve">the Flemish culture and </w:t>
      </w:r>
      <w:r w:rsidR="00774924" w:rsidRPr="00B531F4">
        <w:rPr>
          <w:lang w:val="en-GB"/>
        </w:rPr>
        <w:lastRenderedPageBreak/>
        <w:t xml:space="preserve">language in </w:t>
      </w:r>
      <w:r w:rsidR="005F4E81">
        <w:rPr>
          <w:lang w:val="en-GB"/>
        </w:rPr>
        <w:t>the</w:t>
      </w:r>
      <w:r w:rsidR="00774924" w:rsidRPr="00B531F4">
        <w:rPr>
          <w:lang w:val="en-GB"/>
        </w:rPr>
        <w:t xml:space="preserve"> </w:t>
      </w:r>
      <w:proofErr w:type="spellStart"/>
      <w:r w:rsidR="00774924" w:rsidRPr="00B531F4">
        <w:rPr>
          <w:lang w:val="en-GB"/>
        </w:rPr>
        <w:t>gallicized</w:t>
      </w:r>
      <w:proofErr w:type="spellEnd"/>
      <w:r w:rsidR="00774924" w:rsidRPr="00B531F4">
        <w:rPr>
          <w:lang w:val="en-GB"/>
        </w:rPr>
        <w:t xml:space="preserve"> Belgian capital</w:t>
      </w:r>
      <w:r w:rsidR="00774924" w:rsidRPr="0056461E">
        <w:rPr>
          <w:lang w:val="en-GB"/>
        </w:rPr>
        <w:t>. The publication process took pla</w:t>
      </w:r>
      <w:r w:rsidR="00AB429A">
        <w:rPr>
          <w:lang w:val="en-GB"/>
        </w:rPr>
        <w:t>ce weekly between 1</w:t>
      </w:r>
      <w:r w:rsidR="000445DA">
        <w:rPr>
          <w:lang w:val="en-GB"/>
        </w:rPr>
        <w:t xml:space="preserve">897 and 1899 </w:t>
      </w:r>
      <w:r w:rsidR="00774924" w:rsidRPr="0056461E">
        <w:rPr>
          <w:lang w:val="en-GB"/>
        </w:rPr>
        <w:t>: from around</w:t>
      </w:r>
      <w:r w:rsidR="00774924" w:rsidRPr="0056461E">
        <w:rPr>
          <w:rStyle w:val="FootnoteReference"/>
          <w:lang w:val="en-GB"/>
        </w:rPr>
        <w:footnoteReference w:id="6"/>
      </w:r>
      <w:r w:rsidR="00774924" w:rsidRPr="0056461E">
        <w:rPr>
          <w:lang w:val="en-GB"/>
        </w:rPr>
        <w:t xml:space="preserve"> 14 January 1897 for the French version and from 11 May 1897 for the Flemish version. In appearance, two writers signed the covers of both versions, the first being Gabriel </w:t>
      </w:r>
      <w:proofErr w:type="spellStart"/>
      <w:r w:rsidR="00774924" w:rsidRPr="0056461E">
        <w:rPr>
          <w:lang w:val="en-GB"/>
        </w:rPr>
        <w:t>d’Estrange</w:t>
      </w:r>
      <w:proofErr w:type="spellEnd"/>
      <w:r w:rsidR="00774924" w:rsidRPr="0056461E">
        <w:rPr>
          <w:lang w:val="en-GB"/>
        </w:rPr>
        <w:t>, a successful popular writer and author of four bilingual patriotic serial novels</w:t>
      </w:r>
      <w:r w:rsidR="005F4E81">
        <w:rPr>
          <w:lang w:val="en-GB"/>
        </w:rPr>
        <w:t>,</w:t>
      </w:r>
      <w:r w:rsidR="00774924" w:rsidRPr="0056461E">
        <w:rPr>
          <w:lang w:val="en-GB"/>
        </w:rPr>
        <w:t xml:space="preserve"> and the secon</w:t>
      </w:r>
      <w:r w:rsidR="00B31595">
        <w:rPr>
          <w:lang w:val="en-GB"/>
        </w:rPr>
        <w:t xml:space="preserve">d being Julius </w:t>
      </w:r>
      <w:proofErr w:type="spellStart"/>
      <w:r w:rsidR="00B31595">
        <w:rPr>
          <w:lang w:val="en-GB"/>
        </w:rPr>
        <w:t>Hoste</w:t>
      </w:r>
      <w:proofErr w:type="spellEnd"/>
      <w:r w:rsidR="00774924" w:rsidRPr="0056461E">
        <w:rPr>
          <w:lang w:val="en-GB"/>
        </w:rPr>
        <w:t xml:space="preserve">, </w:t>
      </w:r>
      <w:r w:rsidR="00286403">
        <w:rPr>
          <w:lang w:val="en-GB"/>
        </w:rPr>
        <w:t>co-</w:t>
      </w:r>
      <w:r w:rsidR="00774924" w:rsidRPr="0056461E">
        <w:rPr>
          <w:lang w:val="en-GB"/>
        </w:rPr>
        <w:t xml:space="preserve">publisher of </w:t>
      </w:r>
      <w:r>
        <w:rPr>
          <w:i/>
          <w:iCs/>
          <w:lang w:val="en-GB"/>
        </w:rPr>
        <w:t>The Brussels Street S</w:t>
      </w:r>
      <w:r w:rsidR="00774924" w:rsidRPr="0056461E">
        <w:rPr>
          <w:i/>
          <w:iCs/>
          <w:lang w:val="en-GB"/>
        </w:rPr>
        <w:t>i</w:t>
      </w:r>
      <w:r w:rsidR="00774924" w:rsidRPr="00B151DF">
        <w:rPr>
          <w:i/>
          <w:lang w:val="en-GB"/>
        </w:rPr>
        <w:t>nger</w:t>
      </w:r>
      <w:r w:rsidR="00286403">
        <w:rPr>
          <w:i/>
          <w:lang w:val="en-GB"/>
        </w:rPr>
        <w:t xml:space="preserve"> </w:t>
      </w:r>
      <w:r w:rsidR="00286403">
        <w:rPr>
          <w:lang w:val="en-GB"/>
        </w:rPr>
        <w:t xml:space="preserve">(with H. </w:t>
      </w:r>
      <w:proofErr w:type="spellStart"/>
      <w:r w:rsidR="00286403">
        <w:rPr>
          <w:lang w:val="en-GB"/>
        </w:rPr>
        <w:t>Leën</w:t>
      </w:r>
      <w:proofErr w:type="spellEnd"/>
      <w:r w:rsidR="00286403">
        <w:rPr>
          <w:rStyle w:val="FootnoteReference"/>
          <w:lang w:val="en-GB"/>
        </w:rPr>
        <w:footnoteReference w:id="7"/>
      </w:r>
      <w:r w:rsidR="00286403">
        <w:rPr>
          <w:lang w:val="en-GB"/>
        </w:rPr>
        <w:t>)</w:t>
      </w:r>
      <w:r w:rsidR="00774924" w:rsidRPr="0056461E">
        <w:rPr>
          <w:lang w:val="en-GB"/>
        </w:rPr>
        <w:t xml:space="preserve">, founder and owner of the popular ‘voice’ of the Flemish movement, the newspaper </w:t>
      </w:r>
      <w:r w:rsidR="00774924" w:rsidRPr="0064564B">
        <w:rPr>
          <w:i/>
          <w:lang w:val="en-GB"/>
        </w:rPr>
        <w:t xml:space="preserve">Het </w:t>
      </w:r>
      <w:proofErr w:type="spellStart"/>
      <w:r w:rsidR="00774924" w:rsidRPr="0064564B">
        <w:rPr>
          <w:i/>
          <w:lang w:val="en-GB"/>
        </w:rPr>
        <w:t>Laatste</w:t>
      </w:r>
      <w:proofErr w:type="spellEnd"/>
      <w:r w:rsidR="00774924" w:rsidRPr="0064564B">
        <w:rPr>
          <w:i/>
          <w:lang w:val="en-GB"/>
        </w:rPr>
        <w:t xml:space="preserve"> </w:t>
      </w:r>
      <w:proofErr w:type="spellStart"/>
      <w:r w:rsidR="00774924" w:rsidRPr="0064564B">
        <w:rPr>
          <w:i/>
          <w:lang w:val="en-GB"/>
        </w:rPr>
        <w:t>Nieuws</w:t>
      </w:r>
      <w:proofErr w:type="spellEnd"/>
      <w:r w:rsidR="00B151DF">
        <w:rPr>
          <w:i/>
          <w:lang w:val="en-GB"/>
        </w:rPr>
        <w:t xml:space="preserve"> </w:t>
      </w:r>
      <w:r w:rsidR="00B151DF" w:rsidRPr="00081662">
        <w:rPr>
          <w:lang w:val="en-GB"/>
        </w:rPr>
        <w:t>[The Latest News]</w:t>
      </w:r>
      <w:r w:rsidR="00774924" w:rsidRPr="00081662">
        <w:rPr>
          <w:lang w:val="en-GB"/>
        </w:rPr>
        <w:t>,</w:t>
      </w:r>
      <w:r w:rsidR="00774924" w:rsidRPr="0064564B">
        <w:rPr>
          <w:lang w:val="en-GB"/>
        </w:rPr>
        <w:t xml:space="preserve"> and</w:t>
      </w:r>
      <w:r w:rsidR="00774924" w:rsidRPr="00B531F4">
        <w:rPr>
          <w:lang w:val="en-GB"/>
        </w:rPr>
        <w:t xml:space="preserve"> author of patriotic </w:t>
      </w:r>
      <w:proofErr w:type="spellStart"/>
      <w:r w:rsidR="00774924" w:rsidRPr="00B531F4">
        <w:rPr>
          <w:lang w:val="en-GB"/>
        </w:rPr>
        <w:t>theat</w:t>
      </w:r>
      <w:r w:rsidR="005F4E81">
        <w:rPr>
          <w:lang w:val="en-GB"/>
        </w:rPr>
        <w:t>er</w:t>
      </w:r>
      <w:proofErr w:type="spellEnd"/>
      <w:r w:rsidR="00774924" w:rsidRPr="00B531F4">
        <w:rPr>
          <w:lang w:val="en-GB"/>
        </w:rPr>
        <w:t xml:space="preserve"> plays and novels in </w:t>
      </w:r>
      <w:r w:rsidR="00DA7C16">
        <w:rPr>
          <w:lang w:val="en-GB"/>
        </w:rPr>
        <w:t>Flemish</w:t>
      </w:r>
      <w:r w:rsidR="00774924" w:rsidRPr="00B531F4">
        <w:rPr>
          <w:lang w:val="en-GB"/>
        </w:rPr>
        <w:t xml:space="preserve">. Both versions of the </w:t>
      </w:r>
      <w:r w:rsidR="00774924" w:rsidRPr="00B531F4">
        <w:rPr>
          <w:i/>
          <w:iCs/>
          <w:lang w:val="en-GB"/>
        </w:rPr>
        <w:t xml:space="preserve">Brussels </w:t>
      </w:r>
      <w:r w:rsidR="005F4E81">
        <w:rPr>
          <w:i/>
          <w:iCs/>
          <w:lang w:val="en-GB"/>
        </w:rPr>
        <w:t>S</w:t>
      </w:r>
      <w:r w:rsidR="00774924" w:rsidRPr="00B531F4">
        <w:rPr>
          <w:i/>
          <w:iCs/>
          <w:lang w:val="en-GB"/>
        </w:rPr>
        <w:t xml:space="preserve">treet </w:t>
      </w:r>
      <w:r w:rsidR="005F4E81">
        <w:rPr>
          <w:i/>
          <w:iCs/>
          <w:lang w:val="en-GB"/>
        </w:rPr>
        <w:t>S</w:t>
      </w:r>
      <w:r w:rsidR="00774924" w:rsidRPr="00B531F4">
        <w:rPr>
          <w:i/>
          <w:iCs/>
          <w:lang w:val="en-GB"/>
        </w:rPr>
        <w:t>inger</w:t>
      </w:r>
      <w:r w:rsidR="00774924" w:rsidRPr="00B531F4">
        <w:rPr>
          <w:lang w:val="en-GB"/>
        </w:rPr>
        <w:t xml:space="preserve"> circulated in Brussels at the same time for more than eighteen months (the </w:t>
      </w:r>
      <w:r w:rsidR="00DA7C16">
        <w:rPr>
          <w:lang w:val="en-GB"/>
        </w:rPr>
        <w:t>Flemish</w:t>
      </w:r>
      <w:r w:rsidR="00774924" w:rsidRPr="00B531F4">
        <w:rPr>
          <w:lang w:val="en-GB"/>
        </w:rPr>
        <w:t xml:space="preserve"> version appearing approximately four months later than the French one), but their co-existence was </w:t>
      </w:r>
      <w:r w:rsidR="000445DA">
        <w:rPr>
          <w:lang w:val="en-GB"/>
        </w:rPr>
        <w:t>hidden</w:t>
      </w:r>
      <w:r w:rsidR="00774924" w:rsidRPr="00B531F4">
        <w:rPr>
          <w:lang w:val="en-GB"/>
        </w:rPr>
        <w:t xml:space="preserve">. Each version of the bilingual text was published as a monolingual and original text, intended for two apparently distinct, monolingual publics. As such, even if </w:t>
      </w:r>
      <w:proofErr w:type="spellStart"/>
      <w:r w:rsidR="00774924" w:rsidRPr="00B531F4">
        <w:rPr>
          <w:lang w:val="en-GB"/>
        </w:rPr>
        <w:t>d'Estrange</w:t>
      </w:r>
      <w:proofErr w:type="spellEnd"/>
      <w:r w:rsidR="00774924" w:rsidRPr="00B531F4">
        <w:rPr>
          <w:lang w:val="en-GB"/>
        </w:rPr>
        <w:t xml:space="preserve"> and </w:t>
      </w:r>
      <w:proofErr w:type="spellStart"/>
      <w:r w:rsidR="00774924" w:rsidRPr="00B531F4">
        <w:rPr>
          <w:lang w:val="en-GB"/>
        </w:rPr>
        <w:t>Hoste</w:t>
      </w:r>
      <w:proofErr w:type="spellEnd"/>
      <w:r w:rsidR="00774924" w:rsidRPr="00B531F4">
        <w:rPr>
          <w:lang w:val="en-GB"/>
        </w:rPr>
        <w:t xml:space="preserve"> were translating their own text, the role </w:t>
      </w:r>
      <w:r w:rsidR="005F4E81">
        <w:rPr>
          <w:lang w:val="en-GB"/>
        </w:rPr>
        <w:t xml:space="preserve">of the author </w:t>
      </w:r>
      <w:r w:rsidR="00774924" w:rsidRPr="00B531F4">
        <w:rPr>
          <w:lang w:val="en-GB"/>
        </w:rPr>
        <w:t xml:space="preserve">largely prevailed over </w:t>
      </w:r>
      <w:r w:rsidR="005F4E81">
        <w:rPr>
          <w:lang w:val="en-GB"/>
        </w:rPr>
        <w:t xml:space="preserve">that of </w:t>
      </w:r>
      <w:r w:rsidR="00774924" w:rsidRPr="00B531F4">
        <w:rPr>
          <w:lang w:val="en-GB"/>
        </w:rPr>
        <w:t xml:space="preserve">the translator </w:t>
      </w:r>
      <w:r w:rsidR="005F4E81">
        <w:rPr>
          <w:lang w:val="en-GB"/>
        </w:rPr>
        <w:t>in</w:t>
      </w:r>
      <w:r w:rsidR="00F652FE">
        <w:rPr>
          <w:lang w:val="en-GB"/>
        </w:rPr>
        <w:t xml:space="preserve"> the </w:t>
      </w:r>
      <w:r w:rsidR="005F4E81">
        <w:rPr>
          <w:lang w:val="en-GB"/>
        </w:rPr>
        <w:t>publishing</w:t>
      </w:r>
      <w:r w:rsidR="00774924" w:rsidRPr="00B531F4">
        <w:rPr>
          <w:lang w:val="en-GB"/>
        </w:rPr>
        <w:t xml:space="preserve"> houses' </w:t>
      </w:r>
      <w:r w:rsidR="00F652FE">
        <w:rPr>
          <w:lang w:val="en-GB"/>
        </w:rPr>
        <w:t xml:space="preserve">bilingual </w:t>
      </w:r>
      <w:r w:rsidR="00774924" w:rsidRPr="00B531F4">
        <w:rPr>
          <w:lang w:val="en-GB"/>
        </w:rPr>
        <w:t>publication polic</w:t>
      </w:r>
      <w:r w:rsidR="005F4E81">
        <w:rPr>
          <w:lang w:val="en-GB"/>
        </w:rPr>
        <w:t>ies</w:t>
      </w:r>
      <w:r w:rsidR="001E126B">
        <w:rPr>
          <w:lang w:val="en-GB"/>
        </w:rPr>
        <w:t>.</w:t>
      </w:r>
      <w:r w:rsidR="00774924" w:rsidRPr="00B531F4">
        <w:rPr>
          <w:lang w:val="en-GB"/>
        </w:rPr>
        <w:t xml:space="preserve"> </w:t>
      </w:r>
    </w:p>
    <w:p w14:paraId="1435AC9C" w14:textId="77777777" w:rsidR="00774924" w:rsidRPr="00B531F4" w:rsidRDefault="00774924" w:rsidP="00774924">
      <w:pPr>
        <w:spacing w:line="360" w:lineRule="auto"/>
        <w:rPr>
          <w:lang w:val="en-US"/>
        </w:rPr>
      </w:pPr>
    </w:p>
    <w:p w14:paraId="6A2B9FA8" w14:textId="0FDF74A8" w:rsidR="00774924" w:rsidRPr="00B531F4" w:rsidRDefault="00774924" w:rsidP="00774924">
      <w:pPr>
        <w:spacing w:line="360" w:lineRule="auto"/>
        <w:rPr>
          <w:lang w:val="en-GB"/>
        </w:rPr>
      </w:pPr>
      <w:r w:rsidRPr="00B531F4">
        <w:rPr>
          <w:lang w:val="en-GB"/>
        </w:rPr>
        <w:t xml:space="preserve">However, the intertwining of agent roles in </w:t>
      </w:r>
      <w:r w:rsidR="004F7730">
        <w:rPr>
          <w:i/>
          <w:iCs/>
          <w:lang w:val="en-GB"/>
        </w:rPr>
        <w:t>The Brussels Street S</w:t>
      </w:r>
      <w:r w:rsidRPr="00B531F4">
        <w:rPr>
          <w:i/>
          <w:iCs/>
          <w:lang w:val="en-GB"/>
        </w:rPr>
        <w:t>inger</w:t>
      </w:r>
      <w:r w:rsidRPr="00B531F4">
        <w:rPr>
          <w:lang w:val="en-GB"/>
        </w:rPr>
        <w:t xml:space="preserve"> is much more intricate than the mere presence of two writer-translators, partially interfering with the publisher</w:t>
      </w:r>
      <w:r w:rsidR="001E1799">
        <w:rPr>
          <w:lang w:val="en-GB"/>
        </w:rPr>
        <w:t>’s</w:t>
      </w:r>
      <w:r w:rsidRPr="00B531F4">
        <w:rPr>
          <w:lang w:val="en-GB"/>
        </w:rPr>
        <w:t xml:space="preserve"> role in the case of Julius </w:t>
      </w:r>
      <w:proofErr w:type="spellStart"/>
      <w:r w:rsidRPr="00B531F4">
        <w:rPr>
          <w:lang w:val="en-GB"/>
        </w:rPr>
        <w:t>Hoste</w:t>
      </w:r>
      <w:proofErr w:type="spellEnd"/>
      <w:r w:rsidRPr="00B531F4">
        <w:rPr>
          <w:lang w:val="en-GB"/>
        </w:rPr>
        <w:t xml:space="preserve">. Archives and correspondences prove that Gabriel </w:t>
      </w:r>
      <w:proofErr w:type="spellStart"/>
      <w:r w:rsidRPr="00B531F4">
        <w:rPr>
          <w:lang w:val="en-GB"/>
        </w:rPr>
        <w:t>d’Estrange</w:t>
      </w:r>
      <w:proofErr w:type="spellEnd"/>
      <w:r w:rsidRPr="00B531F4">
        <w:rPr>
          <w:lang w:val="en-GB"/>
        </w:rPr>
        <w:t xml:space="preserve"> is in fact a pseudonym, concealing a</w:t>
      </w:r>
      <w:r w:rsidR="00453A27">
        <w:rPr>
          <w:lang w:val="en-GB"/>
        </w:rPr>
        <w:t>t least two agents,</w:t>
      </w:r>
      <w:r w:rsidRPr="00B531F4">
        <w:rPr>
          <w:lang w:val="en-GB"/>
        </w:rPr>
        <w:t xml:space="preserve"> Georges </w:t>
      </w:r>
      <w:proofErr w:type="spellStart"/>
      <w:r w:rsidRPr="00B531F4">
        <w:rPr>
          <w:lang w:val="en-GB"/>
        </w:rPr>
        <w:t>Eekhoud</w:t>
      </w:r>
      <w:proofErr w:type="spellEnd"/>
      <w:r w:rsidRPr="00B531F4">
        <w:rPr>
          <w:lang w:val="en-GB"/>
        </w:rPr>
        <w:t xml:space="preserve"> </w:t>
      </w:r>
      <w:r w:rsidR="001E1799" w:rsidRPr="00B531F4">
        <w:rPr>
          <w:lang w:val="en-GB"/>
        </w:rPr>
        <w:t xml:space="preserve">(1854-1927) </w:t>
      </w:r>
      <w:r w:rsidRPr="00B531F4">
        <w:rPr>
          <w:lang w:val="en-GB"/>
        </w:rPr>
        <w:t xml:space="preserve">and Jan </w:t>
      </w:r>
      <w:proofErr w:type="spellStart"/>
      <w:r w:rsidRPr="00B531F4">
        <w:rPr>
          <w:lang w:val="en-GB"/>
        </w:rPr>
        <w:t>Bruylants</w:t>
      </w:r>
      <w:proofErr w:type="spellEnd"/>
      <w:r w:rsidR="00443570">
        <w:rPr>
          <w:lang w:val="en-GB"/>
        </w:rPr>
        <w:t xml:space="preserve"> </w:t>
      </w:r>
      <w:r w:rsidR="00443570" w:rsidRPr="00B531F4">
        <w:rPr>
          <w:lang w:val="en-GB"/>
        </w:rPr>
        <w:t>(1871-1928)</w:t>
      </w:r>
      <w:r w:rsidRPr="00B531F4">
        <w:rPr>
          <w:lang w:val="en-GB"/>
        </w:rPr>
        <w:t>. The former</w:t>
      </w:r>
      <w:r w:rsidR="001E1799">
        <w:rPr>
          <w:lang w:val="en-GB"/>
        </w:rPr>
        <w:t xml:space="preserve"> </w:t>
      </w:r>
      <w:r w:rsidRPr="00B531F4">
        <w:rPr>
          <w:lang w:val="en-GB"/>
        </w:rPr>
        <w:t xml:space="preserve">was a recognized Flemish writer who officially wrote only in French and published his </w:t>
      </w:r>
      <w:r w:rsidR="00F56BCD">
        <w:rPr>
          <w:lang w:val="en-GB"/>
        </w:rPr>
        <w:t xml:space="preserve">more </w:t>
      </w:r>
      <w:r w:rsidRPr="00B531F4">
        <w:rPr>
          <w:lang w:val="en-GB"/>
        </w:rPr>
        <w:t xml:space="preserve">official and prestigious </w:t>
      </w:r>
      <w:r w:rsidR="00F56BCD">
        <w:rPr>
          <w:lang w:val="en-GB"/>
        </w:rPr>
        <w:t>works</w:t>
      </w:r>
      <w:r w:rsidRPr="00B531F4">
        <w:rPr>
          <w:lang w:val="en-GB"/>
        </w:rPr>
        <w:t>,</w:t>
      </w:r>
      <w:r w:rsidR="00F56BCD">
        <w:rPr>
          <w:lang w:val="en-GB"/>
        </w:rPr>
        <w:t xml:space="preserve"> that is,</w:t>
      </w:r>
      <w:r w:rsidRPr="00B531F4">
        <w:rPr>
          <w:lang w:val="en-GB"/>
        </w:rPr>
        <w:t xml:space="preserve"> his novels and poems, in Paris. In his private correspondence with his lover, Sander </w:t>
      </w:r>
      <w:proofErr w:type="spellStart"/>
      <w:r w:rsidRPr="00B531F4">
        <w:rPr>
          <w:lang w:val="en-GB"/>
        </w:rPr>
        <w:t>Pierron</w:t>
      </w:r>
      <w:proofErr w:type="spellEnd"/>
      <w:r w:rsidRPr="00B531F4">
        <w:rPr>
          <w:lang w:val="en-GB"/>
        </w:rPr>
        <w:t xml:space="preserve">, </w:t>
      </w:r>
      <w:proofErr w:type="spellStart"/>
      <w:r w:rsidRPr="00B531F4">
        <w:rPr>
          <w:lang w:val="en-GB"/>
        </w:rPr>
        <w:t>Eekhoud</w:t>
      </w:r>
      <w:proofErr w:type="spellEnd"/>
      <w:r w:rsidRPr="00B531F4">
        <w:rPr>
          <w:lang w:val="en-GB"/>
        </w:rPr>
        <w:t xml:space="preserve"> mentions his participation in the writing of the </w:t>
      </w:r>
      <w:r w:rsidR="004F7730">
        <w:rPr>
          <w:i/>
          <w:iCs/>
          <w:lang w:val="en-GB"/>
        </w:rPr>
        <w:t>Brussels Street S</w:t>
      </w:r>
      <w:r w:rsidRPr="00B531F4">
        <w:rPr>
          <w:i/>
          <w:iCs/>
          <w:lang w:val="en-GB"/>
        </w:rPr>
        <w:t>inger</w:t>
      </w:r>
      <w:r w:rsidRPr="00B531F4">
        <w:rPr>
          <w:lang w:val="en-GB"/>
        </w:rPr>
        <w:t xml:space="preserve"> in the following way:</w:t>
      </w:r>
    </w:p>
    <w:p w14:paraId="2698D8B5" w14:textId="77777777" w:rsidR="00774924" w:rsidRPr="004F7730" w:rsidRDefault="00774924" w:rsidP="00774924">
      <w:pPr>
        <w:spacing w:line="100" w:lineRule="atLeast"/>
        <w:rPr>
          <w:lang w:val="en-GB"/>
        </w:rPr>
      </w:pPr>
    </w:p>
    <w:p w14:paraId="58B26D1A" w14:textId="63477517" w:rsidR="00774924" w:rsidRPr="00A1493F" w:rsidRDefault="00774924" w:rsidP="00774924">
      <w:pPr>
        <w:spacing w:line="100" w:lineRule="atLeast"/>
        <w:rPr>
          <w:lang w:val="en-GB"/>
        </w:rPr>
      </w:pPr>
      <w:r w:rsidRPr="00B531F4">
        <w:rPr>
          <w:lang w:val="en-GB"/>
        </w:rPr>
        <w:t xml:space="preserve">I intend to bring my article to Lemonier on </w:t>
      </w:r>
      <w:proofErr w:type="spellStart"/>
      <w:r w:rsidRPr="00B531F4">
        <w:rPr>
          <w:lang w:val="en-GB"/>
        </w:rPr>
        <w:t>Capitale</w:t>
      </w:r>
      <w:proofErr w:type="spellEnd"/>
      <w:r w:rsidRPr="00B531F4">
        <w:rPr>
          <w:lang w:val="en-GB"/>
        </w:rPr>
        <w:t xml:space="preserve"> and </w:t>
      </w:r>
      <w:proofErr w:type="spellStart"/>
      <w:r w:rsidRPr="00B531F4">
        <w:rPr>
          <w:lang w:val="en-GB"/>
        </w:rPr>
        <w:t>Métropole</w:t>
      </w:r>
      <w:proofErr w:type="spellEnd"/>
      <w:r w:rsidRPr="00B531F4">
        <w:rPr>
          <w:lang w:val="en-GB"/>
        </w:rPr>
        <w:t xml:space="preserve"> on Friday morning. If he gives me any money, I will give you those pennies that same evening. Otherwise, I will take them from what I will get from the next del</w:t>
      </w:r>
      <w:r w:rsidR="004F7730">
        <w:rPr>
          <w:lang w:val="en-GB"/>
        </w:rPr>
        <w:t>iveries of the Street S</w:t>
      </w:r>
      <w:r w:rsidR="00A1493F">
        <w:rPr>
          <w:lang w:val="en-GB"/>
        </w:rPr>
        <w:t>inger</w:t>
      </w:r>
      <w:r w:rsidR="00A1493F" w:rsidRPr="00A1493F">
        <w:rPr>
          <w:lang w:val="en-GB"/>
        </w:rPr>
        <w:t xml:space="preserve"> </w:t>
      </w:r>
      <w:r w:rsidR="00A1493F">
        <w:rPr>
          <w:lang w:val="en-GB"/>
        </w:rPr>
        <w:t>(</w:t>
      </w:r>
      <w:proofErr w:type="spellStart"/>
      <w:r w:rsidR="00000F96">
        <w:rPr>
          <w:lang w:val="en-GB"/>
        </w:rPr>
        <w:t>Eekhoud</w:t>
      </w:r>
      <w:proofErr w:type="spellEnd"/>
      <w:r w:rsidR="00000F96">
        <w:rPr>
          <w:lang w:val="en-GB"/>
        </w:rPr>
        <w:t xml:space="preserve"> to </w:t>
      </w:r>
      <w:proofErr w:type="spellStart"/>
      <w:r w:rsidR="00000F96">
        <w:rPr>
          <w:lang w:val="en-GB"/>
        </w:rPr>
        <w:t>Pierron</w:t>
      </w:r>
      <w:proofErr w:type="spellEnd"/>
      <w:r w:rsidR="00000F96">
        <w:rPr>
          <w:lang w:val="en-GB"/>
        </w:rPr>
        <w:t>,</w:t>
      </w:r>
      <w:r w:rsidR="00A1493F">
        <w:rPr>
          <w:lang w:val="en-GB"/>
        </w:rPr>
        <w:t xml:space="preserve"> 28 April 1897).</w:t>
      </w:r>
      <w:r w:rsidR="00A1493F">
        <w:rPr>
          <w:rStyle w:val="FootnoteReference"/>
          <w:lang w:val="en-GB"/>
        </w:rPr>
        <w:footnoteReference w:id="8"/>
      </w:r>
      <w:r w:rsidR="00A1493F" w:rsidRPr="00B531F4">
        <w:rPr>
          <w:lang w:val="en-GB"/>
        </w:rPr>
        <w:t xml:space="preserve">  </w:t>
      </w:r>
    </w:p>
    <w:p w14:paraId="501069D1" w14:textId="77777777" w:rsidR="00774924" w:rsidRPr="00FD488D" w:rsidRDefault="00774924" w:rsidP="00774924">
      <w:pPr>
        <w:spacing w:line="100" w:lineRule="atLeast"/>
        <w:rPr>
          <w:lang w:val="en-GB"/>
        </w:rPr>
      </w:pPr>
    </w:p>
    <w:p w14:paraId="772B6FAA" w14:textId="737FDB8F" w:rsidR="00977A66" w:rsidRPr="00453A27" w:rsidRDefault="00774924" w:rsidP="00774924">
      <w:pPr>
        <w:spacing w:line="360" w:lineRule="auto"/>
        <w:rPr>
          <w:rFonts w:cs="Tahoma"/>
          <w:lang w:val="en-GB"/>
        </w:rPr>
      </w:pPr>
      <w:r w:rsidRPr="00B531F4">
        <w:rPr>
          <w:lang w:val="en-GB"/>
        </w:rPr>
        <w:t>Later, in his unpublished</w:t>
      </w:r>
      <w:r w:rsidRPr="00B531F4">
        <w:rPr>
          <w:rStyle w:val="Marquenotebasdepage1"/>
          <w:lang w:val="en-GB"/>
        </w:rPr>
        <w:t xml:space="preserve"> </w:t>
      </w:r>
      <w:r w:rsidRPr="00B531F4">
        <w:rPr>
          <w:lang w:val="en-GB"/>
        </w:rPr>
        <w:t xml:space="preserve">diary of 3 April 1915, he </w:t>
      </w:r>
      <w:r w:rsidR="00F56BCD">
        <w:rPr>
          <w:lang w:val="en-GB"/>
        </w:rPr>
        <w:t>reflects on</w:t>
      </w:r>
      <w:r w:rsidRPr="00B531F4">
        <w:rPr>
          <w:lang w:val="en-GB"/>
        </w:rPr>
        <w:t xml:space="preserve"> his abundant work </w:t>
      </w:r>
      <w:r w:rsidR="00F56BCD">
        <w:rPr>
          <w:lang w:val="en-GB"/>
        </w:rPr>
        <w:t xml:space="preserve">as translator </w:t>
      </w:r>
      <w:r w:rsidRPr="00B531F4">
        <w:rPr>
          <w:lang w:val="en-GB"/>
        </w:rPr>
        <w:lastRenderedPageBreak/>
        <w:t xml:space="preserve">for his friend </w:t>
      </w:r>
      <w:proofErr w:type="spellStart"/>
      <w:r w:rsidRPr="00B531F4">
        <w:rPr>
          <w:lang w:val="en-GB"/>
        </w:rPr>
        <w:t>Hoste</w:t>
      </w:r>
      <w:proofErr w:type="spellEnd"/>
      <w:r w:rsidRPr="00B531F4">
        <w:rPr>
          <w:lang w:val="en-GB"/>
        </w:rPr>
        <w:t>. He justifies this translational</w:t>
      </w:r>
      <w:r w:rsidR="00B151DF">
        <w:rPr>
          <w:lang w:val="en-GB"/>
        </w:rPr>
        <w:t xml:space="preserve"> and lowbrow</w:t>
      </w:r>
      <w:r w:rsidR="00E66E83">
        <w:rPr>
          <w:lang w:val="en-GB"/>
        </w:rPr>
        <w:t xml:space="preserve"> </w:t>
      </w:r>
      <w:r w:rsidRPr="00B531F4">
        <w:rPr>
          <w:lang w:val="en-GB"/>
        </w:rPr>
        <w:t xml:space="preserve">activity </w:t>
      </w:r>
      <w:r w:rsidR="00A1493F">
        <w:rPr>
          <w:lang w:val="en-GB"/>
        </w:rPr>
        <w:t>in terms of economic necessity:</w:t>
      </w:r>
      <w:r w:rsidR="00453A27">
        <w:rPr>
          <w:lang w:val="en-GB"/>
        </w:rPr>
        <w:t xml:space="preserve"> “</w:t>
      </w:r>
      <w:r w:rsidRPr="00B531F4">
        <w:rPr>
          <w:rStyle w:val="WW-FootnoteCharacters"/>
          <w:lang w:val="fr-BE"/>
        </w:rPr>
        <w:t xml:space="preserve">The </w:t>
      </w:r>
      <w:proofErr w:type="spellStart"/>
      <w:r w:rsidRPr="00B531F4">
        <w:rPr>
          <w:rStyle w:val="WW-FootnoteCharacters"/>
          <w:lang w:val="fr-BE"/>
        </w:rPr>
        <w:t>deliveries</w:t>
      </w:r>
      <w:proofErr w:type="spellEnd"/>
      <w:r w:rsidRPr="00B531F4">
        <w:rPr>
          <w:rStyle w:val="WW-FootnoteCharacters"/>
          <w:lang w:val="fr-BE"/>
        </w:rPr>
        <w:t xml:space="preserve"> </w:t>
      </w:r>
      <w:r w:rsidR="00443570">
        <w:rPr>
          <w:rStyle w:val="WW-FootnoteCharacters"/>
          <w:lang w:val="fr-BE"/>
        </w:rPr>
        <w:t xml:space="preserve">at </w:t>
      </w:r>
      <w:r w:rsidRPr="00B531F4">
        <w:rPr>
          <w:rStyle w:val="WW-FootnoteCharacters"/>
          <w:lang w:val="fr-BE"/>
        </w:rPr>
        <w:t xml:space="preserve">first </w:t>
      </w:r>
      <w:proofErr w:type="spellStart"/>
      <w:r w:rsidR="00443570">
        <w:rPr>
          <w:rStyle w:val="WW-FootnoteCharacters"/>
          <w:lang w:val="fr-BE"/>
        </w:rPr>
        <w:t>brought</w:t>
      </w:r>
      <w:proofErr w:type="spellEnd"/>
      <w:r w:rsidR="00443570">
        <w:rPr>
          <w:rStyle w:val="WW-FootnoteCharacters"/>
          <w:lang w:val="fr-BE"/>
        </w:rPr>
        <w:t xml:space="preserve"> </w:t>
      </w:r>
      <w:proofErr w:type="spellStart"/>
      <w:r w:rsidR="00443570">
        <w:rPr>
          <w:rStyle w:val="WW-FootnoteCharacters"/>
          <w:lang w:val="fr-BE"/>
        </w:rPr>
        <w:t>in</w:t>
      </w:r>
      <w:proofErr w:type="spellEnd"/>
      <w:r w:rsidRPr="00B531F4">
        <w:rPr>
          <w:rStyle w:val="WW-FootnoteCharacters"/>
          <w:lang w:val="fr-BE"/>
        </w:rPr>
        <w:t xml:space="preserve"> 20 or </w:t>
      </w:r>
      <w:proofErr w:type="spellStart"/>
      <w:r w:rsidRPr="00B531F4">
        <w:rPr>
          <w:rStyle w:val="WW-FootnoteCharacters"/>
          <w:lang w:val="fr-BE"/>
        </w:rPr>
        <w:t>even</w:t>
      </w:r>
      <w:proofErr w:type="spellEnd"/>
      <w:r w:rsidRPr="00B531F4">
        <w:rPr>
          <w:rStyle w:val="WW-FootnoteCharacters"/>
          <w:lang w:val="fr-BE"/>
        </w:rPr>
        <w:t xml:space="preserve"> 30 francs (…) </w:t>
      </w:r>
      <w:r w:rsidRPr="00B531F4">
        <w:rPr>
          <w:rStyle w:val="WW-FootnoteCharacters"/>
          <w:lang w:val="en-US"/>
        </w:rPr>
        <w:t xml:space="preserve">That money was most welcome. It was at a time when I had no job, as I had lost </w:t>
      </w:r>
      <w:r w:rsidR="00B151DF" w:rsidRPr="003D4440">
        <w:rPr>
          <w:rStyle w:val="WW-FootnoteCharacters"/>
          <w:i/>
          <w:lang w:val="en-US"/>
        </w:rPr>
        <w:t>L</w:t>
      </w:r>
      <w:r w:rsidRPr="003D4440">
        <w:rPr>
          <w:rStyle w:val="WW-FootnoteCharacters"/>
          <w:i/>
          <w:lang w:val="en-US"/>
        </w:rPr>
        <w:t xml:space="preserve">a </w:t>
      </w:r>
      <w:proofErr w:type="spellStart"/>
      <w:r w:rsidRPr="003D4440">
        <w:rPr>
          <w:rStyle w:val="WW-FootnoteCharacters"/>
          <w:i/>
          <w:lang w:val="en-US"/>
        </w:rPr>
        <w:t>Réforme</w:t>
      </w:r>
      <w:proofErr w:type="spellEnd"/>
      <w:r w:rsidR="00B151DF">
        <w:rPr>
          <w:rStyle w:val="WW-FootnoteCharacters"/>
          <w:i/>
          <w:lang w:val="en-US"/>
        </w:rPr>
        <w:t xml:space="preserve"> </w:t>
      </w:r>
      <w:r w:rsidR="00B151DF" w:rsidRPr="00081662">
        <w:rPr>
          <w:rStyle w:val="WW-FootnoteCharacters"/>
          <w:lang w:val="en-US"/>
        </w:rPr>
        <w:t>[The Reform]</w:t>
      </w:r>
      <w:r w:rsidRPr="00081662">
        <w:rPr>
          <w:rStyle w:val="WW-FootnoteCharacters"/>
          <w:lang w:val="en-US"/>
        </w:rPr>
        <w:t>,</w:t>
      </w:r>
      <w:r w:rsidRPr="00B531F4">
        <w:rPr>
          <w:rStyle w:val="WW-FootnoteCharacters"/>
          <w:lang w:val="en-US"/>
        </w:rPr>
        <w:t xml:space="preserve"> and I couldn’t find an editor in Paris</w:t>
      </w:r>
      <w:r w:rsidR="00A1493F">
        <w:rPr>
          <w:rStyle w:val="WW-FootnoteCharacters"/>
          <w:rFonts w:cs="Tahoma"/>
          <w:lang w:val="en-US"/>
        </w:rPr>
        <w:t>”</w:t>
      </w:r>
      <w:r w:rsidRPr="00B531F4">
        <w:rPr>
          <w:rStyle w:val="WW-FootnoteCharacters"/>
          <w:rFonts w:cs="Tahoma"/>
          <w:lang w:val="en-US"/>
        </w:rPr>
        <w:t>.</w:t>
      </w:r>
      <w:r w:rsidR="00A1493F">
        <w:rPr>
          <w:rStyle w:val="FootnoteReference"/>
          <w:rFonts w:cs="Tahoma"/>
          <w:lang w:val="en-US"/>
        </w:rPr>
        <w:footnoteReference w:id="9"/>
      </w:r>
      <w:r w:rsidRPr="00B531F4">
        <w:rPr>
          <w:rStyle w:val="WW-FootnoteCharacters"/>
          <w:rFonts w:cs="Tahoma"/>
          <w:lang w:val="en-US"/>
        </w:rPr>
        <w:t xml:space="preserve"> </w:t>
      </w:r>
      <w:r w:rsidRPr="00B531F4">
        <w:rPr>
          <w:lang w:val="en-GB"/>
        </w:rPr>
        <w:t xml:space="preserve">As a well-known  writer, Georges </w:t>
      </w:r>
      <w:proofErr w:type="spellStart"/>
      <w:r w:rsidRPr="00B531F4">
        <w:rPr>
          <w:lang w:val="en-GB"/>
        </w:rPr>
        <w:t>Eekhoud</w:t>
      </w:r>
      <w:proofErr w:type="spellEnd"/>
      <w:r w:rsidRPr="00B531F4">
        <w:rPr>
          <w:lang w:val="en-GB"/>
        </w:rPr>
        <w:t xml:space="preserve"> </w:t>
      </w:r>
      <w:r w:rsidR="00443570">
        <w:rPr>
          <w:lang w:val="en-GB"/>
        </w:rPr>
        <w:t>keep</w:t>
      </w:r>
      <w:r w:rsidRPr="00B531F4">
        <w:rPr>
          <w:lang w:val="en-GB"/>
        </w:rPr>
        <w:t xml:space="preserve">s a symbolic distance </w:t>
      </w:r>
      <w:r w:rsidR="00443570">
        <w:rPr>
          <w:lang w:val="en-GB"/>
        </w:rPr>
        <w:t>–</w:t>
      </w:r>
      <w:r w:rsidRPr="00B531F4">
        <w:rPr>
          <w:lang w:val="en-GB"/>
        </w:rPr>
        <w:t xml:space="preserve"> in his correspondences and in the diary that he actually wanted to publish</w:t>
      </w:r>
      <w:r w:rsidRPr="0056461E">
        <w:rPr>
          <w:rStyle w:val="FootnoteReference"/>
          <w:lang w:val="en-GB"/>
        </w:rPr>
        <w:footnoteReference w:id="10"/>
      </w:r>
      <w:r w:rsidR="001E126B">
        <w:rPr>
          <w:lang w:val="en-GB"/>
        </w:rPr>
        <w:t xml:space="preserve"> </w:t>
      </w:r>
      <w:r w:rsidRPr="0056461E">
        <w:rPr>
          <w:lang w:val="en-GB"/>
        </w:rPr>
        <w:t xml:space="preserve">- from less prestigious activities such as serial writing by highlighting its secondary (as a translating activity) character and economic advantages :  </w:t>
      </w:r>
      <w:r w:rsidR="00E66E83">
        <w:rPr>
          <w:lang w:val="en-GB"/>
        </w:rPr>
        <w:t>“</w:t>
      </w:r>
      <w:r w:rsidR="00E66E83" w:rsidRPr="0064564B">
        <w:rPr>
          <w:lang w:val="en-GB"/>
        </w:rPr>
        <w:t>I have been toiling on my serials since Saturday. When you are not here it is a fairly lucrative (pooh, what a hideous word!) way of spending</w:t>
      </w:r>
      <w:r w:rsidR="00E66E83" w:rsidRPr="00B531F4">
        <w:rPr>
          <w:lang w:val="en-GB"/>
        </w:rPr>
        <w:t xml:space="preserve"> my time</w:t>
      </w:r>
      <w:r w:rsidR="00E66E83">
        <w:rPr>
          <w:lang w:val="en-GB"/>
        </w:rPr>
        <w:t>”</w:t>
      </w:r>
      <w:r w:rsidRPr="0056461E">
        <w:rPr>
          <w:lang w:val="fr-BE"/>
        </w:rPr>
        <w:t xml:space="preserve"> </w:t>
      </w:r>
      <w:r w:rsidRPr="0056461E">
        <w:rPr>
          <w:lang w:val="en-GB"/>
        </w:rPr>
        <w:t>(</w:t>
      </w:r>
      <w:proofErr w:type="spellStart"/>
      <w:r w:rsidR="002A3479">
        <w:rPr>
          <w:lang w:val="en-GB"/>
        </w:rPr>
        <w:t>Eekhoud</w:t>
      </w:r>
      <w:proofErr w:type="spellEnd"/>
      <w:r w:rsidR="002A3479">
        <w:rPr>
          <w:lang w:val="en-GB"/>
        </w:rPr>
        <w:t xml:space="preserve"> </w:t>
      </w:r>
      <w:r w:rsidRPr="0056461E">
        <w:rPr>
          <w:lang w:val="en-GB"/>
        </w:rPr>
        <w:t xml:space="preserve">to </w:t>
      </w:r>
      <w:proofErr w:type="spellStart"/>
      <w:r w:rsidR="00E66E83">
        <w:rPr>
          <w:lang w:val="en-GB"/>
        </w:rPr>
        <w:t>Pierron</w:t>
      </w:r>
      <w:proofErr w:type="spellEnd"/>
      <w:r w:rsidR="00E66E83">
        <w:rPr>
          <w:lang w:val="en-GB"/>
        </w:rPr>
        <w:t xml:space="preserve"> of 27 </w:t>
      </w:r>
      <w:proofErr w:type="spellStart"/>
      <w:r w:rsidR="00E66E83">
        <w:rPr>
          <w:lang w:val="en-GB"/>
        </w:rPr>
        <w:t>Mey</w:t>
      </w:r>
      <w:proofErr w:type="spellEnd"/>
      <w:r w:rsidR="00E66E83">
        <w:rPr>
          <w:lang w:val="en-GB"/>
        </w:rPr>
        <w:t xml:space="preserve"> 1897)</w:t>
      </w:r>
      <w:r w:rsidRPr="00B531F4">
        <w:rPr>
          <w:rFonts w:cs="Tahoma"/>
          <w:lang w:val="en-GB"/>
        </w:rPr>
        <w:t>.</w:t>
      </w:r>
      <w:r w:rsidR="00B151DF" w:rsidRPr="0056461E">
        <w:rPr>
          <w:rStyle w:val="Marquenotebasdepage1"/>
          <w:lang w:val="en-GB"/>
        </w:rPr>
        <w:footnoteReference w:id="11"/>
      </w:r>
      <w:r w:rsidR="00453A27">
        <w:rPr>
          <w:rFonts w:cs="Tahoma"/>
          <w:lang w:val="en-GB"/>
        </w:rPr>
        <w:t xml:space="preserve"> </w:t>
      </w:r>
      <w:r w:rsidRPr="00B531F4">
        <w:rPr>
          <w:lang w:val="en-GB"/>
        </w:rPr>
        <w:t xml:space="preserve">The second agent behind the pseudonym Gabriel </w:t>
      </w:r>
      <w:proofErr w:type="spellStart"/>
      <w:r w:rsidRPr="00B531F4">
        <w:rPr>
          <w:lang w:val="en-GB"/>
        </w:rPr>
        <w:t>d’Estrange</w:t>
      </w:r>
      <w:proofErr w:type="spellEnd"/>
      <w:r w:rsidRPr="00B531F4">
        <w:rPr>
          <w:lang w:val="en-GB"/>
        </w:rPr>
        <w:t xml:space="preserve"> is Jan </w:t>
      </w:r>
      <w:proofErr w:type="spellStart"/>
      <w:r w:rsidRPr="00B531F4">
        <w:rPr>
          <w:lang w:val="en-GB"/>
        </w:rPr>
        <w:t>Bruylants</w:t>
      </w:r>
      <w:proofErr w:type="spellEnd"/>
      <w:r w:rsidR="00443570">
        <w:rPr>
          <w:lang w:val="en-GB"/>
        </w:rPr>
        <w:t>,</w:t>
      </w:r>
      <w:r w:rsidRPr="00B531F4">
        <w:rPr>
          <w:lang w:val="en-GB"/>
        </w:rPr>
        <w:t xml:space="preserve"> a Dutch</w:t>
      </w:r>
      <w:r w:rsidR="00443570">
        <w:rPr>
          <w:lang w:val="en-GB"/>
        </w:rPr>
        <w:t>-</w:t>
      </w:r>
      <w:r w:rsidRPr="00B531F4">
        <w:rPr>
          <w:lang w:val="en-GB"/>
        </w:rPr>
        <w:t xml:space="preserve">speaking Flemish writer, author of various popular novels and comedies under the pseudonym of </w:t>
      </w:r>
      <w:proofErr w:type="spellStart"/>
      <w:r w:rsidRPr="00B531F4">
        <w:rPr>
          <w:lang w:val="en-GB"/>
        </w:rPr>
        <w:t>Auctor</w:t>
      </w:r>
      <w:proofErr w:type="spellEnd"/>
      <w:r w:rsidRPr="00B531F4">
        <w:rPr>
          <w:lang w:val="en-GB"/>
        </w:rPr>
        <w:t xml:space="preserve">, and director of the Flemish journal </w:t>
      </w:r>
      <w:r w:rsidRPr="00B531F4">
        <w:rPr>
          <w:i/>
          <w:iCs/>
          <w:lang w:val="en-GB"/>
        </w:rPr>
        <w:t>Lucifer.</w:t>
      </w:r>
      <w:r w:rsidRPr="00B531F4">
        <w:rPr>
          <w:iCs/>
          <w:lang w:val="en-GB"/>
        </w:rPr>
        <w:t xml:space="preserve"> A contract dating from 30 April 1895 proves that he</w:t>
      </w:r>
      <w:r w:rsidRPr="00B531F4">
        <w:rPr>
          <w:lang w:val="en-GB"/>
        </w:rPr>
        <w:t xml:space="preserve"> was paid </w:t>
      </w:r>
      <w:r w:rsidR="002A3479">
        <w:rPr>
          <w:lang w:val="en-GB"/>
        </w:rPr>
        <w:t xml:space="preserve">as a </w:t>
      </w:r>
      <w:proofErr w:type="spellStart"/>
      <w:r w:rsidR="002A3479">
        <w:rPr>
          <w:lang w:val="en-GB"/>
        </w:rPr>
        <w:t>ghostwriter</w:t>
      </w:r>
      <w:proofErr w:type="spellEnd"/>
      <w:r w:rsidR="002A3479">
        <w:rPr>
          <w:lang w:val="en-GB"/>
        </w:rPr>
        <w:t xml:space="preserve"> </w:t>
      </w:r>
      <w:r w:rsidRPr="00B531F4">
        <w:rPr>
          <w:lang w:val="en-GB"/>
        </w:rPr>
        <w:t xml:space="preserve">by Julius </w:t>
      </w:r>
      <w:proofErr w:type="spellStart"/>
      <w:r w:rsidRPr="00B531F4">
        <w:rPr>
          <w:lang w:val="en-GB"/>
        </w:rPr>
        <w:t>Hoste</w:t>
      </w:r>
      <w:proofErr w:type="spellEnd"/>
      <w:r w:rsidRPr="00B531F4">
        <w:rPr>
          <w:lang w:val="en-GB"/>
        </w:rPr>
        <w:t xml:space="preserve"> to write a sequel to the Flemish version of </w:t>
      </w:r>
      <w:r w:rsidR="00E255C9">
        <w:rPr>
          <w:i/>
          <w:iCs/>
          <w:lang w:val="en-GB"/>
        </w:rPr>
        <w:t>The Brussels Street S</w:t>
      </w:r>
      <w:r w:rsidRPr="00B531F4">
        <w:rPr>
          <w:i/>
          <w:iCs/>
          <w:lang w:val="en-GB"/>
        </w:rPr>
        <w:t>inger</w:t>
      </w:r>
      <w:r w:rsidRPr="00B531F4">
        <w:rPr>
          <w:lang w:val="en-GB"/>
        </w:rPr>
        <w:t>. In this contract</w:t>
      </w:r>
      <w:r w:rsidR="004E300F">
        <w:rPr>
          <w:lang w:val="en-GB"/>
        </w:rPr>
        <w:t xml:space="preserve">, and </w:t>
      </w:r>
      <w:r w:rsidR="004E300F" w:rsidRPr="00B531F4">
        <w:rPr>
          <w:lang w:val="en-GB"/>
        </w:rPr>
        <w:t>without mentioning any French version</w:t>
      </w:r>
      <w:r w:rsidRPr="00B531F4">
        <w:rPr>
          <w:lang w:val="en-GB"/>
        </w:rPr>
        <w:t xml:space="preserve">, </w:t>
      </w:r>
      <w:proofErr w:type="spellStart"/>
      <w:r w:rsidRPr="00B531F4">
        <w:rPr>
          <w:lang w:val="en-GB"/>
        </w:rPr>
        <w:t>Hoste</w:t>
      </w:r>
      <w:proofErr w:type="spellEnd"/>
      <w:r w:rsidRPr="00B531F4">
        <w:rPr>
          <w:lang w:val="en-GB"/>
        </w:rPr>
        <w:t xml:space="preserve"> stipulates that </w:t>
      </w:r>
      <w:proofErr w:type="spellStart"/>
      <w:r w:rsidRPr="00B531F4">
        <w:rPr>
          <w:lang w:val="en-GB"/>
        </w:rPr>
        <w:t>Bruylants</w:t>
      </w:r>
      <w:proofErr w:type="spellEnd"/>
      <w:r w:rsidRPr="00B531F4">
        <w:rPr>
          <w:lang w:val="en-GB"/>
        </w:rPr>
        <w:t xml:space="preserve"> must continue the story of </w:t>
      </w:r>
      <w:r w:rsidRPr="00B531F4">
        <w:rPr>
          <w:i/>
          <w:iCs/>
          <w:lang w:val="en-GB"/>
        </w:rPr>
        <w:t xml:space="preserve">De </w:t>
      </w:r>
      <w:proofErr w:type="spellStart"/>
      <w:r w:rsidRPr="00B531F4">
        <w:rPr>
          <w:i/>
          <w:iCs/>
          <w:lang w:val="en-GB"/>
        </w:rPr>
        <w:t>Brusselsche</w:t>
      </w:r>
      <w:proofErr w:type="spellEnd"/>
      <w:r w:rsidRPr="00B531F4">
        <w:rPr>
          <w:i/>
          <w:iCs/>
          <w:lang w:val="en-GB"/>
        </w:rPr>
        <w:t xml:space="preserve"> </w:t>
      </w:r>
      <w:proofErr w:type="spellStart"/>
      <w:r w:rsidRPr="00B531F4">
        <w:rPr>
          <w:i/>
          <w:iCs/>
          <w:lang w:val="en-GB"/>
        </w:rPr>
        <w:t>Straatzanger</w:t>
      </w:r>
      <w:proofErr w:type="spellEnd"/>
      <w:r w:rsidRPr="00B531F4">
        <w:rPr>
          <w:lang w:val="en-GB"/>
        </w:rPr>
        <w:t xml:space="preserve"> in Flemish but that only the name of Julius </w:t>
      </w:r>
      <w:proofErr w:type="spellStart"/>
      <w:r w:rsidRPr="00B531F4">
        <w:rPr>
          <w:lang w:val="en-GB"/>
        </w:rPr>
        <w:t>Hoste</w:t>
      </w:r>
      <w:proofErr w:type="spellEnd"/>
      <w:r w:rsidRPr="00B531F4">
        <w:rPr>
          <w:lang w:val="en-GB"/>
        </w:rPr>
        <w:t xml:space="preserve"> should appear on the cover </w:t>
      </w:r>
      <w:r w:rsidR="00081662">
        <w:rPr>
          <w:rFonts w:eastAsia="Calibri"/>
          <w:lang w:val="en-GB"/>
        </w:rPr>
        <w:t>(“</w:t>
      </w:r>
      <w:r w:rsidRPr="00B531F4">
        <w:rPr>
          <w:rFonts w:eastAsia="Calibri"/>
          <w:lang w:val="en-GB"/>
        </w:rPr>
        <w:t xml:space="preserve">The same conditions for the continuation of De </w:t>
      </w:r>
      <w:proofErr w:type="spellStart"/>
      <w:r w:rsidRPr="00B531F4">
        <w:rPr>
          <w:rFonts w:eastAsia="Calibri"/>
          <w:lang w:val="en-GB"/>
        </w:rPr>
        <w:t>Brusselsche</w:t>
      </w:r>
      <w:proofErr w:type="spellEnd"/>
      <w:r w:rsidRPr="00B531F4">
        <w:rPr>
          <w:rFonts w:eastAsia="Calibri"/>
          <w:lang w:val="en-GB"/>
        </w:rPr>
        <w:t xml:space="preserve"> </w:t>
      </w:r>
      <w:proofErr w:type="spellStart"/>
      <w:r w:rsidRPr="00B531F4">
        <w:rPr>
          <w:rFonts w:eastAsia="Calibri"/>
          <w:lang w:val="en-GB"/>
        </w:rPr>
        <w:t>straatzanger</w:t>
      </w:r>
      <w:proofErr w:type="spellEnd"/>
      <w:r w:rsidRPr="00B531F4">
        <w:rPr>
          <w:rFonts w:eastAsia="Calibri"/>
          <w:lang w:val="en-GB"/>
        </w:rPr>
        <w:t xml:space="preserve">, 85-95 deliveries on which only the name of M. Julius </w:t>
      </w:r>
      <w:proofErr w:type="spellStart"/>
      <w:r w:rsidRPr="00B531F4">
        <w:rPr>
          <w:rFonts w:eastAsia="Calibri"/>
          <w:lang w:val="en-GB"/>
        </w:rPr>
        <w:t>Hoste</w:t>
      </w:r>
      <w:proofErr w:type="spellEnd"/>
      <w:r w:rsidRPr="00B531F4">
        <w:rPr>
          <w:rFonts w:eastAsia="Calibri"/>
          <w:lang w:val="en-GB"/>
        </w:rPr>
        <w:t xml:space="preserve"> will appear</w:t>
      </w:r>
      <w:r w:rsidR="00081662">
        <w:rPr>
          <w:rFonts w:eastAsia="Calibri"/>
          <w:lang w:val="en-GB"/>
        </w:rPr>
        <w:t>”).</w:t>
      </w:r>
      <w:r w:rsidR="00E66E83">
        <w:rPr>
          <w:rStyle w:val="FootnoteReference"/>
          <w:rFonts w:eastAsia="Calibri"/>
          <w:lang w:val="en-GB"/>
        </w:rPr>
        <w:footnoteReference w:id="12"/>
      </w:r>
      <w:r w:rsidRPr="00B531F4">
        <w:rPr>
          <w:lang w:val="en-GB"/>
        </w:rPr>
        <w:t xml:space="preserve"> </w:t>
      </w:r>
      <w:proofErr w:type="spellStart"/>
      <w:r w:rsidRPr="00B531F4">
        <w:rPr>
          <w:lang w:val="en-US"/>
        </w:rPr>
        <w:t>Hoste</w:t>
      </w:r>
      <w:proofErr w:type="spellEnd"/>
      <w:r w:rsidRPr="00B531F4">
        <w:rPr>
          <w:lang w:val="en-US"/>
        </w:rPr>
        <w:t xml:space="preserve"> also keeps the exclusive right to publish and translate the </w:t>
      </w:r>
      <w:r w:rsidR="00E66E83">
        <w:rPr>
          <w:lang w:val="en-US"/>
        </w:rPr>
        <w:t>work in all known languages</w:t>
      </w:r>
      <w:r w:rsidR="00081662">
        <w:rPr>
          <w:rFonts w:eastAsia="Calibri"/>
          <w:lang w:val="en-US"/>
        </w:rPr>
        <w:t xml:space="preserve"> (“</w:t>
      </w:r>
      <w:r w:rsidRPr="00B531F4">
        <w:rPr>
          <w:rFonts w:eastAsia="Calibri"/>
          <w:lang w:val="en-US"/>
        </w:rPr>
        <w:t xml:space="preserve">M. </w:t>
      </w:r>
      <w:proofErr w:type="spellStart"/>
      <w:r w:rsidRPr="00B531F4">
        <w:rPr>
          <w:rFonts w:eastAsia="Calibri"/>
          <w:lang w:val="en-US"/>
        </w:rPr>
        <w:t>Hoste</w:t>
      </w:r>
      <w:proofErr w:type="spellEnd"/>
      <w:r w:rsidRPr="00B531F4">
        <w:rPr>
          <w:rFonts w:eastAsia="Calibri"/>
          <w:lang w:val="en-US"/>
        </w:rPr>
        <w:t xml:space="preserve"> holds exclusive rights on these two works and may publish [</w:t>
      </w:r>
      <w:r w:rsidR="009E7243">
        <w:rPr>
          <w:rFonts w:eastAsia="Calibri"/>
          <w:lang w:val="en-US"/>
        </w:rPr>
        <w:t>illegi</w:t>
      </w:r>
      <w:r w:rsidR="009E7243" w:rsidRPr="00B531F4">
        <w:rPr>
          <w:rFonts w:eastAsia="Calibri"/>
          <w:lang w:val="en-US"/>
        </w:rPr>
        <w:t>ble</w:t>
      </w:r>
      <w:r w:rsidRPr="00B531F4">
        <w:rPr>
          <w:rFonts w:eastAsia="Calibri"/>
          <w:lang w:val="en-US"/>
        </w:rPr>
        <w:t>] works as well as have them tr</w:t>
      </w:r>
      <w:r w:rsidR="00E66E83">
        <w:rPr>
          <w:rFonts w:eastAsia="Calibri"/>
          <w:lang w:val="en-US"/>
        </w:rPr>
        <w:t>anslated in all known languages</w:t>
      </w:r>
      <w:r w:rsidR="00081662">
        <w:rPr>
          <w:rFonts w:eastAsia="Calibri"/>
          <w:lang w:val="en-US"/>
        </w:rPr>
        <w:t>”)</w:t>
      </w:r>
      <w:r w:rsidRPr="00B531F4">
        <w:rPr>
          <w:rFonts w:eastAsia="Calibri"/>
          <w:lang w:val="en-US"/>
        </w:rPr>
        <w:t>.</w:t>
      </w:r>
      <w:r w:rsidR="00E66E83">
        <w:rPr>
          <w:rStyle w:val="FootnoteReference"/>
          <w:rFonts w:eastAsia="Calibri"/>
          <w:lang w:val="en-US"/>
        </w:rPr>
        <w:footnoteReference w:id="13"/>
      </w:r>
      <w:r w:rsidRPr="00B531F4">
        <w:rPr>
          <w:lang w:val="en-US"/>
        </w:rPr>
        <w:t xml:space="preserve"> </w:t>
      </w:r>
      <w:r w:rsidRPr="00B531F4">
        <w:rPr>
          <w:lang w:val="en-GB"/>
        </w:rPr>
        <w:t xml:space="preserve">The contract contains a clause about any failure to respect the deadlines, giving </w:t>
      </w:r>
      <w:proofErr w:type="spellStart"/>
      <w:r w:rsidRPr="00B531F4">
        <w:rPr>
          <w:lang w:val="en-GB"/>
        </w:rPr>
        <w:t>Hoste</w:t>
      </w:r>
      <w:proofErr w:type="spellEnd"/>
      <w:r w:rsidRPr="00B531F4">
        <w:rPr>
          <w:lang w:val="en-GB"/>
        </w:rPr>
        <w:t xml:space="preserve"> the right to assign the task to somebody else in the case of such an event. </w:t>
      </w:r>
    </w:p>
    <w:p w14:paraId="5F644C79" w14:textId="1F1C4387" w:rsidR="00774924" w:rsidRPr="0056461E" w:rsidRDefault="00774924" w:rsidP="00774924">
      <w:pPr>
        <w:spacing w:line="360" w:lineRule="auto"/>
        <w:rPr>
          <w:lang w:val="en-GB"/>
        </w:rPr>
      </w:pPr>
      <w:r w:rsidRPr="00B531F4">
        <w:rPr>
          <w:lang w:val="en-GB"/>
        </w:rPr>
        <w:t xml:space="preserve">The fact that </w:t>
      </w:r>
      <w:proofErr w:type="spellStart"/>
      <w:r w:rsidRPr="00B531F4">
        <w:rPr>
          <w:lang w:val="en-GB"/>
        </w:rPr>
        <w:t>Hoste</w:t>
      </w:r>
      <w:proofErr w:type="spellEnd"/>
      <w:r w:rsidRPr="00B531F4">
        <w:rPr>
          <w:lang w:val="en-GB"/>
        </w:rPr>
        <w:t xml:space="preserve">, contrary to </w:t>
      </w:r>
      <w:proofErr w:type="spellStart"/>
      <w:r w:rsidRPr="00B531F4">
        <w:rPr>
          <w:lang w:val="en-GB"/>
        </w:rPr>
        <w:t>Eekhoud</w:t>
      </w:r>
      <w:proofErr w:type="spellEnd"/>
      <w:r w:rsidRPr="00B531F4">
        <w:rPr>
          <w:lang w:val="en-GB"/>
        </w:rPr>
        <w:t xml:space="preserve">, really wanted to be considered as the author of the </w:t>
      </w:r>
      <w:r w:rsidR="00F407FE">
        <w:rPr>
          <w:i/>
          <w:iCs/>
          <w:lang w:val="en-GB"/>
        </w:rPr>
        <w:t>Brussels Street S</w:t>
      </w:r>
      <w:r w:rsidRPr="00B531F4">
        <w:rPr>
          <w:i/>
          <w:iCs/>
          <w:lang w:val="en-GB"/>
        </w:rPr>
        <w:t>inger</w:t>
      </w:r>
      <w:r w:rsidRPr="00B531F4">
        <w:rPr>
          <w:lang w:val="en-GB"/>
        </w:rPr>
        <w:t xml:space="preserve"> can in part be explained by the fact that he was the author of the </w:t>
      </w:r>
      <w:r w:rsidRPr="00B531F4">
        <w:rPr>
          <w:lang w:val="en-GB"/>
        </w:rPr>
        <w:lastRenderedPageBreak/>
        <w:t>Flemish play</w:t>
      </w:r>
      <w:r w:rsidRPr="0056461E">
        <w:rPr>
          <w:rStyle w:val="FootnoteReference"/>
          <w:lang w:val="en-GB"/>
        </w:rPr>
        <w:footnoteReference w:id="14"/>
      </w:r>
      <w:r w:rsidRPr="0056461E">
        <w:rPr>
          <w:lang w:val="en-GB"/>
        </w:rPr>
        <w:t xml:space="preserve"> </w:t>
      </w:r>
      <w:r w:rsidRPr="0056461E">
        <w:rPr>
          <w:i/>
          <w:iCs/>
          <w:lang w:val="en-GB"/>
        </w:rPr>
        <w:t xml:space="preserve">De </w:t>
      </w:r>
      <w:proofErr w:type="spellStart"/>
      <w:r w:rsidRPr="0056461E">
        <w:rPr>
          <w:i/>
          <w:iCs/>
          <w:lang w:val="en-GB"/>
        </w:rPr>
        <w:t>Brusselsche</w:t>
      </w:r>
      <w:proofErr w:type="spellEnd"/>
      <w:r w:rsidRPr="0056461E">
        <w:rPr>
          <w:i/>
          <w:iCs/>
          <w:lang w:val="en-GB"/>
        </w:rPr>
        <w:t xml:space="preserve"> </w:t>
      </w:r>
      <w:proofErr w:type="spellStart"/>
      <w:r w:rsidRPr="0056461E">
        <w:rPr>
          <w:i/>
          <w:iCs/>
          <w:lang w:val="en-GB"/>
        </w:rPr>
        <w:t>straatzanger</w:t>
      </w:r>
      <w:proofErr w:type="spellEnd"/>
      <w:r w:rsidRPr="0056461E">
        <w:rPr>
          <w:lang w:val="en-GB"/>
        </w:rPr>
        <w:t xml:space="preserve"> (</w:t>
      </w:r>
      <w:r w:rsidRPr="0056461E">
        <w:rPr>
          <w:i/>
          <w:iCs/>
          <w:lang w:val="en-GB"/>
        </w:rPr>
        <w:t xml:space="preserve">De </w:t>
      </w:r>
      <w:proofErr w:type="spellStart"/>
      <w:r w:rsidRPr="0056461E">
        <w:rPr>
          <w:i/>
          <w:iCs/>
          <w:lang w:val="en-GB"/>
        </w:rPr>
        <w:t>Brusselsche</w:t>
      </w:r>
      <w:proofErr w:type="spellEnd"/>
      <w:r w:rsidRPr="0056461E">
        <w:rPr>
          <w:i/>
          <w:iCs/>
          <w:lang w:val="en-GB"/>
        </w:rPr>
        <w:t xml:space="preserve"> </w:t>
      </w:r>
      <w:proofErr w:type="spellStart"/>
      <w:r w:rsidRPr="0056461E">
        <w:rPr>
          <w:i/>
          <w:iCs/>
          <w:lang w:val="en-GB"/>
        </w:rPr>
        <w:t>Straatzanger</w:t>
      </w:r>
      <w:proofErr w:type="spellEnd"/>
      <w:r w:rsidRPr="0056461E">
        <w:rPr>
          <w:i/>
          <w:iCs/>
          <w:lang w:val="en-GB"/>
        </w:rPr>
        <w:t xml:space="preserve">. Drama in </w:t>
      </w:r>
      <w:proofErr w:type="spellStart"/>
      <w:r w:rsidRPr="0056461E">
        <w:rPr>
          <w:i/>
          <w:iCs/>
          <w:lang w:val="en-GB"/>
        </w:rPr>
        <w:t>zes</w:t>
      </w:r>
      <w:proofErr w:type="spellEnd"/>
      <w:r w:rsidRPr="0056461E">
        <w:rPr>
          <w:i/>
          <w:iCs/>
          <w:lang w:val="en-GB"/>
        </w:rPr>
        <w:t xml:space="preserve"> </w:t>
      </w:r>
      <w:proofErr w:type="spellStart"/>
      <w:r w:rsidRPr="0056461E">
        <w:rPr>
          <w:i/>
          <w:iCs/>
          <w:lang w:val="en-GB"/>
        </w:rPr>
        <w:t>bedrijven</w:t>
      </w:r>
      <w:proofErr w:type="spellEnd"/>
      <w:r w:rsidRPr="0056461E">
        <w:rPr>
          <w:lang w:val="en-GB"/>
        </w:rPr>
        <w:t>, 1883)</w:t>
      </w:r>
      <w:r w:rsidR="009E7243">
        <w:rPr>
          <w:lang w:val="en-GB"/>
        </w:rPr>
        <w:t>,</w:t>
      </w:r>
      <w:r w:rsidRPr="0056461E">
        <w:rPr>
          <w:lang w:val="en-GB"/>
        </w:rPr>
        <w:t xml:space="preserve"> which he later adapted into a </w:t>
      </w:r>
      <w:r w:rsidR="00DA7C16">
        <w:rPr>
          <w:lang w:val="en-GB"/>
        </w:rPr>
        <w:t xml:space="preserve">Flemish </w:t>
      </w:r>
      <w:r w:rsidRPr="0056461E">
        <w:rPr>
          <w:lang w:val="en-GB"/>
        </w:rPr>
        <w:t>novel (</w:t>
      </w:r>
      <w:r w:rsidRPr="0056461E">
        <w:rPr>
          <w:i/>
          <w:iCs/>
          <w:lang w:val="en-GB"/>
        </w:rPr>
        <w:t xml:space="preserve">De </w:t>
      </w:r>
      <w:proofErr w:type="spellStart"/>
      <w:r w:rsidRPr="0056461E">
        <w:rPr>
          <w:i/>
          <w:iCs/>
          <w:lang w:val="en-GB"/>
        </w:rPr>
        <w:t>Brusselsche</w:t>
      </w:r>
      <w:proofErr w:type="spellEnd"/>
      <w:r w:rsidRPr="0056461E">
        <w:rPr>
          <w:i/>
          <w:iCs/>
          <w:lang w:val="en-GB"/>
        </w:rPr>
        <w:t xml:space="preserve"> </w:t>
      </w:r>
      <w:proofErr w:type="spellStart"/>
      <w:r w:rsidRPr="0056461E">
        <w:rPr>
          <w:i/>
          <w:iCs/>
          <w:lang w:val="en-GB"/>
        </w:rPr>
        <w:t>straatzanger</w:t>
      </w:r>
      <w:proofErr w:type="spellEnd"/>
      <w:r w:rsidRPr="0056461E">
        <w:rPr>
          <w:i/>
          <w:iCs/>
          <w:lang w:val="en-GB"/>
        </w:rPr>
        <w:t xml:space="preserve">, </w:t>
      </w:r>
      <w:r w:rsidRPr="0064564B">
        <w:rPr>
          <w:lang w:val="en-GB"/>
        </w:rPr>
        <w:t>1892)</w:t>
      </w:r>
      <w:r w:rsidR="009E7243">
        <w:rPr>
          <w:lang w:val="en-GB"/>
        </w:rPr>
        <w:t>,</w:t>
      </w:r>
      <w:r w:rsidRPr="0064564B">
        <w:rPr>
          <w:lang w:val="en-GB"/>
        </w:rPr>
        <w:t xml:space="preserve"> of which the bilingual feuilleton </w:t>
      </w:r>
      <w:r w:rsidR="009E7243">
        <w:rPr>
          <w:lang w:val="en-GB"/>
        </w:rPr>
        <w:t>turns out</w:t>
      </w:r>
      <w:r w:rsidR="009E7243" w:rsidRPr="0064564B">
        <w:rPr>
          <w:lang w:val="en-GB"/>
        </w:rPr>
        <w:t xml:space="preserve"> </w:t>
      </w:r>
      <w:r w:rsidRPr="0064564B">
        <w:rPr>
          <w:lang w:val="en-GB"/>
        </w:rPr>
        <w:t>to be a rewriting</w:t>
      </w:r>
      <w:r w:rsidRPr="0056461E">
        <w:rPr>
          <w:lang w:val="en-GB"/>
        </w:rPr>
        <w:t>.</w:t>
      </w:r>
      <w:r w:rsidR="004E300F" w:rsidRPr="0056461E">
        <w:rPr>
          <w:rStyle w:val="FootnoteReference"/>
          <w:lang w:val="en-GB"/>
        </w:rPr>
        <w:footnoteReference w:id="15"/>
      </w:r>
    </w:p>
    <w:p w14:paraId="25D69DA4" w14:textId="77777777" w:rsidR="00774924" w:rsidRPr="0056461E" w:rsidRDefault="00774924" w:rsidP="00774924">
      <w:pPr>
        <w:spacing w:line="360" w:lineRule="auto"/>
        <w:rPr>
          <w:lang w:val="en-GB"/>
        </w:rPr>
      </w:pPr>
    </w:p>
    <w:p w14:paraId="356A74B2" w14:textId="68DAF60D" w:rsidR="00774924" w:rsidRPr="001C7237" w:rsidRDefault="00774924" w:rsidP="00774924">
      <w:pPr>
        <w:spacing w:line="360" w:lineRule="auto"/>
        <w:rPr>
          <w:highlight w:val="yellow"/>
          <w:lang w:val="en-GB"/>
        </w:rPr>
      </w:pPr>
      <w:r w:rsidRPr="0056461E">
        <w:rPr>
          <w:lang w:val="en-GB"/>
        </w:rPr>
        <w:t xml:space="preserve">From the scarce </w:t>
      </w:r>
      <w:proofErr w:type="spellStart"/>
      <w:r w:rsidRPr="0056461E">
        <w:rPr>
          <w:lang w:val="en-GB"/>
        </w:rPr>
        <w:t>paratextual</w:t>
      </w:r>
      <w:proofErr w:type="spellEnd"/>
      <w:r w:rsidRPr="0056461E">
        <w:rPr>
          <w:lang w:val="en-GB"/>
        </w:rPr>
        <w:t xml:space="preserve"> evidence and the multi-facetted nature of these three actors, I can hardly deduce the real contribution and the </w:t>
      </w:r>
      <w:r w:rsidRPr="0064564B">
        <w:rPr>
          <w:lang w:val="en-GB"/>
        </w:rPr>
        <w:t xml:space="preserve">different roles assumed by </w:t>
      </w:r>
      <w:proofErr w:type="spellStart"/>
      <w:r w:rsidRPr="0064564B">
        <w:rPr>
          <w:lang w:val="en-GB"/>
        </w:rPr>
        <w:t>Hoste</w:t>
      </w:r>
      <w:proofErr w:type="spellEnd"/>
      <w:r w:rsidRPr="0064564B">
        <w:rPr>
          <w:lang w:val="en-GB"/>
        </w:rPr>
        <w:t xml:space="preserve">, </w:t>
      </w:r>
      <w:proofErr w:type="spellStart"/>
      <w:r w:rsidRPr="0064564B">
        <w:rPr>
          <w:lang w:val="en-GB"/>
        </w:rPr>
        <w:t>Eekhoud</w:t>
      </w:r>
      <w:proofErr w:type="spellEnd"/>
      <w:r w:rsidRPr="0064564B">
        <w:rPr>
          <w:lang w:val="en-GB"/>
        </w:rPr>
        <w:t xml:space="preserve"> and </w:t>
      </w:r>
      <w:proofErr w:type="spellStart"/>
      <w:r w:rsidRPr="0064564B">
        <w:rPr>
          <w:lang w:val="en-GB"/>
        </w:rPr>
        <w:t>Bruylants</w:t>
      </w:r>
      <w:proofErr w:type="spellEnd"/>
      <w:r w:rsidRPr="0064564B">
        <w:rPr>
          <w:lang w:val="en-GB"/>
        </w:rPr>
        <w:t xml:space="preserve"> in the creation process</w:t>
      </w:r>
      <w:r w:rsidRPr="00B531F4">
        <w:rPr>
          <w:lang w:val="en-GB"/>
        </w:rPr>
        <w:t xml:space="preserve">. As </w:t>
      </w:r>
      <w:r w:rsidR="003801DD">
        <w:rPr>
          <w:lang w:val="en-GB"/>
        </w:rPr>
        <w:t xml:space="preserve">Hélène </w:t>
      </w:r>
      <w:proofErr w:type="spellStart"/>
      <w:r w:rsidR="002A3479">
        <w:rPr>
          <w:lang w:val="en-GB"/>
        </w:rPr>
        <w:t>Buzelin</w:t>
      </w:r>
      <w:proofErr w:type="spellEnd"/>
      <w:r w:rsidR="002A3479">
        <w:rPr>
          <w:lang w:val="en-GB"/>
        </w:rPr>
        <w:t xml:space="preserve"> points out, </w:t>
      </w:r>
      <w:r w:rsidRPr="00B531F4">
        <w:rPr>
          <w:lang w:val="en-GB"/>
        </w:rPr>
        <w:t>the contribution of each agent in a common translation project “is rarely publicly acknowledged, and as the names of the coordinators are unlikely to appear on the final product, this coordinating role becomes invisible (hence ignored) once the process is analysed retrospectively” (</w:t>
      </w:r>
      <w:proofErr w:type="spellStart"/>
      <w:r w:rsidR="003801DD">
        <w:rPr>
          <w:lang w:val="en-GB"/>
        </w:rPr>
        <w:t>Buzelin</w:t>
      </w:r>
      <w:proofErr w:type="spellEnd"/>
      <w:r w:rsidR="003801DD">
        <w:rPr>
          <w:lang w:val="en-GB"/>
        </w:rPr>
        <w:t xml:space="preserve"> </w:t>
      </w:r>
      <w:r w:rsidRPr="00B531F4">
        <w:rPr>
          <w:lang w:val="en-GB"/>
        </w:rPr>
        <w:t>2005</w:t>
      </w:r>
      <w:r w:rsidR="0014070C">
        <w:rPr>
          <w:lang w:val="en-GB"/>
        </w:rPr>
        <w:t xml:space="preserve"> </w:t>
      </w:r>
      <w:r w:rsidRPr="00B531F4">
        <w:rPr>
          <w:lang w:val="en-GB"/>
        </w:rPr>
        <w:t>:</w:t>
      </w:r>
      <w:r w:rsidR="0014070C">
        <w:rPr>
          <w:lang w:val="en-GB"/>
        </w:rPr>
        <w:t xml:space="preserve"> </w:t>
      </w:r>
      <w:r w:rsidRPr="00B531F4">
        <w:rPr>
          <w:lang w:val="en-GB"/>
        </w:rPr>
        <w:t xml:space="preserve">213).  When it comes to </w:t>
      </w:r>
      <w:r w:rsidRPr="00B531F4">
        <w:rPr>
          <w:i/>
          <w:lang w:val="en-GB"/>
        </w:rPr>
        <w:t>The Brussels Street Singer</w:t>
      </w:r>
      <w:r w:rsidRPr="00B531F4">
        <w:rPr>
          <w:lang w:val="en-GB"/>
        </w:rPr>
        <w:t xml:space="preserve">, I can nevertheless suggest the following. First, that all three actors were involved in the free (self-)adaptation of the original </w:t>
      </w:r>
      <w:proofErr w:type="spellStart"/>
      <w:r w:rsidRPr="00B531F4">
        <w:rPr>
          <w:lang w:val="en-GB"/>
        </w:rPr>
        <w:t>theat</w:t>
      </w:r>
      <w:r w:rsidR="009E7243">
        <w:rPr>
          <w:lang w:val="en-GB"/>
        </w:rPr>
        <w:t>er</w:t>
      </w:r>
      <w:proofErr w:type="spellEnd"/>
      <w:r w:rsidRPr="00B531F4">
        <w:rPr>
          <w:lang w:val="en-GB"/>
        </w:rPr>
        <w:t xml:space="preserve"> play</w:t>
      </w:r>
      <w:r w:rsidR="006C22E1">
        <w:rPr>
          <w:lang w:val="en-GB"/>
        </w:rPr>
        <w:t>.</w:t>
      </w:r>
      <w:r w:rsidRPr="00B531F4">
        <w:rPr>
          <w:rStyle w:val="FootnoteReference"/>
          <w:lang w:val="en-GB"/>
        </w:rPr>
        <w:footnoteReference w:id="16"/>
      </w:r>
      <w:r w:rsidRPr="00B531F4">
        <w:rPr>
          <w:lang w:val="en-GB"/>
        </w:rPr>
        <w:t xml:space="preserve"> Second, that Julius </w:t>
      </w:r>
      <w:proofErr w:type="spellStart"/>
      <w:r w:rsidRPr="00B531F4">
        <w:rPr>
          <w:lang w:val="en-GB"/>
        </w:rPr>
        <w:t>Hoste</w:t>
      </w:r>
      <w:proofErr w:type="spellEnd"/>
      <w:r w:rsidRPr="00B531F4">
        <w:rPr>
          <w:lang w:val="en-GB"/>
        </w:rPr>
        <w:t xml:space="preserve"> had probably already written part of the feuilleton before April 1895, i.e.</w:t>
      </w:r>
      <w:r w:rsidR="009E7243">
        <w:rPr>
          <w:lang w:val="en-GB"/>
        </w:rPr>
        <w:t>,</w:t>
      </w:r>
      <w:r w:rsidRPr="00B531F4">
        <w:rPr>
          <w:lang w:val="en-GB"/>
        </w:rPr>
        <w:t xml:space="preserve"> when the contract between him and </w:t>
      </w:r>
      <w:proofErr w:type="spellStart"/>
      <w:r w:rsidRPr="00B531F4">
        <w:rPr>
          <w:lang w:val="en-GB"/>
        </w:rPr>
        <w:t>Bruylants</w:t>
      </w:r>
      <w:proofErr w:type="spellEnd"/>
      <w:r w:rsidRPr="00B531F4">
        <w:rPr>
          <w:lang w:val="en-GB"/>
        </w:rPr>
        <w:t xml:space="preserve"> was drafted. Third, that, as is revealed </w:t>
      </w:r>
      <w:r w:rsidR="009E7243">
        <w:rPr>
          <w:lang w:val="en-GB"/>
        </w:rPr>
        <w:t>in</w:t>
      </w:r>
      <w:r w:rsidRPr="00B531F4">
        <w:rPr>
          <w:lang w:val="en-GB"/>
        </w:rPr>
        <w:t xml:space="preserve"> his own correspondence and diary, </w:t>
      </w:r>
      <w:proofErr w:type="spellStart"/>
      <w:r w:rsidRPr="00B531F4">
        <w:rPr>
          <w:lang w:val="en-GB"/>
        </w:rPr>
        <w:t>Eekhoud</w:t>
      </w:r>
      <w:proofErr w:type="spellEnd"/>
      <w:r w:rsidRPr="00B531F4">
        <w:rPr>
          <w:lang w:val="en-GB"/>
        </w:rPr>
        <w:t xml:space="preserve"> was translating </w:t>
      </w:r>
      <w:r w:rsidRPr="00B531F4">
        <w:rPr>
          <w:i/>
          <w:lang w:val="en-GB"/>
        </w:rPr>
        <w:t>The</w:t>
      </w:r>
      <w:r w:rsidRPr="00B531F4">
        <w:rPr>
          <w:lang w:val="en-GB"/>
        </w:rPr>
        <w:t xml:space="preserve"> </w:t>
      </w:r>
      <w:r w:rsidRPr="00B531F4">
        <w:rPr>
          <w:i/>
          <w:iCs/>
          <w:lang w:val="en-GB"/>
        </w:rPr>
        <w:t xml:space="preserve">Brussels </w:t>
      </w:r>
      <w:r w:rsidR="009E7243">
        <w:rPr>
          <w:i/>
          <w:iCs/>
          <w:lang w:val="en-GB"/>
        </w:rPr>
        <w:t>S</w:t>
      </w:r>
      <w:r w:rsidRPr="00B531F4">
        <w:rPr>
          <w:i/>
          <w:iCs/>
          <w:lang w:val="en-GB"/>
        </w:rPr>
        <w:t xml:space="preserve">treet </w:t>
      </w:r>
      <w:r w:rsidR="009E7243">
        <w:rPr>
          <w:i/>
          <w:iCs/>
          <w:lang w:val="en-GB"/>
        </w:rPr>
        <w:t>S</w:t>
      </w:r>
      <w:r w:rsidRPr="00B531F4">
        <w:rPr>
          <w:i/>
          <w:iCs/>
          <w:lang w:val="en-GB"/>
        </w:rPr>
        <w:t>inger</w:t>
      </w:r>
      <w:r w:rsidR="0014070C">
        <w:rPr>
          <w:lang w:val="en-GB"/>
        </w:rPr>
        <w:t xml:space="preserve"> </w:t>
      </w:r>
      <w:r w:rsidRPr="00B531F4">
        <w:rPr>
          <w:lang w:val="en-GB"/>
        </w:rPr>
        <w:t xml:space="preserve">while the novel was being published. As a result, even if the first delivery of the French version was published before the </w:t>
      </w:r>
      <w:r w:rsidR="00DA7C16">
        <w:rPr>
          <w:lang w:val="en-GB"/>
        </w:rPr>
        <w:t>Flemish</w:t>
      </w:r>
      <w:r w:rsidRPr="00B531F4">
        <w:rPr>
          <w:lang w:val="en-GB"/>
        </w:rPr>
        <w:t xml:space="preserve"> version, a preliminary network analysis suggests that the production process is characterized by an adaptation by </w:t>
      </w:r>
      <w:proofErr w:type="spellStart"/>
      <w:r w:rsidRPr="00B531F4">
        <w:rPr>
          <w:lang w:val="en-GB"/>
        </w:rPr>
        <w:t>Hoste</w:t>
      </w:r>
      <w:proofErr w:type="spellEnd"/>
      <w:r w:rsidRPr="00B531F4">
        <w:rPr>
          <w:lang w:val="en-GB"/>
        </w:rPr>
        <w:t xml:space="preserve"> and then </w:t>
      </w:r>
      <w:proofErr w:type="spellStart"/>
      <w:r w:rsidRPr="00B531F4">
        <w:rPr>
          <w:lang w:val="en-GB"/>
        </w:rPr>
        <w:t>Bruylants</w:t>
      </w:r>
      <w:proofErr w:type="spellEnd"/>
      <w:r w:rsidRPr="00B531F4">
        <w:rPr>
          <w:lang w:val="en-GB"/>
        </w:rPr>
        <w:t xml:space="preserve"> of a Flemish </w:t>
      </w:r>
      <w:proofErr w:type="spellStart"/>
      <w:r w:rsidRPr="00B531F4">
        <w:rPr>
          <w:lang w:val="en-GB"/>
        </w:rPr>
        <w:t>theat</w:t>
      </w:r>
      <w:r w:rsidR="009E7243">
        <w:rPr>
          <w:lang w:val="en-GB"/>
        </w:rPr>
        <w:t>er</w:t>
      </w:r>
      <w:proofErr w:type="spellEnd"/>
      <w:r w:rsidRPr="00B531F4">
        <w:rPr>
          <w:lang w:val="en-GB"/>
        </w:rPr>
        <w:t xml:space="preserve"> play (written by the former), which in turn was translated afterward </w:t>
      </w:r>
      <w:r w:rsidR="009E7243">
        <w:rPr>
          <w:lang w:val="en-GB"/>
        </w:rPr>
        <w:t>in</w:t>
      </w:r>
      <w:r w:rsidRPr="00B531F4">
        <w:rPr>
          <w:lang w:val="en-GB"/>
        </w:rPr>
        <w:t xml:space="preserve">to French by Georges </w:t>
      </w:r>
      <w:proofErr w:type="spellStart"/>
      <w:r w:rsidRPr="00B531F4">
        <w:rPr>
          <w:lang w:val="en-GB"/>
        </w:rPr>
        <w:t>Eekhoud</w:t>
      </w:r>
      <w:proofErr w:type="spellEnd"/>
      <w:r w:rsidRPr="00B531F4">
        <w:rPr>
          <w:lang w:val="en-GB"/>
        </w:rPr>
        <w:t xml:space="preserve"> and published </w:t>
      </w:r>
      <w:r w:rsidR="003801DD">
        <w:rPr>
          <w:lang w:val="en-GB"/>
        </w:rPr>
        <w:t xml:space="preserve">nearly </w:t>
      </w:r>
      <w:r w:rsidRPr="00B531F4">
        <w:rPr>
          <w:lang w:val="en-GB"/>
        </w:rPr>
        <w:t>simultaneously in French and Flemish in Brussels.</w:t>
      </w:r>
      <w:r w:rsidRPr="0056461E">
        <w:rPr>
          <w:lang w:val="en-GB"/>
        </w:rPr>
        <w:t xml:space="preserve"> </w:t>
      </w:r>
      <w:r w:rsidR="002A3479" w:rsidRPr="001C7237">
        <w:rPr>
          <w:highlight w:val="yellow"/>
          <w:lang w:val="en-GB"/>
        </w:rPr>
        <w:t xml:space="preserve">Julius </w:t>
      </w:r>
      <w:proofErr w:type="spellStart"/>
      <w:r w:rsidR="002A3479" w:rsidRPr="001C7237">
        <w:rPr>
          <w:highlight w:val="yellow"/>
          <w:lang w:val="en-GB"/>
        </w:rPr>
        <w:t>Hoste</w:t>
      </w:r>
      <w:proofErr w:type="spellEnd"/>
      <w:r w:rsidR="002A3479" w:rsidRPr="001C7237">
        <w:rPr>
          <w:highlight w:val="yellow"/>
          <w:lang w:val="en-GB"/>
        </w:rPr>
        <w:t xml:space="preserve"> was supervising the collaborative </w:t>
      </w:r>
      <w:r w:rsidR="00910740" w:rsidRPr="001C7237">
        <w:rPr>
          <w:highlight w:val="yellow"/>
          <w:lang w:val="en-GB"/>
        </w:rPr>
        <w:t xml:space="preserve">process. </w:t>
      </w:r>
    </w:p>
    <w:p w14:paraId="7B663AB7" w14:textId="77777777" w:rsidR="00910740" w:rsidRPr="001C7237" w:rsidRDefault="00910740" w:rsidP="00910740">
      <w:pPr>
        <w:rPr>
          <w:rFonts w:eastAsia="Helvetica" w:cs="Helvetica"/>
          <w:highlight w:val="yellow"/>
          <w:lang w:val="en-GB"/>
        </w:rPr>
      </w:pPr>
    </w:p>
    <w:p w14:paraId="7CA8C5DB" w14:textId="77777777" w:rsidR="00910740" w:rsidRPr="001C7237" w:rsidRDefault="00910740" w:rsidP="00910740">
      <w:pPr>
        <w:rPr>
          <w:rFonts w:eastAsia="Helvetica" w:cs="Helvetica"/>
          <w:highlight w:val="yellow"/>
          <w:lang w:val="en-GB"/>
        </w:rPr>
      </w:pPr>
      <w:r w:rsidRPr="001C7237">
        <w:rPr>
          <w:rFonts w:eastAsia="Helvetica" w:cs="Helvetica"/>
          <w:highlight w:val="yellow"/>
          <w:lang w:val="en-GB"/>
        </w:rPr>
        <w:t xml:space="preserve">Friend </w:t>
      </w:r>
      <w:proofErr w:type="spellStart"/>
      <w:r w:rsidRPr="001C7237">
        <w:rPr>
          <w:rFonts w:eastAsia="Helvetica" w:cs="Helvetica"/>
          <w:highlight w:val="yellow"/>
          <w:lang w:val="en-GB"/>
        </w:rPr>
        <w:t>Bruylants</w:t>
      </w:r>
      <w:proofErr w:type="spellEnd"/>
      <w:r w:rsidRPr="001C7237">
        <w:rPr>
          <w:rFonts w:eastAsia="Helvetica" w:cs="Helvetica"/>
          <w:highlight w:val="yellow"/>
          <w:lang w:val="en-GB"/>
        </w:rPr>
        <w:t xml:space="preserve">, </w:t>
      </w:r>
    </w:p>
    <w:p w14:paraId="71BB5C9D" w14:textId="775F1E2E" w:rsidR="00910740" w:rsidRDefault="00910740" w:rsidP="00910740">
      <w:pPr>
        <w:rPr>
          <w:rFonts w:eastAsia="Helvetica" w:cs="Helvetica"/>
          <w:lang w:val="en-GB"/>
        </w:rPr>
      </w:pPr>
      <w:r w:rsidRPr="001C7237">
        <w:rPr>
          <w:rFonts w:eastAsia="Helvetica" w:cs="Helvetica"/>
          <w:highlight w:val="yellow"/>
          <w:lang w:val="en-GB"/>
        </w:rPr>
        <w:t xml:space="preserve">What about the Street Singer? You must absolutely work on this work. If not I will let it finish in Brussels. Bring all the texts (…) at least a delivery each week or me and you won’t make it. I need 40 deliveries for August, at least </w:t>
      </w:r>
      <w:r w:rsidR="001C7237">
        <w:rPr>
          <w:rFonts w:eastAsia="Helvetica" w:cs="Helvetica"/>
          <w:highlight w:val="yellow"/>
          <w:lang w:val="en-GB"/>
        </w:rPr>
        <w:t>(</w:t>
      </w:r>
      <w:proofErr w:type="spellStart"/>
      <w:r w:rsidR="001C7237">
        <w:rPr>
          <w:rFonts w:eastAsia="Helvetica" w:cs="Helvetica"/>
          <w:highlight w:val="yellow"/>
          <w:lang w:val="en-GB"/>
        </w:rPr>
        <w:t>Hoste</w:t>
      </w:r>
      <w:proofErr w:type="spellEnd"/>
      <w:r w:rsidR="001C7237">
        <w:rPr>
          <w:rFonts w:eastAsia="Helvetica" w:cs="Helvetica"/>
          <w:highlight w:val="yellow"/>
          <w:lang w:val="en-GB"/>
        </w:rPr>
        <w:t xml:space="preserve"> </w:t>
      </w:r>
      <w:r w:rsidR="001C7237">
        <w:rPr>
          <w:rFonts w:eastAsia="Helvetica" w:cs="Helvetica"/>
          <w:color w:val="FF0000"/>
          <w:highlight w:val="yellow"/>
          <w:lang w:val="en-GB"/>
        </w:rPr>
        <w:t>TO</w:t>
      </w:r>
      <w:r w:rsidRPr="001C7237">
        <w:rPr>
          <w:rFonts w:eastAsia="Helvetica" w:cs="Helvetica"/>
          <w:highlight w:val="yellow"/>
          <w:lang w:val="en-GB"/>
        </w:rPr>
        <w:t xml:space="preserve"> </w:t>
      </w:r>
      <w:proofErr w:type="spellStart"/>
      <w:r w:rsidRPr="001C7237">
        <w:rPr>
          <w:rFonts w:eastAsia="Helvetica" w:cs="Helvetica"/>
          <w:highlight w:val="yellow"/>
          <w:lang w:val="en-GB"/>
        </w:rPr>
        <w:t>Bruylants</w:t>
      </w:r>
      <w:proofErr w:type="spellEnd"/>
      <w:r w:rsidRPr="001C7237">
        <w:rPr>
          <w:rFonts w:eastAsia="Helvetica" w:cs="Helvetica"/>
          <w:highlight w:val="yellow"/>
          <w:lang w:val="en-GB"/>
        </w:rPr>
        <w:t xml:space="preserve">, </w:t>
      </w:r>
      <w:proofErr w:type="spellStart"/>
      <w:r w:rsidRPr="001C7237">
        <w:rPr>
          <w:rFonts w:eastAsia="Helvetica" w:cs="Helvetica"/>
          <w:highlight w:val="yellow"/>
          <w:lang w:val="en-GB"/>
        </w:rPr>
        <w:t>s.d.</w:t>
      </w:r>
      <w:proofErr w:type="spellEnd"/>
      <w:r w:rsidRPr="001C7237">
        <w:rPr>
          <w:rFonts w:eastAsia="Helvetica" w:cs="Helvetica"/>
          <w:highlight w:val="yellow"/>
          <w:lang w:val="en-GB"/>
        </w:rPr>
        <w:t>).</w:t>
      </w:r>
      <w:r w:rsidRPr="001C7237">
        <w:rPr>
          <w:rStyle w:val="FootnoteReference"/>
          <w:rFonts w:eastAsia="Helvetica" w:cs="Helvetica"/>
          <w:highlight w:val="yellow"/>
          <w:lang w:val="en-GB"/>
        </w:rPr>
        <w:footnoteReference w:id="17"/>
      </w:r>
    </w:p>
    <w:p w14:paraId="235E388D" w14:textId="17CC15BD" w:rsidR="003801DD" w:rsidRPr="00910740" w:rsidRDefault="003801DD" w:rsidP="00910740">
      <w:pPr>
        <w:spacing w:line="360" w:lineRule="auto"/>
        <w:rPr>
          <w:rFonts w:eastAsia="Helvetica" w:cs="Helvetica"/>
          <w:lang w:val="en-GB"/>
        </w:rPr>
      </w:pPr>
      <w:r w:rsidRPr="00B531F4">
        <w:rPr>
          <w:sz w:val="20"/>
          <w:szCs w:val="20"/>
          <w:lang w:val="en-GB"/>
        </w:rPr>
        <w:lastRenderedPageBreak/>
        <w:t xml:space="preserve">Scheme 1: </w:t>
      </w:r>
      <w:r>
        <w:rPr>
          <w:sz w:val="20"/>
          <w:szCs w:val="20"/>
          <w:lang w:val="en-GB"/>
        </w:rPr>
        <w:t>Agent roles</w:t>
      </w:r>
      <w:r w:rsidRPr="00B531F4">
        <w:rPr>
          <w:sz w:val="20"/>
          <w:szCs w:val="20"/>
          <w:lang w:val="en-GB"/>
        </w:rPr>
        <w:t xml:space="preserve"> involved in the production process of the bilingual work </w:t>
      </w:r>
      <w:r>
        <w:rPr>
          <w:i/>
          <w:iCs/>
          <w:sz w:val="20"/>
          <w:szCs w:val="20"/>
          <w:lang w:val="en-GB"/>
        </w:rPr>
        <w:t>The Brussels Street S</w:t>
      </w:r>
      <w:r w:rsidRPr="00B531F4">
        <w:rPr>
          <w:i/>
          <w:iCs/>
          <w:sz w:val="20"/>
          <w:szCs w:val="20"/>
          <w:lang w:val="en-GB"/>
        </w:rPr>
        <w:t>inger</w:t>
      </w:r>
    </w:p>
    <w:p w14:paraId="536F1861" w14:textId="77777777" w:rsidR="003801DD" w:rsidRDefault="003801DD" w:rsidP="00774924">
      <w:pPr>
        <w:spacing w:line="360" w:lineRule="auto"/>
        <w:rPr>
          <w:lang w:val="en-GB"/>
        </w:rPr>
      </w:pPr>
    </w:p>
    <w:p w14:paraId="483BA626" w14:textId="3361CACF" w:rsidR="003801DD" w:rsidRPr="0056461E" w:rsidRDefault="003801DD" w:rsidP="00774924">
      <w:pPr>
        <w:spacing w:line="360" w:lineRule="auto"/>
        <w:rPr>
          <w:lang w:val="en-GB"/>
        </w:rPr>
      </w:pPr>
      <w:r w:rsidRPr="0056461E">
        <w:rPr>
          <w:noProof/>
          <w:lang w:val="nl-BE" w:eastAsia="nl-BE"/>
        </w:rPr>
        <w:drawing>
          <wp:anchor distT="0" distB="0" distL="0" distR="0" simplePos="0" relativeHeight="251657728" behindDoc="0" locked="0" layoutInCell="1" allowOverlap="1" wp14:anchorId="49AE3A38" wp14:editId="1E579487">
            <wp:simplePos x="0" y="0"/>
            <wp:positionH relativeFrom="column">
              <wp:posOffset>861237</wp:posOffset>
            </wp:positionH>
            <wp:positionV relativeFrom="paragraph">
              <wp:posOffset>255270</wp:posOffset>
            </wp:positionV>
            <wp:extent cx="4042410" cy="30175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2410" cy="30175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DCB1CBD" w14:textId="1371D35D" w:rsidR="003B393D" w:rsidRDefault="002A3479" w:rsidP="00C347CE">
      <w:pPr>
        <w:spacing w:line="360" w:lineRule="auto"/>
        <w:rPr>
          <w:lang w:val="en-US"/>
        </w:rPr>
      </w:pPr>
      <w:r w:rsidRPr="00FC1C84">
        <w:rPr>
          <w:highlight w:val="yellow"/>
          <w:lang w:val="en-US"/>
        </w:rPr>
        <w:t>However, o</w:t>
      </w:r>
      <w:r w:rsidR="004E300F" w:rsidRPr="00FC1C84">
        <w:rPr>
          <w:highlight w:val="yellow"/>
          <w:lang w:val="en-US"/>
        </w:rPr>
        <w:t xml:space="preserve">ther </w:t>
      </w:r>
      <w:r w:rsidR="00B04C60" w:rsidRPr="00FC1C84">
        <w:rPr>
          <w:highlight w:val="yellow"/>
          <w:lang w:val="en-US"/>
        </w:rPr>
        <w:t>agencies</w:t>
      </w:r>
      <w:r w:rsidR="004E300F" w:rsidRPr="00FC1C84">
        <w:rPr>
          <w:highlight w:val="yellow"/>
          <w:lang w:val="en-US"/>
        </w:rPr>
        <w:t xml:space="preserve"> played a </w:t>
      </w:r>
      <w:r w:rsidR="00BC28C6" w:rsidRPr="00FC1C84">
        <w:rPr>
          <w:highlight w:val="yellow"/>
          <w:lang w:val="en-US"/>
        </w:rPr>
        <w:t>key role in this bilingual</w:t>
      </w:r>
      <w:r w:rsidR="004E300F" w:rsidRPr="00FC1C84">
        <w:rPr>
          <w:highlight w:val="yellow"/>
          <w:lang w:val="en-US"/>
        </w:rPr>
        <w:t xml:space="preserve"> </w:t>
      </w:r>
      <w:r w:rsidR="007F3CBF" w:rsidRPr="00FC1C84">
        <w:rPr>
          <w:highlight w:val="yellow"/>
          <w:lang w:val="en-US"/>
        </w:rPr>
        <w:t>undertaking</w:t>
      </w:r>
      <w:r w:rsidR="009A4B83" w:rsidRPr="00FC1C84">
        <w:rPr>
          <w:highlight w:val="yellow"/>
          <w:lang w:val="en-US"/>
        </w:rPr>
        <w:t>.</w:t>
      </w:r>
      <w:r w:rsidR="00BC28C6" w:rsidRPr="00FC1C84">
        <w:rPr>
          <w:highlight w:val="yellow"/>
          <w:lang w:val="en-US"/>
        </w:rPr>
        <w:t xml:space="preserve"> Each delivery </w:t>
      </w:r>
      <w:r w:rsidR="009F3A64" w:rsidRPr="00FC1C84">
        <w:rPr>
          <w:highlight w:val="yellow"/>
          <w:lang w:val="en-US"/>
        </w:rPr>
        <w:t xml:space="preserve">presents </w:t>
      </w:r>
      <w:r w:rsidR="00B04C60" w:rsidRPr="00FC1C84">
        <w:rPr>
          <w:highlight w:val="yellow"/>
          <w:lang w:val="en-US"/>
        </w:rPr>
        <w:t xml:space="preserve">“exquisite drawings by M.M. Van </w:t>
      </w:r>
      <w:proofErr w:type="spellStart"/>
      <w:r w:rsidR="00B04C60" w:rsidRPr="00FC1C84">
        <w:rPr>
          <w:highlight w:val="yellow"/>
          <w:lang w:val="en-US"/>
        </w:rPr>
        <w:t>Neste</w:t>
      </w:r>
      <w:proofErr w:type="spellEnd"/>
      <w:r w:rsidR="00B04C60" w:rsidRPr="00FC1C84">
        <w:rPr>
          <w:highlight w:val="yellow"/>
          <w:lang w:val="en-US"/>
        </w:rPr>
        <w:t xml:space="preserve"> and </w:t>
      </w:r>
      <w:proofErr w:type="spellStart"/>
      <w:r w:rsidR="00B04C60" w:rsidRPr="00FC1C84">
        <w:rPr>
          <w:highlight w:val="yellow"/>
          <w:lang w:val="en-US"/>
        </w:rPr>
        <w:t>Flasschoen</w:t>
      </w:r>
      <w:proofErr w:type="spellEnd"/>
      <w:r w:rsidR="006D6BDC" w:rsidRPr="00FC1C84">
        <w:rPr>
          <w:highlight w:val="yellow"/>
          <w:lang w:val="en-US"/>
        </w:rPr>
        <w:t xml:space="preserve">”. </w:t>
      </w:r>
      <w:r w:rsidR="00B04C60" w:rsidRPr="00FC1C84">
        <w:rPr>
          <w:highlight w:val="yellow"/>
          <w:lang w:val="en-US"/>
        </w:rPr>
        <w:t xml:space="preserve">Alfred Van </w:t>
      </w:r>
      <w:proofErr w:type="spellStart"/>
      <w:r w:rsidR="00B04C60" w:rsidRPr="00FC1C84">
        <w:rPr>
          <w:highlight w:val="yellow"/>
          <w:lang w:val="en-US"/>
        </w:rPr>
        <w:t>Neste</w:t>
      </w:r>
      <w:proofErr w:type="spellEnd"/>
      <w:r w:rsidR="00B04C60" w:rsidRPr="00FC1C84">
        <w:rPr>
          <w:highlight w:val="yellow"/>
          <w:lang w:val="en-US"/>
        </w:rPr>
        <w:t xml:space="preserve"> (1874-1969)</w:t>
      </w:r>
      <w:r w:rsidR="006D6BDC" w:rsidRPr="00FC1C84">
        <w:rPr>
          <w:highlight w:val="yellow"/>
          <w:lang w:val="en-US"/>
        </w:rPr>
        <w:t xml:space="preserve"> was</w:t>
      </w:r>
      <w:r w:rsidR="00B04C60" w:rsidRPr="00FC1C84">
        <w:rPr>
          <w:highlight w:val="yellow"/>
          <w:lang w:val="en-US"/>
        </w:rPr>
        <w:t xml:space="preserve"> </w:t>
      </w:r>
      <w:r w:rsidR="006D6BDC" w:rsidRPr="00FC1C84">
        <w:rPr>
          <w:highlight w:val="yellow"/>
          <w:lang w:val="en-US"/>
        </w:rPr>
        <w:t xml:space="preserve">co-president of the Royal Society for Fine Arts </w:t>
      </w:r>
      <w:r w:rsidR="007C6DC9" w:rsidRPr="00FC1C84">
        <w:rPr>
          <w:highlight w:val="yellow"/>
          <w:lang w:val="en-US"/>
        </w:rPr>
        <w:t>I</w:t>
      </w:r>
      <w:r w:rsidR="006D6BDC" w:rsidRPr="00FC1C84">
        <w:rPr>
          <w:highlight w:val="yellow"/>
          <w:lang w:val="en-US"/>
        </w:rPr>
        <w:t xml:space="preserve">ncentives in Antwerp </w:t>
      </w:r>
      <w:r w:rsidR="00DC5076" w:rsidRPr="00FC1C84">
        <w:rPr>
          <w:highlight w:val="yellow"/>
          <w:lang w:val="en-US"/>
        </w:rPr>
        <w:t>and a</w:t>
      </w:r>
      <w:r w:rsidR="006D6BDC" w:rsidRPr="00FC1C84">
        <w:rPr>
          <w:highlight w:val="yellow"/>
          <w:lang w:val="en-US"/>
        </w:rPr>
        <w:t xml:space="preserve"> famous</w:t>
      </w:r>
      <w:r w:rsidR="00B04C60" w:rsidRPr="00FC1C84">
        <w:rPr>
          <w:highlight w:val="yellow"/>
          <w:lang w:val="en-US"/>
        </w:rPr>
        <w:t xml:space="preserve"> painter</w:t>
      </w:r>
      <w:r w:rsidR="00286403" w:rsidRPr="00FC1C84">
        <w:rPr>
          <w:highlight w:val="yellow"/>
          <w:lang w:val="en-US"/>
        </w:rPr>
        <w:t xml:space="preserve"> and engraver –</w:t>
      </w:r>
      <w:r w:rsidR="006D6BDC" w:rsidRPr="00FC1C84">
        <w:rPr>
          <w:highlight w:val="yellow"/>
          <w:lang w:val="en-US"/>
        </w:rPr>
        <w:t xml:space="preserve"> he illustrated</w:t>
      </w:r>
      <w:r w:rsidR="007C6DC9" w:rsidRPr="00FC1C84">
        <w:rPr>
          <w:highlight w:val="yellow"/>
          <w:lang w:val="en-US"/>
        </w:rPr>
        <w:t xml:space="preserve"> </w:t>
      </w:r>
      <w:proofErr w:type="spellStart"/>
      <w:r w:rsidR="007C6DC9" w:rsidRPr="00FC1C84">
        <w:rPr>
          <w:highlight w:val="yellow"/>
          <w:lang w:val="en-US"/>
        </w:rPr>
        <w:t>a.o.</w:t>
      </w:r>
      <w:proofErr w:type="spellEnd"/>
      <w:r w:rsidR="006D6BDC" w:rsidRPr="00FC1C84">
        <w:rPr>
          <w:highlight w:val="yellow"/>
          <w:lang w:val="en-US"/>
        </w:rPr>
        <w:t xml:space="preserve"> </w:t>
      </w:r>
      <w:r w:rsidR="00286403" w:rsidRPr="00FC1C84">
        <w:rPr>
          <w:highlight w:val="yellow"/>
          <w:lang w:val="en-US"/>
        </w:rPr>
        <w:t>Gui</w:t>
      </w:r>
      <w:r w:rsidR="006D6BDC" w:rsidRPr="00FC1C84">
        <w:rPr>
          <w:highlight w:val="yellow"/>
          <w:lang w:val="en-US"/>
        </w:rPr>
        <w:t xml:space="preserve">do </w:t>
      </w:r>
      <w:proofErr w:type="spellStart"/>
      <w:r w:rsidR="006D6BDC" w:rsidRPr="00FC1C84">
        <w:rPr>
          <w:highlight w:val="yellow"/>
          <w:lang w:val="en-US"/>
        </w:rPr>
        <w:t>Gezelle</w:t>
      </w:r>
      <w:proofErr w:type="spellEnd"/>
      <w:r w:rsidR="006D6BDC" w:rsidRPr="00FC1C84">
        <w:rPr>
          <w:highlight w:val="yellow"/>
          <w:lang w:val="en-US"/>
        </w:rPr>
        <w:t xml:space="preserve"> and Henry Conscience’s works. Gustave </w:t>
      </w:r>
      <w:proofErr w:type="spellStart"/>
      <w:r w:rsidR="006D6BDC" w:rsidRPr="00FC1C84">
        <w:rPr>
          <w:highlight w:val="yellow"/>
          <w:lang w:val="en-US"/>
        </w:rPr>
        <w:t>Flasschoen</w:t>
      </w:r>
      <w:proofErr w:type="spellEnd"/>
      <w:r w:rsidR="006D6BDC" w:rsidRPr="00FC1C84">
        <w:rPr>
          <w:highlight w:val="yellow"/>
          <w:lang w:val="en-US"/>
        </w:rPr>
        <w:t xml:space="preserve"> (1868-1940) was </w:t>
      </w:r>
      <w:r w:rsidR="007C6DC9" w:rsidRPr="00FC1C84">
        <w:rPr>
          <w:highlight w:val="yellow"/>
          <w:lang w:val="en-US"/>
        </w:rPr>
        <w:t xml:space="preserve">watercolorist, graphic designer and illustrator for </w:t>
      </w:r>
      <w:r w:rsidR="006D6BDC" w:rsidRPr="00FC1C84">
        <w:rPr>
          <w:highlight w:val="yellow"/>
          <w:lang w:val="en-US"/>
        </w:rPr>
        <w:t>various Francophone periodicals</w:t>
      </w:r>
      <w:r w:rsidR="00121AF5" w:rsidRPr="00FC1C84">
        <w:rPr>
          <w:highlight w:val="yellow"/>
          <w:lang w:val="en-US"/>
        </w:rPr>
        <w:t xml:space="preserve"> in Brussels</w:t>
      </w:r>
      <w:r w:rsidR="006D6BDC" w:rsidRPr="00FC1C84">
        <w:rPr>
          <w:highlight w:val="yellow"/>
          <w:lang w:val="en-US"/>
        </w:rPr>
        <w:t xml:space="preserve"> (</w:t>
      </w:r>
      <w:proofErr w:type="spellStart"/>
      <w:r w:rsidR="006D6BDC" w:rsidRPr="00FC1C84">
        <w:rPr>
          <w:i/>
          <w:highlight w:val="yellow"/>
          <w:lang w:val="en-US"/>
        </w:rPr>
        <w:t>Pourquoi</w:t>
      </w:r>
      <w:proofErr w:type="spellEnd"/>
      <w:r w:rsidR="006D6BDC" w:rsidRPr="00FC1C84">
        <w:rPr>
          <w:i/>
          <w:highlight w:val="yellow"/>
          <w:lang w:val="en-US"/>
        </w:rPr>
        <w:t xml:space="preserve"> Pas?</w:t>
      </w:r>
      <w:r w:rsidR="00DC5076" w:rsidRPr="00FC1C84">
        <w:rPr>
          <w:i/>
          <w:highlight w:val="yellow"/>
          <w:lang w:val="en-US"/>
        </w:rPr>
        <w:t xml:space="preserve"> </w:t>
      </w:r>
      <w:r w:rsidR="007C6DC9" w:rsidRPr="00FC1C84">
        <w:rPr>
          <w:highlight w:val="yellow"/>
          <w:lang w:val="en-US"/>
        </w:rPr>
        <w:t>[Why Not?],</w:t>
      </w:r>
      <w:r w:rsidR="007C6DC9" w:rsidRPr="00FC1C84">
        <w:rPr>
          <w:i/>
          <w:highlight w:val="yellow"/>
          <w:lang w:val="en-US"/>
        </w:rPr>
        <w:t xml:space="preserve"> </w:t>
      </w:r>
      <w:r w:rsidR="006D6BDC" w:rsidRPr="00FC1C84">
        <w:rPr>
          <w:i/>
          <w:highlight w:val="yellow"/>
          <w:lang w:val="en-US"/>
        </w:rPr>
        <w:t xml:space="preserve">La </w:t>
      </w:r>
      <w:proofErr w:type="spellStart"/>
      <w:r w:rsidR="006D6BDC" w:rsidRPr="00FC1C84">
        <w:rPr>
          <w:i/>
          <w:highlight w:val="yellow"/>
          <w:lang w:val="en-US"/>
        </w:rPr>
        <w:t>Dernière</w:t>
      </w:r>
      <w:proofErr w:type="spellEnd"/>
      <w:r w:rsidR="006D6BDC" w:rsidRPr="00FC1C84">
        <w:rPr>
          <w:i/>
          <w:highlight w:val="yellow"/>
          <w:lang w:val="en-US"/>
        </w:rPr>
        <w:t xml:space="preserve"> </w:t>
      </w:r>
      <w:proofErr w:type="spellStart"/>
      <w:r w:rsidR="006D6BDC" w:rsidRPr="00FC1C84">
        <w:rPr>
          <w:i/>
          <w:highlight w:val="yellow"/>
          <w:lang w:val="en-US"/>
        </w:rPr>
        <w:t>Heure</w:t>
      </w:r>
      <w:proofErr w:type="spellEnd"/>
      <w:r w:rsidR="007C6DC9" w:rsidRPr="00FC1C84">
        <w:rPr>
          <w:i/>
          <w:highlight w:val="yellow"/>
          <w:lang w:val="en-US"/>
        </w:rPr>
        <w:t xml:space="preserve"> </w:t>
      </w:r>
      <w:r w:rsidR="007C6DC9" w:rsidRPr="00FC1C84">
        <w:rPr>
          <w:highlight w:val="yellow"/>
          <w:lang w:val="en-US"/>
        </w:rPr>
        <w:t>[The Last Hour]</w:t>
      </w:r>
      <w:r w:rsidR="006D6BDC" w:rsidRPr="00FC1C84">
        <w:rPr>
          <w:i/>
          <w:highlight w:val="yellow"/>
          <w:lang w:val="en-US"/>
        </w:rPr>
        <w:t>, Le Petit Bleu</w:t>
      </w:r>
      <w:r w:rsidR="007C6DC9" w:rsidRPr="00FC1C84">
        <w:rPr>
          <w:i/>
          <w:highlight w:val="yellow"/>
          <w:lang w:val="en-US"/>
        </w:rPr>
        <w:t xml:space="preserve"> </w:t>
      </w:r>
      <w:r w:rsidR="007C6DC9" w:rsidRPr="00FC1C84">
        <w:rPr>
          <w:highlight w:val="yellow"/>
          <w:lang w:val="en-US"/>
        </w:rPr>
        <w:t>[The Little Blue]</w:t>
      </w:r>
      <w:r w:rsidR="006D6BDC" w:rsidRPr="00FC1C84">
        <w:rPr>
          <w:highlight w:val="yellow"/>
          <w:lang w:val="en-US"/>
        </w:rPr>
        <w:t xml:space="preserve">). </w:t>
      </w:r>
      <w:r w:rsidR="00DC5076" w:rsidRPr="00FC1C84">
        <w:rPr>
          <w:highlight w:val="yellow"/>
          <w:lang w:val="en-US"/>
        </w:rPr>
        <w:t xml:space="preserve">With other words, the </w:t>
      </w:r>
      <w:r w:rsidR="00121AF5" w:rsidRPr="00FC1C84">
        <w:rPr>
          <w:highlight w:val="yellow"/>
          <w:lang w:val="en-US"/>
        </w:rPr>
        <w:t>illustrators</w:t>
      </w:r>
      <w:r w:rsidR="007C6DC9" w:rsidRPr="00FC1C84">
        <w:rPr>
          <w:highlight w:val="yellow"/>
          <w:lang w:val="en-US"/>
        </w:rPr>
        <w:t xml:space="preserve"> were familiar</w:t>
      </w:r>
      <w:r w:rsidR="00DC5076" w:rsidRPr="00FC1C84">
        <w:rPr>
          <w:highlight w:val="yellow"/>
          <w:lang w:val="en-US"/>
        </w:rPr>
        <w:t xml:space="preserve"> to</w:t>
      </w:r>
      <w:r w:rsidR="007C6DC9" w:rsidRPr="00FC1C84">
        <w:rPr>
          <w:highlight w:val="yellow"/>
          <w:lang w:val="en-US"/>
        </w:rPr>
        <w:t xml:space="preserve"> both Francophone and</w:t>
      </w:r>
      <w:r w:rsidR="00DC5076" w:rsidRPr="00FC1C84">
        <w:rPr>
          <w:highlight w:val="yellow"/>
          <w:lang w:val="en-US"/>
        </w:rPr>
        <w:t xml:space="preserve"> Dutch-speaking popular readers and their highlighting on the </w:t>
      </w:r>
      <w:r w:rsidRPr="00FC1C84">
        <w:rPr>
          <w:highlight w:val="yellow"/>
          <w:lang w:val="en-US"/>
        </w:rPr>
        <w:t>cover constituted an editorial and commercial</w:t>
      </w:r>
      <w:r w:rsidR="00DC5076" w:rsidRPr="00FC1C84">
        <w:rPr>
          <w:highlight w:val="yellow"/>
          <w:lang w:val="en-US"/>
        </w:rPr>
        <w:t xml:space="preserve"> strategy.</w:t>
      </w:r>
      <w:r w:rsidR="007379D6" w:rsidRPr="00FC1C84">
        <w:rPr>
          <w:highlight w:val="yellow"/>
          <w:lang w:val="en-US"/>
        </w:rPr>
        <w:t xml:space="preserve"> The plates</w:t>
      </w:r>
      <w:r w:rsidR="00DC5076" w:rsidRPr="00FC1C84">
        <w:rPr>
          <w:highlight w:val="yellow"/>
          <w:lang w:val="en-US"/>
        </w:rPr>
        <w:t xml:space="preserve"> </w:t>
      </w:r>
      <w:r w:rsidR="007379D6" w:rsidRPr="00FC1C84">
        <w:rPr>
          <w:highlight w:val="yellow"/>
          <w:lang w:val="en-US"/>
        </w:rPr>
        <w:t xml:space="preserve">attracted the readers, increased the sales and structured the (often incoherent) popular novels. </w:t>
      </w:r>
      <w:r w:rsidR="00DC5076" w:rsidRPr="00FC1C84">
        <w:rPr>
          <w:highlight w:val="yellow"/>
          <w:lang w:val="en-US"/>
        </w:rPr>
        <w:t xml:space="preserve">However, </w:t>
      </w:r>
      <w:r w:rsidR="00C347CE" w:rsidRPr="00FC1C84">
        <w:rPr>
          <w:highlight w:val="yellow"/>
          <w:lang w:val="en-US"/>
        </w:rPr>
        <w:t>the plates’ position in the novel do</w:t>
      </w:r>
      <w:r w:rsidR="00DC5076" w:rsidRPr="00FC1C84">
        <w:rPr>
          <w:highlight w:val="yellow"/>
          <w:lang w:val="en-US"/>
        </w:rPr>
        <w:t xml:space="preserve">es not coincide with the plot </w:t>
      </w:r>
      <w:r w:rsidR="007379D6" w:rsidRPr="00FC1C84">
        <w:rPr>
          <w:highlight w:val="yellow"/>
          <w:lang w:val="en-US"/>
        </w:rPr>
        <w:t>:</w:t>
      </w:r>
      <w:r w:rsidR="00DC5076" w:rsidRPr="00FC1C84">
        <w:rPr>
          <w:highlight w:val="yellow"/>
          <w:lang w:val="en-US"/>
        </w:rPr>
        <w:t xml:space="preserve"> they appear mostly too late (</w:t>
      </w:r>
      <w:r w:rsidR="007379D6" w:rsidRPr="00FC1C84">
        <w:rPr>
          <w:highlight w:val="yellow"/>
          <w:lang w:val="en-US"/>
        </w:rPr>
        <w:t xml:space="preserve">with </w:t>
      </w:r>
      <w:r w:rsidR="00DC5076" w:rsidRPr="00FC1C84">
        <w:rPr>
          <w:highlight w:val="yellow"/>
          <w:lang w:val="en-US"/>
        </w:rPr>
        <w:t>some 50</w:t>
      </w:r>
      <w:r w:rsidR="007379D6" w:rsidRPr="00FC1C84">
        <w:rPr>
          <w:highlight w:val="yellow"/>
          <w:lang w:val="en-US"/>
        </w:rPr>
        <w:t>-</w:t>
      </w:r>
      <w:r w:rsidR="00DC5076" w:rsidRPr="00FC1C84">
        <w:rPr>
          <w:highlight w:val="yellow"/>
          <w:lang w:val="en-US"/>
        </w:rPr>
        <w:t>200 pages delay), with page references. What was the plate</w:t>
      </w:r>
      <w:r w:rsidR="00C347CE" w:rsidRPr="00FC1C84">
        <w:rPr>
          <w:highlight w:val="yellow"/>
          <w:lang w:val="en-US"/>
        </w:rPr>
        <w:t xml:space="preserve">s role in the process? Did they precede or follow the translating-writing process? Did </w:t>
      </w:r>
      <w:r w:rsidR="00F231CF" w:rsidRPr="00FC1C84">
        <w:rPr>
          <w:highlight w:val="yellow"/>
          <w:lang w:val="en-US"/>
        </w:rPr>
        <w:t>illustrators receive beforehand the genera</w:t>
      </w:r>
      <w:r w:rsidR="00C347CE" w:rsidRPr="00FC1C84">
        <w:rPr>
          <w:highlight w:val="yellow"/>
          <w:lang w:val="en-US"/>
        </w:rPr>
        <w:t xml:space="preserve">l structure of the </w:t>
      </w:r>
      <w:r w:rsidR="00DC5076" w:rsidRPr="00FC1C84">
        <w:rPr>
          <w:highlight w:val="yellow"/>
          <w:lang w:val="en-US"/>
        </w:rPr>
        <w:t xml:space="preserve">novel </w:t>
      </w:r>
      <w:r w:rsidR="00C347CE" w:rsidRPr="00FC1C84">
        <w:rPr>
          <w:highlight w:val="yellow"/>
          <w:lang w:val="en-US"/>
        </w:rPr>
        <w:t>plot</w:t>
      </w:r>
      <w:r w:rsidR="00DC5076" w:rsidRPr="00FC1C84">
        <w:rPr>
          <w:highlight w:val="yellow"/>
          <w:lang w:val="en-US"/>
        </w:rPr>
        <w:t>? Did they</w:t>
      </w:r>
      <w:r w:rsidR="00C347CE" w:rsidRPr="00FC1C84">
        <w:rPr>
          <w:highlight w:val="yellow"/>
          <w:lang w:val="en-US"/>
        </w:rPr>
        <w:t xml:space="preserve"> draw all-purpose illustrations </w:t>
      </w:r>
      <w:r w:rsidR="007379D6" w:rsidRPr="00FC1C84">
        <w:rPr>
          <w:highlight w:val="yellow"/>
          <w:lang w:val="en-US"/>
        </w:rPr>
        <w:t>for</w:t>
      </w:r>
      <w:r w:rsidR="00DC5076" w:rsidRPr="00FC1C84">
        <w:rPr>
          <w:highlight w:val="yellow"/>
          <w:lang w:val="en-US"/>
        </w:rPr>
        <w:t xml:space="preserve"> editors</w:t>
      </w:r>
      <w:r w:rsidR="007379D6" w:rsidRPr="00FC1C84">
        <w:rPr>
          <w:highlight w:val="yellow"/>
          <w:lang w:val="en-US"/>
        </w:rPr>
        <w:t>,</w:t>
      </w:r>
      <w:r w:rsidR="00DC5076" w:rsidRPr="00FC1C84">
        <w:rPr>
          <w:highlight w:val="yellow"/>
          <w:lang w:val="en-US"/>
        </w:rPr>
        <w:t xml:space="preserve"> </w:t>
      </w:r>
      <w:r w:rsidR="00C347CE" w:rsidRPr="00FC1C84">
        <w:rPr>
          <w:highlight w:val="yellow"/>
          <w:lang w:val="en-US"/>
        </w:rPr>
        <w:t>which</w:t>
      </w:r>
      <w:r w:rsidR="007379D6" w:rsidRPr="00FC1C84">
        <w:rPr>
          <w:highlight w:val="yellow"/>
          <w:lang w:val="en-US"/>
        </w:rPr>
        <w:t xml:space="preserve"> in turn</w:t>
      </w:r>
      <w:r w:rsidR="00C347CE" w:rsidRPr="00FC1C84">
        <w:rPr>
          <w:highlight w:val="yellow"/>
          <w:lang w:val="en-US"/>
        </w:rPr>
        <w:t xml:space="preserve"> could inspire novelist</w:t>
      </w:r>
      <w:r w:rsidR="00DC5076" w:rsidRPr="00FC1C84">
        <w:rPr>
          <w:highlight w:val="yellow"/>
          <w:lang w:val="en-US"/>
        </w:rPr>
        <w:t>s</w:t>
      </w:r>
      <w:r w:rsidR="00C347CE" w:rsidRPr="00FC1C84">
        <w:rPr>
          <w:highlight w:val="yellow"/>
          <w:lang w:val="en-US"/>
        </w:rPr>
        <w:t xml:space="preserve">? </w:t>
      </w:r>
      <w:r w:rsidR="00F231CF" w:rsidRPr="00FC1C84">
        <w:rPr>
          <w:highlight w:val="yellow"/>
          <w:lang w:val="en-US"/>
        </w:rPr>
        <w:t>Further, in lowbrow</w:t>
      </w:r>
      <w:r w:rsidR="00C347CE" w:rsidRPr="00FC1C84">
        <w:rPr>
          <w:highlight w:val="yellow"/>
          <w:lang w:val="en-US"/>
        </w:rPr>
        <w:t xml:space="preserve"> and fragmented (weekly published)</w:t>
      </w:r>
      <w:r w:rsidR="00F231CF" w:rsidRPr="00FC1C84">
        <w:rPr>
          <w:highlight w:val="yellow"/>
          <w:lang w:val="en-US"/>
        </w:rPr>
        <w:t xml:space="preserve"> prod</w:t>
      </w:r>
      <w:r w:rsidR="00052A54" w:rsidRPr="00FC1C84">
        <w:rPr>
          <w:highlight w:val="yellow"/>
          <w:lang w:val="en-US"/>
        </w:rPr>
        <w:t xml:space="preserve">uction, the interactive role with </w:t>
      </w:r>
      <w:r w:rsidR="00F231CF" w:rsidRPr="00FC1C84">
        <w:rPr>
          <w:highlight w:val="yellow"/>
          <w:lang w:val="en-US"/>
        </w:rPr>
        <w:t xml:space="preserve">the reader </w:t>
      </w:r>
      <w:r w:rsidRPr="00FC1C84">
        <w:rPr>
          <w:highlight w:val="yellow"/>
          <w:lang w:val="en-US"/>
        </w:rPr>
        <w:t>shouldn’t</w:t>
      </w:r>
      <w:r w:rsidR="00F231CF" w:rsidRPr="00FC1C84">
        <w:rPr>
          <w:highlight w:val="yellow"/>
          <w:lang w:val="en-US"/>
        </w:rPr>
        <w:t xml:space="preserve"> be underestimated. </w:t>
      </w:r>
      <w:r w:rsidR="00D36361" w:rsidRPr="00FC1C84">
        <w:rPr>
          <w:highlight w:val="yellow"/>
          <w:lang w:val="en-US"/>
        </w:rPr>
        <w:t>Regular readers sent</w:t>
      </w:r>
      <w:r w:rsidR="003D4440" w:rsidRPr="00FC1C84">
        <w:rPr>
          <w:highlight w:val="yellow"/>
          <w:lang w:val="en-US"/>
        </w:rPr>
        <w:t xml:space="preserve"> suggestions and comments for the </w:t>
      </w:r>
      <w:r w:rsidR="00E30A4A" w:rsidRPr="00FC1C84">
        <w:rPr>
          <w:highlight w:val="yellow"/>
          <w:lang w:val="en-US"/>
        </w:rPr>
        <w:t xml:space="preserve">plot </w:t>
      </w:r>
      <w:r w:rsidR="003D4440" w:rsidRPr="00FC1C84">
        <w:rPr>
          <w:highlight w:val="yellow"/>
          <w:lang w:val="en-US"/>
        </w:rPr>
        <w:t>development</w:t>
      </w:r>
      <w:r w:rsidR="00E30A4A" w:rsidRPr="00FC1C84">
        <w:rPr>
          <w:highlight w:val="yellow"/>
          <w:lang w:val="en-US"/>
        </w:rPr>
        <w:t xml:space="preserve"> </w:t>
      </w:r>
      <w:r w:rsidR="003D4440" w:rsidRPr="00FC1C84">
        <w:rPr>
          <w:highlight w:val="yellow"/>
          <w:lang w:val="en-US"/>
        </w:rPr>
        <w:t xml:space="preserve">: </w:t>
      </w:r>
      <w:r w:rsidR="00081662" w:rsidRPr="00FC1C84">
        <w:rPr>
          <w:highlight w:val="yellow"/>
          <w:lang w:val="en-US"/>
        </w:rPr>
        <w:t>“</w:t>
      </w:r>
      <w:r w:rsidR="00C347CE" w:rsidRPr="00FC1C84">
        <w:rPr>
          <w:highlight w:val="yellow"/>
          <w:lang w:val="en-US"/>
        </w:rPr>
        <w:t xml:space="preserve">the works are read </w:t>
      </w:r>
      <w:r w:rsidR="00081662" w:rsidRPr="00FC1C84">
        <w:rPr>
          <w:highlight w:val="yellow"/>
          <w:lang w:val="en-US"/>
        </w:rPr>
        <w:t xml:space="preserve">in the process of writing, consequently </w:t>
      </w:r>
      <w:r w:rsidR="00C347CE" w:rsidRPr="00FC1C84">
        <w:rPr>
          <w:highlight w:val="yellow"/>
          <w:lang w:val="en-US"/>
        </w:rPr>
        <w:t xml:space="preserve">readers can modify the content </w:t>
      </w:r>
      <w:r w:rsidR="00E30A4A" w:rsidRPr="00FC1C84">
        <w:rPr>
          <w:highlight w:val="yellow"/>
          <w:lang w:val="en-US"/>
        </w:rPr>
        <w:t xml:space="preserve">by </w:t>
      </w:r>
      <w:r w:rsidR="00081662" w:rsidRPr="00FC1C84">
        <w:rPr>
          <w:highlight w:val="yellow"/>
          <w:lang w:val="en-US"/>
        </w:rPr>
        <w:t>using</w:t>
      </w:r>
      <w:r w:rsidR="00C347CE" w:rsidRPr="00FC1C84">
        <w:rPr>
          <w:highlight w:val="yellow"/>
          <w:lang w:val="en-US"/>
        </w:rPr>
        <w:t xml:space="preserve"> the journal platform, and the </w:t>
      </w:r>
      <w:r w:rsidR="00C347CE" w:rsidRPr="00FC1C84">
        <w:rPr>
          <w:highlight w:val="yellow"/>
          <w:lang w:val="en-US"/>
        </w:rPr>
        <w:lastRenderedPageBreak/>
        <w:t>serial writers are directly de</w:t>
      </w:r>
      <w:r w:rsidR="00081662" w:rsidRPr="00FC1C84">
        <w:rPr>
          <w:highlight w:val="yellow"/>
          <w:lang w:val="en-US"/>
        </w:rPr>
        <w:t>pendent of their public success”</w:t>
      </w:r>
      <w:r w:rsidR="00413B73" w:rsidRPr="00FC1C84">
        <w:rPr>
          <w:highlight w:val="yellow"/>
          <w:lang w:val="en-US"/>
        </w:rPr>
        <w:t xml:space="preserve"> </w:t>
      </w:r>
      <w:r w:rsidR="00E66E83" w:rsidRPr="00FC1C84">
        <w:rPr>
          <w:highlight w:val="yellow"/>
          <w:lang w:val="en-US"/>
        </w:rPr>
        <w:t>(</w:t>
      </w:r>
      <w:proofErr w:type="spellStart"/>
      <w:r w:rsidR="00E66E83" w:rsidRPr="00FC1C84">
        <w:rPr>
          <w:highlight w:val="yellow"/>
          <w:lang w:val="en-US"/>
        </w:rPr>
        <w:t>Goudmand</w:t>
      </w:r>
      <w:proofErr w:type="spellEnd"/>
      <w:r w:rsidR="00E66E83" w:rsidRPr="00FC1C84">
        <w:rPr>
          <w:highlight w:val="yellow"/>
          <w:lang w:val="en-US"/>
        </w:rPr>
        <w:t xml:space="preserve"> 2014 : 1).</w:t>
      </w:r>
      <w:r w:rsidR="00E66E83" w:rsidRPr="00FC1C84">
        <w:rPr>
          <w:rStyle w:val="FootnoteReference"/>
          <w:highlight w:val="yellow"/>
          <w:lang w:val="en-US"/>
        </w:rPr>
        <w:footnoteReference w:id="18"/>
      </w:r>
      <w:r w:rsidR="003B393D" w:rsidRPr="00FC1C84">
        <w:rPr>
          <w:highlight w:val="yellow"/>
          <w:lang w:val="en-US"/>
        </w:rPr>
        <w:t xml:space="preserve"> By doing so, readers interfere with the author creative role a</w:t>
      </w:r>
      <w:r w:rsidR="00031D4B" w:rsidRPr="00FC1C84">
        <w:rPr>
          <w:highlight w:val="yellow"/>
          <w:lang w:val="en-US"/>
        </w:rPr>
        <w:t>nd the editor’s</w:t>
      </w:r>
      <w:r w:rsidR="00DA1756" w:rsidRPr="00FC1C84">
        <w:rPr>
          <w:highlight w:val="yellow"/>
          <w:lang w:val="en-US"/>
        </w:rPr>
        <w:t xml:space="preserve"> role</w:t>
      </w:r>
      <w:r w:rsidR="00031D4B" w:rsidRPr="00FC1C84">
        <w:rPr>
          <w:highlight w:val="yellow"/>
          <w:lang w:val="en-US"/>
        </w:rPr>
        <w:t xml:space="preserve">, who </w:t>
      </w:r>
      <w:r w:rsidR="003B393D" w:rsidRPr="00FC1C84">
        <w:rPr>
          <w:highlight w:val="yellow"/>
          <w:lang w:val="en-US"/>
        </w:rPr>
        <w:t>direct</w:t>
      </w:r>
      <w:r w:rsidR="00031D4B" w:rsidRPr="00FC1C84">
        <w:rPr>
          <w:highlight w:val="yellow"/>
          <w:lang w:val="en-US"/>
        </w:rPr>
        <w:t>s</w:t>
      </w:r>
      <w:r w:rsidR="003B393D" w:rsidRPr="00FC1C84">
        <w:rPr>
          <w:highlight w:val="yellow"/>
          <w:lang w:val="en-US"/>
        </w:rPr>
        <w:t xml:space="preserve"> his collaborators </w:t>
      </w:r>
      <w:r w:rsidR="00031D4B" w:rsidRPr="00FC1C84">
        <w:rPr>
          <w:highlight w:val="yellow"/>
          <w:lang w:val="en-US"/>
        </w:rPr>
        <w:t>according to</w:t>
      </w:r>
      <w:r w:rsidR="003B393D" w:rsidRPr="00FC1C84">
        <w:rPr>
          <w:highlight w:val="yellow"/>
          <w:lang w:val="en-US"/>
        </w:rPr>
        <w:t xml:space="preserve"> the reader’s expectations :</w:t>
      </w:r>
      <w:r w:rsidR="00977A66" w:rsidRPr="00FC1C84">
        <w:rPr>
          <w:highlight w:val="yellow"/>
          <w:lang w:val="en-US"/>
        </w:rPr>
        <w:t xml:space="preserve"> “</w:t>
      </w:r>
      <w:r w:rsidR="003B393D" w:rsidRPr="00FC1C84">
        <w:rPr>
          <w:highlight w:val="yellow"/>
          <w:lang w:val="en-US"/>
        </w:rPr>
        <w:t xml:space="preserve">Friend </w:t>
      </w:r>
      <w:proofErr w:type="spellStart"/>
      <w:r w:rsidR="003B393D" w:rsidRPr="00FC1C84">
        <w:rPr>
          <w:highlight w:val="yellow"/>
          <w:lang w:val="en-US"/>
        </w:rPr>
        <w:t>Bruylants</w:t>
      </w:r>
      <w:proofErr w:type="spellEnd"/>
      <w:r w:rsidR="003B393D" w:rsidRPr="00FC1C84">
        <w:rPr>
          <w:highlight w:val="yellow"/>
          <w:lang w:val="en-US"/>
        </w:rPr>
        <w:t>, your first delivery i</w:t>
      </w:r>
      <w:r w:rsidR="0062490D" w:rsidRPr="00FC1C84">
        <w:rPr>
          <w:highlight w:val="yellow"/>
          <w:lang w:val="en-US"/>
        </w:rPr>
        <w:t>s good. More tragedy</w:t>
      </w:r>
      <w:r w:rsidR="00503D4A" w:rsidRPr="00FC1C84">
        <w:rPr>
          <w:highlight w:val="yellow"/>
          <w:lang w:val="en-US"/>
        </w:rPr>
        <w:t xml:space="preserve"> and </w:t>
      </w:r>
      <w:r w:rsidR="00031D4B" w:rsidRPr="00FC1C84">
        <w:rPr>
          <w:highlight w:val="yellow"/>
          <w:lang w:val="en-US"/>
        </w:rPr>
        <w:t>sentimental phrases shouldn’t</w:t>
      </w:r>
      <w:r w:rsidR="00DB2710" w:rsidRPr="00FC1C84">
        <w:rPr>
          <w:highlight w:val="yellow"/>
          <w:lang w:val="en-US"/>
        </w:rPr>
        <w:t xml:space="preserve"> harm </w:t>
      </w:r>
      <w:r w:rsidR="003B393D" w:rsidRPr="00FC1C84">
        <w:rPr>
          <w:highlight w:val="yellow"/>
          <w:lang w:val="en-US"/>
        </w:rPr>
        <w:t>honest and naïve readers. Particularly sentimental scenes</w:t>
      </w:r>
      <w:r w:rsidR="00977A66" w:rsidRPr="00FC1C84">
        <w:rPr>
          <w:highlight w:val="yellow"/>
          <w:lang w:val="en-US"/>
        </w:rPr>
        <w:t>” (</w:t>
      </w:r>
      <w:proofErr w:type="spellStart"/>
      <w:r w:rsidR="00977A66" w:rsidRPr="00FC1C84">
        <w:rPr>
          <w:highlight w:val="yellow"/>
          <w:lang w:val="en-US"/>
        </w:rPr>
        <w:t>Hoste</w:t>
      </w:r>
      <w:proofErr w:type="spellEnd"/>
      <w:r w:rsidR="00977A66" w:rsidRPr="00FC1C84">
        <w:rPr>
          <w:highlight w:val="yellow"/>
          <w:lang w:val="en-US"/>
        </w:rPr>
        <w:t xml:space="preserve"> to </w:t>
      </w:r>
      <w:proofErr w:type="spellStart"/>
      <w:r w:rsidR="00977A66" w:rsidRPr="00FC1C84">
        <w:rPr>
          <w:highlight w:val="yellow"/>
          <w:lang w:val="en-US"/>
        </w:rPr>
        <w:t>Bruylants</w:t>
      </w:r>
      <w:proofErr w:type="spellEnd"/>
      <w:r w:rsidR="00977A66" w:rsidRPr="00FC1C84">
        <w:rPr>
          <w:highlight w:val="yellow"/>
          <w:lang w:val="en-US"/>
        </w:rPr>
        <w:t>, 26 September 1898).</w:t>
      </w:r>
      <w:r w:rsidR="00977A66" w:rsidRPr="00FC1C84">
        <w:rPr>
          <w:rStyle w:val="FootnoteReference"/>
          <w:highlight w:val="yellow"/>
          <w:lang w:val="en-US"/>
        </w:rPr>
        <w:footnoteReference w:id="19"/>
      </w:r>
      <w:r w:rsidR="00977A66">
        <w:rPr>
          <w:lang w:val="en-US"/>
        </w:rPr>
        <w:t xml:space="preserve"> </w:t>
      </w:r>
    </w:p>
    <w:p w14:paraId="35595C8E" w14:textId="77777777" w:rsidR="00503D4A" w:rsidRDefault="00503D4A" w:rsidP="00774924">
      <w:pPr>
        <w:spacing w:line="360" w:lineRule="auto"/>
        <w:rPr>
          <w:lang w:val="en-GB"/>
        </w:rPr>
      </w:pPr>
    </w:p>
    <w:p w14:paraId="685A0266" w14:textId="046B78D2" w:rsidR="00774924" w:rsidRDefault="00774924" w:rsidP="00774924">
      <w:pPr>
        <w:spacing w:line="360" w:lineRule="auto"/>
        <w:rPr>
          <w:lang w:val="en-GB"/>
        </w:rPr>
      </w:pPr>
      <w:r w:rsidRPr="0056461E">
        <w:rPr>
          <w:lang w:val="en-GB"/>
        </w:rPr>
        <w:t xml:space="preserve">Consequently, </w:t>
      </w:r>
      <w:r w:rsidR="00E255C9">
        <w:rPr>
          <w:i/>
          <w:lang w:val="en-GB"/>
        </w:rPr>
        <w:t>The Brussels Street S</w:t>
      </w:r>
      <w:r w:rsidRPr="0056461E">
        <w:rPr>
          <w:i/>
          <w:lang w:val="en-GB"/>
        </w:rPr>
        <w:t xml:space="preserve">inger </w:t>
      </w:r>
      <w:r w:rsidRPr="0056461E">
        <w:rPr>
          <w:lang w:val="en-GB"/>
        </w:rPr>
        <w:t xml:space="preserve">is not only a bilingual work, </w:t>
      </w:r>
      <w:r w:rsidR="009E7243">
        <w:rPr>
          <w:lang w:val="en-GB"/>
        </w:rPr>
        <w:t>it is</w:t>
      </w:r>
      <w:r w:rsidR="009E7243" w:rsidRPr="0056461E">
        <w:rPr>
          <w:lang w:val="en-GB"/>
        </w:rPr>
        <w:t xml:space="preserve"> </w:t>
      </w:r>
      <w:r w:rsidRPr="0056461E">
        <w:rPr>
          <w:lang w:val="en-GB"/>
        </w:rPr>
        <w:t>also a collective work in which one agent (</w:t>
      </w:r>
      <w:proofErr w:type="spellStart"/>
      <w:r w:rsidRPr="0056461E">
        <w:rPr>
          <w:lang w:val="en-GB"/>
        </w:rPr>
        <w:t>Hoste</w:t>
      </w:r>
      <w:proofErr w:type="spellEnd"/>
      <w:r w:rsidRPr="0056461E">
        <w:rPr>
          <w:lang w:val="en-GB"/>
        </w:rPr>
        <w:t xml:space="preserve">) simultaneously played various roles (author, rewriter, adaptor, publisher, </w:t>
      </w:r>
      <w:r w:rsidR="009E7243">
        <w:rPr>
          <w:lang w:val="en-GB"/>
        </w:rPr>
        <w:t xml:space="preserve">and </w:t>
      </w:r>
      <w:r w:rsidRPr="0056461E">
        <w:rPr>
          <w:lang w:val="en-GB"/>
        </w:rPr>
        <w:t xml:space="preserve">editor) and </w:t>
      </w:r>
      <w:r w:rsidR="004E300F">
        <w:rPr>
          <w:lang w:val="en-GB"/>
        </w:rPr>
        <w:t xml:space="preserve">obfuscated </w:t>
      </w:r>
      <w:r w:rsidRPr="0056461E">
        <w:rPr>
          <w:lang w:val="en-GB"/>
        </w:rPr>
        <w:t>the</w:t>
      </w:r>
      <w:r w:rsidR="004E300F">
        <w:rPr>
          <w:lang w:val="en-GB"/>
        </w:rPr>
        <w:t xml:space="preserve"> roles</w:t>
      </w:r>
      <w:r w:rsidR="00DD0471" w:rsidRPr="0056461E">
        <w:rPr>
          <w:lang w:val="en-GB"/>
        </w:rPr>
        <w:t xml:space="preserve"> </w:t>
      </w:r>
      <w:r w:rsidRPr="0056461E">
        <w:rPr>
          <w:lang w:val="en-GB"/>
        </w:rPr>
        <w:t>played by other</w:t>
      </w:r>
      <w:r w:rsidRPr="0064564B">
        <w:rPr>
          <w:lang w:val="en-GB"/>
        </w:rPr>
        <w:t xml:space="preserve"> agents (</w:t>
      </w:r>
      <w:proofErr w:type="spellStart"/>
      <w:r w:rsidRPr="0064564B">
        <w:rPr>
          <w:lang w:val="en-GB"/>
        </w:rPr>
        <w:t>Eekhoud</w:t>
      </w:r>
      <w:proofErr w:type="spellEnd"/>
      <w:r w:rsidRPr="0064564B">
        <w:rPr>
          <w:lang w:val="en-GB"/>
        </w:rPr>
        <w:t xml:space="preserve"> as translator and </w:t>
      </w:r>
      <w:proofErr w:type="spellStart"/>
      <w:r w:rsidRPr="0064564B">
        <w:rPr>
          <w:lang w:val="en-GB"/>
        </w:rPr>
        <w:t>Bruylants</w:t>
      </w:r>
      <w:proofErr w:type="spellEnd"/>
      <w:r w:rsidRPr="0064564B">
        <w:rPr>
          <w:lang w:val="en-GB"/>
        </w:rPr>
        <w:t xml:space="preserve"> as co-author). The management of authority and pseudonyms follows different individual (prestige) or institutional logics (which can be commercial, politico-linguistic, </w:t>
      </w:r>
      <w:r w:rsidR="009E7243">
        <w:rPr>
          <w:lang w:val="en-GB"/>
        </w:rPr>
        <w:t>etc.</w:t>
      </w:r>
      <w:r w:rsidRPr="0064564B">
        <w:rPr>
          <w:lang w:val="en-GB"/>
        </w:rPr>
        <w:t>). Finally, the necessity to consta</w:t>
      </w:r>
      <w:r w:rsidRPr="00B531F4">
        <w:rPr>
          <w:lang w:val="en-GB"/>
        </w:rPr>
        <w:t xml:space="preserve">ntly create, more in </w:t>
      </w:r>
      <w:r w:rsidR="009E7243">
        <w:rPr>
          <w:lang w:val="en-GB"/>
        </w:rPr>
        <w:t xml:space="preserve">terms of </w:t>
      </w:r>
      <w:r w:rsidRPr="00B531F4">
        <w:rPr>
          <w:lang w:val="en-GB"/>
        </w:rPr>
        <w:t>quantity than in quality, to write fast (following weekly deadlines)</w:t>
      </w:r>
      <w:r w:rsidR="00006969">
        <w:rPr>
          <w:lang w:val="en-GB"/>
        </w:rPr>
        <w:t xml:space="preserve">, </w:t>
      </w:r>
      <w:r w:rsidRPr="00B531F4">
        <w:rPr>
          <w:lang w:val="en-GB"/>
        </w:rPr>
        <w:t xml:space="preserve">to translate </w:t>
      </w:r>
      <w:r w:rsidR="003D4440">
        <w:rPr>
          <w:lang w:val="en-GB"/>
        </w:rPr>
        <w:t xml:space="preserve">and illustrate it </w:t>
      </w:r>
      <w:r w:rsidRPr="00B531F4">
        <w:rPr>
          <w:lang w:val="en-GB"/>
        </w:rPr>
        <w:t>even faster, due to the propositions sent in weekly by reader</w:t>
      </w:r>
      <w:r w:rsidR="00177DCF">
        <w:rPr>
          <w:lang w:val="en-GB"/>
        </w:rPr>
        <w:t xml:space="preserve">s, the different actors had to </w:t>
      </w:r>
      <w:r w:rsidRPr="00B531F4">
        <w:rPr>
          <w:lang w:val="en-GB"/>
        </w:rPr>
        <w:t>“interpret their own objectives into each other's language so as to ensure everyone's proper participation (….) and the continuation of the project until fulfilment” (</w:t>
      </w:r>
      <w:proofErr w:type="spellStart"/>
      <w:r w:rsidRPr="00B531F4">
        <w:rPr>
          <w:lang w:val="en-GB"/>
        </w:rPr>
        <w:t>Buzelin</w:t>
      </w:r>
      <w:proofErr w:type="spellEnd"/>
      <w:r w:rsidRPr="00B531F4">
        <w:rPr>
          <w:lang w:val="en-GB"/>
        </w:rPr>
        <w:t xml:space="preserve"> 2005</w:t>
      </w:r>
      <w:r w:rsidR="004E300F">
        <w:rPr>
          <w:lang w:val="en-GB"/>
        </w:rPr>
        <w:t xml:space="preserve"> :</w:t>
      </w:r>
      <w:r w:rsidRPr="00B531F4">
        <w:rPr>
          <w:lang w:val="en-GB"/>
        </w:rPr>
        <w:t xml:space="preserve"> 196-197). </w:t>
      </w:r>
    </w:p>
    <w:p w14:paraId="60FE9916" w14:textId="74E7D027" w:rsidR="009F3A64" w:rsidRDefault="009F3A64" w:rsidP="009F3A64">
      <w:pPr>
        <w:spacing w:line="360" w:lineRule="auto"/>
        <w:rPr>
          <w:sz w:val="20"/>
          <w:szCs w:val="20"/>
          <w:lang w:val="en-GB"/>
        </w:rPr>
      </w:pPr>
    </w:p>
    <w:p w14:paraId="266C2738" w14:textId="7C29514A" w:rsidR="00774924" w:rsidRDefault="000F3D3B" w:rsidP="00774924">
      <w:pPr>
        <w:spacing w:line="360" w:lineRule="auto"/>
        <w:rPr>
          <w:sz w:val="20"/>
          <w:szCs w:val="20"/>
          <w:lang w:val="en-GB"/>
        </w:rPr>
      </w:pPr>
      <w:r w:rsidRPr="00FC1C84">
        <w:rPr>
          <w:noProof/>
          <w:sz w:val="20"/>
          <w:szCs w:val="20"/>
          <w:highlight w:val="yellow"/>
          <w:lang w:val="nl-BE" w:eastAsia="nl-BE"/>
        </w:rPr>
        <w:drawing>
          <wp:anchor distT="0" distB="0" distL="114300" distR="114300" simplePos="0" relativeHeight="251663360" behindDoc="0" locked="0" layoutInCell="1" allowOverlap="1" wp14:anchorId="356C9118" wp14:editId="754351FA">
            <wp:simplePos x="0" y="0"/>
            <wp:positionH relativeFrom="column">
              <wp:posOffset>1699895</wp:posOffset>
            </wp:positionH>
            <wp:positionV relativeFrom="paragraph">
              <wp:posOffset>285750</wp:posOffset>
            </wp:positionV>
            <wp:extent cx="2047875" cy="3331845"/>
            <wp:effectExtent l="0" t="0" r="9525"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te.jp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47875" cy="3331845"/>
                    </a:xfrm>
                    <a:prstGeom prst="rect">
                      <a:avLst/>
                    </a:prstGeom>
                  </pic:spPr>
                </pic:pic>
              </a:graphicData>
            </a:graphic>
            <wp14:sizeRelH relativeFrom="margin">
              <wp14:pctWidth>0</wp14:pctWidth>
            </wp14:sizeRelH>
            <wp14:sizeRelV relativeFrom="margin">
              <wp14:pctHeight>0</wp14:pctHeight>
            </wp14:sizeRelV>
          </wp:anchor>
        </w:drawing>
      </w:r>
      <w:r w:rsidR="009F3A64" w:rsidRPr="00FC1C84">
        <w:rPr>
          <w:sz w:val="20"/>
          <w:szCs w:val="20"/>
          <w:highlight w:val="yellow"/>
          <w:lang w:val="en-GB"/>
        </w:rPr>
        <w:t xml:space="preserve">Figure 1: Plate </w:t>
      </w:r>
      <w:r w:rsidR="00910740" w:rsidRPr="00FC1C84">
        <w:rPr>
          <w:sz w:val="20"/>
          <w:szCs w:val="20"/>
          <w:highlight w:val="yellow"/>
          <w:lang w:val="en-GB"/>
        </w:rPr>
        <w:t>opening the</w:t>
      </w:r>
      <w:r w:rsidRPr="00FC1C84">
        <w:rPr>
          <w:sz w:val="20"/>
          <w:szCs w:val="20"/>
          <w:highlight w:val="yellow"/>
          <w:lang w:val="en-GB"/>
        </w:rPr>
        <w:t xml:space="preserve"> 94</w:t>
      </w:r>
      <w:r w:rsidRPr="00FC1C84">
        <w:rPr>
          <w:sz w:val="20"/>
          <w:szCs w:val="20"/>
          <w:highlight w:val="yellow"/>
          <w:vertAlign w:val="superscript"/>
          <w:lang w:val="en-GB"/>
        </w:rPr>
        <w:t>th</w:t>
      </w:r>
      <w:r w:rsidRPr="00FC1C84">
        <w:rPr>
          <w:sz w:val="20"/>
          <w:szCs w:val="20"/>
          <w:highlight w:val="yellow"/>
          <w:lang w:val="en-GB"/>
        </w:rPr>
        <w:t xml:space="preserve"> delivery</w:t>
      </w:r>
      <w:r>
        <w:rPr>
          <w:sz w:val="20"/>
          <w:szCs w:val="20"/>
          <w:lang w:val="en-GB"/>
        </w:rPr>
        <w:t xml:space="preserve"> </w:t>
      </w:r>
    </w:p>
    <w:p w14:paraId="19284D98" w14:textId="74895EBD" w:rsidR="000F3D3B" w:rsidRDefault="000F3D3B" w:rsidP="00774924">
      <w:pPr>
        <w:spacing w:line="360" w:lineRule="auto"/>
        <w:rPr>
          <w:sz w:val="20"/>
          <w:szCs w:val="20"/>
          <w:lang w:val="en-GB"/>
        </w:rPr>
      </w:pPr>
    </w:p>
    <w:p w14:paraId="31B52D8B" w14:textId="1D060406" w:rsidR="000F3D3B" w:rsidRPr="00031D4B" w:rsidRDefault="000F3D3B" w:rsidP="000F3D3B">
      <w:pPr>
        <w:spacing w:line="360" w:lineRule="auto"/>
        <w:jc w:val="center"/>
        <w:rPr>
          <w:sz w:val="20"/>
          <w:szCs w:val="20"/>
          <w:lang w:val="en-GB"/>
        </w:rPr>
      </w:pPr>
    </w:p>
    <w:p w14:paraId="304E5FF4" w14:textId="194DA1DC" w:rsidR="00774924" w:rsidRPr="0064564B" w:rsidRDefault="00774924" w:rsidP="00774924">
      <w:pPr>
        <w:spacing w:line="360" w:lineRule="auto"/>
        <w:rPr>
          <w:rFonts w:eastAsia="Helvetica" w:cs="Helvetica"/>
          <w:lang w:val="en-GB"/>
        </w:rPr>
      </w:pPr>
      <w:r w:rsidRPr="0056461E">
        <w:rPr>
          <w:lang w:val="en-GB"/>
        </w:rPr>
        <w:t xml:space="preserve">2- </w:t>
      </w:r>
      <w:r w:rsidRPr="0056461E">
        <w:rPr>
          <w:i/>
          <w:iCs/>
          <w:lang w:val="en-GB"/>
        </w:rPr>
        <w:t xml:space="preserve">When </w:t>
      </w:r>
      <w:r w:rsidR="009E7243">
        <w:rPr>
          <w:i/>
          <w:iCs/>
          <w:lang w:val="en-GB"/>
        </w:rPr>
        <w:t xml:space="preserve">the roles of </w:t>
      </w:r>
      <w:r w:rsidR="00D661E7">
        <w:rPr>
          <w:i/>
          <w:iCs/>
          <w:lang w:val="en-GB"/>
        </w:rPr>
        <w:t>translators and</w:t>
      </w:r>
      <w:r w:rsidRPr="0056461E">
        <w:rPr>
          <w:i/>
          <w:iCs/>
          <w:lang w:val="en-GB"/>
        </w:rPr>
        <w:t xml:space="preserve"> authors meet in the narrative</w:t>
      </w:r>
      <w:r w:rsidR="00D661E7">
        <w:rPr>
          <w:lang w:val="en-US"/>
        </w:rPr>
        <w:t xml:space="preserve">. </w:t>
      </w:r>
      <w:r w:rsidR="009E7243">
        <w:rPr>
          <w:rFonts w:eastAsia="Helvetica" w:cs="Helvetica"/>
          <w:lang w:val="en-GB"/>
        </w:rPr>
        <w:t>T</w:t>
      </w:r>
      <w:r w:rsidRPr="00B531F4">
        <w:rPr>
          <w:rFonts w:eastAsia="Helvetica" w:cs="Helvetica"/>
          <w:lang w:val="en-GB"/>
        </w:rPr>
        <w:t xml:space="preserve">he network analysis sketched </w:t>
      </w:r>
      <w:r w:rsidR="009E7243">
        <w:rPr>
          <w:rFonts w:eastAsia="Helvetica" w:cs="Helvetica"/>
          <w:lang w:val="en-GB"/>
        </w:rPr>
        <w:t xml:space="preserve">out </w:t>
      </w:r>
      <w:r w:rsidRPr="00B531F4">
        <w:rPr>
          <w:rFonts w:eastAsia="Helvetica" w:cs="Helvetica"/>
          <w:lang w:val="en-GB"/>
        </w:rPr>
        <w:t xml:space="preserve">in the first part </w:t>
      </w:r>
      <w:r w:rsidR="009E7243">
        <w:rPr>
          <w:rFonts w:eastAsia="Helvetica" w:cs="Helvetica"/>
          <w:lang w:val="en-GB"/>
        </w:rPr>
        <w:t xml:space="preserve">of this study, however, </w:t>
      </w:r>
      <w:r w:rsidRPr="00B531F4">
        <w:rPr>
          <w:rFonts w:eastAsia="Helvetica" w:cs="Helvetica"/>
          <w:lang w:val="en-GB"/>
        </w:rPr>
        <w:t xml:space="preserve">needs to be extended to a textual level. As </w:t>
      </w:r>
      <w:proofErr w:type="spellStart"/>
      <w:r w:rsidRPr="00B531F4">
        <w:rPr>
          <w:rFonts w:eastAsia="Helvetica" w:cs="Helvetica"/>
          <w:lang w:val="en-GB"/>
        </w:rPr>
        <w:t>Latour</w:t>
      </w:r>
      <w:proofErr w:type="spellEnd"/>
      <w:r w:rsidRPr="00B531F4">
        <w:rPr>
          <w:rFonts w:eastAsia="Helvetica" w:cs="Helvetica"/>
          <w:lang w:val="en-GB"/>
        </w:rPr>
        <w:t xml:space="preserve"> (2005) suggests, when one tries to “reassemble the social</w:t>
      </w:r>
      <w:r w:rsidR="009E7243">
        <w:rPr>
          <w:rFonts w:eastAsia="Helvetica" w:cs="Helvetica"/>
          <w:lang w:val="en-GB"/>
        </w:rPr>
        <w:t>,</w:t>
      </w:r>
      <w:r w:rsidRPr="00B531F4">
        <w:rPr>
          <w:rFonts w:eastAsia="Helvetica" w:cs="Helvetica"/>
          <w:lang w:val="en-GB"/>
        </w:rPr>
        <w:t xml:space="preserve">” one is confronted with heterogeneous elements which are at the same time real, social and narrated. According to </w:t>
      </w:r>
      <w:proofErr w:type="spellStart"/>
      <w:r w:rsidRPr="00B531F4">
        <w:rPr>
          <w:rFonts w:eastAsia="Helvetica" w:cs="Helvetica"/>
          <w:lang w:val="en-GB"/>
        </w:rPr>
        <w:t>Latour</w:t>
      </w:r>
      <w:proofErr w:type="spellEnd"/>
      <w:r w:rsidRPr="00B531F4">
        <w:rPr>
          <w:rFonts w:eastAsia="Helvetica" w:cs="Helvetica"/>
          <w:lang w:val="en-GB"/>
        </w:rPr>
        <w:t>, to split up those characteristics has no sense</w:t>
      </w:r>
      <w:r w:rsidR="009E7243">
        <w:rPr>
          <w:rFonts w:eastAsia="Helvetica" w:cs="Helvetica"/>
          <w:lang w:val="en-GB"/>
        </w:rPr>
        <w:t>;</w:t>
      </w:r>
      <w:r w:rsidRPr="00B531F4">
        <w:rPr>
          <w:rFonts w:eastAsia="Helvetica" w:cs="Helvetica"/>
          <w:lang w:val="en-GB"/>
        </w:rPr>
        <w:t xml:space="preserve"> on the contrary, hybridity is part of our daily experience and must be approached as such: “Who’s fault is it if networks are, at the same time, real as nature, narrated as discourses and collective as the society?” </w:t>
      </w:r>
      <w:r w:rsidR="0023482A">
        <w:rPr>
          <w:rFonts w:eastAsia="Helvetica" w:cs="Helvetica"/>
          <w:lang w:val="en-US"/>
        </w:rPr>
        <w:t>(</w:t>
      </w:r>
      <w:proofErr w:type="spellStart"/>
      <w:r w:rsidR="0023482A">
        <w:rPr>
          <w:rFonts w:eastAsia="Helvetica" w:cs="Helvetica"/>
          <w:lang w:val="en-US"/>
        </w:rPr>
        <w:t>Latour</w:t>
      </w:r>
      <w:proofErr w:type="spellEnd"/>
      <w:r w:rsidRPr="00B531F4">
        <w:rPr>
          <w:rFonts w:eastAsia="Helvetica" w:cs="Helvetica"/>
          <w:lang w:val="en-US"/>
        </w:rPr>
        <w:t xml:space="preserve"> 1991:15).</w:t>
      </w:r>
      <w:r w:rsidR="00AF6269" w:rsidRPr="00AF6269">
        <w:rPr>
          <w:rStyle w:val="FootnoteReference"/>
          <w:rFonts w:eastAsia="Helvetica" w:cs="Helvetica"/>
          <w:lang w:val="en-GB"/>
        </w:rPr>
        <w:t xml:space="preserve"> </w:t>
      </w:r>
      <w:r w:rsidR="00AF6269" w:rsidRPr="00B531F4">
        <w:rPr>
          <w:rStyle w:val="FootnoteReference"/>
          <w:rFonts w:eastAsia="Helvetica" w:cs="Helvetica"/>
          <w:lang w:val="en-GB"/>
        </w:rPr>
        <w:footnoteReference w:id="20"/>
      </w:r>
      <w:r w:rsidRPr="00B531F4">
        <w:rPr>
          <w:rFonts w:eastAsia="Helvetica" w:cs="Helvetica"/>
          <w:lang w:val="en-US"/>
        </w:rPr>
        <w:t xml:space="preserve"> Indeed, by opening up to a textual (micro-)perspective, it becomes obvious that </w:t>
      </w:r>
      <w:r w:rsidRPr="00B531F4">
        <w:rPr>
          <w:rFonts w:eastAsia="Helvetica" w:cs="Helvetica"/>
          <w:lang w:val="en-GB"/>
        </w:rPr>
        <w:t>the creation process is far less clear than one might deduce from the first part</w:t>
      </w:r>
      <w:r w:rsidRPr="0056461E">
        <w:rPr>
          <w:rFonts w:eastAsia="Helvetica" w:cs="Helvetica"/>
          <w:lang w:val="en-GB"/>
        </w:rPr>
        <w:t>. What is more, the creation process defies the hypothesis of a simple transfer from two or three source texts in Flemish (</w:t>
      </w:r>
      <w:proofErr w:type="spellStart"/>
      <w:r w:rsidRPr="0056461E">
        <w:rPr>
          <w:rFonts w:eastAsia="Helvetica" w:cs="Helvetica"/>
          <w:lang w:val="en-GB"/>
        </w:rPr>
        <w:t>theat</w:t>
      </w:r>
      <w:r w:rsidR="009E7243">
        <w:rPr>
          <w:rFonts w:eastAsia="Helvetica" w:cs="Helvetica"/>
          <w:lang w:val="en-GB"/>
        </w:rPr>
        <w:t>er</w:t>
      </w:r>
      <w:proofErr w:type="spellEnd"/>
      <w:r w:rsidRPr="0056461E">
        <w:rPr>
          <w:rFonts w:eastAsia="Helvetica" w:cs="Helvetica"/>
          <w:lang w:val="en-GB"/>
        </w:rPr>
        <w:t xml:space="preserve"> play and subsequent novel and feuilleton) to a single target text in French (feuilleton)</w:t>
      </w:r>
      <w:r w:rsidR="00AF6269">
        <w:rPr>
          <w:rFonts w:eastAsia="Helvetica" w:cs="Helvetica"/>
          <w:lang w:val="en-GB"/>
        </w:rPr>
        <w:t xml:space="preserve"> </w:t>
      </w:r>
      <w:r w:rsidRPr="0056461E">
        <w:rPr>
          <w:rFonts w:eastAsia="Helvetica" w:cs="Helvetica"/>
          <w:lang w:val="en-GB"/>
        </w:rPr>
        <w:t>: some</w:t>
      </w:r>
      <w:r w:rsidR="00CE0CC1">
        <w:rPr>
          <w:rFonts w:eastAsia="Helvetica" w:cs="Helvetica"/>
          <w:lang w:val="en-GB"/>
        </w:rPr>
        <w:t xml:space="preserve">times both </w:t>
      </w:r>
      <w:r w:rsidR="0062490D">
        <w:rPr>
          <w:rFonts w:eastAsia="Helvetica" w:cs="Helvetica"/>
          <w:lang w:val="en-GB"/>
        </w:rPr>
        <w:t>versions of the serial novel</w:t>
      </w:r>
      <w:r w:rsidR="00CE0CC1">
        <w:rPr>
          <w:rFonts w:eastAsia="Helvetica" w:cs="Helvetica"/>
          <w:lang w:val="en-GB"/>
        </w:rPr>
        <w:t xml:space="preserve"> are very close, </w:t>
      </w:r>
      <w:r w:rsidR="009E7243">
        <w:rPr>
          <w:rFonts w:eastAsia="Helvetica" w:cs="Helvetica"/>
          <w:lang w:val="en-GB"/>
        </w:rPr>
        <w:t xml:space="preserve">while at </w:t>
      </w:r>
      <w:r w:rsidRPr="0056461E">
        <w:rPr>
          <w:rFonts w:eastAsia="Helvetica" w:cs="Helvetica"/>
          <w:lang w:val="en-GB"/>
        </w:rPr>
        <w:t xml:space="preserve">other times they are </w:t>
      </w:r>
      <w:r w:rsidR="00CE0CC1">
        <w:rPr>
          <w:rFonts w:eastAsia="Helvetica" w:cs="Helvetica"/>
          <w:lang w:val="en-GB"/>
        </w:rPr>
        <w:t>much less</w:t>
      </w:r>
      <w:r w:rsidR="00DA1756">
        <w:rPr>
          <w:rFonts w:eastAsia="Helvetica" w:cs="Helvetica"/>
          <w:lang w:val="en-GB"/>
        </w:rPr>
        <w:t xml:space="preserve">, </w:t>
      </w:r>
      <w:r w:rsidR="00DA1756" w:rsidRPr="00FC1C84">
        <w:rPr>
          <w:rFonts w:eastAsia="Helvetica" w:cs="Helvetica"/>
          <w:highlight w:val="yellow"/>
          <w:lang w:val="en-GB"/>
        </w:rPr>
        <w:t xml:space="preserve">each version </w:t>
      </w:r>
      <w:r w:rsidR="0062490D" w:rsidRPr="00FC1C84">
        <w:rPr>
          <w:rFonts w:eastAsia="Helvetica" w:cs="Helvetica"/>
          <w:highlight w:val="yellow"/>
          <w:lang w:val="en-GB"/>
        </w:rPr>
        <w:t>getting deep</w:t>
      </w:r>
      <w:r w:rsidR="006B7AF7" w:rsidRPr="00FC1C84">
        <w:rPr>
          <w:rFonts w:eastAsia="Helvetica" w:cs="Helvetica"/>
          <w:highlight w:val="yellow"/>
          <w:lang w:val="en-GB"/>
        </w:rPr>
        <w:t>er into one or another chapter</w:t>
      </w:r>
      <w:r w:rsidR="006B7AF7">
        <w:rPr>
          <w:rFonts w:eastAsia="Helvetica" w:cs="Helvetica"/>
          <w:lang w:val="en-GB"/>
        </w:rPr>
        <w:t xml:space="preserve"> </w:t>
      </w:r>
      <w:r w:rsidRPr="0056461E">
        <w:rPr>
          <w:rFonts w:eastAsia="Helvetica" w:cs="Helvetica"/>
          <w:lang w:val="en-GB"/>
        </w:rPr>
        <w:t>; sometimes the French version seems to be the original one, other times the opposite seems plausible</w:t>
      </w:r>
      <w:r w:rsidR="00CE0CC1">
        <w:rPr>
          <w:rFonts w:eastAsia="Helvetica" w:cs="Helvetica"/>
          <w:lang w:val="en-GB"/>
        </w:rPr>
        <w:t xml:space="preserve"> (Gonne</w:t>
      </w:r>
      <w:r w:rsidR="006B7AF7">
        <w:rPr>
          <w:rFonts w:eastAsia="Helvetica" w:cs="Helvetica"/>
          <w:lang w:val="en-GB"/>
        </w:rPr>
        <w:t xml:space="preserve"> &amp; </w:t>
      </w:r>
      <w:proofErr w:type="spellStart"/>
      <w:r w:rsidR="006B7AF7">
        <w:rPr>
          <w:rFonts w:eastAsia="Helvetica" w:cs="Helvetica"/>
          <w:lang w:val="en-GB"/>
        </w:rPr>
        <w:t>Meylaerts</w:t>
      </w:r>
      <w:proofErr w:type="spellEnd"/>
      <w:r w:rsidR="00CE0CC1">
        <w:rPr>
          <w:rFonts w:eastAsia="Helvetica" w:cs="Helvetica"/>
          <w:lang w:val="en-GB"/>
        </w:rPr>
        <w:t xml:space="preserve"> 2015 : 216-221)</w:t>
      </w:r>
      <w:r w:rsidRPr="0056461E">
        <w:rPr>
          <w:rFonts w:eastAsia="Helvetica" w:cs="Helvetica"/>
          <w:lang w:val="en-GB"/>
        </w:rPr>
        <w:t xml:space="preserve">. Had </w:t>
      </w:r>
      <w:proofErr w:type="spellStart"/>
      <w:r w:rsidRPr="0056461E">
        <w:rPr>
          <w:rFonts w:eastAsia="Helvetica" w:cs="Helvetica"/>
          <w:lang w:val="en-GB"/>
        </w:rPr>
        <w:t>Bruylants</w:t>
      </w:r>
      <w:proofErr w:type="spellEnd"/>
      <w:r w:rsidRPr="0056461E">
        <w:rPr>
          <w:rFonts w:eastAsia="Helvetica" w:cs="Helvetica"/>
          <w:lang w:val="en-GB"/>
        </w:rPr>
        <w:t xml:space="preserve"> been writing the sequel since 1895? Did he start on it and then follow the French version of </w:t>
      </w:r>
      <w:proofErr w:type="spellStart"/>
      <w:r w:rsidRPr="0056461E">
        <w:rPr>
          <w:rFonts w:eastAsia="Helvetica" w:cs="Helvetica"/>
          <w:lang w:val="en-GB"/>
        </w:rPr>
        <w:t>Eekhoud</w:t>
      </w:r>
      <w:proofErr w:type="spellEnd"/>
      <w:r w:rsidRPr="0056461E">
        <w:rPr>
          <w:rFonts w:eastAsia="Helvetica" w:cs="Helvetica"/>
          <w:lang w:val="en-GB"/>
        </w:rPr>
        <w:t>, who had a three months</w:t>
      </w:r>
      <w:r w:rsidR="00DD0471">
        <w:rPr>
          <w:rFonts w:eastAsia="Helvetica" w:cs="Helvetica"/>
          <w:lang w:val="en-GB"/>
        </w:rPr>
        <w:t>’</w:t>
      </w:r>
      <w:r w:rsidRPr="0056461E">
        <w:rPr>
          <w:rFonts w:eastAsia="Helvetica" w:cs="Helvetica"/>
          <w:lang w:val="en-GB"/>
        </w:rPr>
        <w:t xml:space="preserve"> head start? Did </w:t>
      </w:r>
      <w:proofErr w:type="spellStart"/>
      <w:r w:rsidRPr="0056461E">
        <w:rPr>
          <w:rFonts w:eastAsia="Helvetica" w:cs="Helvetica"/>
          <w:lang w:val="en-GB"/>
        </w:rPr>
        <w:t>Eekhoud</w:t>
      </w:r>
      <w:proofErr w:type="spellEnd"/>
      <w:r w:rsidRPr="0056461E">
        <w:rPr>
          <w:rFonts w:eastAsia="Helvetica" w:cs="Helvetica"/>
          <w:lang w:val="en-GB"/>
        </w:rPr>
        <w:t xml:space="preserve"> co-write or co-translate some deliveries in </w:t>
      </w:r>
      <w:r w:rsidR="00DA7C16">
        <w:rPr>
          <w:rFonts w:eastAsia="Helvetica" w:cs="Helvetica"/>
          <w:lang w:val="en-GB"/>
        </w:rPr>
        <w:t>Flemish</w:t>
      </w:r>
      <w:r w:rsidRPr="0056461E">
        <w:rPr>
          <w:rFonts w:eastAsia="Helvetica" w:cs="Helvetica"/>
          <w:lang w:val="en-GB"/>
        </w:rPr>
        <w:t xml:space="preserve"> or French together with </w:t>
      </w:r>
      <w:proofErr w:type="spellStart"/>
      <w:r w:rsidRPr="0056461E">
        <w:rPr>
          <w:rFonts w:eastAsia="Helvetica" w:cs="Helvetica"/>
          <w:lang w:val="en-GB"/>
        </w:rPr>
        <w:t>Bruylants</w:t>
      </w:r>
      <w:proofErr w:type="spellEnd"/>
      <w:r w:rsidRPr="0056461E">
        <w:rPr>
          <w:rFonts w:eastAsia="Helvetica" w:cs="Helvetica"/>
          <w:lang w:val="en-GB"/>
        </w:rPr>
        <w:t xml:space="preserve">? What was the position of </w:t>
      </w:r>
      <w:proofErr w:type="spellStart"/>
      <w:r w:rsidRPr="0056461E">
        <w:rPr>
          <w:rFonts w:eastAsia="Helvetica" w:cs="Helvetica"/>
          <w:lang w:val="en-GB"/>
        </w:rPr>
        <w:t>Hoste</w:t>
      </w:r>
      <w:proofErr w:type="spellEnd"/>
      <w:r w:rsidRPr="0056461E">
        <w:rPr>
          <w:rFonts w:eastAsia="Helvetica" w:cs="Helvetica"/>
          <w:lang w:val="en-GB"/>
        </w:rPr>
        <w:t>, editor of those deliveries, whose name was on the final product?</w:t>
      </w:r>
    </w:p>
    <w:p w14:paraId="49C3E05E" w14:textId="77777777" w:rsidR="00774924" w:rsidRPr="00B531F4" w:rsidRDefault="00774924" w:rsidP="00774924">
      <w:pPr>
        <w:spacing w:line="360" w:lineRule="auto"/>
        <w:rPr>
          <w:lang w:val="en-GB"/>
        </w:rPr>
      </w:pPr>
    </w:p>
    <w:p w14:paraId="7A834FFC" w14:textId="24EBADEF" w:rsidR="00774924" w:rsidRDefault="00774924" w:rsidP="00774924">
      <w:pPr>
        <w:spacing w:line="360" w:lineRule="auto"/>
        <w:rPr>
          <w:rFonts w:eastAsia="Helvetica" w:cs="Helvetica"/>
          <w:lang w:val="en-GB"/>
        </w:rPr>
      </w:pPr>
      <w:r w:rsidRPr="00B531F4">
        <w:rPr>
          <w:rFonts w:eastAsia="Helvetica" w:cs="Helvetica"/>
          <w:lang w:val="en-GB"/>
        </w:rPr>
        <w:t xml:space="preserve">While the intricate production process as well as the translational and plural nature of the end product can easily be </w:t>
      </w:r>
      <w:r w:rsidR="00CA75DB">
        <w:rPr>
          <w:rFonts w:eastAsia="Helvetica" w:cs="Helvetica"/>
          <w:lang w:val="en-GB"/>
        </w:rPr>
        <w:t>dissembled</w:t>
      </w:r>
      <w:r w:rsidR="00CA75DB" w:rsidRPr="00B531F4">
        <w:rPr>
          <w:rFonts w:eastAsia="Helvetica" w:cs="Helvetica"/>
          <w:lang w:val="en-GB"/>
        </w:rPr>
        <w:t xml:space="preserve"> </w:t>
      </w:r>
      <w:r w:rsidRPr="00B531F4">
        <w:rPr>
          <w:rFonts w:eastAsia="Helvetica" w:cs="Helvetica"/>
          <w:lang w:val="en-GB"/>
        </w:rPr>
        <w:t xml:space="preserve">behind a simple management of names and pseudonyms in the </w:t>
      </w:r>
      <w:proofErr w:type="spellStart"/>
      <w:r w:rsidRPr="00B531F4">
        <w:rPr>
          <w:rFonts w:eastAsia="Helvetica" w:cs="Helvetica"/>
          <w:lang w:val="en-GB"/>
        </w:rPr>
        <w:t>paratext</w:t>
      </w:r>
      <w:proofErr w:type="spellEnd"/>
      <w:r w:rsidRPr="00B531F4">
        <w:rPr>
          <w:rFonts w:eastAsia="Helvetica" w:cs="Helvetica"/>
          <w:lang w:val="en-GB"/>
        </w:rPr>
        <w:t xml:space="preserve">, it can hardly remain hidden in the text itself. The hybrid and collective </w:t>
      </w:r>
      <w:proofErr w:type="spellStart"/>
      <w:r w:rsidR="00CE0CC1">
        <w:rPr>
          <w:rFonts w:eastAsia="Helvetica" w:cs="Helvetica"/>
          <w:lang w:val="en-GB"/>
        </w:rPr>
        <w:t>enunciatory</w:t>
      </w:r>
      <w:proofErr w:type="spellEnd"/>
      <w:r w:rsidRPr="00B531F4">
        <w:rPr>
          <w:rFonts w:eastAsia="Helvetica" w:cs="Helvetica"/>
          <w:lang w:val="en-GB"/>
        </w:rPr>
        <w:t xml:space="preserve"> condition leaves traces in the narrative. In order to fulfil collective, editor</w:t>
      </w:r>
      <w:r w:rsidR="00DD0471">
        <w:rPr>
          <w:rFonts w:eastAsia="Helvetica" w:cs="Helvetica"/>
          <w:lang w:val="en-GB"/>
        </w:rPr>
        <w:t>ial</w:t>
      </w:r>
      <w:r w:rsidRPr="00B531F4">
        <w:rPr>
          <w:rFonts w:eastAsia="Helvetica" w:cs="Helvetica"/>
          <w:lang w:val="en-GB"/>
        </w:rPr>
        <w:t xml:space="preserve"> and personal </w:t>
      </w:r>
      <w:r w:rsidR="00DD0471">
        <w:rPr>
          <w:rFonts w:eastAsia="Helvetica" w:cs="Helvetica"/>
          <w:lang w:val="en-GB"/>
        </w:rPr>
        <w:t>aims</w:t>
      </w:r>
      <w:r w:rsidRPr="00B531F4">
        <w:rPr>
          <w:rFonts w:eastAsia="Helvetica" w:cs="Helvetica"/>
          <w:lang w:val="en-GB"/>
        </w:rPr>
        <w:t xml:space="preserve">, the various agents involved in the writing-translating process used different forms of discursive transfer that can be </w:t>
      </w:r>
      <w:r w:rsidR="00DD0471">
        <w:rPr>
          <w:rFonts w:eastAsia="Helvetica" w:cs="Helvetica"/>
          <w:lang w:val="en-GB"/>
        </w:rPr>
        <w:t>located</w:t>
      </w:r>
      <w:r w:rsidRPr="00B531F4">
        <w:rPr>
          <w:rFonts w:eastAsia="Helvetica" w:cs="Helvetica"/>
          <w:lang w:val="en-GB"/>
        </w:rPr>
        <w:t xml:space="preserve"> in the texts themselves. The agents first had to negotiate the transfer of the story from </w:t>
      </w:r>
      <w:r w:rsidR="00DA7C16">
        <w:rPr>
          <w:rFonts w:eastAsia="Helvetica" w:cs="Helvetica"/>
          <w:lang w:val="en-GB"/>
        </w:rPr>
        <w:t>Flemish</w:t>
      </w:r>
      <w:r w:rsidRPr="00B531F4">
        <w:rPr>
          <w:rFonts w:eastAsia="Helvetica" w:cs="Helvetica"/>
          <w:lang w:val="en-GB"/>
        </w:rPr>
        <w:t xml:space="preserve"> to French and </w:t>
      </w:r>
      <w:r w:rsidRPr="00B531F4">
        <w:rPr>
          <w:rFonts w:eastAsia="Helvetica" w:cs="Helvetica"/>
          <w:i/>
          <w:iCs/>
          <w:lang w:val="en-GB"/>
        </w:rPr>
        <w:t>vice versa</w:t>
      </w:r>
      <w:r w:rsidRPr="00B531F4">
        <w:rPr>
          <w:rFonts w:eastAsia="Helvetica" w:cs="Helvetica"/>
          <w:lang w:val="en-GB"/>
        </w:rPr>
        <w:t xml:space="preserve"> within the asymmetric bilingual Belgian capital, i.e.</w:t>
      </w:r>
      <w:r w:rsidR="00DD0471">
        <w:rPr>
          <w:rFonts w:eastAsia="Helvetica" w:cs="Helvetica"/>
          <w:lang w:val="en-GB"/>
        </w:rPr>
        <w:t>,</w:t>
      </w:r>
      <w:r w:rsidRPr="00B531F4">
        <w:rPr>
          <w:rFonts w:eastAsia="Helvetica" w:cs="Helvetica"/>
          <w:lang w:val="en-GB"/>
        </w:rPr>
        <w:t xml:space="preserve"> </w:t>
      </w:r>
      <w:r w:rsidR="00DD0471">
        <w:rPr>
          <w:rFonts w:eastAsia="Helvetica" w:cs="Helvetica"/>
          <w:lang w:val="en-GB"/>
        </w:rPr>
        <w:t xml:space="preserve">to </w:t>
      </w:r>
      <w:r w:rsidRPr="00B531F4">
        <w:rPr>
          <w:rFonts w:eastAsia="Helvetica" w:cs="Helvetica"/>
          <w:lang w:val="en-GB"/>
        </w:rPr>
        <w:t xml:space="preserve">adapt </w:t>
      </w:r>
      <w:r w:rsidR="00DD0471">
        <w:rPr>
          <w:rFonts w:eastAsia="Helvetica" w:cs="Helvetica"/>
          <w:lang w:val="en-GB"/>
        </w:rPr>
        <w:t>the two versions</w:t>
      </w:r>
      <w:r w:rsidR="00DD0471" w:rsidRPr="00B531F4">
        <w:rPr>
          <w:rFonts w:eastAsia="Helvetica" w:cs="Helvetica"/>
          <w:lang w:val="en-GB"/>
        </w:rPr>
        <w:t xml:space="preserve"> </w:t>
      </w:r>
      <w:r w:rsidRPr="00B531F4">
        <w:rPr>
          <w:rFonts w:eastAsia="Helvetica" w:cs="Helvetica"/>
          <w:lang w:val="en-GB"/>
        </w:rPr>
        <w:t xml:space="preserve">to the sensibilities and expectations of an apparently </w:t>
      </w:r>
      <w:r w:rsidR="00CA75DB">
        <w:rPr>
          <w:rFonts w:eastAsia="Helvetica" w:cs="Helvetica"/>
          <w:lang w:val="en-GB"/>
        </w:rPr>
        <w:t>divided</w:t>
      </w:r>
      <w:r w:rsidRPr="00B531F4">
        <w:rPr>
          <w:rFonts w:eastAsia="Helvetica" w:cs="Helvetica"/>
          <w:lang w:val="en-GB"/>
        </w:rPr>
        <w:t xml:space="preserve"> readership</w:t>
      </w:r>
      <w:r w:rsidR="00CE0CC1">
        <w:rPr>
          <w:rFonts w:eastAsia="Helvetica" w:cs="Helvetica"/>
          <w:lang w:val="en-GB"/>
        </w:rPr>
        <w:t>.</w:t>
      </w:r>
      <w:r w:rsidRPr="00B531F4">
        <w:rPr>
          <w:rFonts w:eastAsia="Helvetica" w:cs="Helvetica"/>
          <w:lang w:val="en-GB"/>
        </w:rPr>
        <w:t xml:space="preserve"> Furthermore, they also had to align their text with the ideological and didactic purposes of </w:t>
      </w:r>
      <w:r w:rsidR="00DD0471">
        <w:rPr>
          <w:rFonts w:eastAsia="Helvetica" w:cs="Helvetica"/>
          <w:lang w:val="en-GB"/>
        </w:rPr>
        <w:t xml:space="preserve">Julius </w:t>
      </w:r>
      <w:proofErr w:type="spellStart"/>
      <w:r w:rsidR="00DD0471">
        <w:rPr>
          <w:rFonts w:eastAsia="Helvetica" w:cs="Helvetica"/>
          <w:lang w:val="en-GB"/>
        </w:rPr>
        <w:t>Hoste’s</w:t>
      </w:r>
      <w:proofErr w:type="spellEnd"/>
      <w:r w:rsidR="00DD0471">
        <w:rPr>
          <w:rFonts w:eastAsia="Helvetica" w:cs="Helvetica"/>
          <w:lang w:val="en-GB"/>
        </w:rPr>
        <w:t xml:space="preserve"> publish</w:t>
      </w:r>
      <w:r w:rsidRPr="00B531F4">
        <w:rPr>
          <w:rFonts w:eastAsia="Helvetica" w:cs="Helvetica"/>
          <w:lang w:val="en-GB"/>
        </w:rPr>
        <w:t xml:space="preserve">ing house, </w:t>
      </w:r>
      <w:r w:rsidR="00DD0471">
        <w:rPr>
          <w:rFonts w:eastAsia="Helvetica" w:cs="Helvetica"/>
          <w:lang w:val="en-GB"/>
        </w:rPr>
        <w:t xml:space="preserve">that is, </w:t>
      </w:r>
      <w:r w:rsidRPr="00B531F4">
        <w:rPr>
          <w:rFonts w:eastAsia="Helvetica" w:cs="Helvetica"/>
          <w:lang w:val="en-GB"/>
        </w:rPr>
        <w:t xml:space="preserve">to </w:t>
      </w:r>
      <w:r w:rsidRPr="00B531F4">
        <w:rPr>
          <w:rFonts w:eastAsia="Helvetica" w:cs="Helvetica"/>
          <w:lang w:val="en-GB"/>
        </w:rPr>
        <w:lastRenderedPageBreak/>
        <w:t xml:space="preserve">spread Flemish culture in Brussels and to teach readers their 'own' history, without, </w:t>
      </w:r>
      <w:r w:rsidR="00AF6269">
        <w:rPr>
          <w:rFonts w:eastAsia="Helvetica" w:cs="Helvetica"/>
          <w:lang w:val="en-GB"/>
        </w:rPr>
        <w:t>perhaps</w:t>
      </w:r>
      <w:r w:rsidRPr="00B531F4">
        <w:rPr>
          <w:rFonts w:eastAsia="Helvetica" w:cs="Helvetica"/>
          <w:lang w:val="en-GB"/>
        </w:rPr>
        <w:t xml:space="preserve">, altering the aim of the original </w:t>
      </w:r>
      <w:proofErr w:type="spellStart"/>
      <w:r w:rsidRPr="00B531F4">
        <w:rPr>
          <w:rFonts w:eastAsia="Helvetica" w:cs="Helvetica"/>
          <w:lang w:val="en-GB"/>
        </w:rPr>
        <w:t>theat</w:t>
      </w:r>
      <w:r w:rsidR="00DD0471">
        <w:rPr>
          <w:rFonts w:eastAsia="Helvetica" w:cs="Helvetica"/>
          <w:lang w:val="en-GB"/>
        </w:rPr>
        <w:t>er</w:t>
      </w:r>
      <w:proofErr w:type="spellEnd"/>
      <w:r w:rsidRPr="00B531F4">
        <w:rPr>
          <w:rFonts w:eastAsia="Helvetica" w:cs="Helvetica"/>
          <w:lang w:val="en-GB"/>
        </w:rPr>
        <w:t xml:space="preserve"> play</w:t>
      </w:r>
      <w:r w:rsidR="00DD0471">
        <w:rPr>
          <w:rFonts w:eastAsia="Helvetica" w:cs="Helvetica"/>
          <w:lang w:val="en-GB"/>
        </w:rPr>
        <w:t>,</w:t>
      </w:r>
      <w:r w:rsidRPr="00B531F4">
        <w:rPr>
          <w:rFonts w:eastAsia="Helvetica" w:cs="Helvetica"/>
          <w:lang w:val="en-GB"/>
        </w:rPr>
        <w:t xml:space="preserve"> which exalted in an essentialist way </w:t>
      </w:r>
      <w:r w:rsidR="00DD0471">
        <w:rPr>
          <w:rFonts w:eastAsia="Helvetica" w:cs="Helvetica"/>
          <w:lang w:val="en-GB"/>
        </w:rPr>
        <w:t>a</w:t>
      </w:r>
      <w:r w:rsidR="00DD0471" w:rsidRPr="00B531F4">
        <w:rPr>
          <w:rFonts w:eastAsia="Helvetica" w:cs="Helvetica"/>
          <w:lang w:val="en-GB"/>
        </w:rPr>
        <w:t xml:space="preserve"> </w:t>
      </w:r>
      <w:r w:rsidRPr="00B531F4">
        <w:rPr>
          <w:rFonts w:eastAsia="Helvetica" w:cs="Helvetica"/>
          <w:lang w:val="en-GB"/>
        </w:rPr>
        <w:t>stereotyp</w:t>
      </w:r>
      <w:r w:rsidR="00DD0471">
        <w:rPr>
          <w:rFonts w:eastAsia="Helvetica" w:cs="Helvetica"/>
          <w:lang w:val="en-GB"/>
        </w:rPr>
        <w:t>ical</w:t>
      </w:r>
      <w:r w:rsidRPr="00B531F4">
        <w:rPr>
          <w:rFonts w:eastAsia="Helvetica" w:cs="Helvetica"/>
          <w:lang w:val="en-GB"/>
        </w:rPr>
        <w:t xml:space="preserve"> and glorified Flemish identity. </w:t>
      </w:r>
      <w:r w:rsidR="00DD0471">
        <w:rPr>
          <w:rFonts w:eastAsia="Helvetica" w:cs="Helvetica"/>
          <w:lang w:val="en-GB"/>
        </w:rPr>
        <w:t>In addition to</w:t>
      </w:r>
      <w:r w:rsidRPr="00B531F4">
        <w:rPr>
          <w:rFonts w:eastAsia="Helvetica" w:cs="Helvetica"/>
          <w:lang w:val="en-GB"/>
        </w:rPr>
        <w:t xml:space="preserve"> those obligations, the agents probably had to stay in contact with each other throughout the writ</w:t>
      </w:r>
      <w:r w:rsidR="006C3218">
        <w:rPr>
          <w:rFonts w:eastAsia="Helvetica" w:cs="Helvetica"/>
          <w:lang w:val="en-GB"/>
        </w:rPr>
        <w:t xml:space="preserve">ing process in order to divide </w:t>
      </w:r>
      <w:r w:rsidRPr="00B531F4">
        <w:rPr>
          <w:rFonts w:eastAsia="Helvetica" w:cs="Helvetica"/>
          <w:lang w:val="en-GB"/>
        </w:rPr>
        <w:t xml:space="preserve">the work and to manage the deadlines in </w:t>
      </w:r>
      <w:r w:rsidR="00DD0471">
        <w:rPr>
          <w:rFonts w:eastAsia="Helvetica" w:cs="Helvetica"/>
          <w:lang w:val="en-GB"/>
        </w:rPr>
        <w:t>terms of both</w:t>
      </w:r>
      <w:r w:rsidRPr="00B531F4">
        <w:rPr>
          <w:rFonts w:eastAsia="Helvetica" w:cs="Helvetica"/>
          <w:lang w:val="en-GB"/>
        </w:rPr>
        <w:t xml:space="preserve"> time and creativity.</w:t>
      </w:r>
      <w:r w:rsidR="00AF6269">
        <w:rPr>
          <w:rFonts w:eastAsia="Helvetica" w:cs="Helvetica"/>
          <w:lang w:val="en-GB"/>
        </w:rPr>
        <w:t xml:space="preserve"> </w:t>
      </w:r>
      <w:r w:rsidR="00AF6269" w:rsidRPr="00FC1C84">
        <w:rPr>
          <w:rFonts w:eastAsia="Helvetica" w:cs="Helvetica"/>
          <w:highlight w:val="yellow"/>
          <w:lang w:val="en-GB"/>
        </w:rPr>
        <w:t xml:space="preserve">These negotiations </w:t>
      </w:r>
      <w:r w:rsidR="006B7AF7" w:rsidRPr="00FC1C84">
        <w:rPr>
          <w:rFonts w:eastAsia="Helvetica" w:cs="Helvetica"/>
          <w:highlight w:val="yellow"/>
          <w:lang w:val="en-GB"/>
        </w:rPr>
        <w:t>could have taken various forms</w:t>
      </w:r>
      <w:r w:rsidR="00316E43" w:rsidRPr="00FC1C84">
        <w:rPr>
          <w:rFonts w:eastAsia="Helvetica" w:cs="Helvetica"/>
          <w:highlight w:val="yellow"/>
          <w:lang w:val="en-GB"/>
        </w:rPr>
        <w:t xml:space="preserve"> (</w:t>
      </w:r>
      <w:r w:rsidR="00AF6269" w:rsidRPr="00FC1C84">
        <w:rPr>
          <w:rFonts w:eastAsia="Helvetica" w:cs="Helvetica"/>
          <w:highlight w:val="yellow"/>
          <w:lang w:val="en-GB"/>
        </w:rPr>
        <w:t>Benjamin</w:t>
      </w:r>
      <w:r w:rsidR="00316E43" w:rsidRPr="00FC1C84">
        <w:rPr>
          <w:rFonts w:eastAsia="Helvetica" w:cs="Helvetica"/>
          <w:highlight w:val="yellow"/>
          <w:lang w:val="en-GB"/>
        </w:rPr>
        <w:t xml:space="preserve"> et al. 2004) </w:t>
      </w:r>
      <w:r w:rsidR="00BC6DBC" w:rsidRPr="00FC1C84">
        <w:rPr>
          <w:rFonts w:eastAsia="Helvetica" w:cs="Helvetica"/>
          <w:highlight w:val="yellow"/>
          <w:lang w:val="en-GB"/>
        </w:rPr>
        <w:t>that went</w:t>
      </w:r>
      <w:r w:rsidR="00316E43" w:rsidRPr="00FC1C84">
        <w:rPr>
          <w:rFonts w:eastAsia="Helvetica" w:cs="Helvetica"/>
          <w:highlight w:val="yellow"/>
          <w:lang w:val="en-GB"/>
        </w:rPr>
        <w:t xml:space="preserve"> beyond a </w:t>
      </w:r>
      <w:r w:rsidR="00910740" w:rsidRPr="00FC1C84">
        <w:rPr>
          <w:rFonts w:eastAsia="Helvetica" w:cs="Helvetica"/>
          <w:highlight w:val="yellow"/>
          <w:lang w:val="en-GB"/>
        </w:rPr>
        <w:t>‘</w:t>
      </w:r>
      <w:r w:rsidR="00316E43" w:rsidRPr="00FC1C84">
        <w:rPr>
          <w:rFonts w:eastAsia="Helvetica" w:cs="Helvetica"/>
          <w:highlight w:val="yellow"/>
          <w:lang w:val="en-GB"/>
        </w:rPr>
        <w:t>stratified</w:t>
      </w:r>
      <w:r w:rsidR="00910740" w:rsidRPr="00FC1C84">
        <w:rPr>
          <w:rFonts w:eastAsia="Helvetica" w:cs="Helvetica"/>
          <w:highlight w:val="yellow"/>
          <w:lang w:val="en-GB"/>
        </w:rPr>
        <w:t>’ and</w:t>
      </w:r>
      <w:r w:rsidR="00316E43" w:rsidRPr="00FC1C84">
        <w:rPr>
          <w:rFonts w:eastAsia="Helvetica" w:cs="Helvetica"/>
          <w:highlight w:val="yellow"/>
          <w:lang w:val="en-GB"/>
        </w:rPr>
        <w:t xml:space="preserve"> </w:t>
      </w:r>
      <w:r w:rsidR="00910740" w:rsidRPr="00FC1C84">
        <w:rPr>
          <w:rFonts w:eastAsia="Helvetica" w:cs="Helvetica"/>
          <w:highlight w:val="yellow"/>
          <w:lang w:val="en-GB"/>
        </w:rPr>
        <w:t xml:space="preserve">strict </w:t>
      </w:r>
      <w:r w:rsidR="00BC6DBC" w:rsidRPr="00FC1C84">
        <w:rPr>
          <w:rFonts w:eastAsia="Helvetica" w:cs="Helvetica"/>
          <w:highlight w:val="yellow"/>
          <w:lang w:val="en-GB"/>
        </w:rPr>
        <w:t xml:space="preserve">role </w:t>
      </w:r>
      <w:r w:rsidR="00910740" w:rsidRPr="00FC1C84">
        <w:rPr>
          <w:rFonts w:eastAsia="Helvetica" w:cs="Helvetica"/>
          <w:highlight w:val="yellow"/>
          <w:lang w:val="en-GB"/>
        </w:rPr>
        <w:t xml:space="preserve">division </w:t>
      </w:r>
      <w:r w:rsidR="00BC6DBC" w:rsidRPr="00FC1C84">
        <w:rPr>
          <w:rFonts w:eastAsia="Helvetica" w:cs="Helvetica"/>
          <w:highlight w:val="yellow"/>
          <w:lang w:val="en-GB"/>
        </w:rPr>
        <w:t>(</w:t>
      </w:r>
      <w:r w:rsidR="00910740" w:rsidRPr="00FC1C84">
        <w:rPr>
          <w:rFonts w:eastAsia="Helvetica" w:cs="Helvetica"/>
          <w:highlight w:val="yellow"/>
          <w:lang w:val="en-GB"/>
        </w:rPr>
        <w:t>between editor, author and translator</w:t>
      </w:r>
      <w:r w:rsidR="00BC6DBC" w:rsidRPr="00FC1C84">
        <w:rPr>
          <w:rFonts w:eastAsia="Helvetica" w:cs="Helvetica"/>
          <w:highlight w:val="yellow"/>
          <w:lang w:val="en-GB"/>
        </w:rPr>
        <w:t>)</w:t>
      </w:r>
      <w:r w:rsidR="00316E43" w:rsidRPr="00FC1C84">
        <w:rPr>
          <w:rFonts w:eastAsia="Helvetica" w:cs="Helvetica"/>
          <w:highlight w:val="yellow"/>
          <w:lang w:val="en-GB"/>
        </w:rPr>
        <w:t xml:space="preserve"> </w:t>
      </w:r>
      <w:r w:rsidR="006B7AF7" w:rsidRPr="00FC1C84">
        <w:rPr>
          <w:rFonts w:eastAsia="Helvetica" w:cs="Helvetica"/>
          <w:highlight w:val="yellow"/>
          <w:lang w:val="en-GB"/>
        </w:rPr>
        <w:t xml:space="preserve">: “sequential single writing” (e.g. </w:t>
      </w:r>
      <w:proofErr w:type="spellStart"/>
      <w:r w:rsidR="00316E43" w:rsidRPr="00FC1C84">
        <w:rPr>
          <w:rFonts w:eastAsia="Helvetica" w:cs="Helvetica"/>
          <w:highlight w:val="yellow"/>
          <w:lang w:val="en-GB"/>
        </w:rPr>
        <w:t>Hoste</w:t>
      </w:r>
      <w:proofErr w:type="spellEnd"/>
      <w:r w:rsidR="00316E43" w:rsidRPr="00FC1C84">
        <w:rPr>
          <w:rFonts w:eastAsia="Helvetica" w:cs="Helvetica"/>
          <w:highlight w:val="yellow"/>
          <w:lang w:val="en-GB"/>
        </w:rPr>
        <w:t xml:space="preserve"> writes the first part of the novel in Flemish, </w:t>
      </w:r>
      <w:proofErr w:type="spellStart"/>
      <w:r w:rsidR="00316E43" w:rsidRPr="00FC1C84">
        <w:rPr>
          <w:rFonts w:eastAsia="Helvetica" w:cs="Helvetica"/>
          <w:highlight w:val="yellow"/>
          <w:lang w:val="en-GB"/>
        </w:rPr>
        <w:t>Bruylants</w:t>
      </w:r>
      <w:proofErr w:type="spellEnd"/>
      <w:r w:rsidR="00316E43" w:rsidRPr="00FC1C84">
        <w:rPr>
          <w:rFonts w:eastAsia="Helvetica" w:cs="Helvetica"/>
          <w:highlight w:val="yellow"/>
          <w:lang w:val="en-GB"/>
        </w:rPr>
        <w:t xml:space="preserve"> writes the second</w:t>
      </w:r>
      <w:r w:rsidR="006B7AF7" w:rsidRPr="00FC1C84">
        <w:rPr>
          <w:rFonts w:eastAsia="Helvetica" w:cs="Helvetica"/>
          <w:highlight w:val="yellow"/>
          <w:lang w:val="en-GB"/>
        </w:rPr>
        <w:t xml:space="preserve"> part of the novel</w:t>
      </w:r>
      <w:r w:rsidR="00316E43" w:rsidRPr="00FC1C84">
        <w:rPr>
          <w:rFonts w:eastAsia="Helvetica" w:cs="Helvetica"/>
          <w:highlight w:val="yellow"/>
          <w:lang w:val="en-GB"/>
        </w:rPr>
        <w:t xml:space="preserve"> in Flemish and </w:t>
      </w:r>
      <w:proofErr w:type="spellStart"/>
      <w:r w:rsidR="00316E43" w:rsidRPr="00FC1C84">
        <w:rPr>
          <w:rFonts w:eastAsia="Helvetica" w:cs="Helvetica"/>
          <w:highlight w:val="yellow"/>
          <w:lang w:val="en-GB"/>
        </w:rPr>
        <w:t>Eekhoud</w:t>
      </w:r>
      <w:proofErr w:type="spellEnd"/>
      <w:r w:rsidR="00316E43" w:rsidRPr="00FC1C84">
        <w:rPr>
          <w:rFonts w:eastAsia="Helvetica" w:cs="Helvetica"/>
          <w:highlight w:val="yellow"/>
          <w:lang w:val="en-GB"/>
        </w:rPr>
        <w:t xml:space="preserve"> writes the third part of the novel in French – at each phase, the actors not involved in the writing process are translating</w:t>
      </w:r>
      <w:r w:rsidR="00910740" w:rsidRPr="00FC1C84">
        <w:rPr>
          <w:rFonts w:eastAsia="Helvetica" w:cs="Helvetica"/>
          <w:highlight w:val="yellow"/>
          <w:lang w:val="en-GB"/>
        </w:rPr>
        <w:t xml:space="preserve"> and editing</w:t>
      </w:r>
      <w:r w:rsidR="00316E43" w:rsidRPr="00FC1C84">
        <w:rPr>
          <w:rFonts w:eastAsia="Helvetica" w:cs="Helvetica"/>
          <w:highlight w:val="yellow"/>
          <w:lang w:val="en-GB"/>
        </w:rPr>
        <w:t xml:space="preserve">), </w:t>
      </w:r>
      <w:r w:rsidR="006B7AF7" w:rsidRPr="00FC1C84">
        <w:rPr>
          <w:rFonts w:eastAsia="Helvetica" w:cs="Helvetica"/>
          <w:highlight w:val="yellow"/>
          <w:lang w:val="en-GB"/>
        </w:rPr>
        <w:t>“h</w:t>
      </w:r>
      <w:r w:rsidR="006B0910" w:rsidRPr="00FC1C84">
        <w:rPr>
          <w:rFonts w:eastAsia="Helvetica" w:cs="Helvetica"/>
          <w:highlight w:val="yellow"/>
          <w:lang w:val="en-GB"/>
        </w:rPr>
        <w:t>orizontal division parallel writing</w:t>
      </w:r>
      <w:r w:rsidR="006B7AF7" w:rsidRPr="00FC1C84">
        <w:rPr>
          <w:rFonts w:eastAsia="Helvetica" w:cs="Helvetica"/>
          <w:highlight w:val="yellow"/>
          <w:lang w:val="en-GB"/>
        </w:rPr>
        <w:t xml:space="preserve">” (e.g. </w:t>
      </w:r>
      <w:r w:rsidR="00AF6269" w:rsidRPr="00FC1C84">
        <w:rPr>
          <w:rFonts w:eastAsia="Helvetica" w:cs="Helvetica"/>
          <w:highlight w:val="yellow"/>
          <w:lang w:val="en-GB"/>
        </w:rPr>
        <w:t>the writing process is divided in topics</w:t>
      </w:r>
      <w:r w:rsidR="00316E43" w:rsidRPr="00FC1C84">
        <w:rPr>
          <w:rFonts w:eastAsia="Helvetica" w:cs="Helvetica"/>
          <w:highlight w:val="yellow"/>
          <w:lang w:val="en-GB"/>
        </w:rPr>
        <w:t xml:space="preserve"> : </w:t>
      </w:r>
      <w:proofErr w:type="spellStart"/>
      <w:r w:rsidR="00EF7066" w:rsidRPr="00FC1C84">
        <w:rPr>
          <w:rFonts w:eastAsia="Helvetica" w:cs="Helvetica"/>
          <w:highlight w:val="yellow"/>
          <w:lang w:val="en-GB"/>
        </w:rPr>
        <w:t>Hoste</w:t>
      </w:r>
      <w:proofErr w:type="spellEnd"/>
      <w:r w:rsidR="00EF7066" w:rsidRPr="00FC1C84">
        <w:rPr>
          <w:rFonts w:eastAsia="Helvetica" w:cs="Helvetica"/>
          <w:highlight w:val="yellow"/>
          <w:lang w:val="en-GB"/>
        </w:rPr>
        <w:t xml:space="preserve"> is the author of all parts that are a direct adaptation of his novel and </w:t>
      </w:r>
      <w:proofErr w:type="spellStart"/>
      <w:r w:rsidR="00EF7066" w:rsidRPr="00FC1C84">
        <w:rPr>
          <w:rFonts w:eastAsia="Helvetica" w:cs="Helvetica"/>
          <w:highlight w:val="yellow"/>
          <w:lang w:val="en-GB"/>
        </w:rPr>
        <w:t>theater</w:t>
      </w:r>
      <w:proofErr w:type="spellEnd"/>
      <w:r w:rsidR="00EF7066" w:rsidRPr="00FC1C84">
        <w:rPr>
          <w:rFonts w:eastAsia="Helvetica" w:cs="Helvetica"/>
          <w:highlight w:val="yellow"/>
          <w:lang w:val="en-GB"/>
        </w:rPr>
        <w:t xml:space="preserve"> play, </w:t>
      </w:r>
      <w:proofErr w:type="spellStart"/>
      <w:r w:rsidR="00316E43" w:rsidRPr="00FC1C84">
        <w:rPr>
          <w:rFonts w:eastAsia="Helvetica" w:cs="Helvetica"/>
          <w:highlight w:val="yellow"/>
          <w:lang w:val="en-GB"/>
        </w:rPr>
        <w:t>Bruylants</w:t>
      </w:r>
      <w:proofErr w:type="spellEnd"/>
      <w:r w:rsidR="00316E43" w:rsidRPr="00FC1C84">
        <w:rPr>
          <w:rFonts w:eastAsia="Helvetica" w:cs="Helvetica"/>
          <w:highlight w:val="yellow"/>
          <w:lang w:val="en-GB"/>
        </w:rPr>
        <w:t xml:space="preserve"> is the author of all parts that concern historical battle</w:t>
      </w:r>
      <w:r w:rsidR="00EF7066" w:rsidRPr="00FC1C84">
        <w:rPr>
          <w:rFonts w:eastAsia="Helvetica" w:cs="Helvetica"/>
          <w:highlight w:val="yellow"/>
          <w:lang w:val="en-GB"/>
        </w:rPr>
        <w:t>s in the Netherland and in Germany</w:t>
      </w:r>
      <w:r w:rsidR="00316E43" w:rsidRPr="00FC1C84">
        <w:rPr>
          <w:rFonts w:eastAsia="Helvetica" w:cs="Helvetica"/>
          <w:highlight w:val="yellow"/>
          <w:lang w:val="en-GB"/>
        </w:rPr>
        <w:t xml:space="preserve"> and </w:t>
      </w:r>
      <w:proofErr w:type="spellStart"/>
      <w:r w:rsidR="00316E43" w:rsidRPr="00FC1C84">
        <w:rPr>
          <w:rFonts w:eastAsia="Helvetica" w:cs="Helvetica"/>
          <w:highlight w:val="yellow"/>
          <w:lang w:val="en-GB"/>
        </w:rPr>
        <w:t>Eekhoud</w:t>
      </w:r>
      <w:proofErr w:type="spellEnd"/>
      <w:r w:rsidR="00316E43" w:rsidRPr="00FC1C84">
        <w:rPr>
          <w:rFonts w:eastAsia="Helvetica" w:cs="Helvetica"/>
          <w:highlight w:val="yellow"/>
          <w:lang w:val="en-GB"/>
        </w:rPr>
        <w:t xml:space="preserve"> is the author </w:t>
      </w:r>
      <w:r w:rsidR="00EF7066" w:rsidRPr="00FC1C84">
        <w:rPr>
          <w:rFonts w:eastAsia="Helvetica" w:cs="Helvetica"/>
          <w:highlight w:val="yellow"/>
          <w:lang w:val="en-GB"/>
        </w:rPr>
        <w:t xml:space="preserve">of </w:t>
      </w:r>
      <w:r w:rsidR="00316E43" w:rsidRPr="00FC1C84">
        <w:rPr>
          <w:rFonts w:eastAsia="Helvetica" w:cs="Helvetica"/>
          <w:highlight w:val="yellow"/>
          <w:lang w:val="en-GB"/>
        </w:rPr>
        <w:t xml:space="preserve">all parts that concern France, Italy and Antwerp), ‘reactive writing’ (e.g. </w:t>
      </w:r>
      <w:proofErr w:type="spellStart"/>
      <w:r w:rsidR="00316E43" w:rsidRPr="00FC1C84">
        <w:rPr>
          <w:rFonts w:eastAsia="Helvetica" w:cs="Helvetica"/>
          <w:highlight w:val="yellow"/>
          <w:lang w:val="en-GB"/>
        </w:rPr>
        <w:t>Bruylants</w:t>
      </w:r>
      <w:proofErr w:type="spellEnd"/>
      <w:r w:rsidR="00316E43" w:rsidRPr="00FC1C84">
        <w:rPr>
          <w:rFonts w:eastAsia="Helvetica" w:cs="Helvetica"/>
          <w:highlight w:val="yellow"/>
          <w:lang w:val="en-GB"/>
        </w:rPr>
        <w:t xml:space="preserve">, </w:t>
      </w:r>
      <w:proofErr w:type="spellStart"/>
      <w:r w:rsidR="00316E43" w:rsidRPr="00FC1C84">
        <w:rPr>
          <w:rFonts w:eastAsia="Helvetica" w:cs="Helvetica"/>
          <w:highlight w:val="yellow"/>
          <w:lang w:val="en-GB"/>
        </w:rPr>
        <w:t>Hoste</w:t>
      </w:r>
      <w:proofErr w:type="spellEnd"/>
      <w:r w:rsidR="00316E43" w:rsidRPr="00FC1C84">
        <w:rPr>
          <w:rFonts w:eastAsia="Helvetica" w:cs="Helvetica"/>
          <w:highlight w:val="yellow"/>
          <w:lang w:val="en-GB"/>
        </w:rPr>
        <w:t xml:space="preserve"> and </w:t>
      </w:r>
      <w:proofErr w:type="spellStart"/>
      <w:r w:rsidR="00316E43" w:rsidRPr="00FC1C84">
        <w:rPr>
          <w:rFonts w:eastAsia="Helvetica" w:cs="Helvetica"/>
          <w:highlight w:val="yellow"/>
          <w:lang w:val="en-GB"/>
        </w:rPr>
        <w:t>Eekhoud</w:t>
      </w:r>
      <w:proofErr w:type="spellEnd"/>
      <w:r w:rsidR="00316E43" w:rsidRPr="00FC1C84">
        <w:rPr>
          <w:rFonts w:eastAsia="Helvetica" w:cs="Helvetica"/>
          <w:highlight w:val="yellow"/>
          <w:lang w:val="en-GB"/>
        </w:rPr>
        <w:t xml:space="preserve"> write</w:t>
      </w:r>
      <w:r w:rsidR="00AF6269" w:rsidRPr="00FC1C84">
        <w:rPr>
          <w:rFonts w:eastAsia="Helvetica" w:cs="Helvetica"/>
          <w:highlight w:val="yellow"/>
          <w:lang w:val="en-GB"/>
        </w:rPr>
        <w:t>, edit</w:t>
      </w:r>
      <w:r w:rsidR="00316E43" w:rsidRPr="00FC1C84">
        <w:rPr>
          <w:rFonts w:eastAsia="Helvetica" w:cs="Helvetica"/>
          <w:highlight w:val="yellow"/>
          <w:lang w:val="en-GB"/>
        </w:rPr>
        <w:t xml:space="preserve"> and translate together, reacting on each other proposition in a stimulating dynamic</w:t>
      </w:r>
      <w:r w:rsidR="00AF6269" w:rsidRPr="00FC1C84">
        <w:rPr>
          <w:rFonts w:eastAsia="Helvetica" w:cs="Helvetica"/>
          <w:highlight w:val="yellow"/>
          <w:lang w:val="en-GB"/>
        </w:rPr>
        <w:t>), etc. M</w:t>
      </w:r>
      <w:r w:rsidR="00A63036" w:rsidRPr="00FC1C84">
        <w:rPr>
          <w:rFonts w:eastAsia="Helvetica" w:cs="Helvetica"/>
          <w:highlight w:val="yellow"/>
          <w:lang w:val="en-GB"/>
        </w:rPr>
        <w:t xml:space="preserve">ost probably, the production process </w:t>
      </w:r>
      <w:r w:rsidR="00EF7066" w:rsidRPr="00FC1C84">
        <w:rPr>
          <w:rFonts w:eastAsia="Helvetica" w:cs="Helvetica"/>
          <w:highlight w:val="yellow"/>
          <w:lang w:val="en-GB"/>
        </w:rPr>
        <w:t xml:space="preserve">of the </w:t>
      </w:r>
      <w:r w:rsidR="00EF7066" w:rsidRPr="00FC1C84">
        <w:rPr>
          <w:rFonts w:eastAsia="Helvetica" w:cs="Helvetica"/>
          <w:i/>
          <w:highlight w:val="yellow"/>
          <w:lang w:val="en-GB"/>
        </w:rPr>
        <w:t>Brussels Street Singer</w:t>
      </w:r>
      <w:r w:rsidR="00EF7066" w:rsidRPr="00FC1C84">
        <w:rPr>
          <w:rFonts w:eastAsia="Helvetica" w:cs="Helvetica"/>
          <w:highlight w:val="yellow"/>
          <w:lang w:val="en-GB"/>
        </w:rPr>
        <w:t xml:space="preserve"> </w:t>
      </w:r>
      <w:r w:rsidR="00AF6269" w:rsidRPr="00FC1C84">
        <w:rPr>
          <w:rFonts w:eastAsia="Helvetica" w:cs="Helvetica"/>
          <w:highlight w:val="yellow"/>
          <w:lang w:val="en-GB"/>
        </w:rPr>
        <w:t>was a mix of</w:t>
      </w:r>
      <w:r w:rsidR="00EF7066" w:rsidRPr="00FC1C84">
        <w:rPr>
          <w:rFonts w:eastAsia="Helvetica" w:cs="Helvetica"/>
          <w:highlight w:val="yellow"/>
          <w:lang w:val="en-GB"/>
        </w:rPr>
        <w:t xml:space="preserve"> all these scenarios</w:t>
      </w:r>
      <w:r w:rsidR="00A63036" w:rsidRPr="00FC1C84">
        <w:rPr>
          <w:rFonts w:eastAsia="Helvetica" w:cs="Helvetica"/>
          <w:highlight w:val="yellow"/>
          <w:lang w:val="en-GB"/>
        </w:rPr>
        <w:t>.</w:t>
      </w:r>
      <w:r w:rsidR="00A63036">
        <w:rPr>
          <w:rFonts w:eastAsia="Helvetica" w:cs="Helvetica"/>
          <w:lang w:val="en-GB"/>
        </w:rPr>
        <w:t xml:space="preserve"> </w:t>
      </w:r>
      <w:r w:rsidRPr="00B531F4">
        <w:rPr>
          <w:rFonts w:eastAsia="Helvetica" w:cs="Helvetica"/>
          <w:lang w:val="en-GB"/>
        </w:rPr>
        <w:t>Those conditions, combined with an individual patriotic interest and a sometimes total non-interest in the “nearly automatic” work</w:t>
      </w:r>
      <w:r w:rsidR="00DD0471">
        <w:rPr>
          <w:rFonts w:eastAsia="Helvetica" w:cs="Helvetica"/>
          <w:lang w:val="en-GB"/>
        </w:rPr>
        <w:t>,</w:t>
      </w:r>
      <w:r w:rsidRPr="0056461E">
        <w:rPr>
          <w:rStyle w:val="FootnoteCharacters"/>
          <w:rFonts w:eastAsia="Helvetica" w:cs="Helvetica"/>
          <w:lang w:val="en-GB"/>
        </w:rPr>
        <w:footnoteReference w:id="21"/>
      </w:r>
      <w:r w:rsidR="00AF6269">
        <w:rPr>
          <w:rFonts w:eastAsia="Helvetica" w:cs="Helvetica"/>
          <w:lang w:val="en-GB"/>
        </w:rPr>
        <w:t xml:space="preserve"> </w:t>
      </w:r>
      <w:r w:rsidRPr="0056461E">
        <w:rPr>
          <w:rFonts w:eastAsia="Helvetica" w:cs="Helvetica"/>
          <w:lang w:val="en-GB"/>
        </w:rPr>
        <w:t xml:space="preserve">often resulted in strange juxtapositions and intertwining of practices and roles, which </w:t>
      </w:r>
      <w:proofErr w:type="spellStart"/>
      <w:r w:rsidRPr="0056461E">
        <w:rPr>
          <w:rFonts w:eastAsia="Helvetica" w:cs="Helvetica"/>
          <w:lang w:val="en-GB"/>
        </w:rPr>
        <w:t>Eekhoud</w:t>
      </w:r>
      <w:proofErr w:type="spellEnd"/>
      <w:r w:rsidRPr="0056461E">
        <w:rPr>
          <w:rFonts w:eastAsia="Helvetica" w:cs="Helvetica"/>
          <w:lang w:val="en-GB"/>
        </w:rPr>
        <w:t xml:space="preserve"> </w:t>
      </w:r>
      <w:proofErr w:type="spellStart"/>
      <w:r w:rsidRPr="0056461E">
        <w:rPr>
          <w:rFonts w:eastAsia="Helvetica" w:cs="Helvetica"/>
          <w:lang w:val="en-GB"/>
        </w:rPr>
        <w:t>refered</w:t>
      </w:r>
      <w:proofErr w:type="spellEnd"/>
      <w:r w:rsidRPr="0056461E">
        <w:rPr>
          <w:rFonts w:eastAsia="Helvetica" w:cs="Helvetica"/>
          <w:lang w:val="en-GB"/>
        </w:rPr>
        <w:t xml:space="preserve"> to as “farrago” (diary 3 April 1915), i.e.</w:t>
      </w:r>
      <w:r w:rsidR="00DD0471">
        <w:rPr>
          <w:rFonts w:eastAsia="Helvetica" w:cs="Helvetica"/>
          <w:lang w:val="en-GB"/>
        </w:rPr>
        <w:t>,</w:t>
      </w:r>
      <w:r w:rsidRPr="0056461E">
        <w:rPr>
          <w:rFonts w:eastAsia="Helvetica" w:cs="Helvetica"/>
          <w:lang w:val="en-GB"/>
        </w:rPr>
        <w:t xml:space="preserve"> a mixing of different genres.</w:t>
      </w:r>
      <w:r w:rsidRPr="0056461E">
        <w:rPr>
          <w:rStyle w:val="FootnoteCharacters"/>
          <w:rFonts w:eastAsia="Helvetica" w:cs="Helvetica"/>
          <w:lang w:val="en-GB"/>
        </w:rPr>
        <w:footnoteReference w:id="22"/>
      </w:r>
      <w:r w:rsidRPr="0056461E">
        <w:rPr>
          <w:rFonts w:eastAsia="Helvetica" w:cs="Helvetica"/>
          <w:lang w:val="en-GB"/>
        </w:rPr>
        <w:t xml:space="preserve"> Indeed, far from being a homogeneous whole, </w:t>
      </w:r>
      <w:r w:rsidR="00D87AAA">
        <w:rPr>
          <w:rFonts w:eastAsia="Helvetica" w:cs="Helvetica"/>
          <w:i/>
          <w:iCs/>
          <w:lang w:val="en-GB"/>
        </w:rPr>
        <w:t>The Brussels Street S</w:t>
      </w:r>
      <w:r w:rsidR="00AF6269">
        <w:rPr>
          <w:rFonts w:eastAsia="Helvetica" w:cs="Helvetica"/>
          <w:i/>
          <w:iCs/>
          <w:lang w:val="en-GB"/>
        </w:rPr>
        <w:t xml:space="preserve">inger </w:t>
      </w:r>
      <w:r w:rsidRPr="0056461E">
        <w:rPr>
          <w:rFonts w:eastAsia="Helvetica" w:cs="Helvetica"/>
          <w:lang w:val="en-GB"/>
        </w:rPr>
        <w:t>is a compilation of different genres (</w:t>
      </w:r>
      <w:r w:rsidR="00DD0471">
        <w:rPr>
          <w:rFonts w:eastAsia="Helvetica" w:cs="Helvetica"/>
          <w:lang w:val="en-GB"/>
        </w:rPr>
        <w:t xml:space="preserve">i.e., </w:t>
      </w:r>
      <w:r w:rsidRPr="0056461E">
        <w:rPr>
          <w:rFonts w:eastAsia="Helvetica" w:cs="Helvetica"/>
          <w:lang w:val="en-GB"/>
        </w:rPr>
        <w:t xml:space="preserve">song texts, poems, </w:t>
      </w:r>
      <w:r w:rsidR="00DD0471">
        <w:rPr>
          <w:rFonts w:eastAsia="Helvetica" w:cs="Helvetica"/>
          <w:lang w:val="en-GB"/>
        </w:rPr>
        <w:t xml:space="preserve">and </w:t>
      </w:r>
      <w:r w:rsidRPr="0056461E">
        <w:rPr>
          <w:rFonts w:eastAsia="Helvetica" w:cs="Helvetica"/>
          <w:lang w:val="en-GB"/>
        </w:rPr>
        <w:t xml:space="preserve">historic chronicles),  languages (Spanish, Italian, German, Latin, </w:t>
      </w:r>
      <w:r w:rsidR="00DD0471">
        <w:rPr>
          <w:rFonts w:eastAsia="Helvetica" w:cs="Helvetica"/>
          <w:lang w:val="en-GB"/>
        </w:rPr>
        <w:t xml:space="preserve">and </w:t>
      </w:r>
      <w:r w:rsidRPr="0056461E">
        <w:rPr>
          <w:rFonts w:eastAsia="Helvetica" w:cs="Helvetica"/>
          <w:lang w:val="en-GB"/>
        </w:rPr>
        <w:t>English)</w:t>
      </w:r>
      <w:r w:rsidR="00DD0471">
        <w:rPr>
          <w:rFonts w:eastAsia="Helvetica" w:cs="Helvetica"/>
          <w:lang w:val="en-GB"/>
        </w:rPr>
        <w:t>,</w:t>
      </w:r>
      <w:r w:rsidRPr="0056461E">
        <w:rPr>
          <w:rFonts w:eastAsia="Helvetica" w:cs="Helvetica"/>
          <w:lang w:val="en-GB"/>
        </w:rPr>
        <w:t xml:space="preserve"> and  fragments of texts of various origins (literary, non-literary, national, international</w:t>
      </w:r>
      <w:r w:rsidR="00DD0471">
        <w:rPr>
          <w:rFonts w:eastAsia="Helvetica" w:cs="Helvetica"/>
          <w:lang w:val="en-GB"/>
        </w:rPr>
        <w:t>, etc.</w:t>
      </w:r>
      <w:r w:rsidRPr="0056461E">
        <w:rPr>
          <w:rFonts w:eastAsia="Helvetica" w:cs="Helvetica"/>
          <w:lang w:val="en-GB"/>
        </w:rPr>
        <w:t xml:space="preserve">). </w:t>
      </w:r>
    </w:p>
    <w:p w14:paraId="65E085FC" w14:textId="77777777" w:rsidR="002D1A20" w:rsidRPr="0064564B" w:rsidRDefault="002D1A20" w:rsidP="00774924">
      <w:pPr>
        <w:spacing w:line="360" w:lineRule="auto"/>
        <w:rPr>
          <w:rFonts w:eastAsia="Helvetica" w:cs="Helvetica"/>
          <w:lang w:val="en-GB"/>
        </w:rPr>
      </w:pPr>
    </w:p>
    <w:p w14:paraId="73C02F0D" w14:textId="5B3BA241" w:rsidR="00774924" w:rsidRPr="0056461E" w:rsidRDefault="00E66E83" w:rsidP="00774924">
      <w:pPr>
        <w:spacing w:line="360" w:lineRule="auto"/>
        <w:rPr>
          <w:lang w:val="en-GB"/>
        </w:rPr>
      </w:pPr>
      <w:r>
        <w:rPr>
          <w:lang w:val="en-GB"/>
        </w:rPr>
        <w:t>First</w:t>
      </w:r>
      <w:r w:rsidR="00774924" w:rsidRPr="00B531F4">
        <w:rPr>
          <w:lang w:val="en-GB"/>
        </w:rPr>
        <w:t>, the multilingual and multicultural historical context of the plot</w:t>
      </w:r>
      <w:r w:rsidR="002D1A20">
        <w:rPr>
          <w:lang w:val="en-GB"/>
        </w:rPr>
        <w:t xml:space="preserve"> - </w:t>
      </w:r>
      <w:r w:rsidR="00774924" w:rsidRPr="00B531F4">
        <w:rPr>
          <w:lang w:val="en-GB"/>
        </w:rPr>
        <w:t>16</w:t>
      </w:r>
      <w:r w:rsidR="00774924" w:rsidRPr="00B531F4">
        <w:rPr>
          <w:vertAlign w:val="superscript"/>
          <w:lang w:val="en-GB"/>
        </w:rPr>
        <w:t>th</w:t>
      </w:r>
      <w:r w:rsidR="00A7182D">
        <w:rPr>
          <w:vertAlign w:val="superscript"/>
          <w:lang w:val="en-GB"/>
        </w:rPr>
        <w:t>-</w:t>
      </w:r>
      <w:r w:rsidR="00774924" w:rsidRPr="00B531F4">
        <w:rPr>
          <w:lang w:val="en-GB"/>
        </w:rPr>
        <w:t xml:space="preserve"> century </w:t>
      </w:r>
      <w:r w:rsidR="00AF6269">
        <w:rPr>
          <w:lang w:val="en-GB"/>
        </w:rPr>
        <w:t>Europe</w:t>
      </w:r>
      <w:r>
        <w:rPr>
          <w:lang w:val="en-GB"/>
        </w:rPr>
        <w:t xml:space="preserve"> -</w:t>
      </w:r>
      <w:r w:rsidR="00774924" w:rsidRPr="00B531F4">
        <w:rPr>
          <w:lang w:val="en-GB"/>
        </w:rPr>
        <w:t>implies the staging of contacts between numerous languages and characters</w:t>
      </w:r>
      <w:r w:rsidR="00A7182D">
        <w:rPr>
          <w:lang w:val="en-GB"/>
        </w:rPr>
        <w:t xml:space="preserve"> of</w:t>
      </w:r>
      <w:r w:rsidR="00774924" w:rsidRPr="00B531F4">
        <w:rPr>
          <w:lang w:val="en-GB"/>
        </w:rPr>
        <w:t xml:space="preserve"> different origins</w:t>
      </w:r>
      <w:r w:rsidR="002D1A20">
        <w:rPr>
          <w:lang w:val="en-GB"/>
        </w:rPr>
        <w:t>.</w:t>
      </w:r>
      <w:r w:rsidR="00774924" w:rsidRPr="00B531F4">
        <w:rPr>
          <w:lang w:val="en-GB"/>
        </w:rPr>
        <w:t xml:space="preserve"> Most often, foreign terms</w:t>
      </w:r>
      <w:r w:rsidR="00B30D1B">
        <w:rPr>
          <w:lang w:val="en-GB"/>
        </w:rPr>
        <w:t xml:space="preserve"> (not French or Flemish, whatever the version)</w:t>
      </w:r>
      <w:r w:rsidR="00774924" w:rsidRPr="00B531F4">
        <w:rPr>
          <w:lang w:val="en-GB"/>
        </w:rPr>
        <w:t xml:space="preserve">, or </w:t>
      </w:r>
      <w:proofErr w:type="spellStart"/>
      <w:r w:rsidR="00774924" w:rsidRPr="00B531F4">
        <w:rPr>
          <w:lang w:val="en-GB"/>
        </w:rPr>
        <w:t>heterolingualisms</w:t>
      </w:r>
      <w:proofErr w:type="spellEnd"/>
      <w:r w:rsidR="00774924" w:rsidRPr="00B531F4">
        <w:rPr>
          <w:lang w:val="en-GB"/>
        </w:rPr>
        <w:t>,</w:t>
      </w:r>
      <w:r w:rsidR="00774924" w:rsidRPr="0056461E">
        <w:rPr>
          <w:rStyle w:val="FootnoteCharacters"/>
          <w:lang w:val="en-GB"/>
        </w:rPr>
        <w:footnoteReference w:id="23"/>
      </w:r>
      <w:r w:rsidR="00774924" w:rsidRPr="0056461E">
        <w:rPr>
          <w:lang w:val="en-GB"/>
        </w:rPr>
        <w:t xml:space="preserve"> are simply translated directly within the text in both versions. By </w:t>
      </w:r>
      <w:r w:rsidR="00774924" w:rsidRPr="0056461E">
        <w:rPr>
          <w:lang w:val="en-GB"/>
        </w:rPr>
        <w:lastRenderedPageBreak/>
        <w:t xml:space="preserve">embodying both the role of author and translator in the text itself, the narrator contributes to an effect of reality and erudition. </w:t>
      </w:r>
      <w:r w:rsidR="00A34B42" w:rsidRPr="00FC1C84">
        <w:rPr>
          <w:highlight w:val="yellow"/>
          <w:lang w:val="en-GB"/>
        </w:rPr>
        <w:t xml:space="preserve">In the following </w:t>
      </w:r>
      <w:r w:rsidR="000C30B8" w:rsidRPr="00FC1C84">
        <w:rPr>
          <w:highlight w:val="yellow"/>
          <w:lang w:val="en-GB"/>
        </w:rPr>
        <w:t>representative fragment</w:t>
      </w:r>
      <w:r w:rsidR="00A34B42" w:rsidRPr="00FC1C84">
        <w:rPr>
          <w:highlight w:val="yellow"/>
          <w:lang w:val="en-GB"/>
        </w:rPr>
        <w:t xml:space="preserve">, </w:t>
      </w:r>
      <w:r w:rsidR="007403E9" w:rsidRPr="00FC1C84">
        <w:rPr>
          <w:highlight w:val="yellow"/>
          <w:lang w:val="en-GB"/>
        </w:rPr>
        <w:t>the first exclamation in German is translated</w:t>
      </w:r>
      <w:r w:rsidR="00B30D1B" w:rsidRPr="00FC1C84">
        <w:rPr>
          <w:highlight w:val="yellow"/>
          <w:lang w:val="en-GB"/>
        </w:rPr>
        <w:t xml:space="preserve"> in the text</w:t>
      </w:r>
      <w:r w:rsidR="000C55EA" w:rsidRPr="00FC1C84">
        <w:rPr>
          <w:highlight w:val="yellow"/>
          <w:lang w:val="en-GB"/>
        </w:rPr>
        <w:t xml:space="preserve"> by </w:t>
      </w:r>
      <w:r w:rsidR="002D1A20" w:rsidRPr="00FC1C84">
        <w:rPr>
          <w:highlight w:val="yellow"/>
          <w:lang w:val="en-GB"/>
        </w:rPr>
        <w:t xml:space="preserve">means of </w:t>
      </w:r>
      <w:r w:rsidR="00B30D1B" w:rsidRPr="00FC1C84">
        <w:rPr>
          <w:highlight w:val="yellow"/>
          <w:lang w:val="en-GB"/>
        </w:rPr>
        <w:t>repetition</w:t>
      </w:r>
      <w:r w:rsidR="007403E9">
        <w:rPr>
          <w:lang w:val="en-GB"/>
        </w:rPr>
        <w:t xml:space="preserve">. </w:t>
      </w:r>
    </w:p>
    <w:p w14:paraId="7B817010" w14:textId="77777777" w:rsidR="000C30B8" w:rsidRDefault="000C30B8" w:rsidP="00774924">
      <w:pPr>
        <w:rPr>
          <w:lang w:val="en-GB"/>
        </w:rPr>
      </w:pPr>
    </w:p>
    <w:tbl>
      <w:tblPr>
        <w:tblStyle w:val="TableGrid"/>
        <w:tblW w:w="0" w:type="auto"/>
        <w:tblLook w:val="04A0" w:firstRow="1" w:lastRow="0" w:firstColumn="1" w:lastColumn="0" w:noHBand="0" w:noVBand="1"/>
      </w:tblPr>
      <w:tblGrid>
        <w:gridCol w:w="4606"/>
        <w:gridCol w:w="4606"/>
      </w:tblGrid>
      <w:tr w:rsidR="000C30B8" w14:paraId="07A4E174" w14:textId="77777777" w:rsidTr="000C30B8">
        <w:tc>
          <w:tcPr>
            <w:tcW w:w="4606" w:type="dxa"/>
          </w:tcPr>
          <w:p w14:paraId="0EEB45D7" w14:textId="62E4F3E7" w:rsidR="000C30B8" w:rsidRDefault="005B1C3B" w:rsidP="00774924">
            <w:pPr>
              <w:rPr>
                <w:lang w:val="en-GB"/>
              </w:rPr>
            </w:pPr>
            <w:r>
              <w:rPr>
                <w:lang w:val="en-GB"/>
              </w:rPr>
              <w:t>French version</w:t>
            </w:r>
          </w:p>
        </w:tc>
        <w:tc>
          <w:tcPr>
            <w:tcW w:w="4606" w:type="dxa"/>
          </w:tcPr>
          <w:p w14:paraId="72E2F383" w14:textId="046DCA13" w:rsidR="000C30B8" w:rsidRDefault="005B1C3B" w:rsidP="00774924">
            <w:pPr>
              <w:rPr>
                <w:lang w:val="en-GB"/>
              </w:rPr>
            </w:pPr>
            <w:r>
              <w:rPr>
                <w:lang w:val="en-GB"/>
              </w:rPr>
              <w:t>Flemish version</w:t>
            </w:r>
          </w:p>
        </w:tc>
      </w:tr>
      <w:tr w:rsidR="000C30B8" w14:paraId="60A51595" w14:textId="77777777" w:rsidTr="000C30B8">
        <w:tc>
          <w:tcPr>
            <w:tcW w:w="4606" w:type="dxa"/>
          </w:tcPr>
          <w:p w14:paraId="7B0C7E7F" w14:textId="5DE86F08" w:rsidR="000C30B8" w:rsidRPr="002C7BFB" w:rsidRDefault="000C30B8" w:rsidP="000C30B8">
            <w:pPr>
              <w:rPr>
                <w:iCs/>
                <w:lang w:val="de-DE"/>
              </w:rPr>
            </w:pPr>
            <w:r w:rsidRPr="002C7BFB">
              <w:rPr>
                <w:iCs/>
                <w:lang w:val="de-DE"/>
              </w:rPr>
              <w:t xml:space="preserve">Potztausend, </w:t>
            </w:r>
            <w:proofErr w:type="spellStart"/>
            <w:r w:rsidRPr="002C7BFB">
              <w:rPr>
                <w:iCs/>
                <w:lang w:val="de-DE"/>
              </w:rPr>
              <w:t>kameraden</w:t>
            </w:r>
            <w:proofErr w:type="spellEnd"/>
            <w:r w:rsidRPr="002C7BFB">
              <w:rPr>
                <w:iCs/>
                <w:lang w:val="de-DE"/>
              </w:rPr>
              <w:t>, jetzt gilt es um die Ehre ! (...)  Fort mit die Spaniolen</w:t>
            </w:r>
            <w:r w:rsidR="00B30D1B">
              <w:rPr>
                <w:iCs/>
                <w:lang w:val="de-DE"/>
              </w:rPr>
              <w:t>!</w:t>
            </w:r>
          </w:p>
          <w:p w14:paraId="295DD575" w14:textId="15479D0F" w:rsidR="000C30B8" w:rsidRPr="002C7BFB" w:rsidRDefault="000C30B8" w:rsidP="00783DC4">
            <w:pPr>
              <w:rPr>
                <w:iCs/>
                <w:lang w:val="en-GB"/>
              </w:rPr>
            </w:pPr>
            <w:r w:rsidRPr="002C7BFB">
              <w:rPr>
                <w:iCs/>
                <w:lang w:val="fr-BE"/>
              </w:rPr>
              <w:t>Mille Dieux, camarades, il y a de notre honneur! (</w:t>
            </w:r>
            <w:r w:rsidRPr="002C7BFB">
              <w:rPr>
                <w:iCs/>
                <w:lang w:val="en-GB"/>
              </w:rPr>
              <w:t xml:space="preserve">…) A bas les </w:t>
            </w:r>
            <w:proofErr w:type="spellStart"/>
            <w:r w:rsidRPr="002C7BFB">
              <w:rPr>
                <w:iCs/>
                <w:lang w:val="en-GB"/>
              </w:rPr>
              <w:t>Espagnols</w:t>
            </w:r>
            <w:proofErr w:type="spellEnd"/>
            <w:r w:rsidRPr="002C7BFB">
              <w:rPr>
                <w:iCs/>
                <w:lang w:val="en-GB"/>
              </w:rPr>
              <w:t> !</w:t>
            </w:r>
            <w:r w:rsidR="00B30D1B">
              <w:rPr>
                <w:iCs/>
                <w:lang w:val="en-GB"/>
              </w:rPr>
              <w:t xml:space="preserve"> (</w:t>
            </w:r>
            <w:r w:rsidR="00F56BB0">
              <w:rPr>
                <w:iCs/>
                <w:lang w:val="en-GB"/>
              </w:rPr>
              <w:t>1285</w:t>
            </w:r>
            <w:r w:rsidR="00B30D1B">
              <w:rPr>
                <w:iCs/>
                <w:lang w:val="en-GB"/>
              </w:rPr>
              <w:t>)</w:t>
            </w:r>
          </w:p>
          <w:p w14:paraId="5B69D22A" w14:textId="77777777" w:rsidR="000C30B8" w:rsidRPr="002C7BFB" w:rsidRDefault="000C30B8" w:rsidP="00774924">
            <w:pPr>
              <w:rPr>
                <w:lang w:val="en-GB"/>
              </w:rPr>
            </w:pPr>
          </w:p>
        </w:tc>
        <w:tc>
          <w:tcPr>
            <w:tcW w:w="4606" w:type="dxa"/>
          </w:tcPr>
          <w:p w14:paraId="225EDF19" w14:textId="407F5279" w:rsidR="000C30B8" w:rsidRPr="002C7BFB" w:rsidRDefault="000C30B8" w:rsidP="000C30B8">
            <w:pPr>
              <w:rPr>
                <w:iCs/>
                <w:lang w:val="en-GB"/>
              </w:rPr>
            </w:pPr>
            <w:r w:rsidRPr="002C7BFB">
              <w:rPr>
                <w:iCs/>
                <w:lang w:val="de-DE"/>
              </w:rPr>
              <w:t xml:space="preserve">Potztausend, </w:t>
            </w:r>
            <w:proofErr w:type="spellStart"/>
            <w:r w:rsidRPr="002C7BFB">
              <w:rPr>
                <w:iCs/>
                <w:lang w:val="de-DE"/>
              </w:rPr>
              <w:t>kameraden</w:t>
            </w:r>
            <w:proofErr w:type="spellEnd"/>
            <w:r w:rsidRPr="002C7BFB">
              <w:rPr>
                <w:iCs/>
                <w:lang w:val="de-DE"/>
              </w:rPr>
              <w:t>, jetzt gilt es um die Ehre ! (</w:t>
            </w:r>
            <w:r w:rsidRPr="002C7BFB">
              <w:rPr>
                <w:iCs/>
                <w:lang w:val="en-GB"/>
              </w:rPr>
              <w:t xml:space="preserve">…) Fort </w:t>
            </w:r>
            <w:proofErr w:type="spellStart"/>
            <w:r w:rsidRPr="002C7BFB">
              <w:rPr>
                <w:iCs/>
                <w:lang w:val="en-GB"/>
              </w:rPr>
              <w:t>mit</w:t>
            </w:r>
            <w:proofErr w:type="spellEnd"/>
            <w:r w:rsidRPr="002C7BFB">
              <w:rPr>
                <w:iCs/>
                <w:lang w:val="en-GB"/>
              </w:rPr>
              <w:t xml:space="preserve"> die </w:t>
            </w:r>
            <w:proofErr w:type="spellStart"/>
            <w:r w:rsidRPr="002C7BFB">
              <w:rPr>
                <w:iCs/>
                <w:lang w:val="en-GB"/>
              </w:rPr>
              <w:t>Spaniolen</w:t>
            </w:r>
            <w:proofErr w:type="spellEnd"/>
            <w:r w:rsidR="00B30D1B">
              <w:rPr>
                <w:iCs/>
                <w:lang w:val="en-GB"/>
              </w:rPr>
              <w:t>!</w:t>
            </w:r>
          </w:p>
          <w:p w14:paraId="05B089DA" w14:textId="77611685" w:rsidR="000C30B8" w:rsidRPr="002C7BFB" w:rsidRDefault="000C30B8" w:rsidP="002D1A20">
            <w:pPr>
              <w:rPr>
                <w:lang w:val="en-GB"/>
              </w:rPr>
            </w:pPr>
            <w:r w:rsidRPr="002C7BFB">
              <w:rPr>
                <w:iCs/>
                <w:lang w:val="nl-BE"/>
              </w:rPr>
              <w:t xml:space="preserve">Sapristi, kameraden, nu staat onze eer op het spel  (…) </w:t>
            </w:r>
            <w:proofErr w:type="spellStart"/>
            <w:r w:rsidRPr="002C7BFB">
              <w:rPr>
                <w:iCs/>
                <w:lang w:val="en-GB"/>
              </w:rPr>
              <w:t>Weg</w:t>
            </w:r>
            <w:proofErr w:type="spellEnd"/>
            <w:r w:rsidRPr="002C7BFB">
              <w:rPr>
                <w:iCs/>
                <w:lang w:val="en-GB"/>
              </w:rPr>
              <w:t xml:space="preserve"> met de </w:t>
            </w:r>
            <w:proofErr w:type="spellStart"/>
            <w:r w:rsidRPr="002C7BFB">
              <w:rPr>
                <w:iCs/>
                <w:lang w:val="en-GB"/>
              </w:rPr>
              <w:t>Spanjaarden</w:t>
            </w:r>
            <w:proofErr w:type="spellEnd"/>
            <w:r w:rsidR="00B30D1B">
              <w:rPr>
                <w:iCs/>
                <w:lang w:val="en-GB"/>
              </w:rPr>
              <w:t>! (</w:t>
            </w:r>
            <w:r w:rsidR="00F56BB0">
              <w:rPr>
                <w:iCs/>
                <w:lang w:val="en-GB"/>
              </w:rPr>
              <w:t>1190</w:t>
            </w:r>
            <w:r w:rsidR="00B30D1B">
              <w:rPr>
                <w:iCs/>
                <w:lang w:val="en-GB"/>
              </w:rPr>
              <w:t>)</w:t>
            </w:r>
          </w:p>
        </w:tc>
      </w:tr>
      <w:tr w:rsidR="000C30B8" w14:paraId="47FE67D7" w14:textId="77777777" w:rsidTr="000C30B8">
        <w:tc>
          <w:tcPr>
            <w:tcW w:w="4606" w:type="dxa"/>
          </w:tcPr>
          <w:p w14:paraId="4CCD7EAD" w14:textId="46BFEB25" w:rsidR="000C30B8" w:rsidRDefault="000C30B8" w:rsidP="00774924">
            <w:pPr>
              <w:rPr>
                <w:lang w:val="en-GB"/>
              </w:rPr>
            </w:pPr>
            <w:r w:rsidRPr="007403E9">
              <w:rPr>
                <w:lang w:val="en-GB"/>
              </w:rPr>
              <w:t>Good heavens, our honour is at stake, comrades!</w:t>
            </w:r>
            <w:r w:rsidR="00AD6962">
              <w:rPr>
                <w:lang w:val="en-GB"/>
              </w:rPr>
              <w:t xml:space="preserve"> (…)</w:t>
            </w:r>
            <w:r w:rsidR="002C7BFB">
              <w:rPr>
                <w:lang w:val="en-GB"/>
              </w:rPr>
              <w:t xml:space="preserve"> Down with the Spanish!</w:t>
            </w:r>
          </w:p>
          <w:p w14:paraId="0281990E" w14:textId="0BA9F2F0" w:rsidR="00AD6962" w:rsidRPr="007403E9" w:rsidRDefault="00AD6962" w:rsidP="00AD6962">
            <w:pPr>
              <w:rPr>
                <w:lang w:val="en-GB"/>
              </w:rPr>
            </w:pPr>
            <w:r w:rsidRPr="007403E9">
              <w:rPr>
                <w:lang w:val="en-GB"/>
              </w:rPr>
              <w:t xml:space="preserve">Good heavens, our honour is at stake, comrades! </w:t>
            </w:r>
            <w:r>
              <w:rPr>
                <w:lang w:val="en-GB"/>
              </w:rPr>
              <w:t xml:space="preserve">(…) </w:t>
            </w:r>
            <w:r w:rsidR="002C7BFB">
              <w:rPr>
                <w:lang w:val="en-GB"/>
              </w:rPr>
              <w:t>Down with the Spanish!</w:t>
            </w:r>
          </w:p>
          <w:p w14:paraId="3839E778" w14:textId="77777777" w:rsidR="00AD6962" w:rsidRDefault="00AD6962" w:rsidP="00774924">
            <w:pPr>
              <w:rPr>
                <w:lang w:val="en-GB"/>
              </w:rPr>
            </w:pPr>
          </w:p>
        </w:tc>
        <w:tc>
          <w:tcPr>
            <w:tcW w:w="4606" w:type="dxa"/>
          </w:tcPr>
          <w:p w14:paraId="7DAC28C1" w14:textId="0EEA1F50" w:rsidR="000C30B8" w:rsidRDefault="000C30B8" w:rsidP="00774924">
            <w:pPr>
              <w:rPr>
                <w:lang w:val="en-GB"/>
              </w:rPr>
            </w:pPr>
            <w:r w:rsidRPr="007403E9">
              <w:rPr>
                <w:lang w:val="en-GB"/>
              </w:rPr>
              <w:t xml:space="preserve">Good heavens, our honour is at stake, comrades! </w:t>
            </w:r>
            <w:r w:rsidR="00AD6962">
              <w:rPr>
                <w:lang w:val="en-GB"/>
              </w:rPr>
              <w:t xml:space="preserve">(…) </w:t>
            </w:r>
            <w:r w:rsidR="002C7BFB">
              <w:rPr>
                <w:lang w:val="en-GB"/>
              </w:rPr>
              <w:t>Down with the Spanish!</w:t>
            </w:r>
          </w:p>
          <w:p w14:paraId="50A45E96" w14:textId="581B1714" w:rsidR="00AD6962" w:rsidRPr="007403E9" w:rsidRDefault="00AD6962" w:rsidP="00AD6962">
            <w:pPr>
              <w:rPr>
                <w:lang w:val="en-GB"/>
              </w:rPr>
            </w:pPr>
            <w:r w:rsidRPr="007403E9">
              <w:rPr>
                <w:lang w:val="en-GB"/>
              </w:rPr>
              <w:t xml:space="preserve">Good heavens, our honour is at stake, comrades! </w:t>
            </w:r>
            <w:r>
              <w:rPr>
                <w:lang w:val="en-GB"/>
              </w:rPr>
              <w:t xml:space="preserve">(…) </w:t>
            </w:r>
            <w:r w:rsidR="002C7BFB">
              <w:rPr>
                <w:lang w:val="en-GB"/>
              </w:rPr>
              <w:t>Down with the Spanish!</w:t>
            </w:r>
          </w:p>
          <w:p w14:paraId="2071C77A" w14:textId="77777777" w:rsidR="00AD6962" w:rsidRDefault="00AD6962" w:rsidP="00774924">
            <w:pPr>
              <w:rPr>
                <w:lang w:val="en-GB"/>
              </w:rPr>
            </w:pPr>
          </w:p>
        </w:tc>
      </w:tr>
    </w:tbl>
    <w:p w14:paraId="1F7F3F76" w14:textId="1D9D913A" w:rsidR="00774924" w:rsidRPr="00A1493F" w:rsidRDefault="00774924" w:rsidP="00A1493F">
      <w:pPr>
        <w:rPr>
          <w:lang w:val="en-US"/>
        </w:rPr>
      </w:pPr>
    </w:p>
    <w:p w14:paraId="6FB265A2" w14:textId="36F4BBB1" w:rsidR="00774924" w:rsidRDefault="00774924" w:rsidP="00774924">
      <w:pPr>
        <w:spacing w:line="360" w:lineRule="auto"/>
        <w:rPr>
          <w:lang w:val="en-GB"/>
        </w:rPr>
      </w:pPr>
      <w:r w:rsidRPr="00B531F4">
        <w:rPr>
          <w:rFonts w:cs="Calibri"/>
          <w:lang w:val="en-GB"/>
        </w:rPr>
        <w:t>However</w:t>
      </w:r>
      <w:r w:rsidR="00A1493F">
        <w:rPr>
          <w:rFonts w:cs="Calibri"/>
          <w:lang w:val="en-GB"/>
        </w:rPr>
        <w:t xml:space="preserve"> </w:t>
      </w:r>
      <w:r w:rsidRPr="00B531F4">
        <w:rPr>
          <w:rFonts w:cs="Calibri"/>
          <w:lang w:val="en-GB"/>
        </w:rPr>
        <w:t>t</w:t>
      </w:r>
      <w:r w:rsidRPr="00B531F4">
        <w:rPr>
          <w:lang w:val="en-GB"/>
        </w:rPr>
        <w:t xml:space="preserve">he </w:t>
      </w:r>
      <w:r w:rsidR="00B30D1B">
        <w:rPr>
          <w:lang w:val="en-GB"/>
        </w:rPr>
        <w:t>insertion</w:t>
      </w:r>
      <w:r w:rsidRPr="00B531F4">
        <w:rPr>
          <w:lang w:val="en-GB"/>
        </w:rPr>
        <w:t xml:space="preserve"> of Flemish </w:t>
      </w:r>
      <w:r w:rsidR="00B30D1B">
        <w:rPr>
          <w:lang w:val="en-GB"/>
        </w:rPr>
        <w:t xml:space="preserve">into the French version </w:t>
      </w:r>
      <w:r w:rsidRPr="00B531F4">
        <w:rPr>
          <w:lang w:val="en-GB"/>
        </w:rPr>
        <w:t xml:space="preserve">and </w:t>
      </w:r>
      <w:r w:rsidR="000C55EA">
        <w:rPr>
          <w:i/>
          <w:lang w:val="en-GB"/>
        </w:rPr>
        <w:t>vice versa</w:t>
      </w:r>
      <w:r w:rsidR="00B30D1B">
        <w:rPr>
          <w:lang w:val="en-GB"/>
        </w:rPr>
        <w:t xml:space="preserve"> required different</w:t>
      </w:r>
      <w:r w:rsidRPr="00B531F4">
        <w:rPr>
          <w:lang w:val="en-GB"/>
        </w:rPr>
        <w:t xml:space="preserve"> translati</w:t>
      </w:r>
      <w:r w:rsidR="00A7182D">
        <w:rPr>
          <w:lang w:val="en-GB"/>
        </w:rPr>
        <w:t>on</w:t>
      </w:r>
      <w:r w:rsidRPr="00B531F4">
        <w:rPr>
          <w:lang w:val="en-GB"/>
        </w:rPr>
        <w:t xml:space="preserve"> strategies and seems to have been directly influenced by the interests and objectives of the publishing house to insert the Flemish culture and language in a glorified historical past and legitimate its existence among other European languages, in such a way as to stress the paradox that its very existence is overshadowed by the French language in Belgium. </w:t>
      </w:r>
      <w:r w:rsidR="0080365C">
        <w:rPr>
          <w:lang w:val="en-GB"/>
        </w:rPr>
        <w:t xml:space="preserve">On the one hand, </w:t>
      </w:r>
      <w:r w:rsidRPr="00B531F4">
        <w:rPr>
          <w:lang w:val="en-GB"/>
        </w:rPr>
        <w:t xml:space="preserve">Flemish </w:t>
      </w:r>
      <w:proofErr w:type="spellStart"/>
      <w:r w:rsidRPr="00B531F4">
        <w:rPr>
          <w:lang w:val="en-GB"/>
        </w:rPr>
        <w:t>heterolingualisms</w:t>
      </w:r>
      <w:proofErr w:type="spellEnd"/>
      <w:r w:rsidRPr="00B531F4">
        <w:rPr>
          <w:lang w:val="en-GB"/>
        </w:rPr>
        <w:t xml:space="preserve"> are inserted without difficulty</w:t>
      </w:r>
      <w:r w:rsidR="0080365C">
        <w:rPr>
          <w:lang w:val="en-GB"/>
        </w:rPr>
        <w:t xml:space="preserve"> in the French version : </w:t>
      </w:r>
      <w:r w:rsidRPr="00B531F4">
        <w:rPr>
          <w:lang w:val="en-GB"/>
        </w:rPr>
        <w:t xml:space="preserve"> </w:t>
      </w:r>
      <w:r w:rsidR="0080365C">
        <w:rPr>
          <w:lang w:val="en-GB"/>
        </w:rPr>
        <w:t>m</w:t>
      </w:r>
      <w:r w:rsidRPr="00B531F4">
        <w:rPr>
          <w:lang w:val="en-GB"/>
        </w:rPr>
        <w:t xml:space="preserve">ost of the character or place names </w:t>
      </w:r>
      <w:r w:rsidR="0080365C">
        <w:rPr>
          <w:lang w:val="en-GB"/>
        </w:rPr>
        <w:t xml:space="preserve">have a Flemish origin and spelling, and </w:t>
      </w:r>
      <w:r w:rsidRPr="00B531F4">
        <w:rPr>
          <w:lang w:val="en-GB"/>
        </w:rPr>
        <w:t>a lot of Flemish expressions are inserted</w:t>
      </w:r>
      <w:r w:rsidR="0080365C">
        <w:rPr>
          <w:lang w:val="en-GB"/>
        </w:rPr>
        <w:t xml:space="preserve"> (mostly without translation)</w:t>
      </w:r>
      <w:r w:rsidRPr="00B531F4">
        <w:rPr>
          <w:lang w:val="en-GB"/>
        </w:rPr>
        <w:t xml:space="preserve"> in the </w:t>
      </w:r>
      <w:r w:rsidR="0080365C">
        <w:rPr>
          <w:lang w:val="en-GB"/>
        </w:rPr>
        <w:t xml:space="preserve">French </w:t>
      </w:r>
      <w:r w:rsidRPr="00B531F4">
        <w:rPr>
          <w:lang w:val="en-GB"/>
        </w:rPr>
        <w:t>text</w:t>
      </w:r>
      <w:r w:rsidR="0080365C">
        <w:rPr>
          <w:lang w:val="en-GB"/>
        </w:rPr>
        <w:t xml:space="preserve">. </w:t>
      </w:r>
      <w:r w:rsidRPr="00B531F4">
        <w:rPr>
          <w:lang w:val="en-GB"/>
        </w:rPr>
        <w:t xml:space="preserve">  Their unproblematic integration in the text responds to the demand of French readers for authenticity and a mysterious Flemish reality </w:t>
      </w:r>
      <w:r w:rsidR="00983784">
        <w:rPr>
          <w:lang w:val="en-GB"/>
        </w:rPr>
        <w:t xml:space="preserve">(Denis </w:t>
      </w:r>
      <w:r w:rsidR="002C2C8E">
        <w:rPr>
          <w:lang w:val="en-GB"/>
        </w:rPr>
        <w:t>and</w:t>
      </w:r>
      <w:r w:rsidR="00983784">
        <w:rPr>
          <w:lang w:val="en-GB"/>
        </w:rPr>
        <w:t xml:space="preserve"> </w:t>
      </w:r>
      <w:proofErr w:type="spellStart"/>
      <w:r w:rsidR="00983784">
        <w:rPr>
          <w:lang w:val="en-GB"/>
        </w:rPr>
        <w:t>Klinkenberg</w:t>
      </w:r>
      <w:proofErr w:type="spellEnd"/>
      <w:r w:rsidR="00983784">
        <w:rPr>
          <w:lang w:val="en-GB"/>
        </w:rPr>
        <w:t>, 2005</w:t>
      </w:r>
      <w:r w:rsidRPr="00B531F4">
        <w:rPr>
          <w:lang w:val="en-GB"/>
        </w:rPr>
        <w:t xml:space="preserve">). </w:t>
      </w:r>
      <w:r w:rsidR="00AD6962" w:rsidRPr="00FC1C84">
        <w:rPr>
          <w:highlight w:val="yellow"/>
          <w:lang w:val="en-GB"/>
        </w:rPr>
        <w:t xml:space="preserve">What is more, the Flemish </w:t>
      </w:r>
      <w:proofErr w:type="spellStart"/>
      <w:r w:rsidR="002D1A20" w:rsidRPr="00FC1C84">
        <w:rPr>
          <w:highlight w:val="yellow"/>
          <w:lang w:val="en-GB"/>
        </w:rPr>
        <w:t>heterolingualisms</w:t>
      </w:r>
      <w:proofErr w:type="spellEnd"/>
      <w:r w:rsidR="00AD6962" w:rsidRPr="00FC1C84">
        <w:rPr>
          <w:highlight w:val="yellow"/>
          <w:lang w:val="en-GB"/>
        </w:rPr>
        <w:t xml:space="preserve"> in the French version</w:t>
      </w:r>
      <w:r w:rsidR="001C3DAC" w:rsidRPr="00FC1C84">
        <w:rPr>
          <w:highlight w:val="yellow"/>
          <w:lang w:val="en-GB"/>
        </w:rPr>
        <w:t xml:space="preserve"> – which</w:t>
      </w:r>
      <w:r w:rsidR="002D1A20" w:rsidRPr="00FC1C84">
        <w:rPr>
          <w:highlight w:val="yellow"/>
          <w:lang w:val="en-GB"/>
        </w:rPr>
        <w:t xml:space="preserve"> </w:t>
      </w:r>
      <w:r w:rsidR="00D12B1E" w:rsidRPr="00FC1C84">
        <w:rPr>
          <w:highlight w:val="yellow"/>
          <w:lang w:val="en-GB"/>
        </w:rPr>
        <w:t>are</w:t>
      </w:r>
      <w:r w:rsidR="00B30D1B" w:rsidRPr="00FC1C84">
        <w:rPr>
          <w:highlight w:val="yellow"/>
          <w:lang w:val="en-GB"/>
        </w:rPr>
        <w:t xml:space="preserve"> in </w:t>
      </w:r>
      <w:r w:rsidR="00D12B1E" w:rsidRPr="00FC1C84">
        <w:rPr>
          <w:highlight w:val="yellow"/>
          <w:lang w:val="en-GB"/>
        </w:rPr>
        <w:t>parentheses</w:t>
      </w:r>
      <w:r w:rsidR="00B30D1B" w:rsidRPr="00FC1C84">
        <w:rPr>
          <w:highlight w:val="yellow"/>
          <w:lang w:val="en-GB"/>
        </w:rPr>
        <w:t xml:space="preserve"> </w:t>
      </w:r>
      <w:r w:rsidR="002D1A20" w:rsidRPr="00FC1C84">
        <w:rPr>
          <w:highlight w:val="yellow"/>
          <w:lang w:val="en-GB"/>
        </w:rPr>
        <w:t>in the next fragment</w:t>
      </w:r>
      <w:r w:rsidR="00B30D1B" w:rsidRPr="00FC1C84">
        <w:rPr>
          <w:highlight w:val="yellow"/>
          <w:lang w:val="en-GB"/>
        </w:rPr>
        <w:t xml:space="preserve"> -</w:t>
      </w:r>
      <w:r w:rsidR="00AD6962" w:rsidRPr="00FC1C84">
        <w:rPr>
          <w:highlight w:val="yellow"/>
          <w:lang w:val="en-GB"/>
        </w:rPr>
        <w:t>, is even more (dialectal) Flemish than in the Flemish version</w:t>
      </w:r>
      <w:r w:rsidR="00B30D1B" w:rsidRPr="00FC1C84">
        <w:rPr>
          <w:highlight w:val="yellow"/>
          <w:lang w:val="en-GB"/>
        </w:rPr>
        <w:t xml:space="preserve">. This implies a </w:t>
      </w:r>
      <w:r w:rsidR="00D12B1E" w:rsidRPr="00FC1C84">
        <w:rPr>
          <w:highlight w:val="yellow"/>
          <w:lang w:val="en-GB"/>
        </w:rPr>
        <w:t>condescending</w:t>
      </w:r>
      <w:r w:rsidR="00AD6962" w:rsidRPr="00FC1C84">
        <w:rPr>
          <w:highlight w:val="yellow"/>
          <w:lang w:val="en-GB"/>
        </w:rPr>
        <w:t xml:space="preserve"> attitude toward the Flemish language : </w:t>
      </w:r>
      <w:r w:rsidR="00B30D1B" w:rsidRPr="00FC1C84">
        <w:rPr>
          <w:highlight w:val="yellow"/>
          <w:lang w:val="en-GB"/>
        </w:rPr>
        <w:t>Flemish</w:t>
      </w:r>
      <w:r w:rsidR="00AD6962" w:rsidRPr="00FC1C84">
        <w:rPr>
          <w:highlight w:val="yellow"/>
          <w:lang w:val="en-GB"/>
        </w:rPr>
        <w:t xml:space="preserve"> is seen as a</w:t>
      </w:r>
      <w:r w:rsidR="002D1A20" w:rsidRPr="00FC1C84">
        <w:rPr>
          <w:highlight w:val="yellow"/>
          <w:lang w:val="en-GB"/>
        </w:rPr>
        <w:t xml:space="preserve">n </w:t>
      </w:r>
      <w:r w:rsidR="001C3DAC" w:rsidRPr="00FC1C84">
        <w:rPr>
          <w:highlight w:val="yellow"/>
          <w:lang w:val="en-GB"/>
        </w:rPr>
        <w:t>ancestral</w:t>
      </w:r>
      <w:r w:rsidR="00B30D1B" w:rsidRPr="00FC1C84">
        <w:rPr>
          <w:highlight w:val="yellow"/>
          <w:lang w:val="en-GB"/>
        </w:rPr>
        <w:t xml:space="preserve"> and authentic dialect rather than as a modern and codified language, which would</w:t>
      </w:r>
      <w:r w:rsidR="00D12B1E" w:rsidRPr="00FC1C84">
        <w:rPr>
          <w:highlight w:val="yellow"/>
          <w:lang w:val="en-GB"/>
        </w:rPr>
        <w:t xml:space="preserve"> officially become</w:t>
      </w:r>
      <w:r w:rsidR="00B30D1B" w:rsidRPr="00FC1C84">
        <w:rPr>
          <w:highlight w:val="yellow"/>
          <w:lang w:val="en-GB"/>
        </w:rPr>
        <w:t xml:space="preserve"> a Belgian national language in 1898.</w:t>
      </w:r>
    </w:p>
    <w:p w14:paraId="6C905CBD" w14:textId="77777777" w:rsidR="002C7BFB" w:rsidRPr="00B531F4" w:rsidRDefault="002C7BFB" w:rsidP="00774924">
      <w:pPr>
        <w:spacing w:line="360" w:lineRule="auto"/>
        <w:rPr>
          <w:lang w:val="en-GB"/>
        </w:rPr>
      </w:pPr>
    </w:p>
    <w:tbl>
      <w:tblPr>
        <w:tblStyle w:val="TableGrid"/>
        <w:tblW w:w="0" w:type="auto"/>
        <w:tblLook w:val="04A0" w:firstRow="1" w:lastRow="0" w:firstColumn="1" w:lastColumn="0" w:noHBand="0" w:noVBand="1"/>
      </w:tblPr>
      <w:tblGrid>
        <w:gridCol w:w="4606"/>
        <w:gridCol w:w="4606"/>
      </w:tblGrid>
      <w:tr w:rsidR="000C30B8" w14:paraId="611CF647" w14:textId="77777777" w:rsidTr="000C30B8">
        <w:tc>
          <w:tcPr>
            <w:tcW w:w="4606" w:type="dxa"/>
          </w:tcPr>
          <w:p w14:paraId="47CAEE66" w14:textId="69E84A5C" w:rsidR="000C30B8" w:rsidRDefault="002D1A20" w:rsidP="00774924">
            <w:pPr>
              <w:rPr>
                <w:lang w:val="en-GB"/>
              </w:rPr>
            </w:pPr>
            <w:r>
              <w:rPr>
                <w:lang w:val="en-GB"/>
              </w:rPr>
              <w:t>French version</w:t>
            </w:r>
          </w:p>
        </w:tc>
        <w:tc>
          <w:tcPr>
            <w:tcW w:w="4606" w:type="dxa"/>
          </w:tcPr>
          <w:p w14:paraId="4F288902" w14:textId="0F79A988" w:rsidR="000C30B8" w:rsidRDefault="002D1A20" w:rsidP="00774924">
            <w:pPr>
              <w:rPr>
                <w:lang w:val="en-GB"/>
              </w:rPr>
            </w:pPr>
            <w:r>
              <w:rPr>
                <w:lang w:val="en-GB"/>
              </w:rPr>
              <w:t xml:space="preserve">Flemish version </w:t>
            </w:r>
          </w:p>
        </w:tc>
      </w:tr>
      <w:tr w:rsidR="000C30B8" w14:paraId="1FEAEA6E" w14:textId="77777777" w:rsidTr="000C30B8">
        <w:tc>
          <w:tcPr>
            <w:tcW w:w="4606" w:type="dxa"/>
          </w:tcPr>
          <w:p w14:paraId="3E31AE89" w14:textId="77777777" w:rsidR="000C30B8" w:rsidRPr="002D1A20" w:rsidRDefault="000C30B8" w:rsidP="000C30B8">
            <w:pPr>
              <w:rPr>
                <w:iCs/>
                <w:lang w:val="fr-BE"/>
              </w:rPr>
            </w:pPr>
            <w:r w:rsidRPr="002D1A20">
              <w:rPr>
                <w:iCs/>
                <w:lang w:val="fr-BE"/>
              </w:rPr>
              <w:t>Lundi l’arbre de la liberté</w:t>
            </w:r>
          </w:p>
          <w:p w14:paraId="130180D5" w14:textId="7942C0CF" w:rsidR="000C30B8" w:rsidRPr="002D1A20" w:rsidRDefault="000C30B8" w:rsidP="000C30B8">
            <w:pPr>
              <w:rPr>
                <w:iCs/>
                <w:lang w:val="fr-BE"/>
              </w:rPr>
            </w:pPr>
            <w:r w:rsidRPr="002D1A20">
              <w:rPr>
                <w:iCs/>
                <w:lang w:val="fr-BE"/>
              </w:rPr>
              <w:t>Mardi la caserne a flambé</w:t>
            </w:r>
          </w:p>
          <w:p w14:paraId="3BB834A9" w14:textId="10EBB2AC" w:rsidR="000C30B8" w:rsidRPr="002D1A20" w:rsidRDefault="000C30B8" w:rsidP="000C30B8">
            <w:pPr>
              <w:rPr>
                <w:iCs/>
                <w:lang w:val="fr-BE"/>
              </w:rPr>
            </w:pPr>
            <w:r w:rsidRPr="002D1A20">
              <w:rPr>
                <w:iCs/>
                <w:lang w:val="fr-BE"/>
              </w:rPr>
              <w:t>Mercredi le bossu mis de côté</w:t>
            </w:r>
          </w:p>
          <w:p w14:paraId="24C90399" w14:textId="5A64F894" w:rsidR="000C30B8" w:rsidRPr="002D1A20" w:rsidRDefault="000C30B8" w:rsidP="002C7BFB">
            <w:pPr>
              <w:rPr>
                <w:iCs/>
                <w:lang w:val="nl-BE"/>
              </w:rPr>
            </w:pPr>
            <w:r w:rsidRPr="002D1A20">
              <w:rPr>
                <w:iCs/>
                <w:lang w:val="nl-BE"/>
              </w:rPr>
              <w:t>(</w:t>
            </w:r>
            <w:proofErr w:type="spellStart"/>
            <w:r w:rsidRPr="002D1A20">
              <w:rPr>
                <w:iCs/>
                <w:lang w:val="nl-BE"/>
              </w:rPr>
              <w:t>Maendag</w:t>
            </w:r>
            <w:proofErr w:type="spellEnd"/>
            <w:r w:rsidRPr="002D1A20">
              <w:rPr>
                <w:iCs/>
                <w:lang w:val="nl-BE"/>
              </w:rPr>
              <w:t xml:space="preserve"> de boom van </w:t>
            </w:r>
            <w:proofErr w:type="spellStart"/>
            <w:r w:rsidRPr="002D1A20">
              <w:rPr>
                <w:iCs/>
                <w:lang w:val="nl-BE"/>
              </w:rPr>
              <w:t>vryheid</w:t>
            </w:r>
            <w:proofErr w:type="spellEnd"/>
            <w:r w:rsidRPr="002D1A20">
              <w:rPr>
                <w:iCs/>
                <w:lang w:val="nl-BE"/>
              </w:rPr>
              <w:t xml:space="preserve"> geplant, </w:t>
            </w:r>
            <w:proofErr w:type="spellStart"/>
            <w:r w:rsidRPr="002D1A20">
              <w:rPr>
                <w:iCs/>
                <w:lang w:val="nl-BE"/>
              </w:rPr>
              <w:t>dynsdag</w:t>
            </w:r>
            <w:proofErr w:type="spellEnd"/>
            <w:r w:rsidRPr="002D1A20">
              <w:rPr>
                <w:iCs/>
                <w:lang w:val="nl-BE"/>
              </w:rPr>
              <w:t xml:space="preserve"> de </w:t>
            </w:r>
            <w:proofErr w:type="spellStart"/>
            <w:r w:rsidRPr="002D1A20">
              <w:rPr>
                <w:iCs/>
                <w:lang w:val="nl-BE"/>
              </w:rPr>
              <w:t>falcons</w:t>
            </w:r>
            <w:proofErr w:type="spellEnd"/>
            <w:r w:rsidRPr="002D1A20">
              <w:rPr>
                <w:iCs/>
                <w:lang w:val="nl-BE"/>
              </w:rPr>
              <w:t xml:space="preserve"> in brand, en woensdag de Bult van kant)</w:t>
            </w:r>
            <w:r w:rsidR="00D12B1E">
              <w:rPr>
                <w:iCs/>
                <w:lang w:val="nl-BE"/>
              </w:rPr>
              <w:t>.</w:t>
            </w:r>
            <w:r w:rsidRPr="002D1A20">
              <w:rPr>
                <w:iCs/>
                <w:lang w:val="nl-BE"/>
              </w:rPr>
              <w:t xml:space="preserve"> (1638) </w:t>
            </w:r>
          </w:p>
          <w:p w14:paraId="2F20F8DB" w14:textId="77777777" w:rsidR="000C30B8" w:rsidRPr="002D1A20" w:rsidRDefault="000C30B8" w:rsidP="00774924">
            <w:pPr>
              <w:rPr>
                <w:lang w:val="en-GB"/>
              </w:rPr>
            </w:pPr>
          </w:p>
        </w:tc>
        <w:tc>
          <w:tcPr>
            <w:tcW w:w="4606" w:type="dxa"/>
          </w:tcPr>
          <w:p w14:paraId="444A1AAC" w14:textId="77777777" w:rsidR="000C30B8" w:rsidRPr="002D1A20" w:rsidRDefault="000C30B8" w:rsidP="000C30B8">
            <w:pPr>
              <w:rPr>
                <w:iCs/>
                <w:lang w:val="nl-BE"/>
              </w:rPr>
            </w:pPr>
            <w:r w:rsidRPr="002D1A20">
              <w:rPr>
                <w:iCs/>
                <w:lang w:val="nl-BE"/>
              </w:rPr>
              <w:t>Maandag de boom van vrijheid geplant</w:t>
            </w:r>
          </w:p>
          <w:p w14:paraId="69EE0E33" w14:textId="3D32327F" w:rsidR="000C30B8" w:rsidRPr="002D1A20" w:rsidRDefault="000C30B8" w:rsidP="000C30B8">
            <w:pPr>
              <w:rPr>
                <w:iCs/>
                <w:lang w:val="nl-BE"/>
              </w:rPr>
            </w:pPr>
            <w:r w:rsidRPr="002D1A20">
              <w:rPr>
                <w:iCs/>
                <w:lang w:val="nl-BE"/>
              </w:rPr>
              <w:t xml:space="preserve">Dinsdag de </w:t>
            </w:r>
            <w:proofErr w:type="spellStart"/>
            <w:r w:rsidRPr="002D1A20">
              <w:rPr>
                <w:iCs/>
                <w:lang w:val="nl-BE"/>
              </w:rPr>
              <w:t>Falcons</w:t>
            </w:r>
            <w:proofErr w:type="spellEnd"/>
            <w:r w:rsidRPr="002D1A20">
              <w:rPr>
                <w:iCs/>
                <w:lang w:val="nl-BE"/>
              </w:rPr>
              <w:t xml:space="preserve"> in brand</w:t>
            </w:r>
          </w:p>
          <w:p w14:paraId="6CA3B2EF" w14:textId="142F3CE8" w:rsidR="000C30B8" w:rsidRPr="002D1A20" w:rsidRDefault="000C30B8" w:rsidP="000C30B8">
            <w:pPr>
              <w:rPr>
                <w:iCs/>
                <w:lang w:val="nl-BE"/>
              </w:rPr>
            </w:pPr>
            <w:r w:rsidRPr="002D1A20">
              <w:rPr>
                <w:iCs/>
                <w:lang w:val="nl-BE"/>
              </w:rPr>
              <w:t>En Woensdag de Bult van kant</w:t>
            </w:r>
            <w:r w:rsidR="00D12B1E">
              <w:rPr>
                <w:iCs/>
                <w:lang w:val="nl-BE"/>
              </w:rPr>
              <w:t>.</w:t>
            </w:r>
            <w:r w:rsidRPr="002D1A20">
              <w:rPr>
                <w:iCs/>
                <w:lang w:val="nl-BE"/>
              </w:rPr>
              <w:t xml:space="preserve"> (1532) </w:t>
            </w:r>
          </w:p>
          <w:p w14:paraId="1EF7B517" w14:textId="77777777" w:rsidR="000C30B8" w:rsidRPr="002D1A20" w:rsidRDefault="000C30B8" w:rsidP="00774924">
            <w:pPr>
              <w:rPr>
                <w:lang w:val="en-GB"/>
              </w:rPr>
            </w:pPr>
          </w:p>
        </w:tc>
      </w:tr>
      <w:tr w:rsidR="000C30B8" w14:paraId="0C9BD615" w14:textId="77777777" w:rsidTr="000C30B8">
        <w:tc>
          <w:tcPr>
            <w:tcW w:w="4606" w:type="dxa"/>
          </w:tcPr>
          <w:p w14:paraId="67F9974F" w14:textId="5F78093B" w:rsidR="000C30B8" w:rsidRPr="00B531F4" w:rsidRDefault="000C30B8" w:rsidP="000C30B8">
            <w:pPr>
              <w:rPr>
                <w:lang w:val="en-US"/>
              </w:rPr>
            </w:pPr>
            <w:r w:rsidRPr="00B531F4">
              <w:rPr>
                <w:lang w:val="en-US"/>
              </w:rPr>
              <w:lastRenderedPageBreak/>
              <w:t>Monday the tree of freedom</w:t>
            </w:r>
          </w:p>
          <w:p w14:paraId="6D2EA250" w14:textId="1BE29B99" w:rsidR="000C30B8" w:rsidRPr="00B531F4" w:rsidRDefault="000C30B8" w:rsidP="000C30B8">
            <w:pPr>
              <w:rPr>
                <w:lang w:val="en-US"/>
              </w:rPr>
            </w:pPr>
            <w:r w:rsidRPr="00B531F4">
              <w:rPr>
                <w:lang w:val="en-US"/>
              </w:rPr>
              <w:t>Tuesday the barracks went on fire</w:t>
            </w:r>
          </w:p>
          <w:p w14:paraId="3115D77E" w14:textId="65D154C2" w:rsidR="000C30B8" w:rsidRDefault="000C30B8" w:rsidP="000C30B8">
            <w:pPr>
              <w:rPr>
                <w:lang w:val="en-US"/>
              </w:rPr>
            </w:pPr>
            <w:r w:rsidRPr="00B531F4">
              <w:rPr>
                <w:lang w:val="en-US"/>
              </w:rPr>
              <w:t>We</w:t>
            </w:r>
            <w:r w:rsidR="002C7BFB">
              <w:rPr>
                <w:lang w:val="en-US"/>
              </w:rPr>
              <w:t>dnesday the hunchback put aside</w:t>
            </w:r>
            <w:r w:rsidR="00D12B1E">
              <w:rPr>
                <w:lang w:val="en-US"/>
              </w:rPr>
              <w:t>.</w:t>
            </w:r>
          </w:p>
          <w:p w14:paraId="0C5CB1BB" w14:textId="77777777" w:rsidR="00D12B1E" w:rsidRPr="00D12B1E" w:rsidRDefault="00D12B1E" w:rsidP="00D12B1E">
            <w:pPr>
              <w:rPr>
                <w:lang w:val="en-US"/>
              </w:rPr>
            </w:pPr>
            <w:r>
              <w:rPr>
                <w:lang w:val="en-US"/>
              </w:rPr>
              <w:t>(</w:t>
            </w:r>
            <w:r w:rsidRPr="00D12B1E">
              <w:rPr>
                <w:lang w:val="en-US"/>
              </w:rPr>
              <w:t>Monday the tree of freedom</w:t>
            </w:r>
          </w:p>
          <w:p w14:paraId="5B1B037C" w14:textId="77777777" w:rsidR="00D12B1E" w:rsidRPr="00D12B1E" w:rsidRDefault="00D12B1E" w:rsidP="00D12B1E">
            <w:pPr>
              <w:rPr>
                <w:lang w:val="en-US"/>
              </w:rPr>
            </w:pPr>
            <w:r w:rsidRPr="00D12B1E">
              <w:rPr>
                <w:lang w:val="en-US"/>
              </w:rPr>
              <w:t>Tuesday the barracks went on fire</w:t>
            </w:r>
          </w:p>
          <w:p w14:paraId="6674DE7E" w14:textId="3817FA08" w:rsidR="000C30B8" w:rsidRPr="00D12B1E" w:rsidRDefault="00D12B1E" w:rsidP="00774924">
            <w:pPr>
              <w:rPr>
                <w:lang w:val="en-US"/>
              </w:rPr>
            </w:pPr>
            <w:r w:rsidRPr="00D12B1E">
              <w:rPr>
                <w:lang w:val="en-US"/>
              </w:rPr>
              <w:t>Wednesday the hunchback put aside</w:t>
            </w:r>
            <w:r>
              <w:rPr>
                <w:lang w:val="en-US"/>
              </w:rPr>
              <w:t>)</w:t>
            </w:r>
            <w:r w:rsidRPr="00D12B1E">
              <w:rPr>
                <w:lang w:val="en-US"/>
              </w:rPr>
              <w:t>.</w:t>
            </w:r>
          </w:p>
        </w:tc>
        <w:tc>
          <w:tcPr>
            <w:tcW w:w="4606" w:type="dxa"/>
          </w:tcPr>
          <w:p w14:paraId="01C08FBB" w14:textId="525EDA1E" w:rsidR="000C30B8" w:rsidRPr="00B531F4" w:rsidRDefault="000C30B8" w:rsidP="000C30B8">
            <w:pPr>
              <w:rPr>
                <w:lang w:val="en-US"/>
              </w:rPr>
            </w:pPr>
            <w:r w:rsidRPr="00B531F4">
              <w:rPr>
                <w:lang w:val="en-US"/>
              </w:rPr>
              <w:t>Monday the tree of freedom</w:t>
            </w:r>
          </w:p>
          <w:p w14:paraId="5356A66A" w14:textId="1AA5A5D0" w:rsidR="000C30B8" w:rsidRPr="00B531F4" w:rsidRDefault="000C30B8" w:rsidP="000C30B8">
            <w:pPr>
              <w:rPr>
                <w:lang w:val="en-US"/>
              </w:rPr>
            </w:pPr>
            <w:r w:rsidRPr="00B531F4">
              <w:rPr>
                <w:lang w:val="en-US"/>
              </w:rPr>
              <w:t>Tuesday the barracks went on fire</w:t>
            </w:r>
          </w:p>
          <w:p w14:paraId="3E3B142A" w14:textId="734040E8" w:rsidR="000C30B8" w:rsidRPr="00B531F4" w:rsidRDefault="000C30B8" w:rsidP="000C30B8">
            <w:pPr>
              <w:rPr>
                <w:lang w:val="en-US"/>
              </w:rPr>
            </w:pPr>
            <w:r w:rsidRPr="00B531F4">
              <w:rPr>
                <w:lang w:val="en-US"/>
              </w:rPr>
              <w:t xml:space="preserve">Wednesday the </w:t>
            </w:r>
            <w:r w:rsidR="002C7BFB">
              <w:rPr>
                <w:lang w:val="en-US"/>
              </w:rPr>
              <w:t>hunchback put aside</w:t>
            </w:r>
            <w:r w:rsidR="00D12B1E">
              <w:rPr>
                <w:lang w:val="en-US"/>
              </w:rPr>
              <w:t>.</w:t>
            </w:r>
          </w:p>
          <w:p w14:paraId="2C88867B" w14:textId="77777777" w:rsidR="000C30B8" w:rsidRDefault="000C30B8" w:rsidP="00774924">
            <w:pPr>
              <w:rPr>
                <w:lang w:val="en-GB"/>
              </w:rPr>
            </w:pPr>
          </w:p>
        </w:tc>
      </w:tr>
    </w:tbl>
    <w:p w14:paraId="73EC3828" w14:textId="77777777" w:rsidR="000C30B8" w:rsidRDefault="00774924" w:rsidP="00774924">
      <w:pPr>
        <w:rPr>
          <w:lang w:val="en-GB"/>
        </w:rPr>
      </w:pPr>
      <w:r w:rsidRPr="00B531F4">
        <w:rPr>
          <w:lang w:val="en-GB"/>
        </w:rPr>
        <w:tab/>
      </w:r>
    </w:p>
    <w:p w14:paraId="70350E6C" w14:textId="77777777" w:rsidR="000C30B8" w:rsidRDefault="000C30B8" w:rsidP="00774924">
      <w:pPr>
        <w:rPr>
          <w:lang w:val="en-GB"/>
        </w:rPr>
      </w:pPr>
    </w:p>
    <w:p w14:paraId="3BAFB301" w14:textId="470FB27A" w:rsidR="00774924" w:rsidRDefault="002D1A20" w:rsidP="00774924">
      <w:pPr>
        <w:spacing w:line="360" w:lineRule="auto"/>
        <w:rPr>
          <w:lang w:val="en-GB"/>
        </w:rPr>
      </w:pPr>
      <w:r w:rsidRPr="002D1A20">
        <w:rPr>
          <w:lang w:val="en-GB"/>
        </w:rPr>
        <w:t xml:space="preserve">On the other hand, in the Flemish version, the French component is entirely absent. The patriotic content can hardly be reconciled with any francophone participation in the </w:t>
      </w:r>
      <w:proofErr w:type="spellStart"/>
      <w:r w:rsidRPr="002D1A20">
        <w:rPr>
          <w:lang w:val="en-GB"/>
        </w:rPr>
        <w:t>diegesis</w:t>
      </w:r>
      <w:proofErr w:type="spellEnd"/>
      <w:r w:rsidRPr="002D1A20">
        <w:rPr>
          <w:lang w:val="en-GB"/>
        </w:rPr>
        <w:t xml:space="preserve"> – all cultures and languages are present in Brussels</w:t>
      </w:r>
      <w:r w:rsidR="00B30D1B">
        <w:rPr>
          <w:lang w:val="en-GB"/>
        </w:rPr>
        <w:t xml:space="preserve"> and Antwerp</w:t>
      </w:r>
      <w:r w:rsidRPr="002D1A20">
        <w:rPr>
          <w:lang w:val="en-GB"/>
        </w:rPr>
        <w:t xml:space="preserve">, except the French - and </w:t>
      </w:r>
      <w:proofErr w:type="spellStart"/>
      <w:r w:rsidRPr="002D1A20">
        <w:rPr>
          <w:lang w:val="en-GB"/>
        </w:rPr>
        <w:t>heterolingualisms</w:t>
      </w:r>
      <w:proofErr w:type="spellEnd"/>
      <w:r w:rsidRPr="002D1A20">
        <w:rPr>
          <w:lang w:val="en-GB"/>
        </w:rPr>
        <w:t xml:space="preserve"> in French are avoided. It is obvious that (one of) the actors insisted on the purification of the Flemish language from any alteration from French. As a result, even within the text, translators and authors had to strategically manage the delicate transfer of languages in conflict</w:t>
      </w:r>
      <w:r w:rsidR="00D12B1E">
        <w:rPr>
          <w:lang w:val="en-GB"/>
        </w:rPr>
        <w:t xml:space="preserve"> </w:t>
      </w:r>
      <w:r w:rsidRPr="002D1A20">
        <w:rPr>
          <w:lang w:val="en-GB"/>
        </w:rPr>
        <w:t>: the daily linguistic negotiation as bilingual writers in Belgium continues in the narrative.</w:t>
      </w:r>
    </w:p>
    <w:p w14:paraId="02194AB9" w14:textId="77777777" w:rsidR="002D1A20" w:rsidRPr="00B531F4" w:rsidRDefault="002D1A20" w:rsidP="00774924">
      <w:pPr>
        <w:spacing w:line="360" w:lineRule="auto"/>
        <w:rPr>
          <w:lang w:val="en-GB"/>
        </w:rPr>
      </w:pPr>
    </w:p>
    <w:p w14:paraId="5E730361" w14:textId="6FBB4DF6" w:rsidR="00774924" w:rsidRDefault="00774924" w:rsidP="00774924">
      <w:pPr>
        <w:spacing w:line="360" w:lineRule="auto"/>
        <w:rPr>
          <w:lang w:val="en-GB"/>
        </w:rPr>
      </w:pPr>
      <w:r w:rsidRPr="00B531F4">
        <w:rPr>
          <w:lang w:val="en-GB"/>
        </w:rPr>
        <w:t xml:space="preserve">Aside from the transfer of languages between the different versions and within the text itself via </w:t>
      </w:r>
      <w:proofErr w:type="spellStart"/>
      <w:r w:rsidRPr="00B531F4">
        <w:rPr>
          <w:lang w:val="en-GB"/>
        </w:rPr>
        <w:t>heterolingualisms</w:t>
      </w:r>
      <w:proofErr w:type="spellEnd"/>
      <w:r w:rsidRPr="00B531F4">
        <w:rPr>
          <w:lang w:val="en-GB"/>
        </w:rPr>
        <w:t xml:space="preserve">, </w:t>
      </w:r>
      <w:r w:rsidR="002D1A20">
        <w:rPr>
          <w:lang w:val="en-GB"/>
        </w:rPr>
        <w:t>(non-) transfer strategies appear on another level</w:t>
      </w:r>
      <w:r w:rsidRPr="00B531F4">
        <w:rPr>
          <w:lang w:val="en-GB"/>
        </w:rPr>
        <w:t xml:space="preserve">.  Pressed </w:t>
      </w:r>
      <w:r w:rsidR="006818EA">
        <w:rPr>
          <w:lang w:val="en-GB"/>
        </w:rPr>
        <w:t>for</w:t>
      </w:r>
      <w:r w:rsidR="002C7BFB">
        <w:rPr>
          <w:lang w:val="en-GB"/>
        </w:rPr>
        <w:t xml:space="preserve"> time and </w:t>
      </w:r>
      <w:r w:rsidRPr="00B531F4">
        <w:rPr>
          <w:lang w:val="en-GB"/>
        </w:rPr>
        <w:t>lacking imagination, the writer-translators more often than not inserted foreign histories from (inter-) national canons in</w:t>
      </w:r>
      <w:r w:rsidR="006818EA">
        <w:rPr>
          <w:lang w:val="en-GB"/>
        </w:rPr>
        <w:t>to</w:t>
      </w:r>
      <w:r w:rsidRPr="00B531F4">
        <w:rPr>
          <w:lang w:val="en-GB"/>
        </w:rPr>
        <w:t xml:space="preserve"> </w:t>
      </w:r>
      <w:r w:rsidR="00186471">
        <w:rPr>
          <w:i/>
          <w:iCs/>
          <w:lang w:val="en-GB"/>
        </w:rPr>
        <w:t>The Brussels Street S</w:t>
      </w:r>
      <w:r w:rsidRPr="00B531F4">
        <w:rPr>
          <w:i/>
          <w:iCs/>
          <w:lang w:val="en-GB"/>
        </w:rPr>
        <w:t xml:space="preserve">inger. </w:t>
      </w:r>
      <w:r w:rsidRPr="00B531F4">
        <w:rPr>
          <w:lang w:val="en-GB"/>
        </w:rPr>
        <w:t xml:space="preserve">A prime example of this practice is the insertion of psalms by the French writer Clement Marot (1496-1544). Here again, the anti-French policy is applied, so that the psalms are deleted in the </w:t>
      </w:r>
      <w:r w:rsidR="00DA7C16">
        <w:rPr>
          <w:lang w:val="en-GB"/>
        </w:rPr>
        <w:t>Flemish</w:t>
      </w:r>
      <w:r w:rsidRPr="00B531F4">
        <w:rPr>
          <w:lang w:val="en-GB"/>
        </w:rPr>
        <w:t xml:space="preserve"> version, while the reference to Clément Marot is maintained.</w:t>
      </w:r>
    </w:p>
    <w:p w14:paraId="1A8F2EDB" w14:textId="77777777" w:rsidR="001C3DAC" w:rsidRDefault="001C3DAC" w:rsidP="00774924">
      <w:pPr>
        <w:spacing w:line="360" w:lineRule="auto"/>
        <w:rPr>
          <w:lang w:val="en-GB"/>
        </w:rPr>
      </w:pPr>
    </w:p>
    <w:tbl>
      <w:tblPr>
        <w:tblStyle w:val="TableGrid"/>
        <w:tblW w:w="0" w:type="auto"/>
        <w:tblLook w:val="04A0" w:firstRow="1" w:lastRow="0" w:firstColumn="1" w:lastColumn="0" w:noHBand="0" w:noVBand="1"/>
      </w:tblPr>
      <w:tblGrid>
        <w:gridCol w:w="4606"/>
        <w:gridCol w:w="4606"/>
      </w:tblGrid>
      <w:tr w:rsidR="001C3DAC" w14:paraId="43EAEEDE" w14:textId="77777777" w:rsidTr="001C3DAC">
        <w:tc>
          <w:tcPr>
            <w:tcW w:w="4606" w:type="dxa"/>
          </w:tcPr>
          <w:p w14:paraId="2236C455" w14:textId="68B65BC1" w:rsidR="001C3DAC" w:rsidRPr="00DA7C16" w:rsidRDefault="002C7BFB" w:rsidP="00774924">
            <w:pPr>
              <w:spacing w:line="360" w:lineRule="auto"/>
              <w:rPr>
                <w:lang w:val="en-GB"/>
              </w:rPr>
            </w:pPr>
            <w:r w:rsidRPr="00DA7C16">
              <w:rPr>
                <w:lang w:val="en-GB"/>
              </w:rPr>
              <w:t xml:space="preserve">French version </w:t>
            </w:r>
          </w:p>
        </w:tc>
        <w:tc>
          <w:tcPr>
            <w:tcW w:w="4606" w:type="dxa"/>
          </w:tcPr>
          <w:p w14:paraId="2A16B358" w14:textId="36EAE0A4" w:rsidR="001C3DAC" w:rsidRDefault="002C7BFB" w:rsidP="00774924">
            <w:pPr>
              <w:spacing w:line="360" w:lineRule="auto"/>
              <w:rPr>
                <w:lang w:val="en-GB"/>
              </w:rPr>
            </w:pPr>
            <w:r>
              <w:rPr>
                <w:lang w:val="en-GB"/>
              </w:rPr>
              <w:t xml:space="preserve">Flemish version </w:t>
            </w:r>
          </w:p>
        </w:tc>
      </w:tr>
      <w:tr w:rsidR="001C3DAC" w14:paraId="07795BCB" w14:textId="77777777" w:rsidTr="001C3DAC">
        <w:tc>
          <w:tcPr>
            <w:tcW w:w="4606" w:type="dxa"/>
          </w:tcPr>
          <w:p w14:paraId="26A5D005" w14:textId="77777777" w:rsidR="001C3DAC" w:rsidRPr="00DA7C16" w:rsidRDefault="001C3DAC" w:rsidP="002C7BFB">
            <w:pPr>
              <w:rPr>
                <w:iCs/>
                <w:lang w:val="fr-BE"/>
              </w:rPr>
            </w:pPr>
            <w:r w:rsidRPr="00DA7C16">
              <w:rPr>
                <w:iCs/>
                <w:lang w:val="fr-BE"/>
              </w:rPr>
              <w:t>Même afin de se délivrer des persécutions de leurs antagonistes, ils entonnèrent un de ces psaumes en traduits vers français par Clément Marot […]</w:t>
            </w:r>
          </w:p>
          <w:p w14:paraId="422A19EC" w14:textId="3EF07F7B" w:rsidR="001C3DAC" w:rsidRPr="00DA7C16" w:rsidRDefault="001C3DAC" w:rsidP="002C7BFB">
            <w:pPr>
              <w:rPr>
                <w:iCs/>
                <w:lang w:val="fr-BE"/>
              </w:rPr>
            </w:pPr>
            <w:r w:rsidRPr="00DA7C16">
              <w:rPr>
                <w:iCs/>
                <w:lang w:val="fr-BE"/>
              </w:rPr>
              <w:t>Il place sa tête sur le billot et elle tomba.</w:t>
            </w:r>
          </w:p>
          <w:p w14:paraId="64313EDC" w14:textId="2B5762C2" w:rsidR="001C3DAC" w:rsidRPr="00DA7C16" w:rsidRDefault="001C3DAC" w:rsidP="002C7BFB">
            <w:pPr>
              <w:rPr>
                <w:iCs/>
                <w:lang w:val="fr-BE"/>
              </w:rPr>
            </w:pPr>
            <w:r w:rsidRPr="00DA7C16">
              <w:rPr>
                <w:iCs/>
                <w:lang w:val="fr-BE"/>
              </w:rPr>
              <w:t>Les quatre survivants chantèrent :</w:t>
            </w:r>
          </w:p>
          <w:p w14:paraId="50456CBD" w14:textId="77777777" w:rsidR="001C3DAC" w:rsidRPr="00DA7C16" w:rsidRDefault="001C3DAC" w:rsidP="002C7BFB">
            <w:pPr>
              <w:rPr>
                <w:lang w:val="fr-BE"/>
              </w:rPr>
            </w:pPr>
            <w:r w:rsidRPr="00DA7C16">
              <w:rPr>
                <w:iCs/>
                <w:lang w:val="fr-BE"/>
              </w:rPr>
              <w:tab/>
            </w:r>
            <w:r w:rsidRPr="00DA7C16">
              <w:rPr>
                <w:lang w:val="fr-BE"/>
              </w:rPr>
              <w:t xml:space="preserve">Dieu, tu nous </w:t>
            </w:r>
            <w:proofErr w:type="spellStart"/>
            <w:r w:rsidRPr="00DA7C16">
              <w:rPr>
                <w:lang w:val="fr-BE"/>
              </w:rPr>
              <w:t>à</w:t>
            </w:r>
            <w:proofErr w:type="spellEnd"/>
            <w:r w:rsidRPr="00DA7C16">
              <w:rPr>
                <w:lang w:val="fr-BE"/>
              </w:rPr>
              <w:t xml:space="preserve"> mis à l’épreuve</w:t>
            </w:r>
          </w:p>
          <w:p w14:paraId="1269814E" w14:textId="77777777" w:rsidR="001C3DAC" w:rsidRPr="00DA7C16" w:rsidRDefault="001C3DAC" w:rsidP="002C7BFB">
            <w:pPr>
              <w:rPr>
                <w:lang w:val="fr-BE"/>
              </w:rPr>
            </w:pPr>
            <w:r w:rsidRPr="00DA7C16">
              <w:rPr>
                <w:lang w:val="fr-BE"/>
              </w:rPr>
              <w:tab/>
              <w:t>Et tu nous a examinés ;</w:t>
            </w:r>
          </w:p>
          <w:p w14:paraId="74923D5D" w14:textId="77777777" w:rsidR="001C3DAC" w:rsidRPr="00DA7C16" w:rsidRDefault="001C3DAC" w:rsidP="002C7BFB">
            <w:pPr>
              <w:rPr>
                <w:lang w:val="fr-BE"/>
              </w:rPr>
            </w:pPr>
            <w:r w:rsidRPr="00DA7C16">
              <w:rPr>
                <w:lang w:val="fr-BE"/>
              </w:rPr>
              <w:tab/>
              <w:t>Comme l’argent que l’on épreuve,</w:t>
            </w:r>
          </w:p>
          <w:p w14:paraId="2949032F" w14:textId="77777777" w:rsidR="001C3DAC" w:rsidRPr="00DA7C16" w:rsidRDefault="001C3DAC" w:rsidP="002C7BFB">
            <w:pPr>
              <w:rPr>
                <w:lang w:val="fr-BE"/>
              </w:rPr>
            </w:pPr>
            <w:r w:rsidRPr="00DA7C16">
              <w:rPr>
                <w:lang w:val="fr-BE"/>
              </w:rPr>
              <w:tab/>
              <w:t>Par feu tu nous as affinés !</w:t>
            </w:r>
          </w:p>
          <w:p w14:paraId="710BF937" w14:textId="1E42E0A2" w:rsidR="001C3DAC" w:rsidRPr="00DA7C16" w:rsidRDefault="001C3DAC" w:rsidP="002C7BFB">
            <w:pPr>
              <w:rPr>
                <w:lang w:val="nl-BE"/>
              </w:rPr>
            </w:pPr>
            <w:r w:rsidRPr="00DA7C16">
              <w:rPr>
                <w:iCs/>
                <w:lang w:val="fr-BE"/>
              </w:rPr>
              <w:t xml:space="preserve">Gabriel </w:t>
            </w:r>
            <w:proofErr w:type="spellStart"/>
            <w:r w:rsidRPr="00DA7C16">
              <w:rPr>
                <w:iCs/>
                <w:lang w:val="fr-BE"/>
              </w:rPr>
              <w:t>Herlin</w:t>
            </w:r>
            <w:proofErr w:type="spellEnd"/>
            <w:r w:rsidRPr="00DA7C16">
              <w:rPr>
                <w:iCs/>
                <w:lang w:val="fr-BE"/>
              </w:rPr>
              <w:t>, coupable d’hérésie, de crime de lèse-maj</w:t>
            </w:r>
            <w:r w:rsidR="002C7BFB" w:rsidRPr="00DA7C16">
              <w:rPr>
                <w:iCs/>
                <w:lang w:val="fr-BE"/>
              </w:rPr>
              <w:t xml:space="preserve">esté et de </w:t>
            </w:r>
            <w:proofErr w:type="spellStart"/>
            <w:r w:rsidR="002C7BFB" w:rsidRPr="00DA7C16">
              <w:rPr>
                <w:iCs/>
                <w:lang w:val="fr-BE"/>
              </w:rPr>
              <w:t>rebellion</w:t>
            </w:r>
            <w:proofErr w:type="spellEnd"/>
            <w:r w:rsidR="002C7BFB" w:rsidRPr="00DA7C16">
              <w:rPr>
                <w:iCs/>
                <w:lang w:val="fr-BE"/>
              </w:rPr>
              <w:t xml:space="preserve"> ! cria le </w:t>
            </w:r>
            <w:r w:rsidR="007D1FEC">
              <w:rPr>
                <w:iCs/>
                <w:lang w:val="fr-BE"/>
              </w:rPr>
              <w:t xml:space="preserve">greffier. </w:t>
            </w:r>
            <w:r w:rsidRPr="00DA7C16">
              <w:rPr>
                <w:lang w:val="nl-BE"/>
              </w:rPr>
              <w:t xml:space="preserve">(453) </w:t>
            </w:r>
          </w:p>
          <w:p w14:paraId="26DA8175" w14:textId="77777777" w:rsidR="001C3DAC" w:rsidRPr="00DA7C16" w:rsidRDefault="001C3DAC" w:rsidP="002C7BFB">
            <w:pPr>
              <w:spacing w:line="360" w:lineRule="auto"/>
              <w:rPr>
                <w:lang w:val="en-GB"/>
              </w:rPr>
            </w:pPr>
          </w:p>
        </w:tc>
        <w:tc>
          <w:tcPr>
            <w:tcW w:w="4606" w:type="dxa"/>
          </w:tcPr>
          <w:p w14:paraId="403EC305" w14:textId="77777777" w:rsidR="00D12B1E" w:rsidRDefault="001C3DAC" w:rsidP="002C7BFB">
            <w:pPr>
              <w:rPr>
                <w:lang w:val="nl-BE"/>
              </w:rPr>
            </w:pPr>
            <w:r w:rsidRPr="002C7BFB">
              <w:rPr>
                <w:lang w:val="nl-BE"/>
              </w:rPr>
              <w:t>En zelfs om de pogingen hunner tegenstanders te verij</w:t>
            </w:r>
            <w:r w:rsidR="002C7BFB">
              <w:rPr>
                <w:lang w:val="nl-BE"/>
              </w:rPr>
              <w:t xml:space="preserve">delen, bleven zij een van deze </w:t>
            </w:r>
            <w:r w:rsidRPr="002C7BFB">
              <w:rPr>
                <w:lang w:val="nl-BE"/>
              </w:rPr>
              <w:t xml:space="preserve">psalmen aan in </w:t>
            </w:r>
            <w:proofErr w:type="spellStart"/>
            <w:r w:rsidRPr="002C7BFB">
              <w:rPr>
                <w:lang w:val="nl-BE"/>
              </w:rPr>
              <w:t>Fransche</w:t>
            </w:r>
            <w:proofErr w:type="spellEnd"/>
            <w:r w:rsidRPr="002C7BFB">
              <w:rPr>
                <w:lang w:val="nl-BE"/>
              </w:rPr>
              <w:t xml:space="preserve"> verzen, door Clément Marot </w:t>
            </w:r>
            <w:r w:rsidR="002C7BFB">
              <w:rPr>
                <w:lang w:val="nl-BE"/>
              </w:rPr>
              <w:t xml:space="preserve">vervaardigd […] Hij legde zijn </w:t>
            </w:r>
            <w:r w:rsidRPr="002C7BFB">
              <w:rPr>
                <w:lang w:val="nl-BE"/>
              </w:rPr>
              <w:t>hoofd op het blok, de bijl viel neder, en de moedigen</w:t>
            </w:r>
            <w:r w:rsidR="002C7BFB">
              <w:rPr>
                <w:lang w:val="nl-BE"/>
              </w:rPr>
              <w:t xml:space="preserve"> geloofsheld had opgehouden te </w:t>
            </w:r>
            <w:r w:rsidRPr="002C7BFB">
              <w:rPr>
                <w:lang w:val="nl-BE"/>
              </w:rPr>
              <w:t>leven. De vier anderen hieven opnieuw hun psalmgezang</w:t>
            </w:r>
            <w:r w:rsidR="002C7BFB">
              <w:rPr>
                <w:lang w:val="nl-BE"/>
              </w:rPr>
              <w:t xml:space="preserve"> aan. </w:t>
            </w:r>
          </w:p>
          <w:p w14:paraId="35E5A768" w14:textId="77777777" w:rsidR="00D12B1E" w:rsidRDefault="00D12B1E" w:rsidP="002C7BFB">
            <w:pPr>
              <w:rPr>
                <w:lang w:val="nl-BE"/>
              </w:rPr>
            </w:pPr>
          </w:p>
          <w:p w14:paraId="3C00862C" w14:textId="42CC6258" w:rsidR="001C3DAC" w:rsidRPr="002C7BFB" w:rsidRDefault="002C7BFB" w:rsidP="002C7BFB">
            <w:pPr>
              <w:rPr>
                <w:lang w:val="en-GB"/>
              </w:rPr>
            </w:pPr>
            <w:r>
              <w:rPr>
                <w:lang w:val="nl-BE"/>
              </w:rPr>
              <w:t xml:space="preserve">Gabriel </w:t>
            </w:r>
            <w:proofErr w:type="spellStart"/>
            <w:r>
              <w:rPr>
                <w:lang w:val="nl-BE"/>
              </w:rPr>
              <w:t>Herlin</w:t>
            </w:r>
            <w:proofErr w:type="spellEnd"/>
            <w:r>
              <w:rPr>
                <w:lang w:val="nl-BE"/>
              </w:rPr>
              <w:t xml:space="preserve">, schuldig </w:t>
            </w:r>
            <w:r w:rsidR="001C3DAC" w:rsidRPr="002C7BFB">
              <w:rPr>
                <w:lang w:val="nl-BE"/>
              </w:rPr>
              <w:t xml:space="preserve">aan ketterij, </w:t>
            </w:r>
            <w:proofErr w:type="spellStart"/>
            <w:r w:rsidR="001C3DAC" w:rsidRPr="002C7BFB">
              <w:rPr>
                <w:lang w:val="nl-BE"/>
              </w:rPr>
              <w:t>majestschennis</w:t>
            </w:r>
            <w:proofErr w:type="spellEnd"/>
            <w:r w:rsidR="001C3DAC" w:rsidRPr="002C7BFB">
              <w:rPr>
                <w:lang w:val="nl-BE"/>
              </w:rPr>
              <w:t xml:space="preserve"> en rebellie, riep de </w:t>
            </w:r>
            <w:proofErr w:type="spellStart"/>
            <w:r w:rsidR="001C3DAC" w:rsidRPr="002C7BFB">
              <w:rPr>
                <w:lang w:val="nl-BE"/>
              </w:rPr>
              <w:t>grieffier</w:t>
            </w:r>
            <w:proofErr w:type="spellEnd"/>
            <w:r w:rsidR="001C3DAC" w:rsidRPr="002C7BFB">
              <w:rPr>
                <w:lang w:val="nl-BE"/>
              </w:rPr>
              <w:t xml:space="preserve"> opnieuw. </w:t>
            </w:r>
            <w:r w:rsidR="001C3DAC" w:rsidRPr="002C7BFB">
              <w:rPr>
                <w:lang w:val="en-GB"/>
              </w:rPr>
              <w:t>(443)</w:t>
            </w:r>
          </w:p>
          <w:p w14:paraId="27A531EF" w14:textId="77777777" w:rsidR="001C3DAC" w:rsidRPr="002C7BFB" w:rsidRDefault="001C3DAC" w:rsidP="002C7BFB">
            <w:pPr>
              <w:spacing w:line="360" w:lineRule="auto"/>
              <w:rPr>
                <w:lang w:val="en-GB"/>
              </w:rPr>
            </w:pPr>
          </w:p>
        </w:tc>
      </w:tr>
      <w:tr w:rsidR="001C3DAC" w14:paraId="2F42D67E" w14:textId="77777777" w:rsidTr="001C3DAC">
        <w:tc>
          <w:tcPr>
            <w:tcW w:w="4606" w:type="dxa"/>
          </w:tcPr>
          <w:p w14:paraId="34985402" w14:textId="4F98397F" w:rsidR="002C7BFB" w:rsidRDefault="001C3DAC" w:rsidP="002C7BFB">
            <w:pPr>
              <w:pStyle w:val="FootnoteText"/>
              <w:rPr>
                <w:sz w:val="24"/>
                <w:szCs w:val="24"/>
              </w:rPr>
            </w:pPr>
            <w:r w:rsidRPr="002C7BFB">
              <w:rPr>
                <w:sz w:val="24"/>
                <w:szCs w:val="24"/>
              </w:rPr>
              <w:t>Even in order to release themselves from</w:t>
            </w:r>
            <w:r w:rsidR="002C7BFB">
              <w:rPr>
                <w:sz w:val="24"/>
                <w:szCs w:val="24"/>
              </w:rPr>
              <w:t xml:space="preserve"> the</w:t>
            </w:r>
          </w:p>
          <w:p w14:paraId="5A25D73E" w14:textId="77777777" w:rsidR="002C7BFB" w:rsidRDefault="001C3DAC" w:rsidP="002C7BFB">
            <w:pPr>
              <w:pStyle w:val="FootnoteText"/>
              <w:rPr>
                <w:sz w:val="24"/>
                <w:szCs w:val="24"/>
              </w:rPr>
            </w:pPr>
            <w:r w:rsidRPr="002C7BFB">
              <w:rPr>
                <w:sz w:val="24"/>
                <w:szCs w:val="24"/>
              </w:rPr>
              <w:lastRenderedPageBreak/>
              <w:t xml:space="preserve">persecutions of </w:t>
            </w:r>
            <w:r w:rsidR="002C7BFB">
              <w:rPr>
                <w:sz w:val="24"/>
                <w:szCs w:val="24"/>
              </w:rPr>
              <w:t>their antagonists, they started</w:t>
            </w:r>
          </w:p>
          <w:p w14:paraId="47AEC894" w14:textId="77777777" w:rsidR="002C7BFB" w:rsidRDefault="001C3DAC" w:rsidP="002C7BFB">
            <w:pPr>
              <w:pStyle w:val="FootnoteText"/>
              <w:rPr>
                <w:sz w:val="24"/>
                <w:szCs w:val="24"/>
              </w:rPr>
            </w:pPr>
            <w:r w:rsidRPr="002C7BFB">
              <w:rPr>
                <w:sz w:val="24"/>
                <w:szCs w:val="24"/>
              </w:rPr>
              <w:t xml:space="preserve">singing one </w:t>
            </w:r>
            <w:r w:rsidR="002C7BFB">
              <w:rPr>
                <w:sz w:val="24"/>
                <w:szCs w:val="24"/>
              </w:rPr>
              <w:t>of those psalms translated into</w:t>
            </w:r>
          </w:p>
          <w:p w14:paraId="795C35DE" w14:textId="5C47C072" w:rsidR="001C3DAC" w:rsidRPr="002C7BFB" w:rsidRDefault="001C3DAC" w:rsidP="002C7BFB">
            <w:pPr>
              <w:pStyle w:val="FootnoteText"/>
              <w:rPr>
                <w:sz w:val="24"/>
                <w:szCs w:val="24"/>
              </w:rPr>
            </w:pPr>
            <w:r w:rsidRPr="002C7BFB">
              <w:rPr>
                <w:sz w:val="24"/>
                <w:szCs w:val="24"/>
              </w:rPr>
              <w:t>French by Clément Marot (...)</w:t>
            </w:r>
          </w:p>
          <w:p w14:paraId="618B8879" w14:textId="34D5F2F4" w:rsidR="001C3DAC" w:rsidRPr="002C7BFB" w:rsidRDefault="001C3DAC" w:rsidP="002C7BFB">
            <w:pPr>
              <w:pStyle w:val="FootnoteText"/>
              <w:ind w:left="0" w:firstLine="0"/>
              <w:rPr>
                <w:sz w:val="24"/>
                <w:szCs w:val="24"/>
              </w:rPr>
            </w:pPr>
            <w:r w:rsidRPr="002C7BFB">
              <w:rPr>
                <w:sz w:val="24"/>
                <w:szCs w:val="24"/>
              </w:rPr>
              <w:t>He put his head on the block and it fell.</w:t>
            </w:r>
          </w:p>
          <w:p w14:paraId="40FF697E" w14:textId="0ED65468" w:rsidR="001C3DAC" w:rsidRPr="002C7BFB" w:rsidRDefault="001C3DAC" w:rsidP="002C7BFB">
            <w:pPr>
              <w:pStyle w:val="FootnoteText"/>
              <w:rPr>
                <w:sz w:val="24"/>
                <w:szCs w:val="24"/>
              </w:rPr>
            </w:pPr>
            <w:r w:rsidRPr="002C7BFB">
              <w:rPr>
                <w:sz w:val="24"/>
                <w:szCs w:val="24"/>
              </w:rPr>
              <w:t>The four survivors sang:</w:t>
            </w:r>
          </w:p>
          <w:p w14:paraId="217ED0F4" w14:textId="4F70E47C" w:rsidR="001C3DAC" w:rsidRPr="002C7BFB" w:rsidRDefault="001C3DAC" w:rsidP="002C7BFB">
            <w:pPr>
              <w:pStyle w:val="FootnoteText"/>
              <w:ind w:left="0" w:firstLine="0"/>
              <w:rPr>
                <w:sz w:val="24"/>
                <w:szCs w:val="24"/>
              </w:rPr>
            </w:pPr>
            <w:r w:rsidRPr="002C7BFB">
              <w:rPr>
                <w:sz w:val="24"/>
                <w:szCs w:val="24"/>
              </w:rPr>
              <w:t>Lord, you have put us to the test</w:t>
            </w:r>
          </w:p>
          <w:p w14:paraId="1922F3BD" w14:textId="38FA468F" w:rsidR="001C3DAC" w:rsidRPr="002C7BFB" w:rsidRDefault="001C3DAC" w:rsidP="002C7BFB">
            <w:pPr>
              <w:pStyle w:val="FootnoteText"/>
              <w:rPr>
                <w:sz w:val="24"/>
                <w:szCs w:val="24"/>
              </w:rPr>
            </w:pPr>
            <w:r w:rsidRPr="002C7BFB">
              <w:rPr>
                <w:sz w:val="24"/>
                <w:szCs w:val="24"/>
              </w:rPr>
              <w:t>And you have examined us;</w:t>
            </w:r>
          </w:p>
          <w:p w14:paraId="6CED5DFE" w14:textId="7471A9CC" w:rsidR="001C3DAC" w:rsidRPr="002C7BFB" w:rsidRDefault="001C3DAC" w:rsidP="002C7BFB">
            <w:pPr>
              <w:pStyle w:val="FootnoteText"/>
              <w:rPr>
                <w:sz w:val="24"/>
                <w:szCs w:val="24"/>
              </w:rPr>
            </w:pPr>
            <w:r w:rsidRPr="002C7BFB">
              <w:rPr>
                <w:sz w:val="24"/>
                <w:szCs w:val="24"/>
              </w:rPr>
              <w:t>Like silver can be tested,</w:t>
            </w:r>
          </w:p>
          <w:p w14:paraId="693BCC49" w14:textId="478BECBF" w:rsidR="001C3DAC" w:rsidRPr="002C7BFB" w:rsidRDefault="001C3DAC" w:rsidP="002C7BFB">
            <w:pPr>
              <w:pStyle w:val="FootnoteText"/>
              <w:rPr>
                <w:sz w:val="24"/>
                <w:szCs w:val="24"/>
              </w:rPr>
            </w:pPr>
            <w:r w:rsidRPr="002C7BFB">
              <w:rPr>
                <w:sz w:val="24"/>
                <w:szCs w:val="24"/>
              </w:rPr>
              <w:t xml:space="preserve">By fire you have purified us ! </w:t>
            </w:r>
          </w:p>
          <w:p w14:paraId="3794375B" w14:textId="77777777" w:rsidR="002C7BFB" w:rsidRDefault="001C3DAC" w:rsidP="002C7BFB">
            <w:pPr>
              <w:pStyle w:val="FootnoteText"/>
              <w:rPr>
                <w:sz w:val="24"/>
                <w:szCs w:val="24"/>
              </w:rPr>
            </w:pPr>
            <w:r w:rsidRPr="002C7BFB">
              <w:rPr>
                <w:sz w:val="24"/>
                <w:szCs w:val="24"/>
              </w:rPr>
              <w:t xml:space="preserve">Gabriel </w:t>
            </w:r>
            <w:proofErr w:type="spellStart"/>
            <w:r w:rsidRPr="002C7BFB">
              <w:rPr>
                <w:sz w:val="24"/>
                <w:szCs w:val="24"/>
              </w:rPr>
              <w:t>Herlin</w:t>
            </w:r>
            <w:proofErr w:type="spellEnd"/>
            <w:r w:rsidR="002C7BFB">
              <w:rPr>
                <w:sz w:val="24"/>
                <w:szCs w:val="24"/>
              </w:rPr>
              <w:t>, guilty of heresy, of crime of</w:t>
            </w:r>
          </w:p>
          <w:p w14:paraId="645DDF17" w14:textId="77777777" w:rsidR="002C7BFB" w:rsidRDefault="001C3DAC" w:rsidP="002C7BFB">
            <w:pPr>
              <w:pStyle w:val="FootnoteText"/>
              <w:rPr>
                <w:sz w:val="24"/>
                <w:szCs w:val="24"/>
              </w:rPr>
            </w:pPr>
            <w:r w:rsidRPr="002C7BFB">
              <w:rPr>
                <w:sz w:val="24"/>
                <w:szCs w:val="24"/>
              </w:rPr>
              <w:t xml:space="preserve">lèse-majesté </w:t>
            </w:r>
            <w:r w:rsidR="002C7BFB">
              <w:rPr>
                <w:sz w:val="24"/>
                <w:szCs w:val="24"/>
              </w:rPr>
              <w:t>and rebellion! the clerk of the</w:t>
            </w:r>
          </w:p>
          <w:p w14:paraId="361905D4" w14:textId="3CE11DFB" w:rsidR="001C3DAC" w:rsidRPr="002C7BFB" w:rsidRDefault="007D1FEC" w:rsidP="002C7BFB">
            <w:pPr>
              <w:pStyle w:val="FootnoteText"/>
              <w:rPr>
                <w:sz w:val="24"/>
                <w:szCs w:val="24"/>
              </w:rPr>
            </w:pPr>
            <w:r>
              <w:rPr>
                <w:sz w:val="24"/>
                <w:szCs w:val="24"/>
              </w:rPr>
              <w:t>court shouted.</w:t>
            </w:r>
          </w:p>
          <w:p w14:paraId="55C3368A" w14:textId="77777777" w:rsidR="001C3DAC" w:rsidRPr="002C7BFB" w:rsidRDefault="001C3DAC" w:rsidP="002C7BFB">
            <w:pPr>
              <w:spacing w:line="360" w:lineRule="auto"/>
              <w:rPr>
                <w:lang w:val="en-GB"/>
              </w:rPr>
            </w:pPr>
          </w:p>
        </w:tc>
        <w:tc>
          <w:tcPr>
            <w:tcW w:w="4606" w:type="dxa"/>
          </w:tcPr>
          <w:p w14:paraId="71F49715" w14:textId="742E8009" w:rsidR="002C7BFB" w:rsidRDefault="001C3DAC" w:rsidP="002C7BFB">
            <w:pPr>
              <w:pStyle w:val="FootnoteText"/>
              <w:rPr>
                <w:sz w:val="24"/>
                <w:szCs w:val="24"/>
              </w:rPr>
            </w:pPr>
            <w:r w:rsidRPr="002C7BFB">
              <w:rPr>
                <w:sz w:val="24"/>
                <w:szCs w:val="24"/>
              </w:rPr>
              <w:lastRenderedPageBreak/>
              <w:t>And e</w:t>
            </w:r>
            <w:r w:rsidR="002C7BFB">
              <w:rPr>
                <w:sz w:val="24"/>
                <w:szCs w:val="24"/>
              </w:rPr>
              <w:t>ven in order to escape from the</w:t>
            </w:r>
          </w:p>
          <w:p w14:paraId="465407AA" w14:textId="77777777" w:rsidR="00D12B1E" w:rsidRDefault="001C3DAC" w:rsidP="002C7BFB">
            <w:pPr>
              <w:pStyle w:val="FootnoteText"/>
              <w:ind w:left="0" w:firstLine="0"/>
              <w:rPr>
                <w:sz w:val="24"/>
                <w:szCs w:val="24"/>
              </w:rPr>
            </w:pPr>
            <w:r w:rsidRPr="002C7BFB">
              <w:rPr>
                <w:sz w:val="24"/>
                <w:szCs w:val="24"/>
              </w:rPr>
              <w:lastRenderedPageBreak/>
              <w:t xml:space="preserve">attempts of their opponents, they started singing one of these psalms in French verses, made by Clément Marot (…) He lay his head on the block, the axe fell and the courageous man died a hero for his faith. The other four started singing their psalms again. </w:t>
            </w:r>
          </w:p>
          <w:p w14:paraId="218F3061" w14:textId="77777777" w:rsidR="00D12B1E" w:rsidRDefault="00D12B1E" w:rsidP="002C7BFB">
            <w:pPr>
              <w:pStyle w:val="FootnoteText"/>
              <w:ind w:left="0" w:firstLine="0"/>
              <w:rPr>
                <w:sz w:val="24"/>
                <w:szCs w:val="24"/>
              </w:rPr>
            </w:pPr>
          </w:p>
          <w:p w14:paraId="479D1130" w14:textId="20B6D828" w:rsidR="001C3DAC" w:rsidRPr="002C7BFB" w:rsidRDefault="001C3DAC" w:rsidP="002C7BFB">
            <w:pPr>
              <w:pStyle w:val="FootnoteText"/>
              <w:ind w:left="0" w:firstLine="0"/>
              <w:rPr>
                <w:sz w:val="24"/>
                <w:szCs w:val="24"/>
              </w:rPr>
            </w:pPr>
            <w:r w:rsidRPr="002C7BFB">
              <w:rPr>
                <w:sz w:val="24"/>
                <w:szCs w:val="24"/>
              </w:rPr>
              <w:t xml:space="preserve">Gabriel </w:t>
            </w:r>
            <w:proofErr w:type="spellStart"/>
            <w:r w:rsidRPr="002C7BFB">
              <w:rPr>
                <w:sz w:val="24"/>
                <w:szCs w:val="24"/>
              </w:rPr>
              <w:t>Herlin</w:t>
            </w:r>
            <w:proofErr w:type="spellEnd"/>
            <w:r w:rsidRPr="002C7BFB">
              <w:rPr>
                <w:sz w:val="24"/>
                <w:szCs w:val="24"/>
              </w:rPr>
              <w:t>, guilty of heresy, of crime of lèse-majesté and rebellion, the cl</w:t>
            </w:r>
            <w:r w:rsidR="007D1FEC">
              <w:rPr>
                <w:sz w:val="24"/>
                <w:szCs w:val="24"/>
              </w:rPr>
              <w:t>erk of the court shouted again.</w:t>
            </w:r>
            <w:r w:rsidR="00B30D1B">
              <w:rPr>
                <w:sz w:val="24"/>
                <w:szCs w:val="24"/>
              </w:rPr>
              <w:t xml:space="preserve"> </w:t>
            </w:r>
          </w:p>
          <w:p w14:paraId="3D102406" w14:textId="77777777" w:rsidR="001C3DAC" w:rsidRPr="002C7BFB" w:rsidRDefault="001C3DAC" w:rsidP="002C7BFB">
            <w:pPr>
              <w:spacing w:line="360" w:lineRule="auto"/>
              <w:rPr>
                <w:lang w:val="en-GB"/>
              </w:rPr>
            </w:pPr>
          </w:p>
        </w:tc>
      </w:tr>
    </w:tbl>
    <w:p w14:paraId="0205386A" w14:textId="4F54EC86" w:rsidR="001C3DAC" w:rsidRPr="0056461E" w:rsidRDefault="001C3DAC" w:rsidP="00774924">
      <w:pPr>
        <w:spacing w:line="360" w:lineRule="auto"/>
        <w:rPr>
          <w:lang w:val="en-GB"/>
        </w:rPr>
      </w:pPr>
    </w:p>
    <w:p w14:paraId="6BF72116" w14:textId="3477E46D" w:rsidR="00E66E83" w:rsidRPr="002D1A20" w:rsidRDefault="00E66E83" w:rsidP="00E66E83">
      <w:pPr>
        <w:spacing w:line="360" w:lineRule="auto"/>
        <w:rPr>
          <w:lang w:val="en-US"/>
        </w:rPr>
      </w:pPr>
      <w:r>
        <w:rPr>
          <w:lang w:val="en-GB"/>
        </w:rPr>
        <w:t>Furthermore,</w:t>
      </w:r>
      <w:r w:rsidR="005D703B">
        <w:rPr>
          <w:lang w:val="en-GB"/>
        </w:rPr>
        <w:t xml:space="preserve"> </w:t>
      </w:r>
      <w:r w:rsidRPr="00B531F4">
        <w:rPr>
          <w:lang w:val="en-GB"/>
        </w:rPr>
        <w:t>the authors added various new stories located in other cities and periods (Paris in the fifteen century, Antwerp in the eighteenth century</w:t>
      </w:r>
      <w:r>
        <w:rPr>
          <w:lang w:val="en-GB"/>
        </w:rPr>
        <w:t>, and so on</w:t>
      </w:r>
      <w:r w:rsidRPr="00B531F4">
        <w:rPr>
          <w:lang w:val="en-GB"/>
        </w:rPr>
        <w:t>). This heterogeneous content inevitably necessitated considerable historical research, as is reflected by the numerous works, studies, chronicles, historians and artis</w:t>
      </w:r>
      <w:r>
        <w:rPr>
          <w:lang w:val="en-GB"/>
        </w:rPr>
        <w:t xml:space="preserve">ts cited in the text. </w:t>
      </w:r>
      <w:r w:rsidRPr="00B531F4">
        <w:rPr>
          <w:lang w:val="en-GB"/>
        </w:rPr>
        <w:t xml:space="preserve">The role of historian and art chronicler was very familiar to Georges </w:t>
      </w:r>
      <w:proofErr w:type="spellStart"/>
      <w:r w:rsidRPr="00B531F4">
        <w:rPr>
          <w:lang w:val="en-GB"/>
        </w:rPr>
        <w:t>Eekhoud</w:t>
      </w:r>
      <w:proofErr w:type="spellEnd"/>
      <w:r w:rsidRPr="00B531F4">
        <w:rPr>
          <w:lang w:val="en-GB"/>
        </w:rPr>
        <w:t xml:space="preserve"> </w:t>
      </w:r>
      <w:r w:rsidRPr="0056461E">
        <w:rPr>
          <w:lang w:val="en-GB"/>
        </w:rPr>
        <w:t>for he was indeed an art chronicler for numerous national</w:t>
      </w:r>
      <w:r>
        <w:rPr>
          <w:lang w:val="en-GB"/>
        </w:rPr>
        <w:t xml:space="preserve"> and international</w:t>
      </w:r>
      <w:r w:rsidRPr="0056461E">
        <w:rPr>
          <w:lang w:val="en-GB"/>
        </w:rPr>
        <w:t xml:space="preserve"> journals (</w:t>
      </w:r>
      <w:r w:rsidRPr="0056461E">
        <w:rPr>
          <w:i/>
          <w:iCs/>
          <w:lang w:val="en-GB"/>
        </w:rPr>
        <w:t>Le Mercure de France</w:t>
      </w:r>
      <w:r w:rsidR="004E6F4E">
        <w:rPr>
          <w:i/>
          <w:iCs/>
          <w:lang w:val="en-GB"/>
        </w:rPr>
        <w:t xml:space="preserve"> </w:t>
      </w:r>
      <w:r w:rsidR="004E6F4E">
        <w:rPr>
          <w:iCs/>
          <w:lang w:val="en-GB"/>
        </w:rPr>
        <w:t>[The Mercury of France]</w:t>
      </w:r>
      <w:r w:rsidRPr="0056461E">
        <w:rPr>
          <w:i/>
          <w:iCs/>
          <w:lang w:val="en-GB"/>
        </w:rPr>
        <w:t xml:space="preserve">, </w:t>
      </w:r>
      <w:proofErr w:type="spellStart"/>
      <w:r w:rsidR="004E6F4E">
        <w:rPr>
          <w:i/>
          <w:iCs/>
          <w:lang w:val="en-GB"/>
        </w:rPr>
        <w:t>L’Etoile</w:t>
      </w:r>
      <w:proofErr w:type="spellEnd"/>
      <w:r w:rsidR="004E6F4E">
        <w:rPr>
          <w:i/>
          <w:iCs/>
          <w:lang w:val="en-GB"/>
        </w:rPr>
        <w:t xml:space="preserve"> </w:t>
      </w:r>
      <w:proofErr w:type="spellStart"/>
      <w:r w:rsidR="004E6F4E">
        <w:rPr>
          <w:i/>
          <w:iCs/>
          <w:lang w:val="en-GB"/>
        </w:rPr>
        <w:t>Belge</w:t>
      </w:r>
      <w:proofErr w:type="spellEnd"/>
      <w:r w:rsidR="004E6F4E">
        <w:rPr>
          <w:i/>
          <w:iCs/>
          <w:lang w:val="en-GB"/>
        </w:rPr>
        <w:t xml:space="preserve"> </w:t>
      </w:r>
      <w:r w:rsidR="004E6F4E">
        <w:rPr>
          <w:iCs/>
          <w:lang w:val="en-GB"/>
        </w:rPr>
        <w:t xml:space="preserve">[The Belgian Star], </w:t>
      </w:r>
      <w:proofErr w:type="spellStart"/>
      <w:r w:rsidRPr="0056461E">
        <w:rPr>
          <w:i/>
          <w:iCs/>
          <w:lang w:val="en-GB"/>
        </w:rPr>
        <w:t>Onze</w:t>
      </w:r>
      <w:proofErr w:type="spellEnd"/>
      <w:r w:rsidRPr="0056461E">
        <w:rPr>
          <w:i/>
          <w:iCs/>
          <w:lang w:val="en-GB"/>
        </w:rPr>
        <w:t xml:space="preserve"> </w:t>
      </w:r>
      <w:proofErr w:type="spellStart"/>
      <w:r w:rsidRPr="0056461E">
        <w:rPr>
          <w:i/>
          <w:iCs/>
          <w:lang w:val="en-GB"/>
        </w:rPr>
        <w:t>Kunst</w:t>
      </w:r>
      <w:proofErr w:type="spellEnd"/>
      <w:r w:rsidR="004E6F4E">
        <w:rPr>
          <w:i/>
          <w:iCs/>
          <w:lang w:val="en-GB"/>
        </w:rPr>
        <w:t xml:space="preserve"> </w:t>
      </w:r>
      <w:r w:rsidR="004E6F4E">
        <w:rPr>
          <w:iCs/>
          <w:lang w:val="en-GB"/>
        </w:rPr>
        <w:t>[Our Art]</w:t>
      </w:r>
      <w:r w:rsidRPr="0056461E">
        <w:rPr>
          <w:i/>
          <w:iCs/>
          <w:lang w:val="en-GB"/>
        </w:rPr>
        <w:t xml:space="preserve">, </w:t>
      </w:r>
      <w:r w:rsidRPr="0064564B">
        <w:rPr>
          <w:lang w:val="en-GB"/>
        </w:rPr>
        <w:t xml:space="preserve">etc.). What is more, the history of the city of Antwerp had been </w:t>
      </w:r>
      <w:r>
        <w:rPr>
          <w:lang w:val="en-GB"/>
        </w:rPr>
        <w:t>a</w:t>
      </w:r>
      <w:r w:rsidRPr="0064564B">
        <w:rPr>
          <w:lang w:val="en-GB"/>
        </w:rPr>
        <w:t xml:space="preserve"> </w:t>
      </w:r>
      <w:proofErr w:type="spellStart"/>
      <w:r w:rsidRPr="0064564B">
        <w:rPr>
          <w:lang w:val="en-GB"/>
        </w:rPr>
        <w:t>favorite</w:t>
      </w:r>
      <w:proofErr w:type="spellEnd"/>
      <w:r w:rsidRPr="0064564B">
        <w:rPr>
          <w:lang w:val="en-GB"/>
        </w:rPr>
        <w:t xml:space="preserve"> theme </w:t>
      </w:r>
      <w:r>
        <w:rPr>
          <w:lang w:val="en-GB"/>
        </w:rPr>
        <w:t xml:space="preserve">of his </w:t>
      </w:r>
      <w:r w:rsidRPr="0064564B">
        <w:rPr>
          <w:lang w:val="en-GB"/>
        </w:rPr>
        <w:t>from an early age</w:t>
      </w:r>
      <w:r w:rsidR="00B44AEC">
        <w:rPr>
          <w:lang w:val="en-GB"/>
        </w:rPr>
        <w:t xml:space="preserve">. </w:t>
      </w:r>
      <w:r w:rsidR="00B44AEC" w:rsidRPr="00C338FB">
        <w:rPr>
          <w:highlight w:val="yellow"/>
          <w:lang w:val="en-GB"/>
        </w:rPr>
        <w:t>This coincidence of roles</w:t>
      </w:r>
      <w:r w:rsidR="004E6F4E" w:rsidRPr="00C338FB">
        <w:rPr>
          <w:highlight w:val="yellow"/>
          <w:lang w:val="en-GB"/>
        </w:rPr>
        <w:t xml:space="preserve"> (chronicler and writer</w:t>
      </w:r>
      <w:r w:rsidR="00677E6C" w:rsidRPr="00C338FB">
        <w:rPr>
          <w:highlight w:val="yellow"/>
          <w:lang w:val="en-GB"/>
        </w:rPr>
        <w:t xml:space="preserve"> of historical novel</w:t>
      </w:r>
      <w:r w:rsidR="004E6F4E" w:rsidRPr="00C338FB">
        <w:rPr>
          <w:highlight w:val="yellow"/>
          <w:lang w:val="en-GB"/>
        </w:rPr>
        <w:t>)</w:t>
      </w:r>
      <w:r w:rsidR="00B44AEC" w:rsidRPr="00C338FB">
        <w:rPr>
          <w:highlight w:val="yellow"/>
          <w:lang w:val="en-GB"/>
        </w:rPr>
        <w:t xml:space="preserve"> and interests</w:t>
      </w:r>
      <w:r w:rsidR="00677E6C" w:rsidRPr="00C338FB">
        <w:rPr>
          <w:highlight w:val="yellow"/>
          <w:lang w:val="en-GB"/>
        </w:rPr>
        <w:t xml:space="preserve"> (</w:t>
      </w:r>
      <w:r w:rsidR="004E6F4E" w:rsidRPr="00C338FB">
        <w:rPr>
          <w:highlight w:val="yellow"/>
          <w:lang w:val="en-GB"/>
        </w:rPr>
        <w:t>history of Antwerp)</w:t>
      </w:r>
      <w:r w:rsidR="00B44AEC" w:rsidRPr="00C338FB">
        <w:rPr>
          <w:highlight w:val="yellow"/>
          <w:lang w:val="en-GB"/>
        </w:rPr>
        <w:t xml:space="preserve"> </w:t>
      </w:r>
      <w:r w:rsidR="004E6F4E" w:rsidRPr="00C338FB">
        <w:rPr>
          <w:iCs/>
          <w:highlight w:val="yellow"/>
          <w:lang w:val="en-GB"/>
        </w:rPr>
        <w:t>let</w:t>
      </w:r>
      <w:r w:rsidR="00B44AEC" w:rsidRPr="00C338FB">
        <w:rPr>
          <w:iCs/>
          <w:highlight w:val="yellow"/>
          <w:lang w:val="en-GB"/>
        </w:rPr>
        <w:t xml:space="preserve"> traces in the narrative, that </w:t>
      </w:r>
      <w:r w:rsidR="004E6F4E" w:rsidRPr="00C338FB">
        <w:rPr>
          <w:highlight w:val="yellow"/>
          <w:lang w:val="en-GB"/>
        </w:rPr>
        <w:t xml:space="preserve">remove </w:t>
      </w:r>
      <w:r w:rsidRPr="00C338FB">
        <w:rPr>
          <w:highlight w:val="yellow"/>
          <w:lang w:val="en-GB"/>
        </w:rPr>
        <w:t xml:space="preserve">all doubts concerning the authority of </w:t>
      </w:r>
      <w:proofErr w:type="spellStart"/>
      <w:r w:rsidRPr="00C338FB">
        <w:rPr>
          <w:highlight w:val="yellow"/>
          <w:lang w:val="en-GB"/>
        </w:rPr>
        <w:t>Eekhoud</w:t>
      </w:r>
      <w:proofErr w:type="spellEnd"/>
      <w:r w:rsidRPr="00C338FB">
        <w:rPr>
          <w:highlight w:val="yellow"/>
          <w:lang w:val="en-GB"/>
        </w:rPr>
        <w:t xml:space="preserve"> in some deliveries.</w:t>
      </w:r>
      <w:r>
        <w:rPr>
          <w:lang w:val="en-GB"/>
        </w:rPr>
        <w:t xml:space="preserve"> </w:t>
      </w:r>
    </w:p>
    <w:p w14:paraId="02BD3797" w14:textId="77777777" w:rsidR="00E66E83" w:rsidRDefault="00E66E83" w:rsidP="00E66E83">
      <w:pPr>
        <w:spacing w:line="360" w:lineRule="auto"/>
        <w:rPr>
          <w:lang w:val="en-GB"/>
        </w:rPr>
      </w:pPr>
    </w:p>
    <w:tbl>
      <w:tblPr>
        <w:tblStyle w:val="TableGrid"/>
        <w:tblW w:w="0" w:type="auto"/>
        <w:tblLook w:val="04A0" w:firstRow="1" w:lastRow="0" w:firstColumn="1" w:lastColumn="0" w:noHBand="0" w:noVBand="1"/>
      </w:tblPr>
      <w:tblGrid>
        <w:gridCol w:w="4606"/>
        <w:gridCol w:w="4606"/>
      </w:tblGrid>
      <w:tr w:rsidR="00E66E83" w14:paraId="6A3730ED" w14:textId="77777777" w:rsidTr="00247A0F">
        <w:tc>
          <w:tcPr>
            <w:tcW w:w="4606" w:type="dxa"/>
          </w:tcPr>
          <w:p w14:paraId="300A533B" w14:textId="77777777" w:rsidR="00E66E83" w:rsidRPr="00081662" w:rsidRDefault="00E66E83" w:rsidP="00247A0F">
            <w:pPr>
              <w:spacing w:line="360" w:lineRule="auto"/>
              <w:rPr>
                <w:lang w:val="en-GB"/>
              </w:rPr>
            </w:pPr>
            <w:r w:rsidRPr="00081662">
              <w:rPr>
                <w:lang w:val="en-GB"/>
              </w:rPr>
              <w:t xml:space="preserve">French version </w:t>
            </w:r>
          </w:p>
        </w:tc>
        <w:tc>
          <w:tcPr>
            <w:tcW w:w="4606" w:type="dxa"/>
          </w:tcPr>
          <w:p w14:paraId="1727BAD5" w14:textId="77777777" w:rsidR="00E66E83" w:rsidRPr="00081662" w:rsidRDefault="00E66E83" w:rsidP="00247A0F">
            <w:pPr>
              <w:spacing w:line="360" w:lineRule="auto"/>
              <w:rPr>
                <w:lang w:val="en-GB"/>
              </w:rPr>
            </w:pPr>
            <w:r w:rsidRPr="00081662">
              <w:rPr>
                <w:lang w:val="en-GB"/>
              </w:rPr>
              <w:t xml:space="preserve">Flemish version </w:t>
            </w:r>
          </w:p>
        </w:tc>
      </w:tr>
      <w:tr w:rsidR="00E66E83" w14:paraId="641A714B" w14:textId="77777777" w:rsidTr="00247A0F">
        <w:tc>
          <w:tcPr>
            <w:tcW w:w="4606" w:type="dxa"/>
          </w:tcPr>
          <w:p w14:paraId="13399815" w14:textId="7D203D41" w:rsidR="00E66E83" w:rsidRPr="009A63B5" w:rsidRDefault="00E66E83" w:rsidP="00247A0F">
            <w:pPr>
              <w:rPr>
                <w:iCs/>
                <w:lang w:val="nl-BE"/>
              </w:rPr>
            </w:pPr>
            <w:proofErr w:type="spellStart"/>
            <w:r w:rsidRPr="00FD66BC">
              <w:rPr>
                <w:iCs/>
                <w:lang w:val="nl-BE"/>
              </w:rPr>
              <w:t>Reportons</w:t>
            </w:r>
            <w:proofErr w:type="spellEnd"/>
            <w:r w:rsidRPr="00FD66BC">
              <w:rPr>
                <w:iCs/>
                <w:lang w:val="nl-BE"/>
              </w:rPr>
              <w:t xml:space="preserve"> </w:t>
            </w:r>
            <w:proofErr w:type="spellStart"/>
            <w:r w:rsidRPr="00FD66BC">
              <w:rPr>
                <w:iCs/>
                <w:lang w:val="nl-BE"/>
              </w:rPr>
              <w:t>nous</w:t>
            </w:r>
            <w:proofErr w:type="spellEnd"/>
            <w:r w:rsidRPr="00FD66BC">
              <w:rPr>
                <w:iCs/>
                <w:lang w:val="nl-BE"/>
              </w:rPr>
              <w:t xml:space="preserve"> de </w:t>
            </w:r>
            <w:proofErr w:type="spellStart"/>
            <w:r w:rsidRPr="00FD66BC">
              <w:rPr>
                <w:iCs/>
                <w:lang w:val="nl-BE"/>
              </w:rPr>
              <w:t>quelques</w:t>
            </w:r>
            <w:proofErr w:type="spellEnd"/>
            <w:r w:rsidRPr="00FD66BC">
              <w:rPr>
                <w:iCs/>
                <w:lang w:val="nl-BE"/>
              </w:rPr>
              <w:t xml:space="preserve"> </w:t>
            </w:r>
            <w:proofErr w:type="spellStart"/>
            <w:r w:rsidRPr="00FD66BC">
              <w:rPr>
                <w:iCs/>
                <w:lang w:val="nl-BE"/>
              </w:rPr>
              <w:t>mois</w:t>
            </w:r>
            <w:proofErr w:type="spellEnd"/>
            <w:r w:rsidRPr="00FD66BC">
              <w:rPr>
                <w:iCs/>
                <w:lang w:val="nl-BE"/>
              </w:rPr>
              <w:t xml:space="preserve"> en </w:t>
            </w:r>
            <w:proofErr w:type="spellStart"/>
            <w:r w:rsidRPr="00FD66BC">
              <w:rPr>
                <w:iCs/>
                <w:lang w:val="nl-BE"/>
              </w:rPr>
              <w:t>arrière</w:t>
            </w:r>
            <w:proofErr w:type="spellEnd"/>
            <w:r w:rsidRPr="00FD66BC">
              <w:rPr>
                <w:iCs/>
                <w:lang w:val="nl-BE"/>
              </w:rPr>
              <w:t xml:space="preserve"> et </w:t>
            </w:r>
            <w:proofErr w:type="spellStart"/>
            <w:r w:rsidRPr="00FD66BC">
              <w:rPr>
                <w:iCs/>
                <w:lang w:val="nl-BE"/>
              </w:rPr>
              <w:t>utilisons</w:t>
            </w:r>
            <w:proofErr w:type="spellEnd"/>
            <w:r w:rsidRPr="00FD66BC">
              <w:rPr>
                <w:iCs/>
                <w:lang w:val="nl-BE"/>
              </w:rPr>
              <w:t xml:space="preserve"> </w:t>
            </w:r>
            <w:proofErr w:type="spellStart"/>
            <w:r w:rsidRPr="00FD66BC">
              <w:rPr>
                <w:iCs/>
                <w:lang w:val="nl-BE"/>
              </w:rPr>
              <w:t>un</w:t>
            </w:r>
            <w:proofErr w:type="spellEnd"/>
            <w:r w:rsidRPr="00FD66BC">
              <w:rPr>
                <w:iCs/>
                <w:lang w:val="nl-BE"/>
              </w:rPr>
              <w:t xml:space="preserve"> </w:t>
            </w:r>
            <w:proofErr w:type="spellStart"/>
            <w:r w:rsidRPr="00FD66BC">
              <w:rPr>
                <w:iCs/>
                <w:lang w:val="nl-BE"/>
              </w:rPr>
              <w:t>récit</w:t>
            </w:r>
            <w:proofErr w:type="spellEnd"/>
            <w:r w:rsidRPr="00FD66BC">
              <w:rPr>
                <w:iCs/>
                <w:lang w:val="nl-BE"/>
              </w:rPr>
              <w:t xml:space="preserve"> de Georges Eekhoud dans </w:t>
            </w:r>
            <w:proofErr w:type="spellStart"/>
            <w:r w:rsidRPr="00FD66BC">
              <w:rPr>
                <w:iCs/>
                <w:lang w:val="nl-BE"/>
              </w:rPr>
              <w:t>ses</w:t>
            </w:r>
            <w:proofErr w:type="spellEnd"/>
            <w:r w:rsidRPr="00FD66BC">
              <w:rPr>
                <w:iCs/>
                <w:lang w:val="nl-BE"/>
              </w:rPr>
              <w:t xml:space="preserve"> </w:t>
            </w:r>
            <w:proofErr w:type="spellStart"/>
            <w:r w:rsidRPr="00FD66BC">
              <w:rPr>
                <w:iCs/>
                <w:lang w:val="nl-BE"/>
              </w:rPr>
              <w:t>vieilles</w:t>
            </w:r>
            <w:proofErr w:type="spellEnd"/>
            <w:r w:rsidRPr="00FD66BC">
              <w:rPr>
                <w:iCs/>
                <w:lang w:val="nl-BE"/>
              </w:rPr>
              <w:t xml:space="preserve"> </w:t>
            </w:r>
            <w:proofErr w:type="spellStart"/>
            <w:r w:rsidRPr="00FD66BC">
              <w:rPr>
                <w:iCs/>
                <w:lang w:val="nl-BE"/>
              </w:rPr>
              <w:t>chroniques</w:t>
            </w:r>
            <w:proofErr w:type="spellEnd"/>
            <w:r w:rsidRPr="00FD66BC">
              <w:rPr>
                <w:iCs/>
                <w:lang w:val="nl-BE"/>
              </w:rPr>
              <w:t xml:space="preserve"> </w:t>
            </w:r>
            <w:proofErr w:type="spellStart"/>
            <w:r w:rsidRPr="00FD66BC">
              <w:rPr>
                <w:iCs/>
                <w:lang w:val="nl-BE"/>
              </w:rPr>
              <w:t>d’Anvers</w:t>
            </w:r>
            <w:proofErr w:type="spellEnd"/>
            <w:r w:rsidR="0091501D">
              <w:rPr>
                <w:iCs/>
                <w:lang w:val="nl-BE"/>
              </w:rPr>
              <w:t>.</w:t>
            </w:r>
            <w:r w:rsidRPr="00FD66BC">
              <w:rPr>
                <w:iCs/>
                <w:lang w:val="nl-BE"/>
              </w:rPr>
              <w:t xml:space="preserve"> </w:t>
            </w:r>
            <w:r w:rsidRPr="00FD66BC">
              <w:rPr>
                <w:lang w:val="nl-BE"/>
              </w:rPr>
              <w:t>(1385)</w:t>
            </w:r>
          </w:p>
        </w:tc>
        <w:tc>
          <w:tcPr>
            <w:tcW w:w="4606" w:type="dxa"/>
          </w:tcPr>
          <w:p w14:paraId="43C47DC9" w14:textId="027FCC34" w:rsidR="00E66E83" w:rsidRPr="009A63B5" w:rsidRDefault="00E66E83" w:rsidP="00247A0F">
            <w:pPr>
              <w:rPr>
                <w:lang w:val="nl-BE"/>
              </w:rPr>
            </w:pPr>
            <w:r w:rsidRPr="00FD66BC">
              <w:rPr>
                <w:iCs/>
                <w:lang w:val="nl-BE"/>
              </w:rPr>
              <w:t>Gaan wij enkele maanden terug en maken we ons een verhaal ten nutte van Georges Eekhoud, uit zijne Oude kronieken van Antwerpen</w:t>
            </w:r>
            <w:r w:rsidR="0091501D">
              <w:rPr>
                <w:iCs/>
                <w:lang w:val="nl-BE"/>
              </w:rPr>
              <w:t>.</w:t>
            </w:r>
            <w:r w:rsidR="002C7BFB">
              <w:rPr>
                <w:lang w:val="nl-BE"/>
              </w:rPr>
              <w:t xml:space="preserve"> (</w:t>
            </w:r>
            <w:r w:rsidR="0091501D">
              <w:rPr>
                <w:lang w:val="nl-BE"/>
              </w:rPr>
              <w:t>1285)</w:t>
            </w:r>
          </w:p>
        </w:tc>
      </w:tr>
      <w:tr w:rsidR="00E66E83" w14:paraId="06E18EAC" w14:textId="77777777" w:rsidTr="00247A0F">
        <w:tc>
          <w:tcPr>
            <w:tcW w:w="4606" w:type="dxa"/>
          </w:tcPr>
          <w:p w14:paraId="65792BF3" w14:textId="70C94726" w:rsidR="00E66E83" w:rsidRPr="00FD66BC" w:rsidRDefault="00E66E83" w:rsidP="00247A0F">
            <w:pPr>
              <w:rPr>
                <w:iCs/>
                <w:lang w:val="nl-BE"/>
              </w:rPr>
            </w:pPr>
            <w:r w:rsidRPr="00FD66BC">
              <w:rPr>
                <w:iCs/>
                <w:lang w:val="nl-BE"/>
              </w:rPr>
              <w:t xml:space="preserve">Let </w:t>
            </w:r>
            <w:proofErr w:type="spellStart"/>
            <w:r w:rsidRPr="00FD66BC">
              <w:rPr>
                <w:iCs/>
                <w:lang w:val="nl-BE"/>
              </w:rPr>
              <w:t>us</w:t>
            </w:r>
            <w:proofErr w:type="spellEnd"/>
            <w:r w:rsidRPr="00FD66BC">
              <w:rPr>
                <w:iCs/>
                <w:lang w:val="nl-BE"/>
              </w:rPr>
              <w:t xml:space="preserve"> go a few </w:t>
            </w:r>
            <w:proofErr w:type="spellStart"/>
            <w:r w:rsidRPr="00FD66BC">
              <w:rPr>
                <w:iCs/>
                <w:lang w:val="nl-BE"/>
              </w:rPr>
              <w:t>months</w:t>
            </w:r>
            <w:proofErr w:type="spellEnd"/>
            <w:r w:rsidRPr="00FD66BC">
              <w:rPr>
                <w:iCs/>
                <w:lang w:val="nl-BE"/>
              </w:rPr>
              <w:t xml:space="preserve"> back in time </w:t>
            </w:r>
            <w:proofErr w:type="spellStart"/>
            <w:r w:rsidRPr="00FD66BC">
              <w:rPr>
                <w:iCs/>
                <w:lang w:val="nl-BE"/>
              </w:rPr>
              <w:t>and</w:t>
            </w:r>
            <w:proofErr w:type="spellEnd"/>
            <w:r w:rsidRPr="00FD66BC">
              <w:rPr>
                <w:iCs/>
                <w:lang w:val="nl-BE"/>
              </w:rPr>
              <w:t xml:space="preserve"> </w:t>
            </w:r>
            <w:proofErr w:type="spellStart"/>
            <w:r w:rsidRPr="00FD66BC">
              <w:rPr>
                <w:iCs/>
                <w:lang w:val="nl-BE"/>
              </w:rPr>
              <w:t>use</w:t>
            </w:r>
            <w:proofErr w:type="spellEnd"/>
            <w:r w:rsidRPr="00FD66BC">
              <w:rPr>
                <w:iCs/>
                <w:lang w:val="nl-BE"/>
              </w:rPr>
              <w:t xml:space="preserve"> </w:t>
            </w:r>
            <w:proofErr w:type="spellStart"/>
            <w:r w:rsidRPr="00FD66BC">
              <w:rPr>
                <w:iCs/>
                <w:lang w:val="nl-BE"/>
              </w:rPr>
              <w:t>one</w:t>
            </w:r>
            <w:proofErr w:type="spellEnd"/>
            <w:r w:rsidRPr="00FD66BC">
              <w:rPr>
                <w:iCs/>
                <w:lang w:val="nl-BE"/>
              </w:rPr>
              <w:t xml:space="preserve"> of Georges </w:t>
            </w:r>
            <w:proofErr w:type="spellStart"/>
            <w:r w:rsidRPr="00FD66BC">
              <w:rPr>
                <w:iCs/>
                <w:lang w:val="nl-BE"/>
              </w:rPr>
              <w:t>Eekhoud’s</w:t>
            </w:r>
            <w:proofErr w:type="spellEnd"/>
            <w:r w:rsidRPr="00FD66BC">
              <w:rPr>
                <w:iCs/>
                <w:lang w:val="nl-BE"/>
              </w:rPr>
              <w:t xml:space="preserve"> </w:t>
            </w:r>
            <w:proofErr w:type="spellStart"/>
            <w:r w:rsidRPr="00FD66BC">
              <w:rPr>
                <w:iCs/>
                <w:lang w:val="nl-BE"/>
              </w:rPr>
              <w:t>stories</w:t>
            </w:r>
            <w:proofErr w:type="spellEnd"/>
            <w:r w:rsidRPr="00FD66BC">
              <w:rPr>
                <w:iCs/>
                <w:lang w:val="nl-BE"/>
              </w:rPr>
              <w:t>, in h</w:t>
            </w:r>
            <w:r w:rsidR="002C7BFB">
              <w:rPr>
                <w:iCs/>
                <w:lang w:val="nl-BE"/>
              </w:rPr>
              <w:t xml:space="preserve">is </w:t>
            </w:r>
            <w:proofErr w:type="spellStart"/>
            <w:r w:rsidR="002C7BFB">
              <w:rPr>
                <w:iCs/>
                <w:lang w:val="nl-BE"/>
              </w:rPr>
              <w:t>old</w:t>
            </w:r>
            <w:proofErr w:type="spellEnd"/>
            <w:r w:rsidR="002C7BFB">
              <w:rPr>
                <w:iCs/>
                <w:lang w:val="nl-BE"/>
              </w:rPr>
              <w:t xml:space="preserve"> </w:t>
            </w:r>
            <w:proofErr w:type="spellStart"/>
            <w:r w:rsidR="002C7BFB">
              <w:rPr>
                <w:iCs/>
                <w:lang w:val="nl-BE"/>
              </w:rPr>
              <w:t>chronicles</w:t>
            </w:r>
            <w:proofErr w:type="spellEnd"/>
            <w:r w:rsidR="002C7BFB">
              <w:rPr>
                <w:iCs/>
                <w:lang w:val="nl-BE"/>
              </w:rPr>
              <w:t xml:space="preserve"> </w:t>
            </w:r>
            <w:proofErr w:type="spellStart"/>
            <w:r w:rsidR="002C7BFB">
              <w:rPr>
                <w:iCs/>
                <w:lang w:val="nl-BE"/>
              </w:rPr>
              <w:t>about</w:t>
            </w:r>
            <w:proofErr w:type="spellEnd"/>
            <w:r w:rsidR="002C7BFB">
              <w:rPr>
                <w:iCs/>
                <w:lang w:val="nl-BE"/>
              </w:rPr>
              <w:t xml:space="preserve"> </w:t>
            </w:r>
            <w:proofErr w:type="spellStart"/>
            <w:r w:rsidR="002C7BFB">
              <w:rPr>
                <w:iCs/>
                <w:lang w:val="nl-BE"/>
              </w:rPr>
              <w:t>Antwerp</w:t>
            </w:r>
            <w:proofErr w:type="spellEnd"/>
            <w:r w:rsidR="002C7BFB">
              <w:rPr>
                <w:iCs/>
                <w:lang w:val="nl-BE"/>
              </w:rPr>
              <w:t>.</w:t>
            </w:r>
          </w:p>
        </w:tc>
        <w:tc>
          <w:tcPr>
            <w:tcW w:w="4606" w:type="dxa"/>
          </w:tcPr>
          <w:p w14:paraId="74980415" w14:textId="74BB7D87" w:rsidR="00E66E83" w:rsidRPr="00FD66BC" w:rsidRDefault="00E66E83" w:rsidP="00247A0F">
            <w:pPr>
              <w:rPr>
                <w:iCs/>
                <w:lang w:val="nl-BE"/>
              </w:rPr>
            </w:pPr>
            <w:r w:rsidRPr="00FD66BC">
              <w:rPr>
                <w:iCs/>
                <w:lang w:val="nl-BE"/>
              </w:rPr>
              <w:t xml:space="preserve">Let </w:t>
            </w:r>
            <w:proofErr w:type="spellStart"/>
            <w:r w:rsidRPr="00FD66BC">
              <w:rPr>
                <w:iCs/>
                <w:lang w:val="nl-BE"/>
              </w:rPr>
              <w:t>us</w:t>
            </w:r>
            <w:proofErr w:type="spellEnd"/>
            <w:r w:rsidRPr="00FD66BC">
              <w:rPr>
                <w:iCs/>
                <w:lang w:val="nl-BE"/>
              </w:rPr>
              <w:t xml:space="preserve"> go a few </w:t>
            </w:r>
            <w:proofErr w:type="spellStart"/>
            <w:r w:rsidRPr="00FD66BC">
              <w:rPr>
                <w:iCs/>
                <w:lang w:val="nl-BE"/>
              </w:rPr>
              <w:t>months</w:t>
            </w:r>
            <w:proofErr w:type="spellEnd"/>
            <w:r w:rsidRPr="00FD66BC">
              <w:rPr>
                <w:iCs/>
                <w:lang w:val="nl-BE"/>
              </w:rPr>
              <w:t xml:space="preserve"> back in time </w:t>
            </w:r>
            <w:proofErr w:type="spellStart"/>
            <w:r w:rsidRPr="00FD66BC">
              <w:rPr>
                <w:iCs/>
                <w:lang w:val="nl-BE"/>
              </w:rPr>
              <w:t>and</w:t>
            </w:r>
            <w:proofErr w:type="spellEnd"/>
            <w:r w:rsidRPr="00FD66BC">
              <w:rPr>
                <w:iCs/>
                <w:lang w:val="nl-BE"/>
              </w:rPr>
              <w:t xml:space="preserve"> </w:t>
            </w:r>
            <w:proofErr w:type="spellStart"/>
            <w:r w:rsidRPr="00FD66BC">
              <w:rPr>
                <w:iCs/>
                <w:lang w:val="nl-BE"/>
              </w:rPr>
              <w:t>use</w:t>
            </w:r>
            <w:proofErr w:type="spellEnd"/>
            <w:r w:rsidRPr="00FD66BC">
              <w:rPr>
                <w:iCs/>
                <w:lang w:val="nl-BE"/>
              </w:rPr>
              <w:t xml:space="preserve"> </w:t>
            </w:r>
            <w:proofErr w:type="spellStart"/>
            <w:r w:rsidRPr="00FD66BC">
              <w:rPr>
                <w:iCs/>
                <w:lang w:val="nl-BE"/>
              </w:rPr>
              <w:t>one</w:t>
            </w:r>
            <w:proofErr w:type="spellEnd"/>
            <w:r w:rsidRPr="00FD66BC">
              <w:rPr>
                <w:iCs/>
                <w:lang w:val="nl-BE"/>
              </w:rPr>
              <w:t xml:space="preserve"> of Georges </w:t>
            </w:r>
            <w:proofErr w:type="spellStart"/>
            <w:r w:rsidRPr="00FD66BC">
              <w:rPr>
                <w:iCs/>
                <w:lang w:val="nl-BE"/>
              </w:rPr>
              <w:t>Eekhoud’s</w:t>
            </w:r>
            <w:proofErr w:type="spellEnd"/>
            <w:r w:rsidRPr="00FD66BC">
              <w:rPr>
                <w:iCs/>
                <w:lang w:val="nl-BE"/>
              </w:rPr>
              <w:t xml:space="preserve"> </w:t>
            </w:r>
            <w:proofErr w:type="spellStart"/>
            <w:r w:rsidRPr="00FD66BC">
              <w:rPr>
                <w:iCs/>
                <w:lang w:val="nl-BE"/>
              </w:rPr>
              <w:t>stories</w:t>
            </w:r>
            <w:proofErr w:type="spellEnd"/>
            <w:r w:rsidRPr="00FD66BC">
              <w:rPr>
                <w:iCs/>
                <w:lang w:val="nl-BE"/>
              </w:rPr>
              <w:t>, in h</w:t>
            </w:r>
            <w:r w:rsidR="002C7BFB">
              <w:rPr>
                <w:iCs/>
                <w:lang w:val="nl-BE"/>
              </w:rPr>
              <w:t xml:space="preserve">is </w:t>
            </w:r>
            <w:proofErr w:type="spellStart"/>
            <w:r w:rsidR="002C7BFB">
              <w:rPr>
                <w:iCs/>
                <w:lang w:val="nl-BE"/>
              </w:rPr>
              <w:t>old</w:t>
            </w:r>
            <w:proofErr w:type="spellEnd"/>
            <w:r w:rsidR="002C7BFB">
              <w:rPr>
                <w:iCs/>
                <w:lang w:val="nl-BE"/>
              </w:rPr>
              <w:t xml:space="preserve"> </w:t>
            </w:r>
            <w:proofErr w:type="spellStart"/>
            <w:r w:rsidR="002C7BFB">
              <w:rPr>
                <w:iCs/>
                <w:lang w:val="nl-BE"/>
              </w:rPr>
              <w:t>chronicles</w:t>
            </w:r>
            <w:proofErr w:type="spellEnd"/>
            <w:r w:rsidR="002C7BFB">
              <w:rPr>
                <w:iCs/>
                <w:lang w:val="nl-BE"/>
              </w:rPr>
              <w:t xml:space="preserve"> </w:t>
            </w:r>
            <w:proofErr w:type="spellStart"/>
            <w:r w:rsidR="002C7BFB">
              <w:rPr>
                <w:iCs/>
                <w:lang w:val="nl-BE"/>
              </w:rPr>
              <w:t>about</w:t>
            </w:r>
            <w:proofErr w:type="spellEnd"/>
            <w:r w:rsidR="002C7BFB">
              <w:rPr>
                <w:iCs/>
                <w:lang w:val="nl-BE"/>
              </w:rPr>
              <w:t xml:space="preserve"> </w:t>
            </w:r>
            <w:proofErr w:type="spellStart"/>
            <w:r w:rsidR="002C7BFB">
              <w:rPr>
                <w:iCs/>
                <w:lang w:val="nl-BE"/>
              </w:rPr>
              <w:t>Antwerp</w:t>
            </w:r>
            <w:proofErr w:type="spellEnd"/>
            <w:r w:rsidR="002C7BFB">
              <w:rPr>
                <w:iCs/>
                <w:lang w:val="nl-BE"/>
              </w:rPr>
              <w:t>.</w:t>
            </w:r>
          </w:p>
        </w:tc>
      </w:tr>
    </w:tbl>
    <w:p w14:paraId="0B7DB426" w14:textId="77777777" w:rsidR="00E66E83" w:rsidRPr="00B531F4" w:rsidRDefault="00E66E83" w:rsidP="005B1C3B">
      <w:pPr>
        <w:spacing w:line="100" w:lineRule="atLeast"/>
        <w:rPr>
          <w:lang w:val="en-GB"/>
        </w:rPr>
      </w:pPr>
    </w:p>
    <w:p w14:paraId="7074CA54" w14:textId="77777777" w:rsidR="00E66E83" w:rsidRPr="00B531F4" w:rsidRDefault="00E66E83" w:rsidP="00E66E83">
      <w:pPr>
        <w:spacing w:line="100" w:lineRule="atLeast"/>
        <w:rPr>
          <w:lang w:val="en-US"/>
        </w:rPr>
      </w:pPr>
    </w:p>
    <w:p w14:paraId="62FDA6A8" w14:textId="16673650" w:rsidR="00B44AEC" w:rsidRDefault="00E66E83" w:rsidP="00B44AEC">
      <w:pPr>
        <w:spacing w:line="360" w:lineRule="auto"/>
        <w:rPr>
          <w:lang w:val="en-GB"/>
        </w:rPr>
      </w:pPr>
      <w:r w:rsidRPr="00B531F4">
        <w:rPr>
          <w:lang w:val="en-GB"/>
        </w:rPr>
        <w:t xml:space="preserve">This notable self-reference </w:t>
      </w:r>
      <w:r>
        <w:rPr>
          <w:lang w:val="en-GB"/>
        </w:rPr>
        <w:t>–</w:t>
      </w:r>
      <w:r w:rsidRPr="00B531F4">
        <w:rPr>
          <w:lang w:val="en-GB"/>
        </w:rPr>
        <w:t xml:space="preserve"> where</w:t>
      </w:r>
      <w:r>
        <w:rPr>
          <w:lang w:val="en-GB"/>
        </w:rPr>
        <w:t xml:space="preserve"> </w:t>
      </w:r>
      <w:r w:rsidRPr="00B531F4">
        <w:rPr>
          <w:lang w:val="en-GB"/>
        </w:rPr>
        <w:t xml:space="preserve">the chronicler, serial writer and well-established author meet in the name of </w:t>
      </w:r>
      <w:proofErr w:type="spellStart"/>
      <w:r w:rsidRPr="00B531F4">
        <w:rPr>
          <w:lang w:val="en-GB"/>
        </w:rPr>
        <w:t>Eekhoud</w:t>
      </w:r>
      <w:proofErr w:type="spellEnd"/>
      <w:r>
        <w:rPr>
          <w:lang w:val="en-GB"/>
        </w:rPr>
        <w:t xml:space="preserve"> </w:t>
      </w:r>
      <w:r w:rsidRPr="00B531F4">
        <w:rPr>
          <w:lang w:val="en-GB"/>
        </w:rPr>
        <w:t xml:space="preserve">- introduces in both versions </w:t>
      </w:r>
      <w:proofErr w:type="spellStart"/>
      <w:r w:rsidRPr="00B531F4">
        <w:rPr>
          <w:i/>
          <w:iCs/>
          <w:lang w:val="en-GB"/>
        </w:rPr>
        <w:t>L'archange</w:t>
      </w:r>
      <w:proofErr w:type="spellEnd"/>
      <w:r w:rsidRPr="00B531F4">
        <w:rPr>
          <w:i/>
          <w:iCs/>
          <w:lang w:val="en-GB"/>
        </w:rPr>
        <w:t xml:space="preserve"> </w:t>
      </w:r>
      <w:proofErr w:type="spellStart"/>
      <w:r w:rsidRPr="00B531F4">
        <w:rPr>
          <w:i/>
          <w:iCs/>
          <w:lang w:val="en-GB"/>
        </w:rPr>
        <w:t>enfariné</w:t>
      </w:r>
      <w:proofErr w:type="spellEnd"/>
      <w:r w:rsidRPr="00B531F4">
        <w:rPr>
          <w:i/>
          <w:iCs/>
          <w:lang w:val="en-GB"/>
        </w:rPr>
        <w:t>/</w:t>
      </w:r>
      <w:proofErr w:type="spellStart"/>
      <w:r w:rsidRPr="00B531F4">
        <w:rPr>
          <w:i/>
          <w:iCs/>
          <w:lang w:val="en-GB"/>
        </w:rPr>
        <w:t>Een</w:t>
      </w:r>
      <w:proofErr w:type="spellEnd"/>
      <w:r w:rsidRPr="00B531F4">
        <w:rPr>
          <w:i/>
          <w:iCs/>
          <w:lang w:val="en-GB"/>
        </w:rPr>
        <w:t xml:space="preserve"> met </w:t>
      </w:r>
      <w:proofErr w:type="spellStart"/>
      <w:r w:rsidRPr="00B531F4">
        <w:rPr>
          <w:i/>
          <w:iCs/>
          <w:lang w:val="en-GB"/>
        </w:rPr>
        <w:t>meel</w:t>
      </w:r>
      <w:proofErr w:type="spellEnd"/>
      <w:r w:rsidRPr="00B531F4">
        <w:rPr>
          <w:i/>
          <w:iCs/>
          <w:lang w:val="en-GB"/>
        </w:rPr>
        <w:t xml:space="preserve"> </w:t>
      </w:r>
      <w:proofErr w:type="spellStart"/>
      <w:r w:rsidRPr="00B531F4">
        <w:rPr>
          <w:i/>
          <w:iCs/>
          <w:lang w:val="en-GB"/>
        </w:rPr>
        <w:t>bestrooide</w:t>
      </w:r>
      <w:proofErr w:type="spellEnd"/>
      <w:r w:rsidRPr="00B531F4">
        <w:rPr>
          <w:i/>
          <w:iCs/>
          <w:lang w:val="en-GB"/>
        </w:rPr>
        <w:t xml:space="preserve"> </w:t>
      </w:r>
      <w:proofErr w:type="spellStart"/>
      <w:r w:rsidRPr="00B531F4">
        <w:rPr>
          <w:i/>
          <w:iCs/>
          <w:lang w:val="en-GB"/>
        </w:rPr>
        <w:t>aartsengel</w:t>
      </w:r>
      <w:proofErr w:type="spellEnd"/>
      <w:r>
        <w:rPr>
          <w:i/>
          <w:iCs/>
          <w:lang w:val="en-GB"/>
        </w:rPr>
        <w:t xml:space="preserve"> </w:t>
      </w:r>
      <w:r w:rsidRPr="0091501D">
        <w:rPr>
          <w:iCs/>
          <w:lang w:val="en-GB"/>
        </w:rPr>
        <w:t>[The dredged with flour Archangel]</w:t>
      </w:r>
      <w:r w:rsidRPr="0091501D">
        <w:rPr>
          <w:lang w:val="en-GB"/>
        </w:rPr>
        <w:t>,</w:t>
      </w:r>
      <w:r w:rsidRPr="00B531F4">
        <w:rPr>
          <w:lang w:val="en-GB"/>
        </w:rPr>
        <w:t xml:space="preserve"> a patriotic legend taking place in Antwerp written by Georges </w:t>
      </w:r>
      <w:proofErr w:type="spellStart"/>
      <w:r w:rsidRPr="00B531F4">
        <w:rPr>
          <w:lang w:val="en-GB"/>
        </w:rPr>
        <w:t>Eekhoud</w:t>
      </w:r>
      <w:proofErr w:type="spellEnd"/>
      <w:r w:rsidRPr="00B531F4">
        <w:rPr>
          <w:lang w:val="en-GB"/>
        </w:rPr>
        <w:t xml:space="preserve"> a few years before in the periodical </w:t>
      </w:r>
      <w:r w:rsidRPr="00B531F4">
        <w:rPr>
          <w:i/>
          <w:iCs/>
          <w:lang w:val="en-GB"/>
        </w:rPr>
        <w:t xml:space="preserve">La </w:t>
      </w:r>
      <w:proofErr w:type="spellStart"/>
      <w:r w:rsidRPr="00B531F4">
        <w:rPr>
          <w:i/>
          <w:iCs/>
          <w:lang w:val="en-GB"/>
        </w:rPr>
        <w:t>Réforme</w:t>
      </w:r>
      <w:proofErr w:type="spellEnd"/>
      <w:r w:rsidR="005B1C3B">
        <w:rPr>
          <w:i/>
          <w:iCs/>
          <w:lang w:val="en-GB"/>
        </w:rPr>
        <w:t xml:space="preserve"> </w:t>
      </w:r>
      <w:r w:rsidR="005B1C3B" w:rsidRPr="0091501D">
        <w:rPr>
          <w:iCs/>
          <w:lang w:val="en-GB"/>
        </w:rPr>
        <w:t>[The Reform]</w:t>
      </w:r>
      <w:r>
        <w:rPr>
          <w:iCs/>
          <w:lang w:val="en-GB"/>
        </w:rPr>
        <w:t xml:space="preserve">, and republished some fifteen years later as an original short story in </w:t>
      </w:r>
      <w:proofErr w:type="spellStart"/>
      <w:r>
        <w:rPr>
          <w:iCs/>
          <w:lang w:val="en-GB"/>
        </w:rPr>
        <w:t>Eekhoud’s</w:t>
      </w:r>
      <w:proofErr w:type="spellEnd"/>
      <w:r>
        <w:rPr>
          <w:iCs/>
          <w:lang w:val="en-GB"/>
        </w:rPr>
        <w:t xml:space="preserve"> </w:t>
      </w:r>
      <w:proofErr w:type="spellStart"/>
      <w:r w:rsidRPr="00B531F4">
        <w:rPr>
          <w:i/>
          <w:iCs/>
          <w:lang w:val="en-GB"/>
        </w:rPr>
        <w:lastRenderedPageBreak/>
        <w:t>Dernières</w:t>
      </w:r>
      <w:proofErr w:type="spellEnd"/>
      <w:r w:rsidRPr="00B531F4">
        <w:rPr>
          <w:i/>
          <w:iCs/>
          <w:lang w:val="en-GB"/>
        </w:rPr>
        <w:t xml:space="preserve"> </w:t>
      </w:r>
      <w:proofErr w:type="spellStart"/>
      <w:r w:rsidRPr="00B531F4">
        <w:rPr>
          <w:i/>
          <w:iCs/>
          <w:lang w:val="en-GB"/>
        </w:rPr>
        <w:t>Kermesses</w:t>
      </w:r>
      <w:proofErr w:type="spellEnd"/>
      <w:r w:rsidRPr="00B531F4">
        <w:rPr>
          <w:i/>
          <w:iCs/>
          <w:lang w:val="en-GB"/>
        </w:rPr>
        <w:t xml:space="preserve"> </w:t>
      </w:r>
      <w:r w:rsidRPr="00B531F4">
        <w:rPr>
          <w:lang w:val="en-GB"/>
        </w:rPr>
        <w:t>(1920)</w:t>
      </w:r>
      <w:r>
        <w:rPr>
          <w:lang w:val="en-GB"/>
        </w:rPr>
        <w:t xml:space="preserve"> </w:t>
      </w:r>
      <w:r w:rsidRPr="0091501D">
        <w:rPr>
          <w:lang w:val="en-GB"/>
        </w:rPr>
        <w:t>[Last Fairs].</w:t>
      </w:r>
      <w:r w:rsidRPr="00B531F4">
        <w:rPr>
          <w:lang w:val="en-GB"/>
        </w:rPr>
        <w:t xml:space="preserve"> </w:t>
      </w:r>
      <w:r w:rsidR="00FD66BC">
        <w:rPr>
          <w:lang w:val="en-GB"/>
        </w:rPr>
        <w:t xml:space="preserve">Similarly, </w:t>
      </w:r>
      <w:r w:rsidR="00774924" w:rsidRPr="00B531F4">
        <w:rPr>
          <w:lang w:val="en-GB"/>
        </w:rPr>
        <w:t xml:space="preserve">both versions of the text contain, imbedded in the main plot and without any reference, a few of </w:t>
      </w:r>
      <w:proofErr w:type="spellStart"/>
      <w:r w:rsidR="00774924" w:rsidRPr="00B531F4">
        <w:rPr>
          <w:lang w:val="en-GB"/>
        </w:rPr>
        <w:t>Eekhoud's</w:t>
      </w:r>
      <w:proofErr w:type="spellEnd"/>
      <w:r w:rsidR="00774924" w:rsidRPr="00B531F4">
        <w:rPr>
          <w:lang w:val="en-GB"/>
        </w:rPr>
        <w:t xml:space="preserve"> short stories, some already published – e</w:t>
      </w:r>
      <w:r w:rsidR="006818EA">
        <w:rPr>
          <w:lang w:val="en-GB"/>
        </w:rPr>
        <w:t>.</w:t>
      </w:r>
      <w:r w:rsidR="00774924" w:rsidRPr="00B531F4">
        <w:rPr>
          <w:lang w:val="en-GB"/>
        </w:rPr>
        <w:t>g.</w:t>
      </w:r>
      <w:r w:rsidR="006818EA">
        <w:rPr>
          <w:lang w:val="en-GB"/>
        </w:rPr>
        <w:t>,</w:t>
      </w:r>
      <w:r w:rsidR="00774924" w:rsidRPr="00B531F4">
        <w:rPr>
          <w:lang w:val="en-GB"/>
        </w:rPr>
        <w:t xml:space="preserve"> </w:t>
      </w:r>
      <w:r w:rsidR="00774924" w:rsidRPr="00B531F4">
        <w:rPr>
          <w:i/>
          <w:iCs/>
          <w:lang w:val="en-US"/>
        </w:rPr>
        <w:t xml:space="preserve">La </w:t>
      </w:r>
      <w:proofErr w:type="spellStart"/>
      <w:r w:rsidR="00774924" w:rsidRPr="00B531F4">
        <w:rPr>
          <w:i/>
          <w:iCs/>
          <w:lang w:val="en-US"/>
        </w:rPr>
        <w:t>d</w:t>
      </w:r>
      <w:r w:rsidR="004E08CF">
        <w:rPr>
          <w:i/>
          <w:iCs/>
          <w:lang w:val="en-US"/>
        </w:rPr>
        <w:t>anse</w:t>
      </w:r>
      <w:proofErr w:type="spellEnd"/>
      <w:r w:rsidR="004E08CF">
        <w:rPr>
          <w:i/>
          <w:iCs/>
          <w:lang w:val="en-US"/>
        </w:rPr>
        <w:t xml:space="preserve"> Macabre du Pont de Lucerne</w:t>
      </w:r>
      <w:r w:rsidR="00774924" w:rsidRPr="00B531F4">
        <w:rPr>
          <w:i/>
          <w:iCs/>
          <w:lang w:val="en-US"/>
        </w:rPr>
        <w:t xml:space="preserve"> </w:t>
      </w:r>
      <w:r w:rsidR="004E08CF">
        <w:rPr>
          <w:iCs/>
          <w:lang w:val="en-US"/>
        </w:rPr>
        <w:t xml:space="preserve">in </w:t>
      </w:r>
      <w:r w:rsidR="00774924" w:rsidRPr="00B531F4">
        <w:rPr>
          <w:lang w:val="en-US"/>
        </w:rPr>
        <w:t xml:space="preserve">1878 </w:t>
      </w:r>
      <w:r w:rsidR="004E08CF">
        <w:rPr>
          <w:lang w:val="en-US"/>
        </w:rPr>
        <w:t xml:space="preserve">[The Dance of Death of Lucerne’s Bridge] </w:t>
      </w:r>
      <w:r w:rsidR="0091501D">
        <w:rPr>
          <w:lang w:val="en-US"/>
        </w:rPr>
        <w:t>(</w:t>
      </w:r>
      <w:r w:rsidR="00774924" w:rsidRPr="00B531F4">
        <w:rPr>
          <w:lang w:val="en-US"/>
        </w:rPr>
        <w:t>1471</w:t>
      </w:r>
      <w:r w:rsidR="0091501D">
        <w:rPr>
          <w:lang w:val="en-US"/>
        </w:rPr>
        <w:t>-1501</w:t>
      </w:r>
      <w:r w:rsidR="00774924" w:rsidRPr="00B531F4">
        <w:rPr>
          <w:lang w:val="en-US"/>
        </w:rPr>
        <w:t xml:space="preserve"> French version</w:t>
      </w:r>
      <w:r w:rsidR="006818EA">
        <w:rPr>
          <w:lang w:val="en-US"/>
        </w:rPr>
        <w:t xml:space="preserve"> </w:t>
      </w:r>
      <w:r w:rsidR="0091501D">
        <w:rPr>
          <w:lang w:val="en-US"/>
        </w:rPr>
        <w:t>/ 1</w:t>
      </w:r>
      <w:r w:rsidR="00774924" w:rsidRPr="00B531F4">
        <w:rPr>
          <w:lang w:val="en-US"/>
        </w:rPr>
        <w:t>366</w:t>
      </w:r>
      <w:r w:rsidR="0091501D">
        <w:rPr>
          <w:lang w:val="en-US"/>
        </w:rPr>
        <w:t>-1394</w:t>
      </w:r>
      <w:r w:rsidR="00774924" w:rsidRPr="00B531F4">
        <w:rPr>
          <w:lang w:val="en-US"/>
        </w:rPr>
        <w:t xml:space="preserve"> Flemish version) -</w:t>
      </w:r>
      <w:r w:rsidR="00B44AEC">
        <w:rPr>
          <w:lang w:val="en-US"/>
        </w:rPr>
        <w:t xml:space="preserve"> </w:t>
      </w:r>
      <w:r w:rsidR="004E6F4E">
        <w:rPr>
          <w:lang w:val="en-US"/>
        </w:rPr>
        <w:t xml:space="preserve">others in the process of </w:t>
      </w:r>
      <w:r w:rsidR="00774924" w:rsidRPr="00B531F4">
        <w:rPr>
          <w:lang w:val="en-US"/>
        </w:rPr>
        <w:t>being published in French -  e</w:t>
      </w:r>
      <w:r w:rsidR="006818EA">
        <w:rPr>
          <w:lang w:val="en-US"/>
        </w:rPr>
        <w:t>.</w:t>
      </w:r>
      <w:r w:rsidR="00774924" w:rsidRPr="00B531F4">
        <w:rPr>
          <w:lang w:val="en-US"/>
        </w:rPr>
        <w:t xml:space="preserve">g. </w:t>
      </w:r>
      <w:r w:rsidR="00774924" w:rsidRPr="00B531F4">
        <w:rPr>
          <w:i/>
          <w:iCs/>
          <w:lang w:val="fr-BE"/>
        </w:rPr>
        <w:t xml:space="preserve">Les aventures d'un buveur de bière </w:t>
      </w:r>
      <w:proofErr w:type="spellStart"/>
      <w:r w:rsidR="004E08CF">
        <w:rPr>
          <w:iCs/>
          <w:lang w:val="fr-BE"/>
        </w:rPr>
        <w:t>in</w:t>
      </w:r>
      <w:proofErr w:type="spellEnd"/>
      <w:r w:rsidR="00774924" w:rsidRPr="00B531F4">
        <w:rPr>
          <w:lang w:val="fr-BE"/>
        </w:rPr>
        <w:t xml:space="preserve"> 1920</w:t>
      </w:r>
      <w:r w:rsidR="004E08CF">
        <w:rPr>
          <w:lang w:val="fr-BE"/>
        </w:rPr>
        <w:t xml:space="preserve"> [The Adventures of a </w:t>
      </w:r>
      <w:proofErr w:type="spellStart"/>
      <w:r w:rsidR="004E08CF">
        <w:rPr>
          <w:lang w:val="fr-BE"/>
        </w:rPr>
        <w:t>Beer</w:t>
      </w:r>
      <w:proofErr w:type="spellEnd"/>
      <w:r w:rsidR="004E08CF">
        <w:rPr>
          <w:lang w:val="fr-BE"/>
        </w:rPr>
        <w:t xml:space="preserve"> </w:t>
      </w:r>
      <w:proofErr w:type="spellStart"/>
      <w:r w:rsidR="004E08CF">
        <w:rPr>
          <w:lang w:val="fr-BE"/>
        </w:rPr>
        <w:t>Drinker</w:t>
      </w:r>
      <w:proofErr w:type="spellEnd"/>
      <w:r w:rsidR="004E08CF">
        <w:rPr>
          <w:lang w:val="fr-BE"/>
        </w:rPr>
        <w:t>]</w:t>
      </w:r>
      <w:r w:rsidR="0091501D">
        <w:rPr>
          <w:lang w:val="fr-BE"/>
        </w:rPr>
        <w:t xml:space="preserve"> (</w:t>
      </w:r>
      <w:r w:rsidR="00774924" w:rsidRPr="00B531F4">
        <w:rPr>
          <w:lang w:val="fr-BE"/>
        </w:rPr>
        <w:t>990</w:t>
      </w:r>
      <w:r w:rsidR="0091501D">
        <w:rPr>
          <w:lang w:val="fr-BE"/>
        </w:rPr>
        <w:t>-1008</w:t>
      </w:r>
      <w:r w:rsidR="00774924" w:rsidRPr="00B531F4">
        <w:rPr>
          <w:lang w:val="fr-BE"/>
        </w:rPr>
        <w:t xml:space="preserve"> French version</w:t>
      </w:r>
      <w:r w:rsidR="006818EA">
        <w:rPr>
          <w:lang w:val="fr-BE"/>
        </w:rPr>
        <w:t xml:space="preserve"> </w:t>
      </w:r>
      <w:r w:rsidR="0091501D">
        <w:rPr>
          <w:lang w:val="fr-BE"/>
        </w:rPr>
        <w:t xml:space="preserve">/ </w:t>
      </w:r>
      <w:r w:rsidR="00774924" w:rsidRPr="00B531F4">
        <w:rPr>
          <w:lang w:val="fr-BE"/>
        </w:rPr>
        <w:t>914</w:t>
      </w:r>
      <w:r w:rsidR="0091501D">
        <w:rPr>
          <w:lang w:val="fr-BE"/>
        </w:rPr>
        <w:t>-928</w:t>
      </w:r>
      <w:r w:rsidR="00774924" w:rsidRPr="00B531F4">
        <w:rPr>
          <w:lang w:val="fr-BE"/>
        </w:rPr>
        <w:t xml:space="preserve"> </w:t>
      </w:r>
      <w:proofErr w:type="spellStart"/>
      <w:r w:rsidR="00774924" w:rsidRPr="00B531F4">
        <w:rPr>
          <w:lang w:val="fr-BE"/>
        </w:rPr>
        <w:t>Flemish</w:t>
      </w:r>
      <w:proofErr w:type="spellEnd"/>
      <w:r w:rsidR="00774924" w:rsidRPr="00B531F4">
        <w:rPr>
          <w:lang w:val="fr-BE"/>
        </w:rPr>
        <w:t xml:space="preserve"> version). </w:t>
      </w:r>
      <w:r w:rsidR="00FD66BC" w:rsidRPr="00C338FB">
        <w:rPr>
          <w:highlight w:val="yellow"/>
          <w:lang w:val="en-GB"/>
        </w:rPr>
        <w:t xml:space="preserve">So in other words, </w:t>
      </w:r>
      <w:r w:rsidR="002D1A20" w:rsidRPr="00C338FB">
        <w:rPr>
          <w:highlight w:val="yellow"/>
          <w:lang w:val="en-GB"/>
        </w:rPr>
        <w:t>a significant amount of fragments</w:t>
      </w:r>
      <w:r w:rsidR="00FD66BC" w:rsidRPr="00C338FB">
        <w:rPr>
          <w:highlight w:val="yellow"/>
          <w:lang w:val="en-GB"/>
        </w:rPr>
        <w:t xml:space="preserve"> were produced and published on </w:t>
      </w:r>
      <w:r w:rsidR="004E6F4E" w:rsidRPr="00C338FB">
        <w:rPr>
          <w:highlight w:val="yellow"/>
          <w:lang w:val="en-GB"/>
        </w:rPr>
        <w:t>different occasions :</w:t>
      </w:r>
      <w:r w:rsidR="00FD66BC" w:rsidRPr="00C338FB">
        <w:rPr>
          <w:highlight w:val="yellow"/>
          <w:lang w:val="en-GB"/>
        </w:rPr>
        <w:t xml:space="preserve"> by </w:t>
      </w:r>
      <w:proofErr w:type="spellStart"/>
      <w:r w:rsidR="00FD66BC" w:rsidRPr="00C338FB">
        <w:rPr>
          <w:highlight w:val="yellow"/>
          <w:lang w:val="en-GB"/>
        </w:rPr>
        <w:t>Eekhoud</w:t>
      </w:r>
      <w:proofErr w:type="spellEnd"/>
      <w:r w:rsidR="00FD66BC" w:rsidRPr="00C338FB">
        <w:rPr>
          <w:highlight w:val="yellow"/>
          <w:lang w:val="en-GB"/>
        </w:rPr>
        <w:t xml:space="preserve"> as a chronicler, by </w:t>
      </w:r>
      <w:proofErr w:type="spellStart"/>
      <w:r w:rsidR="00FD66BC" w:rsidRPr="00C338FB">
        <w:rPr>
          <w:highlight w:val="yellow"/>
          <w:lang w:val="en-GB"/>
        </w:rPr>
        <w:t>Eekhoud</w:t>
      </w:r>
      <w:proofErr w:type="spellEnd"/>
      <w:r w:rsidR="00FD66BC" w:rsidRPr="00C338FB">
        <w:rPr>
          <w:highlight w:val="yellow"/>
          <w:lang w:val="en-GB"/>
        </w:rPr>
        <w:t xml:space="preserve"> as a (bilingual) anonymous serial writer and by </w:t>
      </w:r>
      <w:proofErr w:type="spellStart"/>
      <w:r w:rsidR="00FD66BC" w:rsidRPr="00C338FB">
        <w:rPr>
          <w:highlight w:val="yellow"/>
          <w:lang w:val="en-GB"/>
        </w:rPr>
        <w:t>Eekhoud</w:t>
      </w:r>
      <w:proofErr w:type="spellEnd"/>
      <w:r w:rsidR="00FD66BC" w:rsidRPr="00C338FB">
        <w:rPr>
          <w:highlight w:val="yellow"/>
          <w:lang w:val="en-GB"/>
        </w:rPr>
        <w:t xml:space="preserve"> as a novelist</w:t>
      </w:r>
      <w:r w:rsidR="00FD66BC">
        <w:rPr>
          <w:lang w:val="en-GB"/>
        </w:rPr>
        <w:t xml:space="preserve"> (see Gonne 2015)</w:t>
      </w:r>
      <w:r w:rsidR="00FD66BC" w:rsidRPr="00B531F4">
        <w:rPr>
          <w:lang w:val="en-GB"/>
        </w:rPr>
        <w:t>.</w:t>
      </w:r>
      <w:r w:rsidR="00FD66BC">
        <w:rPr>
          <w:lang w:val="en-GB"/>
        </w:rPr>
        <w:t xml:space="preserve"> </w:t>
      </w:r>
      <w:r w:rsidR="00A40728">
        <w:rPr>
          <w:lang w:val="en-GB"/>
        </w:rPr>
        <w:t>B</w:t>
      </w:r>
      <w:r w:rsidR="00A40728" w:rsidRPr="00B531F4">
        <w:rPr>
          <w:lang w:val="en-GB"/>
        </w:rPr>
        <w:t xml:space="preserve">y using a (co-) pseudonym, he symbolically distinguishes between his roles as a (bilingual) popular writer on the one hand, and as a francophone novelist on the other. </w:t>
      </w:r>
      <w:r w:rsidR="00A40728" w:rsidRPr="00C338FB">
        <w:rPr>
          <w:highlight w:val="yellow"/>
          <w:lang w:val="en-GB"/>
        </w:rPr>
        <w:t xml:space="preserve">In practice, however, those roles largely intertwined and led to </w:t>
      </w:r>
      <w:r w:rsidR="00677E6C" w:rsidRPr="00C338FB">
        <w:rPr>
          <w:highlight w:val="yellow"/>
          <w:lang w:val="en-GB"/>
        </w:rPr>
        <w:t xml:space="preserve">literary experimentations and </w:t>
      </w:r>
      <w:r w:rsidR="00536471" w:rsidRPr="00C338FB">
        <w:rPr>
          <w:highlight w:val="yellow"/>
          <w:lang w:val="en-GB"/>
        </w:rPr>
        <w:t xml:space="preserve">a </w:t>
      </w:r>
      <w:r w:rsidR="00DA7C16" w:rsidRPr="00C338FB">
        <w:rPr>
          <w:highlight w:val="yellow"/>
          <w:lang w:val="en-GB"/>
        </w:rPr>
        <w:t>new writing style.</w:t>
      </w:r>
      <w:r w:rsidR="00DA7C16">
        <w:rPr>
          <w:lang w:val="en-GB"/>
        </w:rPr>
        <w:t xml:space="preserve"> </w:t>
      </w:r>
    </w:p>
    <w:p w14:paraId="3A43808E" w14:textId="77777777" w:rsidR="00A40728" w:rsidRPr="00A40728" w:rsidRDefault="00A40728" w:rsidP="00B44AEC">
      <w:pPr>
        <w:spacing w:line="360" w:lineRule="auto"/>
        <w:rPr>
          <w:rFonts w:cs="Calibri"/>
          <w:lang w:val="en-GB"/>
        </w:rPr>
      </w:pPr>
    </w:p>
    <w:p w14:paraId="43C94426" w14:textId="798A0A88" w:rsidR="00B44AEC" w:rsidRPr="00DA7C16" w:rsidRDefault="00B44AEC" w:rsidP="00D86BC9">
      <w:pPr>
        <w:spacing w:line="100" w:lineRule="atLeast"/>
        <w:rPr>
          <w:iCs/>
          <w:lang w:val="en-US"/>
        </w:rPr>
      </w:pPr>
      <w:r w:rsidRPr="00B531F4">
        <w:rPr>
          <w:lang w:val="en-US"/>
        </w:rPr>
        <w:t>I have definitely chosen the historic</w:t>
      </w:r>
      <w:r>
        <w:rPr>
          <w:lang w:val="en-US"/>
        </w:rPr>
        <w:t>al novel</w:t>
      </w:r>
      <w:r w:rsidRPr="00B531F4">
        <w:rPr>
          <w:lang w:val="en-US"/>
        </w:rPr>
        <w:t xml:space="preserve">. Not only is it better suited </w:t>
      </w:r>
      <w:r>
        <w:rPr>
          <w:lang w:val="en-US"/>
        </w:rPr>
        <w:t>to</w:t>
      </w:r>
      <w:r w:rsidRPr="00B531F4">
        <w:rPr>
          <w:lang w:val="en-US"/>
        </w:rPr>
        <w:t xml:space="preserve"> my conception of the book, but it also corresponds better to the taste of the public today, </w:t>
      </w:r>
      <w:r w:rsidRPr="00DA7C16">
        <w:rPr>
          <w:lang w:val="en-US"/>
        </w:rPr>
        <w:t>who, more and more, seems to stay away from novels i</w:t>
      </w:r>
      <w:r w:rsidR="00DA7C16" w:rsidRPr="00DA7C16">
        <w:rPr>
          <w:lang w:val="en-US"/>
        </w:rPr>
        <w:t xml:space="preserve">n the strict sense of the word </w:t>
      </w:r>
      <w:r w:rsidRPr="00DA7C16">
        <w:rPr>
          <w:iCs/>
          <w:lang w:val="en-US"/>
        </w:rPr>
        <w:t>(</w:t>
      </w:r>
      <w:proofErr w:type="spellStart"/>
      <w:r w:rsidR="00DA7C16" w:rsidRPr="00DA7C16">
        <w:rPr>
          <w:iCs/>
          <w:lang w:val="en-US"/>
        </w:rPr>
        <w:t>Eekhoud</w:t>
      </w:r>
      <w:proofErr w:type="spellEnd"/>
      <w:r w:rsidR="00DA7C16" w:rsidRPr="00DA7C16">
        <w:rPr>
          <w:iCs/>
          <w:lang w:val="en-US"/>
        </w:rPr>
        <w:t xml:space="preserve"> to </w:t>
      </w:r>
      <w:proofErr w:type="spellStart"/>
      <w:r w:rsidR="00DA7C16" w:rsidRPr="00DA7C16">
        <w:rPr>
          <w:iCs/>
          <w:lang w:val="en-US"/>
        </w:rPr>
        <w:t>Pierron</w:t>
      </w:r>
      <w:proofErr w:type="spellEnd"/>
      <w:r w:rsidR="00DA7C16" w:rsidRPr="00DA7C16">
        <w:rPr>
          <w:iCs/>
          <w:lang w:val="en-US"/>
        </w:rPr>
        <w:t xml:space="preserve">, </w:t>
      </w:r>
      <w:r w:rsidRPr="00DA7C16">
        <w:rPr>
          <w:iCs/>
          <w:lang w:val="en-US"/>
        </w:rPr>
        <w:t>5 Septem</w:t>
      </w:r>
      <w:r w:rsidR="0091501D">
        <w:rPr>
          <w:iCs/>
          <w:lang w:val="en-US"/>
        </w:rPr>
        <w:t xml:space="preserve">ber 1908, cited in Lucien 1999 : </w:t>
      </w:r>
      <w:r w:rsidRPr="00DA7C16">
        <w:rPr>
          <w:iCs/>
          <w:lang w:val="en-US"/>
        </w:rPr>
        <w:t>135)</w:t>
      </w:r>
      <w:r w:rsidR="00D86BC9">
        <w:rPr>
          <w:iCs/>
          <w:lang w:val="en-US"/>
        </w:rPr>
        <w:t>.</w:t>
      </w:r>
      <w:r w:rsidRPr="00DA7C16">
        <w:rPr>
          <w:rStyle w:val="FootnoteReference"/>
          <w:iCs/>
          <w:lang w:val="en-US"/>
        </w:rPr>
        <w:footnoteReference w:id="24"/>
      </w:r>
    </w:p>
    <w:p w14:paraId="759A4988" w14:textId="6A0458A3" w:rsidR="00B44AEC" w:rsidRDefault="00B44AEC" w:rsidP="00B44AEC">
      <w:pPr>
        <w:spacing w:line="100" w:lineRule="atLeast"/>
        <w:ind w:left="705"/>
        <w:rPr>
          <w:lang w:val="en-US"/>
        </w:rPr>
      </w:pPr>
    </w:p>
    <w:p w14:paraId="209E0A78" w14:textId="77777777" w:rsidR="00B44AEC" w:rsidRPr="00B531F4" w:rsidRDefault="00B44AEC" w:rsidP="00B44AEC">
      <w:pPr>
        <w:spacing w:line="100" w:lineRule="atLeast"/>
        <w:ind w:left="705"/>
        <w:rPr>
          <w:lang w:val="en-US"/>
        </w:rPr>
      </w:pPr>
    </w:p>
    <w:p w14:paraId="14A8EDD2" w14:textId="6DDB7011" w:rsidR="00774924" w:rsidRDefault="000A4FDE" w:rsidP="00774924">
      <w:pPr>
        <w:spacing w:line="360" w:lineRule="auto"/>
        <w:rPr>
          <w:lang w:val="en-GB"/>
        </w:rPr>
      </w:pPr>
      <w:r>
        <w:rPr>
          <w:lang w:val="en-GB"/>
        </w:rPr>
        <w:t xml:space="preserve">The management, </w:t>
      </w:r>
      <w:r w:rsidR="00774924" w:rsidRPr="00B531F4">
        <w:rPr>
          <w:lang w:val="en-GB"/>
        </w:rPr>
        <w:t>interaction and (superficial) distinction between the different agent</w:t>
      </w:r>
      <w:r w:rsidR="00254EF7">
        <w:rPr>
          <w:lang w:val="en-GB"/>
        </w:rPr>
        <w:t>s’</w:t>
      </w:r>
      <w:r w:rsidR="00774924" w:rsidRPr="00B531F4">
        <w:rPr>
          <w:lang w:val="en-GB"/>
        </w:rPr>
        <w:t xml:space="preserve"> roles is brilliantly presented in the last deli</w:t>
      </w:r>
      <w:r w:rsidR="009A63B5">
        <w:rPr>
          <w:lang w:val="en-GB"/>
        </w:rPr>
        <w:t>very</w:t>
      </w:r>
      <w:r w:rsidR="00774924" w:rsidRPr="00B531F4">
        <w:rPr>
          <w:lang w:val="en-GB"/>
        </w:rPr>
        <w:t xml:space="preserve"> of the French version</w:t>
      </w:r>
      <w:r w:rsidR="0091501D">
        <w:rPr>
          <w:lang w:val="en-GB"/>
        </w:rPr>
        <w:t xml:space="preserve">, </w:t>
      </w:r>
      <w:r w:rsidR="0091501D" w:rsidRPr="00B531F4">
        <w:rPr>
          <w:lang w:val="en-GB"/>
        </w:rPr>
        <w:t>but this time not in the Flemish one</w:t>
      </w:r>
      <w:r w:rsidR="00774924" w:rsidRPr="00B531F4">
        <w:rPr>
          <w:lang w:val="en-GB"/>
        </w:rPr>
        <w:t xml:space="preserve">. The anonymous writer mentions </w:t>
      </w:r>
      <w:r w:rsidR="00254EF7">
        <w:rPr>
          <w:lang w:val="en-GB"/>
        </w:rPr>
        <w:t>one</w:t>
      </w:r>
      <w:r w:rsidR="00774924" w:rsidRPr="00B531F4">
        <w:rPr>
          <w:lang w:val="en-GB"/>
        </w:rPr>
        <w:t xml:space="preserve"> last time the name of Georges </w:t>
      </w:r>
      <w:proofErr w:type="spellStart"/>
      <w:r w:rsidR="00774924" w:rsidRPr="00B531F4">
        <w:rPr>
          <w:lang w:val="en-GB"/>
        </w:rPr>
        <w:t>Eekhoud</w:t>
      </w:r>
      <w:proofErr w:type="spellEnd"/>
      <w:r w:rsidR="00774924" w:rsidRPr="00B531F4">
        <w:rPr>
          <w:lang w:val="en-GB"/>
        </w:rPr>
        <w:t xml:space="preserve"> </w:t>
      </w:r>
      <w:r w:rsidR="00254EF7">
        <w:rPr>
          <w:lang w:val="en-GB"/>
        </w:rPr>
        <w:t>–</w:t>
      </w:r>
      <w:r w:rsidR="00774924" w:rsidRPr="00B531F4">
        <w:rPr>
          <w:lang w:val="en-GB"/>
        </w:rPr>
        <w:t xml:space="preserve"> as a discrete signature </w:t>
      </w:r>
      <w:r w:rsidR="00254EF7">
        <w:rPr>
          <w:lang w:val="en-GB"/>
        </w:rPr>
        <w:t>–</w:t>
      </w:r>
      <w:r w:rsidR="00774924" w:rsidRPr="00B531F4">
        <w:rPr>
          <w:lang w:val="en-GB"/>
        </w:rPr>
        <w:t xml:space="preserve"> </w:t>
      </w:r>
      <w:r w:rsidR="00927A0F">
        <w:rPr>
          <w:lang w:val="en-GB"/>
        </w:rPr>
        <w:t xml:space="preserve">and </w:t>
      </w:r>
      <w:proofErr w:type="spellStart"/>
      <w:r w:rsidR="00927A0F">
        <w:rPr>
          <w:lang w:val="en-GB"/>
        </w:rPr>
        <w:t>Eekhoud’s</w:t>
      </w:r>
      <w:proofErr w:type="spellEnd"/>
      <w:r w:rsidR="00927A0F">
        <w:rPr>
          <w:lang w:val="en-GB"/>
        </w:rPr>
        <w:t xml:space="preserve"> prize novel </w:t>
      </w:r>
      <w:r w:rsidR="00927A0F" w:rsidRPr="00B531F4">
        <w:rPr>
          <w:i/>
          <w:lang w:val="en-GB"/>
        </w:rPr>
        <w:t xml:space="preserve">La Nouvelle Carthage </w:t>
      </w:r>
      <w:r w:rsidR="00927A0F" w:rsidRPr="00B531F4">
        <w:rPr>
          <w:lang w:val="en-GB"/>
        </w:rPr>
        <w:t>(1888)</w:t>
      </w:r>
      <w:r w:rsidR="00774924" w:rsidRPr="00B531F4">
        <w:rPr>
          <w:lang w:val="en-GB"/>
        </w:rPr>
        <w:t xml:space="preserve">. </w:t>
      </w:r>
      <w:r w:rsidR="005B1C3B" w:rsidRPr="0056461E">
        <w:rPr>
          <w:lang w:val="en-GB"/>
        </w:rPr>
        <w:t xml:space="preserve">Afterward, some fifty more pages are added to the </w:t>
      </w:r>
      <w:r w:rsidR="00DA7C16">
        <w:rPr>
          <w:lang w:val="en-GB"/>
        </w:rPr>
        <w:t>Flemish</w:t>
      </w:r>
      <w:r w:rsidR="005B1C3B" w:rsidRPr="0056461E">
        <w:rPr>
          <w:lang w:val="en-GB"/>
        </w:rPr>
        <w:t xml:space="preserve"> version, while the French version is finalized in only a few lines and in a slapdash way, mentioning for the first and last time the existence of an 'original' story written by 'the' Flemish storyteller. The suddenly vi</w:t>
      </w:r>
      <w:r w:rsidR="005B1C3B" w:rsidRPr="0064564B">
        <w:rPr>
          <w:lang w:val="en-GB"/>
        </w:rPr>
        <w:t xml:space="preserve">sible translator announces the end of the </w:t>
      </w:r>
      <w:r w:rsidR="00DA7C16">
        <w:rPr>
          <w:lang w:val="en-GB"/>
        </w:rPr>
        <w:t>Flemish</w:t>
      </w:r>
      <w:r w:rsidR="005B1C3B" w:rsidRPr="0064564B">
        <w:rPr>
          <w:lang w:val="en-GB"/>
        </w:rPr>
        <w:t xml:space="preserve"> ver</w:t>
      </w:r>
      <w:r w:rsidR="002D1A20">
        <w:rPr>
          <w:lang w:val="en-GB"/>
        </w:rPr>
        <w:t>sion by rapidly summarizing it.</w:t>
      </w:r>
      <w:r w:rsidR="005B1C3B" w:rsidRPr="0064564B">
        <w:rPr>
          <w:lang w:val="en-GB"/>
        </w:rPr>
        <w:t xml:space="preserve"> </w:t>
      </w:r>
    </w:p>
    <w:p w14:paraId="44D3E68B" w14:textId="77777777" w:rsidR="001C3DAC" w:rsidRDefault="001C3DAC" w:rsidP="00774924">
      <w:pPr>
        <w:spacing w:line="360" w:lineRule="auto"/>
        <w:rPr>
          <w:lang w:val="en-GB"/>
        </w:rPr>
      </w:pPr>
    </w:p>
    <w:tbl>
      <w:tblPr>
        <w:tblStyle w:val="TableGrid"/>
        <w:tblW w:w="0" w:type="auto"/>
        <w:tblLook w:val="04A0" w:firstRow="1" w:lastRow="0" w:firstColumn="1" w:lastColumn="0" w:noHBand="0" w:noVBand="1"/>
      </w:tblPr>
      <w:tblGrid>
        <w:gridCol w:w="4606"/>
        <w:gridCol w:w="4606"/>
      </w:tblGrid>
      <w:tr w:rsidR="001C3DAC" w14:paraId="5A5E9893" w14:textId="77777777" w:rsidTr="001C3DAC">
        <w:tc>
          <w:tcPr>
            <w:tcW w:w="4606" w:type="dxa"/>
          </w:tcPr>
          <w:p w14:paraId="5D5260BF" w14:textId="19B6763E" w:rsidR="001C3DAC" w:rsidRDefault="009A63B5" w:rsidP="00774924">
            <w:pPr>
              <w:spacing w:line="360" w:lineRule="auto"/>
              <w:rPr>
                <w:lang w:val="en-GB"/>
              </w:rPr>
            </w:pPr>
            <w:r>
              <w:rPr>
                <w:lang w:val="en-GB"/>
              </w:rPr>
              <w:t xml:space="preserve">French version </w:t>
            </w:r>
          </w:p>
        </w:tc>
        <w:tc>
          <w:tcPr>
            <w:tcW w:w="4606" w:type="dxa"/>
          </w:tcPr>
          <w:p w14:paraId="3C566B49" w14:textId="6BB9B3B9" w:rsidR="001C3DAC" w:rsidRDefault="00DA7C16" w:rsidP="00774924">
            <w:pPr>
              <w:spacing w:line="360" w:lineRule="auto"/>
              <w:rPr>
                <w:lang w:val="en-GB"/>
              </w:rPr>
            </w:pPr>
            <w:r>
              <w:rPr>
                <w:lang w:val="en-GB"/>
              </w:rPr>
              <w:t xml:space="preserve">Flemish </w:t>
            </w:r>
            <w:r w:rsidR="009A63B5">
              <w:rPr>
                <w:lang w:val="en-GB"/>
              </w:rPr>
              <w:t xml:space="preserve">version </w:t>
            </w:r>
          </w:p>
        </w:tc>
      </w:tr>
      <w:tr w:rsidR="001C3DAC" w14:paraId="12643D0E" w14:textId="77777777" w:rsidTr="001C3DAC">
        <w:tc>
          <w:tcPr>
            <w:tcW w:w="4606" w:type="dxa"/>
          </w:tcPr>
          <w:p w14:paraId="41577E7A" w14:textId="001A7BDA" w:rsidR="003340A5" w:rsidRPr="00DA7C16" w:rsidRDefault="001C3DAC" w:rsidP="009A63B5">
            <w:pPr>
              <w:spacing w:line="100" w:lineRule="atLeast"/>
              <w:rPr>
                <w:lang w:val="nl-BE"/>
              </w:rPr>
            </w:pPr>
            <w:r w:rsidRPr="00DA7C16">
              <w:rPr>
                <w:iCs/>
                <w:lang w:val="fr-BE"/>
              </w:rPr>
              <w:t xml:space="preserve">Public spécial que celui de ces habitués des correctionnelles, dont Georges Eekhoud a dit dans la nouvelle Carthage, qu'ils font leur apprentissage dans cette atmosphère de récidive et de délit. </w:t>
            </w:r>
            <w:r w:rsidRPr="00DA7C16">
              <w:rPr>
                <w:lang w:val="nl-BE"/>
              </w:rPr>
              <w:t>(1676)</w:t>
            </w:r>
            <w:r w:rsidR="005B1C3B" w:rsidRPr="00DA7C16">
              <w:rPr>
                <w:lang w:val="nl-BE"/>
              </w:rPr>
              <w:t xml:space="preserve"> </w:t>
            </w:r>
          </w:p>
          <w:p w14:paraId="7C48BD03" w14:textId="0A4CF404" w:rsidR="003340A5" w:rsidRPr="00DA7C16" w:rsidRDefault="00DA7C16" w:rsidP="009A63B5">
            <w:pPr>
              <w:spacing w:line="100" w:lineRule="atLeast"/>
              <w:rPr>
                <w:lang w:val="nl-BE"/>
              </w:rPr>
            </w:pPr>
            <w:r>
              <w:rPr>
                <w:lang w:val="nl-BE"/>
              </w:rPr>
              <w:t>(…)</w:t>
            </w:r>
          </w:p>
          <w:p w14:paraId="4C76C9B8" w14:textId="02F15BD4" w:rsidR="001C3DAC" w:rsidRPr="00DA7C16" w:rsidRDefault="005B1C3B" w:rsidP="009A63B5">
            <w:pPr>
              <w:spacing w:line="100" w:lineRule="atLeast"/>
              <w:rPr>
                <w:lang w:val="nl-BE"/>
              </w:rPr>
            </w:pPr>
            <w:r w:rsidRPr="00DA7C16">
              <w:rPr>
                <w:lang w:val="nl-BE"/>
              </w:rPr>
              <w:lastRenderedPageBreak/>
              <w:t xml:space="preserve">Plus </w:t>
            </w:r>
            <w:proofErr w:type="spellStart"/>
            <w:r w:rsidRPr="00DA7C16">
              <w:rPr>
                <w:lang w:val="nl-BE"/>
              </w:rPr>
              <w:t>loin</w:t>
            </w:r>
            <w:proofErr w:type="spellEnd"/>
            <w:r w:rsidRPr="00DA7C16">
              <w:rPr>
                <w:lang w:val="nl-BE"/>
              </w:rPr>
              <w:t xml:space="preserve">, dans </w:t>
            </w:r>
            <w:proofErr w:type="spellStart"/>
            <w:r w:rsidRPr="00DA7C16">
              <w:rPr>
                <w:lang w:val="nl-BE"/>
              </w:rPr>
              <w:t>son</w:t>
            </w:r>
            <w:proofErr w:type="spellEnd"/>
            <w:r w:rsidRPr="00DA7C16">
              <w:rPr>
                <w:lang w:val="nl-BE"/>
              </w:rPr>
              <w:t xml:space="preserve"> </w:t>
            </w:r>
            <w:proofErr w:type="spellStart"/>
            <w:r w:rsidRPr="00DA7C16">
              <w:rPr>
                <w:lang w:val="nl-BE"/>
              </w:rPr>
              <w:t>remarquable</w:t>
            </w:r>
            <w:proofErr w:type="spellEnd"/>
            <w:r w:rsidRPr="00DA7C16">
              <w:rPr>
                <w:lang w:val="nl-BE"/>
              </w:rPr>
              <w:t xml:space="preserve"> </w:t>
            </w:r>
            <w:proofErr w:type="spellStart"/>
            <w:r w:rsidRPr="00DA7C16">
              <w:rPr>
                <w:lang w:val="nl-BE"/>
              </w:rPr>
              <w:t>ouvrage</w:t>
            </w:r>
            <w:proofErr w:type="spellEnd"/>
            <w:r w:rsidRPr="00DA7C16">
              <w:rPr>
                <w:lang w:val="nl-BE"/>
              </w:rPr>
              <w:t xml:space="preserve">, </w:t>
            </w:r>
            <w:proofErr w:type="spellStart"/>
            <w:r w:rsidRPr="00DA7C16">
              <w:rPr>
                <w:lang w:val="nl-BE"/>
              </w:rPr>
              <w:t>le</w:t>
            </w:r>
            <w:proofErr w:type="spellEnd"/>
            <w:r w:rsidRPr="00DA7C16">
              <w:rPr>
                <w:lang w:val="nl-BE"/>
              </w:rPr>
              <w:t xml:space="preserve"> </w:t>
            </w:r>
            <w:proofErr w:type="spellStart"/>
            <w:r w:rsidRPr="00DA7C16">
              <w:rPr>
                <w:lang w:val="nl-BE"/>
              </w:rPr>
              <w:t>conteur</w:t>
            </w:r>
            <w:proofErr w:type="spellEnd"/>
            <w:r w:rsidRPr="00DA7C16">
              <w:rPr>
                <w:lang w:val="nl-BE"/>
              </w:rPr>
              <w:t xml:space="preserve"> </w:t>
            </w:r>
            <w:proofErr w:type="spellStart"/>
            <w:r w:rsidRPr="00DA7C16">
              <w:rPr>
                <w:lang w:val="nl-BE"/>
              </w:rPr>
              <w:t>flamand</w:t>
            </w:r>
            <w:proofErr w:type="spellEnd"/>
            <w:r w:rsidRPr="00DA7C16">
              <w:rPr>
                <w:lang w:val="nl-BE"/>
              </w:rPr>
              <w:t xml:space="preserve"> </w:t>
            </w:r>
            <w:proofErr w:type="spellStart"/>
            <w:r w:rsidRPr="00DA7C16">
              <w:rPr>
                <w:lang w:val="nl-BE"/>
              </w:rPr>
              <w:t>nous</w:t>
            </w:r>
            <w:proofErr w:type="spellEnd"/>
            <w:r w:rsidRPr="00DA7C16">
              <w:rPr>
                <w:lang w:val="nl-BE"/>
              </w:rPr>
              <w:t xml:space="preserve"> fait </w:t>
            </w:r>
            <w:proofErr w:type="spellStart"/>
            <w:r w:rsidRPr="00DA7C16">
              <w:rPr>
                <w:lang w:val="nl-BE"/>
              </w:rPr>
              <w:t>également</w:t>
            </w:r>
            <w:proofErr w:type="spellEnd"/>
            <w:r w:rsidRPr="00DA7C16">
              <w:rPr>
                <w:lang w:val="nl-BE"/>
              </w:rPr>
              <w:t xml:space="preserve"> </w:t>
            </w:r>
            <w:proofErr w:type="spellStart"/>
            <w:r w:rsidRPr="00DA7C16">
              <w:rPr>
                <w:lang w:val="nl-BE"/>
              </w:rPr>
              <w:t>assister</w:t>
            </w:r>
            <w:proofErr w:type="spellEnd"/>
            <w:r w:rsidRPr="00DA7C16">
              <w:rPr>
                <w:lang w:val="nl-BE"/>
              </w:rPr>
              <w:t xml:space="preserve"> </w:t>
            </w:r>
            <w:proofErr w:type="spellStart"/>
            <w:r w:rsidRPr="00DA7C16">
              <w:rPr>
                <w:lang w:val="nl-BE"/>
              </w:rPr>
              <w:t>aux</w:t>
            </w:r>
            <w:proofErr w:type="spellEnd"/>
            <w:r w:rsidRPr="00DA7C16">
              <w:rPr>
                <w:lang w:val="nl-BE"/>
              </w:rPr>
              <w:t xml:space="preserve"> </w:t>
            </w:r>
            <w:proofErr w:type="spellStart"/>
            <w:r w:rsidRPr="00DA7C16">
              <w:rPr>
                <w:lang w:val="nl-BE"/>
              </w:rPr>
              <w:t>funérailles</w:t>
            </w:r>
            <w:proofErr w:type="spellEnd"/>
            <w:r w:rsidRPr="00DA7C16">
              <w:rPr>
                <w:lang w:val="nl-BE"/>
              </w:rPr>
              <w:t xml:space="preserve"> du </w:t>
            </w:r>
            <w:proofErr w:type="spellStart"/>
            <w:r w:rsidRPr="00DA7C16">
              <w:rPr>
                <w:lang w:val="nl-BE"/>
              </w:rPr>
              <w:t>bossu</w:t>
            </w:r>
            <w:proofErr w:type="spellEnd"/>
            <w:r w:rsidRPr="00DA7C16">
              <w:rPr>
                <w:lang w:val="nl-BE"/>
              </w:rPr>
              <w:t xml:space="preserve"> de </w:t>
            </w:r>
            <w:proofErr w:type="spellStart"/>
            <w:r w:rsidRPr="00DA7C16">
              <w:rPr>
                <w:lang w:val="nl-BE"/>
              </w:rPr>
              <w:t>Verrières</w:t>
            </w:r>
            <w:proofErr w:type="spellEnd"/>
            <w:r w:rsidRPr="00DA7C16">
              <w:rPr>
                <w:lang w:val="nl-BE"/>
              </w:rPr>
              <w:t xml:space="preserve"> </w:t>
            </w:r>
            <w:proofErr w:type="spellStart"/>
            <w:r w:rsidRPr="00DA7C16">
              <w:rPr>
                <w:lang w:val="nl-BE"/>
              </w:rPr>
              <w:t>ainsi</w:t>
            </w:r>
            <w:proofErr w:type="spellEnd"/>
            <w:r w:rsidRPr="00DA7C16">
              <w:rPr>
                <w:lang w:val="nl-BE"/>
              </w:rPr>
              <w:t xml:space="preserve"> </w:t>
            </w:r>
            <w:proofErr w:type="spellStart"/>
            <w:r w:rsidRPr="00DA7C16">
              <w:rPr>
                <w:lang w:val="nl-BE"/>
              </w:rPr>
              <w:t>qu'à</w:t>
            </w:r>
            <w:proofErr w:type="spellEnd"/>
            <w:r w:rsidRPr="00DA7C16">
              <w:rPr>
                <w:lang w:val="nl-BE"/>
              </w:rPr>
              <w:t xml:space="preserve"> </w:t>
            </w:r>
            <w:proofErr w:type="spellStart"/>
            <w:r w:rsidRPr="00DA7C16">
              <w:rPr>
                <w:lang w:val="nl-BE"/>
              </w:rPr>
              <w:t>l'enlèvement</w:t>
            </w:r>
            <w:proofErr w:type="spellEnd"/>
            <w:r w:rsidRPr="00DA7C16">
              <w:rPr>
                <w:lang w:val="nl-BE"/>
              </w:rPr>
              <w:t xml:space="preserve"> du </w:t>
            </w:r>
            <w:proofErr w:type="spellStart"/>
            <w:r w:rsidRPr="00DA7C16">
              <w:rPr>
                <w:lang w:val="nl-BE"/>
              </w:rPr>
              <w:t>cadavre</w:t>
            </w:r>
            <w:proofErr w:type="spellEnd"/>
            <w:r w:rsidRPr="00DA7C16">
              <w:rPr>
                <w:lang w:val="nl-BE"/>
              </w:rPr>
              <w:t xml:space="preserve"> de </w:t>
            </w:r>
            <w:proofErr w:type="spellStart"/>
            <w:r w:rsidRPr="00DA7C16">
              <w:rPr>
                <w:lang w:val="nl-BE"/>
              </w:rPr>
              <w:t>ce</w:t>
            </w:r>
            <w:proofErr w:type="spellEnd"/>
            <w:r w:rsidRPr="00DA7C16">
              <w:rPr>
                <w:lang w:val="nl-BE"/>
              </w:rPr>
              <w:t xml:space="preserve"> </w:t>
            </w:r>
            <w:proofErr w:type="spellStart"/>
            <w:r w:rsidRPr="00DA7C16">
              <w:rPr>
                <w:lang w:val="nl-BE"/>
              </w:rPr>
              <w:t>blas</w:t>
            </w:r>
            <w:r w:rsidR="00397013">
              <w:rPr>
                <w:lang w:val="nl-BE"/>
              </w:rPr>
              <w:t>phémateur</w:t>
            </w:r>
            <w:proofErr w:type="spellEnd"/>
            <w:r w:rsidR="00397013">
              <w:rPr>
                <w:lang w:val="nl-BE"/>
              </w:rPr>
              <w:t xml:space="preserve"> des </w:t>
            </w:r>
            <w:proofErr w:type="spellStart"/>
            <w:r w:rsidR="00397013">
              <w:rPr>
                <w:lang w:val="nl-BE"/>
              </w:rPr>
              <w:t>cryptes</w:t>
            </w:r>
            <w:proofErr w:type="spellEnd"/>
            <w:r w:rsidR="00397013">
              <w:rPr>
                <w:lang w:val="nl-BE"/>
              </w:rPr>
              <w:t xml:space="preserve"> de la </w:t>
            </w:r>
            <w:proofErr w:type="spellStart"/>
            <w:r w:rsidR="00397013">
              <w:rPr>
                <w:lang w:val="nl-BE"/>
              </w:rPr>
              <w:t>cat</w:t>
            </w:r>
            <w:r w:rsidRPr="00DA7C16">
              <w:rPr>
                <w:lang w:val="nl-BE"/>
              </w:rPr>
              <w:t>h</w:t>
            </w:r>
            <w:r w:rsidR="00397013">
              <w:rPr>
                <w:lang w:val="nl-BE"/>
              </w:rPr>
              <w:t>é</w:t>
            </w:r>
            <w:r w:rsidRPr="00DA7C16">
              <w:rPr>
                <w:lang w:val="nl-BE"/>
              </w:rPr>
              <w:t>drale</w:t>
            </w:r>
            <w:proofErr w:type="spellEnd"/>
            <w:r w:rsidR="00E2086E">
              <w:rPr>
                <w:lang w:val="nl-BE"/>
              </w:rPr>
              <w:t xml:space="preserve">, la nuit, par maître </w:t>
            </w:r>
            <w:proofErr w:type="spellStart"/>
            <w:r w:rsidR="00E2086E">
              <w:rPr>
                <w:lang w:val="nl-BE"/>
              </w:rPr>
              <w:t>Beervoets</w:t>
            </w:r>
            <w:proofErr w:type="spellEnd"/>
            <w:r w:rsidR="00E2086E">
              <w:rPr>
                <w:lang w:val="nl-BE"/>
              </w:rPr>
              <w:t xml:space="preserve"> </w:t>
            </w:r>
            <w:r w:rsidRPr="00DA7C16">
              <w:rPr>
                <w:lang w:val="nl-BE"/>
              </w:rPr>
              <w:t xml:space="preserve">(…) Le </w:t>
            </w:r>
            <w:proofErr w:type="spellStart"/>
            <w:r w:rsidRPr="00DA7C16">
              <w:rPr>
                <w:lang w:val="nl-BE"/>
              </w:rPr>
              <w:t>récit</w:t>
            </w:r>
            <w:proofErr w:type="spellEnd"/>
            <w:r w:rsidRPr="00DA7C16">
              <w:rPr>
                <w:lang w:val="nl-BE"/>
              </w:rPr>
              <w:t xml:space="preserve"> se </w:t>
            </w:r>
            <w:proofErr w:type="spellStart"/>
            <w:r w:rsidRPr="00DA7C16">
              <w:rPr>
                <w:lang w:val="nl-BE"/>
              </w:rPr>
              <w:t>termine</w:t>
            </w:r>
            <w:proofErr w:type="spellEnd"/>
            <w:r w:rsidRPr="00DA7C16">
              <w:rPr>
                <w:lang w:val="nl-BE"/>
              </w:rPr>
              <w:t xml:space="preserve"> par </w:t>
            </w:r>
            <w:proofErr w:type="spellStart"/>
            <w:r w:rsidRPr="00DA7C16">
              <w:rPr>
                <w:lang w:val="nl-BE"/>
              </w:rPr>
              <w:t>le</w:t>
            </w:r>
            <w:proofErr w:type="spellEnd"/>
            <w:r w:rsidRPr="00DA7C16">
              <w:rPr>
                <w:lang w:val="nl-BE"/>
              </w:rPr>
              <w:t xml:space="preserve"> mariage de </w:t>
            </w:r>
            <w:proofErr w:type="spellStart"/>
            <w:r w:rsidRPr="00DA7C16">
              <w:rPr>
                <w:lang w:val="nl-BE"/>
              </w:rPr>
              <w:t>Mailive</w:t>
            </w:r>
            <w:proofErr w:type="spellEnd"/>
            <w:r w:rsidRPr="00DA7C16">
              <w:rPr>
                <w:lang w:val="nl-BE"/>
              </w:rPr>
              <w:t xml:space="preserve"> </w:t>
            </w:r>
            <w:proofErr w:type="spellStart"/>
            <w:r w:rsidRPr="00DA7C16">
              <w:rPr>
                <w:lang w:val="nl-BE"/>
              </w:rPr>
              <w:t>avec</w:t>
            </w:r>
            <w:proofErr w:type="spellEnd"/>
            <w:r w:rsidRPr="00DA7C16">
              <w:rPr>
                <w:lang w:val="nl-BE"/>
              </w:rPr>
              <w:t xml:space="preserve"> </w:t>
            </w:r>
            <w:proofErr w:type="spellStart"/>
            <w:r w:rsidRPr="00DA7C16">
              <w:rPr>
                <w:lang w:val="nl-BE"/>
              </w:rPr>
              <w:t>un</w:t>
            </w:r>
            <w:proofErr w:type="spellEnd"/>
            <w:r w:rsidRPr="00DA7C16">
              <w:rPr>
                <w:lang w:val="nl-BE"/>
              </w:rPr>
              <w:t xml:space="preserve"> </w:t>
            </w:r>
            <w:proofErr w:type="spellStart"/>
            <w:r w:rsidRPr="00DA7C16">
              <w:rPr>
                <w:lang w:val="nl-BE"/>
              </w:rPr>
              <w:t>capitaine</w:t>
            </w:r>
            <w:proofErr w:type="spellEnd"/>
            <w:r w:rsidRPr="00DA7C16">
              <w:rPr>
                <w:lang w:val="nl-BE"/>
              </w:rPr>
              <w:t xml:space="preserve"> </w:t>
            </w:r>
            <w:proofErr w:type="spellStart"/>
            <w:r w:rsidRPr="00DA7C16">
              <w:rPr>
                <w:lang w:val="nl-BE"/>
              </w:rPr>
              <w:t>d'Aumale</w:t>
            </w:r>
            <w:proofErr w:type="spellEnd"/>
            <w:r w:rsidRPr="00DA7C16">
              <w:rPr>
                <w:lang w:val="nl-BE"/>
              </w:rPr>
              <w:t xml:space="preserve">, </w:t>
            </w:r>
            <w:proofErr w:type="spellStart"/>
            <w:r w:rsidRPr="00DA7C16">
              <w:rPr>
                <w:lang w:val="nl-BE"/>
              </w:rPr>
              <w:t>tandis</w:t>
            </w:r>
            <w:proofErr w:type="spellEnd"/>
            <w:r w:rsidRPr="00DA7C16">
              <w:rPr>
                <w:lang w:val="nl-BE"/>
              </w:rPr>
              <w:t xml:space="preserve"> </w:t>
            </w:r>
            <w:proofErr w:type="spellStart"/>
            <w:r w:rsidRPr="00DA7C16">
              <w:rPr>
                <w:lang w:val="nl-BE"/>
              </w:rPr>
              <w:t>qu'agonise</w:t>
            </w:r>
            <w:proofErr w:type="spellEnd"/>
            <w:r w:rsidRPr="00DA7C16">
              <w:rPr>
                <w:lang w:val="nl-BE"/>
              </w:rPr>
              <w:t xml:space="preserve"> maître </w:t>
            </w:r>
            <w:proofErr w:type="spellStart"/>
            <w:r w:rsidRPr="00DA7C16">
              <w:rPr>
                <w:lang w:val="nl-BE"/>
              </w:rPr>
              <w:t>Beervoets</w:t>
            </w:r>
            <w:proofErr w:type="spellEnd"/>
            <w:r w:rsidRPr="00DA7C16">
              <w:rPr>
                <w:lang w:val="nl-BE"/>
              </w:rPr>
              <w:t xml:space="preserve">, </w:t>
            </w:r>
            <w:proofErr w:type="spellStart"/>
            <w:r w:rsidRPr="00DA7C16">
              <w:rPr>
                <w:lang w:val="nl-BE"/>
              </w:rPr>
              <w:t>tout</w:t>
            </w:r>
            <w:proofErr w:type="spellEnd"/>
            <w:r w:rsidRPr="00DA7C16">
              <w:rPr>
                <w:lang w:val="nl-BE"/>
              </w:rPr>
              <w:t xml:space="preserve"> </w:t>
            </w:r>
            <w:proofErr w:type="spellStart"/>
            <w:r w:rsidRPr="00DA7C16">
              <w:rPr>
                <w:lang w:val="nl-BE"/>
              </w:rPr>
              <w:t>près</w:t>
            </w:r>
            <w:proofErr w:type="spellEnd"/>
            <w:r w:rsidRPr="00DA7C16">
              <w:rPr>
                <w:lang w:val="nl-BE"/>
              </w:rPr>
              <w:t xml:space="preserve"> de </w:t>
            </w:r>
            <w:proofErr w:type="spellStart"/>
            <w:r w:rsidRPr="00DA7C16">
              <w:rPr>
                <w:lang w:val="nl-BE"/>
              </w:rPr>
              <w:t>ses</w:t>
            </w:r>
            <w:proofErr w:type="spellEnd"/>
            <w:r w:rsidRPr="00DA7C16">
              <w:rPr>
                <w:lang w:val="nl-BE"/>
              </w:rPr>
              <w:t xml:space="preserve"> </w:t>
            </w:r>
            <w:proofErr w:type="spellStart"/>
            <w:r w:rsidRPr="00DA7C16">
              <w:rPr>
                <w:lang w:val="nl-BE"/>
              </w:rPr>
              <w:t>cloches</w:t>
            </w:r>
            <w:proofErr w:type="spellEnd"/>
            <w:r w:rsidRPr="00DA7C16">
              <w:rPr>
                <w:lang w:val="nl-BE"/>
              </w:rPr>
              <w:t xml:space="preserve">, </w:t>
            </w:r>
            <w:proofErr w:type="spellStart"/>
            <w:r w:rsidRPr="00DA7C16">
              <w:rPr>
                <w:lang w:val="nl-BE"/>
              </w:rPr>
              <w:t>sur</w:t>
            </w:r>
            <w:proofErr w:type="spellEnd"/>
            <w:r w:rsidRPr="00DA7C16">
              <w:rPr>
                <w:lang w:val="nl-BE"/>
              </w:rPr>
              <w:t xml:space="preserve"> la tour de la </w:t>
            </w:r>
            <w:proofErr w:type="spellStart"/>
            <w:r w:rsidRPr="00DA7C16">
              <w:rPr>
                <w:lang w:val="nl-BE"/>
              </w:rPr>
              <w:t>cathédrale</w:t>
            </w:r>
            <w:proofErr w:type="spellEnd"/>
            <w:r w:rsidRPr="00DA7C16">
              <w:rPr>
                <w:lang w:val="nl-BE"/>
              </w:rPr>
              <w:t xml:space="preserve">, et que les </w:t>
            </w:r>
            <w:proofErr w:type="spellStart"/>
            <w:r w:rsidRPr="00DA7C16">
              <w:rPr>
                <w:lang w:val="nl-BE"/>
              </w:rPr>
              <w:t>notes</w:t>
            </w:r>
            <w:proofErr w:type="spellEnd"/>
            <w:r w:rsidRPr="00DA7C16">
              <w:rPr>
                <w:lang w:val="nl-BE"/>
              </w:rPr>
              <w:t xml:space="preserve"> </w:t>
            </w:r>
            <w:proofErr w:type="spellStart"/>
            <w:r w:rsidRPr="00DA7C16">
              <w:rPr>
                <w:lang w:val="nl-BE"/>
              </w:rPr>
              <w:t>argentées</w:t>
            </w:r>
            <w:proofErr w:type="spellEnd"/>
            <w:r w:rsidRPr="00DA7C16">
              <w:rPr>
                <w:lang w:val="nl-BE"/>
              </w:rPr>
              <w:t xml:space="preserve"> du carillon </w:t>
            </w:r>
            <w:proofErr w:type="spellStart"/>
            <w:r w:rsidRPr="00DA7C16">
              <w:rPr>
                <w:lang w:val="nl-BE"/>
              </w:rPr>
              <w:t>s'égrènent</w:t>
            </w:r>
            <w:proofErr w:type="spellEnd"/>
            <w:r w:rsidRPr="00DA7C16">
              <w:rPr>
                <w:lang w:val="nl-BE"/>
              </w:rPr>
              <w:t xml:space="preserve"> </w:t>
            </w:r>
            <w:proofErr w:type="spellStart"/>
            <w:r w:rsidRPr="00DA7C16">
              <w:rPr>
                <w:lang w:val="nl-BE"/>
              </w:rPr>
              <w:t>sur</w:t>
            </w:r>
            <w:proofErr w:type="spellEnd"/>
            <w:r w:rsidRPr="00DA7C16">
              <w:rPr>
                <w:lang w:val="nl-BE"/>
              </w:rPr>
              <w:t xml:space="preserve"> la </w:t>
            </w:r>
            <w:proofErr w:type="spellStart"/>
            <w:r w:rsidRPr="00DA7C16">
              <w:rPr>
                <w:lang w:val="nl-BE"/>
              </w:rPr>
              <w:t>ville</w:t>
            </w:r>
            <w:proofErr w:type="spellEnd"/>
            <w:r w:rsidRPr="00DA7C16">
              <w:rPr>
                <w:lang w:val="nl-BE"/>
              </w:rPr>
              <w:t xml:space="preserve">, </w:t>
            </w:r>
            <w:proofErr w:type="spellStart"/>
            <w:r w:rsidRPr="00DA7C16">
              <w:rPr>
                <w:lang w:val="nl-BE"/>
              </w:rPr>
              <w:t>délivrée</w:t>
            </w:r>
            <w:proofErr w:type="spellEnd"/>
            <w:r w:rsidRPr="00DA7C16">
              <w:rPr>
                <w:lang w:val="nl-BE"/>
              </w:rPr>
              <w:t xml:space="preserve"> de </w:t>
            </w:r>
            <w:proofErr w:type="spellStart"/>
            <w:r w:rsidRPr="00DA7C16">
              <w:rPr>
                <w:lang w:val="nl-BE"/>
              </w:rPr>
              <w:t>ses</w:t>
            </w:r>
            <w:proofErr w:type="spellEnd"/>
            <w:r w:rsidRPr="00DA7C16">
              <w:rPr>
                <w:lang w:val="nl-BE"/>
              </w:rPr>
              <w:t xml:space="preserve"> </w:t>
            </w:r>
            <w:proofErr w:type="spellStart"/>
            <w:r w:rsidRPr="00DA7C16">
              <w:rPr>
                <w:lang w:val="nl-BE"/>
              </w:rPr>
              <w:t>oppresseurs</w:t>
            </w:r>
            <w:proofErr w:type="spellEnd"/>
            <w:r w:rsidRPr="00DA7C16">
              <w:rPr>
                <w:lang w:val="nl-BE"/>
              </w:rPr>
              <w:t xml:space="preserve"> et se </w:t>
            </w:r>
            <w:proofErr w:type="spellStart"/>
            <w:r w:rsidRPr="00DA7C16">
              <w:rPr>
                <w:lang w:val="nl-BE"/>
              </w:rPr>
              <w:t>baignant</w:t>
            </w:r>
            <w:proofErr w:type="spellEnd"/>
            <w:r w:rsidRPr="00DA7C16">
              <w:rPr>
                <w:lang w:val="nl-BE"/>
              </w:rPr>
              <w:t xml:space="preserve"> à présent dans </w:t>
            </w:r>
            <w:proofErr w:type="spellStart"/>
            <w:r w:rsidRPr="00DA7C16">
              <w:rPr>
                <w:lang w:val="nl-BE"/>
              </w:rPr>
              <w:t>un</w:t>
            </w:r>
            <w:proofErr w:type="spellEnd"/>
            <w:r w:rsidRPr="00DA7C16">
              <w:rPr>
                <w:lang w:val="nl-BE"/>
              </w:rPr>
              <w:t xml:space="preserve"> </w:t>
            </w:r>
            <w:proofErr w:type="spellStart"/>
            <w:r w:rsidRPr="00DA7C16">
              <w:rPr>
                <w:lang w:val="nl-BE"/>
              </w:rPr>
              <w:t>flot</w:t>
            </w:r>
            <w:proofErr w:type="spellEnd"/>
            <w:r w:rsidRPr="00DA7C16">
              <w:rPr>
                <w:lang w:val="nl-BE"/>
              </w:rPr>
              <w:t xml:space="preserve"> de </w:t>
            </w:r>
            <w:proofErr w:type="spellStart"/>
            <w:r w:rsidRPr="00DA7C16">
              <w:rPr>
                <w:lang w:val="nl-BE"/>
              </w:rPr>
              <w:t>douce</w:t>
            </w:r>
            <w:proofErr w:type="spellEnd"/>
            <w:r w:rsidRPr="00DA7C16">
              <w:rPr>
                <w:lang w:val="nl-BE"/>
              </w:rPr>
              <w:t xml:space="preserve"> </w:t>
            </w:r>
            <w:proofErr w:type="spellStart"/>
            <w:r w:rsidRPr="00DA7C16">
              <w:rPr>
                <w:lang w:val="nl-BE"/>
              </w:rPr>
              <w:t>lumière</w:t>
            </w:r>
            <w:proofErr w:type="spellEnd"/>
            <w:r w:rsidRPr="00DA7C16">
              <w:rPr>
                <w:lang w:val="nl-BE"/>
              </w:rPr>
              <w:t>. (1677)</w:t>
            </w:r>
            <w:r w:rsidR="001C3DAC" w:rsidRPr="00DA7C16">
              <w:rPr>
                <w:lang w:val="nl-BE"/>
              </w:rPr>
              <w:t xml:space="preserve"> </w:t>
            </w:r>
          </w:p>
          <w:p w14:paraId="7A101D0F" w14:textId="77777777" w:rsidR="001C3DAC" w:rsidRPr="00DA7C16" w:rsidRDefault="001C3DAC" w:rsidP="00774924">
            <w:pPr>
              <w:spacing w:line="360" w:lineRule="auto"/>
              <w:rPr>
                <w:lang w:val="en-GB"/>
              </w:rPr>
            </w:pPr>
          </w:p>
        </w:tc>
        <w:tc>
          <w:tcPr>
            <w:tcW w:w="4606" w:type="dxa"/>
          </w:tcPr>
          <w:p w14:paraId="02B53E77" w14:textId="130DFF4A" w:rsidR="001C3DAC" w:rsidRPr="00DA7C16" w:rsidRDefault="00DA7C16" w:rsidP="001C3DAC">
            <w:pPr>
              <w:spacing w:line="100" w:lineRule="atLeast"/>
              <w:rPr>
                <w:lang w:val="en-GB"/>
              </w:rPr>
            </w:pPr>
            <w:r>
              <w:rPr>
                <w:iCs/>
                <w:lang w:val="nl-BE"/>
              </w:rPr>
              <w:lastRenderedPageBreak/>
              <w:t xml:space="preserve">Een bijzonder </w:t>
            </w:r>
            <w:r w:rsidR="001C3DAC" w:rsidRPr="00DA7C16">
              <w:rPr>
                <w:iCs/>
                <w:lang w:val="nl-BE"/>
              </w:rPr>
              <w:t xml:space="preserve">publiek volgt de zittingen der </w:t>
            </w:r>
            <w:proofErr w:type="spellStart"/>
            <w:r w:rsidR="001C3DAC" w:rsidRPr="00DA7C16">
              <w:rPr>
                <w:iCs/>
                <w:lang w:val="nl-BE"/>
              </w:rPr>
              <w:t>correctioneele</w:t>
            </w:r>
            <w:proofErr w:type="spellEnd"/>
            <w:r w:rsidR="001C3DAC" w:rsidRPr="00DA7C16">
              <w:rPr>
                <w:iCs/>
                <w:lang w:val="nl-BE"/>
              </w:rPr>
              <w:t xml:space="preserve"> </w:t>
            </w:r>
            <w:proofErr w:type="spellStart"/>
            <w:r w:rsidR="001C3DAC" w:rsidRPr="00DA7C16">
              <w:rPr>
                <w:iCs/>
                <w:lang w:val="nl-BE"/>
              </w:rPr>
              <w:t>rechbank</w:t>
            </w:r>
            <w:proofErr w:type="spellEnd"/>
            <w:r w:rsidR="001C3DAC" w:rsidRPr="00DA7C16">
              <w:rPr>
                <w:iCs/>
                <w:lang w:val="nl-BE"/>
              </w:rPr>
              <w:t>, een</w:t>
            </w:r>
            <w:r w:rsidR="00727022" w:rsidRPr="00DA7C16">
              <w:rPr>
                <w:iCs/>
                <w:lang w:val="nl-BE"/>
              </w:rPr>
              <w:t xml:space="preserve"> publiek dat zijn leerjaren in </w:t>
            </w:r>
            <w:r w:rsidR="001C3DAC" w:rsidRPr="00DA7C16">
              <w:rPr>
                <w:iCs/>
                <w:lang w:val="nl-BE"/>
              </w:rPr>
              <w:t xml:space="preserve">dien dampkring van misdaad </w:t>
            </w:r>
            <w:proofErr w:type="spellStart"/>
            <w:r w:rsidR="001C3DAC" w:rsidRPr="00DA7C16">
              <w:rPr>
                <w:iCs/>
                <w:lang w:val="nl-BE"/>
              </w:rPr>
              <w:t>doorbrengd</w:t>
            </w:r>
            <w:proofErr w:type="spellEnd"/>
            <w:r w:rsidR="001C3DAC" w:rsidRPr="00DA7C16">
              <w:rPr>
                <w:iCs/>
                <w:lang w:val="nl-BE"/>
              </w:rPr>
              <w:t xml:space="preserve">? </w:t>
            </w:r>
            <w:r w:rsidR="001C3DAC" w:rsidRPr="00DA7C16">
              <w:rPr>
                <w:lang w:val="en-GB"/>
              </w:rPr>
              <w:t>(1601)</w:t>
            </w:r>
          </w:p>
          <w:p w14:paraId="18338ED1" w14:textId="77777777" w:rsidR="00DA7C16" w:rsidRDefault="00DA7C16" w:rsidP="00774924">
            <w:pPr>
              <w:spacing w:line="360" w:lineRule="auto"/>
              <w:rPr>
                <w:lang w:val="en-GB"/>
              </w:rPr>
            </w:pPr>
          </w:p>
          <w:p w14:paraId="0CFA97A9" w14:textId="77777777" w:rsidR="00DA7C16" w:rsidRDefault="00DA7C16" w:rsidP="00774924">
            <w:pPr>
              <w:spacing w:line="360" w:lineRule="auto"/>
              <w:rPr>
                <w:lang w:val="en-GB"/>
              </w:rPr>
            </w:pPr>
          </w:p>
          <w:p w14:paraId="0498D68F" w14:textId="77777777" w:rsidR="00DA7C16" w:rsidRDefault="00DA7C16" w:rsidP="00774924">
            <w:pPr>
              <w:spacing w:line="360" w:lineRule="auto"/>
              <w:rPr>
                <w:lang w:val="en-GB"/>
              </w:rPr>
            </w:pPr>
          </w:p>
          <w:p w14:paraId="766BED35" w14:textId="77777777" w:rsidR="00DA7C16" w:rsidRDefault="00DA7C16" w:rsidP="00774924">
            <w:pPr>
              <w:spacing w:line="360" w:lineRule="auto"/>
              <w:rPr>
                <w:lang w:val="en-GB"/>
              </w:rPr>
            </w:pPr>
          </w:p>
          <w:p w14:paraId="3E0DCC0C" w14:textId="77777777" w:rsidR="00ED7F95" w:rsidRDefault="00ED7F95" w:rsidP="00774924">
            <w:pPr>
              <w:spacing w:line="360" w:lineRule="auto"/>
              <w:rPr>
                <w:lang w:val="en-GB"/>
              </w:rPr>
            </w:pPr>
          </w:p>
          <w:p w14:paraId="3259B59D" w14:textId="77777777" w:rsidR="00ED7F95" w:rsidRDefault="00ED7F95" w:rsidP="00774924">
            <w:pPr>
              <w:spacing w:line="360" w:lineRule="auto"/>
              <w:rPr>
                <w:lang w:val="en-GB"/>
              </w:rPr>
            </w:pPr>
          </w:p>
          <w:p w14:paraId="5737CA99" w14:textId="14C9AE61" w:rsidR="00DA7C16" w:rsidRPr="00DA7C16" w:rsidRDefault="00DA7C16" w:rsidP="00774924">
            <w:pPr>
              <w:spacing w:line="360" w:lineRule="auto"/>
              <w:rPr>
                <w:lang w:val="en-GB"/>
              </w:rPr>
            </w:pPr>
            <w:r>
              <w:rPr>
                <w:lang w:val="en-GB"/>
              </w:rPr>
              <w:t xml:space="preserve">No equivalent. </w:t>
            </w:r>
          </w:p>
        </w:tc>
      </w:tr>
      <w:tr w:rsidR="001C3DAC" w14:paraId="069C7FD7" w14:textId="77777777" w:rsidTr="001C3DAC">
        <w:tc>
          <w:tcPr>
            <w:tcW w:w="4606" w:type="dxa"/>
          </w:tcPr>
          <w:p w14:paraId="3DA62F64" w14:textId="049F9EBE" w:rsidR="00E2086E" w:rsidRDefault="00B37ADC" w:rsidP="00E2086E">
            <w:pPr>
              <w:pStyle w:val="FootnoteText"/>
              <w:rPr>
                <w:sz w:val="24"/>
                <w:szCs w:val="24"/>
              </w:rPr>
            </w:pPr>
            <w:r>
              <w:rPr>
                <w:sz w:val="24"/>
                <w:szCs w:val="24"/>
              </w:rPr>
              <w:lastRenderedPageBreak/>
              <w:t>They really form a</w:t>
            </w:r>
            <w:r w:rsidR="00E2086E">
              <w:rPr>
                <w:sz w:val="24"/>
                <w:szCs w:val="24"/>
              </w:rPr>
              <w:t xml:space="preserve"> peculiar public, those </w:t>
            </w:r>
          </w:p>
          <w:p w14:paraId="23061069" w14:textId="77777777" w:rsidR="00E2086E" w:rsidRDefault="001C3DAC" w:rsidP="00E2086E">
            <w:pPr>
              <w:pStyle w:val="FootnoteText"/>
              <w:rPr>
                <w:sz w:val="24"/>
                <w:szCs w:val="24"/>
              </w:rPr>
            </w:pPr>
            <w:r w:rsidRPr="00B37ADC">
              <w:rPr>
                <w:sz w:val="24"/>
                <w:szCs w:val="24"/>
              </w:rPr>
              <w:t xml:space="preserve">regular visitors of </w:t>
            </w:r>
            <w:r w:rsidR="00E2086E">
              <w:rPr>
                <w:sz w:val="24"/>
                <w:szCs w:val="24"/>
              </w:rPr>
              <w:t xml:space="preserve"> </w:t>
            </w:r>
            <w:r w:rsidRPr="00B37ADC">
              <w:rPr>
                <w:sz w:val="24"/>
                <w:szCs w:val="24"/>
              </w:rPr>
              <w:t xml:space="preserve">magistrate’s courts, of </w:t>
            </w:r>
          </w:p>
          <w:p w14:paraId="2DC54973" w14:textId="77777777" w:rsidR="00E2086E" w:rsidRDefault="001C3DAC" w:rsidP="00E2086E">
            <w:pPr>
              <w:pStyle w:val="FootnoteText"/>
              <w:rPr>
                <w:sz w:val="24"/>
                <w:szCs w:val="24"/>
              </w:rPr>
            </w:pPr>
            <w:r w:rsidRPr="00B37ADC">
              <w:rPr>
                <w:sz w:val="24"/>
                <w:szCs w:val="24"/>
              </w:rPr>
              <w:t xml:space="preserve">whom Georges </w:t>
            </w:r>
            <w:r w:rsidR="00E2086E">
              <w:rPr>
                <w:sz w:val="24"/>
                <w:szCs w:val="24"/>
              </w:rPr>
              <w:t xml:space="preserve"> </w:t>
            </w:r>
            <w:proofErr w:type="spellStart"/>
            <w:r w:rsidRPr="00B37ADC">
              <w:rPr>
                <w:sz w:val="24"/>
                <w:szCs w:val="24"/>
              </w:rPr>
              <w:t>Eekhoud</w:t>
            </w:r>
            <w:proofErr w:type="spellEnd"/>
            <w:r w:rsidR="00E2086E">
              <w:rPr>
                <w:sz w:val="24"/>
                <w:szCs w:val="24"/>
              </w:rPr>
              <w:t xml:space="preserve"> said in la Nouvelle</w:t>
            </w:r>
          </w:p>
          <w:p w14:paraId="2BB5EBD7" w14:textId="77777777" w:rsidR="00E2086E" w:rsidRDefault="001C3DAC" w:rsidP="00E2086E">
            <w:pPr>
              <w:pStyle w:val="FootnoteText"/>
              <w:rPr>
                <w:sz w:val="24"/>
                <w:szCs w:val="24"/>
              </w:rPr>
            </w:pPr>
            <w:r w:rsidRPr="00B37ADC">
              <w:rPr>
                <w:sz w:val="24"/>
                <w:szCs w:val="24"/>
              </w:rPr>
              <w:t xml:space="preserve">Cartage that </w:t>
            </w:r>
            <w:r w:rsidR="00E2086E">
              <w:rPr>
                <w:sz w:val="24"/>
                <w:szCs w:val="24"/>
              </w:rPr>
              <w:t xml:space="preserve"> </w:t>
            </w:r>
            <w:r w:rsidRPr="00B37ADC">
              <w:rPr>
                <w:sz w:val="24"/>
                <w:szCs w:val="24"/>
              </w:rPr>
              <w:t xml:space="preserve">they get their training in that </w:t>
            </w:r>
          </w:p>
          <w:p w14:paraId="09812ACA" w14:textId="1E096101" w:rsidR="001C3DAC" w:rsidRPr="00B37ADC" w:rsidRDefault="001C3DAC" w:rsidP="00E2086E">
            <w:pPr>
              <w:pStyle w:val="FootnoteText"/>
              <w:rPr>
                <w:sz w:val="24"/>
                <w:szCs w:val="24"/>
              </w:rPr>
            </w:pPr>
            <w:r w:rsidRPr="00B37ADC">
              <w:rPr>
                <w:sz w:val="24"/>
                <w:szCs w:val="24"/>
              </w:rPr>
              <w:t>atmosphere of s</w:t>
            </w:r>
            <w:r w:rsidR="00B37ADC">
              <w:rPr>
                <w:sz w:val="24"/>
                <w:szCs w:val="24"/>
              </w:rPr>
              <w:t xml:space="preserve">econd offense and crime. </w:t>
            </w:r>
          </w:p>
          <w:p w14:paraId="3EC6A600" w14:textId="2F72706F" w:rsidR="00B37ADC" w:rsidRDefault="00DA7C16" w:rsidP="005B1C3B">
            <w:pPr>
              <w:spacing w:line="100" w:lineRule="atLeast"/>
              <w:rPr>
                <w:lang w:val="en-GB"/>
              </w:rPr>
            </w:pPr>
            <w:r>
              <w:rPr>
                <w:lang w:val="en-GB"/>
              </w:rPr>
              <w:t>(…)</w:t>
            </w:r>
          </w:p>
          <w:p w14:paraId="2A870406" w14:textId="4EAE885F" w:rsidR="001C3DAC" w:rsidRPr="00B37ADC" w:rsidRDefault="005B1C3B" w:rsidP="00E2086E">
            <w:pPr>
              <w:spacing w:line="100" w:lineRule="atLeast"/>
              <w:rPr>
                <w:lang w:val="en-GB"/>
              </w:rPr>
            </w:pPr>
            <w:r w:rsidRPr="00B37ADC">
              <w:rPr>
                <w:lang w:val="en-GB"/>
              </w:rPr>
              <w:t xml:space="preserve">Further in his remarkable work, the Flemish storyteller also shows us the funeral of the hunchback of </w:t>
            </w:r>
            <w:proofErr w:type="spellStart"/>
            <w:r w:rsidRPr="00B37ADC">
              <w:rPr>
                <w:lang w:val="en-GB"/>
              </w:rPr>
              <w:t>Verrières</w:t>
            </w:r>
            <w:proofErr w:type="spellEnd"/>
            <w:r w:rsidRPr="00B37ADC">
              <w:rPr>
                <w:lang w:val="en-GB"/>
              </w:rPr>
              <w:t xml:space="preserve"> and the kidnapping of the body of this blasphemer from the crypts of the Cathedral, during the</w:t>
            </w:r>
            <w:r w:rsidR="00E2086E">
              <w:rPr>
                <w:lang w:val="en-GB"/>
              </w:rPr>
              <w:t xml:space="preserve"> night, by </w:t>
            </w:r>
            <w:proofErr w:type="spellStart"/>
            <w:r w:rsidR="00E2086E">
              <w:rPr>
                <w:lang w:val="en-GB"/>
              </w:rPr>
              <w:t>Maitre</w:t>
            </w:r>
            <w:proofErr w:type="spellEnd"/>
            <w:r w:rsidR="00E2086E">
              <w:rPr>
                <w:lang w:val="en-GB"/>
              </w:rPr>
              <w:t xml:space="preserve"> </w:t>
            </w:r>
            <w:proofErr w:type="spellStart"/>
            <w:r w:rsidR="00E2086E">
              <w:rPr>
                <w:lang w:val="en-GB"/>
              </w:rPr>
              <w:t>Beervoets</w:t>
            </w:r>
            <w:proofErr w:type="spellEnd"/>
            <w:r w:rsidR="00E2086E">
              <w:rPr>
                <w:lang w:val="en-GB"/>
              </w:rPr>
              <w:t xml:space="preserve"> (…) </w:t>
            </w:r>
            <w:r w:rsidRPr="00B37ADC">
              <w:rPr>
                <w:lang w:val="en-GB"/>
              </w:rPr>
              <w:t xml:space="preserve">The story ends with the marriage of </w:t>
            </w:r>
            <w:proofErr w:type="spellStart"/>
            <w:r w:rsidRPr="00B37ADC">
              <w:rPr>
                <w:lang w:val="en-GB"/>
              </w:rPr>
              <w:t>Mailive</w:t>
            </w:r>
            <w:proofErr w:type="spellEnd"/>
            <w:r w:rsidRPr="00B37ADC">
              <w:rPr>
                <w:lang w:val="en-GB"/>
              </w:rPr>
              <w:t xml:space="preserve"> to a captain </w:t>
            </w:r>
            <w:proofErr w:type="spellStart"/>
            <w:r w:rsidRPr="00B37ADC">
              <w:rPr>
                <w:lang w:val="en-GB"/>
              </w:rPr>
              <w:t>d'Aumale</w:t>
            </w:r>
            <w:proofErr w:type="spellEnd"/>
            <w:r w:rsidRPr="00B37ADC">
              <w:rPr>
                <w:lang w:val="en-GB"/>
              </w:rPr>
              <w:t xml:space="preserve">, while maître </w:t>
            </w:r>
            <w:proofErr w:type="spellStart"/>
            <w:r w:rsidRPr="00B37ADC">
              <w:rPr>
                <w:lang w:val="en-GB"/>
              </w:rPr>
              <w:t>Beervoets</w:t>
            </w:r>
            <w:proofErr w:type="spellEnd"/>
            <w:r w:rsidRPr="00B37ADC">
              <w:rPr>
                <w:lang w:val="en-GB"/>
              </w:rPr>
              <w:t xml:space="preserve"> is agonizing close to his bells in the tower of the cathedral and the silver notes of the bells fall over the city, relieved of its oppressors and bath</w:t>
            </w:r>
            <w:r w:rsidR="00081662">
              <w:rPr>
                <w:lang w:val="en-GB"/>
              </w:rPr>
              <w:t>ing in a stream of soft light.</w:t>
            </w:r>
          </w:p>
        </w:tc>
        <w:tc>
          <w:tcPr>
            <w:tcW w:w="4606" w:type="dxa"/>
          </w:tcPr>
          <w:p w14:paraId="218A66A4" w14:textId="63DD1E62" w:rsidR="001C3DAC" w:rsidRDefault="001C3DAC" w:rsidP="00B37ADC">
            <w:r w:rsidRPr="00B37ADC">
              <w:t>A peculiar public follows the hearings of the magistrate’s court, one that spends its training ye</w:t>
            </w:r>
            <w:r w:rsidR="00B37ADC">
              <w:t>ars in that atmosphere of crime</w:t>
            </w:r>
            <w:r w:rsidR="00A92764">
              <w:t>.</w:t>
            </w:r>
            <w:r w:rsidRPr="00B37ADC">
              <w:t xml:space="preserve"> (1601)</w:t>
            </w:r>
          </w:p>
          <w:p w14:paraId="55906370" w14:textId="77777777" w:rsidR="00DA7C16" w:rsidRDefault="00DA7C16" w:rsidP="00B37ADC"/>
          <w:p w14:paraId="1F43B2EE" w14:textId="77777777" w:rsidR="00DA7C16" w:rsidRDefault="00DA7C16" w:rsidP="00B37ADC"/>
          <w:p w14:paraId="033415E1" w14:textId="77777777" w:rsidR="00DA7C16" w:rsidRDefault="00DA7C16" w:rsidP="00B37ADC"/>
          <w:p w14:paraId="369905ED" w14:textId="77777777" w:rsidR="00ED7F95" w:rsidRDefault="00ED7F95" w:rsidP="00B37ADC"/>
          <w:p w14:paraId="2785304A" w14:textId="77777777" w:rsidR="00ED7F95" w:rsidRDefault="00ED7F95" w:rsidP="00B37ADC"/>
          <w:p w14:paraId="3B9A3C88" w14:textId="77777777" w:rsidR="00ED7F95" w:rsidRDefault="00ED7F95" w:rsidP="00B37ADC"/>
          <w:p w14:paraId="18B22E07" w14:textId="0037FBCF" w:rsidR="00DA7C16" w:rsidRPr="00B37ADC" w:rsidRDefault="00DA7C16" w:rsidP="00B37ADC">
            <w:pPr>
              <w:rPr>
                <w:lang w:val="en-GB"/>
              </w:rPr>
            </w:pPr>
            <w:r>
              <w:t xml:space="preserve">No equivalent. </w:t>
            </w:r>
          </w:p>
        </w:tc>
      </w:tr>
    </w:tbl>
    <w:p w14:paraId="4A558ED5" w14:textId="77777777" w:rsidR="00774924" w:rsidRPr="00B531F4" w:rsidRDefault="00774924" w:rsidP="00E2086E">
      <w:pPr>
        <w:spacing w:line="100" w:lineRule="atLeast"/>
        <w:rPr>
          <w:i/>
          <w:iCs/>
          <w:lang w:val="nl-BE"/>
        </w:rPr>
      </w:pPr>
    </w:p>
    <w:p w14:paraId="0ADAAA75" w14:textId="34E38D1D" w:rsidR="00774924" w:rsidRDefault="002D1A20" w:rsidP="00774924">
      <w:pPr>
        <w:spacing w:line="360" w:lineRule="auto"/>
        <w:rPr>
          <w:lang w:val="en-US"/>
        </w:rPr>
      </w:pPr>
      <w:r w:rsidRPr="002D1A20">
        <w:rPr>
          <w:lang w:val="en-US"/>
        </w:rPr>
        <w:t xml:space="preserve">In this singular passage, the anonymous writer confesses to be a French translator of an original Flemish version, giving the final authority to Julius </w:t>
      </w:r>
      <w:proofErr w:type="spellStart"/>
      <w:r w:rsidRPr="002D1A20">
        <w:rPr>
          <w:lang w:val="en-US"/>
        </w:rPr>
        <w:t>Hoste</w:t>
      </w:r>
      <w:proofErr w:type="spellEnd"/>
      <w:r w:rsidRPr="002D1A20">
        <w:rPr>
          <w:lang w:val="en-US"/>
        </w:rPr>
        <w:t xml:space="preserve">, who wrote the original well-known theater play. Nevertheless, the events summarized in the French version do not occur in the </w:t>
      </w:r>
      <w:r w:rsidR="00DA7C16">
        <w:rPr>
          <w:lang w:val="en-US"/>
        </w:rPr>
        <w:t>Flemish</w:t>
      </w:r>
      <w:r w:rsidRPr="002D1A20">
        <w:rPr>
          <w:lang w:val="en-US"/>
        </w:rPr>
        <w:t xml:space="preserve"> version</w:t>
      </w:r>
      <w:r w:rsidR="00A92764">
        <w:rPr>
          <w:lang w:val="en-US"/>
        </w:rPr>
        <w:t xml:space="preserve"> </w:t>
      </w:r>
      <w:r w:rsidRPr="002D1A20">
        <w:rPr>
          <w:lang w:val="en-US"/>
        </w:rPr>
        <w:t xml:space="preserve">: no marriage between </w:t>
      </w:r>
      <w:proofErr w:type="spellStart"/>
      <w:r w:rsidRPr="002D1A20">
        <w:rPr>
          <w:lang w:val="en-US"/>
        </w:rPr>
        <w:t>Mailive</w:t>
      </w:r>
      <w:proofErr w:type="spellEnd"/>
      <w:r w:rsidRPr="002D1A20">
        <w:rPr>
          <w:lang w:val="en-US"/>
        </w:rPr>
        <w:t xml:space="preserve"> and </w:t>
      </w:r>
      <w:proofErr w:type="spellStart"/>
      <w:r w:rsidRPr="002D1A20">
        <w:rPr>
          <w:lang w:val="en-US"/>
        </w:rPr>
        <w:t>d'Amale</w:t>
      </w:r>
      <w:proofErr w:type="spellEnd"/>
      <w:r w:rsidRPr="002D1A20">
        <w:rPr>
          <w:lang w:val="en-US"/>
        </w:rPr>
        <w:t xml:space="preserve">, and </w:t>
      </w:r>
      <w:proofErr w:type="spellStart"/>
      <w:r w:rsidRPr="002D1A20">
        <w:rPr>
          <w:lang w:val="en-US"/>
        </w:rPr>
        <w:t>Beervoets</w:t>
      </w:r>
      <w:proofErr w:type="spellEnd"/>
      <w:r w:rsidRPr="002D1A20">
        <w:rPr>
          <w:lang w:val="en-US"/>
        </w:rPr>
        <w:t xml:space="preserve"> doesn't agonize near his bells, but dies quietly and happy. While taking on the translator role, the narrator appears to be unreliable when announcing a relationship between his summary and the 'original'. W</w:t>
      </w:r>
      <w:r w:rsidR="00473A1E">
        <w:rPr>
          <w:lang w:val="en-US"/>
        </w:rPr>
        <w:t>ho wrote this summary? Was this</w:t>
      </w:r>
      <w:r w:rsidRPr="002D1A20">
        <w:rPr>
          <w:lang w:val="en-US"/>
        </w:rPr>
        <w:t xml:space="preserve"> summary written before the 'original' </w:t>
      </w:r>
      <w:r w:rsidR="00DA7C16">
        <w:rPr>
          <w:lang w:val="en-US"/>
        </w:rPr>
        <w:t>Flemish</w:t>
      </w:r>
      <w:r w:rsidRPr="002D1A20">
        <w:rPr>
          <w:lang w:val="en-US"/>
        </w:rPr>
        <w:t xml:space="preserve"> version? What is more, 'the' Flemish storyteller mentioned in the summary can only refer, on a syntactic level, to Georges </w:t>
      </w:r>
      <w:proofErr w:type="spellStart"/>
      <w:r w:rsidRPr="002D1A20">
        <w:rPr>
          <w:lang w:val="en-US"/>
        </w:rPr>
        <w:t>Eekhoud</w:t>
      </w:r>
      <w:proofErr w:type="spellEnd"/>
      <w:r w:rsidRPr="002D1A20">
        <w:rPr>
          <w:lang w:val="en-US"/>
        </w:rPr>
        <w:t xml:space="preserve">, the only storyteller mentioned in this fragment. Finally, the roles of the prestigious author, of the anonymous writer, of the (unreliable) translator and of the chronicler that constantly overlap in the narrative come </w:t>
      </w:r>
      <w:r w:rsidRPr="002D1A20">
        <w:rPr>
          <w:lang w:val="en-US"/>
        </w:rPr>
        <w:lastRenderedPageBreak/>
        <w:t xml:space="preserve">together under the name of Georges </w:t>
      </w:r>
      <w:proofErr w:type="spellStart"/>
      <w:r w:rsidRPr="002D1A20">
        <w:rPr>
          <w:lang w:val="en-US"/>
        </w:rPr>
        <w:t>Eekhoud</w:t>
      </w:r>
      <w:proofErr w:type="spellEnd"/>
      <w:r w:rsidRPr="002D1A20">
        <w:rPr>
          <w:lang w:val="en-US"/>
        </w:rPr>
        <w:t xml:space="preserve"> via a peculiar ki</w:t>
      </w:r>
      <w:r w:rsidR="00473A1E">
        <w:rPr>
          <w:lang w:val="en-US"/>
        </w:rPr>
        <w:t>nd of mirroring game (Gonne 2017</w:t>
      </w:r>
      <w:r w:rsidRPr="002D1A20">
        <w:rPr>
          <w:lang w:val="en-US"/>
        </w:rPr>
        <w:t>, forth.).</w:t>
      </w:r>
    </w:p>
    <w:p w14:paraId="3C8F70A0" w14:textId="07A237DE" w:rsidR="002D1A20" w:rsidRPr="00B531F4" w:rsidRDefault="002D1A20" w:rsidP="00774924">
      <w:pPr>
        <w:spacing w:line="360" w:lineRule="auto"/>
        <w:rPr>
          <w:lang w:val="en-US"/>
        </w:rPr>
      </w:pPr>
    </w:p>
    <w:p w14:paraId="01C9F1FF" w14:textId="7545E5DC" w:rsidR="00774924" w:rsidRPr="00B531F4" w:rsidRDefault="00A92764" w:rsidP="00774924">
      <w:pPr>
        <w:spacing w:line="360" w:lineRule="auto"/>
        <w:rPr>
          <w:rFonts w:eastAsia="Helvetica" w:cs="Helvetica"/>
          <w:i/>
          <w:iCs/>
          <w:sz w:val="20"/>
          <w:szCs w:val="20"/>
          <w:lang w:val="en-GB"/>
        </w:rPr>
      </w:pPr>
      <w:r>
        <w:rPr>
          <w:rFonts w:eastAsia="Helvetica" w:cs="Helvetica"/>
          <w:noProof/>
          <w:sz w:val="20"/>
          <w:szCs w:val="20"/>
          <w:lang w:val="nl-BE" w:eastAsia="nl-BE"/>
        </w:rPr>
        <w:drawing>
          <wp:anchor distT="0" distB="0" distL="114300" distR="114300" simplePos="0" relativeHeight="251658240" behindDoc="0" locked="0" layoutInCell="1" allowOverlap="1" wp14:anchorId="4E54325E" wp14:editId="0DE81E76">
            <wp:simplePos x="0" y="0"/>
            <wp:positionH relativeFrom="column">
              <wp:posOffset>-377190</wp:posOffset>
            </wp:positionH>
            <wp:positionV relativeFrom="paragraph">
              <wp:posOffset>267970</wp:posOffset>
            </wp:positionV>
            <wp:extent cx="6637655" cy="3733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2.tiff"/>
                    <pic:cNvPicPr/>
                  </pic:nvPicPr>
                  <pic:blipFill>
                    <a:blip r:embed="rId11">
                      <a:extLst>
                        <a:ext uri="{28A0092B-C50C-407E-A947-70E740481C1C}">
                          <a14:useLocalDpi xmlns:a14="http://schemas.microsoft.com/office/drawing/2010/main" val="0"/>
                        </a:ext>
                      </a:extLst>
                    </a:blip>
                    <a:stretch>
                      <a:fillRect/>
                    </a:stretch>
                  </pic:blipFill>
                  <pic:spPr>
                    <a:xfrm>
                      <a:off x="0" y="0"/>
                      <a:ext cx="6637655" cy="3733800"/>
                    </a:xfrm>
                    <a:prstGeom prst="rect">
                      <a:avLst/>
                    </a:prstGeom>
                  </pic:spPr>
                </pic:pic>
              </a:graphicData>
            </a:graphic>
            <wp14:sizeRelH relativeFrom="margin">
              <wp14:pctWidth>0</wp14:pctWidth>
            </wp14:sizeRelH>
            <wp14:sizeRelV relativeFrom="margin">
              <wp14:pctHeight>0</wp14:pctHeight>
            </wp14:sizeRelV>
          </wp:anchor>
        </w:drawing>
      </w:r>
      <w:r w:rsidR="00774924" w:rsidRPr="00B531F4">
        <w:rPr>
          <w:rFonts w:eastAsia="Helvetica" w:cs="Helvetica"/>
          <w:sz w:val="20"/>
          <w:szCs w:val="20"/>
          <w:lang w:val="en-GB"/>
        </w:rPr>
        <w:t xml:space="preserve">Scheme 2 : agent roles involved in the production process of </w:t>
      </w:r>
      <w:r w:rsidR="00774924" w:rsidRPr="00B531F4">
        <w:rPr>
          <w:rFonts w:eastAsia="Helvetica" w:cs="Helvetica"/>
          <w:i/>
          <w:iCs/>
          <w:sz w:val="20"/>
          <w:szCs w:val="20"/>
          <w:lang w:val="en-GB"/>
        </w:rPr>
        <w:t xml:space="preserve">The Brussels </w:t>
      </w:r>
      <w:r w:rsidR="00254EF7">
        <w:rPr>
          <w:rFonts w:eastAsia="Helvetica" w:cs="Helvetica"/>
          <w:i/>
          <w:iCs/>
          <w:sz w:val="20"/>
          <w:szCs w:val="20"/>
          <w:lang w:val="en-GB"/>
        </w:rPr>
        <w:t>S</w:t>
      </w:r>
      <w:r w:rsidR="00774924" w:rsidRPr="00B531F4">
        <w:rPr>
          <w:rFonts w:eastAsia="Helvetica" w:cs="Helvetica"/>
          <w:i/>
          <w:iCs/>
          <w:sz w:val="20"/>
          <w:szCs w:val="20"/>
          <w:lang w:val="en-GB"/>
        </w:rPr>
        <w:t xml:space="preserve">treet </w:t>
      </w:r>
      <w:r w:rsidR="00254EF7">
        <w:rPr>
          <w:rFonts w:eastAsia="Helvetica" w:cs="Helvetica"/>
          <w:i/>
          <w:iCs/>
          <w:sz w:val="20"/>
          <w:szCs w:val="20"/>
          <w:lang w:val="en-GB"/>
        </w:rPr>
        <w:t>S</w:t>
      </w:r>
      <w:r w:rsidR="00774924" w:rsidRPr="00B531F4">
        <w:rPr>
          <w:rFonts w:eastAsia="Helvetica" w:cs="Helvetica"/>
          <w:i/>
          <w:iCs/>
          <w:sz w:val="20"/>
          <w:szCs w:val="20"/>
          <w:lang w:val="en-GB"/>
        </w:rPr>
        <w:t>inger</w:t>
      </w:r>
    </w:p>
    <w:p w14:paraId="37BA4010" w14:textId="2A960A3A" w:rsidR="00774924" w:rsidRPr="00E2086E" w:rsidRDefault="00774924" w:rsidP="00167977">
      <w:pPr>
        <w:spacing w:line="360" w:lineRule="auto"/>
        <w:jc w:val="center"/>
        <w:rPr>
          <w:rFonts w:eastAsia="Helvetica" w:cs="Helvetica"/>
          <w:sz w:val="20"/>
          <w:szCs w:val="20"/>
          <w:lang w:val="en-GB"/>
        </w:rPr>
      </w:pPr>
    </w:p>
    <w:p w14:paraId="7F3882DF" w14:textId="77777777" w:rsidR="00774924" w:rsidRPr="0064564B" w:rsidRDefault="00774924" w:rsidP="00774924">
      <w:pPr>
        <w:spacing w:line="360" w:lineRule="auto"/>
        <w:rPr>
          <w:b/>
          <w:bCs/>
          <w:lang w:val="en-GB"/>
        </w:rPr>
      </w:pPr>
      <w:r w:rsidRPr="0056461E">
        <w:rPr>
          <w:b/>
          <w:bCs/>
          <w:lang w:val="en-GB"/>
        </w:rPr>
        <w:t xml:space="preserve">3- </w:t>
      </w:r>
      <w:r w:rsidRPr="0056461E">
        <w:rPr>
          <w:b/>
          <w:bCs/>
          <w:i/>
          <w:iCs/>
          <w:lang w:val="en-GB"/>
        </w:rPr>
        <w:t>Conclusion</w:t>
      </w:r>
      <w:r w:rsidRPr="0056461E">
        <w:rPr>
          <w:b/>
          <w:bCs/>
          <w:lang w:val="en-GB"/>
        </w:rPr>
        <w:t xml:space="preserve"> </w:t>
      </w:r>
    </w:p>
    <w:p w14:paraId="32176CC7" w14:textId="72E73996" w:rsidR="00C00DA9" w:rsidRDefault="00774924" w:rsidP="00BF060D">
      <w:pPr>
        <w:spacing w:line="360" w:lineRule="auto"/>
        <w:rPr>
          <w:lang w:val="en-GB"/>
        </w:rPr>
      </w:pPr>
      <w:r w:rsidRPr="00B531F4">
        <w:rPr>
          <w:lang w:val="en-GB"/>
        </w:rPr>
        <w:t>Even a preliminary</w:t>
      </w:r>
      <w:r w:rsidR="00977A66">
        <w:rPr>
          <w:lang w:val="en-GB"/>
        </w:rPr>
        <w:t xml:space="preserve"> – and necessarily incomplete - </w:t>
      </w:r>
      <w:r w:rsidR="006B10D1">
        <w:rPr>
          <w:lang w:val="en-GB"/>
        </w:rPr>
        <w:t xml:space="preserve">network analysis </w:t>
      </w:r>
      <w:r w:rsidRPr="00B531F4">
        <w:rPr>
          <w:lang w:val="en-GB"/>
        </w:rPr>
        <w:t>of the</w:t>
      </w:r>
      <w:r w:rsidR="00330B79">
        <w:rPr>
          <w:lang w:val="en-GB"/>
        </w:rPr>
        <w:t xml:space="preserve"> different</w:t>
      </w:r>
      <w:r w:rsidR="00E81B86">
        <w:rPr>
          <w:lang w:val="en-GB"/>
        </w:rPr>
        <w:t xml:space="preserve"> actors and agent </w:t>
      </w:r>
      <w:r w:rsidR="00330B79">
        <w:rPr>
          <w:lang w:val="en-GB"/>
        </w:rPr>
        <w:t>roles implied in the</w:t>
      </w:r>
      <w:r w:rsidRPr="00B531F4">
        <w:rPr>
          <w:lang w:val="en-GB"/>
        </w:rPr>
        <w:t xml:space="preserve"> production process of </w:t>
      </w:r>
      <w:r w:rsidR="00186471">
        <w:rPr>
          <w:i/>
          <w:iCs/>
          <w:lang w:val="en-GB"/>
        </w:rPr>
        <w:t>The Brussels Street S</w:t>
      </w:r>
      <w:r w:rsidRPr="00B531F4">
        <w:rPr>
          <w:i/>
          <w:iCs/>
          <w:lang w:val="en-GB"/>
        </w:rPr>
        <w:t>inger</w:t>
      </w:r>
      <w:r w:rsidR="00186471">
        <w:rPr>
          <w:i/>
          <w:iCs/>
          <w:lang w:val="en-GB"/>
        </w:rPr>
        <w:t xml:space="preserve"> </w:t>
      </w:r>
      <w:r w:rsidRPr="00B531F4">
        <w:rPr>
          <w:lang w:val="en-GB"/>
        </w:rPr>
        <w:t xml:space="preserve">is able to provide us with an overview of the complex </w:t>
      </w:r>
      <w:r w:rsidR="006B10D1">
        <w:rPr>
          <w:lang w:val="en-GB"/>
        </w:rPr>
        <w:t xml:space="preserve">interaction </w:t>
      </w:r>
      <w:r w:rsidRPr="00B531F4">
        <w:rPr>
          <w:lang w:val="en-GB"/>
        </w:rPr>
        <w:t>that exists between author, translator and other agent</w:t>
      </w:r>
      <w:r w:rsidR="00254EF7">
        <w:rPr>
          <w:lang w:val="en-GB"/>
        </w:rPr>
        <w:t>s</w:t>
      </w:r>
      <w:r w:rsidRPr="00B531F4">
        <w:rPr>
          <w:lang w:val="en-GB"/>
        </w:rPr>
        <w:t xml:space="preserve">. Rather than focusing on a single task – the creation of a bilingual popular work </w:t>
      </w:r>
      <w:r w:rsidR="000F7364">
        <w:rPr>
          <w:lang w:val="en-GB"/>
        </w:rPr>
        <w:t>–</w:t>
      </w:r>
      <w:r w:rsidRPr="00B531F4">
        <w:rPr>
          <w:lang w:val="en-GB"/>
        </w:rPr>
        <w:t xml:space="preserve"> the various actors involved in the process overlap and exchange </w:t>
      </w:r>
      <w:r w:rsidR="00265623">
        <w:rPr>
          <w:lang w:val="en-GB"/>
        </w:rPr>
        <w:t xml:space="preserve">roles as editor, author, translator, adaptor, </w:t>
      </w:r>
      <w:r w:rsidRPr="00B531F4">
        <w:rPr>
          <w:lang w:val="en-GB"/>
        </w:rPr>
        <w:t>plagiarist and chronicler.</w:t>
      </w:r>
      <w:r w:rsidRPr="0056461E">
        <w:rPr>
          <w:lang w:val="en-GB"/>
        </w:rPr>
        <w:t xml:space="preserve"> Obviously, the flexible outlines of the popular novel and the </w:t>
      </w:r>
      <w:r w:rsidR="00930305">
        <w:rPr>
          <w:lang w:val="en-GB"/>
        </w:rPr>
        <w:t xml:space="preserve">fragmented </w:t>
      </w:r>
      <w:r w:rsidRPr="0056461E">
        <w:rPr>
          <w:lang w:val="en-GB"/>
        </w:rPr>
        <w:t>modalities of serialized literary production facilitate</w:t>
      </w:r>
      <w:r w:rsidR="00265623">
        <w:rPr>
          <w:lang w:val="en-GB"/>
        </w:rPr>
        <w:t xml:space="preserve">d and highlighted the crossing </w:t>
      </w:r>
      <w:r w:rsidRPr="0056461E">
        <w:rPr>
          <w:lang w:val="en-GB"/>
        </w:rPr>
        <w:t>of languages, genres and traditional agent role distinction</w:t>
      </w:r>
      <w:r w:rsidR="000F7364">
        <w:rPr>
          <w:lang w:val="en-GB"/>
        </w:rPr>
        <w:t>s</w:t>
      </w:r>
      <w:r w:rsidRPr="0056461E">
        <w:rPr>
          <w:lang w:val="en-GB"/>
        </w:rPr>
        <w:t xml:space="preserve">. </w:t>
      </w:r>
      <w:r w:rsidR="00D86BC9">
        <w:rPr>
          <w:lang w:val="en-GB"/>
        </w:rPr>
        <w:t>T</w:t>
      </w:r>
      <w:r w:rsidRPr="00B531F4">
        <w:rPr>
          <w:lang w:val="en-GB"/>
        </w:rPr>
        <w:t xml:space="preserve">he polyvalent agents involved in the production process tend to organize their different roles in </w:t>
      </w:r>
      <w:r w:rsidR="000F7364">
        <w:rPr>
          <w:lang w:val="en-GB"/>
        </w:rPr>
        <w:t>reference to</w:t>
      </w:r>
      <w:r w:rsidRPr="00B531F4">
        <w:rPr>
          <w:lang w:val="en-GB"/>
        </w:rPr>
        <w:t xml:space="preserve"> a symbolic hierarchy. It seems that they infused their different activities with strongly internalized values</w:t>
      </w:r>
      <w:r w:rsidR="00D54C89">
        <w:rPr>
          <w:lang w:val="en-GB"/>
        </w:rPr>
        <w:t xml:space="preserve"> and positions</w:t>
      </w:r>
      <w:r w:rsidRPr="00B531F4">
        <w:rPr>
          <w:lang w:val="en-GB"/>
        </w:rPr>
        <w:t xml:space="preserve">, which in turn required individual or collective management of name and authority. In other words, </w:t>
      </w:r>
      <w:r w:rsidR="00D86BC9">
        <w:rPr>
          <w:lang w:val="en-GB"/>
        </w:rPr>
        <w:t>overlapping</w:t>
      </w:r>
      <w:r w:rsidRPr="00B531F4">
        <w:rPr>
          <w:lang w:val="en-GB"/>
        </w:rPr>
        <w:t xml:space="preserve"> does</w:t>
      </w:r>
      <w:r w:rsidR="000F7364">
        <w:rPr>
          <w:lang w:val="en-GB"/>
        </w:rPr>
        <w:t xml:space="preserve"> not</w:t>
      </w:r>
      <w:r w:rsidRPr="00B531F4">
        <w:rPr>
          <w:lang w:val="en-GB"/>
        </w:rPr>
        <w:t xml:space="preserve"> exclude the perception of borders, on the contrary.</w:t>
      </w:r>
      <w:r w:rsidRPr="0056461E">
        <w:rPr>
          <w:lang w:val="en-GB"/>
        </w:rPr>
        <w:t xml:space="preserve"> </w:t>
      </w:r>
      <w:r w:rsidRPr="001B0EFA">
        <w:rPr>
          <w:lang w:val="en-GB"/>
        </w:rPr>
        <w:t xml:space="preserve">For example, </w:t>
      </w:r>
      <w:proofErr w:type="spellStart"/>
      <w:r w:rsidRPr="001B0EFA">
        <w:rPr>
          <w:lang w:val="en-GB"/>
        </w:rPr>
        <w:t>Eekhoud</w:t>
      </w:r>
      <w:proofErr w:type="spellEnd"/>
      <w:r w:rsidRPr="001B0EFA">
        <w:rPr>
          <w:lang w:val="en-GB"/>
        </w:rPr>
        <w:t xml:space="preserve"> r</w:t>
      </w:r>
      <w:r w:rsidR="00CA1D5E" w:rsidRPr="001B0EFA">
        <w:rPr>
          <w:lang w:val="en-GB"/>
        </w:rPr>
        <w:t>enounced</w:t>
      </w:r>
      <w:r w:rsidRPr="001B0EFA">
        <w:rPr>
          <w:lang w:val="en-GB"/>
        </w:rPr>
        <w:t xml:space="preserve"> his less prestigious “lucrative way of spending time” and only assumed the 'secondary' role </w:t>
      </w:r>
      <w:r w:rsidR="001B0EFA">
        <w:rPr>
          <w:lang w:val="en-GB"/>
        </w:rPr>
        <w:t>of translator as</w:t>
      </w:r>
      <w:r w:rsidRPr="001B0EFA">
        <w:rPr>
          <w:lang w:val="en-GB"/>
        </w:rPr>
        <w:t xml:space="preserve"> a 'secondary' literary act</w:t>
      </w:r>
      <w:r w:rsidR="00093EB8" w:rsidRPr="001B0EFA">
        <w:rPr>
          <w:lang w:val="en-GB"/>
        </w:rPr>
        <w:t xml:space="preserve">ivity. </w:t>
      </w:r>
      <w:r w:rsidRPr="001B0EFA">
        <w:rPr>
          <w:lang w:val="en-GB"/>
        </w:rPr>
        <w:t xml:space="preserve">This </w:t>
      </w:r>
      <w:r w:rsidRPr="001B0EFA">
        <w:rPr>
          <w:lang w:val="en-GB"/>
        </w:rPr>
        <w:lastRenderedPageBreak/>
        <w:t xml:space="preserve">is one of the reasons why, in moving beyond (often unreliable) writer testimonies, a macro-structural analysis of para-textual evidence </w:t>
      </w:r>
      <w:r w:rsidR="000F7364" w:rsidRPr="001B0EFA">
        <w:rPr>
          <w:lang w:val="en-GB"/>
        </w:rPr>
        <w:t>should be</w:t>
      </w:r>
      <w:r w:rsidRPr="001B0EFA">
        <w:rPr>
          <w:lang w:val="en-GB"/>
        </w:rPr>
        <w:t xml:space="preserve"> complemented by a </w:t>
      </w:r>
      <w:r w:rsidR="00D54C89" w:rsidRPr="001B0EFA">
        <w:rPr>
          <w:lang w:val="en-GB"/>
        </w:rPr>
        <w:t xml:space="preserve">network analysis (both macro- and microstructural) </w:t>
      </w:r>
      <w:r w:rsidRPr="001B0EFA">
        <w:rPr>
          <w:lang w:val="en-GB"/>
        </w:rPr>
        <w:t>investigat</w:t>
      </w:r>
      <w:r w:rsidR="000F7364" w:rsidRPr="001B0EFA">
        <w:rPr>
          <w:lang w:val="en-GB"/>
        </w:rPr>
        <w:t>ing</w:t>
      </w:r>
      <w:r w:rsidRPr="001B0EFA">
        <w:rPr>
          <w:lang w:val="en-GB"/>
        </w:rPr>
        <w:t xml:space="preserve"> where and how the overlap of agent roles is </w:t>
      </w:r>
      <w:proofErr w:type="spellStart"/>
      <w:r w:rsidRPr="001B0EFA">
        <w:rPr>
          <w:lang w:val="en-GB"/>
        </w:rPr>
        <w:t>textualized</w:t>
      </w:r>
      <w:proofErr w:type="spellEnd"/>
      <w:r w:rsidRPr="001B0EFA">
        <w:rPr>
          <w:lang w:val="en-GB"/>
        </w:rPr>
        <w:t>.</w:t>
      </w:r>
    </w:p>
    <w:p w14:paraId="02A1AD5F" w14:textId="77777777" w:rsidR="00C00DA9" w:rsidRDefault="00C00DA9" w:rsidP="00BF060D">
      <w:pPr>
        <w:spacing w:line="360" w:lineRule="auto"/>
        <w:rPr>
          <w:lang w:val="en-GB"/>
        </w:rPr>
      </w:pPr>
    </w:p>
    <w:p w14:paraId="09D03521" w14:textId="70C636D6" w:rsidR="00E6262A" w:rsidRPr="00C00DA9" w:rsidRDefault="00774924" w:rsidP="00BF060D">
      <w:pPr>
        <w:spacing w:line="360" w:lineRule="auto"/>
        <w:rPr>
          <w:sz w:val="23"/>
          <w:szCs w:val="23"/>
        </w:rPr>
      </w:pPr>
      <w:r w:rsidRPr="00B531F4">
        <w:rPr>
          <w:lang w:val="en-GB"/>
        </w:rPr>
        <w:t>Besides the individual objectives (remuneration, ideology, fame, etc.) and collective objectives (collaboration for the creation of a bilingual work), the different agencies involved in the production process were constrained to respect the missions and frame</w:t>
      </w:r>
      <w:r w:rsidR="000F7364">
        <w:rPr>
          <w:lang w:val="en-GB"/>
        </w:rPr>
        <w:t>s</w:t>
      </w:r>
      <w:r w:rsidRPr="00B531F4">
        <w:rPr>
          <w:lang w:val="en-GB"/>
        </w:rPr>
        <w:t xml:space="preserve"> imposed by the </w:t>
      </w:r>
      <w:r w:rsidR="000F7364">
        <w:rPr>
          <w:lang w:val="en-GB"/>
        </w:rPr>
        <w:t>publishing</w:t>
      </w:r>
      <w:r w:rsidR="000F7364" w:rsidRPr="00B531F4">
        <w:rPr>
          <w:lang w:val="en-GB"/>
        </w:rPr>
        <w:t xml:space="preserve"> </w:t>
      </w:r>
      <w:r w:rsidRPr="00B531F4">
        <w:rPr>
          <w:lang w:val="en-GB"/>
        </w:rPr>
        <w:t>house</w:t>
      </w:r>
      <w:r w:rsidR="001B0EFA">
        <w:rPr>
          <w:lang w:val="en-GB"/>
        </w:rPr>
        <w:t>.</w:t>
      </w:r>
      <w:r w:rsidRPr="00B531F4">
        <w:rPr>
          <w:lang w:val="en-GB"/>
        </w:rPr>
        <w:t xml:space="preserve"> That is to say, the whole production process needs to be situated within an institutional framework with its own norms and rules, which, while it can contradict or complement the authors’ personal objectives, ultimately determines the final product, i.e.</w:t>
      </w:r>
      <w:r w:rsidR="000F7364">
        <w:rPr>
          <w:lang w:val="en-GB"/>
        </w:rPr>
        <w:t>,</w:t>
      </w:r>
      <w:r w:rsidRPr="00B531F4">
        <w:rPr>
          <w:lang w:val="en-GB"/>
        </w:rPr>
        <w:t xml:space="preserve"> a hybrid and partly incoherent novel, which </w:t>
      </w:r>
      <w:r w:rsidR="000F7364" w:rsidRPr="00B531F4">
        <w:rPr>
          <w:lang w:val="en-GB"/>
        </w:rPr>
        <w:t>b</w:t>
      </w:r>
      <w:r w:rsidR="000F7364">
        <w:rPr>
          <w:lang w:val="en-GB"/>
        </w:rPr>
        <w:t>ears</w:t>
      </w:r>
      <w:r w:rsidR="000F7364" w:rsidRPr="00B531F4">
        <w:rPr>
          <w:lang w:val="en-GB"/>
        </w:rPr>
        <w:t xml:space="preserve"> </w:t>
      </w:r>
      <w:r w:rsidRPr="00B531F4">
        <w:rPr>
          <w:lang w:val="en-GB"/>
        </w:rPr>
        <w:t xml:space="preserve">the traces of a complicated linguistic and cultural negotiation that often blurs the </w:t>
      </w:r>
      <w:r w:rsidR="000F7364">
        <w:rPr>
          <w:lang w:val="en-GB"/>
        </w:rPr>
        <w:t>boundary</w:t>
      </w:r>
      <w:r w:rsidR="000F7364" w:rsidRPr="00B531F4">
        <w:rPr>
          <w:lang w:val="en-GB"/>
        </w:rPr>
        <w:t xml:space="preserve"> </w:t>
      </w:r>
      <w:r w:rsidRPr="00B531F4">
        <w:rPr>
          <w:lang w:val="en-GB"/>
        </w:rPr>
        <w:t xml:space="preserve">between writing and translating. </w:t>
      </w:r>
    </w:p>
    <w:p w14:paraId="18EF4D91" w14:textId="77777777" w:rsidR="00774924" w:rsidRPr="00B531F4" w:rsidRDefault="00774924" w:rsidP="00774924">
      <w:pPr>
        <w:spacing w:line="360" w:lineRule="auto"/>
        <w:rPr>
          <w:lang w:val="en-GB"/>
        </w:rPr>
      </w:pPr>
    </w:p>
    <w:p w14:paraId="2F7F7DC8" w14:textId="2DFBCCF1" w:rsidR="00774924" w:rsidRPr="00B531F4" w:rsidRDefault="00774924" w:rsidP="00774924">
      <w:pPr>
        <w:spacing w:line="360" w:lineRule="auto"/>
        <w:rPr>
          <w:lang w:val="en-GB"/>
        </w:rPr>
      </w:pPr>
      <w:r w:rsidRPr="00B531F4">
        <w:rPr>
          <w:lang w:val="en-GB"/>
        </w:rPr>
        <w:t>However, as Simon argues (2007:110): “To say that there is overlap between translation</w:t>
      </w:r>
    </w:p>
    <w:p w14:paraId="49092DC8" w14:textId="77777777" w:rsidR="00774924" w:rsidRPr="00B531F4" w:rsidRDefault="00774924" w:rsidP="00774924">
      <w:pPr>
        <w:spacing w:line="360" w:lineRule="auto"/>
        <w:rPr>
          <w:lang w:val="en-GB"/>
        </w:rPr>
      </w:pPr>
      <w:r w:rsidRPr="00B531F4">
        <w:rPr>
          <w:lang w:val="en-GB"/>
        </w:rPr>
        <w:t>and writing is not to suggest that the two terms can be used interchangeably, but to explore the</w:t>
      </w:r>
    </w:p>
    <w:p w14:paraId="002E407B" w14:textId="77777777" w:rsidR="00774924" w:rsidRPr="00B531F4" w:rsidRDefault="00774924" w:rsidP="00774924">
      <w:pPr>
        <w:spacing w:line="360" w:lineRule="auto"/>
        <w:rPr>
          <w:lang w:val="en-GB"/>
        </w:rPr>
      </w:pPr>
      <w:r w:rsidRPr="00B531F4">
        <w:rPr>
          <w:lang w:val="en-GB"/>
        </w:rPr>
        <w:t>variety of practices which occur at this border – practices where translation tests its</w:t>
      </w:r>
    </w:p>
    <w:p w14:paraId="6825154D" w14:textId="589F878B" w:rsidR="00C00DA9" w:rsidRDefault="00774924" w:rsidP="00774924">
      <w:pPr>
        <w:spacing w:line="360" w:lineRule="auto"/>
        <w:rPr>
          <w:lang w:val="en-GB"/>
        </w:rPr>
      </w:pPr>
      <w:r w:rsidRPr="00B531F4">
        <w:rPr>
          <w:lang w:val="en-GB"/>
        </w:rPr>
        <w:t>boundaries, overlapping with other categories of writing”</w:t>
      </w:r>
      <w:r w:rsidR="001B0EFA">
        <w:rPr>
          <w:lang w:val="en-GB"/>
        </w:rPr>
        <w:t>.</w:t>
      </w:r>
      <w:r w:rsidRPr="00B531F4">
        <w:rPr>
          <w:lang w:val="en-GB"/>
        </w:rPr>
        <w:t xml:space="preserve"> Indeed, more than a switch</w:t>
      </w:r>
      <w:r w:rsidR="000F7364">
        <w:rPr>
          <w:lang w:val="en-GB"/>
        </w:rPr>
        <w:t>ing</w:t>
      </w:r>
      <w:r w:rsidRPr="00B531F4">
        <w:rPr>
          <w:lang w:val="en-GB"/>
        </w:rPr>
        <w:t xml:space="preserve"> of roles, this process-oriented study highlights a continuum of </w:t>
      </w:r>
      <w:r w:rsidR="00D54C89">
        <w:rPr>
          <w:lang w:val="en-GB"/>
        </w:rPr>
        <w:t>’liquid’ and complex</w:t>
      </w:r>
      <w:r w:rsidR="001B0EFA">
        <w:rPr>
          <w:lang w:val="en-GB"/>
        </w:rPr>
        <w:t xml:space="preserve"> </w:t>
      </w:r>
      <w:r w:rsidRPr="00B531F4">
        <w:rPr>
          <w:lang w:val="en-GB"/>
        </w:rPr>
        <w:t>rol</w:t>
      </w:r>
      <w:r w:rsidR="002E42C8">
        <w:rPr>
          <w:lang w:val="en-GB"/>
        </w:rPr>
        <w:t>es and practices</w:t>
      </w:r>
      <w:r w:rsidR="00930305">
        <w:rPr>
          <w:lang w:val="en-GB"/>
        </w:rPr>
        <w:t xml:space="preserve"> </w:t>
      </w:r>
      <w:r w:rsidR="00D54C89">
        <w:rPr>
          <w:lang w:val="en-GB"/>
        </w:rPr>
        <w:t>(</w:t>
      </w:r>
      <w:proofErr w:type="spellStart"/>
      <w:r w:rsidR="00D54C89">
        <w:rPr>
          <w:lang w:val="en-GB"/>
        </w:rPr>
        <w:t>D’hulst</w:t>
      </w:r>
      <w:proofErr w:type="spellEnd"/>
      <w:r w:rsidR="00D54C89">
        <w:rPr>
          <w:lang w:val="en-GB"/>
        </w:rPr>
        <w:t xml:space="preserve"> et al. 2014: </w:t>
      </w:r>
      <w:r w:rsidR="00A40728">
        <w:rPr>
          <w:lang w:val="en-GB"/>
        </w:rPr>
        <w:t>1264) which are</w:t>
      </w:r>
      <w:r w:rsidR="00A40728" w:rsidRPr="00A40728">
        <w:rPr>
          <w:i/>
          <w:iCs/>
          <w:lang w:val="en-GB"/>
        </w:rPr>
        <w:t xml:space="preserve"> </w:t>
      </w:r>
      <w:r w:rsidR="001B0EFA">
        <w:rPr>
          <w:rFonts w:cs="Tahoma"/>
          <w:lang w:val="en-GB"/>
        </w:rPr>
        <w:t>“</w:t>
      </w:r>
      <w:r w:rsidR="00A40728" w:rsidRPr="0056461E">
        <w:rPr>
          <w:rFonts w:cs="Tahoma"/>
          <w:lang w:val="en-GB"/>
        </w:rPr>
        <w:t>not only in situation</w:t>
      </w:r>
      <w:r w:rsidR="00A40728">
        <w:rPr>
          <w:rFonts w:cs="Tahoma"/>
          <w:lang w:val="en-GB"/>
        </w:rPr>
        <w:t>s</w:t>
      </w:r>
      <w:r w:rsidR="00A40728" w:rsidRPr="0056461E">
        <w:rPr>
          <w:rFonts w:cs="Tahoma"/>
          <w:lang w:val="en-GB"/>
        </w:rPr>
        <w:t xml:space="preserve"> of interrelation but also </w:t>
      </w:r>
      <w:r w:rsidR="00A40728">
        <w:rPr>
          <w:rFonts w:cs="Tahoma"/>
          <w:lang w:val="en-GB"/>
        </w:rPr>
        <w:t xml:space="preserve">when </w:t>
      </w:r>
      <w:r w:rsidR="00A40728" w:rsidRPr="0056461E">
        <w:rPr>
          <w:rFonts w:cs="Tahoma"/>
          <w:lang w:val="en-GB"/>
        </w:rPr>
        <w:t>modifying each other by being in a relationship</w:t>
      </w:r>
      <w:r w:rsidR="001B0EFA">
        <w:rPr>
          <w:rFonts w:cs="Calibri"/>
          <w:lang w:val="en-GB"/>
        </w:rPr>
        <w:t>”</w:t>
      </w:r>
      <w:r w:rsidR="001B0EFA" w:rsidRPr="001B0EFA">
        <w:rPr>
          <w:lang w:val="en-GB"/>
        </w:rPr>
        <w:t xml:space="preserve"> </w:t>
      </w:r>
      <w:r w:rsidR="001B0EFA" w:rsidRPr="0056461E">
        <w:rPr>
          <w:lang w:val="en-GB"/>
        </w:rPr>
        <w:t xml:space="preserve">(Werner </w:t>
      </w:r>
      <w:r w:rsidR="001B0EFA">
        <w:rPr>
          <w:lang w:val="en-GB"/>
        </w:rPr>
        <w:t>and</w:t>
      </w:r>
      <w:r w:rsidR="001B0EFA" w:rsidRPr="0056461E">
        <w:rPr>
          <w:lang w:val="en-GB"/>
        </w:rPr>
        <w:t xml:space="preserve"> Zimmerman 2003 : 12)</w:t>
      </w:r>
      <w:r w:rsidR="00A40728" w:rsidRPr="0064564B">
        <w:rPr>
          <w:lang w:val="en-GB"/>
        </w:rPr>
        <w:t>.</w:t>
      </w:r>
      <w:r w:rsidR="001B0EFA">
        <w:rPr>
          <w:rStyle w:val="FootnoteReference"/>
          <w:lang w:val="en-GB"/>
        </w:rPr>
        <w:footnoteReference w:id="25"/>
      </w:r>
      <w:r w:rsidR="00A40728" w:rsidRPr="0064564B">
        <w:rPr>
          <w:lang w:val="en-GB"/>
        </w:rPr>
        <w:t xml:space="preserve"> </w:t>
      </w:r>
    </w:p>
    <w:p w14:paraId="289EA7BF" w14:textId="77777777" w:rsidR="008F028F" w:rsidRPr="008F028F" w:rsidRDefault="008F028F" w:rsidP="00774924">
      <w:pPr>
        <w:spacing w:line="360" w:lineRule="auto"/>
        <w:rPr>
          <w:lang w:val="en-GB"/>
        </w:rPr>
      </w:pPr>
    </w:p>
    <w:p w14:paraId="5234143B" w14:textId="0EEA305E" w:rsidR="00774924" w:rsidRPr="0056461E" w:rsidRDefault="00774924" w:rsidP="00774924">
      <w:pPr>
        <w:spacing w:line="360" w:lineRule="auto"/>
        <w:rPr>
          <w:rFonts w:eastAsia="Helvetica" w:cs="Helvetica"/>
          <w:lang w:val="en-US"/>
        </w:rPr>
      </w:pPr>
      <w:r w:rsidRPr="00B531F4">
        <w:rPr>
          <w:lang w:val="en-US"/>
        </w:rPr>
        <w:t>Finally, one might think that, because of the less</w:t>
      </w:r>
      <w:r w:rsidR="000F7364">
        <w:rPr>
          <w:lang w:val="en-US"/>
        </w:rPr>
        <w:t>-</w:t>
      </w:r>
      <w:r w:rsidRPr="00B531F4">
        <w:rPr>
          <w:lang w:val="en-US"/>
        </w:rPr>
        <w:t xml:space="preserve">defined </w:t>
      </w:r>
      <w:r w:rsidR="001B0EFA">
        <w:rPr>
          <w:lang w:val="en-US"/>
        </w:rPr>
        <w:t xml:space="preserve">aesthetic borders, overlapping </w:t>
      </w:r>
      <w:r w:rsidRPr="00B531F4">
        <w:rPr>
          <w:lang w:val="en-US"/>
        </w:rPr>
        <w:t xml:space="preserve">agent roles and transfer activities are extraordinarily intense in popular literature and less common in more prestigious genres. However, in the case of Georges </w:t>
      </w:r>
      <w:proofErr w:type="spellStart"/>
      <w:r w:rsidRPr="00B531F4">
        <w:rPr>
          <w:lang w:val="en-US"/>
        </w:rPr>
        <w:t>Eekhoud</w:t>
      </w:r>
      <w:proofErr w:type="spellEnd"/>
      <w:r w:rsidRPr="00B531F4">
        <w:rPr>
          <w:lang w:val="en-US"/>
        </w:rPr>
        <w:t xml:space="preserve">, </w:t>
      </w:r>
      <w:r w:rsidR="000F7364">
        <w:rPr>
          <w:lang w:val="en-US"/>
        </w:rPr>
        <w:t>his</w:t>
      </w:r>
      <w:r w:rsidRPr="00B531F4">
        <w:rPr>
          <w:lang w:val="en-US"/>
        </w:rPr>
        <w:t xml:space="preserve"> popular production </w:t>
      </w:r>
      <w:r w:rsidRPr="00B531F4">
        <w:rPr>
          <w:rFonts w:eastAsia="Helvetica" w:cs="Helvetica"/>
          <w:lang w:val="en-US"/>
        </w:rPr>
        <w:t xml:space="preserve">fell </w:t>
      </w:r>
      <w:r w:rsidR="000F7364">
        <w:rPr>
          <w:rFonts w:eastAsia="Helvetica" w:cs="Helvetica"/>
          <w:lang w:val="en-US"/>
        </w:rPr>
        <w:t>with</w:t>
      </w:r>
      <w:r w:rsidRPr="00B531F4">
        <w:rPr>
          <w:rFonts w:eastAsia="Helvetica" w:cs="Helvetica"/>
          <w:lang w:val="en-US"/>
        </w:rPr>
        <w:t xml:space="preserve">in a continuum that </w:t>
      </w:r>
      <w:r w:rsidR="000F7364" w:rsidRPr="00B531F4">
        <w:rPr>
          <w:rFonts w:eastAsia="Helvetica" w:cs="Helvetica"/>
          <w:lang w:val="en-US"/>
        </w:rPr>
        <w:t>supp</w:t>
      </w:r>
      <w:r w:rsidR="000F7364">
        <w:rPr>
          <w:rFonts w:eastAsia="Helvetica" w:cs="Helvetica"/>
          <w:lang w:val="en-US"/>
        </w:rPr>
        <w:t>orted</w:t>
      </w:r>
      <w:r w:rsidR="000F7364" w:rsidRPr="00B531F4">
        <w:rPr>
          <w:rFonts w:eastAsia="Helvetica" w:cs="Helvetica"/>
          <w:lang w:val="en-US"/>
        </w:rPr>
        <w:t xml:space="preserve"> </w:t>
      </w:r>
      <w:r w:rsidRPr="00B531F4">
        <w:rPr>
          <w:rFonts w:eastAsia="Helvetica" w:cs="Helvetica"/>
          <w:lang w:val="en-US"/>
        </w:rPr>
        <w:t xml:space="preserve">his </w:t>
      </w:r>
      <w:r w:rsidR="000F7364">
        <w:rPr>
          <w:rFonts w:eastAsia="Helvetica" w:cs="Helvetica"/>
          <w:lang w:val="en-US"/>
        </w:rPr>
        <w:t xml:space="preserve">more </w:t>
      </w:r>
      <w:r w:rsidRPr="00B531F4">
        <w:rPr>
          <w:rFonts w:eastAsia="Helvetica" w:cs="Helvetica"/>
          <w:lang w:val="en-US"/>
        </w:rPr>
        <w:t xml:space="preserve">prestigious </w:t>
      </w:r>
      <w:r w:rsidR="000F7364">
        <w:rPr>
          <w:rFonts w:eastAsia="Helvetica" w:cs="Helvetica"/>
          <w:lang w:val="en-US"/>
        </w:rPr>
        <w:t xml:space="preserve">literary </w:t>
      </w:r>
      <w:r w:rsidRPr="00B531F4">
        <w:rPr>
          <w:rFonts w:eastAsia="Helvetica" w:cs="Helvetica"/>
          <w:lang w:val="en-US"/>
        </w:rPr>
        <w:t xml:space="preserve">production. To conclude, the process-oriented study of the intertwining and overlapping of agent roles in </w:t>
      </w:r>
      <w:r w:rsidRPr="00B531F4">
        <w:rPr>
          <w:rFonts w:eastAsia="Helvetica" w:cs="Helvetica"/>
          <w:i/>
          <w:iCs/>
          <w:lang w:val="en-US"/>
        </w:rPr>
        <w:t xml:space="preserve">The Brussels Street Singer </w:t>
      </w:r>
      <w:r w:rsidRPr="00B531F4">
        <w:rPr>
          <w:rFonts w:eastAsia="Helvetica" w:cs="Helvetica"/>
          <w:lang w:val="en-US"/>
        </w:rPr>
        <w:t>urges us to reconstruct and reconsider the writer’s image within a heterogeneous cultural context. By theoretically fragmenting</w:t>
      </w:r>
      <w:r w:rsidR="007016C2">
        <w:rPr>
          <w:rFonts w:eastAsia="Helvetica" w:cs="Helvetica"/>
          <w:lang w:val="en-US"/>
        </w:rPr>
        <w:t xml:space="preserve"> </w:t>
      </w:r>
      <w:r w:rsidRPr="00B531F4">
        <w:rPr>
          <w:rFonts w:eastAsia="Helvetica" w:cs="Helvetica"/>
          <w:lang w:val="en-US"/>
        </w:rPr>
        <w:t xml:space="preserve"> the</w:t>
      </w:r>
      <w:r w:rsidR="007016C2">
        <w:rPr>
          <w:rFonts w:eastAsia="Helvetica" w:cs="Helvetica"/>
          <w:lang w:val="en-US"/>
        </w:rPr>
        <w:t xml:space="preserve"> </w:t>
      </w:r>
      <w:r w:rsidRPr="00B531F4">
        <w:rPr>
          <w:rFonts w:eastAsia="Helvetica" w:cs="Helvetica"/>
          <w:lang w:val="en-US"/>
        </w:rPr>
        <w:t xml:space="preserve">concept </w:t>
      </w:r>
      <w:r w:rsidR="007016C2">
        <w:rPr>
          <w:rFonts w:eastAsia="Helvetica" w:cs="Helvetica"/>
          <w:lang w:val="en-US"/>
        </w:rPr>
        <w:t xml:space="preserve">of writer </w:t>
      </w:r>
      <w:r w:rsidRPr="00B531F4">
        <w:rPr>
          <w:rFonts w:eastAsia="Helvetica" w:cs="Helvetica"/>
          <w:lang w:val="en-US"/>
        </w:rPr>
        <w:t>in</w:t>
      </w:r>
      <w:r w:rsidR="007016C2">
        <w:rPr>
          <w:rFonts w:eastAsia="Helvetica" w:cs="Helvetica"/>
          <w:lang w:val="en-US"/>
        </w:rPr>
        <w:t>to</w:t>
      </w:r>
      <w:r w:rsidRPr="00B531F4">
        <w:rPr>
          <w:rFonts w:eastAsia="Helvetica" w:cs="Helvetica"/>
          <w:lang w:val="en-US"/>
        </w:rPr>
        <w:t xml:space="preserve"> various, separated roles, current research has tended to overlook the fact that the interrelation</w:t>
      </w:r>
      <w:r w:rsidR="007016C2">
        <w:rPr>
          <w:rFonts w:eastAsia="Helvetica" w:cs="Helvetica"/>
          <w:lang w:val="en-US"/>
        </w:rPr>
        <w:t xml:space="preserve"> of those roles</w:t>
      </w:r>
      <w:r w:rsidRPr="00B531F4">
        <w:rPr>
          <w:rFonts w:eastAsia="Helvetica" w:cs="Helvetica"/>
          <w:lang w:val="en-US"/>
        </w:rPr>
        <w:t xml:space="preserve"> constitutes the multilingual writer’s daily reality and as such necessarily participates in the literary creative process.</w:t>
      </w:r>
      <w:r w:rsidRPr="0056461E">
        <w:rPr>
          <w:rFonts w:eastAsia="Helvetica" w:cs="Helvetica"/>
          <w:lang w:val="en-US"/>
        </w:rPr>
        <w:t xml:space="preserve">  </w:t>
      </w:r>
    </w:p>
    <w:p w14:paraId="32F904E5" w14:textId="77777777" w:rsidR="00774924" w:rsidRPr="0056461E" w:rsidRDefault="00774924" w:rsidP="00774924">
      <w:pPr>
        <w:spacing w:line="360" w:lineRule="auto"/>
        <w:rPr>
          <w:lang w:val="en-US"/>
        </w:rPr>
      </w:pPr>
    </w:p>
    <w:p w14:paraId="163DA51A" w14:textId="77777777" w:rsidR="00774924" w:rsidRPr="0064564B" w:rsidRDefault="00774924" w:rsidP="00774924">
      <w:pPr>
        <w:spacing w:line="360" w:lineRule="auto"/>
        <w:rPr>
          <w:b/>
          <w:bCs/>
          <w:i/>
          <w:iCs/>
          <w:lang w:val="en-US"/>
        </w:rPr>
      </w:pPr>
      <w:r w:rsidRPr="0056461E">
        <w:rPr>
          <w:b/>
          <w:bCs/>
          <w:lang w:val="en-US"/>
        </w:rPr>
        <w:t xml:space="preserve">4- </w:t>
      </w:r>
      <w:r w:rsidRPr="0056461E">
        <w:rPr>
          <w:b/>
          <w:bCs/>
          <w:i/>
          <w:iCs/>
          <w:lang w:val="en-US"/>
        </w:rPr>
        <w:t>Bibliography</w:t>
      </w:r>
    </w:p>
    <w:p w14:paraId="55F39D1A" w14:textId="77777777" w:rsidR="00774924" w:rsidRPr="00B531F4" w:rsidRDefault="00774924" w:rsidP="00774924">
      <w:pPr>
        <w:rPr>
          <w:rFonts w:cs="Calibri"/>
          <w:i/>
          <w:iCs/>
          <w:lang w:val="fr-BE"/>
        </w:rPr>
      </w:pPr>
      <w:r w:rsidRPr="00B531F4">
        <w:rPr>
          <w:rFonts w:cs="Calibri"/>
          <w:lang w:val="en-US"/>
        </w:rPr>
        <w:t>Aron, Paul</w:t>
      </w:r>
      <w:r w:rsidR="00251570">
        <w:rPr>
          <w:rFonts w:cs="Calibri"/>
          <w:lang w:val="en-US"/>
        </w:rPr>
        <w:t>,</w:t>
      </w:r>
      <w:r w:rsidRPr="00B531F4">
        <w:rPr>
          <w:rFonts w:cs="Calibri"/>
          <w:lang w:val="en-US"/>
        </w:rPr>
        <w:t xml:space="preserve"> and Denis, </w:t>
      </w:r>
      <w:proofErr w:type="spellStart"/>
      <w:r w:rsidRPr="00B531F4">
        <w:rPr>
          <w:rFonts w:cs="Calibri"/>
          <w:lang w:val="en-US"/>
        </w:rPr>
        <w:t>Benoît</w:t>
      </w:r>
      <w:proofErr w:type="spellEnd"/>
      <w:r w:rsidRPr="00B531F4">
        <w:rPr>
          <w:rFonts w:cs="Calibri"/>
          <w:lang w:val="en-US"/>
        </w:rPr>
        <w:t xml:space="preserve">. </w:t>
      </w:r>
      <w:r w:rsidRPr="00B531F4">
        <w:rPr>
          <w:rFonts w:cs="Calibri"/>
          <w:lang w:val="fr-BE"/>
        </w:rPr>
        <w:t xml:space="preserve">2006. “Réseaux et institution faible”. In </w:t>
      </w:r>
      <w:r w:rsidRPr="00B531F4">
        <w:rPr>
          <w:rFonts w:cs="Calibri"/>
          <w:i/>
          <w:iCs/>
          <w:lang w:val="fr-BE"/>
        </w:rPr>
        <w:t xml:space="preserve">Les Réseaux </w:t>
      </w:r>
    </w:p>
    <w:p w14:paraId="494E2DC9" w14:textId="77777777" w:rsidR="001B0EFA" w:rsidRDefault="00774924" w:rsidP="00774924">
      <w:pPr>
        <w:ind w:firstLine="708"/>
        <w:rPr>
          <w:rFonts w:cs="Calibri"/>
          <w:lang w:val="en-US"/>
        </w:rPr>
      </w:pPr>
      <w:proofErr w:type="spellStart"/>
      <w:r w:rsidRPr="00B531F4">
        <w:rPr>
          <w:rFonts w:cs="Calibri"/>
          <w:i/>
          <w:iCs/>
          <w:lang w:val="en-US"/>
        </w:rPr>
        <w:t>littéraires</w:t>
      </w:r>
      <w:proofErr w:type="spellEnd"/>
      <w:r w:rsidRPr="00B531F4">
        <w:rPr>
          <w:rFonts w:cs="Calibri"/>
          <w:i/>
          <w:iCs/>
          <w:lang w:val="en-US"/>
        </w:rPr>
        <w:t xml:space="preserve">, </w:t>
      </w:r>
      <w:r w:rsidR="003729CF">
        <w:rPr>
          <w:rFonts w:cs="Calibri"/>
          <w:lang w:val="en-US"/>
        </w:rPr>
        <w:t xml:space="preserve">ed. </w:t>
      </w:r>
      <w:r w:rsidR="003729CF">
        <w:rPr>
          <w:rFonts w:cs="Calibri"/>
          <w:lang w:val="en-US"/>
        </w:rPr>
        <w:tab/>
        <w:t xml:space="preserve">by </w:t>
      </w:r>
      <w:proofErr w:type="spellStart"/>
      <w:r w:rsidR="003729CF">
        <w:rPr>
          <w:rFonts w:cs="Calibri"/>
          <w:lang w:val="en-US"/>
        </w:rPr>
        <w:t>Daphné</w:t>
      </w:r>
      <w:proofErr w:type="spellEnd"/>
      <w:r w:rsidR="003729CF">
        <w:rPr>
          <w:rFonts w:cs="Calibri"/>
          <w:lang w:val="en-US"/>
        </w:rPr>
        <w:t xml:space="preserve"> de </w:t>
      </w:r>
      <w:proofErr w:type="spellStart"/>
      <w:r w:rsidR="003729CF">
        <w:rPr>
          <w:rFonts w:cs="Calibri"/>
          <w:lang w:val="en-US"/>
        </w:rPr>
        <w:t>Marneffe</w:t>
      </w:r>
      <w:proofErr w:type="spellEnd"/>
      <w:r w:rsidR="003729CF">
        <w:rPr>
          <w:rFonts w:cs="Calibri"/>
          <w:lang w:val="en-US"/>
        </w:rPr>
        <w:t>, and Benoit</w:t>
      </w:r>
      <w:r w:rsidRPr="00B531F4">
        <w:rPr>
          <w:rFonts w:cs="Calibri"/>
          <w:lang w:val="en-US"/>
        </w:rPr>
        <w:t xml:space="preserve"> Denis, 7-18. </w:t>
      </w:r>
      <w:proofErr w:type="spellStart"/>
      <w:r w:rsidR="00467BB7" w:rsidRPr="003729CF">
        <w:rPr>
          <w:rFonts w:cs="Calibri"/>
          <w:lang w:val="en-US"/>
        </w:rPr>
        <w:t>Bruxelles</w:t>
      </w:r>
      <w:proofErr w:type="spellEnd"/>
      <w:r w:rsidRPr="003729CF">
        <w:rPr>
          <w:rFonts w:cs="Calibri"/>
          <w:lang w:val="en-US"/>
        </w:rPr>
        <w:t xml:space="preserve">: Le </w:t>
      </w:r>
    </w:p>
    <w:p w14:paraId="7DDED34C" w14:textId="573F553B" w:rsidR="00774924" w:rsidRDefault="00774924" w:rsidP="001B0EFA">
      <w:pPr>
        <w:ind w:firstLine="708"/>
        <w:rPr>
          <w:rFonts w:cs="Calibri"/>
          <w:lang w:val="en-US"/>
        </w:rPr>
      </w:pPr>
      <w:r w:rsidRPr="003729CF">
        <w:rPr>
          <w:rFonts w:cs="Calibri"/>
          <w:lang w:val="en-US"/>
        </w:rPr>
        <w:t>Cri/</w:t>
      </w:r>
      <w:proofErr w:type="spellStart"/>
      <w:r w:rsidRPr="003729CF">
        <w:rPr>
          <w:rFonts w:cs="Calibri"/>
          <w:lang w:val="en-US"/>
        </w:rPr>
        <w:t>Ciel</w:t>
      </w:r>
      <w:proofErr w:type="spellEnd"/>
      <w:r w:rsidRPr="003729CF">
        <w:rPr>
          <w:rFonts w:cs="Calibri"/>
          <w:lang w:val="en-US"/>
        </w:rPr>
        <w:t>-ULB</w:t>
      </w:r>
      <w:r w:rsidRPr="003729CF">
        <w:rPr>
          <w:rFonts w:cs="Calibri"/>
          <w:lang w:val="en-US"/>
        </w:rPr>
        <w:tab/>
      </w:r>
      <w:proofErr w:type="spellStart"/>
      <w:r w:rsidRPr="003729CF">
        <w:rPr>
          <w:rFonts w:cs="Calibri"/>
          <w:lang w:val="en-US"/>
        </w:rPr>
        <w:t>Ulg</w:t>
      </w:r>
      <w:proofErr w:type="spellEnd"/>
      <w:r w:rsidRPr="003729CF">
        <w:rPr>
          <w:rFonts w:cs="Calibri"/>
          <w:lang w:val="en-US"/>
        </w:rPr>
        <w:t xml:space="preserve">. </w:t>
      </w:r>
    </w:p>
    <w:p w14:paraId="179CA3D8" w14:textId="775D9297" w:rsidR="0017451C" w:rsidRPr="0017451C" w:rsidRDefault="0017451C" w:rsidP="0017451C">
      <w:pPr>
        <w:rPr>
          <w:rFonts w:cs="Calibri"/>
          <w:lang w:val="fr-BE"/>
        </w:rPr>
      </w:pPr>
      <w:r>
        <w:rPr>
          <w:rFonts w:cs="Calibri"/>
          <w:lang w:val="fr-BE"/>
        </w:rPr>
        <w:t xml:space="preserve">Benjamin, Paul, Curtis, </w:t>
      </w:r>
      <w:r w:rsidRPr="002E68D6">
        <w:rPr>
          <w:rFonts w:cs="Calibri"/>
          <w:lang w:val="fr-BE"/>
        </w:rPr>
        <w:t>Aaron</w:t>
      </w:r>
      <w:r>
        <w:rPr>
          <w:rFonts w:cs="Calibri"/>
          <w:lang w:val="fr-BE"/>
        </w:rPr>
        <w:t xml:space="preserve">, and Lowry, Michelle René. </w:t>
      </w:r>
      <w:r w:rsidRPr="0017451C">
        <w:rPr>
          <w:rFonts w:cs="Calibri"/>
          <w:lang w:val="fr-BE"/>
        </w:rPr>
        <w:t xml:space="preserve">2004. "Building a </w:t>
      </w:r>
      <w:proofErr w:type="spellStart"/>
      <w:r w:rsidRPr="0017451C">
        <w:rPr>
          <w:rFonts w:cs="Calibri"/>
          <w:lang w:val="fr-BE"/>
        </w:rPr>
        <w:t>taxonomy</w:t>
      </w:r>
      <w:proofErr w:type="spellEnd"/>
      <w:r w:rsidRPr="0017451C">
        <w:rPr>
          <w:rFonts w:cs="Calibri"/>
          <w:lang w:val="fr-BE"/>
        </w:rPr>
        <w:t xml:space="preserve"> and </w:t>
      </w:r>
    </w:p>
    <w:p w14:paraId="5BCDA5A9" w14:textId="77777777" w:rsidR="0017451C" w:rsidRDefault="0017451C" w:rsidP="0017451C">
      <w:pPr>
        <w:ind w:firstLine="708"/>
        <w:rPr>
          <w:rFonts w:cs="Calibri"/>
          <w:lang w:val="fr-BE"/>
        </w:rPr>
      </w:pPr>
      <w:r w:rsidRPr="0017451C">
        <w:rPr>
          <w:rFonts w:cs="Calibri"/>
          <w:lang w:val="fr-BE"/>
        </w:rPr>
        <w:t xml:space="preserve">nomenclature of collaborative </w:t>
      </w:r>
      <w:proofErr w:type="spellStart"/>
      <w:r w:rsidRPr="0017451C">
        <w:rPr>
          <w:rFonts w:cs="Calibri"/>
          <w:lang w:val="fr-BE"/>
        </w:rPr>
        <w:t>writing</w:t>
      </w:r>
      <w:proofErr w:type="spellEnd"/>
      <w:r w:rsidRPr="0017451C">
        <w:rPr>
          <w:rFonts w:cs="Calibri"/>
          <w:lang w:val="fr-BE"/>
        </w:rPr>
        <w:t xml:space="preserve"> to </w:t>
      </w:r>
      <w:proofErr w:type="spellStart"/>
      <w:r w:rsidRPr="0017451C">
        <w:rPr>
          <w:rFonts w:cs="Calibri"/>
          <w:lang w:val="fr-BE"/>
        </w:rPr>
        <w:t>improve</w:t>
      </w:r>
      <w:proofErr w:type="spellEnd"/>
      <w:r w:rsidRPr="0017451C">
        <w:rPr>
          <w:rFonts w:cs="Calibri"/>
          <w:lang w:val="fr-BE"/>
        </w:rPr>
        <w:t xml:space="preserve"> </w:t>
      </w:r>
      <w:proofErr w:type="spellStart"/>
      <w:r w:rsidRPr="0017451C">
        <w:rPr>
          <w:rFonts w:cs="Calibri"/>
          <w:lang w:val="fr-BE"/>
        </w:rPr>
        <w:t>interdisciplinary</w:t>
      </w:r>
      <w:proofErr w:type="spellEnd"/>
      <w:r w:rsidRPr="0017451C">
        <w:rPr>
          <w:rFonts w:cs="Calibri"/>
          <w:lang w:val="fr-BE"/>
        </w:rPr>
        <w:t xml:space="preserve"> </w:t>
      </w:r>
      <w:proofErr w:type="spellStart"/>
      <w:r w:rsidRPr="0017451C">
        <w:rPr>
          <w:rFonts w:cs="Calibri"/>
          <w:lang w:val="fr-BE"/>
        </w:rPr>
        <w:t>research</w:t>
      </w:r>
      <w:proofErr w:type="spellEnd"/>
      <w:r w:rsidRPr="0017451C">
        <w:rPr>
          <w:rFonts w:cs="Calibri"/>
          <w:lang w:val="fr-BE"/>
        </w:rPr>
        <w:t xml:space="preserve"> and </w:t>
      </w:r>
    </w:p>
    <w:p w14:paraId="60733E48" w14:textId="7B593981" w:rsidR="0017451C" w:rsidRPr="0017451C" w:rsidRDefault="0017451C" w:rsidP="0017451C">
      <w:pPr>
        <w:ind w:firstLine="708"/>
        <w:rPr>
          <w:rFonts w:cs="Calibri"/>
          <w:lang w:val="fr-BE"/>
        </w:rPr>
      </w:pPr>
      <w:r w:rsidRPr="0017451C">
        <w:rPr>
          <w:rFonts w:cs="Calibri"/>
          <w:lang w:val="fr-BE"/>
        </w:rPr>
        <w:t xml:space="preserve">practice”, </w:t>
      </w:r>
      <w:r w:rsidRPr="0017451C">
        <w:rPr>
          <w:rFonts w:cs="Calibri"/>
          <w:i/>
          <w:lang w:val="fr-BE"/>
        </w:rPr>
        <w:t>Journal of Business Communication</w:t>
      </w:r>
      <w:r w:rsidRPr="0017451C">
        <w:rPr>
          <w:rFonts w:cs="Calibri"/>
          <w:lang w:val="fr-BE"/>
        </w:rPr>
        <w:t xml:space="preserve"> 41, 66-99.</w:t>
      </w:r>
      <w:r w:rsidRPr="002E68D6">
        <w:rPr>
          <w:rFonts w:cs="Calibri"/>
          <w:lang w:val="fr-BE"/>
        </w:rPr>
        <w:t xml:space="preserve"> </w:t>
      </w:r>
    </w:p>
    <w:p w14:paraId="685CF72E" w14:textId="77777777" w:rsidR="00774924" w:rsidRPr="00B531F4" w:rsidRDefault="00774924" w:rsidP="00774924">
      <w:pPr>
        <w:rPr>
          <w:rFonts w:cs="Calibri"/>
          <w:lang w:val="en-US"/>
        </w:rPr>
      </w:pPr>
      <w:proofErr w:type="spellStart"/>
      <w:r w:rsidRPr="00B531F4">
        <w:rPr>
          <w:rFonts w:cs="Calibri"/>
          <w:lang w:val="en-US"/>
        </w:rPr>
        <w:t>Buzelin</w:t>
      </w:r>
      <w:proofErr w:type="spellEnd"/>
      <w:r w:rsidRPr="00B531F4">
        <w:rPr>
          <w:rFonts w:cs="Calibri"/>
          <w:lang w:val="en-US"/>
        </w:rPr>
        <w:t xml:space="preserve">, Hélène. 2005. “Unexpected Allies. </w:t>
      </w:r>
      <w:r w:rsidRPr="00B531F4">
        <w:rPr>
          <w:rFonts w:cs="Calibri"/>
        </w:rPr>
        <w:t xml:space="preserve">How </w:t>
      </w:r>
      <w:proofErr w:type="spellStart"/>
      <w:r w:rsidRPr="00B531F4">
        <w:rPr>
          <w:rFonts w:cs="Calibri"/>
        </w:rPr>
        <w:t>Latour's</w:t>
      </w:r>
      <w:proofErr w:type="spellEnd"/>
      <w:r w:rsidRPr="00B531F4">
        <w:rPr>
          <w:rFonts w:cs="Calibri"/>
        </w:rPr>
        <w:t xml:space="preserve"> Network Theory could complement </w:t>
      </w:r>
      <w:r w:rsidRPr="00B531F4">
        <w:rPr>
          <w:rFonts w:cs="Calibri"/>
        </w:rPr>
        <w:tab/>
      </w:r>
      <w:proofErr w:type="spellStart"/>
      <w:r w:rsidRPr="00B531F4">
        <w:rPr>
          <w:rFonts w:cs="Calibri"/>
        </w:rPr>
        <w:t>Bourdieusian</w:t>
      </w:r>
      <w:proofErr w:type="spellEnd"/>
      <w:r w:rsidRPr="00B531F4">
        <w:rPr>
          <w:rFonts w:cs="Calibri"/>
        </w:rPr>
        <w:t xml:space="preserve"> Analyses in Translation Studies”. </w:t>
      </w:r>
      <w:r w:rsidRPr="00B531F4">
        <w:rPr>
          <w:rFonts w:cs="Calibri"/>
          <w:i/>
          <w:iCs/>
          <w:lang w:val="en-US"/>
        </w:rPr>
        <w:t xml:space="preserve">The Translator </w:t>
      </w:r>
      <w:r w:rsidRPr="00B531F4">
        <w:rPr>
          <w:rFonts w:cs="Calibri"/>
          <w:lang w:val="en-US"/>
        </w:rPr>
        <w:t>11 (2) : 193-218.</w:t>
      </w:r>
    </w:p>
    <w:p w14:paraId="51838131" w14:textId="77777777" w:rsidR="00774924" w:rsidRPr="00B531F4" w:rsidRDefault="00774924" w:rsidP="00774924">
      <w:pPr>
        <w:rPr>
          <w:rFonts w:cs="Calibri"/>
          <w:i/>
          <w:lang w:val="en-US"/>
        </w:rPr>
      </w:pPr>
      <w:proofErr w:type="spellStart"/>
      <w:r w:rsidRPr="00B531F4">
        <w:rPr>
          <w:rFonts w:cs="Calibri"/>
          <w:lang w:val="en-US"/>
        </w:rPr>
        <w:t>Buzelin</w:t>
      </w:r>
      <w:proofErr w:type="spellEnd"/>
      <w:r w:rsidRPr="00B531F4">
        <w:rPr>
          <w:rFonts w:cs="Calibri"/>
          <w:lang w:val="en-US"/>
        </w:rPr>
        <w:t xml:space="preserve">, Hélène. 2007. </w:t>
      </w:r>
      <w:r w:rsidR="00F21C6F">
        <w:rPr>
          <w:rFonts w:cs="Calibri"/>
          <w:lang w:val="en-US"/>
        </w:rPr>
        <w:t>“Translations « in the making »</w:t>
      </w:r>
      <w:r w:rsidRPr="00B531F4">
        <w:rPr>
          <w:rFonts w:cs="Calibri"/>
          <w:lang w:val="en-US"/>
        </w:rPr>
        <w:t xml:space="preserve">”. In </w:t>
      </w:r>
      <w:r w:rsidRPr="00B531F4">
        <w:rPr>
          <w:rFonts w:cs="Calibri"/>
          <w:i/>
          <w:lang w:val="en-US"/>
        </w:rPr>
        <w:t xml:space="preserve">Construction a Sociology of    </w:t>
      </w:r>
    </w:p>
    <w:p w14:paraId="3D001AB4" w14:textId="77777777" w:rsidR="00C26F5E" w:rsidRDefault="00774924" w:rsidP="00C26F5E">
      <w:pPr>
        <w:ind w:firstLine="709"/>
        <w:rPr>
          <w:rFonts w:cs="Calibri"/>
          <w:lang w:val="en-US"/>
        </w:rPr>
      </w:pPr>
      <w:r w:rsidRPr="00B531F4">
        <w:rPr>
          <w:rFonts w:cs="Calibri"/>
          <w:i/>
          <w:lang w:val="en-US"/>
        </w:rPr>
        <w:t xml:space="preserve">Translation, </w:t>
      </w:r>
      <w:r w:rsidR="00C26F5E">
        <w:rPr>
          <w:rFonts w:cs="Calibri"/>
          <w:lang w:val="en-US"/>
        </w:rPr>
        <w:t>ed. b</w:t>
      </w:r>
      <w:r w:rsidR="00251570">
        <w:rPr>
          <w:rFonts w:cs="Calibri"/>
          <w:lang w:val="en-US"/>
        </w:rPr>
        <w:t>y Michaela Wolf, and Alexandra</w:t>
      </w:r>
      <w:r w:rsidRPr="00B531F4">
        <w:rPr>
          <w:rFonts w:cs="Calibri"/>
          <w:lang w:val="en-US"/>
        </w:rPr>
        <w:t xml:space="preserve"> </w:t>
      </w:r>
      <w:proofErr w:type="spellStart"/>
      <w:r w:rsidRPr="00B531F4">
        <w:rPr>
          <w:rFonts w:cs="Calibri"/>
          <w:lang w:val="en-US"/>
        </w:rPr>
        <w:t>Fukari</w:t>
      </w:r>
      <w:proofErr w:type="spellEnd"/>
      <w:r w:rsidRPr="00B531F4">
        <w:rPr>
          <w:rFonts w:cs="Calibri"/>
          <w:lang w:val="en-US"/>
        </w:rPr>
        <w:t xml:space="preserve">, 135-167. Amsterdam, </w:t>
      </w:r>
    </w:p>
    <w:p w14:paraId="480D466E" w14:textId="77777777" w:rsidR="00774924" w:rsidRDefault="00774924" w:rsidP="00C26F5E">
      <w:pPr>
        <w:ind w:left="707" w:firstLine="2"/>
        <w:rPr>
          <w:rFonts w:cs="Calibri"/>
          <w:lang w:val="en-US"/>
        </w:rPr>
      </w:pPr>
      <w:r w:rsidRPr="00B531F4">
        <w:rPr>
          <w:rFonts w:cs="Calibri"/>
          <w:lang w:val="en-US"/>
        </w:rPr>
        <w:t>Philadelphia: John Benjamins Publishing.</w:t>
      </w:r>
    </w:p>
    <w:p w14:paraId="7186F408" w14:textId="77777777" w:rsidR="002913CB" w:rsidRDefault="002913CB" w:rsidP="002913CB">
      <w:pPr>
        <w:rPr>
          <w:rFonts w:cs="Calibri"/>
          <w:lang w:val="en-US"/>
        </w:rPr>
      </w:pPr>
      <w:proofErr w:type="spellStart"/>
      <w:r w:rsidRPr="002913CB">
        <w:rPr>
          <w:rFonts w:cs="Calibri"/>
          <w:lang w:val="en-US"/>
        </w:rPr>
        <w:t>Callon</w:t>
      </w:r>
      <w:proofErr w:type="spellEnd"/>
      <w:r w:rsidRPr="002913CB">
        <w:rPr>
          <w:rFonts w:cs="Calibri"/>
          <w:lang w:val="en-US"/>
        </w:rPr>
        <w:t>, M</w:t>
      </w:r>
      <w:r>
        <w:rPr>
          <w:rFonts w:cs="Calibri"/>
          <w:lang w:val="en-US"/>
        </w:rPr>
        <w:t>ichel</w:t>
      </w:r>
      <w:r w:rsidRPr="002913CB">
        <w:rPr>
          <w:rFonts w:cs="Calibri"/>
          <w:lang w:val="en-US"/>
        </w:rPr>
        <w:t xml:space="preserve">, </w:t>
      </w:r>
      <w:proofErr w:type="spellStart"/>
      <w:r w:rsidRPr="002913CB">
        <w:rPr>
          <w:rFonts w:cs="Calibri"/>
          <w:lang w:val="en-US"/>
        </w:rPr>
        <w:t>Latour</w:t>
      </w:r>
      <w:proofErr w:type="spellEnd"/>
      <w:r w:rsidRPr="002913CB">
        <w:rPr>
          <w:rFonts w:cs="Calibri"/>
          <w:lang w:val="en-US"/>
        </w:rPr>
        <w:t>, B</w:t>
      </w:r>
      <w:r>
        <w:rPr>
          <w:rFonts w:cs="Calibri"/>
          <w:lang w:val="en-US"/>
        </w:rPr>
        <w:t>runo. 2006/1981. “</w:t>
      </w:r>
      <w:r w:rsidRPr="002913CB">
        <w:rPr>
          <w:rFonts w:cs="Calibri"/>
          <w:lang w:val="en-US"/>
        </w:rPr>
        <w:t xml:space="preserve">Le grand Leviathan </w:t>
      </w:r>
      <w:proofErr w:type="spellStart"/>
      <w:r w:rsidRPr="002913CB">
        <w:rPr>
          <w:rFonts w:cs="Calibri"/>
          <w:lang w:val="en-US"/>
        </w:rPr>
        <w:t>s’a</w:t>
      </w:r>
      <w:r>
        <w:rPr>
          <w:rFonts w:cs="Calibri"/>
          <w:lang w:val="en-US"/>
        </w:rPr>
        <w:t>pprivoise</w:t>
      </w:r>
      <w:proofErr w:type="spellEnd"/>
      <w:r>
        <w:rPr>
          <w:rFonts w:cs="Calibri"/>
          <w:lang w:val="en-US"/>
        </w:rPr>
        <w:t>-t-</w:t>
      </w:r>
      <w:proofErr w:type="spellStart"/>
      <w:r>
        <w:rPr>
          <w:rFonts w:cs="Calibri"/>
          <w:lang w:val="en-US"/>
        </w:rPr>
        <w:t>il</w:t>
      </w:r>
      <w:proofErr w:type="spellEnd"/>
      <w:r>
        <w:rPr>
          <w:rFonts w:cs="Calibri"/>
          <w:lang w:val="en-US"/>
        </w:rPr>
        <w:t xml:space="preserve"> ?”. In </w:t>
      </w:r>
    </w:p>
    <w:p w14:paraId="0D9799D9" w14:textId="614CC9EB" w:rsidR="002913CB" w:rsidRPr="00B531F4" w:rsidRDefault="002913CB" w:rsidP="002913CB">
      <w:pPr>
        <w:ind w:left="708"/>
        <w:rPr>
          <w:rFonts w:cs="Calibri"/>
          <w:lang w:val="en-US"/>
        </w:rPr>
      </w:pPr>
      <w:proofErr w:type="spellStart"/>
      <w:r>
        <w:rPr>
          <w:rFonts w:cs="Calibri"/>
          <w:i/>
          <w:lang w:val="en-US"/>
        </w:rPr>
        <w:t>Sociologie</w:t>
      </w:r>
      <w:proofErr w:type="spellEnd"/>
      <w:r>
        <w:rPr>
          <w:rFonts w:cs="Calibri"/>
          <w:i/>
          <w:lang w:val="en-US"/>
        </w:rPr>
        <w:t xml:space="preserve"> de la </w:t>
      </w:r>
      <w:proofErr w:type="spellStart"/>
      <w:r>
        <w:rPr>
          <w:rFonts w:cs="Calibri"/>
          <w:i/>
          <w:lang w:val="en-US"/>
        </w:rPr>
        <w:t>traduction</w:t>
      </w:r>
      <w:proofErr w:type="spellEnd"/>
      <w:r>
        <w:rPr>
          <w:rFonts w:cs="Calibri"/>
          <w:i/>
          <w:lang w:val="en-US"/>
        </w:rPr>
        <w:t xml:space="preserve">. </w:t>
      </w:r>
      <w:proofErr w:type="spellStart"/>
      <w:r>
        <w:rPr>
          <w:rFonts w:cs="Calibri"/>
          <w:i/>
          <w:lang w:val="en-US"/>
        </w:rPr>
        <w:t>Textes</w:t>
      </w:r>
      <w:proofErr w:type="spellEnd"/>
      <w:r>
        <w:rPr>
          <w:rFonts w:cs="Calibri"/>
          <w:i/>
          <w:lang w:val="en-US"/>
        </w:rPr>
        <w:t xml:space="preserve"> </w:t>
      </w:r>
      <w:proofErr w:type="spellStart"/>
      <w:r>
        <w:rPr>
          <w:rFonts w:cs="Calibri"/>
          <w:i/>
          <w:lang w:val="en-US"/>
        </w:rPr>
        <w:t>fondateurs</w:t>
      </w:r>
      <w:proofErr w:type="spellEnd"/>
      <w:r>
        <w:rPr>
          <w:rFonts w:cs="Calibri"/>
          <w:i/>
          <w:lang w:val="en-US"/>
        </w:rPr>
        <w:t xml:space="preserve">, </w:t>
      </w:r>
      <w:r>
        <w:rPr>
          <w:rFonts w:cs="Calibri"/>
          <w:lang w:val="en-US"/>
        </w:rPr>
        <w:t>ed. by</w:t>
      </w:r>
      <w:r w:rsidRPr="002913CB">
        <w:rPr>
          <w:rFonts w:cs="Calibri"/>
          <w:lang w:val="en-US"/>
        </w:rPr>
        <w:t xml:space="preserve"> M</w:t>
      </w:r>
      <w:r>
        <w:rPr>
          <w:rFonts w:cs="Calibri"/>
          <w:lang w:val="en-US"/>
        </w:rPr>
        <w:t xml:space="preserve">adeleine </w:t>
      </w:r>
      <w:proofErr w:type="spellStart"/>
      <w:r>
        <w:rPr>
          <w:rFonts w:cs="Calibri"/>
          <w:lang w:val="en-US"/>
        </w:rPr>
        <w:t>Akrich</w:t>
      </w:r>
      <w:proofErr w:type="spellEnd"/>
      <w:r>
        <w:rPr>
          <w:rFonts w:cs="Calibri"/>
          <w:lang w:val="en-US"/>
        </w:rPr>
        <w:t xml:space="preserve">, Michel </w:t>
      </w:r>
      <w:proofErr w:type="spellStart"/>
      <w:r>
        <w:rPr>
          <w:rFonts w:cs="Calibri"/>
          <w:lang w:val="en-US"/>
        </w:rPr>
        <w:t>Callon</w:t>
      </w:r>
      <w:proofErr w:type="spellEnd"/>
      <w:r>
        <w:rPr>
          <w:rFonts w:cs="Calibri"/>
          <w:lang w:val="en-US"/>
        </w:rPr>
        <w:t xml:space="preserve">, Bruno </w:t>
      </w:r>
      <w:proofErr w:type="spellStart"/>
      <w:r>
        <w:rPr>
          <w:rFonts w:cs="Calibri"/>
          <w:lang w:val="en-US"/>
        </w:rPr>
        <w:t>Latour</w:t>
      </w:r>
      <w:proofErr w:type="spellEnd"/>
      <w:r>
        <w:rPr>
          <w:rFonts w:cs="Calibri"/>
          <w:lang w:val="en-US"/>
        </w:rPr>
        <w:t xml:space="preserve">. </w:t>
      </w:r>
      <w:r w:rsidRPr="002913CB">
        <w:rPr>
          <w:rFonts w:cs="Calibri"/>
          <w:lang w:val="en-US"/>
        </w:rPr>
        <w:t xml:space="preserve">Paris : </w:t>
      </w:r>
      <w:proofErr w:type="spellStart"/>
      <w:r w:rsidRPr="002913CB">
        <w:rPr>
          <w:rFonts w:cs="Calibri"/>
          <w:lang w:val="en-US"/>
        </w:rPr>
        <w:t>Presse</w:t>
      </w:r>
      <w:proofErr w:type="spellEnd"/>
      <w:r w:rsidRPr="002913CB">
        <w:rPr>
          <w:rFonts w:cs="Calibri"/>
          <w:lang w:val="en-US"/>
        </w:rPr>
        <w:t xml:space="preserve"> des Mines, 11-32.</w:t>
      </w:r>
    </w:p>
    <w:p w14:paraId="4053B809" w14:textId="77777777" w:rsidR="002E3A1A" w:rsidRDefault="00774924" w:rsidP="00774924">
      <w:pPr>
        <w:rPr>
          <w:rFonts w:cs="Calibri"/>
          <w:i/>
          <w:iCs/>
          <w:lang w:val="fr-FR"/>
        </w:rPr>
      </w:pPr>
      <w:r w:rsidRPr="00C26F5E">
        <w:rPr>
          <w:rFonts w:cs="Calibri"/>
          <w:lang w:val="en-US"/>
        </w:rPr>
        <w:t xml:space="preserve">De </w:t>
      </w:r>
      <w:proofErr w:type="spellStart"/>
      <w:r w:rsidRPr="00C26F5E">
        <w:rPr>
          <w:rFonts w:cs="Calibri"/>
          <w:lang w:val="en-US"/>
        </w:rPr>
        <w:t>Geest</w:t>
      </w:r>
      <w:proofErr w:type="spellEnd"/>
      <w:r w:rsidRPr="00C26F5E">
        <w:rPr>
          <w:rFonts w:cs="Calibri"/>
          <w:lang w:val="en-US"/>
        </w:rPr>
        <w:t>, Dirk</w:t>
      </w:r>
      <w:r w:rsidR="00251570" w:rsidRPr="00C26F5E">
        <w:rPr>
          <w:rFonts w:cs="Calibri"/>
          <w:lang w:val="en-US"/>
        </w:rPr>
        <w:t>,</w:t>
      </w:r>
      <w:r w:rsidRPr="00C26F5E">
        <w:rPr>
          <w:rFonts w:cs="Calibri"/>
          <w:lang w:val="en-US"/>
        </w:rPr>
        <w:t xml:space="preserve"> and </w:t>
      </w:r>
      <w:proofErr w:type="spellStart"/>
      <w:r w:rsidRPr="00C26F5E">
        <w:rPr>
          <w:rFonts w:cs="Calibri"/>
          <w:lang w:val="en-US"/>
        </w:rPr>
        <w:t>Meylaerts</w:t>
      </w:r>
      <w:proofErr w:type="spellEnd"/>
      <w:r w:rsidRPr="00C26F5E">
        <w:rPr>
          <w:rFonts w:cs="Calibri"/>
          <w:lang w:val="en-US"/>
        </w:rPr>
        <w:t xml:space="preserve">, </w:t>
      </w:r>
      <w:proofErr w:type="spellStart"/>
      <w:r w:rsidRPr="00C26F5E">
        <w:rPr>
          <w:rFonts w:cs="Calibri"/>
          <w:lang w:val="en-US"/>
        </w:rPr>
        <w:t>Reine</w:t>
      </w:r>
      <w:proofErr w:type="spellEnd"/>
      <w:r w:rsidR="00D51639" w:rsidRPr="00C26F5E">
        <w:rPr>
          <w:rFonts w:cs="Calibri"/>
          <w:lang w:val="en-US"/>
        </w:rPr>
        <w:t xml:space="preserve"> (</w:t>
      </w:r>
      <w:proofErr w:type="spellStart"/>
      <w:r w:rsidR="00D51639" w:rsidRPr="00C26F5E">
        <w:rPr>
          <w:rFonts w:cs="Calibri"/>
          <w:lang w:val="en-US"/>
        </w:rPr>
        <w:t>eds</w:t>
      </w:r>
      <w:proofErr w:type="spellEnd"/>
      <w:r w:rsidR="00D51639" w:rsidRPr="00C26F5E">
        <w:rPr>
          <w:rFonts w:cs="Calibri"/>
          <w:lang w:val="en-US"/>
        </w:rPr>
        <w:t>)</w:t>
      </w:r>
      <w:r w:rsidRPr="00C26F5E">
        <w:rPr>
          <w:rFonts w:cs="Calibri"/>
          <w:lang w:val="en-US"/>
        </w:rPr>
        <w:t xml:space="preserve">. 2004. </w:t>
      </w:r>
      <w:r w:rsidRPr="00C26F5E">
        <w:rPr>
          <w:rFonts w:cs="Calibri"/>
          <w:i/>
          <w:iCs/>
          <w:lang w:val="fr-FR"/>
        </w:rPr>
        <w:t>Littératures en Belgi</w:t>
      </w:r>
      <w:r w:rsidR="00C26F5E" w:rsidRPr="00C26F5E">
        <w:rPr>
          <w:rFonts w:cs="Calibri"/>
          <w:i/>
          <w:iCs/>
          <w:lang w:val="fr-FR"/>
        </w:rPr>
        <w:t xml:space="preserve">que: diversités </w:t>
      </w:r>
    </w:p>
    <w:p w14:paraId="66C81572" w14:textId="77777777" w:rsidR="00774924" w:rsidRPr="003729CF" w:rsidRDefault="00C26F5E" w:rsidP="002E3A1A">
      <w:pPr>
        <w:ind w:firstLine="708"/>
        <w:rPr>
          <w:rFonts w:cs="Calibri"/>
          <w:lang w:val="de-DE"/>
        </w:rPr>
      </w:pPr>
      <w:r w:rsidRPr="00C26F5E">
        <w:rPr>
          <w:rFonts w:cs="Calibri"/>
          <w:i/>
          <w:iCs/>
          <w:lang w:val="fr-FR"/>
        </w:rPr>
        <w:t xml:space="preserve">culturelles et </w:t>
      </w:r>
      <w:r w:rsidR="00774924" w:rsidRPr="00C26F5E">
        <w:rPr>
          <w:rFonts w:cs="Calibri"/>
          <w:i/>
          <w:iCs/>
          <w:lang w:val="fr-FR"/>
        </w:rPr>
        <w:t xml:space="preserve">dynamiques </w:t>
      </w:r>
      <w:proofErr w:type="spellStart"/>
      <w:r w:rsidR="00774924" w:rsidRPr="00C26F5E">
        <w:rPr>
          <w:rFonts w:cs="Calibri"/>
          <w:i/>
          <w:iCs/>
          <w:lang w:val="fr-FR"/>
        </w:rPr>
        <w:t>littérair</w:t>
      </w:r>
      <w:proofErr w:type="spellEnd"/>
      <w:r w:rsidR="00774924" w:rsidRPr="00B531F4">
        <w:rPr>
          <w:rFonts w:cs="Calibri"/>
          <w:i/>
          <w:iCs/>
          <w:lang w:val="fr-BE"/>
        </w:rPr>
        <w:t>es</w:t>
      </w:r>
      <w:r w:rsidR="00D51639">
        <w:rPr>
          <w:rFonts w:cs="Calibri"/>
          <w:lang w:val="fr-BE"/>
        </w:rPr>
        <w:t xml:space="preserve">. </w:t>
      </w:r>
      <w:r w:rsidR="00D51639" w:rsidRPr="003729CF">
        <w:rPr>
          <w:rFonts w:cs="Calibri"/>
          <w:lang w:val="de-DE"/>
        </w:rPr>
        <w:t>Bruxelles</w:t>
      </w:r>
      <w:r w:rsidR="00774924" w:rsidRPr="003729CF">
        <w:rPr>
          <w:rFonts w:cs="Calibri"/>
          <w:lang w:val="de-DE"/>
        </w:rPr>
        <w:t>: Lang.</w:t>
      </w:r>
    </w:p>
    <w:p w14:paraId="24EBB100" w14:textId="78CFB1DB" w:rsidR="00774924" w:rsidRPr="00B531F4" w:rsidRDefault="00F0197E" w:rsidP="00774924">
      <w:pPr>
        <w:rPr>
          <w:rFonts w:cs="Calibri"/>
          <w:i/>
          <w:iCs/>
          <w:lang w:val="fr-BE"/>
        </w:rPr>
      </w:pPr>
      <w:r>
        <w:rPr>
          <w:rFonts w:cs="Calibri"/>
          <w:lang w:val="de-DE"/>
        </w:rPr>
        <w:t xml:space="preserve">Denis, </w:t>
      </w:r>
      <w:r w:rsidR="00774924" w:rsidRPr="003729CF">
        <w:rPr>
          <w:rFonts w:cs="Calibri"/>
          <w:lang w:val="de-DE"/>
        </w:rPr>
        <w:t xml:space="preserve">Benoît </w:t>
      </w:r>
      <w:proofErr w:type="spellStart"/>
      <w:r w:rsidR="00774924" w:rsidRPr="003729CF">
        <w:rPr>
          <w:rFonts w:cs="Calibri"/>
          <w:lang w:val="de-DE"/>
        </w:rPr>
        <w:t>and</w:t>
      </w:r>
      <w:proofErr w:type="spellEnd"/>
      <w:r w:rsidR="00774924" w:rsidRPr="003729CF">
        <w:rPr>
          <w:rFonts w:cs="Calibri"/>
          <w:lang w:val="de-DE"/>
        </w:rPr>
        <w:t xml:space="preserve"> Klinkenberg, Jean-Marie. </w:t>
      </w:r>
      <w:r w:rsidR="00774924" w:rsidRPr="00B531F4">
        <w:rPr>
          <w:rFonts w:cs="Calibri"/>
          <w:lang w:val="fr-BE"/>
        </w:rPr>
        <w:t xml:space="preserve">2005. </w:t>
      </w:r>
      <w:r w:rsidR="00774924" w:rsidRPr="00B531F4">
        <w:rPr>
          <w:rFonts w:cs="Calibri"/>
          <w:i/>
          <w:iCs/>
          <w:lang w:val="fr-BE"/>
        </w:rPr>
        <w:t xml:space="preserve">La Littérature belge. Précis d’histoire </w:t>
      </w:r>
    </w:p>
    <w:p w14:paraId="00F206C6" w14:textId="77777777" w:rsidR="00774924" w:rsidRDefault="00774924" w:rsidP="00774924">
      <w:pPr>
        <w:ind w:firstLine="708"/>
        <w:rPr>
          <w:rFonts w:cs="Calibri"/>
          <w:lang w:val="fr-BE"/>
        </w:rPr>
      </w:pPr>
      <w:r w:rsidRPr="00B531F4">
        <w:rPr>
          <w:rFonts w:cs="Calibri"/>
          <w:i/>
          <w:iCs/>
          <w:lang w:val="fr-BE"/>
        </w:rPr>
        <w:t xml:space="preserve">sociale. </w:t>
      </w:r>
      <w:r w:rsidR="00D51639">
        <w:rPr>
          <w:rFonts w:cs="Calibri"/>
          <w:lang w:val="fr-BE"/>
        </w:rPr>
        <w:t>Bruxelles</w:t>
      </w:r>
      <w:r w:rsidR="00467BB7">
        <w:rPr>
          <w:rFonts w:cs="Calibri"/>
          <w:lang w:val="fr-BE"/>
        </w:rPr>
        <w:t>: Éditions Labor, coll. Espace N</w:t>
      </w:r>
      <w:r w:rsidRPr="00B531F4">
        <w:rPr>
          <w:rFonts w:cs="Calibri"/>
          <w:lang w:val="fr-BE"/>
        </w:rPr>
        <w:t xml:space="preserve">ord. </w:t>
      </w:r>
    </w:p>
    <w:p w14:paraId="45D23F1B" w14:textId="77777777" w:rsidR="001B0EFA" w:rsidRDefault="001B0EFA" w:rsidP="001B0EFA">
      <w:proofErr w:type="spellStart"/>
      <w:r w:rsidRPr="001B0EFA">
        <w:t>D’hulst</w:t>
      </w:r>
      <w:proofErr w:type="spellEnd"/>
      <w:r w:rsidRPr="001B0EFA">
        <w:t xml:space="preserve">, </w:t>
      </w:r>
      <w:proofErr w:type="spellStart"/>
      <w:r w:rsidRPr="001B0EFA">
        <w:t>Lieven</w:t>
      </w:r>
      <w:proofErr w:type="spellEnd"/>
      <w:r w:rsidRPr="001B0EFA">
        <w:t xml:space="preserve">. 2012. </w:t>
      </w:r>
      <w:r>
        <w:t>“</w:t>
      </w:r>
      <w:r w:rsidRPr="001B0EFA">
        <w:t>(Re)locating translation history : from assumed t</w:t>
      </w:r>
      <w:r>
        <w:t xml:space="preserve">ranslation to </w:t>
      </w:r>
    </w:p>
    <w:p w14:paraId="46A0A494" w14:textId="77777777" w:rsidR="00F0197E" w:rsidRDefault="001B0EFA" w:rsidP="00F0197E">
      <w:pPr>
        <w:ind w:firstLine="708"/>
      </w:pPr>
      <w:r>
        <w:t>assumed transfer”</w:t>
      </w:r>
      <w:r w:rsidRPr="001B0EFA">
        <w:t xml:space="preserve">. </w:t>
      </w:r>
      <w:r w:rsidRPr="001B0EFA">
        <w:rPr>
          <w:i/>
        </w:rPr>
        <w:t>Translation Studies</w:t>
      </w:r>
      <w:r w:rsidRPr="001B0EFA">
        <w:t xml:space="preserve"> 5 (2), 139-155.</w:t>
      </w:r>
    </w:p>
    <w:p w14:paraId="0FF5E07E" w14:textId="29000665" w:rsidR="001B0EFA" w:rsidRDefault="003801DD" w:rsidP="00F0197E">
      <w:proofErr w:type="spellStart"/>
      <w:r w:rsidRPr="001B0EFA">
        <w:t>D'hulst</w:t>
      </w:r>
      <w:proofErr w:type="spellEnd"/>
      <w:r w:rsidRPr="001B0EFA">
        <w:t xml:space="preserve">, </w:t>
      </w:r>
      <w:proofErr w:type="spellStart"/>
      <w:r w:rsidRPr="001B0EFA">
        <w:t>L</w:t>
      </w:r>
      <w:r w:rsidR="001B0EFA">
        <w:t>ieven</w:t>
      </w:r>
      <w:proofErr w:type="spellEnd"/>
      <w:r w:rsidR="001B0EFA">
        <w:t>, Gonne, Ma</w:t>
      </w:r>
      <w:bookmarkStart w:id="0" w:name="_GoBack"/>
      <w:bookmarkEnd w:id="0"/>
      <w:r w:rsidR="001B0EFA">
        <w:t xml:space="preserve">ud, </w:t>
      </w:r>
      <w:proofErr w:type="spellStart"/>
      <w:r w:rsidR="001B0EFA">
        <w:t>Lobbes</w:t>
      </w:r>
      <w:proofErr w:type="spellEnd"/>
      <w:r w:rsidR="001B0EFA">
        <w:t>, Tessa</w:t>
      </w:r>
      <w:r w:rsidRPr="001B0EFA">
        <w:t xml:space="preserve">, </w:t>
      </w:r>
      <w:proofErr w:type="spellStart"/>
      <w:r w:rsidR="001B0EFA">
        <w:t>Meylaerts</w:t>
      </w:r>
      <w:proofErr w:type="spellEnd"/>
      <w:r w:rsidR="001B0EFA">
        <w:t xml:space="preserve">, </w:t>
      </w:r>
      <w:proofErr w:type="spellStart"/>
      <w:r w:rsidR="001B0EFA">
        <w:t>Reine</w:t>
      </w:r>
      <w:proofErr w:type="spellEnd"/>
      <w:r w:rsidR="001B0EFA">
        <w:t xml:space="preserve">, </w:t>
      </w:r>
      <w:r w:rsidR="0017451C">
        <w:t xml:space="preserve">and </w:t>
      </w:r>
      <w:proofErr w:type="spellStart"/>
      <w:r w:rsidR="001B0EFA">
        <w:t>Verschaffel</w:t>
      </w:r>
      <w:proofErr w:type="spellEnd"/>
      <w:r w:rsidR="001B0EFA">
        <w:t>, Tom. 2014</w:t>
      </w:r>
      <w:r w:rsidRPr="001B0EFA">
        <w:t xml:space="preserve">. </w:t>
      </w:r>
    </w:p>
    <w:p w14:paraId="405DAD2E" w14:textId="2A1013BF" w:rsidR="003801DD" w:rsidRPr="001B0EFA" w:rsidRDefault="001B0EFA" w:rsidP="001B0EFA">
      <w:pPr>
        <w:ind w:left="708"/>
      </w:pPr>
      <w:r>
        <w:t>“</w:t>
      </w:r>
      <w:r w:rsidR="003801DD" w:rsidRPr="001B0EFA">
        <w:t>Towards a multipolar model of cultural mediators within multicultural spaces</w:t>
      </w:r>
      <w:r>
        <w:t>”</w:t>
      </w:r>
      <w:r w:rsidR="003801DD" w:rsidRPr="001B0EFA">
        <w:t>.</w:t>
      </w:r>
      <w:r>
        <w:t xml:space="preserve"> In</w:t>
      </w:r>
      <w:r w:rsidR="003801DD" w:rsidRPr="001B0EFA">
        <w:t xml:space="preserve"> </w:t>
      </w:r>
      <w:r w:rsidRPr="001B0EFA">
        <w:rPr>
          <w:i/>
        </w:rPr>
        <w:t xml:space="preserve">Crossing Borders, Borders resisting, </w:t>
      </w:r>
      <w:r w:rsidR="003801DD" w:rsidRPr="001B0EFA">
        <w:rPr>
          <w:i/>
        </w:rPr>
        <w:t>Cultural mediators in Belgium (1830-1945)</w:t>
      </w:r>
      <w:r>
        <w:t xml:space="preserve">, ed. by Tessa </w:t>
      </w:r>
      <w:proofErr w:type="spellStart"/>
      <w:r>
        <w:t>Lobbes</w:t>
      </w:r>
      <w:proofErr w:type="spellEnd"/>
      <w:r>
        <w:t xml:space="preserve"> and Maud Gonne. </w:t>
      </w:r>
      <w:proofErr w:type="spellStart"/>
      <w:r w:rsidR="003801DD" w:rsidRPr="001B0EFA">
        <w:rPr>
          <w:i/>
          <w:iCs/>
        </w:rPr>
        <w:t>Belgisch</w:t>
      </w:r>
      <w:proofErr w:type="spellEnd"/>
      <w:r w:rsidR="003801DD" w:rsidRPr="001B0EFA">
        <w:rPr>
          <w:i/>
          <w:iCs/>
        </w:rPr>
        <w:t xml:space="preserve"> </w:t>
      </w:r>
      <w:proofErr w:type="spellStart"/>
      <w:r w:rsidR="003801DD" w:rsidRPr="001B0EFA">
        <w:rPr>
          <w:i/>
          <w:iCs/>
        </w:rPr>
        <w:t>Tijdschrift</w:t>
      </w:r>
      <w:proofErr w:type="spellEnd"/>
      <w:r w:rsidR="003801DD" w:rsidRPr="001B0EFA">
        <w:rPr>
          <w:i/>
          <w:iCs/>
        </w:rPr>
        <w:t xml:space="preserve"> </w:t>
      </w:r>
      <w:proofErr w:type="spellStart"/>
      <w:r w:rsidR="003801DD" w:rsidRPr="001B0EFA">
        <w:rPr>
          <w:i/>
          <w:iCs/>
        </w:rPr>
        <w:t>voor</w:t>
      </w:r>
      <w:proofErr w:type="spellEnd"/>
      <w:r w:rsidR="003801DD" w:rsidRPr="001B0EFA">
        <w:rPr>
          <w:i/>
          <w:iCs/>
        </w:rPr>
        <w:t xml:space="preserve"> </w:t>
      </w:r>
      <w:proofErr w:type="spellStart"/>
      <w:r w:rsidR="003801DD" w:rsidRPr="001B0EFA">
        <w:rPr>
          <w:i/>
          <w:iCs/>
        </w:rPr>
        <w:t>Filologie</w:t>
      </w:r>
      <w:proofErr w:type="spellEnd"/>
      <w:r w:rsidR="003801DD" w:rsidRPr="001B0EFA">
        <w:rPr>
          <w:i/>
          <w:iCs/>
        </w:rPr>
        <w:t xml:space="preserve"> </w:t>
      </w:r>
      <w:proofErr w:type="spellStart"/>
      <w:r w:rsidR="003801DD" w:rsidRPr="001B0EFA">
        <w:rPr>
          <w:i/>
          <w:iCs/>
        </w:rPr>
        <w:t>en</w:t>
      </w:r>
      <w:proofErr w:type="spellEnd"/>
      <w:r w:rsidR="003801DD" w:rsidRPr="001B0EFA">
        <w:rPr>
          <w:i/>
          <w:iCs/>
        </w:rPr>
        <w:t xml:space="preserve"> </w:t>
      </w:r>
      <w:proofErr w:type="spellStart"/>
      <w:r w:rsidR="003801DD" w:rsidRPr="001B0EFA">
        <w:rPr>
          <w:i/>
          <w:iCs/>
        </w:rPr>
        <w:t>Geschiedenis</w:t>
      </w:r>
      <w:proofErr w:type="spellEnd"/>
      <w:r w:rsidR="003801DD" w:rsidRPr="001B0EFA">
        <w:rPr>
          <w:i/>
          <w:iCs/>
        </w:rPr>
        <w:t xml:space="preserve">/Revue </w:t>
      </w:r>
      <w:proofErr w:type="spellStart"/>
      <w:r w:rsidR="003801DD" w:rsidRPr="001B0EFA">
        <w:rPr>
          <w:i/>
          <w:iCs/>
        </w:rPr>
        <w:t>Be</w:t>
      </w:r>
      <w:r>
        <w:rPr>
          <w:i/>
          <w:iCs/>
        </w:rPr>
        <w:t>lge</w:t>
      </w:r>
      <w:proofErr w:type="spellEnd"/>
      <w:r>
        <w:rPr>
          <w:i/>
          <w:iCs/>
        </w:rPr>
        <w:t xml:space="preserve"> de </w:t>
      </w:r>
      <w:proofErr w:type="spellStart"/>
      <w:r>
        <w:rPr>
          <w:i/>
          <w:iCs/>
        </w:rPr>
        <w:t>Philologie</w:t>
      </w:r>
      <w:proofErr w:type="spellEnd"/>
      <w:r>
        <w:rPr>
          <w:i/>
          <w:iCs/>
        </w:rPr>
        <w:t xml:space="preserve"> et </w:t>
      </w:r>
      <w:proofErr w:type="spellStart"/>
      <w:r>
        <w:rPr>
          <w:i/>
          <w:iCs/>
        </w:rPr>
        <w:t>d’Histoire</w:t>
      </w:r>
      <w:proofErr w:type="spellEnd"/>
      <w:r>
        <w:rPr>
          <w:i/>
          <w:iCs/>
        </w:rPr>
        <w:t>,</w:t>
      </w:r>
      <w:r w:rsidR="003801DD" w:rsidRPr="001B0EFA">
        <w:rPr>
          <w:i/>
          <w:iCs/>
        </w:rPr>
        <w:t xml:space="preserve"> </w:t>
      </w:r>
      <w:r w:rsidR="003801DD" w:rsidRPr="001B0EFA">
        <w:rPr>
          <w:iCs/>
        </w:rPr>
        <w:t>92</w:t>
      </w:r>
      <w:r w:rsidR="003801DD" w:rsidRPr="001B0EFA">
        <w:t xml:space="preserve"> (4), 1255-1275.</w:t>
      </w:r>
    </w:p>
    <w:p w14:paraId="6C4F3B5C" w14:textId="77777777" w:rsidR="00D51639" w:rsidRDefault="00774924" w:rsidP="00D51639">
      <w:pPr>
        <w:rPr>
          <w:rFonts w:cs="Calibri"/>
          <w:i/>
          <w:iCs/>
          <w:lang w:val="fr-BE"/>
        </w:rPr>
      </w:pPr>
      <w:r w:rsidRPr="00B531F4">
        <w:rPr>
          <w:rFonts w:cs="Calibri"/>
          <w:lang w:val="fr-BE"/>
        </w:rPr>
        <w:t xml:space="preserve">Eekhoud, Georges. 1876. </w:t>
      </w:r>
      <w:r w:rsidRPr="00B531F4">
        <w:rPr>
          <w:rFonts w:cs="Calibri"/>
          <w:i/>
          <w:iCs/>
          <w:lang w:val="fr-BE"/>
        </w:rPr>
        <w:t xml:space="preserve">La danse macabre du pont de Lucerne. Conte fantastique. </w:t>
      </w:r>
    </w:p>
    <w:p w14:paraId="36A53028" w14:textId="77777777" w:rsidR="00774924" w:rsidRPr="00B531F4" w:rsidRDefault="00D51639" w:rsidP="00D51639">
      <w:pPr>
        <w:ind w:firstLine="708"/>
        <w:rPr>
          <w:rFonts w:cs="Calibri"/>
          <w:lang w:val="fr-BE"/>
        </w:rPr>
      </w:pPr>
      <w:r>
        <w:rPr>
          <w:rFonts w:cs="Calibri"/>
          <w:lang w:val="fr-BE"/>
        </w:rPr>
        <w:t>Bruxelles</w:t>
      </w:r>
      <w:r w:rsidR="00774924" w:rsidRPr="00B531F4">
        <w:rPr>
          <w:rFonts w:cs="Calibri"/>
          <w:lang w:val="fr-BE"/>
        </w:rPr>
        <w:t>:</w:t>
      </w:r>
      <w:r>
        <w:rPr>
          <w:rFonts w:cs="Calibri"/>
          <w:lang w:val="fr-BE"/>
        </w:rPr>
        <w:t xml:space="preserve"> </w:t>
      </w:r>
      <w:r w:rsidR="00774924" w:rsidRPr="00B531F4">
        <w:rPr>
          <w:rFonts w:cs="Calibri"/>
          <w:lang w:val="fr-BE"/>
        </w:rPr>
        <w:t xml:space="preserve"> La Revue artistique. </w:t>
      </w:r>
    </w:p>
    <w:p w14:paraId="7A35528F" w14:textId="77777777" w:rsidR="00774924" w:rsidRPr="00B531F4" w:rsidRDefault="00774924" w:rsidP="00774924">
      <w:pPr>
        <w:rPr>
          <w:rFonts w:cs="Calibri"/>
          <w:lang w:val="fr-BE"/>
        </w:rPr>
      </w:pPr>
      <w:r w:rsidRPr="00B531F4">
        <w:rPr>
          <w:rFonts w:cs="Calibri"/>
          <w:lang w:val="fr-BE"/>
        </w:rPr>
        <w:t xml:space="preserve">Eekhoud, Georges. 1902. “Chronique de Bruxelles”. </w:t>
      </w:r>
      <w:r w:rsidRPr="00B531F4">
        <w:rPr>
          <w:rFonts w:cs="Calibri"/>
          <w:i/>
          <w:iCs/>
          <w:lang w:val="fr-BE"/>
        </w:rPr>
        <w:t xml:space="preserve">Mercure de France </w:t>
      </w:r>
      <w:r w:rsidRPr="00B531F4">
        <w:rPr>
          <w:rFonts w:cs="Calibri"/>
          <w:lang w:val="fr-BE"/>
        </w:rPr>
        <w:t>10 : 243-251.</w:t>
      </w:r>
    </w:p>
    <w:p w14:paraId="0F61C3BF" w14:textId="77777777" w:rsidR="00774924" w:rsidRPr="00B531F4" w:rsidRDefault="00774924" w:rsidP="00774924">
      <w:pPr>
        <w:rPr>
          <w:rFonts w:eastAsia="LucidaGrande" w:cs="LucidaGrande"/>
          <w:color w:val="0E0E0E"/>
          <w:lang w:val="fr-BE"/>
        </w:rPr>
      </w:pPr>
      <w:r w:rsidRPr="00B531F4">
        <w:rPr>
          <w:rFonts w:eastAsia="LucidaGrande" w:cs="LucidaGrande"/>
          <w:color w:val="0E0E0E"/>
          <w:lang w:val="fr-BE"/>
        </w:rPr>
        <w:t xml:space="preserve">Eekhoud, Georges. 1912. </w:t>
      </w:r>
      <w:r w:rsidRPr="00B531F4">
        <w:rPr>
          <w:rFonts w:eastAsia="LucidaGrande" w:cs="LucidaGrande"/>
          <w:i/>
          <w:iCs/>
          <w:color w:val="0E0E0E"/>
          <w:lang w:val="fr-BE"/>
        </w:rPr>
        <w:t xml:space="preserve">Les Libertins d'Anvers. </w:t>
      </w:r>
      <w:r w:rsidR="00D51639">
        <w:rPr>
          <w:rFonts w:eastAsia="LucidaGrande" w:cs="LucidaGrande"/>
          <w:color w:val="0E0E0E"/>
          <w:lang w:val="fr-BE"/>
        </w:rPr>
        <w:t>Paris</w:t>
      </w:r>
      <w:r w:rsidRPr="00B531F4">
        <w:rPr>
          <w:rFonts w:eastAsia="LucidaGrande" w:cs="LucidaGrande"/>
          <w:color w:val="0E0E0E"/>
          <w:lang w:val="fr-BE"/>
        </w:rPr>
        <w:t>: Mercure de France.</w:t>
      </w:r>
    </w:p>
    <w:p w14:paraId="349F38C6" w14:textId="77777777" w:rsidR="00774924" w:rsidRPr="00B531F4" w:rsidRDefault="00774924" w:rsidP="00774924">
      <w:pPr>
        <w:rPr>
          <w:rFonts w:eastAsia="LucidaGrande" w:cs="LucidaGrande"/>
          <w:color w:val="0E0E0E"/>
          <w:lang w:val="fr-BE"/>
        </w:rPr>
      </w:pPr>
      <w:r w:rsidRPr="00B531F4">
        <w:rPr>
          <w:rFonts w:cs="Calibri"/>
          <w:lang w:val="fr-BE"/>
        </w:rPr>
        <w:t xml:space="preserve">Eekhoud, Georges. 3 April 1915. </w:t>
      </w:r>
      <w:r w:rsidRPr="00B531F4">
        <w:rPr>
          <w:rFonts w:cs="Calibri"/>
          <w:i/>
          <w:iCs/>
          <w:lang w:val="fr-BE"/>
        </w:rPr>
        <w:t>Journal inédit (1897-1927)</w:t>
      </w:r>
      <w:r w:rsidRPr="00B531F4">
        <w:rPr>
          <w:rFonts w:eastAsia="LucidaGrande" w:cs="LucidaGrande"/>
          <w:b/>
          <w:bCs/>
          <w:i/>
          <w:iCs/>
          <w:color w:val="0E0E0E"/>
          <w:sz w:val="20"/>
          <w:szCs w:val="20"/>
          <w:lang w:val="fr-BE"/>
        </w:rPr>
        <w:t xml:space="preserve">. </w:t>
      </w:r>
      <w:r w:rsidRPr="00B531F4">
        <w:rPr>
          <w:rFonts w:eastAsia="LucidaGrande" w:cs="LucidaGrande"/>
          <w:color w:val="0E0E0E"/>
          <w:lang w:val="fr-BE"/>
        </w:rPr>
        <w:t xml:space="preserve">Archives et Musée de la </w:t>
      </w:r>
    </w:p>
    <w:p w14:paraId="5B51DB38" w14:textId="77777777" w:rsidR="00774924" w:rsidRPr="00B531F4" w:rsidRDefault="00774924" w:rsidP="00774924">
      <w:pPr>
        <w:ind w:firstLine="708"/>
        <w:rPr>
          <w:rFonts w:eastAsia="LucidaGrande" w:cs="LucidaGrande"/>
          <w:color w:val="0E0E0E"/>
          <w:lang w:val="fr-BE"/>
        </w:rPr>
      </w:pPr>
      <w:r w:rsidRPr="00B531F4">
        <w:rPr>
          <w:rFonts w:eastAsia="LucidaGrande" w:cs="LucidaGrande"/>
          <w:color w:val="0E0E0E"/>
          <w:lang w:val="fr-BE"/>
        </w:rPr>
        <w:t>Littérature, Bruxelles, ML 2954.</w:t>
      </w:r>
    </w:p>
    <w:p w14:paraId="6E53E4A2" w14:textId="77777777" w:rsidR="00774924" w:rsidRPr="00B531F4" w:rsidRDefault="00774924" w:rsidP="00774924">
      <w:pPr>
        <w:rPr>
          <w:rFonts w:eastAsia="LucidaGrande" w:cs="LucidaGrande"/>
          <w:color w:val="0E0E0E"/>
          <w:lang w:val="fr-BE"/>
        </w:rPr>
      </w:pPr>
      <w:r w:rsidRPr="00B531F4">
        <w:rPr>
          <w:rFonts w:eastAsia="LucidaGrande" w:cs="LucidaGrande"/>
          <w:color w:val="0E0E0E"/>
          <w:lang w:val="fr-BE"/>
        </w:rPr>
        <w:t xml:space="preserve">Eekhoud, Georges. 1920. </w:t>
      </w:r>
      <w:r w:rsidRPr="00B531F4">
        <w:rPr>
          <w:rFonts w:eastAsia="LucidaGrande" w:cs="LucidaGrande"/>
          <w:i/>
          <w:iCs/>
          <w:color w:val="0E0E0E"/>
          <w:lang w:val="fr-BE"/>
        </w:rPr>
        <w:t xml:space="preserve">Dernières Kermesses. </w:t>
      </w:r>
      <w:r w:rsidR="00D51639">
        <w:rPr>
          <w:rFonts w:eastAsia="LucidaGrande" w:cs="LucidaGrande"/>
          <w:color w:val="0E0E0E"/>
          <w:lang w:val="fr-BE"/>
        </w:rPr>
        <w:t>Bruxelles: É</w:t>
      </w:r>
      <w:r w:rsidRPr="00B531F4">
        <w:rPr>
          <w:rFonts w:eastAsia="LucidaGrande" w:cs="LucidaGrande"/>
          <w:color w:val="0E0E0E"/>
          <w:lang w:val="fr-BE"/>
        </w:rPr>
        <w:t xml:space="preserve">dition de la Soupente. </w:t>
      </w:r>
    </w:p>
    <w:p w14:paraId="7B1FB656" w14:textId="05156C5A" w:rsidR="00930305" w:rsidRPr="00930305" w:rsidRDefault="00930305" w:rsidP="00F0197E">
      <w:pPr>
        <w:spacing w:line="100" w:lineRule="atLeast"/>
        <w:rPr>
          <w:rFonts w:eastAsia="TimesNewRomanPSMT" w:cs="TimesNewRomanPSMT"/>
          <w:color w:val="000000"/>
          <w:lang w:val="fr-BE"/>
        </w:rPr>
      </w:pPr>
      <w:r>
        <w:rPr>
          <w:rFonts w:eastAsia="TimesNewRomanPSMT" w:cs="TimesNewRomanPSMT"/>
          <w:color w:val="000000"/>
          <w:lang w:val="fr-BE"/>
        </w:rPr>
        <w:t xml:space="preserve">Genette, Gérard. 1987. </w:t>
      </w:r>
      <w:r>
        <w:rPr>
          <w:rFonts w:eastAsia="TimesNewRomanPSMT" w:cs="TimesNewRomanPSMT"/>
          <w:i/>
          <w:color w:val="000000"/>
          <w:lang w:val="fr-BE"/>
        </w:rPr>
        <w:t xml:space="preserve">Seuils. </w:t>
      </w:r>
      <w:r>
        <w:rPr>
          <w:rFonts w:eastAsia="TimesNewRomanPSMT" w:cs="TimesNewRomanPSMT"/>
          <w:color w:val="000000"/>
          <w:lang w:val="fr-BE"/>
        </w:rPr>
        <w:t xml:space="preserve">Paris : Seuil. </w:t>
      </w:r>
    </w:p>
    <w:p w14:paraId="260A21BE" w14:textId="77777777" w:rsidR="00F0197E" w:rsidRDefault="00081662" w:rsidP="00F0197E">
      <w:pPr>
        <w:spacing w:line="100" w:lineRule="atLeast"/>
        <w:rPr>
          <w:rFonts w:eastAsia="TimesNewRomanPSMT" w:cs="TimesNewRomanPSMT"/>
          <w:i/>
          <w:color w:val="000000"/>
          <w:lang w:val="fr-BE"/>
        </w:rPr>
      </w:pPr>
      <w:r w:rsidRPr="00F0197E">
        <w:rPr>
          <w:rFonts w:eastAsia="TimesNewRomanPSMT" w:cs="TimesNewRomanPSMT"/>
          <w:color w:val="000000"/>
          <w:lang w:val="fr-BE"/>
        </w:rPr>
        <w:t>Gonne, M</w:t>
      </w:r>
      <w:r w:rsidR="00F0197E">
        <w:rPr>
          <w:rFonts w:eastAsia="TimesNewRomanPSMT" w:cs="TimesNewRomanPSMT"/>
          <w:color w:val="000000"/>
          <w:lang w:val="fr-BE"/>
        </w:rPr>
        <w:t xml:space="preserve">aud, </w:t>
      </w:r>
      <w:proofErr w:type="spellStart"/>
      <w:r w:rsidR="00F0197E">
        <w:rPr>
          <w:rFonts w:eastAsia="TimesNewRomanPSMT" w:cs="TimesNewRomanPSMT"/>
          <w:color w:val="000000"/>
          <w:lang w:val="fr-BE"/>
        </w:rPr>
        <w:t>Meylaerts</w:t>
      </w:r>
      <w:proofErr w:type="spellEnd"/>
      <w:r w:rsidR="00F0197E">
        <w:rPr>
          <w:rFonts w:eastAsia="TimesNewRomanPSMT" w:cs="TimesNewRomanPSMT"/>
          <w:color w:val="000000"/>
          <w:lang w:val="fr-BE"/>
        </w:rPr>
        <w:t>, Reine (sup.). 2015.</w:t>
      </w:r>
      <w:r w:rsidRPr="00F0197E">
        <w:rPr>
          <w:rFonts w:eastAsia="TimesNewRomanPSMT" w:cs="TimesNewRomanPSMT"/>
          <w:color w:val="000000"/>
          <w:lang w:val="fr-BE"/>
        </w:rPr>
        <w:t xml:space="preserve"> </w:t>
      </w:r>
      <w:r w:rsidRPr="00F0197E">
        <w:rPr>
          <w:rFonts w:eastAsia="TimesNewRomanPSMT" w:cs="TimesNewRomanPSMT"/>
          <w:i/>
          <w:color w:val="000000"/>
          <w:lang w:val="fr-BE"/>
        </w:rPr>
        <w:t xml:space="preserve">" Mon hard labour à moi ". Traduction ou </w:t>
      </w:r>
    </w:p>
    <w:p w14:paraId="34EB55F4" w14:textId="438B2206" w:rsidR="00B934FB" w:rsidRPr="00F0197E" w:rsidRDefault="00081662" w:rsidP="00F0197E">
      <w:pPr>
        <w:spacing w:line="100" w:lineRule="atLeast"/>
        <w:ind w:left="708"/>
        <w:rPr>
          <w:rFonts w:eastAsia="TimesNewRomanPSMT" w:cs="TimesNewRomanPSMT"/>
          <w:i/>
          <w:color w:val="000000"/>
          <w:lang w:val="fr-BE"/>
        </w:rPr>
      </w:pPr>
      <w:r w:rsidRPr="00F0197E">
        <w:rPr>
          <w:rFonts w:eastAsia="TimesNewRomanPSMT" w:cs="TimesNewRomanPSMT"/>
          <w:i/>
          <w:color w:val="000000"/>
          <w:lang w:val="fr-BE"/>
        </w:rPr>
        <w:t>recyclage culturel? Le rôle médiateur de Georges Eekhoud au tournant du vingtième siècle</w:t>
      </w:r>
      <w:r w:rsidR="00F0197E">
        <w:rPr>
          <w:rFonts w:eastAsia="TimesNewRomanPSMT" w:cs="TimesNewRomanPSMT"/>
          <w:color w:val="000000"/>
          <w:lang w:val="fr-BE"/>
        </w:rPr>
        <w:t xml:space="preserve">. Leuven: KU Leuven. </w:t>
      </w:r>
    </w:p>
    <w:p w14:paraId="791A51CD" w14:textId="77777777" w:rsidR="00F0197E" w:rsidRDefault="00F0197E" w:rsidP="00F0197E">
      <w:pPr>
        <w:spacing w:line="100" w:lineRule="atLeast"/>
        <w:rPr>
          <w:rFonts w:eastAsia="TimesNewRomanPSMT" w:cs="TimesNewRomanPSMT"/>
          <w:color w:val="000000"/>
          <w:lang w:val="fr-BE"/>
        </w:rPr>
      </w:pPr>
      <w:r>
        <w:rPr>
          <w:rFonts w:eastAsia="TimesNewRomanPSMT" w:cs="TimesNewRomanPSMT"/>
          <w:color w:val="000000"/>
          <w:lang w:val="fr-BE"/>
        </w:rPr>
        <w:t xml:space="preserve">Gonne, Maud. 2015. </w:t>
      </w:r>
      <w:r w:rsidRPr="00B531F4">
        <w:rPr>
          <w:rFonts w:cs="Calibri"/>
          <w:lang w:val="fr-BE"/>
        </w:rPr>
        <w:t>“</w:t>
      </w:r>
      <w:r w:rsidRPr="00F0197E">
        <w:rPr>
          <w:rFonts w:eastAsia="TimesNewRomanPSMT" w:cs="TimesNewRomanPSMT"/>
          <w:color w:val="000000"/>
          <w:lang w:val="fr-BE"/>
        </w:rPr>
        <w:t xml:space="preserve">Recyclages, croisements et transferts dans l’œuvre de Georges </w:t>
      </w:r>
    </w:p>
    <w:p w14:paraId="50913BEB" w14:textId="01C12F7F" w:rsidR="00F0197E" w:rsidRPr="00F0197E" w:rsidRDefault="00F0197E" w:rsidP="00F0197E">
      <w:pPr>
        <w:spacing w:line="100" w:lineRule="atLeast"/>
        <w:ind w:firstLine="708"/>
        <w:rPr>
          <w:rFonts w:eastAsia="TimesNewRomanPSMT" w:cs="TimesNewRomanPSMT"/>
          <w:color w:val="000000"/>
          <w:lang w:val="fr-BE"/>
        </w:rPr>
      </w:pPr>
      <w:r w:rsidRPr="00F0197E">
        <w:rPr>
          <w:rFonts w:eastAsia="TimesNewRomanPSMT" w:cs="TimesNewRomanPSMT"/>
          <w:color w:val="000000"/>
          <w:lang w:val="fr-BE"/>
        </w:rPr>
        <w:t>Eekhoud</w:t>
      </w:r>
      <w:r w:rsidRPr="00B531F4">
        <w:rPr>
          <w:rFonts w:cs="Calibri"/>
          <w:lang w:val="fr-BE"/>
        </w:rPr>
        <w:t>”</w:t>
      </w:r>
      <w:r>
        <w:rPr>
          <w:rFonts w:eastAsia="TimesNewRomanPSMT" w:cs="TimesNewRomanPSMT"/>
          <w:color w:val="000000"/>
          <w:lang w:val="fr-BE"/>
        </w:rPr>
        <w:t xml:space="preserve">, </w:t>
      </w:r>
      <w:r w:rsidRPr="00F0197E">
        <w:rPr>
          <w:rFonts w:eastAsia="TimesNewRomanPSMT" w:cs="TimesNewRomanPSMT"/>
          <w:i/>
          <w:color w:val="000000"/>
          <w:lang w:val="fr-BE"/>
        </w:rPr>
        <w:t>Revue d'Histoire Littéraire de la France</w:t>
      </w:r>
      <w:r w:rsidRPr="00F0197E">
        <w:rPr>
          <w:rFonts w:eastAsia="TimesNewRomanPSMT" w:cs="TimesNewRomanPSMT"/>
          <w:color w:val="000000"/>
          <w:lang w:val="fr-BE"/>
        </w:rPr>
        <w:t>, 2, 391-407.</w:t>
      </w:r>
    </w:p>
    <w:p w14:paraId="6B47BEBA" w14:textId="77777777" w:rsidR="00F0197E" w:rsidRDefault="00F0197E" w:rsidP="00F0197E">
      <w:pPr>
        <w:spacing w:line="100" w:lineRule="atLeast"/>
        <w:rPr>
          <w:rFonts w:eastAsia="TimesNewRomanPSMT" w:cs="TimesNewRomanPSMT"/>
          <w:color w:val="000000"/>
          <w:lang w:val="fr-BE"/>
        </w:rPr>
      </w:pPr>
      <w:r>
        <w:rPr>
          <w:rFonts w:eastAsia="TimesNewRomanPSMT" w:cs="TimesNewRomanPSMT"/>
          <w:color w:val="000000"/>
          <w:lang w:val="fr-BE"/>
        </w:rPr>
        <w:t xml:space="preserve">Gonne, M. 2017. </w:t>
      </w:r>
      <w:proofErr w:type="spellStart"/>
      <w:r>
        <w:rPr>
          <w:rFonts w:eastAsia="TimesNewRomanPSMT" w:cs="TimesNewRomanPSMT"/>
          <w:color w:val="000000"/>
          <w:lang w:val="fr-BE"/>
        </w:rPr>
        <w:t>forth</w:t>
      </w:r>
      <w:proofErr w:type="spellEnd"/>
      <w:r w:rsidRPr="00F0197E">
        <w:rPr>
          <w:rFonts w:eastAsia="TimesNewRomanPSMT" w:cs="TimesNewRomanPSMT"/>
          <w:color w:val="000000"/>
          <w:lang w:val="fr-BE"/>
        </w:rPr>
        <w:t xml:space="preserve">. </w:t>
      </w:r>
      <w:r w:rsidRPr="00B531F4">
        <w:rPr>
          <w:rFonts w:cs="Calibri"/>
          <w:lang w:val="fr-BE"/>
        </w:rPr>
        <w:t>“</w:t>
      </w:r>
      <w:r w:rsidRPr="00F0197E">
        <w:rPr>
          <w:rFonts w:eastAsia="TimesNewRomanPSMT" w:cs="TimesNewRomanPSMT"/>
          <w:color w:val="000000"/>
          <w:lang w:val="fr-BE"/>
        </w:rPr>
        <w:t>Pseudo-traduction et écriture populaire en B</w:t>
      </w:r>
      <w:r>
        <w:rPr>
          <w:rFonts w:eastAsia="TimesNewRomanPSMT" w:cs="TimesNewRomanPSMT"/>
          <w:color w:val="000000"/>
          <w:lang w:val="fr-BE"/>
        </w:rPr>
        <w:t xml:space="preserve">elgique. </w:t>
      </w:r>
      <w:proofErr w:type="spellStart"/>
      <w:r>
        <w:rPr>
          <w:rFonts w:eastAsia="TimesNewRomanPSMT" w:cs="TimesNewRomanPSMT"/>
          <w:color w:val="000000"/>
          <w:lang w:val="fr-BE"/>
        </w:rPr>
        <w:t>Auto-réflexivité</w:t>
      </w:r>
      <w:proofErr w:type="spellEnd"/>
      <w:r>
        <w:rPr>
          <w:rFonts w:eastAsia="TimesNewRomanPSMT" w:cs="TimesNewRomanPSMT"/>
          <w:color w:val="000000"/>
          <w:lang w:val="fr-BE"/>
        </w:rPr>
        <w:t xml:space="preserve"> </w:t>
      </w:r>
    </w:p>
    <w:p w14:paraId="23B3106E" w14:textId="3A6CCA21" w:rsidR="00F0197E" w:rsidRDefault="00F0197E" w:rsidP="00F0197E">
      <w:pPr>
        <w:spacing w:line="100" w:lineRule="atLeast"/>
        <w:ind w:firstLine="708"/>
        <w:rPr>
          <w:rFonts w:eastAsia="TimesNewRomanPSMT" w:cs="TimesNewRomanPSMT"/>
          <w:color w:val="000000"/>
          <w:lang w:val="fr-BE"/>
        </w:rPr>
      </w:pPr>
      <w:r>
        <w:rPr>
          <w:rFonts w:eastAsia="TimesNewRomanPSMT" w:cs="TimesNewRomanPSMT"/>
          <w:color w:val="000000"/>
          <w:lang w:val="fr-BE"/>
        </w:rPr>
        <w:t xml:space="preserve">dans  </w:t>
      </w:r>
      <w:r w:rsidRPr="00F0197E">
        <w:rPr>
          <w:rFonts w:eastAsia="TimesNewRomanPSMT" w:cs="TimesNewRomanPSMT"/>
          <w:color w:val="000000"/>
          <w:lang w:val="fr-BE"/>
        </w:rPr>
        <w:t>un roman-feuilleton bilingue de Georges Eekhoud</w:t>
      </w:r>
      <w:r w:rsidRPr="00B531F4">
        <w:rPr>
          <w:rFonts w:cs="Calibri"/>
          <w:lang w:val="fr-BE"/>
        </w:rPr>
        <w:t>”</w:t>
      </w:r>
      <w:r w:rsidRPr="00F0197E">
        <w:rPr>
          <w:rFonts w:eastAsia="TimesNewRomanPSMT" w:cs="TimesNewRomanPSMT"/>
          <w:color w:val="000000"/>
          <w:lang w:val="fr-BE"/>
        </w:rPr>
        <w:t xml:space="preserve">. </w:t>
      </w:r>
      <w:r w:rsidRPr="00F0197E">
        <w:rPr>
          <w:rFonts w:eastAsia="TimesNewRomanPSMT" w:cs="TimesNewRomanPSMT"/>
          <w:i/>
          <w:color w:val="000000"/>
          <w:lang w:val="fr-BE"/>
        </w:rPr>
        <w:t>Interférences Littéraires</w:t>
      </w:r>
      <w:r w:rsidRPr="00F0197E">
        <w:rPr>
          <w:rFonts w:eastAsia="TimesNewRomanPSMT" w:cs="TimesNewRomanPSMT"/>
          <w:color w:val="000000"/>
          <w:lang w:val="fr-BE"/>
        </w:rPr>
        <w:t>, 19.</w:t>
      </w:r>
    </w:p>
    <w:p w14:paraId="478B22C4" w14:textId="77777777" w:rsidR="00835E23" w:rsidRDefault="00835E23" w:rsidP="00F0197E">
      <w:pPr>
        <w:spacing w:line="100" w:lineRule="atLeast"/>
        <w:rPr>
          <w:rFonts w:eastAsia="TimesNewRomanPSMT" w:cs="TimesNewRomanPSMT"/>
          <w:color w:val="000000"/>
          <w:lang w:val="fr-BE"/>
        </w:rPr>
      </w:pPr>
      <w:proofErr w:type="spellStart"/>
      <w:r w:rsidRPr="00835E23">
        <w:rPr>
          <w:rFonts w:eastAsia="TimesNewRomanPSMT" w:cs="TimesNewRomanPSMT"/>
          <w:color w:val="000000"/>
          <w:lang w:val="fr-BE"/>
        </w:rPr>
        <w:t>Goudmand</w:t>
      </w:r>
      <w:proofErr w:type="spellEnd"/>
      <w:r w:rsidRPr="00835E23">
        <w:rPr>
          <w:rFonts w:eastAsia="TimesNewRomanPSMT" w:cs="TimesNewRomanPSMT"/>
          <w:color w:val="000000"/>
          <w:lang w:val="fr-BE"/>
        </w:rPr>
        <w:t>, A</w:t>
      </w:r>
      <w:r>
        <w:rPr>
          <w:rFonts w:eastAsia="TimesNewRomanPSMT" w:cs="TimesNewRomanPSMT"/>
          <w:color w:val="000000"/>
          <w:lang w:val="fr-BE"/>
        </w:rPr>
        <w:t xml:space="preserve">naïs. 2014. </w:t>
      </w:r>
      <w:r w:rsidRPr="00B531F4">
        <w:rPr>
          <w:rFonts w:cs="Calibri"/>
          <w:lang w:val="fr-BE"/>
        </w:rPr>
        <w:t>“</w:t>
      </w:r>
      <w:r w:rsidRPr="00835E23">
        <w:rPr>
          <w:rFonts w:eastAsia="TimesNewRomanPSMT" w:cs="TimesNewRomanPSMT"/>
          <w:color w:val="000000"/>
          <w:lang w:val="fr-BE"/>
        </w:rPr>
        <w:t>Ethos et posture du feuilletoniste : interventions d’aute</w:t>
      </w:r>
      <w:r>
        <w:rPr>
          <w:rFonts w:eastAsia="TimesNewRomanPSMT" w:cs="TimesNewRomanPSMT"/>
          <w:color w:val="000000"/>
          <w:lang w:val="fr-BE"/>
        </w:rPr>
        <w:t xml:space="preserve">ur dans ‘Les </w:t>
      </w:r>
    </w:p>
    <w:p w14:paraId="443A1516" w14:textId="01F10324" w:rsidR="00E30A4A" w:rsidRDefault="00835E23" w:rsidP="00835E23">
      <w:pPr>
        <w:spacing w:line="100" w:lineRule="atLeast"/>
        <w:ind w:left="708"/>
        <w:rPr>
          <w:rFonts w:eastAsia="TimesNewRomanPSMT" w:cs="TimesNewRomanPSMT"/>
          <w:color w:val="000000"/>
          <w:lang w:val="fr-BE"/>
        </w:rPr>
      </w:pPr>
      <w:r>
        <w:rPr>
          <w:rFonts w:eastAsia="TimesNewRomanPSMT" w:cs="TimesNewRomanPSMT"/>
          <w:color w:val="000000"/>
          <w:lang w:val="fr-BE"/>
        </w:rPr>
        <w:t>Mystères de Paris’</w:t>
      </w:r>
      <w:r w:rsidRPr="00B531F4">
        <w:rPr>
          <w:rFonts w:cs="Calibri"/>
          <w:lang w:val="fr-BE"/>
        </w:rPr>
        <w:t>”</w:t>
      </w:r>
      <w:r w:rsidRPr="00835E23">
        <w:rPr>
          <w:rFonts w:eastAsia="TimesNewRomanPSMT" w:cs="TimesNewRomanPSMT"/>
          <w:color w:val="000000"/>
          <w:lang w:val="fr-BE"/>
        </w:rPr>
        <w:t xml:space="preserve">. </w:t>
      </w:r>
      <w:r w:rsidRPr="00835E23">
        <w:rPr>
          <w:rFonts w:eastAsia="TimesNewRomanPSMT" w:cs="TimesNewRomanPSMT"/>
          <w:i/>
          <w:color w:val="000000"/>
          <w:lang w:val="fr-BE"/>
        </w:rPr>
        <w:t>Fabula/Les colloques, Posture d'auteurs : du Moyen Âge à la modernité</w:t>
      </w:r>
      <w:r>
        <w:rPr>
          <w:rFonts w:eastAsia="TimesNewRomanPSMT" w:cs="TimesNewRomanPSMT"/>
          <w:i/>
          <w:color w:val="000000"/>
          <w:lang w:val="fr-BE"/>
        </w:rPr>
        <w:t xml:space="preserve"> [online]</w:t>
      </w:r>
      <w:r w:rsidRPr="00835E23">
        <w:rPr>
          <w:rFonts w:eastAsia="TimesNewRomanPSMT" w:cs="TimesNewRomanPSMT"/>
          <w:color w:val="000000"/>
          <w:lang w:val="fr-BE"/>
        </w:rPr>
        <w:t>,</w:t>
      </w:r>
      <w:r>
        <w:rPr>
          <w:rFonts w:eastAsia="TimesNewRomanPSMT" w:cs="TimesNewRomanPSMT"/>
          <w:color w:val="000000"/>
          <w:lang w:val="fr-BE"/>
        </w:rPr>
        <w:t xml:space="preserve"> </w:t>
      </w:r>
      <w:r w:rsidRPr="00835E23">
        <w:rPr>
          <w:rFonts w:eastAsia="TimesNewRomanPSMT" w:cs="TimesNewRomanPSMT"/>
          <w:color w:val="000000"/>
          <w:u w:val="single"/>
          <w:lang w:val="fr-BE"/>
        </w:rPr>
        <w:t>http://www.fabula.org/colloques/document2344.php.</w:t>
      </w:r>
      <w:r w:rsidR="00E30A4A" w:rsidRPr="00835E23">
        <w:rPr>
          <w:rFonts w:eastAsia="TimesNewRomanPSMT" w:cs="TimesNewRomanPSMT"/>
          <w:color w:val="000000"/>
          <w:u w:val="single"/>
          <w:lang w:val="fr-BE"/>
        </w:rPr>
        <w:t>Goudmand</w:t>
      </w:r>
      <w:r>
        <w:rPr>
          <w:rFonts w:eastAsia="TimesNewRomanPSMT" w:cs="TimesNewRomanPSMT"/>
          <w:color w:val="000000"/>
          <w:lang w:val="fr-BE"/>
        </w:rPr>
        <w:t>.</w:t>
      </w:r>
    </w:p>
    <w:p w14:paraId="23770D45" w14:textId="02052139" w:rsidR="00774924" w:rsidRPr="00B531F4" w:rsidRDefault="00774924" w:rsidP="00081662">
      <w:pPr>
        <w:spacing w:line="100" w:lineRule="atLeast"/>
        <w:rPr>
          <w:rFonts w:eastAsia="TimesNewRomanPSMT" w:cs="TimesNewRomanPSMT"/>
          <w:i/>
          <w:iCs/>
          <w:color w:val="000000"/>
          <w:lang w:val="fr-BE"/>
        </w:rPr>
      </w:pPr>
      <w:proofErr w:type="spellStart"/>
      <w:r w:rsidRPr="00B531F4">
        <w:rPr>
          <w:rFonts w:eastAsia="TimesNewRomanPSMT" w:cs="TimesNewRomanPSMT"/>
          <w:color w:val="000000"/>
          <w:lang w:val="fr-BE"/>
        </w:rPr>
        <w:t>Grutman</w:t>
      </w:r>
      <w:proofErr w:type="spellEnd"/>
      <w:r w:rsidRPr="00B531F4">
        <w:rPr>
          <w:rFonts w:eastAsia="TimesNewRomanPSMT" w:cs="TimesNewRomanPSMT"/>
          <w:color w:val="000000"/>
          <w:lang w:val="fr-BE"/>
        </w:rPr>
        <w:t xml:space="preserve">, Rainier. 1997. </w:t>
      </w:r>
      <w:r w:rsidRPr="00B531F4">
        <w:rPr>
          <w:rFonts w:eastAsia="TimesNewRomanPSMT" w:cs="TimesNewRomanPSMT"/>
          <w:i/>
          <w:iCs/>
          <w:color w:val="000000"/>
          <w:lang w:val="fr-BE"/>
        </w:rPr>
        <w:t>Des langues qui résonnent. L’</w:t>
      </w:r>
      <w:proofErr w:type="spellStart"/>
      <w:r w:rsidRPr="00B531F4">
        <w:rPr>
          <w:rFonts w:eastAsia="TimesNewRomanPSMT" w:cs="TimesNewRomanPSMT"/>
          <w:i/>
          <w:iCs/>
          <w:color w:val="000000"/>
          <w:lang w:val="fr-BE"/>
        </w:rPr>
        <w:t>hétérolinguisme</w:t>
      </w:r>
      <w:proofErr w:type="spellEnd"/>
      <w:r w:rsidRPr="00B531F4">
        <w:rPr>
          <w:rFonts w:eastAsia="TimesNewRomanPSMT" w:cs="TimesNewRomanPSMT"/>
          <w:i/>
          <w:iCs/>
          <w:color w:val="000000"/>
          <w:lang w:val="fr-BE"/>
        </w:rPr>
        <w:t xml:space="preserve"> au XIXe siècle </w:t>
      </w:r>
    </w:p>
    <w:p w14:paraId="2944D1A1" w14:textId="77777777" w:rsidR="00774924" w:rsidRPr="00B531F4" w:rsidRDefault="00774924" w:rsidP="00774924">
      <w:pPr>
        <w:spacing w:line="100" w:lineRule="atLeast"/>
        <w:ind w:firstLine="708"/>
        <w:rPr>
          <w:rFonts w:eastAsia="TimesNewRomanPSMT" w:cs="TimesNewRomanPSMT"/>
          <w:color w:val="000000"/>
          <w:lang w:val="fr-FR"/>
        </w:rPr>
      </w:pPr>
      <w:r w:rsidRPr="00B531F4">
        <w:rPr>
          <w:rFonts w:eastAsia="TimesNewRomanPSMT" w:cs="TimesNewRomanPSMT"/>
          <w:i/>
          <w:iCs/>
          <w:color w:val="000000"/>
          <w:lang w:val="fr-BE"/>
        </w:rPr>
        <w:t>québécois</w:t>
      </w:r>
      <w:r w:rsidRPr="00B531F4">
        <w:rPr>
          <w:rFonts w:eastAsia="TimesNewRomanPSMT" w:cs="TimesNewRomanPSMT"/>
          <w:color w:val="000000"/>
          <w:lang w:val="fr-BE"/>
        </w:rPr>
        <w:t xml:space="preserve">. </w:t>
      </w:r>
      <w:r w:rsidRPr="00B531F4">
        <w:rPr>
          <w:rFonts w:eastAsia="TimesNewRomanPSMT" w:cs="TimesNewRomanPSMT"/>
          <w:color w:val="000000"/>
          <w:lang w:val="fr-FR"/>
        </w:rPr>
        <w:t xml:space="preserve">Québec: </w:t>
      </w:r>
      <w:proofErr w:type="spellStart"/>
      <w:r w:rsidRPr="00B531F4">
        <w:rPr>
          <w:rFonts w:eastAsia="TimesNewRomanPSMT" w:cs="TimesNewRomanPSMT"/>
          <w:color w:val="000000"/>
          <w:lang w:val="fr-FR"/>
        </w:rPr>
        <w:t>Fides</w:t>
      </w:r>
      <w:proofErr w:type="spellEnd"/>
      <w:r w:rsidRPr="00B531F4">
        <w:rPr>
          <w:rFonts w:eastAsia="TimesNewRomanPSMT" w:cs="TimesNewRomanPSMT"/>
          <w:color w:val="000000"/>
          <w:lang w:val="fr-FR"/>
        </w:rPr>
        <w:t>.</w:t>
      </w:r>
    </w:p>
    <w:p w14:paraId="502AE4DB" w14:textId="77777777" w:rsidR="00774924" w:rsidRPr="00B531F4" w:rsidRDefault="00774924" w:rsidP="00774924">
      <w:pPr>
        <w:spacing w:line="100" w:lineRule="atLeast"/>
        <w:rPr>
          <w:rFonts w:eastAsia="TimesNewRomanPSMT" w:cs="TimesNewRomanPSMT"/>
          <w:color w:val="000000"/>
          <w:lang w:val="nl-BE"/>
        </w:rPr>
      </w:pPr>
      <w:proofErr w:type="spellStart"/>
      <w:r w:rsidRPr="00B531F4">
        <w:rPr>
          <w:rFonts w:eastAsia="TimesNewRomanPSMT" w:cs="TimesNewRomanPSMT"/>
          <w:color w:val="000000"/>
          <w:lang w:val="fr-FR"/>
        </w:rPr>
        <w:t>Hoste</w:t>
      </w:r>
      <w:proofErr w:type="spellEnd"/>
      <w:r w:rsidRPr="00B531F4">
        <w:rPr>
          <w:rFonts w:eastAsia="TimesNewRomanPSMT" w:cs="TimesNewRomanPSMT"/>
          <w:color w:val="000000"/>
          <w:lang w:val="fr-FR"/>
        </w:rPr>
        <w:t xml:space="preserve">, Julius. </w:t>
      </w:r>
      <w:proofErr w:type="spellStart"/>
      <w:r w:rsidRPr="00B531F4">
        <w:rPr>
          <w:rFonts w:eastAsia="TimesNewRomanPSMT" w:cs="TimesNewRomanPSMT"/>
          <w:color w:val="000000"/>
          <w:lang w:val="fr-FR"/>
        </w:rPr>
        <w:t>sd</w:t>
      </w:r>
      <w:proofErr w:type="spellEnd"/>
      <w:r w:rsidRPr="00B531F4">
        <w:rPr>
          <w:rFonts w:eastAsia="TimesNewRomanPSMT" w:cs="TimesNewRomanPSMT"/>
          <w:color w:val="000000"/>
          <w:lang w:val="fr-FR"/>
        </w:rPr>
        <w:t xml:space="preserve">. </w:t>
      </w:r>
      <w:proofErr w:type="spellStart"/>
      <w:r w:rsidR="00AF058A">
        <w:rPr>
          <w:rFonts w:eastAsia="TimesNewRomanPSMT" w:cs="TimesNewRomanPSMT"/>
          <w:color w:val="000000"/>
          <w:lang w:val="nl-BE"/>
        </w:rPr>
        <w:t>Archives</w:t>
      </w:r>
      <w:proofErr w:type="spellEnd"/>
      <w:r w:rsidR="00AF058A">
        <w:rPr>
          <w:rFonts w:eastAsia="TimesNewRomanPSMT" w:cs="TimesNewRomanPSMT"/>
          <w:color w:val="000000"/>
          <w:lang w:val="nl-BE"/>
        </w:rPr>
        <w:t xml:space="preserve"> of</w:t>
      </w:r>
      <w:r w:rsidRPr="00B531F4">
        <w:rPr>
          <w:rFonts w:eastAsia="TimesNewRomanPSMT" w:cs="TimesNewRomanPSMT"/>
          <w:color w:val="000000"/>
          <w:lang w:val="nl-BE"/>
        </w:rPr>
        <w:t xml:space="preserve"> Julius Hoste (sr). Letterenhuis, Antwerpen, BE-</w:t>
      </w:r>
    </w:p>
    <w:p w14:paraId="189A7775" w14:textId="77777777" w:rsidR="00774924" w:rsidRPr="00B531F4" w:rsidRDefault="00774924" w:rsidP="00774924">
      <w:pPr>
        <w:spacing w:line="100" w:lineRule="atLeast"/>
        <w:ind w:firstLine="708"/>
        <w:rPr>
          <w:rFonts w:eastAsia="TimesNewRomanPSMT" w:cs="TimesNewRomanPSMT"/>
          <w:color w:val="000000"/>
          <w:lang w:val="de-DE"/>
        </w:rPr>
      </w:pPr>
      <w:r w:rsidRPr="00B531F4">
        <w:rPr>
          <w:rFonts w:eastAsia="TimesNewRomanPSMT" w:cs="TimesNewRomanPSMT"/>
          <w:color w:val="000000"/>
          <w:lang w:val="de-DE"/>
        </w:rPr>
        <w:t>ANN07/</w:t>
      </w:r>
      <w:proofErr w:type="spellStart"/>
      <w:r w:rsidRPr="00B531F4">
        <w:rPr>
          <w:rFonts w:eastAsia="TimesNewRomanPSMT" w:cs="TimesNewRomanPSMT"/>
          <w:color w:val="000000"/>
          <w:lang w:val="de-DE"/>
        </w:rPr>
        <w:t>lh</w:t>
      </w:r>
      <w:proofErr w:type="spellEnd"/>
      <w:r w:rsidRPr="00B531F4">
        <w:rPr>
          <w:rFonts w:eastAsia="TimesNewRomanPSMT" w:cs="TimesNewRomanPSMT"/>
          <w:color w:val="000000"/>
          <w:lang w:val="de-DE"/>
        </w:rPr>
        <w:t>/H8256/1</w:t>
      </w:r>
    </w:p>
    <w:p w14:paraId="78E58B6F" w14:textId="77777777" w:rsidR="00774924" w:rsidRPr="00B531F4" w:rsidRDefault="00774924" w:rsidP="00774924">
      <w:pPr>
        <w:spacing w:line="100" w:lineRule="atLeast"/>
        <w:rPr>
          <w:rFonts w:eastAsia="TimesNewRomanPSMT" w:cs="TimesNewRomanPSMT"/>
          <w:color w:val="000000"/>
          <w:lang w:val="fr-BE"/>
        </w:rPr>
      </w:pPr>
      <w:r w:rsidRPr="00B531F4">
        <w:rPr>
          <w:rFonts w:eastAsia="TimesNewRomanPSMT" w:cs="TimesNewRomanPSMT"/>
          <w:color w:val="000000"/>
          <w:lang w:val="de-DE"/>
        </w:rPr>
        <w:lastRenderedPageBreak/>
        <w:t xml:space="preserve">Hoste, Julius </w:t>
      </w:r>
      <w:proofErr w:type="spellStart"/>
      <w:r w:rsidRPr="00B531F4">
        <w:rPr>
          <w:rFonts w:eastAsia="TimesNewRomanPSMT" w:cs="TimesNewRomanPSMT"/>
          <w:color w:val="000000"/>
          <w:lang w:val="de-DE"/>
        </w:rPr>
        <w:t>and</w:t>
      </w:r>
      <w:proofErr w:type="spellEnd"/>
      <w:r w:rsidRPr="00B531F4">
        <w:rPr>
          <w:rFonts w:eastAsia="TimesNewRomanPSMT" w:cs="TimesNewRomanPSMT"/>
          <w:color w:val="000000"/>
          <w:lang w:val="de-DE"/>
        </w:rPr>
        <w:t xml:space="preserve"> </w:t>
      </w:r>
      <w:proofErr w:type="spellStart"/>
      <w:r w:rsidRPr="00B531F4">
        <w:rPr>
          <w:rFonts w:eastAsia="TimesNewRomanPSMT" w:cs="TimesNewRomanPSMT"/>
          <w:color w:val="000000"/>
          <w:lang w:val="de-DE"/>
        </w:rPr>
        <w:t>d'Estrange</w:t>
      </w:r>
      <w:proofErr w:type="spellEnd"/>
      <w:r w:rsidRPr="00B531F4">
        <w:rPr>
          <w:rFonts w:eastAsia="TimesNewRomanPSMT" w:cs="TimesNewRomanPSMT"/>
          <w:color w:val="000000"/>
          <w:lang w:val="de-DE"/>
        </w:rPr>
        <w:t xml:space="preserve">, Gabriel. </w:t>
      </w:r>
      <w:r w:rsidRPr="00B531F4">
        <w:rPr>
          <w:rFonts w:eastAsia="TimesNewRomanPSMT" w:cs="TimesNewRomanPSMT"/>
          <w:color w:val="000000"/>
          <w:lang w:val="fr-BE"/>
        </w:rPr>
        <w:t xml:space="preserve">1897-1898. </w:t>
      </w:r>
      <w:r w:rsidRPr="00B531F4">
        <w:rPr>
          <w:rFonts w:eastAsia="TimesNewRomanPSMT" w:cs="TimesNewRomanPSMT"/>
          <w:i/>
          <w:iCs/>
          <w:color w:val="000000"/>
          <w:lang w:val="fr-BE"/>
        </w:rPr>
        <w:t xml:space="preserve">Le Petit Mendiant ou le Chanteur de Rues </w:t>
      </w:r>
      <w:r w:rsidRPr="00B531F4">
        <w:rPr>
          <w:rFonts w:eastAsia="TimesNewRomanPSMT" w:cs="TimesNewRomanPSMT"/>
          <w:i/>
          <w:iCs/>
          <w:color w:val="000000"/>
          <w:lang w:val="fr-BE"/>
        </w:rPr>
        <w:tab/>
        <w:t xml:space="preserve">bruxellois. Grand roman patriotique du </w:t>
      </w:r>
      <w:proofErr w:type="spellStart"/>
      <w:r w:rsidRPr="00B531F4">
        <w:rPr>
          <w:rFonts w:eastAsia="TimesNewRomanPSMT" w:cs="TimesNewRomanPSMT"/>
          <w:i/>
          <w:iCs/>
          <w:color w:val="000000"/>
          <w:lang w:val="fr-BE"/>
        </w:rPr>
        <w:t>XVIième</w:t>
      </w:r>
      <w:proofErr w:type="spellEnd"/>
      <w:r w:rsidRPr="00B531F4">
        <w:rPr>
          <w:rFonts w:eastAsia="TimesNewRomanPSMT" w:cs="TimesNewRomanPSMT"/>
          <w:i/>
          <w:iCs/>
          <w:color w:val="000000"/>
          <w:lang w:val="fr-BE"/>
        </w:rPr>
        <w:t xml:space="preserve"> siècle</w:t>
      </w:r>
      <w:r w:rsidRPr="00B531F4">
        <w:rPr>
          <w:rFonts w:eastAsia="TimesNewRomanPSMT" w:cs="TimesNewRomanPSMT"/>
          <w:color w:val="000000"/>
          <w:lang w:val="fr-BE"/>
        </w:rPr>
        <w:t xml:space="preserve">. Bruxelles: </w:t>
      </w:r>
      <w:proofErr w:type="spellStart"/>
      <w:r w:rsidRPr="00B531F4">
        <w:rPr>
          <w:rFonts w:eastAsia="TimesNewRomanPSMT" w:cs="TimesNewRomanPSMT"/>
          <w:color w:val="000000"/>
          <w:lang w:val="fr-BE"/>
        </w:rPr>
        <w:t>Hoste</w:t>
      </w:r>
      <w:proofErr w:type="spellEnd"/>
      <w:r w:rsidRPr="00B531F4">
        <w:rPr>
          <w:rFonts w:eastAsia="TimesNewRomanPSMT" w:cs="TimesNewRomanPSMT"/>
          <w:color w:val="000000"/>
          <w:lang w:val="fr-BE"/>
        </w:rPr>
        <w:t>.</w:t>
      </w:r>
    </w:p>
    <w:p w14:paraId="1923098D" w14:textId="77777777" w:rsidR="00774924" w:rsidRPr="00B531F4" w:rsidRDefault="00774924" w:rsidP="00774924">
      <w:pPr>
        <w:spacing w:line="100" w:lineRule="atLeast"/>
        <w:rPr>
          <w:rFonts w:eastAsia="TimesNewRomanPSMT" w:cs="TimesNewRomanPSMT"/>
          <w:i/>
          <w:iCs/>
          <w:color w:val="000000"/>
          <w:lang w:val="nl-BE"/>
        </w:rPr>
      </w:pPr>
      <w:proofErr w:type="spellStart"/>
      <w:r w:rsidRPr="00B531F4">
        <w:rPr>
          <w:rFonts w:eastAsia="TimesNewRomanPSMT" w:cs="TimesNewRomanPSMT"/>
          <w:color w:val="000000"/>
          <w:lang w:val="fr-BE"/>
        </w:rPr>
        <w:t>Hoste</w:t>
      </w:r>
      <w:proofErr w:type="spellEnd"/>
      <w:r w:rsidRPr="00B531F4">
        <w:rPr>
          <w:rFonts w:eastAsia="TimesNewRomanPSMT" w:cs="TimesNewRomanPSMT"/>
          <w:color w:val="000000"/>
          <w:lang w:val="fr-BE"/>
        </w:rPr>
        <w:t>, Julius and d'</w:t>
      </w:r>
      <w:proofErr w:type="spellStart"/>
      <w:r w:rsidRPr="00B531F4">
        <w:rPr>
          <w:rFonts w:eastAsia="TimesNewRomanPSMT" w:cs="TimesNewRomanPSMT"/>
          <w:color w:val="000000"/>
          <w:lang w:val="fr-BE"/>
        </w:rPr>
        <w:t>Estrange</w:t>
      </w:r>
      <w:proofErr w:type="spellEnd"/>
      <w:r w:rsidRPr="00B531F4">
        <w:rPr>
          <w:rFonts w:eastAsia="TimesNewRomanPSMT" w:cs="TimesNewRomanPSMT"/>
          <w:color w:val="000000"/>
          <w:lang w:val="fr-BE"/>
        </w:rPr>
        <w:t xml:space="preserve">, Gabriel. </w:t>
      </w:r>
      <w:r w:rsidRPr="00B531F4">
        <w:rPr>
          <w:rFonts w:eastAsia="TimesNewRomanPSMT" w:cs="TimesNewRomanPSMT"/>
          <w:color w:val="000000"/>
          <w:lang w:val="nl-BE"/>
        </w:rPr>
        <w:t xml:space="preserve">1897-1898. </w:t>
      </w:r>
      <w:r w:rsidRPr="00B531F4">
        <w:rPr>
          <w:rFonts w:eastAsia="TimesNewRomanPSMT" w:cs="TimesNewRomanPSMT"/>
          <w:i/>
          <w:iCs/>
          <w:color w:val="000000"/>
          <w:lang w:val="nl-BE"/>
        </w:rPr>
        <w:t xml:space="preserve">De </w:t>
      </w:r>
      <w:proofErr w:type="spellStart"/>
      <w:r w:rsidRPr="00B531F4">
        <w:rPr>
          <w:rFonts w:eastAsia="TimesNewRomanPSMT" w:cs="TimesNewRomanPSMT"/>
          <w:i/>
          <w:iCs/>
          <w:color w:val="000000"/>
          <w:lang w:val="nl-BE"/>
        </w:rPr>
        <w:t>Brusselsche</w:t>
      </w:r>
      <w:proofErr w:type="spellEnd"/>
      <w:r w:rsidRPr="00B531F4">
        <w:rPr>
          <w:rFonts w:eastAsia="TimesNewRomanPSMT" w:cs="TimesNewRomanPSMT"/>
          <w:i/>
          <w:iCs/>
          <w:color w:val="000000"/>
          <w:lang w:val="nl-BE"/>
        </w:rPr>
        <w:t xml:space="preserve"> Straatzanger: </w:t>
      </w:r>
    </w:p>
    <w:p w14:paraId="7032332C" w14:textId="77777777" w:rsidR="00774924" w:rsidRDefault="00774924" w:rsidP="00774924">
      <w:pPr>
        <w:spacing w:line="100" w:lineRule="atLeast"/>
        <w:ind w:firstLine="708"/>
        <w:rPr>
          <w:rFonts w:eastAsia="TimesNewRomanPSMT" w:cs="TimesNewRomanPSMT"/>
          <w:color w:val="000000"/>
          <w:lang w:val="fr-BE"/>
        </w:rPr>
      </w:pPr>
      <w:proofErr w:type="spellStart"/>
      <w:r w:rsidRPr="00B531F4">
        <w:rPr>
          <w:rFonts w:eastAsia="TimesNewRomanPSMT" w:cs="TimesNewRomanPSMT"/>
          <w:i/>
          <w:iCs/>
          <w:color w:val="000000"/>
          <w:lang w:val="nl-BE"/>
        </w:rPr>
        <w:t>Vaderlandsche</w:t>
      </w:r>
      <w:proofErr w:type="spellEnd"/>
      <w:r w:rsidRPr="00B531F4">
        <w:rPr>
          <w:rFonts w:eastAsia="TimesNewRomanPSMT" w:cs="TimesNewRomanPSMT"/>
          <w:i/>
          <w:iCs/>
          <w:color w:val="000000"/>
          <w:lang w:val="nl-BE"/>
        </w:rPr>
        <w:t xml:space="preserve"> roman uit de </w:t>
      </w:r>
      <w:proofErr w:type="spellStart"/>
      <w:r w:rsidRPr="00B531F4">
        <w:rPr>
          <w:rFonts w:eastAsia="TimesNewRomanPSMT" w:cs="TimesNewRomanPSMT"/>
          <w:i/>
          <w:iCs/>
          <w:color w:val="000000"/>
          <w:lang w:val="nl-BE"/>
        </w:rPr>
        <w:t>XVIe</w:t>
      </w:r>
      <w:proofErr w:type="spellEnd"/>
      <w:r w:rsidRPr="00B531F4">
        <w:rPr>
          <w:rFonts w:eastAsia="TimesNewRomanPSMT" w:cs="TimesNewRomanPSMT"/>
          <w:i/>
          <w:iCs/>
          <w:color w:val="000000"/>
          <w:lang w:val="nl-BE"/>
        </w:rPr>
        <w:t xml:space="preserve"> eeuw. </w:t>
      </w:r>
      <w:r w:rsidRPr="00B531F4">
        <w:rPr>
          <w:rFonts w:eastAsia="TimesNewRomanPSMT" w:cs="TimesNewRomanPSMT"/>
          <w:color w:val="000000"/>
          <w:lang w:val="fr-BE"/>
        </w:rPr>
        <w:t xml:space="preserve">Bruxelles: </w:t>
      </w:r>
      <w:proofErr w:type="spellStart"/>
      <w:r w:rsidRPr="00B531F4">
        <w:rPr>
          <w:rFonts w:eastAsia="TimesNewRomanPSMT" w:cs="TimesNewRomanPSMT"/>
          <w:color w:val="000000"/>
          <w:lang w:val="fr-BE"/>
        </w:rPr>
        <w:t>Hoste</w:t>
      </w:r>
      <w:proofErr w:type="spellEnd"/>
      <w:r w:rsidRPr="00B531F4">
        <w:rPr>
          <w:rFonts w:eastAsia="TimesNewRomanPSMT" w:cs="TimesNewRomanPSMT"/>
          <w:color w:val="000000"/>
          <w:lang w:val="fr-BE"/>
        </w:rPr>
        <w:t>.</w:t>
      </w:r>
    </w:p>
    <w:p w14:paraId="25423B16" w14:textId="77777777" w:rsidR="0017451C" w:rsidRDefault="00977A00" w:rsidP="0017451C">
      <w:pPr>
        <w:rPr>
          <w:rFonts w:eastAsia="TimesNewRomanPSMT" w:cs="TimesNewRomanPSMT"/>
          <w:i/>
          <w:color w:val="000000"/>
          <w:lang w:val="fr-BE"/>
        </w:rPr>
      </w:pPr>
      <w:r>
        <w:rPr>
          <w:rFonts w:eastAsia="TimesNewRomanPSMT" w:cs="TimesNewRomanPSMT"/>
          <w:color w:val="000000"/>
          <w:lang w:val="fr-BE"/>
        </w:rPr>
        <w:t>Jakobson, R. 1959/2004.</w:t>
      </w:r>
      <w:r w:rsidRPr="00977A00">
        <w:rPr>
          <w:rFonts w:cs="Calibri"/>
          <w:lang w:val="fr-BE"/>
        </w:rPr>
        <w:t xml:space="preserve"> </w:t>
      </w:r>
      <w:r w:rsidRPr="0056461E">
        <w:rPr>
          <w:rFonts w:cs="Calibri"/>
          <w:lang w:val="fr-BE"/>
        </w:rPr>
        <w:t>“</w:t>
      </w:r>
      <w:r w:rsidR="00835E23" w:rsidRPr="00835E23">
        <w:rPr>
          <w:rFonts w:eastAsia="TimesNewRomanPSMT" w:cs="TimesNewRomanPSMT"/>
          <w:color w:val="000000"/>
          <w:lang w:val="fr-BE"/>
        </w:rPr>
        <w:t xml:space="preserve">On </w:t>
      </w:r>
      <w:proofErr w:type="spellStart"/>
      <w:r w:rsidR="00835E23" w:rsidRPr="00835E23">
        <w:rPr>
          <w:rFonts w:eastAsia="TimesNewRomanPSMT" w:cs="TimesNewRomanPSMT"/>
          <w:color w:val="000000"/>
          <w:lang w:val="fr-BE"/>
        </w:rPr>
        <w:t>Lin</w:t>
      </w:r>
      <w:r w:rsidR="0017451C">
        <w:rPr>
          <w:rFonts w:eastAsia="TimesNewRomanPSMT" w:cs="TimesNewRomanPSMT"/>
          <w:color w:val="000000"/>
          <w:lang w:val="fr-BE"/>
        </w:rPr>
        <w:t>guistic</w:t>
      </w:r>
      <w:proofErr w:type="spellEnd"/>
      <w:r w:rsidR="0017451C">
        <w:rPr>
          <w:rFonts w:eastAsia="TimesNewRomanPSMT" w:cs="TimesNewRomanPSMT"/>
          <w:color w:val="000000"/>
          <w:lang w:val="fr-BE"/>
        </w:rPr>
        <w:t xml:space="preserve"> Aspects of Translation</w:t>
      </w:r>
      <w:r w:rsidR="0017451C" w:rsidRPr="00B531F4">
        <w:rPr>
          <w:rFonts w:cs="Calibri"/>
          <w:lang w:val="fr-BE"/>
        </w:rPr>
        <w:t>”</w:t>
      </w:r>
      <w:r w:rsidR="0017451C">
        <w:rPr>
          <w:rFonts w:eastAsia="TimesNewRomanPSMT" w:cs="TimesNewRomanPSMT"/>
          <w:color w:val="000000"/>
          <w:lang w:val="fr-BE"/>
        </w:rPr>
        <w:t xml:space="preserve">. In </w:t>
      </w:r>
      <w:r w:rsidR="0017451C" w:rsidRPr="0017451C">
        <w:rPr>
          <w:rFonts w:eastAsia="TimesNewRomanPSMT" w:cs="TimesNewRomanPSMT"/>
          <w:i/>
          <w:color w:val="000000"/>
          <w:lang w:val="fr-BE"/>
        </w:rPr>
        <w:t xml:space="preserve">The Translation </w:t>
      </w:r>
      <w:proofErr w:type="spellStart"/>
      <w:r w:rsidR="0017451C" w:rsidRPr="0017451C">
        <w:rPr>
          <w:rFonts w:eastAsia="TimesNewRomanPSMT" w:cs="TimesNewRomanPSMT"/>
          <w:i/>
          <w:color w:val="000000"/>
          <w:lang w:val="fr-BE"/>
        </w:rPr>
        <w:t>Studies</w:t>
      </w:r>
      <w:proofErr w:type="spellEnd"/>
      <w:r w:rsidR="0017451C" w:rsidRPr="0017451C">
        <w:rPr>
          <w:rFonts w:eastAsia="TimesNewRomanPSMT" w:cs="TimesNewRomanPSMT"/>
          <w:i/>
          <w:color w:val="000000"/>
          <w:lang w:val="fr-BE"/>
        </w:rPr>
        <w:t xml:space="preserve"> </w:t>
      </w:r>
    </w:p>
    <w:p w14:paraId="642EBA49" w14:textId="78E18492" w:rsidR="00835E23" w:rsidRPr="0017451C" w:rsidRDefault="0017451C" w:rsidP="0017451C">
      <w:pPr>
        <w:ind w:firstLine="708"/>
        <w:rPr>
          <w:rFonts w:eastAsia="TimesNewRomanPSMT" w:cs="TimesNewRomanPSMT"/>
          <w:i/>
          <w:color w:val="000000"/>
          <w:lang w:val="fr-BE"/>
        </w:rPr>
      </w:pPr>
      <w:r w:rsidRPr="0017451C">
        <w:rPr>
          <w:rFonts w:eastAsia="TimesNewRomanPSMT" w:cs="TimesNewRomanPSMT"/>
          <w:i/>
          <w:color w:val="000000"/>
          <w:lang w:val="fr-BE"/>
        </w:rPr>
        <w:t>Reader</w:t>
      </w:r>
      <w:r>
        <w:rPr>
          <w:rFonts w:eastAsia="TimesNewRomanPSMT" w:cs="TimesNewRomanPSMT"/>
          <w:color w:val="000000"/>
          <w:lang w:val="fr-BE"/>
        </w:rPr>
        <w:t xml:space="preserve">, </w:t>
      </w:r>
      <w:proofErr w:type="spellStart"/>
      <w:r>
        <w:rPr>
          <w:rFonts w:eastAsia="TimesNewRomanPSMT" w:cs="TimesNewRomanPSMT"/>
          <w:color w:val="000000"/>
          <w:lang w:val="fr-BE"/>
        </w:rPr>
        <w:t>ed</w:t>
      </w:r>
      <w:proofErr w:type="spellEnd"/>
      <w:r>
        <w:rPr>
          <w:rFonts w:eastAsia="TimesNewRomanPSMT" w:cs="TimesNewRomanPSMT"/>
          <w:color w:val="000000"/>
          <w:lang w:val="fr-BE"/>
        </w:rPr>
        <w:t xml:space="preserve">. by Laurence </w:t>
      </w:r>
      <w:proofErr w:type="spellStart"/>
      <w:r>
        <w:rPr>
          <w:rFonts w:eastAsia="TimesNewRomanPSMT" w:cs="TimesNewRomanPSMT"/>
          <w:color w:val="000000"/>
          <w:lang w:val="fr-BE"/>
        </w:rPr>
        <w:t>Venuti</w:t>
      </w:r>
      <w:proofErr w:type="spellEnd"/>
      <w:r>
        <w:rPr>
          <w:rFonts w:eastAsia="TimesNewRomanPSMT" w:cs="TimesNewRomanPSMT"/>
          <w:color w:val="000000"/>
          <w:lang w:val="fr-BE"/>
        </w:rPr>
        <w:t xml:space="preserve">. London/New York : </w:t>
      </w:r>
      <w:proofErr w:type="spellStart"/>
      <w:r w:rsidR="00835E23" w:rsidRPr="00835E23">
        <w:rPr>
          <w:rFonts w:eastAsia="TimesNewRomanPSMT" w:cs="TimesNewRomanPSMT"/>
          <w:color w:val="000000"/>
          <w:lang w:val="fr-BE"/>
        </w:rPr>
        <w:t>Routledge</w:t>
      </w:r>
      <w:proofErr w:type="spellEnd"/>
      <w:r w:rsidR="00835E23" w:rsidRPr="00835E23">
        <w:rPr>
          <w:rFonts w:eastAsia="TimesNewRomanPSMT" w:cs="TimesNewRomanPSMT"/>
          <w:color w:val="000000"/>
          <w:lang w:val="fr-BE"/>
        </w:rPr>
        <w:t xml:space="preserve">, 138-143. </w:t>
      </w:r>
    </w:p>
    <w:p w14:paraId="50E20DBA" w14:textId="6FAD6B91" w:rsidR="00774924" w:rsidRPr="00B531F4" w:rsidRDefault="00774924" w:rsidP="00835E23">
      <w:pPr>
        <w:rPr>
          <w:rFonts w:cs="Calibri"/>
          <w:lang w:val="fr-BE"/>
        </w:rPr>
      </w:pPr>
      <w:proofErr w:type="spellStart"/>
      <w:r w:rsidRPr="00B531F4">
        <w:rPr>
          <w:rFonts w:cs="Calibri"/>
          <w:lang w:val="fr-BE"/>
        </w:rPr>
        <w:t>Latour</w:t>
      </w:r>
      <w:proofErr w:type="spellEnd"/>
      <w:r w:rsidRPr="00B531F4">
        <w:rPr>
          <w:rFonts w:cs="Calibri"/>
          <w:lang w:val="fr-BE"/>
        </w:rPr>
        <w:t xml:space="preserve">, Bruno. 1991. </w:t>
      </w:r>
      <w:r w:rsidRPr="00B531F4">
        <w:rPr>
          <w:rFonts w:cs="Calibri"/>
          <w:i/>
          <w:iCs/>
          <w:lang w:val="fr-BE"/>
        </w:rPr>
        <w:t>Nous n'avons jamais été modernes.</w:t>
      </w:r>
      <w:r w:rsidRPr="00B531F4">
        <w:rPr>
          <w:rFonts w:cs="Calibri"/>
          <w:lang w:val="fr-BE"/>
        </w:rPr>
        <w:t xml:space="preserve"> Par</w:t>
      </w:r>
      <w:r w:rsidR="00D51639">
        <w:rPr>
          <w:rFonts w:cs="Calibri"/>
          <w:lang w:val="fr-BE"/>
        </w:rPr>
        <w:t>i</w:t>
      </w:r>
      <w:r w:rsidRPr="00B531F4">
        <w:rPr>
          <w:rFonts w:cs="Calibri"/>
          <w:lang w:val="fr-BE"/>
        </w:rPr>
        <w:t xml:space="preserve">s: La Découverte.  </w:t>
      </w:r>
    </w:p>
    <w:p w14:paraId="532B8D9A" w14:textId="77777777" w:rsidR="00977A00" w:rsidRDefault="00774924" w:rsidP="0062490D">
      <w:pPr>
        <w:rPr>
          <w:rFonts w:cs="Calibri"/>
          <w:lang w:val="fr-BE"/>
        </w:rPr>
      </w:pPr>
      <w:proofErr w:type="spellStart"/>
      <w:r w:rsidRPr="00B531F4">
        <w:rPr>
          <w:rFonts w:cs="Calibri"/>
          <w:lang w:val="fr-BE"/>
        </w:rPr>
        <w:t>Latour</w:t>
      </w:r>
      <w:proofErr w:type="spellEnd"/>
      <w:r w:rsidR="0062490D">
        <w:rPr>
          <w:rFonts w:cs="Calibri"/>
          <w:lang w:val="fr-BE"/>
        </w:rPr>
        <w:t>, Bruno. 2005</w:t>
      </w:r>
      <w:r w:rsidRPr="00B531F4">
        <w:rPr>
          <w:rFonts w:cs="Calibri"/>
          <w:lang w:val="fr-BE"/>
        </w:rPr>
        <w:t xml:space="preserve">. </w:t>
      </w:r>
      <w:proofErr w:type="spellStart"/>
      <w:r w:rsidR="00977A00" w:rsidRPr="00977A00">
        <w:rPr>
          <w:rFonts w:cs="Calibri"/>
          <w:i/>
          <w:lang w:val="fr-BE"/>
        </w:rPr>
        <w:t>Reassembling</w:t>
      </w:r>
      <w:proofErr w:type="spellEnd"/>
      <w:r w:rsidR="00977A00" w:rsidRPr="00977A00">
        <w:rPr>
          <w:rFonts w:cs="Calibri"/>
          <w:i/>
          <w:lang w:val="fr-BE"/>
        </w:rPr>
        <w:t xml:space="preserve"> the Social. </w:t>
      </w:r>
      <w:r w:rsidR="0062490D" w:rsidRPr="00977A00">
        <w:rPr>
          <w:rFonts w:cs="Calibri"/>
          <w:i/>
          <w:lang w:val="fr-BE"/>
        </w:rPr>
        <w:t>An Introduction to Actor-Network-Theory</w:t>
      </w:r>
      <w:r w:rsidR="00977A00">
        <w:rPr>
          <w:rFonts w:cs="Calibri"/>
          <w:lang w:val="fr-BE"/>
        </w:rPr>
        <w:t xml:space="preserve">. </w:t>
      </w:r>
    </w:p>
    <w:p w14:paraId="0B358465" w14:textId="0111DCDB" w:rsidR="00774924" w:rsidRDefault="00977A00" w:rsidP="00977A00">
      <w:pPr>
        <w:ind w:firstLine="708"/>
        <w:rPr>
          <w:rFonts w:cs="Calibri"/>
          <w:lang w:val="fr-BE"/>
        </w:rPr>
      </w:pPr>
      <w:r>
        <w:rPr>
          <w:rFonts w:cs="Calibri"/>
          <w:lang w:val="fr-BE"/>
        </w:rPr>
        <w:t xml:space="preserve">New York : Oxford </w:t>
      </w:r>
      <w:proofErr w:type="spellStart"/>
      <w:r>
        <w:rPr>
          <w:rFonts w:cs="Calibri"/>
          <w:lang w:val="fr-BE"/>
        </w:rPr>
        <w:t>University</w:t>
      </w:r>
      <w:proofErr w:type="spellEnd"/>
      <w:r>
        <w:rPr>
          <w:rFonts w:cs="Calibri"/>
          <w:lang w:val="fr-BE"/>
        </w:rPr>
        <w:t xml:space="preserve"> </w:t>
      </w:r>
      <w:proofErr w:type="spellStart"/>
      <w:r>
        <w:rPr>
          <w:rFonts w:cs="Calibri"/>
          <w:lang w:val="fr-BE"/>
        </w:rPr>
        <w:t>Press</w:t>
      </w:r>
      <w:proofErr w:type="spellEnd"/>
      <w:r>
        <w:rPr>
          <w:rFonts w:cs="Calibri"/>
          <w:lang w:val="fr-BE"/>
        </w:rPr>
        <w:t xml:space="preserve">. </w:t>
      </w:r>
    </w:p>
    <w:p w14:paraId="1F24D8C8" w14:textId="77777777" w:rsidR="00467BB7" w:rsidRPr="00B531F4" w:rsidRDefault="00467BB7" w:rsidP="00467BB7">
      <w:pPr>
        <w:rPr>
          <w:rFonts w:eastAsia="LucidaGrande" w:cs="LucidaGrande"/>
          <w:i/>
          <w:iCs/>
          <w:color w:val="0E0E0E"/>
          <w:lang w:val="fr-BE"/>
        </w:rPr>
      </w:pPr>
      <w:r w:rsidRPr="00B531F4">
        <w:rPr>
          <w:rFonts w:eastAsia="LucidaGrande" w:cs="LucidaGrande"/>
          <w:color w:val="0E0E0E"/>
          <w:lang w:val="fr-BE"/>
        </w:rPr>
        <w:t>Lucien</w:t>
      </w:r>
      <w:r>
        <w:rPr>
          <w:rFonts w:eastAsia="LucidaGrande" w:cs="LucidaGrande"/>
          <w:color w:val="0E0E0E"/>
          <w:lang w:val="fr-BE"/>
        </w:rPr>
        <w:t>, Mirande</w:t>
      </w:r>
      <w:r w:rsidRPr="00B531F4">
        <w:rPr>
          <w:rFonts w:eastAsia="LucidaGrande" w:cs="LucidaGrande"/>
          <w:color w:val="0E0E0E"/>
          <w:lang w:val="fr-BE"/>
        </w:rPr>
        <w:t xml:space="preserve">. 1993. </w:t>
      </w:r>
      <w:r w:rsidRPr="00B531F4">
        <w:rPr>
          <w:rFonts w:eastAsia="LucidaGrande" w:cs="LucidaGrande"/>
          <w:i/>
          <w:iCs/>
          <w:color w:val="0E0E0E"/>
          <w:lang w:val="fr-BE"/>
        </w:rPr>
        <w:t xml:space="preserve">Mon bien aimé petit Sander: lettres de </w:t>
      </w:r>
    </w:p>
    <w:p w14:paraId="639D2C13" w14:textId="77777777" w:rsidR="00467BB7" w:rsidRPr="00467BB7" w:rsidRDefault="00467BB7" w:rsidP="00467BB7">
      <w:pPr>
        <w:ind w:firstLine="708"/>
        <w:rPr>
          <w:rFonts w:eastAsia="LucidaGrande" w:cs="LucidaGrande"/>
          <w:color w:val="0E0E0E"/>
          <w:lang w:val="fr-BE"/>
        </w:rPr>
      </w:pPr>
      <w:r w:rsidRPr="00B531F4">
        <w:rPr>
          <w:rFonts w:eastAsia="LucidaGrande" w:cs="LucidaGrande"/>
          <w:i/>
          <w:iCs/>
          <w:color w:val="0E0E0E"/>
          <w:lang w:val="fr-BE"/>
        </w:rPr>
        <w:t xml:space="preserve">Georges Eekhoud à Sander </w:t>
      </w:r>
      <w:proofErr w:type="spellStart"/>
      <w:r w:rsidRPr="00B531F4">
        <w:rPr>
          <w:rFonts w:eastAsia="LucidaGrande" w:cs="LucidaGrande"/>
          <w:i/>
          <w:iCs/>
          <w:color w:val="0E0E0E"/>
          <w:lang w:val="fr-BE"/>
        </w:rPr>
        <w:t>Pierron</w:t>
      </w:r>
      <w:proofErr w:type="spellEnd"/>
      <w:r w:rsidRPr="00B531F4">
        <w:rPr>
          <w:rFonts w:eastAsia="LucidaGrande" w:cs="LucidaGrande"/>
          <w:i/>
          <w:iCs/>
          <w:color w:val="0E0E0E"/>
          <w:lang w:val="fr-BE"/>
        </w:rPr>
        <w:t xml:space="preserve"> (1892-1927) : suivies de six lettres de Sander</w:t>
      </w:r>
      <w:r w:rsidRPr="00B531F4">
        <w:rPr>
          <w:rFonts w:eastAsia="LucidaGrande" w:cs="LucidaGrande"/>
          <w:i/>
          <w:iCs/>
          <w:color w:val="0E0E0E"/>
          <w:lang w:val="fr-BE"/>
        </w:rPr>
        <w:tab/>
      </w:r>
      <w:proofErr w:type="spellStart"/>
      <w:r w:rsidRPr="00B531F4">
        <w:rPr>
          <w:rFonts w:eastAsia="LucidaGrande" w:cs="LucidaGrande"/>
          <w:i/>
          <w:iCs/>
          <w:color w:val="0E0E0E"/>
          <w:lang w:val="fr-BE"/>
        </w:rPr>
        <w:t>Pierron</w:t>
      </w:r>
      <w:proofErr w:type="spellEnd"/>
      <w:r w:rsidRPr="00B531F4">
        <w:rPr>
          <w:rFonts w:eastAsia="LucidaGrande" w:cs="LucidaGrande"/>
          <w:i/>
          <w:iCs/>
          <w:color w:val="0E0E0E"/>
          <w:lang w:val="fr-BE"/>
        </w:rPr>
        <w:t xml:space="preserve"> à Georges Eekhoud.</w:t>
      </w:r>
      <w:r w:rsidRPr="00B531F4">
        <w:rPr>
          <w:rFonts w:eastAsia="LucidaGrande" w:cs="LucidaGrande"/>
          <w:color w:val="0E0E0E"/>
          <w:lang w:val="fr-BE"/>
        </w:rPr>
        <w:t xml:space="preserve"> Lille: Cahiers GKC.</w:t>
      </w:r>
    </w:p>
    <w:p w14:paraId="1FB0B051" w14:textId="77777777" w:rsidR="00774924" w:rsidRPr="00B531F4" w:rsidRDefault="00774924" w:rsidP="00774924">
      <w:pPr>
        <w:rPr>
          <w:rFonts w:cs="Calibri"/>
          <w:lang w:val="fr-BE"/>
        </w:rPr>
      </w:pPr>
      <w:r w:rsidRPr="00B531F4">
        <w:rPr>
          <w:rFonts w:cs="Calibri"/>
          <w:lang w:val="fr-BE"/>
        </w:rPr>
        <w:t xml:space="preserve">Lucien, Mirande. 1999. </w:t>
      </w:r>
      <w:r w:rsidR="00AF058A">
        <w:rPr>
          <w:rFonts w:cs="Calibri"/>
          <w:i/>
          <w:iCs/>
          <w:lang w:val="fr-BE"/>
        </w:rPr>
        <w:t>Eekhoud le r</w:t>
      </w:r>
      <w:r w:rsidRPr="00B531F4">
        <w:rPr>
          <w:rFonts w:cs="Calibri"/>
          <w:i/>
          <w:iCs/>
          <w:lang w:val="fr-BE"/>
        </w:rPr>
        <w:t>auque.</w:t>
      </w:r>
      <w:r w:rsidR="00D51639">
        <w:rPr>
          <w:rFonts w:cs="Calibri"/>
          <w:lang w:val="fr-BE"/>
        </w:rPr>
        <w:t xml:space="preserve"> Lille</w:t>
      </w:r>
      <w:r w:rsidRPr="00B531F4">
        <w:rPr>
          <w:rFonts w:cs="Calibri"/>
          <w:lang w:val="fr-BE"/>
        </w:rPr>
        <w:t>: Presses universitaires du Septentrion.</w:t>
      </w:r>
    </w:p>
    <w:p w14:paraId="5868DDFA" w14:textId="77777777" w:rsidR="00774924" w:rsidRPr="00B531F4" w:rsidRDefault="00774924" w:rsidP="00774924">
      <w:pPr>
        <w:rPr>
          <w:rFonts w:cs="Calibri"/>
          <w:lang w:val="en-US"/>
        </w:rPr>
      </w:pPr>
      <w:proofErr w:type="spellStart"/>
      <w:r w:rsidRPr="00B531F4">
        <w:rPr>
          <w:rFonts w:cs="Calibri"/>
          <w:lang w:val="en-US"/>
        </w:rPr>
        <w:t>Meylaerts</w:t>
      </w:r>
      <w:proofErr w:type="spellEnd"/>
      <w:r w:rsidRPr="00B531F4">
        <w:rPr>
          <w:rFonts w:cs="Calibri"/>
          <w:lang w:val="en-US"/>
        </w:rPr>
        <w:t xml:space="preserve">, </w:t>
      </w:r>
      <w:proofErr w:type="spellStart"/>
      <w:r w:rsidRPr="00B531F4">
        <w:rPr>
          <w:rFonts w:cs="Calibri"/>
          <w:lang w:val="en-US"/>
        </w:rPr>
        <w:t>Reine</w:t>
      </w:r>
      <w:proofErr w:type="spellEnd"/>
      <w:r w:rsidR="00251570">
        <w:rPr>
          <w:rFonts w:cs="Calibri"/>
          <w:lang w:val="en-US"/>
        </w:rPr>
        <w:t>,</w:t>
      </w:r>
      <w:r w:rsidRPr="00B531F4">
        <w:rPr>
          <w:rFonts w:cs="Calibri"/>
          <w:lang w:val="en-US"/>
        </w:rPr>
        <w:t xml:space="preserve"> and Gonne,</w:t>
      </w:r>
      <w:r w:rsidR="00AF058A">
        <w:rPr>
          <w:rFonts w:cs="Calibri"/>
          <w:lang w:val="en-US"/>
        </w:rPr>
        <w:t xml:space="preserve"> Maud. 2014. “Transferring the City – Transgressing B</w:t>
      </w:r>
      <w:r w:rsidRPr="00B531F4">
        <w:rPr>
          <w:rFonts w:cs="Calibri"/>
          <w:lang w:val="en-US"/>
        </w:rPr>
        <w:t xml:space="preserve">orders: </w:t>
      </w:r>
    </w:p>
    <w:p w14:paraId="4A18B5C2" w14:textId="755AAED2" w:rsidR="00C26F5E" w:rsidRPr="003729CF" w:rsidRDefault="00AF058A" w:rsidP="00C26F5E">
      <w:pPr>
        <w:ind w:left="708"/>
        <w:rPr>
          <w:rFonts w:cs="Calibri"/>
          <w:lang w:val="fr-FR"/>
        </w:rPr>
      </w:pPr>
      <w:r w:rsidRPr="00C26F5E">
        <w:rPr>
          <w:rFonts w:cs="Calibri"/>
          <w:lang w:val="en-US"/>
        </w:rPr>
        <w:t>Cultural M</w:t>
      </w:r>
      <w:r w:rsidR="00774924" w:rsidRPr="00C26F5E">
        <w:rPr>
          <w:rFonts w:cs="Calibri"/>
          <w:lang w:val="en-US"/>
        </w:rPr>
        <w:t xml:space="preserve">ediators in Antwerp (1850-1930)”. </w:t>
      </w:r>
      <w:r w:rsidR="00C26F5E">
        <w:rPr>
          <w:rFonts w:cs="Calibri"/>
          <w:lang w:val="en-US"/>
        </w:rPr>
        <w:t>In</w:t>
      </w:r>
      <w:r w:rsidR="00774924" w:rsidRPr="00C26F5E">
        <w:rPr>
          <w:rFonts w:cs="Calibri"/>
          <w:lang w:val="en-US"/>
        </w:rPr>
        <w:t xml:space="preserve"> </w:t>
      </w:r>
      <w:r w:rsidR="00C26F5E" w:rsidRPr="00C26F5E">
        <w:rPr>
          <w:rFonts w:cs="Calibri"/>
          <w:i/>
          <w:lang w:val="en-US"/>
        </w:rPr>
        <w:t>The City as Translation Zone</w:t>
      </w:r>
      <w:r w:rsidR="00C26F5E">
        <w:rPr>
          <w:rFonts w:cs="Calibri"/>
          <w:i/>
          <w:lang w:val="en-US"/>
        </w:rPr>
        <w:t xml:space="preserve">, </w:t>
      </w:r>
      <w:r w:rsidR="00C26F5E">
        <w:rPr>
          <w:rFonts w:cs="Calibri"/>
          <w:lang w:val="en-US"/>
        </w:rPr>
        <w:t xml:space="preserve">ed. by </w:t>
      </w:r>
      <w:proofErr w:type="spellStart"/>
      <w:r w:rsidR="00C26F5E">
        <w:rPr>
          <w:rFonts w:cs="Calibri"/>
          <w:lang w:val="en-US"/>
        </w:rPr>
        <w:t>Michaël</w:t>
      </w:r>
      <w:proofErr w:type="spellEnd"/>
      <w:r w:rsidR="00C26F5E">
        <w:rPr>
          <w:rFonts w:cs="Calibri"/>
          <w:lang w:val="en-US"/>
        </w:rPr>
        <w:t xml:space="preserve"> Cronin, and Sherr</w:t>
      </w:r>
      <w:r w:rsidR="00E85940">
        <w:rPr>
          <w:rFonts w:cs="Calibri"/>
          <w:lang w:val="en-US"/>
        </w:rPr>
        <w:t xml:space="preserve">y Simon, 133-151. </w:t>
      </w:r>
      <w:r w:rsidR="002E3A1A" w:rsidRPr="003729CF">
        <w:rPr>
          <w:rFonts w:cs="Calibri"/>
          <w:lang w:val="fr-FR"/>
        </w:rPr>
        <w:t xml:space="preserve">New-York: </w:t>
      </w:r>
      <w:proofErr w:type="spellStart"/>
      <w:r w:rsidR="002E3A1A" w:rsidRPr="003729CF">
        <w:rPr>
          <w:rFonts w:cs="Calibri"/>
          <w:iCs/>
          <w:lang w:val="fr-FR"/>
        </w:rPr>
        <w:t>Routledge</w:t>
      </w:r>
      <w:proofErr w:type="spellEnd"/>
      <w:r w:rsidR="00E85940" w:rsidRPr="003729CF">
        <w:rPr>
          <w:rFonts w:cs="Calibri"/>
          <w:iCs/>
          <w:lang w:val="fr-FR"/>
        </w:rPr>
        <w:t>.</w:t>
      </w:r>
    </w:p>
    <w:p w14:paraId="3101A992" w14:textId="77777777" w:rsidR="00774924" w:rsidRPr="0056461E" w:rsidRDefault="00774924" w:rsidP="00774924">
      <w:pPr>
        <w:rPr>
          <w:rFonts w:cs="Calibri"/>
          <w:lang w:val="fr-BE"/>
        </w:rPr>
      </w:pPr>
      <w:r w:rsidRPr="003729CF">
        <w:rPr>
          <w:rFonts w:cs="Calibri"/>
          <w:lang w:val="fr-FR"/>
        </w:rPr>
        <w:t xml:space="preserve">Piron, Sophie. </w:t>
      </w:r>
      <w:r w:rsidRPr="0056461E">
        <w:rPr>
          <w:rFonts w:cs="Calibri"/>
          <w:lang w:val="fr-BE"/>
        </w:rPr>
        <w:t xml:space="preserve">1999. “La polygraphie chez les écrivains belges au début du XXe </w:t>
      </w:r>
      <w:r w:rsidR="00AF058A" w:rsidRPr="0056461E">
        <w:rPr>
          <w:rFonts w:cs="Calibri"/>
          <w:lang w:val="fr-BE"/>
        </w:rPr>
        <w:t>siècle</w:t>
      </w:r>
      <w:r w:rsidRPr="0056461E">
        <w:rPr>
          <w:rFonts w:cs="Calibri"/>
          <w:lang w:val="fr-BE"/>
        </w:rPr>
        <w:t>”. In</w:t>
      </w:r>
      <w:r w:rsidR="00E85940">
        <w:rPr>
          <w:rFonts w:cs="Calibri"/>
          <w:lang w:val="fr-BE"/>
        </w:rPr>
        <w:t>:</w:t>
      </w:r>
      <w:r w:rsidRPr="0056461E">
        <w:rPr>
          <w:rFonts w:cs="Calibri"/>
          <w:lang w:val="fr-BE"/>
        </w:rPr>
        <w:t xml:space="preserve"> </w:t>
      </w:r>
    </w:p>
    <w:p w14:paraId="27D31491" w14:textId="77777777" w:rsidR="00774924" w:rsidRPr="007D582E" w:rsidRDefault="00774924" w:rsidP="007D582E">
      <w:pPr>
        <w:ind w:firstLine="708"/>
        <w:rPr>
          <w:rFonts w:cs="Calibri"/>
          <w:lang w:val="fr-BE"/>
        </w:rPr>
      </w:pPr>
      <w:r w:rsidRPr="0056461E">
        <w:rPr>
          <w:rFonts w:cs="Calibri"/>
          <w:i/>
          <w:iCs/>
          <w:lang w:val="fr-BE"/>
        </w:rPr>
        <w:t xml:space="preserve">L'institution littéraire, </w:t>
      </w:r>
      <w:proofErr w:type="spellStart"/>
      <w:r w:rsidRPr="0056461E">
        <w:rPr>
          <w:rFonts w:cs="Calibri"/>
          <w:lang w:val="fr-BE"/>
        </w:rPr>
        <w:t>ed</w:t>
      </w:r>
      <w:proofErr w:type="spellEnd"/>
      <w:r w:rsidRPr="0056461E">
        <w:rPr>
          <w:rFonts w:cs="Calibri"/>
          <w:lang w:val="fr-BE"/>
        </w:rPr>
        <w:t xml:space="preserve">. by J.-M. </w:t>
      </w:r>
      <w:proofErr w:type="spellStart"/>
      <w:r w:rsidRPr="0056461E">
        <w:rPr>
          <w:rFonts w:cs="Calibri"/>
          <w:lang w:val="fr-BE"/>
        </w:rPr>
        <w:t>Klinkenberg</w:t>
      </w:r>
      <w:proofErr w:type="spellEnd"/>
      <w:r w:rsidRPr="0056461E">
        <w:rPr>
          <w:rFonts w:cs="Calibri"/>
          <w:lang w:val="fr-BE"/>
        </w:rPr>
        <w:t xml:space="preserve">, 87-101. </w:t>
      </w:r>
      <w:r w:rsidR="00D51639" w:rsidRPr="003729CF">
        <w:rPr>
          <w:rFonts w:cs="Calibri"/>
          <w:lang w:val="fr-FR"/>
        </w:rPr>
        <w:t>Bruxelles</w:t>
      </w:r>
      <w:r w:rsidRPr="003729CF">
        <w:rPr>
          <w:rFonts w:cs="Calibri"/>
          <w:lang w:val="fr-FR"/>
        </w:rPr>
        <w:t xml:space="preserve">: </w:t>
      </w:r>
      <w:proofErr w:type="spellStart"/>
      <w:r w:rsidRPr="003729CF">
        <w:rPr>
          <w:rFonts w:cs="Calibri"/>
          <w:lang w:val="fr-FR"/>
        </w:rPr>
        <w:t>Textyles</w:t>
      </w:r>
      <w:proofErr w:type="spellEnd"/>
      <w:r w:rsidRPr="003729CF">
        <w:rPr>
          <w:rFonts w:cs="Calibri"/>
          <w:lang w:val="fr-FR"/>
        </w:rPr>
        <w:t xml:space="preserve">. </w:t>
      </w:r>
    </w:p>
    <w:p w14:paraId="67C8BFF0" w14:textId="77777777" w:rsidR="00774924" w:rsidRPr="00B531F4" w:rsidRDefault="00774924" w:rsidP="00774924">
      <w:pPr>
        <w:rPr>
          <w:rFonts w:cs="Calibri"/>
        </w:rPr>
      </w:pPr>
      <w:r w:rsidRPr="00B531F4">
        <w:rPr>
          <w:rFonts w:cs="Calibri"/>
        </w:rPr>
        <w:t>S</w:t>
      </w:r>
      <w:r w:rsidR="00AF058A">
        <w:rPr>
          <w:rFonts w:cs="Calibri"/>
        </w:rPr>
        <w:t>imon, Sherry. 2007. “'A single Brushstroke': Writing through T</w:t>
      </w:r>
      <w:r w:rsidR="00E85940">
        <w:rPr>
          <w:rFonts w:cs="Calibri"/>
        </w:rPr>
        <w:t>ranslation: Anne Carson”. In</w:t>
      </w:r>
      <w:r w:rsidRPr="00B531F4">
        <w:rPr>
          <w:rFonts w:cs="Calibri"/>
        </w:rPr>
        <w:t xml:space="preserve">: </w:t>
      </w:r>
      <w:r w:rsidRPr="00B531F4">
        <w:rPr>
          <w:rFonts w:cs="Calibri"/>
        </w:rPr>
        <w:tab/>
      </w:r>
      <w:r w:rsidRPr="00B531F4">
        <w:rPr>
          <w:rFonts w:cs="Calibri"/>
          <w:i/>
          <w:iCs/>
        </w:rPr>
        <w:t>Translation: Reflections Refractions Transformations</w:t>
      </w:r>
      <w:r w:rsidRPr="00B531F4">
        <w:rPr>
          <w:rFonts w:cs="Calibri"/>
        </w:rPr>
        <w:t xml:space="preserve">, ed. by P. St-Pierre and P.-C. </w:t>
      </w:r>
    </w:p>
    <w:p w14:paraId="1B783C0C" w14:textId="77777777" w:rsidR="00774924" w:rsidRPr="00B531F4" w:rsidRDefault="00774924" w:rsidP="00774924">
      <w:pPr>
        <w:ind w:firstLine="708"/>
        <w:rPr>
          <w:rFonts w:cs="Calibri"/>
        </w:rPr>
      </w:pPr>
      <w:proofErr w:type="spellStart"/>
      <w:r w:rsidRPr="00B531F4">
        <w:rPr>
          <w:rFonts w:cs="Calibri"/>
        </w:rPr>
        <w:t>Kar</w:t>
      </w:r>
      <w:proofErr w:type="spellEnd"/>
      <w:r w:rsidRPr="00B531F4">
        <w:rPr>
          <w:rFonts w:cs="Calibri"/>
        </w:rPr>
        <w:t xml:space="preserve">, 107-116. Amsterdam: John Benjamins. </w:t>
      </w:r>
    </w:p>
    <w:p w14:paraId="466F5BCB" w14:textId="77777777" w:rsidR="00AA5D65" w:rsidRPr="00AA5D65" w:rsidRDefault="00EB5569" w:rsidP="00EB5569">
      <w:pPr>
        <w:rPr>
          <w:rFonts w:cs="Calibri"/>
        </w:rPr>
      </w:pPr>
      <w:r w:rsidRPr="00AA5D65">
        <w:rPr>
          <w:rFonts w:cs="Calibri"/>
        </w:rPr>
        <w:t>Simon, Sherry, 2011</w:t>
      </w:r>
      <w:r w:rsidR="0017451C" w:rsidRPr="00AA5D65">
        <w:rPr>
          <w:rFonts w:cs="Calibri"/>
        </w:rPr>
        <w:t xml:space="preserve">. “Hybridity and translation”. In </w:t>
      </w:r>
      <w:r w:rsidR="0017451C" w:rsidRPr="00AA5D65">
        <w:rPr>
          <w:rFonts w:cs="Calibri"/>
          <w:i/>
        </w:rPr>
        <w:t>Handbook of Translation Studies</w:t>
      </w:r>
      <w:r w:rsidR="0017451C" w:rsidRPr="00AA5D65">
        <w:rPr>
          <w:rFonts w:cs="Calibri"/>
        </w:rPr>
        <w:t xml:space="preserve"> 2, ed. </w:t>
      </w:r>
    </w:p>
    <w:p w14:paraId="3145D3AC" w14:textId="615D8584" w:rsidR="00774924" w:rsidRPr="00B531F4" w:rsidRDefault="0017451C" w:rsidP="00AA5D65">
      <w:pPr>
        <w:ind w:left="708"/>
        <w:rPr>
          <w:rFonts w:cs="Calibri"/>
          <w:lang w:val="nl-BE"/>
        </w:rPr>
      </w:pPr>
      <w:r w:rsidRPr="00AA5D65">
        <w:rPr>
          <w:rFonts w:cs="Calibri"/>
        </w:rPr>
        <w:t>by Yves Gambier, and</w:t>
      </w:r>
      <w:r w:rsidR="00EB5569" w:rsidRPr="00AA5D65">
        <w:rPr>
          <w:rFonts w:cs="Calibri"/>
        </w:rPr>
        <w:t xml:space="preserve"> L</w:t>
      </w:r>
      <w:r w:rsidRPr="00AA5D65">
        <w:rPr>
          <w:rFonts w:cs="Calibri"/>
        </w:rPr>
        <w:t xml:space="preserve">uc Van </w:t>
      </w:r>
      <w:proofErr w:type="spellStart"/>
      <w:r w:rsidRPr="00AA5D65">
        <w:rPr>
          <w:rFonts w:cs="Calibri"/>
        </w:rPr>
        <w:t>Doorslaer</w:t>
      </w:r>
      <w:proofErr w:type="spellEnd"/>
      <w:r w:rsidR="00EB5569" w:rsidRPr="00AA5D65">
        <w:rPr>
          <w:rFonts w:cs="Calibri"/>
        </w:rPr>
        <w:t xml:space="preserve">. </w:t>
      </w:r>
      <w:r w:rsidRPr="00AA5D65">
        <w:rPr>
          <w:rFonts w:cs="Calibri"/>
        </w:rPr>
        <w:t>Amsterdam, Philadelphia</w:t>
      </w:r>
      <w:r w:rsidR="00EB5569" w:rsidRPr="00AA5D65">
        <w:rPr>
          <w:rFonts w:cs="Calibri"/>
        </w:rPr>
        <w:t>: John Benjamins Publishing, 49-53.</w:t>
      </w:r>
    </w:p>
    <w:p w14:paraId="2ACC8B18" w14:textId="77777777" w:rsidR="00E2086E" w:rsidRDefault="003801DD" w:rsidP="00774924">
      <w:pPr>
        <w:rPr>
          <w:rFonts w:cs="Calibri"/>
          <w:lang w:val="de-DE"/>
        </w:rPr>
      </w:pPr>
      <w:proofErr w:type="spellStart"/>
      <w:r>
        <w:rPr>
          <w:rFonts w:cs="Calibri"/>
          <w:lang w:val="de-DE"/>
        </w:rPr>
        <w:t>Weissbrod</w:t>
      </w:r>
      <w:proofErr w:type="spellEnd"/>
      <w:r w:rsidR="00E2086E">
        <w:t xml:space="preserve">, </w:t>
      </w:r>
      <w:r w:rsidR="00E2086E" w:rsidRPr="00E2086E">
        <w:rPr>
          <w:rFonts w:cs="Calibri"/>
          <w:lang w:val="de-DE"/>
        </w:rPr>
        <w:t>R</w:t>
      </w:r>
      <w:r w:rsidR="00E2086E">
        <w:rPr>
          <w:rFonts w:cs="Calibri"/>
          <w:lang w:val="de-DE"/>
        </w:rPr>
        <w:t xml:space="preserve">achel. 2004. </w:t>
      </w:r>
      <w:r w:rsidR="00E2086E" w:rsidRPr="00AA5D65">
        <w:rPr>
          <w:rFonts w:cs="Calibri"/>
        </w:rPr>
        <w:t>“</w:t>
      </w:r>
      <w:proofErr w:type="spellStart"/>
      <w:r w:rsidR="00E2086E">
        <w:rPr>
          <w:rFonts w:cs="Calibri"/>
          <w:lang w:val="de-DE"/>
        </w:rPr>
        <w:t>From</w:t>
      </w:r>
      <w:proofErr w:type="spellEnd"/>
      <w:r w:rsidR="00E2086E">
        <w:rPr>
          <w:rFonts w:cs="Calibri"/>
          <w:lang w:val="de-DE"/>
        </w:rPr>
        <w:t xml:space="preserve"> Translation </w:t>
      </w:r>
      <w:proofErr w:type="spellStart"/>
      <w:r w:rsidR="00E2086E">
        <w:rPr>
          <w:rFonts w:cs="Calibri"/>
          <w:lang w:val="de-DE"/>
        </w:rPr>
        <w:t>to</w:t>
      </w:r>
      <w:proofErr w:type="spellEnd"/>
      <w:r w:rsidR="00E2086E">
        <w:rPr>
          <w:rFonts w:cs="Calibri"/>
          <w:lang w:val="de-DE"/>
        </w:rPr>
        <w:t xml:space="preserve"> Transfer</w:t>
      </w:r>
      <w:r w:rsidR="00E2086E" w:rsidRPr="00AA5D65">
        <w:rPr>
          <w:rFonts w:cs="Calibri"/>
        </w:rPr>
        <w:t>”</w:t>
      </w:r>
      <w:r w:rsidR="00E2086E" w:rsidRPr="00E2086E">
        <w:rPr>
          <w:rFonts w:cs="Calibri"/>
          <w:lang w:val="de-DE"/>
        </w:rPr>
        <w:t xml:space="preserve">. </w:t>
      </w:r>
      <w:proofErr w:type="spellStart"/>
      <w:r w:rsidR="00E2086E" w:rsidRPr="00E2086E">
        <w:rPr>
          <w:rFonts w:cs="Calibri"/>
          <w:i/>
          <w:lang w:val="de-DE"/>
        </w:rPr>
        <w:t>Across</w:t>
      </w:r>
      <w:proofErr w:type="spellEnd"/>
      <w:r w:rsidR="00E2086E" w:rsidRPr="00E2086E">
        <w:rPr>
          <w:rFonts w:cs="Calibri"/>
          <w:i/>
          <w:lang w:val="de-DE"/>
        </w:rPr>
        <w:t xml:space="preserve"> </w:t>
      </w:r>
      <w:proofErr w:type="spellStart"/>
      <w:r w:rsidR="00E2086E" w:rsidRPr="00E2086E">
        <w:rPr>
          <w:rFonts w:cs="Calibri"/>
          <w:i/>
          <w:lang w:val="de-DE"/>
        </w:rPr>
        <w:t>Languages</w:t>
      </w:r>
      <w:proofErr w:type="spellEnd"/>
      <w:r w:rsidR="00E2086E" w:rsidRPr="00E2086E">
        <w:rPr>
          <w:rFonts w:cs="Calibri"/>
          <w:i/>
          <w:lang w:val="de-DE"/>
        </w:rPr>
        <w:t xml:space="preserve"> </w:t>
      </w:r>
      <w:proofErr w:type="spellStart"/>
      <w:r w:rsidR="00E2086E" w:rsidRPr="00E2086E">
        <w:rPr>
          <w:rFonts w:cs="Calibri"/>
          <w:i/>
          <w:lang w:val="de-DE"/>
        </w:rPr>
        <w:t>and</w:t>
      </w:r>
      <w:proofErr w:type="spellEnd"/>
      <w:r w:rsidR="00E2086E" w:rsidRPr="00E2086E">
        <w:rPr>
          <w:rFonts w:cs="Calibri"/>
          <w:i/>
          <w:lang w:val="de-DE"/>
        </w:rPr>
        <w:t xml:space="preserve"> </w:t>
      </w:r>
      <w:proofErr w:type="spellStart"/>
      <w:r w:rsidR="00E2086E" w:rsidRPr="00E2086E">
        <w:rPr>
          <w:rFonts w:cs="Calibri"/>
          <w:i/>
          <w:lang w:val="de-DE"/>
        </w:rPr>
        <w:t>Cultures</w:t>
      </w:r>
      <w:proofErr w:type="spellEnd"/>
      <w:r w:rsidR="00E2086E" w:rsidRPr="00E2086E">
        <w:rPr>
          <w:rFonts w:cs="Calibri"/>
          <w:lang w:val="de-DE"/>
        </w:rPr>
        <w:t xml:space="preserve"> 5 </w:t>
      </w:r>
    </w:p>
    <w:p w14:paraId="074F393D" w14:textId="0400F1B6" w:rsidR="003801DD" w:rsidRDefault="00E2086E" w:rsidP="00E2086E">
      <w:pPr>
        <w:ind w:firstLine="708"/>
        <w:rPr>
          <w:rFonts w:cs="Calibri"/>
          <w:lang w:val="de-DE"/>
        </w:rPr>
      </w:pPr>
      <w:r w:rsidRPr="00E2086E">
        <w:rPr>
          <w:rFonts w:cs="Calibri"/>
          <w:lang w:val="de-DE"/>
        </w:rPr>
        <w:t>(1), 23-41.</w:t>
      </w:r>
    </w:p>
    <w:p w14:paraId="78593A79" w14:textId="17498A7C" w:rsidR="00774924" w:rsidRPr="00B531F4" w:rsidRDefault="004526D3" w:rsidP="00774924">
      <w:pPr>
        <w:rPr>
          <w:rFonts w:cs="Calibri"/>
          <w:lang w:val="fr-BE"/>
        </w:rPr>
      </w:pPr>
      <w:r>
        <w:rPr>
          <w:rFonts w:cs="Calibri"/>
          <w:lang w:val="de-DE"/>
        </w:rPr>
        <w:t xml:space="preserve">Werner, </w:t>
      </w:r>
      <w:r w:rsidR="00774924" w:rsidRPr="00B531F4">
        <w:rPr>
          <w:rFonts w:cs="Calibri"/>
          <w:lang w:val="de-DE"/>
        </w:rPr>
        <w:t>Michael</w:t>
      </w:r>
      <w:r w:rsidR="00251570">
        <w:rPr>
          <w:rFonts w:cs="Calibri"/>
          <w:lang w:val="de-DE"/>
        </w:rPr>
        <w:t>,</w:t>
      </w:r>
      <w:r>
        <w:rPr>
          <w:rFonts w:cs="Calibri"/>
          <w:lang w:val="de-DE"/>
        </w:rPr>
        <w:t xml:space="preserve"> </w:t>
      </w:r>
      <w:proofErr w:type="spellStart"/>
      <w:r>
        <w:rPr>
          <w:rFonts w:cs="Calibri"/>
          <w:lang w:val="de-DE"/>
        </w:rPr>
        <w:t>and</w:t>
      </w:r>
      <w:proofErr w:type="spellEnd"/>
      <w:r>
        <w:rPr>
          <w:rFonts w:cs="Calibri"/>
          <w:lang w:val="de-DE"/>
        </w:rPr>
        <w:t xml:space="preserve"> Zimmermann, </w:t>
      </w:r>
      <w:proofErr w:type="spellStart"/>
      <w:r w:rsidR="00774924" w:rsidRPr="00B531F4">
        <w:rPr>
          <w:rFonts w:cs="Calibri"/>
          <w:lang w:val="de-DE"/>
        </w:rPr>
        <w:t>Bénédicte</w:t>
      </w:r>
      <w:proofErr w:type="spellEnd"/>
      <w:r w:rsidR="00774924" w:rsidRPr="00B531F4">
        <w:rPr>
          <w:rFonts w:cs="Calibri"/>
          <w:lang w:val="de-DE"/>
        </w:rPr>
        <w:t xml:space="preserve">. </w:t>
      </w:r>
      <w:r w:rsidR="00774924" w:rsidRPr="00B531F4">
        <w:rPr>
          <w:rFonts w:cs="Calibri"/>
          <w:lang w:val="fr-BE"/>
        </w:rPr>
        <w:t>20</w:t>
      </w:r>
      <w:r w:rsidR="00D51639">
        <w:rPr>
          <w:rFonts w:cs="Calibri"/>
          <w:lang w:val="fr-BE"/>
        </w:rPr>
        <w:t xml:space="preserve">03. “Penser l'histoire </w:t>
      </w:r>
      <w:proofErr w:type="spellStart"/>
      <w:r w:rsidR="00D51639">
        <w:rPr>
          <w:rFonts w:cs="Calibri"/>
          <w:lang w:val="fr-BE"/>
        </w:rPr>
        <w:t>croisée</w:t>
      </w:r>
      <w:proofErr w:type="spellEnd"/>
      <w:r w:rsidR="00774924" w:rsidRPr="00B531F4">
        <w:rPr>
          <w:rFonts w:cs="Calibri"/>
          <w:lang w:val="fr-BE"/>
        </w:rPr>
        <w:t xml:space="preserve">: entre empirie </w:t>
      </w:r>
    </w:p>
    <w:p w14:paraId="12251D76" w14:textId="32F1AF3E" w:rsidR="00774924" w:rsidRPr="00B531F4" w:rsidRDefault="00774924" w:rsidP="00774924">
      <w:pPr>
        <w:ind w:firstLine="708"/>
        <w:rPr>
          <w:rFonts w:cs="Calibri"/>
          <w:lang w:val="en-US"/>
        </w:rPr>
      </w:pPr>
      <w:r w:rsidRPr="00B531F4">
        <w:rPr>
          <w:rFonts w:cs="Calibri"/>
          <w:lang w:val="fr-BE"/>
        </w:rPr>
        <w:t xml:space="preserve">et </w:t>
      </w:r>
      <w:proofErr w:type="spellStart"/>
      <w:r w:rsidRPr="00B531F4">
        <w:rPr>
          <w:rFonts w:cs="Calibri"/>
          <w:lang w:val="fr-BE"/>
        </w:rPr>
        <w:t>réflexivite</w:t>
      </w:r>
      <w:proofErr w:type="spellEnd"/>
      <w:r w:rsidRPr="00B531F4">
        <w:rPr>
          <w:rFonts w:cs="Calibri"/>
          <w:lang w:val="fr-BE"/>
        </w:rPr>
        <w:t xml:space="preserve">́”. </w:t>
      </w:r>
      <w:proofErr w:type="spellStart"/>
      <w:r w:rsidRPr="00B531F4">
        <w:rPr>
          <w:rFonts w:cs="Calibri"/>
          <w:i/>
          <w:iCs/>
          <w:lang w:val="en-US"/>
        </w:rPr>
        <w:t>Annales</w:t>
      </w:r>
      <w:proofErr w:type="spellEnd"/>
      <w:r w:rsidRPr="00B531F4">
        <w:rPr>
          <w:rFonts w:cs="Calibri"/>
          <w:i/>
          <w:iCs/>
          <w:lang w:val="en-US"/>
        </w:rPr>
        <w:t xml:space="preserve">. Histoire, Sciences </w:t>
      </w:r>
      <w:proofErr w:type="spellStart"/>
      <w:r w:rsidRPr="00B531F4">
        <w:rPr>
          <w:rFonts w:cs="Calibri"/>
          <w:i/>
          <w:iCs/>
          <w:lang w:val="en-US"/>
        </w:rPr>
        <w:t>Sociales</w:t>
      </w:r>
      <w:proofErr w:type="spellEnd"/>
      <w:r w:rsidRPr="00B531F4">
        <w:rPr>
          <w:rFonts w:cs="Calibri"/>
          <w:lang w:val="en-US"/>
        </w:rPr>
        <w:t xml:space="preserve"> 1 (58) : 7-36.</w:t>
      </w:r>
    </w:p>
    <w:p w14:paraId="441F5AF6" w14:textId="77777777" w:rsidR="00774924" w:rsidRDefault="00774924" w:rsidP="00774924">
      <w:pPr>
        <w:rPr>
          <w:rFonts w:cs="Calibri"/>
          <w:lang w:val="en-US"/>
        </w:rPr>
      </w:pPr>
    </w:p>
    <w:p w14:paraId="01F17A5E" w14:textId="77777777" w:rsidR="00774924" w:rsidRPr="003D16E4" w:rsidRDefault="004F1D49" w:rsidP="00774924">
      <w:pPr>
        <w:rPr>
          <w:rFonts w:eastAsia="TrebuchetMS" w:cs="TrebuchetMS"/>
          <w:i/>
        </w:rPr>
      </w:pPr>
      <w:r w:rsidRPr="003D16E4">
        <w:rPr>
          <w:rFonts w:eastAsia="TrebuchetMS" w:cs="TrebuchetMS"/>
          <w:i/>
        </w:rPr>
        <w:t>Author’s information</w:t>
      </w:r>
    </w:p>
    <w:p w14:paraId="46649254" w14:textId="24973857" w:rsidR="00250357" w:rsidRPr="003D16E4" w:rsidRDefault="00250357" w:rsidP="00774924">
      <w:pPr>
        <w:rPr>
          <w:rFonts w:eastAsia="TrebuchetMS" w:cs="TrebuchetMS"/>
          <w:i/>
        </w:rPr>
      </w:pPr>
      <w:r w:rsidRPr="003D16E4">
        <w:rPr>
          <w:rFonts w:eastAsia="TrebuchetMS" w:cs="TrebuchetMS"/>
          <w:i/>
        </w:rPr>
        <w:t xml:space="preserve">Maud Gonne is a postdoctoral fellow in Translation Studies at the University of Leuven, Belgium. Her current research interests concern cultural mediators, transfers and translations in border regions, identity building and actor-network theories. She wrote a doctoral dissertation on Georges </w:t>
      </w:r>
      <w:proofErr w:type="spellStart"/>
      <w:r w:rsidRPr="003D16E4">
        <w:rPr>
          <w:rFonts w:eastAsia="TrebuchetMS" w:cs="TrebuchetMS"/>
          <w:i/>
        </w:rPr>
        <w:t>Eekhoud’s</w:t>
      </w:r>
      <w:proofErr w:type="spellEnd"/>
      <w:r w:rsidRPr="003D16E4">
        <w:rPr>
          <w:rFonts w:eastAsia="TrebuchetMS" w:cs="TrebuchetMS"/>
          <w:i/>
        </w:rPr>
        <w:t xml:space="preserve"> mediating activities within Belgium and between Belgium and France (1890-1910). She is the author of various articles on these topics: </w:t>
      </w:r>
      <w:hyperlink r:id="rId12" w:history="1">
        <w:r w:rsidR="00E2086E" w:rsidRPr="003D16E4">
          <w:rPr>
            <w:rStyle w:val="Hyperlink"/>
            <w:rFonts w:eastAsia="TrebuchetMS" w:cs="TrebuchetMS"/>
            <w:i/>
          </w:rPr>
          <w:t>http://www.kuleuven.be/wieiswie/en/person/00058694</w:t>
        </w:r>
      </w:hyperlink>
    </w:p>
    <w:p w14:paraId="10BD6A5B" w14:textId="77777777" w:rsidR="00E2086E" w:rsidRPr="003D16E4" w:rsidRDefault="00E2086E" w:rsidP="00774924">
      <w:pPr>
        <w:rPr>
          <w:rFonts w:eastAsia="TrebuchetMS" w:cs="TrebuchetMS"/>
          <w:i/>
        </w:rPr>
      </w:pPr>
    </w:p>
    <w:p w14:paraId="43940174" w14:textId="77777777" w:rsidR="00774924" w:rsidRPr="003D16E4" w:rsidRDefault="00774924" w:rsidP="00774924">
      <w:pPr>
        <w:rPr>
          <w:rFonts w:eastAsia="TrebuchetMS" w:cs="TrebuchetMS"/>
          <w:i/>
        </w:rPr>
      </w:pPr>
      <w:r w:rsidRPr="003D16E4">
        <w:rPr>
          <w:rFonts w:eastAsia="TrebuchetMS" w:cs="TrebuchetMS"/>
          <w:i/>
        </w:rPr>
        <w:t>KU Leuven - Faculty of Arts</w:t>
      </w:r>
    </w:p>
    <w:p w14:paraId="20088713" w14:textId="77777777" w:rsidR="00774924" w:rsidRPr="003D16E4" w:rsidRDefault="00774924" w:rsidP="00774924">
      <w:pPr>
        <w:rPr>
          <w:rFonts w:eastAsia="TrebuchetMS" w:cs="TrebuchetMS"/>
          <w:i/>
          <w:lang w:val="nl-BE"/>
        </w:rPr>
      </w:pPr>
      <w:proofErr w:type="spellStart"/>
      <w:r w:rsidRPr="003D16E4">
        <w:rPr>
          <w:rFonts w:eastAsia="TrebuchetMS" w:cs="TrebuchetMS"/>
          <w:i/>
          <w:lang w:val="nl-BE"/>
        </w:rPr>
        <w:t>Translation</w:t>
      </w:r>
      <w:proofErr w:type="spellEnd"/>
      <w:r w:rsidRPr="003D16E4">
        <w:rPr>
          <w:rFonts w:eastAsia="TrebuchetMS" w:cs="TrebuchetMS"/>
          <w:i/>
          <w:lang w:val="nl-BE"/>
        </w:rPr>
        <w:t xml:space="preserve"> studies : </w:t>
      </w:r>
      <w:proofErr w:type="spellStart"/>
      <w:r w:rsidRPr="003D16E4">
        <w:rPr>
          <w:rFonts w:eastAsia="TrebuchetMS" w:cs="TrebuchetMS"/>
          <w:i/>
          <w:lang w:val="nl-BE"/>
        </w:rPr>
        <w:t>Translation</w:t>
      </w:r>
      <w:proofErr w:type="spellEnd"/>
      <w:r w:rsidRPr="003D16E4">
        <w:rPr>
          <w:rFonts w:eastAsia="TrebuchetMS" w:cs="TrebuchetMS"/>
          <w:i/>
          <w:lang w:val="nl-BE"/>
        </w:rPr>
        <w:t xml:space="preserve"> &amp; </w:t>
      </w:r>
      <w:proofErr w:type="spellStart"/>
      <w:r w:rsidRPr="003D16E4">
        <w:rPr>
          <w:rFonts w:eastAsia="TrebuchetMS" w:cs="TrebuchetMS"/>
          <w:i/>
          <w:lang w:val="nl-BE"/>
        </w:rPr>
        <w:t>Intercultural</w:t>
      </w:r>
      <w:proofErr w:type="spellEnd"/>
      <w:r w:rsidRPr="003D16E4">
        <w:rPr>
          <w:rFonts w:eastAsia="TrebuchetMS" w:cs="TrebuchetMS"/>
          <w:i/>
          <w:lang w:val="nl-BE"/>
        </w:rPr>
        <w:t xml:space="preserve"> Transfer</w:t>
      </w:r>
    </w:p>
    <w:p w14:paraId="0232A5C5" w14:textId="77777777" w:rsidR="00774924" w:rsidRPr="003D16E4" w:rsidRDefault="00774924" w:rsidP="00774924">
      <w:pPr>
        <w:rPr>
          <w:rFonts w:eastAsia="TrebuchetMS" w:cs="TrebuchetMS"/>
          <w:i/>
          <w:lang w:val="nl-BE"/>
        </w:rPr>
      </w:pPr>
      <w:r w:rsidRPr="003D16E4">
        <w:rPr>
          <w:rFonts w:eastAsia="TrebuchetMS" w:cs="TrebuchetMS"/>
          <w:i/>
          <w:lang w:val="nl-BE"/>
        </w:rPr>
        <w:t>Blijde-Inkomststraat, 21, Bus 3311</w:t>
      </w:r>
    </w:p>
    <w:p w14:paraId="7302F54A" w14:textId="0142AD2B" w:rsidR="00E2086E" w:rsidRPr="003D16E4" w:rsidRDefault="00774924" w:rsidP="00774924">
      <w:pPr>
        <w:rPr>
          <w:i/>
          <w:lang w:val="fr-FR"/>
        </w:rPr>
      </w:pPr>
      <w:r w:rsidRPr="003D16E4">
        <w:rPr>
          <w:rFonts w:eastAsia="TrebuchetMS" w:cs="TrebuchetMS"/>
          <w:i/>
          <w:lang w:val="fr-BE"/>
        </w:rPr>
        <w:t xml:space="preserve">3000 Leuven, </w:t>
      </w:r>
      <w:proofErr w:type="spellStart"/>
      <w:r w:rsidRPr="003D16E4">
        <w:rPr>
          <w:rFonts w:eastAsia="TrebuchetMS" w:cs="TrebuchetMS"/>
          <w:i/>
          <w:lang w:val="fr-BE"/>
        </w:rPr>
        <w:t>Belgium</w:t>
      </w:r>
      <w:proofErr w:type="spellEnd"/>
      <w:r w:rsidR="00E2086E" w:rsidRPr="003D16E4">
        <w:rPr>
          <w:rFonts w:eastAsia="TrebuchetMS" w:cs="TrebuchetMS"/>
          <w:i/>
          <w:lang w:val="fr-BE"/>
        </w:rPr>
        <w:t xml:space="preserve">, </w:t>
      </w:r>
      <w:hyperlink r:id="rId13" w:history="1">
        <w:r w:rsidR="00E2086E" w:rsidRPr="003D16E4">
          <w:rPr>
            <w:rStyle w:val="Hyperlink"/>
            <w:i/>
            <w:lang w:val="fr-FR"/>
          </w:rPr>
          <w:t>maud.gonne@arts.kuleuven.be</w:t>
        </w:r>
      </w:hyperlink>
      <w:r w:rsidR="00E2086E" w:rsidRPr="003D16E4">
        <w:rPr>
          <w:i/>
          <w:lang w:val="fr-FR"/>
        </w:rPr>
        <w:t xml:space="preserve">. </w:t>
      </w:r>
    </w:p>
    <w:p w14:paraId="773DEB1B" w14:textId="77777777" w:rsidR="00774924" w:rsidRPr="00D04464" w:rsidRDefault="00774924" w:rsidP="00774924">
      <w:pPr>
        <w:rPr>
          <w:lang w:val="fr-FR"/>
        </w:rPr>
      </w:pPr>
    </w:p>
    <w:p w14:paraId="1D716026" w14:textId="77777777" w:rsidR="00DD0471" w:rsidRPr="00774924" w:rsidRDefault="00DD0471">
      <w:pPr>
        <w:rPr>
          <w:lang w:val="fr-FR"/>
        </w:rPr>
      </w:pPr>
    </w:p>
    <w:sectPr w:rsidR="00DD0471" w:rsidRPr="007749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AF478" w14:textId="77777777" w:rsidR="003861D9" w:rsidRDefault="003861D9" w:rsidP="00774924">
      <w:r>
        <w:separator/>
      </w:r>
    </w:p>
  </w:endnote>
  <w:endnote w:type="continuationSeparator" w:id="0">
    <w:p w14:paraId="09D3024B" w14:textId="77777777" w:rsidR="003861D9" w:rsidRDefault="003861D9" w:rsidP="0077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Grande">
    <w:altName w:val="Times New Roman"/>
    <w:charset w:val="00"/>
    <w:family w:val="auto"/>
    <w:pitch w:val="default"/>
  </w:font>
  <w:font w:name="TimesNewRomanPSMT">
    <w:altName w:val="Times New Roman"/>
    <w:charset w:val="00"/>
    <w:family w:val="roman"/>
    <w:pitch w:val="default"/>
  </w:font>
  <w:font w:name="TrebuchetMS">
    <w:altName w:val="Arial Unicode MS"/>
    <w:charset w:val="8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63CC" w14:textId="77777777" w:rsidR="003861D9" w:rsidRDefault="003861D9" w:rsidP="00774924">
      <w:r>
        <w:separator/>
      </w:r>
    </w:p>
  </w:footnote>
  <w:footnote w:type="continuationSeparator" w:id="0">
    <w:p w14:paraId="69C7F1D3" w14:textId="77777777" w:rsidR="003861D9" w:rsidRDefault="003861D9" w:rsidP="00774924">
      <w:r>
        <w:continuationSeparator/>
      </w:r>
    </w:p>
  </w:footnote>
  <w:footnote w:id="1">
    <w:p w14:paraId="71D738FB" w14:textId="77777777" w:rsidR="00752222" w:rsidRDefault="00A1493F" w:rsidP="00752222">
      <w:pPr>
        <w:pStyle w:val="FootnoteText"/>
      </w:pPr>
      <w:r>
        <w:rPr>
          <w:rStyle w:val="FootnoteReference"/>
        </w:rPr>
        <w:footnoteRef/>
      </w:r>
      <w:r>
        <w:t xml:space="preserve"> All English translations are mine. </w:t>
      </w:r>
    </w:p>
    <w:p w14:paraId="08CB93F2" w14:textId="68B1F742" w:rsidR="00A1493F" w:rsidRDefault="00A1493F" w:rsidP="00752222">
      <w:pPr>
        <w:pStyle w:val="FootnoteText"/>
        <w:ind w:left="0" w:firstLine="0"/>
      </w:pPr>
      <w:r w:rsidRPr="00A1493F">
        <w:t xml:space="preserve">Monsieur Emile </w:t>
      </w:r>
      <w:proofErr w:type="spellStart"/>
      <w:r w:rsidRPr="00A1493F">
        <w:t>Verhaeren</w:t>
      </w:r>
      <w:proofErr w:type="spellEnd"/>
      <w:r w:rsidRPr="00A1493F">
        <w:t xml:space="preserve"> </w:t>
      </w:r>
      <w:proofErr w:type="spellStart"/>
      <w:r w:rsidRPr="00A1493F">
        <w:t>faisait</w:t>
      </w:r>
      <w:proofErr w:type="spellEnd"/>
      <w:r w:rsidRPr="00A1493F">
        <w:t xml:space="preserve"> </w:t>
      </w:r>
      <w:proofErr w:type="spellStart"/>
      <w:r w:rsidRPr="00A1493F">
        <w:t>ces</w:t>
      </w:r>
      <w:proofErr w:type="spellEnd"/>
      <w:r w:rsidRPr="00A1493F">
        <w:t xml:space="preserve"> </w:t>
      </w:r>
      <w:proofErr w:type="spellStart"/>
      <w:r w:rsidRPr="00A1493F">
        <w:t>constations</w:t>
      </w:r>
      <w:proofErr w:type="spellEnd"/>
      <w:r w:rsidRPr="00A1493F">
        <w:t xml:space="preserve"> </w:t>
      </w:r>
      <w:proofErr w:type="spellStart"/>
      <w:r w:rsidRPr="00A1493F">
        <w:t>mélancoliques</w:t>
      </w:r>
      <w:proofErr w:type="spellEnd"/>
      <w:r w:rsidRPr="00A1493F">
        <w:t xml:space="preserve"> </w:t>
      </w:r>
      <w:proofErr w:type="spellStart"/>
      <w:r w:rsidRPr="00A1493F">
        <w:t>auxquelles</w:t>
      </w:r>
      <w:proofErr w:type="spellEnd"/>
      <w:r w:rsidRPr="00A1493F">
        <w:t xml:space="preserve"> </w:t>
      </w:r>
      <w:proofErr w:type="spellStart"/>
      <w:r w:rsidRPr="00A1493F">
        <w:t>ce</w:t>
      </w:r>
      <w:proofErr w:type="spellEnd"/>
      <w:r w:rsidRPr="00A1493F">
        <w:t xml:space="preserve"> qu</w:t>
      </w:r>
      <w:r>
        <w:t xml:space="preserve">i se </w:t>
      </w:r>
      <w:proofErr w:type="spellStart"/>
      <w:r>
        <w:t>passe</w:t>
      </w:r>
      <w:proofErr w:type="spellEnd"/>
      <w:r>
        <w:t xml:space="preserve"> </w:t>
      </w:r>
      <w:proofErr w:type="spellStart"/>
      <w:r>
        <w:t>aujourd’hui</w:t>
      </w:r>
      <w:proofErr w:type="spellEnd"/>
      <w:r>
        <w:t xml:space="preserve"> </w:t>
      </w:r>
      <w:proofErr w:type="spellStart"/>
      <w:r>
        <w:t>prête</w:t>
      </w:r>
      <w:proofErr w:type="spellEnd"/>
      <w:r>
        <w:t xml:space="preserve"> le</w:t>
      </w:r>
    </w:p>
    <w:p w14:paraId="04F76656" w14:textId="77777777" w:rsidR="00A1493F" w:rsidRDefault="00A1493F" w:rsidP="00A1493F">
      <w:pPr>
        <w:pStyle w:val="FootnoteText"/>
      </w:pPr>
      <w:proofErr w:type="spellStart"/>
      <w:r w:rsidRPr="00A1493F">
        <w:t>caractère</w:t>
      </w:r>
      <w:proofErr w:type="spellEnd"/>
      <w:r w:rsidRPr="00A1493F">
        <w:t xml:space="preserve"> </w:t>
      </w:r>
      <w:proofErr w:type="spellStart"/>
      <w:r w:rsidRPr="00A1493F">
        <w:t>d’une</w:t>
      </w:r>
      <w:proofErr w:type="spellEnd"/>
      <w:r w:rsidRPr="00A1493F">
        <w:t xml:space="preserve"> </w:t>
      </w:r>
      <w:proofErr w:type="spellStart"/>
      <w:r w:rsidRPr="00A1493F">
        <w:t>prophétie</w:t>
      </w:r>
      <w:proofErr w:type="spellEnd"/>
      <w:r w:rsidRPr="00A1493F">
        <w:t xml:space="preserve"> : « Notre milieu </w:t>
      </w:r>
      <w:proofErr w:type="spellStart"/>
      <w:r w:rsidRPr="00A1493F">
        <w:t>n’est</w:t>
      </w:r>
      <w:proofErr w:type="spellEnd"/>
      <w:r w:rsidRPr="00A1493F">
        <w:t xml:space="preserve"> point favorable aux artistes, </w:t>
      </w:r>
      <w:proofErr w:type="spellStart"/>
      <w:r w:rsidRPr="00A1493F">
        <w:t>c</w:t>
      </w:r>
      <w:r>
        <w:t>omme</w:t>
      </w:r>
      <w:proofErr w:type="spellEnd"/>
      <w:r>
        <w:t xml:space="preserve"> </w:t>
      </w:r>
      <w:proofErr w:type="spellStart"/>
      <w:r>
        <w:t>l’Italie</w:t>
      </w:r>
      <w:proofErr w:type="spellEnd"/>
      <w:r>
        <w:t xml:space="preserve"> </w:t>
      </w:r>
      <w:proofErr w:type="spellStart"/>
      <w:r>
        <w:t>ou</w:t>
      </w:r>
      <w:proofErr w:type="spellEnd"/>
      <w:r>
        <w:t xml:space="preserve"> la France. Les</w:t>
      </w:r>
    </w:p>
    <w:p w14:paraId="221DA64B" w14:textId="77777777" w:rsidR="00A1493F" w:rsidRDefault="00A1493F" w:rsidP="00A1493F">
      <w:pPr>
        <w:pStyle w:val="FootnoteText"/>
      </w:pPr>
      <w:proofErr w:type="spellStart"/>
      <w:r w:rsidRPr="00A1493F">
        <w:t>préoccupations</w:t>
      </w:r>
      <w:proofErr w:type="spellEnd"/>
      <w:r w:rsidRPr="00A1493F">
        <w:t xml:space="preserve"> de </w:t>
      </w:r>
      <w:proofErr w:type="spellStart"/>
      <w:r w:rsidRPr="00A1493F">
        <w:t>bien-être</w:t>
      </w:r>
      <w:proofErr w:type="spellEnd"/>
      <w:r w:rsidRPr="00A1493F">
        <w:t xml:space="preserve"> </w:t>
      </w:r>
      <w:proofErr w:type="spellStart"/>
      <w:r w:rsidRPr="00A1493F">
        <w:t>matériel</w:t>
      </w:r>
      <w:proofErr w:type="spellEnd"/>
      <w:r w:rsidRPr="00A1493F">
        <w:t xml:space="preserve">, </w:t>
      </w:r>
      <w:proofErr w:type="spellStart"/>
      <w:r w:rsidRPr="00A1493F">
        <w:t>d’existence</w:t>
      </w:r>
      <w:proofErr w:type="spellEnd"/>
      <w:r w:rsidRPr="00A1493F">
        <w:t xml:space="preserve"> </w:t>
      </w:r>
      <w:proofErr w:type="spellStart"/>
      <w:r w:rsidRPr="00A1493F">
        <w:t>grosse</w:t>
      </w:r>
      <w:proofErr w:type="spellEnd"/>
      <w:r w:rsidRPr="00A1493F">
        <w:t xml:space="preserve"> et </w:t>
      </w:r>
      <w:proofErr w:type="spellStart"/>
      <w:r w:rsidRPr="00A1493F">
        <w:t>cossue</w:t>
      </w:r>
      <w:proofErr w:type="spellEnd"/>
      <w:r w:rsidRPr="00A1493F">
        <w:t xml:space="preserve">, de gain </w:t>
      </w:r>
      <w:r>
        <w:t xml:space="preserve">et de </w:t>
      </w:r>
      <w:proofErr w:type="spellStart"/>
      <w:r>
        <w:t>thésaurisation</w:t>
      </w:r>
      <w:proofErr w:type="spellEnd"/>
      <w:r>
        <w:t xml:space="preserve"> y </w:t>
      </w:r>
      <w:proofErr w:type="spellStart"/>
      <w:r>
        <w:t>dominent</w:t>
      </w:r>
      <w:proofErr w:type="spellEnd"/>
    </w:p>
    <w:p w14:paraId="668155CC" w14:textId="77777777" w:rsidR="00A1493F" w:rsidRDefault="00A1493F" w:rsidP="00A1493F">
      <w:pPr>
        <w:pStyle w:val="FootnoteText"/>
      </w:pPr>
      <w:proofErr w:type="spellStart"/>
      <w:r w:rsidRPr="00A1493F">
        <w:t>généralement</w:t>
      </w:r>
      <w:proofErr w:type="spellEnd"/>
      <w:r w:rsidRPr="00A1493F">
        <w:t xml:space="preserve">. </w:t>
      </w:r>
      <w:proofErr w:type="spellStart"/>
      <w:r w:rsidRPr="00A1493F">
        <w:t>L’art</w:t>
      </w:r>
      <w:proofErr w:type="spellEnd"/>
      <w:r w:rsidRPr="00A1493F">
        <w:t xml:space="preserve"> </w:t>
      </w:r>
      <w:proofErr w:type="spellStart"/>
      <w:r w:rsidRPr="00A1493F">
        <w:t>n’y</w:t>
      </w:r>
      <w:proofErr w:type="spellEnd"/>
      <w:r w:rsidRPr="00A1493F">
        <w:t xml:space="preserve"> </w:t>
      </w:r>
      <w:proofErr w:type="spellStart"/>
      <w:r w:rsidRPr="00A1493F">
        <w:t>est</w:t>
      </w:r>
      <w:proofErr w:type="spellEnd"/>
      <w:r w:rsidRPr="00A1493F">
        <w:t xml:space="preserve"> point </w:t>
      </w:r>
      <w:proofErr w:type="spellStart"/>
      <w:r w:rsidRPr="00A1493F">
        <w:t>considéré</w:t>
      </w:r>
      <w:proofErr w:type="spellEnd"/>
      <w:r w:rsidRPr="00A1493F">
        <w:t xml:space="preserve"> </w:t>
      </w:r>
      <w:proofErr w:type="spellStart"/>
      <w:r w:rsidRPr="00A1493F">
        <w:t>comme</w:t>
      </w:r>
      <w:proofErr w:type="spellEnd"/>
      <w:r w:rsidRPr="00A1493F">
        <w:t xml:space="preserve"> </w:t>
      </w:r>
      <w:proofErr w:type="spellStart"/>
      <w:r w:rsidRPr="00A1493F">
        <w:t>une</w:t>
      </w:r>
      <w:proofErr w:type="spellEnd"/>
      <w:r w:rsidRPr="00A1493F">
        <w:t xml:space="preserve"> des </w:t>
      </w:r>
      <w:proofErr w:type="spellStart"/>
      <w:r w:rsidRPr="00A1493F">
        <w:t>hautes</w:t>
      </w:r>
      <w:proofErr w:type="spellEnd"/>
      <w:r w:rsidRPr="00A1493F">
        <w:t xml:space="preserve"> raisons d’être de</w:t>
      </w:r>
      <w:r>
        <w:t xml:space="preserve"> la vie et </w:t>
      </w:r>
      <w:proofErr w:type="spellStart"/>
      <w:r>
        <w:t>l’on</w:t>
      </w:r>
      <w:proofErr w:type="spellEnd"/>
      <w:r>
        <w:t xml:space="preserve"> </w:t>
      </w:r>
      <w:proofErr w:type="spellStart"/>
      <w:r>
        <w:t>s’en</w:t>
      </w:r>
      <w:proofErr w:type="spellEnd"/>
      <w:r>
        <w:t xml:space="preserve"> </w:t>
      </w:r>
      <w:proofErr w:type="spellStart"/>
      <w:r>
        <w:t>passe</w:t>
      </w:r>
      <w:proofErr w:type="spellEnd"/>
      <w:r>
        <w:t xml:space="preserve"> sans</w:t>
      </w:r>
    </w:p>
    <w:p w14:paraId="0AC5690D" w14:textId="77777777" w:rsidR="00A1493F" w:rsidRDefault="00A1493F" w:rsidP="00A1493F">
      <w:pPr>
        <w:pStyle w:val="FootnoteText"/>
      </w:pPr>
      <w:proofErr w:type="spellStart"/>
      <w:r w:rsidRPr="00A1493F">
        <w:t>qu’on</w:t>
      </w:r>
      <w:proofErr w:type="spellEnd"/>
      <w:r w:rsidRPr="00A1493F">
        <w:t xml:space="preserve"> </w:t>
      </w:r>
      <w:proofErr w:type="spellStart"/>
      <w:r w:rsidRPr="00A1493F">
        <w:t>ait</w:t>
      </w:r>
      <w:proofErr w:type="spellEnd"/>
      <w:r w:rsidRPr="00A1493F">
        <w:t xml:space="preserve"> conscience que </w:t>
      </w:r>
      <w:proofErr w:type="spellStart"/>
      <w:r w:rsidRPr="00A1493F">
        <w:t>sa</w:t>
      </w:r>
      <w:proofErr w:type="spellEnd"/>
      <w:r w:rsidRPr="00A1493F">
        <w:t xml:space="preserve"> </w:t>
      </w:r>
      <w:proofErr w:type="spellStart"/>
      <w:r w:rsidRPr="00A1493F">
        <w:t>disparition</w:t>
      </w:r>
      <w:proofErr w:type="spellEnd"/>
      <w:r w:rsidRPr="00A1493F">
        <w:t xml:space="preserve"> </w:t>
      </w:r>
      <w:proofErr w:type="spellStart"/>
      <w:r w:rsidRPr="00A1493F">
        <w:t>constitue</w:t>
      </w:r>
      <w:proofErr w:type="spellEnd"/>
      <w:r w:rsidRPr="00A1493F">
        <w:t xml:space="preserve"> </w:t>
      </w:r>
      <w:proofErr w:type="spellStart"/>
      <w:r w:rsidRPr="00A1493F">
        <w:t>une</w:t>
      </w:r>
      <w:proofErr w:type="spellEnd"/>
      <w:r w:rsidRPr="00A1493F">
        <w:t xml:space="preserve"> </w:t>
      </w:r>
      <w:proofErr w:type="spellStart"/>
      <w:r w:rsidRPr="00A1493F">
        <w:t>déchéance</w:t>
      </w:r>
      <w:proofErr w:type="spellEnd"/>
      <w:r w:rsidRPr="00A1493F">
        <w:t xml:space="preserve"> (…) » La </w:t>
      </w:r>
      <w:proofErr w:type="spellStart"/>
      <w:r w:rsidRPr="00A1493F">
        <w:t>preuve</w:t>
      </w:r>
      <w:proofErr w:type="spellEnd"/>
      <w:r w:rsidRPr="00A1493F">
        <w:t xml:space="preserve"> </w:t>
      </w:r>
      <w:proofErr w:type="spellStart"/>
      <w:r>
        <w:t>est</w:t>
      </w:r>
      <w:proofErr w:type="spellEnd"/>
      <w:r>
        <w:t xml:space="preserve"> </w:t>
      </w:r>
      <w:proofErr w:type="spellStart"/>
      <w:r>
        <w:t>faite</w:t>
      </w:r>
      <w:proofErr w:type="spellEnd"/>
      <w:r>
        <w:t xml:space="preserve">. Le public </w:t>
      </w:r>
      <w:proofErr w:type="spellStart"/>
      <w:r>
        <w:t>belge</w:t>
      </w:r>
      <w:proofErr w:type="spellEnd"/>
      <w:r>
        <w:t xml:space="preserve"> pour</w:t>
      </w:r>
    </w:p>
    <w:p w14:paraId="525BC774" w14:textId="77777777" w:rsidR="00A1493F" w:rsidRDefault="00A1493F" w:rsidP="00A1493F">
      <w:pPr>
        <w:pStyle w:val="FootnoteText"/>
      </w:pPr>
      <w:r w:rsidRPr="00A1493F">
        <w:t xml:space="preserve">les </w:t>
      </w:r>
      <w:proofErr w:type="spellStart"/>
      <w:r w:rsidRPr="00A1493F">
        <w:t>écrivains</w:t>
      </w:r>
      <w:proofErr w:type="spellEnd"/>
      <w:r w:rsidRPr="00A1493F">
        <w:t xml:space="preserve"> </w:t>
      </w:r>
      <w:proofErr w:type="spellStart"/>
      <w:r w:rsidRPr="00A1493F">
        <w:t>belges</w:t>
      </w:r>
      <w:proofErr w:type="spellEnd"/>
      <w:r w:rsidRPr="00A1493F">
        <w:t xml:space="preserve"> </w:t>
      </w:r>
      <w:proofErr w:type="spellStart"/>
      <w:r w:rsidRPr="00A1493F">
        <w:t>écrivant</w:t>
      </w:r>
      <w:proofErr w:type="spellEnd"/>
      <w:r w:rsidRPr="00A1493F">
        <w:t xml:space="preserve"> le </w:t>
      </w:r>
      <w:proofErr w:type="spellStart"/>
      <w:r w:rsidRPr="00A1493F">
        <w:t>français</w:t>
      </w:r>
      <w:proofErr w:type="spellEnd"/>
      <w:r w:rsidRPr="00A1493F">
        <w:t xml:space="preserve"> </w:t>
      </w:r>
      <w:proofErr w:type="spellStart"/>
      <w:r w:rsidRPr="00A1493F">
        <w:t>n’existe</w:t>
      </w:r>
      <w:proofErr w:type="spellEnd"/>
      <w:r w:rsidRPr="00A1493F">
        <w:t xml:space="preserve"> pas. (…) </w:t>
      </w:r>
      <w:proofErr w:type="spellStart"/>
      <w:r w:rsidRPr="00A1493F">
        <w:t>aucun</w:t>
      </w:r>
      <w:proofErr w:type="spellEnd"/>
      <w:r w:rsidRPr="00A1493F">
        <w:t xml:space="preserve"> des beaux livr</w:t>
      </w:r>
      <w:r>
        <w:t xml:space="preserve">es qui </w:t>
      </w:r>
      <w:proofErr w:type="spellStart"/>
      <w:r>
        <w:t>valaient</w:t>
      </w:r>
      <w:proofErr w:type="spellEnd"/>
      <w:r>
        <w:t xml:space="preserve"> de </w:t>
      </w:r>
      <w:proofErr w:type="spellStart"/>
      <w:r>
        <w:t>si</w:t>
      </w:r>
      <w:proofErr w:type="spellEnd"/>
      <w:r>
        <w:t xml:space="preserve"> </w:t>
      </w:r>
      <w:proofErr w:type="spellStart"/>
      <w:r>
        <w:t>éclatants</w:t>
      </w:r>
      <w:proofErr w:type="spellEnd"/>
    </w:p>
    <w:p w14:paraId="25FF7BAB" w14:textId="77777777" w:rsidR="00A1493F" w:rsidRPr="00A1493F" w:rsidRDefault="00A1493F" w:rsidP="00A1493F">
      <w:pPr>
        <w:pStyle w:val="FootnoteText"/>
        <w:rPr>
          <w:lang w:val="nl-BE"/>
        </w:rPr>
      </w:pPr>
      <w:r w:rsidRPr="00A1493F">
        <w:t xml:space="preserve">suffrages à </w:t>
      </w:r>
      <w:proofErr w:type="spellStart"/>
      <w:r w:rsidRPr="00A1493F">
        <w:t>leurs</w:t>
      </w:r>
      <w:proofErr w:type="spellEnd"/>
      <w:r w:rsidRPr="00A1493F">
        <w:t xml:space="preserve"> auteurs à </w:t>
      </w:r>
      <w:proofErr w:type="spellStart"/>
      <w:r w:rsidRPr="00A1493F">
        <w:t>l’étranger</w:t>
      </w:r>
      <w:proofErr w:type="spellEnd"/>
      <w:r w:rsidRPr="00A1493F">
        <w:t xml:space="preserve"> </w:t>
      </w:r>
      <w:proofErr w:type="spellStart"/>
      <w:r w:rsidRPr="00A1493F">
        <w:t>n’obtenait</w:t>
      </w:r>
      <w:proofErr w:type="spellEnd"/>
      <w:r w:rsidRPr="00A1493F">
        <w:t xml:space="preserve"> de </w:t>
      </w:r>
      <w:proofErr w:type="spellStart"/>
      <w:r w:rsidRPr="00A1493F">
        <w:t>succès</w:t>
      </w:r>
      <w:proofErr w:type="spellEnd"/>
      <w:r w:rsidRPr="00A1493F">
        <w:t xml:space="preserve"> </w:t>
      </w:r>
      <w:proofErr w:type="spellStart"/>
      <w:r w:rsidRPr="00A1493F">
        <w:t>en</w:t>
      </w:r>
      <w:proofErr w:type="spellEnd"/>
      <w:r w:rsidRPr="00A1493F">
        <w:t xml:space="preserve"> </w:t>
      </w:r>
      <w:proofErr w:type="spellStart"/>
      <w:r w:rsidRPr="00A1493F">
        <w:t>Belgique</w:t>
      </w:r>
      <w:proofErr w:type="spellEnd"/>
      <w:r>
        <w:t>.</w:t>
      </w:r>
    </w:p>
  </w:footnote>
  <w:footnote w:id="2">
    <w:p w14:paraId="47DBC018" w14:textId="794076DD" w:rsidR="00453A27" w:rsidRDefault="00A34B42" w:rsidP="00453A27">
      <w:pPr>
        <w:pStyle w:val="FootnoteText"/>
        <w:rPr>
          <w:lang w:val="en-US"/>
        </w:rPr>
      </w:pPr>
      <w:r w:rsidRPr="0056461E">
        <w:rPr>
          <w:rStyle w:val="FootnoteCharacters"/>
        </w:rPr>
        <w:footnoteRef/>
      </w:r>
      <w:r w:rsidR="00453A27">
        <w:rPr>
          <w:lang w:val="en-US"/>
        </w:rPr>
        <w:t xml:space="preserve"> </w:t>
      </w:r>
      <w:r w:rsidRPr="0056461E">
        <w:rPr>
          <w:lang w:val="en-US"/>
        </w:rPr>
        <w:t xml:space="preserve">The literary field which had recently been freed from any inference of the state showed difficulties to provide </w:t>
      </w:r>
    </w:p>
    <w:p w14:paraId="47E17A2D" w14:textId="77777777" w:rsidR="00453A27" w:rsidRDefault="00A34B42" w:rsidP="00453A27">
      <w:pPr>
        <w:pStyle w:val="FootnoteText"/>
        <w:rPr>
          <w:lang w:val="en-US"/>
        </w:rPr>
      </w:pPr>
      <w:r w:rsidRPr="0056461E">
        <w:rPr>
          <w:lang w:val="en-US"/>
        </w:rPr>
        <w:t xml:space="preserve">a strong institutional frame of legitimation </w:t>
      </w:r>
      <w:r>
        <w:rPr>
          <w:lang w:val="en-US"/>
        </w:rPr>
        <w:t>and consecration (Aaron and Denis</w:t>
      </w:r>
      <w:r w:rsidRPr="0056461E">
        <w:rPr>
          <w:lang w:val="en-US"/>
        </w:rPr>
        <w:t xml:space="preserve"> 2006) and to define clear </w:t>
      </w:r>
    </w:p>
    <w:p w14:paraId="2BEB8EE2" w14:textId="3018E026" w:rsidR="00A34B42" w:rsidRPr="0064564B" w:rsidRDefault="00A34B42" w:rsidP="00453A27">
      <w:pPr>
        <w:pStyle w:val="FootnoteText"/>
        <w:rPr>
          <w:lang w:val="en-US"/>
        </w:rPr>
      </w:pPr>
      <w:r w:rsidRPr="0056461E">
        <w:rPr>
          <w:lang w:val="en-US"/>
        </w:rPr>
        <w:t>symbolic and a</w:t>
      </w:r>
      <w:r>
        <w:rPr>
          <w:lang w:val="en-US"/>
        </w:rPr>
        <w:t>esthetic borders (</w:t>
      </w:r>
      <w:proofErr w:type="spellStart"/>
      <w:r>
        <w:rPr>
          <w:lang w:val="en-US"/>
        </w:rPr>
        <w:t>Piron</w:t>
      </w:r>
      <w:proofErr w:type="spellEnd"/>
      <w:r w:rsidRPr="0064564B">
        <w:rPr>
          <w:lang w:val="en-US"/>
        </w:rPr>
        <w:t xml:space="preserve"> 1</w:t>
      </w:r>
      <w:r w:rsidR="00E06760">
        <w:rPr>
          <w:lang w:val="en-US"/>
        </w:rPr>
        <w:t>999) in order to escape</w:t>
      </w:r>
      <w:r w:rsidRPr="0064564B">
        <w:rPr>
          <w:lang w:val="en-US"/>
        </w:rPr>
        <w:t xml:space="preserve"> the rules of market forces.</w:t>
      </w:r>
    </w:p>
  </w:footnote>
  <w:footnote w:id="3">
    <w:p w14:paraId="213F7992" w14:textId="56BC8F10" w:rsidR="0093754D" w:rsidRDefault="0093754D" w:rsidP="0093754D">
      <w:pPr>
        <w:pStyle w:val="FootnoteText"/>
        <w:rPr>
          <w:lang w:val="en-US"/>
        </w:rPr>
      </w:pPr>
      <w:r w:rsidRPr="00B531F4">
        <w:rPr>
          <w:rStyle w:val="FootnoteCharacters"/>
        </w:rPr>
        <w:footnoteRef/>
      </w:r>
      <w:r>
        <w:rPr>
          <w:lang w:val="en-US"/>
        </w:rPr>
        <w:t xml:space="preserve"> In this article, I am </w:t>
      </w:r>
      <w:r w:rsidRPr="00B531F4">
        <w:rPr>
          <w:lang w:val="en-US"/>
        </w:rPr>
        <w:t xml:space="preserve">using « Flemish » as a generic term to refer to the variant of Dutch spoken in Flanders. </w:t>
      </w:r>
    </w:p>
    <w:p w14:paraId="1B27A6AA" w14:textId="77777777" w:rsidR="0093754D" w:rsidRDefault="0093754D" w:rsidP="0093754D">
      <w:pPr>
        <w:pStyle w:val="FootnoteText"/>
        <w:rPr>
          <w:lang w:val="en-US"/>
        </w:rPr>
      </w:pPr>
      <w:r w:rsidRPr="00B531F4">
        <w:rPr>
          <w:lang w:val="en-US"/>
        </w:rPr>
        <w:t xml:space="preserve">However, the term ‘Flemish’ when attributed to a people, doesn't necessarily imply a direct link with the </w:t>
      </w:r>
    </w:p>
    <w:p w14:paraId="5B318C51" w14:textId="77777777" w:rsidR="0093754D" w:rsidRDefault="0093754D" w:rsidP="0093754D">
      <w:pPr>
        <w:pStyle w:val="FootnoteText"/>
        <w:rPr>
          <w:lang w:val="en-US"/>
        </w:rPr>
      </w:pPr>
      <w:r w:rsidRPr="00B531F4">
        <w:rPr>
          <w:lang w:val="en-US"/>
        </w:rPr>
        <w:t xml:space="preserve">language. In the early twentieth century, the term Flemish was used arbitrarily to signal people born in Flanders </w:t>
      </w:r>
    </w:p>
    <w:p w14:paraId="16E0E0FC" w14:textId="77777777" w:rsidR="0093754D" w:rsidRDefault="0093754D" w:rsidP="0093754D">
      <w:pPr>
        <w:pStyle w:val="FootnoteText"/>
        <w:rPr>
          <w:lang w:val="en-US"/>
        </w:rPr>
      </w:pPr>
      <w:r w:rsidRPr="00B531F4">
        <w:rPr>
          <w:lang w:val="en-US"/>
        </w:rPr>
        <w:t>(even French speaking), people speaking Flemish, or people having a special kind of (literary</w:t>
      </w:r>
      <w:r>
        <w:rPr>
          <w:lang w:val="en-US"/>
        </w:rPr>
        <w:t xml:space="preserve"> and artistic</w:t>
      </w:r>
      <w:r w:rsidRPr="00B531F4">
        <w:rPr>
          <w:lang w:val="en-US"/>
        </w:rPr>
        <w:t xml:space="preserve">) </w:t>
      </w:r>
    </w:p>
    <w:p w14:paraId="4C23EA0E" w14:textId="77777777" w:rsidR="0093754D" w:rsidRPr="00B531F4" w:rsidRDefault="0093754D" w:rsidP="0093754D">
      <w:pPr>
        <w:pStyle w:val="FootnoteText"/>
        <w:rPr>
          <w:lang w:val="en-US"/>
        </w:rPr>
      </w:pPr>
      <w:r w:rsidRPr="00B531F4">
        <w:rPr>
          <w:lang w:val="en-US"/>
        </w:rPr>
        <w:t xml:space="preserve">affinity with Flanders. </w:t>
      </w:r>
    </w:p>
  </w:footnote>
  <w:footnote w:id="4">
    <w:p w14:paraId="31E46D61" w14:textId="77777777" w:rsidR="0093754D" w:rsidRDefault="0093754D" w:rsidP="0093754D">
      <w:pPr>
        <w:pStyle w:val="FootnoteText"/>
      </w:pPr>
      <w:r>
        <w:rPr>
          <w:rStyle w:val="FootnoteReference"/>
        </w:rPr>
        <w:footnoteRef/>
      </w:r>
      <w:r>
        <w:t xml:space="preserve"> “H</w:t>
      </w:r>
      <w:r w:rsidRPr="00453A27">
        <w:t xml:space="preserve">ybridity is necessarily a ‘timely’ and temporary creation, one that creates a rupture in the fabric of time. </w:t>
      </w:r>
    </w:p>
    <w:p w14:paraId="2344F303" w14:textId="77777777" w:rsidR="0093754D" w:rsidRDefault="0093754D" w:rsidP="0093754D">
      <w:pPr>
        <w:pStyle w:val="FootnoteText"/>
      </w:pPr>
      <w:r w:rsidRPr="00453A27">
        <w:t>Once it enters into the expected repertory of cultural artifacts and systems, it loses its right to the title” (</w:t>
      </w:r>
      <w:r>
        <w:t xml:space="preserve">Simon </w:t>
      </w:r>
    </w:p>
    <w:p w14:paraId="272B8C96" w14:textId="77777777" w:rsidR="0093754D" w:rsidRPr="00453A27" w:rsidRDefault="0093754D" w:rsidP="0093754D">
      <w:pPr>
        <w:pStyle w:val="FootnoteText"/>
        <w:rPr>
          <w:lang w:val="nl-BE"/>
        </w:rPr>
      </w:pPr>
      <w:r>
        <w:t xml:space="preserve">2011 : </w:t>
      </w:r>
      <w:r w:rsidRPr="00453A27">
        <w:t>52).</w:t>
      </w:r>
    </w:p>
  </w:footnote>
  <w:footnote w:id="5">
    <w:p w14:paraId="402767B5" w14:textId="77777777" w:rsidR="00A34B42" w:rsidRDefault="00A34B42" w:rsidP="00DD5288">
      <w:pPr>
        <w:pStyle w:val="FootnoteText"/>
      </w:pPr>
      <w:r w:rsidRPr="00B531F4">
        <w:rPr>
          <w:rStyle w:val="FootnoteReference"/>
        </w:rPr>
        <w:footnoteRef/>
      </w:r>
      <w:r>
        <w:t xml:space="preserve"> </w:t>
      </w:r>
      <w:r w:rsidRPr="00DD11B3">
        <w:t xml:space="preserve">After this mention, I will avoid to use the </w:t>
      </w:r>
      <w:r>
        <w:t>term “translation” as conceived</w:t>
      </w:r>
      <w:r w:rsidRPr="00DD11B3">
        <w:t xml:space="preserve"> by </w:t>
      </w:r>
      <w:proofErr w:type="spellStart"/>
      <w:r w:rsidRPr="00DD11B3">
        <w:t>Latour</w:t>
      </w:r>
      <w:proofErr w:type="spellEnd"/>
      <w:r w:rsidRPr="00DD11B3">
        <w:t xml:space="preserve"> in order to prevent </w:t>
      </w:r>
    </w:p>
    <w:p w14:paraId="42C253A9" w14:textId="77777777" w:rsidR="00A34B42" w:rsidRPr="0056461E" w:rsidRDefault="00A34B42" w:rsidP="00DD5288">
      <w:pPr>
        <w:pStyle w:val="FootnoteText"/>
        <w:ind w:left="0" w:firstLine="0"/>
      </w:pPr>
      <w:r w:rsidRPr="00DD11B3">
        <w:t>confusion with translatio</w:t>
      </w:r>
      <w:r>
        <w:t xml:space="preserve">n in its most common </w:t>
      </w:r>
      <w:r w:rsidRPr="00DD11B3">
        <w:t>meaning</w:t>
      </w:r>
      <w:r>
        <w:t xml:space="preserve"> as a linguistic transfer of a text from a language A into a language B. Nevertheless, this paper will show how translation relates to other multilingual practices and consequently is not an ‘impermeable’ or ‘finite’ concept.</w:t>
      </w:r>
      <w:r w:rsidRPr="00DD11B3">
        <w:t xml:space="preserve"> For more abstract circulation of texts or goods between and within cultural sets, I will prefer the term “transfer” as defined by Even-Zohar (1990), </w:t>
      </w:r>
      <w:proofErr w:type="spellStart"/>
      <w:r w:rsidRPr="00DD11B3">
        <w:t>Weissbrod</w:t>
      </w:r>
      <w:proofErr w:type="spellEnd"/>
      <w:r w:rsidRPr="00DD11B3">
        <w:t xml:space="preserve"> (2004) or </w:t>
      </w:r>
      <w:proofErr w:type="spellStart"/>
      <w:r w:rsidRPr="00DD11B3">
        <w:t>D’hulst</w:t>
      </w:r>
      <w:proofErr w:type="spellEnd"/>
      <w:r w:rsidRPr="00DD11B3">
        <w:t xml:space="preserve"> (2012).</w:t>
      </w:r>
    </w:p>
  </w:footnote>
  <w:footnote w:id="6">
    <w:p w14:paraId="41C26739" w14:textId="44E898DE" w:rsidR="00453A27" w:rsidRDefault="00A34B42" w:rsidP="00774924">
      <w:pPr>
        <w:pStyle w:val="FootnoteText"/>
        <w:rPr>
          <w:lang w:val="en-US"/>
        </w:rPr>
      </w:pPr>
      <w:r w:rsidRPr="0064564B">
        <w:rPr>
          <w:rStyle w:val="FootnoteReference"/>
        </w:rPr>
        <w:footnoteRef/>
      </w:r>
      <w:r w:rsidR="00453A27">
        <w:rPr>
          <w:lang w:val="en-US"/>
        </w:rPr>
        <w:t xml:space="preserve"> </w:t>
      </w:r>
      <w:r w:rsidRPr="0064564B">
        <w:rPr>
          <w:lang w:val="en-US"/>
        </w:rPr>
        <w:t xml:space="preserve">For the French version, a few deliveries indicates (incomplete) publication date without year (ex. Thursday </w:t>
      </w:r>
    </w:p>
    <w:p w14:paraId="1DFFEFF5" w14:textId="77777777" w:rsidR="00453A27" w:rsidRDefault="00A34B42" w:rsidP="00774924">
      <w:pPr>
        <w:pStyle w:val="FootnoteText"/>
        <w:rPr>
          <w:lang w:val="en-US"/>
        </w:rPr>
      </w:pPr>
      <w:r w:rsidRPr="0064564B">
        <w:rPr>
          <w:lang w:val="en-US"/>
        </w:rPr>
        <w:t>20 A</w:t>
      </w:r>
      <w:r w:rsidRPr="00B531F4">
        <w:rPr>
          <w:lang w:val="en-US"/>
        </w:rPr>
        <w:t xml:space="preserve">pril), the other deliveries don't provide any information. I prognosticated that precise date by consulting year </w:t>
      </w:r>
    </w:p>
    <w:p w14:paraId="27D4DF96" w14:textId="77777777" w:rsidR="00453A27" w:rsidRDefault="00A34B42" w:rsidP="00774924">
      <w:pPr>
        <w:pStyle w:val="FootnoteText"/>
        <w:rPr>
          <w:lang w:val="en-US"/>
        </w:rPr>
      </w:pPr>
      <w:r w:rsidRPr="00B531F4">
        <w:rPr>
          <w:lang w:val="en-US"/>
        </w:rPr>
        <w:t xml:space="preserve">calendars from 1897-1898 and by calculation. For the </w:t>
      </w:r>
      <w:r w:rsidR="00DA7C16">
        <w:rPr>
          <w:lang w:val="en-US"/>
        </w:rPr>
        <w:t>Flemish</w:t>
      </w:r>
      <w:r w:rsidRPr="00B531F4">
        <w:rPr>
          <w:lang w:val="en-US"/>
        </w:rPr>
        <w:t xml:space="preserve"> version, I found the precise dates by consulting </w:t>
      </w:r>
    </w:p>
    <w:p w14:paraId="34104A1F" w14:textId="2C923C35" w:rsidR="00A34B42" w:rsidRPr="00B531F4" w:rsidRDefault="00A34B42" w:rsidP="00774924">
      <w:pPr>
        <w:pStyle w:val="FootnoteText"/>
        <w:rPr>
          <w:lang w:val="en-US"/>
        </w:rPr>
      </w:pPr>
      <w:r w:rsidRPr="00B531F4">
        <w:rPr>
          <w:lang w:val="en-US"/>
        </w:rPr>
        <w:t xml:space="preserve">announces in the newspaper </w:t>
      </w:r>
      <w:r w:rsidRPr="00B531F4">
        <w:rPr>
          <w:i/>
          <w:iCs/>
          <w:lang w:val="en-US"/>
        </w:rPr>
        <w:t xml:space="preserve">Het </w:t>
      </w:r>
      <w:proofErr w:type="spellStart"/>
      <w:r w:rsidRPr="00B531F4">
        <w:rPr>
          <w:i/>
          <w:iCs/>
          <w:lang w:val="en-US"/>
        </w:rPr>
        <w:t>Laatste</w:t>
      </w:r>
      <w:proofErr w:type="spellEnd"/>
      <w:r w:rsidRPr="00B531F4">
        <w:rPr>
          <w:i/>
          <w:iCs/>
          <w:lang w:val="en-US"/>
        </w:rPr>
        <w:t xml:space="preserve"> </w:t>
      </w:r>
      <w:proofErr w:type="spellStart"/>
      <w:r w:rsidRPr="00B531F4">
        <w:rPr>
          <w:i/>
          <w:iCs/>
          <w:lang w:val="en-US"/>
        </w:rPr>
        <w:t>Nieuws</w:t>
      </w:r>
      <w:proofErr w:type="spellEnd"/>
      <w:r w:rsidR="000445DA">
        <w:rPr>
          <w:i/>
          <w:iCs/>
          <w:lang w:val="en-US"/>
        </w:rPr>
        <w:t xml:space="preserve"> </w:t>
      </w:r>
      <w:r w:rsidR="000445DA" w:rsidRPr="00000F96">
        <w:rPr>
          <w:iCs/>
          <w:lang w:val="en-US"/>
        </w:rPr>
        <w:t>[The Latest News]</w:t>
      </w:r>
      <w:r w:rsidRPr="00000F96">
        <w:rPr>
          <w:iCs/>
          <w:lang w:val="en-US"/>
        </w:rPr>
        <w:t>.</w:t>
      </w:r>
    </w:p>
  </w:footnote>
  <w:footnote w:id="7">
    <w:p w14:paraId="0353D4C0" w14:textId="77777777" w:rsidR="00A01872" w:rsidRDefault="00286403" w:rsidP="00AA0791">
      <w:pPr>
        <w:pStyle w:val="FootnoteText"/>
        <w:rPr>
          <w:lang w:val="nl-BE"/>
        </w:rPr>
      </w:pPr>
      <w:r w:rsidRPr="00AA0791">
        <w:rPr>
          <w:rStyle w:val="FootnoteReference"/>
        </w:rPr>
        <w:footnoteRef/>
      </w:r>
      <w:r w:rsidRPr="00AA0791">
        <w:t xml:space="preserve"> </w:t>
      </w:r>
      <w:proofErr w:type="spellStart"/>
      <w:r w:rsidRPr="00AA0791">
        <w:rPr>
          <w:lang w:val="nl-BE"/>
        </w:rPr>
        <w:t>This</w:t>
      </w:r>
      <w:proofErr w:type="spellEnd"/>
      <w:r w:rsidRPr="00AA0791">
        <w:rPr>
          <w:lang w:val="nl-BE"/>
        </w:rPr>
        <w:t xml:space="preserve"> actor</w:t>
      </w:r>
      <w:r w:rsidR="00AA0791">
        <w:rPr>
          <w:lang w:val="nl-BE"/>
        </w:rPr>
        <w:t xml:space="preserve"> is </w:t>
      </w:r>
      <w:proofErr w:type="spellStart"/>
      <w:r w:rsidR="00AA0791">
        <w:rPr>
          <w:lang w:val="nl-BE"/>
        </w:rPr>
        <w:t>difficult</w:t>
      </w:r>
      <w:proofErr w:type="spellEnd"/>
      <w:r w:rsidR="00AA0791">
        <w:rPr>
          <w:lang w:val="nl-BE"/>
        </w:rPr>
        <w:t xml:space="preserve"> </w:t>
      </w:r>
      <w:proofErr w:type="spellStart"/>
      <w:r w:rsidR="00AA0791">
        <w:rPr>
          <w:lang w:val="nl-BE"/>
        </w:rPr>
        <w:t>to</w:t>
      </w:r>
      <w:proofErr w:type="spellEnd"/>
      <w:r w:rsidR="00AA0791">
        <w:rPr>
          <w:lang w:val="nl-BE"/>
        </w:rPr>
        <w:t xml:space="preserve"> </w:t>
      </w:r>
      <w:proofErr w:type="spellStart"/>
      <w:r w:rsidR="00AA0791">
        <w:rPr>
          <w:lang w:val="nl-BE"/>
        </w:rPr>
        <w:t>trace</w:t>
      </w:r>
      <w:proofErr w:type="spellEnd"/>
      <w:r w:rsidR="00000F96">
        <w:rPr>
          <w:lang w:val="nl-BE"/>
        </w:rPr>
        <w:t xml:space="preserve"> </w:t>
      </w:r>
      <w:proofErr w:type="spellStart"/>
      <w:r w:rsidR="00000F96">
        <w:rPr>
          <w:lang w:val="nl-BE"/>
        </w:rPr>
        <w:t>outside</w:t>
      </w:r>
      <w:proofErr w:type="spellEnd"/>
      <w:r w:rsidR="00000F96">
        <w:rPr>
          <w:lang w:val="nl-BE"/>
        </w:rPr>
        <w:t xml:space="preserve"> </w:t>
      </w:r>
      <w:proofErr w:type="spellStart"/>
      <w:r w:rsidR="00000F96">
        <w:rPr>
          <w:lang w:val="nl-BE"/>
        </w:rPr>
        <w:t>the</w:t>
      </w:r>
      <w:proofErr w:type="spellEnd"/>
      <w:r w:rsidR="00000F96">
        <w:rPr>
          <w:lang w:val="nl-BE"/>
        </w:rPr>
        <w:t xml:space="preserve"> editorial </w:t>
      </w:r>
      <w:proofErr w:type="spellStart"/>
      <w:r w:rsidR="00000F96">
        <w:rPr>
          <w:lang w:val="nl-BE"/>
        </w:rPr>
        <w:t>paratexts</w:t>
      </w:r>
      <w:proofErr w:type="spellEnd"/>
      <w:r w:rsidR="00A01872">
        <w:rPr>
          <w:lang w:val="nl-BE"/>
        </w:rPr>
        <w:t xml:space="preserve"> (Genette 1987)</w:t>
      </w:r>
      <w:r w:rsidR="00AA0791">
        <w:rPr>
          <w:lang w:val="nl-BE"/>
        </w:rPr>
        <w:t xml:space="preserve">. </w:t>
      </w:r>
      <w:proofErr w:type="spellStart"/>
      <w:r w:rsidR="00000F96">
        <w:rPr>
          <w:lang w:val="nl-BE"/>
        </w:rPr>
        <w:t>Leën</w:t>
      </w:r>
      <w:proofErr w:type="spellEnd"/>
      <w:r w:rsidR="00000F96">
        <w:rPr>
          <w:lang w:val="nl-BE"/>
        </w:rPr>
        <w:t xml:space="preserve"> was</w:t>
      </w:r>
      <w:r w:rsidR="00AA0791" w:rsidRPr="00AA0791">
        <w:rPr>
          <w:lang w:val="nl-BE"/>
        </w:rPr>
        <w:t xml:space="preserve"> </w:t>
      </w:r>
      <w:proofErr w:type="spellStart"/>
      <w:r w:rsidR="00AA0791" w:rsidRPr="00AA0791">
        <w:rPr>
          <w:lang w:val="nl-BE"/>
        </w:rPr>
        <w:t>active</w:t>
      </w:r>
      <w:proofErr w:type="spellEnd"/>
      <w:r w:rsidR="00AA0791" w:rsidRPr="00AA0791">
        <w:rPr>
          <w:lang w:val="nl-BE"/>
        </w:rPr>
        <w:t xml:space="preserve"> as </w:t>
      </w:r>
      <w:r w:rsidR="00AA0791">
        <w:rPr>
          <w:lang w:val="nl-BE"/>
        </w:rPr>
        <w:t>(co-)</w:t>
      </w:r>
      <w:r w:rsidR="00AA0791" w:rsidRPr="00AA0791">
        <w:rPr>
          <w:lang w:val="nl-BE"/>
        </w:rPr>
        <w:t xml:space="preserve">editor of </w:t>
      </w:r>
    </w:p>
    <w:p w14:paraId="5C047DE7" w14:textId="240A6FED" w:rsidR="00286403" w:rsidRPr="00286403" w:rsidRDefault="00AA0791" w:rsidP="00A01872">
      <w:pPr>
        <w:pStyle w:val="FootnoteText"/>
        <w:rPr>
          <w:lang w:val="nl-BE"/>
        </w:rPr>
      </w:pPr>
      <w:proofErr w:type="spellStart"/>
      <w:r w:rsidRPr="00AA0791">
        <w:rPr>
          <w:lang w:val="nl-BE"/>
        </w:rPr>
        <w:t>various</w:t>
      </w:r>
      <w:proofErr w:type="spellEnd"/>
      <w:r>
        <w:rPr>
          <w:lang w:val="nl-BE"/>
        </w:rPr>
        <w:t xml:space="preserve"> </w:t>
      </w:r>
      <w:proofErr w:type="spellStart"/>
      <w:r>
        <w:rPr>
          <w:lang w:val="nl-BE"/>
        </w:rPr>
        <w:t>bilingual</w:t>
      </w:r>
      <w:proofErr w:type="spellEnd"/>
      <w:r w:rsidR="00A01872">
        <w:rPr>
          <w:lang w:val="nl-BE"/>
        </w:rPr>
        <w:t xml:space="preserve"> </w:t>
      </w:r>
      <w:proofErr w:type="spellStart"/>
      <w:r w:rsidRPr="00AA0791">
        <w:rPr>
          <w:lang w:val="nl-BE"/>
        </w:rPr>
        <w:t>popular</w:t>
      </w:r>
      <w:proofErr w:type="spellEnd"/>
      <w:r w:rsidRPr="00AA0791">
        <w:rPr>
          <w:lang w:val="nl-BE"/>
        </w:rPr>
        <w:t xml:space="preserve"> </w:t>
      </w:r>
      <w:proofErr w:type="spellStart"/>
      <w:r w:rsidRPr="00AA0791">
        <w:rPr>
          <w:lang w:val="nl-BE"/>
        </w:rPr>
        <w:t>novels</w:t>
      </w:r>
      <w:proofErr w:type="spellEnd"/>
      <w:r w:rsidRPr="00AA0791">
        <w:rPr>
          <w:lang w:val="nl-BE"/>
        </w:rPr>
        <w:t xml:space="preserve"> </w:t>
      </w:r>
      <w:proofErr w:type="spellStart"/>
      <w:r>
        <w:rPr>
          <w:lang w:val="nl-BE"/>
        </w:rPr>
        <w:t>published</w:t>
      </w:r>
      <w:proofErr w:type="spellEnd"/>
      <w:r>
        <w:rPr>
          <w:lang w:val="nl-BE"/>
        </w:rPr>
        <w:t xml:space="preserve"> </w:t>
      </w:r>
      <w:r w:rsidRPr="00AA0791">
        <w:rPr>
          <w:lang w:val="nl-BE"/>
        </w:rPr>
        <w:t xml:space="preserve">in Brussels </w:t>
      </w:r>
      <w:proofErr w:type="spellStart"/>
      <w:r w:rsidRPr="00AA0791">
        <w:rPr>
          <w:lang w:val="nl-BE"/>
        </w:rPr>
        <w:t>between</w:t>
      </w:r>
      <w:proofErr w:type="spellEnd"/>
      <w:r w:rsidRPr="00AA0791">
        <w:rPr>
          <w:lang w:val="nl-BE"/>
        </w:rPr>
        <w:t xml:space="preserve"> 1890 </w:t>
      </w:r>
      <w:proofErr w:type="spellStart"/>
      <w:r w:rsidRPr="00AA0791">
        <w:rPr>
          <w:lang w:val="nl-BE"/>
        </w:rPr>
        <w:t>and</w:t>
      </w:r>
      <w:proofErr w:type="spellEnd"/>
      <w:r w:rsidRPr="00AA0791">
        <w:rPr>
          <w:lang w:val="nl-BE"/>
        </w:rPr>
        <w:t xml:space="preserve"> 1910.</w:t>
      </w:r>
      <w:r>
        <w:rPr>
          <w:lang w:val="nl-BE"/>
        </w:rPr>
        <w:t xml:space="preserve"> </w:t>
      </w:r>
    </w:p>
  </w:footnote>
  <w:footnote w:id="8">
    <w:p w14:paraId="4BD1C71C" w14:textId="77777777" w:rsidR="00453A27" w:rsidRDefault="00A1493F" w:rsidP="00453A27">
      <w:pPr>
        <w:pStyle w:val="FootnoteText"/>
      </w:pPr>
      <w:r>
        <w:rPr>
          <w:rStyle w:val="FootnoteReference"/>
        </w:rPr>
        <w:footnoteRef/>
      </w:r>
      <w:r>
        <w:t xml:space="preserve"> </w:t>
      </w:r>
      <w:r w:rsidR="00453A27">
        <w:t>“</w:t>
      </w:r>
      <w:r w:rsidRPr="00A1493F">
        <w:t xml:space="preserve">Je </w:t>
      </w:r>
      <w:proofErr w:type="spellStart"/>
      <w:r w:rsidRPr="00A1493F">
        <w:t>compte</w:t>
      </w:r>
      <w:proofErr w:type="spellEnd"/>
      <w:r w:rsidRPr="00A1493F">
        <w:t xml:space="preserve"> porter </w:t>
      </w:r>
      <w:proofErr w:type="spellStart"/>
      <w:r w:rsidRPr="00A1493F">
        <w:t>vendredi</w:t>
      </w:r>
      <w:proofErr w:type="spellEnd"/>
      <w:r w:rsidRPr="00A1493F">
        <w:t xml:space="preserve"> </w:t>
      </w:r>
      <w:proofErr w:type="spellStart"/>
      <w:r w:rsidRPr="00A1493F">
        <w:t>matin</w:t>
      </w:r>
      <w:proofErr w:type="spellEnd"/>
      <w:r w:rsidRPr="00A1493F">
        <w:t xml:space="preserve"> mon article à </w:t>
      </w:r>
      <w:proofErr w:type="spellStart"/>
      <w:r w:rsidRPr="00A1493F">
        <w:t>Lemonnier</w:t>
      </w:r>
      <w:proofErr w:type="spellEnd"/>
      <w:r w:rsidRPr="00A1493F">
        <w:t xml:space="preserve"> sur </w:t>
      </w:r>
      <w:proofErr w:type="spellStart"/>
      <w:r w:rsidRPr="00A1493F">
        <w:t>Capitale</w:t>
      </w:r>
      <w:proofErr w:type="spellEnd"/>
      <w:r w:rsidRPr="00A1493F">
        <w:t xml:space="preserve"> et </w:t>
      </w:r>
      <w:proofErr w:type="spellStart"/>
      <w:r w:rsidRPr="00A1493F">
        <w:t>Métropole</w:t>
      </w:r>
      <w:proofErr w:type="spellEnd"/>
      <w:r w:rsidRPr="00A1493F">
        <w:t xml:space="preserve">. </w:t>
      </w:r>
      <w:proofErr w:type="spellStart"/>
      <w:r w:rsidRPr="00A1493F">
        <w:t>S’il</w:t>
      </w:r>
      <w:proofErr w:type="spellEnd"/>
      <w:r w:rsidRPr="00A1493F">
        <w:t xml:space="preserve"> me </w:t>
      </w:r>
      <w:proofErr w:type="spellStart"/>
      <w:r w:rsidRPr="00A1493F">
        <w:t>remet</w:t>
      </w:r>
      <w:proofErr w:type="spellEnd"/>
      <w:r w:rsidRPr="00A1493F">
        <w:t xml:space="preserve"> la </w:t>
      </w:r>
      <w:proofErr w:type="spellStart"/>
      <w:r w:rsidRPr="00A1493F">
        <w:t>galette</w:t>
      </w:r>
      <w:proofErr w:type="spellEnd"/>
      <w:r w:rsidRPr="00A1493F">
        <w:t xml:space="preserve">, </w:t>
      </w:r>
    </w:p>
    <w:p w14:paraId="574DEF48" w14:textId="77777777" w:rsidR="00453A27" w:rsidRDefault="00A1493F" w:rsidP="00453A27">
      <w:pPr>
        <w:pStyle w:val="FootnoteText"/>
      </w:pPr>
      <w:r w:rsidRPr="00A1493F">
        <w:t xml:space="preserve">je </w:t>
      </w:r>
      <w:proofErr w:type="spellStart"/>
      <w:r w:rsidRPr="00A1493F">
        <w:t>te</w:t>
      </w:r>
      <w:proofErr w:type="spellEnd"/>
      <w:r w:rsidRPr="00A1493F">
        <w:t xml:space="preserve"> </w:t>
      </w:r>
      <w:proofErr w:type="spellStart"/>
      <w:r w:rsidRPr="00A1493F">
        <w:t>donnerai</w:t>
      </w:r>
      <w:proofErr w:type="spellEnd"/>
      <w:r w:rsidRPr="00A1493F">
        <w:t xml:space="preserve"> </w:t>
      </w:r>
      <w:proofErr w:type="spellStart"/>
      <w:r w:rsidRPr="00A1493F">
        <w:t>ces</w:t>
      </w:r>
      <w:proofErr w:type="spellEnd"/>
      <w:r w:rsidRPr="00A1493F">
        <w:t xml:space="preserve"> </w:t>
      </w:r>
      <w:proofErr w:type="spellStart"/>
      <w:r w:rsidRPr="00A1493F">
        <w:t>quelques</w:t>
      </w:r>
      <w:proofErr w:type="spellEnd"/>
      <w:r w:rsidRPr="00A1493F">
        <w:t xml:space="preserve"> sous le </w:t>
      </w:r>
      <w:proofErr w:type="spellStart"/>
      <w:r w:rsidRPr="00A1493F">
        <w:t>soir</w:t>
      </w:r>
      <w:proofErr w:type="spellEnd"/>
      <w:r w:rsidRPr="00A1493F">
        <w:t xml:space="preserve"> </w:t>
      </w:r>
      <w:proofErr w:type="spellStart"/>
      <w:r w:rsidRPr="00A1493F">
        <w:t>même</w:t>
      </w:r>
      <w:proofErr w:type="spellEnd"/>
      <w:r w:rsidRPr="00A1493F">
        <w:t xml:space="preserve">. </w:t>
      </w:r>
      <w:proofErr w:type="spellStart"/>
      <w:r w:rsidRPr="00A1493F">
        <w:t>Sinon</w:t>
      </w:r>
      <w:proofErr w:type="spellEnd"/>
      <w:r w:rsidRPr="00A1493F">
        <w:t xml:space="preserve"> je les </w:t>
      </w:r>
      <w:proofErr w:type="spellStart"/>
      <w:r w:rsidRPr="00A1493F">
        <w:t>prendrai</w:t>
      </w:r>
      <w:proofErr w:type="spellEnd"/>
      <w:r w:rsidRPr="00A1493F">
        <w:t xml:space="preserve"> sur </w:t>
      </w:r>
      <w:proofErr w:type="spellStart"/>
      <w:r w:rsidRPr="00A1493F">
        <w:t>ce</w:t>
      </w:r>
      <w:proofErr w:type="spellEnd"/>
      <w:r w:rsidRPr="00A1493F">
        <w:t xml:space="preserve"> que</w:t>
      </w:r>
      <w:r>
        <w:t xml:space="preserve"> me </w:t>
      </w:r>
      <w:proofErr w:type="spellStart"/>
      <w:r>
        <w:t>rapporteront</w:t>
      </w:r>
      <w:proofErr w:type="spellEnd"/>
      <w:r>
        <w:t xml:space="preserve"> les livraisons</w:t>
      </w:r>
      <w:r w:rsidR="00453A27">
        <w:t xml:space="preserve"> </w:t>
      </w:r>
    </w:p>
    <w:p w14:paraId="1EA9BA36" w14:textId="63E17259" w:rsidR="00A1493F" w:rsidRPr="00453A27" w:rsidRDefault="00A1493F" w:rsidP="00453A27">
      <w:pPr>
        <w:pStyle w:val="FootnoteText"/>
      </w:pPr>
      <w:proofErr w:type="spellStart"/>
      <w:r w:rsidRPr="00A1493F">
        <w:t>prochaines</w:t>
      </w:r>
      <w:proofErr w:type="spellEnd"/>
      <w:r w:rsidRPr="00A1493F">
        <w:t xml:space="preserve"> du </w:t>
      </w:r>
      <w:proofErr w:type="spellStart"/>
      <w:r w:rsidRPr="00A1493F">
        <w:t>Chanteur</w:t>
      </w:r>
      <w:proofErr w:type="spellEnd"/>
      <w:r w:rsidRPr="00A1493F">
        <w:t xml:space="preserve"> des rues</w:t>
      </w:r>
      <w:r w:rsidR="00453A27">
        <w:t>”</w:t>
      </w:r>
      <w:r>
        <w:t>.</w:t>
      </w:r>
    </w:p>
  </w:footnote>
  <w:footnote w:id="9">
    <w:p w14:paraId="61438A71" w14:textId="77777777" w:rsidR="00453A27" w:rsidRDefault="00A1493F">
      <w:pPr>
        <w:pStyle w:val="FootnoteText"/>
      </w:pPr>
      <w:r>
        <w:rPr>
          <w:rStyle w:val="FootnoteReference"/>
        </w:rPr>
        <w:footnoteRef/>
      </w:r>
      <w:r>
        <w:t xml:space="preserve"> </w:t>
      </w:r>
      <w:r w:rsidRPr="00A1493F">
        <w:t xml:space="preserve">“Les livraisons me </w:t>
      </w:r>
      <w:proofErr w:type="spellStart"/>
      <w:r w:rsidRPr="00A1493F">
        <w:t>furent</w:t>
      </w:r>
      <w:proofErr w:type="spellEnd"/>
      <w:r w:rsidRPr="00A1493F">
        <w:t xml:space="preserve"> </w:t>
      </w:r>
      <w:proofErr w:type="spellStart"/>
      <w:r w:rsidRPr="00A1493F">
        <w:t>payées</w:t>
      </w:r>
      <w:proofErr w:type="spellEnd"/>
      <w:r w:rsidRPr="00A1493F">
        <w:t xml:space="preserve"> </w:t>
      </w:r>
      <w:proofErr w:type="spellStart"/>
      <w:r w:rsidRPr="00A1493F">
        <w:t>d’abord</w:t>
      </w:r>
      <w:proofErr w:type="spellEnd"/>
      <w:r w:rsidRPr="00A1493F">
        <w:t xml:space="preserve"> à raison de 20 et </w:t>
      </w:r>
      <w:proofErr w:type="spellStart"/>
      <w:r w:rsidRPr="00A1493F">
        <w:t>même</w:t>
      </w:r>
      <w:proofErr w:type="spellEnd"/>
      <w:r w:rsidRPr="00A1493F">
        <w:t xml:space="preserve"> de 30 francs (...) </w:t>
      </w:r>
      <w:proofErr w:type="spellStart"/>
      <w:r w:rsidRPr="00A1493F">
        <w:t>Cet</w:t>
      </w:r>
      <w:proofErr w:type="spellEnd"/>
      <w:r w:rsidRPr="00A1493F">
        <w:t xml:space="preserve"> argent me </w:t>
      </w:r>
      <w:proofErr w:type="spellStart"/>
      <w:r w:rsidRPr="00A1493F">
        <w:t>venait</w:t>
      </w:r>
      <w:proofErr w:type="spellEnd"/>
      <w:r w:rsidRPr="00A1493F">
        <w:t xml:space="preserve"> </w:t>
      </w:r>
      <w:proofErr w:type="spellStart"/>
      <w:r w:rsidRPr="00A1493F">
        <w:t>bien</w:t>
      </w:r>
      <w:proofErr w:type="spellEnd"/>
      <w:r w:rsidRPr="00A1493F">
        <w:t xml:space="preserve"> à </w:t>
      </w:r>
    </w:p>
    <w:p w14:paraId="7C77CA5E" w14:textId="77777777" w:rsidR="00453A27" w:rsidRDefault="00A1493F">
      <w:pPr>
        <w:pStyle w:val="FootnoteText"/>
      </w:pPr>
      <w:r w:rsidRPr="00A1493F">
        <w:t xml:space="preserve">point. </w:t>
      </w:r>
      <w:proofErr w:type="spellStart"/>
      <w:r w:rsidRPr="00A1493F">
        <w:t>C’était</w:t>
      </w:r>
      <w:proofErr w:type="spellEnd"/>
      <w:r w:rsidRPr="00A1493F">
        <w:t xml:space="preserve"> </w:t>
      </w:r>
      <w:proofErr w:type="spellStart"/>
      <w:r w:rsidRPr="00A1493F">
        <w:t>l’époque</w:t>
      </w:r>
      <w:proofErr w:type="spellEnd"/>
      <w:r w:rsidRPr="00A1493F">
        <w:t xml:space="preserve"> </w:t>
      </w:r>
      <w:proofErr w:type="spellStart"/>
      <w:r w:rsidRPr="00A1493F">
        <w:t>où</w:t>
      </w:r>
      <w:proofErr w:type="spellEnd"/>
      <w:r w:rsidRPr="00A1493F">
        <w:t xml:space="preserve"> </w:t>
      </w:r>
      <w:proofErr w:type="spellStart"/>
      <w:r w:rsidRPr="00A1493F">
        <w:t>ayant</w:t>
      </w:r>
      <w:proofErr w:type="spellEnd"/>
      <w:r w:rsidRPr="00A1493F">
        <w:t xml:space="preserve"> perdu la </w:t>
      </w:r>
      <w:proofErr w:type="spellStart"/>
      <w:r w:rsidRPr="00A1493F">
        <w:t>Réforme</w:t>
      </w:r>
      <w:proofErr w:type="spellEnd"/>
      <w:r w:rsidRPr="00A1493F">
        <w:t xml:space="preserve">, je </w:t>
      </w:r>
      <w:proofErr w:type="spellStart"/>
      <w:r w:rsidRPr="00A1493F">
        <w:t>n’avais</w:t>
      </w:r>
      <w:proofErr w:type="spellEnd"/>
      <w:r w:rsidRPr="00A1493F">
        <w:t xml:space="preserve"> plus </w:t>
      </w:r>
      <w:proofErr w:type="spellStart"/>
      <w:r w:rsidRPr="00A1493F">
        <w:t>aucun</w:t>
      </w:r>
      <w:proofErr w:type="spellEnd"/>
      <w:r w:rsidRPr="00A1493F">
        <w:t xml:space="preserve"> </w:t>
      </w:r>
      <w:proofErr w:type="spellStart"/>
      <w:r w:rsidRPr="00A1493F">
        <w:t>emp</w:t>
      </w:r>
      <w:r w:rsidR="00453A27">
        <w:t>loi</w:t>
      </w:r>
      <w:proofErr w:type="spellEnd"/>
      <w:r w:rsidR="00453A27">
        <w:t xml:space="preserve"> et </w:t>
      </w:r>
      <w:proofErr w:type="spellStart"/>
      <w:r w:rsidR="00453A27">
        <w:t>où</w:t>
      </w:r>
      <w:proofErr w:type="spellEnd"/>
      <w:r w:rsidR="00453A27">
        <w:t xml:space="preserve"> je </w:t>
      </w:r>
      <w:proofErr w:type="spellStart"/>
      <w:r w:rsidR="00453A27">
        <w:t>n’avais</w:t>
      </w:r>
      <w:proofErr w:type="spellEnd"/>
      <w:r w:rsidR="00453A27">
        <w:t xml:space="preserve"> pas </w:t>
      </w:r>
      <w:proofErr w:type="spellStart"/>
      <w:r w:rsidR="00453A27">
        <w:t>trouvé</w:t>
      </w:r>
      <w:proofErr w:type="spellEnd"/>
    </w:p>
    <w:p w14:paraId="26E54FED" w14:textId="1A9B767B" w:rsidR="00A1493F" w:rsidRPr="00A1493F" w:rsidRDefault="00A1493F">
      <w:pPr>
        <w:pStyle w:val="FootnoteText"/>
        <w:rPr>
          <w:lang w:val="nl-BE"/>
        </w:rPr>
      </w:pPr>
      <w:proofErr w:type="spellStart"/>
      <w:r w:rsidRPr="00A1493F">
        <w:t>d’éditeur</w:t>
      </w:r>
      <w:proofErr w:type="spellEnd"/>
      <w:r w:rsidRPr="00A1493F">
        <w:t xml:space="preserve"> à Paris”</w:t>
      </w:r>
      <w:r>
        <w:t>.</w:t>
      </w:r>
    </w:p>
  </w:footnote>
  <w:footnote w:id="10">
    <w:p w14:paraId="4A0BE603" w14:textId="77777777" w:rsidR="00453A27" w:rsidRDefault="00A34B42" w:rsidP="00774924">
      <w:pPr>
        <w:pStyle w:val="FootnoteText"/>
        <w:rPr>
          <w:lang w:val="en-US"/>
        </w:rPr>
      </w:pPr>
      <w:r w:rsidRPr="00B531F4">
        <w:rPr>
          <w:rStyle w:val="FootnoteCharacters"/>
        </w:rPr>
        <w:footnoteRef/>
      </w:r>
      <w:r w:rsidRPr="00B531F4">
        <w:rPr>
          <w:lang w:val="en-US"/>
        </w:rPr>
        <w:tab/>
        <w:t>The fact that he actually wished to publish it relativizes the veracity of vari</w:t>
      </w:r>
      <w:r w:rsidR="00453A27">
        <w:rPr>
          <w:lang w:val="en-US"/>
        </w:rPr>
        <w:t>ous of the diary’s affirmation</w:t>
      </w:r>
    </w:p>
    <w:p w14:paraId="6FF844ED" w14:textId="4583E412" w:rsidR="00A34B42" w:rsidRPr="00B531F4" w:rsidRDefault="00A34B42" w:rsidP="00774924">
      <w:pPr>
        <w:pStyle w:val="FootnoteText"/>
        <w:rPr>
          <w:lang w:val="en-US"/>
        </w:rPr>
      </w:pPr>
      <w:r w:rsidRPr="00B531F4">
        <w:rPr>
          <w:lang w:val="en-US"/>
        </w:rPr>
        <w:t xml:space="preserve">because, according to Lucien (1999), </w:t>
      </w:r>
      <w:proofErr w:type="spellStart"/>
      <w:r w:rsidRPr="00B531F4">
        <w:rPr>
          <w:lang w:val="en-US"/>
        </w:rPr>
        <w:t>Eekhoud</w:t>
      </w:r>
      <w:proofErr w:type="spellEnd"/>
      <w:r w:rsidRPr="00B531F4">
        <w:rPr>
          <w:lang w:val="en-US"/>
        </w:rPr>
        <w:t xml:space="preserve"> used to manage his own public image. </w:t>
      </w:r>
    </w:p>
  </w:footnote>
  <w:footnote w:id="11">
    <w:p w14:paraId="3B794FE4" w14:textId="77777777" w:rsidR="00453A27" w:rsidRDefault="00A34B42" w:rsidP="00453A27">
      <w:pPr>
        <w:pStyle w:val="FootnoteText"/>
        <w:rPr>
          <w:lang w:val="en-US"/>
        </w:rPr>
      </w:pPr>
      <w:r w:rsidRPr="00B531F4">
        <w:rPr>
          <w:rStyle w:val="FootnoteCharacters"/>
        </w:rPr>
        <w:footnoteRef/>
      </w:r>
      <w:r w:rsidRPr="00B531F4">
        <w:rPr>
          <w:lang w:val="en-US"/>
        </w:rPr>
        <w:tab/>
      </w:r>
      <w:r w:rsidR="00E66E83">
        <w:rPr>
          <w:lang w:val="en-US"/>
        </w:rPr>
        <w:t>“</w:t>
      </w:r>
      <w:proofErr w:type="spellStart"/>
      <w:r w:rsidR="00E66E83" w:rsidRPr="00E66E83">
        <w:rPr>
          <w:lang w:val="en-US"/>
        </w:rPr>
        <w:t>Depuis</w:t>
      </w:r>
      <w:proofErr w:type="spellEnd"/>
      <w:r w:rsidR="00E66E83" w:rsidRPr="00E66E83">
        <w:rPr>
          <w:lang w:val="en-US"/>
        </w:rPr>
        <w:t xml:space="preserve"> </w:t>
      </w:r>
      <w:proofErr w:type="spellStart"/>
      <w:r w:rsidR="00E66E83" w:rsidRPr="00E66E83">
        <w:rPr>
          <w:lang w:val="en-US"/>
        </w:rPr>
        <w:t>samedi</w:t>
      </w:r>
      <w:proofErr w:type="spellEnd"/>
      <w:r w:rsidR="00E66E83" w:rsidRPr="00E66E83">
        <w:rPr>
          <w:lang w:val="en-US"/>
        </w:rPr>
        <w:t xml:space="preserve"> </w:t>
      </w:r>
      <w:proofErr w:type="spellStart"/>
      <w:r w:rsidR="00E66E83" w:rsidRPr="00E66E83">
        <w:rPr>
          <w:lang w:val="en-US"/>
        </w:rPr>
        <w:t>j’ai</w:t>
      </w:r>
      <w:proofErr w:type="spellEnd"/>
      <w:r w:rsidR="00E66E83" w:rsidRPr="00E66E83">
        <w:rPr>
          <w:lang w:val="en-US"/>
        </w:rPr>
        <w:t xml:space="preserve"> </w:t>
      </w:r>
      <w:proofErr w:type="spellStart"/>
      <w:r w:rsidR="00E66E83" w:rsidRPr="00E66E83">
        <w:rPr>
          <w:lang w:val="en-US"/>
        </w:rPr>
        <w:t>bûché</w:t>
      </w:r>
      <w:proofErr w:type="spellEnd"/>
      <w:r w:rsidR="00E66E83" w:rsidRPr="00E66E83">
        <w:rPr>
          <w:lang w:val="en-US"/>
        </w:rPr>
        <w:t xml:space="preserve"> à </w:t>
      </w:r>
      <w:proofErr w:type="spellStart"/>
      <w:r w:rsidR="00E66E83" w:rsidRPr="00E66E83">
        <w:rPr>
          <w:lang w:val="en-US"/>
        </w:rPr>
        <w:t>mes</w:t>
      </w:r>
      <w:proofErr w:type="spellEnd"/>
      <w:r w:rsidR="00E66E83" w:rsidRPr="00E66E83">
        <w:rPr>
          <w:lang w:val="en-US"/>
        </w:rPr>
        <w:t xml:space="preserve"> feuilletons. </w:t>
      </w:r>
      <w:proofErr w:type="spellStart"/>
      <w:r w:rsidR="00E66E83" w:rsidRPr="00E66E83">
        <w:rPr>
          <w:lang w:val="en-US"/>
        </w:rPr>
        <w:t>Quand</w:t>
      </w:r>
      <w:proofErr w:type="spellEnd"/>
      <w:r w:rsidR="00E66E83" w:rsidRPr="00E66E83">
        <w:rPr>
          <w:lang w:val="en-US"/>
        </w:rPr>
        <w:t xml:space="preserve"> </w:t>
      </w:r>
      <w:proofErr w:type="spellStart"/>
      <w:r w:rsidR="00E66E83" w:rsidRPr="00E66E83">
        <w:rPr>
          <w:lang w:val="en-US"/>
        </w:rPr>
        <w:t>tu</w:t>
      </w:r>
      <w:proofErr w:type="spellEnd"/>
      <w:r w:rsidR="00E66E83" w:rsidRPr="00E66E83">
        <w:rPr>
          <w:lang w:val="en-US"/>
        </w:rPr>
        <w:t xml:space="preserve"> </w:t>
      </w:r>
      <w:proofErr w:type="spellStart"/>
      <w:r w:rsidR="00E66E83" w:rsidRPr="00E66E83">
        <w:rPr>
          <w:lang w:val="en-US"/>
        </w:rPr>
        <w:t>n’es</w:t>
      </w:r>
      <w:proofErr w:type="spellEnd"/>
      <w:r w:rsidR="00E66E83" w:rsidRPr="00E66E83">
        <w:rPr>
          <w:lang w:val="en-US"/>
        </w:rPr>
        <w:t xml:space="preserve"> pas </w:t>
      </w:r>
      <w:proofErr w:type="spellStart"/>
      <w:r w:rsidR="00E66E83" w:rsidRPr="00E66E83">
        <w:rPr>
          <w:lang w:val="en-US"/>
        </w:rPr>
        <w:t>là</w:t>
      </w:r>
      <w:proofErr w:type="spellEnd"/>
      <w:r w:rsidR="00E66E83" w:rsidRPr="00E66E83">
        <w:rPr>
          <w:lang w:val="en-US"/>
        </w:rPr>
        <w:t xml:space="preserve"> </w:t>
      </w:r>
      <w:proofErr w:type="spellStart"/>
      <w:r w:rsidR="00E66E83" w:rsidRPr="00E66E83">
        <w:rPr>
          <w:lang w:val="en-US"/>
        </w:rPr>
        <w:t>c’est</w:t>
      </w:r>
      <w:proofErr w:type="spellEnd"/>
      <w:r w:rsidR="00E66E83" w:rsidRPr="00E66E83">
        <w:rPr>
          <w:lang w:val="en-US"/>
        </w:rPr>
        <w:t xml:space="preserve"> </w:t>
      </w:r>
      <w:proofErr w:type="spellStart"/>
      <w:r w:rsidR="00E66E83" w:rsidRPr="00E66E83">
        <w:rPr>
          <w:lang w:val="en-US"/>
        </w:rPr>
        <w:t>une</w:t>
      </w:r>
      <w:proofErr w:type="spellEnd"/>
      <w:r w:rsidR="00E66E83" w:rsidRPr="00E66E83">
        <w:rPr>
          <w:lang w:val="en-US"/>
        </w:rPr>
        <w:t xml:space="preserve"> </w:t>
      </w:r>
      <w:proofErr w:type="spellStart"/>
      <w:r w:rsidR="00E66E83" w:rsidRPr="00E66E83">
        <w:rPr>
          <w:lang w:val="en-US"/>
        </w:rPr>
        <w:t>façon</w:t>
      </w:r>
      <w:proofErr w:type="spellEnd"/>
      <w:r w:rsidR="00E66E83" w:rsidRPr="00E66E83">
        <w:rPr>
          <w:lang w:val="en-US"/>
        </w:rPr>
        <w:t xml:space="preserve"> de passer le temps </w:t>
      </w:r>
      <w:proofErr w:type="spellStart"/>
      <w:r w:rsidR="00E66E83" w:rsidRPr="00E66E83">
        <w:rPr>
          <w:lang w:val="en-US"/>
        </w:rPr>
        <w:t>assez</w:t>
      </w:r>
      <w:proofErr w:type="spellEnd"/>
      <w:r w:rsidR="00E66E83" w:rsidRPr="00E66E83">
        <w:rPr>
          <w:lang w:val="en-US"/>
        </w:rPr>
        <w:t xml:space="preserve"> </w:t>
      </w:r>
    </w:p>
    <w:p w14:paraId="3A2240CD" w14:textId="37FAB7D1" w:rsidR="00A34B42" w:rsidRPr="00B531F4" w:rsidRDefault="00E66E83" w:rsidP="00453A27">
      <w:pPr>
        <w:pStyle w:val="FootnoteText"/>
        <w:ind w:left="0" w:firstLine="0"/>
        <w:rPr>
          <w:lang w:val="en-US"/>
        </w:rPr>
      </w:pPr>
      <w:proofErr w:type="spellStart"/>
      <w:r w:rsidRPr="00E66E83">
        <w:rPr>
          <w:lang w:val="en-US"/>
        </w:rPr>
        <w:t>lucra</w:t>
      </w:r>
      <w:r>
        <w:rPr>
          <w:lang w:val="en-US"/>
        </w:rPr>
        <w:t>t</w:t>
      </w:r>
      <w:r w:rsidR="00453A27">
        <w:rPr>
          <w:lang w:val="en-US"/>
        </w:rPr>
        <w:t>ivement</w:t>
      </w:r>
      <w:proofErr w:type="spellEnd"/>
      <w:r w:rsidR="00453A27">
        <w:rPr>
          <w:lang w:val="en-US"/>
        </w:rPr>
        <w:t xml:space="preserve"> (fi, le </w:t>
      </w:r>
      <w:proofErr w:type="spellStart"/>
      <w:r w:rsidR="00453A27">
        <w:rPr>
          <w:lang w:val="en-US"/>
        </w:rPr>
        <w:t>hideux</w:t>
      </w:r>
      <w:proofErr w:type="spellEnd"/>
      <w:r w:rsidR="00453A27">
        <w:rPr>
          <w:lang w:val="en-US"/>
        </w:rPr>
        <w:t xml:space="preserve"> mot !)”.</w:t>
      </w:r>
      <w:r>
        <w:rPr>
          <w:lang w:val="en-US"/>
        </w:rPr>
        <w:t xml:space="preserve">  </w:t>
      </w:r>
      <w:r w:rsidR="00A34B42" w:rsidRPr="00B531F4">
        <w:rPr>
          <w:lang w:val="en-US"/>
        </w:rPr>
        <w:t xml:space="preserve">Even if the main reason for his discretion could be the lower status of the serial writer's work, it is also conceivable that his personality was too controversial to be attractive to a popular reading public composed of all ages and all social classes - he was indeed known for his naturalist, anarchist and homophile texts. </w:t>
      </w:r>
    </w:p>
  </w:footnote>
  <w:footnote w:id="12">
    <w:p w14:paraId="1E1DE2D9" w14:textId="77777777" w:rsidR="00453A27" w:rsidRDefault="00E66E83">
      <w:pPr>
        <w:pStyle w:val="FootnoteText"/>
      </w:pPr>
      <w:r>
        <w:rPr>
          <w:rStyle w:val="FootnoteReference"/>
        </w:rPr>
        <w:footnoteRef/>
      </w:r>
      <w:r>
        <w:t xml:space="preserve"> </w:t>
      </w:r>
      <w:r w:rsidR="00453A27">
        <w:t>“</w:t>
      </w:r>
      <w:proofErr w:type="spellStart"/>
      <w:r w:rsidRPr="00E66E83">
        <w:t>Zelfde</w:t>
      </w:r>
      <w:proofErr w:type="spellEnd"/>
      <w:r w:rsidRPr="00E66E83">
        <w:t xml:space="preserve"> </w:t>
      </w:r>
      <w:proofErr w:type="spellStart"/>
      <w:r w:rsidRPr="00E66E83">
        <w:t>voorwaarden</w:t>
      </w:r>
      <w:proofErr w:type="spellEnd"/>
      <w:r w:rsidRPr="00E66E83">
        <w:t xml:space="preserve"> </w:t>
      </w:r>
      <w:proofErr w:type="spellStart"/>
      <w:r w:rsidRPr="00E66E83">
        <w:t>voor</w:t>
      </w:r>
      <w:proofErr w:type="spellEnd"/>
      <w:r w:rsidRPr="00E66E83">
        <w:t xml:space="preserve"> het </w:t>
      </w:r>
      <w:proofErr w:type="spellStart"/>
      <w:r w:rsidRPr="00E66E83">
        <w:t>verlengen</w:t>
      </w:r>
      <w:proofErr w:type="spellEnd"/>
      <w:r w:rsidRPr="00E66E83">
        <w:t xml:space="preserve"> van De </w:t>
      </w:r>
      <w:proofErr w:type="spellStart"/>
      <w:r w:rsidRPr="00E66E83">
        <w:t>Brusselsche</w:t>
      </w:r>
      <w:proofErr w:type="spellEnd"/>
      <w:r w:rsidRPr="00E66E83">
        <w:t xml:space="preserve"> </w:t>
      </w:r>
      <w:proofErr w:type="spellStart"/>
      <w:r w:rsidRPr="00E66E83">
        <w:t>straatzanger</w:t>
      </w:r>
      <w:proofErr w:type="spellEnd"/>
      <w:r w:rsidRPr="00E66E83">
        <w:t>, 8</w:t>
      </w:r>
      <w:r w:rsidR="00453A27">
        <w:t xml:space="preserve">5-95 </w:t>
      </w:r>
      <w:proofErr w:type="spellStart"/>
      <w:r w:rsidR="00453A27">
        <w:t>afl</w:t>
      </w:r>
      <w:proofErr w:type="spellEnd"/>
      <w:r w:rsidR="00453A27">
        <w:t xml:space="preserve">. </w:t>
      </w:r>
      <w:proofErr w:type="spellStart"/>
      <w:r w:rsidR="00453A27">
        <w:t>waarop</w:t>
      </w:r>
      <w:proofErr w:type="spellEnd"/>
      <w:r w:rsidR="00453A27">
        <w:t xml:space="preserve"> </w:t>
      </w:r>
      <w:proofErr w:type="spellStart"/>
      <w:r w:rsidR="00453A27">
        <w:t>alleen</w:t>
      </w:r>
      <w:proofErr w:type="spellEnd"/>
      <w:r w:rsidR="00453A27">
        <w:t xml:space="preserve"> de </w:t>
      </w:r>
      <w:proofErr w:type="spellStart"/>
      <w:r w:rsidR="00453A27">
        <w:t>naam</w:t>
      </w:r>
      <w:proofErr w:type="spellEnd"/>
    </w:p>
    <w:p w14:paraId="50F4E7CC" w14:textId="0E1883E7" w:rsidR="00E66E83" w:rsidRPr="00E66E83" w:rsidRDefault="00E66E83">
      <w:pPr>
        <w:pStyle w:val="FootnoteText"/>
        <w:rPr>
          <w:lang w:val="nl-BE"/>
        </w:rPr>
      </w:pPr>
      <w:proofErr w:type="spellStart"/>
      <w:r w:rsidRPr="00E66E83">
        <w:t>zal</w:t>
      </w:r>
      <w:proofErr w:type="spellEnd"/>
      <w:r w:rsidRPr="00E66E83">
        <w:t xml:space="preserve"> </w:t>
      </w:r>
      <w:proofErr w:type="spellStart"/>
      <w:r w:rsidRPr="00E66E83">
        <w:t>voorkomen</w:t>
      </w:r>
      <w:proofErr w:type="spellEnd"/>
      <w:r w:rsidRPr="00E66E83">
        <w:t xml:space="preserve"> van M. Julius </w:t>
      </w:r>
      <w:proofErr w:type="spellStart"/>
      <w:r w:rsidRPr="00E66E83">
        <w:t>Hoste</w:t>
      </w:r>
      <w:proofErr w:type="spellEnd"/>
      <w:r w:rsidR="00453A27">
        <w:t>”.</w:t>
      </w:r>
    </w:p>
  </w:footnote>
  <w:footnote w:id="13">
    <w:p w14:paraId="785F098B" w14:textId="77777777" w:rsidR="00453A27" w:rsidRDefault="00E66E83" w:rsidP="00453A27">
      <w:pPr>
        <w:pStyle w:val="FootnoteText"/>
      </w:pPr>
      <w:r>
        <w:rPr>
          <w:rStyle w:val="FootnoteReference"/>
        </w:rPr>
        <w:footnoteRef/>
      </w:r>
      <w:r>
        <w:t xml:space="preserve"> </w:t>
      </w:r>
      <w:r w:rsidR="00453A27">
        <w:t>“</w:t>
      </w:r>
      <w:r w:rsidRPr="00E66E83">
        <w:t xml:space="preserve">M. </w:t>
      </w:r>
      <w:proofErr w:type="spellStart"/>
      <w:r w:rsidRPr="00E66E83">
        <w:t>Hoste</w:t>
      </w:r>
      <w:proofErr w:type="spellEnd"/>
      <w:r w:rsidRPr="00E66E83">
        <w:t xml:space="preserve"> </w:t>
      </w:r>
      <w:proofErr w:type="spellStart"/>
      <w:r w:rsidRPr="00E66E83">
        <w:t>houdt</w:t>
      </w:r>
      <w:proofErr w:type="spellEnd"/>
      <w:r w:rsidRPr="00E66E83">
        <w:t xml:space="preserve"> het </w:t>
      </w:r>
      <w:proofErr w:type="spellStart"/>
      <w:r w:rsidRPr="00E66E83">
        <w:t>uitsluitend</w:t>
      </w:r>
      <w:proofErr w:type="spellEnd"/>
      <w:r w:rsidRPr="00E66E83">
        <w:t xml:space="preserve"> </w:t>
      </w:r>
      <w:proofErr w:type="spellStart"/>
      <w:r w:rsidRPr="00E66E83">
        <w:t>recht</w:t>
      </w:r>
      <w:proofErr w:type="spellEnd"/>
      <w:r w:rsidRPr="00E66E83">
        <w:t xml:space="preserve"> </w:t>
      </w:r>
      <w:proofErr w:type="spellStart"/>
      <w:r w:rsidRPr="00E66E83">
        <w:t>deze</w:t>
      </w:r>
      <w:proofErr w:type="spellEnd"/>
      <w:r w:rsidRPr="00E66E83">
        <w:t xml:space="preserve"> twee </w:t>
      </w:r>
      <w:proofErr w:type="spellStart"/>
      <w:r w:rsidRPr="00E66E83">
        <w:t>werken</w:t>
      </w:r>
      <w:proofErr w:type="spellEnd"/>
      <w:r w:rsidRPr="00E66E83">
        <w:t xml:space="preserve"> </w:t>
      </w:r>
      <w:proofErr w:type="spellStart"/>
      <w:r w:rsidRPr="00E66E83">
        <w:t>voor</w:t>
      </w:r>
      <w:proofErr w:type="spellEnd"/>
      <w:r w:rsidRPr="00E66E83">
        <w:t xml:space="preserve"> </w:t>
      </w:r>
      <w:proofErr w:type="spellStart"/>
      <w:r w:rsidRPr="00E66E83">
        <w:t>zi</w:t>
      </w:r>
      <w:r w:rsidR="00453A27">
        <w:t>jnen</w:t>
      </w:r>
      <w:proofErr w:type="spellEnd"/>
      <w:r w:rsidR="00453A27">
        <w:t xml:space="preserve"> </w:t>
      </w:r>
      <w:proofErr w:type="spellStart"/>
      <w:r w:rsidR="00453A27">
        <w:t>eigendom</w:t>
      </w:r>
      <w:proofErr w:type="spellEnd"/>
      <w:r w:rsidR="00453A27">
        <w:t xml:space="preserve"> </w:t>
      </w:r>
      <w:proofErr w:type="spellStart"/>
      <w:r w:rsidR="00453A27">
        <w:t>en</w:t>
      </w:r>
      <w:proofErr w:type="spellEnd"/>
      <w:r w:rsidR="00453A27">
        <w:t xml:space="preserve"> mag [illegible] </w:t>
      </w:r>
      <w:proofErr w:type="spellStart"/>
      <w:r w:rsidR="00453A27">
        <w:t>werken</w:t>
      </w:r>
      <w:proofErr w:type="spellEnd"/>
      <w:r w:rsidR="00453A27">
        <w:t xml:space="preserve"> in </w:t>
      </w:r>
    </w:p>
    <w:p w14:paraId="7F7A10A4" w14:textId="70FE0C82" w:rsidR="00E66E83" w:rsidRPr="00453A27" w:rsidRDefault="00453A27" w:rsidP="00453A27">
      <w:pPr>
        <w:pStyle w:val="FootnoteText"/>
      </w:pPr>
      <w:proofErr w:type="spellStart"/>
      <w:r>
        <w:t>alle</w:t>
      </w:r>
      <w:proofErr w:type="spellEnd"/>
      <w:r>
        <w:t xml:space="preserve"> </w:t>
      </w:r>
      <w:proofErr w:type="spellStart"/>
      <w:r w:rsidR="00E66E83" w:rsidRPr="00E66E83">
        <w:t>bekende</w:t>
      </w:r>
      <w:proofErr w:type="spellEnd"/>
      <w:r w:rsidR="00E66E83" w:rsidRPr="00E66E83">
        <w:t xml:space="preserve"> </w:t>
      </w:r>
      <w:proofErr w:type="spellStart"/>
      <w:r w:rsidR="00E66E83" w:rsidRPr="00E66E83">
        <w:t>talen</w:t>
      </w:r>
      <w:proofErr w:type="spellEnd"/>
      <w:r w:rsidR="00E66E83" w:rsidRPr="00E66E83">
        <w:t xml:space="preserve"> </w:t>
      </w:r>
      <w:proofErr w:type="spellStart"/>
      <w:r w:rsidR="00E66E83" w:rsidRPr="00E66E83">
        <w:t>uitgeven</w:t>
      </w:r>
      <w:proofErr w:type="spellEnd"/>
      <w:r w:rsidR="00E66E83" w:rsidRPr="00E66E83">
        <w:t xml:space="preserve"> </w:t>
      </w:r>
      <w:proofErr w:type="spellStart"/>
      <w:r w:rsidR="00E66E83" w:rsidRPr="00E66E83">
        <w:t>en</w:t>
      </w:r>
      <w:proofErr w:type="spellEnd"/>
      <w:r w:rsidR="00E66E83" w:rsidRPr="00E66E83">
        <w:t xml:space="preserve"> </w:t>
      </w:r>
      <w:proofErr w:type="spellStart"/>
      <w:r w:rsidR="00E66E83" w:rsidRPr="00E66E83">
        <w:t>doen</w:t>
      </w:r>
      <w:proofErr w:type="spellEnd"/>
      <w:r w:rsidR="00E66E83" w:rsidRPr="00E66E83">
        <w:t xml:space="preserve"> </w:t>
      </w:r>
      <w:proofErr w:type="spellStart"/>
      <w:r w:rsidR="00E66E83" w:rsidRPr="00E66E83">
        <w:t>vertalen</w:t>
      </w:r>
      <w:proofErr w:type="spellEnd"/>
      <w:r>
        <w:t>”.</w:t>
      </w:r>
    </w:p>
  </w:footnote>
  <w:footnote w:id="14">
    <w:p w14:paraId="4B92BA2C" w14:textId="77777777" w:rsidR="00453A27" w:rsidRDefault="00A34B42" w:rsidP="00774924">
      <w:pPr>
        <w:pStyle w:val="FootnoteText"/>
        <w:rPr>
          <w:lang w:val="en-US"/>
        </w:rPr>
      </w:pPr>
      <w:r w:rsidRPr="00B531F4">
        <w:rPr>
          <w:rStyle w:val="FootnoteCharacters"/>
        </w:rPr>
        <w:footnoteRef/>
      </w:r>
      <w:r w:rsidRPr="00B531F4">
        <w:rPr>
          <w:lang w:val="en-US"/>
        </w:rPr>
        <w:tab/>
        <w:t xml:space="preserve">Written in 1883, </w:t>
      </w:r>
      <w:r w:rsidRPr="00B531F4">
        <w:rPr>
          <w:i/>
          <w:iCs/>
          <w:lang w:val="en-US"/>
        </w:rPr>
        <w:t xml:space="preserve">De </w:t>
      </w:r>
      <w:proofErr w:type="spellStart"/>
      <w:r w:rsidRPr="00B531F4">
        <w:rPr>
          <w:i/>
          <w:iCs/>
          <w:lang w:val="en-US"/>
        </w:rPr>
        <w:t>Brusselsche</w:t>
      </w:r>
      <w:proofErr w:type="spellEnd"/>
      <w:r w:rsidRPr="00B531F4">
        <w:rPr>
          <w:i/>
          <w:iCs/>
          <w:lang w:val="en-US"/>
        </w:rPr>
        <w:t xml:space="preserve"> </w:t>
      </w:r>
      <w:proofErr w:type="spellStart"/>
      <w:r w:rsidRPr="00B531F4">
        <w:rPr>
          <w:i/>
          <w:iCs/>
          <w:lang w:val="en-US"/>
        </w:rPr>
        <w:t>Straatzanger</w:t>
      </w:r>
      <w:proofErr w:type="spellEnd"/>
      <w:r w:rsidRPr="00B531F4">
        <w:rPr>
          <w:i/>
          <w:iCs/>
          <w:lang w:val="en-US"/>
        </w:rPr>
        <w:t xml:space="preserve">. Drama in </w:t>
      </w:r>
      <w:proofErr w:type="spellStart"/>
      <w:r w:rsidRPr="00B531F4">
        <w:rPr>
          <w:i/>
          <w:iCs/>
          <w:lang w:val="en-US"/>
        </w:rPr>
        <w:t>zes</w:t>
      </w:r>
      <w:proofErr w:type="spellEnd"/>
      <w:r w:rsidRPr="00B531F4">
        <w:rPr>
          <w:i/>
          <w:iCs/>
          <w:lang w:val="en-US"/>
        </w:rPr>
        <w:t xml:space="preserve"> </w:t>
      </w:r>
      <w:proofErr w:type="spellStart"/>
      <w:r w:rsidRPr="00B531F4">
        <w:rPr>
          <w:i/>
          <w:iCs/>
          <w:lang w:val="en-US"/>
        </w:rPr>
        <w:t>bedrijven</w:t>
      </w:r>
      <w:proofErr w:type="spellEnd"/>
      <w:r w:rsidR="00453A27">
        <w:rPr>
          <w:lang w:val="en-US"/>
        </w:rPr>
        <w:t xml:space="preserve"> was a </w:t>
      </w:r>
      <w:r w:rsidRPr="00B531F4">
        <w:rPr>
          <w:lang w:val="en-US"/>
        </w:rPr>
        <w:t xml:space="preserve">successful play, emblematic for </w:t>
      </w:r>
    </w:p>
    <w:p w14:paraId="70AC3DDB" w14:textId="77777777" w:rsidR="003801DD" w:rsidRDefault="00A34B42" w:rsidP="00774924">
      <w:pPr>
        <w:pStyle w:val="FootnoteText"/>
        <w:rPr>
          <w:lang w:val="en-US"/>
        </w:rPr>
      </w:pPr>
      <w:r w:rsidRPr="00B531F4">
        <w:rPr>
          <w:lang w:val="en-US"/>
        </w:rPr>
        <w:t xml:space="preserve">the Flemish cultural emancipation struggle because it was the first play in the Dutch language that the king of </w:t>
      </w:r>
    </w:p>
    <w:p w14:paraId="1C83758D" w14:textId="1ACDE316" w:rsidR="00A34B42" w:rsidRPr="00B531F4" w:rsidRDefault="00A34B42" w:rsidP="00774924">
      <w:pPr>
        <w:pStyle w:val="FootnoteText"/>
        <w:rPr>
          <w:lang w:val="en-US"/>
        </w:rPr>
      </w:pPr>
      <w:r w:rsidRPr="00B531F4">
        <w:rPr>
          <w:lang w:val="en-US"/>
        </w:rPr>
        <w:t xml:space="preserve">Belgium deigned to attend. </w:t>
      </w:r>
    </w:p>
  </w:footnote>
  <w:footnote w:id="15">
    <w:p w14:paraId="678D8574" w14:textId="77777777" w:rsidR="003801DD" w:rsidRDefault="00A34B42" w:rsidP="004E300F">
      <w:pPr>
        <w:pStyle w:val="FootnoteText"/>
      </w:pPr>
      <w:r w:rsidRPr="00B531F4">
        <w:rPr>
          <w:rStyle w:val="FootnoteReference"/>
        </w:rPr>
        <w:footnoteRef/>
      </w:r>
      <w:r w:rsidRPr="00B531F4">
        <w:t xml:space="preserve">  In this particular case, “rewriting” means that the actor used the same plot – the story of the street singer – </w:t>
      </w:r>
    </w:p>
    <w:p w14:paraId="76E7E339" w14:textId="77777777" w:rsidR="003801DD" w:rsidRDefault="00A34B42" w:rsidP="004E300F">
      <w:pPr>
        <w:pStyle w:val="FootnoteText"/>
      </w:pPr>
      <w:r w:rsidRPr="00B531F4">
        <w:t xml:space="preserve">conserved some parts, extended some other parts and adapted the style to a more ‘popular’ one to get from a 300 </w:t>
      </w:r>
    </w:p>
    <w:p w14:paraId="47E21A45" w14:textId="3904F47F" w:rsidR="00A34B42" w:rsidRPr="0056461E" w:rsidRDefault="00A34B42" w:rsidP="004E300F">
      <w:pPr>
        <w:pStyle w:val="FootnoteText"/>
      </w:pPr>
      <w:r w:rsidRPr="00B531F4">
        <w:t xml:space="preserve">page novel to a 1650 page serial novel. </w:t>
      </w:r>
    </w:p>
  </w:footnote>
  <w:footnote w:id="16">
    <w:p w14:paraId="0E249078" w14:textId="77777777" w:rsidR="003801DD" w:rsidRDefault="00A34B42" w:rsidP="00774924">
      <w:pPr>
        <w:pStyle w:val="FootnoteText"/>
        <w:rPr>
          <w:lang w:val="en-GB"/>
        </w:rPr>
      </w:pPr>
      <w:r w:rsidRPr="0056461E">
        <w:rPr>
          <w:rStyle w:val="FootnoteReference"/>
        </w:rPr>
        <w:footnoteRef/>
      </w:r>
      <w:r w:rsidRPr="0064564B">
        <w:rPr>
          <w:lang w:val="en-US"/>
        </w:rPr>
        <w:t xml:space="preserve"> </w:t>
      </w:r>
      <w:r w:rsidRPr="00B531F4">
        <w:rPr>
          <w:lang w:val="en-GB"/>
        </w:rPr>
        <w:t xml:space="preserve">By (self-)adaptation, I mean an inter-generic transfer, across languages or not, from a written text </w:t>
      </w:r>
      <w:r>
        <w:rPr>
          <w:lang w:val="en-GB"/>
        </w:rPr>
        <w:t>meant</w:t>
      </w:r>
      <w:r w:rsidRPr="00B531F4">
        <w:rPr>
          <w:lang w:val="en-GB"/>
        </w:rPr>
        <w:t xml:space="preserve"> to be </w:t>
      </w:r>
    </w:p>
    <w:p w14:paraId="0D7338DC" w14:textId="77777777" w:rsidR="003801DD" w:rsidRDefault="00A34B42" w:rsidP="00774924">
      <w:pPr>
        <w:pStyle w:val="FootnoteText"/>
        <w:rPr>
          <w:lang w:val="en-GB"/>
        </w:rPr>
      </w:pPr>
      <w:r w:rsidRPr="00B531F4">
        <w:rPr>
          <w:lang w:val="en-GB"/>
        </w:rPr>
        <w:t xml:space="preserve">performed to a written text </w:t>
      </w:r>
      <w:r>
        <w:rPr>
          <w:lang w:val="en-GB"/>
        </w:rPr>
        <w:t>meant</w:t>
      </w:r>
      <w:r w:rsidRPr="00B531F4">
        <w:rPr>
          <w:lang w:val="en-GB"/>
        </w:rPr>
        <w:t xml:space="preserve"> to be read as such. It might be accompanied by an in</w:t>
      </w:r>
      <w:r>
        <w:rPr>
          <w:lang w:val="en-GB"/>
        </w:rPr>
        <w:t xml:space="preserve">ter-semiotic transfer </w:t>
      </w:r>
    </w:p>
    <w:p w14:paraId="2A430D76" w14:textId="77777777" w:rsidR="003801DD" w:rsidRDefault="00A34B42" w:rsidP="00774924">
      <w:pPr>
        <w:pStyle w:val="FootnoteText"/>
        <w:rPr>
          <w:lang w:val="en-GB"/>
        </w:rPr>
      </w:pPr>
      <w:r>
        <w:rPr>
          <w:lang w:val="en-GB"/>
        </w:rPr>
        <w:t>(</w:t>
      </w:r>
      <w:proofErr w:type="spellStart"/>
      <w:r>
        <w:rPr>
          <w:lang w:val="en-GB"/>
        </w:rPr>
        <w:t>Jakobson</w:t>
      </w:r>
      <w:proofErr w:type="spellEnd"/>
      <w:r w:rsidRPr="00B531F4">
        <w:rPr>
          <w:lang w:val="en-GB"/>
        </w:rPr>
        <w:t xml:space="preserve"> 1959)  if theatre scenography and body languages are verbalised in the text. It turns into a self-</w:t>
      </w:r>
    </w:p>
    <w:p w14:paraId="5C7A5348" w14:textId="77777777" w:rsidR="003801DD" w:rsidRDefault="00A34B42" w:rsidP="00774924">
      <w:pPr>
        <w:pStyle w:val="FootnoteText"/>
        <w:rPr>
          <w:lang w:val="en-GB"/>
        </w:rPr>
      </w:pPr>
      <w:r w:rsidRPr="00B531F4">
        <w:rPr>
          <w:lang w:val="en-GB"/>
        </w:rPr>
        <w:t xml:space="preserve">adaptation when Julius </w:t>
      </w:r>
      <w:proofErr w:type="spellStart"/>
      <w:r w:rsidRPr="00B531F4">
        <w:rPr>
          <w:lang w:val="en-GB"/>
        </w:rPr>
        <w:t>Hoste</w:t>
      </w:r>
      <w:proofErr w:type="spellEnd"/>
      <w:r w:rsidRPr="00B531F4">
        <w:rPr>
          <w:lang w:val="en-GB"/>
        </w:rPr>
        <w:t>, the author of the theatre play becomes involved in the inter-generic and inter-</w:t>
      </w:r>
    </w:p>
    <w:p w14:paraId="39BD8BF7" w14:textId="5BD9E226" w:rsidR="00A34B42" w:rsidRPr="0056461E" w:rsidRDefault="00A34B42" w:rsidP="00774924">
      <w:pPr>
        <w:pStyle w:val="FootnoteText"/>
        <w:rPr>
          <w:lang w:val="en-US"/>
        </w:rPr>
      </w:pPr>
      <w:r w:rsidRPr="00B531F4">
        <w:rPr>
          <w:lang w:val="en-GB"/>
        </w:rPr>
        <w:t>semiotic transfer of his own work</w:t>
      </w:r>
      <w:r w:rsidRPr="0056461E">
        <w:rPr>
          <w:lang w:val="en-GB"/>
        </w:rPr>
        <w:t>.</w:t>
      </w:r>
    </w:p>
  </w:footnote>
  <w:footnote w:id="17">
    <w:p w14:paraId="25D103E4" w14:textId="77777777" w:rsidR="00910740" w:rsidRDefault="00910740" w:rsidP="00910740">
      <w:pPr>
        <w:pStyle w:val="FootnoteText"/>
      </w:pPr>
      <w:r>
        <w:rPr>
          <w:rStyle w:val="FootnoteReference"/>
        </w:rPr>
        <w:footnoteRef/>
      </w:r>
      <w:r>
        <w:t xml:space="preserve"> </w:t>
      </w:r>
      <w:proofErr w:type="spellStart"/>
      <w:r>
        <w:t>Vriend</w:t>
      </w:r>
      <w:proofErr w:type="spellEnd"/>
      <w:r>
        <w:t xml:space="preserve"> </w:t>
      </w:r>
      <w:proofErr w:type="spellStart"/>
      <w:r>
        <w:t>Bruylants</w:t>
      </w:r>
      <w:proofErr w:type="spellEnd"/>
      <w:r>
        <w:t xml:space="preserve">, </w:t>
      </w:r>
    </w:p>
    <w:p w14:paraId="5E8F1A8B" w14:textId="77777777" w:rsidR="00910740" w:rsidRDefault="00910740" w:rsidP="00910740">
      <w:pPr>
        <w:pStyle w:val="FootnoteText"/>
      </w:pPr>
      <w:r>
        <w:t xml:space="preserve">Hoe zit het met de </w:t>
      </w:r>
      <w:proofErr w:type="spellStart"/>
      <w:r>
        <w:t>straatzanger</w:t>
      </w:r>
      <w:proofErr w:type="spellEnd"/>
      <w:r>
        <w:t xml:space="preserve">? Ge </w:t>
      </w:r>
      <w:proofErr w:type="spellStart"/>
      <w:r>
        <w:t>moet</w:t>
      </w:r>
      <w:proofErr w:type="spellEnd"/>
      <w:r>
        <w:t xml:space="preserve"> </w:t>
      </w:r>
      <w:proofErr w:type="spellStart"/>
      <w:r>
        <w:t>volstrekt</w:t>
      </w:r>
      <w:proofErr w:type="spellEnd"/>
      <w:r>
        <w:t xml:space="preserve"> met </w:t>
      </w:r>
      <w:proofErr w:type="spellStart"/>
      <w:r>
        <w:t>dit</w:t>
      </w:r>
      <w:proofErr w:type="spellEnd"/>
      <w:r>
        <w:t xml:space="preserve"> </w:t>
      </w:r>
      <w:proofErr w:type="spellStart"/>
      <w:r>
        <w:t>werk</w:t>
      </w:r>
      <w:proofErr w:type="spellEnd"/>
      <w:r>
        <w:t xml:space="preserve"> </w:t>
      </w:r>
      <w:proofErr w:type="spellStart"/>
      <w:r>
        <w:t>doorwerken</w:t>
      </w:r>
      <w:proofErr w:type="spellEnd"/>
      <w:r>
        <w:t xml:space="preserve">. Zoo </w:t>
      </w:r>
      <w:proofErr w:type="spellStart"/>
      <w:r>
        <w:t>niet</w:t>
      </w:r>
      <w:proofErr w:type="spellEnd"/>
      <w:r>
        <w:t xml:space="preserve"> </w:t>
      </w:r>
      <w:proofErr w:type="spellStart"/>
      <w:r>
        <w:t>zal</w:t>
      </w:r>
      <w:proofErr w:type="spellEnd"/>
      <w:r>
        <w:t xml:space="preserve"> </w:t>
      </w:r>
      <w:proofErr w:type="spellStart"/>
      <w:r>
        <w:t>ik</w:t>
      </w:r>
      <w:proofErr w:type="spellEnd"/>
      <w:r>
        <w:t xml:space="preserve"> het </w:t>
      </w:r>
      <w:proofErr w:type="spellStart"/>
      <w:r>
        <w:t>te</w:t>
      </w:r>
      <w:proofErr w:type="spellEnd"/>
      <w:r>
        <w:t xml:space="preserve"> Brussel </w:t>
      </w:r>
      <w:proofErr w:type="spellStart"/>
      <w:r>
        <w:t>doen</w:t>
      </w:r>
      <w:proofErr w:type="spellEnd"/>
    </w:p>
    <w:p w14:paraId="32FA22BC" w14:textId="77777777" w:rsidR="00910740" w:rsidRDefault="00910740" w:rsidP="00910740">
      <w:pPr>
        <w:pStyle w:val="FootnoteText"/>
      </w:pPr>
      <w:proofErr w:type="spellStart"/>
      <w:r>
        <w:t>voleindigen</w:t>
      </w:r>
      <w:proofErr w:type="spellEnd"/>
      <w:r>
        <w:t xml:space="preserve">. </w:t>
      </w:r>
      <w:proofErr w:type="spellStart"/>
      <w:r>
        <w:t>Tracht</w:t>
      </w:r>
      <w:proofErr w:type="spellEnd"/>
      <w:r>
        <w:t xml:space="preserve"> </w:t>
      </w:r>
      <w:proofErr w:type="spellStart"/>
      <w:r>
        <w:t>eens</w:t>
      </w:r>
      <w:proofErr w:type="spellEnd"/>
      <w:r>
        <w:t xml:space="preserve"> </w:t>
      </w:r>
      <w:proofErr w:type="spellStart"/>
      <w:r>
        <w:t>alle</w:t>
      </w:r>
      <w:proofErr w:type="spellEnd"/>
      <w:r>
        <w:t xml:space="preserve"> </w:t>
      </w:r>
      <w:proofErr w:type="spellStart"/>
      <w:r>
        <w:t>teksten</w:t>
      </w:r>
      <w:proofErr w:type="spellEnd"/>
      <w:r>
        <w:t xml:space="preserve"> (…) ten </w:t>
      </w:r>
      <w:proofErr w:type="spellStart"/>
      <w:r>
        <w:t>minste</w:t>
      </w:r>
      <w:proofErr w:type="spellEnd"/>
      <w:r>
        <w:t xml:space="preserve"> </w:t>
      </w:r>
      <w:proofErr w:type="spellStart"/>
      <w:r>
        <w:t>een</w:t>
      </w:r>
      <w:proofErr w:type="spellEnd"/>
      <w:r>
        <w:t xml:space="preserve"> </w:t>
      </w:r>
      <w:proofErr w:type="spellStart"/>
      <w:r>
        <w:t>afl</w:t>
      </w:r>
      <w:proofErr w:type="spellEnd"/>
      <w:r>
        <w:t xml:space="preserve">. per week </w:t>
      </w:r>
      <w:proofErr w:type="spellStart"/>
      <w:r>
        <w:t>te</w:t>
      </w:r>
      <w:proofErr w:type="spellEnd"/>
      <w:r>
        <w:t xml:space="preserve"> </w:t>
      </w:r>
      <w:proofErr w:type="spellStart"/>
      <w:r>
        <w:t>sturen</w:t>
      </w:r>
      <w:proofErr w:type="spellEnd"/>
      <w:r>
        <w:t xml:space="preserve"> </w:t>
      </w:r>
      <w:proofErr w:type="spellStart"/>
      <w:r>
        <w:t>anders</w:t>
      </w:r>
      <w:proofErr w:type="spellEnd"/>
      <w:r>
        <w:t xml:space="preserve"> </w:t>
      </w:r>
      <w:proofErr w:type="spellStart"/>
      <w:r>
        <w:t>geraken</w:t>
      </w:r>
      <w:proofErr w:type="spellEnd"/>
      <w:r>
        <w:t xml:space="preserve"> </w:t>
      </w:r>
      <w:proofErr w:type="spellStart"/>
      <w:r>
        <w:t>ik</w:t>
      </w:r>
      <w:proofErr w:type="spellEnd"/>
      <w:r>
        <w:t xml:space="preserve"> </w:t>
      </w:r>
      <w:proofErr w:type="spellStart"/>
      <w:r>
        <w:t>en</w:t>
      </w:r>
      <w:proofErr w:type="spellEnd"/>
      <w:r>
        <w:t xml:space="preserve"> </w:t>
      </w:r>
      <w:proofErr w:type="spellStart"/>
      <w:r>
        <w:t>gij</w:t>
      </w:r>
      <w:proofErr w:type="spellEnd"/>
      <w:r>
        <w:t xml:space="preserve"> </w:t>
      </w:r>
      <w:proofErr w:type="spellStart"/>
      <w:r>
        <w:t>nooit</w:t>
      </w:r>
      <w:proofErr w:type="spellEnd"/>
      <w:r>
        <w:t xml:space="preserve"> </w:t>
      </w:r>
    </w:p>
    <w:p w14:paraId="411350C7" w14:textId="1E53912C" w:rsidR="00910740" w:rsidRPr="00061D7B" w:rsidRDefault="00910740" w:rsidP="00910740">
      <w:pPr>
        <w:pStyle w:val="FootnoteText"/>
        <w:ind w:left="0" w:firstLine="0"/>
        <w:rPr>
          <w:lang w:val="nl-BE"/>
        </w:rPr>
      </w:pPr>
      <w:proofErr w:type="spellStart"/>
      <w:r>
        <w:t>klaar</w:t>
      </w:r>
      <w:proofErr w:type="spellEnd"/>
      <w:r>
        <w:t xml:space="preserve">. </w:t>
      </w:r>
      <w:proofErr w:type="spellStart"/>
      <w:r>
        <w:t>Tegen</w:t>
      </w:r>
      <w:proofErr w:type="spellEnd"/>
      <w:r>
        <w:t xml:space="preserve"> </w:t>
      </w:r>
      <w:proofErr w:type="spellStart"/>
      <w:r>
        <w:t>augustus</w:t>
      </w:r>
      <w:proofErr w:type="spellEnd"/>
      <w:r>
        <w:t xml:space="preserve"> </w:t>
      </w:r>
      <w:proofErr w:type="spellStart"/>
      <w:r>
        <w:t>moet</w:t>
      </w:r>
      <w:proofErr w:type="spellEnd"/>
      <w:r>
        <w:t xml:space="preserve"> </w:t>
      </w:r>
      <w:proofErr w:type="spellStart"/>
      <w:r>
        <w:t>ik</w:t>
      </w:r>
      <w:proofErr w:type="spellEnd"/>
      <w:r>
        <w:t xml:space="preserve"> 40 </w:t>
      </w:r>
      <w:proofErr w:type="spellStart"/>
      <w:r>
        <w:t>afleveringen</w:t>
      </w:r>
      <w:proofErr w:type="spellEnd"/>
      <w:r>
        <w:t xml:space="preserve"> ten </w:t>
      </w:r>
      <w:proofErr w:type="spellStart"/>
      <w:r>
        <w:t>minstens</w:t>
      </w:r>
      <w:proofErr w:type="spellEnd"/>
      <w:r>
        <w:t xml:space="preserve"> </w:t>
      </w:r>
      <w:proofErr w:type="spellStart"/>
      <w:r>
        <w:t>hebben</w:t>
      </w:r>
      <w:proofErr w:type="spellEnd"/>
      <w:r w:rsidR="003309F5">
        <w:t>”.</w:t>
      </w:r>
    </w:p>
  </w:footnote>
  <w:footnote w:id="18">
    <w:p w14:paraId="4D76377C" w14:textId="77777777" w:rsidR="002A3479" w:rsidRDefault="00E66E83">
      <w:pPr>
        <w:pStyle w:val="FootnoteText"/>
        <w:rPr>
          <w:lang w:val="en-US"/>
        </w:rPr>
      </w:pPr>
      <w:r>
        <w:rPr>
          <w:rStyle w:val="FootnoteReference"/>
        </w:rPr>
        <w:footnoteRef/>
      </w:r>
      <w:r>
        <w:t xml:space="preserve"> </w:t>
      </w:r>
      <w:r w:rsidR="002A3479">
        <w:rPr>
          <w:lang w:val="en-US"/>
        </w:rPr>
        <w:t>“</w:t>
      </w:r>
      <w:r w:rsidR="00031D4B">
        <w:rPr>
          <w:lang w:val="en-US"/>
        </w:rPr>
        <w:t>Le</w:t>
      </w:r>
      <w:r w:rsidRPr="00E66E83">
        <w:rPr>
          <w:lang w:val="en-US"/>
        </w:rPr>
        <w:t xml:space="preserve">s </w:t>
      </w:r>
      <w:proofErr w:type="spellStart"/>
      <w:r w:rsidRPr="00E66E83">
        <w:rPr>
          <w:lang w:val="en-US"/>
        </w:rPr>
        <w:t>œuvres</w:t>
      </w:r>
      <w:proofErr w:type="spellEnd"/>
      <w:r w:rsidRPr="00E66E83">
        <w:rPr>
          <w:lang w:val="en-US"/>
        </w:rPr>
        <w:t xml:space="preserve"> </w:t>
      </w:r>
      <w:proofErr w:type="spellStart"/>
      <w:r w:rsidRPr="00E66E83">
        <w:rPr>
          <w:lang w:val="en-US"/>
        </w:rPr>
        <w:t>sont</w:t>
      </w:r>
      <w:proofErr w:type="spellEnd"/>
      <w:r w:rsidRPr="00E66E83">
        <w:rPr>
          <w:lang w:val="en-US"/>
        </w:rPr>
        <w:t xml:space="preserve"> </w:t>
      </w:r>
      <w:proofErr w:type="spellStart"/>
      <w:r w:rsidRPr="00E66E83">
        <w:rPr>
          <w:lang w:val="en-US"/>
        </w:rPr>
        <w:t>données</w:t>
      </w:r>
      <w:proofErr w:type="spellEnd"/>
      <w:r w:rsidRPr="00E66E83">
        <w:rPr>
          <w:lang w:val="en-US"/>
        </w:rPr>
        <w:t xml:space="preserve"> à lire </w:t>
      </w:r>
      <w:proofErr w:type="spellStart"/>
      <w:r w:rsidRPr="00E66E83">
        <w:rPr>
          <w:lang w:val="en-US"/>
        </w:rPr>
        <w:t>en</w:t>
      </w:r>
      <w:proofErr w:type="spellEnd"/>
      <w:r w:rsidRPr="00E66E83">
        <w:rPr>
          <w:lang w:val="en-US"/>
        </w:rPr>
        <w:t xml:space="preserve"> </w:t>
      </w:r>
      <w:proofErr w:type="spellStart"/>
      <w:r w:rsidRPr="00E66E83">
        <w:rPr>
          <w:lang w:val="en-US"/>
        </w:rPr>
        <w:t>cours</w:t>
      </w:r>
      <w:proofErr w:type="spellEnd"/>
      <w:r w:rsidRPr="00E66E83">
        <w:rPr>
          <w:lang w:val="en-US"/>
        </w:rPr>
        <w:t xml:space="preserve"> de </w:t>
      </w:r>
      <w:proofErr w:type="spellStart"/>
      <w:r w:rsidRPr="00E66E83">
        <w:rPr>
          <w:lang w:val="en-US"/>
        </w:rPr>
        <w:t>rédaction</w:t>
      </w:r>
      <w:proofErr w:type="spellEnd"/>
      <w:r w:rsidRPr="00E66E83">
        <w:rPr>
          <w:lang w:val="en-US"/>
        </w:rPr>
        <w:t xml:space="preserve">, les </w:t>
      </w:r>
      <w:proofErr w:type="spellStart"/>
      <w:r w:rsidRPr="00E66E83">
        <w:rPr>
          <w:lang w:val="en-US"/>
        </w:rPr>
        <w:t>lecteurs</w:t>
      </w:r>
      <w:proofErr w:type="spellEnd"/>
      <w:r w:rsidRPr="00E66E83">
        <w:rPr>
          <w:lang w:val="en-US"/>
        </w:rPr>
        <w:t xml:space="preserve"> </w:t>
      </w:r>
      <w:proofErr w:type="spellStart"/>
      <w:r w:rsidRPr="00E66E83">
        <w:rPr>
          <w:lang w:val="en-US"/>
        </w:rPr>
        <w:t>peuvent</w:t>
      </w:r>
      <w:proofErr w:type="spellEnd"/>
      <w:r w:rsidRPr="00E66E83">
        <w:rPr>
          <w:lang w:val="en-US"/>
        </w:rPr>
        <w:t xml:space="preserve"> </w:t>
      </w:r>
      <w:proofErr w:type="spellStart"/>
      <w:r w:rsidRPr="00E66E83">
        <w:rPr>
          <w:lang w:val="en-US"/>
        </w:rPr>
        <w:t>dès</w:t>
      </w:r>
      <w:proofErr w:type="spellEnd"/>
      <w:r w:rsidRPr="00E66E83">
        <w:rPr>
          <w:lang w:val="en-US"/>
        </w:rPr>
        <w:t xml:space="preserve"> </w:t>
      </w:r>
      <w:proofErr w:type="spellStart"/>
      <w:r w:rsidRPr="00E66E83">
        <w:rPr>
          <w:lang w:val="en-US"/>
        </w:rPr>
        <w:t>lors</w:t>
      </w:r>
      <w:proofErr w:type="spellEnd"/>
      <w:r w:rsidRPr="00E66E83">
        <w:rPr>
          <w:lang w:val="en-US"/>
        </w:rPr>
        <w:t xml:space="preserve">, </w:t>
      </w:r>
      <w:proofErr w:type="spellStart"/>
      <w:r w:rsidRPr="00E66E83">
        <w:rPr>
          <w:lang w:val="en-US"/>
        </w:rPr>
        <w:t>grâce</w:t>
      </w:r>
      <w:proofErr w:type="spellEnd"/>
      <w:r w:rsidRPr="00E66E83">
        <w:rPr>
          <w:lang w:val="en-US"/>
        </w:rPr>
        <w:t xml:space="preserve"> à la </w:t>
      </w:r>
      <w:proofErr w:type="spellStart"/>
      <w:r w:rsidRPr="00E66E83">
        <w:rPr>
          <w:lang w:val="en-US"/>
        </w:rPr>
        <w:t>plateforme</w:t>
      </w:r>
      <w:proofErr w:type="spellEnd"/>
      <w:r w:rsidRPr="00E66E83">
        <w:rPr>
          <w:lang w:val="en-US"/>
        </w:rPr>
        <w:t xml:space="preserve"> du </w:t>
      </w:r>
    </w:p>
    <w:p w14:paraId="42AD2BE0" w14:textId="77777777" w:rsidR="002A3479" w:rsidRDefault="00E66E83">
      <w:pPr>
        <w:pStyle w:val="FootnoteText"/>
        <w:rPr>
          <w:lang w:val="en-US"/>
        </w:rPr>
      </w:pPr>
      <w:r w:rsidRPr="00E66E83">
        <w:rPr>
          <w:lang w:val="en-US"/>
        </w:rPr>
        <w:t xml:space="preserve">journal, </w:t>
      </w:r>
      <w:proofErr w:type="spellStart"/>
      <w:r w:rsidRPr="00E66E83">
        <w:rPr>
          <w:lang w:val="en-US"/>
        </w:rPr>
        <w:t>en</w:t>
      </w:r>
      <w:proofErr w:type="spellEnd"/>
      <w:r w:rsidRPr="00E66E83">
        <w:rPr>
          <w:lang w:val="en-US"/>
        </w:rPr>
        <w:t xml:space="preserve"> </w:t>
      </w:r>
      <w:proofErr w:type="spellStart"/>
      <w:r w:rsidRPr="00E66E83">
        <w:rPr>
          <w:lang w:val="en-US"/>
        </w:rPr>
        <w:t>infléchir</w:t>
      </w:r>
      <w:proofErr w:type="spellEnd"/>
      <w:r w:rsidRPr="00E66E83">
        <w:rPr>
          <w:lang w:val="en-US"/>
        </w:rPr>
        <w:t xml:space="preserve"> le </w:t>
      </w:r>
      <w:proofErr w:type="spellStart"/>
      <w:r w:rsidRPr="00E66E83">
        <w:rPr>
          <w:lang w:val="en-US"/>
        </w:rPr>
        <w:t>contenu</w:t>
      </w:r>
      <w:proofErr w:type="spellEnd"/>
      <w:r w:rsidRPr="00E66E83">
        <w:rPr>
          <w:lang w:val="en-US"/>
        </w:rPr>
        <w:t xml:space="preserve">, et les </w:t>
      </w:r>
      <w:proofErr w:type="spellStart"/>
      <w:r w:rsidRPr="00E66E83">
        <w:rPr>
          <w:lang w:val="en-US"/>
        </w:rPr>
        <w:t>feuilletonistes</w:t>
      </w:r>
      <w:proofErr w:type="spellEnd"/>
      <w:r w:rsidRPr="00E66E83">
        <w:rPr>
          <w:lang w:val="en-US"/>
        </w:rPr>
        <w:t xml:space="preserve"> </w:t>
      </w:r>
      <w:proofErr w:type="spellStart"/>
      <w:r w:rsidRPr="00E66E83">
        <w:rPr>
          <w:lang w:val="en-US"/>
        </w:rPr>
        <w:t>sont</w:t>
      </w:r>
      <w:proofErr w:type="spellEnd"/>
      <w:r w:rsidRPr="00E66E83">
        <w:rPr>
          <w:lang w:val="en-US"/>
        </w:rPr>
        <w:t xml:space="preserve"> </w:t>
      </w:r>
      <w:proofErr w:type="spellStart"/>
      <w:r w:rsidRPr="00E66E83">
        <w:rPr>
          <w:lang w:val="en-US"/>
        </w:rPr>
        <w:t>immédiatement</w:t>
      </w:r>
      <w:proofErr w:type="spellEnd"/>
      <w:r w:rsidRPr="00E66E83">
        <w:rPr>
          <w:lang w:val="en-US"/>
        </w:rPr>
        <w:t xml:space="preserve"> </w:t>
      </w:r>
      <w:proofErr w:type="spellStart"/>
      <w:r w:rsidRPr="00E66E83">
        <w:rPr>
          <w:lang w:val="en-US"/>
        </w:rPr>
        <w:t>tributaires</w:t>
      </w:r>
      <w:proofErr w:type="spellEnd"/>
      <w:r w:rsidRPr="00E66E83">
        <w:rPr>
          <w:lang w:val="en-US"/>
        </w:rPr>
        <w:t xml:space="preserve"> d</w:t>
      </w:r>
      <w:r w:rsidR="002A3479">
        <w:rPr>
          <w:lang w:val="en-US"/>
        </w:rPr>
        <w:t xml:space="preserve">e </w:t>
      </w:r>
      <w:proofErr w:type="spellStart"/>
      <w:r w:rsidR="002A3479">
        <w:rPr>
          <w:lang w:val="en-US"/>
        </w:rPr>
        <w:t>leur</w:t>
      </w:r>
      <w:proofErr w:type="spellEnd"/>
      <w:r w:rsidR="002A3479">
        <w:rPr>
          <w:lang w:val="en-US"/>
        </w:rPr>
        <w:t xml:space="preserve"> </w:t>
      </w:r>
      <w:proofErr w:type="spellStart"/>
      <w:r w:rsidR="002A3479">
        <w:rPr>
          <w:lang w:val="en-US"/>
        </w:rPr>
        <w:t>succès</w:t>
      </w:r>
      <w:proofErr w:type="spellEnd"/>
      <w:r w:rsidR="002A3479">
        <w:rPr>
          <w:lang w:val="en-US"/>
        </w:rPr>
        <w:t xml:space="preserve"> </w:t>
      </w:r>
      <w:proofErr w:type="spellStart"/>
      <w:r w:rsidR="002A3479">
        <w:rPr>
          <w:lang w:val="en-US"/>
        </w:rPr>
        <w:t>auprès</w:t>
      </w:r>
      <w:proofErr w:type="spellEnd"/>
      <w:r w:rsidR="002A3479">
        <w:rPr>
          <w:lang w:val="en-US"/>
        </w:rPr>
        <w:t xml:space="preserve"> du </w:t>
      </w:r>
    </w:p>
    <w:p w14:paraId="63087977" w14:textId="08791635" w:rsidR="00E66E83" w:rsidRPr="00E66E83" w:rsidRDefault="002A3479">
      <w:pPr>
        <w:pStyle w:val="FootnoteText"/>
        <w:rPr>
          <w:lang w:val="nl-BE"/>
        </w:rPr>
      </w:pPr>
      <w:r>
        <w:rPr>
          <w:lang w:val="en-US"/>
        </w:rPr>
        <w:t>public”.</w:t>
      </w:r>
    </w:p>
  </w:footnote>
  <w:footnote w:id="19">
    <w:p w14:paraId="28559CF6" w14:textId="77777777" w:rsidR="002A3479" w:rsidRDefault="00977A66">
      <w:pPr>
        <w:pStyle w:val="FootnoteText"/>
      </w:pPr>
      <w:r>
        <w:rPr>
          <w:rStyle w:val="FootnoteReference"/>
        </w:rPr>
        <w:footnoteRef/>
      </w:r>
      <w:r>
        <w:t xml:space="preserve"> </w:t>
      </w:r>
      <w:r w:rsidR="0062490D">
        <w:t>“</w:t>
      </w:r>
      <w:proofErr w:type="spellStart"/>
      <w:r w:rsidRPr="00977A66">
        <w:t>Vriend</w:t>
      </w:r>
      <w:proofErr w:type="spellEnd"/>
      <w:r w:rsidRPr="00977A66">
        <w:t xml:space="preserve"> </w:t>
      </w:r>
      <w:proofErr w:type="spellStart"/>
      <w:r w:rsidRPr="00977A66">
        <w:t>Bruylants</w:t>
      </w:r>
      <w:proofErr w:type="spellEnd"/>
      <w:r w:rsidRPr="00977A66">
        <w:t xml:space="preserve">, </w:t>
      </w:r>
      <w:proofErr w:type="spellStart"/>
      <w:r w:rsidRPr="00977A66">
        <w:t>uwe</w:t>
      </w:r>
      <w:proofErr w:type="spellEnd"/>
      <w:r w:rsidRPr="00977A66">
        <w:t xml:space="preserve"> </w:t>
      </w:r>
      <w:proofErr w:type="spellStart"/>
      <w:r w:rsidRPr="00977A66">
        <w:t>eerste</w:t>
      </w:r>
      <w:proofErr w:type="spellEnd"/>
      <w:r w:rsidRPr="00977A66">
        <w:t xml:space="preserve"> </w:t>
      </w:r>
      <w:proofErr w:type="spellStart"/>
      <w:r w:rsidRPr="00977A66">
        <w:t>aflevering</w:t>
      </w:r>
      <w:proofErr w:type="spellEnd"/>
      <w:r w:rsidRPr="00977A66">
        <w:t xml:space="preserve"> is </w:t>
      </w:r>
      <w:proofErr w:type="spellStart"/>
      <w:r w:rsidRPr="00977A66">
        <w:t>goed</w:t>
      </w:r>
      <w:proofErr w:type="spellEnd"/>
      <w:r w:rsidRPr="00977A66">
        <w:t xml:space="preserve">. Nog wat </w:t>
      </w:r>
      <w:proofErr w:type="spellStart"/>
      <w:r w:rsidRPr="00977A66">
        <w:t>meer</w:t>
      </w:r>
      <w:proofErr w:type="spellEnd"/>
      <w:r w:rsidRPr="00977A66">
        <w:t xml:space="preserve"> drama </w:t>
      </w:r>
      <w:proofErr w:type="spellStart"/>
      <w:r w:rsidRPr="00977A66">
        <w:t>en</w:t>
      </w:r>
      <w:proofErr w:type="spellEnd"/>
      <w:r w:rsidRPr="00977A66">
        <w:t xml:space="preserve"> </w:t>
      </w:r>
      <w:proofErr w:type="spellStart"/>
      <w:r w:rsidRPr="00977A66">
        <w:t>een</w:t>
      </w:r>
      <w:proofErr w:type="spellEnd"/>
      <w:r w:rsidRPr="00977A66">
        <w:t xml:space="preserve"> </w:t>
      </w:r>
      <w:proofErr w:type="spellStart"/>
      <w:r w:rsidRPr="00977A66">
        <w:t>beetje</w:t>
      </w:r>
      <w:proofErr w:type="spellEnd"/>
      <w:r w:rsidRPr="00977A66">
        <w:t xml:space="preserve"> </w:t>
      </w:r>
      <w:proofErr w:type="spellStart"/>
      <w:r w:rsidRPr="00977A66">
        <w:t>meer</w:t>
      </w:r>
      <w:proofErr w:type="spellEnd"/>
      <w:r w:rsidRPr="00977A66">
        <w:t xml:space="preserve"> </w:t>
      </w:r>
      <w:proofErr w:type="spellStart"/>
      <w:r w:rsidRPr="00977A66">
        <w:t>gevoelige</w:t>
      </w:r>
      <w:proofErr w:type="spellEnd"/>
      <w:r w:rsidRPr="00977A66">
        <w:t xml:space="preserve"> </w:t>
      </w:r>
      <w:proofErr w:type="spellStart"/>
      <w:r w:rsidRPr="00977A66">
        <w:t>volzinnen</w:t>
      </w:r>
      <w:proofErr w:type="spellEnd"/>
      <w:r w:rsidRPr="00977A66">
        <w:t xml:space="preserve"> </w:t>
      </w:r>
    </w:p>
    <w:p w14:paraId="3DA0E054" w14:textId="77735B8F" w:rsidR="00977A66" w:rsidRPr="00977A66" w:rsidRDefault="00977A66">
      <w:pPr>
        <w:pStyle w:val="FootnoteText"/>
        <w:rPr>
          <w:lang w:val="nl-BE"/>
        </w:rPr>
      </w:pPr>
      <w:proofErr w:type="spellStart"/>
      <w:r w:rsidRPr="00977A66">
        <w:t>zouden</w:t>
      </w:r>
      <w:proofErr w:type="spellEnd"/>
      <w:r w:rsidRPr="00977A66">
        <w:t xml:space="preserve"> </w:t>
      </w:r>
      <w:proofErr w:type="spellStart"/>
      <w:r w:rsidRPr="00977A66">
        <w:t>geen</w:t>
      </w:r>
      <w:proofErr w:type="spellEnd"/>
      <w:r w:rsidRPr="00977A66">
        <w:t xml:space="preserve"> </w:t>
      </w:r>
      <w:proofErr w:type="spellStart"/>
      <w:r w:rsidRPr="00977A66">
        <w:t>kwaad</w:t>
      </w:r>
      <w:proofErr w:type="spellEnd"/>
      <w:r w:rsidRPr="00977A66">
        <w:t xml:space="preserve"> </w:t>
      </w:r>
      <w:proofErr w:type="spellStart"/>
      <w:r w:rsidRPr="00977A66">
        <w:t>doen</w:t>
      </w:r>
      <w:proofErr w:type="spellEnd"/>
      <w:r w:rsidRPr="00977A66">
        <w:t xml:space="preserve"> </w:t>
      </w:r>
      <w:proofErr w:type="spellStart"/>
      <w:r w:rsidRPr="00977A66">
        <w:t>aan</w:t>
      </w:r>
      <w:proofErr w:type="spellEnd"/>
      <w:r w:rsidRPr="00977A66">
        <w:t xml:space="preserve"> de brave naïve </w:t>
      </w:r>
      <w:proofErr w:type="spellStart"/>
      <w:r w:rsidRPr="00977A66">
        <w:t>lezers</w:t>
      </w:r>
      <w:proofErr w:type="spellEnd"/>
      <w:r w:rsidRPr="00977A66">
        <w:t xml:space="preserve">. </w:t>
      </w:r>
      <w:proofErr w:type="spellStart"/>
      <w:r w:rsidRPr="00977A66">
        <w:t>Voora</w:t>
      </w:r>
      <w:r>
        <w:t>l</w:t>
      </w:r>
      <w:proofErr w:type="spellEnd"/>
      <w:r>
        <w:t xml:space="preserve"> </w:t>
      </w:r>
      <w:proofErr w:type="spellStart"/>
      <w:r>
        <w:t>gevoelige</w:t>
      </w:r>
      <w:proofErr w:type="spellEnd"/>
      <w:r>
        <w:t xml:space="preserve"> </w:t>
      </w:r>
      <w:proofErr w:type="spellStart"/>
      <w:r>
        <w:t>tafereelerij</w:t>
      </w:r>
      <w:proofErr w:type="spellEnd"/>
      <w:r w:rsidR="0062490D">
        <w:t>”</w:t>
      </w:r>
      <w:r>
        <w:t>.</w:t>
      </w:r>
    </w:p>
  </w:footnote>
  <w:footnote w:id="20">
    <w:p w14:paraId="3918F22E" w14:textId="21BF759D" w:rsidR="00AF6269" w:rsidRPr="00B531F4" w:rsidRDefault="00AF6269" w:rsidP="00AF6269">
      <w:pPr>
        <w:pStyle w:val="FootnoteText"/>
        <w:rPr>
          <w:lang w:val="fr-FR"/>
        </w:rPr>
      </w:pPr>
      <w:r w:rsidRPr="0064564B">
        <w:rPr>
          <w:rStyle w:val="FootnoteReference"/>
        </w:rPr>
        <w:footnoteRef/>
      </w:r>
      <w:r w:rsidRPr="0064564B">
        <w:rPr>
          <w:lang w:val="fr-FR"/>
        </w:rPr>
        <w:t xml:space="preserve"> </w:t>
      </w:r>
      <w:r w:rsidRPr="0064564B">
        <w:rPr>
          <w:rFonts w:eastAsia="Helvetica" w:cs="Helvetica"/>
          <w:lang w:val="fr-FR"/>
        </w:rPr>
        <w:t>« </w:t>
      </w:r>
      <w:r w:rsidRPr="00B531F4">
        <w:rPr>
          <w:lang w:val="fr-FR"/>
        </w:rPr>
        <w:t>Est-ce notre faute si les réseaux sont à la fois réels comme la nature, narrés comme le discours, collecti</w:t>
      </w:r>
      <w:r>
        <w:rPr>
          <w:lang w:val="fr-FR"/>
        </w:rPr>
        <w:t>fs comme la société ? » (</w:t>
      </w:r>
      <w:proofErr w:type="spellStart"/>
      <w:r>
        <w:rPr>
          <w:lang w:val="fr-FR"/>
        </w:rPr>
        <w:t>Latour</w:t>
      </w:r>
      <w:proofErr w:type="spellEnd"/>
      <w:r w:rsidRPr="00B531F4">
        <w:rPr>
          <w:lang w:val="fr-FR"/>
        </w:rPr>
        <w:t xml:space="preserve"> 1991: 15)</w:t>
      </w:r>
      <w:r>
        <w:rPr>
          <w:lang w:val="fr-FR"/>
        </w:rPr>
        <w:t>.</w:t>
      </w:r>
    </w:p>
  </w:footnote>
  <w:footnote w:id="21">
    <w:p w14:paraId="629EB67E" w14:textId="4ACB604B" w:rsidR="0004186E" w:rsidRDefault="00A34B42" w:rsidP="0004186E">
      <w:pPr>
        <w:pStyle w:val="FootnoteText"/>
        <w:rPr>
          <w:lang w:val="fr-BE"/>
        </w:rPr>
      </w:pPr>
      <w:r w:rsidRPr="00B531F4">
        <w:rPr>
          <w:rStyle w:val="FootnoteCharacters"/>
        </w:rPr>
        <w:footnoteRef/>
      </w:r>
      <w:r w:rsidRPr="00B531F4">
        <w:rPr>
          <w:lang w:val="fr-BE"/>
        </w:rPr>
        <w:t xml:space="preserve">« A par cela j’ai turbiné fortement pour </w:t>
      </w:r>
      <w:proofErr w:type="spellStart"/>
      <w:r w:rsidRPr="00B531F4">
        <w:rPr>
          <w:lang w:val="fr-BE"/>
        </w:rPr>
        <w:t>Hoste</w:t>
      </w:r>
      <w:proofErr w:type="spellEnd"/>
      <w:r w:rsidRPr="00B531F4">
        <w:rPr>
          <w:lang w:val="fr-BE"/>
        </w:rPr>
        <w:t xml:space="preserve"> : je n’avais nulle envie de faire de l’art en sorte que ce travail </w:t>
      </w:r>
    </w:p>
    <w:p w14:paraId="5B45F851" w14:textId="1994217D" w:rsidR="00A34B42" w:rsidRPr="00B531F4" w:rsidRDefault="00A34B42" w:rsidP="0004186E">
      <w:pPr>
        <w:pStyle w:val="FootnoteText"/>
        <w:ind w:left="0" w:firstLine="0"/>
        <w:rPr>
          <w:lang w:val="fr-BE"/>
        </w:rPr>
      </w:pPr>
      <w:r w:rsidRPr="00B531F4">
        <w:rPr>
          <w:lang w:val="fr-BE"/>
        </w:rPr>
        <w:t>presque machinal, mon hard labour à moi, me faisait presq</w:t>
      </w:r>
      <w:r w:rsidR="0004186E">
        <w:rPr>
          <w:lang w:val="fr-BE"/>
        </w:rPr>
        <w:t xml:space="preserve">ue passer le temps » (Eekhoud to </w:t>
      </w:r>
      <w:proofErr w:type="spellStart"/>
      <w:r w:rsidRPr="00B531F4">
        <w:rPr>
          <w:lang w:val="fr-BE"/>
        </w:rPr>
        <w:t>Pierron</w:t>
      </w:r>
      <w:proofErr w:type="spellEnd"/>
      <w:r w:rsidRPr="00B531F4">
        <w:rPr>
          <w:lang w:val="fr-BE"/>
        </w:rPr>
        <w:t xml:space="preserve">, 19 </w:t>
      </w:r>
      <w:proofErr w:type="spellStart"/>
      <w:r w:rsidRPr="00B531F4">
        <w:rPr>
          <w:lang w:val="fr-BE"/>
        </w:rPr>
        <w:t>june</w:t>
      </w:r>
      <w:proofErr w:type="spellEnd"/>
      <w:r w:rsidRPr="00B531F4">
        <w:rPr>
          <w:lang w:val="fr-BE"/>
        </w:rPr>
        <w:t xml:space="preserve"> 1897). </w:t>
      </w:r>
    </w:p>
  </w:footnote>
  <w:footnote w:id="22">
    <w:p w14:paraId="26541F28" w14:textId="28A270F3" w:rsidR="00A34B42" w:rsidRPr="00B531F4" w:rsidRDefault="00A34B42" w:rsidP="00AF6269">
      <w:pPr>
        <w:pStyle w:val="FootnoteText"/>
        <w:ind w:left="0" w:firstLine="0"/>
        <w:rPr>
          <w:lang w:val="en-US"/>
        </w:rPr>
      </w:pPr>
      <w:r w:rsidRPr="00B531F4">
        <w:rPr>
          <w:rStyle w:val="FootnoteCharacters"/>
        </w:rPr>
        <w:footnoteRef/>
      </w:r>
      <w:r w:rsidRPr="00B531F4">
        <w:rPr>
          <w:lang w:val="en-US"/>
        </w:rPr>
        <w:t xml:space="preserve"> It is also the name that is given to the feuilletons rubric in the newspaper </w:t>
      </w:r>
      <w:r w:rsidRPr="00B531F4">
        <w:rPr>
          <w:i/>
          <w:iCs/>
          <w:lang w:val="en-US"/>
        </w:rPr>
        <w:t xml:space="preserve">Het </w:t>
      </w:r>
      <w:proofErr w:type="spellStart"/>
      <w:r w:rsidRPr="00B531F4">
        <w:rPr>
          <w:i/>
          <w:iCs/>
          <w:lang w:val="en-US"/>
        </w:rPr>
        <w:t>Laatste</w:t>
      </w:r>
      <w:proofErr w:type="spellEnd"/>
      <w:r w:rsidRPr="00B531F4">
        <w:rPr>
          <w:i/>
          <w:iCs/>
          <w:lang w:val="en-US"/>
        </w:rPr>
        <w:t xml:space="preserve"> </w:t>
      </w:r>
      <w:proofErr w:type="spellStart"/>
      <w:r w:rsidRPr="00B531F4">
        <w:rPr>
          <w:i/>
          <w:iCs/>
          <w:lang w:val="en-US"/>
        </w:rPr>
        <w:t>Nieuws</w:t>
      </w:r>
      <w:proofErr w:type="spellEnd"/>
      <w:r w:rsidRPr="00B531F4">
        <w:rPr>
          <w:lang w:val="en-US"/>
        </w:rPr>
        <w:t xml:space="preserve">, in which </w:t>
      </w:r>
      <w:r w:rsidRPr="00B531F4">
        <w:rPr>
          <w:i/>
          <w:iCs/>
          <w:lang w:val="en-US"/>
        </w:rPr>
        <w:t>The Brussels street singer</w:t>
      </w:r>
      <w:r w:rsidRPr="00B531F4">
        <w:rPr>
          <w:lang w:val="en-US"/>
        </w:rPr>
        <w:t xml:space="preserve"> was republished in 1905-1906, i.e.</w:t>
      </w:r>
      <w:r w:rsidR="00702D94">
        <w:rPr>
          <w:lang w:val="en-US"/>
        </w:rPr>
        <w:t>,</w:t>
      </w:r>
      <w:r w:rsidRPr="00B531F4">
        <w:rPr>
          <w:lang w:val="en-US"/>
        </w:rPr>
        <w:t xml:space="preserve"> </w:t>
      </w:r>
      <w:proofErr w:type="spellStart"/>
      <w:r w:rsidRPr="00B531F4">
        <w:rPr>
          <w:lang w:val="en-US"/>
        </w:rPr>
        <w:t>mengelwerk</w:t>
      </w:r>
      <w:proofErr w:type="spellEnd"/>
      <w:r w:rsidRPr="00B531F4">
        <w:rPr>
          <w:lang w:val="en-US"/>
        </w:rPr>
        <w:t xml:space="preserve"> </w:t>
      </w:r>
      <w:r w:rsidRPr="00B531F4">
        <w:rPr>
          <w:lang w:val="en-GB"/>
        </w:rPr>
        <w:t>[mixed work]</w:t>
      </w:r>
      <w:r w:rsidRPr="00B531F4">
        <w:rPr>
          <w:lang w:val="en-US"/>
        </w:rPr>
        <w:t xml:space="preserve">. </w:t>
      </w:r>
    </w:p>
  </w:footnote>
  <w:footnote w:id="23">
    <w:p w14:paraId="0CF23326" w14:textId="77777777" w:rsidR="00AF6269" w:rsidRDefault="00A34B42" w:rsidP="00AF6269">
      <w:pPr>
        <w:pStyle w:val="FootnoteText"/>
        <w:rPr>
          <w:lang w:val="en-US"/>
        </w:rPr>
      </w:pPr>
      <w:r w:rsidRPr="00B531F4">
        <w:rPr>
          <w:rStyle w:val="FootnoteCharacters"/>
        </w:rPr>
        <w:footnoteRef/>
      </w:r>
      <w:r w:rsidRPr="00B531F4">
        <w:rPr>
          <w:lang w:val="en-US"/>
        </w:rPr>
        <w:tab/>
        <w:t xml:space="preserve">Concept created by Rainier </w:t>
      </w:r>
      <w:proofErr w:type="spellStart"/>
      <w:r w:rsidRPr="00B531F4">
        <w:rPr>
          <w:lang w:val="en-US"/>
        </w:rPr>
        <w:t>Grutman</w:t>
      </w:r>
      <w:proofErr w:type="spellEnd"/>
      <w:r w:rsidRPr="00B531F4">
        <w:rPr>
          <w:lang w:val="en-US"/>
        </w:rPr>
        <w:t xml:space="preserve"> in 1997. It refers to the occurrence in a text of a foreign language or </w:t>
      </w:r>
    </w:p>
    <w:p w14:paraId="30D420B2" w14:textId="42A0E0F8" w:rsidR="00A34B42" w:rsidRPr="00B531F4" w:rsidRDefault="00A34B42" w:rsidP="00AF6269">
      <w:pPr>
        <w:pStyle w:val="FootnoteText"/>
        <w:rPr>
          <w:lang w:val="en-US"/>
        </w:rPr>
      </w:pPr>
      <w:r w:rsidRPr="00B531F4">
        <w:rPr>
          <w:lang w:val="en-US"/>
        </w:rPr>
        <w:t xml:space="preserve">varieties of a main language. </w:t>
      </w:r>
    </w:p>
  </w:footnote>
  <w:footnote w:id="24">
    <w:p w14:paraId="4AAE59BB" w14:textId="38C7BFE9" w:rsidR="00927A0F" w:rsidRDefault="00B44AEC">
      <w:pPr>
        <w:pStyle w:val="FootnoteText"/>
      </w:pPr>
      <w:r>
        <w:rPr>
          <w:rStyle w:val="FootnoteReference"/>
        </w:rPr>
        <w:footnoteRef/>
      </w:r>
      <w:r w:rsidR="00927A0F">
        <w:t xml:space="preserve"> “</w:t>
      </w:r>
      <w:r w:rsidRPr="00B44AEC">
        <w:t xml:space="preserve">Je me </w:t>
      </w:r>
      <w:proofErr w:type="spellStart"/>
      <w:r w:rsidRPr="00B44AEC">
        <w:t>suis</w:t>
      </w:r>
      <w:proofErr w:type="spellEnd"/>
      <w:r w:rsidRPr="00B44AEC">
        <w:t xml:space="preserve"> </w:t>
      </w:r>
      <w:proofErr w:type="spellStart"/>
      <w:r w:rsidRPr="00B44AEC">
        <w:t>définitivement</w:t>
      </w:r>
      <w:proofErr w:type="spellEnd"/>
      <w:r w:rsidRPr="00B44AEC">
        <w:t xml:space="preserve"> </w:t>
      </w:r>
      <w:proofErr w:type="spellStart"/>
      <w:r w:rsidRPr="00B44AEC">
        <w:t>arrêté</w:t>
      </w:r>
      <w:proofErr w:type="spellEnd"/>
      <w:r w:rsidRPr="00B44AEC">
        <w:t xml:space="preserve"> à la </w:t>
      </w:r>
      <w:proofErr w:type="spellStart"/>
      <w:r w:rsidRPr="00B44AEC">
        <w:t>forme</w:t>
      </w:r>
      <w:proofErr w:type="spellEnd"/>
      <w:r w:rsidRPr="00B44AEC">
        <w:t xml:space="preserve"> </w:t>
      </w:r>
      <w:proofErr w:type="spellStart"/>
      <w:r w:rsidRPr="00B44AEC">
        <w:t>historique</w:t>
      </w:r>
      <w:proofErr w:type="spellEnd"/>
      <w:r w:rsidRPr="00B44AEC">
        <w:t xml:space="preserve">. Non </w:t>
      </w:r>
      <w:proofErr w:type="spellStart"/>
      <w:r w:rsidRPr="00B44AEC">
        <w:t>seulement</w:t>
      </w:r>
      <w:proofErr w:type="spellEnd"/>
      <w:r w:rsidRPr="00B44AEC">
        <w:t xml:space="preserve"> </w:t>
      </w:r>
      <w:proofErr w:type="spellStart"/>
      <w:r w:rsidRPr="00B44AEC">
        <w:t>elle</w:t>
      </w:r>
      <w:proofErr w:type="spellEnd"/>
      <w:r w:rsidRPr="00B44AEC">
        <w:t xml:space="preserve"> </w:t>
      </w:r>
      <w:proofErr w:type="spellStart"/>
      <w:r w:rsidRPr="00B44AEC">
        <w:t>s'adapte</w:t>
      </w:r>
      <w:proofErr w:type="spellEnd"/>
      <w:r w:rsidRPr="00B44AEC">
        <w:t xml:space="preserve"> </w:t>
      </w:r>
      <w:r w:rsidRPr="00B44AEC">
        <w:tab/>
      </w:r>
      <w:proofErr w:type="spellStart"/>
      <w:r w:rsidRPr="00B44AEC">
        <w:t>mieux</w:t>
      </w:r>
      <w:proofErr w:type="spellEnd"/>
      <w:r w:rsidRPr="00B44AEC">
        <w:t xml:space="preserve"> à ma conception </w:t>
      </w:r>
    </w:p>
    <w:p w14:paraId="49971A0B" w14:textId="210AA17B" w:rsidR="00927A0F" w:rsidRDefault="00B44AEC">
      <w:pPr>
        <w:pStyle w:val="FootnoteText"/>
      </w:pPr>
      <w:r w:rsidRPr="00B44AEC">
        <w:t xml:space="preserve">du </w:t>
      </w:r>
      <w:proofErr w:type="spellStart"/>
      <w:r w:rsidRPr="00B44AEC">
        <w:t>bouquin</w:t>
      </w:r>
      <w:proofErr w:type="spellEnd"/>
      <w:r w:rsidRPr="00B44AEC">
        <w:t xml:space="preserve"> </w:t>
      </w:r>
      <w:proofErr w:type="spellStart"/>
      <w:r w:rsidRPr="00B44AEC">
        <w:t>mais</w:t>
      </w:r>
      <w:proofErr w:type="spellEnd"/>
      <w:r w:rsidRPr="00B44AEC">
        <w:t xml:space="preserve"> </w:t>
      </w:r>
      <w:proofErr w:type="spellStart"/>
      <w:r w:rsidRPr="00B44AEC">
        <w:t>elle</w:t>
      </w:r>
      <w:proofErr w:type="spellEnd"/>
      <w:r w:rsidRPr="00B44AEC">
        <w:t xml:space="preserve"> </w:t>
      </w:r>
      <w:proofErr w:type="spellStart"/>
      <w:r w:rsidRPr="00B44AEC">
        <w:t>rentre</w:t>
      </w:r>
      <w:proofErr w:type="spellEnd"/>
      <w:r w:rsidRPr="00B44AEC">
        <w:t xml:space="preserve"> </w:t>
      </w:r>
      <w:proofErr w:type="spellStart"/>
      <w:r w:rsidR="00927A0F">
        <w:t>aussi</w:t>
      </w:r>
      <w:proofErr w:type="spellEnd"/>
      <w:r w:rsidR="00927A0F">
        <w:t xml:space="preserve"> </w:t>
      </w:r>
      <w:proofErr w:type="spellStart"/>
      <w:r w:rsidR="00927A0F">
        <w:t>dans</w:t>
      </w:r>
      <w:proofErr w:type="spellEnd"/>
      <w:r w:rsidR="00927A0F">
        <w:t xml:space="preserve"> le gout du jour qui </w:t>
      </w:r>
      <w:proofErr w:type="spellStart"/>
      <w:r w:rsidRPr="00B44AEC">
        <w:t>semble</w:t>
      </w:r>
      <w:proofErr w:type="spellEnd"/>
      <w:r w:rsidRPr="00B44AEC">
        <w:t xml:space="preserve"> </w:t>
      </w:r>
      <w:proofErr w:type="spellStart"/>
      <w:r w:rsidRPr="00B44AEC">
        <w:t>bouder</w:t>
      </w:r>
      <w:proofErr w:type="spellEnd"/>
      <w:r w:rsidRPr="00B44AEC">
        <w:t xml:space="preserve"> de plus </w:t>
      </w:r>
      <w:proofErr w:type="spellStart"/>
      <w:r w:rsidRPr="00B44AEC">
        <w:t>en</w:t>
      </w:r>
      <w:proofErr w:type="spellEnd"/>
      <w:r w:rsidRPr="00B44AEC">
        <w:t xml:space="preserve"> plus au roman </w:t>
      </w:r>
    </w:p>
    <w:p w14:paraId="0DA7629B" w14:textId="72C4B9D8" w:rsidR="00B44AEC" w:rsidRPr="00B44AEC" w:rsidRDefault="00B44AEC">
      <w:pPr>
        <w:pStyle w:val="FootnoteText"/>
        <w:rPr>
          <w:lang w:val="nl-BE"/>
        </w:rPr>
      </w:pPr>
      <w:proofErr w:type="spellStart"/>
      <w:r w:rsidRPr="00B44AEC">
        <w:t>proprement</w:t>
      </w:r>
      <w:proofErr w:type="spellEnd"/>
      <w:r w:rsidRPr="00B44AEC">
        <w:t xml:space="preserve"> </w:t>
      </w:r>
      <w:proofErr w:type="spellStart"/>
      <w:r w:rsidRPr="00B44AEC">
        <w:t>dit</w:t>
      </w:r>
      <w:proofErr w:type="spellEnd"/>
      <w:r w:rsidRPr="00B44AEC">
        <w:t xml:space="preserve"> ; </w:t>
      </w:r>
      <w:proofErr w:type="spellStart"/>
      <w:r w:rsidRPr="00B44AEC">
        <w:t>c'est</w:t>
      </w:r>
      <w:proofErr w:type="spellEnd"/>
      <w:r w:rsidRPr="00B44AEC">
        <w:t xml:space="preserve"> du </w:t>
      </w:r>
      <w:proofErr w:type="spellStart"/>
      <w:r w:rsidRPr="00B44AEC">
        <w:t>moins</w:t>
      </w:r>
      <w:proofErr w:type="spellEnd"/>
      <w:r w:rsidRPr="00B44AEC">
        <w:t xml:space="preserve"> </w:t>
      </w:r>
      <w:proofErr w:type="spellStart"/>
      <w:r w:rsidRPr="00B44AEC">
        <w:t>ce</w:t>
      </w:r>
      <w:proofErr w:type="spellEnd"/>
      <w:r w:rsidRPr="00B44AEC">
        <w:t xml:space="preserve"> que </w:t>
      </w:r>
      <w:proofErr w:type="spellStart"/>
      <w:r w:rsidRPr="00B44AEC">
        <w:t>Valette</w:t>
      </w:r>
      <w:proofErr w:type="spellEnd"/>
      <w:r w:rsidRPr="00B44AEC">
        <w:t xml:space="preserve">   </w:t>
      </w:r>
      <w:proofErr w:type="spellStart"/>
      <w:r w:rsidRPr="00B44AEC">
        <w:t>m'a</w:t>
      </w:r>
      <w:proofErr w:type="spellEnd"/>
      <w:r w:rsidRPr="00B44AEC">
        <w:t xml:space="preserve"> </w:t>
      </w:r>
      <w:proofErr w:type="spellStart"/>
      <w:r w:rsidRPr="00B44AEC">
        <w:t>écrit</w:t>
      </w:r>
      <w:proofErr w:type="spellEnd"/>
      <w:r w:rsidRPr="00B44AEC">
        <w:t xml:space="preserve"> à </w:t>
      </w:r>
      <w:proofErr w:type="spellStart"/>
      <w:r w:rsidRPr="00B44AEC">
        <w:t>plusieurs</w:t>
      </w:r>
      <w:proofErr w:type="spellEnd"/>
      <w:r w:rsidRPr="00B44AEC">
        <w:t xml:space="preserve"> reprises</w:t>
      </w:r>
      <w:r w:rsidR="00927A0F">
        <w:t>”</w:t>
      </w:r>
      <w:r w:rsidRPr="00B44AEC">
        <w:t>.</w:t>
      </w:r>
    </w:p>
  </w:footnote>
  <w:footnote w:id="25">
    <w:p w14:paraId="5B777BB7" w14:textId="77777777" w:rsidR="001B0EFA" w:rsidRDefault="001B0EFA">
      <w:pPr>
        <w:pStyle w:val="FootnoteText"/>
      </w:pPr>
      <w:r>
        <w:rPr>
          <w:rStyle w:val="FootnoteReference"/>
        </w:rPr>
        <w:footnoteRef/>
      </w:r>
      <w:r>
        <w:t xml:space="preserve"> «N</w:t>
      </w:r>
      <w:r w:rsidRPr="001B0EFA">
        <w:t xml:space="preserve">on </w:t>
      </w:r>
      <w:proofErr w:type="spellStart"/>
      <w:r w:rsidRPr="001B0EFA">
        <w:t>seulement</w:t>
      </w:r>
      <w:proofErr w:type="spellEnd"/>
      <w:r w:rsidRPr="001B0EFA">
        <w:t xml:space="preserve"> </w:t>
      </w:r>
      <w:proofErr w:type="spellStart"/>
      <w:r w:rsidRPr="001B0EFA">
        <w:t>en</w:t>
      </w:r>
      <w:proofErr w:type="spellEnd"/>
      <w:r w:rsidRPr="001B0EFA">
        <w:t xml:space="preserve"> situation </w:t>
      </w:r>
      <w:proofErr w:type="spellStart"/>
      <w:r w:rsidRPr="001B0EFA">
        <w:t>d’interrelation</w:t>
      </w:r>
      <w:proofErr w:type="spellEnd"/>
      <w:r w:rsidRPr="001B0EFA">
        <w:t xml:space="preserve"> </w:t>
      </w:r>
      <w:proofErr w:type="spellStart"/>
      <w:r w:rsidRPr="001B0EFA">
        <w:t>mais</w:t>
      </w:r>
      <w:proofErr w:type="spellEnd"/>
      <w:r w:rsidRPr="001B0EFA">
        <w:t xml:space="preserve"> se </w:t>
      </w:r>
      <w:proofErr w:type="spellStart"/>
      <w:r w:rsidRPr="001B0EFA">
        <w:t>modifient</w:t>
      </w:r>
      <w:proofErr w:type="spellEnd"/>
      <w:r w:rsidRPr="001B0EFA">
        <w:t xml:space="preserve"> </w:t>
      </w:r>
      <w:proofErr w:type="spellStart"/>
      <w:r w:rsidRPr="001B0EFA">
        <w:t>réciproquement</w:t>
      </w:r>
      <w:proofErr w:type="spellEnd"/>
      <w:r w:rsidRPr="001B0EFA">
        <w:t xml:space="preserve"> sous </w:t>
      </w:r>
      <w:proofErr w:type="spellStart"/>
      <w:r w:rsidRPr="001B0EFA">
        <w:t>l’effet</w:t>
      </w:r>
      <w:proofErr w:type="spellEnd"/>
      <w:r w:rsidRPr="001B0EFA">
        <w:t xml:space="preserve"> de </w:t>
      </w:r>
      <w:proofErr w:type="spellStart"/>
      <w:r w:rsidRPr="001B0EFA">
        <w:t>leur</w:t>
      </w:r>
      <w:proofErr w:type="spellEnd"/>
      <w:r w:rsidRPr="001B0EFA">
        <w:t xml:space="preserve"> </w:t>
      </w:r>
      <w:proofErr w:type="spellStart"/>
      <w:r w:rsidRPr="001B0EFA">
        <w:t>mise</w:t>
      </w:r>
      <w:proofErr w:type="spellEnd"/>
      <w:r w:rsidRPr="001B0EFA">
        <w:t xml:space="preserve"> </w:t>
      </w:r>
      <w:proofErr w:type="spellStart"/>
      <w:r w:rsidRPr="001B0EFA">
        <w:t>en</w:t>
      </w:r>
      <w:proofErr w:type="spellEnd"/>
      <w:r w:rsidRPr="001B0EFA">
        <w:t xml:space="preserve"> </w:t>
      </w:r>
    </w:p>
    <w:p w14:paraId="636B8927" w14:textId="11D1F758" w:rsidR="001B0EFA" w:rsidRPr="001B0EFA" w:rsidRDefault="001B0EFA">
      <w:pPr>
        <w:pStyle w:val="FootnoteText"/>
        <w:rPr>
          <w:lang w:val="nl-BE"/>
        </w:rPr>
      </w:pPr>
      <w:r w:rsidRPr="001B0EFA">
        <w:t>relation »</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lvlText w:val=""/>
      <w:lvlJc w:val="left"/>
      <w:pPr>
        <w:tabs>
          <w:tab w:val="num" w:pos="1152"/>
        </w:tabs>
        <w:ind w:left="1152" w:hanging="432"/>
      </w:p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none"/>
      <w:lvlText w:val=""/>
      <w:lvlJc w:val="left"/>
      <w:pPr>
        <w:tabs>
          <w:tab w:val="num" w:pos="2304"/>
        </w:tabs>
        <w:ind w:left="230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24"/>
    <w:rsid w:val="00000F96"/>
    <w:rsid w:val="00006969"/>
    <w:rsid w:val="00027A9C"/>
    <w:rsid w:val="00027FE8"/>
    <w:rsid w:val="0003149C"/>
    <w:rsid w:val="00031D4B"/>
    <w:rsid w:val="0004186E"/>
    <w:rsid w:val="000445DA"/>
    <w:rsid w:val="00052A54"/>
    <w:rsid w:val="00061D7B"/>
    <w:rsid w:val="00077CE9"/>
    <w:rsid w:val="00081662"/>
    <w:rsid w:val="00093EB8"/>
    <w:rsid w:val="000941EE"/>
    <w:rsid w:val="000A4FDE"/>
    <w:rsid w:val="000C2B61"/>
    <w:rsid w:val="000C30B8"/>
    <w:rsid w:val="000C55EA"/>
    <w:rsid w:val="000C78F5"/>
    <w:rsid w:val="000D1AE2"/>
    <w:rsid w:val="000E7976"/>
    <w:rsid w:val="000F0D8F"/>
    <w:rsid w:val="000F3D3B"/>
    <w:rsid w:val="000F7364"/>
    <w:rsid w:val="00121AF5"/>
    <w:rsid w:val="00126AD4"/>
    <w:rsid w:val="0014070C"/>
    <w:rsid w:val="0015503D"/>
    <w:rsid w:val="00167977"/>
    <w:rsid w:val="0017451C"/>
    <w:rsid w:val="00177BEA"/>
    <w:rsid w:val="00177DCF"/>
    <w:rsid w:val="00186471"/>
    <w:rsid w:val="001B0EFA"/>
    <w:rsid w:val="001B4956"/>
    <w:rsid w:val="001C3DAC"/>
    <w:rsid w:val="001C7237"/>
    <w:rsid w:val="001E126B"/>
    <w:rsid w:val="001E1799"/>
    <w:rsid w:val="002177F9"/>
    <w:rsid w:val="0023482A"/>
    <w:rsid w:val="00234A40"/>
    <w:rsid w:val="00235FA7"/>
    <w:rsid w:val="00250357"/>
    <w:rsid w:val="00251570"/>
    <w:rsid w:val="00254EF7"/>
    <w:rsid w:val="00265623"/>
    <w:rsid w:val="0027075A"/>
    <w:rsid w:val="00282AAD"/>
    <w:rsid w:val="00286403"/>
    <w:rsid w:val="002913CB"/>
    <w:rsid w:val="002A3479"/>
    <w:rsid w:val="002C1CBE"/>
    <w:rsid w:val="002C2C8E"/>
    <w:rsid w:val="002C77DB"/>
    <w:rsid w:val="002C7BFB"/>
    <w:rsid w:val="002D1A20"/>
    <w:rsid w:val="002E3A1A"/>
    <w:rsid w:val="002E42C8"/>
    <w:rsid w:val="002E68D6"/>
    <w:rsid w:val="002F5410"/>
    <w:rsid w:val="00316E43"/>
    <w:rsid w:val="00322C64"/>
    <w:rsid w:val="003309F5"/>
    <w:rsid w:val="00330B79"/>
    <w:rsid w:val="003340A5"/>
    <w:rsid w:val="0034226A"/>
    <w:rsid w:val="003729CF"/>
    <w:rsid w:val="003801DD"/>
    <w:rsid w:val="00380473"/>
    <w:rsid w:val="003812E8"/>
    <w:rsid w:val="003861D9"/>
    <w:rsid w:val="00386212"/>
    <w:rsid w:val="00397013"/>
    <w:rsid w:val="003A47B2"/>
    <w:rsid w:val="003A6610"/>
    <w:rsid w:val="003B393D"/>
    <w:rsid w:val="003D16E4"/>
    <w:rsid w:val="003D4440"/>
    <w:rsid w:val="003F0AF4"/>
    <w:rsid w:val="003F183B"/>
    <w:rsid w:val="003F41FF"/>
    <w:rsid w:val="00413B73"/>
    <w:rsid w:val="00417FDB"/>
    <w:rsid w:val="004417EA"/>
    <w:rsid w:val="00443570"/>
    <w:rsid w:val="004526D3"/>
    <w:rsid w:val="00453A27"/>
    <w:rsid w:val="00467BB7"/>
    <w:rsid w:val="00472309"/>
    <w:rsid w:val="00473A1E"/>
    <w:rsid w:val="00497A0D"/>
    <w:rsid w:val="004A700D"/>
    <w:rsid w:val="004A7D7D"/>
    <w:rsid w:val="004E08CF"/>
    <w:rsid w:val="004E300F"/>
    <w:rsid w:val="004E6F4E"/>
    <w:rsid w:val="004F1D49"/>
    <w:rsid w:val="004F4C5A"/>
    <w:rsid w:val="004F7730"/>
    <w:rsid w:val="005037F5"/>
    <w:rsid w:val="00503D4A"/>
    <w:rsid w:val="00536471"/>
    <w:rsid w:val="00545893"/>
    <w:rsid w:val="00564EEF"/>
    <w:rsid w:val="00575C9E"/>
    <w:rsid w:val="005846B1"/>
    <w:rsid w:val="00594CBF"/>
    <w:rsid w:val="005A56B7"/>
    <w:rsid w:val="005B1C3B"/>
    <w:rsid w:val="005B3834"/>
    <w:rsid w:val="005B5502"/>
    <w:rsid w:val="005D703B"/>
    <w:rsid w:val="005D7520"/>
    <w:rsid w:val="005F4E81"/>
    <w:rsid w:val="006033AA"/>
    <w:rsid w:val="00615216"/>
    <w:rsid w:val="0062490D"/>
    <w:rsid w:val="00677E6C"/>
    <w:rsid w:val="006818EA"/>
    <w:rsid w:val="00693D1B"/>
    <w:rsid w:val="006B0910"/>
    <w:rsid w:val="006B10D1"/>
    <w:rsid w:val="006B7AF7"/>
    <w:rsid w:val="006C22E1"/>
    <w:rsid w:val="006C3218"/>
    <w:rsid w:val="006D6BDC"/>
    <w:rsid w:val="006F3A3A"/>
    <w:rsid w:val="006F4F8F"/>
    <w:rsid w:val="006F6849"/>
    <w:rsid w:val="007016C2"/>
    <w:rsid w:val="00702D94"/>
    <w:rsid w:val="0070544E"/>
    <w:rsid w:val="007057E3"/>
    <w:rsid w:val="00727022"/>
    <w:rsid w:val="007379D6"/>
    <w:rsid w:val="007403E9"/>
    <w:rsid w:val="00740B48"/>
    <w:rsid w:val="00752222"/>
    <w:rsid w:val="00774924"/>
    <w:rsid w:val="00775AF9"/>
    <w:rsid w:val="00783DC4"/>
    <w:rsid w:val="00791BB4"/>
    <w:rsid w:val="007B5FD2"/>
    <w:rsid w:val="007C6DC9"/>
    <w:rsid w:val="007D1FEC"/>
    <w:rsid w:val="007D582E"/>
    <w:rsid w:val="007E5B56"/>
    <w:rsid w:val="007F3CBF"/>
    <w:rsid w:val="0080365C"/>
    <w:rsid w:val="00804EB8"/>
    <w:rsid w:val="00835E23"/>
    <w:rsid w:val="008533F7"/>
    <w:rsid w:val="008535D7"/>
    <w:rsid w:val="00853648"/>
    <w:rsid w:val="00853D07"/>
    <w:rsid w:val="008545F3"/>
    <w:rsid w:val="00874A92"/>
    <w:rsid w:val="008A1B85"/>
    <w:rsid w:val="008A3FD4"/>
    <w:rsid w:val="008B560E"/>
    <w:rsid w:val="008E690E"/>
    <w:rsid w:val="008F028F"/>
    <w:rsid w:val="008F53D9"/>
    <w:rsid w:val="00902476"/>
    <w:rsid w:val="009026A9"/>
    <w:rsid w:val="009065B8"/>
    <w:rsid w:val="00910740"/>
    <w:rsid w:val="0091501D"/>
    <w:rsid w:val="00920A05"/>
    <w:rsid w:val="00927A0F"/>
    <w:rsid w:val="00930305"/>
    <w:rsid w:val="0093754D"/>
    <w:rsid w:val="009435B1"/>
    <w:rsid w:val="00974E15"/>
    <w:rsid w:val="00977A00"/>
    <w:rsid w:val="00977A66"/>
    <w:rsid w:val="00980117"/>
    <w:rsid w:val="00983784"/>
    <w:rsid w:val="00987645"/>
    <w:rsid w:val="00997372"/>
    <w:rsid w:val="009A4B83"/>
    <w:rsid w:val="009A63B5"/>
    <w:rsid w:val="009E20E9"/>
    <w:rsid w:val="009E2D2E"/>
    <w:rsid w:val="009E43A7"/>
    <w:rsid w:val="009E7243"/>
    <w:rsid w:val="009F3A64"/>
    <w:rsid w:val="00A01872"/>
    <w:rsid w:val="00A10916"/>
    <w:rsid w:val="00A1493F"/>
    <w:rsid w:val="00A14C8D"/>
    <w:rsid w:val="00A30CE5"/>
    <w:rsid w:val="00A34B42"/>
    <w:rsid w:val="00A40728"/>
    <w:rsid w:val="00A63036"/>
    <w:rsid w:val="00A7182D"/>
    <w:rsid w:val="00A92764"/>
    <w:rsid w:val="00AA0791"/>
    <w:rsid w:val="00AA5D65"/>
    <w:rsid w:val="00AB429A"/>
    <w:rsid w:val="00AD6962"/>
    <w:rsid w:val="00AE248C"/>
    <w:rsid w:val="00AE3C1A"/>
    <w:rsid w:val="00AF058A"/>
    <w:rsid w:val="00AF6269"/>
    <w:rsid w:val="00B04C60"/>
    <w:rsid w:val="00B151DF"/>
    <w:rsid w:val="00B30D1B"/>
    <w:rsid w:val="00B31595"/>
    <w:rsid w:val="00B37ADC"/>
    <w:rsid w:val="00B43BB4"/>
    <w:rsid w:val="00B44AEC"/>
    <w:rsid w:val="00B66592"/>
    <w:rsid w:val="00B7698B"/>
    <w:rsid w:val="00B934FB"/>
    <w:rsid w:val="00BA75DD"/>
    <w:rsid w:val="00BB1CAF"/>
    <w:rsid w:val="00BB735A"/>
    <w:rsid w:val="00BC0496"/>
    <w:rsid w:val="00BC28C6"/>
    <w:rsid w:val="00BC5CEB"/>
    <w:rsid w:val="00BC6DBC"/>
    <w:rsid w:val="00BD01EA"/>
    <w:rsid w:val="00BE05BF"/>
    <w:rsid w:val="00BE2CA2"/>
    <w:rsid w:val="00BE4EA8"/>
    <w:rsid w:val="00BF060D"/>
    <w:rsid w:val="00C00DA9"/>
    <w:rsid w:val="00C26F5E"/>
    <w:rsid w:val="00C338FB"/>
    <w:rsid w:val="00C347CE"/>
    <w:rsid w:val="00C76AA0"/>
    <w:rsid w:val="00CA1D5E"/>
    <w:rsid w:val="00CA75DB"/>
    <w:rsid w:val="00CC41AD"/>
    <w:rsid w:val="00CD61D8"/>
    <w:rsid w:val="00CE0CC1"/>
    <w:rsid w:val="00D10636"/>
    <w:rsid w:val="00D12B1E"/>
    <w:rsid w:val="00D36361"/>
    <w:rsid w:val="00D51639"/>
    <w:rsid w:val="00D54C89"/>
    <w:rsid w:val="00D661E7"/>
    <w:rsid w:val="00D85A53"/>
    <w:rsid w:val="00D86BC9"/>
    <w:rsid w:val="00D87AAA"/>
    <w:rsid w:val="00DA1756"/>
    <w:rsid w:val="00DA7C16"/>
    <w:rsid w:val="00DB2710"/>
    <w:rsid w:val="00DC5076"/>
    <w:rsid w:val="00DD0471"/>
    <w:rsid w:val="00DD4C65"/>
    <w:rsid w:val="00DD5288"/>
    <w:rsid w:val="00E06760"/>
    <w:rsid w:val="00E17DE5"/>
    <w:rsid w:val="00E2086E"/>
    <w:rsid w:val="00E255C9"/>
    <w:rsid w:val="00E30A4A"/>
    <w:rsid w:val="00E6262A"/>
    <w:rsid w:val="00E66E83"/>
    <w:rsid w:val="00E81B86"/>
    <w:rsid w:val="00E85940"/>
    <w:rsid w:val="00E9496E"/>
    <w:rsid w:val="00EB2A7F"/>
    <w:rsid w:val="00EB5569"/>
    <w:rsid w:val="00EC59DE"/>
    <w:rsid w:val="00ED7F95"/>
    <w:rsid w:val="00EF7066"/>
    <w:rsid w:val="00F0197E"/>
    <w:rsid w:val="00F21C6F"/>
    <w:rsid w:val="00F231CF"/>
    <w:rsid w:val="00F407FE"/>
    <w:rsid w:val="00F52A2E"/>
    <w:rsid w:val="00F539C4"/>
    <w:rsid w:val="00F56BB0"/>
    <w:rsid w:val="00F56BCD"/>
    <w:rsid w:val="00F652AB"/>
    <w:rsid w:val="00F652FE"/>
    <w:rsid w:val="00FC1C84"/>
    <w:rsid w:val="00FC7B23"/>
    <w:rsid w:val="00FD30E7"/>
    <w:rsid w:val="00FD4624"/>
    <w:rsid w:val="00FD488D"/>
    <w:rsid w:val="00FD66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EFD2"/>
  <w15:docId w15:val="{E7C6B623-CC2D-4419-820D-D2A17DCD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24"/>
    <w:pPr>
      <w:widowControl w:val="0"/>
      <w:suppressAutoHyphens/>
      <w:spacing w:after="0" w:line="240" w:lineRule="auto"/>
    </w:pPr>
    <w:rPr>
      <w:rFonts w:ascii="Times New Roman" w:eastAsia="Arial Unicode MS" w:hAnsi="Times New Roman" w:cs="Times New Roman"/>
      <w:kern w:val="2"/>
      <w:sz w:val="24"/>
      <w:szCs w:val="24"/>
      <w:lang w:val="en"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74924"/>
    <w:rPr>
      <w:color w:val="000080"/>
      <w:u w:val="single"/>
    </w:rPr>
  </w:style>
  <w:style w:type="paragraph" w:styleId="FootnoteText">
    <w:name w:val="footnote text"/>
    <w:basedOn w:val="Normal"/>
    <w:link w:val="FootnoteTextChar"/>
    <w:unhideWhenUsed/>
    <w:rsid w:val="00774924"/>
    <w:pPr>
      <w:suppressLineNumbers/>
      <w:ind w:left="283" w:hanging="283"/>
    </w:pPr>
    <w:rPr>
      <w:sz w:val="20"/>
      <w:szCs w:val="20"/>
    </w:rPr>
  </w:style>
  <w:style w:type="character" w:customStyle="1" w:styleId="FootnoteTextChar">
    <w:name w:val="Footnote Text Char"/>
    <w:basedOn w:val="DefaultParagraphFont"/>
    <w:link w:val="FootnoteText"/>
    <w:rsid w:val="00774924"/>
    <w:rPr>
      <w:rFonts w:ascii="Times New Roman" w:eastAsia="Arial Unicode MS" w:hAnsi="Times New Roman" w:cs="Times New Roman"/>
      <w:kern w:val="2"/>
      <w:sz w:val="20"/>
      <w:szCs w:val="20"/>
      <w:lang w:val="en" w:eastAsia="fr-FR"/>
    </w:rPr>
  </w:style>
  <w:style w:type="paragraph" w:styleId="PlainText">
    <w:name w:val="Plain Text"/>
    <w:basedOn w:val="Normal"/>
    <w:link w:val="PlainTextChar"/>
    <w:uiPriority w:val="99"/>
    <w:unhideWhenUsed/>
    <w:rsid w:val="00774924"/>
    <w:pPr>
      <w:widowControl/>
      <w:suppressAutoHyphens w:val="0"/>
    </w:pPr>
    <w:rPr>
      <w:rFonts w:ascii="Calibri" w:eastAsia="Calibri" w:hAnsi="Calibri"/>
      <w:kern w:val="0"/>
      <w:sz w:val="22"/>
      <w:szCs w:val="21"/>
      <w:lang w:val="fr-FR" w:eastAsia="en-US"/>
    </w:rPr>
  </w:style>
  <w:style w:type="character" w:customStyle="1" w:styleId="PlainTextChar">
    <w:name w:val="Plain Text Char"/>
    <w:basedOn w:val="DefaultParagraphFont"/>
    <w:link w:val="PlainText"/>
    <w:uiPriority w:val="99"/>
    <w:rsid w:val="00774924"/>
    <w:rPr>
      <w:rFonts w:ascii="Calibri" w:eastAsia="Calibri" w:hAnsi="Calibri" w:cs="Times New Roman"/>
      <w:szCs w:val="21"/>
    </w:rPr>
  </w:style>
  <w:style w:type="character" w:styleId="FootnoteReference">
    <w:name w:val="footnote reference"/>
    <w:semiHidden/>
    <w:unhideWhenUsed/>
    <w:rsid w:val="00774924"/>
    <w:rPr>
      <w:vertAlign w:val="superscript"/>
    </w:rPr>
  </w:style>
  <w:style w:type="character" w:customStyle="1" w:styleId="Absatz-Standardschriftart">
    <w:name w:val="Absatz-Standardschriftart"/>
    <w:rsid w:val="00774924"/>
  </w:style>
  <w:style w:type="character" w:customStyle="1" w:styleId="WW-FootnoteReference">
    <w:name w:val="WW-Footnote Reference"/>
    <w:rsid w:val="00774924"/>
    <w:rPr>
      <w:vertAlign w:val="superscript"/>
    </w:rPr>
  </w:style>
  <w:style w:type="character" w:customStyle="1" w:styleId="FootnoteCharacters">
    <w:name w:val="Footnote Characters"/>
    <w:rsid w:val="00774924"/>
    <w:rPr>
      <w:vertAlign w:val="superscript"/>
    </w:rPr>
  </w:style>
  <w:style w:type="character" w:customStyle="1" w:styleId="Marquenotebasdepage1">
    <w:name w:val="Marque note bas de page1"/>
    <w:rsid w:val="00774924"/>
    <w:rPr>
      <w:vertAlign w:val="superscript"/>
    </w:rPr>
  </w:style>
  <w:style w:type="character" w:customStyle="1" w:styleId="WW-FootnoteCharacters">
    <w:name w:val="WW-Footnote Characters"/>
    <w:rsid w:val="00774924"/>
  </w:style>
  <w:style w:type="character" w:styleId="Strong">
    <w:name w:val="Strong"/>
    <w:basedOn w:val="DefaultParagraphFont"/>
    <w:uiPriority w:val="22"/>
    <w:qFormat/>
    <w:rsid w:val="00774924"/>
    <w:rPr>
      <w:b/>
      <w:bCs/>
    </w:rPr>
  </w:style>
  <w:style w:type="character" w:styleId="CommentReference">
    <w:name w:val="annotation reference"/>
    <w:basedOn w:val="DefaultParagraphFont"/>
    <w:uiPriority w:val="99"/>
    <w:semiHidden/>
    <w:unhideWhenUsed/>
    <w:rsid w:val="00774924"/>
    <w:rPr>
      <w:sz w:val="16"/>
      <w:szCs w:val="16"/>
    </w:rPr>
  </w:style>
  <w:style w:type="paragraph" w:styleId="CommentText">
    <w:name w:val="annotation text"/>
    <w:basedOn w:val="Normal"/>
    <w:link w:val="CommentTextChar"/>
    <w:uiPriority w:val="99"/>
    <w:semiHidden/>
    <w:unhideWhenUsed/>
    <w:rsid w:val="00774924"/>
    <w:rPr>
      <w:sz w:val="20"/>
      <w:szCs w:val="20"/>
    </w:rPr>
  </w:style>
  <w:style w:type="character" w:customStyle="1" w:styleId="CommentTextChar">
    <w:name w:val="Comment Text Char"/>
    <w:basedOn w:val="DefaultParagraphFont"/>
    <w:link w:val="CommentText"/>
    <w:uiPriority w:val="99"/>
    <w:semiHidden/>
    <w:rsid w:val="00774924"/>
    <w:rPr>
      <w:rFonts w:ascii="Times New Roman" w:eastAsia="Arial Unicode MS" w:hAnsi="Times New Roman" w:cs="Times New Roman"/>
      <w:kern w:val="2"/>
      <w:sz w:val="20"/>
      <w:szCs w:val="20"/>
      <w:lang w:val="en" w:eastAsia="fr-FR"/>
    </w:rPr>
  </w:style>
  <w:style w:type="paragraph" w:styleId="BalloonText">
    <w:name w:val="Balloon Text"/>
    <w:basedOn w:val="Normal"/>
    <w:link w:val="BalloonTextChar"/>
    <w:uiPriority w:val="99"/>
    <w:semiHidden/>
    <w:unhideWhenUsed/>
    <w:rsid w:val="00774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924"/>
    <w:rPr>
      <w:rFonts w:ascii="Segoe UI" w:eastAsia="Arial Unicode MS" w:hAnsi="Segoe UI" w:cs="Segoe UI"/>
      <w:kern w:val="2"/>
      <w:sz w:val="18"/>
      <w:szCs w:val="18"/>
      <w:lang w:val="en" w:eastAsia="fr-FR"/>
    </w:rPr>
  </w:style>
  <w:style w:type="paragraph" w:styleId="CommentSubject">
    <w:name w:val="annotation subject"/>
    <w:basedOn w:val="CommentText"/>
    <w:next w:val="CommentText"/>
    <w:link w:val="CommentSubjectChar"/>
    <w:uiPriority w:val="99"/>
    <w:semiHidden/>
    <w:unhideWhenUsed/>
    <w:rsid w:val="005F4E81"/>
    <w:rPr>
      <w:b/>
      <w:bCs/>
    </w:rPr>
  </w:style>
  <w:style w:type="character" w:customStyle="1" w:styleId="CommentSubjectChar">
    <w:name w:val="Comment Subject Char"/>
    <w:basedOn w:val="CommentTextChar"/>
    <w:link w:val="CommentSubject"/>
    <w:uiPriority w:val="99"/>
    <w:semiHidden/>
    <w:rsid w:val="005F4E81"/>
    <w:rPr>
      <w:rFonts w:ascii="Times New Roman" w:eastAsia="Arial Unicode MS" w:hAnsi="Times New Roman" w:cs="Times New Roman"/>
      <w:b/>
      <w:bCs/>
      <w:kern w:val="2"/>
      <w:sz w:val="20"/>
      <w:szCs w:val="20"/>
      <w:lang w:val="en" w:eastAsia="fr-FR"/>
    </w:rPr>
  </w:style>
  <w:style w:type="table" w:styleId="TableGrid">
    <w:name w:val="Table Grid"/>
    <w:basedOn w:val="TableNormal"/>
    <w:uiPriority w:val="39"/>
    <w:rsid w:val="0074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ud.gonne@arts.kuleuven.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euven.be/wieiswie/en/person/00058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EDBC-EE4C-4BF4-AE54-B764B92C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6964</Words>
  <Characters>38302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45176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Gonne</dc:creator>
  <cp:lastModifiedBy>Maud Gonne</cp:lastModifiedBy>
  <cp:revision>136</cp:revision>
  <cp:lastPrinted>2016-06-08T12:42:00Z</cp:lastPrinted>
  <dcterms:created xsi:type="dcterms:W3CDTF">2014-12-18T10:41:00Z</dcterms:created>
  <dcterms:modified xsi:type="dcterms:W3CDTF">2016-06-13T06:48:00Z</dcterms:modified>
</cp:coreProperties>
</file>