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54970177" w:rsidR="005A1512" w:rsidRPr="00E34E05" w:rsidRDefault="006C6216" w:rsidP="006C6216">
      <w:pPr>
        <w:spacing w:before="76"/>
        <w:ind w:right="14"/>
        <w:jc w:val="both"/>
        <w:rPr>
          <w:rFonts w:cstheme="minorHAnsi"/>
          <w:w w:val="110"/>
          <w:sz w:val="36"/>
          <w:szCs w:val="32"/>
        </w:rPr>
      </w:pPr>
      <w:r w:rsidRPr="006C6216">
        <w:rPr>
          <w:rFonts w:cstheme="minorHAnsi"/>
          <w:w w:val="110"/>
          <w:sz w:val="36"/>
          <w:szCs w:val="32"/>
        </w:rPr>
        <w:t>Characteristics and processing challenges</w:t>
      </w:r>
      <w:r w:rsidR="00E34E05">
        <w:rPr>
          <w:rFonts w:cstheme="minorHAnsi"/>
          <w:w w:val="110"/>
          <w:sz w:val="36"/>
          <w:szCs w:val="32"/>
        </w:rPr>
        <w:t xml:space="preserve"> </w:t>
      </w:r>
      <w:r w:rsidRPr="006C6216">
        <w:rPr>
          <w:rFonts w:cstheme="minorHAnsi"/>
          <w:w w:val="110"/>
          <w:sz w:val="36"/>
          <w:szCs w:val="32"/>
        </w:rPr>
        <w:t>of camel milk cream</w:t>
      </w:r>
    </w:p>
    <w:p w14:paraId="4C5A030F" w14:textId="77777777" w:rsidR="00763248" w:rsidRPr="00763248" w:rsidRDefault="00763248" w:rsidP="00FA32E5">
      <w:pPr>
        <w:spacing w:before="76"/>
        <w:ind w:right="14"/>
        <w:jc w:val="both"/>
        <w:rPr>
          <w:rFonts w:cstheme="minorHAnsi"/>
          <w:sz w:val="20"/>
          <w:szCs w:val="32"/>
        </w:rPr>
      </w:pPr>
    </w:p>
    <w:p w14:paraId="61CE2ECA" w14:textId="3B59403C" w:rsidR="00D2311B" w:rsidRPr="00D2311B" w:rsidRDefault="00EF4784" w:rsidP="00D2311B">
      <w:pPr>
        <w:pStyle w:val="BodyText"/>
        <w:spacing w:before="2"/>
        <w:ind w:left="0"/>
        <w:rPr>
          <w:rFonts w:asciiTheme="minorHAnsi" w:hAnsiTheme="minorHAnsi" w:cstheme="minorHAnsi"/>
          <w:sz w:val="24"/>
          <w:szCs w:val="24"/>
        </w:rPr>
      </w:pPr>
      <w:r w:rsidRPr="00D2311B">
        <w:rPr>
          <w:rFonts w:asciiTheme="minorHAnsi" w:hAnsiTheme="minorHAnsi" w:cstheme="minorHAnsi"/>
          <w:sz w:val="24"/>
          <w:szCs w:val="24"/>
        </w:rPr>
        <w:t>Islem Mtibaa</w:t>
      </w:r>
      <w:r w:rsidR="00414DED" w:rsidRPr="00414DED">
        <w:rPr>
          <w:rFonts w:asciiTheme="minorHAnsi" w:hAnsiTheme="minorHAnsi" w:cstheme="minorHAnsi"/>
          <w:sz w:val="24"/>
          <w:szCs w:val="24"/>
          <w:vertAlign w:val="superscript"/>
        </w:rPr>
        <w:t>a</w:t>
      </w:r>
      <w:r w:rsidRPr="00D2311B">
        <w:rPr>
          <w:rFonts w:asciiTheme="minorHAnsi" w:hAnsiTheme="minorHAnsi" w:cstheme="minorHAnsi"/>
          <w:sz w:val="24"/>
          <w:szCs w:val="24"/>
        </w:rPr>
        <w:t>, Giorgia Purcaro</w:t>
      </w:r>
      <w:r w:rsidR="00414DED" w:rsidRPr="00414DED">
        <w:rPr>
          <w:rFonts w:asciiTheme="minorHAnsi" w:hAnsiTheme="minorHAnsi" w:cstheme="minorHAnsi"/>
          <w:sz w:val="24"/>
          <w:szCs w:val="24"/>
          <w:vertAlign w:val="superscript"/>
        </w:rPr>
        <w:t>b</w:t>
      </w:r>
      <w:r w:rsidRPr="00D2311B">
        <w:rPr>
          <w:rFonts w:asciiTheme="minorHAnsi" w:hAnsiTheme="minorHAnsi" w:cstheme="minorHAnsi"/>
          <w:sz w:val="24"/>
          <w:szCs w:val="24"/>
        </w:rPr>
        <w:t>, Hamadi Attia</w:t>
      </w:r>
      <w:r w:rsidR="00414DED" w:rsidRPr="00414DED">
        <w:rPr>
          <w:rFonts w:asciiTheme="minorHAnsi" w:hAnsiTheme="minorHAnsi" w:cstheme="minorHAnsi"/>
          <w:sz w:val="24"/>
          <w:szCs w:val="24"/>
          <w:vertAlign w:val="superscript"/>
        </w:rPr>
        <w:t>c</w:t>
      </w:r>
      <w:r w:rsidRPr="00D2311B">
        <w:rPr>
          <w:rFonts w:asciiTheme="minorHAnsi" w:hAnsiTheme="minorHAnsi" w:cstheme="minorHAnsi"/>
          <w:sz w:val="24"/>
          <w:szCs w:val="24"/>
        </w:rPr>
        <w:t>, Mohamed Ali Ayadi</w:t>
      </w:r>
      <w:r w:rsidR="00414DED" w:rsidRPr="00414DED">
        <w:rPr>
          <w:rFonts w:asciiTheme="minorHAnsi" w:hAnsiTheme="minorHAnsi" w:cstheme="minorHAnsi"/>
          <w:sz w:val="24"/>
          <w:szCs w:val="24"/>
          <w:vertAlign w:val="superscript"/>
        </w:rPr>
        <w:t>d</w:t>
      </w:r>
      <w:r w:rsidRPr="00D2311B">
        <w:rPr>
          <w:rFonts w:asciiTheme="minorHAnsi" w:hAnsiTheme="minorHAnsi" w:cstheme="minorHAnsi"/>
          <w:sz w:val="24"/>
          <w:szCs w:val="24"/>
        </w:rPr>
        <w:t>, and Sabine Danthine</w:t>
      </w:r>
      <w:r w:rsidR="00414DED" w:rsidRPr="00414DED">
        <w:rPr>
          <w:rFonts w:asciiTheme="minorHAnsi" w:hAnsiTheme="minorHAnsi" w:cstheme="minorHAnsi"/>
          <w:sz w:val="24"/>
          <w:szCs w:val="24"/>
          <w:vertAlign w:val="superscript"/>
        </w:rPr>
        <w:t>e</w:t>
      </w:r>
    </w:p>
    <w:p w14:paraId="6B963329" w14:textId="77777777" w:rsidR="00D2311B" w:rsidRDefault="00D2311B" w:rsidP="00D2311B">
      <w:pPr>
        <w:pStyle w:val="BodyText"/>
        <w:spacing w:before="2"/>
        <w:ind w:left="0"/>
        <w:rPr>
          <w:rFonts w:asciiTheme="minorHAnsi" w:hAnsiTheme="minorHAnsi" w:cstheme="minorHAnsi"/>
          <w:sz w:val="24"/>
          <w:szCs w:val="24"/>
        </w:rPr>
      </w:pPr>
    </w:p>
    <w:p w14:paraId="560FF605" w14:textId="662E1193" w:rsidR="00D2311B" w:rsidRPr="00D2311B" w:rsidRDefault="00D2311B" w:rsidP="00D2311B">
      <w:pPr>
        <w:pStyle w:val="BodyText"/>
        <w:spacing w:before="2"/>
        <w:ind w:left="720"/>
        <w:rPr>
          <w:rFonts w:asciiTheme="minorHAnsi" w:hAnsiTheme="minorHAnsi" w:cstheme="minorHAnsi"/>
          <w:i/>
          <w:sz w:val="20"/>
        </w:rPr>
      </w:pPr>
      <w:r w:rsidRPr="00D2311B">
        <w:rPr>
          <w:rFonts w:asciiTheme="minorHAnsi" w:hAnsiTheme="minorHAnsi" w:cstheme="minorHAnsi"/>
          <w:i/>
          <w:spacing w:val="-2"/>
          <w:sz w:val="20"/>
        </w:rPr>
        <w:t>a National</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Engineering</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School</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of Sfax</w:t>
      </w:r>
      <w:r w:rsidRPr="00D2311B">
        <w:rPr>
          <w:rFonts w:asciiTheme="minorHAnsi" w:hAnsiTheme="minorHAnsi" w:cstheme="minorHAnsi"/>
          <w:i/>
          <w:spacing w:val="-10"/>
          <w:sz w:val="20"/>
        </w:rPr>
        <w:t xml:space="preserve"> </w:t>
      </w:r>
      <w:r w:rsidRPr="00D2311B">
        <w:rPr>
          <w:rFonts w:asciiTheme="minorHAnsi" w:hAnsiTheme="minorHAnsi" w:cstheme="minorHAnsi"/>
          <w:i/>
          <w:spacing w:val="-2"/>
          <w:sz w:val="20"/>
        </w:rPr>
        <w:t>(Tunisia).</w:t>
      </w:r>
      <w:r w:rsidRPr="00D2311B">
        <w:rPr>
          <w:rFonts w:asciiTheme="minorHAnsi" w:hAnsiTheme="minorHAnsi" w:cstheme="minorHAnsi"/>
          <w:i/>
          <w:spacing w:val="-9"/>
          <w:sz w:val="20"/>
        </w:rPr>
        <w:t xml:space="preserve"> </w:t>
      </w:r>
      <w:r w:rsidRPr="00D2311B">
        <w:rPr>
          <w:rFonts w:asciiTheme="minorHAnsi" w:hAnsiTheme="minorHAnsi" w:cstheme="minorHAnsi"/>
          <w:i/>
          <w:spacing w:val="-2"/>
          <w:sz w:val="20"/>
        </w:rPr>
        <w:t>Her</w:t>
      </w:r>
      <w:r w:rsidRPr="00D2311B">
        <w:rPr>
          <w:rFonts w:asciiTheme="minorHAnsi" w:hAnsiTheme="minorHAnsi" w:cstheme="minorHAnsi"/>
          <w:i/>
          <w:spacing w:val="-9"/>
          <w:sz w:val="20"/>
        </w:rPr>
        <w:t xml:space="preserve"> </w:t>
      </w:r>
      <w:r w:rsidRPr="00D2311B">
        <w:rPr>
          <w:rFonts w:asciiTheme="minorHAnsi" w:hAnsiTheme="minorHAnsi" w:cstheme="minorHAnsi"/>
          <w:i/>
          <w:spacing w:val="-2"/>
          <w:sz w:val="20"/>
        </w:rPr>
        <w:t>doctoral</w:t>
      </w:r>
      <w:r w:rsidRPr="00D2311B">
        <w:rPr>
          <w:rFonts w:asciiTheme="minorHAnsi" w:hAnsiTheme="minorHAnsi" w:cstheme="minorHAnsi"/>
          <w:i/>
          <w:spacing w:val="-10"/>
          <w:sz w:val="20"/>
        </w:rPr>
        <w:t xml:space="preserve"> </w:t>
      </w:r>
      <w:r w:rsidRPr="00D2311B">
        <w:rPr>
          <w:rFonts w:asciiTheme="minorHAnsi" w:hAnsiTheme="minorHAnsi" w:cstheme="minorHAnsi"/>
          <w:i/>
          <w:spacing w:val="-2"/>
          <w:sz w:val="20"/>
        </w:rPr>
        <w:t>research</w:t>
      </w:r>
      <w:r w:rsidRPr="00D2311B">
        <w:rPr>
          <w:rFonts w:asciiTheme="minorHAnsi" w:hAnsiTheme="minorHAnsi" w:cstheme="minorHAnsi"/>
          <w:i/>
          <w:spacing w:val="-9"/>
          <w:sz w:val="20"/>
        </w:rPr>
        <w:t xml:space="preserve"> </w:t>
      </w:r>
      <w:r w:rsidRPr="00D2311B">
        <w:rPr>
          <w:rFonts w:asciiTheme="minorHAnsi" w:hAnsiTheme="minorHAnsi" w:cstheme="minorHAnsi"/>
          <w:i/>
          <w:spacing w:val="-2"/>
          <w:sz w:val="20"/>
        </w:rPr>
        <w:t>investigates</w:t>
      </w:r>
      <w:r w:rsidRPr="00D2311B">
        <w:rPr>
          <w:rFonts w:asciiTheme="minorHAnsi" w:hAnsiTheme="minorHAnsi" w:cstheme="minorHAnsi"/>
          <w:i/>
          <w:spacing w:val="-9"/>
          <w:sz w:val="20"/>
        </w:rPr>
        <w:t xml:space="preserve"> </w:t>
      </w:r>
      <w:r w:rsidRPr="00D2311B">
        <w:rPr>
          <w:rFonts w:asciiTheme="minorHAnsi" w:hAnsiTheme="minorHAnsi" w:cstheme="minorHAnsi"/>
          <w:i/>
          <w:spacing w:val="-2"/>
          <w:sz w:val="20"/>
        </w:rPr>
        <w:t>the</w:t>
      </w:r>
      <w:r w:rsidRPr="00D2311B">
        <w:rPr>
          <w:rFonts w:asciiTheme="minorHAnsi" w:hAnsiTheme="minorHAnsi" w:cstheme="minorHAnsi"/>
          <w:i/>
          <w:spacing w:val="-9"/>
          <w:sz w:val="20"/>
        </w:rPr>
        <w:t xml:space="preserve"> </w:t>
      </w:r>
      <w:r w:rsidRPr="00D2311B">
        <w:rPr>
          <w:rFonts w:asciiTheme="minorHAnsi" w:hAnsiTheme="minorHAnsi" w:cstheme="minorHAnsi"/>
          <w:i/>
          <w:spacing w:val="-2"/>
          <w:sz w:val="20"/>
        </w:rPr>
        <w:t xml:space="preserve">production </w:t>
      </w:r>
      <w:r w:rsidRPr="00D2311B">
        <w:rPr>
          <w:rFonts w:asciiTheme="minorHAnsi" w:hAnsiTheme="minorHAnsi" w:cstheme="minorHAnsi"/>
          <w:i/>
          <w:sz w:val="20"/>
        </w:rPr>
        <w:t>of but</w:t>
      </w:r>
      <w:r w:rsidR="00CB2D0D">
        <w:rPr>
          <w:rFonts w:asciiTheme="minorHAnsi" w:hAnsiTheme="minorHAnsi" w:cstheme="minorHAnsi"/>
          <w:i/>
          <w:sz w:val="20"/>
        </w:rPr>
        <w:t>t</w:t>
      </w:r>
      <w:r w:rsidRPr="00D2311B">
        <w:rPr>
          <w:rFonts w:asciiTheme="minorHAnsi" w:hAnsiTheme="minorHAnsi" w:cstheme="minorHAnsi"/>
          <w:i/>
          <w:sz w:val="20"/>
        </w:rPr>
        <w:t>er from camel milk cream.</w:t>
      </w:r>
    </w:p>
    <w:p w14:paraId="08401872" w14:textId="5C345432" w:rsidR="00D2311B" w:rsidRPr="00D2311B" w:rsidRDefault="00D2311B" w:rsidP="00D2311B">
      <w:pPr>
        <w:pStyle w:val="BodyText"/>
        <w:spacing w:before="2"/>
        <w:ind w:left="0" w:firstLine="720"/>
        <w:rPr>
          <w:rFonts w:asciiTheme="minorHAnsi" w:hAnsiTheme="minorHAnsi" w:cstheme="minorHAnsi"/>
          <w:i/>
          <w:sz w:val="24"/>
          <w:szCs w:val="24"/>
        </w:rPr>
      </w:pPr>
      <w:r w:rsidRPr="00D2311B">
        <w:rPr>
          <w:rFonts w:asciiTheme="minorHAnsi" w:hAnsiTheme="minorHAnsi" w:cstheme="minorHAnsi"/>
          <w:i/>
          <w:sz w:val="20"/>
        </w:rPr>
        <w:t xml:space="preserve">b </w:t>
      </w:r>
      <w:r w:rsidRPr="00D2311B">
        <w:rPr>
          <w:rFonts w:asciiTheme="minorHAnsi" w:hAnsiTheme="minorHAnsi" w:cstheme="minorHAnsi"/>
          <w:i/>
          <w:spacing w:val="-2"/>
          <w:sz w:val="20"/>
        </w:rPr>
        <w:t xml:space="preserve">Gembloux </w:t>
      </w:r>
      <w:r w:rsidRPr="00D2311B">
        <w:rPr>
          <w:rFonts w:asciiTheme="minorHAnsi" w:hAnsiTheme="minorHAnsi" w:cstheme="minorHAnsi"/>
          <w:i/>
          <w:sz w:val="20"/>
        </w:rPr>
        <w:t>Agro-Bio Tech, University of Liège, Belgium.</w:t>
      </w:r>
    </w:p>
    <w:p w14:paraId="41EE7B17" w14:textId="20BC0911" w:rsidR="00D2311B" w:rsidRPr="00D2311B" w:rsidRDefault="00D2311B" w:rsidP="00D2311B">
      <w:pPr>
        <w:pStyle w:val="BodyText"/>
        <w:spacing w:before="2"/>
        <w:ind w:left="0" w:firstLine="720"/>
        <w:rPr>
          <w:rFonts w:asciiTheme="minorHAnsi" w:hAnsiTheme="minorHAnsi" w:cstheme="minorHAnsi"/>
          <w:i/>
          <w:sz w:val="24"/>
          <w:szCs w:val="24"/>
        </w:rPr>
      </w:pPr>
      <w:r w:rsidRPr="00D2311B">
        <w:rPr>
          <w:rFonts w:asciiTheme="minorHAnsi" w:hAnsiTheme="minorHAnsi" w:cstheme="minorHAnsi"/>
          <w:i/>
          <w:spacing w:val="-2"/>
          <w:sz w:val="20"/>
        </w:rPr>
        <w:t>c LAVASA</w:t>
      </w:r>
      <w:r w:rsidRPr="00D2311B">
        <w:rPr>
          <w:rFonts w:asciiTheme="minorHAnsi" w:hAnsiTheme="minorHAnsi" w:cstheme="minorHAnsi"/>
          <w:i/>
          <w:spacing w:val="-8"/>
          <w:sz w:val="20"/>
        </w:rPr>
        <w:t xml:space="preserve"> </w:t>
      </w:r>
      <w:r w:rsidRPr="00D2311B">
        <w:rPr>
          <w:rFonts w:asciiTheme="minorHAnsi" w:hAnsiTheme="minorHAnsi" w:cstheme="minorHAnsi"/>
          <w:i/>
          <w:spacing w:val="-2"/>
          <w:sz w:val="20"/>
        </w:rPr>
        <w:t>labora</w:t>
      </w:r>
      <w:r w:rsidRPr="00D2311B">
        <w:rPr>
          <w:rFonts w:asciiTheme="minorHAnsi" w:hAnsiTheme="minorHAnsi" w:cstheme="minorHAnsi"/>
          <w:i/>
          <w:sz w:val="20"/>
        </w:rPr>
        <w:t>tory at Sfax University (Tunisia).</w:t>
      </w:r>
    </w:p>
    <w:p w14:paraId="73EB4F21" w14:textId="2E9707AF" w:rsidR="00D2311B" w:rsidRPr="00D2311B" w:rsidRDefault="00D2311B" w:rsidP="00D2311B">
      <w:pPr>
        <w:pStyle w:val="BodyText"/>
        <w:spacing w:before="2"/>
        <w:ind w:left="0" w:firstLine="720"/>
        <w:rPr>
          <w:rFonts w:asciiTheme="minorHAnsi" w:hAnsiTheme="minorHAnsi" w:cstheme="minorHAnsi"/>
          <w:i/>
          <w:sz w:val="24"/>
          <w:szCs w:val="24"/>
        </w:rPr>
      </w:pPr>
      <w:r w:rsidRPr="00D2311B">
        <w:rPr>
          <w:rFonts w:asciiTheme="minorHAnsi" w:hAnsiTheme="minorHAnsi" w:cstheme="minorHAnsi"/>
          <w:i/>
          <w:spacing w:val="-2"/>
          <w:sz w:val="20"/>
        </w:rPr>
        <w:t xml:space="preserve">d Sfax </w:t>
      </w:r>
      <w:r w:rsidRPr="00D2311B">
        <w:rPr>
          <w:rFonts w:asciiTheme="minorHAnsi" w:hAnsiTheme="minorHAnsi" w:cstheme="minorHAnsi"/>
          <w:i/>
          <w:sz w:val="20"/>
        </w:rPr>
        <w:t>University</w:t>
      </w:r>
      <w:r w:rsidRPr="00D2311B">
        <w:rPr>
          <w:rFonts w:asciiTheme="minorHAnsi" w:hAnsiTheme="minorHAnsi" w:cstheme="minorHAnsi"/>
          <w:i/>
          <w:spacing w:val="-3"/>
          <w:sz w:val="20"/>
        </w:rPr>
        <w:t xml:space="preserve"> </w:t>
      </w:r>
      <w:r w:rsidRPr="00D2311B">
        <w:rPr>
          <w:rFonts w:asciiTheme="minorHAnsi" w:hAnsiTheme="minorHAnsi" w:cstheme="minorHAnsi"/>
          <w:i/>
          <w:sz w:val="20"/>
        </w:rPr>
        <w:t>(Tunisia).</w:t>
      </w:r>
    </w:p>
    <w:p w14:paraId="31383A46" w14:textId="61EFDF6E" w:rsidR="00B90A7A" w:rsidRDefault="00D2311B" w:rsidP="00B90A7A">
      <w:pPr>
        <w:pStyle w:val="BodyText"/>
        <w:spacing w:before="2"/>
        <w:ind w:left="0" w:firstLine="720"/>
        <w:rPr>
          <w:rFonts w:asciiTheme="minorHAnsi" w:hAnsiTheme="minorHAnsi" w:cstheme="minorHAnsi"/>
          <w:i/>
          <w:sz w:val="24"/>
          <w:szCs w:val="24"/>
        </w:rPr>
      </w:pPr>
      <w:r w:rsidRPr="00D2311B">
        <w:rPr>
          <w:rFonts w:asciiTheme="minorHAnsi" w:hAnsiTheme="minorHAnsi" w:cstheme="minorHAnsi"/>
          <w:i/>
          <w:spacing w:val="-2"/>
          <w:sz w:val="20"/>
        </w:rPr>
        <w:t>e Department</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of</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Food</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Science</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and</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Formulation</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at</w:t>
      </w:r>
      <w:r w:rsidRPr="00D2311B">
        <w:rPr>
          <w:rFonts w:asciiTheme="minorHAnsi" w:hAnsiTheme="minorHAnsi" w:cstheme="minorHAnsi"/>
          <w:i/>
          <w:spacing w:val="-7"/>
          <w:sz w:val="20"/>
        </w:rPr>
        <w:t xml:space="preserve"> </w:t>
      </w:r>
      <w:r w:rsidRPr="00D2311B">
        <w:rPr>
          <w:rFonts w:asciiTheme="minorHAnsi" w:hAnsiTheme="minorHAnsi" w:cstheme="minorHAnsi"/>
          <w:i/>
          <w:spacing w:val="-2"/>
          <w:sz w:val="20"/>
        </w:rPr>
        <w:t xml:space="preserve">Gembloux </w:t>
      </w:r>
      <w:r w:rsidRPr="00D2311B">
        <w:rPr>
          <w:rFonts w:asciiTheme="minorHAnsi" w:hAnsiTheme="minorHAnsi" w:cstheme="minorHAnsi"/>
          <w:i/>
          <w:sz w:val="20"/>
        </w:rPr>
        <w:t>Agro-Bio Tech, University of Liège, Belgium.</w:t>
      </w:r>
    </w:p>
    <w:p w14:paraId="30CE9B17" w14:textId="77777777" w:rsidR="00B90A7A" w:rsidRPr="00B90A7A" w:rsidRDefault="00B90A7A" w:rsidP="00B90A7A">
      <w:pPr>
        <w:pStyle w:val="BodyText"/>
        <w:spacing w:before="2"/>
        <w:ind w:left="0" w:firstLine="720"/>
        <w:rPr>
          <w:rFonts w:asciiTheme="minorHAnsi" w:hAnsiTheme="minorHAnsi" w:cstheme="minorHAnsi"/>
          <w:i/>
          <w:sz w:val="24"/>
          <w:szCs w:val="24"/>
        </w:rPr>
      </w:pPr>
    </w:p>
    <w:p w14:paraId="666D93DE" w14:textId="77777777" w:rsidR="00B90A7A" w:rsidRDefault="00B90A7A" w:rsidP="00D2311B">
      <w:pPr>
        <w:pStyle w:val="BodyText"/>
        <w:spacing w:before="2"/>
        <w:ind w:left="0"/>
        <w:rPr>
          <w:rFonts w:asciiTheme="minorHAnsi" w:hAnsiTheme="minorHAnsi" w:cstheme="minorHAnsi"/>
          <w:sz w:val="24"/>
          <w:szCs w:val="24"/>
        </w:rPr>
      </w:pPr>
    </w:p>
    <w:p w14:paraId="018A8096" w14:textId="68982E61" w:rsidR="00D2311B" w:rsidRPr="00333F66" w:rsidRDefault="00D2311B" w:rsidP="00333F66">
      <w:pPr>
        <w:pStyle w:val="BodyText"/>
        <w:spacing w:before="2"/>
        <w:ind w:left="0" w:firstLine="720"/>
        <w:rPr>
          <w:rFonts w:asciiTheme="minorHAnsi" w:hAnsiTheme="minorHAnsi" w:cstheme="minorHAnsi"/>
          <w:sz w:val="22"/>
          <w:szCs w:val="22"/>
        </w:rPr>
      </w:pPr>
      <w:r w:rsidRPr="00333F66">
        <w:rPr>
          <w:rFonts w:asciiTheme="minorHAnsi" w:hAnsiTheme="minorHAnsi" w:cstheme="minorHAnsi"/>
          <w:sz w:val="22"/>
          <w:szCs w:val="22"/>
        </w:rPr>
        <w:t>In some tropical and sub-tropical arid as well as semi-arid regions of Africa and Asia, camel milk is regarded as an essential source of nutrients in the human diet. Indeed, camel milk is popular for its nutritional and therapeutic properties thanks to its high content of essential fatty acids (C18:2, C18:3) and bioactive substances (immunoglobulins, lactoferrin, lysozymes, among others).</w:t>
      </w:r>
    </w:p>
    <w:p w14:paraId="454CFFB4" w14:textId="42D85D92" w:rsidR="00371939" w:rsidRPr="00D2311B" w:rsidRDefault="00591551" w:rsidP="00D2311B">
      <w:pPr>
        <w:pStyle w:val="BodyText"/>
        <w:spacing w:before="2"/>
        <w:ind w:left="0"/>
        <w:rPr>
          <w:rFonts w:asciiTheme="minorHAnsi" w:hAnsiTheme="minorHAnsi" w:cstheme="minorHAnsi"/>
          <w:sz w:val="24"/>
          <w:szCs w:val="24"/>
        </w:rPr>
        <w:sectPr w:rsidR="00371939" w:rsidRPr="00D2311B" w:rsidSect="000504DE">
          <w:headerReference w:type="default" r:id="rId8"/>
          <w:type w:val="continuous"/>
          <w:pgSz w:w="11910" w:h="15880"/>
          <w:pgMar w:top="1418" w:right="1418" w:bottom="1418" w:left="1418" w:header="720" w:footer="720" w:gutter="0"/>
          <w:cols w:space="720"/>
        </w:sectPr>
      </w:pPr>
      <w:r>
        <w:rPr>
          <w:rFonts w:eastAsia="Calibri" w:cstheme="minorHAnsi"/>
          <w:bCs/>
          <w:lang w:val="en-GB"/>
        </w:rPr>
        <w:t xml:space="preserve">    </w:t>
      </w:r>
    </w:p>
    <w:p w14:paraId="101E4E09" w14:textId="59747AFB" w:rsidR="00B90A7A" w:rsidRDefault="00B90A7A" w:rsidP="00333F66">
      <w:pPr>
        <w:ind w:firstLine="720"/>
        <w:jc w:val="both"/>
      </w:pPr>
      <w:r w:rsidRPr="00B90A7A">
        <w:t>Camel milk fat is dispersed in milk in the form of small droplets called fat globules. These camel fat globules present two main particularities when compared to those of cow milk. First, camel milk has a higher proportion of smaller globules and a lower mean fat globule diameter (2.6 micrometer vs 3.6 micrometer, for camel and cow, respectively).</w:t>
      </w:r>
      <w:r>
        <w:t xml:space="preserve"> Second, the membrane surrounding camel milk fat globules—known as the milk fat globule membrane (</w:t>
      </w:r>
      <w:proofErr w:type="gramStart"/>
      <w:r>
        <w:t>MFGM)—</w:t>
      </w:r>
      <w:proofErr w:type="gramEnd"/>
      <w:r>
        <w:t xml:space="preserve">is thicker than that of cow milk fat globules. In addition, studies of camel MFGMs showed that it is poor in proteins but rich in neutral lipids and in phospholipids. These </w:t>
      </w:r>
      <w:proofErr w:type="gramStart"/>
      <w:r>
        <w:t>particular properties</w:t>
      </w:r>
      <w:proofErr w:type="gramEnd"/>
      <w:r>
        <w:t xml:space="preserve"> lead to difficulties in milk skimming by centrifugation and a slow rate of spontaneous creaming during storage. Moreover, some authors have attributed the low spontaneous creaming of camel milk cream to the absence of agglutinin. In cow milk, this whey protein adsorbs itself at the surface of cold fat globules and facilitates their clustering.</w:t>
      </w:r>
    </w:p>
    <w:p w14:paraId="632623D7" w14:textId="75A4606B" w:rsidR="00FA32E5" w:rsidRDefault="00B90A7A" w:rsidP="00333F66">
      <w:pPr>
        <w:ind w:firstLine="720"/>
        <w:jc w:val="both"/>
      </w:pPr>
      <w:r>
        <w:t xml:space="preserve">The rheological properties of camel milk are also affected by the globule size, distribution, and by the properties of the globule mem- </w:t>
      </w:r>
      <w:proofErr w:type="gramStart"/>
      <w:r>
        <w:t>brane</w:t>
      </w:r>
      <w:proofErr w:type="gramEnd"/>
      <w:r>
        <w:t xml:space="preserve">. In fact, camel milk cream is more viscous than cow cream due to the higher thickness of the globule membrane and to the relatively higher </w:t>
      </w:r>
      <w:proofErr w:type="gramStart"/>
      <w:r>
        <w:t>amount</w:t>
      </w:r>
      <w:proofErr w:type="gramEnd"/>
      <w:r>
        <w:t xml:space="preserve"> of phospholipids.</w:t>
      </w:r>
    </w:p>
    <w:p w14:paraId="24D51329" w14:textId="329A1D2D" w:rsidR="00333F66" w:rsidRDefault="00333F66" w:rsidP="00333F66">
      <w:pPr>
        <w:ind w:firstLine="720"/>
        <w:jc w:val="both"/>
      </w:pPr>
      <w:r w:rsidRPr="00333F66">
        <w:t xml:space="preserve">At ambient temperatures (20°C–25°C), camel cream appears to be stickier and </w:t>
      </w:r>
      <w:proofErr w:type="gramStart"/>
      <w:r w:rsidRPr="00333F66">
        <w:t>more greasy</w:t>
      </w:r>
      <w:proofErr w:type="gramEnd"/>
      <w:r w:rsidRPr="00333F66">
        <w:t xml:space="preserve"> than cow cream. These characteristics can be explained by an important solid to liquid ratio in camel milk fat.</w:t>
      </w:r>
    </w:p>
    <w:p w14:paraId="3C4AAAC1" w14:textId="77777777" w:rsidR="00333F66" w:rsidRDefault="00333F66" w:rsidP="00333F66">
      <w:pPr>
        <w:ind w:firstLine="720"/>
        <w:jc w:val="both"/>
      </w:pPr>
      <w:r w:rsidRPr="00333F66">
        <w:t>Analysis of the fatty acids (FA) composition shows great differences between camel and bovine milk fats (Table 1). The FA profile of camel milk fat varies as a function of geographic location as well as environ- mental and physiological factors (e.g., diet, stage of lactation, and genetic</w:t>
      </w:r>
      <w:r>
        <w:t xml:space="preserve"> differences). Several authors indicated that camel milk fat contains a lower amount of short-chain FA (C4-C12) and less saturated FA as compared to bovine milk (2.47% vs 12.01%, respectively).</w:t>
      </w:r>
    </w:p>
    <w:p w14:paraId="178581D0" w14:textId="1EBE529D" w:rsidR="00333F66" w:rsidRDefault="00333F66" w:rsidP="00333F66">
      <w:pPr>
        <w:ind w:firstLine="720"/>
        <w:jc w:val="both"/>
      </w:pPr>
      <w:r>
        <w:t>The cause of this low amount of short-chain FA is not adequately explained: Some authors suggest that it is due to the rapid metabolizing of these fatty acids by camel tissues before being excreted in the milk; some other authors correlate it with the nature of camel feeding.</w:t>
      </w:r>
    </w:p>
    <w:p w14:paraId="77D1B7EA" w14:textId="77777777" w:rsidR="00333F66" w:rsidRDefault="00333F66" w:rsidP="00333F66">
      <w:pPr>
        <w:ind w:firstLine="720"/>
        <w:jc w:val="both"/>
      </w:pPr>
      <w:r>
        <w:lastRenderedPageBreak/>
        <w:t xml:space="preserve">The most abundant saturated fatty acids identified in camel milk fat are C14:0, C16:0, and C18:0. The comparative amounts of these saturated FA in camel and cow milk fat </w:t>
      </w:r>
      <w:proofErr w:type="gramStart"/>
      <w:r>
        <w:t>is</w:t>
      </w:r>
      <w:proofErr w:type="gramEnd"/>
      <w:r>
        <w:t xml:space="preserve"> still discussed by authors. Furthermore, several researchers have found a higher proportion of unsaturated fatty acids in camel milk fat as compared to cow milk fat, especially with respect to C16:1 and C18:1. Some authors found a higher percentage of C18:3ω3 and traces of arachidonic acid, which is interesting from a nutritional point of view.</w:t>
      </w:r>
    </w:p>
    <w:p w14:paraId="4389846B" w14:textId="77777777" w:rsidR="00333F66" w:rsidRDefault="00333F66" w:rsidP="00333F66">
      <w:pPr>
        <w:ind w:firstLine="720"/>
        <w:jc w:val="both"/>
      </w:pPr>
      <w:r>
        <w:t>Camel milk fat has a very different triacylglycerols (TAG) composition than cow milk fat. Some studies revealed a lower percentage of CN22-CN34 TAGs, due to the low level of short- chain fatty acids. The most predominant TAGs found in camel milk fat are CN46, CN48, CN50, and CN52, with a maximum level for CN48.</w:t>
      </w:r>
    </w:p>
    <w:p w14:paraId="0DA9D2D1" w14:textId="77777777" w:rsidR="00333F66" w:rsidRDefault="00333F66" w:rsidP="00333F66">
      <w:pPr>
        <w:ind w:firstLine="720"/>
        <w:jc w:val="both"/>
      </w:pPr>
      <w:r>
        <w:t>The differences in fatty acid and TAG composition imply differences in the melting profile and crystallization behavior. Camel milk fat has a broad melting range, and thermograms show that it presents more melting peaks than cow fat, which is consistent with the differences in their TAG compositions (Fig. 1, page 26). Melting of the camel milk fat starts around</w:t>
      </w:r>
    </w:p>
    <w:p w14:paraId="7DFE2DAF" w14:textId="2E33CC5D" w:rsidR="00333F66" w:rsidRDefault="00333F66" w:rsidP="00333F66">
      <w:pPr>
        <w:ind w:firstLine="720"/>
        <w:jc w:val="both"/>
      </w:pPr>
      <w:r>
        <w:t>–26°C and is completed at about 43°C. The final melting temperature and the thermal enthalpy are higher in camel milk fat.</w:t>
      </w:r>
    </w:p>
    <w:p w14:paraId="23F1D456" w14:textId="77777777" w:rsidR="00333F66" w:rsidRDefault="00333F66" w:rsidP="00333F66">
      <w:pPr>
        <w:jc w:val="both"/>
      </w:pPr>
    </w:p>
    <w:p w14:paraId="11520A75" w14:textId="77777777" w:rsidR="00333F66" w:rsidRDefault="00333F66" w:rsidP="00333F66">
      <w:pPr>
        <w:jc w:val="both"/>
      </w:pPr>
      <w:r w:rsidRPr="00333F66">
        <w:rPr>
          <w:b/>
          <w:bCs/>
        </w:rPr>
        <w:t>TABLE 1.</w:t>
      </w:r>
      <w:r w:rsidRPr="00333F66">
        <w:t xml:space="preserve"> </w:t>
      </w:r>
    </w:p>
    <w:p w14:paraId="1FAC37EC" w14:textId="39F18029" w:rsidR="00333F66" w:rsidRDefault="00333F66" w:rsidP="00333F66">
      <w:pPr>
        <w:jc w:val="both"/>
        <w:rPr>
          <w:sz w:val="20"/>
          <w:szCs w:val="20"/>
        </w:rPr>
      </w:pPr>
      <w:r w:rsidRPr="00054EDF">
        <w:rPr>
          <w:sz w:val="20"/>
          <w:szCs w:val="20"/>
        </w:rPr>
        <w:t>Fatty acid composition (w/w %) of camel and cow milk fat</w:t>
      </w:r>
    </w:p>
    <w:p w14:paraId="2AC7A36F" w14:textId="77777777" w:rsidR="002221D3" w:rsidRPr="002221D3" w:rsidRDefault="002221D3" w:rsidP="00333F66">
      <w:pPr>
        <w:jc w:val="both"/>
        <w:rPr>
          <w:sz w:val="4"/>
          <w:szCs w:val="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1350"/>
        <w:gridCol w:w="1350"/>
      </w:tblGrid>
      <w:tr w:rsidR="00333F66" w:rsidRPr="00333F66" w14:paraId="6E9A0D56" w14:textId="77777777" w:rsidTr="00420B4A">
        <w:trPr>
          <w:trHeight w:val="305"/>
          <w:jc w:val="center"/>
        </w:trPr>
        <w:tc>
          <w:tcPr>
            <w:tcW w:w="2352" w:type="dxa"/>
            <w:tcBorders>
              <w:top w:val="nil"/>
              <w:left w:val="nil"/>
            </w:tcBorders>
            <w:shd w:val="clear" w:color="auto" w:fill="D5B892"/>
          </w:tcPr>
          <w:p w14:paraId="42BB943B" w14:textId="77777777" w:rsidR="00333F66" w:rsidRPr="00333F66" w:rsidRDefault="00333F66" w:rsidP="00333F66">
            <w:pPr>
              <w:jc w:val="both"/>
              <w:rPr>
                <w:b/>
              </w:rPr>
            </w:pPr>
            <w:r w:rsidRPr="00333F66">
              <w:rPr>
                <w:b/>
              </w:rPr>
              <w:t>Fatty acids</w:t>
            </w:r>
          </w:p>
        </w:tc>
        <w:tc>
          <w:tcPr>
            <w:tcW w:w="1350" w:type="dxa"/>
            <w:tcBorders>
              <w:top w:val="nil"/>
            </w:tcBorders>
            <w:shd w:val="clear" w:color="auto" w:fill="D5B892"/>
          </w:tcPr>
          <w:p w14:paraId="31326AE6" w14:textId="77777777" w:rsidR="00333F66" w:rsidRPr="00333F66" w:rsidRDefault="00333F66" w:rsidP="00333F66">
            <w:pPr>
              <w:jc w:val="both"/>
              <w:rPr>
                <w:b/>
              </w:rPr>
            </w:pPr>
            <w:r w:rsidRPr="00333F66">
              <w:rPr>
                <w:b/>
              </w:rPr>
              <w:t>camel</w:t>
            </w:r>
          </w:p>
        </w:tc>
        <w:tc>
          <w:tcPr>
            <w:tcW w:w="1350" w:type="dxa"/>
            <w:tcBorders>
              <w:top w:val="nil"/>
              <w:right w:val="nil"/>
            </w:tcBorders>
            <w:shd w:val="clear" w:color="auto" w:fill="D5B892"/>
          </w:tcPr>
          <w:p w14:paraId="763BC8FA" w14:textId="77777777" w:rsidR="00333F66" w:rsidRPr="00333F66" w:rsidRDefault="00333F66" w:rsidP="00333F66">
            <w:pPr>
              <w:jc w:val="both"/>
              <w:rPr>
                <w:b/>
              </w:rPr>
            </w:pPr>
            <w:r w:rsidRPr="00333F66">
              <w:rPr>
                <w:b/>
              </w:rPr>
              <w:t>cow</w:t>
            </w:r>
          </w:p>
        </w:tc>
      </w:tr>
      <w:tr w:rsidR="00333F66" w:rsidRPr="00333F66" w14:paraId="37AF3B9C" w14:textId="77777777" w:rsidTr="00420B4A">
        <w:trPr>
          <w:trHeight w:val="300"/>
          <w:jc w:val="center"/>
        </w:trPr>
        <w:tc>
          <w:tcPr>
            <w:tcW w:w="2352" w:type="dxa"/>
            <w:tcBorders>
              <w:left w:val="nil"/>
            </w:tcBorders>
            <w:shd w:val="clear" w:color="auto" w:fill="ECDCC8"/>
          </w:tcPr>
          <w:p w14:paraId="26FE9973" w14:textId="77777777" w:rsidR="00333F66" w:rsidRPr="00333F66" w:rsidRDefault="00333F66" w:rsidP="00333F66">
            <w:pPr>
              <w:jc w:val="both"/>
              <w:rPr>
                <w:b/>
              </w:rPr>
            </w:pPr>
            <w:r w:rsidRPr="00333F66">
              <w:rPr>
                <w:b/>
              </w:rPr>
              <w:t>C4:0</w:t>
            </w:r>
          </w:p>
        </w:tc>
        <w:tc>
          <w:tcPr>
            <w:tcW w:w="1350" w:type="dxa"/>
            <w:shd w:val="clear" w:color="auto" w:fill="ECDCC8"/>
          </w:tcPr>
          <w:p w14:paraId="10519856" w14:textId="77777777" w:rsidR="00333F66" w:rsidRPr="00333F66" w:rsidRDefault="00333F66" w:rsidP="00333F66">
            <w:pPr>
              <w:jc w:val="both"/>
            </w:pPr>
            <w:r w:rsidRPr="00333F66">
              <w:t>0.60</w:t>
            </w:r>
          </w:p>
        </w:tc>
        <w:tc>
          <w:tcPr>
            <w:tcW w:w="1350" w:type="dxa"/>
            <w:tcBorders>
              <w:right w:val="nil"/>
            </w:tcBorders>
            <w:shd w:val="clear" w:color="auto" w:fill="ECDCC8"/>
          </w:tcPr>
          <w:p w14:paraId="254DE0A1" w14:textId="77777777" w:rsidR="00333F66" w:rsidRPr="00333F66" w:rsidRDefault="00333F66" w:rsidP="00333F66">
            <w:pPr>
              <w:jc w:val="both"/>
            </w:pPr>
            <w:r w:rsidRPr="00333F66">
              <w:t>2.60</w:t>
            </w:r>
          </w:p>
        </w:tc>
      </w:tr>
      <w:tr w:rsidR="00333F66" w:rsidRPr="00333F66" w14:paraId="5ABBEC23" w14:textId="77777777" w:rsidTr="00420B4A">
        <w:trPr>
          <w:trHeight w:val="300"/>
          <w:jc w:val="center"/>
        </w:trPr>
        <w:tc>
          <w:tcPr>
            <w:tcW w:w="2352" w:type="dxa"/>
            <w:tcBorders>
              <w:left w:val="nil"/>
            </w:tcBorders>
          </w:tcPr>
          <w:p w14:paraId="588E8F36" w14:textId="77777777" w:rsidR="00333F66" w:rsidRPr="00333F66" w:rsidRDefault="00333F66" w:rsidP="00333F66">
            <w:pPr>
              <w:jc w:val="both"/>
              <w:rPr>
                <w:b/>
              </w:rPr>
            </w:pPr>
            <w:r w:rsidRPr="00333F66">
              <w:rPr>
                <w:b/>
              </w:rPr>
              <w:t>C6:0</w:t>
            </w:r>
          </w:p>
        </w:tc>
        <w:tc>
          <w:tcPr>
            <w:tcW w:w="1350" w:type="dxa"/>
          </w:tcPr>
          <w:p w14:paraId="7018E5A7" w14:textId="77777777" w:rsidR="00333F66" w:rsidRPr="00333F66" w:rsidRDefault="00333F66" w:rsidP="00333F66">
            <w:pPr>
              <w:jc w:val="both"/>
            </w:pPr>
            <w:r w:rsidRPr="00333F66">
              <w:t>0.22</w:t>
            </w:r>
          </w:p>
        </w:tc>
        <w:tc>
          <w:tcPr>
            <w:tcW w:w="1350" w:type="dxa"/>
            <w:tcBorders>
              <w:right w:val="nil"/>
            </w:tcBorders>
          </w:tcPr>
          <w:p w14:paraId="062F2C1C" w14:textId="77777777" w:rsidR="00333F66" w:rsidRPr="00333F66" w:rsidRDefault="00333F66" w:rsidP="00333F66">
            <w:pPr>
              <w:jc w:val="both"/>
            </w:pPr>
            <w:r w:rsidRPr="00333F66">
              <w:t>1.65</w:t>
            </w:r>
          </w:p>
        </w:tc>
      </w:tr>
      <w:tr w:rsidR="00333F66" w:rsidRPr="00333F66" w14:paraId="0339F8C1" w14:textId="77777777" w:rsidTr="00420B4A">
        <w:trPr>
          <w:trHeight w:val="300"/>
          <w:jc w:val="center"/>
        </w:trPr>
        <w:tc>
          <w:tcPr>
            <w:tcW w:w="2352" w:type="dxa"/>
            <w:tcBorders>
              <w:left w:val="nil"/>
            </w:tcBorders>
            <w:shd w:val="clear" w:color="auto" w:fill="ECDCC8"/>
          </w:tcPr>
          <w:p w14:paraId="765EDCDE" w14:textId="77777777" w:rsidR="00333F66" w:rsidRPr="00333F66" w:rsidRDefault="00333F66" w:rsidP="00333F66">
            <w:pPr>
              <w:jc w:val="both"/>
              <w:rPr>
                <w:b/>
              </w:rPr>
            </w:pPr>
            <w:r w:rsidRPr="00333F66">
              <w:rPr>
                <w:b/>
              </w:rPr>
              <w:t>C8:0</w:t>
            </w:r>
          </w:p>
        </w:tc>
        <w:tc>
          <w:tcPr>
            <w:tcW w:w="1350" w:type="dxa"/>
            <w:shd w:val="clear" w:color="auto" w:fill="ECDCC8"/>
          </w:tcPr>
          <w:p w14:paraId="304C2EE7" w14:textId="77777777" w:rsidR="00333F66" w:rsidRPr="00333F66" w:rsidRDefault="00333F66" w:rsidP="00333F66">
            <w:pPr>
              <w:jc w:val="both"/>
            </w:pPr>
            <w:r w:rsidRPr="00333F66">
              <w:t>0.21</w:t>
            </w:r>
          </w:p>
        </w:tc>
        <w:tc>
          <w:tcPr>
            <w:tcW w:w="1350" w:type="dxa"/>
            <w:tcBorders>
              <w:right w:val="nil"/>
            </w:tcBorders>
            <w:shd w:val="clear" w:color="auto" w:fill="ECDCC8"/>
          </w:tcPr>
          <w:p w14:paraId="75B0304D" w14:textId="77777777" w:rsidR="00333F66" w:rsidRPr="00333F66" w:rsidRDefault="00333F66" w:rsidP="00333F66">
            <w:pPr>
              <w:jc w:val="both"/>
            </w:pPr>
            <w:r w:rsidRPr="00333F66">
              <w:t>1.12</w:t>
            </w:r>
          </w:p>
        </w:tc>
      </w:tr>
      <w:tr w:rsidR="00333F66" w:rsidRPr="00333F66" w14:paraId="2FF424B9" w14:textId="77777777" w:rsidTr="00420B4A">
        <w:trPr>
          <w:trHeight w:val="300"/>
          <w:jc w:val="center"/>
        </w:trPr>
        <w:tc>
          <w:tcPr>
            <w:tcW w:w="2352" w:type="dxa"/>
            <w:tcBorders>
              <w:left w:val="nil"/>
            </w:tcBorders>
          </w:tcPr>
          <w:p w14:paraId="6208C47A" w14:textId="77777777" w:rsidR="00333F66" w:rsidRPr="00333F66" w:rsidRDefault="00333F66" w:rsidP="00333F66">
            <w:pPr>
              <w:jc w:val="both"/>
              <w:rPr>
                <w:b/>
              </w:rPr>
            </w:pPr>
            <w:r w:rsidRPr="00333F66">
              <w:rPr>
                <w:b/>
              </w:rPr>
              <w:t>C10:0</w:t>
            </w:r>
          </w:p>
        </w:tc>
        <w:tc>
          <w:tcPr>
            <w:tcW w:w="1350" w:type="dxa"/>
          </w:tcPr>
          <w:p w14:paraId="0566574A" w14:textId="77777777" w:rsidR="00333F66" w:rsidRPr="00333F66" w:rsidRDefault="00333F66" w:rsidP="00333F66">
            <w:pPr>
              <w:jc w:val="both"/>
            </w:pPr>
            <w:r w:rsidRPr="00333F66">
              <w:t>0.25</w:t>
            </w:r>
          </w:p>
        </w:tc>
        <w:tc>
          <w:tcPr>
            <w:tcW w:w="1350" w:type="dxa"/>
            <w:tcBorders>
              <w:right w:val="nil"/>
            </w:tcBorders>
          </w:tcPr>
          <w:p w14:paraId="422F69A1" w14:textId="77777777" w:rsidR="00333F66" w:rsidRPr="00333F66" w:rsidRDefault="00333F66" w:rsidP="00333F66">
            <w:pPr>
              <w:jc w:val="both"/>
            </w:pPr>
            <w:r w:rsidRPr="00333F66">
              <w:t>2.75</w:t>
            </w:r>
          </w:p>
        </w:tc>
      </w:tr>
      <w:tr w:rsidR="00333F66" w:rsidRPr="00333F66" w14:paraId="50F940D8" w14:textId="77777777" w:rsidTr="00420B4A">
        <w:trPr>
          <w:trHeight w:val="300"/>
          <w:jc w:val="center"/>
        </w:trPr>
        <w:tc>
          <w:tcPr>
            <w:tcW w:w="2352" w:type="dxa"/>
            <w:tcBorders>
              <w:left w:val="nil"/>
            </w:tcBorders>
            <w:shd w:val="clear" w:color="auto" w:fill="ECDCC8"/>
          </w:tcPr>
          <w:p w14:paraId="4431A1E0" w14:textId="77777777" w:rsidR="00333F66" w:rsidRPr="00333F66" w:rsidRDefault="00333F66" w:rsidP="00333F66">
            <w:pPr>
              <w:jc w:val="both"/>
              <w:rPr>
                <w:b/>
              </w:rPr>
            </w:pPr>
            <w:r w:rsidRPr="00333F66">
              <w:rPr>
                <w:b/>
              </w:rPr>
              <w:t>C12:0</w:t>
            </w:r>
          </w:p>
        </w:tc>
        <w:tc>
          <w:tcPr>
            <w:tcW w:w="1350" w:type="dxa"/>
            <w:shd w:val="clear" w:color="auto" w:fill="ECDCC8"/>
          </w:tcPr>
          <w:p w14:paraId="3F1BF1F5" w14:textId="77777777" w:rsidR="00333F66" w:rsidRPr="00333F66" w:rsidRDefault="00333F66" w:rsidP="00333F66">
            <w:pPr>
              <w:jc w:val="both"/>
            </w:pPr>
            <w:r w:rsidRPr="00333F66">
              <w:t>1.19</w:t>
            </w:r>
          </w:p>
        </w:tc>
        <w:tc>
          <w:tcPr>
            <w:tcW w:w="1350" w:type="dxa"/>
            <w:tcBorders>
              <w:right w:val="nil"/>
            </w:tcBorders>
            <w:shd w:val="clear" w:color="auto" w:fill="ECDCC8"/>
          </w:tcPr>
          <w:p w14:paraId="2E1E06D7" w14:textId="77777777" w:rsidR="00333F66" w:rsidRPr="00333F66" w:rsidRDefault="00333F66" w:rsidP="00333F66">
            <w:pPr>
              <w:jc w:val="both"/>
            </w:pPr>
            <w:r w:rsidRPr="00333F66">
              <w:t>3.89</w:t>
            </w:r>
          </w:p>
        </w:tc>
      </w:tr>
      <w:tr w:rsidR="00333F66" w:rsidRPr="00333F66" w14:paraId="7B55F9B1" w14:textId="77777777" w:rsidTr="00420B4A">
        <w:trPr>
          <w:trHeight w:val="300"/>
          <w:jc w:val="center"/>
        </w:trPr>
        <w:tc>
          <w:tcPr>
            <w:tcW w:w="2352" w:type="dxa"/>
            <w:tcBorders>
              <w:left w:val="nil"/>
            </w:tcBorders>
          </w:tcPr>
          <w:p w14:paraId="0539770A" w14:textId="77777777" w:rsidR="00333F66" w:rsidRPr="00333F66" w:rsidRDefault="00333F66" w:rsidP="00333F66">
            <w:pPr>
              <w:jc w:val="both"/>
              <w:rPr>
                <w:b/>
              </w:rPr>
            </w:pPr>
            <w:r w:rsidRPr="00333F66">
              <w:rPr>
                <w:b/>
              </w:rPr>
              <w:t>C14:0</w:t>
            </w:r>
          </w:p>
        </w:tc>
        <w:tc>
          <w:tcPr>
            <w:tcW w:w="1350" w:type="dxa"/>
          </w:tcPr>
          <w:p w14:paraId="08986293" w14:textId="77777777" w:rsidR="00333F66" w:rsidRPr="00333F66" w:rsidRDefault="00333F66" w:rsidP="00333F66">
            <w:pPr>
              <w:jc w:val="both"/>
            </w:pPr>
            <w:r w:rsidRPr="00333F66">
              <w:t>13.11</w:t>
            </w:r>
          </w:p>
        </w:tc>
        <w:tc>
          <w:tcPr>
            <w:tcW w:w="1350" w:type="dxa"/>
            <w:tcBorders>
              <w:right w:val="nil"/>
            </w:tcBorders>
          </w:tcPr>
          <w:p w14:paraId="590A4DC2" w14:textId="77777777" w:rsidR="00333F66" w:rsidRPr="00333F66" w:rsidRDefault="00333F66" w:rsidP="00333F66">
            <w:pPr>
              <w:jc w:val="both"/>
            </w:pPr>
            <w:r w:rsidRPr="00333F66">
              <w:t>13.05</w:t>
            </w:r>
          </w:p>
        </w:tc>
      </w:tr>
      <w:tr w:rsidR="00333F66" w:rsidRPr="00333F66" w14:paraId="32C9C520" w14:textId="77777777" w:rsidTr="00420B4A">
        <w:trPr>
          <w:trHeight w:val="300"/>
          <w:jc w:val="center"/>
        </w:trPr>
        <w:tc>
          <w:tcPr>
            <w:tcW w:w="2352" w:type="dxa"/>
            <w:tcBorders>
              <w:left w:val="nil"/>
            </w:tcBorders>
            <w:shd w:val="clear" w:color="auto" w:fill="ECDCC8"/>
          </w:tcPr>
          <w:p w14:paraId="2C5902EC" w14:textId="77777777" w:rsidR="00333F66" w:rsidRPr="00333F66" w:rsidRDefault="00333F66" w:rsidP="00333F66">
            <w:pPr>
              <w:jc w:val="both"/>
              <w:rPr>
                <w:b/>
              </w:rPr>
            </w:pPr>
            <w:r w:rsidRPr="00333F66">
              <w:rPr>
                <w:b/>
              </w:rPr>
              <w:t>C14:1</w:t>
            </w:r>
          </w:p>
        </w:tc>
        <w:tc>
          <w:tcPr>
            <w:tcW w:w="1350" w:type="dxa"/>
            <w:shd w:val="clear" w:color="auto" w:fill="ECDCC8"/>
          </w:tcPr>
          <w:p w14:paraId="6DD1E8E1" w14:textId="77777777" w:rsidR="00333F66" w:rsidRPr="00333F66" w:rsidRDefault="00333F66" w:rsidP="00333F66">
            <w:pPr>
              <w:jc w:val="both"/>
            </w:pPr>
            <w:r w:rsidRPr="00333F66">
              <w:t>0.70</w:t>
            </w:r>
          </w:p>
        </w:tc>
        <w:tc>
          <w:tcPr>
            <w:tcW w:w="1350" w:type="dxa"/>
            <w:tcBorders>
              <w:right w:val="nil"/>
            </w:tcBorders>
            <w:shd w:val="clear" w:color="auto" w:fill="ECDCC8"/>
          </w:tcPr>
          <w:p w14:paraId="28DFF514" w14:textId="77777777" w:rsidR="00333F66" w:rsidRPr="00333F66" w:rsidRDefault="00333F66" w:rsidP="00333F66">
            <w:pPr>
              <w:jc w:val="both"/>
            </w:pPr>
            <w:r w:rsidRPr="00333F66">
              <w:t>1.70</w:t>
            </w:r>
          </w:p>
        </w:tc>
      </w:tr>
      <w:tr w:rsidR="00333F66" w:rsidRPr="00333F66" w14:paraId="66D4B7E2" w14:textId="77777777" w:rsidTr="00420B4A">
        <w:trPr>
          <w:trHeight w:val="300"/>
          <w:jc w:val="center"/>
        </w:trPr>
        <w:tc>
          <w:tcPr>
            <w:tcW w:w="2352" w:type="dxa"/>
            <w:tcBorders>
              <w:left w:val="nil"/>
            </w:tcBorders>
          </w:tcPr>
          <w:p w14:paraId="019C33B2" w14:textId="77777777" w:rsidR="00333F66" w:rsidRPr="00333F66" w:rsidRDefault="00333F66" w:rsidP="00333F66">
            <w:pPr>
              <w:jc w:val="both"/>
              <w:rPr>
                <w:b/>
              </w:rPr>
            </w:pPr>
            <w:r w:rsidRPr="00333F66">
              <w:rPr>
                <w:b/>
              </w:rPr>
              <w:t>C15:0</w:t>
            </w:r>
          </w:p>
        </w:tc>
        <w:tc>
          <w:tcPr>
            <w:tcW w:w="1350" w:type="dxa"/>
          </w:tcPr>
          <w:p w14:paraId="6077E9B0" w14:textId="77777777" w:rsidR="00333F66" w:rsidRPr="00333F66" w:rsidRDefault="00333F66" w:rsidP="00333F66">
            <w:pPr>
              <w:jc w:val="both"/>
            </w:pPr>
            <w:r w:rsidRPr="00333F66">
              <w:t>0.10</w:t>
            </w:r>
          </w:p>
        </w:tc>
        <w:tc>
          <w:tcPr>
            <w:tcW w:w="1350" w:type="dxa"/>
            <w:tcBorders>
              <w:right w:val="nil"/>
            </w:tcBorders>
          </w:tcPr>
          <w:p w14:paraId="734CDD5A" w14:textId="77777777" w:rsidR="00333F66" w:rsidRPr="00333F66" w:rsidRDefault="00333F66" w:rsidP="00333F66">
            <w:pPr>
              <w:jc w:val="both"/>
            </w:pPr>
            <w:r w:rsidRPr="00333F66">
              <w:t>1.50</w:t>
            </w:r>
          </w:p>
        </w:tc>
      </w:tr>
      <w:tr w:rsidR="00333F66" w:rsidRPr="00333F66" w14:paraId="17EC1779" w14:textId="77777777" w:rsidTr="00420B4A">
        <w:trPr>
          <w:trHeight w:val="300"/>
          <w:jc w:val="center"/>
        </w:trPr>
        <w:tc>
          <w:tcPr>
            <w:tcW w:w="2352" w:type="dxa"/>
            <w:tcBorders>
              <w:left w:val="nil"/>
            </w:tcBorders>
            <w:shd w:val="clear" w:color="auto" w:fill="ECDCC8"/>
          </w:tcPr>
          <w:p w14:paraId="099F526A" w14:textId="77777777" w:rsidR="00333F66" w:rsidRPr="00333F66" w:rsidRDefault="00333F66" w:rsidP="00333F66">
            <w:pPr>
              <w:jc w:val="both"/>
              <w:rPr>
                <w:b/>
              </w:rPr>
            </w:pPr>
            <w:r w:rsidRPr="00333F66">
              <w:rPr>
                <w:b/>
              </w:rPr>
              <w:t>C16:0</w:t>
            </w:r>
          </w:p>
        </w:tc>
        <w:tc>
          <w:tcPr>
            <w:tcW w:w="1350" w:type="dxa"/>
            <w:shd w:val="clear" w:color="auto" w:fill="ECDCC8"/>
          </w:tcPr>
          <w:p w14:paraId="402962E8" w14:textId="77777777" w:rsidR="00333F66" w:rsidRPr="00333F66" w:rsidRDefault="00333F66" w:rsidP="00333F66">
            <w:pPr>
              <w:jc w:val="both"/>
            </w:pPr>
            <w:r w:rsidRPr="00333F66">
              <w:t>31.45</w:t>
            </w:r>
          </w:p>
        </w:tc>
        <w:tc>
          <w:tcPr>
            <w:tcW w:w="1350" w:type="dxa"/>
            <w:tcBorders>
              <w:right w:val="nil"/>
            </w:tcBorders>
            <w:shd w:val="clear" w:color="auto" w:fill="ECDCC8"/>
          </w:tcPr>
          <w:p w14:paraId="0EC4332E" w14:textId="77777777" w:rsidR="00333F66" w:rsidRPr="00333F66" w:rsidRDefault="00333F66" w:rsidP="00333F66">
            <w:pPr>
              <w:jc w:val="both"/>
            </w:pPr>
            <w:r w:rsidRPr="00333F66">
              <w:t>38.59</w:t>
            </w:r>
          </w:p>
        </w:tc>
      </w:tr>
      <w:tr w:rsidR="00333F66" w:rsidRPr="00333F66" w14:paraId="7BEF6DE0" w14:textId="77777777" w:rsidTr="00420B4A">
        <w:trPr>
          <w:trHeight w:val="300"/>
          <w:jc w:val="center"/>
        </w:trPr>
        <w:tc>
          <w:tcPr>
            <w:tcW w:w="2352" w:type="dxa"/>
            <w:tcBorders>
              <w:left w:val="nil"/>
            </w:tcBorders>
          </w:tcPr>
          <w:p w14:paraId="574D336E" w14:textId="77777777" w:rsidR="00333F66" w:rsidRPr="00333F66" w:rsidRDefault="00333F66" w:rsidP="00333F66">
            <w:pPr>
              <w:jc w:val="both"/>
              <w:rPr>
                <w:b/>
              </w:rPr>
            </w:pPr>
            <w:r w:rsidRPr="00333F66">
              <w:rPr>
                <w:b/>
              </w:rPr>
              <w:t>C16:1</w:t>
            </w:r>
          </w:p>
        </w:tc>
        <w:tc>
          <w:tcPr>
            <w:tcW w:w="1350" w:type="dxa"/>
          </w:tcPr>
          <w:p w14:paraId="47BADED3" w14:textId="77777777" w:rsidR="00333F66" w:rsidRPr="00333F66" w:rsidRDefault="00333F66" w:rsidP="00333F66">
            <w:pPr>
              <w:jc w:val="both"/>
            </w:pPr>
            <w:r w:rsidRPr="00333F66">
              <w:t>11.62</w:t>
            </w:r>
          </w:p>
        </w:tc>
        <w:tc>
          <w:tcPr>
            <w:tcW w:w="1350" w:type="dxa"/>
            <w:tcBorders>
              <w:right w:val="nil"/>
            </w:tcBorders>
          </w:tcPr>
          <w:p w14:paraId="670312A7" w14:textId="77777777" w:rsidR="00333F66" w:rsidRPr="00333F66" w:rsidRDefault="00333F66" w:rsidP="00333F66">
            <w:pPr>
              <w:jc w:val="both"/>
            </w:pPr>
            <w:r w:rsidRPr="00333F66">
              <w:t>2.30</w:t>
            </w:r>
          </w:p>
        </w:tc>
      </w:tr>
      <w:tr w:rsidR="00333F66" w:rsidRPr="00333F66" w14:paraId="7C70D653" w14:textId="77777777" w:rsidTr="00420B4A">
        <w:trPr>
          <w:trHeight w:val="300"/>
          <w:jc w:val="center"/>
        </w:trPr>
        <w:tc>
          <w:tcPr>
            <w:tcW w:w="2352" w:type="dxa"/>
            <w:tcBorders>
              <w:left w:val="nil"/>
            </w:tcBorders>
            <w:shd w:val="clear" w:color="auto" w:fill="ECDCC8"/>
          </w:tcPr>
          <w:p w14:paraId="2B572915" w14:textId="77777777" w:rsidR="00333F66" w:rsidRPr="00333F66" w:rsidRDefault="00333F66" w:rsidP="00333F66">
            <w:pPr>
              <w:jc w:val="both"/>
              <w:rPr>
                <w:b/>
              </w:rPr>
            </w:pPr>
            <w:r w:rsidRPr="00333F66">
              <w:rPr>
                <w:b/>
              </w:rPr>
              <w:t>C18:0</w:t>
            </w:r>
          </w:p>
        </w:tc>
        <w:tc>
          <w:tcPr>
            <w:tcW w:w="1350" w:type="dxa"/>
            <w:shd w:val="clear" w:color="auto" w:fill="ECDCC8"/>
          </w:tcPr>
          <w:p w14:paraId="49CFC419" w14:textId="77777777" w:rsidR="00333F66" w:rsidRPr="00333F66" w:rsidRDefault="00333F66" w:rsidP="00333F66">
            <w:pPr>
              <w:jc w:val="both"/>
            </w:pPr>
            <w:r w:rsidRPr="00333F66">
              <w:t>16.12</w:t>
            </w:r>
          </w:p>
        </w:tc>
        <w:tc>
          <w:tcPr>
            <w:tcW w:w="1350" w:type="dxa"/>
            <w:tcBorders>
              <w:right w:val="nil"/>
            </w:tcBorders>
            <w:shd w:val="clear" w:color="auto" w:fill="ECDCC8"/>
          </w:tcPr>
          <w:p w14:paraId="42A2D922" w14:textId="77777777" w:rsidR="00333F66" w:rsidRPr="00333F66" w:rsidRDefault="00333F66" w:rsidP="00333F66">
            <w:pPr>
              <w:jc w:val="both"/>
            </w:pPr>
            <w:r w:rsidRPr="00333F66">
              <w:t>8.65</w:t>
            </w:r>
          </w:p>
        </w:tc>
      </w:tr>
      <w:tr w:rsidR="00333F66" w:rsidRPr="00333F66" w14:paraId="6A15953D" w14:textId="77777777" w:rsidTr="00420B4A">
        <w:trPr>
          <w:trHeight w:val="300"/>
          <w:jc w:val="center"/>
        </w:trPr>
        <w:tc>
          <w:tcPr>
            <w:tcW w:w="2352" w:type="dxa"/>
            <w:tcBorders>
              <w:left w:val="nil"/>
            </w:tcBorders>
          </w:tcPr>
          <w:p w14:paraId="0FDB1A5A" w14:textId="77777777" w:rsidR="00333F66" w:rsidRPr="00333F66" w:rsidRDefault="00333F66" w:rsidP="00333F66">
            <w:pPr>
              <w:jc w:val="both"/>
              <w:rPr>
                <w:b/>
              </w:rPr>
            </w:pPr>
            <w:r w:rsidRPr="00333F66">
              <w:rPr>
                <w:b/>
              </w:rPr>
              <w:t>C18:1</w:t>
            </w:r>
          </w:p>
        </w:tc>
        <w:tc>
          <w:tcPr>
            <w:tcW w:w="1350" w:type="dxa"/>
          </w:tcPr>
          <w:p w14:paraId="638EAD42" w14:textId="77777777" w:rsidR="00333F66" w:rsidRPr="00333F66" w:rsidRDefault="00333F66" w:rsidP="00333F66">
            <w:pPr>
              <w:jc w:val="both"/>
            </w:pPr>
            <w:r w:rsidRPr="00333F66">
              <w:t>20.70</w:t>
            </w:r>
          </w:p>
        </w:tc>
        <w:tc>
          <w:tcPr>
            <w:tcW w:w="1350" w:type="dxa"/>
            <w:tcBorders>
              <w:right w:val="nil"/>
            </w:tcBorders>
          </w:tcPr>
          <w:p w14:paraId="7399B083" w14:textId="77777777" w:rsidR="00333F66" w:rsidRPr="00333F66" w:rsidRDefault="00333F66" w:rsidP="00333F66">
            <w:pPr>
              <w:jc w:val="both"/>
            </w:pPr>
            <w:r w:rsidRPr="00333F66">
              <w:t>20.52</w:t>
            </w:r>
          </w:p>
        </w:tc>
      </w:tr>
      <w:tr w:rsidR="00333F66" w:rsidRPr="00333F66" w14:paraId="44AC059B" w14:textId="77777777" w:rsidTr="00420B4A">
        <w:trPr>
          <w:trHeight w:val="300"/>
          <w:jc w:val="center"/>
        </w:trPr>
        <w:tc>
          <w:tcPr>
            <w:tcW w:w="2352" w:type="dxa"/>
            <w:tcBorders>
              <w:left w:val="nil"/>
            </w:tcBorders>
            <w:shd w:val="clear" w:color="auto" w:fill="ECDCC8"/>
          </w:tcPr>
          <w:p w14:paraId="590B248B" w14:textId="77777777" w:rsidR="00333F66" w:rsidRPr="00333F66" w:rsidRDefault="00333F66" w:rsidP="00333F66">
            <w:pPr>
              <w:jc w:val="both"/>
              <w:rPr>
                <w:b/>
              </w:rPr>
            </w:pPr>
            <w:r w:rsidRPr="00333F66">
              <w:rPr>
                <w:b/>
              </w:rPr>
              <w:t>C18 :2</w:t>
            </w:r>
          </w:p>
        </w:tc>
        <w:tc>
          <w:tcPr>
            <w:tcW w:w="1350" w:type="dxa"/>
            <w:shd w:val="clear" w:color="auto" w:fill="ECDCC8"/>
          </w:tcPr>
          <w:p w14:paraId="1B85CB1B" w14:textId="77777777" w:rsidR="00333F66" w:rsidRPr="00333F66" w:rsidRDefault="00333F66" w:rsidP="00333F66">
            <w:pPr>
              <w:jc w:val="both"/>
            </w:pPr>
            <w:r w:rsidRPr="00333F66">
              <w:t>1.19</w:t>
            </w:r>
          </w:p>
        </w:tc>
        <w:tc>
          <w:tcPr>
            <w:tcW w:w="1350" w:type="dxa"/>
            <w:tcBorders>
              <w:right w:val="nil"/>
            </w:tcBorders>
            <w:shd w:val="clear" w:color="auto" w:fill="ECDCC8"/>
          </w:tcPr>
          <w:p w14:paraId="76CD7FC8" w14:textId="77777777" w:rsidR="00333F66" w:rsidRPr="00333F66" w:rsidRDefault="00333F66" w:rsidP="00333F66">
            <w:pPr>
              <w:jc w:val="both"/>
            </w:pPr>
            <w:r w:rsidRPr="00333F66">
              <w:t>1.92</w:t>
            </w:r>
          </w:p>
        </w:tc>
      </w:tr>
      <w:tr w:rsidR="00333F66" w:rsidRPr="00333F66" w14:paraId="4F8B5532" w14:textId="77777777" w:rsidTr="00420B4A">
        <w:trPr>
          <w:trHeight w:val="300"/>
          <w:jc w:val="center"/>
        </w:trPr>
        <w:tc>
          <w:tcPr>
            <w:tcW w:w="2352" w:type="dxa"/>
            <w:tcBorders>
              <w:left w:val="nil"/>
            </w:tcBorders>
          </w:tcPr>
          <w:p w14:paraId="165FDF28" w14:textId="77777777" w:rsidR="00333F66" w:rsidRPr="00333F66" w:rsidRDefault="00333F66" w:rsidP="00333F66">
            <w:pPr>
              <w:jc w:val="both"/>
              <w:rPr>
                <w:b/>
              </w:rPr>
            </w:pPr>
            <w:r w:rsidRPr="00333F66">
              <w:rPr>
                <w:b/>
              </w:rPr>
              <w:t>C18 :3</w:t>
            </w:r>
          </w:p>
        </w:tc>
        <w:tc>
          <w:tcPr>
            <w:tcW w:w="1350" w:type="dxa"/>
          </w:tcPr>
          <w:p w14:paraId="7700BED2" w14:textId="77777777" w:rsidR="00333F66" w:rsidRPr="00333F66" w:rsidRDefault="00333F66" w:rsidP="00333F66">
            <w:pPr>
              <w:jc w:val="both"/>
            </w:pPr>
            <w:r w:rsidRPr="00333F66">
              <w:t>1.33</w:t>
            </w:r>
          </w:p>
        </w:tc>
        <w:tc>
          <w:tcPr>
            <w:tcW w:w="1350" w:type="dxa"/>
            <w:tcBorders>
              <w:right w:val="nil"/>
            </w:tcBorders>
          </w:tcPr>
          <w:p w14:paraId="72A56E74" w14:textId="77777777" w:rsidR="00333F66" w:rsidRPr="00333F66" w:rsidRDefault="00333F66" w:rsidP="00333F66">
            <w:pPr>
              <w:jc w:val="both"/>
            </w:pPr>
            <w:r w:rsidRPr="00333F66">
              <w:t>1.34</w:t>
            </w:r>
          </w:p>
        </w:tc>
      </w:tr>
      <w:tr w:rsidR="00333F66" w:rsidRPr="00333F66" w14:paraId="058BD140" w14:textId="77777777" w:rsidTr="00420B4A">
        <w:trPr>
          <w:trHeight w:val="300"/>
          <w:jc w:val="center"/>
        </w:trPr>
        <w:tc>
          <w:tcPr>
            <w:tcW w:w="2352" w:type="dxa"/>
            <w:tcBorders>
              <w:left w:val="nil"/>
            </w:tcBorders>
            <w:shd w:val="clear" w:color="auto" w:fill="ECDCC8"/>
          </w:tcPr>
          <w:p w14:paraId="2F503F26" w14:textId="77777777" w:rsidR="00333F66" w:rsidRPr="00333F66" w:rsidRDefault="00333F66" w:rsidP="00333F66">
            <w:pPr>
              <w:jc w:val="both"/>
              <w:rPr>
                <w:b/>
              </w:rPr>
            </w:pPr>
            <w:r w:rsidRPr="00333F66">
              <w:rPr>
                <w:b/>
              </w:rPr>
              <w:t>C20:0</w:t>
            </w:r>
          </w:p>
        </w:tc>
        <w:tc>
          <w:tcPr>
            <w:tcW w:w="1350" w:type="dxa"/>
            <w:shd w:val="clear" w:color="auto" w:fill="ECDCC8"/>
          </w:tcPr>
          <w:p w14:paraId="3493626E" w14:textId="77777777" w:rsidR="00333F66" w:rsidRPr="00333F66" w:rsidRDefault="00333F66" w:rsidP="00333F66">
            <w:pPr>
              <w:jc w:val="both"/>
            </w:pPr>
            <w:r w:rsidRPr="00333F66">
              <w:t>0.49</w:t>
            </w:r>
          </w:p>
        </w:tc>
        <w:tc>
          <w:tcPr>
            <w:tcW w:w="1350" w:type="dxa"/>
            <w:tcBorders>
              <w:right w:val="nil"/>
            </w:tcBorders>
            <w:shd w:val="clear" w:color="auto" w:fill="ECDCC8"/>
          </w:tcPr>
          <w:p w14:paraId="1533F6B2" w14:textId="77777777" w:rsidR="00333F66" w:rsidRPr="00333F66" w:rsidRDefault="00333F66" w:rsidP="00333F66">
            <w:pPr>
              <w:jc w:val="both"/>
            </w:pPr>
            <w:r w:rsidRPr="00333F66">
              <w:t>0.49</w:t>
            </w:r>
          </w:p>
        </w:tc>
      </w:tr>
      <w:tr w:rsidR="00333F66" w:rsidRPr="00333F66" w14:paraId="31A18D2F" w14:textId="77777777" w:rsidTr="00420B4A">
        <w:trPr>
          <w:trHeight w:val="300"/>
          <w:jc w:val="center"/>
        </w:trPr>
        <w:tc>
          <w:tcPr>
            <w:tcW w:w="2352" w:type="dxa"/>
            <w:tcBorders>
              <w:left w:val="nil"/>
            </w:tcBorders>
          </w:tcPr>
          <w:p w14:paraId="5FE73BC5" w14:textId="77777777" w:rsidR="00333F66" w:rsidRPr="00333F66" w:rsidRDefault="00333F66" w:rsidP="00333F66">
            <w:pPr>
              <w:jc w:val="both"/>
              <w:rPr>
                <w:b/>
              </w:rPr>
            </w:pPr>
            <w:r w:rsidRPr="00333F66">
              <w:rPr>
                <w:b/>
              </w:rPr>
              <w:t>C4-C12</w:t>
            </w:r>
          </w:p>
        </w:tc>
        <w:tc>
          <w:tcPr>
            <w:tcW w:w="1350" w:type="dxa"/>
          </w:tcPr>
          <w:p w14:paraId="44ECE542" w14:textId="77777777" w:rsidR="00333F66" w:rsidRPr="00333F66" w:rsidRDefault="00333F66" w:rsidP="00333F66">
            <w:pPr>
              <w:jc w:val="both"/>
            </w:pPr>
            <w:r w:rsidRPr="00333F66">
              <w:t>2.47</w:t>
            </w:r>
          </w:p>
        </w:tc>
        <w:tc>
          <w:tcPr>
            <w:tcW w:w="1350" w:type="dxa"/>
            <w:tcBorders>
              <w:right w:val="nil"/>
            </w:tcBorders>
          </w:tcPr>
          <w:p w14:paraId="4F23F602" w14:textId="77777777" w:rsidR="00333F66" w:rsidRPr="00333F66" w:rsidRDefault="00333F66" w:rsidP="00333F66">
            <w:pPr>
              <w:jc w:val="both"/>
            </w:pPr>
            <w:r w:rsidRPr="00333F66">
              <w:t>12.01</w:t>
            </w:r>
          </w:p>
        </w:tc>
      </w:tr>
      <w:tr w:rsidR="00333F66" w:rsidRPr="00333F66" w14:paraId="0E689F84" w14:textId="77777777" w:rsidTr="00420B4A">
        <w:trPr>
          <w:trHeight w:val="305"/>
          <w:jc w:val="center"/>
        </w:trPr>
        <w:tc>
          <w:tcPr>
            <w:tcW w:w="2352" w:type="dxa"/>
            <w:tcBorders>
              <w:left w:val="nil"/>
              <w:bottom w:val="nil"/>
            </w:tcBorders>
            <w:shd w:val="clear" w:color="auto" w:fill="ECDCC8"/>
          </w:tcPr>
          <w:p w14:paraId="1DB2117A" w14:textId="77777777" w:rsidR="00333F66" w:rsidRPr="00333F66" w:rsidRDefault="00333F66" w:rsidP="00333F66">
            <w:pPr>
              <w:jc w:val="both"/>
              <w:rPr>
                <w:b/>
              </w:rPr>
            </w:pPr>
            <w:r w:rsidRPr="00333F66">
              <w:rPr>
                <w:b/>
              </w:rPr>
              <w:t>unsaturated fatty acids</w:t>
            </w:r>
          </w:p>
        </w:tc>
        <w:tc>
          <w:tcPr>
            <w:tcW w:w="1350" w:type="dxa"/>
            <w:tcBorders>
              <w:bottom w:val="nil"/>
            </w:tcBorders>
            <w:shd w:val="clear" w:color="auto" w:fill="ECDCC8"/>
          </w:tcPr>
          <w:p w14:paraId="53554126" w14:textId="77777777" w:rsidR="00333F66" w:rsidRPr="00333F66" w:rsidRDefault="00333F66" w:rsidP="00333F66">
            <w:pPr>
              <w:jc w:val="both"/>
            </w:pPr>
            <w:r w:rsidRPr="00333F66">
              <w:t>35.54</w:t>
            </w:r>
          </w:p>
        </w:tc>
        <w:tc>
          <w:tcPr>
            <w:tcW w:w="1350" w:type="dxa"/>
            <w:tcBorders>
              <w:bottom w:val="nil"/>
              <w:right w:val="nil"/>
            </w:tcBorders>
            <w:shd w:val="clear" w:color="auto" w:fill="ECDCC8"/>
          </w:tcPr>
          <w:p w14:paraId="08B121C1" w14:textId="77777777" w:rsidR="00333F66" w:rsidRPr="00333F66" w:rsidRDefault="00333F66" w:rsidP="00333F66">
            <w:pPr>
              <w:jc w:val="both"/>
            </w:pPr>
            <w:r w:rsidRPr="00333F66">
              <w:t>27.78</w:t>
            </w:r>
          </w:p>
        </w:tc>
      </w:tr>
    </w:tbl>
    <w:p w14:paraId="1203C023" w14:textId="77777777" w:rsidR="00333F66" w:rsidRDefault="00333F66" w:rsidP="00333F66">
      <w:pPr>
        <w:jc w:val="both"/>
      </w:pPr>
    </w:p>
    <w:p w14:paraId="62040B36" w14:textId="7D1A769E" w:rsidR="00054EDF" w:rsidRDefault="00054EDF" w:rsidP="00F70288">
      <w:pPr>
        <w:jc w:val="both"/>
      </w:pPr>
      <w:r w:rsidRPr="00054EDF">
        <w:t>These characteristics are consistent with the relatively higher proportion of long-chain fatty acids that represent an important fraction of high melting point TAG and a lower percentage of triacylglycerol that melt in the medium range.</w:t>
      </w:r>
      <w:r w:rsidR="00F70288">
        <w:t xml:space="preserve"> </w:t>
      </w:r>
    </w:p>
    <w:p w14:paraId="37C410C7" w14:textId="149FC7B3" w:rsidR="00F70288" w:rsidRDefault="00F70288" w:rsidP="00F70288">
      <w:pPr>
        <w:ind w:firstLine="720"/>
        <w:jc w:val="both"/>
      </w:pPr>
      <w:r>
        <w:t xml:space="preserve">From a technological point of view, these specific characteristics of camel milk fat </w:t>
      </w:r>
      <w:proofErr w:type="gramStart"/>
      <w:r>
        <w:t>lead</w:t>
      </w:r>
      <w:proofErr w:type="gramEnd"/>
      <w:r>
        <w:t xml:space="preserve"> to some butter-making difficulties. These difficulties are attributed to the higher proportion of small </w:t>
      </w:r>
      <w:proofErr w:type="gramStart"/>
      <w:r>
        <w:t>fat</w:t>
      </w:r>
      <w:proofErr w:type="gramEnd"/>
      <w:r>
        <w:t xml:space="preserve"> </w:t>
      </w:r>
    </w:p>
    <w:p w14:paraId="5CC7819D" w14:textId="77777777" w:rsidR="00054EDF" w:rsidRDefault="00054EDF" w:rsidP="00333F66">
      <w:pPr>
        <w:jc w:val="both"/>
      </w:pPr>
    </w:p>
    <w:p w14:paraId="4174F5CE" w14:textId="6C7C2745" w:rsidR="00054EDF" w:rsidRDefault="00054EDF" w:rsidP="005D4393">
      <w:pPr>
        <w:jc w:val="center"/>
      </w:pPr>
      <w:r>
        <w:rPr>
          <w:noProof/>
        </w:rPr>
        <w:drawing>
          <wp:inline distT="0" distB="0" distL="0" distR="0" wp14:anchorId="71FB6066" wp14:editId="282E76BC">
            <wp:extent cx="3011589" cy="2090927"/>
            <wp:effectExtent l="0" t="0" r="0" b="5080"/>
            <wp:docPr id="12" name="Image 12" descr="Une image contenant texte, diagramme, Tracé,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diagramme, Tracé, lign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1589" cy="2090927"/>
                    </a:xfrm>
                    <a:prstGeom prst="rect">
                      <a:avLst/>
                    </a:prstGeom>
                  </pic:spPr>
                </pic:pic>
              </a:graphicData>
            </a:graphic>
          </wp:inline>
        </w:drawing>
      </w:r>
    </w:p>
    <w:p w14:paraId="70A184F9" w14:textId="37B91D33" w:rsidR="00054EDF" w:rsidRDefault="00054EDF" w:rsidP="005D4393">
      <w:pPr>
        <w:jc w:val="center"/>
        <w:rPr>
          <w:sz w:val="20"/>
          <w:szCs w:val="20"/>
        </w:rPr>
      </w:pPr>
      <w:r w:rsidRPr="00054EDF">
        <w:rPr>
          <w:b/>
          <w:bCs/>
        </w:rPr>
        <w:t xml:space="preserve">FIG. 1 </w:t>
      </w:r>
      <w:r w:rsidRPr="00054EDF">
        <w:rPr>
          <w:sz w:val="20"/>
          <w:szCs w:val="20"/>
        </w:rPr>
        <w:t>Melting curves of camel milk fat (a) and cow milk fat (b)</w:t>
      </w:r>
    </w:p>
    <w:p w14:paraId="1D5934BD" w14:textId="77777777" w:rsidR="00F70288" w:rsidRDefault="00F70288" w:rsidP="00054EDF">
      <w:pPr>
        <w:jc w:val="both"/>
        <w:rPr>
          <w:sz w:val="20"/>
          <w:szCs w:val="20"/>
        </w:rPr>
      </w:pPr>
    </w:p>
    <w:p w14:paraId="5EAD8FD5" w14:textId="77777777" w:rsidR="00F70288" w:rsidRDefault="00F70288" w:rsidP="00054EDF">
      <w:pPr>
        <w:jc w:val="both"/>
        <w:rPr>
          <w:sz w:val="20"/>
          <w:szCs w:val="20"/>
        </w:rPr>
      </w:pPr>
    </w:p>
    <w:p w14:paraId="0741E872" w14:textId="55C9798C" w:rsidR="00F70288" w:rsidRDefault="00F70288" w:rsidP="00F70288">
      <w:pPr>
        <w:jc w:val="both"/>
      </w:pPr>
      <w:r>
        <w:t>globules and the fat globules membrane thickness.</w:t>
      </w:r>
    </w:p>
    <w:p w14:paraId="461F4649" w14:textId="16F45AC9" w:rsidR="00F70288" w:rsidRDefault="00F70288" w:rsidP="00F70288">
      <w:pPr>
        <w:ind w:firstLine="720"/>
        <w:jc w:val="both"/>
      </w:pPr>
      <w:r>
        <w:t>It is thus difficult to produce butter from camel milk fat using the same technology as for butter from bovine milk. Few studies have dealt with the possibility of making butter from camel milk. It was found that it is necessary to use a churning temperature close to 25°C to facilitate the phase inversion. This churning temperature is higher than that usually found for</w:t>
      </w:r>
      <w:r w:rsidR="00BB3615">
        <w:t xml:space="preserve"> </w:t>
      </w:r>
      <w:r w:rsidR="00BB3615" w:rsidRPr="00BB3615">
        <w:t>cow cream (10–15°C); this can be explained by the higher level of high melting point TAG in camel milk fat, as just described</w:t>
      </w:r>
      <w:r w:rsidR="00BB3615">
        <w:t>.</w:t>
      </w:r>
    </w:p>
    <w:p w14:paraId="69644401" w14:textId="4C3C8F7E" w:rsidR="00BB3615" w:rsidRDefault="00BB3615" w:rsidP="00F70288">
      <w:pPr>
        <w:ind w:firstLine="720"/>
        <w:jc w:val="both"/>
      </w:pPr>
      <w:r w:rsidRPr="00BB3615">
        <w:t xml:space="preserve">Sensory analysis showed that camel milk butter is white, which is probably attributed to the low </w:t>
      </w:r>
      <w:proofErr w:type="spellStart"/>
      <w:r w:rsidRPr="00BB3615">
        <w:t>betacarotene</w:t>
      </w:r>
      <w:proofErr w:type="spellEnd"/>
      <w:r w:rsidRPr="00BB3615">
        <w:t xml:space="preserve"> content of camel milk (Fig. 2). Its flavor is also less intense compared to that of butter made from cow milk. This can be explained by the lower proportion of short-chain fatty acids, which play an important role in butter’s flavor.</w:t>
      </w:r>
    </w:p>
    <w:p w14:paraId="7D355600" w14:textId="77777777" w:rsidR="004D56F9" w:rsidRDefault="004D56F9" w:rsidP="004D56F9">
      <w:pPr>
        <w:jc w:val="both"/>
      </w:pPr>
    </w:p>
    <w:p w14:paraId="360C83FC" w14:textId="50D047E0" w:rsidR="004D56F9" w:rsidRDefault="004D56F9" w:rsidP="00891692">
      <w:pPr>
        <w:jc w:val="center"/>
      </w:pPr>
      <w:r>
        <w:rPr>
          <w:noProof/>
        </w:rPr>
        <w:drawing>
          <wp:inline distT="0" distB="0" distL="0" distR="0" wp14:anchorId="61622BCC" wp14:editId="2F85A9E6">
            <wp:extent cx="3255577" cy="2600077"/>
            <wp:effectExtent l="0" t="0" r="2540" b="0"/>
            <wp:docPr id="13" name="Image 13" descr="Une image contenant laitier, nourriture, blender, glac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Une image contenant laitier, nourriture, blender, glac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3774" cy="2622597"/>
                    </a:xfrm>
                    <a:prstGeom prst="rect">
                      <a:avLst/>
                    </a:prstGeom>
                  </pic:spPr>
                </pic:pic>
              </a:graphicData>
            </a:graphic>
          </wp:inline>
        </w:drawing>
      </w:r>
    </w:p>
    <w:p w14:paraId="6A50B763" w14:textId="17B3D23C" w:rsidR="004D56F9" w:rsidRDefault="004D56F9" w:rsidP="00891692">
      <w:pPr>
        <w:jc w:val="center"/>
      </w:pPr>
      <w:r w:rsidRPr="004D56F9">
        <w:rPr>
          <w:b/>
          <w:bCs/>
        </w:rPr>
        <w:t>FIG. 2</w:t>
      </w:r>
      <w:r w:rsidRPr="004D56F9">
        <w:t xml:space="preserve"> </w:t>
      </w:r>
      <w:r w:rsidRPr="004D56F9">
        <w:rPr>
          <w:sz w:val="20"/>
          <w:szCs w:val="20"/>
        </w:rPr>
        <w:t>Washed camel butter</w:t>
      </w:r>
    </w:p>
    <w:p w14:paraId="2C04D79C" w14:textId="77777777" w:rsidR="004D56F9" w:rsidRDefault="004D56F9" w:rsidP="004D56F9">
      <w:pPr>
        <w:jc w:val="both"/>
      </w:pPr>
    </w:p>
    <w:p w14:paraId="739EE75B" w14:textId="6F5F7771" w:rsidR="00BB3615" w:rsidRDefault="00BB3615" w:rsidP="00BB3615">
      <w:pPr>
        <w:ind w:firstLine="720"/>
        <w:jc w:val="both"/>
      </w:pPr>
      <w:r>
        <w:lastRenderedPageBreak/>
        <w:t xml:space="preserve">Although camel milk fat can </w:t>
      </w:r>
      <w:proofErr w:type="gramStart"/>
      <w:r>
        <w:t>be considered to be</w:t>
      </w:r>
      <w:proofErr w:type="gramEnd"/>
      <w:r>
        <w:t xml:space="preserve"> more nutritional than cow milk fat, studies on the butter-making process from camel cream are still scarce. Hence, more detailed studies regarding butter-making technology are needed to enhance the utilization of camel milk fat.</w:t>
      </w:r>
    </w:p>
    <w:p w14:paraId="7E9A59EF" w14:textId="1C8A8E00" w:rsidR="00BB3615" w:rsidRDefault="00BB3615" w:rsidP="00BB3615">
      <w:pPr>
        <w:ind w:firstLine="720"/>
        <w:jc w:val="both"/>
      </w:pPr>
      <w:r>
        <w:t>As cream ripening is one of the most crucial steps of butter manufacturing, we are currently investigating the effects of ripening conditions on camel cream crystallization related to the churning process.</w:t>
      </w:r>
    </w:p>
    <w:p w14:paraId="1ED3784B" w14:textId="77777777" w:rsidR="00DA63F0" w:rsidRDefault="00DA63F0" w:rsidP="00DA63F0">
      <w:pPr>
        <w:jc w:val="both"/>
      </w:pPr>
    </w:p>
    <w:p w14:paraId="5FFE8621" w14:textId="5DBA4C77" w:rsidR="00DA63F0" w:rsidRDefault="00DA63F0" w:rsidP="00DA63F0">
      <w:pPr>
        <w:pStyle w:val="Heading2"/>
      </w:pPr>
      <w:r>
        <w:t>Further reading</w:t>
      </w:r>
    </w:p>
    <w:p w14:paraId="57FB49EF" w14:textId="77777777" w:rsidR="00DA63F0" w:rsidRDefault="00DA63F0" w:rsidP="00DA63F0"/>
    <w:p w14:paraId="5A60A954" w14:textId="3C487BEA" w:rsidR="00DA63F0" w:rsidRPr="00DA63F0" w:rsidRDefault="00DA63F0" w:rsidP="004F1356">
      <w:pPr>
        <w:spacing w:before="149" w:line="242" w:lineRule="exact"/>
        <w:ind w:left="240"/>
        <w:jc w:val="both"/>
        <w:rPr>
          <w:rFonts w:ascii="Calibri" w:eastAsia="Calibri" w:hAnsi="Calibri" w:cs="Calibri"/>
          <w:sz w:val="20"/>
        </w:rPr>
      </w:pPr>
      <w:r w:rsidRPr="00DA63F0">
        <w:rPr>
          <w:rFonts w:ascii="Calibri" w:eastAsia="Calibri" w:hAnsi="Calibri" w:cs="Calibri"/>
          <w:spacing w:val="-2"/>
          <w:sz w:val="20"/>
        </w:rPr>
        <w:t>Attia,</w:t>
      </w:r>
      <w:r w:rsidRPr="00DA63F0">
        <w:rPr>
          <w:rFonts w:ascii="Calibri" w:eastAsia="Calibri" w:hAnsi="Calibri" w:cs="Calibri"/>
          <w:spacing w:val="-6"/>
          <w:sz w:val="20"/>
        </w:rPr>
        <w:t xml:space="preserve"> </w:t>
      </w:r>
      <w:r w:rsidRPr="00DA63F0">
        <w:rPr>
          <w:rFonts w:ascii="Calibri" w:eastAsia="Calibri" w:hAnsi="Calibri" w:cs="Calibri"/>
          <w:spacing w:val="-2"/>
          <w:sz w:val="20"/>
        </w:rPr>
        <w:t>H.,</w:t>
      </w:r>
      <w:r w:rsidRPr="00DA63F0">
        <w:rPr>
          <w:rFonts w:ascii="Calibri" w:eastAsia="Calibri" w:hAnsi="Calibri" w:cs="Calibri"/>
          <w:spacing w:val="-7"/>
          <w:sz w:val="20"/>
        </w:rPr>
        <w:t xml:space="preserve"> </w:t>
      </w:r>
      <w:r w:rsidRPr="00DA63F0">
        <w:rPr>
          <w:rFonts w:ascii="Calibri" w:eastAsia="Calibri" w:hAnsi="Calibri" w:cs="Calibri"/>
          <w:spacing w:val="-2"/>
          <w:sz w:val="20"/>
        </w:rPr>
        <w:t>N.</w:t>
      </w:r>
      <w:r w:rsidRPr="00DA63F0">
        <w:rPr>
          <w:rFonts w:ascii="Calibri" w:eastAsia="Calibri" w:hAnsi="Calibri" w:cs="Calibri"/>
          <w:spacing w:val="-7"/>
          <w:sz w:val="20"/>
        </w:rPr>
        <w:t xml:space="preserve"> </w:t>
      </w:r>
      <w:proofErr w:type="spellStart"/>
      <w:r w:rsidRPr="00DA63F0">
        <w:rPr>
          <w:rFonts w:ascii="Calibri" w:eastAsia="Calibri" w:hAnsi="Calibri" w:cs="Calibri"/>
          <w:spacing w:val="-2"/>
          <w:sz w:val="20"/>
        </w:rPr>
        <w:t>Kherouatou</w:t>
      </w:r>
      <w:proofErr w:type="spellEnd"/>
      <w:r w:rsidRPr="00DA63F0">
        <w:rPr>
          <w:rFonts w:ascii="Calibri" w:eastAsia="Calibri" w:hAnsi="Calibri" w:cs="Calibri"/>
          <w:spacing w:val="-2"/>
          <w:sz w:val="20"/>
        </w:rPr>
        <w:t>,</w:t>
      </w:r>
      <w:r w:rsidRPr="00DA63F0">
        <w:rPr>
          <w:rFonts w:ascii="Calibri" w:eastAsia="Calibri" w:hAnsi="Calibri" w:cs="Calibri"/>
          <w:spacing w:val="-7"/>
          <w:sz w:val="20"/>
        </w:rPr>
        <w:t xml:space="preserve"> </w:t>
      </w:r>
      <w:r w:rsidRPr="00DA63F0">
        <w:rPr>
          <w:rFonts w:ascii="Calibri" w:eastAsia="Calibri" w:hAnsi="Calibri" w:cs="Calibri"/>
          <w:spacing w:val="-2"/>
          <w:sz w:val="20"/>
        </w:rPr>
        <w:t>N.</w:t>
      </w:r>
      <w:r w:rsidRPr="00DA63F0">
        <w:rPr>
          <w:rFonts w:ascii="Calibri" w:eastAsia="Calibri" w:hAnsi="Calibri" w:cs="Calibri"/>
          <w:spacing w:val="-7"/>
          <w:sz w:val="20"/>
        </w:rPr>
        <w:t xml:space="preserve"> </w:t>
      </w:r>
      <w:r w:rsidRPr="00DA63F0">
        <w:rPr>
          <w:rFonts w:ascii="Calibri" w:eastAsia="Calibri" w:hAnsi="Calibri" w:cs="Calibri"/>
          <w:spacing w:val="-2"/>
          <w:sz w:val="20"/>
        </w:rPr>
        <w:t>Fakhfakh,</w:t>
      </w:r>
      <w:r w:rsidRPr="00DA63F0">
        <w:rPr>
          <w:rFonts w:ascii="Calibri" w:eastAsia="Calibri" w:hAnsi="Calibri" w:cs="Calibri"/>
          <w:spacing w:val="-7"/>
          <w:sz w:val="20"/>
        </w:rPr>
        <w:t xml:space="preserve"> </w:t>
      </w:r>
      <w:r w:rsidRPr="00DA63F0">
        <w:rPr>
          <w:rFonts w:ascii="Calibri" w:eastAsia="Calibri" w:hAnsi="Calibri" w:cs="Calibri"/>
          <w:spacing w:val="-2"/>
          <w:sz w:val="20"/>
        </w:rPr>
        <w:t>T.</w:t>
      </w:r>
      <w:r w:rsidRPr="00DA63F0">
        <w:rPr>
          <w:rFonts w:ascii="Calibri" w:eastAsia="Calibri" w:hAnsi="Calibri" w:cs="Calibri"/>
          <w:spacing w:val="-7"/>
          <w:sz w:val="20"/>
        </w:rPr>
        <w:t xml:space="preserve"> </w:t>
      </w:r>
      <w:proofErr w:type="spellStart"/>
      <w:r w:rsidRPr="00DA63F0">
        <w:rPr>
          <w:rFonts w:ascii="Calibri" w:eastAsia="Calibri" w:hAnsi="Calibri" w:cs="Calibri"/>
          <w:spacing w:val="-2"/>
          <w:sz w:val="20"/>
        </w:rPr>
        <w:t>Khorchani</w:t>
      </w:r>
      <w:proofErr w:type="spellEnd"/>
      <w:r w:rsidRPr="00DA63F0">
        <w:rPr>
          <w:rFonts w:ascii="Calibri" w:eastAsia="Calibri" w:hAnsi="Calibri" w:cs="Calibri"/>
          <w:spacing w:val="-2"/>
          <w:sz w:val="20"/>
        </w:rPr>
        <w:t>,</w:t>
      </w:r>
      <w:r w:rsidRPr="00DA63F0">
        <w:rPr>
          <w:rFonts w:ascii="Calibri" w:eastAsia="Calibri" w:hAnsi="Calibri" w:cs="Calibri"/>
          <w:spacing w:val="-6"/>
          <w:sz w:val="20"/>
        </w:rPr>
        <w:t xml:space="preserve"> </w:t>
      </w:r>
      <w:r w:rsidRPr="00DA63F0">
        <w:rPr>
          <w:rFonts w:ascii="Calibri" w:eastAsia="Calibri" w:hAnsi="Calibri" w:cs="Calibri"/>
          <w:spacing w:val="-5"/>
          <w:sz w:val="20"/>
        </w:rPr>
        <w:t>and</w:t>
      </w:r>
      <w:r>
        <w:rPr>
          <w:rFonts w:ascii="Calibri" w:eastAsia="Calibri" w:hAnsi="Calibri" w:cs="Calibri"/>
          <w:sz w:val="20"/>
        </w:rPr>
        <w:t xml:space="preserve"> </w:t>
      </w:r>
      <w:r w:rsidRPr="00DA63F0">
        <w:rPr>
          <w:rFonts w:ascii="Calibri" w:eastAsia="Calibri" w:hAnsi="Calibri" w:cs="Calibri"/>
          <w:spacing w:val="-2"/>
          <w:sz w:val="20"/>
        </w:rPr>
        <w:t>N.</w:t>
      </w:r>
      <w:r w:rsidRPr="00DA63F0">
        <w:rPr>
          <w:rFonts w:ascii="Calibri" w:eastAsia="Calibri" w:hAnsi="Calibri" w:cs="Calibri"/>
          <w:spacing w:val="-6"/>
          <w:sz w:val="20"/>
        </w:rPr>
        <w:t xml:space="preserve"> </w:t>
      </w:r>
      <w:r w:rsidRPr="00DA63F0">
        <w:rPr>
          <w:rFonts w:ascii="Calibri" w:eastAsia="Calibri" w:hAnsi="Calibri" w:cs="Calibri"/>
          <w:spacing w:val="-2"/>
          <w:sz w:val="20"/>
        </w:rPr>
        <w:t>Trigui,</w:t>
      </w:r>
      <w:r w:rsidRPr="00DA63F0">
        <w:rPr>
          <w:rFonts w:ascii="Calibri" w:eastAsia="Calibri" w:hAnsi="Calibri" w:cs="Calibri"/>
          <w:spacing w:val="-6"/>
          <w:sz w:val="20"/>
        </w:rPr>
        <w:t xml:space="preserve"> </w:t>
      </w:r>
      <w:r w:rsidRPr="00DA63F0">
        <w:rPr>
          <w:rFonts w:ascii="Calibri" w:eastAsia="Calibri" w:hAnsi="Calibri" w:cs="Calibri"/>
          <w:spacing w:val="-2"/>
          <w:sz w:val="20"/>
        </w:rPr>
        <w:t>Dromedary</w:t>
      </w:r>
      <w:r w:rsidRPr="00DA63F0">
        <w:rPr>
          <w:rFonts w:ascii="Calibri" w:eastAsia="Calibri" w:hAnsi="Calibri" w:cs="Calibri"/>
          <w:spacing w:val="-5"/>
          <w:sz w:val="20"/>
        </w:rPr>
        <w:t xml:space="preserve"> </w:t>
      </w:r>
      <w:r w:rsidRPr="00DA63F0">
        <w:rPr>
          <w:rFonts w:ascii="Calibri" w:eastAsia="Calibri" w:hAnsi="Calibri" w:cs="Calibri"/>
          <w:spacing w:val="-2"/>
          <w:sz w:val="20"/>
        </w:rPr>
        <w:t>milk</w:t>
      </w:r>
      <w:r w:rsidRPr="00DA63F0">
        <w:rPr>
          <w:rFonts w:ascii="Calibri" w:eastAsia="Calibri" w:hAnsi="Calibri" w:cs="Calibri"/>
          <w:spacing w:val="-5"/>
          <w:sz w:val="20"/>
        </w:rPr>
        <w:t xml:space="preserve"> </w:t>
      </w:r>
      <w:r w:rsidRPr="00DA63F0">
        <w:rPr>
          <w:rFonts w:ascii="Calibri" w:eastAsia="Calibri" w:hAnsi="Calibri" w:cs="Calibri"/>
          <w:spacing w:val="-2"/>
          <w:sz w:val="20"/>
        </w:rPr>
        <w:t>fat:</w:t>
      </w:r>
      <w:r w:rsidRPr="00DA63F0">
        <w:rPr>
          <w:rFonts w:ascii="Calibri" w:eastAsia="Calibri" w:hAnsi="Calibri" w:cs="Calibri"/>
          <w:spacing w:val="-5"/>
          <w:sz w:val="20"/>
        </w:rPr>
        <w:t xml:space="preserve"> </w:t>
      </w:r>
      <w:r w:rsidRPr="00DA63F0">
        <w:rPr>
          <w:rFonts w:ascii="Calibri" w:eastAsia="Calibri" w:hAnsi="Calibri" w:cs="Calibri"/>
          <w:spacing w:val="-2"/>
          <w:sz w:val="20"/>
        </w:rPr>
        <w:t>biochemical,</w:t>
      </w:r>
      <w:r w:rsidRPr="00DA63F0">
        <w:rPr>
          <w:rFonts w:ascii="Calibri" w:eastAsia="Calibri" w:hAnsi="Calibri" w:cs="Calibri"/>
          <w:spacing w:val="-6"/>
          <w:sz w:val="20"/>
        </w:rPr>
        <w:t xml:space="preserve"> </w:t>
      </w:r>
      <w:r w:rsidRPr="00DA63F0">
        <w:rPr>
          <w:rFonts w:ascii="Calibri" w:eastAsia="Calibri" w:hAnsi="Calibri" w:cs="Calibri"/>
          <w:spacing w:val="-2"/>
          <w:sz w:val="20"/>
        </w:rPr>
        <w:t xml:space="preserve">microscopic, and rheological characteristics, </w:t>
      </w:r>
      <w:r w:rsidRPr="00DA63F0">
        <w:rPr>
          <w:rFonts w:ascii="Calibri" w:eastAsia="Calibri" w:hAnsi="Calibri" w:cs="Calibri"/>
          <w:i/>
          <w:spacing w:val="-2"/>
          <w:sz w:val="20"/>
        </w:rPr>
        <w:t>J. Food Lipids 7</w:t>
      </w:r>
      <w:r w:rsidRPr="00DA63F0">
        <w:rPr>
          <w:rFonts w:ascii="Calibri" w:eastAsia="Calibri" w:hAnsi="Calibri" w:cs="Calibri"/>
          <w:spacing w:val="-2"/>
          <w:sz w:val="20"/>
        </w:rPr>
        <w:t>: 95–112, 2000.</w:t>
      </w:r>
    </w:p>
    <w:p w14:paraId="494CE7D3" w14:textId="2166C651" w:rsidR="00DA63F0" w:rsidRPr="00DA63F0" w:rsidRDefault="00DA63F0" w:rsidP="004F1356">
      <w:pPr>
        <w:spacing w:before="102" w:line="235" w:lineRule="auto"/>
        <w:ind w:left="240" w:right="401"/>
        <w:jc w:val="both"/>
        <w:rPr>
          <w:rFonts w:ascii="Calibri" w:eastAsia="Calibri" w:hAnsi="Calibri" w:cs="Calibri"/>
          <w:sz w:val="20"/>
          <w:lang w:val="fr-BE"/>
        </w:rPr>
      </w:pPr>
      <w:r w:rsidRPr="00DA63F0">
        <w:rPr>
          <w:rFonts w:ascii="Calibri" w:eastAsia="Calibri" w:hAnsi="Calibri" w:cs="Calibri"/>
          <w:sz w:val="20"/>
        </w:rPr>
        <w:t xml:space="preserve">Berhe, T., E. Seifu, and M.Y </w:t>
      </w:r>
      <w:proofErr w:type="spellStart"/>
      <w:r w:rsidRPr="00DA63F0">
        <w:rPr>
          <w:rFonts w:ascii="Calibri" w:eastAsia="Calibri" w:hAnsi="Calibri" w:cs="Calibri"/>
          <w:sz w:val="20"/>
        </w:rPr>
        <w:t>Kurtu</w:t>
      </w:r>
      <w:proofErr w:type="spellEnd"/>
      <w:r w:rsidRPr="00DA63F0">
        <w:rPr>
          <w:rFonts w:ascii="Calibri" w:eastAsia="Calibri" w:hAnsi="Calibri" w:cs="Calibri"/>
          <w:sz w:val="20"/>
        </w:rPr>
        <w:t>, Physicochemical properties</w:t>
      </w:r>
      <w:r w:rsidRPr="00DA63F0">
        <w:rPr>
          <w:rFonts w:ascii="Calibri" w:eastAsia="Calibri" w:hAnsi="Calibri" w:cs="Calibri"/>
          <w:spacing w:val="-12"/>
          <w:sz w:val="20"/>
        </w:rPr>
        <w:t xml:space="preserve"> </w:t>
      </w:r>
      <w:r w:rsidRPr="00DA63F0">
        <w:rPr>
          <w:rFonts w:ascii="Calibri" w:eastAsia="Calibri" w:hAnsi="Calibri" w:cs="Calibri"/>
          <w:sz w:val="20"/>
        </w:rPr>
        <w:t>of</w:t>
      </w:r>
      <w:r w:rsidRPr="00DA63F0">
        <w:rPr>
          <w:rFonts w:ascii="Calibri" w:eastAsia="Calibri" w:hAnsi="Calibri" w:cs="Calibri"/>
          <w:spacing w:val="-11"/>
          <w:sz w:val="20"/>
        </w:rPr>
        <w:t xml:space="preserve"> </w:t>
      </w:r>
      <w:r w:rsidRPr="00DA63F0">
        <w:rPr>
          <w:rFonts w:ascii="Calibri" w:eastAsia="Calibri" w:hAnsi="Calibri" w:cs="Calibri"/>
          <w:sz w:val="20"/>
        </w:rPr>
        <w:t>butter</w:t>
      </w:r>
      <w:r w:rsidRPr="00DA63F0">
        <w:rPr>
          <w:rFonts w:ascii="Calibri" w:eastAsia="Calibri" w:hAnsi="Calibri" w:cs="Calibri"/>
          <w:spacing w:val="-11"/>
          <w:sz w:val="20"/>
        </w:rPr>
        <w:t xml:space="preserve"> </w:t>
      </w:r>
      <w:r w:rsidRPr="00DA63F0">
        <w:rPr>
          <w:rFonts w:ascii="Calibri" w:eastAsia="Calibri" w:hAnsi="Calibri" w:cs="Calibri"/>
          <w:sz w:val="20"/>
        </w:rPr>
        <w:t>made</w:t>
      </w:r>
      <w:r w:rsidRPr="00DA63F0">
        <w:rPr>
          <w:rFonts w:ascii="Calibri" w:eastAsia="Calibri" w:hAnsi="Calibri" w:cs="Calibri"/>
          <w:spacing w:val="-12"/>
          <w:sz w:val="20"/>
        </w:rPr>
        <w:t xml:space="preserve"> </w:t>
      </w:r>
      <w:r w:rsidRPr="00DA63F0">
        <w:rPr>
          <w:rFonts w:ascii="Calibri" w:eastAsia="Calibri" w:hAnsi="Calibri" w:cs="Calibri"/>
          <w:sz w:val="20"/>
        </w:rPr>
        <w:t>from</w:t>
      </w:r>
      <w:r w:rsidRPr="00DA63F0">
        <w:rPr>
          <w:rFonts w:ascii="Calibri" w:eastAsia="Calibri" w:hAnsi="Calibri" w:cs="Calibri"/>
          <w:spacing w:val="-11"/>
          <w:sz w:val="20"/>
        </w:rPr>
        <w:t xml:space="preserve"> </w:t>
      </w:r>
      <w:r w:rsidRPr="00DA63F0">
        <w:rPr>
          <w:rFonts w:ascii="Calibri" w:eastAsia="Calibri" w:hAnsi="Calibri" w:cs="Calibri"/>
          <w:sz w:val="20"/>
        </w:rPr>
        <w:t>camel</w:t>
      </w:r>
      <w:r w:rsidRPr="00DA63F0">
        <w:rPr>
          <w:rFonts w:ascii="Calibri" w:eastAsia="Calibri" w:hAnsi="Calibri" w:cs="Calibri"/>
          <w:spacing w:val="-11"/>
          <w:sz w:val="20"/>
        </w:rPr>
        <w:t xml:space="preserve"> </w:t>
      </w:r>
      <w:r w:rsidRPr="00DA63F0">
        <w:rPr>
          <w:rFonts w:ascii="Calibri" w:eastAsia="Calibri" w:hAnsi="Calibri" w:cs="Calibri"/>
          <w:sz w:val="20"/>
        </w:rPr>
        <w:t>milk,</w:t>
      </w:r>
      <w:r w:rsidRPr="00DA63F0">
        <w:rPr>
          <w:rFonts w:ascii="Calibri" w:eastAsia="Calibri" w:hAnsi="Calibri" w:cs="Calibri"/>
          <w:spacing w:val="-12"/>
          <w:sz w:val="20"/>
        </w:rPr>
        <w:t xml:space="preserve"> </w:t>
      </w:r>
      <w:r w:rsidRPr="00DA63F0">
        <w:rPr>
          <w:rFonts w:ascii="Calibri" w:eastAsia="Calibri" w:hAnsi="Calibri" w:cs="Calibri"/>
          <w:i/>
          <w:sz w:val="20"/>
        </w:rPr>
        <w:t>Int.</w:t>
      </w:r>
      <w:r w:rsidRPr="00DA63F0">
        <w:rPr>
          <w:rFonts w:ascii="Calibri" w:eastAsia="Calibri" w:hAnsi="Calibri" w:cs="Calibri"/>
          <w:i/>
          <w:spacing w:val="-11"/>
          <w:sz w:val="20"/>
        </w:rPr>
        <w:t xml:space="preserve"> </w:t>
      </w:r>
      <w:r w:rsidRPr="00DA63F0">
        <w:rPr>
          <w:rFonts w:ascii="Calibri" w:eastAsia="Calibri" w:hAnsi="Calibri" w:cs="Calibri"/>
          <w:i/>
          <w:sz w:val="20"/>
          <w:lang w:val="fr-BE"/>
        </w:rPr>
        <w:t>Dairy</w:t>
      </w:r>
      <w:r w:rsidR="007F4819" w:rsidRPr="007F4819">
        <w:rPr>
          <w:rFonts w:ascii="Calibri" w:eastAsia="Calibri" w:hAnsi="Calibri" w:cs="Calibri"/>
          <w:i/>
          <w:spacing w:val="-11"/>
          <w:sz w:val="20"/>
          <w:lang w:val="fr-BE"/>
        </w:rPr>
        <w:t xml:space="preserve"> </w:t>
      </w:r>
      <w:r w:rsidRPr="00DA63F0">
        <w:rPr>
          <w:rFonts w:ascii="Calibri" w:eastAsia="Calibri" w:hAnsi="Calibri" w:cs="Calibri"/>
          <w:i/>
          <w:sz w:val="20"/>
          <w:lang w:val="fr-BE"/>
        </w:rPr>
        <w:t>J</w:t>
      </w:r>
      <w:r w:rsidRPr="00DA63F0">
        <w:rPr>
          <w:rFonts w:ascii="Calibri" w:eastAsia="Calibri" w:hAnsi="Calibri" w:cs="Calibri"/>
          <w:sz w:val="20"/>
          <w:lang w:val="fr-BE"/>
        </w:rPr>
        <w:t xml:space="preserve">. </w:t>
      </w:r>
      <w:r w:rsidRPr="00DA63F0">
        <w:rPr>
          <w:rFonts w:ascii="Calibri" w:eastAsia="Calibri" w:hAnsi="Calibri" w:cs="Calibri"/>
          <w:i/>
          <w:sz w:val="20"/>
          <w:lang w:val="fr-BE"/>
        </w:rPr>
        <w:t>31</w:t>
      </w:r>
      <w:r w:rsidRPr="00DA63F0">
        <w:rPr>
          <w:rFonts w:ascii="Calibri" w:eastAsia="Calibri" w:hAnsi="Calibri" w:cs="Calibri"/>
          <w:sz w:val="20"/>
          <w:lang w:val="fr-BE"/>
        </w:rPr>
        <w:t>: 51-54, 2013.</w:t>
      </w:r>
    </w:p>
    <w:p w14:paraId="415CC670" w14:textId="5B58D5A3" w:rsidR="00DA63F0" w:rsidRPr="00DA63F0" w:rsidRDefault="00DA63F0" w:rsidP="004F1356">
      <w:pPr>
        <w:spacing w:before="102" w:line="235" w:lineRule="auto"/>
        <w:ind w:left="240" w:right="401"/>
        <w:jc w:val="both"/>
        <w:rPr>
          <w:rFonts w:ascii="Calibri" w:eastAsia="Calibri" w:hAnsi="Calibri" w:cs="Calibri"/>
          <w:sz w:val="20"/>
        </w:rPr>
      </w:pPr>
      <w:proofErr w:type="spellStart"/>
      <w:r w:rsidRPr="00DA63F0">
        <w:rPr>
          <w:rFonts w:ascii="Calibri" w:eastAsia="Calibri" w:hAnsi="Calibri" w:cs="Calibri"/>
          <w:sz w:val="20"/>
          <w:lang w:val="fr-BE"/>
        </w:rPr>
        <w:t>Karray</w:t>
      </w:r>
      <w:proofErr w:type="spellEnd"/>
      <w:r w:rsidRPr="00DA63F0">
        <w:rPr>
          <w:rFonts w:ascii="Calibri" w:eastAsia="Calibri" w:hAnsi="Calibri" w:cs="Calibri"/>
          <w:sz w:val="20"/>
          <w:lang w:val="fr-BE"/>
        </w:rPr>
        <w:t xml:space="preserve">, N., C. Lopez, M. </w:t>
      </w:r>
      <w:proofErr w:type="spellStart"/>
      <w:r w:rsidRPr="00DA63F0">
        <w:rPr>
          <w:rFonts w:ascii="Calibri" w:eastAsia="Calibri" w:hAnsi="Calibri" w:cs="Calibri"/>
          <w:sz w:val="20"/>
          <w:lang w:val="fr-BE"/>
        </w:rPr>
        <w:t>Ollivon</w:t>
      </w:r>
      <w:proofErr w:type="spellEnd"/>
      <w:r w:rsidRPr="00DA63F0">
        <w:rPr>
          <w:rFonts w:ascii="Calibri" w:eastAsia="Calibri" w:hAnsi="Calibri" w:cs="Calibri"/>
          <w:sz w:val="20"/>
          <w:lang w:val="fr-BE"/>
        </w:rPr>
        <w:t xml:space="preserve">, and H. Attia, La </w:t>
      </w:r>
      <w:r w:rsidRPr="00DA63F0">
        <w:rPr>
          <w:rFonts w:ascii="Calibri" w:eastAsia="Calibri" w:hAnsi="Calibri" w:cs="Calibri"/>
          <w:spacing w:val="-2"/>
          <w:sz w:val="20"/>
          <w:lang w:val="fr-BE"/>
        </w:rPr>
        <w:t>matière</w:t>
      </w:r>
      <w:r w:rsidRPr="00DA63F0">
        <w:rPr>
          <w:rFonts w:ascii="Calibri" w:eastAsia="Calibri" w:hAnsi="Calibri" w:cs="Calibri"/>
          <w:spacing w:val="-5"/>
          <w:sz w:val="20"/>
          <w:lang w:val="fr-BE"/>
        </w:rPr>
        <w:t xml:space="preserve"> </w:t>
      </w:r>
      <w:r w:rsidRPr="00DA63F0">
        <w:rPr>
          <w:rFonts w:ascii="Calibri" w:eastAsia="Calibri" w:hAnsi="Calibri" w:cs="Calibri"/>
          <w:spacing w:val="-2"/>
          <w:sz w:val="20"/>
          <w:lang w:val="fr-BE"/>
        </w:rPr>
        <w:t>grasse</w:t>
      </w:r>
      <w:r w:rsidRPr="00DA63F0">
        <w:rPr>
          <w:rFonts w:ascii="Calibri" w:eastAsia="Calibri" w:hAnsi="Calibri" w:cs="Calibri"/>
          <w:spacing w:val="-6"/>
          <w:sz w:val="20"/>
          <w:lang w:val="fr-BE"/>
        </w:rPr>
        <w:t xml:space="preserve"> </w:t>
      </w:r>
      <w:r w:rsidRPr="00DA63F0">
        <w:rPr>
          <w:rFonts w:ascii="Calibri" w:eastAsia="Calibri" w:hAnsi="Calibri" w:cs="Calibri"/>
          <w:spacing w:val="-2"/>
          <w:sz w:val="20"/>
          <w:lang w:val="fr-BE"/>
        </w:rPr>
        <w:t>du</w:t>
      </w:r>
      <w:r w:rsidRPr="00DA63F0">
        <w:rPr>
          <w:rFonts w:ascii="Calibri" w:eastAsia="Calibri" w:hAnsi="Calibri" w:cs="Calibri"/>
          <w:spacing w:val="-6"/>
          <w:sz w:val="20"/>
          <w:lang w:val="fr-BE"/>
        </w:rPr>
        <w:t xml:space="preserve"> </w:t>
      </w:r>
      <w:r w:rsidRPr="00DA63F0">
        <w:rPr>
          <w:rFonts w:ascii="Calibri" w:eastAsia="Calibri" w:hAnsi="Calibri" w:cs="Calibri"/>
          <w:spacing w:val="-2"/>
          <w:sz w:val="20"/>
          <w:lang w:val="fr-BE"/>
        </w:rPr>
        <w:t>lait</w:t>
      </w:r>
      <w:r w:rsidRPr="00DA63F0">
        <w:rPr>
          <w:rFonts w:ascii="Calibri" w:eastAsia="Calibri" w:hAnsi="Calibri" w:cs="Calibri"/>
          <w:spacing w:val="-5"/>
          <w:sz w:val="20"/>
          <w:lang w:val="fr-BE"/>
        </w:rPr>
        <w:t xml:space="preserve"> </w:t>
      </w:r>
      <w:r w:rsidRPr="00DA63F0">
        <w:rPr>
          <w:rFonts w:ascii="Calibri" w:eastAsia="Calibri" w:hAnsi="Calibri" w:cs="Calibri"/>
          <w:spacing w:val="-2"/>
          <w:sz w:val="20"/>
          <w:lang w:val="fr-BE"/>
        </w:rPr>
        <w:t>de</w:t>
      </w:r>
      <w:r w:rsidRPr="00DA63F0">
        <w:rPr>
          <w:rFonts w:ascii="Calibri" w:eastAsia="Calibri" w:hAnsi="Calibri" w:cs="Calibri"/>
          <w:spacing w:val="-5"/>
          <w:sz w:val="20"/>
          <w:lang w:val="fr-BE"/>
        </w:rPr>
        <w:t xml:space="preserve"> </w:t>
      </w:r>
      <w:proofErr w:type="gramStart"/>
      <w:r w:rsidRPr="00DA63F0">
        <w:rPr>
          <w:rFonts w:ascii="Calibri" w:eastAsia="Calibri" w:hAnsi="Calibri" w:cs="Calibri"/>
          <w:spacing w:val="-2"/>
          <w:sz w:val="20"/>
          <w:lang w:val="fr-BE"/>
        </w:rPr>
        <w:t>dromadaire:</w:t>
      </w:r>
      <w:proofErr w:type="gramEnd"/>
      <w:r w:rsidRPr="00DA63F0">
        <w:rPr>
          <w:rFonts w:ascii="Calibri" w:eastAsia="Calibri" w:hAnsi="Calibri" w:cs="Calibri"/>
          <w:spacing w:val="-6"/>
          <w:sz w:val="20"/>
          <w:lang w:val="fr-BE"/>
        </w:rPr>
        <w:t xml:space="preserve"> </w:t>
      </w:r>
      <w:r w:rsidRPr="00DA63F0">
        <w:rPr>
          <w:rFonts w:ascii="Calibri" w:eastAsia="Calibri" w:hAnsi="Calibri" w:cs="Calibri"/>
          <w:spacing w:val="-2"/>
          <w:sz w:val="20"/>
          <w:lang w:val="fr-BE"/>
        </w:rPr>
        <w:t>composition,</w:t>
      </w:r>
      <w:r w:rsidR="004F1356">
        <w:rPr>
          <w:rFonts w:ascii="Calibri" w:eastAsia="Calibri" w:hAnsi="Calibri" w:cs="Calibri"/>
          <w:spacing w:val="-2"/>
          <w:sz w:val="20"/>
          <w:lang w:val="fr-BE"/>
        </w:rPr>
        <w:t xml:space="preserve"> </w:t>
      </w:r>
      <w:r w:rsidRPr="00DA63F0">
        <w:rPr>
          <w:rFonts w:ascii="Calibri" w:eastAsia="Calibri" w:hAnsi="Calibri" w:cs="Calibri"/>
          <w:sz w:val="20"/>
          <w:lang w:val="fr-BE"/>
        </w:rPr>
        <w:t xml:space="preserve">microstructure, et polymorphisme. </w:t>
      </w:r>
      <w:r w:rsidRPr="00DA63F0">
        <w:rPr>
          <w:rFonts w:ascii="Calibri" w:eastAsia="Calibri" w:hAnsi="Calibri" w:cs="Calibri"/>
          <w:sz w:val="20"/>
        </w:rPr>
        <w:t>Une</w:t>
      </w:r>
      <w:r w:rsidR="007F4819">
        <w:rPr>
          <w:rFonts w:ascii="Calibri" w:eastAsia="Calibri" w:hAnsi="Calibri" w:cs="Calibri"/>
          <w:sz w:val="20"/>
        </w:rPr>
        <w:t xml:space="preserve"> </w:t>
      </w:r>
      <w:r w:rsidRPr="00DA63F0">
        <w:rPr>
          <w:rFonts w:ascii="Calibri" w:eastAsia="Calibri" w:hAnsi="Calibri" w:cs="Calibri"/>
          <w:spacing w:val="-2"/>
          <w:sz w:val="20"/>
          <w:lang w:val="en-GB"/>
        </w:rPr>
        <w:t>revue,</w:t>
      </w:r>
      <w:r w:rsidRPr="00DA63F0">
        <w:rPr>
          <w:rFonts w:ascii="Calibri" w:eastAsia="Calibri" w:hAnsi="Calibri" w:cs="Calibri"/>
          <w:spacing w:val="-5"/>
          <w:sz w:val="20"/>
          <w:lang w:val="en-GB"/>
        </w:rPr>
        <w:t xml:space="preserve"> </w:t>
      </w:r>
      <w:proofErr w:type="spellStart"/>
      <w:r w:rsidRPr="00DA63F0">
        <w:rPr>
          <w:rFonts w:ascii="Calibri" w:eastAsia="Calibri" w:hAnsi="Calibri" w:cs="Calibri"/>
          <w:i/>
          <w:spacing w:val="-2"/>
          <w:sz w:val="20"/>
          <w:lang w:val="en-GB"/>
        </w:rPr>
        <w:t>Oléagineux</w:t>
      </w:r>
      <w:proofErr w:type="spellEnd"/>
      <w:r w:rsidRPr="00DA63F0">
        <w:rPr>
          <w:rFonts w:ascii="Calibri" w:eastAsia="Calibri" w:hAnsi="Calibri" w:cs="Calibri"/>
          <w:i/>
          <w:spacing w:val="-2"/>
          <w:sz w:val="20"/>
          <w:lang w:val="en-GB"/>
        </w:rPr>
        <w:t>,</w:t>
      </w:r>
      <w:r w:rsidRPr="00DA63F0">
        <w:rPr>
          <w:rFonts w:ascii="Calibri" w:eastAsia="Calibri" w:hAnsi="Calibri" w:cs="Calibri"/>
          <w:i/>
          <w:spacing w:val="-5"/>
          <w:sz w:val="20"/>
          <w:lang w:val="en-GB"/>
        </w:rPr>
        <w:t xml:space="preserve"> </w:t>
      </w:r>
      <w:r w:rsidRPr="00DA63F0">
        <w:rPr>
          <w:rFonts w:ascii="Calibri" w:eastAsia="Calibri" w:hAnsi="Calibri" w:cs="Calibri"/>
          <w:i/>
          <w:spacing w:val="-2"/>
          <w:sz w:val="20"/>
          <w:lang w:val="en-GB"/>
        </w:rPr>
        <w:t>Corps</w:t>
      </w:r>
      <w:r w:rsidRPr="00DA63F0">
        <w:rPr>
          <w:rFonts w:ascii="Calibri" w:eastAsia="Calibri" w:hAnsi="Calibri" w:cs="Calibri"/>
          <w:i/>
          <w:spacing w:val="-5"/>
          <w:sz w:val="20"/>
          <w:lang w:val="en-GB"/>
        </w:rPr>
        <w:t xml:space="preserve"> </w:t>
      </w:r>
      <w:r w:rsidRPr="00DA63F0">
        <w:rPr>
          <w:rFonts w:ascii="Calibri" w:eastAsia="Calibri" w:hAnsi="Calibri" w:cs="Calibri"/>
          <w:i/>
          <w:spacing w:val="-2"/>
          <w:sz w:val="20"/>
          <w:lang w:val="en-GB"/>
        </w:rPr>
        <w:t>gras,</w:t>
      </w:r>
      <w:r w:rsidRPr="00DA63F0">
        <w:rPr>
          <w:rFonts w:ascii="Calibri" w:eastAsia="Calibri" w:hAnsi="Calibri" w:cs="Calibri"/>
          <w:i/>
          <w:spacing w:val="-5"/>
          <w:sz w:val="20"/>
          <w:lang w:val="en-GB"/>
        </w:rPr>
        <w:t xml:space="preserve"> </w:t>
      </w:r>
      <w:r w:rsidRPr="00DA63F0">
        <w:rPr>
          <w:rFonts w:ascii="Calibri" w:eastAsia="Calibri" w:hAnsi="Calibri" w:cs="Calibri"/>
          <w:i/>
          <w:spacing w:val="-2"/>
          <w:sz w:val="20"/>
          <w:lang w:val="en-GB"/>
        </w:rPr>
        <w:t>Lipides</w:t>
      </w:r>
      <w:r w:rsidRPr="00DA63F0">
        <w:rPr>
          <w:rFonts w:ascii="Calibri" w:eastAsia="Calibri" w:hAnsi="Calibri" w:cs="Calibri"/>
          <w:i/>
          <w:spacing w:val="-4"/>
          <w:sz w:val="20"/>
          <w:lang w:val="en-GB"/>
        </w:rPr>
        <w:t xml:space="preserve"> </w:t>
      </w:r>
      <w:r w:rsidRPr="00DA63F0">
        <w:rPr>
          <w:rFonts w:ascii="Calibri" w:eastAsia="Calibri" w:hAnsi="Calibri" w:cs="Calibri"/>
          <w:i/>
          <w:spacing w:val="-2"/>
          <w:sz w:val="20"/>
          <w:lang w:val="en-GB"/>
        </w:rPr>
        <w:t>12</w:t>
      </w:r>
      <w:r w:rsidRPr="00DA63F0">
        <w:rPr>
          <w:rFonts w:ascii="Calibri" w:eastAsia="Calibri" w:hAnsi="Calibri" w:cs="Calibri"/>
          <w:spacing w:val="-2"/>
          <w:sz w:val="20"/>
          <w:lang w:val="en-GB"/>
        </w:rPr>
        <w:t>:</w:t>
      </w:r>
      <w:r w:rsidRPr="00DA63F0">
        <w:rPr>
          <w:rFonts w:ascii="Calibri" w:eastAsia="Calibri" w:hAnsi="Calibri" w:cs="Calibri"/>
          <w:spacing w:val="-5"/>
          <w:sz w:val="20"/>
          <w:lang w:val="en-GB"/>
        </w:rPr>
        <w:t xml:space="preserve"> </w:t>
      </w:r>
      <w:r w:rsidRPr="00DA63F0">
        <w:rPr>
          <w:rFonts w:ascii="Calibri" w:eastAsia="Calibri" w:hAnsi="Calibri" w:cs="Calibri"/>
          <w:spacing w:val="-2"/>
          <w:sz w:val="20"/>
          <w:lang w:val="en-GB"/>
        </w:rPr>
        <w:t>439–446, 2005.</w:t>
      </w:r>
    </w:p>
    <w:p w14:paraId="1F35836B" w14:textId="4A4B80DD" w:rsidR="00DA63F0" w:rsidRPr="00DA63F0" w:rsidRDefault="00DA63F0" w:rsidP="004F1356">
      <w:pPr>
        <w:spacing w:before="102" w:line="235" w:lineRule="auto"/>
        <w:ind w:left="239" w:right="401"/>
        <w:jc w:val="both"/>
        <w:rPr>
          <w:rFonts w:ascii="Calibri" w:eastAsia="Calibri" w:hAnsi="Calibri" w:cs="Calibri"/>
          <w:sz w:val="20"/>
        </w:rPr>
      </w:pPr>
      <w:proofErr w:type="spellStart"/>
      <w:r w:rsidRPr="00DA63F0">
        <w:rPr>
          <w:rFonts w:ascii="Calibri" w:eastAsia="Calibri" w:hAnsi="Calibri" w:cs="Calibri"/>
          <w:sz w:val="20"/>
        </w:rPr>
        <w:t>Karray</w:t>
      </w:r>
      <w:proofErr w:type="spellEnd"/>
      <w:r w:rsidRPr="00DA63F0">
        <w:rPr>
          <w:rFonts w:ascii="Calibri" w:eastAsia="Calibri" w:hAnsi="Calibri" w:cs="Calibri"/>
          <w:sz w:val="20"/>
        </w:rPr>
        <w:t xml:space="preserve">, N., S. Danthine, and C. Blecker, </w:t>
      </w:r>
      <w:r w:rsidRPr="00DA63F0">
        <w:rPr>
          <w:rFonts w:ascii="Calibri" w:eastAsia="Calibri" w:hAnsi="Calibri" w:cs="Calibri"/>
          <w:i/>
          <w:sz w:val="20"/>
        </w:rPr>
        <w:t>et al</w:t>
      </w:r>
      <w:r w:rsidRPr="00DA63F0">
        <w:rPr>
          <w:rFonts w:ascii="Calibri" w:eastAsia="Calibri" w:hAnsi="Calibri" w:cs="Calibri"/>
          <w:sz w:val="20"/>
        </w:rPr>
        <w:t>., Contribution</w:t>
      </w:r>
      <w:r w:rsidRPr="00DA63F0">
        <w:rPr>
          <w:rFonts w:ascii="Calibri" w:eastAsia="Calibri" w:hAnsi="Calibri" w:cs="Calibri"/>
          <w:spacing w:val="-1"/>
          <w:sz w:val="20"/>
        </w:rPr>
        <w:t xml:space="preserve"> </w:t>
      </w:r>
      <w:r w:rsidRPr="00DA63F0">
        <w:rPr>
          <w:rFonts w:ascii="Calibri" w:eastAsia="Calibri" w:hAnsi="Calibri" w:cs="Calibri"/>
          <w:sz w:val="20"/>
        </w:rPr>
        <w:t>to</w:t>
      </w:r>
      <w:r w:rsidRPr="00DA63F0">
        <w:rPr>
          <w:rFonts w:ascii="Calibri" w:eastAsia="Calibri" w:hAnsi="Calibri" w:cs="Calibri"/>
          <w:spacing w:val="-1"/>
          <w:sz w:val="20"/>
        </w:rPr>
        <w:t xml:space="preserve"> </w:t>
      </w:r>
      <w:r w:rsidRPr="00DA63F0">
        <w:rPr>
          <w:rFonts w:ascii="Calibri" w:eastAsia="Calibri" w:hAnsi="Calibri" w:cs="Calibri"/>
          <w:sz w:val="20"/>
        </w:rPr>
        <w:t>the</w:t>
      </w:r>
      <w:r w:rsidRPr="00DA63F0">
        <w:rPr>
          <w:rFonts w:ascii="Calibri" w:eastAsia="Calibri" w:hAnsi="Calibri" w:cs="Calibri"/>
          <w:spacing w:val="-1"/>
          <w:sz w:val="20"/>
        </w:rPr>
        <w:t xml:space="preserve"> </w:t>
      </w:r>
      <w:r w:rsidRPr="00DA63F0">
        <w:rPr>
          <w:rFonts w:ascii="Calibri" w:eastAsia="Calibri" w:hAnsi="Calibri" w:cs="Calibri"/>
          <w:sz w:val="20"/>
        </w:rPr>
        <w:t>study of</w:t>
      </w:r>
      <w:r w:rsidRPr="00DA63F0">
        <w:rPr>
          <w:rFonts w:ascii="Calibri" w:eastAsia="Calibri" w:hAnsi="Calibri" w:cs="Calibri"/>
          <w:spacing w:val="-1"/>
          <w:sz w:val="20"/>
        </w:rPr>
        <w:t xml:space="preserve"> </w:t>
      </w:r>
      <w:r w:rsidRPr="00DA63F0">
        <w:rPr>
          <w:rFonts w:ascii="Calibri" w:eastAsia="Calibri" w:hAnsi="Calibri" w:cs="Calibri"/>
          <w:sz w:val="20"/>
        </w:rPr>
        <w:t>camel</w:t>
      </w:r>
      <w:r w:rsidRPr="00DA63F0">
        <w:rPr>
          <w:rFonts w:ascii="Calibri" w:eastAsia="Calibri" w:hAnsi="Calibri" w:cs="Calibri"/>
          <w:spacing w:val="-1"/>
          <w:sz w:val="20"/>
        </w:rPr>
        <w:t xml:space="preserve"> </w:t>
      </w:r>
      <w:r w:rsidRPr="00DA63F0">
        <w:rPr>
          <w:rFonts w:ascii="Calibri" w:eastAsia="Calibri" w:hAnsi="Calibri" w:cs="Calibri"/>
          <w:sz w:val="20"/>
        </w:rPr>
        <w:t>milk fat globule</w:t>
      </w:r>
      <w:r w:rsidR="007F4819">
        <w:rPr>
          <w:rFonts w:ascii="Calibri" w:eastAsia="Calibri" w:hAnsi="Calibri" w:cs="Calibri"/>
          <w:sz w:val="20"/>
        </w:rPr>
        <w:t xml:space="preserve"> </w:t>
      </w:r>
      <w:r w:rsidRPr="00DA63F0">
        <w:rPr>
          <w:rFonts w:ascii="Calibri" w:eastAsia="Calibri" w:hAnsi="Calibri" w:cs="Calibri"/>
          <w:spacing w:val="-2"/>
          <w:sz w:val="20"/>
        </w:rPr>
        <w:t>membrane,</w:t>
      </w:r>
      <w:r w:rsidRPr="00DA63F0">
        <w:rPr>
          <w:rFonts w:ascii="Calibri" w:eastAsia="Calibri" w:hAnsi="Calibri" w:cs="Calibri"/>
          <w:spacing w:val="-8"/>
          <w:sz w:val="20"/>
        </w:rPr>
        <w:t xml:space="preserve"> </w:t>
      </w:r>
      <w:r w:rsidRPr="00DA63F0">
        <w:rPr>
          <w:rFonts w:ascii="Calibri" w:eastAsia="Calibri" w:hAnsi="Calibri" w:cs="Calibri"/>
          <w:i/>
          <w:spacing w:val="-2"/>
          <w:sz w:val="20"/>
        </w:rPr>
        <w:t>Int.</w:t>
      </w:r>
      <w:r w:rsidRPr="00DA63F0">
        <w:rPr>
          <w:rFonts w:ascii="Calibri" w:eastAsia="Calibri" w:hAnsi="Calibri" w:cs="Calibri"/>
          <w:i/>
          <w:spacing w:val="-7"/>
          <w:sz w:val="20"/>
        </w:rPr>
        <w:t xml:space="preserve"> </w:t>
      </w:r>
      <w:r w:rsidRPr="00DA63F0">
        <w:rPr>
          <w:rFonts w:ascii="Calibri" w:eastAsia="Calibri" w:hAnsi="Calibri" w:cs="Calibri"/>
          <w:i/>
          <w:spacing w:val="-2"/>
          <w:sz w:val="20"/>
        </w:rPr>
        <w:t>J.</w:t>
      </w:r>
      <w:r w:rsidRPr="00DA63F0">
        <w:rPr>
          <w:rFonts w:ascii="Calibri" w:eastAsia="Calibri" w:hAnsi="Calibri" w:cs="Calibri"/>
          <w:i/>
          <w:spacing w:val="-7"/>
          <w:sz w:val="20"/>
        </w:rPr>
        <w:t xml:space="preserve"> </w:t>
      </w:r>
      <w:r w:rsidRPr="00DA63F0">
        <w:rPr>
          <w:rFonts w:ascii="Calibri" w:eastAsia="Calibri" w:hAnsi="Calibri" w:cs="Calibri"/>
          <w:i/>
          <w:spacing w:val="-2"/>
          <w:sz w:val="20"/>
        </w:rPr>
        <w:t>Food</w:t>
      </w:r>
      <w:r w:rsidRPr="00DA63F0">
        <w:rPr>
          <w:rFonts w:ascii="Calibri" w:eastAsia="Calibri" w:hAnsi="Calibri" w:cs="Calibri"/>
          <w:i/>
          <w:spacing w:val="-7"/>
          <w:sz w:val="20"/>
        </w:rPr>
        <w:t xml:space="preserve"> </w:t>
      </w:r>
      <w:r w:rsidRPr="00DA63F0">
        <w:rPr>
          <w:rFonts w:ascii="Calibri" w:eastAsia="Calibri" w:hAnsi="Calibri" w:cs="Calibri"/>
          <w:i/>
          <w:spacing w:val="-2"/>
          <w:sz w:val="20"/>
        </w:rPr>
        <w:t>Sci.</w:t>
      </w:r>
      <w:r w:rsidRPr="00DA63F0">
        <w:rPr>
          <w:rFonts w:ascii="Calibri" w:eastAsia="Calibri" w:hAnsi="Calibri" w:cs="Calibri"/>
          <w:i/>
          <w:spacing w:val="-8"/>
          <w:sz w:val="20"/>
        </w:rPr>
        <w:t xml:space="preserve"> </w:t>
      </w:r>
      <w:proofErr w:type="spellStart"/>
      <w:r w:rsidRPr="00DA63F0">
        <w:rPr>
          <w:rFonts w:ascii="Calibri" w:eastAsia="Calibri" w:hAnsi="Calibri" w:cs="Calibri"/>
          <w:i/>
          <w:spacing w:val="-2"/>
          <w:sz w:val="20"/>
        </w:rPr>
        <w:t>Nutr</w:t>
      </w:r>
      <w:proofErr w:type="spellEnd"/>
      <w:r w:rsidRPr="00DA63F0">
        <w:rPr>
          <w:rFonts w:ascii="Calibri" w:eastAsia="Calibri" w:hAnsi="Calibri" w:cs="Calibri"/>
          <w:spacing w:val="-2"/>
          <w:sz w:val="20"/>
        </w:rPr>
        <w:t>.</w:t>
      </w:r>
      <w:r w:rsidRPr="00DA63F0">
        <w:rPr>
          <w:rFonts w:ascii="Calibri" w:eastAsia="Calibri" w:hAnsi="Calibri" w:cs="Calibri"/>
          <w:spacing w:val="-7"/>
          <w:sz w:val="20"/>
        </w:rPr>
        <w:t xml:space="preserve"> </w:t>
      </w:r>
      <w:r w:rsidRPr="00DA63F0">
        <w:rPr>
          <w:rFonts w:ascii="Calibri" w:eastAsia="Calibri" w:hAnsi="Calibri" w:cs="Calibri"/>
          <w:i/>
          <w:spacing w:val="-2"/>
          <w:sz w:val="20"/>
        </w:rPr>
        <w:t>57</w:t>
      </w:r>
      <w:r w:rsidRPr="00DA63F0">
        <w:rPr>
          <w:rFonts w:ascii="Calibri" w:eastAsia="Calibri" w:hAnsi="Calibri" w:cs="Calibri"/>
          <w:spacing w:val="-2"/>
          <w:sz w:val="20"/>
        </w:rPr>
        <w:t>:</w:t>
      </w:r>
      <w:r w:rsidRPr="00DA63F0">
        <w:rPr>
          <w:rFonts w:ascii="Calibri" w:eastAsia="Calibri" w:hAnsi="Calibri" w:cs="Calibri"/>
          <w:spacing w:val="-6"/>
          <w:sz w:val="20"/>
        </w:rPr>
        <w:t xml:space="preserve"> </w:t>
      </w:r>
      <w:r w:rsidRPr="00DA63F0">
        <w:rPr>
          <w:rFonts w:ascii="Calibri" w:eastAsia="Calibri" w:hAnsi="Calibri" w:cs="Calibri"/>
          <w:spacing w:val="-2"/>
          <w:sz w:val="20"/>
        </w:rPr>
        <w:t>382–390,</w:t>
      </w:r>
      <w:r w:rsidRPr="00DA63F0">
        <w:rPr>
          <w:rFonts w:ascii="Calibri" w:eastAsia="Calibri" w:hAnsi="Calibri" w:cs="Calibri"/>
          <w:spacing w:val="-7"/>
          <w:sz w:val="20"/>
        </w:rPr>
        <w:t xml:space="preserve"> </w:t>
      </w:r>
      <w:r w:rsidRPr="00DA63F0">
        <w:rPr>
          <w:rFonts w:ascii="Calibri" w:eastAsia="Calibri" w:hAnsi="Calibri" w:cs="Calibri"/>
          <w:spacing w:val="-4"/>
          <w:sz w:val="20"/>
        </w:rPr>
        <w:t>2006.</w:t>
      </w:r>
    </w:p>
    <w:p w14:paraId="62FF5358" w14:textId="20D9D084" w:rsidR="00DA63F0" w:rsidRPr="00DA63F0" w:rsidRDefault="00DA63F0" w:rsidP="004F1356">
      <w:pPr>
        <w:spacing w:before="102" w:line="235" w:lineRule="auto"/>
        <w:ind w:left="240" w:right="71"/>
        <w:jc w:val="both"/>
        <w:rPr>
          <w:rFonts w:ascii="Calibri" w:eastAsia="Calibri" w:hAnsi="Calibri" w:cs="Calibri"/>
          <w:sz w:val="20"/>
        </w:rPr>
      </w:pPr>
      <w:r w:rsidRPr="00DA63F0">
        <w:rPr>
          <w:rFonts w:ascii="Calibri" w:eastAsia="Calibri" w:hAnsi="Calibri" w:cs="Calibri"/>
          <w:sz w:val="20"/>
        </w:rPr>
        <w:t xml:space="preserve">Haddad, I., M. </w:t>
      </w:r>
      <w:proofErr w:type="spellStart"/>
      <w:r w:rsidRPr="00DA63F0">
        <w:rPr>
          <w:rFonts w:ascii="Calibri" w:eastAsia="Calibri" w:hAnsi="Calibri" w:cs="Calibri"/>
          <w:sz w:val="20"/>
        </w:rPr>
        <w:t>Mozzon</w:t>
      </w:r>
      <w:proofErr w:type="spellEnd"/>
      <w:r w:rsidRPr="00DA63F0">
        <w:rPr>
          <w:rFonts w:ascii="Calibri" w:eastAsia="Calibri" w:hAnsi="Calibri" w:cs="Calibri"/>
          <w:sz w:val="20"/>
        </w:rPr>
        <w:t xml:space="preserve">, R. </w:t>
      </w:r>
      <w:proofErr w:type="spellStart"/>
      <w:r w:rsidRPr="00DA63F0">
        <w:rPr>
          <w:rFonts w:ascii="Calibri" w:eastAsia="Calibri" w:hAnsi="Calibri" w:cs="Calibri"/>
          <w:sz w:val="20"/>
        </w:rPr>
        <w:t>Strabbioli</w:t>
      </w:r>
      <w:proofErr w:type="spellEnd"/>
      <w:r w:rsidRPr="00DA63F0">
        <w:rPr>
          <w:rFonts w:ascii="Calibri" w:eastAsia="Calibri" w:hAnsi="Calibri" w:cs="Calibri"/>
          <w:sz w:val="20"/>
        </w:rPr>
        <w:t>, and N.G. Frega, Stereospecific analysis of triacylglycerols in camel</w:t>
      </w:r>
      <w:r w:rsidR="004F1356">
        <w:rPr>
          <w:rFonts w:ascii="Calibri" w:eastAsia="Calibri" w:hAnsi="Calibri" w:cs="Calibri"/>
          <w:sz w:val="20"/>
        </w:rPr>
        <w:t xml:space="preserve"> </w:t>
      </w:r>
      <w:r w:rsidRPr="00DA63F0">
        <w:rPr>
          <w:rFonts w:ascii="Calibri" w:eastAsia="Calibri" w:hAnsi="Calibri" w:cs="Calibri"/>
          <w:spacing w:val="-2"/>
          <w:sz w:val="20"/>
        </w:rPr>
        <w:t>(</w:t>
      </w:r>
      <w:r w:rsidRPr="00DA63F0">
        <w:rPr>
          <w:rFonts w:ascii="Calibri" w:eastAsia="Calibri" w:hAnsi="Calibri" w:cs="Calibri"/>
          <w:i/>
          <w:spacing w:val="-2"/>
          <w:sz w:val="20"/>
        </w:rPr>
        <w:t>Camelus</w:t>
      </w:r>
      <w:r w:rsidRPr="00DA63F0">
        <w:rPr>
          <w:rFonts w:ascii="Calibri" w:eastAsia="Calibri" w:hAnsi="Calibri" w:cs="Calibri"/>
          <w:i/>
          <w:spacing w:val="-7"/>
          <w:sz w:val="20"/>
        </w:rPr>
        <w:t xml:space="preserve"> </w:t>
      </w:r>
      <w:r w:rsidRPr="00DA63F0">
        <w:rPr>
          <w:rFonts w:ascii="Calibri" w:eastAsia="Calibri" w:hAnsi="Calibri" w:cs="Calibri"/>
          <w:i/>
          <w:spacing w:val="-2"/>
          <w:sz w:val="20"/>
        </w:rPr>
        <w:t>dromedarius</w:t>
      </w:r>
      <w:r w:rsidRPr="00DA63F0">
        <w:rPr>
          <w:rFonts w:ascii="Calibri" w:eastAsia="Calibri" w:hAnsi="Calibri" w:cs="Calibri"/>
          <w:spacing w:val="-2"/>
          <w:sz w:val="20"/>
        </w:rPr>
        <w:t>)</w:t>
      </w:r>
      <w:r w:rsidRPr="00DA63F0">
        <w:rPr>
          <w:rFonts w:ascii="Calibri" w:eastAsia="Calibri" w:hAnsi="Calibri" w:cs="Calibri"/>
          <w:spacing w:val="-8"/>
          <w:sz w:val="20"/>
        </w:rPr>
        <w:t xml:space="preserve"> </w:t>
      </w:r>
      <w:r w:rsidRPr="00DA63F0">
        <w:rPr>
          <w:rFonts w:ascii="Calibri" w:eastAsia="Calibri" w:hAnsi="Calibri" w:cs="Calibri"/>
          <w:spacing w:val="-2"/>
          <w:sz w:val="20"/>
        </w:rPr>
        <w:t>milk</w:t>
      </w:r>
      <w:r w:rsidRPr="00DA63F0">
        <w:rPr>
          <w:rFonts w:ascii="Calibri" w:eastAsia="Calibri" w:hAnsi="Calibri" w:cs="Calibri"/>
          <w:spacing w:val="-7"/>
          <w:sz w:val="20"/>
        </w:rPr>
        <w:t xml:space="preserve"> </w:t>
      </w:r>
      <w:r w:rsidRPr="00DA63F0">
        <w:rPr>
          <w:rFonts w:ascii="Calibri" w:eastAsia="Calibri" w:hAnsi="Calibri" w:cs="Calibri"/>
          <w:spacing w:val="-2"/>
          <w:sz w:val="20"/>
        </w:rPr>
        <w:t>fat,</w:t>
      </w:r>
      <w:r w:rsidRPr="00DA63F0">
        <w:rPr>
          <w:rFonts w:ascii="Calibri" w:eastAsia="Calibri" w:hAnsi="Calibri" w:cs="Calibri"/>
          <w:spacing w:val="-8"/>
          <w:sz w:val="20"/>
        </w:rPr>
        <w:t xml:space="preserve"> </w:t>
      </w:r>
      <w:r w:rsidRPr="00DA63F0">
        <w:rPr>
          <w:rFonts w:ascii="Calibri" w:eastAsia="Calibri" w:hAnsi="Calibri" w:cs="Calibri"/>
          <w:i/>
          <w:spacing w:val="-2"/>
          <w:sz w:val="20"/>
        </w:rPr>
        <w:t>Int.</w:t>
      </w:r>
      <w:r w:rsidRPr="00DA63F0">
        <w:rPr>
          <w:rFonts w:ascii="Calibri" w:eastAsia="Calibri" w:hAnsi="Calibri" w:cs="Calibri"/>
          <w:i/>
          <w:spacing w:val="-8"/>
          <w:sz w:val="20"/>
        </w:rPr>
        <w:t xml:space="preserve"> </w:t>
      </w:r>
      <w:r w:rsidRPr="00DA63F0">
        <w:rPr>
          <w:rFonts w:ascii="Calibri" w:eastAsia="Calibri" w:hAnsi="Calibri" w:cs="Calibri"/>
          <w:i/>
          <w:spacing w:val="-2"/>
          <w:sz w:val="20"/>
        </w:rPr>
        <w:t>Dairy</w:t>
      </w:r>
      <w:r w:rsidRPr="00DA63F0">
        <w:rPr>
          <w:rFonts w:ascii="Calibri" w:eastAsia="Calibri" w:hAnsi="Calibri" w:cs="Calibri"/>
          <w:i/>
          <w:spacing w:val="-8"/>
          <w:sz w:val="20"/>
        </w:rPr>
        <w:t xml:space="preserve"> </w:t>
      </w:r>
      <w:r w:rsidRPr="00DA63F0">
        <w:rPr>
          <w:rFonts w:ascii="Calibri" w:eastAsia="Calibri" w:hAnsi="Calibri" w:cs="Calibri"/>
          <w:i/>
          <w:spacing w:val="-2"/>
          <w:sz w:val="20"/>
        </w:rPr>
        <w:t>J</w:t>
      </w:r>
      <w:r w:rsidRPr="00DA63F0">
        <w:rPr>
          <w:rFonts w:ascii="Calibri" w:eastAsia="Calibri" w:hAnsi="Calibri" w:cs="Calibri"/>
          <w:spacing w:val="-2"/>
          <w:sz w:val="20"/>
        </w:rPr>
        <w:t>.</w:t>
      </w:r>
      <w:r w:rsidRPr="00DA63F0">
        <w:rPr>
          <w:rFonts w:ascii="Calibri" w:eastAsia="Calibri" w:hAnsi="Calibri" w:cs="Calibri"/>
          <w:spacing w:val="-8"/>
          <w:sz w:val="20"/>
        </w:rPr>
        <w:t xml:space="preserve"> </w:t>
      </w:r>
      <w:r w:rsidRPr="00DA63F0">
        <w:rPr>
          <w:rFonts w:ascii="Calibri" w:eastAsia="Calibri" w:hAnsi="Calibri" w:cs="Calibri"/>
          <w:i/>
          <w:spacing w:val="-2"/>
          <w:sz w:val="20"/>
        </w:rPr>
        <w:t>20</w:t>
      </w:r>
      <w:r w:rsidRPr="00DA63F0">
        <w:rPr>
          <w:rFonts w:ascii="Calibri" w:eastAsia="Calibri" w:hAnsi="Calibri" w:cs="Calibri"/>
          <w:spacing w:val="-2"/>
          <w:sz w:val="20"/>
        </w:rPr>
        <w:t>:</w:t>
      </w:r>
      <w:r w:rsidRPr="00DA63F0">
        <w:rPr>
          <w:rFonts w:ascii="Calibri" w:eastAsia="Calibri" w:hAnsi="Calibri" w:cs="Calibri"/>
          <w:spacing w:val="-7"/>
          <w:sz w:val="20"/>
        </w:rPr>
        <w:t xml:space="preserve"> </w:t>
      </w:r>
      <w:r w:rsidRPr="00DA63F0">
        <w:rPr>
          <w:rFonts w:ascii="Calibri" w:eastAsia="Calibri" w:hAnsi="Calibri" w:cs="Calibri"/>
          <w:spacing w:val="-2"/>
          <w:sz w:val="20"/>
        </w:rPr>
        <w:t>863–867, 2010.</w:t>
      </w:r>
    </w:p>
    <w:p w14:paraId="782D4F00" w14:textId="115BB12A" w:rsidR="00DA63F0" w:rsidRPr="00DA63F0" w:rsidRDefault="00DA63F0" w:rsidP="004F1356">
      <w:pPr>
        <w:spacing w:before="103" w:line="235" w:lineRule="auto"/>
        <w:ind w:left="240" w:right="401"/>
        <w:jc w:val="both"/>
        <w:rPr>
          <w:rFonts w:ascii="Calibri" w:eastAsia="Calibri" w:hAnsi="Calibri" w:cs="Calibri"/>
          <w:sz w:val="20"/>
        </w:rPr>
      </w:pPr>
      <w:r w:rsidRPr="00DA63F0">
        <w:rPr>
          <w:rFonts w:ascii="Calibri" w:eastAsia="Calibri" w:hAnsi="Calibri" w:cs="Calibri"/>
          <w:sz w:val="20"/>
        </w:rPr>
        <w:t xml:space="preserve">Smiddy, M.A., T. </w:t>
      </w:r>
      <w:proofErr w:type="spellStart"/>
      <w:r w:rsidRPr="00DA63F0">
        <w:rPr>
          <w:rFonts w:ascii="Calibri" w:eastAsia="Calibri" w:hAnsi="Calibri" w:cs="Calibri"/>
          <w:sz w:val="20"/>
        </w:rPr>
        <w:t>Huppertz</w:t>
      </w:r>
      <w:proofErr w:type="spellEnd"/>
      <w:r w:rsidRPr="00DA63F0">
        <w:rPr>
          <w:rFonts w:ascii="Calibri" w:eastAsia="Calibri" w:hAnsi="Calibri" w:cs="Calibri"/>
          <w:sz w:val="20"/>
        </w:rPr>
        <w:t xml:space="preserve">, and S.M. van Ruth, </w:t>
      </w:r>
      <w:r w:rsidRPr="00DA63F0">
        <w:rPr>
          <w:rFonts w:ascii="Calibri" w:eastAsia="Calibri" w:hAnsi="Calibri" w:cs="Calibri"/>
          <w:spacing w:val="-2"/>
          <w:sz w:val="20"/>
        </w:rPr>
        <w:t>Triacylglycerol</w:t>
      </w:r>
      <w:r w:rsidRPr="00DA63F0">
        <w:rPr>
          <w:rFonts w:ascii="Calibri" w:eastAsia="Calibri" w:hAnsi="Calibri" w:cs="Calibri"/>
          <w:spacing w:val="-6"/>
          <w:sz w:val="20"/>
        </w:rPr>
        <w:t xml:space="preserve"> </w:t>
      </w:r>
      <w:r w:rsidRPr="00DA63F0">
        <w:rPr>
          <w:rFonts w:ascii="Calibri" w:eastAsia="Calibri" w:hAnsi="Calibri" w:cs="Calibri"/>
          <w:spacing w:val="-2"/>
          <w:sz w:val="20"/>
        </w:rPr>
        <w:t>and</w:t>
      </w:r>
      <w:r w:rsidRPr="00DA63F0">
        <w:rPr>
          <w:rFonts w:ascii="Calibri" w:eastAsia="Calibri" w:hAnsi="Calibri" w:cs="Calibri"/>
          <w:spacing w:val="-6"/>
          <w:sz w:val="20"/>
        </w:rPr>
        <w:t xml:space="preserve"> </w:t>
      </w:r>
      <w:r w:rsidRPr="00DA63F0">
        <w:rPr>
          <w:rFonts w:ascii="Calibri" w:eastAsia="Calibri" w:hAnsi="Calibri" w:cs="Calibri"/>
          <w:spacing w:val="-2"/>
          <w:sz w:val="20"/>
        </w:rPr>
        <w:t>melting</w:t>
      </w:r>
      <w:r w:rsidRPr="00DA63F0">
        <w:rPr>
          <w:rFonts w:ascii="Calibri" w:eastAsia="Calibri" w:hAnsi="Calibri" w:cs="Calibri"/>
          <w:spacing w:val="-5"/>
          <w:sz w:val="20"/>
        </w:rPr>
        <w:t xml:space="preserve"> </w:t>
      </w:r>
      <w:r w:rsidRPr="00DA63F0">
        <w:rPr>
          <w:rFonts w:ascii="Calibri" w:eastAsia="Calibri" w:hAnsi="Calibri" w:cs="Calibri"/>
          <w:spacing w:val="-2"/>
          <w:sz w:val="20"/>
        </w:rPr>
        <w:t>profiles</w:t>
      </w:r>
      <w:r w:rsidRPr="00DA63F0">
        <w:rPr>
          <w:rFonts w:ascii="Calibri" w:eastAsia="Calibri" w:hAnsi="Calibri" w:cs="Calibri"/>
          <w:spacing w:val="-6"/>
          <w:sz w:val="20"/>
        </w:rPr>
        <w:t xml:space="preserve"> </w:t>
      </w:r>
      <w:r w:rsidRPr="00DA63F0">
        <w:rPr>
          <w:rFonts w:ascii="Calibri" w:eastAsia="Calibri" w:hAnsi="Calibri" w:cs="Calibri"/>
          <w:spacing w:val="-2"/>
          <w:sz w:val="20"/>
        </w:rPr>
        <w:t>of</w:t>
      </w:r>
      <w:r w:rsidRPr="00DA63F0">
        <w:rPr>
          <w:rFonts w:ascii="Calibri" w:eastAsia="Calibri" w:hAnsi="Calibri" w:cs="Calibri"/>
          <w:spacing w:val="-6"/>
          <w:sz w:val="20"/>
        </w:rPr>
        <w:t xml:space="preserve"> </w:t>
      </w:r>
      <w:r w:rsidRPr="00DA63F0">
        <w:rPr>
          <w:rFonts w:ascii="Calibri" w:eastAsia="Calibri" w:hAnsi="Calibri" w:cs="Calibri"/>
          <w:spacing w:val="-2"/>
          <w:sz w:val="20"/>
        </w:rPr>
        <w:t>milk</w:t>
      </w:r>
      <w:r w:rsidRPr="00DA63F0">
        <w:rPr>
          <w:rFonts w:ascii="Calibri" w:eastAsia="Calibri" w:hAnsi="Calibri" w:cs="Calibri"/>
          <w:spacing w:val="-5"/>
          <w:sz w:val="20"/>
        </w:rPr>
        <w:t xml:space="preserve"> </w:t>
      </w:r>
      <w:r w:rsidRPr="00DA63F0">
        <w:rPr>
          <w:rFonts w:ascii="Calibri" w:eastAsia="Calibri" w:hAnsi="Calibri" w:cs="Calibri"/>
          <w:spacing w:val="-2"/>
          <w:sz w:val="20"/>
        </w:rPr>
        <w:t>fat</w:t>
      </w:r>
      <w:r w:rsidRPr="00DA63F0">
        <w:rPr>
          <w:rFonts w:ascii="Calibri" w:eastAsia="Calibri" w:hAnsi="Calibri" w:cs="Calibri"/>
          <w:spacing w:val="-5"/>
          <w:sz w:val="20"/>
        </w:rPr>
        <w:t xml:space="preserve"> </w:t>
      </w:r>
      <w:r w:rsidRPr="00DA63F0">
        <w:rPr>
          <w:rFonts w:ascii="Calibri" w:eastAsia="Calibri" w:hAnsi="Calibri" w:cs="Calibri"/>
          <w:spacing w:val="-2"/>
          <w:sz w:val="20"/>
        </w:rPr>
        <w:t>from</w:t>
      </w:r>
      <w:r w:rsidR="004F1356">
        <w:rPr>
          <w:rFonts w:ascii="Calibri" w:eastAsia="Calibri" w:hAnsi="Calibri" w:cs="Calibri"/>
          <w:spacing w:val="-2"/>
          <w:sz w:val="20"/>
        </w:rPr>
        <w:t xml:space="preserve"> </w:t>
      </w:r>
      <w:r w:rsidRPr="00DA63F0">
        <w:rPr>
          <w:rFonts w:ascii="Calibri" w:eastAsia="Calibri" w:hAnsi="Calibri" w:cs="Calibri"/>
          <w:sz w:val="20"/>
        </w:rPr>
        <w:t xml:space="preserve">several species, </w:t>
      </w:r>
      <w:r w:rsidRPr="00DA63F0">
        <w:rPr>
          <w:rFonts w:ascii="Calibri" w:eastAsia="Calibri" w:hAnsi="Calibri" w:cs="Calibri"/>
          <w:i/>
          <w:sz w:val="20"/>
        </w:rPr>
        <w:t>Int. Dairy J</w:t>
      </w:r>
      <w:r w:rsidRPr="00DA63F0">
        <w:rPr>
          <w:rFonts w:ascii="Calibri" w:eastAsia="Calibri" w:hAnsi="Calibri" w:cs="Calibri"/>
          <w:sz w:val="20"/>
        </w:rPr>
        <w:t xml:space="preserve">. </w:t>
      </w:r>
      <w:r w:rsidRPr="00DA63F0">
        <w:rPr>
          <w:rFonts w:ascii="Calibri" w:eastAsia="Calibri" w:hAnsi="Calibri" w:cs="Calibri"/>
          <w:i/>
          <w:sz w:val="20"/>
        </w:rPr>
        <w:t>24</w:t>
      </w:r>
      <w:r w:rsidRPr="00DA63F0">
        <w:rPr>
          <w:rFonts w:ascii="Calibri" w:eastAsia="Calibri" w:hAnsi="Calibri" w:cs="Calibri"/>
          <w:sz w:val="20"/>
        </w:rPr>
        <w:t>: 64–69, 2012.</w:t>
      </w:r>
    </w:p>
    <w:p w14:paraId="488E7868" w14:textId="77777777" w:rsidR="00DA63F0" w:rsidRPr="00DA63F0" w:rsidRDefault="00DA63F0" w:rsidP="00DA63F0"/>
    <w:sectPr w:rsidR="00DA63F0" w:rsidRPr="00DA63F0" w:rsidSect="000504DE">
      <w:footerReference w:type="default" r:id="rId11"/>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35C5" w14:textId="77777777" w:rsidR="00F74871" w:rsidRDefault="00F74871">
      <w:r>
        <w:separator/>
      </w:r>
    </w:p>
  </w:endnote>
  <w:endnote w:type="continuationSeparator" w:id="0">
    <w:p w14:paraId="17EEDD8E" w14:textId="77777777" w:rsidR="00F74871" w:rsidRDefault="00F7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FC2D05">
    <w:pPr>
      <w:pStyle w:val="BodyText"/>
      <w:spacing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B8A9" w14:textId="77777777" w:rsidR="00F74871" w:rsidRDefault="00F74871">
      <w:r>
        <w:separator/>
      </w:r>
    </w:p>
  </w:footnote>
  <w:footnote w:type="continuationSeparator" w:id="0">
    <w:p w14:paraId="1263A079" w14:textId="77777777" w:rsidR="00F74871" w:rsidRDefault="00F7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2FF26419" w:rsidR="00763248" w:rsidRDefault="00763248" w:rsidP="00BF3FAC">
          <w:pPr>
            <w:pStyle w:val="Header"/>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FC2D05" w:rsidRPr="00FC2D05">
            <w:rPr>
              <w:i/>
              <w:sz w:val="18"/>
              <w:szCs w:val="18"/>
            </w:rPr>
            <w:t>Inform magazine, 31 (6), p. 24-26</w:t>
          </w:r>
        </w:p>
        <w:p w14:paraId="57988DE7" w14:textId="67F5AB35" w:rsidR="00763248" w:rsidRPr="00A44770" w:rsidRDefault="00763248" w:rsidP="00BF3FAC">
          <w:pPr>
            <w:pStyle w:val="Header"/>
            <w:rPr>
              <w:i/>
              <w:sz w:val="18"/>
              <w:szCs w:val="18"/>
            </w:rPr>
          </w:pPr>
          <w:proofErr w:type="gramStart"/>
          <w:r w:rsidRPr="00A44770">
            <w:rPr>
              <w:i/>
              <w:sz w:val="18"/>
              <w:szCs w:val="18"/>
            </w:rPr>
            <w:t>DO</w:t>
          </w:r>
          <w:r>
            <w:rPr>
              <w:i/>
              <w:sz w:val="18"/>
              <w:szCs w:val="18"/>
            </w:rPr>
            <w:t xml:space="preserve">I </w:t>
          </w:r>
          <w:r w:rsidRPr="00A44770">
            <w:rPr>
              <w:i/>
              <w:sz w:val="18"/>
              <w:szCs w:val="18"/>
            </w:rPr>
            <w:t>:</w:t>
          </w:r>
          <w:proofErr w:type="gramEnd"/>
          <w:r w:rsidRPr="00737CFB">
            <w:rPr>
              <w:i/>
              <w:sz w:val="18"/>
              <w:szCs w:val="18"/>
            </w:rPr>
            <w:t xml:space="preserve"> </w:t>
          </w:r>
          <w:r w:rsidR="00FC2D05" w:rsidRPr="00FC2D05">
            <w:rPr>
              <w:i/>
              <w:sz w:val="18"/>
              <w:szCs w:val="18"/>
            </w:rPr>
            <w:t>10.21748/inform.06.2020.24</w:t>
          </w:r>
        </w:p>
        <w:p w14:paraId="1288AC7D" w14:textId="785114F6" w:rsidR="00763248" w:rsidRPr="00A44770" w:rsidRDefault="00763248" w:rsidP="00BF3FAC">
          <w:pPr>
            <w:pStyle w:val="Header"/>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Header"/>
            <w:jc w:val="right"/>
          </w:pPr>
          <w:r>
            <w:t xml:space="preserve">        </w:t>
          </w:r>
        </w:p>
      </w:tc>
    </w:tr>
  </w:tbl>
  <w:p w14:paraId="28A25B06" w14:textId="6D2B01B4" w:rsidR="00BF3FAC" w:rsidRPr="00BF3FAC" w:rsidRDefault="00763248">
    <w:pPr>
      <w:pStyle w:val="Header"/>
      <w:rPr>
        <w:lang w:val="fr-BE"/>
      </w:rPr>
    </w:pPr>
    <w:r>
      <w:rPr>
        <w:noProof/>
      </w:rPr>
      <w:drawing>
        <wp:anchor distT="0" distB="0" distL="114300" distR="114300" simplePos="0" relativeHeight="251653120"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3"/>
  </w:num>
  <w:num w:numId="3" w16cid:durableId="1140539169">
    <w:abstractNumId w:val="2"/>
  </w:num>
  <w:num w:numId="4" w16cid:durableId="23575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26A38"/>
    <w:rsid w:val="000504DE"/>
    <w:rsid w:val="00054EDF"/>
    <w:rsid w:val="00061920"/>
    <w:rsid w:val="000E0DAA"/>
    <w:rsid w:val="000F4F69"/>
    <w:rsid w:val="001E34F2"/>
    <w:rsid w:val="002221D3"/>
    <w:rsid w:val="002B285B"/>
    <w:rsid w:val="002C09BC"/>
    <w:rsid w:val="002F3C05"/>
    <w:rsid w:val="00302444"/>
    <w:rsid w:val="0032341C"/>
    <w:rsid w:val="00333F66"/>
    <w:rsid w:val="00334AE4"/>
    <w:rsid w:val="00335744"/>
    <w:rsid w:val="00371939"/>
    <w:rsid w:val="00381B72"/>
    <w:rsid w:val="003D72C8"/>
    <w:rsid w:val="003E78F0"/>
    <w:rsid w:val="004057B4"/>
    <w:rsid w:val="00406476"/>
    <w:rsid w:val="00414DED"/>
    <w:rsid w:val="00420B4A"/>
    <w:rsid w:val="00464DAC"/>
    <w:rsid w:val="004B561E"/>
    <w:rsid w:val="004C2B62"/>
    <w:rsid w:val="004D08D6"/>
    <w:rsid w:val="004D56F9"/>
    <w:rsid w:val="004F1356"/>
    <w:rsid w:val="004F52B0"/>
    <w:rsid w:val="00511E0A"/>
    <w:rsid w:val="00536BB9"/>
    <w:rsid w:val="00552603"/>
    <w:rsid w:val="00591551"/>
    <w:rsid w:val="005A1512"/>
    <w:rsid w:val="005A517B"/>
    <w:rsid w:val="005D20BA"/>
    <w:rsid w:val="005D4393"/>
    <w:rsid w:val="00603E91"/>
    <w:rsid w:val="0069257C"/>
    <w:rsid w:val="006C6216"/>
    <w:rsid w:val="006D5B66"/>
    <w:rsid w:val="007159A8"/>
    <w:rsid w:val="00763248"/>
    <w:rsid w:val="0077443D"/>
    <w:rsid w:val="007971D0"/>
    <w:rsid w:val="007F4819"/>
    <w:rsid w:val="00822E45"/>
    <w:rsid w:val="00831509"/>
    <w:rsid w:val="00831C73"/>
    <w:rsid w:val="008503D5"/>
    <w:rsid w:val="00873D39"/>
    <w:rsid w:val="00891692"/>
    <w:rsid w:val="00894BC5"/>
    <w:rsid w:val="008D21F3"/>
    <w:rsid w:val="00965108"/>
    <w:rsid w:val="009C1BCA"/>
    <w:rsid w:val="00A256EA"/>
    <w:rsid w:val="00A5150C"/>
    <w:rsid w:val="00A51D3D"/>
    <w:rsid w:val="00A63C86"/>
    <w:rsid w:val="00A76B5D"/>
    <w:rsid w:val="00A91B58"/>
    <w:rsid w:val="00AE4947"/>
    <w:rsid w:val="00B23F31"/>
    <w:rsid w:val="00B3411E"/>
    <w:rsid w:val="00B90A7A"/>
    <w:rsid w:val="00BA42A1"/>
    <w:rsid w:val="00BB3615"/>
    <w:rsid w:val="00BF3FAC"/>
    <w:rsid w:val="00BF5588"/>
    <w:rsid w:val="00C3361E"/>
    <w:rsid w:val="00C873B2"/>
    <w:rsid w:val="00CB2D0D"/>
    <w:rsid w:val="00CB5884"/>
    <w:rsid w:val="00CF3BD6"/>
    <w:rsid w:val="00D04D71"/>
    <w:rsid w:val="00D2311B"/>
    <w:rsid w:val="00D5064B"/>
    <w:rsid w:val="00DA63F0"/>
    <w:rsid w:val="00E14B3D"/>
    <w:rsid w:val="00E34E05"/>
    <w:rsid w:val="00E424F3"/>
    <w:rsid w:val="00E43E07"/>
    <w:rsid w:val="00E57F18"/>
    <w:rsid w:val="00E818BB"/>
    <w:rsid w:val="00E83BDE"/>
    <w:rsid w:val="00EB649A"/>
    <w:rsid w:val="00EC0467"/>
    <w:rsid w:val="00EC1E17"/>
    <w:rsid w:val="00EE0910"/>
    <w:rsid w:val="00EF4784"/>
    <w:rsid w:val="00F1349A"/>
    <w:rsid w:val="00F25512"/>
    <w:rsid w:val="00F27067"/>
    <w:rsid w:val="00F37946"/>
    <w:rsid w:val="00F440B0"/>
    <w:rsid w:val="00F70288"/>
    <w:rsid w:val="00F74871"/>
    <w:rsid w:val="00F74DD5"/>
    <w:rsid w:val="00F97BAF"/>
    <w:rsid w:val="00FA32E5"/>
    <w:rsid w:val="00FB3601"/>
    <w:rsid w:val="00FC2D05"/>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Heading1">
    <w:name w:val="heading 1"/>
    <w:basedOn w:val="Normal"/>
    <w:uiPriority w:val="9"/>
    <w:qFormat/>
    <w:rsid w:val="00FA32E5"/>
    <w:pPr>
      <w:ind w:left="43"/>
      <w:outlineLvl w:val="0"/>
    </w:pPr>
    <w:rPr>
      <w:b/>
      <w:bCs/>
      <w:color w:val="31849B" w:themeColor="accent5" w:themeShade="BF"/>
      <w:sz w:val="36"/>
      <w:szCs w:val="16"/>
    </w:rPr>
  </w:style>
  <w:style w:type="paragraph" w:styleId="Heading2">
    <w:name w:val="heading 2"/>
    <w:basedOn w:val="Normal"/>
    <w:next w:val="Normal"/>
    <w:link w:val="Heading2Ch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3"/>
      <w:jc w:val="both"/>
    </w:pPr>
    <w:rPr>
      <w:rFonts w:ascii="Times New Roman" w:hAnsi="Times New Roman"/>
      <w:sz w:val="16"/>
      <w:szCs w:val="16"/>
    </w:rPr>
  </w:style>
  <w:style w:type="paragraph" w:styleId="Title">
    <w:name w:val="Title"/>
    <w:basedOn w:val="Normal"/>
    <w:uiPriority w:val="10"/>
    <w:qFormat/>
    <w:pPr>
      <w:spacing w:before="1"/>
      <w:ind w:left="1" w:right="1"/>
      <w:jc w:val="center"/>
    </w:pPr>
    <w:rPr>
      <w:rFonts w:ascii="Times New Roman" w:hAnsi="Times New Roman"/>
      <w:sz w:val="28"/>
      <w:szCs w:val="28"/>
    </w:rPr>
  </w:style>
  <w:style w:type="paragraph" w:styleId="ListParagraph">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Header">
    <w:name w:val="header"/>
    <w:basedOn w:val="Normal"/>
    <w:link w:val="HeaderChar"/>
    <w:uiPriority w:val="99"/>
    <w:unhideWhenUsed/>
    <w:rsid w:val="00BF3FAC"/>
    <w:pPr>
      <w:tabs>
        <w:tab w:val="center" w:pos="4536"/>
        <w:tab w:val="right" w:pos="9072"/>
      </w:tabs>
    </w:pPr>
  </w:style>
  <w:style w:type="character" w:customStyle="1" w:styleId="HeaderChar">
    <w:name w:val="Header Char"/>
    <w:basedOn w:val="DefaultParagraphFont"/>
    <w:link w:val="Header"/>
    <w:uiPriority w:val="99"/>
    <w:rsid w:val="00BF3FAC"/>
    <w:rPr>
      <w:rFonts w:ascii="Times New Roman" w:eastAsia="Times New Roman" w:hAnsi="Times New Roman" w:cs="Times New Roman"/>
    </w:rPr>
  </w:style>
  <w:style w:type="paragraph" w:styleId="Footer">
    <w:name w:val="footer"/>
    <w:basedOn w:val="Normal"/>
    <w:link w:val="FooterChar"/>
    <w:uiPriority w:val="99"/>
    <w:unhideWhenUsed/>
    <w:rsid w:val="00BF3FAC"/>
    <w:pPr>
      <w:tabs>
        <w:tab w:val="center" w:pos="4536"/>
        <w:tab w:val="right" w:pos="9072"/>
      </w:tabs>
    </w:pPr>
  </w:style>
  <w:style w:type="character" w:customStyle="1" w:styleId="FooterChar">
    <w:name w:val="Footer Char"/>
    <w:basedOn w:val="DefaultParagraphFont"/>
    <w:link w:val="Footer"/>
    <w:uiPriority w:val="99"/>
    <w:rsid w:val="00BF3FAC"/>
    <w:rPr>
      <w:rFonts w:ascii="Times New Roman" w:eastAsia="Times New Roman" w:hAnsi="Times New Roman" w:cs="Times New Roman"/>
    </w:rPr>
  </w:style>
  <w:style w:type="character" w:styleId="Hyperlink">
    <w:name w:val="Hyperlink"/>
    <w:basedOn w:val="DefaultParagraphFont"/>
    <w:uiPriority w:val="99"/>
    <w:unhideWhenUsed/>
    <w:rsid w:val="00BF3FAC"/>
    <w:rPr>
      <w:color w:val="0000FF" w:themeColor="hyperlink"/>
      <w:u w:val="single"/>
    </w:rPr>
  </w:style>
  <w:style w:type="character" w:styleId="UnresolvedMention">
    <w:name w:val="Unresolved Mention"/>
    <w:basedOn w:val="DefaultParagraphFont"/>
    <w:uiPriority w:val="99"/>
    <w:semiHidden/>
    <w:unhideWhenUsed/>
    <w:rsid w:val="00BF3FAC"/>
    <w:rPr>
      <w:color w:val="605E5C"/>
      <w:shd w:val="clear" w:color="auto" w:fill="E1DFDD"/>
    </w:rPr>
  </w:style>
  <w:style w:type="character" w:customStyle="1" w:styleId="Heading2Char">
    <w:name w:val="Heading 2 Char"/>
    <w:basedOn w:val="DefaultParagraphFont"/>
    <w:link w:val="Heading2"/>
    <w:uiPriority w:val="9"/>
    <w:rsid w:val="00A5150C"/>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061920"/>
    <w:rPr>
      <w:rFonts w:ascii="Source Sans Pro Light" w:eastAsiaTheme="majorEastAsia" w:hAnsi="Source Sans Pro Light" w:cstheme="majorBidi"/>
      <w:b/>
      <w:sz w:val="24"/>
      <w:szCs w:val="24"/>
    </w:rPr>
  </w:style>
  <w:style w:type="character" w:customStyle="1" w:styleId="BodyTextChar">
    <w:name w:val="Body Text Char"/>
    <w:basedOn w:val="DefaultParagraphFont"/>
    <w:link w:val="BodyText"/>
    <w:uiPriority w:val="1"/>
    <w:rsid w:val="0037193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1167</Words>
  <Characters>6655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Damien Eggermont</cp:lastModifiedBy>
  <cp:revision>94</cp:revision>
  <cp:lastPrinted>2025-07-29T11:01:00Z</cp:lastPrinted>
  <dcterms:created xsi:type="dcterms:W3CDTF">2025-07-29T08:19:00Z</dcterms:created>
  <dcterms:modified xsi:type="dcterms:W3CDTF">2026-01-12T10:40:00Z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