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013A11" w14:textId="77777777" w:rsidR="00CB4957" w:rsidRDefault="00CB4957" w:rsidP="00CB4957">
      <w:pPr>
        <w:jc w:val="both"/>
        <w:rPr>
          <w:rFonts w:ascii="Times New Roman" w:hAnsi="Times New Roman" w:cs="Times New Roman"/>
        </w:rPr>
      </w:pPr>
    </w:p>
    <w:p w14:paraId="211D66EF" w14:textId="77777777" w:rsidR="00CB4957" w:rsidRDefault="00CB4957" w:rsidP="00CB4957">
      <w:pPr>
        <w:jc w:val="both"/>
        <w:rPr>
          <w:rFonts w:ascii="Times New Roman" w:hAnsi="Times New Roman" w:cs="Times New Roman"/>
        </w:rPr>
      </w:pPr>
    </w:p>
    <w:p w14:paraId="0002A09E" w14:textId="3F8AD215" w:rsidR="00A60BAC" w:rsidRPr="006C640D" w:rsidRDefault="00A60BAC" w:rsidP="006C640D">
      <w:pPr>
        <w:pStyle w:val="DossierTitre1"/>
      </w:pPr>
      <w:r w:rsidRPr="006C640D">
        <w:t>De l’Ardenne au Massif ardennais</w:t>
      </w:r>
    </w:p>
    <w:p w14:paraId="7FD86CF1" w14:textId="77777777" w:rsidR="00A60BAC" w:rsidRDefault="00A60BAC" w:rsidP="00CB4957">
      <w:pPr>
        <w:jc w:val="both"/>
        <w:rPr>
          <w:rFonts w:ascii="Times New Roman" w:hAnsi="Times New Roman" w:cs="Times New Roman"/>
        </w:rPr>
      </w:pPr>
    </w:p>
    <w:p w14:paraId="2CD84573" w14:textId="77777777" w:rsidR="00A60BAC" w:rsidRDefault="00A60BAC" w:rsidP="00CB4957">
      <w:pPr>
        <w:jc w:val="both"/>
        <w:rPr>
          <w:rFonts w:ascii="Times New Roman" w:hAnsi="Times New Roman" w:cs="Times New Roman"/>
        </w:rPr>
      </w:pPr>
    </w:p>
    <w:p w14:paraId="7FED23C4" w14:textId="77777777" w:rsidR="00CB4957" w:rsidRPr="00175737" w:rsidRDefault="00CB4957" w:rsidP="00CB4957">
      <w:pPr>
        <w:pStyle w:val="DossierTitre2"/>
      </w:pPr>
      <w:r w:rsidRPr="00175737">
        <w:t>Aperçu général sur un des berceaux de la géologie du Paléozoïque</w:t>
      </w:r>
    </w:p>
    <w:p w14:paraId="478211FC" w14:textId="77777777" w:rsidR="00CB4957" w:rsidRDefault="00CB4957" w:rsidP="00CB4957">
      <w:pPr>
        <w:spacing w:before="120" w:after="120"/>
        <w:jc w:val="both"/>
        <w:rPr>
          <w:rFonts w:ascii="Times New Roman" w:hAnsi="Times New Roman" w:cs="Times New Roman"/>
        </w:rPr>
      </w:pPr>
    </w:p>
    <w:p w14:paraId="5AE084FB" w14:textId="5E989C46" w:rsidR="00CB4957" w:rsidRDefault="00CB4957" w:rsidP="00CB4957">
      <w:pPr>
        <w:pStyle w:val="DossierTexte"/>
      </w:pPr>
      <w:r>
        <w:t>Le Massif ardennais (</w:t>
      </w:r>
      <w:r w:rsidRPr="00CB4957">
        <w:rPr>
          <w:highlight w:val="yellow"/>
        </w:rPr>
        <w:t>fig. 1-1</w:t>
      </w:r>
      <w:r>
        <w:t xml:space="preserve">), prolongement occidental du Massif </w:t>
      </w:r>
      <w:r w:rsidR="00B533F2">
        <w:t>s</w:t>
      </w:r>
      <w:r>
        <w:t xml:space="preserve">chisteux </w:t>
      </w:r>
      <w:r w:rsidR="00B533F2">
        <w:t>r</w:t>
      </w:r>
      <w:r>
        <w:t xml:space="preserve">hénan, est un </w:t>
      </w:r>
      <w:r>
        <w:t xml:space="preserve">des massifs paléozoïques du </w:t>
      </w:r>
      <w:r w:rsidR="006F5540">
        <w:t>N</w:t>
      </w:r>
      <w:r>
        <w:t>ord-</w:t>
      </w:r>
      <w:r w:rsidR="006F5540">
        <w:t>O</w:t>
      </w:r>
      <w:r>
        <w:t xml:space="preserve">uest de l’Europe. Il expose des roches </w:t>
      </w:r>
      <w:r>
        <w:t xml:space="preserve">appartenant à la </w:t>
      </w:r>
      <w:r w:rsidR="00FE4CAC">
        <w:t>z</w:t>
      </w:r>
      <w:r>
        <w:t xml:space="preserve">one </w:t>
      </w:r>
      <w:proofErr w:type="spellStart"/>
      <w:r w:rsidR="00FE4CAC">
        <w:t>r</w:t>
      </w:r>
      <w:r>
        <w:t>héno</w:t>
      </w:r>
      <w:proofErr w:type="spellEnd"/>
      <w:r>
        <w:t>-</w:t>
      </w:r>
      <w:r w:rsidR="00FE4CAC">
        <w:t>h</w:t>
      </w:r>
      <w:r>
        <w:t xml:space="preserve">ercynienne, partie septentrionale des </w:t>
      </w:r>
      <w:r w:rsidRPr="003032DE">
        <w:rPr>
          <w:i/>
        </w:rPr>
        <w:t xml:space="preserve">Central </w:t>
      </w:r>
      <w:proofErr w:type="spellStart"/>
      <w:r w:rsidRPr="003032DE">
        <w:rPr>
          <w:i/>
        </w:rPr>
        <w:t>European</w:t>
      </w:r>
      <w:proofErr w:type="spellEnd"/>
      <w:r w:rsidRPr="003032DE">
        <w:rPr>
          <w:i/>
        </w:rPr>
        <w:t xml:space="preserve"> </w:t>
      </w:r>
      <w:proofErr w:type="spellStart"/>
      <w:r w:rsidRPr="003032DE">
        <w:rPr>
          <w:i/>
        </w:rPr>
        <w:t>Variscides</w:t>
      </w:r>
      <w:proofErr w:type="spellEnd"/>
      <w:r>
        <w:t xml:space="preserve">. La tectonique pelliculaire </w:t>
      </w:r>
      <w:proofErr w:type="spellStart"/>
      <w:r>
        <w:t>varisque</w:t>
      </w:r>
      <w:proofErr w:type="spellEnd"/>
      <w:r>
        <w:t xml:space="preserve"> l’a différencié en un Allochtone ardennais, ensemble d’écailles reposant sur un Parautochtone brabançon solidaire du </w:t>
      </w:r>
      <w:r w:rsidR="00900FD3">
        <w:t>M</w:t>
      </w:r>
      <w:r>
        <w:t>assif du Brabant, son substratum et autochtone relatif (</w:t>
      </w:r>
      <w:proofErr w:type="spellStart"/>
      <w:r>
        <w:t>Oncken</w:t>
      </w:r>
      <w:proofErr w:type="spellEnd"/>
      <w:r>
        <w:t xml:space="preserve"> </w:t>
      </w:r>
      <w:r w:rsidRPr="00F6756D">
        <w:rPr>
          <w:i/>
          <w:iCs/>
        </w:rPr>
        <w:t>et al</w:t>
      </w:r>
      <w:r>
        <w:t xml:space="preserve">., 1999). Le front de l’Allochtone ardennais est l’émergence du complexe écaillé mis en place au cours de la sédimentation houillère. Certains témoins sont pincés dans l’Allochtone ardennais ; d’autres, les plus connus, constituent les gisements houillers qui jalonnent la bande de Sambre – Meuse et leurs prolongements souterrains dans le Hainaut français, l’Artois et la Picardie. Magmatisme et métamorphisme s’intercalent épisodiquement dans une histoire où l’enregistrement sédimentaire est continu du Cambrien inférieur au Pennsylvanien inférieur (ex-Westphalien), soit plus de 200 millions d’années. Ils s’expriment diversement selon le domaine structural concerné. Durant cette période se sont ainsi déposés des sédiments surtout clastiques, sur une épaisseur cumulée approchant les 20 km mais dont les centres de dépôt n’ont été actifs ni en permanence, ni de façon synchrone. Plusieurs accumulations </w:t>
      </w:r>
      <w:r w:rsidR="00F14928">
        <w:t xml:space="preserve">métalliques </w:t>
      </w:r>
      <w:r>
        <w:t>sulfurées (plomb, zinc, fer) ou simplement oxydées (fer)  ont trouvé place dans ce continuum.</w:t>
      </w:r>
    </w:p>
    <w:p w14:paraId="725A6FAA" w14:textId="77777777" w:rsidR="00CB4957" w:rsidRDefault="00CB4957" w:rsidP="00CB4957">
      <w:pPr>
        <w:pStyle w:val="DossierLgende"/>
      </w:pPr>
      <w:r>
        <w:rPr>
          <w:noProof/>
          <w:lang w:eastAsia="fr-BE"/>
        </w:rPr>
        <w:lastRenderedPageBreak/>
        <w:drawing>
          <wp:inline distT="0" distB="0" distL="0" distR="0" wp14:anchorId="1A4FF839" wp14:editId="08F272BC">
            <wp:extent cx="5828030" cy="4288155"/>
            <wp:effectExtent l="0" t="0" r="1270" b="4445"/>
            <wp:docPr id="1" name="Image 1"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1.1-Baele - carte géologiqu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28030" cy="4288155"/>
                    </a:xfrm>
                    <a:prstGeom prst="rect">
                      <a:avLst/>
                    </a:prstGeom>
                  </pic:spPr>
                </pic:pic>
              </a:graphicData>
            </a:graphic>
          </wp:inline>
        </w:drawing>
      </w:r>
    </w:p>
    <w:p w14:paraId="127ACED6" w14:textId="0BB52789" w:rsidR="00CB4957" w:rsidRPr="00900FD3" w:rsidRDefault="00CB4957" w:rsidP="00CB4957">
      <w:pPr>
        <w:pStyle w:val="DossierLgende"/>
        <w:rPr>
          <w:sz w:val="22"/>
        </w:rPr>
      </w:pPr>
      <w:r w:rsidRPr="00CB4957">
        <w:rPr>
          <w:highlight w:val="yellow"/>
        </w:rPr>
        <w:t xml:space="preserve">Fig. </w:t>
      </w:r>
      <w:r w:rsidR="00D65AAF">
        <w:rPr>
          <w:highlight w:val="yellow"/>
        </w:rPr>
        <w:t>1-</w:t>
      </w:r>
      <w:r w:rsidRPr="00CB4957">
        <w:rPr>
          <w:highlight w:val="yellow"/>
        </w:rPr>
        <w:t>1</w:t>
      </w:r>
      <w:r>
        <w:t xml:space="preserve">. – Carte géologique du Massif ardennais. Les bandes de déflection participent d’une phase tardive du raccourcissement </w:t>
      </w:r>
      <w:proofErr w:type="spellStart"/>
      <w:r>
        <w:t>varisque</w:t>
      </w:r>
      <w:proofErr w:type="spellEnd"/>
      <w:r>
        <w:t xml:space="preserve"> (voir Ch. 3</w:t>
      </w:r>
      <w:r w:rsidR="007E78E8">
        <w:t> : « Un riche patrimoine »</w:t>
      </w:r>
      <w:r>
        <w:t>).</w:t>
      </w:r>
      <w:r w:rsidR="00900FD3">
        <w:t xml:space="preserve"> </w:t>
      </w:r>
      <w:r w:rsidR="00900FD3" w:rsidRPr="00900FD3">
        <w:rPr>
          <w:sz w:val="22"/>
        </w:rPr>
        <w:t xml:space="preserve">Sondages profonds : </w:t>
      </w:r>
      <w:r w:rsidR="00900FD3">
        <w:rPr>
          <w:sz w:val="22"/>
        </w:rPr>
        <w:t xml:space="preserve">Bd = Bolland, Fo = </w:t>
      </w:r>
      <w:proofErr w:type="spellStart"/>
      <w:r w:rsidR="00900FD3">
        <w:rPr>
          <w:sz w:val="22"/>
        </w:rPr>
        <w:t>Focant</w:t>
      </w:r>
      <w:proofErr w:type="spellEnd"/>
      <w:r w:rsidR="00900FD3">
        <w:rPr>
          <w:sz w:val="22"/>
        </w:rPr>
        <w:t>, GH = Grand-</w:t>
      </w:r>
      <w:proofErr w:type="spellStart"/>
      <w:r w:rsidR="00900FD3">
        <w:rPr>
          <w:sz w:val="22"/>
        </w:rPr>
        <w:t>Halleux</w:t>
      </w:r>
      <w:proofErr w:type="spellEnd"/>
      <w:r w:rsidR="00900FD3">
        <w:rPr>
          <w:sz w:val="22"/>
        </w:rPr>
        <w:t xml:space="preserve">, Ha = </w:t>
      </w:r>
      <w:proofErr w:type="spellStart"/>
      <w:r w:rsidR="00900FD3">
        <w:rPr>
          <w:sz w:val="22"/>
        </w:rPr>
        <w:t>Havelange</w:t>
      </w:r>
      <w:proofErr w:type="spellEnd"/>
      <w:r w:rsidR="00900FD3">
        <w:rPr>
          <w:sz w:val="22"/>
        </w:rPr>
        <w:t xml:space="preserve">, JT = Jeumont, </w:t>
      </w:r>
      <w:proofErr w:type="spellStart"/>
      <w:r w:rsidR="00900FD3">
        <w:rPr>
          <w:sz w:val="22"/>
        </w:rPr>
        <w:t>Kz</w:t>
      </w:r>
      <w:proofErr w:type="spellEnd"/>
      <w:r w:rsidR="00900FD3">
        <w:rPr>
          <w:sz w:val="22"/>
        </w:rPr>
        <w:t xml:space="preserve"> = Konzern SG = Saint-Ghislain, S202 = sondage Houillères Bassin </w:t>
      </w:r>
      <w:proofErr w:type="spellStart"/>
      <w:r w:rsidR="00900FD3">
        <w:rPr>
          <w:sz w:val="22"/>
        </w:rPr>
        <w:t>NpdC</w:t>
      </w:r>
      <w:proofErr w:type="spellEnd"/>
      <w:r w:rsidR="00900FD3">
        <w:rPr>
          <w:sz w:val="22"/>
        </w:rPr>
        <w:t xml:space="preserve">, </w:t>
      </w:r>
      <w:proofErr w:type="spellStart"/>
      <w:r w:rsidR="00900FD3">
        <w:rPr>
          <w:sz w:val="22"/>
        </w:rPr>
        <w:t>Ro</w:t>
      </w:r>
      <w:proofErr w:type="spellEnd"/>
      <w:r w:rsidR="00900FD3">
        <w:rPr>
          <w:sz w:val="22"/>
        </w:rPr>
        <w:t xml:space="preserve"> = Rosée, </w:t>
      </w:r>
      <w:proofErr w:type="spellStart"/>
      <w:r w:rsidR="00900FD3">
        <w:rPr>
          <w:sz w:val="22"/>
        </w:rPr>
        <w:t>We</w:t>
      </w:r>
      <w:proofErr w:type="spellEnd"/>
      <w:r w:rsidR="00900FD3">
        <w:rPr>
          <w:sz w:val="22"/>
        </w:rPr>
        <w:t xml:space="preserve"> = Wépion, </w:t>
      </w:r>
    </w:p>
    <w:p w14:paraId="0C5DA7CF" w14:textId="77777777" w:rsidR="00CB4957" w:rsidRPr="00CB4957" w:rsidRDefault="00CB4957" w:rsidP="00CB4957">
      <w:pPr>
        <w:pStyle w:val="DossierTexte"/>
      </w:pPr>
    </w:p>
    <w:p w14:paraId="7FFB6F49" w14:textId="1FB00CF0" w:rsidR="00CB4957" w:rsidRDefault="00CB4957" w:rsidP="00CB4957">
      <w:pPr>
        <w:pStyle w:val="DossierTexte"/>
      </w:pPr>
      <w:r>
        <w:t xml:space="preserve">Le caractère discontinu des affleurements, la densité du couvert végétal et urbain, et la faiblesse des dénivelées n’ont pas favorisé les études structurales régionales telles qu’elles peuvent être développées dans les chaînes </w:t>
      </w:r>
      <w:proofErr w:type="spellStart"/>
      <w:r>
        <w:t>péri-méditerranéennes</w:t>
      </w:r>
      <w:proofErr w:type="spellEnd"/>
      <w:r>
        <w:t>. Les contacts structuraux ont été construits par cartographie de surface sur la base d’observations locales précises, reliées selon une vision interprétative raisonnée. Les données profondes, longtemps</w:t>
      </w:r>
      <w:r w:rsidRPr="00CB4957">
        <w:t xml:space="preserve"> </w:t>
      </w:r>
      <w:r>
        <w:t>limitées aux sondages mécaniques et à l’extraction charbonnière, n’ont été enrichies de données géophysiques continues que depuis les années 1970</w:t>
      </w:r>
      <w:r w:rsidR="00BF5F61">
        <w:t xml:space="preserve"> </w:t>
      </w:r>
      <w:r>
        <w:t xml:space="preserve">et de nouvelles campagnes, à visée essentiellement géothermique, sont programmées en 2020-2021. De précieux renseignements structuraux sur la croûte supérieure ont aussi été acquis grâce à une sismicité naturelle faible à   modérée. </w:t>
      </w:r>
    </w:p>
    <w:p w14:paraId="6BE94179" w14:textId="69ABA050" w:rsidR="00CB4957" w:rsidRDefault="00CB4957" w:rsidP="00CB4957">
      <w:pPr>
        <w:pStyle w:val="DossierTexte"/>
      </w:pPr>
      <w:r w:rsidRPr="00EC08AE">
        <w:t>Les</w:t>
      </w:r>
      <w:r>
        <w:t xml:space="preserve"> </w:t>
      </w:r>
      <w:r w:rsidRPr="00EC08AE">
        <w:t xml:space="preserve">travaux </w:t>
      </w:r>
      <w:r>
        <w:t xml:space="preserve">stratigraphiques, paléontologiques et </w:t>
      </w:r>
      <w:proofErr w:type="spellStart"/>
      <w:r>
        <w:t>sédimentologiques</w:t>
      </w:r>
      <w:proofErr w:type="spellEnd"/>
      <w:r>
        <w:t xml:space="preserve"> de détail</w:t>
      </w:r>
      <w:r w:rsidRPr="00EC08AE">
        <w:t xml:space="preserve"> ont abouti à reconnaître dans les terrains paléozoïques une série de plate-forme </w:t>
      </w:r>
      <w:proofErr w:type="spellStart"/>
      <w:r w:rsidRPr="00EC08AE">
        <w:t>dévono</w:t>
      </w:r>
      <w:proofErr w:type="spellEnd"/>
      <w:r w:rsidRPr="00EC08AE">
        <w:t>-carbonif</w:t>
      </w:r>
      <w:r>
        <w:t>ère, discordante sur le M</w:t>
      </w:r>
      <w:r w:rsidRPr="00EC08AE">
        <w:t>assif du Brabant</w:t>
      </w:r>
      <w:r>
        <w:t>,</w:t>
      </w:r>
      <w:r w:rsidRPr="00623452">
        <w:t xml:space="preserve"> </w:t>
      </w:r>
      <w:r>
        <w:t xml:space="preserve">son substratum. Y alternent des méga-séquences </w:t>
      </w:r>
      <w:proofErr w:type="spellStart"/>
      <w:r>
        <w:t>silic</w:t>
      </w:r>
      <w:r w:rsidR="006C640D">
        <w:t>o</w:t>
      </w:r>
      <w:r>
        <w:t>clastiques</w:t>
      </w:r>
      <w:proofErr w:type="spellEnd"/>
      <w:r>
        <w:t xml:space="preserve"> et carbonatées. </w:t>
      </w:r>
      <w:r w:rsidRPr="00EC08AE">
        <w:t>Il a fallu les profils géo</w:t>
      </w:r>
      <w:r>
        <w:t>physiques extérieurs (ECORS-</w:t>
      </w:r>
      <w:proofErr w:type="spellStart"/>
      <w:r>
        <w:t>NdF</w:t>
      </w:r>
      <w:proofErr w:type="spellEnd"/>
      <w:r>
        <w:t xml:space="preserve"> : </w:t>
      </w:r>
      <w:proofErr w:type="spellStart"/>
      <w:r w:rsidRPr="00EC08AE">
        <w:lastRenderedPageBreak/>
        <w:t>Cazes</w:t>
      </w:r>
      <w:proofErr w:type="spellEnd"/>
      <w:r w:rsidRPr="00EC08AE">
        <w:t xml:space="preserve"> </w:t>
      </w:r>
      <w:r w:rsidR="00F14928">
        <w:t>et</w:t>
      </w:r>
      <w:r w:rsidRPr="00EC08AE">
        <w:t xml:space="preserve"> </w:t>
      </w:r>
      <w:proofErr w:type="spellStart"/>
      <w:r w:rsidRPr="00EC08AE">
        <w:t>To</w:t>
      </w:r>
      <w:r>
        <w:t>rreilles</w:t>
      </w:r>
      <w:proofErr w:type="spellEnd"/>
      <w:r>
        <w:t xml:space="preserve">, 1988 et DEKORP, </w:t>
      </w:r>
      <w:r w:rsidRPr="00EC08AE">
        <w:t xml:space="preserve">1991) pour démontrer l’allochtonie </w:t>
      </w:r>
      <w:r>
        <w:t>de la majeure partie du Massif a</w:t>
      </w:r>
      <w:r w:rsidRPr="00EC08AE">
        <w:t>rdennais.</w:t>
      </w:r>
      <w:r>
        <w:t xml:space="preserve"> Des terrains sédimentaires d’âge </w:t>
      </w:r>
      <w:r w:rsidR="00F14928">
        <w:t>p</w:t>
      </w:r>
      <w:r w:rsidRPr="00EC08AE">
        <w:t xml:space="preserve">aléozoïque inférieur (Rocroi, Stavelot, </w:t>
      </w:r>
      <w:proofErr w:type="spellStart"/>
      <w:r w:rsidRPr="00EC08AE">
        <w:t>Givonne</w:t>
      </w:r>
      <w:proofErr w:type="spellEnd"/>
      <w:r w:rsidRPr="00EC08AE">
        <w:t xml:space="preserve">, </w:t>
      </w:r>
      <w:proofErr w:type="spellStart"/>
      <w:r w:rsidRPr="00EC08AE">
        <w:t>Serpon</w:t>
      </w:r>
      <w:r>
        <w:t>t</w:t>
      </w:r>
      <w:proofErr w:type="spellEnd"/>
      <w:r>
        <w:t> : socle relatif local</w:t>
      </w:r>
      <w:r w:rsidR="00CF2E61">
        <w:t xml:space="preserve">) </w:t>
      </w:r>
      <w:r>
        <w:t>apparaissent en boutonnières au sein de l’A</w:t>
      </w:r>
      <w:r w:rsidRPr="00EC08AE">
        <w:t>lloch</w:t>
      </w:r>
      <w:r>
        <w:t xml:space="preserve">tone </w:t>
      </w:r>
      <w:r>
        <w:t>a</w:t>
      </w:r>
      <w:r w:rsidRPr="00EC08AE">
        <w:t>rdennais</w:t>
      </w:r>
      <w:r>
        <w:t xml:space="preserve"> qui les transporte</w:t>
      </w:r>
      <w:r w:rsidR="00F14928">
        <w:t xml:space="preserve"> (</w:t>
      </w:r>
      <w:r w:rsidR="00F14928" w:rsidRPr="00CB4957">
        <w:rPr>
          <w:highlight w:val="yellow"/>
        </w:rPr>
        <w:t>fig.</w:t>
      </w:r>
      <w:r w:rsidR="00F14928">
        <w:rPr>
          <w:highlight w:val="yellow"/>
        </w:rPr>
        <w:t> </w:t>
      </w:r>
      <w:r w:rsidR="00F14928" w:rsidRPr="00CB4957">
        <w:rPr>
          <w:highlight w:val="yellow"/>
        </w:rPr>
        <w:t>1</w:t>
      </w:r>
      <w:r w:rsidR="00F14928">
        <w:rPr>
          <w:highlight w:val="yellow"/>
        </w:rPr>
        <w:t>-</w:t>
      </w:r>
      <w:r w:rsidR="00F14928" w:rsidRPr="00CB4957">
        <w:rPr>
          <w:highlight w:val="yellow"/>
        </w:rPr>
        <w:t>1</w:t>
      </w:r>
      <w:r w:rsidR="00F14928">
        <w:t>)</w:t>
      </w:r>
      <w:r w:rsidRPr="00EC08AE">
        <w:t xml:space="preserve">. </w:t>
      </w:r>
      <w:r w:rsidR="00974575">
        <w:t xml:space="preserve">Ce dernier </w:t>
      </w:r>
      <w:r>
        <w:t xml:space="preserve">repose sur le </w:t>
      </w:r>
      <w:r w:rsidR="00FE4CAC">
        <w:t>P</w:t>
      </w:r>
      <w:r>
        <w:t xml:space="preserve">arautochtone </w:t>
      </w:r>
      <w:r w:rsidR="00FE4CAC">
        <w:t>b</w:t>
      </w:r>
      <w:r>
        <w:t xml:space="preserve">rabançon par l’intermédiaire d’un complexe d’écailles dont le toit correspond à un réflecteur sismique majeur continu qui émerge le long de ce que </w:t>
      </w:r>
      <w:proofErr w:type="spellStart"/>
      <w:r>
        <w:t>Gosselet</w:t>
      </w:r>
      <w:proofErr w:type="spellEnd"/>
      <w:r>
        <w:t xml:space="preserve"> (1879) a désigné comme Grande Faille du Midi. Le concept</w:t>
      </w:r>
      <w:r w:rsidRPr="00C52D3B">
        <w:t xml:space="preserve"> </w:t>
      </w:r>
      <w:r w:rsidRPr="00EC08AE">
        <w:t>vient d’en être révisé (</w:t>
      </w:r>
      <w:proofErr w:type="spellStart"/>
      <w:r w:rsidRPr="00EC08AE">
        <w:t>Meilliez</w:t>
      </w:r>
      <w:proofErr w:type="spellEnd"/>
      <w:r w:rsidRPr="00EC08AE">
        <w:t>, 2019).</w:t>
      </w:r>
      <w:r>
        <w:t xml:space="preserve"> </w:t>
      </w:r>
      <w:r w:rsidRPr="00EC08AE">
        <w:t xml:space="preserve">La vallée de la Meuse </w:t>
      </w:r>
      <w:r>
        <w:t>montre une relativement bonne</w:t>
      </w:r>
      <w:r w:rsidRPr="00EC08AE">
        <w:t xml:space="preserve"> continuité d’affleurements</w:t>
      </w:r>
      <w:r>
        <w:t>,</w:t>
      </w:r>
      <w:r w:rsidRPr="00EC08AE">
        <w:t xml:space="preserve"> </w:t>
      </w:r>
      <w:r>
        <w:t>lui valant de servir de référence depuis l’excursion géologique de la Société Géologique de France en 1835 pour laquelle Dumont publia la première coupe. Superficielles durant longtemps, les coupes géologiques sont aujourd’hui</w:t>
      </w:r>
      <w:r w:rsidRPr="00EC08AE">
        <w:t xml:space="preserve"> argumentées en profondeur</w:t>
      </w:r>
      <w:r>
        <w:t xml:space="preserve"> (</w:t>
      </w:r>
      <w:r w:rsidRPr="00CB4957">
        <w:rPr>
          <w:highlight w:val="yellow"/>
        </w:rPr>
        <w:t>fig.</w:t>
      </w:r>
      <w:r>
        <w:rPr>
          <w:highlight w:val="yellow"/>
        </w:rPr>
        <w:t> </w:t>
      </w:r>
      <w:r w:rsidRPr="00CB4957">
        <w:rPr>
          <w:highlight w:val="yellow"/>
        </w:rPr>
        <w:t>1-2</w:t>
      </w:r>
      <w:r>
        <w:t>)</w:t>
      </w:r>
      <w:r w:rsidRPr="00EC08AE">
        <w:t>.</w:t>
      </w:r>
    </w:p>
    <w:p w14:paraId="6E81A5D5" w14:textId="77777777" w:rsidR="00CB4957" w:rsidRDefault="00CB4957" w:rsidP="00CB4957">
      <w:pPr>
        <w:pStyle w:val="DossierTexte"/>
      </w:pPr>
      <w:r>
        <w:rPr>
          <w:noProof/>
          <w:lang w:eastAsia="fr-BE" w:bidi="ar-SA"/>
        </w:rPr>
        <w:drawing>
          <wp:inline distT="0" distB="0" distL="0" distR="0" wp14:anchorId="58284979" wp14:editId="1C97831F">
            <wp:extent cx="5715000" cy="3683000"/>
            <wp:effectExtent l="0" t="0" r="0" b="0"/>
            <wp:docPr id="2" name="Image 2"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1.2-Boulvain - coupes géologiqu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15000" cy="3683000"/>
                    </a:xfrm>
                    <a:prstGeom prst="rect">
                      <a:avLst/>
                    </a:prstGeom>
                  </pic:spPr>
                </pic:pic>
              </a:graphicData>
            </a:graphic>
          </wp:inline>
        </w:drawing>
      </w:r>
    </w:p>
    <w:p w14:paraId="7EC3C55A" w14:textId="1BA43278" w:rsidR="00CB4957" w:rsidRPr="003C7CBA" w:rsidRDefault="00CB4957" w:rsidP="00CB4957">
      <w:pPr>
        <w:pStyle w:val="DossierLgende"/>
      </w:pPr>
      <w:r w:rsidRPr="00CB4957">
        <w:rPr>
          <w:highlight w:val="yellow"/>
        </w:rPr>
        <w:t xml:space="preserve">Fig. </w:t>
      </w:r>
      <w:r w:rsidR="006F5540">
        <w:rPr>
          <w:highlight w:val="yellow"/>
        </w:rPr>
        <w:t>1-</w:t>
      </w:r>
      <w:r w:rsidRPr="00CB4957">
        <w:rPr>
          <w:highlight w:val="yellow"/>
        </w:rPr>
        <w:t>2</w:t>
      </w:r>
      <w:r>
        <w:t xml:space="preserve"> – </w:t>
      </w:r>
      <w:r w:rsidRPr="003C7CBA">
        <w:t xml:space="preserve">Coupes géologiques </w:t>
      </w:r>
      <w:r>
        <w:t>le long de la vallée de la Meuse</w:t>
      </w:r>
      <w:r w:rsidR="00D7124F" w:rsidRPr="00D7124F">
        <w:t xml:space="preserve"> </w:t>
      </w:r>
      <w:r w:rsidR="00D7124F">
        <w:t>selon deux interprétations différentes</w:t>
      </w:r>
      <w:r w:rsidRPr="003C7CBA">
        <w:t xml:space="preserve">. Figure reproduite du cours en ligne relatif à la géologie de la Wallonie de Frédéric </w:t>
      </w:r>
      <w:proofErr w:type="spellStart"/>
      <w:r w:rsidRPr="003C7CBA">
        <w:t>Boulvain</w:t>
      </w:r>
      <w:proofErr w:type="spellEnd"/>
      <w:r w:rsidRPr="003C7CBA">
        <w:t xml:space="preserve"> et Jean-Louis </w:t>
      </w:r>
      <w:proofErr w:type="spellStart"/>
      <w:r w:rsidRPr="003C7CBA">
        <w:t>Pingot</w:t>
      </w:r>
      <w:proofErr w:type="spellEnd"/>
      <w:r w:rsidRPr="003C7CBA">
        <w:t xml:space="preserve">. </w:t>
      </w:r>
      <w:hyperlink r:id="rId10" w:history="1">
        <w:r w:rsidRPr="00CB4957">
          <w:rPr>
            <w:rStyle w:val="Lienhypertexte"/>
            <w:rFonts w:cs="Times New Roman"/>
            <w:lang w:val="en-US"/>
          </w:rPr>
          <w:t>http://www.geolsed.ulg.ac.be/geolwal/geolwal.htm</w:t>
        </w:r>
      </w:hyperlink>
      <w:r w:rsidRPr="00CB4957">
        <w:rPr>
          <w:lang w:val="en-US"/>
        </w:rPr>
        <w:t xml:space="preserve">, point 6.2, fig. III.30. </w:t>
      </w:r>
      <w:r>
        <w:t xml:space="preserve">Mêmes couleurs que </w:t>
      </w:r>
      <w:r w:rsidRPr="00974575">
        <w:rPr>
          <w:highlight w:val="yellow"/>
        </w:rPr>
        <w:t>fig. 1</w:t>
      </w:r>
      <w:r w:rsidR="00471EA6" w:rsidRPr="00974575">
        <w:rPr>
          <w:highlight w:val="yellow"/>
        </w:rPr>
        <w:t>-</w:t>
      </w:r>
      <w:r w:rsidRPr="00974575">
        <w:rPr>
          <w:highlight w:val="yellow"/>
        </w:rPr>
        <w:t>1</w:t>
      </w:r>
      <w:r>
        <w:t>.</w:t>
      </w:r>
    </w:p>
    <w:p w14:paraId="3776F9F8" w14:textId="77777777" w:rsidR="00CB4957" w:rsidRDefault="00CB4957" w:rsidP="00CB4957">
      <w:pPr>
        <w:pStyle w:val="DossierTexte"/>
      </w:pPr>
    </w:p>
    <w:p w14:paraId="6A6064B3" w14:textId="5F6282CE" w:rsidR="00CB4957" w:rsidRDefault="00CB4957" w:rsidP="00CB4957">
      <w:pPr>
        <w:pStyle w:val="DossierTexte"/>
      </w:pPr>
      <w:r>
        <w:t>La structure et la nature des terrains traversés ont donné naissance à une mosaïque de régions naturelles comme la Haute Ardenne, l’</w:t>
      </w:r>
      <w:proofErr w:type="spellStart"/>
      <w:r>
        <w:t>Eislek</w:t>
      </w:r>
      <w:proofErr w:type="spellEnd"/>
      <w:r>
        <w:t xml:space="preserve">, la Thiérache, le Condroz, la </w:t>
      </w:r>
      <w:proofErr w:type="spellStart"/>
      <w:r>
        <w:t>Calestienne</w:t>
      </w:r>
      <w:proofErr w:type="spellEnd"/>
      <w:r>
        <w:t xml:space="preserve">, l’Entre-Sambre-et-Meuse, la Fagne et la Famenne </w:t>
      </w:r>
      <w:r w:rsidRPr="00CB4957">
        <w:rPr>
          <w:highlight w:val="yellow"/>
        </w:rPr>
        <w:t>(fig. 1-3</w:t>
      </w:r>
      <w:r>
        <w:t xml:space="preserve">), chacune marquée par des roches, un paysage et une occupation du sol spécifiques, conférant une couleur particulière aux </w:t>
      </w:r>
      <w:r>
        <w:lastRenderedPageBreak/>
        <w:t xml:space="preserve">habitats régionaux. L’évolution morphologique de ce segment de la chaîne </w:t>
      </w:r>
      <w:proofErr w:type="spellStart"/>
      <w:r>
        <w:t>varisque</w:t>
      </w:r>
      <w:proofErr w:type="spellEnd"/>
      <w:r>
        <w:t xml:space="preserve"> depuis la fin du Carbonifère se révèle complexe à déchiffrer. Le Massif ardennais est une unité polygénique, couverte d’un épais manteau d’altérites élaboré à partir des terrains paléozoïques et des biseaux périphériques de la couverture</w:t>
      </w:r>
      <w:r w:rsidRPr="00BF197A">
        <w:t xml:space="preserve"> </w:t>
      </w:r>
      <w:r>
        <w:t xml:space="preserve">sédimentaire méso-cénozoïque mince, témoins de </w:t>
      </w:r>
      <w:r>
        <w:t>transgressions épisodiques depuis le</w:t>
      </w:r>
      <w:r w:rsidRPr="00901E4E">
        <w:t xml:space="preserve"> </w:t>
      </w:r>
      <w:r>
        <w:t xml:space="preserve">Bassin parisien au sud et à l’ouest, le Bassin anglo-belge </w:t>
      </w:r>
      <w:r>
        <w:t xml:space="preserve">au nord et la Dépression </w:t>
      </w:r>
      <w:proofErr w:type="spellStart"/>
      <w:r>
        <w:t>eifélienne</w:t>
      </w:r>
      <w:proofErr w:type="spellEnd"/>
      <w:r>
        <w:t xml:space="preserve"> à l’est. Il évolue actuellement en contexte</w:t>
      </w:r>
      <w:r w:rsidRPr="00901E4E">
        <w:t xml:space="preserve"> </w:t>
      </w:r>
      <w:proofErr w:type="spellStart"/>
      <w:r>
        <w:t>intraplaque</w:t>
      </w:r>
      <w:proofErr w:type="spellEnd"/>
      <w:r w:rsidRPr="00901E4E">
        <w:t xml:space="preserve"> </w:t>
      </w:r>
      <w:r>
        <w:t>en réponse aux interactions des sollicitations compressives des chaînes alpine et pyrénéenne au sud, de la cinétique d’ouverture des océans Atlantique à l’ouest</w:t>
      </w:r>
      <w:r w:rsidR="00446CC5">
        <w:t xml:space="preserve"> et</w:t>
      </w:r>
      <w:r>
        <w:t xml:space="preserve"> Arctique au nord, ainsi que d’une dynamique mantellique sous-jacente (</w:t>
      </w:r>
      <w:proofErr w:type="spellStart"/>
      <w:r>
        <w:t>Cloething</w:t>
      </w:r>
      <w:proofErr w:type="spellEnd"/>
      <w:r>
        <w:t xml:space="preserve"> et </w:t>
      </w:r>
      <w:proofErr w:type="spellStart"/>
      <w:r>
        <w:t>Willett</w:t>
      </w:r>
      <w:proofErr w:type="spellEnd"/>
      <w:r>
        <w:t xml:space="preserve">, 2013 ; </w:t>
      </w:r>
      <w:proofErr w:type="spellStart"/>
      <w:r>
        <w:t>Rickers</w:t>
      </w:r>
      <w:proofErr w:type="spellEnd"/>
      <w:r>
        <w:t xml:space="preserve"> </w:t>
      </w:r>
      <w:r w:rsidRPr="005A4ACA">
        <w:rPr>
          <w:i/>
        </w:rPr>
        <w:t>et al</w:t>
      </w:r>
      <w:r>
        <w:t xml:space="preserve">., 2013 ; </w:t>
      </w:r>
      <w:proofErr w:type="spellStart"/>
      <w:r>
        <w:t>Rixhon</w:t>
      </w:r>
      <w:proofErr w:type="spellEnd"/>
      <w:r>
        <w:t xml:space="preserve"> </w:t>
      </w:r>
      <w:r w:rsidR="00D7124F">
        <w:t>et</w:t>
      </w:r>
      <w:r>
        <w:t xml:space="preserve"> Demoulin, 2018).</w:t>
      </w:r>
    </w:p>
    <w:p w14:paraId="0F041D6B" w14:textId="77777777" w:rsidR="00CB4957" w:rsidRDefault="00CB4957" w:rsidP="00CB4957">
      <w:pPr>
        <w:pStyle w:val="DossierLgende"/>
      </w:pPr>
      <w:r w:rsidRPr="00CB4957">
        <w:rPr>
          <w:noProof/>
          <w:lang w:eastAsia="fr-BE"/>
        </w:rPr>
        <w:drawing>
          <wp:inline distT="0" distB="0" distL="0" distR="0" wp14:anchorId="7B8DFFC5" wp14:editId="119A1BA9">
            <wp:extent cx="5828030" cy="4215765"/>
            <wp:effectExtent l="0" t="0" r="1270" b="635"/>
            <wp:docPr id="3" name="Image 3"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1.3-Demoulin - carte oro-hydrographiqu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28030" cy="4215765"/>
                    </a:xfrm>
                    <a:prstGeom prst="rect">
                      <a:avLst/>
                    </a:prstGeom>
                  </pic:spPr>
                </pic:pic>
              </a:graphicData>
            </a:graphic>
          </wp:inline>
        </w:drawing>
      </w:r>
    </w:p>
    <w:p w14:paraId="2BE9450C" w14:textId="540931B5" w:rsidR="00CB4957" w:rsidRDefault="00CB4957" w:rsidP="00CB4957">
      <w:pPr>
        <w:pStyle w:val="DossierLgende"/>
      </w:pPr>
      <w:r w:rsidRPr="00CB4957">
        <w:rPr>
          <w:highlight w:val="yellow"/>
        </w:rPr>
        <w:t xml:space="preserve">Fig. </w:t>
      </w:r>
      <w:r w:rsidR="00351FC8" w:rsidRPr="003D1265">
        <w:rPr>
          <w:highlight w:val="yellow"/>
        </w:rPr>
        <w:t>1-3</w:t>
      </w:r>
      <w:r>
        <w:t xml:space="preserve">. – Carte </w:t>
      </w:r>
      <w:proofErr w:type="spellStart"/>
      <w:r>
        <w:t>oro-hydrographique</w:t>
      </w:r>
      <w:proofErr w:type="spellEnd"/>
      <w:r>
        <w:t xml:space="preserve"> du Massif ardennais. Les triangles noirs localisent quelques points hauts.</w:t>
      </w:r>
      <w:r w:rsidR="00974575">
        <w:t xml:space="preserve"> Le pointillé bleu délimite les bassins versants majeurs.</w:t>
      </w:r>
    </w:p>
    <w:p w14:paraId="2F0AB986" w14:textId="77777777" w:rsidR="00CB4957" w:rsidRPr="00B2392E" w:rsidRDefault="00CB4957" w:rsidP="00CB4957">
      <w:pPr>
        <w:pStyle w:val="DossierTexte"/>
      </w:pPr>
    </w:p>
    <w:p w14:paraId="497C0D31" w14:textId="1DEC712F" w:rsidR="00CB4957" w:rsidRPr="006739C3" w:rsidRDefault="00CB4957" w:rsidP="00CB4957">
      <w:pPr>
        <w:pStyle w:val="DossierTexte"/>
      </w:pPr>
      <w:r w:rsidRPr="006739C3">
        <w:t xml:space="preserve">La ligne de faîte du dôme ardennais ne se superpose à la ligne de partage des eaux entre </w:t>
      </w:r>
      <w:r>
        <w:t xml:space="preserve">les </w:t>
      </w:r>
      <w:r w:rsidRPr="006739C3">
        <w:t xml:space="preserve">bassins de la Meuse et du Rhin que dans la partie orientale du massif. </w:t>
      </w:r>
      <w:r>
        <w:t>À</w:t>
      </w:r>
      <w:r w:rsidRPr="006739C3">
        <w:t xml:space="preserve"> l'ouest, elle est traversée </w:t>
      </w:r>
      <w:r>
        <w:t>du sud au nord</w:t>
      </w:r>
      <w:r w:rsidRPr="006739C3">
        <w:t xml:space="preserve"> par la Meuse </w:t>
      </w:r>
      <w:r>
        <w:t>et borde</w:t>
      </w:r>
      <w:r w:rsidRPr="006739C3">
        <w:t>, de façon moins spectaculaire</w:t>
      </w:r>
      <w:r>
        <w:t>,</w:t>
      </w:r>
      <w:r w:rsidRPr="006739C3">
        <w:t xml:space="preserve"> l'Ourthe </w:t>
      </w:r>
      <w:r w:rsidRPr="006739C3">
        <w:t xml:space="preserve">supérieure. </w:t>
      </w:r>
      <w:r>
        <w:t>Partant de cette observation</w:t>
      </w:r>
      <w:r w:rsidR="00D7124F">
        <w:t>,</w:t>
      </w:r>
      <w:r>
        <w:t xml:space="preserve"> </w:t>
      </w:r>
      <w:r w:rsidR="00446CC5">
        <w:t>Charles-Lou</w:t>
      </w:r>
      <w:r w:rsidR="003D1265">
        <w:t>i</w:t>
      </w:r>
      <w:r w:rsidR="00446CC5">
        <w:t xml:space="preserve">s </w:t>
      </w:r>
      <w:r>
        <w:t xml:space="preserve">de la </w:t>
      </w:r>
      <w:r>
        <w:t>Vallée Poussi</w:t>
      </w:r>
      <w:r w:rsidR="00115F47">
        <w:t>n</w:t>
      </w:r>
      <w:r>
        <w:t xml:space="preserve"> (1875) avait</w:t>
      </w:r>
      <w:r w:rsidRPr="006739C3">
        <w:t xml:space="preserve"> </w:t>
      </w:r>
      <w:r>
        <w:t>formulé</w:t>
      </w:r>
      <w:r w:rsidRPr="006739C3">
        <w:t xml:space="preserve"> la notion d'antécédence</w:t>
      </w:r>
      <w:r>
        <w:t>.</w:t>
      </w:r>
      <w:r w:rsidRPr="006739C3">
        <w:t xml:space="preserve"> </w:t>
      </w:r>
      <w:r>
        <w:t>L’hypothèse</w:t>
      </w:r>
      <w:r w:rsidRPr="006739C3">
        <w:t xml:space="preserve"> a longtemps été un objet de controverse</w:t>
      </w:r>
      <w:r>
        <w:t>.</w:t>
      </w:r>
      <w:r w:rsidRPr="006739C3">
        <w:t xml:space="preserve"> </w:t>
      </w:r>
      <w:r>
        <w:lastRenderedPageBreak/>
        <w:t>S’opposaient d’un côté les</w:t>
      </w:r>
      <w:r w:rsidRPr="006739C3">
        <w:t xml:space="preserve"> partisans de la capture d'une paléo-Meuse lorraine par une "Meuse de Dinan</w:t>
      </w:r>
      <w:r>
        <w:t xml:space="preserve">t" </w:t>
      </w:r>
      <w:r w:rsidRPr="006739C3">
        <w:t xml:space="preserve">se </w:t>
      </w:r>
      <w:r>
        <w:t>frayant</w:t>
      </w:r>
      <w:r w:rsidRPr="006739C3">
        <w:t xml:space="preserve"> un chemin par érosion régressive à travers le massif</w:t>
      </w:r>
      <w:r>
        <w:t>,</w:t>
      </w:r>
      <w:r w:rsidRPr="006739C3">
        <w:t xml:space="preserve"> et </w:t>
      </w:r>
      <w:r>
        <w:t xml:space="preserve">de l’autre les </w:t>
      </w:r>
      <w:r w:rsidRPr="006739C3">
        <w:t xml:space="preserve">tenants d'un cours de la Meuse surimposé dès le Paléogène à l'emplacement du cours actuel entre Charleville et Namur, où il se serait maintenu par antécédence lors du soulèvement de la région. Cette seconde interprétation prévaut actuellement. Par ailleurs, l'allure des vallées ardennaises étroites et encaissées (localement de près de 200 m) et la relative préservation des </w:t>
      </w:r>
      <w:r w:rsidRPr="006739C3">
        <w:t xml:space="preserve">altérites sur le plateau </w:t>
      </w:r>
      <w:commentRangeStart w:id="0"/>
      <w:r w:rsidRPr="006739C3">
        <w:t xml:space="preserve">suggèrent que ce soulèvement </w:t>
      </w:r>
      <w:r>
        <w:t>soit</w:t>
      </w:r>
      <w:r w:rsidRPr="006739C3">
        <w:t xml:space="preserve"> récent.</w:t>
      </w:r>
      <w:commentRangeEnd w:id="0"/>
      <w:r w:rsidR="00030B2E">
        <w:rPr>
          <w:rStyle w:val="Marquedecommentaire"/>
          <w:rFonts w:asciiTheme="minorHAnsi" w:eastAsiaTheme="minorEastAsia" w:hAnsiTheme="minorHAnsi" w:cstheme="minorBidi"/>
          <w:kern w:val="0"/>
          <w:lang w:val="fr-FR" w:bidi="ar-SA"/>
        </w:rPr>
        <w:commentReference w:id="0"/>
      </w:r>
    </w:p>
    <w:p w14:paraId="3712DD87" w14:textId="03DEF45F" w:rsidR="00CB4957" w:rsidRDefault="00CB4957" w:rsidP="00CB4957">
      <w:pPr>
        <w:pStyle w:val="DossierTexte"/>
      </w:pPr>
      <w:r w:rsidRPr="003032DE">
        <w:t xml:space="preserve">L’Ardenne </w:t>
      </w:r>
      <w:r>
        <w:t>est à (</w:t>
      </w:r>
      <w:proofErr w:type="spellStart"/>
      <w:r>
        <w:t>re</w:t>
      </w:r>
      <w:proofErr w:type="spellEnd"/>
      <w:r>
        <w:t>)découvrir à travers les différents chapitres de ce dossier. Merci à tous les co-auteurs qui ont partagé leur enthousiasme à travers leurs contributions. Une réunion scientifique se tiendra à Givet (à l’origine du</w:t>
      </w:r>
      <w:r w:rsidR="00115F47">
        <w:t xml:space="preserve"> </w:t>
      </w:r>
      <w:proofErr w:type="spellStart"/>
      <w:r w:rsidR="00115F47">
        <w:t>stratotype</w:t>
      </w:r>
      <w:proofErr w:type="spellEnd"/>
      <w:r w:rsidR="00115F47">
        <w:t xml:space="preserve"> du </w:t>
      </w:r>
      <w:proofErr w:type="spellStart"/>
      <w:r w:rsidR="00115F47">
        <w:t>Givétien</w:t>
      </w:r>
      <w:proofErr w:type="spellEnd"/>
      <w:r w:rsidR="00115F47">
        <w:t>) en mars 2021</w:t>
      </w:r>
      <w:r>
        <w:t xml:space="preserve"> pour débattre autour d’un massif vivant qui n’a pas livré tous ses secrets. Bienvenue en Ardenne.</w:t>
      </w:r>
    </w:p>
    <w:p w14:paraId="69C95DE1" w14:textId="77777777" w:rsidR="00CB4957" w:rsidRPr="00CB4957" w:rsidRDefault="00CB4957" w:rsidP="00CB4957">
      <w:pPr>
        <w:pStyle w:val="Auteursignature"/>
        <w:rPr>
          <w:lang w:val="fr-FR"/>
        </w:rPr>
      </w:pPr>
      <w:r w:rsidRPr="00CB4957">
        <w:rPr>
          <w:lang w:val="fr-FR"/>
        </w:rPr>
        <w:t>F. Meilliez</w:t>
      </w:r>
      <w:r w:rsidRPr="00CB4957">
        <w:rPr>
          <w:vertAlign w:val="superscript"/>
          <w:lang w:val="fr-FR"/>
        </w:rPr>
        <w:t>1</w:t>
      </w:r>
      <w:r w:rsidRPr="00CB4957">
        <w:rPr>
          <w:lang w:val="fr-FR"/>
        </w:rPr>
        <w:t>, E. Goemaere</w:t>
      </w:r>
      <w:r w:rsidRPr="00CB4957">
        <w:rPr>
          <w:vertAlign w:val="superscript"/>
          <w:lang w:val="fr-FR"/>
        </w:rPr>
        <w:t>2</w:t>
      </w:r>
      <w:r w:rsidRPr="00CB4957">
        <w:rPr>
          <w:lang w:val="fr-FR"/>
        </w:rPr>
        <w:t xml:space="preserve"> et A</w:t>
      </w:r>
      <w:r>
        <w:rPr>
          <w:lang w:val="fr-FR"/>
        </w:rPr>
        <w:t>.</w:t>
      </w:r>
      <w:r w:rsidRPr="00CB4957">
        <w:rPr>
          <w:lang w:val="fr-FR"/>
        </w:rPr>
        <w:t xml:space="preserve"> Demoulin</w:t>
      </w:r>
      <w:r w:rsidRPr="00CB4957">
        <w:rPr>
          <w:vertAlign w:val="superscript"/>
          <w:lang w:val="fr-FR"/>
        </w:rPr>
        <w:t>3</w:t>
      </w:r>
    </w:p>
    <w:p w14:paraId="6D2378C5" w14:textId="77777777" w:rsidR="00CB4957" w:rsidRPr="009C7405" w:rsidRDefault="00CB4957" w:rsidP="00CB4957">
      <w:pPr>
        <w:pStyle w:val="DossierAdresseauteur"/>
      </w:pPr>
      <w:r w:rsidRPr="00CB4957">
        <w:rPr>
          <w:vertAlign w:val="superscript"/>
        </w:rPr>
        <w:t>1</w:t>
      </w:r>
      <w:r w:rsidRPr="009C7405">
        <w:t xml:space="preserve">Université de Lille, Lab. Océanologie </w:t>
      </w:r>
      <w:r w:rsidR="00D7124F">
        <w:t>et</w:t>
      </w:r>
      <w:r w:rsidRPr="009C7405">
        <w:t xml:space="preserve"> Géosciences, Villeneuve d’Ascq</w:t>
      </w:r>
    </w:p>
    <w:p w14:paraId="04DD1D53" w14:textId="77777777" w:rsidR="00CB4957" w:rsidRPr="009C7405" w:rsidRDefault="00CB4957" w:rsidP="00CB4957">
      <w:pPr>
        <w:pStyle w:val="DossierAdresseauteur"/>
      </w:pPr>
      <w:r w:rsidRPr="00CB4957">
        <w:rPr>
          <w:vertAlign w:val="superscript"/>
        </w:rPr>
        <w:t>2</w:t>
      </w:r>
      <w:r w:rsidRPr="009C7405">
        <w:t xml:space="preserve">Service géologique de Belgique, </w:t>
      </w:r>
      <w:proofErr w:type="spellStart"/>
      <w:r w:rsidRPr="009C7405">
        <w:t>Inst</w:t>
      </w:r>
      <w:proofErr w:type="spellEnd"/>
      <w:r w:rsidRPr="009C7405">
        <w:t>. Roy. Sc. Nat., Bruxelles</w:t>
      </w:r>
    </w:p>
    <w:p w14:paraId="31BAA117" w14:textId="77777777" w:rsidR="00CB4957" w:rsidRPr="009C7405" w:rsidRDefault="00CB4957" w:rsidP="00CB4957">
      <w:pPr>
        <w:pStyle w:val="DossierAdresseauteur"/>
      </w:pPr>
      <w:r w:rsidRPr="00CB4957">
        <w:rPr>
          <w:vertAlign w:val="superscript"/>
        </w:rPr>
        <w:t>3</w:t>
      </w:r>
      <w:r w:rsidRPr="009C7405">
        <w:t>Université de Liège, Dép. Géographie, Sart-</w:t>
      </w:r>
      <w:proofErr w:type="spellStart"/>
      <w:r w:rsidRPr="009C7405">
        <w:t>Tilman</w:t>
      </w:r>
      <w:proofErr w:type="spellEnd"/>
      <w:r w:rsidRPr="009C7405">
        <w:t>, Liège</w:t>
      </w:r>
      <w:bookmarkStart w:id="1" w:name="_GoBack"/>
      <w:bookmarkEnd w:id="1"/>
    </w:p>
    <w:sectPr w:rsidR="00CB4957" w:rsidRPr="009C7405" w:rsidSect="00E649D7">
      <w:headerReference w:type="default" r:id="rId13"/>
      <w:footerReference w:type="even" r:id="rId14"/>
      <w:footerReference w:type="default" r:id="rId15"/>
      <w:pgSz w:w="11900" w:h="16840"/>
      <w:pgMar w:top="1361" w:right="1361" w:bottom="1134" w:left="1361" w:header="374" w:footer="510"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ULg" w:date="2020-03-30T13:06:00Z" w:initials="AD">
    <w:p w14:paraId="70A7B75A" w14:textId="657DBB40" w:rsidR="00030B2E" w:rsidRDefault="00030B2E">
      <w:pPr>
        <w:pStyle w:val="Commentaire"/>
      </w:pPr>
      <w:r>
        <w:rPr>
          <w:rStyle w:val="Marquedecommentaire"/>
        </w:rPr>
        <w:annotationRef/>
      </w:r>
      <w:r>
        <w:t>Ici le verbe suggérer est utilisé pour adoucir l'énonciation d'une information que l'on considère néanmoins comme un fait quasi avéré. Je préférerais donc l'indicatif.</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56D5B52" w15:done="0"/>
  <w15:commentEx w15:paraId="5F553972" w15:done="0"/>
  <w15:commentEx w15:paraId="449E14BC" w15:done="0"/>
  <w15:commentEx w15:paraId="06610A35" w15:done="0"/>
  <w15:commentEx w15:paraId="2AFB92C0" w15:done="0"/>
  <w15:commentEx w15:paraId="428ED5E4" w15:done="0"/>
  <w15:commentEx w15:paraId="5644B2B5" w15:done="0"/>
  <w15:commentEx w15:paraId="6389B064" w15:done="0"/>
  <w15:commentEx w15:paraId="35388333" w15:done="0"/>
  <w15:commentEx w15:paraId="540DF9B8" w15:done="0"/>
  <w15:commentEx w15:paraId="729AFD92" w15:done="0"/>
  <w15:commentEx w15:paraId="489E2F52" w15:done="0"/>
  <w15:commentEx w15:paraId="0F4F02E2" w15:done="0"/>
  <w15:commentEx w15:paraId="3154F879" w15:done="0"/>
  <w15:commentEx w15:paraId="2A8EB7A5" w15:done="0"/>
  <w15:commentEx w15:paraId="67ED0ABE" w15:done="0"/>
  <w15:commentEx w15:paraId="2017CFC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56D5B52" w16cid:durableId="21EECB55"/>
  <w16cid:commentId w16cid:paraId="5F553972" w16cid:durableId="21EECC19"/>
  <w16cid:commentId w16cid:paraId="449E14BC" w16cid:durableId="220E7779"/>
  <w16cid:commentId w16cid:paraId="06610A35" w16cid:durableId="21EED590"/>
  <w16cid:commentId w16cid:paraId="2AFB92C0" w16cid:durableId="220E780D"/>
  <w16cid:commentId w16cid:paraId="428ED5E4" w16cid:durableId="220E78FA"/>
  <w16cid:commentId w16cid:paraId="5644B2B5" w16cid:durableId="220E99AB"/>
  <w16cid:commentId w16cid:paraId="6389B064" w16cid:durableId="21EED06D"/>
  <w16cid:commentId w16cid:paraId="35388333" w16cid:durableId="21EED08B"/>
  <w16cid:commentId w16cid:paraId="540DF9B8" w16cid:durableId="21EED10F"/>
  <w16cid:commentId w16cid:paraId="729AFD92" w16cid:durableId="220E9B92"/>
  <w16cid:commentId w16cid:paraId="489E2F52" w16cid:durableId="21EED64F"/>
  <w16cid:commentId w16cid:paraId="0F4F02E2" w16cid:durableId="220E7AA1"/>
  <w16cid:commentId w16cid:paraId="3154F879" w16cid:durableId="220E7AEA"/>
  <w16cid:commentId w16cid:paraId="2A8EB7A5" w16cid:durableId="220E7B4A"/>
  <w16cid:commentId w16cid:paraId="67ED0ABE" w16cid:durableId="220E98C7"/>
  <w16cid:commentId w16cid:paraId="2017CFC6" w16cid:durableId="220E992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DC2DC7" w14:textId="77777777" w:rsidR="003861F0" w:rsidRDefault="003861F0" w:rsidP="0008726A">
      <w:r>
        <w:separator/>
      </w:r>
    </w:p>
  </w:endnote>
  <w:endnote w:type="continuationSeparator" w:id="0">
    <w:p w14:paraId="0391C245" w14:textId="77777777" w:rsidR="003861F0" w:rsidRDefault="003861F0" w:rsidP="000872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Yu Mincho">
    <w:altName w:val="MS PMincho"/>
    <w:panose1 w:val="00000000000000000000"/>
    <w:charset w:val="80"/>
    <w:family w:val="roman"/>
    <w:notTrueType/>
    <w:pitch w:val="default"/>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Yu Gothic Light">
    <w:altName w:val="游ゴシック Light"/>
    <w:panose1 w:val="00000000000000000000"/>
    <w:charset w:val="8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umrodepage"/>
      </w:rPr>
      <w:id w:val="-1507741961"/>
      <w:docPartObj>
        <w:docPartGallery w:val="Page Numbers (Bottom of Page)"/>
        <w:docPartUnique/>
      </w:docPartObj>
    </w:sdtPr>
    <w:sdtEndPr>
      <w:rPr>
        <w:rStyle w:val="Numrodepage"/>
      </w:rPr>
    </w:sdtEndPr>
    <w:sdtContent>
      <w:p w14:paraId="70CDA2A8" w14:textId="77777777" w:rsidR="004A3237" w:rsidRDefault="004A3237" w:rsidP="00096C64">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1BE60703" w14:textId="77777777" w:rsidR="004A3237" w:rsidRDefault="004A3237">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umrodepage"/>
      </w:rPr>
      <w:id w:val="-1914999777"/>
      <w:docPartObj>
        <w:docPartGallery w:val="Page Numbers (Bottom of Page)"/>
        <w:docPartUnique/>
      </w:docPartObj>
    </w:sdtPr>
    <w:sdtEndPr>
      <w:rPr>
        <w:rStyle w:val="Numrodepage"/>
      </w:rPr>
    </w:sdtEndPr>
    <w:sdtContent>
      <w:p w14:paraId="57B8494F" w14:textId="77777777" w:rsidR="004A3237" w:rsidRDefault="004A3237" w:rsidP="00096C64">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separate"/>
        </w:r>
        <w:r w:rsidR="00A60AF4">
          <w:rPr>
            <w:rStyle w:val="Numrodepage"/>
            <w:noProof/>
          </w:rPr>
          <w:t>5</w:t>
        </w:r>
        <w:r>
          <w:rPr>
            <w:rStyle w:val="Numrodepage"/>
          </w:rPr>
          <w:fldChar w:fldCharType="end"/>
        </w:r>
      </w:p>
    </w:sdtContent>
  </w:sdt>
  <w:p w14:paraId="53E14F2A" w14:textId="77777777" w:rsidR="004A3237" w:rsidRDefault="004A3237">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13DB21" w14:textId="77777777" w:rsidR="003861F0" w:rsidRDefault="003861F0" w:rsidP="0008726A">
      <w:r>
        <w:separator/>
      </w:r>
    </w:p>
  </w:footnote>
  <w:footnote w:type="continuationSeparator" w:id="0">
    <w:p w14:paraId="05822873" w14:textId="77777777" w:rsidR="003861F0" w:rsidRDefault="003861F0" w:rsidP="000872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C56705" w14:textId="77777777" w:rsidR="004A3237" w:rsidRDefault="004A3237" w:rsidP="0008726A">
    <w:pPr>
      <w:pStyle w:val="En-tte"/>
      <w:jc w:val="both"/>
    </w:pPr>
  </w:p>
  <w:tbl>
    <w:tblPr>
      <w:tblStyle w:val="Grilledutableau"/>
      <w:tblW w:w="9640" w:type="dxa"/>
      <w:tblInd w:w="-289" w:type="dxa"/>
      <w:tblLook w:val="04A0" w:firstRow="1" w:lastRow="0" w:firstColumn="1" w:lastColumn="0" w:noHBand="0" w:noVBand="1"/>
    </w:tblPr>
    <w:tblGrid>
      <w:gridCol w:w="1421"/>
      <w:gridCol w:w="1132"/>
      <w:gridCol w:w="1132"/>
      <w:gridCol w:w="1132"/>
      <w:gridCol w:w="1132"/>
      <w:gridCol w:w="1132"/>
      <w:gridCol w:w="1132"/>
      <w:gridCol w:w="1427"/>
    </w:tblGrid>
    <w:tr w:rsidR="004A3237" w:rsidRPr="0008726A" w14:paraId="761BAE02" w14:textId="77777777" w:rsidTr="00E649D7">
      <w:trPr>
        <w:trHeight w:val="304"/>
      </w:trPr>
      <w:tc>
        <w:tcPr>
          <w:tcW w:w="1421" w:type="dxa"/>
        </w:tcPr>
        <w:p w14:paraId="470DDE11" w14:textId="77777777" w:rsidR="004A3237" w:rsidRPr="0008726A" w:rsidRDefault="004A3237">
          <w:pPr>
            <w:pStyle w:val="En-tte"/>
            <w:rPr>
              <w:szCs w:val="20"/>
            </w:rPr>
          </w:pPr>
          <w:r w:rsidRPr="0008726A">
            <w:rPr>
              <w:szCs w:val="20"/>
            </w:rPr>
            <w:t>N°</w:t>
          </w:r>
        </w:p>
      </w:tc>
      <w:tc>
        <w:tcPr>
          <w:tcW w:w="1132" w:type="dxa"/>
        </w:tcPr>
        <w:p w14:paraId="7A0D154D" w14:textId="77777777" w:rsidR="004A3237" w:rsidRPr="0008726A" w:rsidRDefault="004A3237">
          <w:pPr>
            <w:pStyle w:val="En-tte"/>
            <w:rPr>
              <w:szCs w:val="20"/>
            </w:rPr>
          </w:pPr>
          <w:r w:rsidRPr="0008726A">
            <w:rPr>
              <w:szCs w:val="20"/>
            </w:rPr>
            <w:t>Reçu le</w:t>
          </w:r>
        </w:p>
      </w:tc>
      <w:tc>
        <w:tcPr>
          <w:tcW w:w="1132" w:type="dxa"/>
        </w:tcPr>
        <w:p w14:paraId="62F73716" w14:textId="77777777" w:rsidR="004A3237" w:rsidRPr="0008726A" w:rsidRDefault="004A3237">
          <w:pPr>
            <w:pStyle w:val="En-tte"/>
            <w:rPr>
              <w:szCs w:val="20"/>
            </w:rPr>
          </w:pPr>
          <w:r w:rsidRPr="0008726A">
            <w:rPr>
              <w:szCs w:val="20"/>
            </w:rPr>
            <w:t>1</w:t>
          </w:r>
          <w:r w:rsidRPr="0008726A">
            <w:rPr>
              <w:szCs w:val="20"/>
              <w:vertAlign w:val="superscript"/>
            </w:rPr>
            <w:t>er</w:t>
          </w:r>
          <w:r w:rsidRPr="0008726A">
            <w:rPr>
              <w:szCs w:val="20"/>
            </w:rPr>
            <w:t xml:space="preserve"> lecteur</w:t>
          </w:r>
        </w:p>
      </w:tc>
      <w:tc>
        <w:tcPr>
          <w:tcW w:w="1132" w:type="dxa"/>
        </w:tcPr>
        <w:p w14:paraId="41093A9B" w14:textId="77777777" w:rsidR="004A3237" w:rsidRPr="0008726A" w:rsidRDefault="004A3237">
          <w:pPr>
            <w:pStyle w:val="En-tte"/>
            <w:rPr>
              <w:szCs w:val="20"/>
            </w:rPr>
          </w:pPr>
          <w:r>
            <w:rPr>
              <w:szCs w:val="20"/>
            </w:rPr>
            <w:t>2</w:t>
          </w:r>
          <w:r w:rsidRPr="0008726A">
            <w:rPr>
              <w:szCs w:val="20"/>
              <w:vertAlign w:val="superscript"/>
            </w:rPr>
            <w:t>e</w:t>
          </w:r>
          <w:r>
            <w:rPr>
              <w:szCs w:val="20"/>
            </w:rPr>
            <w:t>lecteur</w:t>
          </w:r>
        </w:p>
      </w:tc>
      <w:tc>
        <w:tcPr>
          <w:tcW w:w="1132" w:type="dxa"/>
        </w:tcPr>
        <w:p w14:paraId="1A1A3091" w14:textId="77777777" w:rsidR="004A3237" w:rsidRPr="0008726A" w:rsidRDefault="004A3237">
          <w:pPr>
            <w:pStyle w:val="En-tte"/>
            <w:rPr>
              <w:szCs w:val="20"/>
            </w:rPr>
          </w:pPr>
          <w:r>
            <w:rPr>
              <w:szCs w:val="20"/>
            </w:rPr>
            <w:t>3</w:t>
          </w:r>
          <w:r w:rsidRPr="0008726A">
            <w:rPr>
              <w:szCs w:val="20"/>
              <w:vertAlign w:val="superscript"/>
            </w:rPr>
            <w:t>e</w:t>
          </w:r>
          <w:r>
            <w:rPr>
              <w:szCs w:val="20"/>
            </w:rPr>
            <w:t>lecteur</w:t>
          </w:r>
        </w:p>
      </w:tc>
      <w:tc>
        <w:tcPr>
          <w:tcW w:w="1132" w:type="dxa"/>
        </w:tcPr>
        <w:p w14:paraId="79C5DF7F" w14:textId="77777777" w:rsidR="004A3237" w:rsidRPr="0008726A" w:rsidRDefault="004A3237">
          <w:pPr>
            <w:pStyle w:val="En-tte"/>
            <w:rPr>
              <w:szCs w:val="20"/>
            </w:rPr>
          </w:pPr>
          <w:r>
            <w:rPr>
              <w:szCs w:val="20"/>
            </w:rPr>
            <w:t>4</w:t>
          </w:r>
          <w:r w:rsidRPr="0008726A">
            <w:rPr>
              <w:szCs w:val="20"/>
              <w:vertAlign w:val="superscript"/>
            </w:rPr>
            <w:t>e</w:t>
          </w:r>
          <w:r>
            <w:rPr>
              <w:szCs w:val="20"/>
            </w:rPr>
            <w:t>lecteur</w:t>
          </w:r>
        </w:p>
      </w:tc>
      <w:tc>
        <w:tcPr>
          <w:tcW w:w="1132" w:type="dxa"/>
        </w:tcPr>
        <w:p w14:paraId="371C0D83" w14:textId="77777777" w:rsidR="004A3237" w:rsidRPr="0008726A" w:rsidRDefault="004A3237">
          <w:pPr>
            <w:pStyle w:val="En-tte"/>
            <w:rPr>
              <w:szCs w:val="20"/>
            </w:rPr>
          </w:pPr>
          <w:r>
            <w:rPr>
              <w:szCs w:val="20"/>
            </w:rPr>
            <w:t>5</w:t>
          </w:r>
          <w:r w:rsidRPr="0008726A">
            <w:rPr>
              <w:szCs w:val="20"/>
              <w:vertAlign w:val="superscript"/>
            </w:rPr>
            <w:t>e</w:t>
          </w:r>
          <w:r>
            <w:rPr>
              <w:szCs w:val="20"/>
            </w:rPr>
            <w:t>lecteur</w:t>
          </w:r>
        </w:p>
      </w:tc>
      <w:tc>
        <w:tcPr>
          <w:tcW w:w="1427" w:type="dxa"/>
        </w:tcPr>
        <w:p w14:paraId="4A3F3687" w14:textId="77777777" w:rsidR="004A3237" w:rsidRPr="0008726A" w:rsidRDefault="004A3237" w:rsidP="0008726A">
          <w:pPr>
            <w:pStyle w:val="En-tte"/>
            <w:ind w:right="-118"/>
            <w:rPr>
              <w:szCs w:val="20"/>
            </w:rPr>
          </w:pPr>
          <w:r>
            <w:rPr>
              <w:szCs w:val="20"/>
            </w:rPr>
            <w:t>Nb ca + esp</w:t>
          </w:r>
        </w:p>
      </w:tc>
    </w:tr>
    <w:tr w:rsidR="004A3237" w:rsidRPr="0008726A" w14:paraId="313EC69F" w14:textId="77777777" w:rsidTr="00E649D7">
      <w:trPr>
        <w:trHeight w:val="343"/>
      </w:trPr>
      <w:tc>
        <w:tcPr>
          <w:tcW w:w="1421" w:type="dxa"/>
        </w:tcPr>
        <w:p w14:paraId="1EEF822F" w14:textId="77777777" w:rsidR="004A3237" w:rsidRPr="0008726A" w:rsidRDefault="004A3237">
          <w:pPr>
            <w:pStyle w:val="En-tte"/>
            <w:rPr>
              <w:b/>
              <w:color w:val="FF0000"/>
              <w:szCs w:val="20"/>
            </w:rPr>
          </w:pPr>
          <w:r>
            <w:rPr>
              <w:b/>
              <w:color w:val="FF0000"/>
              <w:szCs w:val="20"/>
            </w:rPr>
            <w:t>1</w:t>
          </w:r>
        </w:p>
      </w:tc>
      <w:tc>
        <w:tcPr>
          <w:tcW w:w="1132" w:type="dxa"/>
        </w:tcPr>
        <w:p w14:paraId="6561F780" w14:textId="77777777" w:rsidR="004A3237" w:rsidRPr="0008726A" w:rsidRDefault="004A3237">
          <w:pPr>
            <w:pStyle w:val="En-tte"/>
            <w:rPr>
              <w:szCs w:val="20"/>
            </w:rPr>
          </w:pPr>
          <w:r>
            <w:rPr>
              <w:szCs w:val="20"/>
            </w:rPr>
            <w:t>31/1/20</w:t>
          </w:r>
        </w:p>
      </w:tc>
      <w:tc>
        <w:tcPr>
          <w:tcW w:w="1132" w:type="dxa"/>
        </w:tcPr>
        <w:p w14:paraId="7A60CCB4" w14:textId="4EE9CF52" w:rsidR="004A3237" w:rsidRPr="0008726A" w:rsidRDefault="004A3237">
          <w:pPr>
            <w:pStyle w:val="En-tte"/>
            <w:rPr>
              <w:szCs w:val="20"/>
            </w:rPr>
          </w:pPr>
          <w:proofErr w:type="spellStart"/>
          <w:r>
            <w:rPr>
              <w:szCs w:val="20"/>
            </w:rPr>
            <w:t>F.Deb</w:t>
          </w:r>
          <w:proofErr w:type="spellEnd"/>
        </w:p>
      </w:tc>
      <w:tc>
        <w:tcPr>
          <w:tcW w:w="1132" w:type="dxa"/>
        </w:tcPr>
        <w:p w14:paraId="6E9A021C" w14:textId="083D3808" w:rsidR="004A3237" w:rsidRPr="0008726A" w:rsidRDefault="004A3237">
          <w:pPr>
            <w:pStyle w:val="En-tte"/>
            <w:rPr>
              <w:szCs w:val="20"/>
            </w:rPr>
          </w:pPr>
          <w:proofErr w:type="spellStart"/>
          <w:r>
            <w:rPr>
              <w:szCs w:val="20"/>
            </w:rPr>
            <w:t>F.Dr</w:t>
          </w:r>
          <w:proofErr w:type="spellEnd"/>
        </w:p>
      </w:tc>
      <w:tc>
        <w:tcPr>
          <w:tcW w:w="1132" w:type="dxa"/>
        </w:tcPr>
        <w:p w14:paraId="254FDB98" w14:textId="51D9804F" w:rsidR="004A3237" w:rsidRPr="0008726A" w:rsidRDefault="004A3237">
          <w:pPr>
            <w:pStyle w:val="En-tte"/>
            <w:rPr>
              <w:szCs w:val="20"/>
            </w:rPr>
          </w:pPr>
          <w:r>
            <w:rPr>
              <w:szCs w:val="20"/>
            </w:rPr>
            <w:t>D.R.</w:t>
          </w:r>
        </w:p>
      </w:tc>
      <w:tc>
        <w:tcPr>
          <w:tcW w:w="1132" w:type="dxa"/>
        </w:tcPr>
        <w:p w14:paraId="03A80D98" w14:textId="1F25E354" w:rsidR="004A3237" w:rsidRPr="0008726A" w:rsidRDefault="004A3237">
          <w:pPr>
            <w:pStyle w:val="En-tte"/>
            <w:rPr>
              <w:szCs w:val="20"/>
            </w:rPr>
          </w:pPr>
          <w:r>
            <w:rPr>
              <w:szCs w:val="20"/>
            </w:rPr>
            <w:t>B.F.</w:t>
          </w:r>
        </w:p>
      </w:tc>
      <w:tc>
        <w:tcPr>
          <w:tcW w:w="1132" w:type="dxa"/>
        </w:tcPr>
        <w:p w14:paraId="611E3C9C" w14:textId="188E1E1C" w:rsidR="004A3237" w:rsidRPr="0008726A" w:rsidRDefault="004A3237">
          <w:pPr>
            <w:pStyle w:val="En-tte"/>
            <w:rPr>
              <w:szCs w:val="20"/>
            </w:rPr>
          </w:pPr>
          <w:proofErr w:type="spellStart"/>
          <w:r>
            <w:rPr>
              <w:szCs w:val="20"/>
            </w:rPr>
            <w:t>Ph.L</w:t>
          </w:r>
          <w:proofErr w:type="spellEnd"/>
          <w:r>
            <w:rPr>
              <w:szCs w:val="20"/>
            </w:rPr>
            <w:t>.</w:t>
          </w:r>
        </w:p>
      </w:tc>
      <w:tc>
        <w:tcPr>
          <w:tcW w:w="1427" w:type="dxa"/>
        </w:tcPr>
        <w:p w14:paraId="600815F2" w14:textId="77777777" w:rsidR="004A3237" w:rsidRPr="0008726A" w:rsidRDefault="004A3237">
          <w:pPr>
            <w:pStyle w:val="En-tte"/>
            <w:rPr>
              <w:szCs w:val="20"/>
            </w:rPr>
          </w:pPr>
          <w:r>
            <w:rPr>
              <w:szCs w:val="20"/>
            </w:rPr>
            <w:t>22 924</w:t>
          </w:r>
        </w:p>
      </w:tc>
    </w:tr>
  </w:tbl>
  <w:p w14:paraId="50569635" w14:textId="77777777" w:rsidR="004A3237" w:rsidRDefault="004A3237">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393CE1"/>
    <w:multiLevelType w:val="hybridMultilevel"/>
    <w:tmpl w:val="434295A2"/>
    <w:lvl w:ilvl="0" w:tplc="040C000F">
      <w:start w:val="1"/>
      <w:numFmt w:val="decimal"/>
      <w:lvlText w:val="%1."/>
      <w:lvlJc w:val="left"/>
      <w:pPr>
        <w:ind w:left="6789" w:hanging="360"/>
      </w:pPr>
    </w:lvl>
    <w:lvl w:ilvl="1" w:tplc="040C0019">
      <w:start w:val="1"/>
      <w:numFmt w:val="lowerLetter"/>
      <w:lvlText w:val="%2."/>
      <w:lvlJc w:val="left"/>
      <w:pPr>
        <w:ind w:left="7509" w:hanging="360"/>
      </w:pPr>
    </w:lvl>
    <w:lvl w:ilvl="2" w:tplc="040C001B">
      <w:start w:val="1"/>
      <w:numFmt w:val="lowerRoman"/>
      <w:lvlText w:val="%3."/>
      <w:lvlJc w:val="right"/>
      <w:pPr>
        <w:ind w:left="8229" w:hanging="180"/>
      </w:pPr>
    </w:lvl>
    <w:lvl w:ilvl="3" w:tplc="040C000F">
      <w:start w:val="1"/>
      <w:numFmt w:val="decimal"/>
      <w:lvlText w:val="%4."/>
      <w:lvlJc w:val="left"/>
      <w:pPr>
        <w:ind w:left="8949" w:hanging="360"/>
      </w:pPr>
    </w:lvl>
    <w:lvl w:ilvl="4" w:tplc="040C0019">
      <w:start w:val="1"/>
      <w:numFmt w:val="lowerLetter"/>
      <w:lvlText w:val="%5."/>
      <w:lvlJc w:val="left"/>
      <w:pPr>
        <w:ind w:left="9669" w:hanging="360"/>
      </w:pPr>
    </w:lvl>
    <w:lvl w:ilvl="5" w:tplc="040C001B">
      <w:start w:val="1"/>
      <w:numFmt w:val="lowerRoman"/>
      <w:lvlText w:val="%6."/>
      <w:lvlJc w:val="right"/>
      <w:pPr>
        <w:ind w:left="10389" w:hanging="180"/>
      </w:pPr>
    </w:lvl>
    <w:lvl w:ilvl="6" w:tplc="040C000F">
      <w:start w:val="1"/>
      <w:numFmt w:val="decimal"/>
      <w:lvlText w:val="%7."/>
      <w:lvlJc w:val="left"/>
      <w:pPr>
        <w:ind w:left="11109" w:hanging="360"/>
      </w:pPr>
    </w:lvl>
    <w:lvl w:ilvl="7" w:tplc="040C0019">
      <w:start w:val="1"/>
      <w:numFmt w:val="lowerLetter"/>
      <w:lvlText w:val="%8."/>
      <w:lvlJc w:val="left"/>
      <w:pPr>
        <w:ind w:left="11829" w:hanging="360"/>
      </w:pPr>
    </w:lvl>
    <w:lvl w:ilvl="8" w:tplc="040C001B">
      <w:start w:val="1"/>
      <w:numFmt w:val="lowerRoman"/>
      <w:lvlText w:val="%9."/>
      <w:lvlJc w:val="right"/>
      <w:pPr>
        <w:ind w:left="12549" w:hanging="180"/>
      </w:pPr>
    </w:lvl>
  </w:abstractNum>
  <w:abstractNum w:abstractNumId="1">
    <w:nsid w:val="37D472B9"/>
    <w:multiLevelType w:val="hybridMultilevel"/>
    <w:tmpl w:val="601EF4CC"/>
    <w:lvl w:ilvl="0" w:tplc="02408DB8">
      <w:start w:val="1"/>
      <w:numFmt w:val="bullet"/>
      <w:pStyle w:val="Dossiernumration2"/>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3EA75A00"/>
    <w:multiLevelType w:val="hybridMultilevel"/>
    <w:tmpl w:val="C51C720A"/>
    <w:lvl w:ilvl="0" w:tplc="64D814FE">
      <w:start w:val="4"/>
      <w:numFmt w:val="bullet"/>
      <w:pStyle w:val="Style1"/>
      <w:lvlText w:val="-"/>
      <w:lvlJc w:val="left"/>
      <w:pPr>
        <w:ind w:left="720" w:hanging="360"/>
      </w:pPr>
      <w:rPr>
        <w:rFonts w:ascii="Times New Roman" w:eastAsia="MS Mincho"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4B931561"/>
    <w:multiLevelType w:val="hybridMultilevel"/>
    <w:tmpl w:val="A586BA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E3A24C6"/>
    <w:multiLevelType w:val="hybridMultilevel"/>
    <w:tmpl w:val="9AFC5898"/>
    <w:lvl w:ilvl="0" w:tplc="363C039A">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7E0D1229"/>
    <w:multiLevelType w:val="hybridMultilevel"/>
    <w:tmpl w:val="BAEC6922"/>
    <w:lvl w:ilvl="0" w:tplc="DE285E62">
      <w:start w:val="22"/>
      <w:numFmt w:val="bullet"/>
      <w:pStyle w:val="Dossiernumration"/>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5"/>
  </w:num>
  <w:num w:numId="4">
    <w:abstractNumId w:val="5"/>
  </w:num>
  <w:num w:numId="5">
    <w:abstractNumId w:val="5"/>
  </w:num>
  <w:num w:numId="6">
    <w:abstractNumId w:val="1"/>
  </w:num>
  <w:num w:numId="7">
    <w:abstractNumId w:val="1"/>
  </w:num>
  <w:num w:numId="8">
    <w:abstractNumId w:val="5"/>
  </w:num>
  <w:num w:numId="9">
    <w:abstractNumId w:val="5"/>
  </w:num>
  <w:num w:numId="10">
    <w:abstractNumId w:val="5"/>
  </w:num>
  <w:num w:numId="11">
    <w:abstractNumId w:val="5"/>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4957"/>
    <w:rsid w:val="00030B2E"/>
    <w:rsid w:val="0008726A"/>
    <w:rsid w:val="00096C64"/>
    <w:rsid w:val="00102920"/>
    <w:rsid w:val="0011228E"/>
    <w:rsid w:val="00115F47"/>
    <w:rsid w:val="0012488D"/>
    <w:rsid w:val="00146DA0"/>
    <w:rsid w:val="001B2BA4"/>
    <w:rsid w:val="001D68AE"/>
    <w:rsid w:val="001E1B4D"/>
    <w:rsid w:val="00211282"/>
    <w:rsid w:val="00247384"/>
    <w:rsid w:val="00254972"/>
    <w:rsid w:val="002658E2"/>
    <w:rsid w:val="00283D71"/>
    <w:rsid w:val="002F2FEE"/>
    <w:rsid w:val="002F66C1"/>
    <w:rsid w:val="00310BF6"/>
    <w:rsid w:val="00316D16"/>
    <w:rsid w:val="003175F0"/>
    <w:rsid w:val="00317DC5"/>
    <w:rsid w:val="003226BC"/>
    <w:rsid w:val="00347B80"/>
    <w:rsid w:val="00351FC8"/>
    <w:rsid w:val="00365A8D"/>
    <w:rsid w:val="003861F0"/>
    <w:rsid w:val="00387F1B"/>
    <w:rsid w:val="003B349F"/>
    <w:rsid w:val="003D01A5"/>
    <w:rsid w:val="003D1265"/>
    <w:rsid w:val="003D1961"/>
    <w:rsid w:val="003D4838"/>
    <w:rsid w:val="0040633F"/>
    <w:rsid w:val="00442A0B"/>
    <w:rsid w:val="00446CC5"/>
    <w:rsid w:val="00463A12"/>
    <w:rsid w:val="00471EA6"/>
    <w:rsid w:val="0047271C"/>
    <w:rsid w:val="004749F8"/>
    <w:rsid w:val="004825F6"/>
    <w:rsid w:val="0049790A"/>
    <w:rsid w:val="004A0B98"/>
    <w:rsid w:val="004A3237"/>
    <w:rsid w:val="004D24D0"/>
    <w:rsid w:val="004D5C22"/>
    <w:rsid w:val="004D7B70"/>
    <w:rsid w:val="00501AAD"/>
    <w:rsid w:val="005034B2"/>
    <w:rsid w:val="005143BA"/>
    <w:rsid w:val="00536DFD"/>
    <w:rsid w:val="00544760"/>
    <w:rsid w:val="005602A3"/>
    <w:rsid w:val="005973C9"/>
    <w:rsid w:val="005A7275"/>
    <w:rsid w:val="005B6267"/>
    <w:rsid w:val="005D6023"/>
    <w:rsid w:val="005D77A3"/>
    <w:rsid w:val="005F6849"/>
    <w:rsid w:val="005F7F35"/>
    <w:rsid w:val="0060765B"/>
    <w:rsid w:val="00647069"/>
    <w:rsid w:val="00665655"/>
    <w:rsid w:val="00667F55"/>
    <w:rsid w:val="00673C30"/>
    <w:rsid w:val="006747ED"/>
    <w:rsid w:val="006748DF"/>
    <w:rsid w:val="006C640D"/>
    <w:rsid w:val="006C7B8B"/>
    <w:rsid w:val="006F5540"/>
    <w:rsid w:val="00702413"/>
    <w:rsid w:val="00731C74"/>
    <w:rsid w:val="007378F4"/>
    <w:rsid w:val="0079250B"/>
    <w:rsid w:val="007A4779"/>
    <w:rsid w:val="007D39F0"/>
    <w:rsid w:val="007E78E8"/>
    <w:rsid w:val="0082537D"/>
    <w:rsid w:val="008321E5"/>
    <w:rsid w:val="008360A7"/>
    <w:rsid w:val="00880DF9"/>
    <w:rsid w:val="00881716"/>
    <w:rsid w:val="008C2CB8"/>
    <w:rsid w:val="008E2C0F"/>
    <w:rsid w:val="008E4A15"/>
    <w:rsid w:val="008F17C3"/>
    <w:rsid w:val="00900FD3"/>
    <w:rsid w:val="009626B4"/>
    <w:rsid w:val="0096583F"/>
    <w:rsid w:val="00974575"/>
    <w:rsid w:val="0099061B"/>
    <w:rsid w:val="009A4945"/>
    <w:rsid w:val="009A5CAF"/>
    <w:rsid w:val="009C494D"/>
    <w:rsid w:val="009D25D9"/>
    <w:rsid w:val="00A03B09"/>
    <w:rsid w:val="00A60AF4"/>
    <w:rsid w:val="00A60BAC"/>
    <w:rsid w:val="00A8189D"/>
    <w:rsid w:val="00A93926"/>
    <w:rsid w:val="00AA280B"/>
    <w:rsid w:val="00AC0B62"/>
    <w:rsid w:val="00AD6756"/>
    <w:rsid w:val="00AF263D"/>
    <w:rsid w:val="00B235ED"/>
    <w:rsid w:val="00B533F2"/>
    <w:rsid w:val="00B64A56"/>
    <w:rsid w:val="00B73E80"/>
    <w:rsid w:val="00B847C4"/>
    <w:rsid w:val="00BA3E65"/>
    <w:rsid w:val="00BC26B7"/>
    <w:rsid w:val="00BF5F61"/>
    <w:rsid w:val="00C067A7"/>
    <w:rsid w:val="00C1680C"/>
    <w:rsid w:val="00C269DD"/>
    <w:rsid w:val="00C37FD0"/>
    <w:rsid w:val="00C50074"/>
    <w:rsid w:val="00C75B2C"/>
    <w:rsid w:val="00CB4957"/>
    <w:rsid w:val="00CB78FD"/>
    <w:rsid w:val="00CE737F"/>
    <w:rsid w:val="00CF2E61"/>
    <w:rsid w:val="00D62663"/>
    <w:rsid w:val="00D65AAF"/>
    <w:rsid w:val="00D7124F"/>
    <w:rsid w:val="00D82FD5"/>
    <w:rsid w:val="00D85538"/>
    <w:rsid w:val="00DC5E75"/>
    <w:rsid w:val="00DF3E2A"/>
    <w:rsid w:val="00E1354D"/>
    <w:rsid w:val="00E20FA3"/>
    <w:rsid w:val="00E649D7"/>
    <w:rsid w:val="00EF7974"/>
    <w:rsid w:val="00F07800"/>
    <w:rsid w:val="00F14928"/>
    <w:rsid w:val="00F41210"/>
    <w:rsid w:val="00F64D7F"/>
    <w:rsid w:val="00FA230F"/>
    <w:rsid w:val="00FD52B0"/>
    <w:rsid w:val="00FE4CAC"/>
    <w:rsid w:val="00FE732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ECB6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kern w:val="24"/>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Dossier liste"/>
    <w:qFormat/>
    <w:rsid w:val="00CB4957"/>
    <w:rPr>
      <w:rFonts w:asciiTheme="minorHAnsi" w:eastAsiaTheme="minorEastAsia" w:hAnsiTheme="minorHAnsi" w:cstheme="minorBidi"/>
      <w:kern w:val="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nalyseTitre">
    <w:name w:val="Analyse Titre"/>
    <w:basedOn w:val="Normal"/>
    <w:next w:val="Normal"/>
    <w:autoRedefine/>
    <w:qFormat/>
    <w:rsid w:val="005034B2"/>
    <w:pPr>
      <w:spacing w:line="276" w:lineRule="auto"/>
      <w:outlineLvl w:val="5"/>
    </w:pPr>
    <w:rPr>
      <w:rFonts w:eastAsia="Calibri"/>
      <w:b/>
      <w:sz w:val="32"/>
      <w:szCs w:val="20"/>
    </w:rPr>
  </w:style>
  <w:style w:type="paragraph" w:customStyle="1" w:styleId="AnalyseAuteur">
    <w:name w:val="Analyse Auteur"/>
    <w:basedOn w:val="Normal"/>
    <w:next w:val="Normal"/>
    <w:autoRedefine/>
    <w:qFormat/>
    <w:rsid w:val="005034B2"/>
    <w:pPr>
      <w:outlineLvl w:val="6"/>
    </w:pPr>
    <w:rPr>
      <w:rFonts w:eastAsia="Calibri"/>
      <w:b/>
      <w:szCs w:val="20"/>
      <w:lang w:val="pt-BR"/>
    </w:rPr>
  </w:style>
  <w:style w:type="paragraph" w:customStyle="1" w:styleId="AnalyseCollationnement1">
    <w:name w:val="Analyse Collationnement 1"/>
    <w:basedOn w:val="Normal"/>
    <w:autoRedefine/>
    <w:qFormat/>
    <w:rsid w:val="005034B2"/>
    <w:rPr>
      <w:rFonts w:eastAsia="Calibri" w:cs="Arial"/>
      <w:szCs w:val="20"/>
      <w:lang w:val="en-GB"/>
    </w:rPr>
  </w:style>
  <w:style w:type="paragraph" w:customStyle="1" w:styleId="Analysetexte">
    <w:name w:val="Analyse texte"/>
    <w:basedOn w:val="Normal"/>
    <w:autoRedefine/>
    <w:qFormat/>
    <w:rsid w:val="005034B2"/>
    <w:pPr>
      <w:spacing w:after="120" w:line="360" w:lineRule="auto"/>
      <w:ind w:firstLine="284"/>
      <w:jc w:val="both"/>
    </w:pPr>
    <w:rPr>
      <w:rFonts w:eastAsia="Calibri"/>
      <w:szCs w:val="20"/>
    </w:rPr>
  </w:style>
  <w:style w:type="paragraph" w:customStyle="1" w:styleId="Analysenumration">
    <w:name w:val="Analyse énumération"/>
    <w:basedOn w:val="Normal"/>
    <w:autoRedefine/>
    <w:qFormat/>
    <w:rsid w:val="005034B2"/>
    <w:pPr>
      <w:spacing w:after="120" w:line="360" w:lineRule="auto"/>
      <w:ind w:left="644"/>
      <w:jc w:val="both"/>
    </w:pPr>
    <w:rPr>
      <w:rFonts w:eastAsia="Times New Roman"/>
      <w:szCs w:val="20"/>
    </w:rPr>
  </w:style>
  <w:style w:type="paragraph" w:customStyle="1" w:styleId="ArticleSignature">
    <w:name w:val="Article Signature"/>
    <w:basedOn w:val="Normal"/>
    <w:next w:val="Normal"/>
    <w:autoRedefine/>
    <w:qFormat/>
    <w:rsid w:val="005034B2"/>
    <w:pPr>
      <w:spacing w:after="120"/>
      <w:jc w:val="right"/>
    </w:pPr>
    <w:rPr>
      <w:rFonts w:eastAsia="Calibri"/>
      <w:b/>
    </w:rPr>
  </w:style>
  <w:style w:type="paragraph" w:customStyle="1" w:styleId="DossierTexte">
    <w:name w:val="Dossier Texte"/>
    <w:basedOn w:val="Normal"/>
    <w:link w:val="DossierTexteCar"/>
    <w:autoRedefine/>
    <w:qFormat/>
    <w:rsid w:val="00B64A56"/>
    <w:pPr>
      <w:widowControl w:val="0"/>
      <w:suppressAutoHyphens/>
      <w:autoSpaceDE w:val="0"/>
      <w:autoSpaceDN w:val="0"/>
      <w:spacing w:after="120" w:line="360" w:lineRule="auto"/>
      <w:ind w:firstLine="284"/>
      <w:jc w:val="both"/>
    </w:pPr>
    <w:rPr>
      <w:rFonts w:ascii="Times New Roman" w:eastAsia="Calibri" w:hAnsi="Times New Roman" w:cs="Times New Roman"/>
      <w:kern w:val="24"/>
      <w:lang w:val="fr-BE" w:bidi="hi-IN"/>
    </w:rPr>
  </w:style>
  <w:style w:type="character" w:customStyle="1" w:styleId="DossierTexteCar">
    <w:name w:val="Dossier Texte Car"/>
    <w:basedOn w:val="Policepardfaut"/>
    <w:link w:val="DossierTexte"/>
    <w:rsid w:val="00B64A56"/>
    <w:rPr>
      <w:rFonts w:eastAsia="Calibri"/>
      <w:lang w:val="fr-BE" w:eastAsia="fr-FR" w:bidi="hi-IN"/>
    </w:rPr>
  </w:style>
  <w:style w:type="paragraph" w:customStyle="1" w:styleId="Dossiertitre3">
    <w:name w:val="Dossier titre 3"/>
    <w:next w:val="Normal"/>
    <w:autoRedefine/>
    <w:qFormat/>
    <w:rsid w:val="004D24D0"/>
    <w:pPr>
      <w:spacing w:after="240"/>
      <w:jc w:val="center"/>
    </w:pPr>
    <w:rPr>
      <w:rFonts w:eastAsia="Times New Roman" w:cs="New York"/>
      <w:b/>
      <w:color w:val="000000" w:themeColor="text1"/>
      <w:lang w:eastAsia="ar-SA" w:bidi="hi-IN"/>
    </w:rPr>
  </w:style>
  <w:style w:type="paragraph" w:customStyle="1" w:styleId="Auteursignature">
    <w:name w:val="Auteur signature"/>
    <w:basedOn w:val="Normal"/>
    <w:autoRedefine/>
    <w:qFormat/>
    <w:rsid w:val="00CB4957"/>
    <w:pPr>
      <w:widowControl w:val="0"/>
      <w:suppressAutoHyphens/>
      <w:spacing w:after="120"/>
      <w:jc w:val="right"/>
    </w:pPr>
    <w:rPr>
      <w:rFonts w:ascii="Times New Roman" w:eastAsia="Calibri" w:hAnsi="Times New Roman"/>
      <w:b/>
      <w:szCs w:val="20"/>
      <w:lang w:val="en-GB" w:eastAsia="ar-SA"/>
    </w:rPr>
  </w:style>
  <w:style w:type="paragraph" w:customStyle="1" w:styleId="DossierAdresseauteur">
    <w:name w:val="Dossier Adresse auteur"/>
    <w:basedOn w:val="Normal"/>
    <w:autoRedefine/>
    <w:qFormat/>
    <w:rsid w:val="00CB4957"/>
    <w:pPr>
      <w:suppressAutoHyphens/>
      <w:contextualSpacing/>
      <w:jc w:val="right"/>
    </w:pPr>
    <w:rPr>
      <w:rFonts w:ascii="Times New Roman" w:eastAsia="Calibri" w:hAnsi="Times New Roman" w:cs="Arial"/>
      <w:i/>
      <w:sz w:val="20"/>
      <w:lang w:eastAsia="it-IT"/>
    </w:rPr>
  </w:style>
  <w:style w:type="paragraph" w:customStyle="1" w:styleId="DossierTitre2">
    <w:name w:val="Dossier Titre 2"/>
    <w:basedOn w:val="Normal"/>
    <w:autoRedefine/>
    <w:qFormat/>
    <w:rsid w:val="00B64A56"/>
    <w:pPr>
      <w:widowControl w:val="0"/>
      <w:suppressAutoHyphens/>
      <w:autoSpaceDE w:val="0"/>
      <w:autoSpaceDN w:val="0"/>
      <w:spacing w:after="200"/>
    </w:pPr>
    <w:rPr>
      <w:rFonts w:ascii="Times New Roman" w:eastAsia="MS Mincho" w:hAnsi="Times New Roman" w:cs="Calibri"/>
      <w:b/>
      <w:bCs/>
      <w:w w:val="105"/>
      <w:sz w:val="28"/>
      <w:lang w:val="fr-BE"/>
    </w:rPr>
  </w:style>
  <w:style w:type="paragraph" w:customStyle="1" w:styleId="DossierLgende">
    <w:name w:val="Dossier Légende"/>
    <w:basedOn w:val="Normal"/>
    <w:autoRedefine/>
    <w:qFormat/>
    <w:rsid w:val="00CB4957"/>
    <w:pPr>
      <w:suppressAutoHyphens/>
      <w:autoSpaceDE w:val="0"/>
      <w:autoSpaceDN w:val="0"/>
      <w:contextualSpacing/>
    </w:pPr>
    <w:rPr>
      <w:rFonts w:ascii="Times New Roman" w:eastAsia="Times New Roman" w:hAnsi="Times New Roman" w:cs="Arial"/>
      <w:lang w:val="fr-BE"/>
    </w:rPr>
  </w:style>
  <w:style w:type="paragraph" w:customStyle="1" w:styleId="Dossierencadr">
    <w:name w:val="Dossier encadré"/>
    <w:basedOn w:val="Normal"/>
    <w:autoRedefine/>
    <w:qFormat/>
    <w:rsid w:val="00A60BAC"/>
    <w:pPr>
      <w:widowControl w:val="0"/>
      <w:pBdr>
        <w:top w:val="single" w:sz="4" w:space="6" w:color="auto"/>
        <w:left w:val="single" w:sz="4" w:space="4" w:color="auto"/>
        <w:bottom w:val="single" w:sz="4" w:space="6" w:color="auto"/>
        <w:right w:val="single" w:sz="4" w:space="4" w:color="auto"/>
      </w:pBdr>
      <w:shd w:val="clear" w:color="auto" w:fill="EDEDED" w:themeFill="accent3" w:themeFillTint="33"/>
      <w:tabs>
        <w:tab w:val="left" w:pos="5670"/>
      </w:tabs>
      <w:suppressAutoHyphens/>
      <w:spacing w:after="120" w:line="360" w:lineRule="auto"/>
      <w:ind w:firstLine="284"/>
      <w:jc w:val="both"/>
    </w:pPr>
    <w:rPr>
      <w:rFonts w:ascii="Times New Roman" w:eastAsia="SimSun" w:hAnsi="Times New Roman" w:cs="Mangal"/>
      <w:noProof/>
      <w:lang w:bidi="hi-IN"/>
    </w:rPr>
  </w:style>
  <w:style w:type="paragraph" w:customStyle="1" w:styleId="DossierencadrTitre">
    <w:name w:val="Dossier encadré Titre"/>
    <w:basedOn w:val="Dossierencadr"/>
    <w:autoRedefine/>
    <w:qFormat/>
    <w:rsid w:val="005602A3"/>
    <w:pPr>
      <w:spacing w:before="120" w:after="240"/>
      <w:contextualSpacing/>
      <w:jc w:val="center"/>
    </w:pPr>
    <w:rPr>
      <w:b/>
      <w:sz w:val="28"/>
    </w:rPr>
  </w:style>
  <w:style w:type="paragraph" w:customStyle="1" w:styleId="Style1">
    <w:name w:val="Style1"/>
    <w:basedOn w:val="DossierTitre2"/>
    <w:autoRedefine/>
    <w:qFormat/>
    <w:rsid w:val="003D01A5"/>
    <w:pPr>
      <w:numPr>
        <w:numId w:val="1"/>
      </w:numPr>
    </w:pPr>
    <w:rPr>
      <w:sz w:val="24"/>
    </w:rPr>
  </w:style>
  <w:style w:type="paragraph" w:customStyle="1" w:styleId="DossierTitre1">
    <w:name w:val="Dossier Titre 1"/>
    <w:basedOn w:val="Normal"/>
    <w:autoRedefine/>
    <w:qFormat/>
    <w:rsid w:val="006C640D"/>
    <w:rPr>
      <w:rFonts w:ascii="Times New Roman" w:eastAsia="Times New Roman" w:hAnsi="Times New Roman" w:cs="New York"/>
      <w:b/>
      <w:bCs/>
      <w:kern w:val="56"/>
      <w:sz w:val="40"/>
      <w:szCs w:val="40"/>
    </w:rPr>
  </w:style>
  <w:style w:type="paragraph" w:customStyle="1" w:styleId="Actualitslgende">
    <w:name w:val="Actualités légende"/>
    <w:basedOn w:val="Normal"/>
    <w:autoRedefine/>
    <w:qFormat/>
    <w:rsid w:val="0011228E"/>
    <w:pPr>
      <w:spacing w:after="120"/>
      <w:contextualSpacing/>
      <w:outlineLvl w:val="0"/>
    </w:pPr>
  </w:style>
  <w:style w:type="paragraph" w:customStyle="1" w:styleId="DossierGrandTitre">
    <w:name w:val="Dossier Grand Titre"/>
    <w:basedOn w:val="DossierTitre1"/>
    <w:autoRedefine/>
    <w:qFormat/>
    <w:rsid w:val="00CB4957"/>
    <w:pPr>
      <w:jc w:val="center"/>
    </w:pPr>
    <w:rPr>
      <w:rFonts w:cs="Arial"/>
      <w:b w:val="0"/>
      <w:bCs w:val="0"/>
      <w:color w:val="000000" w:themeColor="text1"/>
      <w:sz w:val="56"/>
      <w:szCs w:val="72"/>
      <w:u w:val="single"/>
    </w:rPr>
  </w:style>
  <w:style w:type="paragraph" w:customStyle="1" w:styleId="DossierTitre4">
    <w:name w:val="Dossier Titre 4"/>
    <w:basedOn w:val="NormalWeb"/>
    <w:next w:val="DossierTexte"/>
    <w:autoRedefine/>
    <w:qFormat/>
    <w:rsid w:val="00C269DD"/>
    <w:pPr>
      <w:suppressAutoHyphens/>
      <w:autoSpaceDE w:val="0"/>
      <w:autoSpaceDN w:val="0"/>
      <w:spacing w:after="120"/>
    </w:pPr>
    <w:rPr>
      <w:rFonts w:eastAsia="Times New Roman" w:cs="Times New Roman"/>
      <w:b/>
      <w:i/>
      <w:color w:val="000000" w:themeColor="text1"/>
      <w:lang w:val="en-GB"/>
    </w:rPr>
  </w:style>
  <w:style w:type="paragraph" w:styleId="NormalWeb">
    <w:name w:val="Normal (Web)"/>
    <w:basedOn w:val="Normal"/>
    <w:uiPriority w:val="99"/>
    <w:semiHidden/>
    <w:unhideWhenUsed/>
    <w:rsid w:val="00CB78FD"/>
  </w:style>
  <w:style w:type="paragraph" w:customStyle="1" w:styleId="Dossiersous-titre">
    <w:name w:val="Dossier sous-titre"/>
    <w:basedOn w:val="Normal"/>
    <w:autoRedefine/>
    <w:qFormat/>
    <w:rsid w:val="00CB4957"/>
    <w:pPr>
      <w:spacing w:before="120" w:after="120"/>
      <w:jc w:val="center"/>
    </w:pPr>
    <w:rPr>
      <w:rFonts w:ascii="Times New Roman" w:hAnsi="Times New Roman"/>
      <w:sz w:val="32"/>
      <w:u w:val="single"/>
    </w:rPr>
  </w:style>
  <w:style w:type="paragraph" w:styleId="Paragraphedeliste">
    <w:name w:val="List Paragraph"/>
    <w:basedOn w:val="Normal"/>
    <w:autoRedefine/>
    <w:uiPriority w:val="34"/>
    <w:qFormat/>
    <w:rsid w:val="003226BC"/>
    <w:pPr>
      <w:numPr>
        <w:numId w:val="2"/>
      </w:numPr>
      <w:spacing w:line="360" w:lineRule="auto"/>
      <w:contextualSpacing/>
      <w:jc w:val="both"/>
    </w:pPr>
  </w:style>
  <w:style w:type="paragraph" w:styleId="En-tte">
    <w:name w:val="header"/>
    <w:basedOn w:val="Normal"/>
    <w:link w:val="En-tteCar"/>
    <w:autoRedefine/>
    <w:uiPriority w:val="99"/>
    <w:unhideWhenUsed/>
    <w:qFormat/>
    <w:rsid w:val="005D77A3"/>
    <w:pPr>
      <w:tabs>
        <w:tab w:val="center" w:pos="4536"/>
        <w:tab w:val="right" w:pos="9072"/>
      </w:tabs>
      <w:jc w:val="center"/>
    </w:pPr>
    <w:rPr>
      <w:rFonts w:cs="Times New Roman"/>
      <w:sz w:val="20"/>
    </w:rPr>
  </w:style>
  <w:style w:type="character" w:customStyle="1" w:styleId="En-tteCar">
    <w:name w:val="En-tête Car"/>
    <w:basedOn w:val="Policepardfaut"/>
    <w:link w:val="En-tte"/>
    <w:uiPriority w:val="99"/>
    <w:rsid w:val="005D77A3"/>
    <w:rPr>
      <w:rFonts w:eastAsiaTheme="minorEastAsia"/>
      <w:kern w:val="0"/>
      <w:sz w:val="20"/>
      <w:lang w:eastAsia="fr-FR"/>
    </w:rPr>
  </w:style>
  <w:style w:type="paragraph" w:styleId="Pieddepage">
    <w:name w:val="footer"/>
    <w:basedOn w:val="Normal"/>
    <w:link w:val="PieddepageCar"/>
    <w:uiPriority w:val="99"/>
    <w:unhideWhenUsed/>
    <w:rsid w:val="0008726A"/>
    <w:pPr>
      <w:tabs>
        <w:tab w:val="center" w:pos="4536"/>
        <w:tab w:val="right" w:pos="9072"/>
      </w:tabs>
    </w:pPr>
  </w:style>
  <w:style w:type="character" w:customStyle="1" w:styleId="PieddepageCar">
    <w:name w:val="Pied de page Car"/>
    <w:basedOn w:val="Policepardfaut"/>
    <w:link w:val="Pieddepage"/>
    <w:uiPriority w:val="99"/>
    <w:rsid w:val="0008726A"/>
  </w:style>
  <w:style w:type="table" w:styleId="Grilledutableau">
    <w:name w:val="Table Grid"/>
    <w:basedOn w:val="TableauNormal"/>
    <w:uiPriority w:val="59"/>
    <w:rsid w:val="000872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page">
    <w:name w:val="page number"/>
    <w:basedOn w:val="Policepardfaut"/>
    <w:uiPriority w:val="99"/>
    <w:semiHidden/>
    <w:unhideWhenUsed/>
    <w:rsid w:val="0008726A"/>
  </w:style>
  <w:style w:type="character" w:styleId="Numrodeligne">
    <w:name w:val="line number"/>
    <w:basedOn w:val="Policepardfaut"/>
    <w:uiPriority w:val="99"/>
    <w:semiHidden/>
    <w:unhideWhenUsed/>
    <w:rsid w:val="00E649D7"/>
  </w:style>
  <w:style w:type="paragraph" w:customStyle="1" w:styleId="DossierTitre5">
    <w:name w:val="Dossier Titre 5"/>
    <w:basedOn w:val="DossierTexte"/>
    <w:autoRedefine/>
    <w:qFormat/>
    <w:rsid w:val="00E20FA3"/>
    <w:pPr>
      <w:spacing w:line="240" w:lineRule="auto"/>
      <w:ind w:firstLine="0"/>
      <w:jc w:val="left"/>
    </w:pPr>
    <w:rPr>
      <w:i/>
      <w:u w:val="single"/>
    </w:rPr>
  </w:style>
  <w:style w:type="paragraph" w:customStyle="1" w:styleId="Dossiernumration">
    <w:name w:val="Dossier énumération"/>
    <w:basedOn w:val="Paragraphedeliste"/>
    <w:autoRedefine/>
    <w:qFormat/>
    <w:rsid w:val="004749F8"/>
    <w:pPr>
      <w:widowControl w:val="0"/>
      <w:numPr>
        <w:numId w:val="11"/>
      </w:numPr>
      <w:autoSpaceDE w:val="0"/>
      <w:autoSpaceDN w:val="0"/>
      <w:spacing w:after="120"/>
    </w:pPr>
    <w:rPr>
      <w:rFonts w:cs="Times New Roman"/>
      <w:lang w:val="en-US"/>
    </w:rPr>
  </w:style>
  <w:style w:type="paragraph" w:customStyle="1" w:styleId="Dossiernumration2">
    <w:name w:val="Dossier énumération 2"/>
    <w:basedOn w:val="Paragraphedeliste"/>
    <w:autoRedefine/>
    <w:qFormat/>
    <w:rsid w:val="005F7F35"/>
    <w:pPr>
      <w:numPr>
        <w:numId w:val="7"/>
      </w:numPr>
      <w:ind w:left="1068"/>
    </w:pPr>
    <w:rPr>
      <w:rFonts w:cs="Times New Roman"/>
    </w:rPr>
  </w:style>
  <w:style w:type="paragraph" w:customStyle="1" w:styleId="Dossierencadrsignature">
    <w:name w:val="Dossier encadré signature"/>
    <w:basedOn w:val="Dossierencadr"/>
    <w:autoRedefine/>
    <w:qFormat/>
    <w:rsid w:val="00A60BAC"/>
    <w:pPr>
      <w:spacing w:after="0" w:line="240" w:lineRule="auto"/>
      <w:jc w:val="right"/>
    </w:pPr>
    <w:rPr>
      <w:b/>
      <w:lang w:val="fr-BE"/>
    </w:rPr>
  </w:style>
  <w:style w:type="paragraph" w:customStyle="1" w:styleId="Dossierencadradresseauteur">
    <w:name w:val="Dossier encadré adresse auteur"/>
    <w:basedOn w:val="Dossierencadr"/>
    <w:autoRedefine/>
    <w:qFormat/>
    <w:rsid w:val="003175F0"/>
    <w:pPr>
      <w:spacing w:line="240" w:lineRule="auto"/>
      <w:jc w:val="right"/>
    </w:pPr>
    <w:rPr>
      <w:i/>
      <w:sz w:val="20"/>
      <w:szCs w:val="15"/>
    </w:rPr>
  </w:style>
  <w:style w:type="paragraph" w:customStyle="1" w:styleId="Dossierencadrlgende">
    <w:name w:val="Dossier encadré légende"/>
    <w:basedOn w:val="Dossierencadr"/>
    <w:autoRedefine/>
    <w:qFormat/>
    <w:rsid w:val="005602A3"/>
    <w:pPr>
      <w:spacing w:line="240" w:lineRule="auto"/>
      <w:ind w:firstLine="0"/>
      <w:jc w:val="left"/>
    </w:pPr>
  </w:style>
  <w:style w:type="paragraph" w:customStyle="1" w:styleId="Dosencadrlgende">
    <w:name w:val="Dos encadré légende"/>
    <w:basedOn w:val="Dossierencadr"/>
    <w:autoRedefine/>
    <w:qFormat/>
    <w:rsid w:val="00442A0B"/>
    <w:pPr>
      <w:ind w:firstLine="0"/>
    </w:pPr>
  </w:style>
  <w:style w:type="character" w:styleId="Lienhypertexte">
    <w:name w:val="Hyperlink"/>
    <w:basedOn w:val="Policepardfaut"/>
    <w:uiPriority w:val="99"/>
    <w:unhideWhenUsed/>
    <w:rsid w:val="00CB4957"/>
    <w:rPr>
      <w:color w:val="0563C1" w:themeColor="hyperlink"/>
      <w:u w:val="single"/>
    </w:rPr>
  </w:style>
  <w:style w:type="paragraph" w:styleId="Textedebulles">
    <w:name w:val="Balloon Text"/>
    <w:basedOn w:val="Normal"/>
    <w:link w:val="TextedebullesCar"/>
    <w:uiPriority w:val="99"/>
    <w:semiHidden/>
    <w:unhideWhenUsed/>
    <w:rsid w:val="00F14928"/>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F14928"/>
    <w:rPr>
      <w:rFonts w:eastAsiaTheme="minorEastAsia"/>
      <w:kern w:val="0"/>
      <w:sz w:val="18"/>
      <w:szCs w:val="18"/>
      <w:lang w:eastAsia="fr-FR"/>
    </w:rPr>
  </w:style>
  <w:style w:type="character" w:styleId="Marquedecommentaire">
    <w:name w:val="annotation reference"/>
    <w:basedOn w:val="Policepardfaut"/>
    <w:uiPriority w:val="99"/>
    <w:semiHidden/>
    <w:unhideWhenUsed/>
    <w:rsid w:val="00F14928"/>
    <w:rPr>
      <w:sz w:val="16"/>
      <w:szCs w:val="16"/>
    </w:rPr>
  </w:style>
  <w:style w:type="paragraph" w:styleId="Commentaire">
    <w:name w:val="annotation text"/>
    <w:basedOn w:val="Normal"/>
    <w:link w:val="CommentaireCar"/>
    <w:uiPriority w:val="99"/>
    <w:semiHidden/>
    <w:unhideWhenUsed/>
    <w:rsid w:val="00F14928"/>
    <w:rPr>
      <w:sz w:val="20"/>
      <w:szCs w:val="20"/>
    </w:rPr>
  </w:style>
  <w:style w:type="character" w:customStyle="1" w:styleId="CommentaireCar">
    <w:name w:val="Commentaire Car"/>
    <w:basedOn w:val="Policepardfaut"/>
    <w:link w:val="Commentaire"/>
    <w:uiPriority w:val="99"/>
    <w:semiHidden/>
    <w:rsid w:val="00F14928"/>
    <w:rPr>
      <w:rFonts w:asciiTheme="minorHAnsi" w:eastAsiaTheme="minorEastAsia" w:hAnsiTheme="minorHAnsi" w:cstheme="minorBidi"/>
      <w:kern w:val="0"/>
      <w:sz w:val="20"/>
      <w:szCs w:val="20"/>
      <w:lang w:eastAsia="fr-FR"/>
    </w:rPr>
  </w:style>
  <w:style w:type="paragraph" w:styleId="Objetducommentaire">
    <w:name w:val="annotation subject"/>
    <w:basedOn w:val="Commentaire"/>
    <w:next w:val="Commentaire"/>
    <w:link w:val="ObjetducommentaireCar"/>
    <w:uiPriority w:val="99"/>
    <w:semiHidden/>
    <w:unhideWhenUsed/>
    <w:rsid w:val="00F14928"/>
    <w:rPr>
      <w:b/>
      <w:bCs/>
    </w:rPr>
  </w:style>
  <w:style w:type="character" w:customStyle="1" w:styleId="ObjetducommentaireCar">
    <w:name w:val="Objet du commentaire Car"/>
    <w:basedOn w:val="CommentaireCar"/>
    <w:link w:val="Objetducommentaire"/>
    <w:uiPriority w:val="99"/>
    <w:semiHidden/>
    <w:rsid w:val="00F14928"/>
    <w:rPr>
      <w:rFonts w:asciiTheme="minorHAnsi" w:eastAsiaTheme="minorEastAsia" w:hAnsiTheme="minorHAnsi" w:cstheme="minorBidi"/>
      <w:b/>
      <w:bCs/>
      <w:kern w:val="0"/>
      <w:sz w:val="20"/>
      <w:szCs w:val="20"/>
      <w:lang w:eastAsia="fr-FR"/>
    </w:rPr>
  </w:style>
  <w:style w:type="character" w:styleId="Lienhypertextesuivivisit">
    <w:name w:val="FollowedHyperlink"/>
    <w:basedOn w:val="Policepardfaut"/>
    <w:uiPriority w:val="99"/>
    <w:semiHidden/>
    <w:unhideWhenUsed/>
    <w:rsid w:val="00F14928"/>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kern w:val="24"/>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Dossier liste"/>
    <w:qFormat/>
    <w:rsid w:val="00CB4957"/>
    <w:rPr>
      <w:rFonts w:asciiTheme="minorHAnsi" w:eastAsiaTheme="minorEastAsia" w:hAnsiTheme="minorHAnsi" w:cstheme="minorBidi"/>
      <w:kern w:val="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nalyseTitre">
    <w:name w:val="Analyse Titre"/>
    <w:basedOn w:val="Normal"/>
    <w:next w:val="Normal"/>
    <w:autoRedefine/>
    <w:qFormat/>
    <w:rsid w:val="005034B2"/>
    <w:pPr>
      <w:spacing w:line="276" w:lineRule="auto"/>
      <w:outlineLvl w:val="5"/>
    </w:pPr>
    <w:rPr>
      <w:rFonts w:eastAsia="Calibri"/>
      <w:b/>
      <w:sz w:val="32"/>
      <w:szCs w:val="20"/>
    </w:rPr>
  </w:style>
  <w:style w:type="paragraph" w:customStyle="1" w:styleId="AnalyseAuteur">
    <w:name w:val="Analyse Auteur"/>
    <w:basedOn w:val="Normal"/>
    <w:next w:val="Normal"/>
    <w:autoRedefine/>
    <w:qFormat/>
    <w:rsid w:val="005034B2"/>
    <w:pPr>
      <w:outlineLvl w:val="6"/>
    </w:pPr>
    <w:rPr>
      <w:rFonts w:eastAsia="Calibri"/>
      <w:b/>
      <w:szCs w:val="20"/>
      <w:lang w:val="pt-BR"/>
    </w:rPr>
  </w:style>
  <w:style w:type="paragraph" w:customStyle="1" w:styleId="AnalyseCollationnement1">
    <w:name w:val="Analyse Collationnement 1"/>
    <w:basedOn w:val="Normal"/>
    <w:autoRedefine/>
    <w:qFormat/>
    <w:rsid w:val="005034B2"/>
    <w:rPr>
      <w:rFonts w:eastAsia="Calibri" w:cs="Arial"/>
      <w:szCs w:val="20"/>
      <w:lang w:val="en-GB"/>
    </w:rPr>
  </w:style>
  <w:style w:type="paragraph" w:customStyle="1" w:styleId="Analysetexte">
    <w:name w:val="Analyse texte"/>
    <w:basedOn w:val="Normal"/>
    <w:autoRedefine/>
    <w:qFormat/>
    <w:rsid w:val="005034B2"/>
    <w:pPr>
      <w:spacing w:after="120" w:line="360" w:lineRule="auto"/>
      <w:ind w:firstLine="284"/>
      <w:jc w:val="both"/>
    </w:pPr>
    <w:rPr>
      <w:rFonts w:eastAsia="Calibri"/>
      <w:szCs w:val="20"/>
    </w:rPr>
  </w:style>
  <w:style w:type="paragraph" w:customStyle="1" w:styleId="Analysenumration">
    <w:name w:val="Analyse énumération"/>
    <w:basedOn w:val="Normal"/>
    <w:autoRedefine/>
    <w:qFormat/>
    <w:rsid w:val="005034B2"/>
    <w:pPr>
      <w:spacing w:after="120" w:line="360" w:lineRule="auto"/>
      <w:ind w:left="644"/>
      <w:jc w:val="both"/>
    </w:pPr>
    <w:rPr>
      <w:rFonts w:eastAsia="Times New Roman"/>
      <w:szCs w:val="20"/>
    </w:rPr>
  </w:style>
  <w:style w:type="paragraph" w:customStyle="1" w:styleId="ArticleSignature">
    <w:name w:val="Article Signature"/>
    <w:basedOn w:val="Normal"/>
    <w:next w:val="Normal"/>
    <w:autoRedefine/>
    <w:qFormat/>
    <w:rsid w:val="005034B2"/>
    <w:pPr>
      <w:spacing w:after="120"/>
      <w:jc w:val="right"/>
    </w:pPr>
    <w:rPr>
      <w:rFonts w:eastAsia="Calibri"/>
      <w:b/>
    </w:rPr>
  </w:style>
  <w:style w:type="paragraph" w:customStyle="1" w:styleId="DossierTexte">
    <w:name w:val="Dossier Texte"/>
    <w:basedOn w:val="Normal"/>
    <w:link w:val="DossierTexteCar"/>
    <w:autoRedefine/>
    <w:qFormat/>
    <w:rsid w:val="00B64A56"/>
    <w:pPr>
      <w:widowControl w:val="0"/>
      <w:suppressAutoHyphens/>
      <w:autoSpaceDE w:val="0"/>
      <w:autoSpaceDN w:val="0"/>
      <w:spacing w:after="120" w:line="360" w:lineRule="auto"/>
      <w:ind w:firstLine="284"/>
      <w:jc w:val="both"/>
    </w:pPr>
    <w:rPr>
      <w:rFonts w:ascii="Times New Roman" w:eastAsia="Calibri" w:hAnsi="Times New Roman" w:cs="Times New Roman"/>
      <w:kern w:val="24"/>
      <w:lang w:val="fr-BE" w:bidi="hi-IN"/>
    </w:rPr>
  </w:style>
  <w:style w:type="character" w:customStyle="1" w:styleId="DossierTexteCar">
    <w:name w:val="Dossier Texte Car"/>
    <w:basedOn w:val="Policepardfaut"/>
    <w:link w:val="DossierTexte"/>
    <w:rsid w:val="00B64A56"/>
    <w:rPr>
      <w:rFonts w:eastAsia="Calibri"/>
      <w:lang w:val="fr-BE" w:eastAsia="fr-FR" w:bidi="hi-IN"/>
    </w:rPr>
  </w:style>
  <w:style w:type="paragraph" w:customStyle="1" w:styleId="Dossiertitre3">
    <w:name w:val="Dossier titre 3"/>
    <w:next w:val="Normal"/>
    <w:autoRedefine/>
    <w:qFormat/>
    <w:rsid w:val="004D24D0"/>
    <w:pPr>
      <w:spacing w:after="240"/>
      <w:jc w:val="center"/>
    </w:pPr>
    <w:rPr>
      <w:rFonts w:eastAsia="Times New Roman" w:cs="New York"/>
      <w:b/>
      <w:color w:val="000000" w:themeColor="text1"/>
      <w:lang w:eastAsia="ar-SA" w:bidi="hi-IN"/>
    </w:rPr>
  </w:style>
  <w:style w:type="paragraph" w:customStyle="1" w:styleId="Auteursignature">
    <w:name w:val="Auteur signature"/>
    <w:basedOn w:val="Normal"/>
    <w:autoRedefine/>
    <w:qFormat/>
    <w:rsid w:val="00CB4957"/>
    <w:pPr>
      <w:widowControl w:val="0"/>
      <w:suppressAutoHyphens/>
      <w:spacing w:after="120"/>
      <w:jc w:val="right"/>
    </w:pPr>
    <w:rPr>
      <w:rFonts w:ascii="Times New Roman" w:eastAsia="Calibri" w:hAnsi="Times New Roman"/>
      <w:b/>
      <w:szCs w:val="20"/>
      <w:lang w:val="en-GB" w:eastAsia="ar-SA"/>
    </w:rPr>
  </w:style>
  <w:style w:type="paragraph" w:customStyle="1" w:styleId="DossierAdresseauteur">
    <w:name w:val="Dossier Adresse auteur"/>
    <w:basedOn w:val="Normal"/>
    <w:autoRedefine/>
    <w:qFormat/>
    <w:rsid w:val="00CB4957"/>
    <w:pPr>
      <w:suppressAutoHyphens/>
      <w:contextualSpacing/>
      <w:jc w:val="right"/>
    </w:pPr>
    <w:rPr>
      <w:rFonts w:ascii="Times New Roman" w:eastAsia="Calibri" w:hAnsi="Times New Roman" w:cs="Arial"/>
      <w:i/>
      <w:sz w:val="20"/>
      <w:lang w:eastAsia="it-IT"/>
    </w:rPr>
  </w:style>
  <w:style w:type="paragraph" w:customStyle="1" w:styleId="DossierTitre2">
    <w:name w:val="Dossier Titre 2"/>
    <w:basedOn w:val="Normal"/>
    <w:autoRedefine/>
    <w:qFormat/>
    <w:rsid w:val="00B64A56"/>
    <w:pPr>
      <w:widowControl w:val="0"/>
      <w:suppressAutoHyphens/>
      <w:autoSpaceDE w:val="0"/>
      <w:autoSpaceDN w:val="0"/>
      <w:spacing w:after="200"/>
    </w:pPr>
    <w:rPr>
      <w:rFonts w:ascii="Times New Roman" w:eastAsia="MS Mincho" w:hAnsi="Times New Roman" w:cs="Calibri"/>
      <w:b/>
      <w:bCs/>
      <w:w w:val="105"/>
      <w:sz w:val="28"/>
      <w:lang w:val="fr-BE"/>
    </w:rPr>
  </w:style>
  <w:style w:type="paragraph" w:customStyle="1" w:styleId="DossierLgende">
    <w:name w:val="Dossier Légende"/>
    <w:basedOn w:val="Normal"/>
    <w:autoRedefine/>
    <w:qFormat/>
    <w:rsid w:val="00CB4957"/>
    <w:pPr>
      <w:suppressAutoHyphens/>
      <w:autoSpaceDE w:val="0"/>
      <w:autoSpaceDN w:val="0"/>
      <w:contextualSpacing/>
    </w:pPr>
    <w:rPr>
      <w:rFonts w:ascii="Times New Roman" w:eastAsia="Times New Roman" w:hAnsi="Times New Roman" w:cs="Arial"/>
      <w:lang w:val="fr-BE"/>
    </w:rPr>
  </w:style>
  <w:style w:type="paragraph" w:customStyle="1" w:styleId="Dossierencadr">
    <w:name w:val="Dossier encadré"/>
    <w:basedOn w:val="Normal"/>
    <w:autoRedefine/>
    <w:qFormat/>
    <w:rsid w:val="00A60BAC"/>
    <w:pPr>
      <w:widowControl w:val="0"/>
      <w:pBdr>
        <w:top w:val="single" w:sz="4" w:space="6" w:color="auto"/>
        <w:left w:val="single" w:sz="4" w:space="4" w:color="auto"/>
        <w:bottom w:val="single" w:sz="4" w:space="6" w:color="auto"/>
        <w:right w:val="single" w:sz="4" w:space="4" w:color="auto"/>
      </w:pBdr>
      <w:shd w:val="clear" w:color="auto" w:fill="EDEDED" w:themeFill="accent3" w:themeFillTint="33"/>
      <w:tabs>
        <w:tab w:val="left" w:pos="5670"/>
      </w:tabs>
      <w:suppressAutoHyphens/>
      <w:spacing w:after="120" w:line="360" w:lineRule="auto"/>
      <w:ind w:firstLine="284"/>
      <w:jc w:val="both"/>
    </w:pPr>
    <w:rPr>
      <w:rFonts w:ascii="Times New Roman" w:eastAsia="SimSun" w:hAnsi="Times New Roman" w:cs="Mangal"/>
      <w:noProof/>
      <w:lang w:bidi="hi-IN"/>
    </w:rPr>
  </w:style>
  <w:style w:type="paragraph" w:customStyle="1" w:styleId="DossierencadrTitre">
    <w:name w:val="Dossier encadré Titre"/>
    <w:basedOn w:val="Dossierencadr"/>
    <w:autoRedefine/>
    <w:qFormat/>
    <w:rsid w:val="005602A3"/>
    <w:pPr>
      <w:spacing w:before="120" w:after="240"/>
      <w:contextualSpacing/>
      <w:jc w:val="center"/>
    </w:pPr>
    <w:rPr>
      <w:b/>
      <w:sz w:val="28"/>
    </w:rPr>
  </w:style>
  <w:style w:type="paragraph" w:customStyle="1" w:styleId="Style1">
    <w:name w:val="Style1"/>
    <w:basedOn w:val="DossierTitre2"/>
    <w:autoRedefine/>
    <w:qFormat/>
    <w:rsid w:val="003D01A5"/>
    <w:pPr>
      <w:numPr>
        <w:numId w:val="1"/>
      </w:numPr>
    </w:pPr>
    <w:rPr>
      <w:sz w:val="24"/>
    </w:rPr>
  </w:style>
  <w:style w:type="paragraph" w:customStyle="1" w:styleId="DossierTitre1">
    <w:name w:val="Dossier Titre 1"/>
    <w:basedOn w:val="Normal"/>
    <w:autoRedefine/>
    <w:qFormat/>
    <w:rsid w:val="006C640D"/>
    <w:rPr>
      <w:rFonts w:ascii="Times New Roman" w:eastAsia="Times New Roman" w:hAnsi="Times New Roman" w:cs="New York"/>
      <w:b/>
      <w:bCs/>
      <w:kern w:val="56"/>
      <w:sz w:val="40"/>
      <w:szCs w:val="40"/>
    </w:rPr>
  </w:style>
  <w:style w:type="paragraph" w:customStyle="1" w:styleId="Actualitslgende">
    <w:name w:val="Actualités légende"/>
    <w:basedOn w:val="Normal"/>
    <w:autoRedefine/>
    <w:qFormat/>
    <w:rsid w:val="0011228E"/>
    <w:pPr>
      <w:spacing w:after="120"/>
      <w:contextualSpacing/>
      <w:outlineLvl w:val="0"/>
    </w:pPr>
  </w:style>
  <w:style w:type="paragraph" w:customStyle="1" w:styleId="DossierGrandTitre">
    <w:name w:val="Dossier Grand Titre"/>
    <w:basedOn w:val="DossierTitre1"/>
    <w:autoRedefine/>
    <w:qFormat/>
    <w:rsid w:val="00CB4957"/>
    <w:pPr>
      <w:jc w:val="center"/>
    </w:pPr>
    <w:rPr>
      <w:rFonts w:cs="Arial"/>
      <w:b w:val="0"/>
      <w:bCs w:val="0"/>
      <w:color w:val="000000" w:themeColor="text1"/>
      <w:sz w:val="56"/>
      <w:szCs w:val="72"/>
      <w:u w:val="single"/>
    </w:rPr>
  </w:style>
  <w:style w:type="paragraph" w:customStyle="1" w:styleId="DossierTitre4">
    <w:name w:val="Dossier Titre 4"/>
    <w:basedOn w:val="NormalWeb"/>
    <w:next w:val="DossierTexte"/>
    <w:autoRedefine/>
    <w:qFormat/>
    <w:rsid w:val="00C269DD"/>
    <w:pPr>
      <w:suppressAutoHyphens/>
      <w:autoSpaceDE w:val="0"/>
      <w:autoSpaceDN w:val="0"/>
      <w:spacing w:after="120"/>
    </w:pPr>
    <w:rPr>
      <w:rFonts w:eastAsia="Times New Roman" w:cs="Times New Roman"/>
      <w:b/>
      <w:i/>
      <w:color w:val="000000" w:themeColor="text1"/>
      <w:lang w:val="en-GB"/>
    </w:rPr>
  </w:style>
  <w:style w:type="paragraph" w:styleId="NormalWeb">
    <w:name w:val="Normal (Web)"/>
    <w:basedOn w:val="Normal"/>
    <w:uiPriority w:val="99"/>
    <w:semiHidden/>
    <w:unhideWhenUsed/>
    <w:rsid w:val="00CB78FD"/>
  </w:style>
  <w:style w:type="paragraph" w:customStyle="1" w:styleId="Dossiersous-titre">
    <w:name w:val="Dossier sous-titre"/>
    <w:basedOn w:val="Normal"/>
    <w:autoRedefine/>
    <w:qFormat/>
    <w:rsid w:val="00CB4957"/>
    <w:pPr>
      <w:spacing w:before="120" w:after="120"/>
      <w:jc w:val="center"/>
    </w:pPr>
    <w:rPr>
      <w:rFonts w:ascii="Times New Roman" w:hAnsi="Times New Roman"/>
      <w:sz w:val="32"/>
      <w:u w:val="single"/>
    </w:rPr>
  </w:style>
  <w:style w:type="paragraph" w:styleId="Paragraphedeliste">
    <w:name w:val="List Paragraph"/>
    <w:basedOn w:val="Normal"/>
    <w:autoRedefine/>
    <w:uiPriority w:val="34"/>
    <w:qFormat/>
    <w:rsid w:val="003226BC"/>
    <w:pPr>
      <w:numPr>
        <w:numId w:val="2"/>
      </w:numPr>
      <w:spacing w:line="360" w:lineRule="auto"/>
      <w:contextualSpacing/>
      <w:jc w:val="both"/>
    </w:pPr>
  </w:style>
  <w:style w:type="paragraph" w:styleId="En-tte">
    <w:name w:val="header"/>
    <w:basedOn w:val="Normal"/>
    <w:link w:val="En-tteCar"/>
    <w:autoRedefine/>
    <w:uiPriority w:val="99"/>
    <w:unhideWhenUsed/>
    <w:qFormat/>
    <w:rsid w:val="005D77A3"/>
    <w:pPr>
      <w:tabs>
        <w:tab w:val="center" w:pos="4536"/>
        <w:tab w:val="right" w:pos="9072"/>
      </w:tabs>
      <w:jc w:val="center"/>
    </w:pPr>
    <w:rPr>
      <w:rFonts w:cs="Times New Roman"/>
      <w:sz w:val="20"/>
    </w:rPr>
  </w:style>
  <w:style w:type="character" w:customStyle="1" w:styleId="En-tteCar">
    <w:name w:val="En-tête Car"/>
    <w:basedOn w:val="Policepardfaut"/>
    <w:link w:val="En-tte"/>
    <w:uiPriority w:val="99"/>
    <w:rsid w:val="005D77A3"/>
    <w:rPr>
      <w:rFonts w:eastAsiaTheme="minorEastAsia"/>
      <w:kern w:val="0"/>
      <w:sz w:val="20"/>
      <w:lang w:eastAsia="fr-FR"/>
    </w:rPr>
  </w:style>
  <w:style w:type="paragraph" w:styleId="Pieddepage">
    <w:name w:val="footer"/>
    <w:basedOn w:val="Normal"/>
    <w:link w:val="PieddepageCar"/>
    <w:uiPriority w:val="99"/>
    <w:unhideWhenUsed/>
    <w:rsid w:val="0008726A"/>
    <w:pPr>
      <w:tabs>
        <w:tab w:val="center" w:pos="4536"/>
        <w:tab w:val="right" w:pos="9072"/>
      </w:tabs>
    </w:pPr>
  </w:style>
  <w:style w:type="character" w:customStyle="1" w:styleId="PieddepageCar">
    <w:name w:val="Pied de page Car"/>
    <w:basedOn w:val="Policepardfaut"/>
    <w:link w:val="Pieddepage"/>
    <w:uiPriority w:val="99"/>
    <w:rsid w:val="0008726A"/>
  </w:style>
  <w:style w:type="table" w:styleId="Grilledutableau">
    <w:name w:val="Table Grid"/>
    <w:basedOn w:val="TableauNormal"/>
    <w:uiPriority w:val="59"/>
    <w:rsid w:val="000872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page">
    <w:name w:val="page number"/>
    <w:basedOn w:val="Policepardfaut"/>
    <w:uiPriority w:val="99"/>
    <w:semiHidden/>
    <w:unhideWhenUsed/>
    <w:rsid w:val="0008726A"/>
  </w:style>
  <w:style w:type="character" w:styleId="Numrodeligne">
    <w:name w:val="line number"/>
    <w:basedOn w:val="Policepardfaut"/>
    <w:uiPriority w:val="99"/>
    <w:semiHidden/>
    <w:unhideWhenUsed/>
    <w:rsid w:val="00E649D7"/>
  </w:style>
  <w:style w:type="paragraph" w:customStyle="1" w:styleId="DossierTitre5">
    <w:name w:val="Dossier Titre 5"/>
    <w:basedOn w:val="DossierTexte"/>
    <w:autoRedefine/>
    <w:qFormat/>
    <w:rsid w:val="00E20FA3"/>
    <w:pPr>
      <w:spacing w:line="240" w:lineRule="auto"/>
      <w:ind w:firstLine="0"/>
      <w:jc w:val="left"/>
    </w:pPr>
    <w:rPr>
      <w:i/>
      <w:u w:val="single"/>
    </w:rPr>
  </w:style>
  <w:style w:type="paragraph" w:customStyle="1" w:styleId="Dossiernumration">
    <w:name w:val="Dossier énumération"/>
    <w:basedOn w:val="Paragraphedeliste"/>
    <w:autoRedefine/>
    <w:qFormat/>
    <w:rsid w:val="004749F8"/>
    <w:pPr>
      <w:widowControl w:val="0"/>
      <w:numPr>
        <w:numId w:val="11"/>
      </w:numPr>
      <w:autoSpaceDE w:val="0"/>
      <w:autoSpaceDN w:val="0"/>
      <w:spacing w:after="120"/>
    </w:pPr>
    <w:rPr>
      <w:rFonts w:cs="Times New Roman"/>
      <w:lang w:val="en-US"/>
    </w:rPr>
  </w:style>
  <w:style w:type="paragraph" w:customStyle="1" w:styleId="Dossiernumration2">
    <w:name w:val="Dossier énumération 2"/>
    <w:basedOn w:val="Paragraphedeliste"/>
    <w:autoRedefine/>
    <w:qFormat/>
    <w:rsid w:val="005F7F35"/>
    <w:pPr>
      <w:numPr>
        <w:numId w:val="7"/>
      </w:numPr>
      <w:ind w:left="1068"/>
    </w:pPr>
    <w:rPr>
      <w:rFonts w:cs="Times New Roman"/>
    </w:rPr>
  </w:style>
  <w:style w:type="paragraph" w:customStyle="1" w:styleId="Dossierencadrsignature">
    <w:name w:val="Dossier encadré signature"/>
    <w:basedOn w:val="Dossierencadr"/>
    <w:autoRedefine/>
    <w:qFormat/>
    <w:rsid w:val="00A60BAC"/>
    <w:pPr>
      <w:spacing w:after="0" w:line="240" w:lineRule="auto"/>
      <w:jc w:val="right"/>
    </w:pPr>
    <w:rPr>
      <w:b/>
      <w:lang w:val="fr-BE"/>
    </w:rPr>
  </w:style>
  <w:style w:type="paragraph" w:customStyle="1" w:styleId="Dossierencadradresseauteur">
    <w:name w:val="Dossier encadré adresse auteur"/>
    <w:basedOn w:val="Dossierencadr"/>
    <w:autoRedefine/>
    <w:qFormat/>
    <w:rsid w:val="003175F0"/>
    <w:pPr>
      <w:spacing w:line="240" w:lineRule="auto"/>
      <w:jc w:val="right"/>
    </w:pPr>
    <w:rPr>
      <w:i/>
      <w:sz w:val="20"/>
      <w:szCs w:val="15"/>
    </w:rPr>
  </w:style>
  <w:style w:type="paragraph" w:customStyle="1" w:styleId="Dossierencadrlgende">
    <w:name w:val="Dossier encadré légende"/>
    <w:basedOn w:val="Dossierencadr"/>
    <w:autoRedefine/>
    <w:qFormat/>
    <w:rsid w:val="005602A3"/>
    <w:pPr>
      <w:spacing w:line="240" w:lineRule="auto"/>
      <w:ind w:firstLine="0"/>
      <w:jc w:val="left"/>
    </w:pPr>
  </w:style>
  <w:style w:type="paragraph" w:customStyle="1" w:styleId="Dosencadrlgende">
    <w:name w:val="Dos encadré légende"/>
    <w:basedOn w:val="Dossierencadr"/>
    <w:autoRedefine/>
    <w:qFormat/>
    <w:rsid w:val="00442A0B"/>
    <w:pPr>
      <w:ind w:firstLine="0"/>
    </w:pPr>
  </w:style>
  <w:style w:type="character" w:styleId="Lienhypertexte">
    <w:name w:val="Hyperlink"/>
    <w:basedOn w:val="Policepardfaut"/>
    <w:uiPriority w:val="99"/>
    <w:unhideWhenUsed/>
    <w:rsid w:val="00CB4957"/>
    <w:rPr>
      <w:color w:val="0563C1" w:themeColor="hyperlink"/>
      <w:u w:val="single"/>
    </w:rPr>
  </w:style>
  <w:style w:type="paragraph" w:styleId="Textedebulles">
    <w:name w:val="Balloon Text"/>
    <w:basedOn w:val="Normal"/>
    <w:link w:val="TextedebullesCar"/>
    <w:uiPriority w:val="99"/>
    <w:semiHidden/>
    <w:unhideWhenUsed/>
    <w:rsid w:val="00F14928"/>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F14928"/>
    <w:rPr>
      <w:rFonts w:eastAsiaTheme="minorEastAsia"/>
      <w:kern w:val="0"/>
      <w:sz w:val="18"/>
      <w:szCs w:val="18"/>
      <w:lang w:eastAsia="fr-FR"/>
    </w:rPr>
  </w:style>
  <w:style w:type="character" w:styleId="Marquedecommentaire">
    <w:name w:val="annotation reference"/>
    <w:basedOn w:val="Policepardfaut"/>
    <w:uiPriority w:val="99"/>
    <w:semiHidden/>
    <w:unhideWhenUsed/>
    <w:rsid w:val="00F14928"/>
    <w:rPr>
      <w:sz w:val="16"/>
      <w:szCs w:val="16"/>
    </w:rPr>
  </w:style>
  <w:style w:type="paragraph" w:styleId="Commentaire">
    <w:name w:val="annotation text"/>
    <w:basedOn w:val="Normal"/>
    <w:link w:val="CommentaireCar"/>
    <w:uiPriority w:val="99"/>
    <w:semiHidden/>
    <w:unhideWhenUsed/>
    <w:rsid w:val="00F14928"/>
    <w:rPr>
      <w:sz w:val="20"/>
      <w:szCs w:val="20"/>
    </w:rPr>
  </w:style>
  <w:style w:type="character" w:customStyle="1" w:styleId="CommentaireCar">
    <w:name w:val="Commentaire Car"/>
    <w:basedOn w:val="Policepardfaut"/>
    <w:link w:val="Commentaire"/>
    <w:uiPriority w:val="99"/>
    <w:semiHidden/>
    <w:rsid w:val="00F14928"/>
    <w:rPr>
      <w:rFonts w:asciiTheme="minorHAnsi" w:eastAsiaTheme="minorEastAsia" w:hAnsiTheme="minorHAnsi" w:cstheme="minorBidi"/>
      <w:kern w:val="0"/>
      <w:sz w:val="20"/>
      <w:szCs w:val="20"/>
      <w:lang w:eastAsia="fr-FR"/>
    </w:rPr>
  </w:style>
  <w:style w:type="paragraph" w:styleId="Objetducommentaire">
    <w:name w:val="annotation subject"/>
    <w:basedOn w:val="Commentaire"/>
    <w:next w:val="Commentaire"/>
    <w:link w:val="ObjetducommentaireCar"/>
    <w:uiPriority w:val="99"/>
    <w:semiHidden/>
    <w:unhideWhenUsed/>
    <w:rsid w:val="00F14928"/>
    <w:rPr>
      <w:b/>
      <w:bCs/>
    </w:rPr>
  </w:style>
  <w:style w:type="character" w:customStyle="1" w:styleId="ObjetducommentaireCar">
    <w:name w:val="Objet du commentaire Car"/>
    <w:basedOn w:val="CommentaireCar"/>
    <w:link w:val="Objetducommentaire"/>
    <w:uiPriority w:val="99"/>
    <w:semiHidden/>
    <w:rsid w:val="00F14928"/>
    <w:rPr>
      <w:rFonts w:asciiTheme="minorHAnsi" w:eastAsiaTheme="minorEastAsia" w:hAnsiTheme="minorHAnsi" w:cstheme="minorBidi"/>
      <w:b/>
      <w:bCs/>
      <w:kern w:val="0"/>
      <w:sz w:val="20"/>
      <w:szCs w:val="20"/>
      <w:lang w:eastAsia="fr-FR"/>
    </w:rPr>
  </w:style>
  <w:style w:type="character" w:styleId="Lienhypertextesuivivisit">
    <w:name w:val="FollowedHyperlink"/>
    <w:basedOn w:val="Policepardfaut"/>
    <w:uiPriority w:val="99"/>
    <w:semiHidden/>
    <w:unhideWhenUsed/>
    <w:rsid w:val="00F1492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microsoft.com/office/2016/09/relationships/commentsIds" Target="commentsId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geolsed.ulg.ac.be/geolwal/geolwal.htm" TargetMode="External"/><Relationship Id="rId19"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5</Pages>
  <Words>1169</Words>
  <Characters>6431</Characters>
  <Application>Microsoft Office Word</Application>
  <DocSecurity>0</DocSecurity>
  <Lines>53</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7585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SGF</dc:creator>
  <cp:lastModifiedBy>ULg</cp:lastModifiedBy>
  <cp:revision>4</cp:revision>
  <dcterms:created xsi:type="dcterms:W3CDTF">2020-12-01T17:00:00Z</dcterms:created>
  <dcterms:modified xsi:type="dcterms:W3CDTF">2020-12-01T17:06:00Z</dcterms:modified>
</cp:coreProperties>
</file>