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A2" w:rsidRPr="003B5DFD" w:rsidRDefault="00FD76A2" w:rsidP="00FD76A2">
      <w:pPr>
        <w:spacing w:after="0"/>
        <w:jc w:val="center"/>
        <w:rPr>
          <w:rFonts w:ascii="Garamond" w:hAnsi="Garamond"/>
          <w:b/>
          <w:sz w:val="24"/>
          <w:szCs w:val="24"/>
          <w:lang w:val="fr-BE"/>
        </w:rPr>
      </w:pPr>
      <w:r w:rsidRPr="003B5DFD">
        <w:rPr>
          <w:rFonts w:ascii="Garamond" w:hAnsi="Garamond"/>
          <w:b/>
          <w:sz w:val="24"/>
          <w:szCs w:val="24"/>
          <w:lang w:val="fr-BE"/>
        </w:rPr>
        <w:t>Paradoxes idé</w:t>
      </w:r>
      <w:r w:rsidR="00605114">
        <w:rPr>
          <w:rFonts w:ascii="Garamond" w:hAnsi="Garamond"/>
          <w:b/>
          <w:sz w:val="24"/>
          <w:szCs w:val="24"/>
          <w:lang w:val="fr-BE"/>
        </w:rPr>
        <w:t>ologiques du discours soviétique</w:t>
      </w:r>
    </w:p>
    <w:p w:rsidR="00FD76A2" w:rsidRPr="003B5DFD" w:rsidRDefault="00FD76A2" w:rsidP="00FD76A2">
      <w:pPr>
        <w:spacing w:after="0"/>
        <w:jc w:val="both"/>
        <w:rPr>
          <w:rFonts w:ascii="Garamond" w:hAnsi="Garamond"/>
          <w:sz w:val="24"/>
          <w:szCs w:val="24"/>
          <w:lang w:val="fr-BE"/>
        </w:rPr>
      </w:pPr>
    </w:p>
    <w:p w:rsidR="00FD76A2" w:rsidRPr="003B5DFD" w:rsidRDefault="00FD76A2" w:rsidP="008006B3">
      <w:pPr>
        <w:spacing w:after="0" w:line="240" w:lineRule="auto"/>
        <w:ind w:left="4253"/>
        <w:jc w:val="both"/>
        <w:rPr>
          <w:rFonts w:ascii="Garamond" w:hAnsi="Garamond"/>
          <w:sz w:val="24"/>
          <w:szCs w:val="24"/>
          <w:lang w:val="fr-BE"/>
        </w:rPr>
      </w:pPr>
      <w:r w:rsidRPr="003B5DFD">
        <w:rPr>
          <w:rFonts w:ascii="Garamond" w:hAnsi="Garamond"/>
          <w:sz w:val="20"/>
          <w:szCs w:val="24"/>
          <w:lang w:val="fr-BE"/>
        </w:rPr>
        <w:t>Et c’est ainsi que la révolution russe se sera, bien malheureusement, « retournée contre ses origines révoltées »</w:t>
      </w:r>
      <w:r w:rsidR="00150F7D">
        <w:rPr>
          <w:rFonts w:ascii="Garamond" w:hAnsi="Garamond"/>
          <w:sz w:val="20"/>
          <w:szCs w:val="24"/>
          <w:lang w:val="fr-BE"/>
        </w:rPr>
        <w:t xml:space="preserve"> (Didi-</w:t>
      </w:r>
      <w:proofErr w:type="spellStart"/>
      <w:r w:rsidR="00150F7D">
        <w:rPr>
          <w:rFonts w:ascii="Garamond" w:hAnsi="Garamond"/>
          <w:sz w:val="20"/>
          <w:szCs w:val="24"/>
          <w:lang w:val="fr-BE"/>
        </w:rPr>
        <w:t>Huberman</w:t>
      </w:r>
      <w:proofErr w:type="spellEnd"/>
      <w:r w:rsidR="00150F7D">
        <w:rPr>
          <w:rFonts w:ascii="Garamond" w:hAnsi="Garamond"/>
          <w:sz w:val="20"/>
          <w:szCs w:val="24"/>
          <w:lang w:val="fr-BE"/>
        </w:rPr>
        <w:t> 2019 : </w:t>
      </w:r>
      <w:r w:rsidR="00E362AF" w:rsidRPr="003B5DFD">
        <w:rPr>
          <w:rFonts w:ascii="Garamond" w:hAnsi="Garamond"/>
          <w:sz w:val="20"/>
          <w:szCs w:val="24"/>
          <w:lang w:val="fr-BE"/>
        </w:rPr>
        <w:t>60)</w:t>
      </w:r>
      <w:r w:rsidRPr="003B5DFD">
        <w:rPr>
          <w:rFonts w:ascii="Garamond" w:hAnsi="Garamond"/>
          <w:sz w:val="20"/>
          <w:szCs w:val="24"/>
          <w:lang w:val="fr-BE"/>
        </w:rPr>
        <w:t>.</w:t>
      </w:r>
    </w:p>
    <w:p w:rsidR="00FD76A2" w:rsidRPr="003B5DFD" w:rsidRDefault="00FD76A2" w:rsidP="00FD76A2">
      <w:pPr>
        <w:spacing w:after="0"/>
        <w:ind w:left="4253"/>
        <w:jc w:val="right"/>
        <w:rPr>
          <w:rFonts w:ascii="Garamond" w:hAnsi="Garamond"/>
          <w:sz w:val="24"/>
          <w:szCs w:val="24"/>
          <w:lang w:val="fr-BE"/>
        </w:rPr>
      </w:pPr>
    </w:p>
    <w:p w:rsidR="00207638" w:rsidRDefault="008006B3" w:rsidP="00EA61A1">
      <w:pPr>
        <w:ind w:firstLine="284"/>
        <w:jc w:val="both"/>
        <w:rPr>
          <w:rFonts w:ascii="Garamond" w:hAnsi="Garamond"/>
          <w:sz w:val="24"/>
          <w:szCs w:val="24"/>
          <w:lang w:val="fr-BE"/>
        </w:rPr>
      </w:pPr>
      <w:r>
        <w:rPr>
          <w:rFonts w:ascii="Garamond" w:hAnsi="Garamond"/>
          <w:sz w:val="24"/>
          <w:szCs w:val="24"/>
          <w:lang w:val="fr-BE"/>
        </w:rPr>
        <w:t>La publication d’un article portant sur l’analyse du discours soviétique témoigne d’une actualité politique brûlante, celle du vote au parlement européen d’une résolution visant à mettre sur un pied d’égalité communisme et nazisme</w:t>
      </w:r>
      <w:r w:rsidR="009D3624">
        <w:rPr>
          <w:rFonts w:ascii="Garamond" w:hAnsi="Garamond"/>
          <w:sz w:val="24"/>
          <w:szCs w:val="24"/>
          <w:lang w:val="fr-BE"/>
        </w:rPr>
        <w:t xml:space="preserve"> (19 septembre 2019)</w:t>
      </w:r>
      <w:r>
        <w:rPr>
          <w:rFonts w:ascii="Garamond" w:hAnsi="Garamond"/>
          <w:sz w:val="24"/>
          <w:szCs w:val="24"/>
          <w:lang w:val="fr-BE"/>
        </w:rPr>
        <w:t>. En usant conjointement, de manière très floue et ambiguë, des termes « stalinisme », « communisme totalitaire », « communisme », « régime totalitaire », « totalitarisme », « idéologie totalitaire » et « idéologie communiste », cette résolution rend impossible la critique du stalinisme (et plus largement de l’URSS) comme régime non-communiste</w:t>
      </w:r>
      <w:r w:rsidR="0028388F">
        <w:rPr>
          <w:rFonts w:ascii="Garamond" w:hAnsi="Garamond"/>
          <w:sz w:val="24"/>
          <w:szCs w:val="24"/>
          <w:lang w:val="fr-BE"/>
        </w:rPr>
        <w:t xml:space="preserve"> ou para-communiste</w:t>
      </w:r>
      <w:r>
        <w:rPr>
          <w:rFonts w:ascii="Garamond" w:hAnsi="Garamond"/>
          <w:sz w:val="24"/>
          <w:szCs w:val="24"/>
          <w:lang w:val="fr-BE"/>
        </w:rPr>
        <w:t xml:space="preserve">. </w:t>
      </w:r>
      <w:r w:rsidR="00DE2EF8" w:rsidRPr="003B5DFD">
        <w:rPr>
          <w:rFonts w:ascii="Garamond" w:hAnsi="Garamond"/>
          <w:sz w:val="24"/>
          <w:szCs w:val="24"/>
          <w:lang w:val="fr-BE"/>
        </w:rPr>
        <w:t>Loin de vouloir po</w:t>
      </w:r>
      <w:r w:rsidR="00EA61A1" w:rsidRPr="003B5DFD">
        <w:rPr>
          <w:rFonts w:ascii="Garamond" w:hAnsi="Garamond"/>
          <w:sz w:val="24"/>
          <w:szCs w:val="24"/>
          <w:lang w:val="fr-BE"/>
        </w:rPr>
        <w:t xml:space="preserve">rter un quelconque jugement </w:t>
      </w:r>
      <w:r w:rsidR="00DE2EF8" w:rsidRPr="003B5DFD">
        <w:rPr>
          <w:rFonts w:ascii="Garamond" w:hAnsi="Garamond"/>
          <w:sz w:val="24"/>
          <w:szCs w:val="24"/>
          <w:lang w:val="fr-BE"/>
        </w:rPr>
        <w:t xml:space="preserve">politique, juridique ou historique sur </w:t>
      </w:r>
      <w:r>
        <w:rPr>
          <w:rFonts w:ascii="Garamond" w:hAnsi="Garamond"/>
          <w:sz w:val="24"/>
          <w:szCs w:val="24"/>
          <w:lang w:val="fr-BE"/>
        </w:rPr>
        <w:t>cette résolution</w:t>
      </w:r>
      <w:r w:rsidR="0028388F">
        <w:rPr>
          <w:rFonts w:ascii="Garamond" w:hAnsi="Garamond"/>
          <w:sz w:val="24"/>
          <w:szCs w:val="24"/>
          <w:lang w:val="fr-BE"/>
        </w:rPr>
        <w:t xml:space="preserve"> qui relève d’un opportunisme politique assumé et d’une profonde ignorance</w:t>
      </w:r>
      <w:r w:rsidR="00DE2EF8" w:rsidRPr="003B5DFD">
        <w:rPr>
          <w:rFonts w:ascii="Garamond" w:hAnsi="Garamond"/>
          <w:sz w:val="24"/>
          <w:szCs w:val="24"/>
          <w:lang w:val="fr-BE"/>
        </w:rPr>
        <w:t xml:space="preserve">, </w:t>
      </w:r>
      <w:r>
        <w:rPr>
          <w:rFonts w:ascii="Garamond" w:hAnsi="Garamond"/>
          <w:sz w:val="24"/>
          <w:szCs w:val="24"/>
          <w:lang w:val="fr-BE"/>
        </w:rPr>
        <w:t xml:space="preserve">la présente recherche </w:t>
      </w:r>
      <w:r w:rsidR="0028388F">
        <w:rPr>
          <w:rFonts w:ascii="Garamond" w:hAnsi="Garamond"/>
          <w:sz w:val="24"/>
          <w:szCs w:val="24"/>
          <w:lang w:val="fr-BE"/>
        </w:rPr>
        <w:t xml:space="preserve">entend </w:t>
      </w:r>
      <w:r>
        <w:rPr>
          <w:rFonts w:ascii="Garamond" w:hAnsi="Garamond"/>
          <w:sz w:val="24"/>
          <w:szCs w:val="24"/>
          <w:lang w:val="fr-BE"/>
        </w:rPr>
        <w:t>analyse</w:t>
      </w:r>
      <w:r w:rsidR="0028388F">
        <w:rPr>
          <w:rFonts w:ascii="Garamond" w:hAnsi="Garamond"/>
          <w:sz w:val="24"/>
          <w:szCs w:val="24"/>
          <w:lang w:val="fr-BE"/>
        </w:rPr>
        <w:t>r</w:t>
      </w:r>
      <w:r w:rsidR="00DE2EF8" w:rsidRPr="003B5DFD">
        <w:rPr>
          <w:rFonts w:ascii="Garamond" w:hAnsi="Garamond"/>
          <w:sz w:val="24"/>
          <w:szCs w:val="24"/>
          <w:lang w:val="fr-BE"/>
        </w:rPr>
        <w:t xml:space="preserve"> les </w:t>
      </w:r>
      <w:r w:rsidR="00EA61A1" w:rsidRPr="003B5DFD">
        <w:rPr>
          <w:rFonts w:ascii="Garamond" w:hAnsi="Garamond"/>
          <w:sz w:val="24"/>
          <w:szCs w:val="24"/>
          <w:lang w:val="fr-BE"/>
        </w:rPr>
        <w:t>fondemen</w:t>
      </w:r>
      <w:r w:rsidR="00D97491" w:rsidRPr="003B5DFD">
        <w:rPr>
          <w:rFonts w:ascii="Garamond" w:hAnsi="Garamond"/>
          <w:sz w:val="24"/>
          <w:szCs w:val="24"/>
          <w:lang w:val="fr-BE"/>
        </w:rPr>
        <w:t>ts idéologiques</w:t>
      </w:r>
      <w:r w:rsidR="00EA61A1" w:rsidRPr="003B5DFD">
        <w:rPr>
          <w:rFonts w:ascii="Garamond" w:hAnsi="Garamond"/>
          <w:sz w:val="24"/>
          <w:szCs w:val="24"/>
          <w:lang w:val="fr-BE"/>
        </w:rPr>
        <w:t xml:space="preserve"> sous-tendant le discours soviétique</w:t>
      </w:r>
      <w:r w:rsidR="005172BD" w:rsidRPr="003B5DFD">
        <w:rPr>
          <w:rFonts w:ascii="Garamond" w:hAnsi="Garamond"/>
          <w:sz w:val="24"/>
          <w:szCs w:val="24"/>
          <w:lang w:val="fr-BE"/>
        </w:rPr>
        <w:t xml:space="preserve">, </w:t>
      </w:r>
      <w:r>
        <w:rPr>
          <w:rFonts w:ascii="Garamond" w:hAnsi="Garamond"/>
          <w:sz w:val="24"/>
          <w:szCs w:val="24"/>
          <w:lang w:val="fr-BE"/>
        </w:rPr>
        <w:t>dans toute sa complexité et ses contradictions</w:t>
      </w:r>
      <w:r w:rsidR="00A27652" w:rsidRPr="003B5DFD">
        <w:rPr>
          <w:rStyle w:val="Appelnotedebasdep"/>
          <w:rFonts w:ascii="Garamond" w:hAnsi="Garamond"/>
          <w:sz w:val="24"/>
          <w:szCs w:val="24"/>
          <w:lang w:val="fr-BE"/>
        </w:rPr>
        <w:footnoteReference w:id="1"/>
      </w:r>
      <w:r w:rsidR="00EA61A1" w:rsidRPr="003B5DFD">
        <w:rPr>
          <w:rFonts w:ascii="Garamond" w:hAnsi="Garamond"/>
          <w:sz w:val="24"/>
          <w:szCs w:val="24"/>
          <w:lang w:val="fr-BE"/>
        </w:rPr>
        <w:t xml:space="preserve">. </w:t>
      </w:r>
    </w:p>
    <w:p w:rsidR="005D48C4" w:rsidRDefault="00EA61A1" w:rsidP="00EA61A1">
      <w:pPr>
        <w:ind w:firstLine="284"/>
        <w:jc w:val="both"/>
        <w:rPr>
          <w:rFonts w:ascii="Garamond" w:hAnsi="Garamond"/>
          <w:sz w:val="24"/>
          <w:szCs w:val="24"/>
          <w:lang w:val="fr-BE"/>
        </w:rPr>
      </w:pPr>
      <w:r w:rsidRPr="003B5DFD">
        <w:rPr>
          <w:rFonts w:ascii="Garamond" w:hAnsi="Garamond"/>
          <w:sz w:val="24"/>
          <w:szCs w:val="24"/>
          <w:lang w:val="fr-BE"/>
        </w:rPr>
        <w:t xml:space="preserve">Dans la lignée des travaux de Patrick </w:t>
      </w:r>
      <w:proofErr w:type="spellStart"/>
      <w:r w:rsidRPr="003B5DFD">
        <w:rPr>
          <w:rFonts w:ascii="Garamond" w:hAnsi="Garamond"/>
          <w:sz w:val="24"/>
          <w:szCs w:val="24"/>
          <w:lang w:val="fr-BE"/>
        </w:rPr>
        <w:t>Sériot</w:t>
      </w:r>
      <w:proofErr w:type="spellEnd"/>
      <w:r w:rsidRPr="003B5DFD">
        <w:rPr>
          <w:rFonts w:ascii="Garamond" w:hAnsi="Garamond"/>
          <w:sz w:val="24"/>
          <w:szCs w:val="24"/>
          <w:lang w:val="fr-BE"/>
        </w:rPr>
        <w:t xml:space="preserve"> </w:t>
      </w:r>
      <w:r w:rsidR="00A529CB">
        <w:rPr>
          <w:rFonts w:ascii="Garamond" w:hAnsi="Garamond"/>
          <w:sz w:val="24"/>
          <w:szCs w:val="24"/>
          <w:lang w:val="fr-BE"/>
        </w:rPr>
        <w:t xml:space="preserve">(1985) </w:t>
      </w:r>
      <w:r w:rsidRPr="003B5DFD">
        <w:rPr>
          <w:rFonts w:ascii="Garamond" w:hAnsi="Garamond"/>
          <w:sz w:val="24"/>
          <w:szCs w:val="24"/>
          <w:lang w:val="fr-BE"/>
        </w:rPr>
        <w:t xml:space="preserve">et d’Alexandre </w:t>
      </w:r>
      <w:proofErr w:type="spellStart"/>
      <w:r w:rsidRPr="003B5DFD">
        <w:rPr>
          <w:rFonts w:ascii="Garamond" w:hAnsi="Garamond"/>
          <w:sz w:val="24"/>
          <w:szCs w:val="24"/>
          <w:lang w:val="fr-BE"/>
        </w:rPr>
        <w:t>Bourmeyster</w:t>
      </w:r>
      <w:proofErr w:type="spellEnd"/>
      <w:r w:rsidR="00A529CB">
        <w:rPr>
          <w:rFonts w:ascii="Garamond" w:hAnsi="Garamond"/>
          <w:sz w:val="24"/>
          <w:szCs w:val="24"/>
          <w:lang w:val="fr-BE"/>
        </w:rPr>
        <w:t xml:space="preserve"> (2015)</w:t>
      </w:r>
      <w:r w:rsidRPr="003B5DFD">
        <w:rPr>
          <w:rFonts w:ascii="Garamond" w:hAnsi="Garamond"/>
          <w:sz w:val="24"/>
          <w:szCs w:val="24"/>
          <w:lang w:val="fr-BE"/>
        </w:rPr>
        <w:t>, l’objectif est de montrer en quoi ce discours, s’il se revendique d’u</w:t>
      </w:r>
      <w:r w:rsidR="00F21770" w:rsidRPr="003B5DFD">
        <w:rPr>
          <w:rFonts w:ascii="Garamond" w:hAnsi="Garamond"/>
          <w:sz w:val="24"/>
          <w:szCs w:val="24"/>
          <w:lang w:val="fr-BE"/>
        </w:rPr>
        <w:t xml:space="preserve">ne idéologie </w:t>
      </w:r>
      <w:r w:rsidR="00F21770" w:rsidRPr="003B5DFD">
        <w:rPr>
          <w:rFonts w:ascii="Garamond" w:hAnsi="Garamond"/>
          <w:i/>
          <w:sz w:val="24"/>
          <w:szCs w:val="24"/>
          <w:lang w:val="fr-BE"/>
        </w:rPr>
        <w:t xml:space="preserve">a priori </w:t>
      </w:r>
      <w:r w:rsidRPr="003B5DFD">
        <w:rPr>
          <w:rFonts w:ascii="Garamond" w:hAnsi="Garamond"/>
          <w:sz w:val="24"/>
          <w:szCs w:val="24"/>
          <w:lang w:val="fr-BE"/>
        </w:rPr>
        <w:t xml:space="preserve">bien définie, porte l’empreinte </w:t>
      </w:r>
      <w:r w:rsidR="00870768" w:rsidRPr="003B5DFD">
        <w:rPr>
          <w:rFonts w:ascii="Garamond" w:hAnsi="Garamond"/>
          <w:sz w:val="24"/>
          <w:szCs w:val="24"/>
          <w:lang w:val="fr-BE"/>
        </w:rPr>
        <w:t>d’autres formes de pensées</w:t>
      </w:r>
      <w:r w:rsidRPr="003B5DFD">
        <w:rPr>
          <w:rFonts w:ascii="Garamond" w:hAnsi="Garamond"/>
          <w:sz w:val="24"/>
          <w:szCs w:val="24"/>
          <w:lang w:val="fr-BE"/>
        </w:rPr>
        <w:t xml:space="preserve">, allant de la </w:t>
      </w:r>
      <w:r w:rsidRPr="003B5DFD">
        <w:rPr>
          <w:rFonts w:ascii="Garamond" w:hAnsi="Garamond"/>
          <w:i/>
          <w:sz w:val="24"/>
          <w:szCs w:val="24"/>
          <w:lang w:val="fr-BE"/>
        </w:rPr>
        <w:t>doxa</w:t>
      </w:r>
      <w:r w:rsidRPr="003B5DFD">
        <w:rPr>
          <w:rFonts w:ascii="Garamond" w:hAnsi="Garamond"/>
          <w:sz w:val="24"/>
          <w:szCs w:val="24"/>
          <w:lang w:val="fr-BE"/>
        </w:rPr>
        <w:t xml:space="preserve"> de l’industrialisation capitaliste aux thèses hygiénistes héritées de la gestion des villes européennes au XIX</w:t>
      </w:r>
      <w:r w:rsidRPr="003B5DFD">
        <w:rPr>
          <w:rFonts w:ascii="Garamond" w:hAnsi="Garamond"/>
          <w:sz w:val="24"/>
          <w:szCs w:val="24"/>
          <w:vertAlign w:val="superscript"/>
          <w:lang w:val="fr-BE"/>
        </w:rPr>
        <w:t>e</w:t>
      </w:r>
      <w:r w:rsidR="00EF370E">
        <w:rPr>
          <w:rFonts w:ascii="Garamond" w:hAnsi="Garamond"/>
          <w:sz w:val="24"/>
          <w:szCs w:val="24"/>
          <w:lang w:val="fr-BE"/>
        </w:rPr>
        <w:t> </w:t>
      </w:r>
      <w:r w:rsidRPr="003B5DFD">
        <w:rPr>
          <w:rFonts w:ascii="Garamond" w:hAnsi="Garamond"/>
          <w:sz w:val="24"/>
          <w:szCs w:val="24"/>
          <w:lang w:val="fr-BE"/>
        </w:rPr>
        <w:t>siècle en passant par une animalisation des catégories sociales</w:t>
      </w:r>
      <w:r w:rsidR="00C21A3E">
        <w:rPr>
          <w:rFonts w:ascii="Garamond" w:hAnsi="Garamond"/>
          <w:sz w:val="24"/>
          <w:szCs w:val="24"/>
          <w:lang w:val="fr-BE"/>
        </w:rPr>
        <w:t xml:space="preserve"> et un puritanisme moral</w:t>
      </w:r>
      <w:r w:rsidRPr="003B5DFD">
        <w:rPr>
          <w:rFonts w:ascii="Garamond" w:hAnsi="Garamond"/>
          <w:sz w:val="24"/>
          <w:szCs w:val="24"/>
          <w:lang w:val="fr-BE"/>
        </w:rPr>
        <w:t>.</w:t>
      </w:r>
      <w:r w:rsidR="0028388F">
        <w:rPr>
          <w:rFonts w:ascii="Garamond" w:hAnsi="Garamond"/>
          <w:sz w:val="24"/>
          <w:szCs w:val="24"/>
          <w:lang w:val="fr-BE"/>
        </w:rPr>
        <w:t xml:space="preserve"> Pour certaines, ces conceptions idéologiques et morales sont en complète contradiction avec les idéaux politiques et sociaux des révolutions de février et octobre 1917. On pensera par exemple aux premiers décrets allant dans le sens d’une reconnaissance réelle des droits des femmes et d’une libération sexuelle (1918, 1920 et 1926) qui contrastent avec le retour en arrière propre à la domination masculine du stalinisme (réformes de 1936 et 1944 dans une logique nataliste). On pensera également au fonctionnement radicalement démocratique des soviets, progressivement soumis au dirigisme de parti, qui culmine dans le </w:t>
      </w:r>
      <w:proofErr w:type="spellStart"/>
      <w:r w:rsidR="0028388F">
        <w:rPr>
          <w:rFonts w:ascii="Garamond" w:hAnsi="Garamond"/>
          <w:sz w:val="24"/>
          <w:szCs w:val="24"/>
          <w:lang w:val="fr-BE"/>
        </w:rPr>
        <w:t>décisionnisme</w:t>
      </w:r>
      <w:proofErr w:type="spellEnd"/>
      <w:r w:rsidR="0028388F">
        <w:rPr>
          <w:rFonts w:ascii="Garamond" w:hAnsi="Garamond"/>
          <w:sz w:val="24"/>
          <w:szCs w:val="24"/>
          <w:lang w:val="fr-BE"/>
        </w:rPr>
        <w:t xml:space="preserve"> strictement vertical des plans quinquennaux dès 1929.</w:t>
      </w:r>
      <w:r w:rsidR="00DA6346" w:rsidRPr="003B5DFD">
        <w:rPr>
          <w:rFonts w:ascii="Garamond" w:hAnsi="Garamond"/>
          <w:sz w:val="24"/>
          <w:szCs w:val="24"/>
          <w:lang w:val="fr-BE"/>
        </w:rPr>
        <w:t xml:space="preserve"> Pour réaliser ce travail, plusieurs documents au statut variable </w:t>
      </w:r>
      <w:r w:rsidR="00D97491" w:rsidRPr="003B5DFD">
        <w:rPr>
          <w:rFonts w:ascii="Garamond" w:hAnsi="Garamond"/>
          <w:sz w:val="24"/>
          <w:szCs w:val="24"/>
          <w:lang w:val="fr-BE"/>
        </w:rPr>
        <w:t>ont été dépouillés</w:t>
      </w:r>
      <w:r w:rsidR="00E228EB">
        <w:rPr>
          <w:rFonts w:ascii="Garamond" w:hAnsi="Garamond"/>
          <w:sz w:val="24"/>
          <w:szCs w:val="24"/>
          <w:lang w:val="fr-BE"/>
        </w:rPr>
        <w:t>, portant majoritairement sur les</w:t>
      </w:r>
      <w:r w:rsidR="00AF5844">
        <w:rPr>
          <w:rFonts w:ascii="Garamond" w:hAnsi="Garamond"/>
          <w:sz w:val="24"/>
          <w:szCs w:val="24"/>
          <w:lang w:val="fr-BE"/>
        </w:rPr>
        <w:t xml:space="preserve"> période</w:t>
      </w:r>
      <w:r w:rsidR="00E228EB">
        <w:rPr>
          <w:rFonts w:ascii="Garamond" w:hAnsi="Garamond"/>
          <w:sz w:val="24"/>
          <w:szCs w:val="24"/>
          <w:lang w:val="fr-BE"/>
        </w:rPr>
        <w:t xml:space="preserve">s </w:t>
      </w:r>
      <w:proofErr w:type="spellStart"/>
      <w:r w:rsidR="00E228EB">
        <w:rPr>
          <w:rFonts w:ascii="Garamond" w:hAnsi="Garamond"/>
          <w:sz w:val="24"/>
          <w:szCs w:val="24"/>
          <w:lang w:val="fr-BE"/>
        </w:rPr>
        <w:t>léninienne</w:t>
      </w:r>
      <w:proofErr w:type="spellEnd"/>
      <w:r w:rsidR="00E228EB">
        <w:rPr>
          <w:rFonts w:ascii="Garamond" w:hAnsi="Garamond"/>
          <w:sz w:val="24"/>
          <w:szCs w:val="24"/>
          <w:lang w:val="fr-BE"/>
        </w:rPr>
        <w:t xml:space="preserve"> et </w:t>
      </w:r>
      <w:r w:rsidR="008006B3">
        <w:rPr>
          <w:rFonts w:ascii="Garamond" w:hAnsi="Garamond"/>
          <w:sz w:val="24"/>
          <w:szCs w:val="24"/>
          <w:lang w:val="fr-BE"/>
        </w:rPr>
        <w:t>stalinienne de</w:t>
      </w:r>
      <w:r w:rsidR="00E228EB">
        <w:rPr>
          <w:rFonts w:ascii="Garamond" w:hAnsi="Garamond"/>
          <w:sz w:val="24"/>
          <w:szCs w:val="24"/>
          <w:lang w:val="fr-BE"/>
        </w:rPr>
        <w:t xml:space="preserve"> 1917 à </w:t>
      </w:r>
      <w:r w:rsidR="00AF5844">
        <w:rPr>
          <w:rFonts w:ascii="Garamond" w:hAnsi="Garamond"/>
          <w:sz w:val="24"/>
          <w:szCs w:val="24"/>
          <w:lang w:val="fr-BE"/>
        </w:rPr>
        <w:t>1953</w:t>
      </w:r>
      <w:r w:rsidR="00E228EB">
        <w:rPr>
          <w:rFonts w:ascii="Garamond" w:hAnsi="Garamond"/>
          <w:sz w:val="24"/>
          <w:szCs w:val="24"/>
          <w:lang w:val="fr-BE"/>
        </w:rPr>
        <w:t xml:space="preserve"> (périodes entre lesquelles nous ne présupposons aucune continuité)</w:t>
      </w:r>
      <w:r w:rsidR="00DA6346" w:rsidRPr="003B5DFD">
        <w:rPr>
          <w:rFonts w:ascii="Garamond" w:hAnsi="Garamond"/>
          <w:sz w:val="24"/>
          <w:szCs w:val="24"/>
          <w:lang w:val="fr-BE"/>
        </w:rPr>
        <w:t> : textes politiques des dirigeants soviétiques, lettres transmises aux Soviets, extraits de textes de loi, témoignages, compilations scientifiques, correspondances,</w:t>
      </w:r>
      <w:r w:rsidR="00847B7A" w:rsidRPr="003B5DFD">
        <w:rPr>
          <w:rFonts w:ascii="Garamond" w:hAnsi="Garamond"/>
          <w:sz w:val="24"/>
          <w:szCs w:val="24"/>
          <w:lang w:val="fr-BE"/>
        </w:rPr>
        <w:t xml:space="preserve"> </w:t>
      </w:r>
      <w:r w:rsidR="00C21A3E">
        <w:rPr>
          <w:rFonts w:ascii="Garamond" w:hAnsi="Garamond"/>
          <w:sz w:val="24"/>
          <w:szCs w:val="24"/>
          <w:lang w:val="fr-BE"/>
        </w:rPr>
        <w:t xml:space="preserve">conférences des Jeunesses communistes, </w:t>
      </w:r>
      <w:r w:rsidR="00847B7A" w:rsidRPr="003B5DFD">
        <w:rPr>
          <w:rFonts w:ascii="Garamond" w:hAnsi="Garamond"/>
          <w:sz w:val="24"/>
          <w:szCs w:val="24"/>
          <w:lang w:val="fr-BE"/>
        </w:rPr>
        <w:t>articles de presse et de propagande,</w:t>
      </w:r>
      <w:r w:rsidR="00C607E8">
        <w:rPr>
          <w:rFonts w:ascii="Garamond" w:hAnsi="Garamond"/>
          <w:sz w:val="24"/>
          <w:szCs w:val="24"/>
          <w:lang w:val="fr-BE"/>
        </w:rPr>
        <w:t xml:space="preserve"> affiches de propagande,</w:t>
      </w:r>
      <w:r w:rsidR="005D3B0C">
        <w:rPr>
          <w:rFonts w:ascii="Garamond" w:hAnsi="Garamond"/>
          <w:sz w:val="24"/>
          <w:szCs w:val="24"/>
          <w:lang w:val="fr-BE"/>
        </w:rPr>
        <w:t xml:space="preserve"> journaux</w:t>
      </w:r>
      <w:r w:rsidR="00EF370E">
        <w:rPr>
          <w:rFonts w:ascii="Garamond" w:hAnsi="Garamond"/>
          <w:sz w:val="24"/>
          <w:szCs w:val="24"/>
          <w:lang w:val="fr-BE"/>
        </w:rPr>
        <w:t xml:space="preserve"> de bord de la r</w:t>
      </w:r>
      <w:r w:rsidR="009D737D">
        <w:rPr>
          <w:rFonts w:ascii="Garamond" w:hAnsi="Garamond"/>
          <w:sz w:val="24"/>
          <w:szCs w:val="24"/>
          <w:lang w:val="fr-BE"/>
        </w:rPr>
        <w:t>évolution</w:t>
      </w:r>
      <w:r w:rsidR="00DA6346" w:rsidRPr="003B5DFD">
        <w:rPr>
          <w:rFonts w:ascii="Garamond" w:hAnsi="Garamond"/>
          <w:sz w:val="24"/>
          <w:szCs w:val="24"/>
          <w:lang w:val="fr-BE"/>
        </w:rPr>
        <w:t>.</w:t>
      </w:r>
      <w:r w:rsidR="005172BD" w:rsidRPr="003B5DFD">
        <w:rPr>
          <w:rFonts w:ascii="Garamond" w:hAnsi="Garamond"/>
          <w:sz w:val="24"/>
          <w:szCs w:val="24"/>
          <w:lang w:val="fr-BE"/>
        </w:rPr>
        <w:t xml:space="preserve"> </w:t>
      </w:r>
    </w:p>
    <w:p w:rsidR="008006B3" w:rsidRDefault="005172BD" w:rsidP="00EA61A1">
      <w:pPr>
        <w:ind w:firstLine="284"/>
        <w:jc w:val="both"/>
        <w:rPr>
          <w:rFonts w:ascii="Garamond" w:hAnsi="Garamond"/>
          <w:sz w:val="24"/>
          <w:szCs w:val="24"/>
          <w:lang w:val="fr-BE"/>
        </w:rPr>
      </w:pPr>
      <w:r w:rsidRPr="003B5DFD">
        <w:rPr>
          <w:rFonts w:ascii="Garamond" w:hAnsi="Garamond"/>
          <w:sz w:val="24"/>
          <w:szCs w:val="24"/>
          <w:lang w:val="fr-BE"/>
        </w:rPr>
        <w:t xml:space="preserve">Il est nécessaire de préciser, en guise de précaution introductive, qu’une distinction </w:t>
      </w:r>
      <w:r w:rsidR="00BD4D3B">
        <w:rPr>
          <w:rFonts w:ascii="Garamond" w:hAnsi="Garamond"/>
          <w:sz w:val="24"/>
          <w:szCs w:val="24"/>
          <w:lang w:val="fr-BE"/>
        </w:rPr>
        <w:t>nuancée sera réalisée</w:t>
      </w:r>
      <w:r w:rsidR="00C501FE">
        <w:rPr>
          <w:rFonts w:ascii="Garamond" w:hAnsi="Garamond"/>
          <w:sz w:val="24"/>
          <w:szCs w:val="24"/>
          <w:lang w:val="fr-BE"/>
        </w:rPr>
        <w:t>, à la suite de Maximilien Rubel (1974),</w:t>
      </w:r>
      <w:r w:rsidRPr="003B5DFD">
        <w:rPr>
          <w:rFonts w:ascii="Garamond" w:hAnsi="Garamond"/>
          <w:sz w:val="24"/>
          <w:szCs w:val="24"/>
          <w:lang w:val="fr-BE"/>
        </w:rPr>
        <w:t xml:space="preserve"> entre le communisme comme courant</w:t>
      </w:r>
      <w:r w:rsidR="001F0450" w:rsidRPr="003B5DFD">
        <w:rPr>
          <w:rFonts w:ascii="Garamond" w:hAnsi="Garamond"/>
          <w:sz w:val="24"/>
          <w:szCs w:val="24"/>
          <w:lang w:val="fr-BE"/>
        </w:rPr>
        <w:t xml:space="preserve"> historique </w:t>
      </w:r>
      <w:r w:rsidRPr="003B5DFD">
        <w:rPr>
          <w:rFonts w:ascii="Garamond" w:hAnsi="Garamond"/>
          <w:sz w:val="24"/>
          <w:szCs w:val="24"/>
          <w:lang w:val="fr-BE"/>
        </w:rPr>
        <w:t>de pensée</w:t>
      </w:r>
      <w:r w:rsidR="00097FCE" w:rsidRPr="003B5DFD">
        <w:rPr>
          <w:rFonts w:ascii="Garamond" w:hAnsi="Garamond"/>
          <w:sz w:val="24"/>
          <w:szCs w:val="24"/>
          <w:lang w:val="fr-BE"/>
        </w:rPr>
        <w:t xml:space="preserve"> hétéroclite</w:t>
      </w:r>
      <w:r w:rsidRPr="003B5DFD">
        <w:rPr>
          <w:rFonts w:ascii="Garamond" w:hAnsi="Garamond"/>
          <w:sz w:val="24"/>
          <w:szCs w:val="24"/>
          <w:lang w:val="fr-BE"/>
        </w:rPr>
        <w:t xml:space="preserve"> et </w:t>
      </w:r>
      <w:r w:rsidR="00A8158F" w:rsidRPr="003B5DFD">
        <w:rPr>
          <w:rFonts w:ascii="Garamond" w:hAnsi="Garamond"/>
          <w:sz w:val="24"/>
          <w:szCs w:val="24"/>
          <w:lang w:val="fr-BE"/>
        </w:rPr>
        <w:t>le</w:t>
      </w:r>
      <w:r w:rsidRPr="003B5DFD">
        <w:rPr>
          <w:rFonts w:ascii="Garamond" w:hAnsi="Garamond"/>
          <w:sz w:val="24"/>
          <w:szCs w:val="24"/>
          <w:lang w:val="fr-BE"/>
        </w:rPr>
        <w:t xml:space="preserve"> </w:t>
      </w:r>
      <w:r w:rsidR="003213B8" w:rsidRPr="003B5DFD">
        <w:rPr>
          <w:rFonts w:ascii="Garamond" w:hAnsi="Garamond"/>
          <w:sz w:val="24"/>
          <w:szCs w:val="24"/>
          <w:lang w:val="fr-BE"/>
        </w:rPr>
        <w:t>soviétisme</w:t>
      </w:r>
      <w:r w:rsidR="00A8158F" w:rsidRPr="003B5DFD">
        <w:rPr>
          <w:rFonts w:ascii="Garamond" w:hAnsi="Garamond"/>
          <w:sz w:val="24"/>
          <w:szCs w:val="24"/>
          <w:lang w:val="fr-BE"/>
        </w:rPr>
        <w:t xml:space="preserve"> comme système politique</w:t>
      </w:r>
      <w:r w:rsidRPr="003B5DFD">
        <w:rPr>
          <w:rFonts w:ascii="Garamond" w:hAnsi="Garamond"/>
          <w:sz w:val="24"/>
          <w:szCs w:val="24"/>
          <w:lang w:val="fr-BE"/>
        </w:rPr>
        <w:t xml:space="preserve">. </w:t>
      </w:r>
      <w:r w:rsidR="00E228EB">
        <w:rPr>
          <w:rFonts w:ascii="Garamond" w:hAnsi="Garamond"/>
          <w:sz w:val="24"/>
          <w:szCs w:val="24"/>
          <w:lang w:val="fr-BE"/>
        </w:rPr>
        <w:t xml:space="preserve">À l’encontre de plusieurs lectures souvent partiales et motivées par un discours antitotalitaire volontairement essentialisant </w:t>
      </w:r>
      <w:r w:rsidR="00E228EB" w:rsidRPr="003B5DFD">
        <w:rPr>
          <w:rFonts w:ascii="Garamond" w:hAnsi="Garamond"/>
          <w:sz w:val="24"/>
          <w:szCs w:val="24"/>
          <w:lang w:val="fr-BE"/>
        </w:rPr>
        <w:t>(MALIA</w:t>
      </w:r>
      <w:r w:rsidR="00E228EB">
        <w:rPr>
          <w:rFonts w:ascii="Garamond" w:hAnsi="Garamond"/>
          <w:sz w:val="24"/>
          <w:szCs w:val="24"/>
          <w:lang w:val="fr-BE"/>
        </w:rPr>
        <w:t> </w:t>
      </w:r>
      <w:r w:rsidR="00E228EB">
        <w:rPr>
          <w:rFonts w:ascii="Garamond" w:hAnsi="Garamond"/>
          <w:sz w:val="24"/>
          <w:szCs w:val="24"/>
          <w:lang w:val="fr-BE"/>
        </w:rPr>
        <w:t>1995, COURTOIS 1997, APPELBAUM 2005</w:t>
      </w:r>
      <w:r w:rsidR="00E228EB" w:rsidRPr="003B5DFD">
        <w:rPr>
          <w:rFonts w:ascii="Garamond" w:hAnsi="Garamond"/>
          <w:sz w:val="24"/>
          <w:szCs w:val="24"/>
          <w:lang w:val="fr-BE"/>
        </w:rPr>
        <w:t>)</w:t>
      </w:r>
      <w:r w:rsidR="00E228EB">
        <w:rPr>
          <w:rFonts w:ascii="Garamond" w:hAnsi="Garamond"/>
          <w:sz w:val="24"/>
          <w:szCs w:val="24"/>
          <w:lang w:val="fr-BE"/>
        </w:rPr>
        <w:t>, il sera question de montrer en quoi le régime soviétique</w:t>
      </w:r>
      <w:r w:rsidR="005C7599" w:rsidRPr="003B5DFD">
        <w:rPr>
          <w:rFonts w:ascii="Garamond" w:hAnsi="Garamond"/>
          <w:sz w:val="24"/>
          <w:szCs w:val="24"/>
          <w:lang w:val="fr-BE"/>
        </w:rPr>
        <w:t xml:space="preserve"> </w:t>
      </w:r>
      <w:r w:rsidRPr="003B5DFD">
        <w:rPr>
          <w:rFonts w:ascii="Garamond" w:hAnsi="Garamond"/>
          <w:sz w:val="24"/>
          <w:szCs w:val="24"/>
          <w:lang w:val="fr-BE"/>
        </w:rPr>
        <w:t>repose sur des idéologies diverses et contradictoires entrant en opposition</w:t>
      </w:r>
      <w:r w:rsidR="005C7599" w:rsidRPr="003B5DFD">
        <w:rPr>
          <w:rFonts w:ascii="Garamond" w:hAnsi="Garamond"/>
          <w:sz w:val="24"/>
          <w:szCs w:val="24"/>
          <w:lang w:val="fr-BE"/>
        </w:rPr>
        <w:t xml:space="preserve"> avec la substance doctrinale des</w:t>
      </w:r>
      <w:r w:rsidRPr="003B5DFD">
        <w:rPr>
          <w:rFonts w:ascii="Garamond" w:hAnsi="Garamond"/>
          <w:sz w:val="24"/>
          <w:szCs w:val="24"/>
          <w:lang w:val="fr-BE"/>
        </w:rPr>
        <w:t xml:space="preserve"> communisme</w:t>
      </w:r>
      <w:r w:rsidR="005C7599" w:rsidRPr="003B5DFD">
        <w:rPr>
          <w:rFonts w:ascii="Garamond" w:hAnsi="Garamond"/>
          <w:sz w:val="24"/>
          <w:szCs w:val="24"/>
          <w:lang w:val="fr-BE"/>
        </w:rPr>
        <w:t>s</w:t>
      </w:r>
      <w:r w:rsidRPr="003B5DFD">
        <w:rPr>
          <w:rFonts w:ascii="Garamond" w:hAnsi="Garamond"/>
          <w:sz w:val="24"/>
          <w:szCs w:val="24"/>
          <w:lang w:val="fr-BE"/>
        </w:rPr>
        <w:t xml:space="preserve"> philosophique</w:t>
      </w:r>
      <w:r w:rsidR="005C7599" w:rsidRPr="003B5DFD">
        <w:rPr>
          <w:rFonts w:ascii="Garamond" w:hAnsi="Garamond"/>
          <w:sz w:val="24"/>
          <w:szCs w:val="24"/>
          <w:lang w:val="fr-BE"/>
        </w:rPr>
        <w:t>s</w:t>
      </w:r>
      <w:r w:rsidR="008006B3">
        <w:rPr>
          <w:rFonts w:ascii="Garamond" w:hAnsi="Garamond"/>
          <w:sz w:val="24"/>
          <w:szCs w:val="24"/>
          <w:lang w:val="fr-BE"/>
        </w:rPr>
        <w:t>, dont la philosophie marxienne</w:t>
      </w:r>
      <w:r w:rsidRPr="003B5DFD">
        <w:rPr>
          <w:rFonts w:ascii="Garamond" w:hAnsi="Garamond"/>
          <w:sz w:val="24"/>
          <w:szCs w:val="24"/>
          <w:lang w:val="fr-BE"/>
        </w:rPr>
        <w:t>.</w:t>
      </w:r>
      <w:r w:rsidR="005D48C4">
        <w:rPr>
          <w:rFonts w:ascii="Garamond" w:hAnsi="Garamond"/>
          <w:sz w:val="24"/>
          <w:szCs w:val="24"/>
          <w:lang w:val="fr-BE"/>
        </w:rPr>
        <w:t xml:space="preserve"> Si la plupart des analystes de </w:t>
      </w:r>
      <w:r w:rsidR="005D48C4">
        <w:rPr>
          <w:rFonts w:ascii="Garamond" w:hAnsi="Garamond"/>
          <w:sz w:val="24"/>
          <w:szCs w:val="24"/>
          <w:lang w:val="fr-BE"/>
        </w:rPr>
        <w:lastRenderedPageBreak/>
        <w:t>l’idéologie soviétique</w:t>
      </w:r>
      <w:r w:rsidR="00C501FE">
        <w:rPr>
          <w:rFonts w:ascii="Garamond" w:hAnsi="Garamond"/>
          <w:sz w:val="24"/>
          <w:szCs w:val="24"/>
          <w:lang w:val="fr-BE"/>
        </w:rPr>
        <w:t>, principalement stalinienne,</w:t>
      </w:r>
      <w:r w:rsidR="005D48C4">
        <w:rPr>
          <w:rFonts w:ascii="Garamond" w:hAnsi="Garamond"/>
          <w:sz w:val="24"/>
          <w:szCs w:val="24"/>
          <w:lang w:val="fr-BE"/>
        </w:rPr>
        <w:t xml:space="preserve"> ont mis en avant son culte de la personnalité, sa caution de l’exemplarité de la purge et sa suppression de toute forme d’individualité au profit d’une essentialisation de la collectivité, il nous semble judicieux d’exp</w:t>
      </w:r>
      <w:r w:rsidR="001E4C0E">
        <w:rPr>
          <w:rFonts w:ascii="Garamond" w:hAnsi="Garamond"/>
          <w:sz w:val="24"/>
          <w:szCs w:val="24"/>
          <w:lang w:val="fr-BE"/>
        </w:rPr>
        <w:t>oser les tensions</w:t>
      </w:r>
      <w:r w:rsidR="005D48C4">
        <w:rPr>
          <w:rFonts w:ascii="Garamond" w:hAnsi="Garamond"/>
          <w:sz w:val="24"/>
          <w:szCs w:val="24"/>
          <w:lang w:val="fr-BE"/>
        </w:rPr>
        <w:t xml:space="preserve"> qui constituent l’impensé de ce discours</w:t>
      </w:r>
      <w:r w:rsidR="00C501FE">
        <w:rPr>
          <w:rFonts w:ascii="Garamond" w:hAnsi="Garamond"/>
          <w:sz w:val="24"/>
          <w:szCs w:val="24"/>
          <w:lang w:val="fr-BE"/>
        </w:rPr>
        <w:t>, ses dissensions internes</w:t>
      </w:r>
      <w:r w:rsidR="005D48C4">
        <w:rPr>
          <w:rFonts w:ascii="Garamond" w:hAnsi="Garamond"/>
          <w:sz w:val="24"/>
          <w:szCs w:val="24"/>
          <w:lang w:val="fr-BE"/>
        </w:rPr>
        <w:t>. On étudiera donc successivement la manière dont celui-ci emprunte conjointement aux</w:t>
      </w:r>
      <w:r w:rsidR="0073716D">
        <w:rPr>
          <w:rFonts w:ascii="Garamond" w:hAnsi="Garamond"/>
          <w:sz w:val="24"/>
          <w:szCs w:val="24"/>
          <w:lang w:val="fr-BE"/>
        </w:rPr>
        <w:t xml:space="preserve"> idéologies capitaliste, ethno-raciale</w:t>
      </w:r>
      <w:r w:rsidR="008006B3">
        <w:rPr>
          <w:rFonts w:ascii="Garamond" w:hAnsi="Garamond"/>
          <w:sz w:val="24"/>
          <w:szCs w:val="24"/>
          <w:lang w:val="fr-BE"/>
        </w:rPr>
        <w:t xml:space="preserve"> et populiste,</w:t>
      </w:r>
      <w:r w:rsidR="005D48C4">
        <w:rPr>
          <w:rFonts w:ascii="Garamond" w:hAnsi="Garamond"/>
          <w:sz w:val="24"/>
          <w:szCs w:val="24"/>
          <w:lang w:val="fr-BE"/>
        </w:rPr>
        <w:t xml:space="preserve"> chacune </w:t>
      </w:r>
      <w:r w:rsidR="00E93823">
        <w:rPr>
          <w:rFonts w:ascii="Garamond" w:hAnsi="Garamond"/>
          <w:sz w:val="24"/>
          <w:szCs w:val="24"/>
          <w:lang w:val="fr-BE"/>
        </w:rPr>
        <w:t>devant être</w:t>
      </w:r>
      <w:r w:rsidR="005D48C4">
        <w:rPr>
          <w:rFonts w:ascii="Garamond" w:hAnsi="Garamond"/>
          <w:sz w:val="24"/>
          <w:szCs w:val="24"/>
          <w:lang w:val="fr-BE"/>
        </w:rPr>
        <w:t xml:space="preserve"> entendue </w:t>
      </w:r>
      <w:r w:rsidR="007968C9">
        <w:rPr>
          <w:rFonts w:ascii="Garamond" w:hAnsi="Garamond"/>
          <w:sz w:val="24"/>
          <w:szCs w:val="24"/>
          <w:lang w:val="fr-BE"/>
        </w:rPr>
        <w:t xml:space="preserve">suivant </w:t>
      </w:r>
      <w:r w:rsidR="005D48C4">
        <w:rPr>
          <w:rFonts w:ascii="Garamond" w:hAnsi="Garamond"/>
          <w:sz w:val="24"/>
          <w:szCs w:val="24"/>
          <w:lang w:val="fr-BE"/>
        </w:rPr>
        <w:t>une acception très particulière et non suivant le sens commun.</w:t>
      </w:r>
      <w:r w:rsidR="008006B3">
        <w:rPr>
          <w:rFonts w:ascii="Garamond" w:hAnsi="Garamond"/>
          <w:sz w:val="24"/>
          <w:szCs w:val="24"/>
          <w:lang w:val="fr-BE"/>
        </w:rPr>
        <w:t xml:space="preserve"> Cette intrication complexe d’</w:t>
      </w:r>
      <w:r w:rsidR="008006B3" w:rsidRPr="008006B3">
        <w:rPr>
          <w:rFonts w:ascii="Garamond" w:hAnsi="Garamond"/>
          <w:sz w:val="24"/>
          <w:szCs w:val="24"/>
          <w:lang w:val="fr-BE"/>
        </w:rPr>
        <w:t>idéologèmes</w:t>
      </w:r>
      <w:r w:rsidR="008006B3">
        <w:rPr>
          <w:rStyle w:val="Appelnotedebasdep"/>
          <w:rFonts w:ascii="Garamond" w:hAnsi="Garamond"/>
          <w:sz w:val="24"/>
          <w:szCs w:val="24"/>
          <w:lang w:val="fr-BE"/>
        </w:rPr>
        <w:footnoteReference w:id="2"/>
      </w:r>
      <w:r w:rsidR="008006B3">
        <w:rPr>
          <w:rFonts w:ascii="Garamond" w:hAnsi="Garamond"/>
          <w:sz w:val="24"/>
          <w:szCs w:val="24"/>
          <w:lang w:val="fr-BE"/>
        </w:rPr>
        <w:t xml:space="preserve"> </w:t>
      </w:r>
      <w:r w:rsidR="008006B3">
        <w:rPr>
          <w:rFonts w:ascii="Garamond" w:hAnsi="Garamond"/>
          <w:i/>
          <w:sz w:val="24"/>
          <w:szCs w:val="24"/>
          <w:lang w:val="fr-BE"/>
        </w:rPr>
        <w:t xml:space="preserve">a priori </w:t>
      </w:r>
      <w:r w:rsidR="001E4C0E">
        <w:rPr>
          <w:rFonts w:ascii="Garamond" w:hAnsi="Garamond"/>
          <w:sz w:val="24"/>
          <w:szCs w:val="24"/>
          <w:lang w:val="fr-BE"/>
        </w:rPr>
        <w:t>opposés à l’idéologie revendiquée</w:t>
      </w:r>
      <w:r w:rsidR="008006B3">
        <w:rPr>
          <w:rFonts w:ascii="Garamond" w:hAnsi="Garamond"/>
          <w:sz w:val="24"/>
          <w:szCs w:val="24"/>
          <w:lang w:val="fr-BE"/>
        </w:rPr>
        <w:t xml:space="preserve"> nécessite la mise en œuvre d’une analyse approfondie du discours soviétique hors de toute </w:t>
      </w:r>
      <w:r w:rsidR="008006B3">
        <w:rPr>
          <w:rFonts w:ascii="Garamond" w:hAnsi="Garamond"/>
          <w:i/>
          <w:sz w:val="24"/>
          <w:szCs w:val="24"/>
          <w:lang w:val="fr-BE"/>
        </w:rPr>
        <w:t>doxa</w:t>
      </w:r>
      <w:r w:rsidR="008006B3">
        <w:rPr>
          <w:rFonts w:ascii="Garamond" w:hAnsi="Garamond"/>
          <w:sz w:val="24"/>
          <w:szCs w:val="24"/>
          <w:lang w:val="fr-BE"/>
        </w:rPr>
        <w:t xml:space="preserve"> partisane et d’une recherche indépendante, libérée de toute contrainte politico-morale</w:t>
      </w:r>
      <w:r w:rsidR="001E4C0E">
        <w:rPr>
          <w:rFonts w:ascii="Garamond" w:hAnsi="Garamond"/>
          <w:sz w:val="24"/>
          <w:szCs w:val="24"/>
          <w:lang w:val="fr-BE"/>
        </w:rPr>
        <w:t xml:space="preserve"> et de tout parti pris idéologique</w:t>
      </w:r>
      <w:r w:rsidR="008006B3">
        <w:rPr>
          <w:rFonts w:ascii="Garamond" w:hAnsi="Garamond"/>
          <w:sz w:val="24"/>
          <w:szCs w:val="24"/>
          <w:lang w:val="fr-BE"/>
        </w:rPr>
        <w:t>.</w:t>
      </w:r>
      <w:r w:rsidR="00BD4D3B">
        <w:rPr>
          <w:rFonts w:ascii="Garamond" w:hAnsi="Garamond"/>
          <w:sz w:val="24"/>
          <w:szCs w:val="24"/>
          <w:lang w:val="fr-BE"/>
        </w:rPr>
        <w:t xml:space="preserve"> Dans le même temps, il sera question d’éclairer une substance </w:t>
      </w:r>
      <w:r w:rsidR="00AD7605">
        <w:rPr>
          <w:rFonts w:ascii="Garamond" w:hAnsi="Garamond"/>
          <w:sz w:val="24"/>
          <w:szCs w:val="24"/>
          <w:lang w:val="fr-BE"/>
        </w:rPr>
        <w:t>marxiste</w:t>
      </w:r>
      <w:r w:rsidR="00BD4D3B">
        <w:rPr>
          <w:rFonts w:ascii="Garamond" w:hAnsi="Garamond"/>
          <w:sz w:val="24"/>
          <w:szCs w:val="24"/>
          <w:lang w:val="fr-BE"/>
        </w:rPr>
        <w:t xml:space="preserve"> réelle sous-tendant ce discours, qui met à l’épreuve une pensée complexe à l’aune d’une réalité sociohistorique</w:t>
      </w:r>
      <w:r w:rsidR="00AD7605">
        <w:rPr>
          <w:rFonts w:ascii="Garamond" w:hAnsi="Garamond"/>
          <w:sz w:val="24"/>
          <w:szCs w:val="24"/>
          <w:lang w:val="fr-BE"/>
        </w:rPr>
        <w:t xml:space="preserve"> singulière. Cette réalité bouleverse les présupposés d’une pensée qui se veut matérialiste, c’est-à-dire qui fonde sa critique sur ses propres possibilités de réalisation.   </w:t>
      </w:r>
      <w:r w:rsidR="00BD4D3B">
        <w:rPr>
          <w:rFonts w:ascii="Garamond" w:hAnsi="Garamond"/>
          <w:sz w:val="24"/>
          <w:szCs w:val="24"/>
          <w:lang w:val="fr-BE"/>
        </w:rPr>
        <w:t xml:space="preserve"> </w:t>
      </w:r>
      <w:r w:rsidR="008006B3">
        <w:rPr>
          <w:rFonts w:ascii="Garamond" w:hAnsi="Garamond"/>
          <w:sz w:val="24"/>
          <w:szCs w:val="24"/>
          <w:lang w:val="fr-BE"/>
        </w:rPr>
        <w:t xml:space="preserve">   </w:t>
      </w:r>
    </w:p>
    <w:p w:rsidR="00207638" w:rsidRDefault="00207638" w:rsidP="00297A65">
      <w:pPr>
        <w:ind w:firstLine="284"/>
        <w:jc w:val="both"/>
        <w:rPr>
          <w:rFonts w:ascii="Garamond" w:hAnsi="Garamond"/>
          <w:sz w:val="24"/>
          <w:szCs w:val="24"/>
          <w:lang w:val="fr-BE"/>
        </w:rPr>
      </w:pPr>
      <w:r>
        <w:rPr>
          <w:rFonts w:ascii="Garamond" w:hAnsi="Garamond"/>
          <w:sz w:val="24"/>
          <w:szCs w:val="24"/>
          <w:lang w:val="fr-BE"/>
        </w:rPr>
        <w:t>Le discours soviétique, comme le communisme philosophique, n’</w:t>
      </w:r>
      <w:r w:rsidR="005C5143">
        <w:rPr>
          <w:rFonts w:ascii="Garamond" w:hAnsi="Garamond"/>
          <w:sz w:val="24"/>
          <w:szCs w:val="24"/>
          <w:lang w:val="fr-BE"/>
        </w:rPr>
        <w:t>est ni</w:t>
      </w:r>
      <w:r w:rsidR="00AF309A">
        <w:rPr>
          <w:rFonts w:ascii="Garamond" w:hAnsi="Garamond"/>
          <w:sz w:val="24"/>
          <w:szCs w:val="24"/>
          <w:lang w:val="fr-BE"/>
        </w:rPr>
        <w:t xml:space="preserve"> homogène</w:t>
      </w:r>
      <w:r w:rsidR="005C5143">
        <w:rPr>
          <w:rFonts w:ascii="Garamond" w:hAnsi="Garamond"/>
          <w:sz w:val="24"/>
          <w:szCs w:val="24"/>
          <w:lang w:val="fr-BE"/>
        </w:rPr>
        <w:t xml:space="preserve"> ni univoque</w:t>
      </w:r>
      <w:r w:rsidR="00AF309A">
        <w:rPr>
          <w:rFonts w:ascii="Garamond" w:hAnsi="Garamond"/>
          <w:sz w:val="24"/>
          <w:szCs w:val="24"/>
          <w:lang w:val="fr-BE"/>
        </w:rPr>
        <w:t>. Cette remarque justifie des précautions et des nuances afin de ne pas verser dans une critique stéréotypée faisant de l’un l’antithèse de l’autre. S’il sera bien question d’interroger les contradictions entre la réalisation d’un pouvoir et son origine idéologique revendiquée, il sera également nécessaire de mettre au jour les contradictions inhérentes au discours soviétique lui-même, sa propre hétérogénéité énonciative</w:t>
      </w:r>
      <w:r w:rsidR="00297A65">
        <w:rPr>
          <w:rFonts w:ascii="Garamond" w:hAnsi="Garamond"/>
          <w:sz w:val="24"/>
          <w:szCs w:val="24"/>
          <w:lang w:val="fr-BE"/>
        </w:rPr>
        <w:t xml:space="preserve"> ainsi que sa dispersion idéologique</w:t>
      </w:r>
      <w:r w:rsidR="00AF309A">
        <w:rPr>
          <w:rFonts w:ascii="Garamond" w:hAnsi="Garamond"/>
          <w:sz w:val="24"/>
          <w:szCs w:val="24"/>
          <w:lang w:val="fr-BE"/>
        </w:rPr>
        <w:t>.</w:t>
      </w:r>
      <w:r w:rsidR="00297A65">
        <w:rPr>
          <w:rFonts w:ascii="Garamond" w:hAnsi="Garamond"/>
          <w:sz w:val="24"/>
          <w:szCs w:val="24"/>
          <w:lang w:val="fr-BE"/>
        </w:rPr>
        <w:t xml:space="preserve"> Ces contradictions internes ne doivent pas être </w:t>
      </w:r>
      <w:r w:rsidR="003C5ECC">
        <w:rPr>
          <w:rFonts w:ascii="Garamond" w:hAnsi="Garamond"/>
          <w:sz w:val="24"/>
          <w:szCs w:val="24"/>
          <w:lang w:val="fr-BE"/>
        </w:rPr>
        <w:t xml:space="preserve">interprétées </w:t>
      </w:r>
      <w:r w:rsidR="00297A65">
        <w:rPr>
          <w:rFonts w:ascii="Garamond" w:hAnsi="Garamond"/>
          <w:sz w:val="24"/>
          <w:szCs w:val="24"/>
          <w:lang w:val="fr-BE"/>
        </w:rPr>
        <w:t>comme le fruit d’un travail conscient de la part du pouvoir bolchevi</w:t>
      </w:r>
      <w:r w:rsidR="00C501FE">
        <w:rPr>
          <w:rFonts w:ascii="Garamond" w:hAnsi="Garamond"/>
          <w:sz w:val="24"/>
          <w:szCs w:val="24"/>
          <w:lang w:val="fr-BE"/>
        </w:rPr>
        <w:t>que</w:t>
      </w:r>
      <w:r w:rsidR="00297A65">
        <w:rPr>
          <w:rFonts w:ascii="Garamond" w:hAnsi="Garamond"/>
          <w:sz w:val="24"/>
          <w:szCs w:val="24"/>
          <w:lang w:val="fr-BE"/>
        </w:rPr>
        <w:t xml:space="preserve"> afin de dévoyer cyniquement une idéologie</w:t>
      </w:r>
      <w:r w:rsidR="00D83A8D">
        <w:rPr>
          <w:rFonts w:ascii="Garamond" w:hAnsi="Garamond"/>
          <w:sz w:val="24"/>
          <w:szCs w:val="24"/>
          <w:lang w:val="fr-BE"/>
        </w:rPr>
        <w:t xml:space="preserve"> (elle-même </w:t>
      </w:r>
      <w:r w:rsidR="00C501FE">
        <w:rPr>
          <w:rFonts w:ascii="Garamond" w:hAnsi="Garamond"/>
          <w:sz w:val="24"/>
          <w:szCs w:val="24"/>
          <w:lang w:val="fr-BE"/>
        </w:rPr>
        <w:t xml:space="preserve">plurielle et </w:t>
      </w:r>
      <w:r w:rsidR="00D83A8D">
        <w:rPr>
          <w:rFonts w:ascii="Garamond" w:hAnsi="Garamond"/>
          <w:sz w:val="24"/>
          <w:szCs w:val="24"/>
          <w:lang w:val="fr-BE"/>
        </w:rPr>
        <w:t>polyphonique)</w:t>
      </w:r>
      <w:r w:rsidR="00297A65">
        <w:rPr>
          <w:rFonts w:ascii="Garamond" w:hAnsi="Garamond"/>
          <w:sz w:val="24"/>
          <w:szCs w:val="24"/>
          <w:lang w:val="fr-BE"/>
        </w:rPr>
        <w:t xml:space="preserve"> à des fins de domination, mais plutôt comme le résultat d’une conjoncture sociohistorique non maîtrisée et d’un progressif enfermement dans des </w:t>
      </w:r>
      <w:r w:rsidR="00D83A8D">
        <w:rPr>
          <w:rFonts w:ascii="Garamond" w:hAnsi="Garamond"/>
          <w:sz w:val="24"/>
          <w:szCs w:val="24"/>
          <w:lang w:val="fr-BE"/>
        </w:rPr>
        <w:t>logiques politiques autoritaire</w:t>
      </w:r>
      <w:r w:rsidR="00297A65">
        <w:rPr>
          <w:rFonts w:ascii="Garamond" w:hAnsi="Garamond"/>
          <w:sz w:val="24"/>
          <w:szCs w:val="24"/>
          <w:lang w:val="fr-BE"/>
        </w:rPr>
        <w:t>s.</w:t>
      </w:r>
      <w:r w:rsidR="00BF211B">
        <w:rPr>
          <w:rFonts w:ascii="Garamond" w:hAnsi="Garamond"/>
          <w:sz w:val="24"/>
          <w:szCs w:val="24"/>
          <w:lang w:val="fr-BE"/>
        </w:rPr>
        <w:t xml:space="preserve"> </w:t>
      </w:r>
      <w:r w:rsidR="00973538">
        <w:rPr>
          <w:rFonts w:ascii="Garamond" w:hAnsi="Garamond"/>
          <w:sz w:val="24"/>
          <w:szCs w:val="24"/>
          <w:lang w:val="fr-BE"/>
        </w:rPr>
        <w:t>L</w:t>
      </w:r>
      <w:r w:rsidR="00BF211B">
        <w:rPr>
          <w:rFonts w:ascii="Garamond" w:hAnsi="Garamond"/>
          <w:sz w:val="24"/>
          <w:szCs w:val="24"/>
          <w:lang w:val="fr-BE"/>
        </w:rPr>
        <w:t xml:space="preserve">’idéologie soviétique sera donc appréhendée au travers de ses composantes sociodiscursives, c’est-à-dire en tant qu’elle est l’émanation d’un contexte sociologique et historique </w:t>
      </w:r>
      <w:r w:rsidR="00C501FE">
        <w:rPr>
          <w:rFonts w:ascii="Garamond" w:hAnsi="Garamond"/>
          <w:sz w:val="24"/>
          <w:szCs w:val="24"/>
          <w:lang w:val="fr-BE"/>
        </w:rPr>
        <w:t xml:space="preserve">influençant les discours </w:t>
      </w:r>
      <w:r w:rsidR="00A529CB">
        <w:rPr>
          <w:rFonts w:ascii="Garamond" w:hAnsi="Garamond"/>
          <w:sz w:val="24"/>
          <w:szCs w:val="24"/>
          <w:lang w:val="fr-BE"/>
        </w:rPr>
        <w:t xml:space="preserve">et les pratiques </w:t>
      </w:r>
      <w:r w:rsidR="00C501FE">
        <w:rPr>
          <w:rFonts w:ascii="Garamond" w:hAnsi="Garamond"/>
          <w:sz w:val="24"/>
          <w:szCs w:val="24"/>
          <w:lang w:val="fr-BE"/>
        </w:rPr>
        <w:t>qu’elle sous-tend</w:t>
      </w:r>
      <w:r w:rsidR="00BF211B">
        <w:rPr>
          <w:rFonts w:ascii="Garamond" w:hAnsi="Garamond"/>
          <w:sz w:val="24"/>
          <w:szCs w:val="24"/>
          <w:lang w:val="fr-BE"/>
        </w:rPr>
        <w:t xml:space="preserve">.  </w:t>
      </w:r>
      <w:r w:rsidR="00AF309A">
        <w:rPr>
          <w:rFonts w:ascii="Garamond" w:hAnsi="Garamond"/>
          <w:sz w:val="24"/>
          <w:szCs w:val="24"/>
          <w:lang w:val="fr-BE"/>
        </w:rPr>
        <w:t xml:space="preserve"> </w:t>
      </w:r>
    </w:p>
    <w:p w:rsidR="00A529CB" w:rsidRDefault="00A529CB" w:rsidP="00A529CB">
      <w:pPr>
        <w:jc w:val="both"/>
        <w:rPr>
          <w:rFonts w:ascii="Garamond" w:hAnsi="Garamond"/>
          <w:b/>
          <w:sz w:val="24"/>
          <w:szCs w:val="24"/>
          <w:lang w:val="fr-BE"/>
        </w:rPr>
      </w:pPr>
    </w:p>
    <w:p w:rsidR="00D97491" w:rsidRPr="003B5DFD" w:rsidRDefault="00D97491" w:rsidP="00A529CB">
      <w:pPr>
        <w:jc w:val="both"/>
        <w:rPr>
          <w:rFonts w:ascii="Garamond" w:hAnsi="Garamond"/>
          <w:b/>
          <w:sz w:val="24"/>
          <w:szCs w:val="24"/>
          <w:lang w:val="fr-BE"/>
        </w:rPr>
      </w:pPr>
      <w:r w:rsidRPr="003B5DFD">
        <w:rPr>
          <w:rFonts w:ascii="Garamond" w:hAnsi="Garamond"/>
          <w:b/>
          <w:sz w:val="24"/>
          <w:szCs w:val="24"/>
          <w:lang w:val="fr-BE"/>
        </w:rPr>
        <w:t>L’accumulation socialiste primitive comme expression d’un capitalisme d’État</w:t>
      </w:r>
    </w:p>
    <w:p w:rsidR="003167AD" w:rsidRPr="003167AD" w:rsidRDefault="005172BD" w:rsidP="003167AD">
      <w:pPr>
        <w:ind w:firstLine="284"/>
        <w:jc w:val="both"/>
        <w:rPr>
          <w:rFonts w:ascii="Garamond" w:hAnsi="Garamond"/>
          <w:sz w:val="24"/>
          <w:szCs w:val="24"/>
          <w:lang w:val="fr-BE"/>
        </w:rPr>
      </w:pPr>
      <w:r w:rsidRPr="003B5DFD">
        <w:rPr>
          <w:rFonts w:ascii="Garamond" w:hAnsi="Garamond"/>
          <w:sz w:val="24"/>
          <w:szCs w:val="24"/>
          <w:lang w:val="fr-BE"/>
        </w:rPr>
        <w:t xml:space="preserve">Dans le premier livre du </w:t>
      </w:r>
      <w:r w:rsidRPr="003B5DFD">
        <w:rPr>
          <w:rFonts w:ascii="Garamond" w:hAnsi="Garamond"/>
          <w:i/>
          <w:sz w:val="24"/>
          <w:szCs w:val="24"/>
          <w:lang w:val="fr-BE"/>
        </w:rPr>
        <w:t>Capital</w:t>
      </w:r>
      <w:r w:rsidRPr="003B5DFD">
        <w:rPr>
          <w:rFonts w:ascii="Garamond" w:hAnsi="Garamond"/>
          <w:sz w:val="24"/>
          <w:szCs w:val="24"/>
          <w:lang w:val="fr-BE"/>
        </w:rPr>
        <w:t>, Marx théorise la notion d’</w:t>
      </w:r>
      <w:r w:rsidR="00C862AC" w:rsidRPr="003B5DFD">
        <w:rPr>
          <w:rFonts w:ascii="Garamond" w:hAnsi="Garamond"/>
          <w:sz w:val="24"/>
          <w:szCs w:val="24"/>
          <w:lang w:val="fr-BE"/>
        </w:rPr>
        <w:t xml:space="preserve">accumulation primitive, reprise à Adam Smith, qui </w:t>
      </w:r>
      <w:r w:rsidR="00374296" w:rsidRPr="003B5DFD">
        <w:rPr>
          <w:rFonts w:ascii="Garamond" w:hAnsi="Garamond"/>
          <w:sz w:val="24"/>
          <w:szCs w:val="24"/>
          <w:lang w:val="fr-BE"/>
        </w:rPr>
        <w:t>suppose l’existence</w:t>
      </w:r>
      <w:r w:rsidR="00C862AC" w:rsidRPr="003B5DFD">
        <w:rPr>
          <w:rFonts w:ascii="Garamond" w:hAnsi="Garamond"/>
          <w:sz w:val="24"/>
          <w:szCs w:val="24"/>
          <w:lang w:val="fr-BE"/>
        </w:rPr>
        <w:t xml:space="preserve"> </w:t>
      </w:r>
      <w:r w:rsidRPr="003B5DFD">
        <w:rPr>
          <w:rFonts w:ascii="Garamond" w:hAnsi="Garamond"/>
          <w:sz w:val="24"/>
          <w:szCs w:val="24"/>
          <w:lang w:val="fr-BE"/>
        </w:rPr>
        <w:t>d’une privatisation originelle et antérieure au développement du capitalisme</w:t>
      </w:r>
      <w:r w:rsidR="008006B3">
        <w:rPr>
          <w:rFonts w:ascii="Garamond" w:hAnsi="Garamond"/>
          <w:sz w:val="24"/>
          <w:szCs w:val="24"/>
          <w:lang w:val="fr-BE"/>
        </w:rPr>
        <w:t xml:space="preserve"> (MARX 1968 : 715-783)</w:t>
      </w:r>
      <w:r w:rsidRPr="003B5DFD">
        <w:rPr>
          <w:rFonts w:ascii="Garamond" w:hAnsi="Garamond"/>
          <w:sz w:val="24"/>
          <w:szCs w:val="24"/>
          <w:lang w:val="fr-BE"/>
        </w:rPr>
        <w:t>.</w:t>
      </w:r>
      <w:r w:rsidR="00374296" w:rsidRPr="003B5DFD">
        <w:rPr>
          <w:rFonts w:ascii="Garamond" w:hAnsi="Garamond"/>
          <w:sz w:val="24"/>
          <w:szCs w:val="24"/>
          <w:lang w:val="fr-BE"/>
        </w:rPr>
        <w:t xml:space="preserve"> Celle-ci se serait réalisée, dès la fin du Moyen Âge,</w:t>
      </w:r>
      <w:r w:rsidRPr="003B5DFD">
        <w:rPr>
          <w:rFonts w:ascii="Garamond" w:hAnsi="Garamond"/>
          <w:sz w:val="24"/>
          <w:szCs w:val="24"/>
          <w:lang w:val="fr-BE"/>
        </w:rPr>
        <w:t xml:space="preserve"> </w:t>
      </w:r>
      <w:r w:rsidR="00374296" w:rsidRPr="003B5DFD">
        <w:rPr>
          <w:rFonts w:ascii="Garamond" w:hAnsi="Garamond"/>
          <w:sz w:val="24"/>
          <w:szCs w:val="24"/>
          <w:lang w:val="fr-BE"/>
        </w:rPr>
        <w:t>au travers d’</w:t>
      </w:r>
      <w:r w:rsidRPr="003B5DFD">
        <w:rPr>
          <w:rFonts w:ascii="Garamond" w:hAnsi="Garamond"/>
          <w:sz w:val="24"/>
          <w:szCs w:val="24"/>
          <w:lang w:val="fr-BE"/>
        </w:rPr>
        <w:t xml:space="preserve">un accaparement </w:t>
      </w:r>
      <w:r w:rsidR="00374296" w:rsidRPr="003B5DFD">
        <w:rPr>
          <w:rFonts w:ascii="Garamond" w:hAnsi="Garamond"/>
          <w:sz w:val="24"/>
          <w:szCs w:val="24"/>
          <w:lang w:val="fr-BE"/>
        </w:rPr>
        <w:t xml:space="preserve">progressif </w:t>
      </w:r>
      <w:r w:rsidRPr="003B5DFD">
        <w:rPr>
          <w:rFonts w:ascii="Garamond" w:hAnsi="Garamond"/>
          <w:sz w:val="24"/>
          <w:szCs w:val="24"/>
          <w:lang w:val="fr-BE"/>
        </w:rPr>
        <w:t>des biens appartenant aux États</w:t>
      </w:r>
      <w:r w:rsidR="002A312F">
        <w:rPr>
          <w:rFonts w:ascii="Garamond" w:hAnsi="Garamond"/>
          <w:sz w:val="24"/>
          <w:szCs w:val="24"/>
          <w:lang w:val="fr-BE"/>
        </w:rPr>
        <w:t xml:space="preserve"> féodaux et à l’Église, d’une conversion des terres arables en pâturage et</w:t>
      </w:r>
      <w:r w:rsidRPr="003B5DFD">
        <w:rPr>
          <w:rFonts w:ascii="Garamond" w:hAnsi="Garamond"/>
          <w:sz w:val="24"/>
          <w:szCs w:val="24"/>
          <w:lang w:val="fr-BE"/>
        </w:rPr>
        <w:t xml:space="preserve"> </w:t>
      </w:r>
      <w:r w:rsidR="00374296" w:rsidRPr="003B5DFD">
        <w:rPr>
          <w:rFonts w:ascii="Garamond" w:hAnsi="Garamond"/>
          <w:sz w:val="24"/>
          <w:szCs w:val="24"/>
          <w:lang w:val="fr-BE"/>
        </w:rPr>
        <w:t>d’</w:t>
      </w:r>
      <w:r w:rsidRPr="003B5DFD">
        <w:rPr>
          <w:rFonts w:ascii="Garamond" w:hAnsi="Garamond"/>
          <w:sz w:val="24"/>
          <w:szCs w:val="24"/>
          <w:lang w:val="fr-BE"/>
        </w:rPr>
        <w:t xml:space="preserve">une enclosure des </w:t>
      </w:r>
      <w:r w:rsidR="007968C9">
        <w:rPr>
          <w:rFonts w:ascii="Garamond" w:hAnsi="Garamond"/>
          <w:sz w:val="24"/>
          <w:szCs w:val="24"/>
          <w:lang w:val="fr-BE"/>
        </w:rPr>
        <w:t>propriétés</w:t>
      </w:r>
      <w:r w:rsidRPr="003B5DFD">
        <w:rPr>
          <w:rFonts w:ascii="Garamond" w:hAnsi="Garamond"/>
          <w:sz w:val="24"/>
          <w:szCs w:val="24"/>
          <w:lang w:val="fr-BE"/>
        </w:rPr>
        <w:t xml:space="preserve"> communales rendant par la suite possible l’exploitation paysanne</w:t>
      </w:r>
      <w:r w:rsidR="002A312F">
        <w:rPr>
          <w:rFonts w:ascii="Garamond" w:hAnsi="Garamond"/>
          <w:sz w:val="24"/>
          <w:szCs w:val="24"/>
          <w:lang w:val="fr-BE"/>
        </w:rPr>
        <w:t xml:space="preserve"> comme prolétariat</w:t>
      </w:r>
      <w:r w:rsidRPr="003B5DFD">
        <w:rPr>
          <w:rFonts w:ascii="Garamond" w:hAnsi="Garamond"/>
          <w:sz w:val="24"/>
          <w:szCs w:val="24"/>
          <w:lang w:val="fr-BE"/>
        </w:rPr>
        <w:t xml:space="preserve">. </w:t>
      </w:r>
      <w:r w:rsidR="00C862AC" w:rsidRPr="003B5DFD">
        <w:rPr>
          <w:rFonts w:ascii="Garamond" w:hAnsi="Garamond"/>
          <w:sz w:val="24"/>
          <w:szCs w:val="24"/>
          <w:lang w:val="fr-BE"/>
        </w:rPr>
        <w:t xml:space="preserve">Evgueni </w:t>
      </w:r>
      <w:proofErr w:type="spellStart"/>
      <w:r w:rsidR="00C862AC" w:rsidRPr="003B5DFD">
        <w:rPr>
          <w:rFonts w:ascii="Garamond" w:hAnsi="Garamond"/>
          <w:sz w:val="24"/>
          <w:szCs w:val="24"/>
          <w:lang w:val="fr-BE"/>
        </w:rPr>
        <w:t>Preobrajenski</w:t>
      </w:r>
      <w:proofErr w:type="spellEnd"/>
      <w:r w:rsidR="00C862AC" w:rsidRPr="003B5DFD">
        <w:rPr>
          <w:rFonts w:ascii="Garamond" w:hAnsi="Garamond"/>
          <w:sz w:val="24"/>
          <w:szCs w:val="24"/>
          <w:lang w:val="fr-BE"/>
        </w:rPr>
        <w:t xml:space="preserve">, théoricien </w:t>
      </w:r>
      <w:r w:rsidR="00374296" w:rsidRPr="003B5DFD">
        <w:rPr>
          <w:rFonts w:ascii="Garamond" w:hAnsi="Garamond"/>
          <w:sz w:val="24"/>
          <w:szCs w:val="24"/>
          <w:lang w:val="fr-BE"/>
        </w:rPr>
        <w:t>soviétique de la première heure</w:t>
      </w:r>
      <w:r w:rsidR="00C862AC" w:rsidRPr="003B5DFD">
        <w:rPr>
          <w:rFonts w:ascii="Garamond" w:hAnsi="Garamond"/>
          <w:sz w:val="24"/>
          <w:szCs w:val="24"/>
          <w:lang w:val="fr-BE"/>
        </w:rPr>
        <w:t xml:space="preserve">, reprend et déplace cette notion en l’affublant du qualificatif de « socialiste ». L’« accumulation </w:t>
      </w:r>
      <w:r w:rsidR="00C862AC" w:rsidRPr="002A312F">
        <w:rPr>
          <w:rFonts w:ascii="Garamond" w:hAnsi="Garamond"/>
          <w:i/>
          <w:sz w:val="24"/>
          <w:szCs w:val="24"/>
          <w:lang w:val="fr-BE"/>
        </w:rPr>
        <w:t>socialiste</w:t>
      </w:r>
      <w:r w:rsidR="00C862AC" w:rsidRPr="003B5DFD">
        <w:rPr>
          <w:rFonts w:ascii="Garamond" w:hAnsi="Garamond"/>
          <w:sz w:val="24"/>
          <w:szCs w:val="24"/>
          <w:lang w:val="fr-BE"/>
        </w:rPr>
        <w:t xml:space="preserve"> primitive »</w:t>
      </w:r>
      <w:r w:rsidR="002A312F">
        <w:rPr>
          <w:rFonts w:ascii="Garamond" w:hAnsi="Garamond"/>
          <w:sz w:val="24"/>
          <w:szCs w:val="24"/>
          <w:lang w:val="fr-BE"/>
        </w:rPr>
        <w:t>, au fondement de la NEP</w:t>
      </w:r>
      <w:r w:rsidR="007968C9">
        <w:rPr>
          <w:rStyle w:val="Appelnotedebasdep"/>
          <w:rFonts w:ascii="Garamond" w:hAnsi="Garamond"/>
          <w:sz w:val="24"/>
          <w:szCs w:val="24"/>
          <w:lang w:val="fr-BE"/>
        </w:rPr>
        <w:footnoteReference w:id="3"/>
      </w:r>
      <w:r w:rsidR="00015B74">
        <w:rPr>
          <w:rFonts w:ascii="Garamond" w:hAnsi="Garamond"/>
          <w:sz w:val="24"/>
          <w:szCs w:val="24"/>
          <w:lang w:val="fr-BE"/>
        </w:rPr>
        <w:t xml:space="preserve"> et des collectivisations des campagnes</w:t>
      </w:r>
      <w:r w:rsidR="002A312F">
        <w:rPr>
          <w:rFonts w:ascii="Garamond" w:hAnsi="Garamond"/>
          <w:sz w:val="24"/>
          <w:szCs w:val="24"/>
          <w:lang w:val="fr-BE"/>
        </w:rPr>
        <w:t>,</w:t>
      </w:r>
      <w:r w:rsidR="00374296" w:rsidRPr="003B5DFD">
        <w:rPr>
          <w:rFonts w:ascii="Garamond" w:hAnsi="Garamond"/>
          <w:sz w:val="24"/>
          <w:szCs w:val="24"/>
          <w:lang w:val="fr-BE"/>
        </w:rPr>
        <w:t xml:space="preserve"> devient dès lors un processus positif par lequel l’URSS, arriérée économiquement, devrait nécessairement passer. Ce discours, qui se réapproprie paradoxalement une idée dénoncée par Marx, entend justifier une forme d’exploitation paysanne, il vise à cautionner les collectivisations forcées au nom de l’État soviétique (au sein des kolkhozes et des sovkhozes)</w:t>
      </w:r>
      <w:r w:rsidR="00C76F37" w:rsidRPr="003B5DFD">
        <w:rPr>
          <w:rFonts w:ascii="Garamond" w:hAnsi="Garamond"/>
          <w:sz w:val="24"/>
          <w:szCs w:val="24"/>
          <w:lang w:val="fr-BE"/>
        </w:rPr>
        <w:t xml:space="preserve"> et la déportation des « koulaks</w:t>
      </w:r>
      <w:r w:rsidR="009C11E4" w:rsidRPr="003B5DFD">
        <w:rPr>
          <w:rFonts w:ascii="Garamond" w:hAnsi="Garamond"/>
          <w:sz w:val="24"/>
          <w:szCs w:val="24"/>
          <w:lang w:val="fr-BE"/>
        </w:rPr>
        <w:t> »</w:t>
      </w:r>
      <w:r w:rsidR="002A312F">
        <w:rPr>
          <w:rFonts w:ascii="Garamond" w:hAnsi="Garamond"/>
          <w:sz w:val="24"/>
          <w:szCs w:val="24"/>
          <w:lang w:val="fr-BE"/>
        </w:rPr>
        <w:t xml:space="preserve"> soumis à un exil organisé</w:t>
      </w:r>
      <w:r w:rsidR="009C11E4" w:rsidRPr="003B5DFD">
        <w:rPr>
          <w:rFonts w:ascii="Garamond" w:hAnsi="Garamond"/>
          <w:sz w:val="24"/>
          <w:szCs w:val="24"/>
          <w:lang w:val="fr-BE"/>
        </w:rPr>
        <w:t>.</w:t>
      </w:r>
      <w:r w:rsidR="00097FCE" w:rsidRPr="003B5DFD">
        <w:rPr>
          <w:rFonts w:ascii="Garamond" w:hAnsi="Garamond"/>
          <w:sz w:val="24"/>
          <w:szCs w:val="24"/>
          <w:lang w:val="fr-BE"/>
        </w:rPr>
        <w:t xml:space="preserve"> </w:t>
      </w:r>
      <w:r w:rsidR="009C11E4" w:rsidRPr="003B5DFD">
        <w:rPr>
          <w:rFonts w:ascii="Garamond" w:hAnsi="Garamond"/>
          <w:sz w:val="24"/>
          <w:szCs w:val="24"/>
          <w:lang w:val="fr-BE"/>
        </w:rPr>
        <w:lastRenderedPageBreak/>
        <w:t>Ce s</w:t>
      </w:r>
      <w:r w:rsidR="00097FCE" w:rsidRPr="003B5DFD">
        <w:rPr>
          <w:rFonts w:ascii="Garamond" w:hAnsi="Garamond"/>
          <w:sz w:val="24"/>
          <w:szCs w:val="24"/>
          <w:lang w:val="fr-BE"/>
        </w:rPr>
        <w:t>ubstantif</w:t>
      </w:r>
      <w:r w:rsidR="009C11E4" w:rsidRPr="003B5DFD">
        <w:rPr>
          <w:rFonts w:ascii="Garamond" w:hAnsi="Garamond"/>
          <w:sz w:val="24"/>
          <w:szCs w:val="24"/>
          <w:lang w:val="fr-BE"/>
        </w:rPr>
        <w:t>,</w:t>
      </w:r>
      <w:r w:rsidR="00C76F37" w:rsidRPr="003B5DFD">
        <w:rPr>
          <w:rFonts w:ascii="Garamond" w:hAnsi="Garamond"/>
          <w:sz w:val="24"/>
          <w:szCs w:val="24"/>
          <w:lang w:val="fr-BE"/>
        </w:rPr>
        <w:t xml:space="preserve"> </w:t>
      </w:r>
      <w:r w:rsidR="009C11E4" w:rsidRPr="003B5DFD">
        <w:rPr>
          <w:rFonts w:ascii="Garamond" w:hAnsi="Garamond"/>
          <w:sz w:val="24"/>
          <w:szCs w:val="24"/>
          <w:lang w:val="fr-BE"/>
        </w:rPr>
        <w:t xml:space="preserve">supposé être </w:t>
      </w:r>
      <w:r w:rsidR="00097FCE" w:rsidRPr="003B5DFD">
        <w:rPr>
          <w:rFonts w:ascii="Garamond" w:hAnsi="Garamond"/>
          <w:sz w:val="24"/>
          <w:szCs w:val="24"/>
          <w:lang w:val="fr-BE"/>
        </w:rPr>
        <w:t>réservé</w:t>
      </w:r>
      <w:r w:rsidR="00C76F37" w:rsidRPr="003B5DFD">
        <w:rPr>
          <w:rFonts w:ascii="Garamond" w:hAnsi="Garamond"/>
          <w:sz w:val="24"/>
          <w:szCs w:val="24"/>
          <w:lang w:val="fr-BE"/>
        </w:rPr>
        <w:t xml:space="preserve"> aux paysans enrichis</w:t>
      </w:r>
      <w:r w:rsidR="009C11E4" w:rsidRPr="003B5DFD">
        <w:rPr>
          <w:rFonts w:ascii="Garamond" w:hAnsi="Garamond"/>
          <w:sz w:val="24"/>
          <w:szCs w:val="24"/>
          <w:lang w:val="fr-BE"/>
        </w:rPr>
        <w:t>,</w:t>
      </w:r>
      <w:r w:rsidR="00C76F37" w:rsidRPr="003B5DFD">
        <w:rPr>
          <w:rFonts w:ascii="Garamond" w:hAnsi="Garamond"/>
          <w:sz w:val="24"/>
          <w:szCs w:val="24"/>
          <w:lang w:val="fr-BE"/>
        </w:rPr>
        <w:t xml:space="preserve"> englob</w:t>
      </w:r>
      <w:r w:rsidR="009C11E4" w:rsidRPr="003B5DFD">
        <w:rPr>
          <w:rFonts w:ascii="Garamond" w:hAnsi="Garamond"/>
          <w:sz w:val="24"/>
          <w:szCs w:val="24"/>
          <w:lang w:val="fr-BE"/>
        </w:rPr>
        <w:t>e</w:t>
      </w:r>
      <w:r w:rsidR="00C76F37" w:rsidRPr="003B5DFD">
        <w:rPr>
          <w:rFonts w:ascii="Garamond" w:hAnsi="Garamond"/>
          <w:sz w:val="24"/>
          <w:szCs w:val="24"/>
          <w:lang w:val="fr-BE"/>
        </w:rPr>
        <w:t xml:space="preserve"> dans les fait</w:t>
      </w:r>
      <w:r w:rsidR="00E316A9" w:rsidRPr="003B5DFD">
        <w:rPr>
          <w:rFonts w:ascii="Garamond" w:hAnsi="Garamond"/>
          <w:sz w:val="24"/>
          <w:szCs w:val="24"/>
          <w:lang w:val="fr-BE"/>
        </w:rPr>
        <w:t>s</w:t>
      </w:r>
      <w:r w:rsidR="00C76F37" w:rsidRPr="003B5DFD">
        <w:rPr>
          <w:rFonts w:ascii="Garamond" w:hAnsi="Garamond"/>
          <w:sz w:val="24"/>
          <w:szCs w:val="24"/>
          <w:lang w:val="fr-BE"/>
        </w:rPr>
        <w:t xml:space="preserve"> tout petit propriétaire terrien, voire tout paysan hostile à l</w:t>
      </w:r>
      <w:r w:rsidR="008006B3">
        <w:rPr>
          <w:rFonts w:ascii="Garamond" w:hAnsi="Garamond"/>
          <w:sz w:val="24"/>
          <w:szCs w:val="24"/>
          <w:lang w:val="fr-BE"/>
        </w:rPr>
        <w:t>a réquisition de sa production</w:t>
      </w:r>
      <w:r w:rsidR="00320617">
        <w:rPr>
          <w:rFonts w:ascii="Garamond" w:hAnsi="Garamond"/>
          <w:sz w:val="24"/>
          <w:szCs w:val="24"/>
          <w:lang w:val="fr-BE"/>
        </w:rPr>
        <w:t xml:space="preserve">. </w:t>
      </w:r>
      <w:r w:rsidR="008D0379">
        <w:rPr>
          <w:rFonts w:ascii="Garamond" w:hAnsi="Garamond"/>
          <w:sz w:val="24"/>
          <w:szCs w:val="24"/>
          <w:lang w:val="fr-BE"/>
        </w:rPr>
        <w:t xml:space="preserve">Mettant en lumière les exécutions de ces paysans indociles, </w:t>
      </w:r>
      <w:r w:rsidR="003167AD">
        <w:rPr>
          <w:rFonts w:ascii="Garamond" w:hAnsi="Garamond"/>
          <w:sz w:val="24"/>
          <w:szCs w:val="24"/>
          <w:lang w:val="fr-BE"/>
        </w:rPr>
        <w:t xml:space="preserve">Alexandre Berkman cite les propos </w:t>
      </w:r>
      <w:r w:rsidR="000B6E39">
        <w:rPr>
          <w:rFonts w:ascii="Garamond" w:hAnsi="Garamond"/>
          <w:sz w:val="24"/>
          <w:szCs w:val="24"/>
          <w:lang w:val="fr-BE"/>
        </w:rPr>
        <w:t>tenus en février 1920 par</w:t>
      </w:r>
      <w:r w:rsidR="003167AD">
        <w:rPr>
          <w:rFonts w:ascii="Garamond" w:hAnsi="Garamond"/>
          <w:sz w:val="24"/>
          <w:szCs w:val="24"/>
          <w:lang w:val="fr-BE"/>
        </w:rPr>
        <w:t xml:space="preserve"> Lev </w:t>
      </w:r>
      <w:proofErr w:type="spellStart"/>
      <w:r w:rsidR="003167AD">
        <w:rPr>
          <w:rFonts w:ascii="Garamond" w:hAnsi="Garamond"/>
          <w:sz w:val="24"/>
          <w:szCs w:val="24"/>
          <w:lang w:val="fr-BE"/>
        </w:rPr>
        <w:t>Karakhan</w:t>
      </w:r>
      <w:proofErr w:type="spellEnd"/>
      <w:r w:rsidR="00015B74">
        <w:rPr>
          <w:rFonts w:ascii="Garamond" w:hAnsi="Garamond"/>
          <w:sz w:val="24"/>
          <w:szCs w:val="24"/>
          <w:lang w:val="fr-BE"/>
        </w:rPr>
        <w:t>, dirigeant bolchevique</w:t>
      </w:r>
      <w:r w:rsidR="003167AD">
        <w:rPr>
          <w:rFonts w:ascii="Garamond" w:hAnsi="Garamond"/>
          <w:sz w:val="24"/>
          <w:szCs w:val="24"/>
          <w:lang w:val="fr-BE"/>
        </w:rPr>
        <w:t xml:space="preserve"> : « De temps en temps, des </w:t>
      </w:r>
      <w:proofErr w:type="spellStart"/>
      <w:r w:rsidR="003167AD">
        <w:rPr>
          <w:rFonts w:ascii="Garamond" w:hAnsi="Garamond"/>
          <w:i/>
          <w:sz w:val="24"/>
          <w:szCs w:val="24"/>
          <w:lang w:val="fr-BE"/>
        </w:rPr>
        <w:t>muzhiki</w:t>
      </w:r>
      <w:proofErr w:type="spellEnd"/>
      <w:r w:rsidR="003167AD">
        <w:rPr>
          <w:rFonts w:ascii="Garamond" w:hAnsi="Garamond"/>
          <w:i/>
          <w:sz w:val="24"/>
          <w:szCs w:val="24"/>
          <w:lang w:val="fr-BE"/>
        </w:rPr>
        <w:t xml:space="preserve"> </w:t>
      </w:r>
      <w:r w:rsidR="003167AD">
        <w:rPr>
          <w:rFonts w:ascii="Garamond" w:hAnsi="Garamond"/>
          <w:sz w:val="24"/>
          <w:szCs w:val="24"/>
          <w:lang w:val="fr-BE"/>
        </w:rPr>
        <w:t>[paysans peu aisés] résistent à la réquisition, et dans ces cas-là, on fait appel aux militaires » (BERKMAN 2017 : 40).</w:t>
      </w:r>
      <w:r w:rsidR="00F74C4C">
        <w:rPr>
          <w:rFonts w:ascii="Garamond" w:hAnsi="Garamond"/>
          <w:sz w:val="24"/>
          <w:szCs w:val="24"/>
          <w:lang w:val="fr-BE"/>
        </w:rPr>
        <w:t xml:space="preserve"> </w:t>
      </w:r>
    </w:p>
    <w:p w:rsidR="00374296" w:rsidRDefault="00320617" w:rsidP="002A312F">
      <w:pPr>
        <w:ind w:firstLine="284"/>
        <w:jc w:val="both"/>
        <w:rPr>
          <w:rFonts w:ascii="Garamond" w:hAnsi="Garamond"/>
          <w:sz w:val="24"/>
          <w:szCs w:val="24"/>
          <w:lang w:val="fr-BE"/>
        </w:rPr>
      </w:pPr>
      <w:r>
        <w:rPr>
          <w:rFonts w:ascii="Garamond" w:hAnsi="Garamond"/>
          <w:sz w:val="24"/>
          <w:szCs w:val="24"/>
          <w:lang w:val="fr-BE"/>
        </w:rPr>
        <w:t>La dékoulakisation</w:t>
      </w:r>
      <w:r w:rsidR="008006B3">
        <w:rPr>
          <w:rFonts w:ascii="Garamond" w:hAnsi="Garamond"/>
          <w:sz w:val="24"/>
          <w:szCs w:val="24"/>
          <w:lang w:val="fr-BE"/>
        </w:rPr>
        <w:t xml:space="preserve"> correspond</w:t>
      </w:r>
      <w:r>
        <w:rPr>
          <w:rFonts w:ascii="Garamond" w:hAnsi="Garamond"/>
          <w:sz w:val="24"/>
          <w:szCs w:val="24"/>
          <w:lang w:val="fr-BE"/>
        </w:rPr>
        <w:t xml:space="preserve"> en un sens</w:t>
      </w:r>
      <w:r w:rsidR="008006B3">
        <w:rPr>
          <w:rFonts w:ascii="Garamond" w:hAnsi="Garamond"/>
          <w:sz w:val="24"/>
          <w:szCs w:val="24"/>
          <w:lang w:val="fr-BE"/>
        </w:rPr>
        <w:t xml:space="preserve"> à ce qui est dénoncé par Marx dans les chapitres « L’expropriation de la population campagnarde » et « Législation sanguinaire contre les expropriés à partir de la fin du XV</w:t>
      </w:r>
      <w:r w:rsidR="008006B3" w:rsidRPr="00320617">
        <w:rPr>
          <w:rFonts w:ascii="Garamond" w:hAnsi="Garamond"/>
          <w:sz w:val="24"/>
          <w:szCs w:val="24"/>
          <w:vertAlign w:val="superscript"/>
          <w:lang w:val="fr-BE"/>
        </w:rPr>
        <w:t>e</w:t>
      </w:r>
      <w:r>
        <w:rPr>
          <w:rFonts w:ascii="Garamond" w:hAnsi="Garamond"/>
          <w:sz w:val="24"/>
          <w:szCs w:val="24"/>
          <w:lang w:val="fr-BE"/>
        </w:rPr>
        <w:t> </w:t>
      </w:r>
      <w:r w:rsidR="008006B3">
        <w:rPr>
          <w:rFonts w:ascii="Garamond" w:hAnsi="Garamond"/>
          <w:sz w:val="24"/>
          <w:szCs w:val="24"/>
          <w:lang w:val="fr-BE"/>
        </w:rPr>
        <w:t xml:space="preserve">siècle. Lois sur les salaires » de la huitième section sur </w:t>
      </w:r>
      <w:r w:rsidR="008006B3">
        <w:rPr>
          <w:rFonts w:ascii="Garamond" w:hAnsi="Garamond"/>
          <w:i/>
          <w:sz w:val="24"/>
          <w:szCs w:val="24"/>
          <w:lang w:val="fr-BE"/>
        </w:rPr>
        <w:t>L’accumulation primitive </w:t>
      </w:r>
      <w:r w:rsidR="008006B3">
        <w:rPr>
          <w:rFonts w:ascii="Garamond" w:hAnsi="Garamond"/>
          <w:sz w:val="24"/>
          <w:szCs w:val="24"/>
          <w:lang w:val="fr-BE"/>
        </w:rPr>
        <w:t xml:space="preserve">: « Les grands seigneurs créèrent un prolétariat bien autrement considérable en usurpant les biens communaux des paysans et en les chassant du sol, qu’ils possédaient au même titre féodal que leurs maîtres » (MARX 1968 : 721). </w:t>
      </w:r>
      <w:r w:rsidR="000B6E39">
        <w:rPr>
          <w:rFonts w:ascii="Garamond" w:hAnsi="Garamond"/>
          <w:sz w:val="24"/>
          <w:szCs w:val="24"/>
          <w:lang w:val="fr-BE"/>
        </w:rPr>
        <w:t xml:space="preserve">Alors que les tendances autonomistes, collectivistes et </w:t>
      </w:r>
      <w:proofErr w:type="spellStart"/>
      <w:r w:rsidR="000B6E39">
        <w:rPr>
          <w:rFonts w:ascii="Garamond" w:hAnsi="Garamond"/>
          <w:sz w:val="24"/>
          <w:szCs w:val="24"/>
          <w:lang w:val="fr-BE"/>
        </w:rPr>
        <w:t>libertariennes</w:t>
      </w:r>
      <w:proofErr w:type="spellEnd"/>
      <w:r w:rsidR="000B6E39">
        <w:rPr>
          <w:rFonts w:ascii="Garamond" w:hAnsi="Garamond"/>
          <w:sz w:val="24"/>
          <w:szCs w:val="24"/>
          <w:lang w:val="fr-BE"/>
        </w:rPr>
        <w:t xml:space="preserve"> définissent les prémisses de la révolte paysanne, le plus souvent anarchiste, la progressive bolchévisation de la révolution s’apparente à une accumulation et à une confiscation étatique des terres. </w:t>
      </w:r>
      <w:r w:rsidR="002A312F">
        <w:rPr>
          <w:rFonts w:ascii="Garamond" w:hAnsi="Garamond"/>
          <w:sz w:val="24"/>
          <w:szCs w:val="24"/>
          <w:lang w:val="fr-BE"/>
        </w:rPr>
        <w:t xml:space="preserve">L’analyse de Marx </w:t>
      </w:r>
      <w:r w:rsidR="0097555B">
        <w:rPr>
          <w:rFonts w:ascii="Garamond" w:hAnsi="Garamond"/>
          <w:sz w:val="24"/>
          <w:szCs w:val="24"/>
          <w:lang w:val="fr-BE"/>
        </w:rPr>
        <w:t xml:space="preserve">et d’Engels </w:t>
      </w:r>
      <w:r w:rsidR="002A312F">
        <w:rPr>
          <w:rFonts w:ascii="Garamond" w:hAnsi="Garamond"/>
          <w:sz w:val="24"/>
          <w:szCs w:val="24"/>
          <w:lang w:val="fr-BE"/>
        </w:rPr>
        <w:t>selon laquelle la société communiste n’adviendra qu’après une exacerbation des tensions inhérentes au capitalisme</w:t>
      </w:r>
      <w:r w:rsidR="00CF6C10">
        <w:rPr>
          <w:rStyle w:val="Appelnotedebasdep"/>
          <w:rFonts w:ascii="Garamond" w:hAnsi="Garamond"/>
          <w:sz w:val="24"/>
          <w:szCs w:val="24"/>
          <w:lang w:val="fr-BE"/>
        </w:rPr>
        <w:footnoteReference w:id="4"/>
      </w:r>
      <w:r w:rsidR="002A312F">
        <w:rPr>
          <w:rFonts w:ascii="Garamond" w:hAnsi="Garamond"/>
          <w:sz w:val="24"/>
          <w:szCs w:val="24"/>
          <w:lang w:val="fr-BE"/>
        </w:rPr>
        <w:t xml:space="preserve"> est </w:t>
      </w:r>
      <w:r w:rsidR="0097555B">
        <w:rPr>
          <w:rFonts w:ascii="Garamond" w:hAnsi="Garamond"/>
          <w:sz w:val="24"/>
          <w:szCs w:val="24"/>
          <w:lang w:val="fr-BE"/>
        </w:rPr>
        <w:t>reprise et détournée</w:t>
      </w:r>
      <w:r w:rsidR="002A312F">
        <w:rPr>
          <w:rFonts w:ascii="Garamond" w:hAnsi="Garamond"/>
          <w:sz w:val="24"/>
          <w:szCs w:val="24"/>
          <w:lang w:val="fr-BE"/>
        </w:rPr>
        <w:t xml:space="preserve"> par l’intelligentsia soviétique </w:t>
      </w:r>
      <w:r w:rsidR="000B6E39">
        <w:rPr>
          <w:rFonts w:ascii="Garamond" w:hAnsi="Garamond"/>
          <w:sz w:val="24"/>
          <w:szCs w:val="24"/>
          <w:lang w:val="fr-BE"/>
        </w:rPr>
        <w:t xml:space="preserve">dans l’optique d’instaurer </w:t>
      </w:r>
      <w:r w:rsidR="002A312F">
        <w:rPr>
          <w:rFonts w:ascii="Garamond" w:hAnsi="Garamond"/>
          <w:sz w:val="24"/>
          <w:szCs w:val="24"/>
          <w:lang w:val="fr-BE"/>
        </w:rPr>
        <w:t>un capitalisme</w:t>
      </w:r>
      <w:r w:rsidR="000B6E39">
        <w:rPr>
          <w:rFonts w:ascii="Garamond" w:hAnsi="Garamond"/>
          <w:sz w:val="24"/>
          <w:szCs w:val="24"/>
          <w:lang w:val="fr-BE"/>
        </w:rPr>
        <w:t xml:space="preserve"> monopolistique</w:t>
      </w:r>
      <w:r w:rsidR="002A312F">
        <w:rPr>
          <w:rFonts w:ascii="Garamond" w:hAnsi="Garamond"/>
          <w:sz w:val="24"/>
          <w:szCs w:val="24"/>
          <w:lang w:val="fr-BE"/>
        </w:rPr>
        <w:t xml:space="preserve"> d’État, comparable à la critique formulée</w:t>
      </w:r>
      <w:r w:rsidR="000B6E39" w:rsidRPr="000B6E39">
        <w:rPr>
          <w:rFonts w:ascii="Garamond" w:hAnsi="Garamond"/>
          <w:sz w:val="24"/>
          <w:szCs w:val="24"/>
          <w:lang w:val="fr-BE"/>
        </w:rPr>
        <w:t xml:space="preserve"> </w:t>
      </w:r>
      <w:r w:rsidR="000B6E39">
        <w:rPr>
          <w:rFonts w:ascii="Garamond" w:hAnsi="Garamond"/>
          <w:sz w:val="24"/>
          <w:szCs w:val="24"/>
          <w:lang w:val="fr-BE"/>
        </w:rPr>
        <w:t xml:space="preserve">dans le </w:t>
      </w:r>
      <w:r w:rsidR="000B6E39">
        <w:rPr>
          <w:rFonts w:ascii="Garamond" w:hAnsi="Garamond"/>
          <w:i/>
          <w:sz w:val="24"/>
          <w:szCs w:val="24"/>
          <w:lang w:val="fr-BE"/>
        </w:rPr>
        <w:t>Capital</w:t>
      </w:r>
      <w:r w:rsidR="002A312F">
        <w:rPr>
          <w:rFonts w:ascii="Garamond" w:hAnsi="Garamond"/>
          <w:sz w:val="24"/>
          <w:szCs w:val="24"/>
          <w:lang w:val="fr-BE"/>
        </w:rPr>
        <w:t xml:space="preserve"> à propos de l’expropriation paysanne</w:t>
      </w:r>
      <w:r w:rsidR="000B6E39">
        <w:rPr>
          <w:rFonts w:ascii="Garamond" w:hAnsi="Garamond"/>
          <w:sz w:val="24"/>
          <w:szCs w:val="24"/>
          <w:lang w:val="fr-BE"/>
        </w:rPr>
        <w:t xml:space="preserve"> par la haute noblesse</w:t>
      </w:r>
      <w:r w:rsidR="008006B3">
        <w:rPr>
          <w:rFonts w:ascii="Garamond" w:hAnsi="Garamond"/>
          <w:sz w:val="24"/>
          <w:szCs w:val="24"/>
          <w:lang w:val="fr-BE"/>
        </w:rPr>
        <w:t xml:space="preserve">. </w:t>
      </w:r>
      <w:r w:rsidR="002A312F">
        <w:rPr>
          <w:rFonts w:ascii="Garamond" w:hAnsi="Garamond"/>
          <w:sz w:val="24"/>
          <w:szCs w:val="24"/>
          <w:lang w:val="fr-BE"/>
        </w:rPr>
        <w:t>Le système soviétique organise</w:t>
      </w:r>
      <w:r w:rsidR="008006B3">
        <w:rPr>
          <w:rFonts w:ascii="Garamond" w:hAnsi="Garamond"/>
          <w:sz w:val="24"/>
          <w:szCs w:val="24"/>
          <w:lang w:val="fr-BE"/>
        </w:rPr>
        <w:t xml:space="preserve"> </w:t>
      </w:r>
      <w:r w:rsidR="002A312F">
        <w:rPr>
          <w:rFonts w:ascii="Garamond" w:hAnsi="Garamond"/>
          <w:sz w:val="24"/>
          <w:szCs w:val="24"/>
          <w:lang w:val="fr-BE"/>
        </w:rPr>
        <w:t>une accumulation primitive par la prolétarisation et la répression des classes paysannes, par</w:t>
      </w:r>
      <w:r w:rsidR="008006B3">
        <w:rPr>
          <w:rFonts w:ascii="Garamond" w:hAnsi="Garamond"/>
          <w:sz w:val="24"/>
          <w:szCs w:val="24"/>
          <w:lang w:val="fr-BE"/>
        </w:rPr>
        <w:t xml:space="preserve"> </w:t>
      </w:r>
      <w:r w:rsidR="002A312F">
        <w:rPr>
          <w:rFonts w:ascii="Garamond" w:hAnsi="Garamond"/>
          <w:sz w:val="24"/>
          <w:szCs w:val="24"/>
          <w:lang w:val="fr-BE"/>
        </w:rPr>
        <w:t>l’accaparement intégral de leurs</w:t>
      </w:r>
      <w:r w:rsidR="008006B3">
        <w:rPr>
          <w:rFonts w:ascii="Garamond" w:hAnsi="Garamond"/>
          <w:sz w:val="24"/>
          <w:szCs w:val="24"/>
          <w:lang w:val="fr-BE"/>
        </w:rPr>
        <w:t xml:space="preserve"> terres et </w:t>
      </w:r>
      <w:r w:rsidR="002A312F">
        <w:rPr>
          <w:rFonts w:ascii="Garamond" w:hAnsi="Garamond"/>
          <w:sz w:val="24"/>
          <w:szCs w:val="24"/>
          <w:lang w:val="fr-BE"/>
        </w:rPr>
        <w:t>par leur</w:t>
      </w:r>
      <w:r w:rsidR="008006B3">
        <w:rPr>
          <w:rFonts w:ascii="Garamond" w:hAnsi="Garamond"/>
          <w:sz w:val="24"/>
          <w:szCs w:val="24"/>
          <w:lang w:val="fr-BE"/>
        </w:rPr>
        <w:t xml:space="preserve"> soumission à terme, à l’instar des grands seigneurs à l’origine de l’accumulation primitive propre au développement du capitalisme dans le courant des XV</w:t>
      </w:r>
      <w:r w:rsidR="008006B3" w:rsidRPr="008006B3">
        <w:rPr>
          <w:rFonts w:ascii="Garamond" w:hAnsi="Garamond"/>
          <w:sz w:val="24"/>
          <w:szCs w:val="24"/>
          <w:vertAlign w:val="superscript"/>
          <w:lang w:val="fr-BE"/>
        </w:rPr>
        <w:t>e</w:t>
      </w:r>
      <w:r w:rsidR="008006B3">
        <w:rPr>
          <w:rFonts w:ascii="Garamond" w:hAnsi="Garamond"/>
          <w:sz w:val="24"/>
          <w:szCs w:val="24"/>
          <w:lang w:val="fr-BE"/>
        </w:rPr>
        <w:t xml:space="preserve"> et XVI</w:t>
      </w:r>
      <w:r w:rsidR="008006B3" w:rsidRPr="008006B3">
        <w:rPr>
          <w:rFonts w:ascii="Garamond" w:hAnsi="Garamond"/>
          <w:sz w:val="24"/>
          <w:szCs w:val="24"/>
          <w:vertAlign w:val="superscript"/>
          <w:lang w:val="fr-BE"/>
        </w:rPr>
        <w:t>e</w:t>
      </w:r>
      <w:r w:rsidR="008006B3">
        <w:rPr>
          <w:rFonts w:ascii="Garamond" w:hAnsi="Garamond"/>
          <w:sz w:val="24"/>
          <w:szCs w:val="24"/>
          <w:lang w:val="fr-BE"/>
        </w:rPr>
        <w:t xml:space="preserve"> siècles</w:t>
      </w:r>
      <w:r w:rsidR="002A312F">
        <w:rPr>
          <w:rFonts w:ascii="Garamond" w:hAnsi="Garamond"/>
          <w:sz w:val="24"/>
          <w:szCs w:val="24"/>
          <w:lang w:val="fr-BE"/>
        </w:rPr>
        <w:t xml:space="preserve"> en Angleterre</w:t>
      </w:r>
      <w:r w:rsidR="008006B3">
        <w:rPr>
          <w:rFonts w:ascii="Garamond" w:hAnsi="Garamond"/>
          <w:sz w:val="24"/>
          <w:szCs w:val="24"/>
          <w:lang w:val="fr-BE"/>
        </w:rPr>
        <w:t xml:space="preserve">. </w:t>
      </w:r>
    </w:p>
    <w:p w:rsidR="00BF211B" w:rsidRPr="003B5DFD" w:rsidRDefault="00BF211B" w:rsidP="001D0A38">
      <w:pPr>
        <w:ind w:firstLine="284"/>
        <w:jc w:val="both"/>
        <w:rPr>
          <w:rFonts w:ascii="Garamond" w:hAnsi="Garamond"/>
          <w:sz w:val="24"/>
          <w:szCs w:val="24"/>
          <w:lang w:val="fr-BE"/>
        </w:rPr>
      </w:pPr>
      <w:r>
        <w:rPr>
          <w:rFonts w:ascii="Garamond" w:hAnsi="Garamond"/>
          <w:sz w:val="24"/>
          <w:szCs w:val="24"/>
          <w:lang w:val="fr-BE"/>
        </w:rPr>
        <w:t>Il faut comprendre cette exploitation paysanne, faite de collectivisations et de réquisitions forcées,</w:t>
      </w:r>
      <w:r w:rsidR="009F4C4E">
        <w:rPr>
          <w:rFonts w:ascii="Garamond" w:hAnsi="Garamond"/>
          <w:sz w:val="24"/>
          <w:szCs w:val="24"/>
          <w:lang w:val="fr-BE"/>
        </w:rPr>
        <w:t xml:space="preserve"> à partir du rapport extrêmement complexe</w:t>
      </w:r>
      <w:r>
        <w:rPr>
          <w:rFonts w:ascii="Garamond" w:hAnsi="Garamond"/>
          <w:sz w:val="24"/>
          <w:szCs w:val="24"/>
          <w:lang w:val="fr-BE"/>
        </w:rPr>
        <w:t xml:space="preserve"> qui </w:t>
      </w:r>
      <w:r w:rsidR="009F4C4E">
        <w:rPr>
          <w:rFonts w:ascii="Garamond" w:hAnsi="Garamond"/>
          <w:sz w:val="24"/>
          <w:szCs w:val="24"/>
          <w:lang w:val="fr-BE"/>
        </w:rPr>
        <w:t>lie</w:t>
      </w:r>
      <w:r>
        <w:rPr>
          <w:rFonts w:ascii="Garamond" w:hAnsi="Garamond"/>
          <w:sz w:val="24"/>
          <w:szCs w:val="24"/>
          <w:lang w:val="fr-BE"/>
        </w:rPr>
        <w:t>, dès les premières années du XX</w:t>
      </w:r>
      <w:r w:rsidRPr="00BF211B">
        <w:rPr>
          <w:rFonts w:ascii="Garamond" w:hAnsi="Garamond"/>
          <w:sz w:val="24"/>
          <w:szCs w:val="24"/>
          <w:vertAlign w:val="superscript"/>
          <w:lang w:val="fr-BE"/>
        </w:rPr>
        <w:t>e</w:t>
      </w:r>
      <w:r>
        <w:rPr>
          <w:rFonts w:ascii="Garamond" w:hAnsi="Garamond"/>
          <w:sz w:val="24"/>
          <w:szCs w:val="24"/>
          <w:lang w:val="fr-BE"/>
        </w:rPr>
        <w:t xml:space="preserve"> siècle, bolcheviks et paysans.</w:t>
      </w:r>
      <w:r w:rsidR="00A639B5">
        <w:rPr>
          <w:rFonts w:ascii="Garamond" w:hAnsi="Garamond"/>
          <w:sz w:val="24"/>
          <w:szCs w:val="24"/>
          <w:lang w:val="fr-BE"/>
        </w:rPr>
        <w:t xml:space="preserve"> Ceux-ci ne forment pas une classe ni un mouvement homogène au sein de la Russie révolutionnaire et leurs conditions de vie dépendent souvent de leur situation géographique – pays de la Baltique, Biélorussie, Ukraine, Russie </w:t>
      </w:r>
      <w:r w:rsidR="00973538">
        <w:rPr>
          <w:rFonts w:ascii="Garamond" w:hAnsi="Garamond"/>
          <w:sz w:val="24"/>
          <w:szCs w:val="24"/>
          <w:lang w:val="fr-BE"/>
        </w:rPr>
        <w:t>centrale, Russie méridionale, Sibérie et régions asiatiques. Durement touchés par la mobilisation de guerre puis par la guerre civile, les paysans souffrent d’un contexte hautement dommageable</w:t>
      </w:r>
      <w:r w:rsidR="000261FD">
        <w:rPr>
          <w:rFonts w:ascii="Garamond" w:hAnsi="Garamond"/>
          <w:sz w:val="24"/>
          <w:szCs w:val="24"/>
          <w:lang w:val="fr-BE"/>
        </w:rPr>
        <w:t xml:space="preserve"> (de façon à nouveau asymétrique)</w:t>
      </w:r>
      <w:r w:rsidR="00973538">
        <w:rPr>
          <w:rFonts w:ascii="Garamond" w:hAnsi="Garamond"/>
          <w:sz w:val="24"/>
          <w:szCs w:val="24"/>
          <w:lang w:val="fr-BE"/>
        </w:rPr>
        <w:t>, certes contrebalancé par la main d’œuvre corvéable des prisonniers de guerre.</w:t>
      </w:r>
      <w:r w:rsidR="00DF212E">
        <w:rPr>
          <w:rFonts w:ascii="Garamond" w:hAnsi="Garamond"/>
          <w:sz w:val="24"/>
          <w:szCs w:val="24"/>
          <w:lang w:val="fr-BE"/>
        </w:rPr>
        <w:t xml:space="preserve"> La révolution de février 1917 est avant tout l’œuvre des ouvriers de la ville de Petrograd, les campagnes n’y jouant qu’un rôle marginal : les soulèvements ruraux « n’ont pas de caractère économique ou social bien prononcé » (SORLIN 1964 : 257). Du</w:t>
      </w:r>
      <w:r w:rsidR="009223CA">
        <w:rPr>
          <w:rFonts w:ascii="Garamond" w:hAnsi="Garamond"/>
          <w:sz w:val="24"/>
          <w:szCs w:val="24"/>
          <w:lang w:val="fr-BE"/>
        </w:rPr>
        <w:t>rant le gouvernement provisoire, Staline considère, à la différence de Lénine, que la campagne n’a aucun rôle à jouer dans la révolution. Si les thèses des deux dirigeants divergent sur la question paysanne, Lénine n’en reste pas moins sceptique envers le monde rural, qui doit servir d’appui, non de moteur à la révolution</w:t>
      </w:r>
      <w:r w:rsidR="000E24DC">
        <w:rPr>
          <w:rFonts w:ascii="Garamond" w:hAnsi="Garamond"/>
          <w:sz w:val="24"/>
          <w:szCs w:val="24"/>
          <w:lang w:val="fr-BE"/>
        </w:rPr>
        <w:t xml:space="preserve"> (lorsqu’il ne sert pas de simple ravitaillement des villes)</w:t>
      </w:r>
      <w:r w:rsidR="006719B7">
        <w:rPr>
          <w:rFonts w:ascii="Garamond" w:hAnsi="Garamond"/>
          <w:sz w:val="24"/>
          <w:szCs w:val="24"/>
          <w:lang w:val="fr-BE"/>
        </w:rPr>
        <w:t>, et qui risque à tout moment d’être la « remorque de la bourgeoisie »</w:t>
      </w:r>
      <w:r w:rsidR="009223CA">
        <w:rPr>
          <w:rFonts w:ascii="Garamond" w:hAnsi="Garamond"/>
          <w:sz w:val="24"/>
          <w:szCs w:val="24"/>
          <w:lang w:val="fr-BE"/>
        </w:rPr>
        <w:t xml:space="preserve">. </w:t>
      </w:r>
      <w:r w:rsidR="001D0A38">
        <w:rPr>
          <w:rFonts w:ascii="Garamond" w:hAnsi="Garamond"/>
          <w:sz w:val="24"/>
          <w:szCs w:val="24"/>
          <w:lang w:val="fr-BE"/>
        </w:rPr>
        <w:t xml:space="preserve">Plus encore, l’expansion des violences paysannes au cours de l’année 1917 fait prendre conscience aux bolcheviks qu’il est difficile de maîtriser les campagnes. Cette impulsivité paysanne, faite de frénésie et d’anarchie, éclaire </w:t>
      </w:r>
      <w:r w:rsidR="001D0A38">
        <w:rPr>
          <w:rFonts w:ascii="Garamond" w:hAnsi="Garamond"/>
          <w:i/>
          <w:sz w:val="24"/>
          <w:szCs w:val="24"/>
          <w:lang w:val="fr-BE"/>
        </w:rPr>
        <w:t>a contrario</w:t>
      </w:r>
      <w:r w:rsidR="001D0A38">
        <w:rPr>
          <w:rFonts w:ascii="Garamond" w:hAnsi="Garamond"/>
          <w:sz w:val="24"/>
          <w:szCs w:val="24"/>
          <w:lang w:val="fr-BE"/>
        </w:rPr>
        <w:t xml:space="preserve"> l’attitude du parti à l’égard d’une classe hétérogène, spontanéiste et peu malléable. </w:t>
      </w:r>
      <w:r w:rsidR="009223CA">
        <w:rPr>
          <w:rFonts w:ascii="Garamond" w:hAnsi="Garamond"/>
          <w:sz w:val="24"/>
          <w:szCs w:val="24"/>
          <w:lang w:val="fr-BE"/>
        </w:rPr>
        <w:t xml:space="preserve">Il </w:t>
      </w:r>
      <w:r w:rsidR="001D0A38">
        <w:rPr>
          <w:rFonts w:ascii="Garamond" w:hAnsi="Garamond"/>
          <w:sz w:val="24"/>
          <w:szCs w:val="24"/>
          <w:lang w:val="fr-BE"/>
        </w:rPr>
        <w:t>faut dès lors comprendre</w:t>
      </w:r>
      <w:r w:rsidR="009223CA">
        <w:rPr>
          <w:rFonts w:ascii="Garamond" w:hAnsi="Garamond"/>
          <w:sz w:val="24"/>
          <w:szCs w:val="24"/>
          <w:lang w:val="fr-BE"/>
        </w:rPr>
        <w:t xml:space="preserve"> la place des paysans dans la pensée bolchevi</w:t>
      </w:r>
      <w:r w:rsidR="00015B74">
        <w:rPr>
          <w:rFonts w:ascii="Garamond" w:hAnsi="Garamond"/>
          <w:sz w:val="24"/>
          <w:szCs w:val="24"/>
          <w:lang w:val="fr-BE"/>
        </w:rPr>
        <w:t>que</w:t>
      </w:r>
      <w:r w:rsidR="009223CA">
        <w:rPr>
          <w:rFonts w:ascii="Garamond" w:hAnsi="Garamond"/>
          <w:sz w:val="24"/>
          <w:szCs w:val="24"/>
          <w:lang w:val="fr-BE"/>
        </w:rPr>
        <w:t xml:space="preserve"> comme n’étant pas celle de sujets politiques mais celle d’éléments utilisables dans la lutte menée par le prolétariat</w:t>
      </w:r>
      <w:r w:rsidR="0097555B">
        <w:rPr>
          <w:rFonts w:ascii="Garamond" w:hAnsi="Garamond"/>
          <w:sz w:val="24"/>
          <w:szCs w:val="24"/>
          <w:lang w:val="fr-BE"/>
        </w:rPr>
        <w:t xml:space="preserve"> sous l’autorité du parti</w:t>
      </w:r>
      <w:r w:rsidR="009223CA">
        <w:rPr>
          <w:rFonts w:ascii="Garamond" w:hAnsi="Garamond"/>
          <w:sz w:val="24"/>
          <w:szCs w:val="24"/>
          <w:lang w:val="fr-BE"/>
        </w:rPr>
        <w:t xml:space="preserve">. Cette place relève en réalité d’un contexte </w:t>
      </w:r>
      <w:r w:rsidR="009223CA">
        <w:rPr>
          <w:rFonts w:ascii="Garamond" w:hAnsi="Garamond"/>
          <w:sz w:val="24"/>
          <w:szCs w:val="24"/>
          <w:lang w:val="fr-BE"/>
        </w:rPr>
        <w:lastRenderedPageBreak/>
        <w:t>plus profond de marginalisation des zones rurales depuis le tsarisme</w:t>
      </w:r>
      <w:r w:rsidR="00604652">
        <w:rPr>
          <w:rFonts w:ascii="Garamond" w:hAnsi="Garamond"/>
          <w:sz w:val="24"/>
          <w:szCs w:val="24"/>
          <w:lang w:val="fr-BE"/>
        </w:rPr>
        <w:t xml:space="preserve"> et d’un éclatement géographique et idéologique rendant difficiles toute conscientisation de classe et toute fédération. Ce contexte de marginalité</w:t>
      </w:r>
      <w:r w:rsidR="009223CA">
        <w:rPr>
          <w:rFonts w:ascii="Garamond" w:hAnsi="Garamond"/>
          <w:sz w:val="24"/>
          <w:szCs w:val="24"/>
          <w:lang w:val="fr-BE"/>
        </w:rPr>
        <w:t xml:space="preserve"> permet </w:t>
      </w:r>
      <w:r w:rsidR="001D0A38">
        <w:rPr>
          <w:rFonts w:ascii="Garamond" w:hAnsi="Garamond"/>
          <w:sz w:val="24"/>
          <w:szCs w:val="24"/>
          <w:lang w:val="fr-BE"/>
        </w:rPr>
        <w:t>d’interpréter</w:t>
      </w:r>
      <w:r w:rsidR="009223CA">
        <w:rPr>
          <w:rFonts w:ascii="Garamond" w:hAnsi="Garamond"/>
          <w:sz w:val="24"/>
          <w:szCs w:val="24"/>
          <w:lang w:val="fr-BE"/>
        </w:rPr>
        <w:t xml:space="preserve"> l</w:t>
      </w:r>
      <w:r w:rsidR="00604652">
        <w:rPr>
          <w:rFonts w:ascii="Garamond" w:hAnsi="Garamond"/>
          <w:sz w:val="24"/>
          <w:szCs w:val="24"/>
          <w:lang w:val="fr-BE"/>
        </w:rPr>
        <w:t>a manipulation opportuniste</w:t>
      </w:r>
      <w:r w:rsidR="009223CA">
        <w:rPr>
          <w:rFonts w:ascii="Garamond" w:hAnsi="Garamond"/>
          <w:sz w:val="24"/>
          <w:szCs w:val="24"/>
          <w:lang w:val="fr-BE"/>
        </w:rPr>
        <w:t xml:space="preserve"> qui en découle, les soviétiques ôtant</w:t>
      </w:r>
      <w:r w:rsidR="00604652">
        <w:rPr>
          <w:rFonts w:ascii="Garamond" w:hAnsi="Garamond"/>
          <w:sz w:val="24"/>
          <w:szCs w:val="24"/>
          <w:lang w:val="fr-BE"/>
        </w:rPr>
        <w:t xml:space="preserve"> à la paysannerie</w:t>
      </w:r>
      <w:r w:rsidR="009223CA">
        <w:rPr>
          <w:rFonts w:ascii="Garamond" w:hAnsi="Garamond"/>
          <w:sz w:val="24"/>
          <w:szCs w:val="24"/>
          <w:lang w:val="fr-BE"/>
        </w:rPr>
        <w:t xml:space="preserve"> toute subjectivité</w:t>
      </w:r>
      <w:r w:rsidR="00604652">
        <w:rPr>
          <w:rFonts w:ascii="Garamond" w:hAnsi="Garamond"/>
          <w:sz w:val="24"/>
          <w:szCs w:val="24"/>
          <w:lang w:val="fr-BE"/>
        </w:rPr>
        <w:t xml:space="preserve"> propre</w:t>
      </w:r>
      <w:r w:rsidR="009223CA">
        <w:rPr>
          <w:rFonts w:ascii="Garamond" w:hAnsi="Garamond"/>
          <w:sz w:val="24"/>
          <w:szCs w:val="24"/>
          <w:lang w:val="fr-BE"/>
        </w:rPr>
        <w:t xml:space="preserve"> au profit de leur exploitation objective.   </w:t>
      </w:r>
      <w:r w:rsidR="00973538">
        <w:rPr>
          <w:rFonts w:ascii="Garamond" w:hAnsi="Garamond"/>
          <w:sz w:val="24"/>
          <w:szCs w:val="24"/>
          <w:lang w:val="fr-BE"/>
        </w:rPr>
        <w:t xml:space="preserve"> </w:t>
      </w:r>
      <w:r>
        <w:rPr>
          <w:rFonts w:ascii="Garamond" w:hAnsi="Garamond"/>
          <w:sz w:val="24"/>
          <w:szCs w:val="24"/>
          <w:lang w:val="fr-BE"/>
        </w:rPr>
        <w:t xml:space="preserve">  </w:t>
      </w:r>
    </w:p>
    <w:p w:rsidR="001D0A38" w:rsidRDefault="00C76F37" w:rsidP="00D93D54">
      <w:pPr>
        <w:ind w:firstLine="284"/>
        <w:jc w:val="both"/>
        <w:rPr>
          <w:rFonts w:ascii="Garamond" w:hAnsi="Garamond"/>
          <w:sz w:val="24"/>
          <w:szCs w:val="24"/>
          <w:lang w:val="fr-BE"/>
        </w:rPr>
      </w:pPr>
      <w:r w:rsidRPr="003B5DFD">
        <w:rPr>
          <w:rFonts w:ascii="Garamond" w:hAnsi="Garamond"/>
          <w:sz w:val="24"/>
          <w:szCs w:val="24"/>
          <w:lang w:val="fr-BE"/>
        </w:rPr>
        <w:t>Ce premier</w:t>
      </w:r>
      <w:r w:rsidR="00374296" w:rsidRPr="003B5DFD">
        <w:rPr>
          <w:rFonts w:ascii="Garamond" w:hAnsi="Garamond"/>
          <w:sz w:val="24"/>
          <w:szCs w:val="24"/>
          <w:lang w:val="fr-BE"/>
        </w:rPr>
        <w:t xml:space="preserve"> exemple </w:t>
      </w:r>
      <w:r w:rsidR="00604652">
        <w:rPr>
          <w:rFonts w:ascii="Garamond" w:hAnsi="Garamond"/>
          <w:sz w:val="24"/>
          <w:szCs w:val="24"/>
          <w:lang w:val="fr-BE"/>
        </w:rPr>
        <w:t xml:space="preserve">d’accumulation primitive des terres </w:t>
      </w:r>
      <w:r w:rsidR="00374296" w:rsidRPr="003B5DFD">
        <w:rPr>
          <w:rFonts w:ascii="Garamond" w:hAnsi="Garamond"/>
          <w:sz w:val="24"/>
          <w:szCs w:val="24"/>
          <w:lang w:val="fr-BE"/>
        </w:rPr>
        <w:t xml:space="preserve">est emblématique </w:t>
      </w:r>
      <w:r w:rsidR="00604652">
        <w:rPr>
          <w:rFonts w:ascii="Garamond" w:hAnsi="Garamond"/>
          <w:sz w:val="24"/>
          <w:szCs w:val="24"/>
          <w:lang w:val="fr-BE"/>
        </w:rPr>
        <w:t>d’une contradiction</w:t>
      </w:r>
      <w:r w:rsidR="00374296" w:rsidRPr="003B5DFD">
        <w:rPr>
          <w:rFonts w:ascii="Garamond" w:hAnsi="Garamond"/>
          <w:sz w:val="24"/>
          <w:szCs w:val="24"/>
          <w:lang w:val="fr-BE"/>
        </w:rPr>
        <w:t xml:space="preserve"> de l’idéologie soviétique qui se fonde </w:t>
      </w:r>
      <w:r w:rsidR="00510D71">
        <w:rPr>
          <w:rFonts w:ascii="Garamond" w:hAnsi="Garamond"/>
          <w:sz w:val="24"/>
          <w:szCs w:val="24"/>
          <w:lang w:val="fr-BE"/>
        </w:rPr>
        <w:t xml:space="preserve">progressivement </w:t>
      </w:r>
      <w:r w:rsidR="00374296" w:rsidRPr="003B5DFD">
        <w:rPr>
          <w:rFonts w:ascii="Garamond" w:hAnsi="Garamond"/>
          <w:sz w:val="24"/>
          <w:szCs w:val="24"/>
          <w:lang w:val="fr-BE"/>
        </w:rPr>
        <w:t>sur une injonction à l’exploitation organisée de la main d’œuvre</w:t>
      </w:r>
      <w:r w:rsidRPr="003B5DFD">
        <w:rPr>
          <w:rFonts w:ascii="Garamond" w:hAnsi="Garamond"/>
          <w:sz w:val="24"/>
          <w:szCs w:val="24"/>
          <w:lang w:val="fr-BE"/>
        </w:rPr>
        <w:t xml:space="preserve"> paysanne</w:t>
      </w:r>
      <w:r w:rsidR="00374296" w:rsidRPr="003B5DFD">
        <w:rPr>
          <w:rFonts w:ascii="Garamond" w:hAnsi="Garamond"/>
          <w:sz w:val="24"/>
          <w:szCs w:val="24"/>
          <w:lang w:val="fr-BE"/>
        </w:rPr>
        <w:t>.</w:t>
      </w:r>
      <w:r w:rsidR="00604652">
        <w:rPr>
          <w:rFonts w:ascii="Garamond" w:hAnsi="Garamond"/>
          <w:sz w:val="24"/>
          <w:szCs w:val="24"/>
          <w:lang w:val="fr-BE"/>
        </w:rPr>
        <w:t xml:space="preserve"> Elle relève en outre d’une interprétation singulière de l’idéologie prolétarienne du mouvement marxiste selon laquelle la lutte est avant tout le fait du prolétariat d’usine.</w:t>
      </w:r>
      <w:r w:rsidR="00CB7837">
        <w:rPr>
          <w:rFonts w:ascii="Garamond" w:hAnsi="Garamond"/>
          <w:sz w:val="24"/>
          <w:szCs w:val="24"/>
          <w:lang w:val="fr-BE"/>
        </w:rPr>
        <w:t xml:space="preserve"> Si Lénine préconise dans un premier temps la convergence des luttes ouvrières et paysannes au profit d’une émancipation de l’exploitation capitaliste-impérialiste, le</w:t>
      </w:r>
      <w:r w:rsidR="00015B74">
        <w:rPr>
          <w:rFonts w:ascii="Garamond" w:hAnsi="Garamond"/>
          <w:sz w:val="24"/>
          <w:szCs w:val="24"/>
          <w:lang w:val="fr-BE"/>
        </w:rPr>
        <w:t>s évolutions du régime bolchevique</w:t>
      </w:r>
      <w:r w:rsidR="00CB7837">
        <w:rPr>
          <w:rFonts w:ascii="Garamond" w:hAnsi="Garamond"/>
          <w:sz w:val="24"/>
          <w:szCs w:val="24"/>
          <w:lang w:val="fr-BE"/>
        </w:rPr>
        <w:t>, durant et a</w:t>
      </w:r>
      <w:r w:rsidR="00015B74">
        <w:rPr>
          <w:rFonts w:ascii="Garamond" w:hAnsi="Garamond"/>
          <w:sz w:val="24"/>
          <w:szCs w:val="24"/>
          <w:lang w:val="fr-BE"/>
        </w:rPr>
        <w:t>près la guerre civile (1918-1921</w:t>
      </w:r>
      <w:r w:rsidR="00CB7837">
        <w:rPr>
          <w:rFonts w:ascii="Garamond" w:hAnsi="Garamond"/>
          <w:sz w:val="24"/>
          <w:szCs w:val="24"/>
          <w:lang w:val="fr-BE"/>
        </w:rPr>
        <w:t>), marquent l’instauration d’une nouvelle exploitation économique au service de la propriété collective.</w:t>
      </w:r>
      <w:r w:rsidR="00374296" w:rsidRPr="003B5DFD">
        <w:rPr>
          <w:rFonts w:ascii="Garamond" w:hAnsi="Garamond"/>
          <w:sz w:val="24"/>
          <w:szCs w:val="24"/>
          <w:lang w:val="fr-BE"/>
        </w:rPr>
        <w:t xml:space="preserve"> </w:t>
      </w:r>
      <w:r w:rsidR="00CB7837">
        <w:rPr>
          <w:rFonts w:ascii="Garamond" w:hAnsi="Garamond"/>
          <w:sz w:val="24"/>
          <w:szCs w:val="24"/>
          <w:lang w:val="fr-BE"/>
        </w:rPr>
        <w:t>L’instauration d’un communisme de guerre</w:t>
      </w:r>
      <w:r w:rsidR="00156710">
        <w:rPr>
          <w:rFonts w:ascii="Garamond" w:hAnsi="Garamond"/>
          <w:sz w:val="24"/>
          <w:szCs w:val="24"/>
          <w:lang w:val="fr-BE"/>
        </w:rPr>
        <w:t>, qui n’hésite pas à réprimer durement les grèves et les manifestations « contre-révolutionnaires »,</w:t>
      </w:r>
      <w:r w:rsidR="00374296" w:rsidRPr="003B5DFD">
        <w:rPr>
          <w:rFonts w:ascii="Garamond" w:hAnsi="Garamond"/>
          <w:sz w:val="24"/>
          <w:szCs w:val="24"/>
          <w:lang w:val="fr-BE"/>
        </w:rPr>
        <w:t xml:space="preserve"> se double d’un système</w:t>
      </w:r>
      <w:r w:rsidR="00D93D54" w:rsidRPr="003B5DFD">
        <w:rPr>
          <w:rFonts w:ascii="Garamond" w:hAnsi="Garamond"/>
          <w:sz w:val="24"/>
          <w:szCs w:val="24"/>
          <w:lang w:val="fr-BE"/>
        </w:rPr>
        <w:t xml:space="preserve"> </w:t>
      </w:r>
      <w:r w:rsidRPr="003B5DFD">
        <w:rPr>
          <w:rFonts w:ascii="Garamond" w:hAnsi="Garamond"/>
          <w:sz w:val="24"/>
          <w:szCs w:val="24"/>
          <w:lang w:val="fr-BE"/>
        </w:rPr>
        <w:t xml:space="preserve">bureaucratisé </w:t>
      </w:r>
      <w:r w:rsidR="00D93D54" w:rsidRPr="003B5DFD">
        <w:rPr>
          <w:rFonts w:ascii="Garamond" w:hAnsi="Garamond"/>
          <w:sz w:val="24"/>
          <w:szCs w:val="24"/>
          <w:lang w:val="fr-BE"/>
        </w:rPr>
        <w:t>de condamnation et de punition</w:t>
      </w:r>
      <w:r w:rsidR="002A312F">
        <w:rPr>
          <w:rFonts w:ascii="Garamond" w:hAnsi="Garamond"/>
          <w:sz w:val="24"/>
          <w:szCs w:val="24"/>
          <w:lang w:val="fr-BE"/>
        </w:rPr>
        <w:t xml:space="preserve"> des « déviances » au sein des usines et des kolkhozes</w:t>
      </w:r>
      <w:r w:rsidR="00D93D54" w:rsidRPr="003B5DFD">
        <w:rPr>
          <w:rFonts w:ascii="Garamond" w:hAnsi="Garamond"/>
          <w:sz w:val="24"/>
          <w:szCs w:val="24"/>
          <w:lang w:val="fr-BE"/>
        </w:rPr>
        <w:t> : absentéisme, vols de propriété collective, spéculation</w:t>
      </w:r>
      <w:r w:rsidR="00D93D54" w:rsidRPr="003B5DFD">
        <w:rPr>
          <w:rStyle w:val="Appelnotedebasdep"/>
          <w:rFonts w:ascii="Garamond" w:hAnsi="Garamond"/>
          <w:sz w:val="24"/>
          <w:szCs w:val="24"/>
          <w:lang w:val="fr-BE"/>
        </w:rPr>
        <w:footnoteReference w:id="5"/>
      </w:r>
      <w:r w:rsidR="00D93D54" w:rsidRPr="003B5DFD">
        <w:rPr>
          <w:rFonts w:ascii="Garamond" w:hAnsi="Garamond"/>
          <w:sz w:val="24"/>
          <w:szCs w:val="24"/>
          <w:lang w:val="fr-BE"/>
        </w:rPr>
        <w:t xml:space="preserve"> sont sanctionnés par une police politique (</w:t>
      </w:r>
      <w:proofErr w:type="spellStart"/>
      <w:r w:rsidR="006C0C0B" w:rsidRPr="003B5DFD">
        <w:rPr>
          <w:rFonts w:ascii="Garamond" w:hAnsi="Garamond"/>
          <w:sz w:val="24"/>
          <w:szCs w:val="24"/>
          <w:lang w:val="fr-BE"/>
        </w:rPr>
        <w:t>Tchéka</w:t>
      </w:r>
      <w:proofErr w:type="spellEnd"/>
      <w:r w:rsidR="00D93D54" w:rsidRPr="003B5DFD">
        <w:rPr>
          <w:rFonts w:ascii="Garamond" w:hAnsi="Garamond"/>
          <w:sz w:val="24"/>
          <w:szCs w:val="24"/>
          <w:lang w:val="fr-BE"/>
        </w:rPr>
        <w:t>, OGPU puis NKVD) qui cumule les différents niveaux de pouvoir</w:t>
      </w:r>
      <w:r w:rsidR="00E316A9" w:rsidRPr="003B5DFD">
        <w:rPr>
          <w:rFonts w:ascii="Garamond" w:hAnsi="Garamond"/>
          <w:sz w:val="24"/>
          <w:szCs w:val="24"/>
          <w:lang w:val="fr-BE"/>
        </w:rPr>
        <w:t xml:space="preserve">. </w:t>
      </w:r>
    </w:p>
    <w:p w:rsidR="00D83A8D" w:rsidRDefault="00156710" w:rsidP="00D93D54">
      <w:pPr>
        <w:ind w:firstLine="284"/>
        <w:jc w:val="both"/>
        <w:rPr>
          <w:rFonts w:ascii="Garamond" w:hAnsi="Garamond"/>
          <w:sz w:val="24"/>
          <w:szCs w:val="24"/>
          <w:lang w:val="fr-BE"/>
        </w:rPr>
      </w:pPr>
      <w:r w:rsidRPr="00156710">
        <w:rPr>
          <w:rFonts w:ascii="Garamond" w:hAnsi="Garamond"/>
          <w:sz w:val="24"/>
          <w:szCs w:val="24"/>
          <w:lang w:val="fr-BE"/>
        </w:rPr>
        <w:t>En mars 1921, confronté à la révolte des marins Kronstadt, qui réclament un retour du pouvoir aux Soviets libres et la constitution d’une assemblée constituante</w:t>
      </w:r>
      <w:r w:rsidR="00FC639D">
        <w:rPr>
          <w:rFonts w:ascii="Garamond" w:hAnsi="Garamond"/>
          <w:sz w:val="24"/>
          <w:szCs w:val="24"/>
          <w:lang w:val="fr-BE"/>
        </w:rPr>
        <w:t xml:space="preserve"> élue démocratiquement</w:t>
      </w:r>
      <w:r w:rsidRPr="00156710">
        <w:rPr>
          <w:rFonts w:ascii="Garamond" w:hAnsi="Garamond"/>
          <w:sz w:val="24"/>
          <w:szCs w:val="24"/>
          <w:lang w:val="fr-BE"/>
        </w:rPr>
        <w:t>, Trotski écrit : « je donne des ordres pour procéder à la répression de la mutinerie et soumettre les insurgés par la force des armes. La responsabilité pour le mal que pourrait subir la population pacifique retombera entièrement sur les mutins contre-révolutionnaires »</w:t>
      </w:r>
      <w:r>
        <w:rPr>
          <w:rFonts w:ascii="Garamond" w:hAnsi="Garamond"/>
          <w:sz w:val="24"/>
          <w:szCs w:val="24"/>
          <w:lang w:val="fr-BE"/>
        </w:rPr>
        <w:t xml:space="preserve"> (TROTSKI, cité in BERKMAN : 247-248)</w:t>
      </w:r>
      <w:r w:rsidRPr="00156710">
        <w:rPr>
          <w:rFonts w:ascii="Garamond" w:hAnsi="Garamond"/>
          <w:sz w:val="24"/>
          <w:szCs w:val="24"/>
          <w:lang w:val="fr-BE"/>
        </w:rPr>
        <w:t xml:space="preserve">. </w:t>
      </w:r>
      <w:r>
        <w:rPr>
          <w:rFonts w:ascii="Garamond" w:hAnsi="Garamond"/>
          <w:sz w:val="24"/>
          <w:szCs w:val="24"/>
          <w:lang w:val="fr-BE"/>
        </w:rPr>
        <w:t>Dès</w:t>
      </w:r>
      <w:r w:rsidR="00C21B4F">
        <w:rPr>
          <w:rFonts w:ascii="Garamond" w:hAnsi="Garamond"/>
          <w:sz w:val="24"/>
          <w:szCs w:val="24"/>
          <w:lang w:val="fr-BE"/>
        </w:rPr>
        <w:t xml:space="preserve"> le début d</w:t>
      </w:r>
      <w:r>
        <w:rPr>
          <w:rFonts w:ascii="Garamond" w:hAnsi="Garamond"/>
          <w:sz w:val="24"/>
          <w:szCs w:val="24"/>
          <w:lang w:val="fr-BE"/>
        </w:rPr>
        <w:t>es années 1920, la</w:t>
      </w:r>
      <w:r w:rsidR="00E316A9" w:rsidRPr="003B5DFD">
        <w:rPr>
          <w:rFonts w:ascii="Garamond" w:hAnsi="Garamond"/>
          <w:sz w:val="24"/>
          <w:szCs w:val="24"/>
          <w:lang w:val="fr-BE"/>
        </w:rPr>
        <w:t xml:space="preserve"> police</w:t>
      </w:r>
      <w:r>
        <w:rPr>
          <w:rFonts w:ascii="Garamond" w:hAnsi="Garamond"/>
          <w:sz w:val="24"/>
          <w:szCs w:val="24"/>
          <w:lang w:val="fr-BE"/>
        </w:rPr>
        <w:t xml:space="preserve"> politique</w:t>
      </w:r>
      <w:r w:rsidR="00A8158F" w:rsidRPr="003B5DFD">
        <w:rPr>
          <w:rFonts w:ascii="Garamond" w:hAnsi="Garamond"/>
          <w:sz w:val="24"/>
          <w:szCs w:val="24"/>
          <w:lang w:val="fr-BE"/>
        </w:rPr>
        <w:t xml:space="preserve"> organise, dans une logique esclavagiste, </w:t>
      </w:r>
      <w:r w:rsidR="00C76F37" w:rsidRPr="003B5DFD">
        <w:rPr>
          <w:rFonts w:ascii="Garamond" w:hAnsi="Garamond"/>
          <w:sz w:val="24"/>
          <w:szCs w:val="24"/>
          <w:lang w:val="fr-BE"/>
        </w:rPr>
        <w:t xml:space="preserve">les </w:t>
      </w:r>
      <w:r w:rsidR="00C21B4F">
        <w:rPr>
          <w:rFonts w:ascii="Garamond" w:hAnsi="Garamond"/>
          <w:sz w:val="24"/>
          <w:szCs w:val="24"/>
          <w:lang w:val="fr-BE"/>
        </w:rPr>
        <w:t>camps de rééducation</w:t>
      </w:r>
      <w:r w:rsidR="00FC639D">
        <w:rPr>
          <w:rFonts w:ascii="Garamond" w:hAnsi="Garamond"/>
          <w:sz w:val="24"/>
          <w:szCs w:val="24"/>
          <w:lang w:val="fr-BE"/>
        </w:rPr>
        <w:t xml:space="preserve"> du Nord</w:t>
      </w:r>
      <w:r w:rsidR="00F36B0E">
        <w:rPr>
          <w:rFonts w:ascii="Garamond" w:hAnsi="Garamond"/>
          <w:sz w:val="24"/>
          <w:szCs w:val="24"/>
          <w:lang w:val="fr-BE"/>
        </w:rPr>
        <w:t xml:space="preserve"> (SLON)</w:t>
      </w:r>
      <w:r w:rsidR="00C21B4F">
        <w:rPr>
          <w:rFonts w:ascii="Garamond" w:hAnsi="Garamond"/>
          <w:sz w:val="24"/>
          <w:szCs w:val="24"/>
          <w:lang w:val="fr-BE"/>
        </w:rPr>
        <w:t xml:space="preserve"> puis, dans les années 1930, </w:t>
      </w:r>
      <w:r w:rsidR="00FC639D">
        <w:rPr>
          <w:rFonts w:ascii="Garamond" w:hAnsi="Garamond"/>
          <w:sz w:val="24"/>
          <w:szCs w:val="24"/>
          <w:lang w:val="fr-BE"/>
        </w:rPr>
        <w:t>l’administration générale d</w:t>
      </w:r>
      <w:r w:rsidR="00C21B4F">
        <w:rPr>
          <w:rFonts w:ascii="Garamond" w:hAnsi="Garamond"/>
          <w:sz w:val="24"/>
          <w:szCs w:val="24"/>
          <w:lang w:val="fr-BE"/>
        </w:rPr>
        <w:t>es</w:t>
      </w:r>
      <w:r w:rsidR="00F36B0E">
        <w:rPr>
          <w:rFonts w:ascii="Garamond" w:hAnsi="Garamond"/>
          <w:sz w:val="24"/>
          <w:szCs w:val="24"/>
          <w:lang w:val="fr-BE"/>
        </w:rPr>
        <w:t xml:space="preserve"> camps de travail et de concentration</w:t>
      </w:r>
      <w:r w:rsidR="00C21B4F">
        <w:rPr>
          <w:rFonts w:ascii="Garamond" w:hAnsi="Garamond"/>
          <w:sz w:val="24"/>
          <w:szCs w:val="24"/>
          <w:lang w:val="fr-BE"/>
        </w:rPr>
        <w:t xml:space="preserve"> </w:t>
      </w:r>
      <w:r w:rsidR="00CB7837">
        <w:rPr>
          <w:rFonts w:ascii="Garamond" w:hAnsi="Garamond"/>
          <w:sz w:val="24"/>
          <w:szCs w:val="24"/>
          <w:lang w:val="fr-BE"/>
        </w:rPr>
        <w:t>(GOULAG</w:t>
      </w:r>
      <w:r w:rsidR="002A312F">
        <w:rPr>
          <w:rStyle w:val="Appelnotedebasdep"/>
          <w:rFonts w:ascii="Garamond" w:hAnsi="Garamond"/>
          <w:sz w:val="24"/>
          <w:szCs w:val="24"/>
          <w:lang w:val="fr-BE"/>
        </w:rPr>
        <w:footnoteReference w:id="6"/>
      </w:r>
      <w:r w:rsidR="00FC639D">
        <w:rPr>
          <w:rFonts w:ascii="Garamond" w:hAnsi="Garamond"/>
          <w:sz w:val="24"/>
          <w:szCs w:val="24"/>
          <w:lang w:val="fr-BE"/>
        </w:rPr>
        <w:t>)</w:t>
      </w:r>
      <w:r w:rsidR="00C76F37" w:rsidRPr="003B5DFD">
        <w:rPr>
          <w:rFonts w:ascii="Garamond" w:hAnsi="Garamond"/>
          <w:sz w:val="24"/>
          <w:szCs w:val="24"/>
          <w:lang w:val="fr-BE"/>
        </w:rPr>
        <w:t xml:space="preserve"> sans qui la croissance économique de l’URSS</w:t>
      </w:r>
      <w:r w:rsidR="00E316A9" w:rsidRPr="003B5DFD">
        <w:rPr>
          <w:rFonts w:ascii="Garamond" w:hAnsi="Garamond"/>
          <w:sz w:val="24"/>
          <w:szCs w:val="24"/>
          <w:lang w:val="fr-BE"/>
        </w:rPr>
        <w:t xml:space="preserve"> (le grand rattrapage des sociétés capitalistes)</w:t>
      </w:r>
      <w:r w:rsidR="00C76F37" w:rsidRPr="003B5DFD">
        <w:rPr>
          <w:rFonts w:ascii="Garamond" w:hAnsi="Garamond"/>
          <w:sz w:val="24"/>
          <w:szCs w:val="24"/>
          <w:lang w:val="fr-BE"/>
        </w:rPr>
        <w:t xml:space="preserve"> serai</w:t>
      </w:r>
      <w:r w:rsidR="00E316A9" w:rsidRPr="003B5DFD">
        <w:rPr>
          <w:rFonts w:ascii="Garamond" w:hAnsi="Garamond"/>
          <w:sz w:val="24"/>
          <w:szCs w:val="24"/>
          <w:lang w:val="fr-BE"/>
        </w:rPr>
        <w:t>t</w:t>
      </w:r>
      <w:r w:rsidR="00C76F37" w:rsidRPr="003B5DFD">
        <w:rPr>
          <w:rFonts w:ascii="Garamond" w:hAnsi="Garamond"/>
          <w:sz w:val="24"/>
          <w:szCs w:val="24"/>
          <w:lang w:val="fr-BE"/>
        </w:rPr>
        <w:t xml:space="preserve"> impossible</w:t>
      </w:r>
      <w:r w:rsidR="00D93D54" w:rsidRPr="003B5DFD">
        <w:rPr>
          <w:rFonts w:ascii="Garamond" w:hAnsi="Garamond"/>
          <w:sz w:val="24"/>
          <w:szCs w:val="24"/>
          <w:lang w:val="fr-BE"/>
        </w:rPr>
        <w:t xml:space="preserve">. Le régime peut </w:t>
      </w:r>
      <w:r w:rsidR="00FC639D">
        <w:rPr>
          <w:rFonts w:ascii="Garamond" w:hAnsi="Garamond"/>
          <w:sz w:val="24"/>
          <w:szCs w:val="24"/>
          <w:lang w:val="fr-BE"/>
        </w:rPr>
        <w:t>en ce sens</w:t>
      </w:r>
      <w:r w:rsidR="00D93D54" w:rsidRPr="003B5DFD">
        <w:rPr>
          <w:rFonts w:ascii="Garamond" w:hAnsi="Garamond"/>
          <w:sz w:val="24"/>
          <w:szCs w:val="24"/>
          <w:lang w:val="fr-BE"/>
        </w:rPr>
        <w:t xml:space="preserve"> être qualifié de « capitalisme d’État » </w:t>
      </w:r>
      <w:r w:rsidR="00E316A9" w:rsidRPr="003B5DFD">
        <w:rPr>
          <w:rFonts w:ascii="Garamond" w:hAnsi="Garamond"/>
          <w:sz w:val="24"/>
          <w:szCs w:val="24"/>
          <w:lang w:val="fr-BE"/>
        </w:rPr>
        <w:t>selon plusieurs critères</w:t>
      </w:r>
      <w:r w:rsidR="00D93D54" w:rsidRPr="003B5DFD">
        <w:rPr>
          <w:rFonts w:ascii="Garamond" w:hAnsi="Garamond"/>
          <w:sz w:val="24"/>
          <w:szCs w:val="24"/>
          <w:lang w:val="fr-BE"/>
        </w:rPr>
        <w:t xml:space="preserve"> : </w:t>
      </w:r>
      <w:r w:rsidR="00320617">
        <w:rPr>
          <w:rFonts w:ascii="Garamond" w:hAnsi="Garamond"/>
          <w:sz w:val="24"/>
          <w:szCs w:val="24"/>
          <w:lang w:val="fr-BE"/>
        </w:rPr>
        <w:t xml:space="preserve">étatisation monopoliste des entreprises, </w:t>
      </w:r>
      <w:r w:rsidR="00D93D54" w:rsidRPr="003B5DFD">
        <w:rPr>
          <w:rFonts w:ascii="Garamond" w:hAnsi="Garamond"/>
          <w:sz w:val="24"/>
          <w:szCs w:val="24"/>
          <w:lang w:val="fr-BE"/>
        </w:rPr>
        <w:t>gestion du rendement et de l’exploitation ouvrière par un État centralisé, punition des insoumissions au travail par un appareil politique-juridique-carcéral,</w:t>
      </w:r>
      <w:r w:rsidR="00F648C0">
        <w:rPr>
          <w:rFonts w:ascii="Garamond" w:hAnsi="Garamond"/>
          <w:sz w:val="24"/>
          <w:szCs w:val="24"/>
          <w:lang w:val="fr-BE"/>
        </w:rPr>
        <w:t xml:space="preserve"> entremêlement</w:t>
      </w:r>
      <w:r w:rsidR="00D93D54" w:rsidRPr="003B5DFD">
        <w:rPr>
          <w:rFonts w:ascii="Garamond" w:hAnsi="Garamond"/>
          <w:sz w:val="24"/>
          <w:szCs w:val="24"/>
          <w:lang w:val="fr-BE"/>
        </w:rPr>
        <w:t xml:space="preserve"> des décisions politiques et des programmes économiques (</w:t>
      </w:r>
      <w:r w:rsidR="002A312F">
        <w:rPr>
          <w:rFonts w:ascii="Garamond" w:hAnsi="Garamond"/>
          <w:sz w:val="24"/>
          <w:szCs w:val="24"/>
          <w:lang w:val="fr-BE"/>
        </w:rPr>
        <w:t>NEP</w:t>
      </w:r>
      <w:r w:rsidR="00FC639D">
        <w:rPr>
          <w:rFonts w:ascii="Garamond" w:hAnsi="Garamond"/>
          <w:sz w:val="24"/>
          <w:szCs w:val="24"/>
          <w:lang w:val="fr-BE"/>
        </w:rPr>
        <w:t>, collectivisation des campagnes</w:t>
      </w:r>
      <w:r w:rsidR="002A312F">
        <w:rPr>
          <w:rFonts w:ascii="Garamond" w:hAnsi="Garamond"/>
          <w:sz w:val="24"/>
          <w:szCs w:val="24"/>
          <w:lang w:val="fr-BE"/>
        </w:rPr>
        <w:t xml:space="preserve"> et </w:t>
      </w:r>
      <w:r w:rsidR="00D93D54" w:rsidRPr="003B5DFD">
        <w:rPr>
          <w:rFonts w:ascii="Garamond" w:hAnsi="Garamond"/>
          <w:sz w:val="24"/>
          <w:szCs w:val="24"/>
          <w:lang w:val="fr-BE"/>
        </w:rPr>
        <w:t>plans quinquennaux)</w:t>
      </w:r>
      <w:r w:rsidR="00F36B0E">
        <w:rPr>
          <w:rFonts w:ascii="Garamond" w:hAnsi="Garamond"/>
          <w:sz w:val="24"/>
          <w:szCs w:val="24"/>
          <w:lang w:val="fr-BE"/>
        </w:rPr>
        <w:t>, mise en concurrence des entreprises d’État avec les camps de travail forcé</w:t>
      </w:r>
      <w:r w:rsidR="00D93D54" w:rsidRPr="003B5DFD">
        <w:rPr>
          <w:rFonts w:ascii="Garamond" w:hAnsi="Garamond"/>
          <w:sz w:val="24"/>
          <w:szCs w:val="24"/>
          <w:lang w:val="fr-BE"/>
        </w:rPr>
        <w:t>.</w:t>
      </w:r>
      <w:r w:rsidR="00F36B0E">
        <w:rPr>
          <w:rFonts w:ascii="Garamond" w:hAnsi="Garamond"/>
          <w:sz w:val="24"/>
          <w:szCs w:val="24"/>
          <w:lang w:val="fr-BE"/>
        </w:rPr>
        <w:t xml:space="preserve"> À propos de ce dernier élément, </w:t>
      </w:r>
      <w:r w:rsidR="00F5667D">
        <w:rPr>
          <w:rFonts w:ascii="Garamond" w:hAnsi="Garamond"/>
          <w:sz w:val="24"/>
          <w:szCs w:val="24"/>
          <w:lang w:val="fr-BE"/>
        </w:rPr>
        <w:t xml:space="preserve">Anne </w:t>
      </w:r>
      <w:proofErr w:type="spellStart"/>
      <w:r w:rsidR="00F5667D">
        <w:rPr>
          <w:rFonts w:ascii="Garamond" w:hAnsi="Garamond"/>
          <w:sz w:val="24"/>
          <w:szCs w:val="24"/>
          <w:lang w:val="fr-BE"/>
        </w:rPr>
        <w:t>Applebaum</w:t>
      </w:r>
      <w:proofErr w:type="spellEnd"/>
      <w:r w:rsidR="00F5667D">
        <w:rPr>
          <w:rFonts w:ascii="Garamond" w:hAnsi="Garamond"/>
          <w:sz w:val="24"/>
          <w:szCs w:val="24"/>
          <w:lang w:val="fr-BE"/>
        </w:rPr>
        <w:t xml:space="preserve"> reprend les critiques de </w:t>
      </w:r>
      <w:proofErr w:type="spellStart"/>
      <w:r w:rsidR="00F36B0E">
        <w:rPr>
          <w:rFonts w:ascii="Garamond" w:hAnsi="Garamond"/>
          <w:sz w:val="24"/>
          <w:szCs w:val="24"/>
          <w:lang w:val="fr-BE"/>
        </w:rPr>
        <w:t>Ioujnev</w:t>
      </w:r>
      <w:proofErr w:type="spellEnd"/>
      <w:r w:rsidR="00F5667D">
        <w:rPr>
          <w:rFonts w:ascii="Garamond" w:hAnsi="Garamond"/>
          <w:sz w:val="24"/>
          <w:szCs w:val="24"/>
          <w:lang w:val="fr-BE"/>
        </w:rPr>
        <w:t xml:space="preserve">, un militant soviétique qui dénonce la concurrence produite par le camp de </w:t>
      </w:r>
      <w:proofErr w:type="spellStart"/>
      <w:r w:rsidR="00F5667D">
        <w:rPr>
          <w:rFonts w:ascii="Garamond" w:hAnsi="Garamond"/>
          <w:sz w:val="24"/>
          <w:szCs w:val="24"/>
          <w:lang w:val="fr-BE"/>
        </w:rPr>
        <w:lastRenderedPageBreak/>
        <w:t>Solovetski</w:t>
      </w:r>
      <w:proofErr w:type="spellEnd"/>
      <w:r w:rsidR="00F5667D">
        <w:rPr>
          <w:rFonts w:ascii="Garamond" w:hAnsi="Garamond"/>
          <w:sz w:val="24"/>
          <w:szCs w:val="24"/>
          <w:lang w:val="fr-BE"/>
        </w:rPr>
        <w:t xml:space="preserve"> dans les années 1920 : « Il est devenu clair […] que le SLON est un </w:t>
      </w:r>
      <w:proofErr w:type="spellStart"/>
      <w:r w:rsidR="00F5667D">
        <w:rPr>
          <w:rFonts w:ascii="Garamond" w:hAnsi="Garamond"/>
          <w:i/>
          <w:sz w:val="24"/>
          <w:szCs w:val="24"/>
          <w:lang w:val="fr-BE"/>
        </w:rPr>
        <w:t>kommersant</w:t>
      </w:r>
      <w:proofErr w:type="spellEnd"/>
      <w:r w:rsidR="00F5667D">
        <w:rPr>
          <w:rFonts w:ascii="Garamond" w:hAnsi="Garamond"/>
          <w:sz w:val="24"/>
          <w:szCs w:val="24"/>
          <w:lang w:val="fr-BE"/>
        </w:rPr>
        <w:t>, un marchand aux grosses mains avides et que son but essentiel est de faire du profit » (cité in APPLEBAUM 2005 : 71).</w:t>
      </w:r>
      <w:r w:rsidR="00D93D54" w:rsidRPr="003B5DFD">
        <w:rPr>
          <w:rFonts w:ascii="Garamond" w:hAnsi="Garamond"/>
          <w:sz w:val="24"/>
          <w:szCs w:val="24"/>
          <w:lang w:val="fr-BE"/>
        </w:rPr>
        <w:t xml:space="preserve"> </w:t>
      </w:r>
    </w:p>
    <w:p w:rsidR="00CB7837" w:rsidRDefault="00D93D54" w:rsidP="00D93D54">
      <w:pPr>
        <w:ind w:firstLine="284"/>
        <w:jc w:val="both"/>
        <w:rPr>
          <w:rFonts w:ascii="Garamond" w:hAnsi="Garamond"/>
          <w:sz w:val="24"/>
          <w:szCs w:val="24"/>
          <w:lang w:val="fr-BE"/>
        </w:rPr>
      </w:pPr>
      <w:r w:rsidRPr="003B5DFD">
        <w:rPr>
          <w:rFonts w:ascii="Garamond" w:hAnsi="Garamond"/>
          <w:sz w:val="24"/>
          <w:szCs w:val="24"/>
          <w:lang w:val="fr-BE"/>
        </w:rPr>
        <w:t>Lénine</w:t>
      </w:r>
      <w:r w:rsidR="00A8158F" w:rsidRPr="003B5DFD">
        <w:rPr>
          <w:rFonts w:ascii="Garamond" w:hAnsi="Garamond"/>
          <w:sz w:val="24"/>
          <w:szCs w:val="24"/>
          <w:lang w:val="fr-BE"/>
        </w:rPr>
        <w:t>, pour qui « entre le capitalisme monopoliste d’État et le socialisme, il n’y a aucune étape transitoire »,</w:t>
      </w:r>
      <w:r w:rsidR="00F5667D">
        <w:rPr>
          <w:rFonts w:ascii="Garamond" w:hAnsi="Garamond"/>
          <w:sz w:val="24"/>
          <w:szCs w:val="24"/>
          <w:lang w:val="fr-BE"/>
        </w:rPr>
        <w:t xml:space="preserve"> ne cache pas son</w:t>
      </w:r>
      <w:r w:rsidRPr="003B5DFD">
        <w:rPr>
          <w:rFonts w:ascii="Garamond" w:hAnsi="Garamond"/>
          <w:sz w:val="24"/>
          <w:szCs w:val="24"/>
          <w:lang w:val="fr-BE"/>
        </w:rPr>
        <w:t xml:space="preserve"> parti pris</w:t>
      </w:r>
      <w:r w:rsidR="00F5667D">
        <w:rPr>
          <w:rFonts w:ascii="Garamond" w:hAnsi="Garamond"/>
          <w:sz w:val="24"/>
          <w:szCs w:val="24"/>
          <w:lang w:val="fr-BE"/>
        </w:rPr>
        <w:t xml:space="preserve"> économique</w:t>
      </w:r>
      <w:r w:rsidR="00C25BED">
        <w:rPr>
          <w:rFonts w:ascii="Garamond" w:hAnsi="Garamond"/>
          <w:sz w:val="24"/>
          <w:szCs w:val="24"/>
          <w:lang w:val="fr-BE"/>
        </w:rPr>
        <w:t xml:space="preserve"> et critique « l</w:t>
      </w:r>
      <w:r w:rsidR="00C25BED" w:rsidRPr="00C25BED">
        <w:rPr>
          <w:rFonts w:ascii="Garamond" w:hAnsi="Garamond"/>
          <w:sz w:val="24"/>
          <w:szCs w:val="24"/>
          <w:lang w:val="fr-BE"/>
        </w:rPr>
        <w:t>’infantilisme “de gauche” »</w:t>
      </w:r>
      <w:r w:rsidR="00D83A8D">
        <w:rPr>
          <w:rFonts w:ascii="Garamond" w:hAnsi="Garamond"/>
          <w:sz w:val="24"/>
          <w:szCs w:val="24"/>
          <w:lang w:val="fr-BE"/>
        </w:rPr>
        <w:t xml:space="preserve">. La pensée </w:t>
      </w:r>
      <w:proofErr w:type="spellStart"/>
      <w:r w:rsidR="00D83A8D">
        <w:rPr>
          <w:rFonts w:ascii="Garamond" w:hAnsi="Garamond"/>
          <w:sz w:val="24"/>
          <w:szCs w:val="24"/>
          <w:lang w:val="fr-BE"/>
        </w:rPr>
        <w:t>léninienne</w:t>
      </w:r>
      <w:proofErr w:type="spellEnd"/>
      <w:r w:rsidR="00D83A8D">
        <w:rPr>
          <w:rFonts w:ascii="Garamond" w:hAnsi="Garamond"/>
          <w:sz w:val="24"/>
          <w:szCs w:val="24"/>
          <w:lang w:val="fr-BE"/>
        </w:rPr>
        <w:t>, qui varie constamment au gré des évolutions historiques (clandestinité, révolution, guerre civile, communisme de guerre, NEP), soutient en 1918 l’instauration d’un capitalisme d’État motivé par l’urgence de la guerre civile :</w:t>
      </w:r>
      <w:r w:rsidR="00CB7837">
        <w:rPr>
          <w:rFonts w:ascii="Garamond" w:hAnsi="Garamond"/>
          <w:sz w:val="24"/>
          <w:szCs w:val="24"/>
          <w:lang w:val="fr-BE"/>
        </w:rPr>
        <w:t> </w:t>
      </w:r>
    </w:p>
    <w:p w:rsidR="00CB7837" w:rsidRPr="00CB7837" w:rsidRDefault="00C25BED" w:rsidP="00CB7837">
      <w:pPr>
        <w:tabs>
          <w:tab w:val="left" w:pos="9214"/>
        </w:tabs>
        <w:ind w:left="567" w:right="901"/>
        <w:jc w:val="both"/>
        <w:rPr>
          <w:rFonts w:ascii="Garamond" w:hAnsi="Garamond"/>
          <w:sz w:val="20"/>
          <w:szCs w:val="24"/>
          <w:lang w:val="fr-BE"/>
        </w:rPr>
      </w:pPr>
      <w:r w:rsidRPr="00CB7837">
        <w:rPr>
          <w:rFonts w:ascii="Garamond" w:hAnsi="Garamond"/>
          <w:sz w:val="20"/>
          <w:szCs w:val="24"/>
          <w:lang w:val="fr-BE"/>
        </w:rPr>
        <w:t xml:space="preserve">Tant que la révolution tarde encore à “éclore” en Allemagne, notre devoir est de nous mettre à l’école du capitalisme d’État des Allemands, de nous appliquer de </w:t>
      </w:r>
      <w:r w:rsidRPr="00CB7837">
        <w:rPr>
          <w:rFonts w:ascii="Garamond" w:hAnsi="Garamond"/>
          <w:i/>
          <w:sz w:val="20"/>
          <w:szCs w:val="24"/>
          <w:lang w:val="fr-BE"/>
        </w:rPr>
        <w:t>toutes nos forces</w:t>
      </w:r>
      <w:r w:rsidRPr="00CB7837">
        <w:rPr>
          <w:rFonts w:ascii="Garamond" w:hAnsi="Garamond"/>
          <w:sz w:val="20"/>
          <w:szCs w:val="24"/>
          <w:lang w:val="fr-BE"/>
        </w:rPr>
        <w:t xml:space="preserve"> à l’assimiler, de ne pas ménager les procédés </w:t>
      </w:r>
      <w:r w:rsidRPr="00CB7837">
        <w:rPr>
          <w:rFonts w:ascii="Garamond" w:hAnsi="Garamond"/>
          <w:i/>
          <w:sz w:val="20"/>
          <w:szCs w:val="24"/>
          <w:lang w:val="fr-BE"/>
        </w:rPr>
        <w:t xml:space="preserve">dictatoriaux </w:t>
      </w:r>
      <w:r w:rsidRPr="00CB7837">
        <w:rPr>
          <w:rFonts w:ascii="Garamond" w:hAnsi="Garamond"/>
          <w:sz w:val="20"/>
          <w:szCs w:val="24"/>
          <w:lang w:val="fr-BE"/>
        </w:rPr>
        <w:t>pour l’implanter en Russie encore plus vite que ne l’a fait Pierre 1</w:t>
      </w:r>
      <w:r w:rsidRPr="00CB7837">
        <w:rPr>
          <w:rFonts w:ascii="Garamond" w:hAnsi="Garamond"/>
          <w:sz w:val="20"/>
          <w:szCs w:val="24"/>
          <w:vertAlign w:val="superscript"/>
          <w:lang w:val="fr-BE"/>
        </w:rPr>
        <w:t>er</w:t>
      </w:r>
      <w:r w:rsidRPr="00CB7837">
        <w:rPr>
          <w:rFonts w:ascii="Garamond" w:hAnsi="Garamond"/>
          <w:sz w:val="20"/>
          <w:szCs w:val="24"/>
          <w:lang w:val="fr-BE"/>
        </w:rPr>
        <w:t xml:space="preserve"> pour les mœurs occidentales dans la vieille Russie barbare, sans reculer devant l’emploi de méthodes barbares contre la barbarie</w:t>
      </w:r>
      <w:r w:rsidR="00E362AF" w:rsidRPr="00CB7837">
        <w:rPr>
          <w:rFonts w:ascii="Garamond" w:hAnsi="Garamond"/>
          <w:sz w:val="20"/>
          <w:szCs w:val="24"/>
          <w:lang w:val="fr-BE"/>
        </w:rPr>
        <w:t xml:space="preserve"> (</w:t>
      </w:r>
      <w:r w:rsidR="00E362AF" w:rsidRPr="00CB7837">
        <w:rPr>
          <w:rFonts w:ascii="Garamond" w:hAnsi="Garamond"/>
          <w:sz w:val="18"/>
          <w:lang w:val="fr-BE"/>
        </w:rPr>
        <w:t>LÉNINE</w:t>
      </w:r>
      <w:r w:rsidRPr="00CB7837">
        <w:rPr>
          <w:rFonts w:ascii="Garamond" w:hAnsi="Garamond"/>
          <w:sz w:val="18"/>
          <w:lang w:val="fr-BE"/>
        </w:rPr>
        <w:t> 1918</w:t>
      </w:r>
      <w:r w:rsidR="00E362AF" w:rsidRPr="00CB7837">
        <w:rPr>
          <w:rFonts w:ascii="Garamond" w:hAnsi="Garamond"/>
          <w:sz w:val="20"/>
          <w:szCs w:val="24"/>
          <w:lang w:val="fr-BE"/>
        </w:rPr>
        <w:t>)</w:t>
      </w:r>
      <w:r w:rsidR="00A8158F" w:rsidRPr="00CB7837">
        <w:rPr>
          <w:rFonts w:ascii="Garamond" w:hAnsi="Garamond"/>
          <w:sz w:val="20"/>
          <w:szCs w:val="24"/>
          <w:lang w:val="fr-BE"/>
        </w:rPr>
        <w:t>.</w:t>
      </w:r>
      <w:r w:rsidR="002A312F" w:rsidRPr="00CB7837">
        <w:rPr>
          <w:rFonts w:ascii="Garamond" w:hAnsi="Garamond"/>
          <w:sz w:val="20"/>
          <w:szCs w:val="24"/>
          <w:lang w:val="fr-BE"/>
        </w:rPr>
        <w:t xml:space="preserve"> </w:t>
      </w:r>
    </w:p>
    <w:p w:rsidR="008006B3" w:rsidRDefault="002A312F" w:rsidP="00CB7837">
      <w:pPr>
        <w:jc w:val="both"/>
        <w:rPr>
          <w:rFonts w:ascii="Garamond" w:hAnsi="Garamond"/>
          <w:sz w:val="24"/>
          <w:szCs w:val="24"/>
          <w:lang w:val="fr-BE"/>
        </w:rPr>
      </w:pPr>
      <w:r>
        <w:rPr>
          <w:rFonts w:ascii="Garamond" w:hAnsi="Garamond"/>
          <w:sz w:val="24"/>
          <w:szCs w:val="24"/>
          <w:lang w:val="fr-BE"/>
        </w:rPr>
        <w:t>Certes les bolcheviks suppriment une série d’institutions capitalistes (marché, propriété privée de production et spéculation)</w:t>
      </w:r>
      <w:r w:rsidR="00FC639D">
        <w:rPr>
          <w:rFonts w:ascii="Garamond" w:hAnsi="Garamond"/>
          <w:sz w:val="24"/>
          <w:szCs w:val="24"/>
          <w:lang w:val="fr-BE"/>
        </w:rPr>
        <w:t xml:space="preserve"> et mettent en place des systèmes radicaux d’assistance publique</w:t>
      </w:r>
      <w:r w:rsidR="002B5BD5">
        <w:rPr>
          <w:rFonts w:ascii="Garamond" w:hAnsi="Garamond"/>
          <w:sz w:val="24"/>
          <w:szCs w:val="24"/>
          <w:lang w:val="fr-BE"/>
        </w:rPr>
        <w:t xml:space="preserve"> et de redistribution</w:t>
      </w:r>
      <w:r>
        <w:rPr>
          <w:rFonts w:ascii="Garamond" w:hAnsi="Garamond"/>
          <w:sz w:val="24"/>
          <w:szCs w:val="24"/>
          <w:lang w:val="fr-BE"/>
        </w:rPr>
        <w:t>, mais ils restaurent, grâce à un appareil d</w:t>
      </w:r>
      <w:r w:rsidR="00F36B0E">
        <w:rPr>
          <w:rFonts w:ascii="Garamond" w:hAnsi="Garamond"/>
          <w:sz w:val="24"/>
          <w:szCs w:val="24"/>
          <w:lang w:val="fr-BE"/>
        </w:rPr>
        <w:t>’État monopoliste, au moins six</w:t>
      </w:r>
      <w:r>
        <w:rPr>
          <w:rFonts w:ascii="Garamond" w:hAnsi="Garamond"/>
          <w:sz w:val="24"/>
          <w:szCs w:val="24"/>
          <w:lang w:val="fr-BE"/>
        </w:rPr>
        <w:t xml:space="preserve"> logiques fondamentales du capitalisme : accumulation, industrialisation, rendement, production</w:t>
      </w:r>
      <w:r w:rsidR="00F36B0E">
        <w:rPr>
          <w:rFonts w:ascii="Garamond" w:hAnsi="Garamond"/>
          <w:sz w:val="24"/>
          <w:szCs w:val="24"/>
          <w:lang w:val="fr-BE"/>
        </w:rPr>
        <w:t>, concurrence</w:t>
      </w:r>
      <w:r>
        <w:rPr>
          <w:rFonts w:ascii="Garamond" w:hAnsi="Garamond"/>
          <w:sz w:val="24"/>
          <w:szCs w:val="24"/>
          <w:lang w:val="fr-BE"/>
        </w:rPr>
        <w:t xml:space="preserve"> et croissance</w:t>
      </w:r>
      <w:r>
        <w:rPr>
          <w:rStyle w:val="Appelnotedebasdep"/>
          <w:rFonts w:ascii="Garamond" w:hAnsi="Garamond"/>
          <w:sz w:val="24"/>
          <w:szCs w:val="24"/>
          <w:lang w:val="fr-BE"/>
        </w:rPr>
        <w:footnoteReference w:id="7"/>
      </w:r>
      <w:r>
        <w:rPr>
          <w:rFonts w:ascii="Garamond" w:hAnsi="Garamond"/>
          <w:sz w:val="24"/>
          <w:szCs w:val="24"/>
          <w:lang w:val="fr-BE"/>
        </w:rPr>
        <w:t>.</w:t>
      </w:r>
      <w:r w:rsidR="00FC639D">
        <w:rPr>
          <w:rFonts w:ascii="Garamond" w:hAnsi="Garamond"/>
          <w:sz w:val="24"/>
          <w:szCs w:val="24"/>
          <w:lang w:val="fr-BE"/>
        </w:rPr>
        <w:t xml:space="preserve"> En outre, l</w:t>
      </w:r>
      <w:r w:rsidR="002B5BD5">
        <w:rPr>
          <w:rFonts w:ascii="Garamond" w:hAnsi="Garamond"/>
          <w:sz w:val="24"/>
          <w:szCs w:val="24"/>
          <w:lang w:val="fr-BE"/>
        </w:rPr>
        <w:t>es</w:t>
      </w:r>
      <w:r w:rsidR="00FC639D">
        <w:rPr>
          <w:rFonts w:ascii="Garamond" w:hAnsi="Garamond"/>
          <w:sz w:val="24"/>
          <w:szCs w:val="24"/>
          <w:lang w:val="fr-BE"/>
        </w:rPr>
        <w:t xml:space="preserve"> référence</w:t>
      </w:r>
      <w:r w:rsidR="002B5BD5">
        <w:rPr>
          <w:rFonts w:ascii="Garamond" w:hAnsi="Garamond"/>
          <w:sz w:val="24"/>
          <w:szCs w:val="24"/>
          <w:lang w:val="fr-BE"/>
        </w:rPr>
        <w:t>s</w:t>
      </w:r>
      <w:r w:rsidR="00FC639D">
        <w:rPr>
          <w:rFonts w:ascii="Garamond" w:hAnsi="Garamond"/>
          <w:sz w:val="24"/>
          <w:szCs w:val="24"/>
          <w:lang w:val="fr-BE"/>
        </w:rPr>
        <w:t xml:space="preserve"> au régime des Tsars </w:t>
      </w:r>
      <w:r w:rsidR="002B5BD5">
        <w:rPr>
          <w:rFonts w:ascii="Garamond" w:hAnsi="Garamond"/>
          <w:sz w:val="24"/>
          <w:szCs w:val="24"/>
          <w:lang w:val="fr-BE"/>
        </w:rPr>
        <w:t>ne se cachent pas</w:t>
      </w:r>
      <w:r w:rsidR="00FC639D">
        <w:rPr>
          <w:rFonts w:ascii="Garamond" w:hAnsi="Garamond"/>
          <w:sz w:val="24"/>
          <w:szCs w:val="24"/>
          <w:lang w:val="fr-BE"/>
        </w:rPr>
        <w:t>, comme c’est le cas dans cet extrait à propos de Pierre 1</w:t>
      </w:r>
      <w:r w:rsidR="00FC639D" w:rsidRPr="00FC639D">
        <w:rPr>
          <w:rFonts w:ascii="Garamond" w:hAnsi="Garamond"/>
          <w:sz w:val="24"/>
          <w:szCs w:val="24"/>
          <w:vertAlign w:val="superscript"/>
          <w:lang w:val="fr-BE"/>
        </w:rPr>
        <w:t>er</w:t>
      </w:r>
      <w:r w:rsidR="00FC639D">
        <w:rPr>
          <w:rFonts w:ascii="Garamond" w:hAnsi="Garamond"/>
          <w:sz w:val="24"/>
          <w:szCs w:val="24"/>
          <w:lang w:val="fr-BE"/>
        </w:rPr>
        <w:t>, comme ce sera le cas à propos de la reprise de l’étendard de « père des peuples » par Staline, à propos de la reprises d’idées mégalomanes (le Canal Baltique-mer Blanche) ou</w:t>
      </w:r>
      <w:r w:rsidR="002B5BD5">
        <w:rPr>
          <w:rFonts w:ascii="Garamond" w:hAnsi="Garamond"/>
          <w:sz w:val="24"/>
          <w:szCs w:val="24"/>
          <w:lang w:val="fr-BE"/>
        </w:rPr>
        <w:t xml:space="preserve"> encore</w:t>
      </w:r>
      <w:r w:rsidR="00FC639D">
        <w:rPr>
          <w:rFonts w:ascii="Garamond" w:hAnsi="Garamond"/>
          <w:sz w:val="24"/>
          <w:szCs w:val="24"/>
          <w:lang w:val="fr-BE"/>
        </w:rPr>
        <w:t xml:space="preserve">, plus généralement, </w:t>
      </w:r>
      <w:r w:rsidR="002B5BD5">
        <w:rPr>
          <w:rFonts w:ascii="Garamond" w:hAnsi="Garamond"/>
          <w:sz w:val="24"/>
          <w:szCs w:val="24"/>
          <w:lang w:val="fr-BE"/>
        </w:rPr>
        <w:t xml:space="preserve">à propos </w:t>
      </w:r>
      <w:r w:rsidR="00FC639D">
        <w:rPr>
          <w:rFonts w:ascii="Garamond" w:hAnsi="Garamond"/>
          <w:sz w:val="24"/>
          <w:szCs w:val="24"/>
          <w:lang w:val="fr-BE"/>
        </w:rPr>
        <w:t xml:space="preserve">de la perpétuation d’un imaginaire autoritaire (Edouard </w:t>
      </w:r>
      <w:proofErr w:type="spellStart"/>
      <w:r w:rsidR="00FC639D">
        <w:rPr>
          <w:rFonts w:ascii="Garamond" w:hAnsi="Garamond"/>
          <w:sz w:val="24"/>
          <w:szCs w:val="24"/>
          <w:lang w:val="fr-BE"/>
        </w:rPr>
        <w:t>Berzine</w:t>
      </w:r>
      <w:proofErr w:type="spellEnd"/>
      <w:r w:rsidR="00FC639D">
        <w:rPr>
          <w:rFonts w:ascii="Garamond" w:hAnsi="Garamond"/>
          <w:sz w:val="24"/>
          <w:szCs w:val="24"/>
          <w:lang w:val="fr-BE"/>
        </w:rPr>
        <w:t>, chef du GOULAG de la Kolyma, est surnommé « le Tsar de la Kolyma »).</w:t>
      </w:r>
    </w:p>
    <w:p w:rsidR="00D83A8D" w:rsidRPr="002B5BD5" w:rsidRDefault="001F0450" w:rsidP="00D93D54">
      <w:pPr>
        <w:ind w:firstLine="284"/>
        <w:jc w:val="both"/>
        <w:rPr>
          <w:rFonts w:ascii="Garamond" w:hAnsi="Garamond"/>
          <w:sz w:val="24"/>
          <w:szCs w:val="24"/>
          <w:lang w:val="fr-BE"/>
        </w:rPr>
      </w:pPr>
      <w:r w:rsidRPr="003B5DFD">
        <w:rPr>
          <w:rFonts w:ascii="Garamond" w:hAnsi="Garamond"/>
          <w:sz w:val="24"/>
          <w:szCs w:val="24"/>
          <w:lang w:val="fr-BE"/>
        </w:rPr>
        <w:t>Comme nombre de dirigeants b</w:t>
      </w:r>
      <w:r w:rsidR="002A312F">
        <w:rPr>
          <w:rFonts w:ascii="Garamond" w:hAnsi="Garamond"/>
          <w:sz w:val="24"/>
          <w:szCs w:val="24"/>
          <w:lang w:val="fr-BE"/>
        </w:rPr>
        <w:t xml:space="preserve">olchéviques, Lénine reprend </w:t>
      </w:r>
      <w:r w:rsidR="002B5BD5">
        <w:rPr>
          <w:rFonts w:ascii="Garamond" w:hAnsi="Garamond"/>
          <w:sz w:val="24"/>
          <w:szCs w:val="24"/>
          <w:lang w:val="fr-BE"/>
        </w:rPr>
        <w:t xml:space="preserve">à Marx et Engels </w:t>
      </w:r>
      <w:r w:rsidRPr="003B5DFD">
        <w:rPr>
          <w:rFonts w:ascii="Garamond" w:hAnsi="Garamond"/>
          <w:sz w:val="24"/>
          <w:szCs w:val="24"/>
          <w:lang w:val="fr-BE"/>
        </w:rPr>
        <w:t>l’idée d’une dictature du prolétariat en annihilant</w:t>
      </w:r>
      <w:r w:rsidR="002B5BD5">
        <w:rPr>
          <w:rFonts w:ascii="Garamond" w:hAnsi="Garamond"/>
          <w:sz w:val="24"/>
          <w:szCs w:val="24"/>
          <w:lang w:val="fr-BE"/>
        </w:rPr>
        <w:t xml:space="preserve"> progressivement</w:t>
      </w:r>
      <w:r w:rsidRPr="003B5DFD">
        <w:rPr>
          <w:rFonts w:ascii="Garamond" w:hAnsi="Garamond"/>
          <w:sz w:val="24"/>
          <w:szCs w:val="24"/>
          <w:lang w:val="fr-BE"/>
        </w:rPr>
        <w:t xml:space="preserve"> l’idée d’une phase transitoire et d’une violence</w:t>
      </w:r>
      <w:r w:rsidR="00D83A8D">
        <w:rPr>
          <w:rFonts w:ascii="Garamond" w:hAnsi="Garamond"/>
          <w:sz w:val="24"/>
          <w:szCs w:val="24"/>
          <w:lang w:val="fr-BE"/>
        </w:rPr>
        <w:t xml:space="preserve"> extra-légale</w:t>
      </w:r>
      <w:r w:rsidRPr="003B5DFD">
        <w:rPr>
          <w:rFonts w:ascii="Garamond" w:hAnsi="Garamond"/>
          <w:sz w:val="24"/>
          <w:szCs w:val="24"/>
          <w:lang w:val="fr-BE"/>
        </w:rPr>
        <w:t xml:space="preserve"> résultant de la lutte politique et économique que se livrent les classes dominantes et dominées</w:t>
      </w:r>
      <w:r w:rsidR="002A312F">
        <w:rPr>
          <w:rFonts w:ascii="Garamond" w:hAnsi="Garamond"/>
          <w:sz w:val="24"/>
          <w:szCs w:val="24"/>
          <w:lang w:val="fr-BE"/>
        </w:rPr>
        <w:t xml:space="preserve"> dans le modèle capitaliste</w:t>
      </w:r>
      <w:r w:rsidRPr="003B5DFD">
        <w:rPr>
          <w:rFonts w:ascii="Garamond" w:hAnsi="Garamond"/>
          <w:sz w:val="24"/>
          <w:szCs w:val="24"/>
          <w:lang w:val="fr-BE"/>
        </w:rPr>
        <w:t xml:space="preserve">. Lénine sort de cette logique dialectique </w:t>
      </w:r>
      <w:r w:rsidR="002B5BD5">
        <w:rPr>
          <w:rFonts w:ascii="Garamond" w:hAnsi="Garamond"/>
          <w:sz w:val="24"/>
          <w:szCs w:val="24"/>
          <w:lang w:val="fr-BE"/>
        </w:rPr>
        <w:t>et provisoire</w:t>
      </w:r>
      <w:r w:rsidR="00DD1B72">
        <w:rPr>
          <w:rFonts w:ascii="Garamond" w:hAnsi="Garamond"/>
          <w:sz w:val="24"/>
          <w:szCs w:val="24"/>
          <w:lang w:val="fr-BE"/>
        </w:rPr>
        <w:t xml:space="preserve"> </w:t>
      </w:r>
      <w:r w:rsidRPr="003B5DFD">
        <w:rPr>
          <w:rFonts w:ascii="Garamond" w:hAnsi="Garamond"/>
          <w:sz w:val="24"/>
          <w:szCs w:val="24"/>
          <w:lang w:val="fr-BE"/>
        </w:rPr>
        <w:t>pour cautionner la violence comme principe absolu et comme expression d’une pure domination.</w:t>
      </w:r>
      <w:r w:rsidR="002A312F">
        <w:rPr>
          <w:rFonts w:ascii="Garamond" w:hAnsi="Garamond"/>
          <w:sz w:val="24"/>
          <w:szCs w:val="24"/>
          <w:lang w:val="fr-BE"/>
        </w:rPr>
        <w:t xml:space="preserve"> </w:t>
      </w:r>
      <w:r w:rsidR="00D83A8D">
        <w:rPr>
          <w:rFonts w:ascii="Garamond" w:hAnsi="Garamond"/>
          <w:sz w:val="24"/>
          <w:szCs w:val="24"/>
          <w:lang w:val="fr-BE"/>
        </w:rPr>
        <w:t>Certes Lénine est bien conscient (comme Marx) que la dictature ne peut s’instaurer à terme et qu’une libération progressive est nécessaire, mais l’urgence économique et la situation politique des années d’après-Révolution l’obligent à exercer une domination continue, qui se transforme en régime dictatorial étendu à toutes les classes sociales.</w:t>
      </w:r>
      <w:r w:rsidR="002B5BD5">
        <w:rPr>
          <w:rFonts w:ascii="Garamond" w:hAnsi="Garamond"/>
          <w:sz w:val="24"/>
          <w:szCs w:val="24"/>
          <w:lang w:val="fr-BE"/>
        </w:rPr>
        <w:t xml:space="preserve"> Plusieurs commentateurs analysent d’ailleurs la dictature permanente instaurée après la mort de Lénine comme une dictature </w:t>
      </w:r>
      <w:r w:rsidR="002B5BD5">
        <w:rPr>
          <w:rFonts w:ascii="Garamond" w:hAnsi="Garamond"/>
          <w:i/>
          <w:sz w:val="24"/>
          <w:szCs w:val="24"/>
          <w:lang w:val="fr-BE"/>
        </w:rPr>
        <w:t xml:space="preserve">sur </w:t>
      </w:r>
      <w:r w:rsidR="002B5BD5">
        <w:rPr>
          <w:rFonts w:ascii="Garamond" w:hAnsi="Garamond"/>
          <w:sz w:val="24"/>
          <w:szCs w:val="24"/>
          <w:lang w:val="fr-BE"/>
        </w:rPr>
        <w:t xml:space="preserve">le prolétariat, qui vise et réprime de nombreux individus issus de couches sociales précarisées ou marginalisées (petits paysans, ouvriers indociles, prostituées, petits </w:t>
      </w:r>
      <w:r w:rsidR="002B5BD5">
        <w:rPr>
          <w:rFonts w:ascii="Garamond" w:hAnsi="Garamond"/>
          <w:sz w:val="24"/>
          <w:szCs w:val="24"/>
          <w:lang w:val="fr-BE"/>
        </w:rPr>
        <w:lastRenderedPageBreak/>
        <w:t xml:space="preserve">délinquants, intellectuels dissidents, etc.) Engels voyait la réalisation de l’idée de dictature du prolétariat dans la Commune de Paris, ce mode de gouvernement provisoire, spontané et </w:t>
      </w:r>
      <w:proofErr w:type="spellStart"/>
      <w:r w:rsidR="002B5BD5">
        <w:rPr>
          <w:rFonts w:ascii="Garamond" w:hAnsi="Garamond"/>
          <w:sz w:val="24"/>
          <w:szCs w:val="24"/>
          <w:lang w:val="fr-BE"/>
        </w:rPr>
        <w:t>auto-géré</w:t>
      </w:r>
      <w:proofErr w:type="spellEnd"/>
      <w:r w:rsidR="002B5BD5">
        <w:rPr>
          <w:rFonts w:ascii="Garamond" w:hAnsi="Garamond"/>
          <w:sz w:val="24"/>
          <w:szCs w:val="24"/>
          <w:lang w:val="fr-BE"/>
        </w:rPr>
        <w:t xml:space="preserve">, opposé à la violence d’un pouvoir bourgeois militariste et autoritaire. La violence soviétique, loin de représenter cette opposition ouvriériste aux revendications démocratiques et révolutionnaires, s’apparente davantage, dans le courant des années 1930, </w:t>
      </w:r>
      <w:r w:rsidR="0054699D">
        <w:rPr>
          <w:rFonts w:ascii="Garamond" w:hAnsi="Garamond"/>
          <w:sz w:val="24"/>
          <w:szCs w:val="24"/>
          <w:lang w:val="fr-BE"/>
        </w:rPr>
        <w:t>au pouvoir versaillais ayant réprimé durement les communards insurgés.</w:t>
      </w:r>
      <w:r w:rsidR="002B5BD5">
        <w:rPr>
          <w:rFonts w:ascii="Garamond" w:hAnsi="Garamond"/>
          <w:sz w:val="24"/>
          <w:szCs w:val="24"/>
          <w:lang w:val="fr-BE"/>
        </w:rPr>
        <w:t xml:space="preserve"> </w:t>
      </w:r>
    </w:p>
    <w:p w:rsidR="005172BD" w:rsidRDefault="002A312F" w:rsidP="00D93D54">
      <w:pPr>
        <w:ind w:firstLine="284"/>
        <w:jc w:val="both"/>
        <w:rPr>
          <w:rFonts w:ascii="Garamond" w:hAnsi="Garamond"/>
          <w:sz w:val="24"/>
          <w:szCs w:val="24"/>
          <w:lang w:val="fr-BE"/>
        </w:rPr>
      </w:pPr>
      <w:r>
        <w:rPr>
          <w:rFonts w:ascii="Garamond" w:hAnsi="Garamond"/>
          <w:sz w:val="24"/>
          <w:szCs w:val="24"/>
          <w:lang w:val="fr-BE"/>
        </w:rPr>
        <w:t>Au nom d’une prétendue « révolution permanente », la violence déployée par le Parti comme étendard fantasmé du prolétariat est en réalité une conservation permanente du pouvoir, non une lutte contre une autre forme de violence.</w:t>
      </w:r>
      <w:r w:rsidR="001F0450" w:rsidRPr="003B5DFD">
        <w:rPr>
          <w:rFonts w:ascii="Garamond" w:hAnsi="Garamond"/>
          <w:sz w:val="24"/>
          <w:szCs w:val="24"/>
          <w:lang w:val="fr-BE"/>
        </w:rPr>
        <w:t xml:space="preserve"> </w:t>
      </w:r>
      <w:r w:rsidR="00B5381A">
        <w:rPr>
          <w:rFonts w:ascii="Garamond" w:hAnsi="Garamond"/>
          <w:sz w:val="24"/>
          <w:szCs w:val="24"/>
          <w:lang w:val="fr-BE"/>
        </w:rPr>
        <w:t>Cette institutionnalisation de la violence trouve son origine dans le contexte de guerre civile, consécutif à une guerre mondiale marquée par l’exploitation massifiée d’une violence industrielle. La violence extrême de l’armée blanche, qui commet de nombre</w:t>
      </w:r>
      <w:r w:rsidR="0054699D">
        <w:rPr>
          <w:rFonts w:ascii="Garamond" w:hAnsi="Garamond"/>
          <w:sz w:val="24"/>
          <w:szCs w:val="24"/>
          <w:lang w:val="fr-BE"/>
        </w:rPr>
        <w:t>ux pogromes, ainsi que celle présente au sein des</w:t>
      </w:r>
      <w:r w:rsidR="00B5381A">
        <w:rPr>
          <w:rFonts w:ascii="Garamond" w:hAnsi="Garamond"/>
          <w:sz w:val="24"/>
          <w:szCs w:val="24"/>
          <w:lang w:val="fr-BE"/>
        </w:rPr>
        <w:t xml:space="preserve"> masses réprimées depuis plusieurs décennies par un pouvoir autocratique et autoritaire amènent les bolcheviks à réagir face aux diverses tendances contre-révolutionnaires. C</w:t>
      </w:r>
      <w:r w:rsidR="0054699D">
        <w:rPr>
          <w:rFonts w:ascii="Garamond" w:hAnsi="Garamond"/>
          <w:sz w:val="24"/>
          <w:szCs w:val="24"/>
          <w:lang w:val="fr-BE"/>
        </w:rPr>
        <w:t xml:space="preserve">omme l’ont très justement montré Orlando Figes (2007 et 2009) et Michel </w:t>
      </w:r>
      <w:proofErr w:type="spellStart"/>
      <w:r w:rsidR="0054699D">
        <w:rPr>
          <w:rFonts w:ascii="Garamond" w:hAnsi="Garamond"/>
          <w:sz w:val="24"/>
          <w:szCs w:val="24"/>
          <w:lang w:val="fr-BE"/>
        </w:rPr>
        <w:t>Tissier</w:t>
      </w:r>
      <w:proofErr w:type="spellEnd"/>
      <w:r w:rsidR="0054699D">
        <w:rPr>
          <w:rFonts w:ascii="Garamond" w:hAnsi="Garamond"/>
          <w:sz w:val="24"/>
          <w:szCs w:val="24"/>
          <w:lang w:val="fr-BE"/>
        </w:rPr>
        <w:t xml:space="preserve"> (2019), c</w:t>
      </w:r>
      <w:r w:rsidR="00B5381A">
        <w:rPr>
          <w:rFonts w:ascii="Garamond" w:hAnsi="Garamond"/>
          <w:sz w:val="24"/>
          <w:szCs w:val="24"/>
          <w:lang w:val="fr-BE"/>
        </w:rPr>
        <w:t>’est la continuité d’une violence politique, économique et sociale qu</w:t>
      </w:r>
      <w:r w:rsidR="0054699D">
        <w:rPr>
          <w:rFonts w:ascii="Garamond" w:hAnsi="Garamond"/>
          <w:sz w:val="24"/>
          <w:szCs w:val="24"/>
          <w:lang w:val="fr-BE"/>
        </w:rPr>
        <w:t>i contraint le pouvoir bolchevique</w:t>
      </w:r>
      <w:r w:rsidR="00B5381A">
        <w:rPr>
          <w:rFonts w:ascii="Garamond" w:hAnsi="Garamond"/>
          <w:sz w:val="24"/>
          <w:szCs w:val="24"/>
          <w:lang w:val="fr-BE"/>
        </w:rPr>
        <w:t xml:space="preserve"> à perpétuer une tradition d’oppression</w:t>
      </w:r>
      <w:r w:rsidR="000E24DC">
        <w:rPr>
          <w:rFonts w:ascii="Garamond" w:hAnsi="Garamond"/>
          <w:sz w:val="24"/>
          <w:szCs w:val="24"/>
          <w:lang w:val="fr-BE"/>
        </w:rPr>
        <w:t xml:space="preserve"> profondément ancrée dans l’univers russe</w:t>
      </w:r>
      <w:r w:rsidR="00B5381A">
        <w:rPr>
          <w:rFonts w:ascii="Garamond" w:hAnsi="Garamond"/>
          <w:sz w:val="24"/>
          <w:szCs w:val="24"/>
          <w:lang w:val="fr-BE"/>
        </w:rPr>
        <w:t xml:space="preserve">. </w:t>
      </w:r>
      <w:r w:rsidR="0008151C" w:rsidRPr="003B5DFD">
        <w:rPr>
          <w:rFonts w:ascii="Garamond" w:hAnsi="Garamond"/>
          <w:sz w:val="24"/>
          <w:szCs w:val="24"/>
          <w:lang w:val="fr-BE"/>
        </w:rPr>
        <w:t>Une lettre envoyée par un paysan au Comité central des soviets explicite</w:t>
      </w:r>
      <w:r w:rsidR="0002520A" w:rsidRPr="003B5DFD">
        <w:rPr>
          <w:rFonts w:ascii="Garamond" w:hAnsi="Garamond"/>
          <w:sz w:val="24"/>
          <w:szCs w:val="24"/>
          <w:lang w:val="fr-BE"/>
        </w:rPr>
        <w:t>, par le biais de questions rhétoriques,</w:t>
      </w:r>
      <w:r w:rsidR="0008151C" w:rsidRPr="003B5DFD">
        <w:rPr>
          <w:rFonts w:ascii="Garamond" w:hAnsi="Garamond"/>
          <w:sz w:val="24"/>
          <w:szCs w:val="24"/>
          <w:lang w:val="fr-BE"/>
        </w:rPr>
        <w:t xml:space="preserve"> la manière dont la dictature du prolétariat s’est muée en dictature du Parti</w:t>
      </w:r>
      <w:r w:rsidR="00B5381A">
        <w:rPr>
          <w:rFonts w:ascii="Garamond" w:hAnsi="Garamond"/>
          <w:sz w:val="24"/>
          <w:szCs w:val="24"/>
          <w:lang w:val="fr-BE"/>
        </w:rPr>
        <w:t xml:space="preserve"> sur le prolétariat</w:t>
      </w:r>
      <w:r w:rsidR="0008151C" w:rsidRPr="003B5DFD">
        <w:rPr>
          <w:rFonts w:ascii="Garamond" w:hAnsi="Garamond"/>
          <w:sz w:val="24"/>
          <w:szCs w:val="24"/>
          <w:lang w:val="fr-BE"/>
        </w:rPr>
        <w:t xml:space="preserve">, </w:t>
      </w:r>
      <w:r w:rsidR="008006B3">
        <w:rPr>
          <w:rFonts w:ascii="Garamond" w:hAnsi="Garamond"/>
          <w:sz w:val="24"/>
          <w:szCs w:val="24"/>
          <w:lang w:val="fr-BE"/>
        </w:rPr>
        <w:t>renversant</w:t>
      </w:r>
      <w:r w:rsidR="0008151C" w:rsidRPr="003B5DFD">
        <w:rPr>
          <w:rFonts w:ascii="Garamond" w:hAnsi="Garamond"/>
          <w:sz w:val="24"/>
          <w:szCs w:val="24"/>
          <w:lang w:val="fr-BE"/>
        </w:rPr>
        <w:t xml:space="preserve"> l’idée de contre-violence révolutionnaire en une violence </w:t>
      </w:r>
      <w:r>
        <w:rPr>
          <w:rFonts w:ascii="Garamond" w:hAnsi="Garamond"/>
          <w:sz w:val="24"/>
          <w:szCs w:val="24"/>
          <w:lang w:val="fr-BE"/>
        </w:rPr>
        <w:t>d’autoconservation</w:t>
      </w:r>
      <w:r w:rsidR="008006B3">
        <w:rPr>
          <w:rFonts w:ascii="Garamond" w:hAnsi="Garamond"/>
          <w:sz w:val="24"/>
          <w:szCs w:val="24"/>
          <w:lang w:val="fr-BE"/>
        </w:rPr>
        <w:t xml:space="preserve"> produite par </w:t>
      </w:r>
      <w:r>
        <w:rPr>
          <w:rFonts w:ascii="Garamond" w:hAnsi="Garamond"/>
          <w:sz w:val="24"/>
          <w:szCs w:val="24"/>
          <w:lang w:val="fr-BE"/>
        </w:rPr>
        <w:t xml:space="preserve">un </w:t>
      </w:r>
      <w:r w:rsidR="008006B3">
        <w:rPr>
          <w:rFonts w:ascii="Garamond" w:hAnsi="Garamond"/>
          <w:sz w:val="24"/>
          <w:szCs w:val="24"/>
          <w:lang w:val="fr-BE"/>
        </w:rPr>
        <w:t>État</w:t>
      </w:r>
      <w:r w:rsidR="000E24DC">
        <w:rPr>
          <w:rFonts w:ascii="Garamond" w:hAnsi="Garamond"/>
          <w:sz w:val="24"/>
          <w:szCs w:val="24"/>
          <w:lang w:val="fr-BE"/>
        </w:rPr>
        <w:t xml:space="preserve"> ouvertement exploiteur</w:t>
      </w:r>
      <w:r w:rsidR="0008151C" w:rsidRPr="003B5DFD">
        <w:rPr>
          <w:rFonts w:ascii="Garamond" w:hAnsi="Garamond"/>
          <w:sz w:val="24"/>
          <w:szCs w:val="24"/>
          <w:lang w:val="fr-BE"/>
        </w:rPr>
        <w:t> : « De quelle dictature peut-on parler aujourd’hui ? De la dictature du prolétariat ou de celle du parti ? Si c’est la dictature du prolétariat, alors pourquoi le parti opprime à ce point la paysannerie, sans tenir compte de la volonté des masses ? »</w:t>
      </w:r>
      <w:r w:rsidR="0002520A" w:rsidRPr="003B5DFD">
        <w:rPr>
          <w:rFonts w:ascii="Garamond" w:hAnsi="Garamond"/>
          <w:sz w:val="24"/>
          <w:szCs w:val="24"/>
          <w:lang w:val="fr-BE"/>
        </w:rPr>
        <w:t xml:space="preserve"> (</w:t>
      </w:r>
      <w:r w:rsidR="0008151C" w:rsidRPr="003B5DFD">
        <w:rPr>
          <w:rFonts w:ascii="Garamond" w:hAnsi="Garamond"/>
          <w:sz w:val="24"/>
          <w:szCs w:val="24"/>
          <w:lang w:val="fr-BE"/>
        </w:rPr>
        <w:t>GARF</w:t>
      </w:r>
      <w:r w:rsidR="0002520A" w:rsidRPr="003B5DFD">
        <w:rPr>
          <w:rFonts w:ascii="Garamond" w:hAnsi="Garamond"/>
          <w:sz w:val="24"/>
          <w:szCs w:val="24"/>
          <w:lang w:val="fr-BE"/>
        </w:rPr>
        <w:t>, Archives d’État de la Fédération de Russie</w:t>
      </w:r>
      <w:r w:rsidR="0008151C" w:rsidRPr="003B5DFD">
        <w:rPr>
          <w:rFonts w:ascii="Garamond" w:hAnsi="Garamond"/>
          <w:sz w:val="24"/>
          <w:szCs w:val="24"/>
          <w:lang w:val="fr-BE"/>
        </w:rPr>
        <w:t>)</w:t>
      </w:r>
      <w:r>
        <w:rPr>
          <w:rFonts w:ascii="Garamond" w:hAnsi="Garamond"/>
          <w:sz w:val="24"/>
          <w:szCs w:val="24"/>
          <w:lang w:val="fr-BE"/>
        </w:rPr>
        <w:t>. Cette fausse naïveté illustre la conscience que le program</w:t>
      </w:r>
      <w:r w:rsidR="00B5381A">
        <w:rPr>
          <w:rFonts w:ascii="Garamond" w:hAnsi="Garamond"/>
          <w:sz w:val="24"/>
          <w:szCs w:val="24"/>
          <w:lang w:val="fr-BE"/>
        </w:rPr>
        <w:t>me politique originel est détourné</w:t>
      </w:r>
      <w:r>
        <w:rPr>
          <w:rFonts w:ascii="Garamond" w:hAnsi="Garamond"/>
          <w:sz w:val="24"/>
          <w:szCs w:val="24"/>
          <w:lang w:val="fr-BE"/>
        </w:rPr>
        <w:t xml:space="preserve"> au profit d’une soumission du prolétariat</w:t>
      </w:r>
      <w:r w:rsidR="00B5381A">
        <w:rPr>
          <w:rFonts w:ascii="Garamond" w:hAnsi="Garamond"/>
          <w:sz w:val="24"/>
          <w:szCs w:val="24"/>
          <w:lang w:val="fr-BE"/>
        </w:rPr>
        <w:t xml:space="preserve"> et de la paysannerie</w:t>
      </w:r>
      <w:r>
        <w:rPr>
          <w:rFonts w:ascii="Garamond" w:hAnsi="Garamond"/>
          <w:sz w:val="24"/>
          <w:szCs w:val="24"/>
          <w:lang w:val="fr-BE"/>
        </w:rPr>
        <w:t xml:space="preserve"> par l’usage d’une violence institutionnelle.</w:t>
      </w:r>
      <w:r w:rsidR="00D83A8D">
        <w:rPr>
          <w:rFonts w:ascii="Garamond" w:hAnsi="Garamond"/>
          <w:sz w:val="24"/>
          <w:szCs w:val="24"/>
          <w:lang w:val="fr-BE"/>
        </w:rPr>
        <w:t xml:space="preserve"> Si Marx comme Lénine étaient conscients des dimensions violentes et arbitraires de toute dictature</w:t>
      </w:r>
      <w:r w:rsidR="0054699D">
        <w:rPr>
          <w:rFonts w:ascii="Garamond" w:hAnsi="Garamond"/>
          <w:sz w:val="24"/>
          <w:szCs w:val="24"/>
          <w:lang w:val="fr-BE"/>
        </w:rPr>
        <w:t xml:space="preserve"> et de la nécessité d’une exploitation politique de la violence révolutionnaire</w:t>
      </w:r>
      <w:r w:rsidR="00D83A8D">
        <w:rPr>
          <w:rFonts w:ascii="Garamond" w:hAnsi="Garamond"/>
          <w:sz w:val="24"/>
          <w:szCs w:val="24"/>
          <w:lang w:val="fr-BE"/>
        </w:rPr>
        <w:t xml:space="preserve">, celle-ci ne devait </w:t>
      </w:r>
      <w:r w:rsidR="00D83A8D">
        <w:rPr>
          <w:rFonts w:ascii="Garamond" w:hAnsi="Garamond"/>
          <w:i/>
          <w:sz w:val="24"/>
          <w:szCs w:val="24"/>
          <w:lang w:val="fr-BE"/>
        </w:rPr>
        <w:t>a priori</w:t>
      </w:r>
      <w:r w:rsidR="00D83A8D">
        <w:rPr>
          <w:rFonts w:ascii="Garamond" w:hAnsi="Garamond"/>
          <w:sz w:val="24"/>
          <w:szCs w:val="24"/>
          <w:lang w:val="fr-BE"/>
        </w:rPr>
        <w:t xml:space="preserve"> pas s’exercer, selon le philosophe allemand, de façon aussi singulière</w:t>
      </w:r>
      <w:r w:rsidR="0054699D">
        <w:rPr>
          <w:rFonts w:ascii="Garamond" w:hAnsi="Garamond"/>
          <w:sz w:val="24"/>
          <w:szCs w:val="24"/>
          <w:lang w:val="fr-BE"/>
        </w:rPr>
        <w:t>, dirigiste</w:t>
      </w:r>
      <w:r w:rsidR="00D83A8D">
        <w:rPr>
          <w:rFonts w:ascii="Garamond" w:hAnsi="Garamond"/>
          <w:sz w:val="24"/>
          <w:szCs w:val="24"/>
          <w:lang w:val="fr-BE"/>
        </w:rPr>
        <w:t xml:space="preserve"> et continue sur le prolétariat lui-même.</w:t>
      </w:r>
      <w:r w:rsidR="001F0450" w:rsidRPr="003B5DFD">
        <w:rPr>
          <w:rFonts w:ascii="Garamond" w:hAnsi="Garamond"/>
          <w:sz w:val="24"/>
          <w:szCs w:val="24"/>
          <w:lang w:val="fr-BE"/>
        </w:rPr>
        <w:t xml:space="preserve"> </w:t>
      </w:r>
      <w:r w:rsidR="00A8158F" w:rsidRPr="003B5DFD">
        <w:rPr>
          <w:rFonts w:ascii="Garamond" w:hAnsi="Garamond"/>
          <w:sz w:val="24"/>
          <w:szCs w:val="24"/>
          <w:lang w:val="fr-BE"/>
        </w:rPr>
        <w:t xml:space="preserve"> </w:t>
      </w:r>
      <w:r w:rsidR="00D93D54" w:rsidRPr="003B5DFD">
        <w:rPr>
          <w:rFonts w:ascii="Garamond" w:hAnsi="Garamond"/>
          <w:sz w:val="24"/>
          <w:szCs w:val="24"/>
          <w:lang w:val="fr-BE"/>
        </w:rPr>
        <w:t xml:space="preserve">   </w:t>
      </w:r>
      <w:r w:rsidR="00374296" w:rsidRPr="003B5DFD">
        <w:rPr>
          <w:rFonts w:ascii="Garamond" w:hAnsi="Garamond"/>
          <w:sz w:val="24"/>
          <w:szCs w:val="24"/>
          <w:lang w:val="fr-BE"/>
        </w:rPr>
        <w:t xml:space="preserve"> </w:t>
      </w:r>
    </w:p>
    <w:p w:rsidR="00AF5844" w:rsidRPr="003B5DFD" w:rsidRDefault="00AF5844" w:rsidP="00D93D54">
      <w:pPr>
        <w:ind w:firstLine="284"/>
        <w:jc w:val="both"/>
        <w:rPr>
          <w:rFonts w:ascii="Garamond" w:hAnsi="Garamond"/>
          <w:sz w:val="24"/>
          <w:szCs w:val="24"/>
          <w:lang w:val="fr-BE"/>
        </w:rPr>
      </w:pPr>
      <w:r>
        <w:rPr>
          <w:rFonts w:ascii="Garamond" w:hAnsi="Garamond"/>
          <w:sz w:val="24"/>
          <w:szCs w:val="24"/>
          <w:lang w:val="fr-BE"/>
        </w:rPr>
        <w:t xml:space="preserve">En radicalisant l’injonction au productivisme, où la production </w:t>
      </w:r>
      <w:r w:rsidR="00B5381A">
        <w:rPr>
          <w:rFonts w:ascii="Garamond" w:hAnsi="Garamond"/>
          <w:sz w:val="24"/>
          <w:szCs w:val="24"/>
          <w:lang w:val="fr-BE"/>
        </w:rPr>
        <w:t>devien</w:t>
      </w:r>
      <w:r w:rsidR="002A312F">
        <w:rPr>
          <w:rFonts w:ascii="Garamond" w:hAnsi="Garamond"/>
          <w:sz w:val="24"/>
          <w:szCs w:val="24"/>
          <w:lang w:val="fr-BE"/>
        </w:rPr>
        <w:t>t</w:t>
      </w:r>
      <w:r>
        <w:rPr>
          <w:rFonts w:ascii="Garamond" w:hAnsi="Garamond"/>
          <w:sz w:val="24"/>
          <w:szCs w:val="24"/>
          <w:lang w:val="fr-BE"/>
        </w:rPr>
        <w:t xml:space="preserve"> une fin en soi, l’URSS entend directement concurrence</w:t>
      </w:r>
      <w:r w:rsidR="00E352D0">
        <w:rPr>
          <w:rFonts w:ascii="Garamond" w:hAnsi="Garamond"/>
          <w:sz w:val="24"/>
          <w:szCs w:val="24"/>
          <w:lang w:val="fr-BE"/>
        </w:rPr>
        <w:t>r</w:t>
      </w:r>
      <w:r w:rsidR="00B5381A">
        <w:rPr>
          <w:rFonts w:ascii="Garamond" w:hAnsi="Garamond"/>
          <w:sz w:val="24"/>
          <w:szCs w:val="24"/>
          <w:lang w:val="fr-BE"/>
        </w:rPr>
        <w:t>, dans le courant des années 1920 et plus encore dans les années 1930,</w:t>
      </w:r>
      <w:r>
        <w:rPr>
          <w:rFonts w:ascii="Garamond" w:hAnsi="Garamond"/>
          <w:sz w:val="24"/>
          <w:szCs w:val="24"/>
          <w:lang w:val="fr-BE"/>
        </w:rPr>
        <w:t xml:space="preserve"> le modèle capitaliste qu’</w:t>
      </w:r>
      <w:r w:rsidR="00E352D0">
        <w:rPr>
          <w:rFonts w:ascii="Garamond" w:hAnsi="Garamond"/>
          <w:sz w:val="24"/>
          <w:szCs w:val="24"/>
          <w:lang w:val="fr-BE"/>
        </w:rPr>
        <w:t>e</w:t>
      </w:r>
      <w:r>
        <w:rPr>
          <w:rFonts w:ascii="Garamond" w:hAnsi="Garamond"/>
          <w:sz w:val="24"/>
          <w:szCs w:val="24"/>
          <w:lang w:val="fr-BE"/>
        </w:rPr>
        <w:t>l</w:t>
      </w:r>
      <w:r w:rsidR="00E352D0">
        <w:rPr>
          <w:rFonts w:ascii="Garamond" w:hAnsi="Garamond"/>
          <w:sz w:val="24"/>
          <w:szCs w:val="24"/>
          <w:lang w:val="fr-BE"/>
        </w:rPr>
        <w:t>le</w:t>
      </w:r>
      <w:r>
        <w:rPr>
          <w:rFonts w:ascii="Garamond" w:hAnsi="Garamond"/>
          <w:sz w:val="24"/>
          <w:szCs w:val="24"/>
          <w:lang w:val="fr-BE"/>
        </w:rPr>
        <w:t xml:space="preserve"> renforce </w:t>
      </w:r>
      <w:r w:rsidR="00146C21">
        <w:rPr>
          <w:rFonts w:ascii="Garamond" w:hAnsi="Garamond"/>
          <w:i/>
          <w:sz w:val="24"/>
          <w:szCs w:val="24"/>
          <w:lang w:val="fr-BE"/>
        </w:rPr>
        <w:t>in fine</w:t>
      </w:r>
      <w:r w:rsidR="00146C21">
        <w:rPr>
          <w:rFonts w:ascii="Garamond" w:hAnsi="Garamond"/>
          <w:sz w:val="24"/>
          <w:szCs w:val="24"/>
          <w:lang w:val="fr-BE"/>
        </w:rPr>
        <w:t xml:space="preserve"> </w:t>
      </w:r>
      <w:r>
        <w:rPr>
          <w:rFonts w:ascii="Garamond" w:hAnsi="Garamond"/>
          <w:sz w:val="24"/>
          <w:szCs w:val="24"/>
          <w:lang w:val="fr-BE"/>
        </w:rPr>
        <w:t>en tant que modèle économique :</w:t>
      </w:r>
      <w:r w:rsidR="00E352D0">
        <w:rPr>
          <w:rFonts w:ascii="Garamond" w:hAnsi="Garamond"/>
          <w:sz w:val="24"/>
          <w:szCs w:val="24"/>
          <w:lang w:val="fr-BE"/>
        </w:rPr>
        <w:t xml:space="preserve"> le soviétisme</w:t>
      </w:r>
      <w:r>
        <w:rPr>
          <w:rFonts w:ascii="Garamond" w:hAnsi="Garamond"/>
          <w:sz w:val="24"/>
          <w:szCs w:val="24"/>
          <w:lang w:val="fr-BE"/>
        </w:rPr>
        <w:t xml:space="preserve"> institue la logique productiviste-concurrentielle inhérente </w:t>
      </w:r>
      <w:r w:rsidR="00E352D0">
        <w:rPr>
          <w:rFonts w:ascii="Garamond" w:hAnsi="Garamond"/>
          <w:sz w:val="24"/>
          <w:szCs w:val="24"/>
          <w:lang w:val="fr-BE"/>
        </w:rPr>
        <w:t>à ce modèle</w:t>
      </w:r>
      <w:r>
        <w:rPr>
          <w:rFonts w:ascii="Garamond" w:hAnsi="Garamond"/>
          <w:sz w:val="24"/>
          <w:szCs w:val="24"/>
          <w:lang w:val="fr-BE"/>
        </w:rPr>
        <w:t xml:space="preserve">. </w:t>
      </w:r>
      <w:r w:rsidR="002A312F">
        <w:rPr>
          <w:rFonts w:ascii="Garamond" w:hAnsi="Garamond"/>
          <w:sz w:val="24"/>
          <w:szCs w:val="24"/>
          <w:lang w:val="fr-BE"/>
        </w:rPr>
        <w:t xml:space="preserve">Il </w:t>
      </w:r>
      <w:r>
        <w:rPr>
          <w:rFonts w:ascii="Garamond" w:hAnsi="Garamond"/>
          <w:sz w:val="24"/>
          <w:szCs w:val="24"/>
          <w:lang w:val="fr-BE"/>
        </w:rPr>
        <w:t xml:space="preserve">devient </w:t>
      </w:r>
      <w:r w:rsidR="00E352D0">
        <w:rPr>
          <w:rFonts w:ascii="Garamond" w:hAnsi="Garamond"/>
          <w:sz w:val="24"/>
          <w:szCs w:val="24"/>
          <w:lang w:val="fr-BE"/>
        </w:rPr>
        <w:t xml:space="preserve">alors progressivement </w:t>
      </w:r>
      <w:r>
        <w:rPr>
          <w:rFonts w:ascii="Garamond" w:hAnsi="Garamond"/>
          <w:sz w:val="24"/>
          <w:szCs w:val="24"/>
          <w:lang w:val="fr-BE"/>
        </w:rPr>
        <w:t xml:space="preserve">une société d’organisation totalitaire du travail, valeur qui fonde </w:t>
      </w:r>
      <w:r w:rsidR="00E352D0">
        <w:rPr>
          <w:rFonts w:ascii="Garamond" w:hAnsi="Garamond"/>
          <w:sz w:val="24"/>
          <w:szCs w:val="24"/>
          <w:lang w:val="fr-BE"/>
        </w:rPr>
        <w:t>sa logique</w:t>
      </w:r>
      <w:r>
        <w:rPr>
          <w:rFonts w:ascii="Garamond" w:hAnsi="Garamond"/>
          <w:sz w:val="24"/>
          <w:szCs w:val="24"/>
          <w:lang w:val="fr-BE"/>
        </w:rPr>
        <w:t xml:space="preserve"> économique et idéologique</w:t>
      </w:r>
      <w:r w:rsidR="00E352D0">
        <w:rPr>
          <w:rFonts w:ascii="Garamond" w:hAnsi="Garamond"/>
          <w:sz w:val="24"/>
          <w:szCs w:val="24"/>
          <w:lang w:val="fr-BE"/>
        </w:rPr>
        <w:t xml:space="preserve"> et qui souhaite faire mieux que les sociétés capitalistes par l’instauration d’un capitalisme d’État</w:t>
      </w:r>
      <w:r>
        <w:rPr>
          <w:rFonts w:ascii="Garamond" w:hAnsi="Garamond"/>
          <w:sz w:val="24"/>
          <w:szCs w:val="24"/>
          <w:lang w:val="fr-BE"/>
        </w:rPr>
        <w:t>.</w:t>
      </w:r>
      <w:r w:rsidR="00F32038">
        <w:rPr>
          <w:rFonts w:ascii="Garamond" w:hAnsi="Garamond"/>
          <w:sz w:val="24"/>
          <w:szCs w:val="24"/>
          <w:lang w:val="fr-BE"/>
        </w:rPr>
        <w:t xml:space="preserve"> La logique de réification des individus et des rapports sociaux mise en lumière par Georg Lukács </w:t>
      </w:r>
      <w:r w:rsidR="00FB4FD8">
        <w:rPr>
          <w:rFonts w:ascii="Garamond" w:hAnsi="Garamond"/>
          <w:sz w:val="24"/>
          <w:szCs w:val="24"/>
          <w:lang w:val="fr-BE"/>
        </w:rPr>
        <w:t>à propos du système d’échange marchand se voit radicalisée au sein du système soviétique où chaque individu est une marchandise interchangeable, un rouage de la grande machinerie collectiviste.</w:t>
      </w:r>
      <w:r>
        <w:rPr>
          <w:rFonts w:ascii="Garamond" w:hAnsi="Garamond"/>
          <w:sz w:val="24"/>
          <w:szCs w:val="24"/>
          <w:lang w:val="fr-BE"/>
        </w:rPr>
        <w:t xml:space="preserve"> </w:t>
      </w:r>
      <w:proofErr w:type="spellStart"/>
      <w:r>
        <w:rPr>
          <w:rFonts w:ascii="Garamond" w:hAnsi="Garamond"/>
          <w:sz w:val="24"/>
          <w:szCs w:val="24"/>
          <w:lang w:val="fr-BE"/>
        </w:rPr>
        <w:t>Detlev</w:t>
      </w:r>
      <w:proofErr w:type="spellEnd"/>
      <w:r>
        <w:rPr>
          <w:rFonts w:ascii="Garamond" w:hAnsi="Garamond"/>
          <w:sz w:val="24"/>
          <w:szCs w:val="24"/>
          <w:lang w:val="fr-BE"/>
        </w:rPr>
        <w:t xml:space="preserve"> </w:t>
      </w:r>
      <w:proofErr w:type="spellStart"/>
      <w:r>
        <w:rPr>
          <w:rFonts w:ascii="Garamond" w:hAnsi="Garamond"/>
          <w:sz w:val="24"/>
          <w:szCs w:val="24"/>
          <w:lang w:val="fr-BE"/>
        </w:rPr>
        <w:t>Claussen</w:t>
      </w:r>
      <w:proofErr w:type="spellEnd"/>
      <w:r>
        <w:rPr>
          <w:rFonts w:ascii="Garamond" w:hAnsi="Garamond"/>
          <w:sz w:val="24"/>
          <w:szCs w:val="24"/>
          <w:lang w:val="fr-BE"/>
        </w:rPr>
        <w:t xml:space="preserve"> note en ce sens que « la Terre promise de Russie devint un camp de travail anti-utopique », </w:t>
      </w:r>
      <w:r w:rsidR="00E352D0">
        <w:rPr>
          <w:rFonts w:ascii="Garamond" w:hAnsi="Garamond"/>
          <w:sz w:val="24"/>
          <w:szCs w:val="24"/>
          <w:lang w:val="fr-BE"/>
        </w:rPr>
        <w:t>expression d’un</w:t>
      </w:r>
      <w:r>
        <w:rPr>
          <w:rFonts w:ascii="Garamond" w:hAnsi="Garamond"/>
          <w:sz w:val="24"/>
          <w:szCs w:val="24"/>
          <w:lang w:val="fr-BE"/>
        </w:rPr>
        <w:t xml:space="preserve"> projet utopique dévoyé dans sa réalisation</w:t>
      </w:r>
      <w:r w:rsidR="007D7B05">
        <w:rPr>
          <w:rFonts w:ascii="Garamond" w:hAnsi="Garamond"/>
          <w:sz w:val="24"/>
          <w:szCs w:val="24"/>
          <w:lang w:val="fr-BE"/>
        </w:rPr>
        <w:t>,</w:t>
      </w:r>
      <w:r>
        <w:rPr>
          <w:rFonts w:ascii="Garamond" w:hAnsi="Garamond"/>
          <w:sz w:val="24"/>
          <w:szCs w:val="24"/>
          <w:lang w:val="fr-BE"/>
        </w:rPr>
        <w:t xml:space="preserve"> totalitaire et concentrationnaire</w:t>
      </w:r>
      <w:r w:rsidR="00146C21">
        <w:rPr>
          <w:rFonts w:ascii="Garamond" w:hAnsi="Garamond"/>
          <w:sz w:val="24"/>
          <w:szCs w:val="24"/>
          <w:lang w:val="fr-BE"/>
        </w:rPr>
        <w:t xml:space="preserve"> (CLAUSSEN 2019 : 271)</w:t>
      </w:r>
      <w:r>
        <w:rPr>
          <w:rFonts w:ascii="Garamond" w:hAnsi="Garamond"/>
          <w:sz w:val="24"/>
          <w:szCs w:val="24"/>
          <w:lang w:val="fr-BE"/>
        </w:rPr>
        <w:t>.</w:t>
      </w:r>
      <w:r w:rsidR="00FF2C11">
        <w:rPr>
          <w:rFonts w:ascii="Garamond" w:hAnsi="Garamond"/>
          <w:sz w:val="24"/>
          <w:szCs w:val="24"/>
          <w:lang w:val="fr-BE"/>
        </w:rPr>
        <w:t xml:space="preserve"> C’est aussi ce que formule Martin Malia : « le socialisme soviétique tel qu’il avait été </w:t>
      </w:r>
      <w:r w:rsidR="00FF2C11" w:rsidRPr="00FF2C11">
        <w:rPr>
          <w:rFonts w:ascii="Garamond" w:hAnsi="Garamond"/>
          <w:sz w:val="24"/>
          <w:szCs w:val="24"/>
          <w:lang w:val="fr-BE"/>
        </w:rPr>
        <w:t>“construit</w:t>
      </w:r>
      <w:r w:rsidR="00FF2C11" w:rsidRPr="00FF2C11">
        <w:rPr>
          <w:rFonts w:ascii="Garamond" w:hAnsi="Garamond" w:cs="Calibri"/>
          <w:sz w:val="24"/>
          <w:szCs w:val="24"/>
          <w:lang w:val="fr-BE"/>
        </w:rPr>
        <w:t>”</w:t>
      </w:r>
      <w:r w:rsidR="00FF2C11">
        <w:rPr>
          <w:rFonts w:ascii="Garamond" w:hAnsi="Garamond" w:cs="Calibri"/>
          <w:sz w:val="24"/>
          <w:szCs w:val="24"/>
          <w:lang w:val="fr-BE"/>
        </w:rPr>
        <w:t xml:space="preserve"> était une trahison du mythe originel » (MALIA 1995 : 352).</w:t>
      </w:r>
      <w:r w:rsidRPr="00FF2C11">
        <w:rPr>
          <w:rFonts w:ascii="Garamond" w:hAnsi="Garamond"/>
          <w:sz w:val="24"/>
          <w:szCs w:val="24"/>
          <w:lang w:val="fr-BE"/>
        </w:rPr>
        <w:t xml:space="preserve"> </w:t>
      </w:r>
      <w:r w:rsidR="002A312F">
        <w:rPr>
          <w:rFonts w:ascii="Garamond" w:hAnsi="Garamond"/>
          <w:sz w:val="24"/>
          <w:szCs w:val="24"/>
          <w:lang w:val="fr-BE"/>
        </w:rPr>
        <w:t xml:space="preserve">Louis Althusser, dans ses </w:t>
      </w:r>
      <w:r w:rsidR="002A312F">
        <w:rPr>
          <w:rFonts w:ascii="Garamond" w:hAnsi="Garamond"/>
          <w:i/>
          <w:sz w:val="24"/>
          <w:szCs w:val="24"/>
          <w:lang w:val="fr-BE"/>
        </w:rPr>
        <w:t>Écrits philosophiques et politiques</w:t>
      </w:r>
      <w:r w:rsidR="002A312F">
        <w:rPr>
          <w:rFonts w:ascii="Garamond" w:hAnsi="Garamond"/>
          <w:sz w:val="24"/>
          <w:szCs w:val="24"/>
          <w:lang w:val="fr-BE"/>
        </w:rPr>
        <w:t xml:space="preserve">, a quant à lui insisté sur l’idée d’accumulation primitive « continue » et sur le renforcement du mode de production capitaliste jusque dans le « soi-disant “mode de production” </w:t>
      </w:r>
      <w:r w:rsidR="002A312F">
        <w:rPr>
          <w:rFonts w:ascii="Garamond" w:hAnsi="Garamond"/>
          <w:sz w:val="24"/>
          <w:szCs w:val="24"/>
          <w:lang w:val="fr-BE"/>
        </w:rPr>
        <w:lastRenderedPageBreak/>
        <w:t>socialiste » (ALTHUSSER 1994 : 587).</w:t>
      </w:r>
      <w:r w:rsidR="009176D0">
        <w:rPr>
          <w:rFonts w:ascii="Garamond" w:hAnsi="Garamond"/>
          <w:sz w:val="24"/>
          <w:szCs w:val="24"/>
          <w:lang w:val="fr-BE"/>
        </w:rPr>
        <w:t xml:space="preserve"> Enfin, Alexandre Berkman, révolutionnaire enthousiasmé par la Révolution d’Octobre 1917, montre, dans </w:t>
      </w:r>
      <w:r w:rsidR="009176D0">
        <w:rPr>
          <w:rFonts w:ascii="Garamond" w:hAnsi="Garamond"/>
          <w:i/>
          <w:sz w:val="24"/>
          <w:szCs w:val="24"/>
          <w:lang w:val="fr-BE"/>
        </w:rPr>
        <w:t>Le Mythe bolchévique</w:t>
      </w:r>
      <w:r w:rsidR="009176D0">
        <w:rPr>
          <w:rFonts w:ascii="Garamond" w:hAnsi="Garamond"/>
          <w:sz w:val="24"/>
          <w:szCs w:val="24"/>
          <w:lang w:val="fr-BE"/>
        </w:rPr>
        <w:t>,</w:t>
      </w:r>
      <w:r w:rsidR="009176D0">
        <w:rPr>
          <w:rFonts w:ascii="Garamond" w:hAnsi="Garamond"/>
          <w:i/>
          <w:sz w:val="24"/>
          <w:szCs w:val="24"/>
          <w:lang w:val="fr-BE"/>
        </w:rPr>
        <w:t xml:space="preserve"> </w:t>
      </w:r>
      <w:r w:rsidR="009176D0">
        <w:rPr>
          <w:rFonts w:ascii="Garamond" w:hAnsi="Garamond"/>
          <w:sz w:val="24"/>
          <w:szCs w:val="24"/>
          <w:lang w:val="fr-BE"/>
        </w:rPr>
        <w:t>en quoi le Parti-État bolchévique s’est mué en son contraire, en « contre-communisme »</w:t>
      </w:r>
      <w:r w:rsidR="00273E9C">
        <w:rPr>
          <w:rFonts w:ascii="Garamond" w:hAnsi="Garamond"/>
          <w:sz w:val="24"/>
          <w:szCs w:val="24"/>
          <w:lang w:val="fr-BE"/>
        </w:rPr>
        <w:t xml:space="preserve"> et en « contre-révolution »</w:t>
      </w:r>
      <w:r w:rsidR="009176D0">
        <w:rPr>
          <w:rFonts w:ascii="Garamond" w:hAnsi="Garamond"/>
          <w:sz w:val="24"/>
          <w:szCs w:val="24"/>
          <w:lang w:val="fr-BE"/>
        </w:rPr>
        <w:t>, c’est-à-dire en une logique hiérarchique, verticale et autoritaire</w:t>
      </w:r>
      <w:r w:rsidR="00051B55">
        <w:rPr>
          <w:rFonts w:ascii="Garamond" w:hAnsi="Garamond"/>
          <w:sz w:val="24"/>
          <w:szCs w:val="24"/>
          <w:lang w:val="fr-BE"/>
        </w:rPr>
        <w:t>, « </w:t>
      </w:r>
      <w:r w:rsidR="005C19D4">
        <w:rPr>
          <w:rFonts w:ascii="Garamond" w:hAnsi="Garamond"/>
          <w:sz w:val="24"/>
          <w:szCs w:val="24"/>
          <w:lang w:val="fr-BE"/>
        </w:rPr>
        <w:t>en bref, [en] un</w:t>
      </w:r>
      <w:r w:rsidR="00051B55">
        <w:rPr>
          <w:rFonts w:ascii="Garamond" w:hAnsi="Garamond"/>
          <w:sz w:val="24"/>
          <w:szCs w:val="24"/>
          <w:lang w:val="fr-BE"/>
        </w:rPr>
        <w:t xml:space="preserve"> capitalisme renouvelé, mélange de monopole d’État et d’économie privée »</w:t>
      </w:r>
      <w:r w:rsidR="00273E9C">
        <w:rPr>
          <w:rFonts w:ascii="Garamond" w:hAnsi="Garamond"/>
          <w:sz w:val="24"/>
          <w:szCs w:val="24"/>
          <w:lang w:val="fr-BE"/>
        </w:rPr>
        <w:t> (BERKMAN 2017</w:t>
      </w:r>
      <w:r w:rsidR="00051B55">
        <w:rPr>
          <w:rFonts w:ascii="Garamond" w:hAnsi="Garamond"/>
          <w:sz w:val="24"/>
          <w:szCs w:val="24"/>
          <w:lang w:val="fr-BE"/>
        </w:rPr>
        <w:t> : 267</w:t>
      </w:r>
      <w:r w:rsidR="00273E9C">
        <w:rPr>
          <w:rFonts w:ascii="Garamond" w:hAnsi="Garamond"/>
          <w:sz w:val="24"/>
          <w:szCs w:val="24"/>
          <w:lang w:val="fr-BE"/>
        </w:rPr>
        <w:t>).</w:t>
      </w:r>
      <w:r w:rsidR="002A312F">
        <w:rPr>
          <w:rFonts w:ascii="Garamond" w:hAnsi="Garamond"/>
          <w:i/>
          <w:sz w:val="24"/>
          <w:szCs w:val="24"/>
          <w:lang w:val="fr-BE"/>
        </w:rPr>
        <w:t xml:space="preserve"> </w:t>
      </w:r>
      <w:r w:rsidR="00146C21" w:rsidRPr="00FF2C11">
        <w:rPr>
          <w:rFonts w:ascii="Garamond" w:hAnsi="Garamond"/>
          <w:sz w:val="24"/>
          <w:szCs w:val="24"/>
          <w:lang w:val="fr-BE"/>
        </w:rPr>
        <w:t>Ce</w:t>
      </w:r>
      <w:r w:rsidR="007D7B05">
        <w:rPr>
          <w:rFonts w:ascii="Garamond" w:hAnsi="Garamond"/>
          <w:sz w:val="24"/>
          <w:szCs w:val="24"/>
          <w:lang w:val="fr-BE"/>
        </w:rPr>
        <w:t>s</w:t>
      </w:r>
      <w:r w:rsidR="00146C21" w:rsidRPr="00FF2C11">
        <w:rPr>
          <w:rFonts w:ascii="Garamond" w:hAnsi="Garamond"/>
          <w:sz w:val="24"/>
          <w:szCs w:val="24"/>
          <w:lang w:val="fr-BE"/>
        </w:rPr>
        <w:t xml:space="preserve"> commentaire</w:t>
      </w:r>
      <w:r w:rsidR="007D7B05">
        <w:rPr>
          <w:rFonts w:ascii="Garamond" w:hAnsi="Garamond"/>
          <w:sz w:val="24"/>
          <w:szCs w:val="24"/>
          <w:lang w:val="fr-BE"/>
        </w:rPr>
        <w:t>s</w:t>
      </w:r>
      <w:r w:rsidR="00146C21" w:rsidRPr="00FF2C11">
        <w:rPr>
          <w:rFonts w:ascii="Garamond" w:hAnsi="Garamond"/>
          <w:sz w:val="24"/>
          <w:szCs w:val="24"/>
          <w:lang w:val="fr-BE"/>
        </w:rPr>
        <w:t xml:space="preserve"> met</w:t>
      </w:r>
      <w:r w:rsidR="007D7B05">
        <w:rPr>
          <w:rFonts w:ascii="Garamond" w:hAnsi="Garamond"/>
          <w:sz w:val="24"/>
          <w:szCs w:val="24"/>
          <w:lang w:val="fr-BE"/>
        </w:rPr>
        <w:t>tent</w:t>
      </w:r>
      <w:r w:rsidR="00146C21" w:rsidRPr="00FF2C11">
        <w:rPr>
          <w:rFonts w:ascii="Garamond" w:hAnsi="Garamond"/>
          <w:sz w:val="24"/>
          <w:szCs w:val="24"/>
          <w:lang w:val="fr-BE"/>
        </w:rPr>
        <w:t xml:space="preserve"> bien en évidence le paradoxe </w:t>
      </w:r>
      <w:r w:rsidR="00DD1B72">
        <w:rPr>
          <w:rFonts w:ascii="Garamond" w:hAnsi="Garamond"/>
          <w:sz w:val="24"/>
          <w:szCs w:val="24"/>
          <w:lang w:val="fr-BE"/>
        </w:rPr>
        <w:t>d’une réalité politique</w:t>
      </w:r>
      <w:r w:rsidR="00146C21" w:rsidRPr="00FF2C11">
        <w:rPr>
          <w:rFonts w:ascii="Garamond" w:hAnsi="Garamond"/>
          <w:sz w:val="24"/>
          <w:szCs w:val="24"/>
          <w:lang w:val="fr-BE"/>
        </w:rPr>
        <w:t xml:space="preserve"> qui prétend lutter contre le modèle</w:t>
      </w:r>
      <w:r w:rsidR="00146C21">
        <w:rPr>
          <w:rFonts w:ascii="Garamond" w:hAnsi="Garamond"/>
          <w:sz w:val="24"/>
          <w:szCs w:val="24"/>
          <w:lang w:val="fr-BE"/>
        </w:rPr>
        <w:t xml:space="preserve"> économique et social des démocraties bourgeoises et qui, dans les faits, exacerbe toutes ses dominations et ses aliénations en réalisant l’anti-utopie </w:t>
      </w:r>
      <w:r w:rsidR="00FF2C11">
        <w:rPr>
          <w:rFonts w:ascii="Garamond" w:hAnsi="Garamond"/>
          <w:sz w:val="24"/>
          <w:szCs w:val="24"/>
          <w:lang w:val="fr-BE"/>
        </w:rPr>
        <w:t>du socialisme par l’</w:t>
      </w:r>
      <w:r w:rsidR="007D7B05">
        <w:rPr>
          <w:rFonts w:ascii="Garamond" w:hAnsi="Garamond"/>
          <w:sz w:val="24"/>
          <w:szCs w:val="24"/>
          <w:lang w:val="fr-BE"/>
        </w:rPr>
        <w:t>institution</w:t>
      </w:r>
      <w:r w:rsidR="00FF2C11">
        <w:rPr>
          <w:rFonts w:ascii="Garamond" w:hAnsi="Garamond"/>
          <w:sz w:val="24"/>
          <w:szCs w:val="24"/>
          <w:lang w:val="fr-BE"/>
        </w:rPr>
        <w:t xml:space="preserve"> </w:t>
      </w:r>
      <w:r w:rsidR="00146C21">
        <w:rPr>
          <w:rFonts w:ascii="Garamond" w:hAnsi="Garamond"/>
          <w:sz w:val="24"/>
          <w:szCs w:val="24"/>
          <w:lang w:val="fr-BE"/>
        </w:rPr>
        <w:t xml:space="preserve">du travail totalitaire.  </w:t>
      </w:r>
    </w:p>
    <w:p w:rsidR="009D2C6B" w:rsidRDefault="00E352D0" w:rsidP="00D93D54">
      <w:pPr>
        <w:ind w:firstLine="284"/>
        <w:jc w:val="both"/>
        <w:rPr>
          <w:rFonts w:ascii="Garamond" w:hAnsi="Garamond"/>
          <w:sz w:val="24"/>
          <w:szCs w:val="24"/>
          <w:lang w:val="fr-BE"/>
        </w:rPr>
      </w:pPr>
      <w:r>
        <w:rPr>
          <w:rFonts w:ascii="Garamond" w:hAnsi="Garamond"/>
          <w:sz w:val="24"/>
          <w:szCs w:val="24"/>
          <w:lang w:val="fr-BE"/>
        </w:rPr>
        <w:t xml:space="preserve">Face à la </w:t>
      </w:r>
      <w:r w:rsidR="007304D8" w:rsidRPr="003B5DFD">
        <w:rPr>
          <w:rFonts w:ascii="Garamond" w:hAnsi="Garamond"/>
          <w:sz w:val="24"/>
          <w:szCs w:val="24"/>
          <w:lang w:val="fr-BE"/>
        </w:rPr>
        <w:t>domination économique et politique</w:t>
      </w:r>
      <w:r>
        <w:rPr>
          <w:rFonts w:ascii="Garamond" w:hAnsi="Garamond"/>
          <w:sz w:val="24"/>
          <w:szCs w:val="24"/>
          <w:lang w:val="fr-BE"/>
        </w:rPr>
        <w:t xml:space="preserve"> instaurée par l’État</w:t>
      </w:r>
      <w:r w:rsidR="007304D8" w:rsidRPr="003B5DFD">
        <w:rPr>
          <w:rFonts w:ascii="Garamond" w:hAnsi="Garamond"/>
          <w:sz w:val="24"/>
          <w:szCs w:val="24"/>
          <w:lang w:val="fr-BE"/>
        </w:rPr>
        <w:t>,</w:t>
      </w:r>
      <w:r>
        <w:rPr>
          <w:rFonts w:ascii="Garamond" w:hAnsi="Garamond"/>
          <w:sz w:val="24"/>
          <w:szCs w:val="24"/>
          <w:lang w:val="fr-BE"/>
        </w:rPr>
        <w:t xml:space="preserve"> face</w:t>
      </w:r>
      <w:r w:rsidR="00A27652" w:rsidRPr="003B5DFD">
        <w:rPr>
          <w:rFonts w:ascii="Garamond" w:hAnsi="Garamond"/>
          <w:sz w:val="24"/>
          <w:szCs w:val="24"/>
          <w:lang w:val="fr-BE"/>
        </w:rPr>
        <w:t xml:space="preserve"> à ces « méthodes dictatoriales »</w:t>
      </w:r>
      <w:r w:rsidR="00870768" w:rsidRPr="003B5DFD">
        <w:rPr>
          <w:rFonts w:ascii="Garamond" w:hAnsi="Garamond"/>
          <w:sz w:val="24"/>
          <w:szCs w:val="24"/>
          <w:lang w:val="fr-BE"/>
        </w:rPr>
        <w:t xml:space="preserve"> (du propre aveu de Lénine)</w:t>
      </w:r>
      <w:r w:rsidR="00A27652" w:rsidRPr="003B5DFD">
        <w:rPr>
          <w:rFonts w:ascii="Garamond" w:hAnsi="Garamond"/>
          <w:sz w:val="24"/>
          <w:szCs w:val="24"/>
          <w:lang w:val="fr-BE"/>
        </w:rPr>
        <w:t>,</w:t>
      </w:r>
      <w:r w:rsidR="007304D8" w:rsidRPr="003B5DFD">
        <w:rPr>
          <w:rFonts w:ascii="Garamond" w:hAnsi="Garamond"/>
          <w:sz w:val="24"/>
          <w:szCs w:val="24"/>
          <w:lang w:val="fr-BE"/>
        </w:rPr>
        <w:t xml:space="preserve"> les paysans se sont fédérés en collectivités, au risque de se voir qualifiés par les autorités soviétiques de « terroristes » ou de « paysans exploiteurs ». Ce procédé de disqualification par l’utilisation d’un registre stéréot</w:t>
      </w:r>
      <w:r w:rsidR="008F175D">
        <w:rPr>
          <w:rFonts w:ascii="Garamond" w:hAnsi="Garamond"/>
          <w:sz w:val="24"/>
          <w:szCs w:val="24"/>
          <w:lang w:val="fr-BE"/>
        </w:rPr>
        <w:t>ypé et caricatural</w:t>
      </w:r>
      <w:r w:rsidR="008F175D" w:rsidRPr="008F175D">
        <w:rPr>
          <w:rFonts w:ascii="Garamond" w:hAnsi="Garamond"/>
          <w:sz w:val="24"/>
          <w:szCs w:val="24"/>
          <w:lang w:val="fr-BE"/>
        </w:rPr>
        <w:t xml:space="preserve"> </w:t>
      </w:r>
      <w:r w:rsidR="008F175D" w:rsidRPr="003B5DFD">
        <w:rPr>
          <w:rFonts w:ascii="Garamond" w:hAnsi="Garamond"/>
          <w:sz w:val="24"/>
          <w:szCs w:val="24"/>
          <w:lang w:val="fr-BE"/>
        </w:rPr>
        <w:t>est une récurrence dans la rhétorique bolchevique</w:t>
      </w:r>
      <w:r w:rsidR="008F175D">
        <w:rPr>
          <w:rFonts w:ascii="Garamond" w:hAnsi="Garamond"/>
          <w:sz w:val="24"/>
          <w:szCs w:val="24"/>
          <w:lang w:val="fr-BE"/>
        </w:rPr>
        <w:t> – </w:t>
      </w:r>
      <w:r w:rsidR="007304D8" w:rsidRPr="003B5DFD">
        <w:rPr>
          <w:rFonts w:ascii="Garamond" w:hAnsi="Garamond"/>
          <w:sz w:val="24"/>
          <w:szCs w:val="24"/>
          <w:lang w:val="fr-BE"/>
        </w:rPr>
        <w:t>on peut</w:t>
      </w:r>
      <w:r w:rsidR="008F175D">
        <w:rPr>
          <w:rFonts w:ascii="Garamond" w:hAnsi="Garamond"/>
          <w:sz w:val="24"/>
          <w:szCs w:val="24"/>
          <w:lang w:val="fr-BE"/>
        </w:rPr>
        <w:t xml:space="preserve"> y</w:t>
      </w:r>
      <w:r w:rsidR="007304D8" w:rsidRPr="003B5DFD">
        <w:rPr>
          <w:rFonts w:ascii="Garamond" w:hAnsi="Garamond"/>
          <w:sz w:val="24"/>
          <w:szCs w:val="24"/>
          <w:lang w:val="fr-BE"/>
        </w:rPr>
        <w:t xml:space="preserve"> ajouter « ennemi de classe », </w:t>
      </w:r>
      <w:r w:rsidR="006B2BFE">
        <w:rPr>
          <w:rFonts w:ascii="Garamond" w:hAnsi="Garamond"/>
          <w:sz w:val="24"/>
          <w:szCs w:val="24"/>
          <w:lang w:val="fr-FR"/>
        </w:rPr>
        <w:t>« intellectuel pourri »,</w:t>
      </w:r>
      <w:r w:rsidR="007304D8" w:rsidRPr="003B5DFD">
        <w:rPr>
          <w:rFonts w:ascii="Garamond" w:hAnsi="Garamond"/>
          <w:sz w:val="24"/>
          <w:szCs w:val="24"/>
          <w:lang w:val="fr-FR"/>
        </w:rPr>
        <w:t xml:space="preserve"> « contre-révolutionnaire »</w:t>
      </w:r>
      <w:r w:rsidR="008F175D">
        <w:rPr>
          <w:rFonts w:ascii="Garamond" w:hAnsi="Garamond"/>
          <w:sz w:val="24"/>
          <w:szCs w:val="24"/>
          <w:lang w:val="fr-FR"/>
        </w:rPr>
        <w:t>, « trotskiste »</w:t>
      </w:r>
      <w:r w:rsidR="008F175D">
        <w:rPr>
          <w:rStyle w:val="Appelnotedebasdep"/>
          <w:rFonts w:ascii="Garamond" w:hAnsi="Garamond"/>
          <w:sz w:val="24"/>
          <w:szCs w:val="24"/>
          <w:lang w:val="fr-BE"/>
        </w:rPr>
        <w:footnoteReference w:id="8"/>
      </w:r>
      <w:r w:rsidR="00DD1B72">
        <w:rPr>
          <w:rFonts w:ascii="Garamond" w:hAnsi="Garamond"/>
          <w:sz w:val="24"/>
          <w:szCs w:val="24"/>
          <w:lang w:val="fr-FR"/>
        </w:rPr>
        <w:t xml:space="preserve"> (dans les années 1930)</w:t>
      </w:r>
      <w:r w:rsidR="006B2BFE">
        <w:rPr>
          <w:rFonts w:ascii="Garamond" w:hAnsi="Garamond"/>
          <w:sz w:val="24"/>
          <w:szCs w:val="24"/>
          <w:lang w:val="fr-FR"/>
        </w:rPr>
        <w:t xml:space="preserve"> ou</w:t>
      </w:r>
      <w:r w:rsidR="008F175D">
        <w:rPr>
          <w:rFonts w:ascii="Garamond" w:hAnsi="Garamond"/>
          <w:sz w:val="24"/>
          <w:szCs w:val="24"/>
          <w:lang w:val="fr-FR"/>
        </w:rPr>
        <w:t xml:space="preserve"> encore</w:t>
      </w:r>
      <w:r w:rsidR="006B2BFE">
        <w:rPr>
          <w:rFonts w:ascii="Garamond" w:hAnsi="Garamond"/>
          <w:sz w:val="24"/>
          <w:szCs w:val="24"/>
          <w:lang w:val="fr-FR"/>
        </w:rPr>
        <w:t xml:space="preserve"> « fasciste »</w:t>
      </w:r>
      <w:r w:rsidR="006B2BFE">
        <w:rPr>
          <w:rStyle w:val="Appelnotedebasdep"/>
          <w:rFonts w:ascii="Garamond" w:hAnsi="Garamond"/>
          <w:sz w:val="24"/>
          <w:szCs w:val="24"/>
          <w:lang w:val="fr-FR"/>
        </w:rPr>
        <w:footnoteReference w:id="9"/>
      </w:r>
      <w:r w:rsidR="008F175D">
        <w:rPr>
          <w:rFonts w:ascii="Garamond" w:hAnsi="Garamond"/>
          <w:sz w:val="24"/>
          <w:szCs w:val="24"/>
          <w:lang w:val="fr-BE"/>
        </w:rPr>
        <w:t>.</w:t>
      </w:r>
      <w:r w:rsidR="009D0ED8">
        <w:rPr>
          <w:rFonts w:ascii="Garamond" w:hAnsi="Garamond"/>
          <w:sz w:val="24"/>
          <w:szCs w:val="24"/>
          <w:lang w:val="fr-BE"/>
        </w:rPr>
        <w:t xml:space="preserve"> Le discours de Lénine varie très fort en fonction du contexte politique, qualifiant les paysans tantôt d’alliés du prolétariat, tantôt de remorque de la bourgeoisie, tantôt encore de masse petite bourgeoise.</w:t>
      </w:r>
      <w:r w:rsidR="007304D8" w:rsidRPr="003B5DFD">
        <w:rPr>
          <w:rFonts w:ascii="Garamond" w:hAnsi="Garamond"/>
          <w:sz w:val="24"/>
          <w:szCs w:val="24"/>
          <w:lang w:val="fr-BE"/>
        </w:rPr>
        <w:t xml:space="preserve"> Si l’on </w:t>
      </w:r>
      <w:r w:rsidR="00A27652" w:rsidRPr="003B5DFD">
        <w:rPr>
          <w:rFonts w:ascii="Garamond" w:hAnsi="Garamond"/>
          <w:sz w:val="24"/>
          <w:szCs w:val="24"/>
          <w:lang w:val="fr-BE"/>
        </w:rPr>
        <w:t xml:space="preserve">mentionne régulièrement </w:t>
      </w:r>
      <w:r w:rsidR="007304D8" w:rsidRPr="003B5DFD">
        <w:rPr>
          <w:rFonts w:ascii="Garamond" w:hAnsi="Garamond"/>
          <w:sz w:val="24"/>
          <w:szCs w:val="24"/>
          <w:lang w:val="fr-BE"/>
        </w:rPr>
        <w:t>le mouvement anarchiste de Nestor Makhno</w:t>
      </w:r>
      <w:r w:rsidR="00870768" w:rsidRPr="003B5DFD">
        <w:rPr>
          <w:rFonts w:ascii="Garamond" w:hAnsi="Garamond"/>
          <w:sz w:val="24"/>
          <w:szCs w:val="24"/>
          <w:lang w:val="fr-BE"/>
        </w:rPr>
        <w:t xml:space="preserve"> comme opposition au capitalisme d’État soviétique</w:t>
      </w:r>
      <w:r w:rsidR="007304D8" w:rsidRPr="003B5DFD">
        <w:rPr>
          <w:rFonts w:ascii="Garamond" w:hAnsi="Garamond"/>
          <w:sz w:val="24"/>
          <w:szCs w:val="24"/>
          <w:lang w:val="fr-BE"/>
        </w:rPr>
        <w:t>, il ne faut pas nier l’importance des révoltes spontanées des petits paysans</w:t>
      </w:r>
      <w:r w:rsidR="00085EAA" w:rsidRPr="003B5DFD">
        <w:rPr>
          <w:rFonts w:ascii="Garamond" w:hAnsi="Garamond"/>
          <w:sz w:val="24"/>
          <w:szCs w:val="24"/>
          <w:lang w:val="fr-BE"/>
        </w:rPr>
        <w:t xml:space="preserve">, dans le courant des années 1930, contre les excès de la « dékoulakisation » voulue par le régime. Ce terme, qui visait à abolir les classes possédantes et exploiteuses, a progressivement recouvert un processus d’élimination physique d’individus appartenant à différentes couches de la population, </w:t>
      </w:r>
      <w:r w:rsidR="001F0450" w:rsidRPr="003B5DFD">
        <w:rPr>
          <w:rFonts w:ascii="Garamond" w:hAnsi="Garamond"/>
          <w:sz w:val="24"/>
          <w:szCs w:val="24"/>
          <w:lang w:val="fr-BE"/>
        </w:rPr>
        <w:t xml:space="preserve">le plus </w:t>
      </w:r>
      <w:r w:rsidR="00085EAA" w:rsidRPr="003B5DFD">
        <w:rPr>
          <w:rFonts w:ascii="Garamond" w:hAnsi="Garamond"/>
          <w:sz w:val="24"/>
          <w:szCs w:val="24"/>
          <w:lang w:val="fr-BE"/>
        </w:rPr>
        <w:t>souvent exploitées et soumises à une extrême pauvreté.</w:t>
      </w:r>
      <w:r w:rsidR="009D2C6B">
        <w:rPr>
          <w:rFonts w:ascii="Garamond" w:hAnsi="Garamond"/>
          <w:sz w:val="24"/>
          <w:szCs w:val="24"/>
          <w:lang w:val="fr-BE"/>
        </w:rPr>
        <w:t xml:space="preserve"> Comme on a déjà pu l’observer, il faut comprendre l’hostilité</w:t>
      </w:r>
      <w:r w:rsidR="000773E0">
        <w:rPr>
          <w:rFonts w:ascii="Garamond" w:hAnsi="Garamond"/>
          <w:sz w:val="24"/>
          <w:szCs w:val="24"/>
          <w:lang w:val="fr-BE"/>
        </w:rPr>
        <w:t xml:space="preserve"> des</w:t>
      </w:r>
      <w:r w:rsidR="009D2C6B">
        <w:rPr>
          <w:rFonts w:ascii="Garamond" w:hAnsi="Garamond"/>
          <w:sz w:val="24"/>
          <w:szCs w:val="24"/>
          <w:lang w:val="fr-BE"/>
        </w:rPr>
        <w:t xml:space="preserve"> bolchevik</w:t>
      </w:r>
      <w:r w:rsidR="000773E0">
        <w:rPr>
          <w:rFonts w:ascii="Garamond" w:hAnsi="Garamond"/>
          <w:sz w:val="24"/>
          <w:szCs w:val="24"/>
          <w:lang w:val="fr-BE"/>
        </w:rPr>
        <w:t>s</w:t>
      </w:r>
      <w:r w:rsidR="009D2C6B">
        <w:rPr>
          <w:rFonts w:ascii="Garamond" w:hAnsi="Garamond"/>
          <w:sz w:val="24"/>
          <w:szCs w:val="24"/>
          <w:lang w:val="fr-BE"/>
        </w:rPr>
        <w:t xml:space="preserve"> envers la paysannerie </w:t>
      </w:r>
      <w:r w:rsidR="000773E0">
        <w:rPr>
          <w:rFonts w:ascii="Garamond" w:hAnsi="Garamond"/>
          <w:sz w:val="24"/>
          <w:szCs w:val="24"/>
          <w:lang w:val="fr-BE"/>
        </w:rPr>
        <w:t>à partir</w:t>
      </w:r>
      <w:r w:rsidR="009D2C6B">
        <w:rPr>
          <w:rFonts w:ascii="Garamond" w:hAnsi="Garamond"/>
          <w:sz w:val="24"/>
          <w:szCs w:val="24"/>
          <w:lang w:val="fr-BE"/>
        </w:rPr>
        <w:t xml:space="preserve"> d’une divergence idéologique et politique majeure : le</w:t>
      </w:r>
      <w:r w:rsidR="000773E0">
        <w:rPr>
          <w:rFonts w:ascii="Garamond" w:hAnsi="Garamond"/>
          <w:sz w:val="24"/>
          <w:szCs w:val="24"/>
          <w:lang w:val="fr-BE"/>
        </w:rPr>
        <w:t>s premiers pensent leur insurrection</w:t>
      </w:r>
      <w:r w:rsidR="009D2C6B">
        <w:rPr>
          <w:rFonts w:ascii="Garamond" w:hAnsi="Garamond"/>
          <w:sz w:val="24"/>
          <w:szCs w:val="24"/>
          <w:lang w:val="fr-BE"/>
        </w:rPr>
        <w:t xml:space="preserve"> à des fins stratégiqu</w:t>
      </w:r>
      <w:r w:rsidR="000773E0">
        <w:rPr>
          <w:rFonts w:ascii="Garamond" w:hAnsi="Garamond"/>
          <w:sz w:val="24"/>
          <w:szCs w:val="24"/>
          <w:lang w:val="fr-BE"/>
        </w:rPr>
        <w:t xml:space="preserve">es, ils visent la systématisation et la généralisation de leur action, tandis que les seconds sont avant tout motivés par une forme de contingence et d’urgence non politiques. Désordre, destruction, pillage, anarchie, nervosité et frénésie caractérisent les campagnes durant les années de révolution, ce qui amène en retour les bolcheviks à privilégier une politique gestionnaire et suspicieuse envers le monde rural. </w:t>
      </w:r>
      <w:r w:rsidR="00D4629F" w:rsidRPr="003B5DFD">
        <w:rPr>
          <w:rFonts w:ascii="Garamond" w:hAnsi="Garamond"/>
          <w:sz w:val="24"/>
          <w:szCs w:val="24"/>
          <w:lang w:val="fr-BE"/>
        </w:rPr>
        <w:t xml:space="preserve"> </w:t>
      </w:r>
    </w:p>
    <w:p w:rsidR="009E58B5" w:rsidRDefault="009E58B5" w:rsidP="009E58B5">
      <w:pPr>
        <w:jc w:val="both"/>
        <w:rPr>
          <w:rFonts w:ascii="Garamond" w:hAnsi="Garamond"/>
          <w:b/>
          <w:sz w:val="24"/>
          <w:szCs w:val="24"/>
          <w:lang w:val="fr-BE"/>
        </w:rPr>
      </w:pPr>
    </w:p>
    <w:p w:rsidR="00A44527" w:rsidRPr="003B5DFD" w:rsidRDefault="00692B92" w:rsidP="009E58B5">
      <w:pPr>
        <w:jc w:val="both"/>
        <w:rPr>
          <w:rFonts w:ascii="Garamond" w:hAnsi="Garamond"/>
          <w:b/>
          <w:sz w:val="24"/>
          <w:szCs w:val="24"/>
          <w:lang w:val="fr-BE"/>
        </w:rPr>
      </w:pPr>
      <w:r>
        <w:rPr>
          <w:rFonts w:ascii="Garamond" w:hAnsi="Garamond"/>
          <w:b/>
          <w:sz w:val="24"/>
          <w:szCs w:val="24"/>
          <w:lang w:val="fr-BE"/>
        </w:rPr>
        <w:t>« </w:t>
      </w:r>
      <w:r w:rsidR="00A44527" w:rsidRPr="003B5DFD">
        <w:rPr>
          <w:rFonts w:ascii="Garamond" w:hAnsi="Garamond"/>
          <w:b/>
          <w:sz w:val="24"/>
          <w:szCs w:val="24"/>
          <w:lang w:val="fr-BE"/>
        </w:rPr>
        <w:t>Insectes</w:t>
      </w:r>
      <w:r>
        <w:rPr>
          <w:rFonts w:ascii="Garamond" w:hAnsi="Garamond"/>
          <w:b/>
          <w:sz w:val="24"/>
          <w:szCs w:val="24"/>
          <w:lang w:val="fr-BE"/>
        </w:rPr>
        <w:t> »</w:t>
      </w:r>
      <w:r w:rsidR="00A44527" w:rsidRPr="003B5DFD">
        <w:rPr>
          <w:rFonts w:ascii="Garamond" w:hAnsi="Garamond"/>
          <w:b/>
          <w:sz w:val="24"/>
          <w:szCs w:val="24"/>
          <w:lang w:val="fr-BE"/>
        </w:rPr>
        <w:t xml:space="preserve">, </w:t>
      </w:r>
      <w:r>
        <w:rPr>
          <w:rFonts w:ascii="Garamond" w:hAnsi="Garamond"/>
          <w:b/>
          <w:sz w:val="24"/>
          <w:szCs w:val="24"/>
          <w:lang w:val="fr-BE"/>
        </w:rPr>
        <w:t>« </w:t>
      </w:r>
      <w:r w:rsidR="00A44527" w:rsidRPr="003B5DFD">
        <w:rPr>
          <w:rFonts w:ascii="Garamond" w:hAnsi="Garamond"/>
          <w:b/>
          <w:sz w:val="24"/>
          <w:szCs w:val="24"/>
          <w:lang w:val="fr-BE"/>
        </w:rPr>
        <w:t>parasites</w:t>
      </w:r>
      <w:r>
        <w:rPr>
          <w:rFonts w:ascii="Garamond" w:hAnsi="Garamond"/>
          <w:b/>
          <w:sz w:val="24"/>
          <w:szCs w:val="24"/>
          <w:lang w:val="fr-BE"/>
        </w:rPr>
        <w:t> »</w:t>
      </w:r>
      <w:r w:rsidR="00A44527" w:rsidRPr="003B5DFD">
        <w:rPr>
          <w:rFonts w:ascii="Garamond" w:hAnsi="Garamond"/>
          <w:b/>
          <w:sz w:val="24"/>
          <w:szCs w:val="24"/>
          <w:lang w:val="fr-BE"/>
        </w:rPr>
        <w:t xml:space="preserve"> et </w:t>
      </w:r>
      <w:r>
        <w:rPr>
          <w:rFonts w:ascii="Garamond" w:hAnsi="Garamond"/>
          <w:b/>
          <w:sz w:val="24"/>
          <w:szCs w:val="24"/>
          <w:lang w:val="fr-BE"/>
        </w:rPr>
        <w:t>« </w:t>
      </w:r>
      <w:r w:rsidR="00A44527" w:rsidRPr="003B5DFD">
        <w:rPr>
          <w:rFonts w:ascii="Garamond" w:hAnsi="Garamond"/>
          <w:b/>
          <w:sz w:val="24"/>
          <w:szCs w:val="24"/>
          <w:lang w:val="fr-BE"/>
        </w:rPr>
        <w:t>suceurs de sang</w:t>
      </w:r>
      <w:r>
        <w:rPr>
          <w:rFonts w:ascii="Garamond" w:hAnsi="Garamond"/>
          <w:b/>
          <w:sz w:val="24"/>
          <w:szCs w:val="24"/>
          <w:lang w:val="fr-BE"/>
        </w:rPr>
        <w:t> »</w:t>
      </w:r>
      <w:r w:rsidR="00EA4246" w:rsidRPr="003B5DFD">
        <w:rPr>
          <w:rFonts w:ascii="Garamond" w:hAnsi="Garamond"/>
          <w:b/>
          <w:sz w:val="24"/>
          <w:szCs w:val="24"/>
          <w:lang w:val="fr-BE"/>
        </w:rPr>
        <w:t xml:space="preserve"> : vers une </w:t>
      </w:r>
      <w:proofErr w:type="spellStart"/>
      <w:r w:rsidR="00210086" w:rsidRPr="003B5DFD">
        <w:rPr>
          <w:rFonts w:ascii="Garamond" w:hAnsi="Garamond"/>
          <w:b/>
          <w:sz w:val="24"/>
          <w:szCs w:val="24"/>
          <w:lang w:val="fr-BE"/>
        </w:rPr>
        <w:t>racialisation</w:t>
      </w:r>
      <w:proofErr w:type="spellEnd"/>
      <w:r w:rsidR="00210086" w:rsidRPr="003B5DFD">
        <w:rPr>
          <w:rFonts w:ascii="Garamond" w:hAnsi="Garamond"/>
          <w:b/>
          <w:sz w:val="24"/>
          <w:szCs w:val="24"/>
          <w:lang w:val="fr-BE"/>
        </w:rPr>
        <w:t xml:space="preserve"> et une </w:t>
      </w:r>
      <w:r w:rsidR="00EA4246" w:rsidRPr="003B5DFD">
        <w:rPr>
          <w:rFonts w:ascii="Garamond" w:hAnsi="Garamond"/>
          <w:b/>
          <w:sz w:val="24"/>
          <w:szCs w:val="24"/>
          <w:lang w:val="fr-BE"/>
        </w:rPr>
        <w:t>animalisation de la lutte de classe</w:t>
      </w:r>
      <w:r w:rsidR="00C772D3" w:rsidRPr="003B5DFD">
        <w:rPr>
          <w:rFonts w:ascii="Garamond" w:hAnsi="Garamond"/>
          <w:b/>
          <w:sz w:val="24"/>
          <w:szCs w:val="24"/>
          <w:lang w:val="fr-BE"/>
        </w:rPr>
        <w:t>s</w:t>
      </w:r>
    </w:p>
    <w:p w:rsidR="00DE295D" w:rsidRDefault="00A44527" w:rsidP="009E58B5">
      <w:pPr>
        <w:ind w:firstLine="284"/>
        <w:jc w:val="both"/>
        <w:rPr>
          <w:rFonts w:ascii="Garamond" w:hAnsi="Garamond"/>
          <w:sz w:val="24"/>
          <w:szCs w:val="24"/>
          <w:lang w:val="fr-BE"/>
        </w:rPr>
      </w:pPr>
      <w:r w:rsidRPr="003B5DFD">
        <w:rPr>
          <w:rFonts w:ascii="Garamond" w:hAnsi="Garamond"/>
          <w:sz w:val="24"/>
          <w:szCs w:val="24"/>
          <w:lang w:val="fr-BE"/>
        </w:rPr>
        <w:t>Outre les Cosaques d’Ukraine, les citoyens soviétiques d’origine allemande, polonaise</w:t>
      </w:r>
      <w:r w:rsidR="00430111">
        <w:rPr>
          <w:rFonts w:ascii="Garamond" w:hAnsi="Garamond"/>
          <w:sz w:val="24"/>
          <w:szCs w:val="24"/>
          <w:lang w:val="fr-BE"/>
        </w:rPr>
        <w:t>, tchétchène</w:t>
      </w:r>
      <w:r w:rsidRPr="003B5DFD">
        <w:rPr>
          <w:rFonts w:ascii="Garamond" w:hAnsi="Garamond"/>
          <w:sz w:val="24"/>
          <w:szCs w:val="24"/>
          <w:lang w:val="fr-BE"/>
        </w:rPr>
        <w:t xml:space="preserve"> et lituanienne</w:t>
      </w:r>
      <w:r w:rsidR="00B271F6" w:rsidRPr="003B5DFD">
        <w:rPr>
          <w:rFonts w:ascii="Garamond" w:hAnsi="Garamond"/>
          <w:sz w:val="24"/>
          <w:szCs w:val="24"/>
          <w:lang w:val="fr-BE"/>
        </w:rPr>
        <w:t xml:space="preserve"> furent les</w:t>
      </w:r>
      <w:r w:rsidR="00510D71">
        <w:rPr>
          <w:rFonts w:ascii="Garamond" w:hAnsi="Garamond"/>
          <w:sz w:val="24"/>
          <w:szCs w:val="24"/>
          <w:lang w:val="fr-BE"/>
        </w:rPr>
        <w:t xml:space="preserve"> victimes de répressions</w:t>
      </w:r>
      <w:r w:rsidRPr="003B5DFD">
        <w:rPr>
          <w:rFonts w:ascii="Garamond" w:hAnsi="Garamond"/>
          <w:sz w:val="24"/>
          <w:szCs w:val="24"/>
          <w:lang w:val="fr-BE"/>
        </w:rPr>
        <w:t xml:space="preserve"> (déportation, enfermement, exécution)</w:t>
      </w:r>
      <w:r w:rsidR="005E75F0">
        <w:rPr>
          <w:rFonts w:ascii="Garamond" w:hAnsi="Garamond"/>
          <w:sz w:val="24"/>
          <w:szCs w:val="24"/>
          <w:lang w:val="fr-BE"/>
        </w:rPr>
        <w:t>, motivées</w:t>
      </w:r>
      <w:r w:rsidRPr="003B5DFD">
        <w:rPr>
          <w:rFonts w:ascii="Garamond" w:hAnsi="Garamond"/>
          <w:sz w:val="24"/>
          <w:szCs w:val="24"/>
          <w:lang w:val="fr-BE"/>
        </w:rPr>
        <w:t xml:space="preserve"> par l’idée d</w:t>
      </w:r>
      <w:r w:rsidR="00556D6B" w:rsidRPr="003B5DFD">
        <w:rPr>
          <w:rFonts w:ascii="Garamond" w:hAnsi="Garamond"/>
          <w:sz w:val="24"/>
          <w:szCs w:val="24"/>
          <w:lang w:val="fr-BE"/>
        </w:rPr>
        <w:t xml:space="preserve">e </w:t>
      </w:r>
      <w:r w:rsidR="00B271F6" w:rsidRPr="003B5DFD">
        <w:rPr>
          <w:rFonts w:ascii="Garamond" w:hAnsi="Garamond"/>
          <w:sz w:val="24"/>
          <w:szCs w:val="24"/>
          <w:lang w:val="fr-BE"/>
        </w:rPr>
        <w:t>« </w:t>
      </w:r>
      <w:r w:rsidR="00556D6B" w:rsidRPr="003B5DFD">
        <w:rPr>
          <w:rFonts w:ascii="Garamond" w:hAnsi="Garamond"/>
          <w:sz w:val="24"/>
          <w:szCs w:val="24"/>
          <w:lang w:val="fr-BE"/>
        </w:rPr>
        <w:t>mesures préventives</w:t>
      </w:r>
      <w:r w:rsidR="00B271F6" w:rsidRPr="003B5DFD">
        <w:rPr>
          <w:rFonts w:ascii="Garamond" w:hAnsi="Garamond"/>
          <w:sz w:val="24"/>
          <w:szCs w:val="24"/>
          <w:lang w:val="fr-BE"/>
        </w:rPr>
        <w:t> »</w:t>
      </w:r>
      <w:r w:rsidR="00556D6B" w:rsidRPr="003B5DFD">
        <w:rPr>
          <w:rFonts w:ascii="Garamond" w:hAnsi="Garamond"/>
          <w:sz w:val="24"/>
          <w:szCs w:val="24"/>
          <w:lang w:val="fr-BE"/>
        </w:rPr>
        <w:t xml:space="preserve"> visant à purifier l’URSS des « éléments socialement nuisibles ». Cette purification passe par une exclusion de</w:t>
      </w:r>
      <w:r w:rsidR="00510D71">
        <w:rPr>
          <w:rFonts w:ascii="Garamond" w:hAnsi="Garamond"/>
          <w:sz w:val="24"/>
          <w:szCs w:val="24"/>
          <w:lang w:val="fr-BE"/>
        </w:rPr>
        <w:t>s</w:t>
      </w:r>
      <w:r w:rsidR="00556D6B" w:rsidRPr="003B5DFD">
        <w:rPr>
          <w:rFonts w:ascii="Garamond" w:hAnsi="Garamond"/>
          <w:sz w:val="24"/>
          <w:szCs w:val="24"/>
          <w:lang w:val="fr-BE"/>
        </w:rPr>
        <w:t xml:space="preserve"> marges du régime, les « classes socialement étrangères », les </w:t>
      </w:r>
      <w:r w:rsidR="00556D6B" w:rsidRPr="003B5DFD">
        <w:rPr>
          <w:rFonts w:ascii="Garamond" w:hAnsi="Garamond"/>
          <w:sz w:val="24"/>
          <w:szCs w:val="24"/>
          <w:lang w:val="fr-BE"/>
        </w:rPr>
        <w:lastRenderedPageBreak/>
        <w:t xml:space="preserve">« classes dangereuses », les « ennemis du régime ». </w:t>
      </w:r>
      <w:r w:rsidR="00DE295D">
        <w:rPr>
          <w:rFonts w:ascii="Garamond" w:hAnsi="Garamond"/>
          <w:sz w:val="24"/>
          <w:szCs w:val="24"/>
          <w:lang w:val="fr-BE"/>
        </w:rPr>
        <w:t>Ces discriminations ne sont pas le seul fait de l’URSS et se retrouvent à divers endroits du globe (parfois d’ailleurs envers les russes eux-mêmes). Qu’il s’agisse du moment extrêmement complexe des années 1930 – qui voit s’opérer une polarisation idéologique en Europe et un regain nationaliste –, du conflit mondial marqué par le discours patriotique-résistant – qui n’a parfois rien à envier à la rhétorique purificatrice des soviétiques – ou encore de la gestion de la situation catastrophique de l’après-guerre,</w:t>
      </w:r>
      <w:r w:rsidR="003C377B">
        <w:rPr>
          <w:rFonts w:ascii="Garamond" w:hAnsi="Garamond"/>
          <w:sz w:val="24"/>
          <w:szCs w:val="24"/>
          <w:lang w:val="fr-BE"/>
        </w:rPr>
        <w:t xml:space="preserve"> marquée par une redéfinition des territoires et des rapports de force internationaux, les soviétiques sont le plus souvent contraints de redéfinir leur discours en réaction aux évolutions politiques.</w:t>
      </w:r>
      <w:r w:rsidR="003F7ACE">
        <w:rPr>
          <w:rFonts w:ascii="Garamond" w:hAnsi="Garamond"/>
          <w:sz w:val="24"/>
          <w:szCs w:val="24"/>
          <w:lang w:val="fr-BE"/>
        </w:rPr>
        <w:t xml:space="preserve"> La répression des territoires annexés et des prisonniers de guerre s’effectue plus durement en URSS qu’ailleurs en raison de la peur d’une instabilité politique, d’une perte des acquis de la révolution et d’une croissance des mouvements « contre-révolutionnaires ».</w:t>
      </w:r>
    </w:p>
    <w:p w:rsidR="00C1093B" w:rsidRDefault="00556D6B" w:rsidP="00DE295D">
      <w:pPr>
        <w:ind w:firstLine="284"/>
        <w:jc w:val="both"/>
        <w:rPr>
          <w:rFonts w:ascii="Garamond" w:hAnsi="Garamond"/>
          <w:sz w:val="24"/>
          <w:szCs w:val="24"/>
          <w:lang w:val="fr-BE"/>
        </w:rPr>
      </w:pPr>
      <w:r w:rsidRPr="003B5DFD">
        <w:rPr>
          <w:rFonts w:ascii="Garamond" w:hAnsi="Garamond"/>
          <w:sz w:val="24"/>
          <w:szCs w:val="24"/>
          <w:lang w:val="fr-BE"/>
        </w:rPr>
        <w:t>On re</w:t>
      </w:r>
      <w:r w:rsidR="002A312F">
        <w:rPr>
          <w:rFonts w:ascii="Garamond" w:hAnsi="Garamond"/>
          <w:sz w:val="24"/>
          <w:szCs w:val="24"/>
          <w:lang w:val="fr-BE"/>
        </w:rPr>
        <w:t xml:space="preserve">trouve </w:t>
      </w:r>
      <w:r w:rsidR="003C377B">
        <w:rPr>
          <w:rFonts w:ascii="Garamond" w:hAnsi="Garamond"/>
          <w:sz w:val="24"/>
          <w:szCs w:val="24"/>
          <w:lang w:val="fr-BE"/>
        </w:rPr>
        <w:t xml:space="preserve">toutefois bien </w:t>
      </w:r>
      <w:r w:rsidR="002A312F">
        <w:rPr>
          <w:rFonts w:ascii="Garamond" w:hAnsi="Garamond"/>
          <w:sz w:val="24"/>
          <w:szCs w:val="24"/>
          <w:lang w:val="fr-BE"/>
        </w:rPr>
        <w:t>au fondemen</w:t>
      </w:r>
      <w:r w:rsidR="00DD1B72">
        <w:rPr>
          <w:rFonts w:ascii="Garamond" w:hAnsi="Garamond"/>
          <w:sz w:val="24"/>
          <w:szCs w:val="24"/>
          <w:lang w:val="fr-BE"/>
        </w:rPr>
        <w:t xml:space="preserve">t de </w:t>
      </w:r>
      <w:r w:rsidR="003C377B">
        <w:rPr>
          <w:rFonts w:ascii="Garamond" w:hAnsi="Garamond"/>
          <w:sz w:val="24"/>
          <w:szCs w:val="24"/>
          <w:lang w:val="fr-BE"/>
        </w:rPr>
        <w:t>ce discours purificateur</w:t>
      </w:r>
      <w:r w:rsidR="00510D71">
        <w:rPr>
          <w:rFonts w:ascii="Garamond" w:hAnsi="Garamond"/>
          <w:sz w:val="24"/>
          <w:szCs w:val="24"/>
          <w:lang w:val="fr-BE"/>
        </w:rPr>
        <w:t xml:space="preserve"> (principalement </w:t>
      </w:r>
      <w:r w:rsidR="003C377B">
        <w:rPr>
          <w:rFonts w:ascii="Garamond" w:hAnsi="Garamond"/>
          <w:sz w:val="24"/>
          <w:szCs w:val="24"/>
          <w:lang w:val="fr-BE"/>
        </w:rPr>
        <w:t>développé</w:t>
      </w:r>
      <w:r w:rsidR="00510D71">
        <w:rPr>
          <w:rFonts w:ascii="Garamond" w:hAnsi="Garamond"/>
          <w:sz w:val="24"/>
          <w:szCs w:val="24"/>
          <w:lang w:val="fr-BE"/>
        </w:rPr>
        <w:t xml:space="preserve"> sous Staline</w:t>
      </w:r>
      <w:r w:rsidR="003C377B">
        <w:rPr>
          <w:rFonts w:ascii="Garamond" w:hAnsi="Garamond"/>
          <w:sz w:val="24"/>
          <w:szCs w:val="24"/>
          <w:lang w:val="fr-BE"/>
        </w:rPr>
        <w:t>, mais déjà perceptible dans la rhétorique de Lénine</w:t>
      </w:r>
      <w:r w:rsidR="00510D71">
        <w:rPr>
          <w:rFonts w:ascii="Garamond" w:hAnsi="Garamond"/>
          <w:sz w:val="24"/>
          <w:szCs w:val="24"/>
          <w:lang w:val="fr-BE"/>
        </w:rPr>
        <w:t>)</w:t>
      </w:r>
      <w:r w:rsidRPr="003B5DFD">
        <w:rPr>
          <w:rFonts w:ascii="Garamond" w:hAnsi="Garamond"/>
          <w:sz w:val="24"/>
          <w:szCs w:val="24"/>
          <w:lang w:val="fr-BE"/>
        </w:rPr>
        <w:t xml:space="preserve"> une idéologie hygiéniste</w:t>
      </w:r>
      <w:r w:rsidR="00223389" w:rsidRPr="003B5DFD">
        <w:rPr>
          <w:rFonts w:ascii="Garamond" w:hAnsi="Garamond"/>
          <w:sz w:val="24"/>
          <w:szCs w:val="24"/>
          <w:lang w:val="fr-BE"/>
        </w:rPr>
        <w:t xml:space="preserve"> couplée à une animalisation des sujets et des groupes sociaux</w:t>
      </w:r>
      <w:r w:rsidRPr="003B5DFD">
        <w:rPr>
          <w:rFonts w:ascii="Garamond" w:hAnsi="Garamond"/>
          <w:sz w:val="24"/>
          <w:szCs w:val="24"/>
          <w:lang w:val="fr-BE"/>
        </w:rPr>
        <w:t xml:space="preserve"> : les termes « nettoyer », </w:t>
      </w:r>
      <w:r w:rsidR="002873B1">
        <w:rPr>
          <w:rFonts w:ascii="Garamond" w:hAnsi="Garamond"/>
          <w:sz w:val="24"/>
          <w:szCs w:val="24"/>
          <w:lang w:val="fr-BE"/>
        </w:rPr>
        <w:t xml:space="preserve">« saleté », </w:t>
      </w:r>
      <w:r w:rsidRPr="003B5DFD">
        <w:rPr>
          <w:rFonts w:ascii="Garamond" w:hAnsi="Garamond"/>
          <w:sz w:val="24"/>
          <w:szCs w:val="24"/>
          <w:lang w:val="fr-BE"/>
        </w:rPr>
        <w:t>« purifier », « parasite », « insecte »</w:t>
      </w:r>
      <w:r w:rsidR="00745A5E" w:rsidRPr="003B5DFD">
        <w:rPr>
          <w:rFonts w:ascii="Garamond" w:hAnsi="Garamond"/>
          <w:sz w:val="24"/>
          <w:szCs w:val="24"/>
          <w:lang w:val="fr-BE"/>
        </w:rPr>
        <w:t>, « vermine »</w:t>
      </w:r>
      <w:r w:rsidRPr="003B5DFD">
        <w:rPr>
          <w:rFonts w:ascii="Garamond" w:hAnsi="Garamond"/>
          <w:sz w:val="24"/>
          <w:szCs w:val="24"/>
          <w:lang w:val="fr-BE"/>
        </w:rPr>
        <w:t xml:space="preserve"> sont l’expression de ce que</w:t>
      </w:r>
      <w:r w:rsidR="0002520A" w:rsidRPr="003B5DFD">
        <w:rPr>
          <w:rFonts w:ascii="Garamond" w:hAnsi="Garamond"/>
          <w:sz w:val="24"/>
          <w:szCs w:val="24"/>
          <w:lang w:val="fr-BE"/>
        </w:rPr>
        <w:t xml:space="preserve"> Maxime</w:t>
      </w:r>
      <w:r w:rsidRPr="003B5DFD">
        <w:rPr>
          <w:rFonts w:ascii="Garamond" w:hAnsi="Garamond"/>
          <w:sz w:val="24"/>
          <w:szCs w:val="24"/>
          <w:lang w:val="fr-BE"/>
        </w:rPr>
        <w:t xml:space="preserve"> Gorki dénonce</w:t>
      </w:r>
      <w:r w:rsidR="00223389" w:rsidRPr="003B5DFD">
        <w:rPr>
          <w:rFonts w:ascii="Garamond" w:hAnsi="Garamond"/>
          <w:sz w:val="24"/>
          <w:szCs w:val="24"/>
          <w:lang w:val="fr-BE"/>
        </w:rPr>
        <w:t xml:space="preserve">, </w:t>
      </w:r>
      <w:r w:rsidR="00E362AF" w:rsidRPr="003B5DFD">
        <w:rPr>
          <w:rFonts w:ascii="Garamond" w:hAnsi="Garamond"/>
          <w:sz w:val="24"/>
          <w:szCs w:val="24"/>
          <w:lang w:val="fr-BE"/>
        </w:rPr>
        <w:t>dans le</w:t>
      </w:r>
      <w:r w:rsidR="00223389" w:rsidRPr="003B5DFD">
        <w:rPr>
          <w:rFonts w:ascii="Garamond" w:hAnsi="Garamond"/>
          <w:sz w:val="24"/>
          <w:szCs w:val="24"/>
          <w:lang w:val="fr-BE"/>
        </w:rPr>
        <w:t xml:space="preserve"> </w:t>
      </w:r>
      <w:proofErr w:type="spellStart"/>
      <w:r w:rsidR="00223389" w:rsidRPr="003B5DFD">
        <w:rPr>
          <w:rFonts w:ascii="Garamond" w:hAnsi="Garamond"/>
          <w:i/>
          <w:sz w:val="24"/>
          <w:szCs w:val="24"/>
          <w:lang w:val="fr-BE"/>
        </w:rPr>
        <w:t>Novaia</w:t>
      </w:r>
      <w:proofErr w:type="spellEnd"/>
      <w:r w:rsidR="00223389" w:rsidRPr="003B5DFD">
        <w:rPr>
          <w:rFonts w:ascii="Garamond" w:hAnsi="Garamond"/>
          <w:i/>
          <w:sz w:val="24"/>
          <w:szCs w:val="24"/>
          <w:lang w:val="fr-BE"/>
        </w:rPr>
        <w:t xml:space="preserve"> </w:t>
      </w:r>
      <w:proofErr w:type="spellStart"/>
      <w:r w:rsidR="00223389" w:rsidRPr="003B5DFD">
        <w:rPr>
          <w:rFonts w:ascii="Garamond" w:hAnsi="Garamond"/>
          <w:i/>
          <w:sz w:val="24"/>
          <w:szCs w:val="24"/>
          <w:lang w:val="fr-BE"/>
        </w:rPr>
        <w:t>Zhijn</w:t>
      </w:r>
      <w:proofErr w:type="spellEnd"/>
      <w:r w:rsidR="00223389" w:rsidRPr="003B5DFD">
        <w:rPr>
          <w:rFonts w:ascii="Garamond" w:hAnsi="Garamond"/>
          <w:sz w:val="24"/>
          <w:szCs w:val="24"/>
          <w:lang w:val="fr-BE"/>
        </w:rPr>
        <w:t>,</w:t>
      </w:r>
      <w:r w:rsidRPr="003B5DFD">
        <w:rPr>
          <w:rFonts w:ascii="Garamond" w:hAnsi="Garamond"/>
          <w:sz w:val="24"/>
          <w:szCs w:val="24"/>
          <w:lang w:val="fr-BE"/>
        </w:rPr>
        <w:t xml:space="preserve"> comme une « explosion d’instincts zoologiques ». Lénine affirme en effet qu’il faut « nettoyer la terre russe de tous les insectes nuisibles »</w:t>
      </w:r>
      <w:r w:rsidR="00223389" w:rsidRPr="003B5DFD">
        <w:rPr>
          <w:rFonts w:ascii="Garamond" w:hAnsi="Garamond"/>
          <w:sz w:val="24"/>
          <w:szCs w:val="24"/>
          <w:lang w:val="fr-BE"/>
        </w:rPr>
        <w:t> ; Wilhelm Liebknecht écrit</w:t>
      </w:r>
      <w:r w:rsidR="00745A5E" w:rsidRPr="003B5DFD">
        <w:rPr>
          <w:rFonts w:ascii="Garamond" w:hAnsi="Garamond"/>
          <w:sz w:val="24"/>
          <w:szCs w:val="24"/>
          <w:lang w:val="fr-BE"/>
        </w:rPr>
        <w:t xml:space="preserve"> quant à lui </w:t>
      </w:r>
      <w:r w:rsidR="00745A5E" w:rsidRPr="003B5DFD">
        <w:rPr>
          <w:rFonts w:ascii="Garamond" w:hAnsi="Garamond"/>
          <w:i/>
          <w:sz w:val="24"/>
          <w:szCs w:val="24"/>
          <w:lang w:val="fr-BE"/>
        </w:rPr>
        <w:t>Les Araignées et les Mouches</w:t>
      </w:r>
      <w:r w:rsidR="00745A5E" w:rsidRPr="003B5DFD">
        <w:rPr>
          <w:rFonts w:ascii="Garamond" w:hAnsi="Garamond"/>
          <w:sz w:val="24"/>
          <w:szCs w:val="24"/>
          <w:lang w:val="fr-BE"/>
        </w:rPr>
        <w:t xml:space="preserve">, ouvrage largement diffusé par les bolcheviks </w:t>
      </w:r>
      <w:r w:rsidR="0002520A" w:rsidRPr="003B5DFD">
        <w:rPr>
          <w:rFonts w:ascii="Garamond" w:hAnsi="Garamond"/>
          <w:sz w:val="24"/>
          <w:szCs w:val="24"/>
          <w:lang w:val="fr-BE"/>
        </w:rPr>
        <w:t>dont</w:t>
      </w:r>
      <w:r w:rsidR="00745A5E" w:rsidRPr="003B5DFD">
        <w:rPr>
          <w:rFonts w:ascii="Garamond" w:hAnsi="Garamond"/>
          <w:sz w:val="24"/>
          <w:szCs w:val="24"/>
          <w:lang w:val="fr-BE"/>
        </w:rPr>
        <w:t xml:space="preserve"> l’imaginaire</w:t>
      </w:r>
      <w:r w:rsidR="0002520A" w:rsidRPr="003B5DFD">
        <w:rPr>
          <w:rFonts w:ascii="Garamond" w:hAnsi="Garamond"/>
          <w:sz w:val="24"/>
          <w:szCs w:val="24"/>
          <w:lang w:val="fr-BE"/>
        </w:rPr>
        <w:t xml:space="preserve"> </w:t>
      </w:r>
      <w:r w:rsidR="00980CA0">
        <w:rPr>
          <w:rFonts w:ascii="Garamond" w:hAnsi="Garamond"/>
          <w:sz w:val="24"/>
          <w:szCs w:val="24"/>
          <w:lang w:val="fr-BE"/>
        </w:rPr>
        <w:t xml:space="preserve">joue sur une </w:t>
      </w:r>
      <w:r w:rsidR="003F7ACE">
        <w:rPr>
          <w:rFonts w:ascii="Garamond" w:hAnsi="Garamond"/>
          <w:sz w:val="24"/>
          <w:szCs w:val="24"/>
          <w:lang w:val="fr-BE"/>
        </w:rPr>
        <w:t>symbolique</w:t>
      </w:r>
      <w:r w:rsidR="00980CA0">
        <w:rPr>
          <w:rFonts w:ascii="Garamond" w:hAnsi="Garamond"/>
          <w:sz w:val="24"/>
          <w:szCs w:val="24"/>
          <w:lang w:val="fr-BE"/>
        </w:rPr>
        <w:t xml:space="preserve"> animale stéréotypée</w:t>
      </w:r>
      <w:r w:rsidR="00745A5E" w:rsidRPr="003B5DFD">
        <w:rPr>
          <w:rFonts w:ascii="Garamond" w:hAnsi="Garamond"/>
          <w:sz w:val="24"/>
          <w:szCs w:val="24"/>
          <w:lang w:val="fr-BE"/>
        </w:rPr>
        <w:t>.</w:t>
      </w:r>
      <w:r w:rsidR="00EA4246" w:rsidRPr="003B5DFD">
        <w:rPr>
          <w:rFonts w:ascii="Garamond" w:hAnsi="Garamond"/>
          <w:sz w:val="24"/>
          <w:szCs w:val="24"/>
          <w:lang w:val="fr-BE"/>
        </w:rPr>
        <w:t xml:space="preserve"> </w:t>
      </w:r>
      <w:r w:rsidR="00146C21">
        <w:rPr>
          <w:rFonts w:ascii="Garamond" w:hAnsi="Garamond"/>
          <w:sz w:val="24"/>
          <w:szCs w:val="24"/>
          <w:lang w:val="fr-BE"/>
        </w:rPr>
        <w:t>Plus largement encore, l</w:t>
      </w:r>
      <w:r w:rsidR="00EA4246" w:rsidRPr="003B5DFD">
        <w:rPr>
          <w:rFonts w:ascii="Garamond" w:hAnsi="Garamond"/>
          <w:sz w:val="24"/>
          <w:szCs w:val="24"/>
          <w:lang w:val="fr-BE"/>
        </w:rPr>
        <w:t>a métaphore du capital</w:t>
      </w:r>
      <w:r w:rsidR="00745A5E" w:rsidRPr="003B5DFD">
        <w:rPr>
          <w:rFonts w:ascii="Garamond" w:hAnsi="Garamond"/>
          <w:sz w:val="24"/>
          <w:szCs w:val="24"/>
          <w:lang w:val="fr-BE"/>
        </w:rPr>
        <w:t xml:space="preserve"> comme vampire suceur de sang développée par Marx</w:t>
      </w:r>
      <w:r w:rsidR="00EA4246" w:rsidRPr="003B5DFD">
        <w:rPr>
          <w:rFonts w:ascii="Garamond" w:hAnsi="Garamond"/>
          <w:sz w:val="24"/>
          <w:szCs w:val="24"/>
          <w:lang w:val="fr-BE"/>
        </w:rPr>
        <w:t xml:space="preserve"> dans </w:t>
      </w:r>
      <w:r w:rsidR="002A312F">
        <w:rPr>
          <w:rFonts w:ascii="Garamond" w:hAnsi="Garamond"/>
          <w:sz w:val="24"/>
          <w:szCs w:val="24"/>
          <w:lang w:val="fr-BE"/>
        </w:rPr>
        <w:t>le</w:t>
      </w:r>
      <w:r w:rsidR="00EA4246" w:rsidRPr="003B5DFD">
        <w:rPr>
          <w:rFonts w:ascii="Garamond" w:hAnsi="Garamond"/>
          <w:i/>
          <w:sz w:val="24"/>
          <w:szCs w:val="24"/>
          <w:lang w:val="fr-BE"/>
        </w:rPr>
        <w:t xml:space="preserve"> Capital</w:t>
      </w:r>
      <w:r w:rsidR="00146C21">
        <w:rPr>
          <w:rFonts w:ascii="Garamond" w:hAnsi="Garamond"/>
          <w:sz w:val="24"/>
          <w:szCs w:val="24"/>
          <w:lang w:val="fr-BE"/>
        </w:rPr>
        <w:t xml:space="preserve"> est </w:t>
      </w:r>
      <w:r w:rsidR="00745A5E" w:rsidRPr="003B5DFD">
        <w:rPr>
          <w:rFonts w:ascii="Garamond" w:hAnsi="Garamond"/>
          <w:sz w:val="24"/>
          <w:szCs w:val="24"/>
          <w:lang w:val="fr-BE"/>
        </w:rPr>
        <w:t>déplacée au profit d’une animalisation des rapports sociaux : les bourgeois sont ces insectes « assoiffés de sang », ces parasites « qui sucent le sang du peuple ».</w:t>
      </w:r>
      <w:r w:rsidR="00B271F6" w:rsidRPr="003B5DFD">
        <w:rPr>
          <w:rFonts w:ascii="Garamond" w:hAnsi="Garamond"/>
          <w:sz w:val="24"/>
          <w:szCs w:val="24"/>
          <w:lang w:val="fr-BE"/>
        </w:rPr>
        <w:t xml:space="preserve"> </w:t>
      </w:r>
      <w:r w:rsidR="00F3115F">
        <w:rPr>
          <w:rFonts w:ascii="Garamond" w:hAnsi="Garamond"/>
          <w:sz w:val="24"/>
          <w:szCs w:val="24"/>
          <w:lang w:val="fr-BE"/>
        </w:rPr>
        <w:t xml:space="preserve">Cette image de la ponction sanguine est également utilisée par Mikhaïl </w:t>
      </w:r>
      <w:proofErr w:type="spellStart"/>
      <w:r w:rsidR="00F3115F">
        <w:rPr>
          <w:rFonts w:ascii="Garamond" w:hAnsi="Garamond"/>
          <w:sz w:val="24"/>
          <w:szCs w:val="24"/>
          <w:lang w:val="fr-BE"/>
        </w:rPr>
        <w:t>Lashevich</w:t>
      </w:r>
      <w:proofErr w:type="spellEnd"/>
      <w:r w:rsidR="00F3115F">
        <w:rPr>
          <w:rFonts w:ascii="Garamond" w:hAnsi="Garamond"/>
          <w:sz w:val="24"/>
          <w:szCs w:val="24"/>
          <w:lang w:val="fr-BE"/>
        </w:rPr>
        <w:t xml:space="preserve"> à propos des insurgés de Kronstadt et Petrograd en février 1921. Ceux-ci sont qualifiés de « sangsues qui ne cherchent qu’à extorquer » (cité in BERKMAN 2017 : 242). </w:t>
      </w:r>
      <w:r w:rsidR="00F71C7D">
        <w:rPr>
          <w:rFonts w:ascii="Garamond" w:hAnsi="Garamond"/>
          <w:sz w:val="24"/>
          <w:szCs w:val="24"/>
          <w:lang w:val="fr-BE"/>
        </w:rPr>
        <w:t xml:space="preserve">On mentionnera également les nombreuses affiches de propagande tchékiste utilisant une imagerie animale, à l’instar de la célèbre figuration du serpent étranglé par une main vigoureuse, symbole de la lutte contre les « fascistes trotskistes et boukhariniens ». </w:t>
      </w:r>
    </w:p>
    <w:p w:rsidR="00AB25B3" w:rsidRPr="003B5DFD" w:rsidRDefault="00C1093B" w:rsidP="00C1093B">
      <w:pPr>
        <w:jc w:val="center"/>
        <w:rPr>
          <w:rFonts w:ascii="Garamond" w:hAnsi="Garamond"/>
          <w:sz w:val="24"/>
          <w:szCs w:val="24"/>
          <w:lang w:val="fr-BE"/>
        </w:rPr>
      </w:pPr>
      <w:r>
        <w:rPr>
          <w:rFonts w:ascii="Garamond" w:hAnsi="Garamond"/>
          <w:noProof/>
          <w:sz w:val="24"/>
          <w:szCs w:val="24"/>
        </w:rPr>
        <w:lastRenderedPageBreak/>
        <w:drawing>
          <wp:inline distT="0" distB="0" distL="0" distR="0">
            <wp:extent cx="2151941" cy="3323612"/>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WD6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4758" cy="3575079"/>
                    </a:xfrm>
                    <a:prstGeom prst="rect">
                      <a:avLst/>
                    </a:prstGeom>
                  </pic:spPr>
                </pic:pic>
              </a:graphicData>
            </a:graphic>
          </wp:inline>
        </w:drawing>
      </w:r>
    </w:p>
    <w:p w:rsidR="00511C22" w:rsidRDefault="00C1093B" w:rsidP="004051ED">
      <w:pPr>
        <w:ind w:firstLine="284"/>
        <w:jc w:val="both"/>
        <w:rPr>
          <w:rFonts w:ascii="Garamond" w:hAnsi="Garamond"/>
          <w:sz w:val="24"/>
          <w:szCs w:val="24"/>
          <w:lang w:val="fr-BE"/>
        </w:rPr>
      </w:pPr>
      <w:r>
        <w:rPr>
          <w:rFonts w:ascii="Garamond" w:hAnsi="Garamond"/>
          <w:sz w:val="24"/>
          <w:szCs w:val="24"/>
          <w:lang w:val="fr-BE"/>
        </w:rPr>
        <w:t>U</w:t>
      </w:r>
      <w:r w:rsidR="008005E6">
        <w:rPr>
          <w:rFonts w:ascii="Garamond" w:hAnsi="Garamond"/>
          <w:sz w:val="24"/>
          <w:szCs w:val="24"/>
          <w:lang w:val="fr-BE"/>
        </w:rPr>
        <w:t>ne causalité</w:t>
      </w:r>
      <w:r w:rsidRPr="003B5DFD">
        <w:rPr>
          <w:rFonts w:ascii="Garamond" w:hAnsi="Garamond"/>
          <w:sz w:val="24"/>
          <w:szCs w:val="24"/>
          <w:lang w:val="fr-BE"/>
        </w:rPr>
        <w:t xml:space="preserve"> argumentative se développe </w:t>
      </w:r>
      <w:r>
        <w:rPr>
          <w:rFonts w:ascii="Garamond" w:hAnsi="Garamond"/>
          <w:sz w:val="24"/>
          <w:szCs w:val="24"/>
          <w:lang w:val="fr-BE"/>
        </w:rPr>
        <w:t xml:space="preserve">progressivement </w:t>
      </w:r>
      <w:r w:rsidRPr="003B5DFD">
        <w:rPr>
          <w:rFonts w:ascii="Garamond" w:hAnsi="Garamond"/>
          <w:sz w:val="24"/>
          <w:szCs w:val="24"/>
          <w:lang w:val="fr-BE"/>
        </w:rPr>
        <w:t xml:space="preserve">dans l’impensé collectif, </w:t>
      </w:r>
      <w:r>
        <w:rPr>
          <w:rFonts w:ascii="Garamond" w:hAnsi="Garamond"/>
          <w:sz w:val="24"/>
          <w:szCs w:val="24"/>
          <w:lang w:val="fr-BE"/>
        </w:rPr>
        <w:t>celle d’une</w:t>
      </w:r>
      <w:r w:rsidRPr="003B5DFD">
        <w:rPr>
          <w:rFonts w:ascii="Garamond" w:hAnsi="Garamond"/>
          <w:sz w:val="24"/>
          <w:szCs w:val="24"/>
          <w:lang w:val="fr-BE"/>
        </w:rPr>
        <w:t xml:space="preserve"> assimilation entre l’origine sociale</w:t>
      </w:r>
      <w:r>
        <w:rPr>
          <w:rFonts w:ascii="Garamond" w:hAnsi="Garamond"/>
          <w:sz w:val="24"/>
          <w:szCs w:val="24"/>
          <w:lang w:val="fr-BE"/>
        </w:rPr>
        <w:t>, l’orientation idéologique</w:t>
      </w:r>
      <w:r w:rsidRPr="003B5DFD">
        <w:rPr>
          <w:rFonts w:ascii="Garamond" w:hAnsi="Garamond"/>
          <w:sz w:val="24"/>
          <w:szCs w:val="24"/>
          <w:lang w:val="fr-BE"/>
        </w:rPr>
        <w:t xml:space="preserve"> et l’origine </w:t>
      </w:r>
      <w:r>
        <w:rPr>
          <w:rFonts w:ascii="Garamond" w:hAnsi="Garamond"/>
          <w:sz w:val="24"/>
          <w:szCs w:val="24"/>
          <w:lang w:val="fr-BE"/>
        </w:rPr>
        <w:t>ethno-</w:t>
      </w:r>
      <w:r w:rsidRPr="003B5DFD">
        <w:rPr>
          <w:rFonts w:ascii="Garamond" w:hAnsi="Garamond"/>
          <w:sz w:val="24"/>
          <w:szCs w:val="24"/>
          <w:lang w:val="fr-BE"/>
        </w:rPr>
        <w:t>nationale : si l’Allemand, l’Ukrainien ou le Polonais sont dangereux, c’est parce qu’ils sont forcément sujets au déviationnisme idéologique propre à leur</w:t>
      </w:r>
      <w:r>
        <w:rPr>
          <w:rFonts w:ascii="Garamond" w:hAnsi="Garamond"/>
          <w:sz w:val="24"/>
          <w:szCs w:val="24"/>
          <w:lang w:val="fr-BE"/>
        </w:rPr>
        <w:t xml:space="preserve"> supposé</w:t>
      </w:r>
      <w:r w:rsidRPr="003B5DFD">
        <w:rPr>
          <w:rFonts w:ascii="Garamond" w:hAnsi="Garamond"/>
          <w:sz w:val="24"/>
          <w:szCs w:val="24"/>
          <w:lang w:val="fr-BE"/>
        </w:rPr>
        <w:t xml:space="preserve"> statut de contre-révolutionnaires bourgeois</w:t>
      </w:r>
      <w:r>
        <w:rPr>
          <w:rFonts w:ascii="Garamond" w:hAnsi="Garamond"/>
          <w:sz w:val="24"/>
          <w:szCs w:val="24"/>
          <w:lang w:val="fr-BE"/>
        </w:rPr>
        <w:t xml:space="preserve"> et nationalistes</w:t>
      </w:r>
      <w:r w:rsidRPr="003B5DFD">
        <w:rPr>
          <w:rFonts w:ascii="Garamond" w:hAnsi="Garamond"/>
          <w:sz w:val="24"/>
          <w:szCs w:val="24"/>
          <w:lang w:val="fr-BE"/>
        </w:rPr>
        <w:t xml:space="preserve">. </w:t>
      </w:r>
      <w:r w:rsidR="003F7ACE">
        <w:rPr>
          <w:rFonts w:ascii="Garamond" w:hAnsi="Garamond"/>
          <w:sz w:val="24"/>
          <w:szCs w:val="24"/>
          <w:lang w:val="fr-BE"/>
        </w:rPr>
        <w:t>S’opère alors un triple</w:t>
      </w:r>
      <w:r w:rsidR="00745A5E" w:rsidRPr="003B5DFD">
        <w:rPr>
          <w:rFonts w:ascii="Garamond" w:hAnsi="Garamond"/>
          <w:sz w:val="24"/>
          <w:szCs w:val="24"/>
          <w:lang w:val="fr-BE"/>
        </w:rPr>
        <w:t xml:space="preserve"> processus dans le discours soviétique : une </w:t>
      </w:r>
      <w:r w:rsidR="00EA4246" w:rsidRPr="003B5DFD">
        <w:rPr>
          <w:rFonts w:ascii="Garamond" w:hAnsi="Garamond"/>
          <w:sz w:val="24"/>
          <w:szCs w:val="24"/>
          <w:lang w:val="fr-BE"/>
        </w:rPr>
        <w:t>répression des minorités sur base de cr</w:t>
      </w:r>
      <w:r w:rsidR="003F7ACE">
        <w:rPr>
          <w:rFonts w:ascii="Garamond" w:hAnsi="Garamond"/>
          <w:sz w:val="24"/>
          <w:szCs w:val="24"/>
          <w:lang w:val="fr-BE"/>
        </w:rPr>
        <w:t>itères nationaux et ethniques,</w:t>
      </w:r>
      <w:r w:rsidR="00EA4246" w:rsidRPr="003B5DFD">
        <w:rPr>
          <w:rFonts w:ascii="Garamond" w:hAnsi="Garamond"/>
          <w:sz w:val="24"/>
          <w:szCs w:val="24"/>
          <w:lang w:val="fr-BE"/>
        </w:rPr>
        <w:t xml:space="preserve"> une </w:t>
      </w:r>
      <w:r w:rsidR="00745A5E" w:rsidRPr="003B5DFD">
        <w:rPr>
          <w:rFonts w:ascii="Garamond" w:hAnsi="Garamond"/>
          <w:sz w:val="24"/>
          <w:szCs w:val="24"/>
          <w:lang w:val="fr-BE"/>
        </w:rPr>
        <w:t>animalisation</w:t>
      </w:r>
      <w:r w:rsidR="00EA4246" w:rsidRPr="003B5DFD">
        <w:rPr>
          <w:rFonts w:ascii="Garamond" w:hAnsi="Garamond"/>
          <w:sz w:val="24"/>
          <w:szCs w:val="24"/>
          <w:lang w:val="fr-BE"/>
        </w:rPr>
        <w:t xml:space="preserve"> de la lutte de classe</w:t>
      </w:r>
      <w:r w:rsidR="00C772D3" w:rsidRPr="003B5DFD">
        <w:rPr>
          <w:rFonts w:ascii="Garamond" w:hAnsi="Garamond"/>
          <w:sz w:val="24"/>
          <w:szCs w:val="24"/>
          <w:lang w:val="fr-BE"/>
        </w:rPr>
        <w:t>s</w:t>
      </w:r>
      <w:r w:rsidR="003F7ACE">
        <w:rPr>
          <w:rFonts w:ascii="Garamond" w:hAnsi="Garamond"/>
          <w:sz w:val="24"/>
          <w:szCs w:val="24"/>
          <w:lang w:val="fr-BE"/>
        </w:rPr>
        <w:t xml:space="preserve"> et une </w:t>
      </w:r>
      <w:proofErr w:type="spellStart"/>
      <w:r w:rsidR="003F7ACE">
        <w:rPr>
          <w:rFonts w:ascii="Garamond" w:hAnsi="Garamond"/>
          <w:sz w:val="24"/>
          <w:szCs w:val="24"/>
          <w:lang w:val="fr-BE"/>
        </w:rPr>
        <w:t>hygiénisation</w:t>
      </w:r>
      <w:proofErr w:type="spellEnd"/>
      <w:r w:rsidR="003F7ACE">
        <w:rPr>
          <w:rFonts w:ascii="Garamond" w:hAnsi="Garamond"/>
          <w:sz w:val="24"/>
          <w:szCs w:val="24"/>
          <w:lang w:val="fr-BE"/>
        </w:rPr>
        <w:t xml:space="preserve"> de la société</w:t>
      </w:r>
      <w:r w:rsidR="00EA4246" w:rsidRPr="003B5DFD">
        <w:rPr>
          <w:rFonts w:ascii="Garamond" w:hAnsi="Garamond"/>
          <w:sz w:val="24"/>
          <w:szCs w:val="24"/>
          <w:lang w:val="fr-BE"/>
        </w:rPr>
        <w:t>.</w:t>
      </w:r>
      <w:r w:rsidR="00511C22">
        <w:rPr>
          <w:rFonts w:ascii="Garamond" w:hAnsi="Garamond"/>
          <w:sz w:val="24"/>
          <w:szCs w:val="24"/>
          <w:lang w:val="fr-BE"/>
        </w:rPr>
        <w:t xml:space="preserve"> Alexandre Berkman relève en ce sens le processus de nettoyage de tous ces éléments nuisibles lors de la réception des délégations étrangères à Moscou en juin 1921 :</w:t>
      </w:r>
      <w:r w:rsidR="000D467A">
        <w:rPr>
          <w:rFonts w:ascii="Garamond" w:hAnsi="Garamond"/>
          <w:sz w:val="24"/>
          <w:szCs w:val="24"/>
          <w:lang w:val="fr-BE"/>
        </w:rPr>
        <w:t xml:space="preserve"> </w:t>
      </w:r>
    </w:p>
    <w:p w:rsidR="00511C22" w:rsidRPr="00511C22" w:rsidRDefault="00511C22" w:rsidP="00511C22">
      <w:pPr>
        <w:ind w:left="567" w:right="901"/>
        <w:jc w:val="both"/>
        <w:rPr>
          <w:rFonts w:ascii="Garamond" w:hAnsi="Garamond"/>
          <w:sz w:val="20"/>
          <w:szCs w:val="24"/>
          <w:lang w:val="fr-BE"/>
        </w:rPr>
      </w:pPr>
      <w:r w:rsidRPr="00511C22">
        <w:rPr>
          <w:rFonts w:ascii="Garamond" w:hAnsi="Garamond"/>
          <w:sz w:val="20"/>
          <w:szCs w:val="24"/>
          <w:lang w:val="fr-BE"/>
        </w:rPr>
        <w:t xml:space="preserve">La ville se pare d’un air de fête. Des drapeaux rouges et des bannières décorent les bâtiments officiels et les résidences des bolcheviks importants. Les ordures accumulées depuis des mois dans les rues sont enlevées, des nuées de gamins vendeurs à la sauvette sont arrêtés, les mendiants ont disparu de leurs </w:t>
      </w:r>
      <w:proofErr w:type="spellStart"/>
      <w:r w:rsidRPr="00511C22">
        <w:rPr>
          <w:rFonts w:ascii="Garamond" w:hAnsi="Garamond"/>
          <w:sz w:val="20"/>
          <w:szCs w:val="24"/>
          <w:lang w:val="fr-BE"/>
        </w:rPr>
        <w:t>repaires</w:t>
      </w:r>
      <w:proofErr w:type="spellEnd"/>
      <w:r w:rsidRPr="00511C22">
        <w:rPr>
          <w:rFonts w:ascii="Garamond" w:hAnsi="Garamond"/>
          <w:sz w:val="20"/>
          <w:szCs w:val="24"/>
          <w:lang w:val="fr-BE"/>
        </w:rPr>
        <w:t xml:space="preserve"> habituels, et la rue </w:t>
      </w:r>
      <w:proofErr w:type="spellStart"/>
      <w:r w:rsidRPr="00511C22">
        <w:rPr>
          <w:rFonts w:ascii="Garamond" w:hAnsi="Garamond"/>
          <w:sz w:val="20"/>
          <w:szCs w:val="24"/>
          <w:lang w:val="fr-BE"/>
        </w:rPr>
        <w:t>Tverskaïa</w:t>
      </w:r>
      <w:proofErr w:type="spellEnd"/>
      <w:r w:rsidRPr="00511C22">
        <w:rPr>
          <w:rFonts w:ascii="Garamond" w:hAnsi="Garamond"/>
          <w:sz w:val="20"/>
          <w:szCs w:val="24"/>
          <w:lang w:val="fr-BE"/>
        </w:rPr>
        <w:t xml:space="preserve"> est débarrassée de ses prostituées. Les artères principales sont pavoisées de slogans révolutionnaires et des affiches colorées illustrent le « triomphe du communisme » (BERKMAN 2017 : 255).</w:t>
      </w:r>
    </w:p>
    <w:p w:rsidR="001F3113" w:rsidRDefault="000D467A" w:rsidP="00511C22">
      <w:pPr>
        <w:jc w:val="both"/>
        <w:rPr>
          <w:rFonts w:ascii="Garamond" w:hAnsi="Garamond"/>
          <w:sz w:val="24"/>
          <w:szCs w:val="24"/>
          <w:lang w:val="fr-BE"/>
        </w:rPr>
      </w:pPr>
      <w:r>
        <w:rPr>
          <w:rFonts w:ascii="Garamond" w:hAnsi="Garamond"/>
          <w:sz w:val="24"/>
          <w:szCs w:val="24"/>
          <w:lang w:val="fr-BE"/>
        </w:rPr>
        <w:t xml:space="preserve">Cette logique </w:t>
      </w:r>
      <w:r w:rsidR="009E58B5">
        <w:rPr>
          <w:rFonts w:ascii="Garamond" w:hAnsi="Garamond"/>
          <w:sz w:val="24"/>
          <w:szCs w:val="24"/>
          <w:lang w:val="fr-BE"/>
        </w:rPr>
        <w:t>hygiéniste</w:t>
      </w:r>
      <w:r w:rsidR="00543F15">
        <w:rPr>
          <w:rFonts w:ascii="Garamond" w:hAnsi="Garamond"/>
          <w:sz w:val="24"/>
          <w:szCs w:val="24"/>
          <w:lang w:val="fr-BE"/>
        </w:rPr>
        <w:t>, opérée de l’intérieur,</w:t>
      </w:r>
      <w:r>
        <w:rPr>
          <w:rFonts w:ascii="Garamond" w:hAnsi="Garamond"/>
          <w:sz w:val="24"/>
          <w:szCs w:val="24"/>
          <w:lang w:val="fr-BE"/>
        </w:rPr>
        <w:t xml:space="preserve"> se double d’une glorification de la Russie au nom du patriotisme : la défense du s</w:t>
      </w:r>
      <w:r w:rsidR="003F6E51">
        <w:rPr>
          <w:rFonts w:ascii="Garamond" w:hAnsi="Garamond"/>
          <w:sz w:val="24"/>
          <w:szCs w:val="24"/>
          <w:lang w:val="fr-BE"/>
        </w:rPr>
        <w:t>ocialisme soviétique devient la</w:t>
      </w:r>
      <w:r>
        <w:rPr>
          <w:rFonts w:ascii="Garamond" w:hAnsi="Garamond"/>
          <w:sz w:val="24"/>
          <w:szCs w:val="24"/>
          <w:lang w:val="fr-BE"/>
        </w:rPr>
        <w:t xml:space="preserve"> défense d’une Russie mythifiée dont les représentants sont les guides divinisés. Malgré un rapprochement trop rapide entre « les considérations des critiques soviétiques » et « les théories culturelles et raciales nazies », </w:t>
      </w:r>
      <w:proofErr w:type="spellStart"/>
      <w:r>
        <w:rPr>
          <w:rFonts w:ascii="Garamond" w:hAnsi="Garamond"/>
          <w:sz w:val="24"/>
          <w:szCs w:val="24"/>
          <w:lang w:val="fr-BE"/>
        </w:rPr>
        <w:t>Yannik</w:t>
      </w:r>
      <w:proofErr w:type="spellEnd"/>
      <w:r>
        <w:rPr>
          <w:rFonts w:ascii="Garamond" w:hAnsi="Garamond"/>
          <w:sz w:val="24"/>
          <w:szCs w:val="24"/>
          <w:lang w:val="fr-BE"/>
        </w:rPr>
        <w:t xml:space="preserve"> Van </w:t>
      </w:r>
      <w:proofErr w:type="spellStart"/>
      <w:r>
        <w:rPr>
          <w:rFonts w:ascii="Garamond" w:hAnsi="Garamond"/>
          <w:sz w:val="24"/>
          <w:szCs w:val="24"/>
          <w:lang w:val="fr-BE"/>
        </w:rPr>
        <w:t>Praag</w:t>
      </w:r>
      <w:proofErr w:type="spellEnd"/>
      <w:r>
        <w:rPr>
          <w:rFonts w:ascii="Garamond" w:hAnsi="Garamond"/>
          <w:sz w:val="24"/>
          <w:szCs w:val="24"/>
          <w:lang w:val="fr-BE"/>
        </w:rPr>
        <w:t xml:space="preserve"> note judicieusement que « l’art soviétique se détourne de l’internationalisme prolétarien vers l’affirmation d’un nationalisme russe » (VAN PRAAG 2019 : 9).</w:t>
      </w:r>
      <w:r w:rsidR="004051ED">
        <w:rPr>
          <w:rFonts w:ascii="Garamond" w:hAnsi="Garamond"/>
          <w:sz w:val="24"/>
          <w:szCs w:val="24"/>
          <w:lang w:val="fr-BE"/>
        </w:rPr>
        <w:t xml:space="preserve"> Face à cette tendance à</w:t>
      </w:r>
      <w:r w:rsidR="00406C0E">
        <w:rPr>
          <w:rFonts w:ascii="Garamond" w:hAnsi="Garamond"/>
          <w:sz w:val="24"/>
          <w:szCs w:val="24"/>
          <w:lang w:val="fr-BE"/>
        </w:rPr>
        <w:t xml:space="preserve"> l’homogénéisation </w:t>
      </w:r>
      <w:r w:rsidR="00A40A0D">
        <w:rPr>
          <w:rFonts w:ascii="Garamond" w:hAnsi="Garamond"/>
          <w:sz w:val="24"/>
          <w:szCs w:val="24"/>
          <w:lang w:val="fr-BE"/>
        </w:rPr>
        <w:t>de la patrie soviétique</w:t>
      </w:r>
      <w:r w:rsidR="004051ED">
        <w:rPr>
          <w:rFonts w:ascii="Garamond" w:hAnsi="Garamond"/>
          <w:sz w:val="24"/>
          <w:szCs w:val="24"/>
          <w:lang w:val="fr-BE"/>
        </w:rPr>
        <w:t xml:space="preserve">, le procédé privilégié par le régime est une entreprise de « nettoyage » (des cadres déviants et </w:t>
      </w:r>
      <w:proofErr w:type="spellStart"/>
      <w:r w:rsidR="004051ED">
        <w:rPr>
          <w:rFonts w:ascii="Garamond" w:hAnsi="Garamond"/>
          <w:sz w:val="24"/>
          <w:szCs w:val="24"/>
          <w:lang w:val="fr-BE"/>
        </w:rPr>
        <w:t>complotistes</w:t>
      </w:r>
      <w:proofErr w:type="spellEnd"/>
      <w:r w:rsidR="004051ED">
        <w:rPr>
          <w:rFonts w:ascii="Garamond" w:hAnsi="Garamond"/>
          <w:sz w:val="24"/>
          <w:szCs w:val="24"/>
          <w:lang w:val="fr-BE"/>
        </w:rPr>
        <w:t xml:space="preserve"> du Parti, des bourgeois contre-révolutionnaires et des marges nationales ne correspondant pas au noyau prototypique russe). Au travers de cet idéal hygiéniste</w:t>
      </w:r>
      <w:r w:rsidR="008E2E35">
        <w:rPr>
          <w:rFonts w:ascii="Garamond" w:hAnsi="Garamond"/>
          <w:sz w:val="24"/>
          <w:szCs w:val="24"/>
          <w:lang w:val="fr-BE"/>
        </w:rPr>
        <w:t xml:space="preserve"> et purificateur</w:t>
      </w:r>
      <w:r w:rsidR="004051ED">
        <w:rPr>
          <w:rFonts w:ascii="Garamond" w:hAnsi="Garamond"/>
          <w:sz w:val="24"/>
          <w:szCs w:val="24"/>
          <w:lang w:val="fr-BE"/>
        </w:rPr>
        <w:t xml:space="preserve">, le discours soviétique mêle </w:t>
      </w:r>
      <w:r w:rsidR="008006B3">
        <w:rPr>
          <w:rFonts w:ascii="Garamond" w:hAnsi="Garamond"/>
          <w:sz w:val="24"/>
          <w:szCs w:val="24"/>
          <w:lang w:val="fr-BE"/>
        </w:rPr>
        <w:t>trois formes de discriminations</w:t>
      </w:r>
      <w:r w:rsidR="004051ED">
        <w:rPr>
          <w:rFonts w:ascii="Garamond" w:hAnsi="Garamond"/>
          <w:sz w:val="24"/>
          <w:szCs w:val="24"/>
          <w:lang w:val="fr-BE"/>
        </w:rPr>
        <w:t xml:space="preserve"> </w:t>
      </w:r>
      <w:r w:rsidR="008006B3">
        <w:rPr>
          <w:rFonts w:ascii="Garamond" w:hAnsi="Garamond"/>
          <w:sz w:val="24"/>
          <w:szCs w:val="24"/>
          <w:lang w:val="fr-BE"/>
        </w:rPr>
        <w:t>(</w:t>
      </w:r>
      <w:r w:rsidR="00A40A0D">
        <w:rPr>
          <w:rFonts w:ascii="Garamond" w:hAnsi="Garamond"/>
          <w:sz w:val="24"/>
          <w:szCs w:val="24"/>
          <w:lang w:val="fr-BE"/>
        </w:rPr>
        <w:t xml:space="preserve">le plus </w:t>
      </w:r>
      <w:r w:rsidR="004051ED">
        <w:rPr>
          <w:rFonts w:ascii="Garamond" w:hAnsi="Garamond"/>
          <w:sz w:val="24"/>
          <w:szCs w:val="24"/>
          <w:lang w:val="fr-BE"/>
        </w:rPr>
        <w:t>souvent fondées sur des fantasmes</w:t>
      </w:r>
      <w:r w:rsidR="008006B3">
        <w:rPr>
          <w:rFonts w:ascii="Garamond" w:hAnsi="Garamond"/>
          <w:sz w:val="24"/>
          <w:szCs w:val="24"/>
          <w:lang w:val="fr-BE"/>
        </w:rPr>
        <w:t>)</w:t>
      </w:r>
      <w:r w:rsidR="004051ED">
        <w:rPr>
          <w:rFonts w:ascii="Garamond" w:hAnsi="Garamond"/>
          <w:sz w:val="24"/>
          <w:szCs w:val="24"/>
          <w:lang w:val="fr-BE"/>
        </w:rPr>
        <w:t> : idéologique, social</w:t>
      </w:r>
      <w:r w:rsidR="00A40A0D">
        <w:rPr>
          <w:rFonts w:ascii="Garamond" w:hAnsi="Garamond"/>
          <w:sz w:val="24"/>
          <w:szCs w:val="24"/>
          <w:lang w:val="fr-BE"/>
        </w:rPr>
        <w:t>e</w:t>
      </w:r>
      <w:r w:rsidR="004051ED">
        <w:rPr>
          <w:rFonts w:ascii="Garamond" w:hAnsi="Garamond"/>
          <w:sz w:val="24"/>
          <w:szCs w:val="24"/>
          <w:lang w:val="fr-BE"/>
        </w:rPr>
        <w:t xml:space="preserve"> et national</w:t>
      </w:r>
      <w:r w:rsidR="00A40A0D">
        <w:rPr>
          <w:rFonts w:ascii="Garamond" w:hAnsi="Garamond"/>
          <w:sz w:val="24"/>
          <w:szCs w:val="24"/>
          <w:lang w:val="fr-BE"/>
        </w:rPr>
        <w:t>e</w:t>
      </w:r>
      <w:r w:rsidR="004051ED">
        <w:rPr>
          <w:rFonts w:ascii="Garamond" w:hAnsi="Garamond"/>
          <w:sz w:val="24"/>
          <w:szCs w:val="24"/>
          <w:lang w:val="fr-BE"/>
        </w:rPr>
        <w:t xml:space="preserve">. Cette intrication tend à inoculer dans </w:t>
      </w:r>
      <w:r w:rsidR="001678A1">
        <w:rPr>
          <w:rFonts w:ascii="Garamond" w:hAnsi="Garamond"/>
          <w:sz w:val="24"/>
          <w:szCs w:val="24"/>
          <w:lang w:val="fr-BE"/>
        </w:rPr>
        <w:t xml:space="preserve">l’inconscient </w:t>
      </w:r>
      <w:r w:rsidR="00A40A0D">
        <w:rPr>
          <w:rFonts w:ascii="Garamond" w:hAnsi="Garamond"/>
          <w:sz w:val="24"/>
          <w:szCs w:val="24"/>
          <w:lang w:val="fr-BE"/>
        </w:rPr>
        <w:t xml:space="preserve">un rapport de causalité entre l’origine nationale, l’appartenance de classe et les prédispositions idéologiques des </w:t>
      </w:r>
      <w:r w:rsidR="00A40A0D">
        <w:rPr>
          <w:rFonts w:ascii="Garamond" w:hAnsi="Garamond"/>
          <w:sz w:val="24"/>
          <w:szCs w:val="24"/>
          <w:lang w:val="fr-BE"/>
        </w:rPr>
        <w:lastRenderedPageBreak/>
        <w:t xml:space="preserve">individus. Le </w:t>
      </w:r>
      <w:r w:rsidR="00320617">
        <w:rPr>
          <w:rFonts w:ascii="Garamond" w:hAnsi="Garamond"/>
          <w:sz w:val="24"/>
          <w:szCs w:val="24"/>
          <w:lang w:val="fr-BE"/>
        </w:rPr>
        <w:t>citoyen des diverses républiques soviétiques</w:t>
      </w:r>
      <w:r w:rsidR="00A40A0D">
        <w:rPr>
          <w:rFonts w:ascii="Garamond" w:hAnsi="Garamond"/>
          <w:sz w:val="24"/>
          <w:szCs w:val="24"/>
          <w:lang w:val="fr-BE"/>
        </w:rPr>
        <w:t xml:space="preserve"> devient alors une nature essentialisée sujette</w:t>
      </w:r>
      <w:r w:rsidR="008E2E35">
        <w:rPr>
          <w:rFonts w:ascii="Garamond" w:hAnsi="Garamond"/>
          <w:sz w:val="24"/>
          <w:szCs w:val="24"/>
          <w:lang w:val="fr-BE"/>
        </w:rPr>
        <w:t xml:space="preserve"> à</w:t>
      </w:r>
      <w:r w:rsidR="00A40A0D">
        <w:rPr>
          <w:rFonts w:ascii="Garamond" w:hAnsi="Garamond"/>
          <w:sz w:val="24"/>
          <w:szCs w:val="24"/>
          <w:lang w:val="fr-BE"/>
        </w:rPr>
        <w:t xml:space="preserve"> correction, voire à élimination. C’est là tout le projet des camps de « rééducation » et de « travail correctif ».</w:t>
      </w:r>
      <w:r w:rsidR="00D4670C">
        <w:rPr>
          <w:rFonts w:ascii="Garamond" w:hAnsi="Garamond"/>
          <w:sz w:val="24"/>
          <w:szCs w:val="24"/>
          <w:lang w:val="fr-BE"/>
        </w:rPr>
        <w:t xml:space="preserve"> </w:t>
      </w:r>
      <w:r w:rsidR="0092620E">
        <w:rPr>
          <w:rFonts w:ascii="Garamond" w:hAnsi="Garamond"/>
          <w:sz w:val="24"/>
          <w:szCs w:val="24"/>
          <w:lang w:val="fr-BE"/>
        </w:rPr>
        <w:t xml:space="preserve">Les premiers camps du SLON (principalement les </w:t>
      </w:r>
      <w:proofErr w:type="spellStart"/>
      <w:r w:rsidR="0092620E">
        <w:rPr>
          <w:rFonts w:ascii="Garamond" w:hAnsi="Garamond"/>
          <w:sz w:val="24"/>
          <w:szCs w:val="24"/>
          <w:lang w:val="fr-BE"/>
        </w:rPr>
        <w:t>Solovki</w:t>
      </w:r>
      <w:proofErr w:type="spellEnd"/>
      <w:r w:rsidR="0092620E">
        <w:rPr>
          <w:rFonts w:ascii="Garamond" w:hAnsi="Garamond"/>
          <w:sz w:val="24"/>
          <w:szCs w:val="24"/>
          <w:lang w:val="fr-BE"/>
        </w:rPr>
        <w:t>) ont pour fonction de glorifier l’Homme soviétique nouveau, dont le travail doit servir à l’intégration d’un modèle idéologique clairement défini. Progressivement, l</w:t>
      </w:r>
      <w:r w:rsidR="00D4670C">
        <w:rPr>
          <w:rFonts w:ascii="Garamond" w:hAnsi="Garamond"/>
          <w:sz w:val="24"/>
          <w:szCs w:val="24"/>
          <w:lang w:val="fr-BE"/>
        </w:rPr>
        <w:t>e système du Goulag, au sein duquel le pouvoir puise une main d’œuvre gratuite</w:t>
      </w:r>
      <w:r w:rsidR="00320617">
        <w:rPr>
          <w:rFonts w:ascii="Garamond" w:hAnsi="Garamond"/>
          <w:sz w:val="24"/>
          <w:szCs w:val="24"/>
          <w:lang w:val="fr-BE"/>
        </w:rPr>
        <w:t xml:space="preserve"> nécessaire à son rendement</w:t>
      </w:r>
      <w:r w:rsidR="0092620E">
        <w:rPr>
          <w:rFonts w:ascii="Garamond" w:hAnsi="Garamond"/>
          <w:sz w:val="24"/>
          <w:szCs w:val="24"/>
          <w:lang w:val="fr-BE"/>
        </w:rPr>
        <w:t xml:space="preserve"> en délaissant l’idéal de rééducation par le travail, devient</w:t>
      </w:r>
      <w:r w:rsidR="00D4670C">
        <w:rPr>
          <w:rFonts w:ascii="Garamond" w:hAnsi="Garamond"/>
          <w:sz w:val="24"/>
          <w:szCs w:val="24"/>
          <w:lang w:val="fr-BE"/>
        </w:rPr>
        <w:t xml:space="preserve"> un produit direct de la collectivisation forcée, de la planification de la production et des purges.</w:t>
      </w:r>
      <w:r w:rsidR="00A40A0D">
        <w:rPr>
          <w:rFonts w:ascii="Garamond" w:hAnsi="Garamond"/>
          <w:sz w:val="24"/>
          <w:szCs w:val="24"/>
          <w:lang w:val="fr-BE"/>
        </w:rPr>
        <w:t xml:space="preserve"> </w:t>
      </w:r>
      <w:r w:rsidR="004051ED">
        <w:rPr>
          <w:rFonts w:ascii="Garamond" w:hAnsi="Garamond"/>
          <w:sz w:val="24"/>
          <w:szCs w:val="24"/>
          <w:lang w:val="fr-BE"/>
        </w:rPr>
        <w:t xml:space="preserve"> </w:t>
      </w:r>
      <w:r w:rsidR="00E362AF" w:rsidRPr="003B5DFD">
        <w:rPr>
          <w:rFonts w:ascii="Garamond" w:hAnsi="Garamond"/>
          <w:sz w:val="24"/>
          <w:szCs w:val="24"/>
          <w:lang w:val="fr-BE"/>
        </w:rPr>
        <w:t xml:space="preserve"> </w:t>
      </w:r>
      <w:r w:rsidR="000969B4" w:rsidRPr="003B5DFD">
        <w:rPr>
          <w:rFonts w:ascii="Garamond" w:hAnsi="Garamond"/>
          <w:sz w:val="24"/>
          <w:szCs w:val="24"/>
          <w:lang w:val="fr-BE"/>
        </w:rPr>
        <w:t xml:space="preserve">  </w:t>
      </w:r>
      <w:r w:rsidR="00EA4246" w:rsidRPr="003B5DFD">
        <w:rPr>
          <w:rFonts w:ascii="Garamond" w:hAnsi="Garamond"/>
          <w:sz w:val="24"/>
          <w:szCs w:val="24"/>
          <w:lang w:val="fr-BE"/>
        </w:rPr>
        <w:t xml:space="preserve"> </w:t>
      </w:r>
    </w:p>
    <w:p w:rsidR="008006B3" w:rsidRDefault="001F3113" w:rsidP="008006B3">
      <w:pPr>
        <w:ind w:firstLine="284"/>
        <w:jc w:val="both"/>
        <w:rPr>
          <w:rFonts w:ascii="Garamond" w:hAnsi="Garamond"/>
          <w:sz w:val="24"/>
          <w:szCs w:val="24"/>
          <w:lang w:val="fr-BE"/>
        </w:rPr>
      </w:pPr>
      <w:r>
        <w:rPr>
          <w:rFonts w:ascii="Garamond" w:hAnsi="Garamond"/>
          <w:sz w:val="24"/>
          <w:szCs w:val="24"/>
          <w:lang w:val="fr-BE"/>
        </w:rPr>
        <w:t>Les thèses conspirationnistes de Staline ont légitimé la mise en œuvre des Grandes Purges et de la Grande Terreur de la fin des années 1930 ; elles mobilisaient l’idée selon laquelle une série d’individus périphériques</w:t>
      </w:r>
      <w:r w:rsidR="00751AB4">
        <w:rPr>
          <w:rFonts w:ascii="Garamond" w:hAnsi="Garamond"/>
          <w:sz w:val="24"/>
          <w:szCs w:val="24"/>
          <w:lang w:val="fr-BE"/>
        </w:rPr>
        <w:t xml:space="preserve"> </w:t>
      </w:r>
      <w:r w:rsidR="00FE39E9">
        <w:rPr>
          <w:rFonts w:ascii="Garamond" w:hAnsi="Garamond"/>
          <w:sz w:val="24"/>
          <w:szCs w:val="24"/>
          <w:lang w:val="fr-BE"/>
        </w:rPr>
        <w:t>par rapport à</w:t>
      </w:r>
      <w:r>
        <w:rPr>
          <w:rFonts w:ascii="Garamond" w:hAnsi="Garamond"/>
          <w:sz w:val="24"/>
          <w:szCs w:val="24"/>
          <w:lang w:val="fr-BE"/>
        </w:rPr>
        <w:t xml:space="preserve"> l’appareil de Parti et au Régime risquaient de </w:t>
      </w:r>
      <w:r w:rsidR="00751AB4">
        <w:rPr>
          <w:rFonts w:ascii="Garamond" w:hAnsi="Garamond"/>
          <w:sz w:val="24"/>
          <w:szCs w:val="24"/>
          <w:lang w:val="fr-BE"/>
        </w:rPr>
        <w:t xml:space="preserve">corrompre la pureté de ceux-ci. Tel un organisme </w:t>
      </w:r>
      <w:r w:rsidR="00FE39E9">
        <w:rPr>
          <w:rFonts w:ascii="Garamond" w:hAnsi="Garamond"/>
          <w:sz w:val="24"/>
          <w:szCs w:val="24"/>
          <w:lang w:val="fr-BE"/>
        </w:rPr>
        <w:t xml:space="preserve">vivant </w:t>
      </w:r>
      <w:r w:rsidR="00751AB4">
        <w:rPr>
          <w:rFonts w:ascii="Garamond" w:hAnsi="Garamond"/>
          <w:sz w:val="24"/>
          <w:szCs w:val="24"/>
          <w:lang w:val="fr-BE"/>
        </w:rPr>
        <w:t>devant se préserver et se renouveler en expur</w:t>
      </w:r>
      <w:r w:rsidR="00320617">
        <w:rPr>
          <w:rFonts w:ascii="Garamond" w:hAnsi="Garamond"/>
          <w:sz w:val="24"/>
          <w:szCs w:val="24"/>
          <w:lang w:val="fr-BE"/>
        </w:rPr>
        <w:t>geant ses cellules infectées, l’État-</w:t>
      </w:r>
      <w:r w:rsidR="00751AB4">
        <w:rPr>
          <w:rFonts w:ascii="Garamond" w:hAnsi="Garamond"/>
          <w:sz w:val="24"/>
          <w:szCs w:val="24"/>
          <w:lang w:val="fr-BE"/>
        </w:rPr>
        <w:t>Parti allie idéal de pureté, régénération et autoconservation dans l’autodestruction.</w:t>
      </w:r>
      <w:r w:rsidR="0092620E">
        <w:rPr>
          <w:rFonts w:ascii="Garamond" w:hAnsi="Garamond"/>
          <w:sz w:val="24"/>
          <w:szCs w:val="24"/>
          <w:lang w:val="fr-BE"/>
        </w:rPr>
        <w:t xml:space="preserve"> Face à la menace d’un conflit mondial, Staline a conscience de la nécessité de fédérer une société réduite à un noyau nucléaire soudé autour de son chef incontesté. Le GOULAG constitue alors</w:t>
      </w:r>
      <w:r w:rsidR="00D4670C">
        <w:rPr>
          <w:rFonts w:ascii="Garamond" w:hAnsi="Garamond"/>
          <w:sz w:val="24"/>
          <w:szCs w:val="24"/>
          <w:lang w:val="fr-BE"/>
        </w:rPr>
        <w:t xml:space="preserve"> une infrastructure nécessaire au bon fonctionnement du Régime. </w:t>
      </w:r>
      <w:r w:rsidR="009764C2">
        <w:rPr>
          <w:rFonts w:ascii="Garamond" w:hAnsi="Garamond"/>
          <w:sz w:val="24"/>
          <w:szCs w:val="24"/>
          <w:lang w:val="fr-BE"/>
        </w:rPr>
        <w:t>La discipline instaurée au sein de la société</w:t>
      </w:r>
      <w:r w:rsidR="002E4542">
        <w:rPr>
          <w:rFonts w:ascii="Garamond" w:hAnsi="Garamond"/>
          <w:sz w:val="24"/>
          <w:szCs w:val="24"/>
          <w:lang w:val="fr-BE"/>
        </w:rPr>
        <w:t>, tant dans les usines libres</w:t>
      </w:r>
      <w:r w:rsidR="009764C2">
        <w:rPr>
          <w:rFonts w:ascii="Garamond" w:hAnsi="Garamond"/>
          <w:sz w:val="24"/>
          <w:szCs w:val="24"/>
          <w:lang w:val="fr-BE"/>
        </w:rPr>
        <w:t xml:space="preserve"> que dans les </w:t>
      </w:r>
      <w:r w:rsidR="0092620E">
        <w:rPr>
          <w:rFonts w:ascii="Garamond" w:hAnsi="Garamond"/>
          <w:sz w:val="24"/>
          <w:szCs w:val="24"/>
          <w:lang w:val="fr-BE"/>
        </w:rPr>
        <w:t xml:space="preserve">camps du </w:t>
      </w:r>
      <w:r w:rsidR="009764C2">
        <w:rPr>
          <w:rFonts w:ascii="Garamond" w:hAnsi="Garamond"/>
          <w:sz w:val="24"/>
          <w:szCs w:val="24"/>
          <w:lang w:val="fr-BE"/>
        </w:rPr>
        <w:t>G</w:t>
      </w:r>
      <w:r w:rsidR="0092620E">
        <w:rPr>
          <w:rFonts w:ascii="Garamond" w:hAnsi="Garamond"/>
          <w:sz w:val="24"/>
          <w:szCs w:val="24"/>
          <w:lang w:val="fr-BE"/>
        </w:rPr>
        <w:t>OULAG</w:t>
      </w:r>
      <w:r w:rsidR="009764C2">
        <w:rPr>
          <w:rFonts w:ascii="Garamond" w:hAnsi="Garamond"/>
          <w:sz w:val="24"/>
          <w:szCs w:val="24"/>
          <w:lang w:val="fr-BE"/>
        </w:rPr>
        <w:t>, repose sur une soumission du corps individuel à un corps social omniprésent et omnipotent.</w:t>
      </w:r>
      <w:r w:rsidR="00320617">
        <w:rPr>
          <w:rFonts w:ascii="Garamond" w:hAnsi="Garamond"/>
          <w:sz w:val="24"/>
          <w:szCs w:val="24"/>
          <w:lang w:val="fr-BE"/>
        </w:rPr>
        <w:t xml:space="preserve"> L’injonction à l’autocritique et à l’autocorrection est une composante essentielle de l’idéologie soviétique.</w:t>
      </w:r>
      <w:r w:rsidR="009764C2">
        <w:rPr>
          <w:rFonts w:ascii="Garamond" w:hAnsi="Garamond"/>
          <w:sz w:val="24"/>
          <w:szCs w:val="24"/>
          <w:lang w:val="fr-BE"/>
        </w:rPr>
        <w:t xml:space="preserve"> </w:t>
      </w:r>
      <w:r w:rsidR="00406C0E">
        <w:rPr>
          <w:rFonts w:ascii="Garamond" w:hAnsi="Garamond"/>
          <w:sz w:val="24"/>
          <w:szCs w:val="24"/>
          <w:lang w:val="fr-BE"/>
        </w:rPr>
        <w:t xml:space="preserve">Cette logique </w:t>
      </w:r>
      <w:r w:rsidR="00D67067">
        <w:rPr>
          <w:rFonts w:ascii="Garamond" w:hAnsi="Garamond"/>
          <w:sz w:val="24"/>
          <w:szCs w:val="24"/>
          <w:lang w:val="fr-BE"/>
        </w:rPr>
        <w:t>correctrice et suspicieuse s’inscrit à nouveau dans une historicité singulière, celle de la constitution d’une nouvelle structure politique sur des bases on ne peut plus instables. Le sur-jeu autoritaire et dirigiste des bolcheviks doit se comprendre à partir de la très courte vie de leur régime politique</w:t>
      </w:r>
      <w:r w:rsidR="00317E42">
        <w:rPr>
          <w:rFonts w:ascii="Garamond" w:hAnsi="Garamond"/>
          <w:sz w:val="24"/>
          <w:szCs w:val="24"/>
          <w:lang w:val="fr-BE"/>
        </w:rPr>
        <w:t xml:space="preserve"> et de l’instabilité de ses structures</w:t>
      </w:r>
      <w:r w:rsidR="00D67067">
        <w:rPr>
          <w:rFonts w:ascii="Garamond" w:hAnsi="Garamond"/>
          <w:sz w:val="24"/>
          <w:szCs w:val="24"/>
          <w:lang w:val="fr-BE"/>
        </w:rPr>
        <w:t>, raison pour laquelle il est extrêmement complexe de le comparer aux autres modèles politiques d’Europe, dont les dérives autoritaires remonte</w:t>
      </w:r>
      <w:r w:rsidR="001D159C">
        <w:rPr>
          <w:rFonts w:ascii="Garamond" w:hAnsi="Garamond"/>
          <w:sz w:val="24"/>
          <w:szCs w:val="24"/>
          <w:lang w:val="fr-BE"/>
        </w:rPr>
        <w:t>nt à un âge plus ou moins ancien</w:t>
      </w:r>
      <w:r w:rsidR="00317E42">
        <w:rPr>
          <w:rFonts w:ascii="Garamond" w:hAnsi="Garamond"/>
          <w:sz w:val="24"/>
          <w:szCs w:val="24"/>
          <w:lang w:val="fr-BE"/>
        </w:rPr>
        <w:t xml:space="preserve"> (bien qu’elles trouvent encore à s’exprimer dans</w:t>
      </w:r>
      <w:r w:rsidR="00D67067">
        <w:rPr>
          <w:rFonts w:ascii="Garamond" w:hAnsi="Garamond"/>
          <w:sz w:val="24"/>
          <w:szCs w:val="24"/>
          <w:lang w:val="fr-BE"/>
        </w:rPr>
        <w:t xml:space="preserve"> des conflits contemporains</w:t>
      </w:r>
      <w:r w:rsidR="001D159C">
        <w:rPr>
          <w:rFonts w:ascii="Garamond" w:hAnsi="Garamond"/>
          <w:sz w:val="24"/>
          <w:szCs w:val="24"/>
          <w:lang w:val="fr-BE"/>
        </w:rPr>
        <w:t>, parfois dans un soutien aux régimes totalitaires</w:t>
      </w:r>
      <w:r w:rsidR="00D67067">
        <w:rPr>
          <w:rFonts w:ascii="Garamond" w:hAnsi="Garamond"/>
          <w:sz w:val="24"/>
          <w:szCs w:val="24"/>
          <w:lang w:val="fr-BE"/>
        </w:rPr>
        <w:t>).</w:t>
      </w:r>
      <w:r w:rsidR="00317E42">
        <w:rPr>
          <w:rFonts w:ascii="Garamond" w:hAnsi="Garamond"/>
          <w:sz w:val="24"/>
          <w:szCs w:val="24"/>
          <w:lang w:val="fr-BE"/>
        </w:rPr>
        <w:t xml:space="preserve"> En outre, l’idéal de pureté sous-tendant la révolution amène à une surenchère discursive </w:t>
      </w:r>
      <w:r w:rsidR="001D159C">
        <w:rPr>
          <w:rFonts w:ascii="Garamond" w:hAnsi="Garamond"/>
          <w:sz w:val="24"/>
          <w:szCs w:val="24"/>
          <w:lang w:val="fr-BE"/>
        </w:rPr>
        <w:t>dénonçant</w:t>
      </w:r>
      <w:r w:rsidR="00317E42">
        <w:rPr>
          <w:rFonts w:ascii="Garamond" w:hAnsi="Garamond"/>
          <w:sz w:val="24"/>
          <w:szCs w:val="24"/>
          <w:lang w:val="fr-BE"/>
        </w:rPr>
        <w:t xml:space="preserve"> en son nom des dérives considérées par les bolcheviks comme des dommages collatéraux. C’est là une logique argumentative récurrente dans le discours révolutionnaire</w:t>
      </w:r>
      <w:r w:rsidR="001D159C">
        <w:rPr>
          <w:rFonts w:ascii="Garamond" w:hAnsi="Garamond"/>
          <w:sz w:val="24"/>
          <w:szCs w:val="24"/>
          <w:lang w:val="fr-BE"/>
        </w:rPr>
        <w:t>,</w:t>
      </w:r>
      <w:r w:rsidR="00317E42">
        <w:rPr>
          <w:rFonts w:ascii="Garamond" w:hAnsi="Garamond"/>
          <w:sz w:val="24"/>
          <w:szCs w:val="24"/>
          <w:lang w:val="fr-BE"/>
        </w:rPr>
        <w:t xml:space="preserve"> que l’on retrouve</w:t>
      </w:r>
      <w:r w:rsidR="001D159C">
        <w:rPr>
          <w:rFonts w:ascii="Garamond" w:hAnsi="Garamond"/>
          <w:sz w:val="24"/>
          <w:szCs w:val="24"/>
          <w:lang w:val="fr-BE"/>
        </w:rPr>
        <w:t>, entre autres,</w:t>
      </w:r>
      <w:r w:rsidR="00317E42">
        <w:rPr>
          <w:rFonts w:ascii="Garamond" w:hAnsi="Garamond"/>
          <w:sz w:val="24"/>
          <w:szCs w:val="24"/>
          <w:lang w:val="fr-BE"/>
        </w:rPr>
        <w:t xml:space="preserve"> sous la Révolution française. </w:t>
      </w:r>
      <w:r w:rsidR="00D67067">
        <w:rPr>
          <w:rFonts w:ascii="Garamond" w:hAnsi="Garamond"/>
          <w:sz w:val="24"/>
          <w:szCs w:val="24"/>
          <w:lang w:val="fr-BE"/>
        </w:rPr>
        <w:t>L</w:t>
      </w:r>
      <w:r w:rsidR="00317E42">
        <w:rPr>
          <w:rFonts w:ascii="Garamond" w:hAnsi="Garamond"/>
          <w:sz w:val="24"/>
          <w:szCs w:val="24"/>
          <w:lang w:val="fr-BE"/>
        </w:rPr>
        <w:t>a fragilité</w:t>
      </w:r>
      <w:r w:rsidR="00D67067">
        <w:rPr>
          <w:rFonts w:ascii="Garamond" w:hAnsi="Garamond"/>
          <w:sz w:val="24"/>
          <w:szCs w:val="24"/>
          <w:lang w:val="fr-BE"/>
        </w:rPr>
        <w:t xml:space="preserve"> des structures politiques</w:t>
      </w:r>
      <w:r w:rsidR="00317E42">
        <w:rPr>
          <w:rFonts w:ascii="Garamond" w:hAnsi="Garamond"/>
          <w:sz w:val="24"/>
          <w:szCs w:val="24"/>
          <w:lang w:val="fr-BE"/>
        </w:rPr>
        <w:t xml:space="preserve"> et des acquis de la révolution</w:t>
      </w:r>
      <w:r w:rsidR="00D67067">
        <w:rPr>
          <w:rFonts w:ascii="Garamond" w:hAnsi="Garamond"/>
          <w:sz w:val="24"/>
          <w:szCs w:val="24"/>
          <w:lang w:val="fr-BE"/>
        </w:rPr>
        <w:t> – souvent accentuée par les provocations étrangères –</w:t>
      </w:r>
      <w:r w:rsidR="00317E42">
        <w:rPr>
          <w:rFonts w:ascii="Garamond" w:hAnsi="Garamond"/>
          <w:sz w:val="24"/>
          <w:szCs w:val="24"/>
          <w:lang w:val="fr-BE"/>
        </w:rPr>
        <w:t> crée</w:t>
      </w:r>
      <w:r w:rsidR="00D67067">
        <w:rPr>
          <w:rFonts w:ascii="Garamond" w:hAnsi="Garamond"/>
          <w:sz w:val="24"/>
          <w:szCs w:val="24"/>
          <w:lang w:val="fr-BE"/>
        </w:rPr>
        <w:t xml:space="preserve"> une réactio</w:t>
      </w:r>
      <w:r w:rsidR="00317E42">
        <w:rPr>
          <w:rFonts w:ascii="Garamond" w:hAnsi="Garamond"/>
          <w:sz w:val="24"/>
          <w:szCs w:val="24"/>
          <w:lang w:val="fr-BE"/>
        </w:rPr>
        <w:t>n quasi-paranoïaque qui trouve</w:t>
      </w:r>
      <w:r w:rsidR="00D67067">
        <w:rPr>
          <w:rFonts w:ascii="Garamond" w:hAnsi="Garamond"/>
          <w:sz w:val="24"/>
          <w:szCs w:val="24"/>
          <w:lang w:val="fr-BE"/>
        </w:rPr>
        <w:t xml:space="preserve"> à s’exprimer dans le discours soviétique au travers d’un rejet de l’altérité politique.   </w:t>
      </w:r>
    </w:p>
    <w:p w:rsidR="008006B3" w:rsidRDefault="008006B3" w:rsidP="008006B3">
      <w:pPr>
        <w:ind w:firstLine="284"/>
        <w:jc w:val="both"/>
        <w:rPr>
          <w:rFonts w:ascii="Garamond" w:hAnsi="Garamond"/>
          <w:sz w:val="24"/>
          <w:szCs w:val="24"/>
          <w:lang w:val="fr-BE"/>
        </w:rPr>
      </w:pPr>
      <w:r>
        <w:rPr>
          <w:rFonts w:ascii="Garamond" w:hAnsi="Garamond"/>
          <w:sz w:val="24"/>
          <w:szCs w:val="24"/>
          <w:lang w:val="fr-BE"/>
        </w:rPr>
        <w:t>On peut donc voir à l’œuvre plusieurs processus dans ce qu’il convient de qualifier</w:t>
      </w:r>
      <w:r w:rsidR="0092620E">
        <w:rPr>
          <w:rFonts w:ascii="Garamond" w:hAnsi="Garamond"/>
          <w:sz w:val="24"/>
          <w:szCs w:val="24"/>
          <w:lang w:val="fr-BE"/>
        </w:rPr>
        <w:t xml:space="preserve"> d’« animalisation </w:t>
      </w:r>
      <w:r>
        <w:rPr>
          <w:rFonts w:ascii="Garamond" w:hAnsi="Garamond"/>
          <w:sz w:val="24"/>
          <w:szCs w:val="24"/>
          <w:lang w:val="fr-BE"/>
        </w:rPr>
        <w:t>»</w:t>
      </w:r>
      <w:r w:rsidR="00317E42">
        <w:rPr>
          <w:rFonts w:ascii="Garamond" w:hAnsi="Garamond"/>
          <w:sz w:val="24"/>
          <w:szCs w:val="24"/>
          <w:lang w:val="fr-BE"/>
        </w:rPr>
        <w:t xml:space="preserve"> des groupes marginaux</w:t>
      </w:r>
      <w:r>
        <w:rPr>
          <w:rFonts w:ascii="Garamond" w:hAnsi="Garamond"/>
          <w:sz w:val="24"/>
          <w:szCs w:val="24"/>
          <w:lang w:val="fr-BE"/>
        </w:rPr>
        <w:t xml:space="preserve"> : réduction des groupes </w:t>
      </w:r>
      <w:r w:rsidR="00317E42">
        <w:rPr>
          <w:rFonts w:ascii="Garamond" w:hAnsi="Garamond"/>
          <w:sz w:val="24"/>
          <w:szCs w:val="24"/>
          <w:lang w:val="fr-BE"/>
        </w:rPr>
        <w:t xml:space="preserve">considérés comme </w:t>
      </w:r>
      <w:r>
        <w:rPr>
          <w:rFonts w:ascii="Garamond" w:hAnsi="Garamond"/>
          <w:sz w:val="24"/>
          <w:szCs w:val="24"/>
          <w:lang w:val="fr-BE"/>
        </w:rPr>
        <w:t>déviants à des images animales, discrimination sociale fondée sur des critères nationaux ou ethniques, purification de la Patrie soviétique par nettoyage et purge</w:t>
      </w:r>
      <w:r w:rsidR="002A312F">
        <w:rPr>
          <w:rFonts w:ascii="Garamond" w:hAnsi="Garamond"/>
          <w:sz w:val="24"/>
          <w:szCs w:val="24"/>
          <w:lang w:val="fr-BE"/>
        </w:rPr>
        <w:t>,</w:t>
      </w:r>
      <w:r w:rsidR="00543F15">
        <w:rPr>
          <w:rFonts w:ascii="Garamond" w:hAnsi="Garamond"/>
          <w:sz w:val="24"/>
          <w:szCs w:val="24"/>
          <w:lang w:val="fr-BE"/>
        </w:rPr>
        <w:t xml:space="preserve"> </w:t>
      </w:r>
      <w:proofErr w:type="spellStart"/>
      <w:r w:rsidR="00543F15">
        <w:rPr>
          <w:rFonts w:ascii="Garamond" w:hAnsi="Garamond"/>
          <w:sz w:val="24"/>
          <w:szCs w:val="24"/>
          <w:lang w:val="fr-BE"/>
        </w:rPr>
        <w:t>hygiénisation</w:t>
      </w:r>
      <w:proofErr w:type="spellEnd"/>
      <w:r w:rsidR="00543F15">
        <w:rPr>
          <w:rFonts w:ascii="Garamond" w:hAnsi="Garamond"/>
          <w:sz w:val="24"/>
          <w:szCs w:val="24"/>
          <w:lang w:val="fr-BE"/>
        </w:rPr>
        <w:t xml:space="preserve"> des rues,</w:t>
      </w:r>
      <w:r w:rsidR="002A312F">
        <w:rPr>
          <w:rFonts w:ascii="Garamond" w:hAnsi="Garamond"/>
          <w:sz w:val="24"/>
          <w:szCs w:val="24"/>
          <w:lang w:val="fr-BE"/>
        </w:rPr>
        <w:t xml:space="preserve"> glorification d’un patriotisme russe plutôt que soviétique</w:t>
      </w:r>
      <w:r>
        <w:rPr>
          <w:rFonts w:ascii="Garamond" w:hAnsi="Garamond"/>
          <w:sz w:val="24"/>
          <w:szCs w:val="24"/>
          <w:lang w:val="fr-BE"/>
        </w:rPr>
        <w:t>. Corrélativement à cette répression du corps social marginal s’opère une injonction à un puritanisme moral, qui contraste avec une première phase de libération aux alentours de la Révolution. Ce puritanisme permet de comprendre en quoi le contrôle du corps sexué vient renforcer la double logique que nous venons d’observe</w:t>
      </w:r>
      <w:r w:rsidR="002A312F">
        <w:rPr>
          <w:rFonts w:ascii="Garamond" w:hAnsi="Garamond"/>
          <w:sz w:val="24"/>
          <w:szCs w:val="24"/>
          <w:lang w:val="fr-BE"/>
        </w:rPr>
        <w:t>r</w:t>
      </w:r>
      <w:r>
        <w:rPr>
          <w:rFonts w:ascii="Garamond" w:hAnsi="Garamond"/>
          <w:sz w:val="24"/>
          <w:szCs w:val="24"/>
          <w:lang w:val="fr-BE"/>
        </w:rPr>
        <w:t>, à savoir l’injonction au rendement et l’</w:t>
      </w:r>
      <w:proofErr w:type="spellStart"/>
      <w:r>
        <w:rPr>
          <w:rFonts w:ascii="Garamond" w:hAnsi="Garamond"/>
          <w:sz w:val="24"/>
          <w:szCs w:val="24"/>
          <w:lang w:val="fr-BE"/>
        </w:rPr>
        <w:t>hygiénisation</w:t>
      </w:r>
      <w:proofErr w:type="spellEnd"/>
      <w:r>
        <w:rPr>
          <w:rFonts w:ascii="Garamond" w:hAnsi="Garamond"/>
          <w:sz w:val="24"/>
          <w:szCs w:val="24"/>
          <w:lang w:val="fr-BE"/>
        </w:rPr>
        <w:t xml:space="preserve"> de la société.     </w:t>
      </w:r>
    </w:p>
    <w:p w:rsidR="0092620E" w:rsidRDefault="0092620E" w:rsidP="0092620E">
      <w:pPr>
        <w:jc w:val="both"/>
        <w:rPr>
          <w:rFonts w:ascii="Garamond" w:hAnsi="Garamond"/>
          <w:b/>
          <w:sz w:val="24"/>
          <w:szCs w:val="24"/>
          <w:lang w:val="fr-BE"/>
        </w:rPr>
      </w:pPr>
    </w:p>
    <w:p w:rsidR="0092620E" w:rsidRDefault="0092620E" w:rsidP="0092620E">
      <w:pPr>
        <w:jc w:val="both"/>
        <w:rPr>
          <w:rFonts w:ascii="Garamond" w:hAnsi="Garamond"/>
          <w:b/>
          <w:sz w:val="24"/>
          <w:szCs w:val="24"/>
          <w:lang w:val="fr-BE"/>
        </w:rPr>
      </w:pPr>
    </w:p>
    <w:p w:rsidR="008006B3" w:rsidRPr="008006B3" w:rsidRDefault="008006B3" w:rsidP="0092620E">
      <w:pPr>
        <w:jc w:val="both"/>
        <w:rPr>
          <w:rFonts w:ascii="Garamond" w:hAnsi="Garamond"/>
          <w:b/>
          <w:sz w:val="24"/>
          <w:szCs w:val="24"/>
          <w:lang w:val="fr-BE"/>
        </w:rPr>
      </w:pPr>
      <w:r>
        <w:rPr>
          <w:rFonts w:ascii="Garamond" w:hAnsi="Garamond"/>
          <w:b/>
          <w:sz w:val="24"/>
          <w:szCs w:val="24"/>
          <w:lang w:val="fr-BE"/>
        </w:rPr>
        <w:lastRenderedPageBreak/>
        <w:t>Le puritanisme moral comme coercition économique</w:t>
      </w:r>
    </w:p>
    <w:p w:rsidR="00B97F5F" w:rsidRDefault="009764C2" w:rsidP="004051ED">
      <w:pPr>
        <w:ind w:firstLine="284"/>
        <w:jc w:val="both"/>
        <w:rPr>
          <w:rFonts w:ascii="Garamond" w:hAnsi="Garamond"/>
          <w:sz w:val="24"/>
          <w:szCs w:val="24"/>
          <w:lang w:val="fr-BE"/>
        </w:rPr>
      </w:pPr>
      <w:r>
        <w:rPr>
          <w:rFonts w:ascii="Garamond" w:hAnsi="Garamond"/>
          <w:sz w:val="24"/>
          <w:szCs w:val="24"/>
          <w:lang w:val="fr-BE"/>
        </w:rPr>
        <w:t>La discipline et la répression imposées aux mouvements</w:t>
      </w:r>
      <w:r w:rsidR="008E2E35">
        <w:rPr>
          <w:rFonts w:ascii="Garamond" w:hAnsi="Garamond"/>
          <w:sz w:val="24"/>
          <w:szCs w:val="24"/>
          <w:lang w:val="fr-BE"/>
        </w:rPr>
        <w:t xml:space="preserve"> de l’organisme vital de l’ouvrier</w:t>
      </w:r>
      <w:r w:rsidR="00BF0DE6">
        <w:rPr>
          <w:rFonts w:ascii="Garamond" w:hAnsi="Garamond"/>
          <w:sz w:val="24"/>
          <w:szCs w:val="24"/>
          <w:lang w:val="fr-BE"/>
        </w:rPr>
        <w:t>, sous l’ère stalinienne,</w:t>
      </w:r>
      <w:r>
        <w:rPr>
          <w:rFonts w:ascii="Garamond" w:hAnsi="Garamond"/>
          <w:sz w:val="24"/>
          <w:szCs w:val="24"/>
          <w:lang w:val="fr-BE"/>
        </w:rPr>
        <w:t xml:space="preserve"> empêche</w:t>
      </w:r>
      <w:r w:rsidR="008E2E35">
        <w:rPr>
          <w:rFonts w:ascii="Garamond" w:hAnsi="Garamond"/>
          <w:sz w:val="24"/>
          <w:szCs w:val="24"/>
          <w:lang w:val="fr-BE"/>
        </w:rPr>
        <w:t>nt</w:t>
      </w:r>
      <w:r>
        <w:rPr>
          <w:rFonts w:ascii="Garamond" w:hAnsi="Garamond"/>
          <w:sz w:val="24"/>
          <w:szCs w:val="24"/>
          <w:lang w:val="fr-BE"/>
        </w:rPr>
        <w:t xml:space="preserve"> toute forme de spontanéité et oblige</w:t>
      </w:r>
      <w:r w:rsidR="008E2E35">
        <w:rPr>
          <w:rFonts w:ascii="Garamond" w:hAnsi="Garamond"/>
          <w:sz w:val="24"/>
          <w:szCs w:val="24"/>
          <w:lang w:val="fr-BE"/>
        </w:rPr>
        <w:t>nt</w:t>
      </w:r>
      <w:r>
        <w:rPr>
          <w:rFonts w:ascii="Garamond" w:hAnsi="Garamond"/>
          <w:sz w:val="24"/>
          <w:szCs w:val="24"/>
          <w:lang w:val="fr-BE"/>
        </w:rPr>
        <w:t xml:space="preserve"> à une uniformisation des gestes et des pratiques</w:t>
      </w:r>
      <w:r w:rsidR="008E2E35">
        <w:rPr>
          <w:rFonts w:ascii="Garamond" w:hAnsi="Garamond"/>
          <w:sz w:val="24"/>
          <w:szCs w:val="24"/>
          <w:lang w:val="fr-BE"/>
        </w:rPr>
        <w:t xml:space="preserve"> au service du rendement</w:t>
      </w:r>
      <w:r w:rsidR="00BF0DE6">
        <w:rPr>
          <w:rFonts w:ascii="Garamond" w:hAnsi="Garamond"/>
          <w:sz w:val="24"/>
          <w:szCs w:val="24"/>
          <w:lang w:val="fr-BE"/>
        </w:rPr>
        <w:t xml:space="preserve"> collectif</w:t>
      </w:r>
      <w:r>
        <w:rPr>
          <w:rFonts w:ascii="Garamond" w:hAnsi="Garamond"/>
          <w:sz w:val="24"/>
          <w:szCs w:val="24"/>
          <w:lang w:val="fr-BE"/>
        </w:rPr>
        <w:t xml:space="preserve">. Cette forme de coercition de l’intimité du corps se double d’un discours moralisateur </w:t>
      </w:r>
      <w:r w:rsidR="00065F63">
        <w:rPr>
          <w:rFonts w:ascii="Garamond" w:hAnsi="Garamond"/>
          <w:sz w:val="24"/>
          <w:szCs w:val="24"/>
          <w:lang w:val="fr-BE"/>
        </w:rPr>
        <w:t>au</w:t>
      </w:r>
      <w:r>
        <w:rPr>
          <w:rFonts w:ascii="Garamond" w:hAnsi="Garamond"/>
          <w:sz w:val="24"/>
          <w:szCs w:val="24"/>
          <w:lang w:val="fr-BE"/>
        </w:rPr>
        <w:t xml:space="preserve"> pu</w:t>
      </w:r>
      <w:r w:rsidR="004B1F91">
        <w:rPr>
          <w:rFonts w:ascii="Garamond" w:hAnsi="Garamond"/>
          <w:sz w:val="24"/>
          <w:szCs w:val="24"/>
          <w:lang w:val="fr-BE"/>
        </w:rPr>
        <w:t>ritanisme rigide</w:t>
      </w:r>
      <w:r w:rsidR="00BF6508">
        <w:rPr>
          <w:rFonts w:ascii="Garamond" w:hAnsi="Garamond"/>
          <w:sz w:val="24"/>
          <w:szCs w:val="24"/>
          <w:lang w:val="fr-BE"/>
        </w:rPr>
        <w:t>, qui fait paradoxalement suite à une première libération au moment de la Révolution</w:t>
      </w:r>
      <w:r w:rsidR="004B1F91">
        <w:rPr>
          <w:rFonts w:ascii="Garamond" w:hAnsi="Garamond"/>
          <w:sz w:val="24"/>
          <w:szCs w:val="24"/>
          <w:lang w:val="fr-BE"/>
        </w:rPr>
        <w:t>.</w:t>
      </w:r>
      <w:r w:rsidR="00BF0DE6">
        <w:rPr>
          <w:rFonts w:ascii="Garamond" w:hAnsi="Garamond"/>
          <w:sz w:val="24"/>
          <w:szCs w:val="24"/>
          <w:lang w:val="fr-BE"/>
        </w:rPr>
        <w:t xml:space="preserve"> Lénine lui-même, aux côtés d’Alexandra </w:t>
      </w:r>
      <w:proofErr w:type="spellStart"/>
      <w:r w:rsidR="00BF0DE6">
        <w:rPr>
          <w:rFonts w:ascii="Garamond" w:hAnsi="Garamond"/>
          <w:sz w:val="24"/>
          <w:szCs w:val="24"/>
          <w:lang w:val="fr-BE"/>
        </w:rPr>
        <w:t>Kollontaï</w:t>
      </w:r>
      <w:proofErr w:type="spellEnd"/>
      <w:r w:rsidR="00BF0DE6">
        <w:rPr>
          <w:rFonts w:ascii="Garamond" w:hAnsi="Garamond"/>
          <w:sz w:val="24"/>
          <w:szCs w:val="24"/>
          <w:lang w:val="fr-BE"/>
        </w:rPr>
        <w:t>, était le défenseur d’une évolution des règles morales, en réaction au puritanisme bourgeois.</w:t>
      </w:r>
      <w:r w:rsidR="004B1F91">
        <w:rPr>
          <w:rFonts w:ascii="Garamond" w:hAnsi="Garamond"/>
          <w:sz w:val="24"/>
          <w:szCs w:val="24"/>
          <w:lang w:val="fr-BE"/>
        </w:rPr>
        <w:t xml:space="preserve"> </w:t>
      </w:r>
      <w:r w:rsidR="00BF0DE6">
        <w:rPr>
          <w:rFonts w:ascii="Garamond" w:hAnsi="Garamond"/>
          <w:sz w:val="24"/>
          <w:szCs w:val="24"/>
          <w:lang w:val="fr-BE"/>
        </w:rPr>
        <w:t>Staline mettra un frein au processus de libération sexuelle. A</w:t>
      </w:r>
      <w:r w:rsidR="004B1F91">
        <w:rPr>
          <w:rFonts w:ascii="Garamond" w:hAnsi="Garamond"/>
          <w:sz w:val="24"/>
          <w:szCs w:val="24"/>
          <w:lang w:val="fr-BE"/>
        </w:rPr>
        <w:t>tteste</w:t>
      </w:r>
      <w:r w:rsidR="00BF0DE6">
        <w:rPr>
          <w:rFonts w:ascii="Garamond" w:hAnsi="Garamond"/>
          <w:sz w:val="24"/>
          <w:szCs w:val="24"/>
          <w:lang w:val="fr-BE"/>
        </w:rPr>
        <w:t xml:space="preserve">nt de la prégnance de discours </w:t>
      </w:r>
      <w:proofErr w:type="spellStart"/>
      <w:r w:rsidR="00BF0DE6">
        <w:rPr>
          <w:rFonts w:ascii="Garamond" w:hAnsi="Garamond"/>
          <w:sz w:val="24"/>
          <w:szCs w:val="24"/>
          <w:lang w:val="fr-BE"/>
        </w:rPr>
        <w:t>essentialisants</w:t>
      </w:r>
      <w:proofErr w:type="spellEnd"/>
      <w:r w:rsidR="00BF0DE6">
        <w:rPr>
          <w:rFonts w:ascii="Garamond" w:hAnsi="Garamond"/>
          <w:sz w:val="24"/>
          <w:szCs w:val="24"/>
          <w:lang w:val="fr-BE"/>
        </w:rPr>
        <w:t xml:space="preserve"> et patriarcaux </w:t>
      </w:r>
      <w:r w:rsidR="002A312F">
        <w:rPr>
          <w:rFonts w:ascii="Garamond" w:hAnsi="Garamond"/>
          <w:sz w:val="24"/>
          <w:szCs w:val="24"/>
          <w:lang w:val="fr-BE"/>
        </w:rPr>
        <w:t>les nombreuses</w:t>
      </w:r>
      <w:r w:rsidR="004B1F91">
        <w:rPr>
          <w:rFonts w:ascii="Garamond" w:hAnsi="Garamond"/>
          <w:sz w:val="24"/>
          <w:szCs w:val="24"/>
          <w:lang w:val="fr-BE"/>
        </w:rPr>
        <w:t xml:space="preserve"> </w:t>
      </w:r>
      <w:r>
        <w:rPr>
          <w:rFonts w:ascii="Garamond" w:hAnsi="Garamond"/>
          <w:sz w:val="24"/>
          <w:szCs w:val="24"/>
          <w:lang w:val="fr-BE"/>
        </w:rPr>
        <w:t>« Conférences de morales »</w:t>
      </w:r>
      <w:r w:rsidR="00C21A3E">
        <w:rPr>
          <w:rFonts w:ascii="Garamond" w:hAnsi="Garamond"/>
          <w:sz w:val="24"/>
          <w:szCs w:val="24"/>
          <w:lang w:val="fr-BE"/>
        </w:rPr>
        <w:t xml:space="preserve"> prodiguées </w:t>
      </w:r>
      <w:r w:rsidR="00543F15">
        <w:rPr>
          <w:rFonts w:ascii="Garamond" w:hAnsi="Garamond"/>
          <w:sz w:val="24"/>
          <w:szCs w:val="24"/>
          <w:lang w:val="fr-BE"/>
        </w:rPr>
        <w:t xml:space="preserve">aux femmes </w:t>
      </w:r>
      <w:r w:rsidR="00C21A3E">
        <w:rPr>
          <w:rFonts w:ascii="Garamond" w:hAnsi="Garamond"/>
          <w:sz w:val="24"/>
          <w:szCs w:val="24"/>
          <w:lang w:val="fr-BE"/>
        </w:rPr>
        <w:t>par les</w:t>
      </w:r>
      <w:r>
        <w:rPr>
          <w:rFonts w:ascii="Garamond" w:hAnsi="Garamond"/>
          <w:sz w:val="24"/>
          <w:szCs w:val="24"/>
          <w:lang w:val="fr-BE"/>
        </w:rPr>
        <w:t xml:space="preserve"> Jeunesses communistes</w:t>
      </w:r>
      <w:r w:rsidR="00C21A3E">
        <w:rPr>
          <w:rFonts w:ascii="Garamond" w:hAnsi="Garamond"/>
          <w:sz w:val="24"/>
          <w:szCs w:val="24"/>
          <w:lang w:val="fr-BE"/>
        </w:rPr>
        <w:t xml:space="preserve"> (</w:t>
      </w:r>
      <w:r w:rsidR="00C21A3E">
        <w:rPr>
          <w:rFonts w:ascii="Garamond" w:hAnsi="Garamond"/>
          <w:i/>
          <w:sz w:val="24"/>
          <w:szCs w:val="24"/>
          <w:lang w:val="fr-BE"/>
        </w:rPr>
        <w:t>Komsomol</w:t>
      </w:r>
      <w:r w:rsidR="00C21A3E">
        <w:rPr>
          <w:rFonts w:ascii="Garamond" w:hAnsi="Garamond"/>
          <w:sz w:val="24"/>
          <w:szCs w:val="24"/>
          <w:lang w:val="fr-BE"/>
        </w:rPr>
        <w:t>)</w:t>
      </w:r>
      <w:r w:rsidR="00692B92">
        <w:rPr>
          <w:rFonts w:ascii="Garamond" w:hAnsi="Garamond"/>
          <w:sz w:val="24"/>
          <w:szCs w:val="24"/>
          <w:lang w:val="fr-BE"/>
        </w:rPr>
        <w:t xml:space="preserve"> </w:t>
      </w:r>
      <w:r w:rsidR="002A312F">
        <w:rPr>
          <w:rFonts w:ascii="Garamond" w:hAnsi="Garamond"/>
          <w:sz w:val="24"/>
          <w:szCs w:val="24"/>
          <w:lang w:val="fr-BE"/>
        </w:rPr>
        <w:t>ainsi que l’extrait suivant issu de brochures moralisantes</w:t>
      </w:r>
      <w:r>
        <w:rPr>
          <w:rFonts w:ascii="Garamond" w:hAnsi="Garamond"/>
          <w:sz w:val="24"/>
          <w:szCs w:val="24"/>
          <w:lang w:val="fr-BE"/>
        </w:rPr>
        <w:t> : « L’acte sexuel ne peut être approuvé qu’en cas d’amour véritable […] La chasteté n’a jamais fait de mal à personne. […] Soyez fermes, préservez votre vertu, jeunes filles ! Jeunes gens, ne jouez pas aux “théoriciens” et encore moins aux “praticiens” de “l’amour libre” » (</w:t>
      </w:r>
      <w:r w:rsidR="002A312F">
        <w:rPr>
          <w:rFonts w:ascii="Garamond" w:hAnsi="Garamond"/>
          <w:sz w:val="24"/>
          <w:szCs w:val="24"/>
          <w:lang w:val="fr-BE"/>
        </w:rPr>
        <w:t xml:space="preserve">cité in </w:t>
      </w:r>
      <w:r>
        <w:rPr>
          <w:rFonts w:ascii="Garamond" w:hAnsi="Garamond"/>
          <w:sz w:val="24"/>
          <w:szCs w:val="24"/>
          <w:lang w:val="fr-BE"/>
        </w:rPr>
        <w:t>WERTH 2019 : 127).</w:t>
      </w:r>
      <w:r w:rsidR="00065F63">
        <w:rPr>
          <w:rFonts w:ascii="Garamond" w:hAnsi="Garamond"/>
          <w:sz w:val="24"/>
          <w:szCs w:val="24"/>
          <w:lang w:val="fr-BE"/>
        </w:rPr>
        <w:t xml:space="preserve"> </w:t>
      </w:r>
      <w:r w:rsidR="004B1F91">
        <w:rPr>
          <w:rFonts w:ascii="Garamond" w:hAnsi="Garamond"/>
          <w:sz w:val="24"/>
          <w:szCs w:val="24"/>
          <w:lang w:val="fr-BE"/>
        </w:rPr>
        <w:t>Ce discours</w:t>
      </w:r>
      <w:r w:rsidR="00065F63">
        <w:rPr>
          <w:rFonts w:ascii="Garamond" w:hAnsi="Garamond"/>
          <w:sz w:val="24"/>
          <w:szCs w:val="24"/>
          <w:lang w:val="fr-BE"/>
        </w:rPr>
        <w:t xml:space="preserve"> illustre de façon assez exemplaire l’idée d’une répression</w:t>
      </w:r>
      <w:r w:rsidR="00194348">
        <w:rPr>
          <w:rFonts w:ascii="Garamond" w:hAnsi="Garamond"/>
          <w:sz w:val="24"/>
          <w:szCs w:val="24"/>
          <w:lang w:val="fr-BE"/>
        </w:rPr>
        <w:t xml:space="preserve"> et d’une canalisation</w:t>
      </w:r>
      <w:r w:rsidR="00065F63">
        <w:rPr>
          <w:rFonts w:ascii="Garamond" w:hAnsi="Garamond"/>
          <w:sz w:val="24"/>
          <w:szCs w:val="24"/>
          <w:lang w:val="fr-BE"/>
        </w:rPr>
        <w:t xml:space="preserve"> des instincts libidinaux au profit</w:t>
      </w:r>
      <w:r w:rsidR="001B739E">
        <w:rPr>
          <w:rFonts w:ascii="Garamond" w:hAnsi="Garamond"/>
          <w:sz w:val="24"/>
          <w:szCs w:val="24"/>
          <w:lang w:val="fr-BE"/>
        </w:rPr>
        <w:t xml:space="preserve"> d’une soumission au principe du</w:t>
      </w:r>
      <w:r w:rsidR="00065F63">
        <w:rPr>
          <w:rFonts w:ascii="Garamond" w:hAnsi="Garamond"/>
          <w:sz w:val="24"/>
          <w:szCs w:val="24"/>
          <w:lang w:val="fr-BE"/>
        </w:rPr>
        <w:t xml:space="preserve"> rendement</w:t>
      </w:r>
      <w:r w:rsidR="001B739E">
        <w:rPr>
          <w:rFonts w:ascii="Garamond" w:hAnsi="Garamond"/>
          <w:sz w:val="24"/>
          <w:szCs w:val="24"/>
          <w:lang w:val="fr-BE"/>
        </w:rPr>
        <w:t xml:space="preserve"> collectif</w:t>
      </w:r>
      <w:r w:rsidR="00065F63">
        <w:rPr>
          <w:rFonts w:ascii="Garamond" w:hAnsi="Garamond"/>
          <w:sz w:val="24"/>
          <w:szCs w:val="24"/>
          <w:lang w:val="fr-BE"/>
        </w:rPr>
        <w:t xml:space="preserve"> en même temps qu’une </w:t>
      </w:r>
      <w:r w:rsidR="001B739E">
        <w:rPr>
          <w:rFonts w:ascii="Garamond" w:hAnsi="Garamond"/>
          <w:sz w:val="24"/>
          <w:szCs w:val="24"/>
          <w:lang w:val="fr-BE"/>
        </w:rPr>
        <w:t>politisation de la sexualité, conçue comme « capital d’énergie » à « investir » dans des objectifs économiques</w:t>
      </w:r>
      <w:r w:rsidR="00B80B84">
        <w:rPr>
          <w:rFonts w:ascii="Garamond" w:hAnsi="Garamond"/>
          <w:sz w:val="24"/>
          <w:szCs w:val="24"/>
          <w:lang w:val="fr-BE"/>
        </w:rPr>
        <w:t>.</w:t>
      </w:r>
      <w:r w:rsidR="00B97F5F">
        <w:rPr>
          <w:rFonts w:ascii="Garamond" w:hAnsi="Garamond"/>
          <w:sz w:val="24"/>
          <w:szCs w:val="24"/>
          <w:lang w:val="fr-BE"/>
        </w:rPr>
        <w:t xml:space="preserve"> </w:t>
      </w:r>
    </w:p>
    <w:p w:rsidR="00214FF2" w:rsidRDefault="00B80B84" w:rsidP="004051ED">
      <w:pPr>
        <w:ind w:firstLine="284"/>
        <w:jc w:val="both"/>
        <w:rPr>
          <w:rFonts w:ascii="Garamond" w:hAnsi="Garamond"/>
          <w:sz w:val="24"/>
          <w:szCs w:val="24"/>
          <w:lang w:val="fr-BE"/>
        </w:rPr>
      </w:pPr>
      <w:r>
        <w:rPr>
          <w:rFonts w:ascii="Garamond" w:hAnsi="Garamond"/>
          <w:sz w:val="24"/>
          <w:szCs w:val="24"/>
          <w:lang w:val="fr-BE"/>
        </w:rPr>
        <w:t>Outre</w:t>
      </w:r>
      <w:r w:rsidR="0007168D">
        <w:rPr>
          <w:rFonts w:ascii="Garamond" w:hAnsi="Garamond"/>
          <w:sz w:val="24"/>
          <w:szCs w:val="24"/>
          <w:lang w:val="fr-BE"/>
        </w:rPr>
        <w:t xml:space="preserve"> dans</w:t>
      </w:r>
      <w:r>
        <w:rPr>
          <w:rFonts w:ascii="Garamond" w:hAnsi="Garamond"/>
          <w:sz w:val="24"/>
          <w:szCs w:val="24"/>
          <w:lang w:val="fr-BE"/>
        </w:rPr>
        <w:t xml:space="preserve"> la moralisation du corps des femmes,</w:t>
      </w:r>
      <w:r w:rsidR="004B1F91">
        <w:rPr>
          <w:rFonts w:ascii="Garamond" w:hAnsi="Garamond"/>
          <w:sz w:val="24"/>
          <w:szCs w:val="24"/>
          <w:lang w:val="fr-BE"/>
        </w:rPr>
        <w:t xml:space="preserve"> on peut voir cette logique</w:t>
      </w:r>
      <w:r w:rsidR="00D31366">
        <w:rPr>
          <w:rFonts w:ascii="Garamond" w:hAnsi="Garamond"/>
          <w:sz w:val="24"/>
          <w:szCs w:val="24"/>
          <w:lang w:val="fr-BE"/>
        </w:rPr>
        <w:t xml:space="preserve"> coercitive</w:t>
      </w:r>
      <w:r w:rsidR="004B1F91">
        <w:rPr>
          <w:rFonts w:ascii="Garamond" w:hAnsi="Garamond"/>
          <w:sz w:val="24"/>
          <w:szCs w:val="24"/>
          <w:lang w:val="fr-BE"/>
        </w:rPr>
        <w:t xml:space="preserve"> à l’œuvre dans l’exaltation des prouesses </w:t>
      </w:r>
      <w:r>
        <w:rPr>
          <w:rFonts w:ascii="Garamond" w:hAnsi="Garamond"/>
          <w:sz w:val="24"/>
          <w:szCs w:val="24"/>
          <w:lang w:val="fr-BE"/>
        </w:rPr>
        <w:t xml:space="preserve">physiques </w:t>
      </w:r>
      <w:r w:rsidR="004B1F91">
        <w:rPr>
          <w:rFonts w:ascii="Garamond" w:hAnsi="Garamond"/>
          <w:sz w:val="24"/>
          <w:szCs w:val="24"/>
          <w:lang w:val="fr-BE"/>
        </w:rPr>
        <w:t xml:space="preserve">d’Alekseï Stakhanov </w:t>
      </w:r>
      <w:r>
        <w:rPr>
          <w:rFonts w:ascii="Garamond" w:hAnsi="Garamond"/>
          <w:sz w:val="24"/>
          <w:szCs w:val="24"/>
          <w:lang w:val="fr-BE"/>
        </w:rPr>
        <w:t>et des stakhanovistes</w:t>
      </w:r>
      <w:r w:rsidR="003F7ACE">
        <w:rPr>
          <w:rFonts w:ascii="Garamond" w:hAnsi="Garamond"/>
          <w:sz w:val="24"/>
          <w:szCs w:val="24"/>
          <w:lang w:val="fr-BE"/>
        </w:rPr>
        <w:t>, archétypes de la victoire de la discipline organisée sur la spontanéité anarchique</w:t>
      </w:r>
      <w:r w:rsidR="00065F63">
        <w:rPr>
          <w:rFonts w:ascii="Garamond" w:hAnsi="Garamond"/>
          <w:sz w:val="24"/>
          <w:szCs w:val="24"/>
          <w:lang w:val="fr-BE"/>
        </w:rPr>
        <w:t>. Ne pas se soumettre aux pratiques de l’amour libre</w:t>
      </w:r>
      <w:r w:rsidR="001B739E">
        <w:rPr>
          <w:rFonts w:ascii="Garamond" w:hAnsi="Garamond"/>
          <w:sz w:val="24"/>
          <w:szCs w:val="24"/>
          <w:lang w:val="fr-BE"/>
        </w:rPr>
        <w:t xml:space="preserve"> individualiste</w:t>
      </w:r>
      <w:r w:rsidR="00194348">
        <w:rPr>
          <w:rFonts w:ascii="Garamond" w:hAnsi="Garamond"/>
          <w:sz w:val="24"/>
          <w:szCs w:val="24"/>
          <w:lang w:val="fr-BE"/>
        </w:rPr>
        <w:t>, en suivant l’« ordre moral</w:t>
      </w:r>
      <w:r w:rsidR="008006B3">
        <w:rPr>
          <w:rFonts w:ascii="Garamond" w:hAnsi="Garamond"/>
          <w:sz w:val="24"/>
          <w:szCs w:val="24"/>
          <w:lang w:val="fr-BE"/>
        </w:rPr>
        <w:t xml:space="preserve"> stalinien » (WERTH 2019 : 134) – </w:t>
      </w:r>
      <w:r w:rsidR="0040146A">
        <w:rPr>
          <w:rFonts w:ascii="Garamond" w:hAnsi="Garamond"/>
          <w:sz w:val="24"/>
          <w:szCs w:val="24"/>
          <w:lang w:val="fr-BE"/>
        </w:rPr>
        <w:t xml:space="preserve">en totale opposition avec l’idéal </w:t>
      </w:r>
      <w:r>
        <w:rPr>
          <w:rFonts w:ascii="Garamond" w:hAnsi="Garamond"/>
          <w:sz w:val="24"/>
          <w:szCs w:val="24"/>
          <w:lang w:val="fr-BE"/>
        </w:rPr>
        <w:t>d’</w:t>
      </w:r>
      <w:r w:rsidR="0040146A">
        <w:rPr>
          <w:rFonts w:ascii="Garamond" w:hAnsi="Garamond"/>
          <w:sz w:val="24"/>
          <w:szCs w:val="24"/>
          <w:lang w:val="fr-BE"/>
        </w:rPr>
        <w:t>émancipat</w:t>
      </w:r>
      <w:r w:rsidR="00BF0DE6">
        <w:rPr>
          <w:rFonts w:ascii="Garamond" w:hAnsi="Garamond"/>
          <w:sz w:val="24"/>
          <w:szCs w:val="24"/>
          <w:lang w:val="fr-BE"/>
        </w:rPr>
        <w:t>ion d’</w:t>
      </w:r>
      <w:r w:rsidR="0040146A">
        <w:rPr>
          <w:rFonts w:ascii="Garamond" w:hAnsi="Garamond"/>
          <w:sz w:val="24"/>
          <w:szCs w:val="24"/>
          <w:lang w:val="fr-BE"/>
        </w:rPr>
        <w:t>Engels</w:t>
      </w:r>
      <w:r w:rsidR="00BF0DE6">
        <w:rPr>
          <w:rFonts w:ascii="Garamond" w:hAnsi="Garamond"/>
          <w:sz w:val="24"/>
          <w:szCs w:val="24"/>
          <w:lang w:val="fr-BE"/>
        </w:rPr>
        <w:t>, critique important de la famille bourgeoise, ou de</w:t>
      </w:r>
      <w:r w:rsidR="0040146A">
        <w:rPr>
          <w:rFonts w:ascii="Garamond" w:hAnsi="Garamond"/>
          <w:sz w:val="24"/>
          <w:szCs w:val="24"/>
          <w:lang w:val="fr-BE"/>
        </w:rPr>
        <w:t xml:space="preserve"> </w:t>
      </w:r>
      <w:proofErr w:type="spellStart"/>
      <w:r w:rsidR="0040146A">
        <w:rPr>
          <w:rFonts w:ascii="Garamond" w:hAnsi="Garamond"/>
          <w:sz w:val="24"/>
          <w:szCs w:val="24"/>
          <w:lang w:val="fr-BE"/>
        </w:rPr>
        <w:t>Kollo</w:t>
      </w:r>
      <w:r w:rsidR="00194348">
        <w:rPr>
          <w:rFonts w:ascii="Garamond" w:hAnsi="Garamond"/>
          <w:sz w:val="24"/>
          <w:szCs w:val="24"/>
          <w:lang w:val="fr-BE"/>
        </w:rPr>
        <w:t>ntaï</w:t>
      </w:r>
      <w:proofErr w:type="spellEnd"/>
      <w:r w:rsidR="00194348">
        <w:rPr>
          <w:rFonts w:ascii="Garamond" w:hAnsi="Garamond"/>
          <w:sz w:val="24"/>
          <w:szCs w:val="24"/>
          <w:lang w:val="fr-BE"/>
        </w:rPr>
        <w:t xml:space="preserve">, </w:t>
      </w:r>
      <w:r w:rsidR="00BF0DE6">
        <w:rPr>
          <w:rFonts w:ascii="Garamond" w:hAnsi="Garamond"/>
          <w:sz w:val="24"/>
          <w:szCs w:val="24"/>
          <w:lang w:val="fr-BE"/>
        </w:rPr>
        <w:t>partisane quant à elle d’une union libre entre libre individus</w:t>
      </w:r>
      <w:r w:rsidR="00194348">
        <w:rPr>
          <w:rFonts w:ascii="Garamond" w:hAnsi="Garamond"/>
          <w:sz w:val="24"/>
          <w:szCs w:val="24"/>
          <w:lang w:val="fr-BE"/>
        </w:rPr>
        <w:t xml:space="preserve"> –,</w:t>
      </w:r>
      <w:r w:rsidR="00065F63">
        <w:rPr>
          <w:rFonts w:ascii="Garamond" w:hAnsi="Garamond"/>
          <w:sz w:val="24"/>
          <w:szCs w:val="24"/>
          <w:lang w:val="fr-BE"/>
        </w:rPr>
        <w:t xml:space="preserve"> permet de se conformer plus docilement à une orthodoxie morale et de répondre à la ligne idéologique</w:t>
      </w:r>
      <w:r w:rsidR="00C607E8">
        <w:rPr>
          <w:rFonts w:ascii="Garamond" w:hAnsi="Garamond"/>
          <w:sz w:val="24"/>
          <w:szCs w:val="24"/>
          <w:lang w:val="fr-BE"/>
        </w:rPr>
        <w:t>, et partant économique,</w:t>
      </w:r>
      <w:r w:rsidR="00065F63">
        <w:rPr>
          <w:rFonts w:ascii="Garamond" w:hAnsi="Garamond"/>
          <w:sz w:val="24"/>
          <w:szCs w:val="24"/>
          <w:lang w:val="fr-BE"/>
        </w:rPr>
        <w:t xml:space="preserve"> du Parti</w:t>
      </w:r>
      <w:r w:rsidR="00320617">
        <w:rPr>
          <w:rFonts w:ascii="Garamond" w:hAnsi="Garamond"/>
          <w:sz w:val="24"/>
          <w:szCs w:val="24"/>
          <w:lang w:val="fr-BE"/>
        </w:rPr>
        <w:t>.</w:t>
      </w:r>
      <w:r w:rsidR="00065F63">
        <w:rPr>
          <w:rFonts w:ascii="Garamond" w:hAnsi="Garamond"/>
          <w:sz w:val="24"/>
          <w:szCs w:val="24"/>
          <w:lang w:val="fr-BE"/>
        </w:rPr>
        <w:t xml:space="preserve"> </w:t>
      </w:r>
      <w:r w:rsidR="00320617">
        <w:rPr>
          <w:rFonts w:ascii="Garamond" w:hAnsi="Garamond"/>
          <w:sz w:val="24"/>
          <w:szCs w:val="24"/>
          <w:lang w:val="fr-BE"/>
        </w:rPr>
        <w:t>L</w:t>
      </w:r>
      <w:r w:rsidR="00065F63">
        <w:rPr>
          <w:rFonts w:ascii="Garamond" w:hAnsi="Garamond"/>
          <w:sz w:val="24"/>
          <w:szCs w:val="24"/>
          <w:lang w:val="fr-BE"/>
        </w:rPr>
        <w:t xml:space="preserve">e temps d’expression du corps individuel est avant toute chose subordonné à un temps socialisé par le travail collectif. </w:t>
      </w:r>
      <w:r w:rsidR="00214FF2">
        <w:rPr>
          <w:rFonts w:ascii="Garamond" w:hAnsi="Garamond"/>
          <w:sz w:val="24"/>
          <w:szCs w:val="24"/>
          <w:lang w:val="fr-BE"/>
        </w:rPr>
        <w:t>L’idéalisation du corps masculin et de sa force physique</w:t>
      </w:r>
      <w:r w:rsidR="0022556A">
        <w:rPr>
          <w:rFonts w:ascii="Garamond" w:hAnsi="Garamond"/>
          <w:sz w:val="24"/>
          <w:szCs w:val="24"/>
          <w:lang w:val="fr-BE"/>
        </w:rPr>
        <w:t xml:space="preserve"> constitue un rouage important de l’idéologie soviétique, </w:t>
      </w:r>
      <w:r w:rsidR="00C607E8">
        <w:rPr>
          <w:rFonts w:ascii="Garamond" w:hAnsi="Garamond"/>
          <w:sz w:val="24"/>
          <w:szCs w:val="24"/>
          <w:lang w:val="fr-BE"/>
        </w:rPr>
        <w:t>qui confère</w:t>
      </w:r>
      <w:r w:rsidR="0022556A">
        <w:rPr>
          <w:rFonts w:ascii="Garamond" w:hAnsi="Garamond"/>
          <w:sz w:val="24"/>
          <w:szCs w:val="24"/>
          <w:lang w:val="fr-BE"/>
        </w:rPr>
        <w:t xml:space="preserve"> à la muscula</w:t>
      </w:r>
      <w:r w:rsidR="00C607E8">
        <w:rPr>
          <w:rFonts w:ascii="Garamond" w:hAnsi="Garamond"/>
          <w:sz w:val="24"/>
          <w:szCs w:val="24"/>
          <w:lang w:val="fr-BE"/>
        </w:rPr>
        <w:t>ture une fonction politique et</w:t>
      </w:r>
      <w:r w:rsidR="0022556A">
        <w:rPr>
          <w:rFonts w:ascii="Garamond" w:hAnsi="Garamond"/>
          <w:sz w:val="24"/>
          <w:szCs w:val="24"/>
          <w:lang w:val="fr-BE"/>
        </w:rPr>
        <w:t xml:space="preserve"> exalte cette puissance dans un objectif de rendement économique. Chaque partie de l’intimité de la subjectivité (charnelle) sert donc un intérêt politico-économique, tou</w:t>
      </w:r>
      <w:r w:rsidR="00BF0DE6">
        <w:rPr>
          <w:rFonts w:ascii="Garamond" w:hAnsi="Garamond"/>
          <w:sz w:val="24"/>
          <w:szCs w:val="24"/>
          <w:lang w:val="fr-BE"/>
        </w:rPr>
        <w:t>t comme le corps de la femme redevient</w:t>
      </w:r>
      <w:r w:rsidR="0022556A">
        <w:rPr>
          <w:rFonts w:ascii="Garamond" w:hAnsi="Garamond"/>
          <w:sz w:val="24"/>
          <w:szCs w:val="24"/>
          <w:lang w:val="fr-BE"/>
        </w:rPr>
        <w:t xml:space="preserve"> le réceptacle de la gestation du prolétariat. </w:t>
      </w:r>
    </w:p>
    <w:p w:rsidR="0022556A" w:rsidRDefault="0022556A" w:rsidP="0022556A">
      <w:pPr>
        <w:jc w:val="center"/>
        <w:rPr>
          <w:rFonts w:ascii="Garamond" w:hAnsi="Garamond"/>
          <w:sz w:val="24"/>
          <w:szCs w:val="24"/>
          <w:lang w:val="fr-BE"/>
        </w:rPr>
      </w:pPr>
      <w:r>
        <w:rPr>
          <w:rFonts w:ascii="Garamond" w:hAnsi="Garamond"/>
          <w:noProof/>
          <w:sz w:val="24"/>
          <w:szCs w:val="24"/>
        </w:rPr>
        <w:lastRenderedPageBreak/>
        <w:drawing>
          <wp:inline distT="0" distB="0" distL="0" distR="0">
            <wp:extent cx="2465077" cy="3598223"/>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1.jpg"/>
                    <pic:cNvPicPr/>
                  </pic:nvPicPr>
                  <pic:blipFill>
                    <a:blip r:embed="rId8">
                      <a:extLst>
                        <a:ext uri="{28A0092B-C50C-407E-A947-70E740481C1C}">
                          <a14:useLocalDpi xmlns:a14="http://schemas.microsoft.com/office/drawing/2010/main" val="0"/>
                        </a:ext>
                      </a:extLst>
                    </a:blip>
                    <a:stretch>
                      <a:fillRect/>
                    </a:stretch>
                  </pic:blipFill>
                  <pic:spPr>
                    <a:xfrm>
                      <a:off x="0" y="0"/>
                      <a:ext cx="2510416" cy="3664404"/>
                    </a:xfrm>
                    <a:prstGeom prst="rect">
                      <a:avLst/>
                    </a:prstGeom>
                  </pic:spPr>
                </pic:pic>
              </a:graphicData>
            </a:graphic>
          </wp:inline>
        </w:drawing>
      </w:r>
      <w:r>
        <w:rPr>
          <w:rFonts w:ascii="Garamond" w:hAnsi="Garamond"/>
          <w:sz w:val="24"/>
          <w:szCs w:val="24"/>
          <w:lang w:val="fr-BE"/>
        </w:rPr>
        <w:t xml:space="preserve"> </w:t>
      </w:r>
      <w:r>
        <w:rPr>
          <w:rFonts w:ascii="Garamond" w:hAnsi="Garamond"/>
          <w:noProof/>
          <w:sz w:val="24"/>
          <w:szCs w:val="24"/>
        </w:rPr>
        <w:drawing>
          <wp:inline distT="0" distB="0" distL="0" distR="0">
            <wp:extent cx="2448989" cy="3609915"/>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8556" cy="3918825"/>
                    </a:xfrm>
                    <a:prstGeom prst="rect">
                      <a:avLst/>
                    </a:prstGeom>
                  </pic:spPr>
                </pic:pic>
              </a:graphicData>
            </a:graphic>
          </wp:inline>
        </w:drawing>
      </w:r>
    </w:p>
    <w:p w:rsidR="004B1F91" w:rsidRDefault="008E2E35" w:rsidP="004051ED">
      <w:pPr>
        <w:ind w:firstLine="284"/>
        <w:jc w:val="both"/>
        <w:rPr>
          <w:rFonts w:ascii="Garamond" w:hAnsi="Garamond"/>
          <w:sz w:val="24"/>
          <w:szCs w:val="24"/>
          <w:lang w:val="fr-BE"/>
        </w:rPr>
      </w:pPr>
      <w:r>
        <w:rPr>
          <w:rFonts w:ascii="Garamond" w:hAnsi="Garamond"/>
          <w:sz w:val="24"/>
          <w:szCs w:val="24"/>
          <w:lang w:val="fr-BE"/>
        </w:rPr>
        <w:t>On perçoit une nouvelle</w:t>
      </w:r>
      <w:r w:rsidR="004B1F91">
        <w:rPr>
          <w:rFonts w:ascii="Garamond" w:hAnsi="Garamond"/>
          <w:sz w:val="24"/>
          <w:szCs w:val="24"/>
          <w:lang w:val="fr-BE"/>
        </w:rPr>
        <w:t xml:space="preserve"> contradiction apparente</w:t>
      </w:r>
      <w:r w:rsidR="00065F63">
        <w:rPr>
          <w:rFonts w:ascii="Garamond" w:hAnsi="Garamond"/>
          <w:sz w:val="24"/>
          <w:szCs w:val="24"/>
          <w:lang w:val="fr-BE"/>
        </w:rPr>
        <w:t xml:space="preserve"> où l</w:t>
      </w:r>
      <w:r w:rsidR="00411DB3">
        <w:rPr>
          <w:rFonts w:ascii="Garamond" w:hAnsi="Garamond"/>
          <w:sz w:val="24"/>
          <w:szCs w:val="24"/>
          <w:lang w:val="fr-BE"/>
        </w:rPr>
        <w:t>e modèle</w:t>
      </w:r>
      <w:r>
        <w:rPr>
          <w:rFonts w:ascii="Garamond" w:hAnsi="Garamond"/>
          <w:sz w:val="24"/>
          <w:szCs w:val="24"/>
          <w:lang w:val="fr-BE"/>
        </w:rPr>
        <w:t xml:space="preserve"> reproduit est</w:t>
      </w:r>
      <w:r w:rsidR="0022556A">
        <w:rPr>
          <w:rFonts w:ascii="Garamond" w:hAnsi="Garamond"/>
          <w:sz w:val="24"/>
          <w:szCs w:val="24"/>
          <w:lang w:val="fr-BE"/>
        </w:rPr>
        <w:t xml:space="preserve"> celui de la dualisation binaire des sexes,</w:t>
      </w:r>
      <w:r w:rsidR="00065F63">
        <w:rPr>
          <w:rFonts w:ascii="Garamond" w:hAnsi="Garamond"/>
          <w:sz w:val="24"/>
          <w:szCs w:val="24"/>
          <w:lang w:val="fr-BE"/>
        </w:rPr>
        <w:t xml:space="preserve"> celui de la famille bourgeoise prototypique du XIX</w:t>
      </w:r>
      <w:r w:rsidR="00065F63" w:rsidRPr="00065F63">
        <w:rPr>
          <w:rFonts w:ascii="Garamond" w:hAnsi="Garamond"/>
          <w:sz w:val="24"/>
          <w:szCs w:val="24"/>
          <w:vertAlign w:val="superscript"/>
          <w:lang w:val="fr-BE"/>
        </w:rPr>
        <w:t>e</w:t>
      </w:r>
      <w:r w:rsidR="00320617">
        <w:rPr>
          <w:rFonts w:ascii="Garamond" w:hAnsi="Garamond"/>
          <w:sz w:val="24"/>
          <w:szCs w:val="24"/>
          <w:lang w:val="fr-BE"/>
        </w:rPr>
        <w:t> </w:t>
      </w:r>
      <w:r w:rsidR="00C21A3E">
        <w:rPr>
          <w:rFonts w:ascii="Garamond" w:hAnsi="Garamond"/>
          <w:sz w:val="24"/>
          <w:szCs w:val="24"/>
          <w:lang w:val="fr-BE"/>
        </w:rPr>
        <w:t>siècle avec lequel la Révolution avait tenté de rompre.</w:t>
      </w:r>
      <w:r w:rsidR="00C607E8">
        <w:rPr>
          <w:rFonts w:ascii="Garamond" w:hAnsi="Garamond"/>
          <w:sz w:val="24"/>
          <w:szCs w:val="24"/>
          <w:lang w:val="fr-BE"/>
        </w:rPr>
        <w:t xml:space="preserve"> Tout en ayant </w:t>
      </w:r>
      <w:r w:rsidR="00C607E8" w:rsidRPr="00C607E8">
        <w:rPr>
          <w:rFonts w:ascii="Garamond" w:hAnsi="Garamond"/>
          <w:sz w:val="24"/>
          <w:szCs w:val="24"/>
          <w:lang w:val="fr-BE"/>
        </w:rPr>
        <w:t>développé un réel discours progressiste,</w:t>
      </w:r>
      <w:r w:rsidR="00C607E8" w:rsidRPr="00C607E8">
        <w:rPr>
          <w:rFonts w:ascii="Garamond" w:hAnsi="Garamond"/>
          <w:sz w:val="24"/>
          <w:szCs w:val="24"/>
          <w:lang w:val="fr-FR"/>
        </w:rPr>
        <w:t xml:space="preserve"> notamment en adoptant des décrets sur le mariage laïc, le divorce et l’avortement,</w:t>
      </w:r>
      <w:r w:rsidRPr="00C607E8">
        <w:rPr>
          <w:rFonts w:ascii="Garamond" w:hAnsi="Garamond"/>
          <w:sz w:val="24"/>
          <w:szCs w:val="24"/>
          <w:lang w:val="fr-BE"/>
        </w:rPr>
        <w:t xml:space="preserve"> </w:t>
      </w:r>
      <w:r w:rsidR="00C607E8" w:rsidRPr="00C607E8">
        <w:rPr>
          <w:rFonts w:ascii="Garamond" w:hAnsi="Garamond"/>
          <w:sz w:val="24"/>
          <w:szCs w:val="24"/>
          <w:lang w:val="fr-BE"/>
        </w:rPr>
        <w:t>la révolution avait également participé</w:t>
      </w:r>
      <w:r w:rsidR="00C607E8">
        <w:rPr>
          <w:rFonts w:ascii="Garamond" w:hAnsi="Garamond"/>
          <w:sz w:val="24"/>
          <w:szCs w:val="24"/>
          <w:lang w:val="fr-BE"/>
        </w:rPr>
        <w:t xml:space="preserve"> à exalter la force physique des femmes, à nouveau au service du rendement économique et sur base du modèle de la force physique masculine.</w:t>
      </w:r>
      <w:r w:rsidR="00C607E8" w:rsidRPr="00C607E8">
        <w:rPr>
          <w:rFonts w:ascii="Garamond" w:hAnsi="Garamond"/>
          <w:sz w:val="24"/>
          <w:szCs w:val="24"/>
          <w:lang w:val="fr-BE"/>
        </w:rPr>
        <w:t xml:space="preserve"> </w:t>
      </w:r>
      <w:r w:rsidR="00692B92">
        <w:rPr>
          <w:rFonts w:ascii="Garamond" w:hAnsi="Garamond"/>
          <w:sz w:val="24"/>
          <w:szCs w:val="24"/>
          <w:lang w:val="fr-BE"/>
        </w:rPr>
        <w:t>Ce sont</w:t>
      </w:r>
      <w:r w:rsidR="00C607E8">
        <w:rPr>
          <w:rFonts w:ascii="Garamond" w:hAnsi="Garamond"/>
          <w:sz w:val="24"/>
          <w:szCs w:val="24"/>
          <w:lang w:val="fr-BE"/>
        </w:rPr>
        <w:t xml:space="preserve"> principalement</w:t>
      </w:r>
      <w:r w:rsidR="00692B92">
        <w:rPr>
          <w:rFonts w:ascii="Garamond" w:hAnsi="Garamond"/>
          <w:sz w:val="24"/>
          <w:szCs w:val="24"/>
          <w:lang w:val="fr-BE"/>
        </w:rPr>
        <w:t xml:space="preserve"> les femmes qui sont </w:t>
      </w:r>
      <w:r w:rsidR="00C607E8">
        <w:rPr>
          <w:rFonts w:ascii="Garamond" w:hAnsi="Garamond"/>
          <w:sz w:val="24"/>
          <w:szCs w:val="24"/>
          <w:lang w:val="fr-BE"/>
        </w:rPr>
        <w:t>visées et touchées par la</w:t>
      </w:r>
      <w:r w:rsidR="00692B92">
        <w:rPr>
          <w:rFonts w:ascii="Garamond" w:hAnsi="Garamond"/>
          <w:sz w:val="24"/>
          <w:szCs w:val="24"/>
          <w:lang w:val="fr-BE"/>
        </w:rPr>
        <w:t xml:space="preserve"> moralisation</w:t>
      </w:r>
      <w:r w:rsidR="00C607E8">
        <w:rPr>
          <w:rFonts w:ascii="Garamond" w:hAnsi="Garamond"/>
          <w:sz w:val="24"/>
          <w:szCs w:val="24"/>
          <w:lang w:val="fr-BE"/>
        </w:rPr>
        <w:t xml:space="preserve"> grandissante du système stalinien.</w:t>
      </w:r>
      <w:r w:rsidR="0007168D">
        <w:rPr>
          <w:rFonts w:ascii="Garamond" w:hAnsi="Garamond"/>
          <w:sz w:val="24"/>
          <w:szCs w:val="24"/>
          <w:lang w:val="fr-BE"/>
        </w:rPr>
        <w:t xml:space="preserve"> </w:t>
      </w:r>
      <w:r w:rsidR="00C607E8">
        <w:rPr>
          <w:rFonts w:ascii="Garamond" w:hAnsi="Garamond"/>
          <w:sz w:val="24"/>
          <w:szCs w:val="24"/>
          <w:lang w:val="fr-BE"/>
        </w:rPr>
        <w:t>Le pouvoir bolchévique</w:t>
      </w:r>
      <w:r w:rsidR="002E4542">
        <w:rPr>
          <w:rFonts w:ascii="Garamond" w:hAnsi="Garamond"/>
          <w:sz w:val="24"/>
          <w:szCs w:val="24"/>
          <w:lang w:val="fr-BE"/>
        </w:rPr>
        <w:t xml:space="preserve"> </w:t>
      </w:r>
      <w:r w:rsidR="00692B92">
        <w:rPr>
          <w:rFonts w:ascii="Garamond" w:hAnsi="Garamond"/>
          <w:sz w:val="24"/>
          <w:szCs w:val="24"/>
          <w:lang w:val="fr-BE"/>
        </w:rPr>
        <w:t>re</w:t>
      </w:r>
      <w:r w:rsidR="00D065C7">
        <w:rPr>
          <w:rFonts w:ascii="Garamond" w:hAnsi="Garamond"/>
          <w:sz w:val="24"/>
          <w:szCs w:val="24"/>
          <w:lang w:val="fr-BE"/>
        </w:rPr>
        <w:t>condui</w:t>
      </w:r>
      <w:r w:rsidR="00C607E8">
        <w:rPr>
          <w:rFonts w:ascii="Garamond" w:hAnsi="Garamond"/>
          <w:sz w:val="24"/>
          <w:szCs w:val="24"/>
          <w:lang w:val="fr-BE"/>
        </w:rPr>
        <w:t>t alors progressivement</w:t>
      </w:r>
      <w:r w:rsidR="00692B92">
        <w:rPr>
          <w:rFonts w:ascii="Garamond" w:hAnsi="Garamond"/>
          <w:sz w:val="24"/>
          <w:szCs w:val="24"/>
          <w:lang w:val="fr-BE"/>
        </w:rPr>
        <w:t xml:space="preserve"> un patriarcat sous les apparences d’une libération sexuelle</w:t>
      </w:r>
      <w:r w:rsidR="00BF6508">
        <w:rPr>
          <w:rFonts w:ascii="Garamond" w:hAnsi="Garamond"/>
          <w:sz w:val="24"/>
          <w:szCs w:val="24"/>
          <w:lang w:val="fr-BE"/>
        </w:rPr>
        <w:t xml:space="preserve"> puis d’un conservatisme essentialisant les sexes</w:t>
      </w:r>
      <w:r w:rsidR="00692B92">
        <w:rPr>
          <w:rFonts w:ascii="Garamond" w:hAnsi="Garamond"/>
          <w:sz w:val="24"/>
          <w:szCs w:val="24"/>
          <w:lang w:val="fr-BE"/>
        </w:rPr>
        <w:t>.</w:t>
      </w:r>
      <w:r w:rsidR="00BF6508">
        <w:rPr>
          <w:rFonts w:ascii="Garamond" w:hAnsi="Garamond"/>
          <w:sz w:val="24"/>
          <w:szCs w:val="24"/>
          <w:lang w:val="fr-BE"/>
        </w:rPr>
        <w:t xml:space="preserve"> La première phase de libération</w:t>
      </w:r>
      <w:r w:rsidR="00C607E8">
        <w:rPr>
          <w:rFonts w:ascii="Garamond" w:hAnsi="Garamond"/>
          <w:sz w:val="24"/>
          <w:szCs w:val="24"/>
          <w:lang w:val="fr-BE"/>
        </w:rPr>
        <w:t xml:space="preserve"> morale</w:t>
      </w:r>
      <w:r w:rsidR="00BF6508">
        <w:rPr>
          <w:rFonts w:ascii="Garamond" w:hAnsi="Garamond"/>
          <w:sz w:val="24"/>
          <w:szCs w:val="24"/>
          <w:lang w:val="fr-BE"/>
        </w:rPr>
        <w:t xml:space="preserve"> dans le courant des décennies 1910-1920, qui touche </w:t>
      </w:r>
      <w:r w:rsidR="00C607E8">
        <w:rPr>
          <w:rFonts w:ascii="Garamond" w:hAnsi="Garamond"/>
          <w:sz w:val="24"/>
          <w:szCs w:val="24"/>
          <w:lang w:val="fr-BE"/>
        </w:rPr>
        <w:t>essentiellement</w:t>
      </w:r>
      <w:r w:rsidR="00BF6508">
        <w:rPr>
          <w:rFonts w:ascii="Garamond" w:hAnsi="Garamond"/>
          <w:sz w:val="24"/>
          <w:szCs w:val="24"/>
          <w:lang w:val="fr-BE"/>
        </w:rPr>
        <w:t xml:space="preserve"> les hommes,</w:t>
      </w:r>
      <w:r w:rsidR="00692B92">
        <w:rPr>
          <w:rFonts w:ascii="Garamond" w:hAnsi="Garamond"/>
          <w:sz w:val="24"/>
          <w:szCs w:val="24"/>
          <w:lang w:val="fr-BE"/>
        </w:rPr>
        <w:t xml:space="preserve"> mènera de nombreux </w:t>
      </w:r>
      <w:r w:rsidR="00BF6508">
        <w:rPr>
          <w:rFonts w:ascii="Garamond" w:hAnsi="Garamond"/>
          <w:sz w:val="24"/>
          <w:szCs w:val="24"/>
          <w:lang w:val="fr-BE"/>
        </w:rPr>
        <w:t>maris</w:t>
      </w:r>
      <w:r w:rsidR="00692B92">
        <w:rPr>
          <w:rFonts w:ascii="Garamond" w:hAnsi="Garamond"/>
          <w:sz w:val="24"/>
          <w:szCs w:val="24"/>
          <w:lang w:val="fr-BE"/>
        </w:rPr>
        <w:t xml:space="preserve"> à </w:t>
      </w:r>
      <w:r w:rsidR="002A312F">
        <w:rPr>
          <w:rFonts w:ascii="Garamond" w:hAnsi="Garamond"/>
          <w:sz w:val="24"/>
          <w:szCs w:val="24"/>
          <w:lang w:val="fr-BE"/>
        </w:rPr>
        <w:t>demander le divorce</w:t>
      </w:r>
      <w:r w:rsidR="00C607E8">
        <w:rPr>
          <w:rFonts w:ascii="Garamond" w:hAnsi="Garamond"/>
          <w:sz w:val="24"/>
          <w:szCs w:val="24"/>
          <w:lang w:val="fr-BE"/>
        </w:rPr>
        <w:t xml:space="preserve"> (fuyant souvent une grossesse non désirée)</w:t>
      </w:r>
      <w:r w:rsidR="002A312F">
        <w:rPr>
          <w:rFonts w:ascii="Garamond" w:hAnsi="Garamond"/>
          <w:sz w:val="24"/>
          <w:szCs w:val="24"/>
          <w:lang w:val="fr-BE"/>
        </w:rPr>
        <w:t xml:space="preserve"> et</w:t>
      </w:r>
      <w:r w:rsidR="00692B92">
        <w:rPr>
          <w:rFonts w:ascii="Garamond" w:hAnsi="Garamond"/>
          <w:sz w:val="24"/>
          <w:szCs w:val="24"/>
          <w:lang w:val="fr-BE"/>
        </w:rPr>
        <w:t xml:space="preserve"> entraîn</w:t>
      </w:r>
      <w:r w:rsidR="002A312F">
        <w:rPr>
          <w:rFonts w:ascii="Garamond" w:hAnsi="Garamond"/>
          <w:sz w:val="24"/>
          <w:szCs w:val="24"/>
          <w:lang w:val="fr-BE"/>
        </w:rPr>
        <w:t>era</w:t>
      </w:r>
      <w:r w:rsidR="00692B92">
        <w:rPr>
          <w:rFonts w:ascii="Garamond" w:hAnsi="Garamond"/>
          <w:sz w:val="24"/>
          <w:szCs w:val="24"/>
          <w:lang w:val="fr-BE"/>
        </w:rPr>
        <w:t xml:space="preserve"> une marginalisation de </w:t>
      </w:r>
      <w:r w:rsidR="004943EA">
        <w:rPr>
          <w:rFonts w:ascii="Garamond" w:hAnsi="Garamond"/>
          <w:sz w:val="24"/>
          <w:szCs w:val="24"/>
          <w:lang w:val="fr-BE"/>
        </w:rPr>
        <w:t>femmes</w:t>
      </w:r>
      <w:r w:rsidR="00692B92">
        <w:rPr>
          <w:rFonts w:ascii="Garamond" w:hAnsi="Garamond"/>
          <w:sz w:val="24"/>
          <w:szCs w:val="24"/>
          <w:lang w:val="fr-BE"/>
        </w:rPr>
        <w:t xml:space="preserve"> exposées à une prostitution grandissante dans les grandes villes.</w:t>
      </w:r>
      <w:r w:rsidR="004B1F91">
        <w:rPr>
          <w:rFonts w:ascii="Garamond" w:hAnsi="Garamond"/>
          <w:sz w:val="24"/>
          <w:szCs w:val="24"/>
          <w:lang w:val="fr-BE"/>
        </w:rPr>
        <w:t xml:space="preserve"> Expression d’une logique hygiéniste traditionnelle</w:t>
      </w:r>
      <w:r w:rsidR="003A6931">
        <w:rPr>
          <w:rFonts w:ascii="Garamond" w:hAnsi="Garamond"/>
          <w:sz w:val="24"/>
          <w:szCs w:val="24"/>
          <w:lang w:val="fr-BE"/>
        </w:rPr>
        <w:t xml:space="preserve"> et de préjugés sexistes</w:t>
      </w:r>
      <w:r w:rsidR="004B1F91">
        <w:rPr>
          <w:rFonts w:ascii="Garamond" w:hAnsi="Garamond"/>
          <w:sz w:val="24"/>
          <w:szCs w:val="24"/>
          <w:lang w:val="fr-BE"/>
        </w:rPr>
        <w:t>, la répression de la prostitution se soldera par l’enfermement de ces femmes soumises à la marginalité et à la pauvreté</w:t>
      </w:r>
      <w:r w:rsidR="003A6931">
        <w:rPr>
          <w:rFonts w:ascii="Garamond" w:hAnsi="Garamond"/>
          <w:sz w:val="24"/>
          <w:szCs w:val="24"/>
          <w:lang w:val="fr-BE"/>
        </w:rPr>
        <w:t xml:space="preserve"> dans des camps de rééducation</w:t>
      </w:r>
      <w:r w:rsidR="00091F85">
        <w:rPr>
          <w:rFonts w:ascii="Garamond" w:hAnsi="Garamond"/>
          <w:sz w:val="24"/>
          <w:szCs w:val="24"/>
          <w:lang w:val="fr-BE"/>
        </w:rPr>
        <w:t xml:space="preserve"> et par une restauration du principe familial et maternel</w:t>
      </w:r>
      <w:r w:rsidR="004B1F91">
        <w:rPr>
          <w:rFonts w:ascii="Garamond" w:hAnsi="Garamond"/>
          <w:sz w:val="24"/>
          <w:szCs w:val="24"/>
          <w:lang w:val="fr-BE"/>
        </w:rPr>
        <w:t>.</w:t>
      </w:r>
      <w:r w:rsidR="00214FF2">
        <w:rPr>
          <w:rFonts w:ascii="Garamond" w:hAnsi="Garamond"/>
          <w:sz w:val="24"/>
          <w:szCs w:val="24"/>
          <w:lang w:val="fr-BE"/>
        </w:rPr>
        <w:t xml:space="preserve"> Alexandre Berkman insiste à plusieurs reprises sur la manière dont les femmes </w:t>
      </w:r>
      <w:r w:rsidR="00C607E8">
        <w:rPr>
          <w:rFonts w:ascii="Garamond" w:hAnsi="Garamond"/>
          <w:sz w:val="24"/>
          <w:szCs w:val="24"/>
          <w:lang w:val="fr-BE"/>
        </w:rPr>
        <w:t>furent</w:t>
      </w:r>
      <w:r w:rsidR="00214FF2">
        <w:rPr>
          <w:rFonts w:ascii="Garamond" w:hAnsi="Garamond"/>
          <w:sz w:val="24"/>
          <w:szCs w:val="24"/>
          <w:lang w:val="fr-BE"/>
        </w:rPr>
        <w:t xml:space="preserve"> victimes de violences </w:t>
      </w:r>
      <w:r w:rsidR="00C607E8">
        <w:rPr>
          <w:rFonts w:ascii="Garamond" w:hAnsi="Garamond"/>
          <w:sz w:val="24"/>
          <w:szCs w:val="24"/>
          <w:lang w:val="fr-BE"/>
        </w:rPr>
        <w:t xml:space="preserve">sexuelles </w:t>
      </w:r>
      <w:r w:rsidR="00214FF2">
        <w:rPr>
          <w:rFonts w:ascii="Garamond" w:hAnsi="Garamond"/>
          <w:sz w:val="24"/>
          <w:szCs w:val="24"/>
          <w:lang w:val="fr-BE"/>
        </w:rPr>
        <w:t>lors de la guerre civile et comment leur corps subi</w:t>
      </w:r>
      <w:r w:rsidR="00C607E8">
        <w:rPr>
          <w:rFonts w:ascii="Garamond" w:hAnsi="Garamond"/>
          <w:sz w:val="24"/>
          <w:szCs w:val="24"/>
          <w:lang w:val="fr-BE"/>
        </w:rPr>
        <w:t>t</w:t>
      </w:r>
      <w:r w:rsidR="00214FF2">
        <w:rPr>
          <w:rFonts w:ascii="Garamond" w:hAnsi="Garamond"/>
          <w:sz w:val="24"/>
          <w:szCs w:val="24"/>
          <w:lang w:val="fr-BE"/>
        </w:rPr>
        <w:t xml:space="preserve"> une pression grandissante de</w:t>
      </w:r>
      <w:r w:rsidR="0022556A">
        <w:rPr>
          <w:rFonts w:ascii="Garamond" w:hAnsi="Garamond"/>
          <w:sz w:val="24"/>
          <w:szCs w:val="24"/>
          <w:lang w:val="fr-BE"/>
        </w:rPr>
        <w:t xml:space="preserve"> la part de</w:t>
      </w:r>
      <w:r w:rsidR="00214FF2">
        <w:rPr>
          <w:rFonts w:ascii="Garamond" w:hAnsi="Garamond"/>
          <w:sz w:val="24"/>
          <w:szCs w:val="24"/>
          <w:lang w:val="fr-BE"/>
        </w:rPr>
        <w:t xml:space="preserve">s autorités politiques. Cette </w:t>
      </w:r>
      <w:r w:rsidR="00C607E8">
        <w:rPr>
          <w:rFonts w:ascii="Garamond" w:hAnsi="Garamond"/>
          <w:sz w:val="24"/>
          <w:szCs w:val="24"/>
          <w:lang w:val="fr-BE"/>
        </w:rPr>
        <w:t>coercition</w:t>
      </w:r>
      <w:r w:rsidR="00214FF2">
        <w:rPr>
          <w:rFonts w:ascii="Garamond" w:hAnsi="Garamond"/>
          <w:sz w:val="24"/>
          <w:szCs w:val="24"/>
          <w:lang w:val="fr-BE"/>
        </w:rPr>
        <w:t xml:space="preserve"> est le résultat de plusieurs facteurs conjoints, notamment les agressions commises par les tchékistes</w:t>
      </w:r>
      <w:r w:rsidR="00C607E8">
        <w:rPr>
          <w:rFonts w:ascii="Garamond" w:hAnsi="Garamond"/>
          <w:sz w:val="24"/>
          <w:szCs w:val="24"/>
          <w:lang w:val="fr-BE"/>
        </w:rPr>
        <w:t xml:space="preserve"> et les soldats des différentes armées</w:t>
      </w:r>
      <w:r w:rsidR="00214FF2">
        <w:rPr>
          <w:rFonts w:ascii="Garamond" w:hAnsi="Garamond"/>
          <w:sz w:val="24"/>
          <w:szCs w:val="24"/>
          <w:lang w:val="fr-BE"/>
        </w:rPr>
        <w:t xml:space="preserve">, la pauvreté entraînant marginalité et prostitution ainsi que l’entremêlement, dans le discours des autorités, des principes économiques et des injonctions morales et sexuelles.  </w:t>
      </w:r>
    </w:p>
    <w:p w:rsidR="008006B3" w:rsidRDefault="008006B3" w:rsidP="004051ED">
      <w:pPr>
        <w:ind w:firstLine="284"/>
        <w:jc w:val="both"/>
        <w:rPr>
          <w:rFonts w:ascii="Garamond" w:hAnsi="Garamond"/>
          <w:sz w:val="24"/>
          <w:szCs w:val="24"/>
          <w:lang w:val="fr-BE"/>
        </w:rPr>
      </w:pPr>
      <w:r>
        <w:rPr>
          <w:rFonts w:ascii="Garamond" w:hAnsi="Garamond"/>
          <w:sz w:val="24"/>
          <w:szCs w:val="24"/>
          <w:lang w:val="fr-BE"/>
        </w:rPr>
        <w:t xml:space="preserve">Les idéologèmes qui ont été étudiés dans les trois premières sections de cette recherche se voient synthétisés dans </w:t>
      </w:r>
      <w:r w:rsidR="002A312F">
        <w:rPr>
          <w:rFonts w:ascii="Garamond" w:hAnsi="Garamond"/>
          <w:sz w:val="24"/>
          <w:szCs w:val="24"/>
          <w:lang w:val="fr-BE"/>
        </w:rPr>
        <w:t>une composante dominante du discours soviétique</w:t>
      </w:r>
      <w:r>
        <w:rPr>
          <w:rFonts w:ascii="Garamond" w:hAnsi="Garamond"/>
          <w:sz w:val="24"/>
          <w:szCs w:val="24"/>
          <w:lang w:val="fr-BE"/>
        </w:rPr>
        <w:t>, à savoir la mythification du peuple comme entité homogène, fondée à la fois sur une discrimination des minor</w:t>
      </w:r>
      <w:r w:rsidR="002A312F">
        <w:rPr>
          <w:rFonts w:ascii="Garamond" w:hAnsi="Garamond"/>
          <w:sz w:val="24"/>
          <w:szCs w:val="24"/>
          <w:lang w:val="fr-BE"/>
        </w:rPr>
        <w:t xml:space="preserve">ités, sur une glorification </w:t>
      </w:r>
      <w:r w:rsidR="002A312F">
        <w:rPr>
          <w:rFonts w:ascii="Garamond" w:hAnsi="Garamond"/>
          <w:sz w:val="24"/>
          <w:szCs w:val="24"/>
          <w:lang w:val="fr-BE"/>
        </w:rPr>
        <w:lastRenderedPageBreak/>
        <w:t>de l</w:t>
      </w:r>
      <w:r>
        <w:rPr>
          <w:rFonts w:ascii="Garamond" w:hAnsi="Garamond"/>
          <w:sz w:val="24"/>
          <w:szCs w:val="24"/>
          <w:lang w:val="fr-BE"/>
        </w:rPr>
        <w:t xml:space="preserve">a force productive </w:t>
      </w:r>
      <w:r w:rsidR="002A312F">
        <w:rPr>
          <w:rFonts w:ascii="Garamond" w:hAnsi="Garamond"/>
          <w:sz w:val="24"/>
          <w:szCs w:val="24"/>
          <w:lang w:val="fr-BE"/>
        </w:rPr>
        <w:t xml:space="preserve">du « grand peuple russe » </w:t>
      </w:r>
      <w:r>
        <w:rPr>
          <w:rFonts w:ascii="Garamond" w:hAnsi="Garamond"/>
          <w:sz w:val="24"/>
          <w:szCs w:val="24"/>
          <w:lang w:val="fr-BE"/>
        </w:rPr>
        <w:t xml:space="preserve">et sur une annihilation </w:t>
      </w:r>
      <w:r w:rsidR="00BF0DE6">
        <w:rPr>
          <w:rFonts w:ascii="Garamond" w:hAnsi="Garamond"/>
          <w:sz w:val="24"/>
          <w:szCs w:val="24"/>
          <w:lang w:val="fr-BE"/>
        </w:rPr>
        <w:t xml:space="preserve">paradoxale </w:t>
      </w:r>
      <w:r>
        <w:rPr>
          <w:rFonts w:ascii="Garamond" w:hAnsi="Garamond"/>
          <w:sz w:val="24"/>
          <w:szCs w:val="24"/>
          <w:lang w:val="fr-BE"/>
        </w:rPr>
        <w:t>des conflits de classe.</w:t>
      </w:r>
    </w:p>
    <w:p w:rsidR="00BF0DE6" w:rsidRDefault="00BF0DE6" w:rsidP="00BF0DE6">
      <w:pPr>
        <w:jc w:val="both"/>
        <w:rPr>
          <w:rFonts w:ascii="Garamond" w:hAnsi="Garamond"/>
          <w:b/>
          <w:sz w:val="24"/>
          <w:szCs w:val="24"/>
          <w:lang w:val="fr-BE"/>
        </w:rPr>
      </w:pPr>
    </w:p>
    <w:p w:rsidR="0035356B" w:rsidRDefault="0040146A" w:rsidP="00BF0DE6">
      <w:pPr>
        <w:jc w:val="both"/>
        <w:rPr>
          <w:rFonts w:ascii="Garamond" w:hAnsi="Garamond"/>
          <w:b/>
          <w:sz w:val="24"/>
          <w:szCs w:val="24"/>
          <w:lang w:val="fr-BE"/>
        </w:rPr>
      </w:pPr>
      <w:r w:rsidRPr="0040146A">
        <w:rPr>
          <w:rFonts w:ascii="Garamond" w:hAnsi="Garamond"/>
          <w:b/>
          <w:sz w:val="24"/>
          <w:szCs w:val="24"/>
          <w:lang w:val="fr-BE"/>
        </w:rPr>
        <w:t>Mythification du peuple</w:t>
      </w:r>
      <w:r w:rsidR="00751AB4" w:rsidRPr="0040146A">
        <w:rPr>
          <w:rFonts w:ascii="Garamond" w:hAnsi="Garamond"/>
          <w:b/>
          <w:sz w:val="24"/>
          <w:szCs w:val="24"/>
          <w:lang w:val="fr-BE"/>
        </w:rPr>
        <w:t xml:space="preserve"> </w:t>
      </w:r>
      <w:r w:rsidR="00745A5E" w:rsidRPr="0040146A">
        <w:rPr>
          <w:rFonts w:ascii="Garamond" w:hAnsi="Garamond"/>
          <w:b/>
          <w:sz w:val="24"/>
          <w:szCs w:val="24"/>
          <w:lang w:val="fr-BE"/>
        </w:rPr>
        <w:t xml:space="preserve"> </w:t>
      </w:r>
      <w:r w:rsidR="0040097C" w:rsidRPr="0040146A">
        <w:rPr>
          <w:rFonts w:ascii="Garamond" w:hAnsi="Garamond"/>
          <w:b/>
          <w:sz w:val="24"/>
          <w:szCs w:val="24"/>
          <w:lang w:val="fr-BE"/>
        </w:rPr>
        <w:t xml:space="preserve">  </w:t>
      </w:r>
    </w:p>
    <w:p w:rsidR="0040146A" w:rsidRDefault="00AE71A3" w:rsidP="004051ED">
      <w:pPr>
        <w:ind w:firstLine="284"/>
        <w:jc w:val="both"/>
        <w:rPr>
          <w:rFonts w:ascii="Garamond" w:hAnsi="Garamond"/>
          <w:sz w:val="24"/>
          <w:szCs w:val="24"/>
          <w:lang w:val="fr-BE"/>
        </w:rPr>
      </w:pPr>
      <w:r>
        <w:rPr>
          <w:rFonts w:ascii="Garamond" w:hAnsi="Garamond"/>
          <w:sz w:val="24"/>
          <w:szCs w:val="24"/>
          <w:lang w:val="fr-BE"/>
        </w:rPr>
        <w:t>Héritage de la Révolution française, la mythification du Peuple-Un est au cœur du projet soviétique qui, selon Laurent Bouvet, « s’arroge partout le monopole de la représentation authentique du peuple entendu comme classe (ouvrière) » (BOUVET</w:t>
      </w:r>
      <w:r w:rsidR="00452656">
        <w:rPr>
          <w:rFonts w:ascii="Garamond" w:hAnsi="Garamond"/>
          <w:sz w:val="24"/>
          <w:szCs w:val="24"/>
          <w:lang w:val="fr-BE"/>
        </w:rPr>
        <w:t> 2012</w:t>
      </w:r>
      <w:r>
        <w:rPr>
          <w:rFonts w:ascii="Garamond" w:hAnsi="Garamond"/>
          <w:sz w:val="24"/>
          <w:szCs w:val="24"/>
          <w:lang w:val="fr-BE"/>
        </w:rPr>
        <w:t> : 101)</w:t>
      </w:r>
      <w:r w:rsidR="00B648D5">
        <w:rPr>
          <w:rFonts w:ascii="Garamond" w:hAnsi="Garamond"/>
          <w:sz w:val="24"/>
          <w:szCs w:val="24"/>
          <w:lang w:val="fr-BE"/>
        </w:rPr>
        <w:t>. L’auteur</w:t>
      </w:r>
      <w:r w:rsidR="001855E9">
        <w:rPr>
          <w:rFonts w:ascii="Garamond" w:hAnsi="Garamond"/>
          <w:sz w:val="24"/>
          <w:szCs w:val="24"/>
          <w:lang w:val="fr-BE"/>
        </w:rPr>
        <w:t xml:space="preserve"> cite les propos fondamentaux de Claude Lefort concernant </w:t>
      </w:r>
      <w:r w:rsidR="00495530">
        <w:rPr>
          <w:rFonts w:ascii="Garamond" w:hAnsi="Garamond"/>
          <w:sz w:val="24"/>
          <w:szCs w:val="24"/>
          <w:lang w:val="fr-BE"/>
        </w:rPr>
        <w:t xml:space="preserve">le rapport entre peuple mythifié, figuration de celui-ci par un </w:t>
      </w:r>
      <w:proofErr w:type="spellStart"/>
      <w:r w:rsidR="00495530">
        <w:rPr>
          <w:rFonts w:ascii="Garamond" w:hAnsi="Garamond"/>
          <w:i/>
          <w:sz w:val="24"/>
          <w:szCs w:val="24"/>
          <w:lang w:val="fr-BE"/>
        </w:rPr>
        <w:t>Egocrate</w:t>
      </w:r>
      <w:proofErr w:type="spellEnd"/>
      <w:r w:rsidR="00495530">
        <w:rPr>
          <w:rFonts w:ascii="Garamond" w:hAnsi="Garamond"/>
          <w:i/>
          <w:sz w:val="24"/>
          <w:szCs w:val="24"/>
          <w:lang w:val="fr-BE"/>
        </w:rPr>
        <w:t xml:space="preserve"> </w:t>
      </w:r>
      <w:r w:rsidR="00495530">
        <w:rPr>
          <w:rFonts w:ascii="Garamond" w:hAnsi="Garamond"/>
          <w:sz w:val="24"/>
          <w:szCs w:val="24"/>
          <w:lang w:val="fr-BE"/>
        </w:rPr>
        <w:t>et exclusion de l’ennemi</w:t>
      </w:r>
      <w:r w:rsidR="00B648D5">
        <w:rPr>
          <w:rFonts w:ascii="Garamond" w:hAnsi="Garamond"/>
          <w:sz w:val="24"/>
          <w:szCs w:val="24"/>
          <w:lang w:val="fr-BE"/>
        </w:rPr>
        <w:t>, du « parasite »</w:t>
      </w:r>
      <w:r w:rsidR="00495530">
        <w:rPr>
          <w:rFonts w:ascii="Garamond" w:hAnsi="Garamond"/>
          <w:sz w:val="24"/>
          <w:szCs w:val="24"/>
          <w:lang w:val="fr-BE"/>
        </w:rPr>
        <w:t xml:space="preserve"> : </w:t>
      </w:r>
    </w:p>
    <w:p w:rsidR="00495530" w:rsidRPr="007D7FE6" w:rsidRDefault="00495530" w:rsidP="007D7FE6">
      <w:pPr>
        <w:ind w:left="567" w:right="901"/>
        <w:jc w:val="both"/>
        <w:rPr>
          <w:rFonts w:ascii="Garamond" w:hAnsi="Garamond"/>
          <w:sz w:val="20"/>
          <w:szCs w:val="24"/>
          <w:lang w:val="fr-BE"/>
        </w:rPr>
      </w:pPr>
      <w:r w:rsidRPr="007D7FE6">
        <w:rPr>
          <w:rFonts w:ascii="Garamond" w:hAnsi="Garamond"/>
          <w:sz w:val="20"/>
          <w:szCs w:val="24"/>
          <w:lang w:val="fr-BE"/>
        </w:rPr>
        <w:t>Ce qui apparaît en premier lieu, c’est l’image du peuple-Un</w:t>
      </w:r>
      <w:r w:rsidR="007D7FE6">
        <w:rPr>
          <w:rFonts w:ascii="Garamond" w:hAnsi="Garamond"/>
          <w:sz w:val="20"/>
          <w:szCs w:val="24"/>
          <w:lang w:val="fr-BE"/>
        </w:rPr>
        <w:t>. […] cette image se combine avec celle du pouvoir-Un</w:t>
      </w:r>
      <w:r w:rsidRPr="007D7FE6">
        <w:rPr>
          <w:rFonts w:ascii="Garamond" w:hAnsi="Garamond"/>
          <w:sz w:val="20"/>
          <w:szCs w:val="24"/>
          <w:lang w:val="fr-BE"/>
        </w:rPr>
        <w:t xml:space="preserve">, pouvoir concentré dans les limites de l’organe dirigeant et, finalement, dans un individu qui incarne l’unité et la volonté populaires. Ce sont là deux versions du même fantasme. Car le peuple-Un ne </w:t>
      </w:r>
      <w:r w:rsidR="007D7FE6" w:rsidRPr="007D7FE6">
        <w:rPr>
          <w:rFonts w:ascii="Garamond" w:hAnsi="Garamond"/>
          <w:sz w:val="20"/>
          <w:szCs w:val="24"/>
          <w:lang w:val="fr-BE"/>
        </w:rPr>
        <w:t xml:space="preserve">peut être à la fois figuré et énoncé que </w:t>
      </w:r>
      <w:r w:rsidR="007D7FE6">
        <w:rPr>
          <w:rFonts w:ascii="Garamond" w:hAnsi="Garamond"/>
          <w:sz w:val="20"/>
          <w:szCs w:val="24"/>
          <w:lang w:val="fr-BE"/>
        </w:rPr>
        <w:t xml:space="preserve">par </w:t>
      </w:r>
      <w:r w:rsidR="007D7FE6" w:rsidRPr="007D7FE6">
        <w:rPr>
          <w:rFonts w:ascii="Garamond" w:hAnsi="Garamond"/>
          <w:sz w:val="20"/>
          <w:szCs w:val="24"/>
          <w:lang w:val="fr-BE"/>
        </w:rPr>
        <w:t>un grand Autre […] ce grand individu que Soljenitsyne a si bien nommé l’</w:t>
      </w:r>
      <w:proofErr w:type="spellStart"/>
      <w:r w:rsidR="007D7FE6" w:rsidRPr="007D7FE6">
        <w:rPr>
          <w:rFonts w:ascii="Garamond" w:hAnsi="Garamond"/>
          <w:i/>
          <w:sz w:val="20"/>
          <w:szCs w:val="24"/>
          <w:lang w:val="fr-BE"/>
        </w:rPr>
        <w:t>Egocrate</w:t>
      </w:r>
      <w:proofErr w:type="spellEnd"/>
      <w:r w:rsidR="007D7FE6" w:rsidRPr="007D7FE6">
        <w:rPr>
          <w:rFonts w:ascii="Garamond" w:hAnsi="Garamond"/>
          <w:sz w:val="20"/>
          <w:szCs w:val="24"/>
          <w:lang w:val="fr-BE"/>
        </w:rPr>
        <w:t xml:space="preserve">. Mais, d’autre part, la même image se combine avec celle de l’élément étranger au peuple, avec celle de son ennemi. […] La définition de l’ennemi est constitutive de l’identité du peuple. […] La campagne contre les ennemis du peuple se voit placée sous le signe de la prophylaxie sociale : l’intégrité du corps dépendant de l’élimination de ses </w:t>
      </w:r>
      <w:r w:rsidR="007D7FE6" w:rsidRPr="007D7FE6">
        <w:rPr>
          <w:rFonts w:ascii="Garamond" w:hAnsi="Garamond"/>
          <w:i/>
          <w:sz w:val="20"/>
          <w:szCs w:val="24"/>
          <w:lang w:val="fr-BE"/>
        </w:rPr>
        <w:t>parasites</w:t>
      </w:r>
      <w:r w:rsidR="007D7FE6" w:rsidRPr="007D7FE6">
        <w:rPr>
          <w:rFonts w:ascii="Garamond" w:hAnsi="Garamond"/>
          <w:sz w:val="20"/>
          <w:szCs w:val="24"/>
          <w:lang w:val="fr-BE"/>
        </w:rPr>
        <w:t>.</w:t>
      </w:r>
      <w:r w:rsidR="007D7FE6">
        <w:rPr>
          <w:rFonts w:ascii="Garamond" w:hAnsi="Garamond"/>
          <w:sz w:val="20"/>
          <w:szCs w:val="24"/>
          <w:lang w:val="fr-BE"/>
        </w:rPr>
        <w:t xml:space="preserve"> (LEFORT, cité in BOUVET</w:t>
      </w:r>
      <w:r w:rsidR="00452656">
        <w:rPr>
          <w:rFonts w:ascii="Garamond" w:hAnsi="Garamond"/>
          <w:sz w:val="20"/>
          <w:szCs w:val="24"/>
          <w:lang w:val="fr-BE"/>
        </w:rPr>
        <w:t> 2012</w:t>
      </w:r>
      <w:r w:rsidR="007D7FE6">
        <w:rPr>
          <w:rFonts w:ascii="Garamond" w:hAnsi="Garamond"/>
          <w:sz w:val="20"/>
          <w:szCs w:val="24"/>
          <w:lang w:val="fr-BE"/>
        </w:rPr>
        <w:t> : 111)</w:t>
      </w:r>
      <w:r w:rsidR="007D7FE6" w:rsidRPr="007D7FE6">
        <w:rPr>
          <w:rFonts w:ascii="Garamond" w:hAnsi="Garamond"/>
          <w:sz w:val="20"/>
          <w:szCs w:val="24"/>
          <w:lang w:val="fr-BE"/>
        </w:rPr>
        <w:t xml:space="preserve"> </w:t>
      </w:r>
      <w:r w:rsidRPr="007D7FE6">
        <w:rPr>
          <w:rFonts w:ascii="Garamond" w:hAnsi="Garamond"/>
          <w:sz w:val="20"/>
          <w:szCs w:val="24"/>
          <w:lang w:val="fr-BE"/>
        </w:rPr>
        <w:t xml:space="preserve"> </w:t>
      </w:r>
    </w:p>
    <w:p w:rsidR="004B7665" w:rsidRDefault="00F420CA" w:rsidP="00B648D5">
      <w:pPr>
        <w:jc w:val="both"/>
        <w:rPr>
          <w:rFonts w:ascii="Garamond" w:hAnsi="Garamond"/>
          <w:sz w:val="24"/>
          <w:szCs w:val="24"/>
          <w:lang w:val="fr-BE"/>
        </w:rPr>
      </w:pPr>
      <w:r>
        <w:rPr>
          <w:rFonts w:ascii="Garamond" w:hAnsi="Garamond"/>
          <w:sz w:val="24"/>
          <w:szCs w:val="24"/>
          <w:lang w:val="fr-BE"/>
        </w:rPr>
        <w:t>Paradoxe de l’</w:t>
      </w:r>
      <w:r w:rsidR="00B648D5">
        <w:rPr>
          <w:rFonts w:ascii="Garamond" w:hAnsi="Garamond"/>
          <w:sz w:val="24"/>
          <w:szCs w:val="24"/>
          <w:lang w:val="fr-BE"/>
        </w:rPr>
        <w:t xml:space="preserve">idéologie soviétique, </w:t>
      </w:r>
      <w:r>
        <w:rPr>
          <w:rFonts w:ascii="Garamond" w:hAnsi="Garamond"/>
          <w:sz w:val="24"/>
          <w:szCs w:val="24"/>
          <w:lang w:val="fr-BE"/>
        </w:rPr>
        <w:t>qui mobilise la conception du « populisme identitaire » selon</w:t>
      </w:r>
      <w:r w:rsidR="005E53AC">
        <w:rPr>
          <w:rFonts w:ascii="Garamond" w:hAnsi="Garamond"/>
          <w:sz w:val="24"/>
          <w:szCs w:val="24"/>
          <w:lang w:val="fr-BE"/>
        </w:rPr>
        <w:t xml:space="preserve"> Pierre-André</w:t>
      </w:r>
      <w:r>
        <w:rPr>
          <w:rFonts w:ascii="Garamond" w:hAnsi="Garamond"/>
          <w:sz w:val="24"/>
          <w:szCs w:val="24"/>
          <w:lang w:val="fr-BE"/>
        </w:rPr>
        <w:t xml:space="preserve"> </w:t>
      </w:r>
      <w:proofErr w:type="spellStart"/>
      <w:r>
        <w:rPr>
          <w:rFonts w:ascii="Garamond" w:hAnsi="Garamond"/>
          <w:sz w:val="24"/>
          <w:szCs w:val="24"/>
          <w:lang w:val="fr-BE"/>
        </w:rPr>
        <w:t>Taguieff</w:t>
      </w:r>
      <w:proofErr w:type="spellEnd"/>
      <w:r w:rsidR="00B648D5">
        <w:rPr>
          <w:rFonts w:ascii="Garamond" w:hAnsi="Garamond"/>
          <w:sz w:val="24"/>
          <w:szCs w:val="24"/>
          <w:lang w:val="fr-BE"/>
        </w:rPr>
        <w:t>,</w:t>
      </w:r>
      <w:r>
        <w:rPr>
          <w:rFonts w:ascii="Garamond" w:hAnsi="Garamond"/>
          <w:sz w:val="24"/>
          <w:szCs w:val="24"/>
          <w:lang w:val="fr-BE"/>
        </w:rPr>
        <w:t xml:space="preserve"> </w:t>
      </w:r>
      <w:r w:rsidR="00B648D5">
        <w:rPr>
          <w:rFonts w:ascii="Garamond" w:hAnsi="Garamond"/>
          <w:sz w:val="24"/>
          <w:szCs w:val="24"/>
          <w:lang w:val="fr-BE"/>
        </w:rPr>
        <w:t xml:space="preserve">son discours </w:t>
      </w:r>
      <w:r>
        <w:rPr>
          <w:rFonts w:ascii="Garamond" w:hAnsi="Garamond"/>
          <w:sz w:val="24"/>
          <w:szCs w:val="24"/>
          <w:lang w:val="fr-BE"/>
        </w:rPr>
        <w:t>oppos</w:t>
      </w:r>
      <w:r w:rsidR="00B648D5">
        <w:rPr>
          <w:rFonts w:ascii="Garamond" w:hAnsi="Garamond"/>
          <w:sz w:val="24"/>
          <w:szCs w:val="24"/>
          <w:lang w:val="fr-BE"/>
        </w:rPr>
        <w:t>e</w:t>
      </w:r>
      <w:r>
        <w:rPr>
          <w:rFonts w:ascii="Garamond" w:hAnsi="Garamond"/>
          <w:sz w:val="24"/>
          <w:szCs w:val="24"/>
          <w:lang w:val="fr-BE"/>
        </w:rPr>
        <w:t xml:space="preserve"> le peuple comme corps </w:t>
      </w:r>
      <w:r w:rsidR="00B648D5">
        <w:rPr>
          <w:rFonts w:ascii="Garamond" w:hAnsi="Garamond"/>
          <w:sz w:val="24"/>
          <w:szCs w:val="24"/>
          <w:lang w:val="fr-BE"/>
        </w:rPr>
        <w:t>aux éléments étrangers</w:t>
      </w:r>
      <w:r>
        <w:rPr>
          <w:rFonts w:ascii="Garamond" w:hAnsi="Garamond"/>
          <w:sz w:val="24"/>
          <w:szCs w:val="24"/>
          <w:lang w:val="fr-BE"/>
        </w:rPr>
        <w:t xml:space="preserve"> menaçant son unité organique. </w:t>
      </w:r>
      <w:r w:rsidR="004247BF">
        <w:rPr>
          <w:rFonts w:ascii="Garamond" w:hAnsi="Garamond"/>
          <w:sz w:val="24"/>
          <w:szCs w:val="24"/>
          <w:lang w:val="fr-BE"/>
        </w:rPr>
        <w:t xml:space="preserve">Cette transformation est en réalité le résultat d’une reprise, dans le discours soviétique, du populisme russe contre lequel les premiers révolutionnaires, dont Lénine, </w:t>
      </w:r>
      <w:r w:rsidR="00820975">
        <w:rPr>
          <w:rFonts w:ascii="Garamond" w:hAnsi="Garamond"/>
          <w:sz w:val="24"/>
          <w:szCs w:val="24"/>
          <w:lang w:val="fr-BE"/>
        </w:rPr>
        <w:t>s’étaient inscrits</w:t>
      </w:r>
      <w:r w:rsidR="004247BF">
        <w:rPr>
          <w:rFonts w:ascii="Garamond" w:hAnsi="Garamond"/>
          <w:sz w:val="24"/>
          <w:szCs w:val="24"/>
          <w:lang w:val="fr-BE"/>
        </w:rPr>
        <w:t>.</w:t>
      </w:r>
      <w:r w:rsidR="003C5F38">
        <w:rPr>
          <w:rFonts w:ascii="Garamond" w:hAnsi="Garamond"/>
          <w:sz w:val="24"/>
          <w:szCs w:val="24"/>
          <w:lang w:val="fr-BE"/>
        </w:rPr>
        <w:t xml:space="preserve"> S’opère alors</w:t>
      </w:r>
      <w:r w:rsidR="00D0523D">
        <w:rPr>
          <w:rFonts w:ascii="Garamond" w:hAnsi="Garamond"/>
          <w:sz w:val="24"/>
          <w:szCs w:val="24"/>
          <w:lang w:val="fr-BE"/>
        </w:rPr>
        <w:t>, dans le courant des années 1930,</w:t>
      </w:r>
      <w:r w:rsidR="003C5F38">
        <w:rPr>
          <w:rFonts w:ascii="Garamond" w:hAnsi="Garamond"/>
          <w:sz w:val="24"/>
          <w:szCs w:val="24"/>
          <w:lang w:val="fr-BE"/>
        </w:rPr>
        <w:t xml:space="preserve"> une dualisation entre le</w:t>
      </w:r>
      <w:r w:rsidR="00820975">
        <w:rPr>
          <w:rFonts w:ascii="Garamond" w:hAnsi="Garamond"/>
          <w:sz w:val="24"/>
          <w:szCs w:val="24"/>
          <w:lang w:val="fr-BE"/>
        </w:rPr>
        <w:t>s « petites gens ordinaires », le</w:t>
      </w:r>
      <w:r w:rsidR="003C5F38">
        <w:rPr>
          <w:rFonts w:ascii="Garamond" w:hAnsi="Garamond"/>
          <w:sz w:val="24"/>
          <w:szCs w:val="24"/>
          <w:lang w:val="fr-BE"/>
        </w:rPr>
        <w:t xml:space="preserve"> « petit peuple », juste et loyal, et les « ennemis</w:t>
      </w:r>
      <w:r w:rsidR="005E53AC">
        <w:rPr>
          <w:rFonts w:ascii="Garamond" w:hAnsi="Garamond"/>
          <w:sz w:val="24"/>
          <w:szCs w:val="24"/>
          <w:lang w:val="fr-BE"/>
        </w:rPr>
        <w:t xml:space="preserve"> du peuple</w:t>
      </w:r>
      <w:r w:rsidR="003C5F38">
        <w:rPr>
          <w:rFonts w:ascii="Garamond" w:hAnsi="Garamond"/>
          <w:sz w:val="24"/>
          <w:szCs w:val="24"/>
          <w:lang w:val="fr-BE"/>
        </w:rPr>
        <w:t> », « petits chefs », « ex-koulaks », « éléments socialement étrangers » et minorités nationales.</w:t>
      </w:r>
      <w:r w:rsidR="00A91B4E">
        <w:rPr>
          <w:rFonts w:ascii="Garamond" w:hAnsi="Garamond"/>
          <w:sz w:val="24"/>
          <w:szCs w:val="24"/>
          <w:lang w:val="fr-BE"/>
        </w:rPr>
        <w:t xml:space="preserve"> Glorifiant « les formidables capacités créatrices des masses laborieuses »</w:t>
      </w:r>
      <w:r w:rsidR="00F46C28">
        <w:rPr>
          <w:rFonts w:ascii="Garamond" w:hAnsi="Garamond"/>
          <w:sz w:val="24"/>
          <w:szCs w:val="24"/>
          <w:lang w:val="fr-BE"/>
        </w:rPr>
        <w:t xml:space="preserve"> (STALINE, cité in WERTH 1997 : 136)</w:t>
      </w:r>
      <w:r w:rsidR="00A91B4E">
        <w:rPr>
          <w:rFonts w:ascii="Garamond" w:hAnsi="Garamond"/>
          <w:sz w:val="24"/>
          <w:szCs w:val="24"/>
          <w:lang w:val="fr-BE"/>
        </w:rPr>
        <w:t xml:space="preserve">, Staline utilise </w:t>
      </w:r>
      <w:r w:rsidR="00F46C28">
        <w:rPr>
          <w:rFonts w:ascii="Garamond" w:hAnsi="Garamond"/>
          <w:sz w:val="24"/>
          <w:szCs w:val="24"/>
          <w:lang w:val="fr-BE"/>
        </w:rPr>
        <w:t>la double logique populiste de valorisation du héros populaire, le plus souvent stakhanoviste, et de dévalorisation de l’ennemi de classe.</w:t>
      </w:r>
      <w:r w:rsidR="00820975">
        <w:rPr>
          <w:rFonts w:ascii="Garamond" w:hAnsi="Garamond"/>
          <w:sz w:val="24"/>
          <w:szCs w:val="24"/>
          <w:lang w:val="fr-BE"/>
        </w:rPr>
        <w:t xml:space="preserve"> Ce stratagème, somme toute classique, permet de détourner les classes dominées de leur oppresseur réel, à savoir l’État soviétique en tant que système, au profit d’une lutte intestine entre minorités.</w:t>
      </w:r>
      <w:r w:rsidR="004B7665">
        <w:rPr>
          <w:rFonts w:ascii="Garamond" w:hAnsi="Garamond"/>
          <w:sz w:val="24"/>
          <w:szCs w:val="24"/>
          <w:lang w:val="fr-BE"/>
        </w:rPr>
        <w:t xml:space="preserve"> Le sens commun des « simples gens », des « simples membres du parti » est alors invoqué comme vérité première et authentique contre le « mensonges » des élites politiques : « Voyez-vous, les simples gens sont parfois autrement plus près de la vérité que certaines instances supérieures » (STALINE 1937).</w:t>
      </w:r>
    </w:p>
    <w:p w:rsidR="00F420CA" w:rsidRDefault="004B7665" w:rsidP="004B7665">
      <w:pPr>
        <w:ind w:firstLine="284"/>
        <w:jc w:val="both"/>
        <w:rPr>
          <w:rFonts w:ascii="Garamond" w:hAnsi="Garamond"/>
          <w:sz w:val="24"/>
          <w:szCs w:val="24"/>
          <w:lang w:val="fr-BE"/>
        </w:rPr>
      </w:pPr>
      <w:r>
        <w:rPr>
          <w:rFonts w:ascii="Garamond" w:hAnsi="Garamond"/>
          <w:sz w:val="24"/>
          <w:szCs w:val="24"/>
          <w:lang w:val="fr-BE"/>
        </w:rPr>
        <w:t>L’</w:t>
      </w:r>
      <w:proofErr w:type="spellStart"/>
      <w:r w:rsidRPr="004B7665">
        <w:rPr>
          <w:rFonts w:ascii="Garamond" w:hAnsi="Garamond"/>
          <w:i/>
          <w:sz w:val="24"/>
          <w:szCs w:val="24"/>
          <w:lang w:val="fr-BE"/>
        </w:rPr>
        <w:t>Egocrate</w:t>
      </w:r>
      <w:proofErr w:type="spellEnd"/>
      <w:r>
        <w:rPr>
          <w:rFonts w:ascii="Garamond" w:hAnsi="Garamond"/>
          <w:i/>
          <w:sz w:val="24"/>
          <w:szCs w:val="24"/>
          <w:lang w:val="fr-BE"/>
        </w:rPr>
        <w:t xml:space="preserve"> </w:t>
      </w:r>
      <w:r w:rsidR="005632DE">
        <w:rPr>
          <w:rFonts w:ascii="Garamond" w:hAnsi="Garamond"/>
          <w:sz w:val="24"/>
          <w:szCs w:val="24"/>
          <w:lang w:val="fr-BE"/>
        </w:rPr>
        <w:t>(</w:t>
      </w:r>
      <w:r>
        <w:rPr>
          <w:rFonts w:ascii="Garamond" w:hAnsi="Garamond"/>
          <w:sz w:val="24"/>
          <w:szCs w:val="24"/>
          <w:lang w:val="fr-BE"/>
        </w:rPr>
        <w:t>incarnation du système étatique</w:t>
      </w:r>
      <w:r w:rsidR="005632DE">
        <w:rPr>
          <w:rFonts w:ascii="Garamond" w:hAnsi="Garamond"/>
          <w:sz w:val="24"/>
          <w:szCs w:val="24"/>
          <w:lang w:val="fr-BE"/>
        </w:rPr>
        <w:t>)</w:t>
      </w:r>
      <w:r>
        <w:rPr>
          <w:rFonts w:ascii="Garamond" w:hAnsi="Garamond"/>
          <w:sz w:val="24"/>
          <w:szCs w:val="24"/>
          <w:lang w:val="fr-BE"/>
        </w:rPr>
        <w:t xml:space="preserve"> se voit ainsi préservé en tant qu’il fait partie </w:t>
      </w:r>
      <w:r w:rsidR="005632DE">
        <w:rPr>
          <w:rFonts w:ascii="Garamond" w:hAnsi="Garamond"/>
          <w:sz w:val="24"/>
          <w:szCs w:val="24"/>
          <w:lang w:val="fr-BE"/>
        </w:rPr>
        <w:t>de l’imaginaire</w:t>
      </w:r>
      <w:r>
        <w:rPr>
          <w:rFonts w:ascii="Garamond" w:hAnsi="Garamond"/>
          <w:sz w:val="24"/>
          <w:szCs w:val="24"/>
          <w:lang w:val="fr-BE"/>
        </w:rPr>
        <w:t xml:space="preserve"> </w:t>
      </w:r>
      <w:r w:rsidR="005632DE">
        <w:rPr>
          <w:rFonts w:ascii="Garamond" w:hAnsi="Garamond"/>
          <w:sz w:val="24"/>
          <w:szCs w:val="24"/>
          <w:lang w:val="fr-BE"/>
        </w:rPr>
        <w:t xml:space="preserve">populiste, en tant qu’il se définit comme Guide éclairé dénonçant les injustices. Nicolas </w:t>
      </w:r>
      <w:proofErr w:type="spellStart"/>
      <w:r w:rsidR="005632DE">
        <w:rPr>
          <w:rFonts w:ascii="Garamond" w:hAnsi="Garamond"/>
          <w:sz w:val="24"/>
          <w:szCs w:val="24"/>
          <w:lang w:val="fr-BE"/>
        </w:rPr>
        <w:t>Werth</w:t>
      </w:r>
      <w:proofErr w:type="spellEnd"/>
      <w:r w:rsidR="005632DE">
        <w:rPr>
          <w:rFonts w:ascii="Garamond" w:hAnsi="Garamond"/>
          <w:sz w:val="24"/>
          <w:szCs w:val="24"/>
          <w:lang w:val="fr-BE"/>
        </w:rPr>
        <w:t xml:space="preserve"> note en ce sens que Staline, « prêt à défendre les “petits” contre l’arbitraire des “grands seigneurs” », participe au « mythe selon lequel le Guide, placé au-dessus des “affaires” qui justifiaient le renforcement de la vigilance, [est] étranger à la terreur des masses » (WERTH 1997 : 138). Cette nécessité de définir un « bouc-émissaire »</w:t>
      </w:r>
      <w:r w:rsidR="001D4907">
        <w:rPr>
          <w:rFonts w:ascii="Garamond" w:hAnsi="Garamond"/>
          <w:sz w:val="24"/>
          <w:szCs w:val="24"/>
          <w:lang w:val="fr-BE"/>
        </w:rPr>
        <w:t xml:space="preserve"> (sur des critères souvent arbitraires)</w:t>
      </w:r>
      <w:r w:rsidR="005632DE">
        <w:rPr>
          <w:rFonts w:ascii="Garamond" w:hAnsi="Garamond"/>
          <w:sz w:val="24"/>
          <w:szCs w:val="24"/>
          <w:lang w:val="fr-BE"/>
        </w:rPr>
        <w:t xml:space="preserve"> s’ins</w:t>
      </w:r>
      <w:r w:rsidR="001D4907">
        <w:rPr>
          <w:rFonts w:ascii="Garamond" w:hAnsi="Garamond"/>
          <w:sz w:val="24"/>
          <w:szCs w:val="24"/>
          <w:lang w:val="fr-BE"/>
        </w:rPr>
        <w:t>crit à nouveau en opposition aux idéaux</w:t>
      </w:r>
      <w:r w:rsidR="005632DE">
        <w:rPr>
          <w:rFonts w:ascii="Garamond" w:hAnsi="Garamond"/>
          <w:sz w:val="24"/>
          <w:szCs w:val="24"/>
          <w:lang w:val="fr-BE"/>
        </w:rPr>
        <w:t xml:space="preserve"> de conscience de classe et </w:t>
      </w:r>
      <w:r w:rsidR="001D4907">
        <w:rPr>
          <w:rFonts w:ascii="Garamond" w:hAnsi="Garamond"/>
          <w:sz w:val="24"/>
          <w:szCs w:val="24"/>
          <w:lang w:val="fr-BE"/>
        </w:rPr>
        <w:t>de</w:t>
      </w:r>
      <w:r w:rsidR="005632DE">
        <w:rPr>
          <w:rFonts w:ascii="Garamond" w:hAnsi="Garamond"/>
          <w:sz w:val="24"/>
          <w:szCs w:val="24"/>
          <w:lang w:val="fr-BE"/>
        </w:rPr>
        <w:t xml:space="preserve"> lutte de classe</w:t>
      </w:r>
      <w:r w:rsidR="00D065C7">
        <w:rPr>
          <w:rFonts w:ascii="Garamond" w:hAnsi="Garamond"/>
          <w:sz w:val="24"/>
          <w:szCs w:val="24"/>
          <w:lang w:val="fr-BE"/>
        </w:rPr>
        <w:t>s</w:t>
      </w:r>
      <w:r w:rsidR="001D4907">
        <w:rPr>
          <w:rFonts w:ascii="Garamond" w:hAnsi="Garamond"/>
          <w:sz w:val="24"/>
          <w:szCs w:val="24"/>
          <w:lang w:val="fr-BE"/>
        </w:rPr>
        <w:t xml:space="preserve"> définis par la doctrine communiste</w:t>
      </w:r>
      <w:r w:rsidR="005632DE">
        <w:rPr>
          <w:rFonts w:ascii="Garamond" w:hAnsi="Garamond"/>
          <w:sz w:val="24"/>
          <w:szCs w:val="24"/>
          <w:lang w:val="fr-BE"/>
        </w:rPr>
        <w:t xml:space="preserve">. Les sujets collectifs sont aliénés dans la </w:t>
      </w:r>
      <w:r w:rsidR="00D065C7">
        <w:rPr>
          <w:rFonts w:ascii="Garamond" w:hAnsi="Garamond"/>
          <w:sz w:val="24"/>
          <w:szCs w:val="24"/>
          <w:lang w:val="fr-BE"/>
        </w:rPr>
        <w:t>délimitation</w:t>
      </w:r>
      <w:r w:rsidR="005632DE">
        <w:rPr>
          <w:rFonts w:ascii="Garamond" w:hAnsi="Garamond"/>
          <w:sz w:val="24"/>
          <w:szCs w:val="24"/>
          <w:lang w:val="fr-BE"/>
        </w:rPr>
        <w:t xml:space="preserve"> de la source de leur oppresseur réel, détournés de </w:t>
      </w:r>
      <w:r w:rsidR="001D4907">
        <w:rPr>
          <w:rFonts w:ascii="Garamond" w:hAnsi="Garamond"/>
          <w:sz w:val="24"/>
          <w:szCs w:val="24"/>
          <w:lang w:val="fr-BE"/>
        </w:rPr>
        <w:t xml:space="preserve">leurs intérêts de classe et maintenus dans leur domination économique et politique. La thèse de </w:t>
      </w:r>
      <w:r w:rsidR="001D4907">
        <w:rPr>
          <w:rFonts w:ascii="Garamond" w:hAnsi="Garamond"/>
          <w:sz w:val="24"/>
          <w:szCs w:val="24"/>
          <w:lang w:val="fr-BE"/>
        </w:rPr>
        <w:lastRenderedPageBreak/>
        <w:t>l’historien</w:t>
      </w:r>
      <w:r w:rsidR="005E53AC">
        <w:rPr>
          <w:rFonts w:ascii="Garamond" w:hAnsi="Garamond"/>
          <w:sz w:val="24"/>
          <w:szCs w:val="24"/>
          <w:lang w:val="fr-BE"/>
        </w:rPr>
        <w:t xml:space="preserve"> français</w:t>
      </w:r>
      <w:r w:rsidR="001D4907">
        <w:rPr>
          <w:rFonts w:ascii="Garamond" w:hAnsi="Garamond"/>
          <w:sz w:val="24"/>
          <w:szCs w:val="24"/>
          <w:lang w:val="fr-BE"/>
        </w:rPr>
        <w:t xml:space="preserve"> </w:t>
      </w:r>
      <w:r w:rsidR="00D0523D">
        <w:rPr>
          <w:rFonts w:ascii="Garamond" w:hAnsi="Garamond"/>
          <w:sz w:val="24"/>
          <w:szCs w:val="24"/>
          <w:lang w:val="fr-BE"/>
        </w:rPr>
        <w:t>va encore plus loin lorsqu’il</w:t>
      </w:r>
      <w:r w:rsidR="001D4907">
        <w:rPr>
          <w:rFonts w:ascii="Garamond" w:hAnsi="Garamond"/>
          <w:sz w:val="24"/>
          <w:szCs w:val="24"/>
          <w:lang w:val="fr-BE"/>
        </w:rPr>
        <w:t xml:space="preserve"> parle</w:t>
      </w:r>
      <w:r w:rsidR="00D0523D">
        <w:rPr>
          <w:rFonts w:ascii="Garamond" w:hAnsi="Garamond"/>
          <w:sz w:val="24"/>
          <w:szCs w:val="24"/>
          <w:lang w:val="fr-BE"/>
        </w:rPr>
        <w:t>,</w:t>
      </w:r>
      <w:r w:rsidR="001D4907">
        <w:rPr>
          <w:rFonts w:ascii="Garamond" w:hAnsi="Garamond"/>
          <w:sz w:val="24"/>
          <w:szCs w:val="24"/>
          <w:lang w:val="fr-BE"/>
        </w:rPr>
        <w:t xml:space="preserve"> à propos des procès des « petits chefs, ennemis du peuple »</w:t>
      </w:r>
      <w:r w:rsidR="00401D4B">
        <w:rPr>
          <w:rFonts w:ascii="Garamond" w:hAnsi="Garamond"/>
          <w:sz w:val="24"/>
          <w:szCs w:val="24"/>
          <w:lang w:val="fr-BE"/>
        </w:rPr>
        <w:t xml:space="preserve"> (les grands procès staliniens des années 1930)</w:t>
      </w:r>
      <w:r w:rsidR="00D0523D">
        <w:rPr>
          <w:rFonts w:ascii="Garamond" w:hAnsi="Garamond"/>
          <w:sz w:val="24"/>
          <w:szCs w:val="24"/>
          <w:lang w:val="fr-BE"/>
        </w:rPr>
        <w:t xml:space="preserve">, de « carnaval d’un jour » où les rôles sont momentanément inversés afin que l’ordre en soit mieux préservé (WERTH 1997 : 139). </w:t>
      </w:r>
      <w:r w:rsidR="00F30838">
        <w:rPr>
          <w:rFonts w:ascii="Garamond" w:hAnsi="Garamond"/>
          <w:sz w:val="24"/>
          <w:szCs w:val="24"/>
          <w:lang w:val="fr-BE"/>
        </w:rPr>
        <w:t>Conservé</w:t>
      </w:r>
      <w:r w:rsidR="00684AA0">
        <w:rPr>
          <w:rFonts w:ascii="Garamond" w:hAnsi="Garamond"/>
          <w:sz w:val="24"/>
          <w:szCs w:val="24"/>
          <w:lang w:val="fr-BE"/>
        </w:rPr>
        <w:t xml:space="preserve"> comme</w:t>
      </w:r>
      <w:r w:rsidR="00EC2D33">
        <w:rPr>
          <w:rFonts w:ascii="Garamond" w:hAnsi="Garamond"/>
          <w:sz w:val="24"/>
          <w:szCs w:val="24"/>
          <w:lang w:val="fr-BE"/>
        </w:rPr>
        <w:t xml:space="preserve"> caste, le pouvoir bolchevique </w:t>
      </w:r>
      <w:r w:rsidR="00684AA0">
        <w:rPr>
          <w:rFonts w:ascii="Garamond" w:hAnsi="Garamond"/>
          <w:sz w:val="24"/>
          <w:szCs w:val="24"/>
          <w:lang w:val="fr-BE"/>
        </w:rPr>
        <w:t>voit dans la recherche constante d’un ennemi héréditaire le moyen de préserver son pouvoir, ce procédé détournant la conscience</w:t>
      </w:r>
      <w:r w:rsidR="00351AD3">
        <w:rPr>
          <w:rFonts w:ascii="Garamond" w:hAnsi="Garamond"/>
          <w:sz w:val="24"/>
          <w:szCs w:val="24"/>
          <w:lang w:val="fr-BE"/>
        </w:rPr>
        <w:t xml:space="preserve"> de classe vers une xénophobie organisée</w:t>
      </w:r>
      <w:r w:rsidR="00684AA0">
        <w:rPr>
          <w:rFonts w:ascii="Garamond" w:hAnsi="Garamond"/>
          <w:sz w:val="24"/>
          <w:szCs w:val="24"/>
          <w:lang w:val="fr-BE"/>
        </w:rPr>
        <w:t xml:space="preserve">. </w:t>
      </w:r>
      <w:r w:rsidR="00D0523D">
        <w:rPr>
          <w:rFonts w:ascii="Garamond" w:hAnsi="Garamond"/>
          <w:sz w:val="24"/>
          <w:szCs w:val="24"/>
          <w:lang w:val="fr-BE"/>
        </w:rPr>
        <w:t>N’étant pas totalement dupes de la stratégie à l’œuvr</w:t>
      </w:r>
      <w:r w:rsidR="002A312F">
        <w:rPr>
          <w:rFonts w:ascii="Garamond" w:hAnsi="Garamond"/>
          <w:sz w:val="24"/>
          <w:szCs w:val="24"/>
          <w:lang w:val="fr-BE"/>
        </w:rPr>
        <w:t>e, les citoyens soviétiques furent</w:t>
      </w:r>
      <w:r w:rsidR="00D0523D">
        <w:rPr>
          <w:rFonts w:ascii="Garamond" w:hAnsi="Garamond"/>
          <w:sz w:val="24"/>
          <w:szCs w:val="24"/>
          <w:lang w:val="fr-BE"/>
        </w:rPr>
        <w:t xml:space="preserve"> ensuite soumis plus docilement</w:t>
      </w:r>
      <w:r w:rsidR="005E53AC">
        <w:rPr>
          <w:rFonts w:ascii="Garamond" w:hAnsi="Garamond"/>
          <w:sz w:val="24"/>
          <w:szCs w:val="24"/>
          <w:lang w:val="fr-BE"/>
        </w:rPr>
        <w:t xml:space="preserve"> encore</w:t>
      </w:r>
      <w:r w:rsidR="00D0523D">
        <w:rPr>
          <w:rFonts w:ascii="Garamond" w:hAnsi="Garamond"/>
          <w:sz w:val="24"/>
          <w:szCs w:val="24"/>
          <w:lang w:val="fr-BE"/>
        </w:rPr>
        <w:t>, dans les décennies 1940-1950, à un nationalisme assumé</w:t>
      </w:r>
      <w:r w:rsidR="00351AD3">
        <w:rPr>
          <w:rFonts w:ascii="Garamond" w:hAnsi="Garamond"/>
          <w:sz w:val="24"/>
          <w:szCs w:val="24"/>
          <w:lang w:val="fr-BE"/>
        </w:rPr>
        <w:t xml:space="preserve"> au nom </w:t>
      </w:r>
      <w:r w:rsidR="009459E8">
        <w:rPr>
          <w:rFonts w:ascii="Garamond" w:hAnsi="Garamond"/>
          <w:sz w:val="24"/>
          <w:szCs w:val="24"/>
          <w:lang w:val="fr-BE"/>
        </w:rPr>
        <w:t>de la lutte contre l’ennemi extérieur</w:t>
      </w:r>
      <w:r w:rsidR="00D0523D">
        <w:rPr>
          <w:rFonts w:ascii="Garamond" w:hAnsi="Garamond"/>
          <w:sz w:val="24"/>
          <w:szCs w:val="24"/>
          <w:lang w:val="fr-BE"/>
        </w:rPr>
        <w:t>. Ce</w:t>
      </w:r>
      <w:r w:rsidR="00351AD3">
        <w:rPr>
          <w:rFonts w:ascii="Garamond" w:hAnsi="Garamond"/>
          <w:sz w:val="24"/>
          <w:szCs w:val="24"/>
          <w:lang w:val="fr-BE"/>
        </w:rPr>
        <w:t xml:space="preserve"> nationalisme</w:t>
      </w:r>
      <w:r w:rsidR="00D0523D">
        <w:rPr>
          <w:rFonts w:ascii="Garamond" w:hAnsi="Garamond"/>
          <w:sz w:val="24"/>
          <w:szCs w:val="24"/>
          <w:lang w:val="fr-BE"/>
        </w:rPr>
        <w:t xml:space="preserve"> </w:t>
      </w:r>
      <w:r w:rsidR="00D065C7">
        <w:rPr>
          <w:rFonts w:ascii="Garamond" w:hAnsi="Garamond"/>
          <w:sz w:val="24"/>
          <w:szCs w:val="24"/>
          <w:lang w:val="fr-BE"/>
        </w:rPr>
        <w:t>a participé à la constitution d’</w:t>
      </w:r>
      <w:r w:rsidR="00D0523D">
        <w:rPr>
          <w:rFonts w:ascii="Garamond" w:hAnsi="Garamond"/>
          <w:sz w:val="24"/>
          <w:szCs w:val="24"/>
          <w:lang w:val="fr-BE"/>
        </w:rPr>
        <w:t>un</w:t>
      </w:r>
      <w:r w:rsidR="005E53AC">
        <w:rPr>
          <w:rFonts w:ascii="Garamond" w:hAnsi="Garamond"/>
          <w:sz w:val="24"/>
          <w:szCs w:val="24"/>
          <w:lang w:val="fr-BE"/>
        </w:rPr>
        <w:t>e nouvelle forme de</w:t>
      </w:r>
      <w:r w:rsidR="00D0523D">
        <w:rPr>
          <w:rFonts w:ascii="Garamond" w:hAnsi="Garamond"/>
          <w:sz w:val="24"/>
          <w:szCs w:val="24"/>
          <w:lang w:val="fr-BE"/>
        </w:rPr>
        <w:t xml:space="preserve"> populis</w:t>
      </w:r>
      <w:r w:rsidR="005E53AC">
        <w:rPr>
          <w:rFonts w:ascii="Garamond" w:hAnsi="Garamond"/>
          <w:sz w:val="24"/>
          <w:szCs w:val="24"/>
          <w:lang w:val="fr-BE"/>
        </w:rPr>
        <w:t>m</w:t>
      </w:r>
      <w:r w:rsidR="00D0523D">
        <w:rPr>
          <w:rFonts w:ascii="Garamond" w:hAnsi="Garamond"/>
          <w:sz w:val="24"/>
          <w:szCs w:val="24"/>
          <w:lang w:val="fr-BE"/>
        </w:rPr>
        <w:t>e faisant appel</w:t>
      </w:r>
      <w:r w:rsidR="005E53AC">
        <w:rPr>
          <w:rFonts w:ascii="Garamond" w:hAnsi="Garamond"/>
          <w:sz w:val="24"/>
          <w:szCs w:val="24"/>
          <w:lang w:val="fr-BE"/>
        </w:rPr>
        <w:t>,</w:t>
      </w:r>
      <w:r w:rsidR="00351AD3">
        <w:rPr>
          <w:rFonts w:ascii="Garamond" w:hAnsi="Garamond"/>
          <w:sz w:val="24"/>
          <w:szCs w:val="24"/>
          <w:lang w:val="fr-BE"/>
        </w:rPr>
        <w:t xml:space="preserve"> à nouveau grâce à la peur de l’ennemi antisoviétique</w:t>
      </w:r>
      <w:r w:rsidR="005E53AC">
        <w:rPr>
          <w:rFonts w:ascii="Garamond" w:hAnsi="Garamond"/>
          <w:sz w:val="24"/>
          <w:szCs w:val="24"/>
          <w:lang w:val="fr-BE"/>
        </w:rPr>
        <w:t>,</w:t>
      </w:r>
      <w:r w:rsidR="00D0523D">
        <w:rPr>
          <w:rFonts w:ascii="Garamond" w:hAnsi="Garamond"/>
          <w:sz w:val="24"/>
          <w:szCs w:val="24"/>
          <w:lang w:val="fr-BE"/>
        </w:rPr>
        <w:t xml:space="preserve"> au « peuple russe », à la « Patrie », à la « grande Nation russe ».</w:t>
      </w:r>
      <w:r w:rsidR="00033455">
        <w:rPr>
          <w:rFonts w:ascii="Garamond" w:hAnsi="Garamond"/>
          <w:sz w:val="24"/>
          <w:szCs w:val="24"/>
          <w:lang w:val="fr-BE"/>
        </w:rPr>
        <w:t xml:space="preserve"> Cette accentuation patriotique-nationaliste est le résultat de la « Grande guerre patriotique », formule qui se double d’une valorisation de l’appellation « Russie » aux dépens de celle d’« URSS »</w:t>
      </w:r>
      <w:r w:rsidR="009D5E98">
        <w:rPr>
          <w:rFonts w:ascii="Garamond" w:hAnsi="Garamond"/>
          <w:sz w:val="24"/>
          <w:szCs w:val="24"/>
          <w:lang w:val="fr-BE"/>
        </w:rPr>
        <w:t>.</w:t>
      </w:r>
      <w:r w:rsidR="001D4907">
        <w:rPr>
          <w:rFonts w:ascii="Garamond" w:hAnsi="Garamond"/>
          <w:sz w:val="24"/>
          <w:szCs w:val="24"/>
          <w:lang w:val="fr-BE"/>
        </w:rPr>
        <w:t xml:space="preserve"> </w:t>
      </w:r>
      <w:r>
        <w:rPr>
          <w:rFonts w:ascii="Garamond" w:hAnsi="Garamond"/>
          <w:sz w:val="24"/>
          <w:szCs w:val="24"/>
          <w:lang w:val="fr-BE"/>
        </w:rPr>
        <w:t xml:space="preserve"> </w:t>
      </w:r>
      <w:r w:rsidR="00F46C28">
        <w:rPr>
          <w:rFonts w:ascii="Garamond" w:hAnsi="Garamond"/>
          <w:sz w:val="24"/>
          <w:szCs w:val="24"/>
          <w:lang w:val="fr-BE"/>
        </w:rPr>
        <w:t xml:space="preserve"> </w:t>
      </w:r>
      <w:r w:rsidR="003C5F38">
        <w:rPr>
          <w:rFonts w:ascii="Garamond" w:hAnsi="Garamond"/>
          <w:sz w:val="24"/>
          <w:szCs w:val="24"/>
          <w:lang w:val="fr-BE"/>
        </w:rPr>
        <w:t xml:space="preserve"> </w:t>
      </w:r>
    </w:p>
    <w:p w:rsidR="009459E8" w:rsidRDefault="000C7DAA" w:rsidP="004B7665">
      <w:pPr>
        <w:ind w:firstLine="284"/>
        <w:jc w:val="both"/>
        <w:rPr>
          <w:rFonts w:ascii="Garamond" w:hAnsi="Garamond"/>
          <w:sz w:val="24"/>
          <w:szCs w:val="24"/>
          <w:lang w:val="fr-BE"/>
        </w:rPr>
      </w:pPr>
      <w:r>
        <w:rPr>
          <w:rFonts w:ascii="Garamond" w:hAnsi="Garamond"/>
          <w:sz w:val="24"/>
          <w:szCs w:val="24"/>
          <w:lang w:val="fr-BE"/>
        </w:rPr>
        <w:t>Dans un article fondamental</w:t>
      </w:r>
      <w:r w:rsidR="00FD0AF1">
        <w:rPr>
          <w:rFonts w:ascii="Garamond" w:hAnsi="Garamond"/>
          <w:sz w:val="24"/>
          <w:szCs w:val="24"/>
          <w:lang w:val="fr-BE"/>
        </w:rPr>
        <w:t>,</w:t>
      </w:r>
      <w:r>
        <w:rPr>
          <w:rFonts w:ascii="Garamond" w:hAnsi="Garamond"/>
          <w:sz w:val="24"/>
          <w:szCs w:val="24"/>
          <w:lang w:val="fr-BE"/>
        </w:rPr>
        <w:t xml:space="preserve"> qui traite certes majoritairement de la Russie contemporaine, Sergueï </w:t>
      </w:r>
      <w:proofErr w:type="spellStart"/>
      <w:r>
        <w:rPr>
          <w:rFonts w:ascii="Garamond" w:hAnsi="Garamond"/>
          <w:sz w:val="24"/>
          <w:szCs w:val="24"/>
          <w:lang w:val="fr-BE"/>
        </w:rPr>
        <w:t>Sakhno</w:t>
      </w:r>
      <w:proofErr w:type="spellEnd"/>
      <w:r>
        <w:rPr>
          <w:rFonts w:ascii="Garamond" w:hAnsi="Garamond"/>
          <w:sz w:val="24"/>
          <w:szCs w:val="24"/>
          <w:lang w:val="fr-BE"/>
        </w:rPr>
        <w:t xml:space="preserve"> étudie les présupposés idéologiques contenus dans les différents termes utilisés pour parler de peuple, à savoir </w:t>
      </w:r>
      <w:proofErr w:type="spellStart"/>
      <w:r>
        <w:rPr>
          <w:rFonts w:ascii="Garamond" w:hAnsi="Garamond"/>
          <w:i/>
          <w:sz w:val="24"/>
          <w:szCs w:val="24"/>
          <w:lang w:val="fr-BE"/>
        </w:rPr>
        <w:t>narod</w:t>
      </w:r>
      <w:proofErr w:type="spellEnd"/>
      <w:r>
        <w:rPr>
          <w:rFonts w:ascii="Garamond" w:hAnsi="Garamond"/>
          <w:i/>
          <w:sz w:val="24"/>
          <w:szCs w:val="24"/>
          <w:lang w:val="fr-BE"/>
        </w:rPr>
        <w:t xml:space="preserve"> </w:t>
      </w:r>
      <w:r>
        <w:rPr>
          <w:rFonts w:ascii="Garamond" w:hAnsi="Garamond"/>
          <w:sz w:val="24"/>
          <w:szCs w:val="24"/>
          <w:lang w:val="fr-BE"/>
        </w:rPr>
        <w:t xml:space="preserve">(peuple), </w:t>
      </w:r>
      <w:proofErr w:type="spellStart"/>
      <w:r>
        <w:rPr>
          <w:rFonts w:ascii="Garamond" w:hAnsi="Garamond"/>
          <w:i/>
          <w:sz w:val="24"/>
          <w:szCs w:val="24"/>
          <w:lang w:val="fr-BE"/>
        </w:rPr>
        <w:t>nacija</w:t>
      </w:r>
      <w:proofErr w:type="spellEnd"/>
      <w:r>
        <w:rPr>
          <w:rFonts w:ascii="Garamond" w:hAnsi="Garamond"/>
          <w:i/>
          <w:sz w:val="24"/>
          <w:szCs w:val="24"/>
          <w:lang w:val="fr-BE"/>
        </w:rPr>
        <w:t xml:space="preserve"> </w:t>
      </w:r>
      <w:r>
        <w:rPr>
          <w:rFonts w:ascii="Garamond" w:hAnsi="Garamond"/>
          <w:sz w:val="24"/>
          <w:szCs w:val="24"/>
          <w:lang w:val="fr-BE"/>
        </w:rPr>
        <w:t xml:space="preserve">(nation) et </w:t>
      </w:r>
      <w:proofErr w:type="spellStart"/>
      <w:r>
        <w:rPr>
          <w:rFonts w:ascii="Garamond" w:hAnsi="Garamond"/>
          <w:i/>
          <w:sz w:val="24"/>
          <w:szCs w:val="24"/>
          <w:lang w:val="fr-BE"/>
        </w:rPr>
        <w:t>ètnos</w:t>
      </w:r>
      <w:proofErr w:type="spellEnd"/>
      <w:r>
        <w:rPr>
          <w:rFonts w:ascii="Garamond" w:hAnsi="Garamond"/>
          <w:sz w:val="24"/>
          <w:szCs w:val="24"/>
          <w:lang w:val="fr-BE"/>
        </w:rPr>
        <w:t xml:space="preserve"> (ethnie</w:t>
      </w:r>
      <w:r w:rsidR="00F5007B">
        <w:rPr>
          <w:rFonts w:ascii="Garamond" w:hAnsi="Garamond"/>
          <w:sz w:val="24"/>
          <w:szCs w:val="24"/>
          <w:lang w:val="fr-BE"/>
        </w:rPr>
        <w:t>). S’il est difficile de rendre en français les subtilités que recouvrent ces termes, on peut toutefois relever la distinction opérée dans le discours soviétique entre</w:t>
      </w:r>
      <w:r w:rsidR="008006B3">
        <w:rPr>
          <w:rFonts w:ascii="Garamond" w:hAnsi="Garamond"/>
          <w:sz w:val="24"/>
          <w:szCs w:val="24"/>
          <w:lang w:val="fr-BE"/>
        </w:rPr>
        <w:t xml:space="preserve"> différentes populations </w:t>
      </w:r>
      <w:r w:rsidR="00F5007B">
        <w:rPr>
          <w:rFonts w:ascii="Garamond" w:hAnsi="Garamond"/>
          <w:sz w:val="24"/>
          <w:szCs w:val="24"/>
          <w:lang w:val="fr-BE"/>
        </w:rPr>
        <w:t>considérées</w:t>
      </w:r>
      <w:r w:rsidR="008006B3">
        <w:rPr>
          <w:rFonts w:ascii="Garamond" w:hAnsi="Garamond"/>
          <w:sz w:val="24"/>
          <w:szCs w:val="24"/>
          <w:lang w:val="fr-BE"/>
        </w:rPr>
        <w:t xml:space="preserve"> tantôt</w:t>
      </w:r>
      <w:r w:rsidR="00F5007B">
        <w:rPr>
          <w:rFonts w:ascii="Garamond" w:hAnsi="Garamond"/>
          <w:sz w:val="24"/>
          <w:szCs w:val="24"/>
          <w:lang w:val="fr-BE"/>
        </w:rPr>
        <w:t xml:space="preserve"> comme peuples (</w:t>
      </w:r>
      <w:proofErr w:type="spellStart"/>
      <w:r w:rsidR="00F5007B">
        <w:rPr>
          <w:rFonts w:ascii="Garamond" w:hAnsi="Garamond"/>
          <w:i/>
          <w:sz w:val="24"/>
          <w:szCs w:val="24"/>
          <w:lang w:val="fr-BE"/>
        </w:rPr>
        <w:t>narodnosti</w:t>
      </w:r>
      <w:proofErr w:type="spellEnd"/>
      <w:r w:rsidR="00F5007B">
        <w:rPr>
          <w:rFonts w:ascii="Garamond" w:hAnsi="Garamond"/>
          <w:sz w:val="24"/>
          <w:szCs w:val="24"/>
          <w:lang w:val="fr-BE"/>
        </w:rPr>
        <w:t>), tantôt comme nations (</w:t>
      </w:r>
      <w:proofErr w:type="spellStart"/>
      <w:r w:rsidR="00F5007B">
        <w:rPr>
          <w:rFonts w:ascii="Garamond" w:hAnsi="Garamond"/>
          <w:i/>
          <w:sz w:val="24"/>
          <w:szCs w:val="24"/>
          <w:lang w:val="fr-BE"/>
        </w:rPr>
        <w:t>nacii</w:t>
      </w:r>
      <w:proofErr w:type="spellEnd"/>
      <w:r w:rsidR="00F5007B">
        <w:rPr>
          <w:rFonts w:ascii="Garamond" w:hAnsi="Garamond"/>
          <w:sz w:val="24"/>
          <w:szCs w:val="24"/>
          <w:lang w:val="fr-BE"/>
        </w:rPr>
        <w:t xml:space="preserve">). Cette distinction recouvrait souvent la </w:t>
      </w:r>
      <w:r w:rsidR="00CD3B9F">
        <w:rPr>
          <w:rFonts w:ascii="Garamond" w:hAnsi="Garamond"/>
          <w:sz w:val="24"/>
          <w:szCs w:val="24"/>
          <w:lang w:val="fr-BE"/>
        </w:rPr>
        <w:t>dualisation</w:t>
      </w:r>
      <w:r w:rsidR="00F5007B">
        <w:rPr>
          <w:rFonts w:ascii="Garamond" w:hAnsi="Garamond"/>
          <w:sz w:val="24"/>
          <w:szCs w:val="24"/>
          <w:lang w:val="fr-BE"/>
        </w:rPr>
        <w:t xml:space="preserve"> entre le « grand peuple russe » et les républiques fédérées : </w:t>
      </w:r>
      <w:r w:rsidR="008C28A7">
        <w:rPr>
          <w:rFonts w:ascii="Garamond" w:hAnsi="Garamond"/>
          <w:sz w:val="24"/>
          <w:szCs w:val="24"/>
          <w:lang w:val="fr-BE"/>
        </w:rPr>
        <w:t xml:space="preserve">négativement connoté par contraste avec </w:t>
      </w:r>
      <w:proofErr w:type="spellStart"/>
      <w:r w:rsidR="008C28A7">
        <w:rPr>
          <w:rFonts w:ascii="Garamond" w:hAnsi="Garamond"/>
          <w:i/>
          <w:sz w:val="24"/>
          <w:szCs w:val="24"/>
          <w:lang w:val="fr-BE"/>
        </w:rPr>
        <w:t>narod</w:t>
      </w:r>
      <w:proofErr w:type="spellEnd"/>
      <w:r w:rsidR="008C28A7">
        <w:rPr>
          <w:rFonts w:ascii="Garamond" w:hAnsi="Garamond"/>
          <w:sz w:val="24"/>
          <w:szCs w:val="24"/>
          <w:lang w:val="fr-BE"/>
        </w:rPr>
        <w:t>,</w:t>
      </w:r>
      <w:r w:rsidR="008C28A7">
        <w:rPr>
          <w:rFonts w:ascii="Garamond" w:hAnsi="Garamond"/>
          <w:i/>
          <w:sz w:val="24"/>
          <w:szCs w:val="24"/>
          <w:lang w:val="fr-BE"/>
        </w:rPr>
        <w:t xml:space="preserve"> </w:t>
      </w:r>
      <w:r w:rsidR="00F5007B">
        <w:rPr>
          <w:rFonts w:ascii="Garamond" w:hAnsi="Garamond"/>
          <w:sz w:val="24"/>
          <w:szCs w:val="24"/>
          <w:lang w:val="fr-BE"/>
        </w:rPr>
        <w:t>« </w:t>
      </w:r>
      <w:proofErr w:type="spellStart"/>
      <w:r w:rsidR="00F5007B">
        <w:rPr>
          <w:rFonts w:ascii="Garamond" w:hAnsi="Garamond"/>
          <w:i/>
          <w:sz w:val="24"/>
          <w:szCs w:val="24"/>
          <w:lang w:val="fr-BE"/>
        </w:rPr>
        <w:t>nacija</w:t>
      </w:r>
      <w:proofErr w:type="spellEnd"/>
      <w:r w:rsidR="00F5007B">
        <w:rPr>
          <w:rFonts w:ascii="Garamond" w:hAnsi="Garamond"/>
          <w:i/>
          <w:sz w:val="24"/>
          <w:szCs w:val="24"/>
          <w:lang w:val="fr-BE"/>
        </w:rPr>
        <w:t xml:space="preserve"> </w:t>
      </w:r>
      <w:r w:rsidR="00F5007B">
        <w:rPr>
          <w:rFonts w:ascii="Garamond" w:hAnsi="Garamond"/>
          <w:sz w:val="24"/>
          <w:szCs w:val="24"/>
          <w:lang w:val="fr-BE"/>
        </w:rPr>
        <w:t>faisait partie du monde discursif des “autres” » (SAKHNO 2006).</w:t>
      </w:r>
      <w:r w:rsidR="008C28A7">
        <w:rPr>
          <w:rFonts w:ascii="Garamond" w:hAnsi="Garamond"/>
          <w:sz w:val="24"/>
          <w:szCs w:val="24"/>
          <w:lang w:val="fr-BE"/>
        </w:rPr>
        <w:t xml:space="preserve"> Cette distinction tend</w:t>
      </w:r>
      <w:r w:rsidR="00FA2F1C">
        <w:rPr>
          <w:rFonts w:ascii="Garamond" w:hAnsi="Garamond"/>
          <w:sz w:val="24"/>
          <w:szCs w:val="24"/>
          <w:lang w:val="fr-BE"/>
        </w:rPr>
        <w:t>,</w:t>
      </w:r>
      <w:r w:rsidR="008C28A7">
        <w:rPr>
          <w:rFonts w:ascii="Garamond" w:hAnsi="Garamond"/>
          <w:sz w:val="24"/>
          <w:szCs w:val="24"/>
          <w:lang w:val="fr-BE"/>
        </w:rPr>
        <w:t xml:space="preserve"> d’une part</w:t>
      </w:r>
      <w:r w:rsidR="00FA2F1C">
        <w:rPr>
          <w:rFonts w:ascii="Garamond" w:hAnsi="Garamond"/>
          <w:sz w:val="24"/>
          <w:szCs w:val="24"/>
          <w:lang w:val="fr-BE"/>
        </w:rPr>
        <w:t>,</w:t>
      </w:r>
      <w:r w:rsidR="008C28A7">
        <w:rPr>
          <w:rFonts w:ascii="Garamond" w:hAnsi="Garamond"/>
          <w:sz w:val="24"/>
          <w:szCs w:val="24"/>
          <w:lang w:val="fr-BE"/>
        </w:rPr>
        <w:t xml:space="preserve"> à hiérarchiser, d’un point de vue politique et di</w:t>
      </w:r>
      <w:r w:rsidR="00FA2F1C">
        <w:rPr>
          <w:rFonts w:ascii="Garamond" w:hAnsi="Garamond"/>
          <w:sz w:val="24"/>
          <w:szCs w:val="24"/>
          <w:lang w:val="fr-BE"/>
        </w:rPr>
        <w:t xml:space="preserve">scursif, les différentes </w:t>
      </w:r>
      <w:r w:rsidR="00FA2F1C" w:rsidRPr="008006B3">
        <w:rPr>
          <w:rFonts w:ascii="Garamond" w:hAnsi="Garamond"/>
          <w:sz w:val="24"/>
          <w:szCs w:val="24"/>
          <w:lang w:val="fr-BE"/>
        </w:rPr>
        <w:t>communautés au sein de l’URSS et, d’autre part, à homogénéiser l’idée de peuple russe.</w:t>
      </w:r>
      <w:r w:rsidR="00FD0AF1" w:rsidRPr="008006B3">
        <w:rPr>
          <w:rFonts w:ascii="Garamond" w:hAnsi="Garamond"/>
          <w:sz w:val="24"/>
          <w:szCs w:val="24"/>
          <w:lang w:val="fr-BE"/>
        </w:rPr>
        <w:t xml:space="preserve"> Cette tendance à l’homogénéisation, qui souhaitait englober les marges du système en gommant leurs particularités régionales, religieuses et identitaires, a rencontré des résistances de la part des communautés visées</w:t>
      </w:r>
      <w:r w:rsidR="00A30AB9" w:rsidRPr="008006B3">
        <w:rPr>
          <w:rFonts w:ascii="Garamond" w:hAnsi="Garamond"/>
          <w:sz w:val="24"/>
          <w:szCs w:val="24"/>
          <w:lang w:val="fr-BE"/>
        </w:rPr>
        <w:t>, parfois teintées d’une réaction nationaliste antirusse</w:t>
      </w:r>
      <w:r w:rsidR="00FD0AF1" w:rsidRPr="008006B3">
        <w:rPr>
          <w:rFonts w:ascii="Garamond" w:hAnsi="Garamond"/>
          <w:sz w:val="24"/>
          <w:szCs w:val="24"/>
          <w:lang w:val="fr-BE"/>
        </w:rPr>
        <w:t xml:space="preserve"> (WOJNOWSKI 2015). Selon </w:t>
      </w:r>
      <w:proofErr w:type="spellStart"/>
      <w:r w:rsidR="00A30AB9" w:rsidRPr="008006B3">
        <w:rPr>
          <w:rFonts w:ascii="Garamond" w:hAnsi="Garamond"/>
          <w:sz w:val="24"/>
          <w:szCs w:val="24"/>
          <w:lang w:val="fr-BE"/>
        </w:rPr>
        <w:t>Zbigniew</w:t>
      </w:r>
      <w:proofErr w:type="spellEnd"/>
      <w:r w:rsidR="00A30AB9" w:rsidRPr="008006B3">
        <w:rPr>
          <w:rFonts w:ascii="Garamond" w:hAnsi="Garamond"/>
          <w:sz w:val="24"/>
          <w:szCs w:val="24"/>
          <w:lang w:val="fr-BE"/>
        </w:rPr>
        <w:t xml:space="preserve"> </w:t>
      </w:r>
      <w:proofErr w:type="spellStart"/>
      <w:r w:rsidR="00A30AB9" w:rsidRPr="008006B3">
        <w:rPr>
          <w:rFonts w:ascii="Garamond" w:hAnsi="Garamond"/>
          <w:sz w:val="24"/>
          <w:szCs w:val="24"/>
          <w:lang w:val="fr-BE"/>
        </w:rPr>
        <w:t>Wojnowski</w:t>
      </w:r>
      <w:proofErr w:type="spellEnd"/>
      <w:r w:rsidR="00A30AB9" w:rsidRPr="008006B3">
        <w:rPr>
          <w:rFonts w:ascii="Garamond" w:hAnsi="Garamond"/>
          <w:sz w:val="24"/>
          <w:szCs w:val="24"/>
          <w:lang w:val="fr-BE"/>
        </w:rPr>
        <w:t>, l</w:t>
      </w:r>
      <w:r w:rsidR="00FD0AF1" w:rsidRPr="008006B3">
        <w:rPr>
          <w:rFonts w:ascii="Garamond" w:hAnsi="Garamond"/>
          <w:sz w:val="24"/>
          <w:szCs w:val="24"/>
          <w:lang w:val="fr-BE"/>
        </w:rPr>
        <w:t>a délimitation et la stigmatisation des minorités ethniques, jugées hostiles au pouvoir</w:t>
      </w:r>
      <w:r w:rsidR="00A30AB9" w:rsidRPr="008006B3">
        <w:rPr>
          <w:rFonts w:ascii="Garamond" w:hAnsi="Garamond"/>
          <w:sz w:val="24"/>
          <w:szCs w:val="24"/>
          <w:lang w:val="fr-BE"/>
        </w:rPr>
        <w:t xml:space="preserve"> et ne se soumettant pas au projet d’homogénéisation du peuple russe</w:t>
      </w:r>
      <w:r w:rsidR="008006B3" w:rsidRPr="008006B3">
        <w:rPr>
          <w:rFonts w:ascii="Garamond" w:hAnsi="Garamond"/>
          <w:sz w:val="24"/>
          <w:szCs w:val="24"/>
          <w:lang w:val="fr-BE"/>
        </w:rPr>
        <w:t>, ont</w:t>
      </w:r>
      <w:r w:rsidR="00FD0AF1" w:rsidRPr="008006B3">
        <w:rPr>
          <w:rFonts w:ascii="Garamond" w:hAnsi="Garamond"/>
          <w:sz w:val="24"/>
          <w:szCs w:val="24"/>
          <w:lang w:val="fr-BE"/>
        </w:rPr>
        <w:t xml:space="preserve"> favorisé leur répression et leur déportation.</w:t>
      </w:r>
      <w:r w:rsidR="008006B3" w:rsidRPr="008006B3">
        <w:rPr>
          <w:rFonts w:ascii="Garamond" w:hAnsi="Garamond"/>
          <w:sz w:val="24"/>
          <w:szCs w:val="24"/>
          <w:lang w:val="fr-BE"/>
        </w:rPr>
        <w:t xml:space="preserve"> </w:t>
      </w:r>
    </w:p>
    <w:p w:rsidR="000C7DAA" w:rsidRDefault="008006B3" w:rsidP="004B7665">
      <w:pPr>
        <w:ind w:firstLine="284"/>
        <w:jc w:val="both"/>
        <w:rPr>
          <w:rFonts w:ascii="Garamond" w:hAnsi="Garamond"/>
          <w:sz w:val="24"/>
          <w:szCs w:val="24"/>
          <w:lang w:val="fr-BE"/>
        </w:rPr>
      </w:pPr>
      <w:r w:rsidRPr="008006B3">
        <w:rPr>
          <w:rFonts w:ascii="Garamond" w:hAnsi="Garamond"/>
          <w:sz w:val="24"/>
          <w:szCs w:val="24"/>
          <w:lang w:val="fr-BE"/>
        </w:rPr>
        <w:t xml:space="preserve">On ne </w:t>
      </w:r>
      <w:r>
        <w:rPr>
          <w:rFonts w:ascii="Garamond" w:hAnsi="Garamond"/>
          <w:sz w:val="24"/>
          <w:szCs w:val="24"/>
          <w:lang w:val="fr-BE"/>
        </w:rPr>
        <w:t>peut certes</w:t>
      </w:r>
      <w:r w:rsidRPr="008006B3">
        <w:rPr>
          <w:rFonts w:ascii="Garamond" w:hAnsi="Garamond"/>
          <w:sz w:val="24"/>
          <w:szCs w:val="24"/>
          <w:lang w:val="fr-BE"/>
        </w:rPr>
        <w:t xml:space="preserve"> nier, face à l’effe</w:t>
      </w:r>
      <w:r w:rsidR="00D065C7">
        <w:rPr>
          <w:rFonts w:ascii="Garamond" w:hAnsi="Garamond"/>
          <w:sz w:val="24"/>
          <w:szCs w:val="24"/>
          <w:lang w:val="fr-BE"/>
        </w:rPr>
        <w:t>ctivité de cette répression, la</w:t>
      </w:r>
      <w:r w:rsidRPr="008006B3">
        <w:rPr>
          <w:rFonts w:ascii="Garamond" w:hAnsi="Garamond"/>
          <w:sz w:val="24"/>
          <w:szCs w:val="24"/>
          <w:lang w:val="fr-BE"/>
        </w:rPr>
        <w:t xml:space="preserve"> conscience </w:t>
      </w:r>
      <w:r w:rsidR="00D065C7">
        <w:rPr>
          <w:rFonts w:ascii="Garamond" w:hAnsi="Garamond"/>
          <w:sz w:val="24"/>
          <w:szCs w:val="24"/>
          <w:lang w:val="fr-BE"/>
        </w:rPr>
        <w:t>chez plusieurs</w:t>
      </w:r>
      <w:r w:rsidRPr="008006B3">
        <w:rPr>
          <w:rFonts w:ascii="Garamond" w:hAnsi="Garamond"/>
          <w:sz w:val="24"/>
          <w:szCs w:val="24"/>
          <w:lang w:val="fr-BE"/>
        </w:rPr>
        <w:t xml:space="preserve"> citoyens soviétiques d’appartenir à une communauté hétérogène de cultures. Face aux tendances à l’homogénéisation de la civilisation soviétique prônées par le pouvoir (le « peuple soviétique » supranational, </w:t>
      </w:r>
      <w:proofErr w:type="spellStart"/>
      <w:r w:rsidRPr="008006B3">
        <w:rPr>
          <w:rFonts w:ascii="Garamond" w:hAnsi="Garamond"/>
          <w:i/>
          <w:sz w:val="24"/>
          <w:szCs w:val="24"/>
          <w:lang w:val="fr-BE"/>
        </w:rPr>
        <w:t>sovetskii</w:t>
      </w:r>
      <w:proofErr w:type="spellEnd"/>
      <w:r w:rsidRPr="008006B3">
        <w:rPr>
          <w:rFonts w:ascii="Garamond" w:hAnsi="Garamond"/>
          <w:i/>
          <w:sz w:val="24"/>
          <w:szCs w:val="24"/>
          <w:lang w:val="fr-BE"/>
        </w:rPr>
        <w:t xml:space="preserve"> </w:t>
      </w:r>
      <w:proofErr w:type="spellStart"/>
      <w:r w:rsidRPr="008006B3">
        <w:rPr>
          <w:rFonts w:ascii="Garamond" w:hAnsi="Garamond"/>
          <w:i/>
          <w:sz w:val="24"/>
          <w:szCs w:val="24"/>
          <w:lang w:val="fr-BE"/>
        </w:rPr>
        <w:t>narod</w:t>
      </w:r>
      <w:proofErr w:type="spellEnd"/>
      <w:r w:rsidRPr="008006B3">
        <w:rPr>
          <w:rFonts w:ascii="Garamond" w:hAnsi="Garamond"/>
          <w:sz w:val="24"/>
          <w:szCs w:val="24"/>
          <w:lang w:val="fr-BE"/>
        </w:rPr>
        <w:t>)</w:t>
      </w:r>
      <w:r>
        <w:rPr>
          <w:rStyle w:val="Appelnotedebasdep"/>
          <w:rFonts w:ascii="Garamond" w:hAnsi="Garamond"/>
          <w:sz w:val="24"/>
          <w:szCs w:val="24"/>
          <w:lang w:val="fr-BE"/>
        </w:rPr>
        <w:footnoteReference w:id="10"/>
      </w:r>
      <w:r w:rsidRPr="008006B3">
        <w:rPr>
          <w:rFonts w:ascii="Garamond" w:hAnsi="Garamond"/>
          <w:sz w:val="24"/>
          <w:szCs w:val="24"/>
          <w:lang w:val="fr-BE"/>
        </w:rPr>
        <w:t xml:space="preserve">, une certaine conception commune voyait le peuple soviétique comme une communauté multi-ethnique tolérante et égalitaire (MITROKHIN 2003 et WOJNOWSKI 2015). </w:t>
      </w:r>
      <w:r w:rsidR="00E34925">
        <w:rPr>
          <w:rFonts w:ascii="Garamond" w:hAnsi="Garamond"/>
          <w:sz w:val="24"/>
          <w:szCs w:val="24"/>
          <w:lang w:val="fr-BE"/>
        </w:rPr>
        <w:t xml:space="preserve">Cette conception multi-ethnique et </w:t>
      </w:r>
      <w:proofErr w:type="spellStart"/>
      <w:r w:rsidR="00E34925">
        <w:rPr>
          <w:rFonts w:ascii="Garamond" w:hAnsi="Garamond"/>
          <w:sz w:val="24"/>
          <w:szCs w:val="24"/>
          <w:lang w:val="fr-BE"/>
        </w:rPr>
        <w:t>multi-culturelle</w:t>
      </w:r>
      <w:proofErr w:type="spellEnd"/>
      <w:r w:rsidR="00E34925">
        <w:rPr>
          <w:rFonts w:ascii="Garamond" w:hAnsi="Garamond"/>
          <w:sz w:val="24"/>
          <w:szCs w:val="24"/>
          <w:lang w:val="fr-BE"/>
        </w:rPr>
        <w:t xml:space="preserve"> qu’ont développée certains citoyens soviétiques, qui ne reniaient par ailleurs nullement leur appartenance à une même patrie communiste, correspond davantage à l’idée d’internationale ouvrière que les volontés </w:t>
      </w:r>
      <w:r w:rsidR="00CD3B9F">
        <w:rPr>
          <w:rFonts w:ascii="Garamond" w:hAnsi="Garamond"/>
          <w:sz w:val="24"/>
          <w:szCs w:val="24"/>
          <w:lang w:val="fr-BE"/>
        </w:rPr>
        <w:t>bolchéviques</w:t>
      </w:r>
      <w:r w:rsidR="00E34925">
        <w:rPr>
          <w:rFonts w:ascii="Garamond" w:hAnsi="Garamond"/>
          <w:sz w:val="24"/>
          <w:szCs w:val="24"/>
          <w:lang w:val="fr-BE"/>
        </w:rPr>
        <w:t xml:space="preserve"> d’homogénéisation et d’épuration. </w:t>
      </w:r>
      <w:r w:rsidRPr="008006B3">
        <w:rPr>
          <w:rFonts w:ascii="Garamond" w:hAnsi="Garamond"/>
          <w:sz w:val="24"/>
          <w:szCs w:val="24"/>
          <w:lang w:val="fr-BE"/>
        </w:rPr>
        <w:t>Cependant, l’accroissement de l’identification</w:t>
      </w:r>
      <w:r w:rsidR="00E34925">
        <w:rPr>
          <w:rFonts w:ascii="Garamond" w:hAnsi="Garamond"/>
          <w:sz w:val="24"/>
          <w:szCs w:val="24"/>
          <w:lang w:val="fr-BE"/>
        </w:rPr>
        <w:t>, par les autorités,</w:t>
      </w:r>
      <w:r w:rsidRPr="008006B3">
        <w:rPr>
          <w:rFonts w:ascii="Garamond" w:hAnsi="Garamond"/>
          <w:sz w:val="24"/>
          <w:szCs w:val="24"/>
          <w:lang w:val="fr-BE"/>
        </w:rPr>
        <w:t xml:space="preserve"> des citoyens </w:t>
      </w:r>
      <w:r>
        <w:rPr>
          <w:rFonts w:ascii="Garamond" w:hAnsi="Garamond"/>
          <w:sz w:val="24"/>
          <w:szCs w:val="24"/>
          <w:lang w:val="fr-BE"/>
        </w:rPr>
        <w:t>des nations soviétiques fédérées</w:t>
      </w:r>
      <w:r w:rsidRPr="008006B3">
        <w:rPr>
          <w:rFonts w:ascii="Garamond" w:hAnsi="Garamond"/>
          <w:sz w:val="24"/>
          <w:szCs w:val="24"/>
          <w:lang w:val="fr-BE"/>
        </w:rPr>
        <w:t xml:space="preserve"> à des minorités ethniques et culturelles </w:t>
      </w:r>
      <w:r>
        <w:rPr>
          <w:rFonts w:ascii="Garamond" w:hAnsi="Garamond"/>
          <w:sz w:val="24"/>
          <w:szCs w:val="24"/>
          <w:lang w:val="fr-BE"/>
        </w:rPr>
        <w:t>a ravivé</w:t>
      </w:r>
      <w:r w:rsidRPr="008006B3">
        <w:rPr>
          <w:rFonts w:ascii="Garamond" w:hAnsi="Garamond"/>
          <w:sz w:val="24"/>
          <w:szCs w:val="24"/>
          <w:lang w:val="fr-BE"/>
        </w:rPr>
        <w:t xml:space="preserve"> leur disqualification comme « ennemis de classe » et comme « nationalistes bourgeois »</w:t>
      </w:r>
      <w:r>
        <w:rPr>
          <w:rFonts w:ascii="Garamond" w:hAnsi="Garamond"/>
          <w:sz w:val="24"/>
          <w:szCs w:val="24"/>
          <w:lang w:val="fr-BE"/>
        </w:rPr>
        <w:t xml:space="preserve">. </w:t>
      </w:r>
      <w:r w:rsidR="00D065C7">
        <w:rPr>
          <w:rFonts w:ascii="Garamond" w:hAnsi="Garamond"/>
          <w:sz w:val="24"/>
          <w:szCs w:val="24"/>
          <w:lang w:val="fr-BE"/>
        </w:rPr>
        <w:t>Ce processus</w:t>
      </w:r>
      <w:r>
        <w:rPr>
          <w:rFonts w:ascii="Garamond" w:hAnsi="Garamond"/>
          <w:sz w:val="24"/>
          <w:szCs w:val="24"/>
          <w:lang w:val="fr-BE"/>
        </w:rPr>
        <w:t xml:space="preserve"> a entraîné le mépris de leurs besoins vitaux en compliquant notamment l’accès aux soins de santé, à l’éducation et la revendication </w:t>
      </w:r>
      <w:r>
        <w:rPr>
          <w:rFonts w:ascii="Garamond" w:hAnsi="Garamond"/>
          <w:sz w:val="24"/>
          <w:szCs w:val="24"/>
          <w:lang w:val="fr-BE"/>
        </w:rPr>
        <w:lastRenderedPageBreak/>
        <w:t>de leurs droits de citoyens</w:t>
      </w:r>
      <w:r>
        <w:rPr>
          <w:rStyle w:val="Appelnotedebasdep"/>
          <w:rFonts w:ascii="Garamond" w:hAnsi="Garamond"/>
          <w:sz w:val="24"/>
          <w:szCs w:val="24"/>
          <w:lang w:val="fr-BE"/>
        </w:rPr>
        <w:footnoteReference w:id="11"/>
      </w:r>
      <w:r>
        <w:rPr>
          <w:rFonts w:ascii="Garamond" w:hAnsi="Garamond"/>
          <w:sz w:val="24"/>
          <w:szCs w:val="24"/>
          <w:lang w:val="fr-BE"/>
        </w:rPr>
        <w:t xml:space="preserve">. L’organisation de cette discrimination et de cette répression s’est donc fondée sur le seul critère d’une distinction ethnique et nationale entre l’unité du peuple russe, glorifié et mythifié, et les minorités périphériques.   </w:t>
      </w:r>
    </w:p>
    <w:p w:rsidR="008006B3" w:rsidRDefault="008006B3" w:rsidP="004B7665">
      <w:pPr>
        <w:ind w:firstLine="284"/>
        <w:jc w:val="both"/>
        <w:rPr>
          <w:rFonts w:ascii="Garamond" w:hAnsi="Garamond"/>
          <w:sz w:val="24"/>
          <w:szCs w:val="24"/>
          <w:lang w:val="fr-BE"/>
        </w:rPr>
      </w:pPr>
      <w:r>
        <w:rPr>
          <w:rFonts w:ascii="Garamond" w:hAnsi="Garamond"/>
          <w:sz w:val="24"/>
          <w:szCs w:val="24"/>
          <w:lang w:val="fr-BE"/>
        </w:rPr>
        <w:t xml:space="preserve">Le peuple soviétique est donc conjointement défini par identification au parti bolchévique et </w:t>
      </w:r>
      <w:r w:rsidR="006E3E54">
        <w:rPr>
          <w:rFonts w:ascii="Garamond" w:hAnsi="Garamond"/>
          <w:sz w:val="24"/>
          <w:szCs w:val="24"/>
          <w:lang w:val="fr-BE"/>
        </w:rPr>
        <w:t>par opposition</w:t>
      </w:r>
      <w:r>
        <w:rPr>
          <w:rFonts w:ascii="Garamond" w:hAnsi="Garamond"/>
          <w:sz w:val="24"/>
          <w:szCs w:val="24"/>
          <w:lang w:val="fr-BE"/>
        </w:rPr>
        <w:t xml:space="preserve"> à un ensemble de minorités et de collectivités. Le propre de cette stratégie est d’annihiler les revendications de classe de ce peuple en gommant la hiérarchie et le rapport de domination entre lui </w:t>
      </w:r>
      <w:r w:rsidR="00CD3B9F">
        <w:rPr>
          <w:rFonts w:ascii="Garamond" w:hAnsi="Garamond"/>
          <w:sz w:val="24"/>
          <w:szCs w:val="24"/>
          <w:lang w:val="fr-BE"/>
        </w:rPr>
        <w:t xml:space="preserve">et </w:t>
      </w:r>
      <w:r>
        <w:rPr>
          <w:rFonts w:ascii="Garamond" w:hAnsi="Garamond"/>
          <w:sz w:val="24"/>
          <w:szCs w:val="24"/>
          <w:lang w:val="fr-BE"/>
        </w:rPr>
        <w:t>le pouvoir exploiteur. En définissant un ennemi commun sur des bases ethniques, culturelles, nationales et idéologiques (parfois largement fantasmées), le pouvoir soviétique vise, par son discours mythologique, à neutraliser la force révolutionnaire émanant de la violence économique et politique qu’il produit. L’ennemi sert donc à dévier la conscience de classe vers une conscience n</w:t>
      </w:r>
      <w:r w:rsidR="00D065C7">
        <w:rPr>
          <w:rFonts w:ascii="Garamond" w:hAnsi="Garamond"/>
          <w:sz w:val="24"/>
          <w:szCs w:val="24"/>
          <w:lang w:val="fr-BE"/>
        </w:rPr>
        <w:t>ationale et patriotique, il permet, par contraste,</w:t>
      </w:r>
      <w:r>
        <w:rPr>
          <w:rFonts w:ascii="Garamond" w:hAnsi="Garamond"/>
          <w:sz w:val="24"/>
          <w:szCs w:val="24"/>
          <w:lang w:val="fr-BE"/>
        </w:rPr>
        <w:t xml:space="preserve"> une homogénéisation organisée qui s’oppose à l’effectivité d’une diversité dont ont conscience plusieurs groupes minoritaires</w:t>
      </w:r>
      <w:r w:rsidR="00CD3B9F">
        <w:rPr>
          <w:rFonts w:ascii="Garamond" w:hAnsi="Garamond"/>
          <w:sz w:val="24"/>
          <w:szCs w:val="24"/>
          <w:lang w:val="fr-BE"/>
        </w:rPr>
        <w:t xml:space="preserve"> et politiquement dominés</w:t>
      </w:r>
      <w:r>
        <w:rPr>
          <w:rFonts w:ascii="Garamond" w:hAnsi="Garamond"/>
          <w:sz w:val="24"/>
          <w:szCs w:val="24"/>
          <w:lang w:val="fr-BE"/>
        </w:rPr>
        <w:t xml:space="preserve">. </w:t>
      </w:r>
    </w:p>
    <w:p w:rsidR="00320617" w:rsidRDefault="00320617" w:rsidP="004B7665">
      <w:pPr>
        <w:ind w:firstLine="284"/>
        <w:jc w:val="both"/>
        <w:rPr>
          <w:rFonts w:ascii="Garamond" w:hAnsi="Garamond"/>
          <w:sz w:val="24"/>
          <w:szCs w:val="24"/>
          <w:lang w:val="fr-BE"/>
        </w:rPr>
      </w:pPr>
    </w:p>
    <w:p w:rsidR="00320617" w:rsidRPr="008006B3" w:rsidRDefault="00320617" w:rsidP="00320617">
      <w:pPr>
        <w:jc w:val="center"/>
        <w:rPr>
          <w:rFonts w:ascii="Garamond" w:hAnsi="Garamond"/>
          <w:b/>
          <w:sz w:val="24"/>
          <w:szCs w:val="24"/>
          <w:lang w:val="fr-BE"/>
        </w:rPr>
      </w:pPr>
      <w:r w:rsidRPr="008006B3">
        <w:rPr>
          <w:rFonts w:ascii="Garamond" w:hAnsi="Garamond"/>
          <w:b/>
          <w:sz w:val="24"/>
          <w:szCs w:val="24"/>
          <w:lang w:val="fr-BE"/>
        </w:rPr>
        <w:t>***</w:t>
      </w:r>
    </w:p>
    <w:p w:rsidR="008006B3" w:rsidRDefault="008006B3" w:rsidP="004B7665">
      <w:pPr>
        <w:ind w:firstLine="284"/>
        <w:jc w:val="both"/>
        <w:rPr>
          <w:rFonts w:ascii="Garamond" w:hAnsi="Garamond"/>
          <w:sz w:val="24"/>
          <w:szCs w:val="24"/>
          <w:lang w:val="fr-BE"/>
        </w:rPr>
      </w:pPr>
      <w:r>
        <w:rPr>
          <w:rFonts w:ascii="Garamond" w:hAnsi="Garamond"/>
          <w:sz w:val="24"/>
          <w:szCs w:val="24"/>
          <w:lang w:val="fr-BE"/>
        </w:rPr>
        <w:t>Cette contribution a tenté d’éclairer plusieurs emprunts idéologiques à l’œuvre, le plus souvent inconsciemment, dans le discours soviétique de la première moitié du XX</w:t>
      </w:r>
      <w:r w:rsidRPr="008006B3">
        <w:rPr>
          <w:rFonts w:ascii="Garamond" w:hAnsi="Garamond"/>
          <w:sz w:val="24"/>
          <w:szCs w:val="24"/>
          <w:vertAlign w:val="superscript"/>
          <w:lang w:val="fr-BE"/>
        </w:rPr>
        <w:t>e</w:t>
      </w:r>
      <w:r>
        <w:rPr>
          <w:rFonts w:ascii="Garamond" w:hAnsi="Garamond"/>
          <w:sz w:val="24"/>
          <w:szCs w:val="24"/>
          <w:lang w:val="fr-BE"/>
        </w:rPr>
        <w:t xml:space="preserve"> siècle</w:t>
      </w:r>
      <w:r w:rsidR="002A312F">
        <w:rPr>
          <w:rFonts w:ascii="Garamond" w:hAnsi="Garamond"/>
          <w:sz w:val="24"/>
          <w:szCs w:val="24"/>
          <w:lang w:val="fr-BE"/>
        </w:rPr>
        <w:t xml:space="preserve"> et qui sont à l’origine de répressions politiques et économiques</w:t>
      </w:r>
      <w:r>
        <w:rPr>
          <w:rFonts w:ascii="Garamond" w:hAnsi="Garamond"/>
          <w:sz w:val="24"/>
          <w:szCs w:val="24"/>
          <w:lang w:val="fr-BE"/>
        </w:rPr>
        <w:t>. La soumission des sujets aux impératifs de rendement et de production repose à la fois sur l’idée d’un sacrifice au nom de la collectivité, sur l</w:t>
      </w:r>
      <w:r w:rsidR="00D065C7">
        <w:rPr>
          <w:rFonts w:ascii="Garamond" w:hAnsi="Garamond"/>
          <w:sz w:val="24"/>
          <w:szCs w:val="24"/>
          <w:lang w:val="fr-BE"/>
        </w:rPr>
        <w:t xml:space="preserve">’injonction à </w:t>
      </w:r>
      <w:r>
        <w:rPr>
          <w:rFonts w:ascii="Garamond" w:hAnsi="Garamond"/>
          <w:sz w:val="24"/>
          <w:szCs w:val="24"/>
          <w:lang w:val="fr-BE"/>
        </w:rPr>
        <w:t xml:space="preserve">appartenir à un peuple homogène et uni et sur la volonté de concurrencer l’économie des sociétés capitalistes. Doublé d’une moralisation sexuelle et d’une glorification du corps social comme corps organique purifié, ce discours reprend une conception hygiéniste de la société, au sein de laquelle les individus nuisibles et socialement hostiles doivent </w:t>
      </w:r>
      <w:r w:rsidR="003F7ACE">
        <w:rPr>
          <w:rFonts w:ascii="Garamond" w:hAnsi="Garamond"/>
          <w:sz w:val="24"/>
          <w:szCs w:val="24"/>
          <w:lang w:val="fr-BE"/>
        </w:rPr>
        <w:t xml:space="preserve">être </w:t>
      </w:r>
      <w:r w:rsidR="009459E8">
        <w:rPr>
          <w:rFonts w:ascii="Garamond" w:hAnsi="Garamond"/>
          <w:sz w:val="24"/>
          <w:szCs w:val="24"/>
          <w:lang w:val="fr-BE"/>
        </w:rPr>
        <w:t>mis de côté ou rééduqués</w:t>
      </w:r>
      <w:r>
        <w:rPr>
          <w:rFonts w:ascii="Garamond" w:hAnsi="Garamond"/>
          <w:sz w:val="24"/>
          <w:szCs w:val="24"/>
          <w:lang w:val="fr-BE"/>
        </w:rPr>
        <w:t>. Loin des idéaux internationalistes, émancipatoires</w:t>
      </w:r>
      <w:r w:rsidR="002A312F">
        <w:rPr>
          <w:rFonts w:ascii="Garamond" w:hAnsi="Garamond"/>
          <w:sz w:val="24"/>
          <w:szCs w:val="24"/>
          <w:lang w:val="fr-BE"/>
        </w:rPr>
        <w:t xml:space="preserve"> et</w:t>
      </w:r>
      <w:r>
        <w:rPr>
          <w:rFonts w:ascii="Garamond" w:hAnsi="Garamond"/>
          <w:sz w:val="24"/>
          <w:szCs w:val="24"/>
          <w:lang w:val="fr-BE"/>
        </w:rPr>
        <w:t xml:space="preserve"> désaliénés </w:t>
      </w:r>
      <w:r w:rsidR="002A312F">
        <w:rPr>
          <w:rFonts w:ascii="Garamond" w:hAnsi="Garamond"/>
          <w:sz w:val="24"/>
          <w:szCs w:val="24"/>
          <w:lang w:val="fr-BE"/>
        </w:rPr>
        <w:t>de la conception de la révolution comme dépassement de l’État</w:t>
      </w:r>
      <w:r w:rsidR="009459E8">
        <w:rPr>
          <w:rFonts w:ascii="Garamond" w:hAnsi="Garamond"/>
          <w:sz w:val="24"/>
          <w:szCs w:val="24"/>
          <w:lang w:val="fr-BE"/>
        </w:rPr>
        <w:t>,</w:t>
      </w:r>
      <w:r>
        <w:rPr>
          <w:rFonts w:ascii="Garamond" w:hAnsi="Garamond"/>
          <w:sz w:val="24"/>
          <w:szCs w:val="24"/>
          <w:lang w:val="fr-BE"/>
        </w:rPr>
        <w:t xml:space="preserve"> le discours soviétique montre toute l’ambivalence d’un modèle politique, économique et juridique aux antipodes de l’héritage idéologique dont il se revendique.</w:t>
      </w:r>
      <w:r w:rsidR="009459E8">
        <w:rPr>
          <w:rFonts w:ascii="Garamond" w:hAnsi="Garamond"/>
          <w:sz w:val="24"/>
          <w:szCs w:val="24"/>
          <w:lang w:val="fr-BE"/>
        </w:rPr>
        <w:t xml:space="preserve"> Cette contradiction, si elle est bien réelle, doit également se comprendre à partir de la singularité d’un contexte politique et historique traversé par des phénomènes d’une ampleur mésestimée par les penseurs du marxisme – que l’on pense à la Première Guerre mondiale, au soulèvement ouvrier-paysan dans un empire économiquement arriéré ou encore à la guerre civile entre troupes bl</w:t>
      </w:r>
      <w:r w:rsidR="003619F4">
        <w:rPr>
          <w:rFonts w:ascii="Garamond" w:hAnsi="Garamond"/>
          <w:sz w:val="24"/>
          <w:szCs w:val="24"/>
          <w:lang w:val="fr-BE"/>
        </w:rPr>
        <w:t>anches, rouges et vertes</w:t>
      </w:r>
      <w:r w:rsidR="009459E8">
        <w:rPr>
          <w:rFonts w:ascii="Garamond" w:hAnsi="Garamond"/>
          <w:sz w:val="24"/>
          <w:szCs w:val="24"/>
          <w:lang w:val="fr-BE"/>
        </w:rPr>
        <w:t>.</w:t>
      </w:r>
      <w:r w:rsidR="003619F4">
        <w:rPr>
          <w:rFonts w:ascii="Garamond" w:hAnsi="Garamond"/>
          <w:sz w:val="24"/>
          <w:szCs w:val="24"/>
          <w:lang w:val="fr-BE"/>
        </w:rPr>
        <w:t xml:space="preserve"> Si la prise en compte du</w:t>
      </w:r>
      <w:r w:rsidR="00EC2D33">
        <w:rPr>
          <w:rFonts w:ascii="Garamond" w:hAnsi="Garamond"/>
          <w:sz w:val="24"/>
          <w:szCs w:val="24"/>
          <w:lang w:val="fr-BE"/>
        </w:rPr>
        <w:t xml:space="preserve"> contexte des décennies 1910-195</w:t>
      </w:r>
      <w:r w:rsidR="003619F4">
        <w:rPr>
          <w:rFonts w:ascii="Garamond" w:hAnsi="Garamond"/>
          <w:sz w:val="24"/>
          <w:szCs w:val="24"/>
          <w:lang w:val="fr-BE"/>
        </w:rPr>
        <w:t>0 permet d’éclairer une idéologie complexe, nullement monolithique et souven</w:t>
      </w:r>
      <w:r w:rsidR="00514843">
        <w:rPr>
          <w:rFonts w:ascii="Garamond" w:hAnsi="Garamond"/>
          <w:sz w:val="24"/>
          <w:szCs w:val="24"/>
          <w:lang w:val="fr-BE"/>
        </w:rPr>
        <w:t>t mal interprétée</w:t>
      </w:r>
      <w:r w:rsidR="003619F4">
        <w:rPr>
          <w:rFonts w:ascii="Garamond" w:hAnsi="Garamond"/>
          <w:sz w:val="24"/>
          <w:szCs w:val="24"/>
          <w:lang w:val="fr-BE"/>
        </w:rPr>
        <w:t xml:space="preserve">, elle rend dans le même temps possible la compréhension et la critique d’un système politique à l’aune de ses propres contradictions idéologiques.  </w:t>
      </w:r>
      <w:r>
        <w:rPr>
          <w:rFonts w:ascii="Garamond" w:hAnsi="Garamond"/>
          <w:sz w:val="24"/>
          <w:szCs w:val="24"/>
          <w:lang w:val="fr-BE"/>
        </w:rPr>
        <w:t xml:space="preserve"> </w:t>
      </w:r>
    </w:p>
    <w:p w:rsidR="00EB295D" w:rsidRDefault="00EB295D" w:rsidP="003619F4">
      <w:pPr>
        <w:spacing w:after="0"/>
        <w:ind w:left="567" w:hanging="567"/>
        <w:jc w:val="both"/>
        <w:rPr>
          <w:rFonts w:ascii="Garamond" w:hAnsi="Garamond" w:cstheme="minorHAnsi"/>
          <w:b/>
          <w:sz w:val="24"/>
          <w:szCs w:val="24"/>
          <w:lang w:val="fr-FR"/>
        </w:rPr>
      </w:pPr>
    </w:p>
    <w:p w:rsidR="003619F4" w:rsidRPr="005B70A5" w:rsidRDefault="003619F4" w:rsidP="003619F4">
      <w:pPr>
        <w:spacing w:after="0"/>
        <w:ind w:left="567" w:hanging="567"/>
        <w:jc w:val="both"/>
        <w:rPr>
          <w:rFonts w:ascii="Garamond" w:hAnsi="Garamond" w:cstheme="minorHAnsi"/>
          <w:b/>
          <w:sz w:val="24"/>
          <w:szCs w:val="24"/>
          <w:lang w:val="fr-FR"/>
        </w:rPr>
      </w:pPr>
      <w:bookmarkStart w:id="0" w:name="_GoBack"/>
      <w:bookmarkEnd w:id="0"/>
      <w:r w:rsidRPr="005B70A5">
        <w:rPr>
          <w:rFonts w:ascii="Garamond" w:hAnsi="Garamond" w:cstheme="minorHAnsi"/>
          <w:b/>
          <w:sz w:val="24"/>
          <w:szCs w:val="24"/>
          <w:lang w:val="fr-FR"/>
        </w:rPr>
        <w:t>Bibliographie</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sz w:val="24"/>
          <w:szCs w:val="24"/>
          <w:shd w:val="clear" w:color="auto" w:fill="FFFFFF"/>
          <w:lang w:val="fr-BE"/>
        </w:rPr>
        <w:t>Althusser, Louis. 1994. « Le courant souterrain du matérialisme aléatoire ». In </w:t>
      </w:r>
      <w:r w:rsidRPr="005B70A5">
        <w:rPr>
          <w:rStyle w:val="Accentuation"/>
          <w:rFonts w:ascii="Garamond" w:hAnsi="Garamond"/>
          <w:sz w:val="24"/>
          <w:szCs w:val="24"/>
          <w:shd w:val="clear" w:color="auto" w:fill="FFFFFF"/>
          <w:lang w:val="fr-BE"/>
        </w:rPr>
        <w:t>Écrits philosophiques et politiques</w:t>
      </w:r>
      <w:r w:rsidRPr="005B70A5">
        <w:rPr>
          <w:rFonts w:ascii="Garamond" w:hAnsi="Garamond"/>
          <w:sz w:val="24"/>
          <w:szCs w:val="24"/>
          <w:shd w:val="clear" w:color="auto" w:fill="FFFFFF"/>
          <w:lang w:val="fr-BE"/>
        </w:rPr>
        <w:t>. Tome I. Paris : Stock/IMEC.</w:t>
      </w:r>
      <w:r w:rsidRPr="005B70A5">
        <w:rPr>
          <w:rFonts w:ascii="Garamond" w:hAnsi="Garamond" w:cstheme="minorHAnsi"/>
          <w:sz w:val="24"/>
          <w:szCs w:val="24"/>
          <w:lang w:val="fr-FR"/>
        </w:rPr>
        <w:t xml:space="preserve"> </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Applebaum</w:t>
      </w:r>
      <w:proofErr w:type="spellEnd"/>
      <w:r w:rsidRPr="005B70A5">
        <w:rPr>
          <w:rFonts w:ascii="Garamond" w:hAnsi="Garamond" w:cstheme="minorHAnsi"/>
          <w:sz w:val="24"/>
          <w:szCs w:val="24"/>
          <w:lang w:val="fr-FR"/>
        </w:rPr>
        <w:t xml:space="preserve">, Anne. 2005. </w:t>
      </w:r>
      <w:r w:rsidRPr="005B70A5">
        <w:rPr>
          <w:rFonts w:ascii="Garamond" w:hAnsi="Garamond" w:cstheme="minorHAnsi"/>
          <w:i/>
          <w:sz w:val="24"/>
          <w:szCs w:val="24"/>
          <w:lang w:val="fr-FR"/>
        </w:rPr>
        <w:t>Goulag. Une histoire</w:t>
      </w:r>
      <w:r w:rsidRPr="005B70A5">
        <w:rPr>
          <w:rFonts w:ascii="Garamond" w:hAnsi="Garamond" w:cstheme="minorHAnsi"/>
          <w:sz w:val="24"/>
          <w:szCs w:val="24"/>
          <w:lang w:val="fr-FR"/>
        </w:rPr>
        <w:t>. Paris : Grasset.</w:t>
      </w:r>
    </w:p>
    <w:p w:rsidR="003619F4"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Barrillon</w:t>
      </w:r>
      <w:proofErr w:type="spellEnd"/>
      <w:r w:rsidRPr="005B70A5">
        <w:rPr>
          <w:rFonts w:ascii="Garamond" w:hAnsi="Garamond" w:cstheme="minorHAnsi"/>
          <w:sz w:val="24"/>
          <w:szCs w:val="24"/>
          <w:lang w:val="fr-FR"/>
        </w:rPr>
        <w:t xml:space="preserve">, Michel. 1999. « L’URSS, un capitalisme d’État réellement existant ». In </w:t>
      </w:r>
      <w:proofErr w:type="spellStart"/>
      <w:r w:rsidRPr="005B70A5">
        <w:rPr>
          <w:rFonts w:ascii="Garamond" w:hAnsi="Garamond" w:cstheme="minorHAnsi"/>
          <w:i/>
          <w:sz w:val="24"/>
          <w:szCs w:val="24"/>
          <w:lang w:val="fr-FR"/>
        </w:rPr>
        <w:t>Agone</w:t>
      </w:r>
      <w:proofErr w:type="spellEnd"/>
      <w:r w:rsidRPr="005B70A5">
        <w:rPr>
          <w:rFonts w:ascii="Garamond" w:hAnsi="Garamond" w:cstheme="minorHAnsi"/>
          <w:sz w:val="24"/>
          <w:szCs w:val="24"/>
          <w:lang w:val="fr-FR"/>
        </w:rPr>
        <w:t xml:space="preserve">. N°21. Marseille : </w:t>
      </w:r>
      <w:proofErr w:type="spellStart"/>
      <w:r w:rsidRPr="005B70A5">
        <w:rPr>
          <w:rFonts w:ascii="Garamond" w:hAnsi="Garamond" w:cstheme="minorHAnsi"/>
          <w:sz w:val="24"/>
          <w:szCs w:val="24"/>
          <w:lang w:val="fr-FR"/>
        </w:rPr>
        <w:t>Agone</w:t>
      </w:r>
      <w:proofErr w:type="spellEnd"/>
      <w:r w:rsidRPr="005B70A5">
        <w:rPr>
          <w:rFonts w:ascii="Garamond" w:hAnsi="Garamond" w:cstheme="minorHAnsi"/>
          <w:sz w:val="24"/>
          <w:szCs w:val="24"/>
          <w:lang w:val="fr-FR"/>
        </w:rPr>
        <w:t>.</w:t>
      </w:r>
    </w:p>
    <w:p w:rsidR="003619F4" w:rsidRPr="000A3064" w:rsidRDefault="003619F4" w:rsidP="003619F4">
      <w:pPr>
        <w:spacing w:after="0"/>
        <w:ind w:left="993" w:hanging="567"/>
        <w:jc w:val="both"/>
        <w:rPr>
          <w:rFonts w:ascii="Garamond" w:hAnsi="Garamond" w:cstheme="minorHAnsi"/>
          <w:sz w:val="24"/>
          <w:szCs w:val="24"/>
        </w:rPr>
      </w:pPr>
      <w:r w:rsidRPr="005B70A5">
        <w:rPr>
          <w:rFonts w:ascii="Garamond" w:hAnsi="Garamond" w:cstheme="minorHAnsi"/>
          <w:sz w:val="24"/>
          <w:szCs w:val="24"/>
          <w:lang w:val="fr-FR"/>
        </w:rPr>
        <w:lastRenderedPageBreak/>
        <w:t xml:space="preserve">Berkman, Alexandre. 2017. </w:t>
      </w:r>
      <w:r w:rsidRPr="005B70A5">
        <w:rPr>
          <w:rFonts w:ascii="Garamond" w:hAnsi="Garamond" w:cstheme="minorHAnsi"/>
          <w:i/>
          <w:sz w:val="24"/>
          <w:szCs w:val="24"/>
          <w:lang w:val="fr-FR"/>
        </w:rPr>
        <w:t>Le Mythe bolchevik</w:t>
      </w:r>
      <w:r w:rsidRPr="005B70A5">
        <w:rPr>
          <w:rFonts w:ascii="Garamond" w:hAnsi="Garamond" w:cstheme="minorHAnsi"/>
          <w:sz w:val="24"/>
          <w:szCs w:val="24"/>
          <w:lang w:val="fr-FR"/>
        </w:rPr>
        <w:t xml:space="preserve">. </w:t>
      </w:r>
      <w:proofErr w:type="gramStart"/>
      <w:r w:rsidRPr="000A3064">
        <w:rPr>
          <w:rFonts w:ascii="Garamond" w:hAnsi="Garamond" w:cstheme="minorHAnsi"/>
          <w:sz w:val="24"/>
          <w:szCs w:val="24"/>
        </w:rPr>
        <w:t>Paris :</w:t>
      </w:r>
      <w:proofErr w:type="gramEnd"/>
      <w:r w:rsidRPr="000A3064">
        <w:rPr>
          <w:rFonts w:ascii="Garamond" w:hAnsi="Garamond" w:cstheme="minorHAnsi"/>
          <w:sz w:val="24"/>
          <w:szCs w:val="24"/>
        </w:rPr>
        <w:t xml:space="preserve"> </w:t>
      </w:r>
      <w:proofErr w:type="spellStart"/>
      <w:r w:rsidRPr="000A3064">
        <w:rPr>
          <w:rFonts w:ascii="Garamond" w:hAnsi="Garamond" w:cstheme="minorHAnsi"/>
          <w:sz w:val="24"/>
          <w:szCs w:val="24"/>
        </w:rPr>
        <w:t>Klincksieck</w:t>
      </w:r>
      <w:proofErr w:type="spellEnd"/>
      <w:r w:rsidRPr="000A3064">
        <w:rPr>
          <w:rFonts w:ascii="Garamond" w:hAnsi="Garamond" w:cstheme="minorHAnsi"/>
          <w:sz w:val="24"/>
          <w:szCs w:val="24"/>
        </w:rPr>
        <w:t>.</w:t>
      </w:r>
    </w:p>
    <w:p w:rsidR="003619F4" w:rsidRDefault="003619F4" w:rsidP="003619F4">
      <w:pPr>
        <w:spacing w:after="0"/>
        <w:ind w:left="993" w:hanging="567"/>
        <w:jc w:val="both"/>
        <w:rPr>
          <w:rFonts w:ascii="Garamond" w:hAnsi="Garamond" w:cstheme="minorHAnsi"/>
          <w:sz w:val="24"/>
          <w:szCs w:val="24"/>
          <w:lang w:val="fr-FR"/>
        </w:rPr>
      </w:pPr>
      <w:r>
        <w:rPr>
          <w:rFonts w:ascii="Garamond" w:hAnsi="Garamond" w:cstheme="minorHAnsi"/>
          <w:sz w:val="24"/>
          <w:szCs w:val="24"/>
          <w:lang w:val="fr-FR"/>
        </w:rPr>
        <w:t xml:space="preserve">Bettelheim, Charles. 1974. </w:t>
      </w:r>
      <w:r>
        <w:rPr>
          <w:rFonts w:ascii="Garamond" w:hAnsi="Garamond" w:cstheme="minorHAnsi"/>
          <w:i/>
          <w:sz w:val="24"/>
          <w:szCs w:val="24"/>
          <w:lang w:val="fr-FR"/>
        </w:rPr>
        <w:t>Les Luttes de classes en URSS. 1</w:t>
      </w:r>
      <w:r w:rsidRPr="0037262A">
        <w:rPr>
          <w:rFonts w:ascii="Garamond" w:hAnsi="Garamond" w:cstheme="minorHAnsi"/>
          <w:i/>
          <w:sz w:val="24"/>
          <w:szCs w:val="24"/>
          <w:vertAlign w:val="superscript"/>
          <w:lang w:val="fr-FR"/>
        </w:rPr>
        <w:t>ère</w:t>
      </w:r>
      <w:r>
        <w:rPr>
          <w:rFonts w:ascii="Garamond" w:hAnsi="Garamond" w:cstheme="minorHAnsi"/>
          <w:i/>
          <w:sz w:val="24"/>
          <w:szCs w:val="24"/>
          <w:lang w:val="fr-FR"/>
        </w:rPr>
        <w:t xml:space="preserve"> période : 1917-1923</w:t>
      </w:r>
      <w:r>
        <w:rPr>
          <w:rFonts w:ascii="Garamond" w:hAnsi="Garamond" w:cstheme="minorHAnsi"/>
          <w:sz w:val="24"/>
          <w:szCs w:val="24"/>
          <w:lang w:val="fr-FR"/>
        </w:rPr>
        <w:t>. Paris : Seuil-Maspero.</w:t>
      </w:r>
    </w:p>
    <w:p w:rsidR="003619F4" w:rsidRPr="0037262A" w:rsidRDefault="003619F4" w:rsidP="003619F4">
      <w:pPr>
        <w:spacing w:after="0"/>
        <w:ind w:left="993" w:hanging="567"/>
        <w:jc w:val="both"/>
        <w:rPr>
          <w:rFonts w:ascii="Garamond" w:hAnsi="Garamond" w:cstheme="minorHAnsi"/>
          <w:sz w:val="24"/>
          <w:szCs w:val="24"/>
          <w:lang w:val="fr-FR"/>
        </w:rPr>
      </w:pPr>
      <w:r>
        <w:rPr>
          <w:rFonts w:ascii="Garamond" w:hAnsi="Garamond" w:cstheme="minorHAnsi"/>
          <w:sz w:val="24"/>
          <w:szCs w:val="24"/>
          <w:lang w:val="fr-FR"/>
        </w:rPr>
        <w:t xml:space="preserve">Bettelheim, Charles. 1977. </w:t>
      </w:r>
      <w:r>
        <w:rPr>
          <w:rFonts w:ascii="Garamond" w:hAnsi="Garamond" w:cstheme="minorHAnsi"/>
          <w:i/>
          <w:sz w:val="24"/>
          <w:szCs w:val="24"/>
          <w:lang w:val="fr-FR"/>
        </w:rPr>
        <w:t>Les Luttes de classes en URSS. 2</w:t>
      </w:r>
      <w:r w:rsidRPr="0037262A">
        <w:rPr>
          <w:rFonts w:ascii="Garamond" w:hAnsi="Garamond" w:cstheme="minorHAnsi"/>
          <w:i/>
          <w:sz w:val="24"/>
          <w:szCs w:val="24"/>
          <w:vertAlign w:val="superscript"/>
          <w:lang w:val="fr-FR"/>
        </w:rPr>
        <w:t>ème</w:t>
      </w:r>
      <w:r>
        <w:rPr>
          <w:rFonts w:ascii="Garamond" w:hAnsi="Garamond" w:cstheme="minorHAnsi"/>
          <w:i/>
          <w:sz w:val="24"/>
          <w:szCs w:val="24"/>
          <w:lang w:val="fr-FR"/>
        </w:rPr>
        <w:t xml:space="preserve"> période : 1923-1930</w:t>
      </w:r>
      <w:r>
        <w:rPr>
          <w:rFonts w:ascii="Garamond" w:hAnsi="Garamond" w:cstheme="minorHAnsi"/>
          <w:sz w:val="24"/>
          <w:szCs w:val="24"/>
          <w:lang w:val="fr-FR"/>
        </w:rPr>
        <w:t>. Paris : Seuil-Maspero.</w:t>
      </w:r>
    </w:p>
    <w:p w:rsidR="003619F4" w:rsidRPr="0037262A" w:rsidRDefault="003619F4" w:rsidP="003619F4">
      <w:pPr>
        <w:spacing w:after="0"/>
        <w:ind w:left="993" w:hanging="567"/>
        <w:jc w:val="both"/>
        <w:rPr>
          <w:rFonts w:ascii="Garamond" w:hAnsi="Garamond" w:cstheme="minorHAnsi"/>
          <w:sz w:val="24"/>
          <w:szCs w:val="24"/>
          <w:lang w:val="fr-FR"/>
        </w:rPr>
      </w:pPr>
      <w:r>
        <w:rPr>
          <w:rFonts w:ascii="Garamond" w:hAnsi="Garamond" w:cstheme="minorHAnsi"/>
          <w:sz w:val="24"/>
          <w:szCs w:val="24"/>
          <w:lang w:val="fr-FR"/>
        </w:rPr>
        <w:t xml:space="preserve">Bettelheim, Charles. 1983. </w:t>
      </w:r>
      <w:r>
        <w:rPr>
          <w:rFonts w:ascii="Garamond" w:hAnsi="Garamond" w:cstheme="minorHAnsi"/>
          <w:i/>
          <w:sz w:val="24"/>
          <w:szCs w:val="24"/>
          <w:lang w:val="fr-FR"/>
        </w:rPr>
        <w:t>Les Luttes de classes en URSS. 3</w:t>
      </w:r>
      <w:r w:rsidRPr="0037262A">
        <w:rPr>
          <w:rFonts w:ascii="Garamond" w:hAnsi="Garamond" w:cstheme="minorHAnsi"/>
          <w:i/>
          <w:sz w:val="24"/>
          <w:szCs w:val="24"/>
          <w:vertAlign w:val="superscript"/>
          <w:lang w:val="fr-FR"/>
        </w:rPr>
        <w:t>ème</w:t>
      </w:r>
      <w:r>
        <w:rPr>
          <w:rFonts w:ascii="Garamond" w:hAnsi="Garamond" w:cstheme="minorHAnsi"/>
          <w:i/>
          <w:sz w:val="24"/>
          <w:szCs w:val="24"/>
          <w:lang w:val="fr-FR"/>
        </w:rPr>
        <w:t xml:space="preserve"> période : 1930-1941</w:t>
      </w:r>
      <w:r>
        <w:rPr>
          <w:rFonts w:ascii="Garamond" w:hAnsi="Garamond" w:cstheme="minorHAnsi"/>
          <w:sz w:val="24"/>
          <w:szCs w:val="24"/>
          <w:lang w:val="fr-FR"/>
        </w:rPr>
        <w:t>. Paris : Seuil-Maspero.</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Boschloos</w:t>
      </w:r>
      <w:proofErr w:type="spellEnd"/>
      <w:r w:rsidRPr="005B70A5">
        <w:rPr>
          <w:rFonts w:ascii="Garamond" w:hAnsi="Garamond" w:cstheme="minorHAnsi"/>
          <w:sz w:val="24"/>
          <w:szCs w:val="24"/>
          <w:lang w:val="fr-FR"/>
        </w:rPr>
        <w:t xml:space="preserve">, Georges. Juillet-septembre 2019. « Le cas de Cuba ». In </w:t>
      </w:r>
      <w:r w:rsidRPr="005B70A5">
        <w:rPr>
          <w:rFonts w:ascii="Garamond" w:hAnsi="Garamond" w:cstheme="minorHAnsi"/>
          <w:i/>
          <w:sz w:val="24"/>
          <w:szCs w:val="24"/>
          <w:lang w:val="fr-FR"/>
        </w:rPr>
        <w:t>Traces de Mémoire</w:t>
      </w:r>
      <w:r w:rsidRPr="005B70A5">
        <w:rPr>
          <w:rFonts w:ascii="Garamond" w:hAnsi="Garamond" w:cstheme="minorHAnsi"/>
          <w:sz w:val="24"/>
          <w:szCs w:val="24"/>
          <w:lang w:val="fr-FR"/>
        </w:rPr>
        <w:t>. N°33. Bruxelles.</w:t>
      </w:r>
    </w:p>
    <w:p w:rsidR="003619F4" w:rsidRPr="005B70A5" w:rsidRDefault="003619F4" w:rsidP="003619F4">
      <w:pPr>
        <w:spacing w:after="0"/>
        <w:ind w:left="993" w:hanging="567"/>
        <w:jc w:val="both"/>
        <w:rPr>
          <w:rFonts w:ascii="Garamond" w:hAnsi="Garamond"/>
          <w:sz w:val="24"/>
          <w:szCs w:val="24"/>
          <w:lang w:val="fr-BE"/>
        </w:rPr>
      </w:pPr>
      <w:proofErr w:type="spellStart"/>
      <w:r w:rsidRPr="005B70A5">
        <w:rPr>
          <w:rFonts w:ascii="Garamond" w:hAnsi="Garamond" w:cstheme="minorHAnsi"/>
          <w:sz w:val="24"/>
          <w:szCs w:val="24"/>
          <w:lang w:val="fr-FR"/>
        </w:rPr>
        <w:t>Bourmeyster</w:t>
      </w:r>
      <w:proofErr w:type="spellEnd"/>
      <w:r w:rsidRPr="005B70A5">
        <w:rPr>
          <w:rFonts w:ascii="Garamond" w:hAnsi="Garamond" w:cstheme="minorHAnsi"/>
          <w:sz w:val="24"/>
          <w:szCs w:val="24"/>
          <w:lang w:val="fr-FR"/>
        </w:rPr>
        <w:t xml:space="preserve">, Alexandre. 2015. « CESC et analyse du discours soviétique ». In </w:t>
      </w:r>
      <w:r w:rsidRPr="005B70A5">
        <w:rPr>
          <w:rFonts w:ascii="Garamond" w:hAnsi="Garamond" w:cstheme="minorHAnsi"/>
          <w:i/>
          <w:sz w:val="24"/>
          <w:szCs w:val="24"/>
          <w:lang w:val="fr-FR"/>
        </w:rPr>
        <w:t>Revue de l’Institut des langues et cultures d’Europe, Amérique, Afrique, Asie et Australie</w:t>
      </w:r>
      <w:r w:rsidRPr="005B70A5">
        <w:rPr>
          <w:rFonts w:ascii="Garamond" w:hAnsi="Garamond" w:cstheme="minorHAnsi"/>
          <w:sz w:val="24"/>
          <w:szCs w:val="24"/>
          <w:lang w:val="fr-FR"/>
        </w:rPr>
        <w:t>. N°21 (</w:t>
      </w:r>
      <w:r w:rsidRPr="005B70A5">
        <w:rPr>
          <w:rFonts w:ascii="Garamond" w:hAnsi="Garamond" w:cstheme="minorHAnsi"/>
          <w:i/>
          <w:sz w:val="24"/>
          <w:szCs w:val="24"/>
          <w:lang w:val="fr-FR"/>
        </w:rPr>
        <w:t>Discours politique et culturel dans la Russie contemporaine</w:t>
      </w:r>
      <w:r w:rsidRPr="005B70A5">
        <w:rPr>
          <w:rFonts w:ascii="Garamond" w:hAnsi="Garamond" w:cstheme="minorHAnsi"/>
          <w:sz w:val="24"/>
          <w:szCs w:val="24"/>
          <w:lang w:val="fr-FR"/>
        </w:rPr>
        <w:t>). URL &lt;</w:t>
      </w:r>
      <w:hyperlink r:id="rId10" w:history="1">
        <w:r w:rsidRPr="005B70A5">
          <w:rPr>
            <w:rStyle w:val="Lienhypertexte"/>
            <w:rFonts w:ascii="Garamond" w:hAnsi="Garamond"/>
            <w:sz w:val="24"/>
            <w:szCs w:val="24"/>
            <w:lang w:val="fr-BE"/>
          </w:rPr>
          <w:t>https://journals.openedition.org/ilcea/3017</w:t>
        </w:r>
      </w:hyperlink>
      <w:r w:rsidRPr="005B70A5">
        <w:rPr>
          <w:rFonts w:ascii="Garamond" w:hAnsi="Garamond"/>
          <w:sz w:val="24"/>
          <w:szCs w:val="24"/>
          <w:lang w:val="fr-BE"/>
        </w:rPr>
        <w:t>&gt; Lien Internet consulté le 19.09.2019.</w:t>
      </w:r>
    </w:p>
    <w:p w:rsidR="003619F4" w:rsidRPr="005B70A5" w:rsidRDefault="003619F4" w:rsidP="003619F4">
      <w:pPr>
        <w:spacing w:after="0"/>
        <w:ind w:left="993" w:hanging="567"/>
        <w:jc w:val="both"/>
        <w:rPr>
          <w:rFonts w:ascii="Garamond" w:hAnsi="Garamond"/>
          <w:sz w:val="24"/>
          <w:szCs w:val="24"/>
          <w:lang w:val="fr-BE"/>
        </w:rPr>
      </w:pPr>
      <w:r w:rsidRPr="005B70A5">
        <w:rPr>
          <w:rFonts w:ascii="Garamond" w:hAnsi="Garamond"/>
          <w:sz w:val="24"/>
          <w:szCs w:val="24"/>
          <w:lang w:val="fr-BE"/>
        </w:rPr>
        <w:t xml:space="preserve">Bouvet, Laurent. 2012. </w:t>
      </w:r>
      <w:r w:rsidRPr="005B70A5">
        <w:rPr>
          <w:rFonts w:ascii="Garamond" w:hAnsi="Garamond"/>
          <w:i/>
          <w:sz w:val="24"/>
          <w:szCs w:val="24"/>
          <w:lang w:val="fr-BE"/>
        </w:rPr>
        <w:t>Le Sens du peuple. La gauche, la démocratie, le populisme</w:t>
      </w:r>
      <w:r w:rsidRPr="005B70A5">
        <w:rPr>
          <w:rFonts w:ascii="Garamond" w:hAnsi="Garamond"/>
          <w:sz w:val="24"/>
          <w:szCs w:val="24"/>
          <w:lang w:val="fr-BE"/>
        </w:rPr>
        <w:t>. Paris : Gallimard.</w:t>
      </w:r>
    </w:p>
    <w:p w:rsidR="003619F4" w:rsidRPr="005B70A5" w:rsidRDefault="003619F4" w:rsidP="003619F4">
      <w:pPr>
        <w:spacing w:after="0"/>
        <w:ind w:left="993" w:hanging="567"/>
        <w:jc w:val="both"/>
        <w:rPr>
          <w:rFonts w:ascii="Garamond" w:hAnsi="Garamond" w:cstheme="minorHAnsi"/>
          <w:sz w:val="24"/>
          <w:szCs w:val="24"/>
          <w:lang w:val="fr-BE"/>
        </w:rPr>
      </w:pPr>
      <w:proofErr w:type="spellStart"/>
      <w:r w:rsidRPr="005B70A5">
        <w:rPr>
          <w:rFonts w:ascii="Garamond" w:hAnsi="Garamond"/>
          <w:sz w:val="24"/>
          <w:szCs w:val="24"/>
          <w:lang w:val="fr-BE"/>
        </w:rPr>
        <w:t>Broué</w:t>
      </w:r>
      <w:proofErr w:type="spellEnd"/>
      <w:r w:rsidRPr="005B70A5">
        <w:rPr>
          <w:rFonts w:ascii="Garamond" w:hAnsi="Garamond"/>
          <w:sz w:val="24"/>
          <w:szCs w:val="24"/>
          <w:lang w:val="fr-BE"/>
        </w:rPr>
        <w:t xml:space="preserve">, Pierre. 1963. </w:t>
      </w:r>
      <w:r w:rsidRPr="005B70A5">
        <w:rPr>
          <w:rFonts w:ascii="Garamond" w:hAnsi="Garamond"/>
          <w:i/>
          <w:sz w:val="24"/>
          <w:szCs w:val="24"/>
          <w:lang w:val="fr-BE"/>
        </w:rPr>
        <w:t>Le Parti bolchevique</w:t>
      </w:r>
      <w:r w:rsidRPr="005B70A5">
        <w:rPr>
          <w:rFonts w:ascii="Garamond" w:hAnsi="Garamond"/>
          <w:sz w:val="24"/>
          <w:szCs w:val="24"/>
          <w:lang w:val="fr-BE"/>
        </w:rPr>
        <w:t>. Paris : Minuit.</w:t>
      </w:r>
    </w:p>
    <w:p w:rsidR="003619F4" w:rsidRPr="0028388F"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BE"/>
        </w:rPr>
        <w:t>Broué</w:t>
      </w:r>
      <w:proofErr w:type="spellEnd"/>
      <w:r w:rsidRPr="005B70A5">
        <w:rPr>
          <w:rFonts w:ascii="Garamond" w:hAnsi="Garamond" w:cstheme="minorHAnsi"/>
          <w:sz w:val="24"/>
          <w:szCs w:val="24"/>
          <w:lang w:val="fr-BE"/>
        </w:rPr>
        <w:t xml:space="preserve">, Pierre. 1980. </w:t>
      </w:r>
      <w:r w:rsidRPr="005B70A5">
        <w:rPr>
          <w:rFonts w:ascii="Garamond" w:hAnsi="Garamond" w:cstheme="minorHAnsi"/>
          <w:i/>
          <w:sz w:val="24"/>
          <w:szCs w:val="24"/>
          <w:lang w:val="fr-BE"/>
        </w:rPr>
        <w:t xml:space="preserve">L’Assassinat de </w:t>
      </w:r>
      <w:proofErr w:type="spellStart"/>
      <w:r w:rsidRPr="005B70A5">
        <w:rPr>
          <w:rFonts w:ascii="Garamond" w:hAnsi="Garamond" w:cstheme="minorHAnsi"/>
          <w:i/>
          <w:sz w:val="24"/>
          <w:szCs w:val="24"/>
          <w:lang w:val="fr-BE"/>
        </w:rPr>
        <w:t>Trotsky</w:t>
      </w:r>
      <w:proofErr w:type="spellEnd"/>
      <w:r w:rsidRPr="005B70A5">
        <w:rPr>
          <w:rFonts w:ascii="Garamond" w:hAnsi="Garamond" w:cstheme="minorHAnsi"/>
          <w:sz w:val="24"/>
          <w:szCs w:val="24"/>
          <w:lang w:val="fr-BE"/>
        </w:rPr>
        <w:t xml:space="preserve">. </w:t>
      </w:r>
      <w:r w:rsidRPr="0028388F">
        <w:rPr>
          <w:rFonts w:ascii="Garamond" w:hAnsi="Garamond" w:cstheme="minorHAnsi"/>
          <w:sz w:val="24"/>
          <w:szCs w:val="24"/>
          <w:lang w:val="fr-FR"/>
        </w:rPr>
        <w:t>Bruxelles : Complexe.</w:t>
      </w:r>
    </w:p>
    <w:p w:rsidR="003619F4" w:rsidRPr="005B70A5" w:rsidRDefault="003619F4" w:rsidP="003619F4">
      <w:pPr>
        <w:spacing w:after="0"/>
        <w:ind w:left="993" w:hanging="567"/>
        <w:jc w:val="both"/>
        <w:rPr>
          <w:rFonts w:ascii="Garamond" w:hAnsi="Garamond"/>
          <w:color w:val="333333"/>
          <w:sz w:val="24"/>
          <w:szCs w:val="24"/>
          <w:shd w:val="clear" w:color="auto" w:fill="FFFFFF"/>
          <w:lang w:val="fr-BE"/>
        </w:rPr>
      </w:pPr>
      <w:proofErr w:type="spellStart"/>
      <w:r w:rsidRPr="005B70A5">
        <w:rPr>
          <w:rStyle w:val="familyname"/>
          <w:rFonts w:ascii="Garamond" w:hAnsi="Garamond"/>
          <w:sz w:val="24"/>
          <w:szCs w:val="24"/>
          <w:shd w:val="clear" w:color="auto" w:fill="FFFFFF"/>
          <w:lang w:val="fr-BE"/>
        </w:rPr>
        <w:t>Bruschi</w:t>
      </w:r>
      <w:proofErr w:type="spellEnd"/>
      <w:r w:rsidRPr="005B70A5">
        <w:rPr>
          <w:rFonts w:ascii="Garamond" w:hAnsi="Garamond"/>
          <w:sz w:val="24"/>
          <w:szCs w:val="24"/>
          <w:shd w:val="clear" w:color="auto" w:fill="FFFFFF"/>
          <w:lang w:val="fr-BE"/>
        </w:rPr>
        <w:t>, Fabio. 2015. « </w:t>
      </w:r>
      <w:r w:rsidRPr="005B70A5">
        <w:rPr>
          <w:rFonts w:ascii="Garamond" w:hAnsi="Garamond"/>
          <w:sz w:val="24"/>
          <w:szCs w:val="24"/>
          <w:shd w:val="clear" w:color="auto" w:fill="FFFFFF"/>
          <w:lang w:val="fr-FR"/>
        </w:rPr>
        <w:t>Accumulation primitive et dictature du prolétariat. Étude sur la conception althussérienne de l’histoire et de la politique</w:t>
      </w:r>
      <w:r w:rsidRPr="005B70A5">
        <w:rPr>
          <w:rFonts w:ascii="Garamond" w:hAnsi="Garamond"/>
          <w:sz w:val="24"/>
          <w:szCs w:val="24"/>
          <w:shd w:val="clear" w:color="auto" w:fill="FFFFFF"/>
          <w:lang w:val="fr-BE"/>
        </w:rPr>
        <w:t> ». In </w:t>
      </w:r>
      <w:r w:rsidRPr="005B70A5">
        <w:rPr>
          <w:rStyle w:val="Accentuation"/>
          <w:rFonts w:ascii="Garamond" w:hAnsi="Garamond"/>
          <w:sz w:val="24"/>
          <w:szCs w:val="24"/>
          <w:shd w:val="clear" w:color="auto" w:fill="FFFFFF"/>
          <w:lang w:val="fr-BE"/>
        </w:rPr>
        <w:t>Cahiers du GRM.</w:t>
      </w:r>
      <w:r w:rsidRPr="005B70A5">
        <w:rPr>
          <w:rFonts w:ascii="Garamond" w:hAnsi="Garamond"/>
          <w:sz w:val="24"/>
          <w:szCs w:val="24"/>
          <w:shd w:val="clear" w:color="auto" w:fill="FFFFFF"/>
          <w:lang w:val="fr-BE"/>
        </w:rPr>
        <w:t xml:space="preserve"> N°7. URL &lt;</w:t>
      </w:r>
      <w:hyperlink r:id="rId11" w:history="1">
        <w:r w:rsidRPr="005B70A5">
          <w:rPr>
            <w:rStyle w:val="Lienhypertexte"/>
            <w:rFonts w:ascii="Garamond" w:hAnsi="Garamond"/>
            <w:sz w:val="24"/>
            <w:szCs w:val="24"/>
            <w:shd w:val="clear" w:color="auto" w:fill="FFFFFF"/>
            <w:lang w:val="fr-BE"/>
          </w:rPr>
          <w:t>http://journals.openedition.org/grm/615</w:t>
        </w:r>
      </w:hyperlink>
      <w:r w:rsidRPr="005B70A5">
        <w:rPr>
          <w:rFonts w:ascii="Garamond" w:hAnsi="Garamond"/>
          <w:color w:val="333333"/>
          <w:sz w:val="24"/>
          <w:szCs w:val="24"/>
          <w:shd w:val="clear" w:color="auto" w:fill="FFFFFF"/>
          <w:lang w:val="fr-BE"/>
        </w:rPr>
        <w:t xml:space="preserve">&gt; </w:t>
      </w:r>
      <w:r w:rsidRPr="005B70A5">
        <w:rPr>
          <w:rFonts w:ascii="Garamond" w:hAnsi="Garamond"/>
          <w:sz w:val="24"/>
          <w:szCs w:val="24"/>
          <w:shd w:val="clear" w:color="auto" w:fill="FFFFFF"/>
          <w:lang w:val="fr-BE"/>
        </w:rPr>
        <w:t>Lien consulté le 08.10.2019.</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Claussen</w:t>
      </w:r>
      <w:proofErr w:type="spellEnd"/>
      <w:r w:rsidRPr="005B70A5">
        <w:rPr>
          <w:rFonts w:ascii="Garamond" w:hAnsi="Garamond" w:cstheme="minorHAnsi"/>
          <w:sz w:val="24"/>
          <w:szCs w:val="24"/>
          <w:lang w:val="fr-FR"/>
        </w:rPr>
        <w:t xml:space="preserve">, </w:t>
      </w:r>
      <w:proofErr w:type="spellStart"/>
      <w:r w:rsidRPr="005B70A5">
        <w:rPr>
          <w:rFonts w:ascii="Garamond" w:hAnsi="Garamond" w:cstheme="minorHAnsi"/>
          <w:sz w:val="24"/>
          <w:szCs w:val="24"/>
          <w:lang w:val="fr-FR"/>
        </w:rPr>
        <w:t>Detlev</w:t>
      </w:r>
      <w:proofErr w:type="spellEnd"/>
      <w:r w:rsidRPr="005B70A5">
        <w:rPr>
          <w:rFonts w:ascii="Garamond" w:hAnsi="Garamond" w:cstheme="minorHAnsi"/>
          <w:sz w:val="24"/>
          <w:szCs w:val="24"/>
          <w:lang w:val="fr-FR"/>
        </w:rPr>
        <w:t xml:space="preserve">. 2019. </w:t>
      </w:r>
      <w:proofErr w:type="spellStart"/>
      <w:r w:rsidRPr="005B70A5">
        <w:rPr>
          <w:rFonts w:ascii="Garamond" w:hAnsi="Garamond" w:cstheme="minorHAnsi"/>
          <w:i/>
          <w:sz w:val="24"/>
          <w:szCs w:val="24"/>
          <w:lang w:val="fr-FR"/>
        </w:rPr>
        <w:t>Theodor</w:t>
      </w:r>
      <w:proofErr w:type="spellEnd"/>
      <w:r w:rsidRPr="005B70A5">
        <w:rPr>
          <w:rFonts w:ascii="Garamond" w:hAnsi="Garamond" w:cstheme="minorHAnsi"/>
          <w:i/>
          <w:sz w:val="24"/>
          <w:szCs w:val="24"/>
          <w:lang w:val="fr-FR"/>
        </w:rPr>
        <w:t xml:space="preserve"> W. Adorno, un des derniers génies</w:t>
      </w:r>
      <w:r w:rsidRPr="005B70A5">
        <w:rPr>
          <w:rFonts w:ascii="Garamond" w:hAnsi="Garamond" w:cstheme="minorHAnsi"/>
          <w:sz w:val="24"/>
          <w:szCs w:val="24"/>
          <w:lang w:val="fr-FR"/>
        </w:rPr>
        <w:t xml:space="preserve">. Paris : </w:t>
      </w:r>
      <w:proofErr w:type="spellStart"/>
      <w:r w:rsidRPr="005B70A5">
        <w:rPr>
          <w:rFonts w:ascii="Garamond" w:hAnsi="Garamond" w:cstheme="minorHAnsi"/>
          <w:sz w:val="24"/>
          <w:szCs w:val="24"/>
          <w:lang w:val="fr-FR"/>
        </w:rPr>
        <w:t>Klincksieck</w:t>
      </w:r>
      <w:proofErr w:type="spellEnd"/>
      <w:r w:rsidRPr="005B70A5">
        <w:rPr>
          <w:rFonts w:ascii="Garamond" w:hAnsi="Garamond" w:cstheme="minorHAnsi"/>
          <w:sz w:val="24"/>
          <w:szCs w:val="24"/>
          <w:lang w:val="fr-FR"/>
        </w:rPr>
        <w:t xml:space="preserve">. </w:t>
      </w:r>
    </w:p>
    <w:p w:rsidR="00E228EB" w:rsidRPr="00E228EB" w:rsidRDefault="00E228EB" w:rsidP="003619F4">
      <w:pPr>
        <w:spacing w:after="0"/>
        <w:ind w:left="993" w:hanging="567"/>
        <w:jc w:val="both"/>
        <w:rPr>
          <w:rFonts w:ascii="Garamond" w:hAnsi="Garamond" w:cstheme="minorHAnsi"/>
          <w:sz w:val="24"/>
          <w:szCs w:val="24"/>
          <w:lang w:val="fr-FR"/>
        </w:rPr>
      </w:pPr>
      <w:r>
        <w:rPr>
          <w:rFonts w:ascii="Garamond" w:hAnsi="Garamond" w:cstheme="minorHAnsi"/>
          <w:sz w:val="24"/>
          <w:szCs w:val="24"/>
          <w:lang w:val="fr-FR"/>
        </w:rPr>
        <w:t xml:space="preserve">Courtois, Stéphane. 1997. </w:t>
      </w:r>
      <w:r>
        <w:rPr>
          <w:rFonts w:ascii="Garamond" w:hAnsi="Garamond" w:cstheme="minorHAnsi"/>
          <w:i/>
          <w:sz w:val="24"/>
          <w:szCs w:val="24"/>
          <w:lang w:val="fr-FR"/>
        </w:rPr>
        <w:t>Le Livre noir du communisme</w:t>
      </w:r>
      <w:r>
        <w:rPr>
          <w:rFonts w:ascii="Garamond" w:hAnsi="Garamond" w:cstheme="minorHAnsi"/>
          <w:sz w:val="24"/>
          <w:szCs w:val="24"/>
          <w:lang w:val="fr-FR"/>
        </w:rPr>
        <w:t>. Paris : Robert Laffont.</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Crahay</w:t>
      </w:r>
      <w:proofErr w:type="spellEnd"/>
      <w:r w:rsidRPr="005B70A5">
        <w:rPr>
          <w:rFonts w:ascii="Garamond" w:hAnsi="Garamond" w:cstheme="minorHAnsi"/>
          <w:sz w:val="24"/>
          <w:szCs w:val="24"/>
          <w:lang w:val="fr-FR"/>
        </w:rPr>
        <w:t xml:space="preserve">, Frédéric. Juillet-septembre 2019. « Savez-vous qu’il existe plusieurs sortes de communisme ? ». In </w:t>
      </w:r>
      <w:r w:rsidRPr="005B70A5">
        <w:rPr>
          <w:rFonts w:ascii="Garamond" w:hAnsi="Garamond" w:cstheme="minorHAnsi"/>
          <w:i/>
          <w:sz w:val="24"/>
          <w:szCs w:val="24"/>
          <w:lang w:val="fr-FR"/>
        </w:rPr>
        <w:t>Traces de Mémoire</w:t>
      </w:r>
      <w:r w:rsidRPr="005B70A5">
        <w:rPr>
          <w:rFonts w:ascii="Garamond" w:hAnsi="Garamond" w:cstheme="minorHAnsi"/>
          <w:sz w:val="24"/>
          <w:szCs w:val="24"/>
          <w:lang w:val="fr-FR"/>
        </w:rPr>
        <w:t>. N°33. Bruxelles.</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 xml:space="preserve">Denis, Juliette. 2010. « Violence en URSS : chantiers historiographiques et enjeux mémoriels ». In </w:t>
      </w:r>
      <w:r w:rsidRPr="005B70A5">
        <w:rPr>
          <w:rFonts w:ascii="Garamond" w:hAnsi="Garamond" w:cstheme="minorHAnsi"/>
          <w:i/>
          <w:sz w:val="24"/>
          <w:szCs w:val="24"/>
          <w:lang w:val="fr-FR"/>
        </w:rPr>
        <w:t>Tracés</w:t>
      </w:r>
      <w:r w:rsidRPr="005B70A5">
        <w:rPr>
          <w:rFonts w:ascii="Garamond" w:hAnsi="Garamond" w:cstheme="minorHAnsi"/>
          <w:sz w:val="24"/>
          <w:szCs w:val="24"/>
          <w:lang w:val="fr-FR"/>
        </w:rPr>
        <w:t xml:space="preserve">. N°19. </w:t>
      </w:r>
    </w:p>
    <w:p w:rsidR="002711E8" w:rsidRPr="002711E8" w:rsidRDefault="002711E8" w:rsidP="003619F4">
      <w:pPr>
        <w:spacing w:after="0"/>
        <w:ind w:left="993" w:hanging="567"/>
        <w:jc w:val="both"/>
        <w:rPr>
          <w:rFonts w:ascii="Garamond" w:hAnsi="Garamond" w:cstheme="minorHAnsi"/>
          <w:sz w:val="24"/>
          <w:szCs w:val="24"/>
          <w:lang w:val="fr-FR"/>
        </w:rPr>
      </w:pPr>
      <w:r>
        <w:rPr>
          <w:rFonts w:ascii="Garamond" w:hAnsi="Garamond" w:cstheme="minorHAnsi"/>
          <w:sz w:val="24"/>
          <w:szCs w:val="24"/>
          <w:lang w:val="fr-FR"/>
        </w:rPr>
        <w:t>Didi-</w:t>
      </w:r>
      <w:proofErr w:type="spellStart"/>
      <w:r>
        <w:rPr>
          <w:rFonts w:ascii="Garamond" w:hAnsi="Garamond" w:cstheme="minorHAnsi"/>
          <w:sz w:val="24"/>
          <w:szCs w:val="24"/>
          <w:lang w:val="fr-FR"/>
        </w:rPr>
        <w:t>Huberman</w:t>
      </w:r>
      <w:proofErr w:type="spellEnd"/>
      <w:r>
        <w:rPr>
          <w:rFonts w:ascii="Garamond" w:hAnsi="Garamond" w:cstheme="minorHAnsi"/>
          <w:sz w:val="24"/>
          <w:szCs w:val="24"/>
          <w:lang w:val="fr-FR"/>
        </w:rPr>
        <w:t xml:space="preserve">, Georges. 2019. </w:t>
      </w:r>
      <w:r>
        <w:rPr>
          <w:rFonts w:ascii="Garamond" w:hAnsi="Garamond" w:cstheme="minorHAnsi"/>
          <w:i/>
          <w:sz w:val="24"/>
          <w:szCs w:val="24"/>
          <w:lang w:val="fr-FR"/>
        </w:rPr>
        <w:t>Désirer désobéir. Ce qui nous soulève</w:t>
      </w:r>
      <w:r>
        <w:rPr>
          <w:rFonts w:ascii="Garamond" w:hAnsi="Garamond" w:cstheme="minorHAnsi"/>
          <w:sz w:val="24"/>
          <w:szCs w:val="24"/>
          <w:lang w:val="fr-FR"/>
        </w:rPr>
        <w:t xml:space="preserve">. Tome I. Paris : Minuit. </w:t>
      </w:r>
    </w:p>
    <w:p w:rsidR="003619F4" w:rsidRPr="0037262A" w:rsidRDefault="003619F4" w:rsidP="003619F4">
      <w:pPr>
        <w:spacing w:after="0"/>
        <w:ind w:left="993" w:hanging="567"/>
        <w:jc w:val="both"/>
        <w:rPr>
          <w:rFonts w:ascii="Garamond" w:hAnsi="Garamond" w:cstheme="minorHAnsi"/>
          <w:sz w:val="24"/>
          <w:szCs w:val="24"/>
          <w:lang w:val="fr-FR"/>
        </w:rPr>
      </w:pPr>
      <w:r>
        <w:rPr>
          <w:rFonts w:ascii="Garamond" w:hAnsi="Garamond" w:cstheme="minorHAnsi"/>
          <w:sz w:val="24"/>
          <w:szCs w:val="24"/>
          <w:lang w:val="fr-FR"/>
        </w:rPr>
        <w:t xml:space="preserve">Di Léo, Rita. 2013. </w:t>
      </w:r>
      <w:r>
        <w:rPr>
          <w:rFonts w:ascii="Garamond" w:hAnsi="Garamond" w:cstheme="minorHAnsi"/>
          <w:i/>
          <w:sz w:val="24"/>
          <w:szCs w:val="24"/>
          <w:lang w:val="fr-FR"/>
        </w:rPr>
        <w:t>L’Expérience profane. Du capitalisme au socialisme et vice-versa</w:t>
      </w:r>
      <w:r>
        <w:rPr>
          <w:rFonts w:ascii="Garamond" w:hAnsi="Garamond" w:cstheme="minorHAnsi"/>
          <w:sz w:val="24"/>
          <w:szCs w:val="24"/>
          <w:lang w:val="fr-FR"/>
        </w:rPr>
        <w:t>. Paris : Éditions de l’éclat.</w:t>
      </w:r>
    </w:p>
    <w:p w:rsidR="003619F4" w:rsidRPr="0028388F"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 xml:space="preserve">Ferro, Marc. 1980. </w:t>
      </w:r>
      <w:r w:rsidRPr="005B70A5">
        <w:rPr>
          <w:rFonts w:ascii="Garamond" w:hAnsi="Garamond" w:cstheme="minorHAnsi"/>
          <w:i/>
          <w:sz w:val="24"/>
          <w:szCs w:val="24"/>
          <w:lang w:val="fr-FR"/>
        </w:rPr>
        <w:t>Des soviets au communisme bureaucratique</w:t>
      </w:r>
      <w:r w:rsidRPr="005B70A5">
        <w:rPr>
          <w:rFonts w:ascii="Garamond" w:hAnsi="Garamond" w:cstheme="minorHAnsi"/>
          <w:sz w:val="24"/>
          <w:szCs w:val="24"/>
          <w:lang w:val="fr-FR"/>
        </w:rPr>
        <w:t>.</w:t>
      </w:r>
      <w:r w:rsidRPr="005B70A5">
        <w:rPr>
          <w:rFonts w:ascii="Garamond" w:hAnsi="Garamond" w:cstheme="minorHAnsi"/>
          <w:i/>
          <w:sz w:val="24"/>
          <w:szCs w:val="24"/>
          <w:lang w:val="fr-FR"/>
        </w:rPr>
        <w:t xml:space="preserve"> </w:t>
      </w:r>
      <w:r w:rsidRPr="0028388F">
        <w:rPr>
          <w:rFonts w:ascii="Garamond" w:hAnsi="Garamond" w:cstheme="minorHAnsi"/>
          <w:sz w:val="24"/>
          <w:szCs w:val="24"/>
          <w:lang w:val="fr-FR"/>
        </w:rPr>
        <w:t>Paris : Gallimard-Julliard.</w:t>
      </w:r>
    </w:p>
    <w:p w:rsidR="003619F4" w:rsidRPr="005C623B" w:rsidRDefault="003619F4" w:rsidP="003619F4">
      <w:pPr>
        <w:spacing w:after="0"/>
        <w:ind w:left="993" w:hanging="567"/>
        <w:jc w:val="both"/>
        <w:rPr>
          <w:rFonts w:ascii="Garamond" w:hAnsi="Garamond" w:cstheme="minorHAnsi"/>
          <w:sz w:val="24"/>
          <w:szCs w:val="24"/>
          <w:lang w:val="fr-BE"/>
        </w:rPr>
      </w:pPr>
      <w:r w:rsidRPr="0028388F">
        <w:rPr>
          <w:rFonts w:ascii="Garamond" w:hAnsi="Garamond" w:cstheme="minorHAnsi"/>
          <w:sz w:val="24"/>
          <w:szCs w:val="24"/>
          <w:lang w:val="fr-FR"/>
        </w:rPr>
        <w:t xml:space="preserve">Figes, Orlando. </w:t>
      </w:r>
      <w:r>
        <w:rPr>
          <w:rFonts w:ascii="Garamond" w:hAnsi="Garamond" w:cstheme="minorHAnsi"/>
          <w:sz w:val="24"/>
          <w:szCs w:val="24"/>
          <w:lang w:val="fr-BE"/>
        </w:rPr>
        <w:t>2007</w:t>
      </w:r>
      <w:r w:rsidRPr="005B70A5">
        <w:rPr>
          <w:rFonts w:ascii="Garamond" w:hAnsi="Garamond" w:cstheme="minorHAnsi"/>
          <w:sz w:val="24"/>
          <w:szCs w:val="24"/>
          <w:lang w:val="fr-BE"/>
        </w:rPr>
        <w:t xml:space="preserve">. </w:t>
      </w:r>
      <w:r w:rsidRPr="005B70A5">
        <w:rPr>
          <w:rFonts w:ascii="Garamond" w:hAnsi="Garamond" w:cstheme="minorHAnsi"/>
          <w:i/>
          <w:sz w:val="24"/>
          <w:szCs w:val="24"/>
          <w:lang w:val="fr-BE"/>
        </w:rPr>
        <w:t>La Révolution russe</w:t>
      </w:r>
      <w:r w:rsidRPr="005B70A5">
        <w:rPr>
          <w:rFonts w:ascii="Garamond" w:hAnsi="Garamond" w:cstheme="minorHAnsi"/>
          <w:sz w:val="24"/>
          <w:szCs w:val="24"/>
          <w:lang w:val="fr-BE"/>
        </w:rPr>
        <w:t xml:space="preserve">. </w:t>
      </w:r>
      <w:r w:rsidRPr="005C623B">
        <w:rPr>
          <w:rFonts w:ascii="Garamond" w:hAnsi="Garamond" w:cstheme="minorHAnsi"/>
          <w:sz w:val="24"/>
          <w:szCs w:val="24"/>
          <w:lang w:val="fr-BE"/>
        </w:rPr>
        <w:t>Tomes I et II. Paris : Gallimard</w:t>
      </w:r>
      <w:r>
        <w:rPr>
          <w:rFonts w:ascii="Garamond" w:hAnsi="Garamond" w:cstheme="minorHAnsi"/>
          <w:sz w:val="24"/>
          <w:szCs w:val="24"/>
          <w:lang w:val="fr-BE"/>
        </w:rPr>
        <w:t>-Denoël</w:t>
      </w:r>
      <w:r w:rsidRPr="005C623B">
        <w:rPr>
          <w:rFonts w:ascii="Garamond" w:hAnsi="Garamond" w:cstheme="minorHAnsi"/>
          <w:sz w:val="24"/>
          <w:szCs w:val="24"/>
          <w:lang w:val="fr-BE"/>
        </w:rPr>
        <w:t>.</w:t>
      </w:r>
    </w:p>
    <w:p w:rsidR="003619F4" w:rsidRDefault="003619F4" w:rsidP="003619F4">
      <w:pPr>
        <w:spacing w:after="0"/>
        <w:ind w:left="993" w:hanging="567"/>
        <w:jc w:val="both"/>
        <w:rPr>
          <w:rFonts w:ascii="Garamond" w:hAnsi="Garamond" w:cstheme="minorHAnsi"/>
          <w:sz w:val="24"/>
          <w:szCs w:val="24"/>
          <w:lang w:val="fr-BE"/>
        </w:rPr>
      </w:pPr>
      <w:r w:rsidRPr="005B70A5">
        <w:rPr>
          <w:rFonts w:ascii="Garamond" w:hAnsi="Garamond" w:cstheme="minorHAnsi"/>
          <w:sz w:val="24"/>
          <w:szCs w:val="24"/>
          <w:lang w:val="fr-BE"/>
        </w:rPr>
        <w:t xml:space="preserve">Figes, Orlando. 2009. </w:t>
      </w:r>
      <w:r w:rsidRPr="005B70A5">
        <w:rPr>
          <w:rFonts w:ascii="Garamond" w:hAnsi="Garamond" w:cstheme="minorHAnsi"/>
          <w:i/>
          <w:sz w:val="24"/>
          <w:szCs w:val="24"/>
          <w:lang w:val="fr-BE"/>
        </w:rPr>
        <w:t>Les Chuchoteurs. Vivre et survivre sous Staline</w:t>
      </w:r>
      <w:r w:rsidRPr="005B70A5">
        <w:rPr>
          <w:rFonts w:ascii="Garamond" w:hAnsi="Garamond" w:cstheme="minorHAnsi"/>
          <w:sz w:val="24"/>
          <w:szCs w:val="24"/>
          <w:lang w:val="fr-BE"/>
        </w:rPr>
        <w:t xml:space="preserve">. Tomes I et II. Paris : </w:t>
      </w:r>
      <w:r>
        <w:rPr>
          <w:rFonts w:ascii="Garamond" w:hAnsi="Garamond" w:cstheme="minorHAnsi"/>
          <w:sz w:val="24"/>
          <w:szCs w:val="24"/>
          <w:lang w:val="fr-BE"/>
        </w:rPr>
        <w:t>Gallimard-</w:t>
      </w:r>
      <w:r w:rsidRPr="005B70A5">
        <w:rPr>
          <w:rFonts w:ascii="Garamond" w:hAnsi="Garamond" w:cstheme="minorHAnsi"/>
          <w:sz w:val="24"/>
          <w:szCs w:val="24"/>
          <w:lang w:val="fr-BE"/>
        </w:rPr>
        <w:t>Denoël.</w:t>
      </w:r>
    </w:p>
    <w:p w:rsidR="0028388F" w:rsidRPr="0028388F" w:rsidRDefault="0028388F" w:rsidP="003619F4">
      <w:pPr>
        <w:spacing w:after="0"/>
        <w:ind w:left="993" w:hanging="567"/>
        <w:jc w:val="both"/>
        <w:rPr>
          <w:rFonts w:ascii="Garamond" w:hAnsi="Garamond" w:cstheme="minorHAnsi"/>
          <w:sz w:val="24"/>
          <w:szCs w:val="24"/>
          <w:lang w:val="fr-BE"/>
        </w:rPr>
      </w:pPr>
      <w:r>
        <w:rPr>
          <w:rFonts w:ascii="Garamond" w:hAnsi="Garamond" w:cstheme="minorHAnsi"/>
          <w:sz w:val="24"/>
          <w:szCs w:val="24"/>
          <w:lang w:val="fr-BE"/>
        </w:rPr>
        <w:t xml:space="preserve">Franck, Thomas. 2020. </w:t>
      </w:r>
      <w:r>
        <w:rPr>
          <w:rFonts w:ascii="Garamond" w:hAnsi="Garamond" w:cstheme="minorHAnsi"/>
          <w:i/>
          <w:sz w:val="24"/>
          <w:szCs w:val="24"/>
          <w:lang w:val="fr-BE"/>
        </w:rPr>
        <w:t>Dictature et Prolétariat. De l’autocratie tsariste au dirigisme bolchevique</w:t>
      </w:r>
      <w:r>
        <w:rPr>
          <w:rFonts w:ascii="Garamond" w:hAnsi="Garamond" w:cstheme="minorHAnsi"/>
          <w:sz w:val="24"/>
          <w:szCs w:val="24"/>
          <w:lang w:val="fr-BE"/>
        </w:rPr>
        <w:t>, Liège, MNEMA Éditions, coll. « Les Cahiers du CPTM ».</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Gotovitch</w:t>
      </w:r>
      <w:proofErr w:type="spellEnd"/>
      <w:r w:rsidRPr="005B70A5">
        <w:rPr>
          <w:rFonts w:ascii="Garamond" w:hAnsi="Garamond" w:cstheme="minorHAnsi"/>
          <w:sz w:val="24"/>
          <w:szCs w:val="24"/>
          <w:lang w:val="fr-FR"/>
        </w:rPr>
        <w:t xml:space="preserve">, José. 2012. </w:t>
      </w:r>
      <w:r w:rsidRPr="005B70A5">
        <w:rPr>
          <w:rFonts w:ascii="Garamond" w:hAnsi="Garamond" w:cstheme="minorHAnsi"/>
          <w:i/>
          <w:sz w:val="24"/>
          <w:szCs w:val="24"/>
          <w:lang w:val="fr-FR"/>
        </w:rPr>
        <w:t>Du Communisme et des communistes en Belgique. Approches critiques</w:t>
      </w:r>
      <w:r w:rsidRPr="005B70A5">
        <w:rPr>
          <w:rFonts w:ascii="Garamond" w:hAnsi="Garamond" w:cstheme="minorHAnsi"/>
          <w:sz w:val="24"/>
          <w:szCs w:val="24"/>
          <w:lang w:val="fr-FR"/>
        </w:rPr>
        <w:t>. Bruxelles : Aden.</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EC2D33">
        <w:rPr>
          <w:rFonts w:ascii="Garamond" w:hAnsi="Garamond" w:cstheme="minorHAnsi"/>
          <w:sz w:val="24"/>
          <w:szCs w:val="24"/>
          <w:lang w:val="fr-FR"/>
        </w:rPr>
        <w:t>Jurgenson</w:t>
      </w:r>
      <w:proofErr w:type="spellEnd"/>
      <w:r w:rsidRPr="00EC2D33">
        <w:rPr>
          <w:rFonts w:ascii="Garamond" w:hAnsi="Garamond" w:cstheme="minorHAnsi"/>
          <w:sz w:val="24"/>
          <w:szCs w:val="24"/>
          <w:lang w:val="fr-FR"/>
        </w:rPr>
        <w:t xml:space="preserve">, Luba et </w:t>
      </w:r>
      <w:proofErr w:type="spellStart"/>
      <w:r w:rsidRPr="00EC2D33">
        <w:rPr>
          <w:rFonts w:ascii="Garamond" w:hAnsi="Garamond" w:cstheme="minorHAnsi"/>
          <w:sz w:val="24"/>
          <w:szCs w:val="24"/>
          <w:lang w:val="fr-FR"/>
        </w:rPr>
        <w:t>Werth</w:t>
      </w:r>
      <w:proofErr w:type="spellEnd"/>
      <w:r w:rsidRPr="00EC2D33">
        <w:rPr>
          <w:rFonts w:ascii="Garamond" w:hAnsi="Garamond" w:cstheme="minorHAnsi"/>
          <w:sz w:val="24"/>
          <w:szCs w:val="24"/>
          <w:lang w:val="fr-FR"/>
        </w:rPr>
        <w:t xml:space="preserve">, Nicolas. </w:t>
      </w:r>
      <w:r w:rsidRPr="005B70A5">
        <w:rPr>
          <w:rFonts w:ascii="Garamond" w:hAnsi="Garamond" w:cstheme="minorHAnsi"/>
          <w:sz w:val="24"/>
          <w:szCs w:val="24"/>
          <w:lang w:val="fr-FR"/>
        </w:rPr>
        <w:t xml:space="preserve">2017. </w:t>
      </w:r>
      <w:r w:rsidRPr="005B70A5">
        <w:rPr>
          <w:rFonts w:ascii="Garamond" w:hAnsi="Garamond" w:cstheme="minorHAnsi"/>
          <w:i/>
          <w:sz w:val="24"/>
          <w:szCs w:val="24"/>
          <w:lang w:val="fr-FR"/>
        </w:rPr>
        <w:t>Le Goulag. Témoignages et archives</w:t>
      </w:r>
      <w:r w:rsidRPr="005B70A5">
        <w:rPr>
          <w:rFonts w:ascii="Garamond" w:hAnsi="Garamond" w:cstheme="minorHAnsi"/>
          <w:sz w:val="24"/>
          <w:szCs w:val="24"/>
          <w:lang w:val="fr-FR"/>
        </w:rPr>
        <w:t>. Paris : Robert Laffont.</w:t>
      </w:r>
    </w:p>
    <w:p w:rsidR="003619F4" w:rsidRDefault="003619F4" w:rsidP="003619F4">
      <w:pPr>
        <w:spacing w:after="0"/>
        <w:ind w:left="993" w:hanging="567"/>
        <w:jc w:val="both"/>
        <w:rPr>
          <w:rFonts w:ascii="Garamond" w:hAnsi="Garamond"/>
          <w:sz w:val="24"/>
          <w:szCs w:val="24"/>
          <w:shd w:val="clear" w:color="auto" w:fill="FFFFFF"/>
          <w:lang w:val="fr-BE"/>
        </w:rPr>
      </w:pPr>
      <w:r w:rsidRPr="005B70A5">
        <w:rPr>
          <w:rStyle w:val="familyname"/>
          <w:rFonts w:ascii="Garamond" w:hAnsi="Garamond"/>
          <w:sz w:val="24"/>
          <w:szCs w:val="24"/>
          <w:shd w:val="clear" w:color="auto" w:fill="FFFFFF"/>
          <w:lang w:val="fr-BE"/>
        </w:rPr>
        <w:t>Le Bourgeois</w:t>
      </w:r>
      <w:r w:rsidRPr="005B70A5">
        <w:rPr>
          <w:rFonts w:ascii="Garamond" w:hAnsi="Garamond"/>
          <w:sz w:val="24"/>
          <w:szCs w:val="24"/>
          <w:shd w:val="clear" w:color="auto" w:fill="FFFFFF"/>
          <w:lang w:val="fr-BE"/>
        </w:rPr>
        <w:t>, Jacques. 2008. « La propagande soviétique de 1917 à 1991 : paix et désarmement au service de l’idéologie ? ». In </w:t>
      </w:r>
      <w:r w:rsidRPr="005B70A5">
        <w:rPr>
          <w:rStyle w:val="Accentuation"/>
          <w:rFonts w:ascii="Garamond" w:hAnsi="Garamond"/>
          <w:sz w:val="24"/>
          <w:szCs w:val="24"/>
          <w:shd w:val="clear" w:color="auto" w:fill="FFFFFF"/>
          <w:lang w:val="fr-BE"/>
        </w:rPr>
        <w:t>Revue LISA/LISA e-journal.</w:t>
      </w:r>
      <w:r w:rsidRPr="005B70A5">
        <w:rPr>
          <w:rFonts w:ascii="Garamond" w:hAnsi="Garamond"/>
          <w:sz w:val="24"/>
          <w:szCs w:val="24"/>
          <w:shd w:val="clear" w:color="auto" w:fill="FFFFFF"/>
          <w:lang w:val="fr-BE"/>
        </w:rPr>
        <w:t xml:space="preserve"> Vol. VI. N°1. URL &lt;</w:t>
      </w:r>
      <w:hyperlink r:id="rId12" w:history="1">
        <w:r w:rsidRPr="005B70A5">
          <w:rPr>
            <w:rStyle w:val="Lienhypertexte"/>
            <w:rFonts w:ascii="Garamond" w:hAnsi="Garamond"/>
            <w:sz w:val="24"/>
            <w:szCs w:val="24"/>
            <w:shd w:val="clear" w:color="auto" w:fill="FFFFFF"/>
            <w:lang w:val="fr-BE"/>
          </w:rPr>
          <w:t>http://journals.openedition.org/lisa/499</w:t>
        </w:r>
      </w:hyperlink>
      <w:r w:rsidRPr="005B70A5">
        <w:rPr>
          <w:rFonts w:ascii="Garamond" w:hAnsi="Garamond"/>
          <w:color w:val="333333"/>
          <w:sz w:val="24"/>
          <w:szCs w:val="24"/>
          <w:shd w:val="clear" w:color="auto" w:fill="FFFFFF"/>
          <w:lang w:val="fr-BE"/>
        </w:rPr>
        <w:t xml:space="preserve">&gt; </w:t>
      </w:r>
      <w:r w:rsidRPr="005B70A5">
        <w:rPr>
          <w:rFonts w:ascii="Garamond" w:hAnsi="Garamond"/>
          <w:sz w:val="24"/>
          <w:szCs w:val="24"/>
          <w:shd w:val="clear" w:color="auto" w:fill="FFFFFF"/>
          <w:lang w:val="fr-BE"/>
        </w:rPr>
        <w:t>Lien Internet consulté le 18 octobre 2019.</w:t>
      </w:r>
    </w:p>
    <w:p w:rsidR="003619F4" w:rsidRPr="005C623B" w:rsidRDefault="003619F4" w:rsidP="003619F4">
      <w:pPr>
        <w:spacing w:after="0"/>
        <w:ind w:left="993" w:hanging="567"/>
        <w:jc w:val="both"/>
        <w:rPr>
          <w:rFonts w:ascii="Garamond" w:hAnsi="Garamond"/>
          <w:sz w:val="24"/>
          <w:szCs w:val="24"/>
          <w:shd w:val="clear" w:color="auto" w:fill="FFFFFF"/>
          <w:lang w:val="fr-BE"/>
        </w:rPr>
      </w:pPr>
      <w:r>
        <w:rPr>
          <w:rFonts w:ascii="Garamond" w:hAnsi="Garamond"/>
          <w:sz w:val="24"/>
          <w:szCs w:val="24"/>
          <w:shd w:val="clear" w:color="auto" w:fill="FFFFFF"/>
          <w:lang w:val="fr-BE"/>
        </w:rPr>
        <w:t xml:space="preserve">Lefort, Claude. 1994. </w:t>
      </w:r>
      <w:r>
        <w:rPr>
          <w:rFonts w:ascii="Garamond" w:hAnsi="Garamond"/>
          <w:i/>
          <w:sz w:val="24"/>
          <w:szCs w:val="24"/>
          <w:shd w:val="clear" w:color="auto" w:fill="FFFFFF"/>
          <w:lang w:val="fr-BE"/>
        </w:rPr>
        <w:t>L’Invention démocratique</w:t>
      </w:r>
      <w:r>
        <w:rPr>
          <w:rFonts w:ascii="Garamond" w:hAnsi="Garamond"/>
          <w:sz w:val="24"/>
          <w:szCs w:val="24"/>
          <w:shd w:val="clear" w:color="auto" w:fill="FFFFFF"/>
          <w:lang w:val="fr-BE"/>
        </w:rPr>
        <w:t xml:space="preserve">. Paris : Fayard. </w:t>
      </w:r>
    </w:p>
    <w:p w:rsidR="003619F4" w:rsidRPr="005B70A5" w:rsidRDefault="003619F4" w:rsidP="003619F4">
      <w:pPr>
        <w:spacing w:after="0"/>
        <w:ind w:left="993" w:hanging="567"/>
        <w:jc w:val="both"/>
        <w:rPr>
          <w:rFonts w:ascii="Garamond" w:hAnsi="Garamond"/>
          <w:sz w:val="24"/>
          <w:szCs w:val="24"/>
          <w:shd w:val="clear" w:color="auto" w:fill="FFFFFF"/>
          <w:lang w:val="fr-BE"/>
        </w:rPr>
      </w:pPr>
      <w:proofErr w:type="spellStart"/>
      <w:r w:rsidRPr="005B70A5">
        <w:rPr>
          <w:rFonts w:ascii="Garamond" w:hAnsi="Garamond"/>
          <w:sz w:val="24"/>
          <w:szCs w:val="24"/>
          <w:shd w:val="clear" w:color="auto" w:fill="FFFFFF"/>
          <w:lang w:val="fr-BE"/>
        </w:rPr>
        <w:t>Leivick</w:t>
      </w:r>
      <w:proofErr w:type="spellEnd"/>
      <w:r w:rsidRPr="005B70A5">
        <w:rPr>
          <w:rFonts w:ascii="Garamond" w:hAnsi="Garamond"/>
          <w:sz w:val="24"/>
          <w:szCs w:val="24"/>
          <w:shd w:val="clear" w:color="auto" w:fill="FFFFFF"/>
          <w:lang w:val="fr-BE"/>
        </w:rPr>
        <w:t xml:space="preserve">, Halpern. 2019. </w:t>
      </w:r>
      <w:r w:rsidRPr="005B70A5">
        <w:rPr>
          <w:rFonts w:ascii="Garamond" w:hAnsi="Garamond"/>
          <w:i/>
          <w:sz w:val="24"/>
          <w:szCs w:val="24"/>
          <w:shd w:val="clear" w:color="auto" w:fill="FFFFFF"/>
          <w:lang w:val="fr-BE"/>
        </w:rPr>
        <w:t>Dans les bagnes du tsar</w:t>
      </w:r>
      <w:r w:rsidRPr="005B70A5">
        <w:rPr>
          <w:rFonts w:ascii="Garamond" w:hAnsi="Garamond"/>
          <w:sz w:val="24"/>
          <w:szCs w:val="24"/>
          <w:shd w:val="clear" w:color="auto" w:fill="FFFFFF"/>
          <w:lang w:val="fr-BE"/>
        </w:rPr>
        <w:t xml:space="preserve">. Paris : L’Antilope. </w:t>
      </w:r>
    </w:p>
    <w:p w:rsidR="003619F4" w:rsidRPr="005B70A5" w:rsidRDefault="003619F4" w:rsidP="003619F4">
      <w:pPr>
        <w:spacing w:after="0"/>
        <w:ind w:left="993" w:hanging="567"/>
        <w:jc w:val="both"/>
        <w:rPr>
          <w:rFonts w:ascii="Garamond" w:hAnsi="Garamond"/>
          <w:sz w:val="24"/>
          <w:szCs w:val="24"/>
          <w:lang w:val="fr-BE"/>
        </w:rPr>
      </w:pPr>
      <w:r w:rsidRPr="005B70A5">
        <w:rPr>
          <w:rFonts w:ascii="Garamond" w:hAnsi="Garamond"/>
          <w:sz w:val="24"/>
          <w:szCs w:val="24"/>
          <w:shd w:val="clear" w:color="auto" w:fill="FFFFFF"/>
          <w:lang w:val="fr-BE"/>
        </w:rPr>
        <w:t xml:space="preserve">Lénine, Vladimir Ilitch. 1966. </w:t>
      </w:r>
      <w:r w:rsidRPr="005B70A5">
        <w:rPr>
          <w:rFonts w:ascii="Garamond" w:hAnsi="Garamond"/>
          <w:i/>
          <w:sz w:val="24"/>
          <w:szCs w:val="24"/>
          <w:shd w:val="clear" w:color="auto" w:fill="FFFFFF"/>
          <w:lang w:val="fr-BE"/>
        </w:rPr>
        <w:t>Que faire ?</w:t>
      </w:r>
      <w:r w:rsidRPr="005B70A5">
        <w:rPr>
          <w:rFonts w:ascii="Garamond" w:hAnsi="Garamond"/>
          <w:sz w:val="24"/>
          <w:szCs w:val="24"/>
          <w:lang w:val="fr-BE"/>
        </w:rPr>
        <w:t xml:space="preserve"> Paris : Seuil.</w:t>
      </w:r>
    </w:p>
    <w:p w:rsidR="003619F4" w:rsidRPr="005B70A5" w:rsidRDefault="003619F4" w:rsidP="003619F4">
      <w:pPr>
        <w:spacing w:after="0"/>
        <w:ind w:left="993" w:hanging="567"/>
        <w:jc w:val="both"/>
        <w:rPr>
          <w:rFonts w:ascii="Garamond" w:hAnsi="Garamond"/>
          <w:sz w:val="24"/>
          <w:szCs w:val="24"/>
          <w:shd w:val="clear" w:color="auto" w:fill="FFFFFF"/>
          <w:lang w:val="fr-BE"/>
        </w:rPr>
      </w:pPr>
      <w:r w:rsidRPr="005B70A5">
        <w:rPr>
          <w:rFonts w:ascii="Garamond" w:hAnsi="Garamond"/>
          <w:sz w:val="24"/>
          <w:szCs w:val="24"/>
          <w:lang w:val="fr-BE"/>
        </w:rPr>
        <w:lastRenderedPageBreak/>
        <w:t xml:space="preserve">Lénine, Vladimir Ilitch. Juillet 1917. « Tout le pouvoir aux soviets ! ». </w:t>
      </w:r>
      <w:r w:rsidRPr="00C52BC4">
        <w:rPr>
          <w:rFonts w:ascii="Garamond" w:hAnsi="Garamond"/>
          <w:sz w:val="24"/>
          <w:szCs w:val="24"/>
          <w:lang w:val="fr-BE"/>
        </w:rPr>
        <w:t xml:space="preserve">In </w:t>
      </w:r>
      <w:r w:rsidRPr="00C52BC4">
        <w:rPr>
          <w:rFonts w:ascii="Garamond" w:hAnsi="Garamond"/>
          <w:i/>
          <w:sz w:val="24"/>
          <w:szCs w:val="24"/>
          <w:lang w:val="fr-BE"/>
        </w:rPr>
        <w:t>Pravda</w:t>
      </w:r>
      <w:r w:rsidRPr="00C52BC4">
        <w:rPr>
          <w:rFonts w:ascii="Garamond" w:hAnsi="Garamond"/>
          <w:sz w:val="24"/>
          <w:szCs w:val="24"/>
          <w:lang w:val="fr-BE"/>
        </w:rPr>
        <w:t xml:space="preserve">. </w:t>
      </w:r>
      <w:r w:rsidRPr="005B70A5">
        <w:rPr>
          <w:rFonts w:ascii="Garamond" w:hAnsi="Garamond"/>
          <w:sz w:val="24"/>
          <w:szCs w:val="24"/>
          <w:lang w:val="fr-BE"/>
        </w:rPr>
        <w:t>URL &lt;</w:t>
      </w:r>
      <w:hyperlink r:id="rId13" w:history="1">
        <w:r w:rsidRPr="005B70A5">
          <w:rPr>
            <w:rStyle w:val="Lienhypertexte"/>
            <w:rFonts w:ascii="Garamond" w:hAnsi="Garamond"/>
            <w:sz w:val="24"/>
            <w:szCs w:val="24"/>
            <w:lang w:val="fr-BE"/>
          </w:rPr>
          <w:t>https://www.marxists.org/francais/lenin/works/1917/07/vil19170718.htm</w:t>
        </w:r>
      </w:hyperlink>
      <w:r w:rsidRPr="005B70A5">
        <w:rPr>
          <w:rFonts w:ascii="Garamond" w:hAnsi="Garamond"/>
          <w:sz w:val="24"/>
          <w:szCs w:val="24"/>
          <w:lang w:val="fr-BE"/>
        </w:rPr>
        <w:t>&gt; Lien Internet consulté le 28.10.2019.</w:t>
      </w:r>
    </w:p>
    <w:p w:rsidR="003619F4" w:rsidRPr="005B70A5" w:rsidRDefault="003619F4" w:rsidP="003619F4">
      <w:pPr>
        <w:spacing w:after="0"/>
        <w:ind w:left="993" w:hanging="567"/>
        <w:jc w:val="both"/>
        <w:rPr>
          <w:rFonts w:ascii="Garamond" w:hAnsi="Garamond"/>
          <w:sz w:val="24"/>
          <w:szCs w:val="24"/>
          <w:shd w:val="clear" w:color="auto" w:fill="FFFFFF"/>
          <w:lang w:val="fr-BE"/>
        </w:rPr>
      </w:pPr>
      <w:r w:rsidRPr="005B70A5">
        <w:rPr>
          <w:rFonts w:ascii="Garamond" w:hAnsi="Garamond"/>
          <w:sz w:val="24"/>
          <w:szCs w:val="24"/>
          <w:shd w:val="clear" w:color="auto" w:fill="FFFFFF"/>
          <w:lang w:val="fr-BE"/>
        </w:rPr>
        <w:t>Lénine, Vladimir Ilitch. Mai 1918. « Sur l’infantilisme “de gauche” et les idées petites-bourgeoises ». In </w:t>
      </w:r>
      <w:r w:rsidRPr="005B70A5">
        <w:rPr>
          <w:rFonts w:ascii="Garamond" w:hAnsi="Garamond"/>
          <w:i/>
          <w:sz w:val="24"/>
          <w:szCs w:val="24"/>
          <w:shd w:val="clear" w:color="auto" w:fill="FFFFFF"/>
          <w:lang w:val="fr-BE"/>
        </w:rPr>
        <w:t>Marxists.org</w:t>
      </w:r>
      <w:r w:rsidRPr="005B70A5">
        <w:rPr>
          <w:rFonts w:ascii="Garamond" w:hAnsi="Garamond"/>
          <w:sz w:val="24"/>
          <w:szCs w:val="24"/>
          <w:shd w:val="clear" w:color="auto" w:fill="FFFFFF"/>
          <w:lang w:val="fr-BE"/>
        </w:rPr>
        <w:t>. URL &lt;</w:t>
      </w:r>
      <w:hyperlink r:id="rId14" w:history="1">
        <w:r w:rsidRPr="005B70A5">
          <w:rPr>
            <w:rStyle w:val="Lienhypertexte"/>
            <w:rFonts w:ascii="Garamond" w:hAnsi="Garamond"/>
            <w:sz w:val="24"/>
            <w:szCs w:val="24"/>
            <w:lang w:val="fr-BE"/>
          </w:rPr>
          <w:t>https://www.marxists.org/francais/lenin/works/1918/05/vil19180505.htm</w:t>
        </w:r>
      </w:hyperlink>
      <w:r w:rsidRPr="005B70A5">
        <w:rPr>
          <w:rFonts w:ascii="Garamond" w:hAnsi="Garamond"/>
          <w:sz w:val="24"/>
          <w:szCs w:val="24"/>
          <w:lang w:val="fr-BE"/>
        </w:rPr>
        <w:t>&gt; Lien Internet consulté le 22.10.2019.</w:t>
      </w:r>
      <w:r w:rsidRPr="005B70A5">
        <w:rPr>
          <w:rFonts w:ascii="Garamond" w:hAnsi="Garamond"/>
          <w:sz w:val="24"/>
          <w:szCs w:val="24"/>
          <w:shd w:val="clear" w:color="auto" w:fill="FFFFFF"/>
          <w:lang w:val="fr-BE"/>
        </w:rPr>
        <w:t xml:space="preserve"> </w:t>
      </w:r>
    </w:p>
    <w:p w:rsidR="003619F4" w:rsidRPr="0037262A" w:rsidRDefault="003619F4" w:rsidP="003619F4">
      <w:pPr>
        <w:spacing w:after="0"/>
        <w:ind w:left="993" w:hanging="567"/>
        <w:jc w:val="both"/>
        <w:rPr>
          <w:rFonts w:ascii="Garamond" w:hAnsi="Garamond"/>
          <w:sz w:val="24"/>
          <w:szCs w:val="24"/>
          <w:shd w:val="clear" w:color="auto" w:fill="FFFFFF"/>
          <w:lang w:val="fr-BE"/>
        </w:rPr>
      </w:pPr>
      <w:proofErr w:type="spellStart"/>
      <w:r>
        <w:rPr>
          <w:rFonts w:ascii="Garamond" w:hAnsi="Garamond"/>
          <w:sz w:val="24"/>
          <w:szCs w:val="24"/>
          <w:shd w:val="clear" w:color="auto" w:fill="FFFFFF"/>
          <w:lang w:val="fr-BE"/>
        </w:rPr>
        <w:t>Linhart</w:t>
      </w:r>
      <w:proofErr w:type="spellEnd"/>
      <w:r>
        <w:rPr>
          <w:rFonts w:ascii="Garamond" w:hAnsi="Garamond"/>
          <w:sz w:val="24"/>
          <w:szCs w:val="24"/>
          <w:shd w:val="clear" w:color="auto" w:fill="FFFFFF"/>
          <w:lang w:val="fr-BE"/>
        </w:rPr>
        <w:t xml:space="preserve">, Robert. 2010. </w:t>
      </w:r>
      <w:r>
        <w:rPr>
          <w:rFonts w:ascii="Garamond" w:hAnsi="Garamond"/>
          <w:i/>
          <w:sz w:val="24"/>
          <w:szCs w:val="24"/>
          <w:shd w:val="clear" w:color="auto" w:fill="FFFFFF"/>
          <w:lang w:val="fr-BE"/>
        </w:rPr>
        <w:t>Lénine, les paysans, Taylor</w:t>
      </w:r>
      <w:r>
        <w:rPr>
          <w:rFonts w:ascii="Garamond" w:hAnsi="Garamond"/>
          <w:sz w:val="24"/>
          <w:szCs w:val="24"/>
          <w:shd w:val="clear" w:color="auto" w:fill="FFFFFF"/>
          <w:lang w:val="fr-BE"/>
        </w:rPr>
        <w:t>. Paris : Seuil.</w:t>
      </w:r>
    </w:p>
    <w:p w:rsidR="003619F4" w:rsidRPr="005B70A5" w:rsidRDefault="003619F4" w:rsidP="003619F4">
      <w:pPr>
        <w:spacing w:after="0"/>
        <w:ind w:left="993" w:hanging="567"/>
        <w:jc w:val="both"/>
        <w:rPr>
          <w:rFonts w:ascii="Garamond" w:hAnsi="Garamond"/>
          <w:sz w:val="24"/>
          <w:szCs w:val="24"/>
          <w:shd w:val="clear" w:color="auto" w:fill="FFFFFF"/>
          <w:lang w:val="fr-BE"/>
        </w:rPr>
      </w:pPr>
      <w:r w:rsidRPr="005B70A5">
        <w:rPr>
          <w:rFonts w:ascii="Garamond" w:hAnsi="Garamond"/>
          <w:sz w:val="24"/>
          <w:szCs w:val="24"/>
          <w:shd w:val="clear" w:color="auto" w:fill="FFFFFF"/>
          <w:lang w:val="fr-BE"/>
        </w:rPr>
        <w:t>Luxembourg, Rosa. 2006/1904. « Centralisme et démocratie ». Chicoutimi : Éditions du Québec à Chicoutimi. URL &lt;</w:t>
      </w:r>
      <w:hyperlink r:id="rId15" w:history="1">
        <w:r w:rsidRPr="005B70A5">
          <w:rPr>
            <w:rStyle w:val="Lienhypertexte"/>
            <w:rFonts w:ascii="Garamond" w:hAnsi="Garamond"/>
            <w:sz w:val="24"/>
            <w:szCs w:val="24"/>
            <w:lang w:val="fr-BE"/>
          </w:rPr>
          <w:t>http://classiques.uqac.ca/classiques/luxemburg_rosa/marxisme_dictature/1_Centralisme_democratie/centralisme_democratie.pdf</w:t>
        </w:r>
      </w:hyperlink>
      <w:r w:rsidRPr="005B70A5">
        <w:rPr>
          <w:rFonts w:ascii="Garamond" w:hAnsi="Garamond"/>
          <w:sz w:val="24"/>
          <w:szCs w:val="24"/>
          <w:lang w:val="fr-BE"/>
        </w:rPr>
        <w:t>&gt; Lien internet consulté le 28.10.2019.</w:t>
      </w:r>
    </w:p>
    <w:p w:rsidR="003619F4" w:rsidRPr="00C52BC4" w:rsidRDefault="003619F4" w:rsidP="003619F4">
      <w:pPr>
        <w:spacing w:after="0"/>
        <w:ind w:left="993" w:hanging="567"/>
        <w:jc w:val="both"/>
        <w:rPr>
          <w:rFonts w:ascii="Garamond" w:hAnsi="Garamond" w:cstheme="minorHAnsi"/>
          <w:sz w:val="24"/>
          <w:szCs w:val="24"/>
          <w:lang w:val="fr-BE"/>
        </w:rPr>
      </w:pPr>
      <w:r w:rsidRPr="005B70A5">
        <w:rPr>
          <w:rFonts w:ascii="Garamond" w:hAnsi="Garamond"/>
          <w:sz w:val="24"/>
          <w:szCs w:val="24"/>
          <w:shd w:val="clear" w:color="auto" w:fill="FFFFFF"/>
          <w:lang w:val="fr-BE"/>
        </w:rPr>
        <w:t xml:space="preserve">Luxembourg, Rosa. 1915. « La crise de la social-démocratie. Mais le Tsarisme ! ». In </w:t>
      </w:r>
      <w:r w:rsidRPr="005B70A5">
        <w:rPr>
          <w:rFonts w:ascii="Garamond" w:hAnsi="Garamond"/>
          <w:i/>
          <w:sz w:val="24"/>
          <w:szCs w:val="24"/>
          <w:shd w:val="clear" w:color="auto" w:fill="FFFFFF"/>
          <w:lang w:val="fr-BE"/>
        </w:rPr>
        <w:t>Marxists.org</w:t>
      </w:r>
      <w:r w:rsidRPr="005B70A5">
        <w:rPr>
          <w:rFonts w:ascii="Garamond" w:hAnsi="Garamond"/>
          <w:sz w:val="24"/>
          <w:szCs w:val="24"/>
          <w:shd w:val="clear" w:color="auto" w:fill="FFFFFF"/>
          <w:lang w:val="fr-BE"/>
        </w:rPr>
        <w:t>. URL &lt;</w:t>
      </w:r>
      <w:hyperlink r:id="rId16" w:history="1">
        <w:r w:rsidRPr="00C52BC4">
          <w:rPr>
            <w:rStyle w:val="Lienhypertexte"/>
            <w:rFonts w:ascii="Garamond" w:hAnsi="Garamond"/>
            <w:sz w:val="24"/>
            <w:szCs w:val="24"/>
            <w:lang w:val="fr-BE"/>
          </w:rPr>
          <w:t>https://www.marxists.org/francais/luxembur/junius/rljef.html</w:t>
        </w:r>
      </w:hyperlink>
      <w:r w:rsidRPr="00C52BC4">
        <w:rPr>
          <w:rFonts w:ascii="Garamond" w:hAnsi="Garamond"/>
          <w:sz w:val="24"/>
          <w:szCs w:val="24"/>
          <w:lang w:val="fr-BE"/>
        </w:rPr>
        <w:t>&gt;</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 xml:space="preserve">Malia, Martin. 1995. </w:t>
      </w:r>
      <w:r w:rsidRPr="005B70A5">
        <w:rPr>
          <w:rFonts w:ascii="Garamond" w:hAnsi="Garamond" w:cstheme="minorHAnsi"/>
          <w:i/>
          <w:sz w:val="24"/>
          <w:szCs w:val="24"/>
          <w:lang w:val="fr-FR"/>
        </w:rPr>
        <w:t>La Tragédie soviétique. Histoire du socialisme en Russie, 1917-1991</w:t>
      </w:r>
      <w:r w:rsidRPr="005B70A5">
        <w:rPr>
          <w:rFonts w:ascii="Garamond" w:hAnsi="Garamond" w:cstheme="minorHAnsi"/>
          <w:sz w:val="24"/>
          <w:szCs w:val="24"/>
          <w:lang w:val="fr-FR"/>
        </w:rPr>
        <w:t>. Paris : Seuil.</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Rouhart</w:t>
      </w:r>
      <w:proofErr w:type="spellEnd"/>
      <w:r w:rsidRPr="005B70A5">
        <w:rPr>
          <w:rFonts w:ascii="Garamond" w:hAnsi="Garamond" w:cstheme="minorHAnsi"/>
          <w:sz w:val="24"/>
          <w:szCs w:val="24"/>
          <w:lang w:val="fr-FR"/>
        </w:rPr>
        <w:t xml:space="preserve">, Jean-Louis. Avril-juin 2017. « Le mythe des condamnations “à 10 ans de camp de rééducation par le travail sans droit à la correspondance et sans droit aux colis” en Union soviétique ». In </w:t>
      </w:r>
      <w:r w:rsidRPr="005B70A5">
        <w:rPr>
          <w:rFonts w:ascii="Garamond" w:hAnsi="Garamond" w:cstheme="minorHAnsi"/>
          <w:i/>
          <w:sz w:val="24"/>
          <w:szCs w:val="24"/>
          <w:lang w:val="fr-FR"/>
        </w:rPr>
        <w:t>Aide-mémoire</w:t>
      </w:r>
      <w:r w:rsidRPr="005B70A5">
        <w:rPr>
          <w:rFonts w:ascii="Garamond" w:hAnsi="Garamond" w:cstheme="minorHAnsi"/>
          <w:sz w:val="24"/>
          <w:szCs w:val="24"/>
          <w:lang w:val="fr-FR"/>
        </w:rPr>
        <w:t>. N°80. Liège.</w:t>
      </w:r>
    </w:p>
    <w:p w:rsidR="00C501FE" w:rsidRPr="00C501FE" w:rsidRDefault="00C501FE" w:rsidP="003619F4">
      <w:pPr>
        <w:spacing w:after="0"/>
        <w:ind w:left="993" w:hanging="567"/>
        <w:jc w:val="both"/>
        <w:rPr>
          <w:rFonts w:ascii="Garamond" w:hAnsi="Garamond" w:cstheme="minorHAnsi"/>
          <w:sz w:val="24"/>
          <w:szCs w:val="24"/>
          <w:lang w:val="fr-FR"/>
        </w:rPr>
      </w:pPr>
      <w:r>
        <w:rPr>
          <w:rFonts w:ascii="Garamond" w:hAnsi="Garamond" w:cstheme="minorHAnsi"/>
          <w:sz w:val="24"/>
          <w:szCs w:val="24"/>
          <w:lang w:val="fr-FR"/>
        </w:rPr>
        <w:t xml:space="preserve">Rubel, Maximilien. 1974, </w:t>
      </w:r>
      <w:r>
        <w:rPr>
          <w:rFonts w:ascii="Garamond" w:hAnsi="Garamond" w:cstheme="minorHAnsi"/>
          <w:i/>
          <w:sz w:val="24"/>
          <w:szCs w:val="24"/>
          <w:lang w:val="fr-FR"/>
        </w:rPr>
        <w:t>Marx critique du marxisme</w:t>
      </w:r>
      <w:r>
        <w:rPr>
          <w:rFonts w:ascii="Garamond" w:hAnsi="Garamond" w:cstheme="minorHAnsi"/>
          <w:sz w:val="24"/>
          <w:szCs w:val="24"/>
          <w:lang w:val="fr-FR"/>
        </w:rPr>
        <w:t>. Paris : Payot.</w:t>
      </w:r>
    </w:p>
    <w:p w:rsidR="003619F4"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Sakhno</w:t>
      </w:r>
      <w:proofErr w:type="spellEnd"/>
      <w:r w:rsidRPr="005B70A5">
        <w:rPr>
          <w:rFonts w:ascii="Garamond" w:hAnsi="Garamond" w:cstheme="minorHAnsi"/>
          <w:sz w:val="24"/>
          <w:szCs w:val="24"/>
          <w:lang w:val="fr-FR"/>
        </w:rPr>
        <w:t xml:space="preserve">, Sergueï, « “Peuple”, “nation” et “ethnos” dans le discours russe ». In </w:t>
      </w:r>
      <w:r w:rsidRPr="005B70A5">
        <w:rPr>
          <w:rFonts w:ascii="Garamond" w:hAnsi="Garamond" w:cstheme="minorHAnsi"/>
          <w:i/>
          <w:sz w:val="24"/>
          <w:szCs w:val="24"/>
          <w:lang w:val="fr-FR"/>
        </w:rPr>
        <w:t>Strates</w:t>
      </w:r>
      <w:r w:rsidRPr="005B70A5">
        <w:rPr>
          <w:rFonts w:ascii="Garamond" w:hAnsi="Garamond" w:cstheme="minorHAnsi"/>
          <w:sz w:val="24"/>
          <w:szCs w:val="24"/>
          <w:lang w:val="fr-FR"/>
        </w:rPr>
        <w:t>. N°12.</w:t>
      </w:r>
    </w:p>
    <w:p w:rsidR="003619F4" w:rsidRPr="0037262A" w:rsidRDefault="003619F4" w:rsidP="003619F4">
      <w:pPr>
        <w:spacing w:after="0"/>
        <w:ind w:left="993" w:hanging="567"/>
        <w:jc w:val="both"/>
        <w:rPr>
          <w:rFonts w:ascii="Garamond" w:hAnsi="Garamond" w:cstheme="minorHAnsi"/>
          <w:sz w:val="24"/>
          <w:szCs w:val="24"/>
          <w:lang w:val="fr-FR"/>
        </w:rPr>
      </w:pPr>
      <w:r>
        <w:rPr>
          <w:rFonts w:ascii="Garamond" w:hAnsi="Garamond" w:cstheme="minorHAnsi"/>
          <w:sz w:val="24"/>
          <w:szCs w:val="24"/>
          <w:lang w:val="fr-FR"/>
        </w:rPr>
        <w:t xml:space="preserve">Serge, Victor. 2001. </w:t>
      </w:r>
      <w:r>
        <w:rPr>
          <w:rFonts w:ascii="Garamond" w:hAnsi="Garamond" w:cstheme="minorHAnsi"/>
          <w:i/>
          <w:sz w:val="24"/>
          <w:szCs w:val="24"/>
          <w:lang w:val="fr-FR"/>
        </w:rPr>
        <w:t>Mémoires d’un révolutionnaire</w:t>
      </w:r>
      <w:r>
        <w:rPr>
          <w:rFonts w:ascii="Garamond" w:hAnsi="Garamond" w:cstheme="minorHAnsi"/>
          <w:sz w:val="24"/>
          <w:szCs w:val="24"/>
          <w:lang w:val="fr-FR"/>
        </w:rPr>
        <w:t xml:space="preserve">. Paris : Robert Laffont. </w:t>
      </w:r>
    </w:p>
    <w:p w:rsidR="003619F4" w:rsidRPr="0028388F" w:rsidRDefault="003619F4" w:rsidP="003619F4">
      <w:pPr>
        <w:spacing w:after="0"/>
        <w:ind w:left="993" w:hanging="567"/>
        <w:jc w:val="both"/>
        <w:rPr>
          <w:rFonts w:ascii="Garamond" w:hAnsi="Garamond" w:cstheme="minorHAnsi"/>
          <w:sz w:val="24"/>
          <w:szCs w:val="24"/>
        </w:rPr>
      </w:pPr>
      <w:proofErr w:type="spellStart"/>
      <w:r w:rsidRPr="005B70A5">
        <w:rPr>
          <w:rFonts w:ascii="Garamond" w:hAnsi="Garamond" w:cstheme="minorHAnsi"/>
          <w:sz w:val="24"/>
          <w:szCs w:val="24"/>
          <w:lang w:val="fr-FR"/>
        </w:rPr>
        <w:t>Sériot</w:t>
      </w:r>
      <w:proofErr w:type="spellEnd"/>
      <w:r w:rsidRPr="005B70A5">
        <w:rPr>
          <w:rFonts w:ascii="Garamond" w:hAnsi="Garamond" w:cstheme="minorHAnsi"/>
          <w:sz w:val="24"/>
          <w:szCs w:val="24"/>
          <w:lang w:val="fr-FR"/>
        </w:rPr>
        <w:t xml:space="preserve">, Patrick. 1985. </w:t>
      </w:r>
      <w:r w:rsidRPr="005B70A5">
        <w:rPr>
          <w:rFonts w:ascii="Garamond" w:hAnsi="Garamond" w:cstheme="minorHAnsi"/>
          <w:i/>
          <w:sz w:val="24"/>
          <w:szCs w:val="24"/>
          <w:lang w:val="fr-FR"/>
        </w:rPr>
        <w:t>Analyse du discours politique soviétique</w:t>
      </w:r>
      <w:r w:rsidRPr="005B70A5">
        <w:rPr>
          <w:rFonts w:ascii="Garamond" w:hAnsi="Garamond" w:cstheme="minorHAnsi"/>
          <w:sz w:val="24"/>
          <w:szCs w:val="24"/>
          <w:lang w:val="fr-FR"/>
        </w:rPr>
        <w:t xml:space="preserve">. </w:t>
      </w:r>
      <w:proofErr w:type="gramStart"/>
      <w:r w:rsidRPr="0028388F">
        <w:rPr>
          <w:rFonts w:ascii="Garamond" w:hAnsi="Garamond" w:cstheme="minorHAnsi"/>
          <w:sz w:val="24"/>
          <w:szCs w:val="24"/>
        </w:rPr>
        <w:t>Paris :</w:t>
      </w:r>
      <w:proofErr w:type="gramEnd"/>
      <w:r w:rsidRPr="0028388F">
        <w:rPr>
          <w:rFonts w:ascii="Garamond" w:hAnsi="Garamond" w:cstheme="minorHAnsi"/>
          <w:sz w:val="24"/>
          <w:szCs w:val="24"/>
        </w:rPr>
        <w:t xml:space="preserve"> IMSECO.</w:t>
      </w:r>
    </w:p>
    <w:p w:rsidR="003619F4" w:rsidRPr="005B70A5" w:rsidRDefault="003619F4" w:rsidP="003619F4">
      <w:pPr>
        <w:spacing w:after="0"/>
        <w:ind w:left="993" w:hanging="567"/>
        <w:jc w:val="both"/>
        <w:rPr>
          <w:rFonts w:ascii="Garamond" w:hAnsi="Garamond" w:cstheme="minorHAnsi"/>
          <w:sz w:val="24"/>
          <w:szCs w:val="24"/>
          <w:lang w:val="fr-BE"/>
        </w:rPr>
      </w:pPr>
      <w:proofErr w:type="spellStart"/>
      <w:r w:rsidRPr="000A3064">
        <w:rPr>
          <w:rFonts w:ascii="Garamond" w:hAnsi="Garamond" w:cstheme="minorHAnsi"/>
          <w:sz w:val="24"/>
          <w:szCs w:val="24"/>
        </w:rPr>
        <w:t>Slezkine</w:t>
      </w:r>
      <w:proofErr w:type="spellEnd"/>
      <w:r w:rsidRPr="000A3064">
        <w:rPr>
          <w:rFonts w:ascii="Garamond" w:hAnsi="Garamond" w:cstheme="minorHAnsi"/>
          <w:sz w:val="24"/>
          <w:szCs w:val="24"/>
        </w:rPr>
        <w:t>, Yuri. 1994. « The U</w:t>
      </w:r>
      <w:r w:rsidRPr="005B70A5">
        <w:rPr>
          <w:rFonts w:ascii="Garamond" w:hAnsi="Garamond" w:cstheme="minorHAnsi"/>
          <w:sz w:val="24"/>
          <w:szCs w:val="24"/>
        </w:rPr>
        <w:t xml:space="preserve">SSR as Communal Apartment, or how Socialist State Promoted Ethnic Particularism ». </w:t>
      </w:r>
      <w:r w:rsidRPr="005B70A5">
        <w:rPr>
          <w:rFonts w:ascii="Garamond" w:hAnsi="Garamond" w:cstheme="minorHAnsi"/>
          <w:sz w:val="24"/>
          <w:szCs w:val="24"/>
          <w:lang w:val="fr-BE"/>
        </w:rPr>
        <w:t xml:space="preserve">In </w:t>
      </w:r>
      <w:proofErr w:type="spellStart"/>
      <w:r w:rsidRPr="005B70A5">
        <w:rPr>
          <w:rFonts w:ascii="Garamond" w:hAnsi="Garamond" w:cstheme="minorHAnsi"/>
          <w:i/>
          <w:sz w:val="24"/>
          <w:szCs w:val="24"/>
          <w:lang w:val="fr-BE"/>
        </w:rPr>
        <w:t>Slavic</w:t>
      </w:r>
      <w:proofErr w:type="spellEnd"/>
      <w:r w:rsidRPr="005B70A5">
        <w:rPr>
          <w:rFonts w:ascii="Garamond" w:hAnsi="Garamond" w:cstheme="minorHAnsi"/>
          <w:i/>
          <w:sz w:val="24"/>
          <w:szCs w:val="24"/>
          <w:lang w:val="fr-BE"/>
        </w:rPr>
        <w:t xml:space="preserve"> </w:t>
      </w:r>
      <w:proofErr w:type="spellStart"/>
      <w:r w:rsidRPr="005B70A5">
        <w:rPr>
          <w:rFonts w:ascii="Garamond" w:hAnsi="Garamond" w:cstheme="minorHAnsi"/>
          <w:i/>
          <w:sz w:val="24"/>
          <w:szCs w:val="24"/>
          <w:lang w:val="fr-BE"/>
        </w:rPr>
        <w:t>Review</w:t>
      </w:r>
      <w:proofErr w:type="spellEnd"/>
      <w:r w:rsidRPr="005B70A5">
        <w:rPr>
          <w:rFonts w:ascii="Garamond" w:hAnsi="Garamond" w:cstheme="minorHAnsi"/>
          <w:sz w:val="24"/>
          <w:szCs w:val="24"/>
          <w:lang w:val="fr-BE"/>
        </w:rPr>
        <w:t>. Vol. 53. N°2.</w:t>
      </w:r>
    </w:p>
    <w:p w:rsidR="003619F4" w:rsidRPr="000A3064" w:rsidRDefault="003619F4" w:rsidP="003619F4">
      <w:pPr>
        <w:spacing w:after="0"/>
        <w:ind w:left="993" w:hanging="567"/>
        <w:jc w:val="both"/>
        <w:rPr>
          <w:rFonts w:ascii="Garamond" w:hAnsi="Garamond" w:cstheme="minorHAnsi"/>
          <w:sz w:val="24"/>
          <w:szCs w:val="24"/>
          <w:lang w:val="fr-FR"/>
        </w:rPr>
      </w:pPr>
      <w:proofErr w:type="spellStart"/>
      <w:r>
        <w:rPr>
          <w:rFonts w:ascii="Garamond" w:hAnsi="Garamond" w:cstheme="minorHAnsi"/>
          <w:sz w:val="24"/>
          <w:szCs w:val="24"/>
          <w:lang w:val="fr-FR"/>
        </w:rPr>
        <w:t>Sorline</w:t>
      </w:r>
      <w:proofErr w:type="spellEnd"/>
      <w:r>
        <w:rPr>
          <w:rFonts w:ascii="Garamond" w:hAnsi="Garamond" w:cstheme="minorHAnsi"/>
          <w:sz w:val="24"/>
          <w:szCs w:val="24"/>
          <w:lang w:val="fr-FR"/>
        </w:rPr>
        <w:t xml:space="preserve">, Pierre. 1964. « Lénine et le problème paysan en 1917 ». In </w:t>
      </w:r>
      <w:r>
        <w:rPr>
          <w:rFonts w:ascii="Garamond" w:hAnsi="Garamond" w:cstheme="minorHAnsi"/>
          <w:i/>
          <w:sz w:val="24"/>
          <w:szCs w:val="24"/>
          <w:lang w:val="fr-FR"/>
        </w:rPr>
        <w:t>Annales. Économies, sociétés, civilisations</w:t>
      </w:r>
      <w:r>
        <w:rPr>
          <w:rFonts w:ascii="Garamond" w:hAnsi="Garamond" w:cstheme="minorHAnsi"/>
          <w:sz w:val="24"/>
          <w:szCs w:val="24"/>
          <w:lang w:val="fr-FR"/>
        </w:rPr>
        <w:t>. Vol. 19. N°2. Paris : Armand Colin.</w:t>
      </w:r>
    </w:p>
    <w:p w:rsidR="003619F4" w:rsidRPr="005B70A5" w:rsidRDefault="003619F4" w:rsidP="003619F4">
      <w:pPr>
        <w:spacing w:after="0"/>
        <w:ind w:left="993" w:hanging="567"/>
        <w:jc w:val="both"/>
        <w:rPr>
          <w:rFonts w:ascii="Garamond" w:hAnsi="Garamond" w:cstheme="minorHAnsi"/>
          <w:sz w:val="24"/>
          <w:szCs w:val="24"/>
          <w:lang w:val="fr-BE"/>
        </w:rPr>
      </w:pPr>
      <w:r w:rsidRPr="005B70A5">
        <w:rPr>
          <w:rFonts w:ascii="Garamond" w:hAnsi="Garamond" w:cstheme="minorHAnsi"/>
          <w:sz w:val="24"/>
          <w:szCs w:val="24"/>
          <w:lang w:val="fr-FR"/>
        </w:rPr>
        <w:t xml:space="preserve">Staline, Joseph. 1937. « Pour une formation </w:t>
      </w:r>
      <w:proofErr w:type="spellStart"/>
      <w:r w:rsidRPr="005B70A5">
        <w:rPr>
          <w:rFonts w:ascii="Garamond" w:hAnsi="Garamond" w:cstheme="minorHAnsi"/>
          <w:sz w:val="24"/>
          <w:szCs w:val="24"/>
          <w:lang w:val="fr-FR"/>
        </w:rPr>
        <w:t>bolchévik</w:t>
      </w:r>
      <w:proofErr w:type="spellEnd"/>
      <w:r w:rsidRPr="005B70A5">
        <w:rPr>
          <w:rFonts w:ascii="Garamond" w:hAnsi="Garamond" w:cstheme="minorHAnsi"/>
          <w:sz w:val="24"/>
          <w:szCs w:val="24"/>
          <w:lang w:val="fr-FR"/>
        </w:rPr>
        <w:t xml:space="preserve"> ». In </w:t>
      </w:r>
      <w:r w:rsidRPr="005B70A5">
        <w:rPr>
          <w:rFonts w:ascii="Garamond" w:hAnsi="Garamond" w:cstheme="minorHAnsi"/>
          <w:i/>
          <w:sz w:val="24"/>
          <w:szCs w:val="24"/>
          <w:lang w:val="fr-FR"/>
        </w:rPr>
        <w:t>Centre Marxiste-Léniniste-Maoïste</w:t>
      </w:r>
      <w:r w:rsidRPr="005B70A5">
        <w:rPr>
          <w:rFonts w:ascii="Garamond" w:hAnsi="Garamond" w:cstheme="minorHAnsi"/>
          <w:sz w:val="24"/>
          <w:szCs w:val="24"/>
          <w:lang w:val="fr-FR"/>
        </w:rPr>
        <w:t xml:space="preserve">. </w:t>
      </w:r>
      <w:r w:rsidRPr="005B70A5">
        <w:rPr>
          <w:rFonts w:ascii="Garamond" w:hAnsi="Garamond" w:cstheme="minorHAnsi"/>
          <w:sz w:val="24"/>
          <w:szCs w:val="24"/>
          <w:lang w:val="fr-BE"/>
        </w:rPr>
        <w:t>URL &lt;</w:t>
      </w:r>
      <w:hyperlink r:id="rId17" w:history="1">
        <w:r w:rsidRPr="005B70A5">
          <w:rPr>
            <w:rStyle w:val="Lienhypertexte"/>
            <w:rFonts w:ascii="Garamond" w:hAnsi="Garamond"/>
            <w:sz w:val="24"/>
            <w:szCs w:val="24"/>
            <w:lang w:val="fr-BE"/>
          </w:rPr>
          <w:t>http://www.centremlm.be/J-Staline-Pour-une-formation-bolchevik-%E2%88%92-1937</w:t>
        </w:r>
      </w:hyperlink>
      <w:r w:rsidRPr="005B70A5">
        <w:rPr>
          <w:rFonts w:ascii="Garamond" w:hAnsi="Garamond"/>
          <w:sz w:val="24"/>
          <w:szCs w:val="24"/>
          <w:lang w:val="fr-BE"/>
        </w:rPr>
        <w:t>&gt;</w:t>
      </w:r>
      <w:r w:rsidRPr="005B70A5">
        <w:rPr>
          <w:rFonts w:ascii="Garamond" w:hAnsi="Garamond" w:cstheme="minorHAnsi"/>
          <w:sz w:val="24"/>
          <w:szCs w:val="24"/>
          <w:lang w:val="fr-BE"/>
        </w:rPr>
        <w:t xml:space="preserve"> Lien consulté le 22.10.2019.</w:t>
      </w:r>
    </w:p>
    <w:p w:rsidR="003619F4" w:rsidRPr="005B70A5" w:rsidRDefault="003619F4" w:rsidP="003619F4">
      <w:pPr>
        <w:spacing w:after="0"/>
        <w:ind w:left="993" w:hanging="567"/>
        <w:jc w:val="both"/>
        <w:rPr>
          <w:rFonts w:ascii="Garamond" w:hAnsi="Garamond" w:cstheme="minorHAnsi"/>
          <w:sz w:val="24"/>
          <w:szCs w:val="24"/>
          <w:lang w:val="fr-BE"/>
        </w:rPr>
      </w:pPr>
      <w:proofErr w:type="spellStart"/>
      <w:r w:rsidRPr="005B70A5">
        <w:rPr>
          <w:rFonts w:ascii="Garamond" w:hAnsi="Garamond" w:cstheme="minorHAnsi"/>
          <w:sz w:val="24"/>
          <w:szCs w:val="24"/>
          <w:lang w:val="fr-BE"/>
        </w:rPr>
        <w:t>Tissier</w:t>
      </w:r>
      <w:proofErr w:type="spellEnd"/>
      <w:r w:rsidRPr="005B70A5">
        <w:rPr>
          <w:rFonts w:ascii="Garamond" w:hAnsi="Garamond" w:cstheme="minorHAnsi"/>
          <w:sz w:val="24"/>
          <w:szCs w:val="24"/>
          <w:lang w:val="fr-BE"/>
        </w:rPr>
        <w:t>,</w:t>
      </w:r>
      <w:r w:rsidR="0054699D">
        <w:rPr>
          <w:rFonts w:ascii="Garamond" w:hAnsi="Garamond" w:cstheme="minorHAnsi"/>
          <w:sz w:val="24"/>
          <w:szCs w:val="24"/>
          <w:lang w:val="fr-BE"/>
        </w:rPr>
        <w:t xml:space="preserve"> </w:t>
      </w:r>
      <w:r w:rsidRPr="005B70A5">
        <w:rPr>
          <w:rFonts w:ascii="Garamond" w:hAnsi="Garamond" w:cstheme="minorHAnsi"/>
          <w:sz w:val="24"/>
          <w:szCs w:val="24"/>
          <w:lang w:val="fr-BE"/>
        </w:rPr>
        <w:t xml:space="preserve">Michel. 2019. </w:t>
      </w:r>
      <w:r w:rsidRPr="005B70A5">
        <w:rPr>
          <w:rFonts w:ascii="Garamond" w:hAnsi="Garamond" w:cstheme="minorHAnsi"/>
          <w:i/>
          <w:sz w:val="24"/>
          <w:szCs w:val="24"/>
          <w:lang w:val="fr-BE"/>
        </w:rPr>
        <w:t>L’Empire russe en révolutions. Du tsarisme à l’URSS</w:t>
      </w:r>
      <w:r w:rsidRPr="005B70A5">
        <w:rPr>
          <w:rFonts w:ascii="Garamond" w:hAnsi="Garamond" w:cstheme="minorHAnsi"/>
          <w:sz w:val="24"/>
          <w:szCs w:val="24"/>
          <w:lang w:val="fr-BE"/>
        </w:rPr>
        <w:t>. Paris : Armand Colin.</w:t>
      </w:r>
    </w:p>
    <w:p w:rsidR="003619F4" w:rsidRPr="005B70A5" w:rsidRDefault="003619F4" w:rsidP="003619F4">
      <w:pPr>
        <w:spacing w:after="0"/>
        <w:ind w:left="993" w:hanging="567"/>
        <w:jc w:val="both"/>
        <w:rPr>
          <w:rFonts w:ascii="Garamond" w:hAnsi="Garamond" w:cstheme="minorHAnsi"/>
          <w:sz w:val="24"/>
          <w:szCs w:val="24"/>
          <w:lang w:val="fr-FR"/>
        </w:rPr>
      </w:pPr>
      <w:r w:rsidRPr="005B70A5">
        <w:rPr>
          <w:rFonts w:ascii="Garamond" w:hAnsi="Garamond" w:cstheme="minorHAnsi"/>
          <w:sz w:val="24"/>
          <w:szCs w:val="24"/>
          <w:lang w:val="fr-FR"/>
        </w:rPr>
        <w:t xml:space="preserve">Van </w:t>
      </w:r>
      <w:proofErr w:type="spellStart"/>
      <w:r w:rsidRPr="005B70A5">
        <w:rPr>
          <w:rFonts w:ascii="Garamond" w:hAnsi="Garamond" w:cstheme="minorHAnsi"/>
          <w:sz w:val="24"/>
          <w:szCs w:val="24"/>
          <w:lang w:val="fr-FR"/>
        </w:rPr>
        <w:t>Praag</w:t>
      </w:r>
      <w:proofErr w:type="spellEnd"/>
      <w:r w:rsidRPr="005B70A5">
        <w:rPr>
          <w:rFonts w:ascii="Garamond" w:hAnsi="Garamond" w:cstheme="minorHAnsi"/>
          <w:sz w:val="24"/>
          <w:szCs w:val="24"/>
          <w:lang w:val="fr-FR"/>
        </w:rPr>
        <w:t xml:space="preserve">, </w:t>
      </w:r>
      <w:proofErr w:type="spellStart"/>
      <w:r w:rsidRPr="005B70A5">
        <w:rPr>
          <w:rFonts w:ascii="Garamond" w:hAnsi="Garamond" w:cstheme="minorHAnsi"/>
          <w:sz w:val="24"/>
          <w:szCs w:val="24"/>
          <w:lang w:val="fr-FR"/>
        </w:rPr>
        <w:t>Yannik</w:t>
      </w:r>
      <w:proofErr w:type="spellEnd"/>
      <w:r w:rsidRPr="005B70A5">
        <w:rPr>
          <w:rFonts w:ascii="Garamond" w:hAnsi="Garamond" w:cstheme="minorHAnsi"/>
          <w:sz w:val="24"/>
          <w:szCs w:val="24"/>
          <w:lang w:val="fr-FR"/>
        </w:rPr>
        <w:t>. Juillet-septembre 2019. « </w:t>
      </w:r>
      <w:r w:rsidRPr="005B70A5">
        <w:rPr>
          <w:rFonts w:ascii="Garamond" w:hAnsi="Garamond" w:cstheme="minorHAnsi"/>
          <w:i/>
          <w:sz w:val="24"/>
          <w:szCs w:val="24"/>
          <w:lang w:val="fr-FR"/>
        </w:rPr>
        <w:t>La Chute de Berlin</w:t>
      </w:r>
      <w:r w:rsidRPr="005B70A5">
        <w:rPr>
          <w:rFonts w:ascii="Garamond" w:hAnsi="Garamond" w:cstheme="minorHAnsi"/>
          <w:sz w:val="24"/>
          <w:szCs w:val="24"/>
          <w:lang w:val="fr-FR"/>
        </w:rPr>
        <w:t xml:space="preserve">. Un cas d’école de la propagande stalinienne ». In </w:t>
      </w:r>
      <w:r w:rsidRPr="005B70A5">
        <w:rPr>
          <w:rFonts w:ascii="Garamond" w:hAnsi="Garamond" w:cstheme="minorHAnsi"/>
          <w:i/>
          <w:sz w:val="24"/>
          <w:szCs w:val="24"/>
          <w:lang w:val="fr-FR"/>
        </w:rPr>
        <w:t>Traces de Mémoire</w:t>
      </w:r>
      <w:r w:rsidRPr="005B70A5">
        <w:rPr>
          <w:rFonts w:ascii="Garamond" w:hAnsi="Garamond" w:cstheme="minorHAnsi"/>
          <w:sz w:val="24"/>
          <w:szCs w:val="24"/>
          <w:lang w:val="fr-FR"/>
        </w:rPr>
        <w:t>. N°33. Bruxelles.</w:t>
      </w:r>
    </w:p>
    <w:p w:rsidR="003619F4" w:rsidRPr="005B70A5" w:rsidRDefault="003619F4" w:rsidP="003619F4">
      <w:pPr>
        <w:spacing w:after="0"/>
        <w:ind w:left="993" w:hanging="567"/>
        <w:jc w:val="both"/>
        <w:rPr>
          <w:rFonts w:ascii="Garamond" w:hAnsi="Garamond" w:cstheme="minorHAnsi"/>
          <w:sz w:val="24"/>
          <w:szCs w:val="24"/>
          <w:lang w:val="fr-FR"/>
        </w:rPr>
      </w:pPr>
      <w:proofErr w:type="spellStart"/>
      <w:r w:rsidRPr="005B70A5">
        <w:rPr>
          <w:rFonts w:ascii="Garamond" w:hAnsi="Garamond" w:cstheme="minorHAnsi"/>
          <w:sz w:val="24"/>
          <w:szCs w:val="24"/>
          <w:lang w:val="fr-FR"/>
        </w:rPr>
        <w:t>Werth</w:t>
      </w:r>
      <w:proofErr w:type="spellEnd"/>
      <w:r w:rsidRPr="005B70A5">
        <w:rPr>
          <w:rFonts w:ascii="Garamond" w:hAnsi="Garamond" w:cstheme="minorHAnsi"/>
          <w:sz w:val="24"/>
          <w:szCs w:val="24"/>
          <w:lang w:val="fr-FR"/>
        </w:rPr>
        <w:t xml:space="preserve">, Nicolas. 1997. « L’appel au petit peuple selon Staline ». In </w:t>
      </w:r>
      <w:r w:rsidRPr="005B70A5">
        <w:rPr>
          <w:rFonts w:ascii="Garamond" w:hAnsi="Garamond" w:cstheme="minorHAnsi"/>
          <w:i/>
          <w:sz w:val="24"/>
          <w:szCs w:val="24"/>
          <w:lang w:val="fr-FR"/>
        </w:rPr>
        <w:t>Vingtième Siècle, revue d’histoire</w:t>
      </w:r>
      <w:r w:rsidRPr="005B70A5">
        <w:rPr>
          <w:rFonts w:ascii="Garamond" w:hAnsi="Garamond" w:cstheme="minorHAnsi"/>
          <w:sz w:val="24"/>
          <w:szCs w:val="24"/>
          <w:lang w:val="fr-FR"/>
        </w:rPr>
        <w:t>. N°56.</w:t>
      </w:r>
    </w:p>
    <w:p w:rsidR="003619F4" w:rsidRPr="005B70A5" w:rsidRDefault="003619F4" w:rsidP="003619F4">
      <w:pPr>
        <w:spacing w:after="0"/>
        <w:ind w:left="993" w:hanging="567"/>
        <w:jc w:val="both"/>
        <w:rPr>
          <w:rFonts w:ascii="Garamond" w:hAnsi="Garamond" w:cstheme="minorHAnsi"/>
          <w:sz w:val="24"/>
          <w:szCs w:val="24"/>
        </w:rPr>
      </w:pPr>
      <w:proofErr w:type="spellStart"/>
      <w:r w:rsidRPr="005B70A5">
        <w:rPr>
          <w:rFonts w:ascii="Garamond" w:hAnsi="Garamond" w:cstheme="minorHAnsi"/>
          <w:sz w:val="24"/>
          <w:szCs w:val="24"/>
          <w:lang w:val="fr-FR"/>
        </w:rPr>
        <w:t>Werth</w:t>
      </w:r>
      <w:proofErr w:type="spellEnd"/>
      <w:r w:rsidRPr="005B70A5">
        <w:rPr>
          <w:rFonts w:ascii="Garamond" w:hAnsi="Garamond" w:cstheme="minorHAnsi"/>
          <w:sz w:val="24"/>
          <w:szCs w:val="24"/>
          <w:lang w:val="fr-FR"/>
        </w:rPr>
        <w:t xml:space="preserve">, Nicolas. 2019. </w:t>
      </w:r>
      <w:r w:rsidRPr="005B70A5">
        <w:rPr>
          <w:rFonts w:ascii="Garamond" w:hAnsi="Garamond" w:cstheme="minorHAnsi"/>
          <w:i/>
          <w:sz w:val="24"/>
          <w:szCs w:val="24"/>
          <w:lang w:val="fr-FR"/>
        </w:rPr>
        <w:t>Le Cimetière de l’espérance. Essais sur l’histoire de l’Union soviétique, 1914-1991</w:t>
      </w:r>
      <w:r w:rsidRPr="005B70A5">
        <w:rPr>
          <w:rFonts w:ascii="Garamond" w:hAnsi="Garamond" w:cstheme="minorHAnsi"/>
          <w:sz w:val="24"/>
          <w:szCs w:val="24"/>
          <w:lang w:val="fr-FR"/>
        </w:rPr>
        <w:t xml:space="preserve">. </w:t>
      </w:r>
      <w:proofErr w:type="gramStart"/>
      <w:r w:rsidRPr="005B70A5">
        <w:rPr>
          <w:rFonts w:ascii="Garamond" w:hAnsi="Garamond" w:cstheme="minorHAnsi"/>
          <w:sz w:val="24"/>
          <w:szCs w:val="24"/>
        </w:rPr>
        <w:t>Paris :</w:t>
      </w:r>
      <w:proofErr w:type="gramEnd"/>
      <w:r w:rsidRPr="005B70A5">
        <w:rPr>
          <w:rFonts w:ascii="Garamond" w:hAnsi="Garamond" w:cstheme="minorHAnsi"/>
          <w:sz w:val="24"/>
          <w:szCs w:val="24"/>
        </w:rPr>
        <w:t xml:space="preserve"> Perrin. </w:t>
      </w:r>
    </w:p>
    <w:p w:rsidR="008006B3" w:rsidRPr="007968C9" w:rsidRDefault="003619F4" w:rsidP="009D3624">
      <w:pPr>
        <w:spacing w:after="0"/>
        <w:ind w:left="993" w:hanging="567"/>
        <w:jc w:val="both"/>
        <w:rPr>
          <w:rFonts w:ascii="Garamond" w:hAnsi="Garamond"/>
          <w:sz w:val="24"/>
          <w:szCs w:val="24"/>
        </w:rPr>
      </w:pPr>
      <w:proofErr w:type="spellStart"/>
      <w:r w:rsidRPr="005B70A5">
        <w:rPr>
          <w:rFonts w:ascii="Garamond" w:hAnsi="Garamond" w:cstheme="minorHAnsi"/>
          <w:sz w:val="24"/>
          <w:szCs w:val="24"/>
        </w:rPr>
        <w:t>Wojnowski</w:t>
      </w:r>
      <w:proofErr w:type="spellEnd"/>
      <w:r w:rsidRPr="005B70A5">
        <w:rPr>
          <w:rFonts w:ascii="Garamond" w:hAnsi="Garamond" w:cstheme="minorHAnsi"/>
          <w:sz w:val="24"/>
          <w:szCs w:val="24"/>
        </w:rPr>
        <w:t xml:space="preserve">, </w:t>
      </w:r>
      <w:proofErr w:type="spellStart"/>
      <w:r w:rsidRPr="005B70A5">
        <w:rPr>
          <w:rFonts w:ascii="Garamond" w:hAnsi="Garamond" w:cstheme="minorHAnsi"/>
          <w:sz w:val="24"/>
          <w:szCs w:val="24"/>
        </w:rPr>
        <w:t>Zbigniew</w:t>
      </w:r>
      <w:proofErr w:type="spellEnd"/>
      <w:r w:rsidRPr="005B70A5">
        <w:rPr>
          <w:rFonts w:ascii="Garamond" w:hAnsi="Garamond" w:cstheme="minorHAnsi"/>
          <w:sz w:val="24"/>
          <w:szCs w:val="24"/>
        </w:rPr>
        <w:t xml:space="preserve">. 2015. « The Soviet </w:t>
      </w:r>
      <w:proofErr w:type="gramStart"/>
      <w:r w:rsidRPr="005B70A5">
        <w:rPr>
          <w:rFonts w:ascii="Garamond" w:hAnsi="Garamond" w:cstheme="minorHAnsi"/>
          <w:sz w:val="24"/>
          <w:szCs w:val="24"/>
        </w:rPr>
        <w:t>People :</w:t>
      </w:r>
      <w:proofErr w:type="gramEnd"/>
      <w:r w:rsidRPr="005B70A5">
        <w:rPr>
          <w:rFonts w:ascii="Garamond" w:hAnsi="Garamond" w:cstheme="minorHAnsi"/>
          <w:sz w:val="24"/>
          <w:szCs w:val="24"/>
        </w:rPr>
        <w:t xml:space="preserve"> National and Supranational Identities in the URSSR after 1945 ». In </w:t>
      </w:r>
      <w:r w:rsidRPr="005B70A5">
        <w:rPr>
          <w:rFonts w:ascii="Garamond" w:hAnsi="Garamond" w:cstheme="minorHAnsi"/>
          <w:i/>
          <w:sz w:val="24"/>
          <w:szCs w:val="24"/>
        </w:rPr>
        <w:t>Nationalities Paper</w:t>
      </w:r>
      <w:r w:rsidRPr="005B70A5">
        <w:rPr>
          <w:rFonts w:ascii="Garamond" w:hAnsi="Garamond" w:cstheme="minorHAnsi"/>
          <w:sz w:val="24"/>
          <w:szCs w:val="24"/>
        </w:rPr>
        <w:t>. Abingdon-on-</w:t>
      </w:r>
      <w:proofErr w:type="gramStart"/>
      <w:r w:rsidRPr="005B70A5">
        <w:rPr>
          <w:rFonts w:ascii="Garamond" w:hAnsi="Garamond" w:cstheme="minorHAnsi"/>
          <w:sz w:val="24"/>
          <w:szCs w:val="24"/>
        </w:rPr>
        <w:t>Thames :</w:t>
      </w:r>
      <w:proofErr w:type="gramEnd"/>
      <w:r w:rsidRPr="005B70A5">
        <w:rPr>
          <w:rFonts w:ascii="Garamond" w:hAnsi="Garamond" w:cstheme="minorHAnsi"/>
          <w:sz w:val="24"/>
          <w:szCs w:val="24"/>
        </w:rPr>
        <w:t xml:space="preserve"> Taylor and Francis.</w:t>
      </w:r>
    </w:p>
    <w:sectPr w:rsidR="008006B3" w:rsidRPr="007968C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0FF" w:rsidRDefault="001B30FF" w:rsidP="00FD76A2">
      <w:pPr>
        <w:spacing w:after="0" w:line="240" w:lineRule="auto"/>
      </w:pPr>
      <w:r>
        <w:separator/>
      </w:r>
    </w:p>
  </w:endnote>
  <w:endnote w:type="continuationSeparator" w:id="0">
    <w:p w:rsidR="001B30FF" w:rsidRDefault="001B30FF" w:rsidP="00FD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0FF" w:rsidRDefault="001B30FF" w:rsidP="00FD76A2">
      <w:pPr>
        <w:spacing w:after="0" w:line="240" w:lineRule="auto"/>
      </w:pPr>
      <w:r>
        <w:separator/>
      </w:r>
    </w:p>
  </w:footnote>
  <w:footnote w:type="continuationSeparator" w:id="0">
    <w:p w:rsidR="001B30FF" w:rsidRDefault="001B30FF" w:rsidP="00FD76A2">
      <w:pPr>
        <w:spacing w:after="0" w:line="240" w:lineRule="auto"/>
      </w:pPr>
      <w:r>
        <w:continuationSeparator/>
      </w:r>
    </w:p>
  </w:footnote>
  <w:footnote w:id="1">
    <w:p w:rsidR="00B97F5F" w:rsidRPr="00CF6C10" w:rsidRDefault="00B97F5F" w:rsidP="00CF6C10">
      <w:pPr>
        <w:pStyle w:val="Notedebasdepage"/>
        <w:jc w:val="both"/>
        <w:rPr>
          <w:rFonts w:ascii="Garamond" w:hAnsi="Garamond"/>
          <w:lang w:val="fr-BE"/>
        </w:rPr>
      </w:pPr>
      <w:r w:rsidRPr="00CF6C10">
        <w:rPr>
          <w:rStyle w:val="Appelnotedebasdep"/>
          <w:rFonts w:ascii="Garamond" w:hAnsi="Garamond"/>
        </w:rPr>
        <w:footnoteRef/>
      </w:r>
      <w:r w:rsidR="0028388F">
        <w:rPr>
          <w:rFonts w:ascii="Garamond" w:hAnsi="Garamond"/>
          <w:lang w:val="fr-BE"/>
        </w:rPr>
        <w:t xml:space="preserve"> Ce travail est le fruit d’une </w:t>
      </w:r>
      <w:r w:rsidRPr="00CF6C10">
        <w:rPr>
          <w:rFonts w:ascii="Garamond" w:hAnsi="Garamond"/>
          <w:lang w:val="fr-BE"/>
        </w:rPr>
        <w:t xml:space="preserve">réflexion initiée dans le cadre de l’exposition programmée par </w:t>
      </w:r>
      <w:proofErr w:type="spellStart"/>
      <w:r w:rsidRPr="00CF6C10">
        <w:rPr>
          <w:rFonts w:ascii="Garamond" w:hAnsi="Garamond"/>
          <w:lang w:val="fr-BE"/>
        </w:rPr>
        <w:t>l’asbl</w:t>
      </w:r>
      <w:proofErr w:type="spellEnd"/>
      <w:r w:rsidRPr="00CF6C10">
        <w:rPr>
          <w:rFonts w:ascii="Garamond" w:hAnsi="Garamond"/>
          <w:lang w:val="fr-BE"/>
        </w:rPr>
        <w:t xml:space="preserve"> MNEMA sur les Goulags soviétiques de mar</w:t>
      </w:r>
      <w:r w:rsidR="0028388F">
        <w:rPr>
          <w:rFonts w:ascii="Garamond" w:hAnsi="Garamond"/>
          <w:lang w:val="fr-BE"/>
        </w:rPr>
        <w:t>s à août</w:t>
      </w:r>
      <w:r w:rsidRPr="00CF6C10">
        <w:rPr>
          <w:rFonts w:ascii="Garamond" w:hAnsi="Garamond"/>
          <w:lang w:val="fr-BE"/>
        </w:rPr>
        <w:t xml:space="preserve"> 2020</w:t>
      </w:r>
      <w:r w:rsidR="0028388F">
        <w:rPr>
          <w:rFonts w:ascii="Garamond" w:hAnsi="Garamond"/>
          <w:lang w:val="fr-BE"/>
        </w:rPr>
        <w:t xml:space="preserve"> à L</w:t>
      </w:r>
      <w:r w:rsidR="00D83A8D">
        <w:rPr>
          <w:rFonts w:ascii="Garamond" w:hAnsi="Garamond"/>
          <w:lang w:val="fr-BE"/>
        </w:rPr>
        <w:t>a Cité Miroir (Liège)</w:t>
      </w:r>
      <w:r w:rsidRPr="00CF6C10">
        <w:rPr>
          <w:rFonts w:ascii="Garamond" w:hAnsi="Garamond"/>
          <w:lang w:val="fr-BE"/>
        </w:rPr>
        <w:t xml:space="preserve"> et dans le cadre du développement du Centre Pluridisciplinaire de la Transmission de la Mémoire. </w:t>
      </w:r>
      <w:r w:rsidR="0028388F">
        <w:rPr>
          <w:rFonts w:ascii="Garamond" w:hAnsi="Garamond"/>
          <w:lang w:val="fr-BE"/>
        </w:rPr>
        <w:t>Voir à ce propos FRANCK 2020.</w:t>
      </w:r>
    </w:p>
  </w:footnote>
  <w:footnote w:id="2">
    <w:p w:rsidR="00B97F5F" w:rsidRPr="00CF6C10" w:rsidRDefault="00B97F5F" w:rsidP="00CF6C10">
      <w:pPr>
        <w:pStyle w:val="Notedebasdepage"/>
        <w:jc w:val="both"/>
        <w:rPr>
          <w:rFonts w:ascii="Garamond" w:hAnsi="Garamond"/>
          <w:lang w:val="fr-BE"/>
        </w:rPr>
      </w:pPr>
      <w:r w:rsidRPr="00CF6C10">
        <w:rPr>
          <w:rStyle w:val="Appelnotedebasdep"/>
          <w:rFonts w:ascii="Garamond" w:hAnsi="Garamond"/>
        </w:rPr>
        <w:footnoteRef/>
      </w:r>
      <w:r w:rsidRPr="00CF6C10">
        <w:rPr>
          <w:rFonts w:ascii="Garamond" w:hAnsi="Garamond"/>
          <w:lang w:val="fr-BE"/>
        </w:rPr>
        <w:t xml:space="preserve"> L’idéologème est une unité minimale d’idéologie qui se traduit par des particularités formelles au sein d’un même discours.</w:t>
      </w:r>
    </w:p>
  </w:footnote>
  <w:footnote w:id="3">
    <w:p w:rsidR="00B97F5F" w:rsidRPr="00CF6C10" w:rsidRDefault="00B97F5F" w:rsidP="00CF6C10">
      <w:pPr>
        <w:pStyle w:val="Notedebasdepage"/>
        <w:jc w:val="both"/>
        <w:rPr>
          <w:rFonts w:ascii="Garamond" w:hAnsi="Garamond"/>
          <w:lang w:val="fr-BE"/>
        </w:rPr>
      </w:pPr>
      <w:r w:rsidRPr="00CF6C10">
        <w:rPr>
          <w:rStyle w:val="Appelnotedebasdep"/>
          <w:rFonts w:ascii="Garamond" w:hAnsi="Garamond"/>
        </w:rPr>
        <w:footnoteRef/>
      </w:r>
      <w:r w:rsidRPr="00CF6C10">
        <w:rPr>
          <w:rFonts w:ascii="Garamond" w:hAnsi="Garamond"/>
          <w:lang w:val="fr-BE"/>
        </w:rPr>
        <w:t xml:space="preserve"> La « Nouvelle politique économique » est une phase de relative libéralisation en réaction aux conséquences de la Première Guerre mondiale, de la Révolution et de la guerre civile.</w:t>
      </w:r>
    </w:p>
  </w:footnote>
  <w:footnote w:id="4">
    <w:p w:rsidR="00B97F5F" w:rsidRPr="00CF6C10" w:rsidRDefault="00B97F5F" w:rsidP="00CF6C10">
      <w:pPr>
        <w:pStyle w:val="Notedebasdepage"/>
        <w:jc w:val="both"/>
        <w:rPr>
          <w:rFonts w:ascii="Garamond" w:hAnsi="Garamond"/>
          <w:lang w:val="fr-BE"/>
        </w:rPr>
      </w:pPr>
      <w:r w:rsidRPr="00CF6C10">
        <w:rPr>
          <w:rStyle w:val="Appelnotedebasdep"/>
          <w:rFonts w:ascii="Garamond" w:hAnsi="Garamond"/>
        </w:rPr>
        <w:footnoteRef/>
      </w:r>
      <w:r w:rsidRPr="00CF6C10">
        <w:rPr>
          <w:rFonts w:ascii="Garamond" w:hAnsi="Garamond"/>
          <w:lang w:val="fr-BE"/>
        </w:rPr>
        <w:t xml:space="preserve"> Cette thèse est reprise et popularisée en Russie par Plekhanov en réaction au courant populiste. </w:t>
      </w:r>
    </w:p>
  </w:footnote>
  <w:footnote w:id="5">
    <w:p w:rsidR="00B97F5F" w:rsidRPr="00CF6C10" w:rsidRDefault="00B97F5F" w:rsidP="00CF6C10">
      <w:pPr>
        <w:pStyle w:val="Notedebasdepage"/>
        <w:jc w:val="both"/>
        <w:rPr>
          <w:rFonts w:ascii="Garamond" w:hAnsi="Garamond" w:cs="Times New Roman"/>
          <w:lang w:val="fr-FR"/>
        </w:rPr>
      </w:pPr>
      <w:r w:rsidRPr="00CF6C10">
        <w:rPr>
          <w:rStyle w:val="Appelnotedebasdep"/>
          <w:rFonts w:ascii="Garamond" w:hAnsi="Garamond"/>
        </w:rPr>
        <w:footnoteRef/>
      </w:r>
      <w:r w:rsidRPr="00CF6C10">
        <w:rPr>
          <w:rFonts w:ascii="Garamond" w:hAnsi="Garamond"/>
          <w:lang w:val="fr-BE"/>
        </w:rPr>
        <w:t xml:space="preserve"> </w:t>
      </w:r>
      <w:r w:rsidRPr="00CF6C10">
        <w:rPr>
          <w:rFonts w:ascii="Garamond" w:hAnsi="Garamond"/>
          <w:lang w:val="fr-FR"/>
        </w:rPr>
        <w:t xml:space="preserve">Il s’agit en réalité de simples tentatives de survie. L’échange entre Alexander Berkman et </w:t>
      </w:r>
      <w:proofErr w:type="spellStart"/>
      <w:r w:rsidRPr="00CF6C10">
        <w:rPr>
          <w:rFonts w:ascii="Garamond" w:hAnsi="Garamond"/>
          <w:lang w:val="fr-FR"/>
        </w:rPr>
        <w:t>Sergey</w:t>
      </w:r>
      <w:proofErr w:type="spellEnd"/>
      <w:r w:rsidRPr="00CF6C10">
        <w:rPr>
          <w:rFonts w:ascii="Garamond" w:hAnsi="Garamond"/>
          <w:lang w:val="fr-FR"/>
        </w:rPr>
        <w:t xml:space="preserve"> </w:t>
      </w:r>
      <w:proofErr w:type="spellStart"/>
      <w:r w:rsidRPr="00CF6C10">
        <w:rPr>
          <w:rFonts w:ascii="Garamond" w:hAnsi="Garamond"/>
          <w:lang w:val="fr-FR"/>
        </w:rPr>
        <w:t>Zorin</w:t>
      </w:r>
      <w:proofErr w:type="spellEnd"/>
      <w:r w:rsidRPr="00CF6C10">
        <w:rPr>
          <w:rFonts w:ascii="Garamond" w:hAnsi="Garamond"/>
          <w:lang w:val="fr-FR"/>
        </w:rPr>
        <w:t xml:space="preserve"> est à cet égard révélateur de l’absurdité de l’argumentation soviétique : « – À propos, </w:t>
      </w:r>
      <w:proofErr w:type="spellStart"/>
      <w:r w:rsidRPr="00CF6C10">
        <w:rPr>
          <w:rFonts w:ascii="Garamond" w:hAnsi="Garamond"/>
          <w:lang w:val="fr-FR"/>
        </w:rPr>
        <w:t>a-t-il</w:t>
      </w:r>
      <w:proofErr w:type="spellEnd"/>
      <w:r w:rsidRPr="00CF6C10">
        <w:rPr>
          <w:rFonts w:ascii="Garamond" w:hAnsi="Garamond"/>
          <w:lang w:val="fr-FR"/>
        </w:rPr>
        <w:t xml:space="preserve"> dit en me regardant bizarrement, le commerce est interdit. Acheter et vendre, c’est de la spéculation. Vos gars ne devraient pas faire ce genre de choses.</w:t>
      </w:r>
      <w:r w:rsidRPr="00CF6C10">
        <w:rPr>
          <w:rFonts w:ascii="Garamond" w:hAnsi="Garamond" w:cs="Times New Roman"/>
          <w:lang w:val="fr-FR"/>
        </w:rPr>
        <w:t xml:space="preserve">” Le ton était sévère. “On ne peut pas appeler spéculation le fait d’acheter une livre de pain, ai-je rétorqué. De plus, la différence entre les </w:t>
      </w:r>
      <w:proofErr w:type="spellStart"/>
      <w:r w:rsidRPr="00CF6C10">
        <w:rPr>
          <w:rFonts w:ascii="Garamond" w:hAnsi="Garamond" w:cs="Times New Roman"/>
          <w:i/>
          <w:lang w:val="fr-FR"/>
        </w:rPr>
        <w:t>pyock</w:t>
      </w:r>
      <w:proofErr w:type="spellEnd"/>
      <w:r w:rsidRPr="00CF6C10">
        <w:rPr>
          <w:rFonts w:ascii="Garamond" w:hAnsi="Garamond" w:cs="Times New Roman"/>
          <w:i/>
          <w:lang w:val="fr-FR"/>
        </w:rPr>
        <w:t xml:space="preserve"> </w:t>
      </w:r>
      <w:r w:rsidRPr="00CF6C10">
        <w:rPr>
          <w:rFonts w:ascii="Garamond" w:hAnsi="Garamond" w:cs="Times New Roman"/>
          <w:lang w:val="fr-FR"/>
        </w:rPr>
        <w:t xml:space="preserve">[rations] encourage le commerce. Le gouvernement continue à frapper la monnaie – l’argent circule légalement. – Oui, a dit </w:t>
      </w:r>
      <w:proofErr w:type="spellStart"/>
      <w:r w:rsidRPr="00CF6C10">
        <w:rPr>
          <w:rFonts w:ascii="Garamond" w:hAnsi="Garamond" w:cs="Times New Roman"/>
          <w:lang w:val="fr-FR"/>
        </w:rPr>
        <w:t>Zorin</w:t>
      </w:r>
      <w:proofErr w:type="spellEnd"/>
      <w:r w:rsidRPr="00CF6C10">
        <w:rPr>
          <w:rFonts w:ascii="Garamond" w:hAnsi="Garamond" w:cs="Times New Roman"/>
          <w:lang w:val="fr-FR"/>
        </w:rPr>
        <w:t xml:space="preserve">, mécontent. Mais mieux vaut dire à vous amis de ne plus spéculer. Seuls les </w:t>
      </w:r>
      <w:proofErr w:type="spellStart"/>
      <w:r w:rsidRPr="00CF6C10">
        <w:rPr>
          <w:rFonts w:ascii="Garamond" w:hAnsi="Garamond" w:cs="Times New Roman"/>
          <w:i/>
          <w:lang w:val="fr-FR"/>
        </w:rPr>
        <w:t>shkurniki</w:t>
      </w:r>
      <w:proofErr w:type="spellEnd"/>
      <w:r w:rsidRPr="00CF6C10">
        <w:rPr>
          <w:rFonts w:ascii="Garamond" w:hAnsi="Garamond" w:cs="Times New Roman"/>
          <w:lang w:val="fr-FR"/>
        </w:rPr>
        <w:t xml:space="preserve">, les arrivistes, le font” » (BERKMANN 2017 : 28). </w:t>
      </w:r>
    </w:p>
  </w:footnote>
  <w:footnote w:id="6">
    <w:p w:rsidR="00B97F5F" w:rsidRPr="00CF6C10" w:rsidRDefault="00B97F5F" w:rsidP="00CF6C10">
      <w:pPr>
        <w:pStyle w:val="Notedebasdepage"/>
        <w:jc w:val="both"/>
        <w:rPr>
          <w:rFonts w:ascii="Garamond" w:hAnsi="Garamond"/>
          <w:lang w:val="fr-BE"/>
        </w:rPr>
      </w:pPr>
      <w:r w:rsidRPr="00CF6C10">
        <w:rPr>
          <w:rStyle w:val="Appelnotedebasdep"/>
          <w:rFonts w:ascii="Garamond" w:hAnsi="Garamond"/>
        </w:rPr>
        <w:footnoteRef/>
      </w:r>
      <w:r w:rsidRPr="00CF6C10">
        <w:rPr>
          <w:rFonts w:ascii="Garamond" w:hAnsi="Garamond"/>
          <w:lang w:val="fr-BE"/>
        </w:rPr>
        <w:t xml:space="preserve"> Si de très nombreux camps de rééducation existent dès les années 1920 (84 dès 1921</w:t>
      </w:r>
      <w:r w:rsidRPr="00CF6C10">
        <w:rPr>
          <w:rFonts w:ascii="Garamond" w:hAnsi="Garamond"/>
          <w:smallCaps/>
          <w:lang w:val="fr-BE"/>
        </w:rPr>
        <w:t>)</w:t>
      </w:r>
      <w:r w:rsidRPr="00CF6C10">
        <w:rPr>
          <w:rFonts w:ascii="Garamond" w:hAnsi="Garamond"/>
          <w:lang w:val="fr-BE"/>
        </w:rPr>
        <w:t xml:space="preserve">, notamment sur l’archipel de </w:t>
      </w:r>
      <w:proofErr w:type="spellStart"/>
      <w:r w:rsidRPr="00CF6C10">
        <w:rPr>
          <w:rFonts w:ascii="Garamond" w:hAnsi="Garamond"/>
          <w:lang w:val="fr-BE"/>
        </w:rPr>
        <w:t>Solovki</w:t>
      </w:r>
      <w:proofErr w:type="spellEnd"/>
      <w:r w:rsidRPr="00CF6C10">
        <w:rPr>
          <w:rFonts w:ascii="Garamond" w:hAnsi="Garamond"/>
          <w:lang w:val="fr-BE"/>
        </w:rPr>
        <w:t xml:space="preserve"> (à partir de 1923), la logique s’intensifie sous Staline au point de devenir un rouage essentiel de l’économie soviétique dans les décennies 1930 à 1950. On mentionnera, de façon très sommaire, la construction du canal reliant la mer Baltique à la mer Blanche qui fit des milliers de morts de 1931 à 1933 ; l’exploitation des mines aurifères dans la Kolyma durant des décennies ; l’extraction du charbon dans le camp de la ville de Vorkouta ; le projet de construction d’une voie ferrée transpolaire reliant l’Oural et l’extrême nord-est en 1947 ; la construction du canal Moscou-Volga réalisée entre 1932 et 1937 dans le camp de </w:t>
      </w:r>
      <w:proofErr w:type="spellStart"/>
      <w:r w:rsidRPr="00CF6C10">
        <w:rPr>
          <w:rFonts w:ascii="Garamond" w:hAnsi="Garamond"/>
          <w:lang w:val="fr-BE"/>
        </w:rPr>
        <w:t>Dmitlag</w:t>
      </w:r>
      <w:proofErr w:type="spellEnd"/>
      <w:r w:rsidRPr="00CF6C10">
        <w:rPr>
          <w:rFonts w:ascii="Garamond" w:hAnsi="Garamond"/>
          <w:lang w:val="fr-BE"/>
        </w:rPr>
        <w:t xml:space="preserve"> ; l’exploitation du nickel, du platine et du cuivre dans l’immense complexe du camp de </w:t>
      </w:r>
      <w:proofErr w:type="spellStart"/>
      <w:r w:rsidRPr="00CF6C10">
        <w:rPr>
          <w:rFonts w:ascii="Garamond" w:hAnsi="Garamond"/>
          <w:lang w:val="fr-BE"/>
        </w:rPr>
        <w:t>Norillag</w:t>
      </w:r>
      <w:proofErr w:type="spellEnd"/>
      <w:r w:rsidRPr="00CF6C10">
        <w:rPr>
          <w:rFonts w:ascii="Garamond" w:hAnsi="Garamond"/>
          <w:lang w:val="fr-BE"/>
        </w:rPr>
        <w:t xml:space="preserve"> ; le </w:t>
      </w:r>
      <w:proofErr w:type="spellStart"/>
      <w:r w:rsidRPr="00CF6C10">
        <w:rPr>
          <w:rFonts w:ascii="Garamond" w:hAnsi="Garamond"/>
          <w:lang w:val="fr-BE"/>
        </w:rPr>
        <w:t>Bamlag</w:t>
      </w:r>
      <w:proofErr w:type="spellEnd"/>
      <w:r w:rsidRPr="00CF6C10">
        <w:rPr>
          <w:rFonts w:ascii="Garamond" w:hAnsi="Garamond"/>
          <w:lang w:val="fr-BE"/>
        </w:rPr>
        <w:t>, projet de construction d’un Transsibérien dans les années 1930.</w:t>
      </w:r>
    </w:p>
  </w:footnote>
  <w:footnote w:id="7">
    <w:p w:rsidR="00B97F5F" w:rsidRPr="00CF6C10" w:rsidRDefault="00B97F5F" w:rsidP="00CF6C10">
      <w:pPr>
        <w:pStyle w:val="Notedebasdepage"/>
        <w:jc w:val="both"/>
        <w:rPr>
          <w:rFonts w:ascii="Garamond" w:hAnsi="Garamond"/>
          <w:lang w:val="fr-BE"/>
        </w:rPr>
      </w:pPr>
      <w:r w:rsidRPr="00CF6C10">
        <w:rPr>
          <w:rStyle w:val="Appelnotedebasdep"/>
          <w:rFonts w:ascii="Garamond" w:hAnsi="Garamond"/>
        </w:rPr>
        <w:footnoteRef/>
      </w:r>
      <w:r w:rsidRPr="00CF6C10">
        <w:rPr>
          <w:rFonts w:ascii="Garamond" w:hAnsi="Garamond"/>
          <w:lang w:val="fr-BE"/>
        </w:rPr>
        <w:t xml:space="preserve"> On renverra aux analyses de Michel </w:t>
      </w:r>
      <w:proofErr w:type="spellStart"/>
      <w:r w:rsidRPr="00CF6C10">
        <w:rPr>
          <w:rFonts w:ascii="Garamond" w:hAnsi="Garamond"/>
          <w:lang w:val="fr-BE"/>
        </w:rPr>
        <w:t>Barrillon</w:t>
      </w:r>
      <w:proofErr w:type="spellEnd"/>
      <w:r w:rsidRPr="00CF6C10">
        <w:rPr>
          <w:rFonts w:ascii="Garamond" w:hAnsi="Garamond"/>
          <w:lang w:val="fr-BE"/>
        </w:rPr>
        <w:t xml:space="preserve"> à propos du rapport entre « capitalisme privé » et « capitalisme d’État ». Dans une volonté clairement polémique, celui-ci avance : « </w:t>
      </w:r>
      <w:r w:rsidRPr="00CF6C10">
        <w:rPr>
          <w:rFonts w:ascii="Garamond" w:hAnsi="Garamond" w:cs="Lucida Sans Unicode"/>
          <w:shd w:val="clear" w:color="auto" w:fill="FFFFFF"/>
          <w:lang w:val="fr-BE"/>
        </w:rPr>
        <w:t>Les bonnes âmes qui ont estimé subtil d’opposer à la “comptabilité macabre” établie par les auteurs du </w:t>
      </w:r>
      <w:r w:rsidRPr="00CF6C10">
        <w:rPr>
          <w:rStyle w:val="Accentuation"/>
          <w:rFonts w:ascii="Garamond" w:hAnsi="Garamond" w:cs="Lucida Sans Unicode"/>
          <w:shd w:val="clear" w:color="auto" w:fill="FFFFFF"/>
          <w:lang w:val="fr-BE"/>
        </w:rPr>
        <w:t>Livre noir du communisme</w:t>
      </w:r>
      <w:r w:rsidRPr="00CF6C10">
        <w:rPr>
          <w:rFonts w:ascii="Garamond" w:hAnsi="Garamond" w:cs="Lucida Sans Unicode"/>
          <w:shd w:val="clear" w:color="auto" w:fill="FFFFFF"/>
          <w:lang w:val="fr-BE"/>
        </w:rPr>
        <w:t>, le recensement non moins funèbre des victimes du capitalisme, ont été suffisamment aveugles sur la signification de leur entreprise pour ne pas se rendre compte que, en prétendant mettre ainsi en balance les crimes du capitalisme et ceux du “communisme”, ils cautionnaient </w:t>
      </w:r>
      <w:r w:rsidRPr="00CF6C10">
        <w:rPr>
          <w:rStyle w:val="Accentuation"/>
          <w:rFonts w:ascii="Garamond" w:hAnsi="Garamond" w:cs="Lucida Sans Unicode"/>
          <w:shd w:val="clear" w:color="auto" w:fill="FFFFFF"/>
          <w:lang w:val="fr-BE"/>
        </w:rPr>
        <w:t>de facto</w:t>
      </w:r>
      <w:r w:rsidRPr="00CF6C10">
        <w:rPr>
          <w:rFonts w:ascii="Garamond" w:hAnsi="Garamond" w:cs="Lucida Sans Unicode"/>
          <w:shd w:val="clear" w:color="auto" w:fill="FFFFFF"/>
          <w:lang w:val="fr-BE"/>
        </w:rPr>
        <w:t> la fausse dichotomie sur laquelle les idéologues marxistes-léninistes et leurs homologues bourgeois fondent, depuis des décennies, leurs discours mystificateurs. Ils eussent été bien mieux inspirés s’ils avaient fait précéder leur étude d’un avant-propos précisant : premièrement, que le titre </w:t>
      </w:r>
      <w:r w:rsidRPr="00CF6C10">
        <w:rPr>
          <w:rStyle w:val="Accentuation"/>
          <w:rFonts w:ascii="Garamond" w:hAnsi="Garamond" w:cs="Lucida Sans Unicode"/>
          <w:shd w:val="clear" w:color="auto" w:fill="FFFFFF"/>
          <w:lang w:val="fr-BE"/>
        </w:rPr>
        <w:t>Le Livre noir du communisme</w:t>
      </w:r>
      <w:r w:rsidRPr="00CF6C10">
        <w:rPr>
          <w:rFonts w:ascii="Garamond" w:hAnsi="Garamond" w:cs="Lucida Sans Unicode"/>
          <w:shd w:val="clear" w:color="auto" w:fill="FFFFFF"/>
          <w:lang w:val="fr-BE"/>
        </w:rPr>
        <w:t> est inapproprié étant donné la réelle inexistence du communisme dans les ex-pays de l’Est ; deuxièmement, que les deux bilans arithmétiquement dressés doivent figurer, non pas dans deux comptes séparés, mais au passif d’un seul et même compte, l’un à la rubrique des “crimes du capitalisme privé”, l’autre à celle des “crimes du capitalisme d’État” » (BARILLON 1999 : 30-31).</w:t>
      </w:r>
    </w:p>
  </w:footnote>
  <w:footnote w:id="8">
    <w:p w:rsidR="00B97F5F" w:rsidRPr="00CF6C10" w:rsidRDefault="00B97F5F" w:rsidP="00CF6C10">
      <w:pPr>
        <w:pStyle w:val="Notedebasdepage"/>
        <w:jc w:val="both"/>
        <w:rPr>
          <w:rFonts w:ascii="Garamond" w:hAnsi="Garamond"/>
          <w:lang w:val="fr-BE"/>
        </w:rPr>
      </w:pPr>
      <w:r w:rsidRPr="00CF6C10">
        <w:rPr>
          <w:rStyle w:val="Appelnotedebasdep"/>
          <w:rFonts w:ascii="Garamond" w:hAnsi="Garamond"/>
        </w:rPr>
        <w:footnoteRef/>
      </w:r>
      <w:r w:rsidRPr="00CF6C10">
        <w:rPr>
          <w:rFonts w:ascii="Garamond" w:hAnsi="Garamond"/>
          <w:lang w:val="fr-BE"/>
        </w:rPr>
        <w:t xml:space="preserve"> C’est le terme qui est aussi le plus souvent utilisé contre les élites déchues, notamment contre Kamenev et Zinoviev lors de leur procès d’août 1936, accusés d’être à l’origine d’un « centre terroriste </w:t>
      </w:r>
      <w:proofErr w:type="spellStart"/>
      <w:r w:rsidRPr="00CF6C10">
        <w:rPr>
          <w:rFonts w:ascii="Garamond" w:hAnsi="Garamond"/>
          <w:lang w:val="fr-BE"/>
        </w:rPr>
        <w:t>trotsko</w:t>
      </w:r>
      <w:proofErr w:type="spellEnd"/>
      <w:r w:rsidRPr="00CF6C10">
        <w:rPr>
          <w:rFonts w:ascii="Garamond" w:hAnsi="Garamond"/>
          <w:lang w:val="fr-BE"/>
        </w:rPr>
        <w:t xml:space="preserve">-zinoviéviste », mais aussi contre Boukharine, Rykov et </w:t>
      </w:r>
      <w:proofErr w:type="spellStart"/>
      <w:r w:rsidRPr="00CF6C10">
        <w:rPr>
          <w:rFonts w:ascii="Garamond" w:hAnsi="Garamond"/>
          <w:lang w:val="fr-BE"/>
        </w:rPr>
        <w:t>Iagoda</w:t>
      </w:r>
      <w:proofErr w:type="spellEnd"/>
      <w:r w:rsidRPr="00CF6C10">
        <w:rPr>
          <w:rFonts w:ascii="Garamond" w:hAnsi="Garamond"/>
          <w:lang w:val="fr-BE"/>
        </w:rPr>
        <w:t xml:space="preserve"> en mars 1938, supposés constituer un « bloc antisoviétique de droitiers et de trotskistes ». On voit ici à l’œuvre une stratégie assez banale, mais non moins efficace, de déconsidération par l’association du terme « trotskiste » à ceux de « terroriste » et de « droitier ». On mentionnera également la pratique de l’insulte développée par Lénine dès ses </w:t>
      </w:r>
      <w:r w:rsidRPr="00CF6C10">
        <w:rPr>
          <w:rFonts w:ascii="Garamond" w:hAnsi="Garamond"/>
          <w:i/>
          <w:lang w:val="fr-BE"/>
        </w:rPr>
        <w:t>Thèses d’avril</w:t>
      </w:r>
      <w:r w:rsidRPr="00CF6C10">
        <w:rPr>
          <w:rFonts w:ascii="Garamond" w:hAnsi="Garamond"/>
          <w:lang w:val="fr-BE"/>
        </w:rPr>
        <w:t xml:space="preserve">, notamment à propos des « social-chauvins » et des « petits-bourgeois » qui englobent toute forme d’opposition à la ligne directrice du parti bolchévique. </w:t>
      </w:r>
    </w:p>
  </w:footnote>
  <w:footnote w:id="9">
    <w:p w:rsidR="00B97F5F" w:rsidRPr="00CF6C10" w:rsidRDefault="00B97F5F" w:rsidP="00CF6C10">
      <w:pPr>
        <w:pStyle w:val="Notedebasdepage"/>
        <w:jc w:val="both"/>
        <w:rPr>
          <w:rFonts w:ascii="Garamond" w:hAnsi="Garamond"/>
          <w:lang w:val="fr-BE"/>
        </w:rPr>
      </w:pPr>
      <w:r w:rsidRPr="00CF6C10">
        <w:rPr>
          <w:rStyle w:val="Appelnotedebasdep"/>
          <w:rFonts w:ascii="Garamond" w:hAnsi="Garamond"/>
        </w:rPr>
        <w:footnoteRef/>
      </w:r>
      <w:r w:rsidRPr="00CF6C10">
        <w:rPr>
          <w:rFonts w:ascii="Garamond" w:hAnsi="Garamond"/>
          <w:lang w:val="fr-BE"/>
        </w:rPr>
        <w:t xml:space="preserve"> Terme progressivement utilisé, à partir de 1922, contre toute forme d’antibolchevisme.</w:t>
      </w:r>
    </w:p>
  </w:footnote>
  <w:footnote w:id="10">
    <w:p w:rsidR="00B97F5F" w:rsidRPr="00CF6C10" w:rsidRDefault="00B97F5F" w:rsidP="00CF6C10">
      <w:pPr>
        <w:pStyle w:val="Notedebasdepage"/>
        <w:jc w:val="both"/>
        <w:rPr>
          <w:rFonts w:ascii="Garamond" w:hAnsi="Garamond"/>
          <w:lang w:val="fr-BE"/>
        </w:rPr>
      </w:pPr>
      <w:r w:rsidRPr="00CF6C10">
        <w:rPr>
          <w:rStyle w:val="Appelnotedebasdep"/>
          <w:rFonts w:ascii="Garamond" w:hAnsi="Garamond"/>
        </w:rPr>
        <w:footnoteRef/>
      </w:r>
      <w:r w:rsidRPr="00CF6C10">
        <w:rPr>
          <w:rFonts w:ascii="Garamond" w:hAnsi="Garamond"/>
          <w:lang w:val="fr-BE"/>
        </w:rPr>
        <w:t xml:space="preserve"> Dans son article « Violence en URSS : chantiers historiographiques et enjeux mémoriels », Juliette Denis utilise les termes de « vagues de répressions et d’homogénéisation ethnique », de « déplacements forcés de populations », de « massacres de masse » et d’« épuration des nouveaux territoires » (DENIS 2010).</w:t>
      </w:r>
    </w:p>
  </w:footnote>
  <w:footnote w:id="11">
    <w:p w:rsidR="00B97F5F" w:rsidRPr="00CF6C10" w:rsidRDefault="00B97F5F" w:rsidP="00CF6C10">
      <w:pPr>
        <w:pStyle w:val="Notedebasdepage"/>
        <w:jc w:val="both"/>
        <w:rPr>
          <w:rFonts w:ascii="Garamond" w:hAnsi="Garamond"/>
          <w:lang w:val="fr-BE"/>
        </w:rPr>
      </w:pPr>
      <w:r w:rsidRPr="00CF6C10">
        <w:rPr>
          <w:rStyle w:val="Appelnotedebasdep"/>
          <w:rFonts w:ascii="Garamond" w:hAnsi="Garamond"/>
        </w:rPr>
        <w:footnoteRef/>
      </w:r>
      <w:r w:rsidRPr="00CF6C10">
        <w:rPr>
          <w:rFonts w:ascii="Garamond" w:hAnsi="Garamond"/>
          <w:lang w:val="fr-BE"/>
        </w:rPr>
        <w:t xml:space="preserve"> On mentionnera également l’essai nucléaire réalisé en 1949 dans le Polygone nucléaire de Semipalatinsk, au Kazakhstan, dont la charge atomique et les radiations dépassèrent nettement celles d’Hiroshima et de Tchernobyl.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F8"/>
    <w:rsid w:val="00015B74"/>
    <w:rsid w:val="0002520A"/>
    <w:rsid w:val="000261FD"/>
    <w:rsid w:val="00032B8E"/>
    <w:rsid w:val="00033455"/>
    <w:rsid w:val="00044213"/>
    <w:rsid w:val="000442F0"/>
    <w:rsid w:val="00051B55"/>
    <w:rsid w:val="00064E24"/>
    <w:rsid w:val="00065F63"/>
    <w:rsid w:val="0007168D"/>
    <w:rsid w:val="000773E0"/>
    <w:rsid w:val="0008151C"/>
    <w:rsid w:val="00085EAA"/>
    <w:rsid w:val="00091F85"/>
    <w:rsid w:val="000969B4"/>
    <w:rsid w:val="00097FCE"/>
    <w:rsid w:val="000B199A"/>
    <w:rsid w:val="000B6E39"/>
    <w:rsid w:val="000C6F5D"/>
    <w:rsid w:val="000C7DAA"/>
    <w:rsid w:val="000D467A"/>
    <w:rsid w:val="000E24DC"/>
    <w:rsid w:val="00146C21"/>
    <w:rsid w:val="00150F7D"/>
    <w:rsid w:val="00156710"/>
    <w:rsid w:val="00167521"/>
    <w:rsid w:val="001678A1"/>
    <w:rsid w:val="001855E9"/>
    <w:rsid w:val="00194348"/>
    <w:rsid w:val="001B30FF"/>
    <w:rsid w:val="001B739E"/>
    <w:rsid w:val="001D0A38"/>
    <w:rsid w:val="001D159C"/>
    <w:rsid w:val="001D4907"/>
    <w:rsid w:val="001E4C0E"/>
    <w:rsid w:val="001F0450"/>
    <w:rsid w:val="001F3113"/>
    <w:rsid w:val="00207638"/>
    <w:rsid w:val="00210086"/>
    <w:rsid w:val="00214FF2"/>
    <w:rsid w:val="00223389"/>
    <w:rsid w:val="0022556A"/>
    <w:rsid w:val="002267F4"/>
    <w:rsid w:val="00242012"/>
    <w:rsid w:val="00253674"/>
    <w:rsid w:val="002711E8"/>
    <w:rsid w:val="00273E9C"/>
    <w:rsid w:val="0028388F"/>
    <w:rsid w:val="002873B1"/>
    <w:rsid w:val="00287932"/>
    <w:rsid w:val="00290271"/>
    <w:rsid w:val="00297A65"/>
    <w:rsid w:val="002A312F"/>
    <w:rsid w:val="002B5BD5"/>
    <w:rsid w:val="002E12EF"/>
    <w:rsid w:val="002E4542"/>
    <w:rsid w:val="002F05B3"/>
    <w:rsid w:val="002F69F9"/>
    <w:rsid w:val="003167AD"/>
    <w:rsid w:val="00317E42"/>
    <w:rsid w:val="00320617"/>
    <w:rsid w:val="003213B8"/>
    <w:rsid w:val="00351AD3"/>
    <w:rsid w:val="0035356B"/>
    <w:rsid w:val="003542D9"/>
    <w:rsid w:val="003619F4"/>
    <w:rsid w:val="00363DC9"/>
    <w:rsid w:val="003665AA"/>
    <w:rsid w:val="00374296"/>
    <w:rsid w:val="00394BFF"/>
    <w:rsid w:val="003A2281"/>
    <w:rsid w:val="003A6931"/>
    <w:rsid w:val="003B5DFD"/>
    <w:rsid w:val="003C377B"/>
    <w:rsid w:val="003C5ECC"/>
    <w:rsid w:val="003C5F38"/>
    <w:rsid w:val="003D0B2C"/>
    <w:rsid w:val="003D2B01"/>
    <w:rsid w:val="003F2C05"/>
    <w:rsid w:val="003F6E51"/>
    <w:rsid w:val="003F7ACE"/>
    <w:rsid w:val="0040097C"/>
    <w:rsid w:val="0040146A"/>
    <w:rsid w:val="00401D4B"/>
    <w:rsid w:val="004051ED"/>
    <w:rsid w:val="00406C0E"/>
    <w:rsid w:val="00411DB3"/>
    <w:rsid w:val="004247BF"/>
    <w:rsid w:val="00430111"/>
    <w:rsid w:val="00452656"/>
    <w:rsid w:val="004650E7"/>
    <w:rsid w:val="0048746F"/>
    <w:rsid w:val="004922AD"/>
    <w:rsid w:val="004943EA"/>
    <w:rsid w:val="00495530"/>
    <w:rsid w:val="004B1F91"/>
    <w:rsid w:val="004B7665"/>
    <w:rsid w:val="004E73C0"/>
    <w:rsid w:val="005015E7"/>
    <w:rsid w:val="0050247F"/>
    <w:rsid w:val="00510D71"/>
    <w:rsid w:val="00511C22"/>
    <w:rsid w:val="00514843"/>
    <w:rsid w:val="005172BD"/>
    <w:rsid w:val="00536E6D"/>
    <w:rsid w:val="00543F15"/>
    <w:rsid w:val="0054699D"/>
    <w:rsid w:val="00556D6B"/>
    <w:rsid w:val="005632DE"/>
    <w:rsid w:val="005C19D4"/>
    <w:rsid w:val="005C5143"/>
    <w:rsid w:val="005C7599"/>
    <w:rsid w:val="005D3B0C"/>
    <w:rsid w:val="005D48C4"/>
    <w:rsid w:val="005D6C7A"/>
    <w:rsid w:val="005E53AC"/>
    <w:rsid w:val="005E75F0"/>
    <w:rsid w:val="00601A8E"/>
    <w:rsid w:val="00604652"/>
    <w:rsid w:val="00605114"/>
    <w:rsid w:val="006719B7"/>
    <w:rsid w:val="00672F07"/>
    <w:rsid w:val="00676731"/>
    <w:rsid w:val="00684AA0"/>
    <w:rsid w:val="00692B92"/>
    <w:rsid w:val="006A264A"/>
    <w:rsid w:val="006B2BFE"/>
    <w:rsid w:val="006B2EA2"/>
    <w:rsid w:val="006C0C0B"/>
    <w:rsid w:val="006C40A1"/>
    <w:rsid w:val="006D04E0"/>
    <w:rsid w:val="006E3E54"/>
    <w:rsid w:val="007304D8"/>
    <w:rsid w:val="0073716D"/>
    <w:rsid w:val="00745A5E"/>
    <w:rsid w:val="00750584"/>
    <w:rsid w:val="00751AB4"/>
    <w:rsid w:val="0078290E"/>
    <w:rsid w:val="00787E17"/>
    <w:rsid w:val="00792B23"/>
    <w:rsid w:val="007968C9"/>
    <w:rsid w:val="007D7B05"/>
    <w:rsid w:val="007D7FE6"/>
    <w:rsid w:val="007E2D84"/>
    <w:rsid w:val="008005E6"/>
    <w:rsid w:val="008006B3"/>
    <w:rsid w:val="00820975"/>
    <w:rsid w:val="00847B7A"/>
    <w:rsid w:val="00870768"/>
    <w:rsid w:val="008C1DCC"/>
    <w:rsid w:val="008C28A7"/>
    <w:rsid w:val="008D0379"/>
    <w:rsid w:val="008E2E35"/>
    <w:rsid w:val="008F175D"/>
    <w:rsid w:val="008F24B9"/>
    <w:rsid w:val="009176D0"/>
    <w:rsid w:val="009223CA"/>
    <w:rsid w:val="0092620E"/>
    <w:rsid w:val="009459E8"/>
    <w:rsid w:val="00973538"/>
    <w:rsid w:val="0097555B"/>
    <w:rsid w:val="009764C2"/>
    <w:rsid w:val="00980CA0"/>
    <w:rsid w:val="00983E60"/>
    <w:rsid w:val="00992883"/>
    <w:rsid w:val="009B3419"/>
    <w:rsid w:val="009B5A56"/>
    <w:rsid w:val="009C11E4"/>
    <w:rsid w:val="009D0ED8"/>
    <w:rsid w:val="009D2C6B"/>
    <w:rsid w:val="009D3624"/>
    <w:rsid w:val="009D4EDE"/>
    <w:rsid w:val="009D5E98"/>
    <w:rsid w:val="009D737D"/>
    <w:rsid w:val="009E58B5"/>
    <w:rsid w:val="009F4C4E"/>
    <w:rsid w:val="00A27652"/>
    <w:rsid w:val="00A30AB9"/>
    <w:rsid w:val="00A40A0D"/>
    <w:rsid w:val="00A44527"/>
    <w:rsid w:val="00A453F7"/>
    <w:rsid w:val="00A529CB"/>
    <w:rsid w:val="00A639B5"/>
    <w:rsid w:val="00A8158F"/>
    <w:rsid w:val="00A91B4E"/>
    <w:rsid w:val="00A92381"/>
    <w:rsid w:val="00AA3330"/>
    <w:rsid w:val="00AB25B3"/>
    <w:rsid w:val="00AD7605"/>
    <w:rsid w:val="00AE71A3"/>
    <w:rsid w:val="00AF17E0"/>
    <w:rsid w:val="00AF309A"/>
    <w:rsid w:val="00AF5844"/>
    <w:rsid w:val="00B17541"/>
    <w:rsid w:val="00B24A49"/>
    <w:rsid w:val="00B25905"/>
    <w:rsid w:val="00B271F6"/>
    <w:rsid w:val="00B35750"/>
    <w:rsid w:val="00B5381A"/>
    <w:rsid w:val="00B64525"/>
    <w:rsid w:val="00B648D5"/>
    <w:rsid w:val="00B80B84"/>
    <w:rsid w:val="00B84271"/>
    <w:rsid w:val="00B97F5F"/>
    <w:rsid w:val="00BA71F7"/>
    <w:rsid w:val="00BC3D32"/>
    <w:rsid w:val="00BD4D3B"/>
    <w:rsid w:val="00BF0DE6"/>
    <w:rsid w:val="00BF211B"/>
    <w:rsid w:val="00BF6508"/>
    <w:rsid w:val="00C10489"/>
    <w:rsid w:val="00C1093B"/>
    <w:rsid w:val="00C21A3E"/>
    <w:rsid w:val="00C21B4F"/>
    <w:rsid w:val="00C25BED"/>
    <w:rsid w:val="00C35740"/>
    <w:rsid w:val="00C501FE"/>
    <w:rsid w:val="00C52261"/>
    <w:rsid w:val="00C607E8"/>
    <w:rsid w:val="00C76F37"/>
    <w:rsid w:val="00C772D3"/>
    <w:rsid w:val="00C85B41"/>
    <w:rsid w:val="00C862AC"/>
    <w:rsid w:val="00CA67DA"/>
    <w:rsid w:val="00CB1E6C"/>
    <w:rsid w:val="00CB7837"/>
    <w:rsid w:val="00CD3B9F"/>
    <w:rsid w:val="00CF6C10"/>
    <w:rsid w:val="00D0523D"/>
    <w:rsid w:val="00D065C7"/>
    <w:rsid w:val="00D31366"/>
    <w:rsid w:val="00D31A2C"/>
    <w:rsid w:val="00D377C5"/>
    <w:rsid w:val="00D44E8C"/>
    <w:rsid w:val="00D4629F"/>
    <w:rsid w:val="00D4670C"/>
    <w:rsid w:val="00D67067"/>
    <w:rsid w:val="00D83A8D"/>
    <w:rsid w:val="00D93D54"/>
    <w:rsid w:val="00D97491"/>
    <w:rsid w:val="00DA0E9E"/>
    <w:rsid w:val="00DA6346"/>
    <w:rsid w:val="00DC65E8"/>
    <w:rsid w:val="00DD1B72"/>
    <w:rsid w:val="00DE295D"/>
    <w:rsid w:val="00DE2EF8"/>
    <w:rsid w:val="00DF212E"/>
    <w:rsid w:val="00E02F77"/>
    <w:rsid w:val="00E1296A"/>
    <w:rsid w:val="00E228EB"/>
    <w:rsid w:val="00E316A9"/>
    <w:rsid w:val="00E34925"/>
    <w:rsid w:val="00E352D0"/>
    <w:rsid w:val="00E362AF"/>
    <w:rsid w:val="00E81B61"/>
    <w:rsid w:val="00E93823"/>
    <w:rsid w:val="00EA4246"/>
    <w:rsid w:val="00EA61A1"/>
    <w:rsid w:val="00EB295D"/>
    <w:rsid w:val="00EC2D33"/>
    <w:rsid w:val="00EE45D2"/>
    <w:rsid w:val="00EF370E"/>
    <w:rsid w:val="00F174C4"/>
    <w:rsid w:val="00F21770"/>
    <w:rsid w:val="00F30838"/>
    <w:rsid w:val="00F3115F"/>
    <w:rsid w:val="00F32038"/>
    <w:rsid w:val="00F36B0E"/>
    <w:rsid w:val="00F420CA"/>
    <w:rsid w:val="00F46C28"/>
    <w:rsid w:val="00F5007B"/>
    <w:rsid w:val="00F55481"/>
    <w:rsid w:val="00F5667D"/>
    <w:rsid w:val="00F648C0"/>
    <w:rsid w:val="00F71C7D"/>
    <w:rsid w:val="00F74C4C"/>
    <w:rsid w:val="00FA2F1C"/>
    <w:rsid w:val="00FB4FD8"/>
    <w:rsid w:val="00FC639D"/>
    <w:rsid w:val="00FD0AF1"/>
    <w:rsid w:val="00FD61C1"/>
    <w:rsid w:val="00FD76A2"/>
    <w:rsid w:val="00FE39E9"/>
    <w:rsid w:val="00FF0DA0"/>
    <w:rsid w:val="00FF2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87F24-6D53-4AA2-A623-D5308874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D76A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D76A2"/>
    <w:rPr>
      <w:sz w:val="20"/>
      <w:szCs w:val="20"/>
    </w:rPr>
  </w:style>
  <w:style w:type="character" w:styleId="Appelnotedebasdep">
    <w:name w:val="footnote reference"/>
    <w:basedOn w:val="Policepardfaut"/>
    <w:uiPriority w:val="99"/>
    <w:semiHidden/>
    <w:unhideWhenUsed/>
    <w:rsid w:val="00FD76A2"/>
    <w:rPr>
      <w:vertAlign w:val="superscript"/>
    </w:rPr>
  </w:style>
  <w:style w:type="character" w:styleId="Lienhypertexte">
    <w:name w:val="Hyperlink"/>
    <w:basedOn w:val="Policepardfaut"/>
    <w:uiPriority w:val="99"/>
    <w:unhideWhenUsed/>
    <w:rsid w:val="000969B4"/>
    <w:rPr>
      <w:color w:val="0000FF"/>
      <w:u w:val="single"/>
    </w:rPr>
  </w:style>
  <w:style w:type="character" w:styleId="Accentuation">
    <w:name w:val="Emphasis"/>
    <w:basedOn w:val="Policepardfaut"/>
    <w:uiPriority w:val="20"/>
    <w:qFormat/>
    <w:rsid w:val="002A312F"/>
    <w:rPr>
      <w:i/>
      <w:iCs/>
    </w:rPr>
  </w:style>
  <w:style w:type="character" w:customStyle="1" w:styleId="familyname">
    <w:name w:val="familyname"/>
    <w:basedOn w:val="Policepardfaut"/>
    <w:rsid w:val="00D065C7"/>
  </w:style>
  <w:style w:type="paragraph" w:styleId="Textedebulles">
    <w:name w:val="Balloon Text"/>
    <w:basedOn w:val="Normal"/>
    <w:link w:val="TextedebullesCar"/>
    <w:uiPriority w:val="99"/>
    <w:semiHidden/>
    <w:unhideWhenUsed/>
    <w:rsid w:val="007E2D8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2D84"/>
    <w:rPr>
      <w:rFonts w:ascii="Segoe UI" w:hAnsi="Segoe UI" w:cs="Segoe UI"/>
      <w:sz w:val="18"/>
      <w:szCs w:val="18"/>
    </w:rPr>
  </w:style>
  <w:style w:type="character" w:styleId="lev">
    <w:name w:val="Strong"/>
    <w:basedOn w:val="Policepardfaut"/>
    <w:uiPriority w:val="22"/>
    <w:qFormat/>
    <w:rsid w:val="00F30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marxists.org/francais/lenin/works/1917/07/vil1917071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journals.openedition.org/lisa/499" TargetMode="External"/><Relationship Id="rId17" Type="http://schemas.openxmlformats.org/officeDocument/2006/relationships/hyperlink" Target="http://www.centremlm.be/J-Staline-Pour-une-formation-bolchevik-%E2%88%92-1937" TargetMode="External"/><Relationship Id="rId2" Type="http://schemas.openxmlformats.org/officeDocument/2006/relationships/styles" Target="styles.xml"/><Relationship Id="rId16" Type="http://schemas.openxmlformats.org/officeDocument/2006/relationships/hyperlink" Target="https://www.marxists.org/francais/luxembur/junius/rljef.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journals.openedition.org/grm/615" TargetMode="External"/><Relationship Id="rId5" Type="http://schemas.openxmlformats.org/officeDocument/2006/relationships/footnotes" Target="footnotes.xml"/><Relationship Id="rId15" Type="http://schemas.openxmlformats.org/officeDocument/2006/relationships/hyperlink" Target="http://classiques.uqac.ca/classiques/luxemburg_rosa/marxisme_dictature/1_Centralisme_democratie/centralisme_democratie.pdf" TargetMode="External"/><Relationship Id="rId10" Type="http://schemas.openxmlformats.org/officeDocument/2006/relationships/hyperlink" Target="https://journals.openedition.org/ilcea/301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marxists.org/francais/lenin/works/1918/05/vil19180505.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303CA-2EB3-48A1-AE72-F337C0F17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8277</Words>
  <Characters>48092</Characters>
  <Application>Microsoft Office Word</Application>
  <DocSecurity>0</DocSecurity>
  <Lines>632</Lines>
  <Paragraphs>155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56214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2</cp:revision>
  <cp:lastPrinted>2019-11-13T11:21:00Z</cp:lastPrinted>
  <dcterms:created xsi:type="dcterms:W3CDTF">2020-10-04T19:51:00Z</dcterms:created>
  <dcterms:modified xsi:type="dcterms:W3CDTF">2020-10-04T19:51:00Z</dcterms:modified>
</cp:coreProperties>
</file>