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31F5BC" w14:textId="24062B29" w:rsidR="00845E33" w:rsidRPr="009B0933" w:rsidRDefault="00042FE1" w:rsidP="00744C12">
      <w:pPr>
        <w:pStyle w:val="Titre1"/>
        <w:jc w:val="center"/>
        <w:rPr>
          <w:rFonts w:ascii="Times" w:hAnsi="Times"/>
          <w:b/>
          <w:color w:val="auto"/>
          <w:lang w:val="fr-BE"/>
        </w:rPr>
      </w:pPr>
      <w:bookmarkStart w:id="0" w:name="_GoBack"/>
      <w:bookmarkEnd w:id="0"/>
      <w:r w:rsidRPr="009B0933">
        <w:rPr>
          <w:rFonts w:ascii="Times" w:hAnsi="Times"/>
          <w:b/>
          <w:color w:val="auto"/>
          <w:lang w:val="fr-BE"/>
        </w:rPr>
        <w:t xml:space="preserve">Vous avez dit… </w:t>
      </w:r>
      <w:r w:rsidR="00223582">
        <w:rPr>
          <w:rFonts w:ascii="Times" w:hAnsi="Times"/>
          <w:b/>
          <w:color w:val="auto"/>
          <w:lang w:val="fr-BE"/>
        </w:rPr>
        <w:t>« </w:t>
      </w:r>
      <w:r w:rsidRPr="009B0933">
        <w:rPr>
          <w:rFonts w:ascii="Times" w:hAnsi="Times"/>
          <w:b/>
          <w:color w:val="auto"/>
          <w:lang w:val="fr-BE"/>
        </w:rPr>
        <w:t>R</w:t>
      </w:r>
      <w:r w:rsidR="007F1EE4" w:rsidRPr="009B0933">
        <w:rPr>
          <w:rFonts w:ascii="Times" w:hAnsi="Times"/>
          <w:b/>
          <w:color w:val="auto"/>
          <w:lang w:val="fr-BE"/>
        </w:rPr>
        <w:t>éforme de la formation initiale des enseignants</w:t>
      </w:r>
      <w:r w:rsidR="00223582">
        <w:rPr>
          <w:rFonts w:ascii="Times" w:hAnsi="Times"/>
          <w:b/>
          <w:color w:val="auto"/>
          <w:lang w:val="fr-BE"/>
        </w:rPr>
        <w:t> »</w:t>
      </w:r>
      <w:r w:rsidR="00F05B1E" w:rsidRPr="009B0933">
        <w:rPr>
          <w:rFonts w:ascii="Times" w:hAnsi="Times"/>
          <w:b/>
          <w:color w:val="auto"/>
          <w:lang w:val="fr-BE"/>
        </w:rPr>
        <w:t> ?</w:t>
      </w:r>
    </w:p>
    <w:p w14:paraId="55AD22B5" w14:textId="77777777" w:rsidR="00C1743B" w:rsidRDefault="00C1743B" w:rsidP="00C1743B">
      <w:pPr>
        <w:jc w:val="right"/>
        <w:rPr>
          <w:lang w:val="fr-BE"/>
        </w:rPr>
      </w:pPr>
    </w:p>
    <w:p w14:paraId="45876F39" w14:textId="14F10817" w:rsidR="00CB2CC7" w:rsidRPr="009B0933" w:rsidRDefault="00744C12" w:rsidP="00744C12">
      <w:pPr>
        <w:rPr>
          <w:b/>
          <w:lang w:val="fr-BE"/>
        </w:rPr>
      </w:pPr>
      <w:r w:rsidRPr="009B0933">
        <w:rPr>
          <w:b/>
          <w:lang w:val="fr-BE"/>
        </w:rPr>
        <w:t>É</w:t>
      </w:r>
      <w:r w:rsidR="00CB2CC7" w:rsidRPr="009B0933">
        <w:rPr>
          <w:b/>
          <w:lang w:val="fr-BE"/>
        </w:rPr>
        <w:t xml:space="preserve">tienne </w:t>
      </w:r>
      <w:r w:rsidR="00CB2CC7" w:rsidRPr="009B0933">
        <w:rPr>
          <w:b/>
          <w:caps/>
          <w:lang w:val="fr-BE"/>
        </w:rPr>
        <w:t>Sottiaux</w:t>
      </w:r>
    </w:p>
    <w:p w14:paraId="0EB5C75C" w14:textId="4E084EF9" w:rsidR="00CB2CC7" w:rsidRPr="0029176C" w:rsidRDefault="00CB2CC7" w:rsidP="00744C12">
      <w:pPr>
        <w:rPr>
          <w:i/>
          <w:lang w:val="fr-BE"/>
        </w:rPr>
      </w:pPr>
      <w:r w:rsidRPr="0029176C">
        <w:rPr>
          <w:i/>
          <w:lang w:val="fr-BE"/>
        </w:rPr>
        <w:t xml:space="preserve">Président du Comité de pilotage pédagogique </w:t>
      </w:r>
    </w:p>
    <w:p w14:paraId="5C7F1A08" w14:textId="1B3FE330" w:rsidR="00CB2CC7" w:rsidRPr="0029176C" w:rsidRDefault="00CB2CC7" w:rsidP="00744C12">
      <w:pPr>
        <w:rPr>
          <w:i/>
          <w:lang w:val="fr-BE"/>
        </w:rPr>
      </w:pPr>
      <w:r w:rsidRPr="0029176C">
        <w:rPr>
          <w:i/>
          <w:lang w:val="fr-BE"/>
        </w:rPr>
        <w:t>pour les Hautes Écoles</w:t>
      </w:r>
    </w:p>
    <w:p w14:paraId="7CFB5EFB" w14:textId="77777777" w:rsidR="00744C12" w:rsidRPr="00CB2CC7" w:rsidRDefault="00744C12" w:rsidP="00744C12">
      <w:pPr>
        <w:rPr>
          <w:sz w:val="20"/>
          <w:szCs w:val="20"/>
          <w:lang w:val="fr-BE"/>
        </w:rPr>
      </w:pPr>
    </w:p>
    <w:p w14:paraId="6E196BCB" w14:textId="26E28E70" w:rsidR="00C1743B" w:rsidRPr="0029176C" w:rsidRDefault="00C1743B" w:rsidP="00744C12">
      <w:pPr>
        <w:rPr>
          <w:b/>
          <w:lang w:val="fr-BE"/>
        </w:rPr>
      </w:pPr>
      <w:r w:rsidRPr="0029176C">
        <w:rPr>
          <w:b/>
          <w:lang w:val="fr-BE"/>
        </w:rPr>
        <w:t xml:space="preserve">Marie-Noëlle </w:t>
      </w:r>
      <w:r w:rsidRPr="0029176C">
        <w:rPr>
          <w:b/>
          <w:caps/>
          <w:lang w:val="fr-BE"/>
        </w:rPr>
        <w:t>Hindryckx</w:t>
      </w:r>
    </w:p>
    <w:p w14:paraId="08D37C53" w14:textId="7FA7DC88" w:rsidR="00CB2CC7" w:rsidRPr="0029176C" w:rsidRDefault="00CB2CC7" w:rsidP="00744C12">
      <w:pPr>
        <w:rPr>
          <w:i/>
          <w:lang w:val="fr-BE"/>
        </w:rPr>
      </w:pPr>
      <w:r w:rsidRPr="0029176C">
        <w:rPr>
          <w:i/>
          <w:lang w:val="fr-BE"/>
        </w:rPr>
        <w:t>Secrétaire scientifique du Comité de pilotage pédagogique</w:t>
      </w:r>
    </w:p>
    <w:p w14:paraId="73AE01F9" w14:textId="7DD01CAA" w:rsidR="00C1743B" w:rsidRPr="0029176C" w:rsidRDefault="00CB2CC7" w:rsidP="00744C12">
      <w:pPr>
        <w:rPr>
          <w:i/>
          <w:lang w:val="fr-BE"/>
        </w:rPr>
      </w:pPr>
      <w:r w:rsidRPr="0029176C">
        <w:rPr>
          <w:i/>
          <w:lang w:val="fr-BE"/>
        </w:rPr>
        <w:t xml:space="preserve">pour l’Université de Liège </w:t>
      </w:r>
    </w:p>
    <w:p w14:paraId="758EAEEE" w14:textId="77777777" w:rsidR="00845E33" w:rsidRPr="00075A40" w:rsidRDefault="007F1EE4" w:rsidP="00042FE1">
      <w:pPr>
        <w:jc w:val="both"/>
        <w:rPr>
          <w:rFonts w:ascii="Times" w:eastAsia="Times New Roman" w:hAnsi="Times"/>
          <w:lang w:val="fr-BE"/>
        </w:rPr>
      </w:pPr>
      <w:r w:rsidRPr="00075A40">
        <w:rPr>
          <w:rFonts w:ascii="Times" w:hAnsi="Times"/>
          <w:lang w:val="fr-BE"/>
        </w:rPr>
        <w:t> </w:t>
      </w:r>
    </w:p>
    <w:p w14:paraId="7DD9DBDD" w14:textId="77777777" w:rsidR="00042FE1" w:rsidRPr="0029176C" w:rsidRDefault="00042FE1" w:rsidP="00042FE1">
      <w:pPr>
        <w:jc w:val="both"/>
        <w:rPr>
          <w:rFonts w:ascii="Times" w:hAnsi="Times"/>
          <w:sz w:val="28"/>
          <w:szCs w:val="28"/>
          <w:lang w:val="fr-BE"/>
        </w:rPr>
      </w:pPr>
    </w:p>
    <w:p w14:paraId="65C0EA26" w14:textId="77777777" w:rsidR="006C2AD7" w:rsidRPr="0029176C" w:rsidRDefault="006C2AD7" w:rsidP="000D2F93">
      <w:pPr>
        <w:pStyle w:val="Style1"/>
      </w:pPr>
      <w:r w:rsidRPr="0029176C">
        <w:t>Introduction</w:t>
      </w:r>
    </w:p>
    <w:p w14:paraId="1B83C4AC" w14:textId="77777777" w:rsidR="006C2AD7" w:rsidRPr="0029176C" w:rsidRDefault="006C2AD7" w:rsidP="00075A40">
      <w:pPr>
        <w:pStyle w:val="Titre2"/>
        <w:rPr>
          <w:rFonts w:ascii="Times" w:hAnsi="Times"/>
          <w:color w:val="auto"/>
          <w:sz w:val="28"/>
          <w:szCs w:val="28"/>
          <w:lang w:val="fr-BE"/>
        </w:rPr>
      </w:pPr>
    </w:p>
    <w:p w14:paraId="6DFA5976" w14:textId="051FF7B4" w:rsidR="006C2AD7" w:rsidRPr="00501911" w:rsidRDefault="006C2AD7" w:rsidP="00B51C3D">
      <w:pPr>
        <w:pStyle w:val="Titre2"/>
        <w:jc w:val="both"/>
        <w:rPr>
          <w:rFonts w:ascii="Times" w:hAnsi="Times" w:cs="Times New Roman"/>
          <w:color w:val="auto"/>
          <w:sz w:val="22"/>
          <w:szCs w:val="22"/>
          <w:lang w:val="fr-FR"/>
        </w:rPr>
      </w:pPr>
      <w:r w:rsidRPr="00EE38EB">
        <w:rPr>
          <w:rFonts w:ascii="Times" w:eastAsia="Arial Unicode MS" w:hAnsi="Times" w:cs="Times New Roman"/>
          <w:color w:val="auto"/>
          <w:sz w:val="22"/>
          <w:szCs w:val="22"/>
          <w:lang w:val="fr-FR"/>
        </w:rPr>
        <w:t xml:space="preserve">La </w:t>
      </w:r>
      <w:r w:rsidR="00095581" w:rsidRPr="00EE38EB">
        <w:rPr>
          <w:rFonts w:ascii="Times" w:eastAsia="Arial Unicode MS" w:hAnsi="Times" w:cs="Times New Roman"/>
          <w:color w:val="auto"/>
          <w:sz w:val="22"/>
          <w:szCs w:val="22"/>
          <w:lang w:val="fr-FR"/>
        </w:rPr>
        <w:t>R</w:t>
      </w:r>
      <w:r w:rsidRPr="00EE38EB">
        <w:rPr>
          <w:rFonts w:ascii="Times" w:eastAsia="Arial Unicode MS" w:hAnsi="Times" w:cs="Times New Roman"/>
          <w:color w:val="auto"/>
          <w:sz w:val="22"/>
          <w:szCs w:val="22"/>
          <w:lang w:val="fr-FR"/>
        </w:rPr>
        <w:t xml:space="preserve">éforme de la </w:t>
      </w:r>
      <w:r w:rsidR="00887B34" w:rsidRPr="00EE38EB">
        <w:rPr>
          <w:rFonts w:ascii="Times" w:eastAsia="Arial Unicode MS" w:hAnsi="Times" w:cs="Times New Roman"/>
          <w:color w:val="auto"/>
          <w:sz w:val="22"/>
          <w:szCs w:val="22"/>
          <w:lang w:val="fr-FR"/>
        </w:rPr>
        <w:t>F</w:t>
      </w:r>
      <w:r w:rsidRPr="00EE38EB">
        <w:rPr>
          <w:rFonts w:ascii="Times" w:eastAsia="Arial Unicode MS" w:hAnsi="Times" w:cs="Times New Roman"/>
          <w:color w:val="auto"/>
          <w:sz w:val="22"/>
          <w:szCs w:val="22"/>
          <w:lang w:val="fr-FR"/>
        </w:rPr>
        <w:t xml:space="preserve">ormation </w:t>
      </w:r>
      <w:r w:rsidR="00887B34" w:rsidRPr="00EE38EB">
        <w:rPr>
          <w:rFonts w:ascii="Times" w:eastAsia="Arial Unicode MS" w:hAnsi="Times" w:cs="Times New Roman"/>
          <w:color w:val="auto"/>
          <w:sz w:val="22"/>
          <w:szCs w:val="22"/>
          <w:lang w:val="fr-FR"/>
        </w:rPr>
        <w:t>I</w:t>
      </w:r>
      <w:r w:rsidRPr="00EE38EB">
        <w:rPr>
          <w:rFonts w:ascii="Times" w:eastAsia="Arial Unicode MS" w:hAnsi="Times" w:cs="Times New Roman"/>
          <w:color w:val="auto"/>
          <w:sz w:val="22"/>
          <w:szCs w:val="22"/>
          <w:lang w:val="fr-FR"/>
        </w:rPr>
        <w:t xml:space="preserve">nitiale des </w:t>
      </w:r>
      <w:r w:rsidR="00887B34" w:rsidRPr="00EE38EB">
        <w:rPr>
          <w:rFonts w:ascii="Times" w:eastAsia="Arial Unicode MS" w:hAnsi="Times" w:cs="Times New Roman"/>
          <w:color w:val="auto"/>
          <w:sz w:val="22"/>
          <w:szCs w:val="22"/>
          <w:lang w:val="fr-FR"/>
        </w:rPr>
        <w:t>E</w:t>
      </w:r>
      <w:r w:rsidRPr="00EE38EB">
        <w:rPr>
          <w:rFonts w:ascii="Times" w:eastAsia="Arial Unicode MS" w:hAnsi="Times" w:cs="Times New Roman"/>
          <w:color w:val="auto"/>
          <w:sz w:val="22"/>
          <w:szCs w:val="22"/>
          <w:lang w:val="fr-FR"/>
        </w:rPr>
        <w:t>nseignants</w:t>
      </w:r>
      <w:r w:rsidR="00B51C3D" w:rsidRPr="00EE38EB">
        <w:rPr>
          <w:rFonts w:ascii="Times" w:eastAsia="Arial Unicode MS" w:hAnsi="Times" w:cs="Times New Roman"/>
          <w:color w:val="auto"/>
          <w:sz w:val="22"/>
          <w:szCs w:val="22"/>
          <w:lang w:val="fr-FR"/>
        </w:rPr>
        <w:t xml:space="preserve"> (</w:t>
      </w:r>
      <w:r w:rsidR="009B0933" w:rsidRPr="00EE38EB">
        <w:rPr>
          <w:rFonts w:ascii="Times" w:eastAsia="Arial Unicode MS" w:hAnsi="Times" w:cs="Times New Roman"/>
          <w:color w:val="auto"/>
          <w:sz w:val="22"/>
          <w:szCs w:val="22"/>
          <w:lang w:val="fr-FR"/>
        </w:rPr>
        <w:t xml:space="preserve">désormais </w:t>
      </w:r>
      <w:r w:rsidR="00EE38EB" w:rsidRPr="00EE38EB">
        <w:rPr>
          <w:rFonts w:ascii="Times" w:eastAsia="Arial Unicode MS" w:hAnsi="Times" w:cs="Times New Roman"/>
          <w:color w:val="auto"/>
          <w:sz w:val="22"/>
          <w:szCs w:val="22"/>
          <w:lang w:val="fr-FR"/>
        </w:rPr>
        <w:t>(R)</w:t>
      </w:r>
      <w:r w:rsidR="00B51C3D" w:rsidRPr="00EE38EB">
        <w:rPr>
          <w:rFonts w:ascii="Times" w:eastAsia="Arial Unicode MS" w:hAnsi="Times" w:cs="Times New Roman"/>
          <w:color w:val="auto"/>
          <w:sz w:val="22"/>
          <w:szCs w:val="22"/>
          <w:lang w:val="fr-FR"/>
        </w:rPr>
        <w:t>FIE)</w:t>
      </w:r>
      <w:r w:rsidRPr="00EE38EB">
        <w:rPr>
          <w:rFonts w:ascii="Times" w:eastAsia="Arial Unicode MS" w:hAnsi="Times" w:cs="Times New Roman"/>
          <w:color w:val="auto"/>
          <w:sz w:val="22"/>
          <w:szCs w:val="22"/>
          <w:lang w:val="fr-FR"/>
        </w:rPr>
        <w:t xml:space="preserve"> constitue</w:t>
      </w:r>
      <w:r w:rsidR="00887B34" w:rsidRPr="00EE38EB">
        <w:rPr>
          <w:rFonts w:ascii="Times" w:eastAsia="Arial Unicode MS" w:hAnsi="Times" w:cs="Times New Roman"/>
          <w:color w:val="auto"/>
          <w:sz w:val="22"/>
          <w:szCs w:val="22"/>
          <w:lang w:val="fr-FR"/>
        </w:rPr>
        <w:t>,</w:t>
      </w:r>
      <w:r w:rsidRPr="00EE38EB">
        <w:rPr>
          <w:rFonts w:ascii="Times" w:eastAsia="Arial Unicode MS" w:hAnsi="Times" w:cs="Times New Roman"/>
          <w:color w:val="auto"/>
          <w:sz w:val="22"/>
          <w:szCs w:val="22"/>
          <w:lang w:val="fr-FR"/>
        </w:rPr>
        <w:t xml:space="preserve"> </w:t>
      </w:r>
      <w:r w:rsidR="00887B34" w:rsidRPr="00EE38EB">
        <w:rPr>
          <w:rFonts w:ascii="Times" w:eastAsia="Arial Unicode MS" w:hAnsi="Times" w:cs="Times New Roman"/>
          <w:color w:val="auto"/>
          <w:sz w:val="22"/>
          <w:szCs w:val="22"/>
          <w:lang w:val="fr-FR"/>
        </w:rPr>
        <w:t xml:space="preserve">depuis quelques temps maintenant, </w:t>
      </w:r>
      <w:r w:rsidRPr="00EE38EB">
        <w:rPr>
          <w:rFonts w:ascii="Times" w:eastAsia="Arial Unicode MS" w:hAnsi="Times" w:cs="Times New Roman"/>
          <w:color w:val="auto"/>
          <w:sz w:val="22"/>
          <w:szCs w:val="22"/>
          <w:lang w:val="fr-FR"/>
        </w:rPr>
        <w:t xml:space="preserve">un dossier </w:t>
      </w:r>
      <w:r w:rsidR="00887B34" w:rsidRPr="00EE38EB">
        <w:rPr>
          <w:rFonts w:ascii="Times" w:eastAsia="Arial Unicode MS" w:hAnsi="Times" w:cs="Times New Roman"/>
          <w:color w:val="auto"/>
          <w:sz w:val="22"/>
          <w:szCs w:val="22"/>
          <w:lang w:val="fr-FR"/>
        </w:rPr>
        <w:t>complexe</w:t>
      </w:r>
      <w:r w:rsidR="00223582" w:rsidRPr="00EE38EB">
        <w:rPr>
          <w:rFonts w:ascii="Times" w:eastAsia="Arial Unicode MS" w:hAnsi="Times" w:cs="Times New Roman"/>
          <w:color w:val="auto"/>
          <w:sz w:val="22"/>
          <w:szCs w:val="22"/>
          <w:lang w:val="fr-FR"/>
        </w:rPr>
        <w:t>,</w:t>
      </w:r>
      <w:r w:rsidR="00887B34" w:rsidRPr="00EE38EB">
        <w:rPr>
          <w:rFonts w:ascii="Times" w:eastAsia="Arial Unicode MS" w:hAnsi="Times" w:cs="Times New Roman"/>
          <w:color w:val="auto"/>
          <w:sz w:val="22"/>
          <w:szCs w:val="22"/>
          <w:lang w:val="fr-FR"/>
        </w:rPr>
        <w:t xml:space="preserve"> </w:t>
      </w:r>
      <w:r w:rsidRPr="00EE38EB">
        <w:rPr>
          <w:rFonts w:ascii="Times" w:eastAsia="Arial Unicode MS" w:hAnsi="Times" w:cs="Times New Roman"/>
          <w:color w:val="auto"/>
          <w:sz w:val="22"/>
          <w:szCs w:val="22"/>
          <w:lang w:val="fr-FR"/>
        </w:rPr>
        <w:t>à rebondissement</w:t>
      </w:r>
      <w:r w:rsidR="00F54FB9" w:rsidRPr="00EE38EB">
        <w:rPr>
          <w:rFonts w:ascii="Times" w:eastAsia="Arial Unicode MS" w:hAnsi="Times" w:cs="Times New Roman"/>
          <w:color w:val="auto"/>
          <w:sz w:val="22"/>
          <w:szCs w:val="22"/>
          <w:lang w:val="fr-FR"/>
        </w:rPr>
        <w:t>s</w:t>
      </w:r>
      <w:r w:rsidRPr="00EE38EB">
        <w:rPr>
          <w:rFonts w:ascii="Times" w:eastAsia="Arial Unicode MS" w:hAnsi="Times" w:cs="Times New Roman"/>
          <w:color w:val="auto"/>
          <w:sz w:val="22"/>
          <w:szCs w:val="22"/>
          <w:lang w:val="fr-FR"/>
        </w:rPr>
        <w:t xml:space="preserve">. </w:t>
      </w:r>
      <w:r w:rsidR="00F113F2" w:rsidRPr="00EE38EB">
        <w:rPr>
          <w:rFonts w:ascii="Times" w:eastAsia="Arial Unicode MS" w:hAnsi="Times" w:cs="Times New Roman"/>
          <w:color w:val="auto"/>
          <w:sz w:val="22"/>
          <w:szCs w:val="22"/>
          <w:lang w:val="fr-FR"/>
        </w:rPr>
        <w:t xml:space="preserve">Après </w:t>
      </w:r>
      <w:r w:rsidRPr="00EE38EB">
        <w:rPr>
          <w:rFonts w:ascii="Times" w:eastAsia="Arial Unicode MS" w:hAnsi="Times" w:cs="Times New Roman"/>
          <w:color w:val="auto"/>
          <w:sz w:val="22"/>
          <w:szCs w:val="22"/>
          <w:lang w:val="fr-FR"/>
        </w:rPr>
        <w:t xml:space="preserve">la publication </w:t>
      </w:r>
      <w:r w:rsidR="00F54FB9" w:rsidRPr="00EE38EB">
        <w:rPr>
          <w:rFonts w:ascii="Times" w:eastAsia="Arial Unicode MS" w:hAnsi="Times" w:cs="Times New Roman"/>
          <w:color w:val="auto"/>
          <w:sz w:val="22"/>
          <w:szCs w:val="22"/>
          <w:lang w:val="fr-FR"/>
        </w:rPr>
        <w:t xml:space="preserve">au Moniteur Belge </w:t>
      </w:r>
      <w:r w:rsidRPr="00EE38EB">
        <w:rPr>
          <w:rFonts w:ascii="Times" w:eastAsia="Arial Unicode MS" w:hAnsi="Times" w:cs="Times New Roman"/>
          <w:color w:val="auto"/>
          <w:sz w:val="22"/>
          <w:szCs w:val="22"/>
          <w:lang w:val="fr-FR"/>
        </w:rPr>
        <w:t xml:space="preserve">du décret </w:t>
      </w:r>
      <w:r w:rsidR="00887B34" w:rsidRPr="00EE38EB">
        <w:rPr>
          <w:rFonts w:ascii="Times" w:eastAsia="Arial Unicode MS" w:hAnsi="Times" w:cs="Times New Roman"/>
          <w:color w:val="auto"/>
          <w:sz w:val="22"/>
          <w:szCs w:val="22"/>
          <w:lang w:val="fr-FR"/>
        </w:rPr>
        <w:t xml:space="preserve">définissant cette </w:t>
      </w:r>
      <w:r w:rsidR="00A72424" w:rsidRPr="00EE38EB">
        <w:rPr>
          <w:rFonts w:ascii="Times" w:eastAsia="Arial Unicode MS" w:hAnsi="Times" w:cs="Times New Roman"/>
          <w:color w:val="auto"/>
          <w:sz w:val="22"/>
          <w:szCs w:val="22"/>
          <w:lang w:val="fr-FR"/>
        </w:rPr>
        <w:t>R</w:t>
      </w:r>
      <w:r w:rsidR="00223582" w:rsidRPr="00EE38EB">
        <w:rPr>
          <w:rFonts w:ascii="Times" w:eastAsia="Arial Unicode MS" w:hAnsi="Times" w:cs="Times New Roman"/>
          <w:color w:val="auto"/>
          <w:sz w:val="22"/>
          <w:szCs w:val="22"/>
          <w:lang w:val="fr-FR"/>
        </w:rPr>
        <w:t>FIE</w:t>
      </w:r>
      <w:r w:rsidR="00887B34" w:rsidRPr="00EE38EB">
        <w:rPr>
          <w:rFonts w:ascii="Times" w:eastAsia="Arial Unicode MS" w:hAnsi="Times" w:cs="Times New Roman"/>
          <w:color w:val="auto"/>
          <w:sz w:val="22"/>
          <w:szCs w:val="22"/>
          <w:lang w:val="fr-FR"/>
        </w:rPr>
        <w:t xml:space="preserve"> datée </w:t>
      </w:r>
      <w:r w:rsidRPr="00EE38EB">
        <w:rPr>
          <w:rFonts w:ascii="Times" w:eastAsia="Arial Unicode MS" w:hAnsi="Times" w:cs="Times New Roman"/>
          <w:color w:val="auto"/>
          <w:sz w:val="22"/>
          <w:szCs w:val="22"/>
          <w:lang w:val="fr-FR"/>
        </w:rPr>
        <w:t>du 7 février 2019 (M.B. 05-03-2019),</w:t>
      </w:r>
      <w:r w:rsidR="004D24ED" w:rsidRPr="00EE38EB">
        <w:rPr>
          <w:rFonts w:ascii="Times" w:eastAsia="Arial Unicode MS" w:hAnsi="Times" w:cs="Times New Roman"/>
          <w:color w:val="auto"/>
          <w:sz w:val="22"/>
          <w:szCs w:val="22"/>
          <w:lang w:val="fr-FR"/>
        </w:rPr>
        <w:t xml:space="preserve"> </w:t>
      </w:r>
      <w:r w:rsidR="00F113F2" w:rsidRPr="00EE38EB">
        <w:rPr>
          <w:rFonts w:ascii="Times" w:hAnsi="Times" w:cs="Times New Roman"/>
          <w:color w:val="auto"/>
          <w:sz w:val="22"/>
          <w:szCs w:val="22"/>
          <w:lang w:val="fr-FR"/>
        </w:rPr>
        <w:t>l</w:t>
      </w:r>
      <w:r w:rsidRPr="00EE38EB">
        <w:rPr>
          <w:rFonts w:ascii="Times" w:hAnsi="Times" w:cs="Times New Roman"/>
          <w:color w:val="auto"/>
          <w:sz w:val="22"/>
          <w:szCs w:val="22"/>
          <w:lang w:val="fr-FR"/>
        </w:rPr>
        <w:t>e</w:t>
      </w:r>
      <w:r w:rsidR="00F113F2" w:rsidRPr="00EE38EB">
        <w:rPr>
          <w:rFonts w:ascii="Times" w:hAnsi="Times"/>
          <w:sz w:val="22"/>
          <w:szCs w:val="22"/>
          <w:lang w:val="fr-FR"/>
        </w:rPr>
        <w:t xml:space="preserve"> </w:t>
      </w:r>
      <w:r w:rsidRPr="00EE38EB">
        <w:rPr>
          <w:rFonts w:ascii="Times" w:hAnsi="Times" w:cs="Times New Roman"/>
          <w:color w:val="auto"/>
          <w:sz w:val="22"/>
          <w:szCs w:val="22"/>
          <w:lang w:val="fr-FR"/>
        </w:rPr>
        <w:t xml:space="preserve">Gouvernement </w:t>
      </w:r>
      <w:r w:rsidR="00B51C3D" w:rsidRPr="00EE38EB">
        <w:rPr>
          <w:rFonts w:ascii="Times" w:hAnsi="Times" w:cs="Times New Roman"/>
          <w:color w:val="auto"/>
          <w:sz w:val="22"/>
          <w:szCs w:val="22"/>
          <w:lang w:val="fr-FR"/>
        </w:rPr>
        <w:t xml:space="preserve">actuel </w:t>
      </w:r>
      <w:r w:rsidRPr="00EE38EB">
        <w:rPr>
          <w:rFonts w:ascii="Times" w:hAnsi="Times" w:cs="Times New Roman"/>
          <w:color w:val="auto"/>
          <w:sz w:val="22"/>
          <w:szCs w:val="22"/>
          <w:lang w:val="fr-FR"/>
        </w:rPr>
        <w:t xml:space="preserve">a décidé de postposer d’un an la mise en </w:t>
      </w:r>
      <w:r w:rsidR="009B0933" w:rsidRPr="00EE38EB">
        <w:rPr>
          <w:rFonts w:ascii="Times" w:hAnsi="Times" w:cs="Times New Roman"/>
          <w:color w:val="auto"/>
          <w:sz w:val="22"/>
          <w:szCs w:val="22"/>
          <w:lang w:val="fr-FR"/>
        </w:rPr>
        <w:t>œuvre</w:t>
      </w:r>
      <w:r w:rsidRPr="00EE38EB">
        <w:rPr>
          <w:rFonts w:ascii="Times" w:hAnsi="Times" w:cs="Times New Roman"/>
          <w:color w:val="auto"/>
          <w:sz w:val="22"/>
          <w:szCs w:val="22"/>
          <w:lang w:val="fr-FR"/>
        </w:rPr>
        <w:t xml:space="preserve"> de la </w:t>
      </w:r>
      <w:r w:rsidR="00A72424" w:rsidRPr="00EE38EB">
        <w:rPr>
          <w:rFonts w:ascii="Times" w:hAnsi="Times" w:cs="Times New Roman"/>
          <w:color w:val="auto"/>
          <w:sz w:val="22"/>
          <w:szCs w:val="22"/>
          <w:lang w:val="fr-FR"/>
        </w:rPr>
        <w:t>R</w:t>
      </w:r>
      <w:r w:rsidR="00887B34" w:rsidRPr="00EE38EB">
        <w:rPr>
          <w:rFonts w:ascii="Times" w:hAnsi="Times" w:cs="Times New Roman"/>
          <w:color w:val="auto"/>
          <w:sz w:val="22"/>
          <w:szCs w:val="22"/>
          <w:lang w:val="fr-FR"/>
        </w:rPr>
        <w:t>FIE</w:t>
      </w:r>
      <w:r w:rsidR="004D24ED" w:rsidRPr="00501911">
        <w:rPr>
          <w:rFonts w:ascii="Times" w:eastAsia="Arial Unicode MS" w:hAnsi="Times" w:cs="Times New Roman"/>
          <w:color w:val="auto"/>
          <w:sz w:val="22"/>
          <w:szCs w:val="22"/>
          <w:lang w:val="fr-FR"/>
        </w:rPr>
        <w:t xml:space="preserve"> </w:t>
      </w:r>
      <w:r w:rsidR="00887B34" w:rsidRPr="00501911">
        <w:rPr>
          <w:rFonts w:ascii="Times" w:eastAsia="Arial Unicode MS" w:hAnsi="Times" w:cs="Times New Roman"/>
          <w:color w:val="auto"/>
          <w:sz w:val="22"/>
          <w:szCs w:val="22"/>
          <w:lang w:val="fr-FR"/>
        </w:rPr>
        <w:t>à l’occasion</w:t>
      </w:r>
      <w:r w:rsidR="004D24ED" w:rsidRPr="00501911">
        <w:rPr>
          <w:rFonts w:ascii="Times" w:eastAsia="Arial Unicode MS" w:hAnsi="Times" w:cs="Times New Roman"/>
          <w:color w:val="auto"/>
          <w:sz w:val="22"/>
          <w:szCs w:val="22"/>
          <w:lang w:val="fr-FR"/>
        </w:rPr>
        <w:t xml:space="preserve"> de </w:t>
      </w:r>
      <w:r w:rsidR="004D24ED" w:rsidRPr="00501911">
        <w:rPr>
          <w:rFonts w:ascii="Times" w:hAnsi="Times" w:cs="Times New Roman"/>
          <w:color w:val="auto"/>
          <w:sz w:val="22"/>
          <w:szCs w:val="22"/>
          <w:lang w:val="fr-FR"/>
        </w:rPr>
        <w:t xml:space="preserve">la </w:t>
      </w:r>
      <w:r w:rsidR="004D24ED" w:rsidRPr="00F54FB9">
        <w:rPr>
          <w:rFonts w:ascii="Times" w:hAnsi="Times" w:cs="Times New Roman"/>
          <w:i/>
          <w:color w:val="auto"/>
          <w:sz w:val="22"/>
          <w:szCs w:val="22"/>
          <w:lang w:val="fr-FR"/>
        </w:rPr>
        <w:t>Déclaration de Politique Communautaire de la Fédération Wallonie-Bruxelles 2019-2024</w:t>
      </w:r>
      <w:r w:rsidRPr="00F54FB9">
        <w:rPr>
          <w:rFonts w:ascii="Times" w:hAnsi="Times" w:cs="Times New Roman"/>
          <w:i/>
          <w:color w:val="auto"/>
          <w:sz w:val="22"/>
          <w:szCs w:val="22"/>
          <w:lang w:val="fr-FR"/>
        </w:rPr>
        <w:t>.</w:t>
      </w:r>
      <w:r w:rsidR="00B51C3D" w:rsidRPr="00501911">
        <w:rPr>
          <w:rFonts w:ascii="Times" w:hAnsi="Times" w:cs="Times New Roman"/>
          <w:color w:val="auto"/>
          <w:sz w:val="22"/>
          <w:szCs w:val="22"/>
          <w:lang w:val="fr-FR"/>
        </w:rPr>
        <w:t xml:space="preserve"> </w:t>
      </w:r>
      <w:r w:rsidRPr="00501911">
        <w:rPr>
          <w:rFonts w:ascii="Times" w:hAnsi="Times" w:cs="Times New Roman"/>
          <w:color w:val="auto"/>
          <w:sz w:val="22"/>
          <w:szCs w:val="22"/>
          <w:lang w:val="fr-FR"/>
        </w:rPr>
        <w:t>Ce report a pour objectifs</w:t>
      </w:r>
      <w:r w:rsidR="00F54FB9">
        <w:rPr>
          <w:rFonts w:ascii="Times" w:hAnsi="Times" w:cs="Times New Roman"/>
          <w:color w:val="auto"/>
          <w:sz w:val="22"/>
          <w:szCs w:val="22"/>
          <w:lang w:val="fr-FR"/>
        </w:rPr>
        <w:t>, notamment,</w:t>
      </w:r>
      <w:r w:rsidRPr="00501911">
        <w:rPr>
          <w:rFonts w:ascii="Times" w:hAnsi="Times" w:cs="Times New Roman"/>
          <w:color w:val="auto"/>
          <w:sz w:val="22"/>
          <w:szCs w:val="22"/>
          <w:lang w:val="fr-FR"/>
        </w:rPr>
        <w:t xml:space="preserve"> d’examiner la mise en </w:t>
      </w:r>
      <w:r w:rsidR="009B0933" w:rsidRPr="00501911">
        <w:rPr>
          <w:rFonts w:ascii="Times" w:hAnsi="Times" w:cs="Times New Roman"/>
          <w:color w:val="auto"/>
          <w:sz w:val="22"/>
          <w:szCs w:val="22"/>
          <w:lang w:val="fr-FR"/>
        </w:rPr>
        <w:t>œuvre</w:t>
      </w:r>
      <w:r w:rsidRPr="00501911">
        <w:rPr>
          <w:rFonts w:ascii="Times" w:hAnsi="Times" w:cs="Times New Roman"/>
          <w:color w:val="auto"/>
          <w:sz w:val="22"/>
          <w:szCs w:val="22"/>
          <w:lang w:val="fr-FR"/>
        </w:rPr>
        <w:t xml:space="preserve"> de la réforme par les établissements</w:t>
      </w:r>
      <w:r w:rsidR="00F113F2" w:rsidRPr="00501911">
        <w:rPr>
          <w:rFonts w:ascii="Times" w:hAnsi="Times"/>
          <w:sz w:val="22"/>
          <w:szCs w:val="22"/>
          <w:lang w:val="fr-FR"/>
        </w:rPr>
        <w:t xml:space="preserve"> </w:t>
      </w:r>
      <w:r w:rsidRPr="00501911">
        <w:rPr>
          <w:rFonts w:ascii="Times" w:hAnsi="Times" w:cs="Times New Roman"/>
          <w:color w:val="auto"/>
          <w:sz w:val="22"/>
          <w:szCs w:val="22"/>
          <w:lang w:val="fr-FR"/>
        </w:rPr>
        <w:t>d’enseignement supérieur</w:t>
      </w:r>
      <w:r w:rsidR="000B1490">
        <w:rPr>
          <w:rFonts w:ascii="Times" w:hAnsi="Times" w:cs="Times New Roman"/>
          <w:color w:val="auto"/>
          <w:sz w:val="22"/>
          <w:szCs w:val="22"/>
          <w:lang w:val="fr-FR"/>
        </w:rPr>
        <w:t xml:space="preserve">, </w:t>
      </w:r>
      <w:r w:rsidR="00F113F2" w:rsidRPr="00501911">
        <w:rPr>
          <w:rFonts w:ascii="Times" w:hAnsi="Times" w:cs="Times New Roman"/>
          <w:color w:val="auto"/>
          <w:sz w:val="22"/>
          <w:szCs w:val="22"/>
          <w:lang w:val="fr-FR"/>
        </w:rPr>
        <w:t>d’</w:t>
      </w:r>
      <w:r w:rsidRPr="00501911">
        <w:rPr>
          <w:rFonts w:ascii="Times" w:hAnsi="Times" w:cs="Times New Roman"/>
          <w:color w:val="auto"/>
          <w:sz w:val="22"/>
          <w:szCs w:val="22"/>
          <w:lang w:val="fr-FR"/>
        </w:rPr>
        <w:t xml:space="preserve">adapter la réforme quant à ses modalités et </w:t>
      </w:r>
      <w:r w:rsidR="0062525A">
        <w:rPr>
          <w:rFonts w:ascii="Times" w:hAnsi="Times" w:cs="Times New Roman"/>
          <w:color w:val="auto"/>
          <w:sz w:val="22"/>
          <w:szCs w:val="22"/>
          <w:lang w:val="fr-FR"/>
        </w:rPr>
        <w:t xml:space="preserve">à </w:t>
      </w:r>
      <w:r w:rsidRPr="00501911">
        <w:rPr>
          <w:rFonts w:ascii="Times" w:hAnsi="Times" w:cs="Times New Roman"/>
          <w:color w:val="auto"/>
          <w:sz w:val="22"/>
          <w:szCs w:val="22"/>
          <w:lang w:val="fr-FR"/>
        </w:rPr>
        <w:t xml:space="preserve">sa mise en </w:t>
      </w:r>
      <w:r w:rsidR="004D24ED" w:rsidRPr="00501911">
        <w:rPr>
          <w:rFonts w:ascii="Times" w:hAnsi="Times" w:cs="Times New Roman"/>
          <w:color w:val="auto"/>
          <w:sz w:val="22"/>
          <w:szCs w:val="22"/>
          <w:lang w:val="fr-FR"/>
        </w:rPr>
        <w:t>œuvre</w:t>
      </w:r>
      <w:r w:rsidR="0062525A">
        <w:rPr>
          <w:rFonts w:ascii="Times" w:hAnsi="Times" w:cs="Times New Roman"/>
          <w:color w:val="auto"/>
          <w:sz w:val="22"/>
          <w:szCs w:val="22"/>
          <w:lang w:val="fr-FR"/>
        </w:rPr>
        <w:t>,</w:t>
      </w:r>
      <w:r w:rsidR="00A72424">
        <w:rPr>
          <w:rFonts w:ascii="Times" w:hAnsi="Times" w:cs="Times New Roman"/>
          <w:color w:val="auto"/>
          <w:sz w:val="22"/>
          <w:szCs w:val="22"/>
          <w:lang w:val="fr-FR"/>
        </w:rPr>
        <w:t xml:space="preserve"> </w:t>
      </w:r>
      <w:r w:rsidR="00F113F2" w:rsidRPr="00501911">
        <w:rPr>
          <w:rFonts w:ascii="Times" w:hAnsi="Times" w:cs="Times New Roman"/>
          <w:color w:val="auto"/>
          <w:sz w:val="22"/>
          <w:szCs w:val="22"/>
          <w:lang w:val="fr-FR"/>
        </w:rPr>
        <w:t xml:space="preserve">ainsi que </w:t>
      </w:r>
      <w:r w:rsidRPr="00501911">
        <w:rPr>
          <w:rFonts w:ascii="Times" w:hAnsi="Times" w:cs="Times New Roman"/>
          <w:color w:val="auto"/>
          <w:sz w:val="22"/>
          <w:szCs w:val="22"/>
          <w:lang w:val="fr-FR"/>
        </w:rPr>
        <w:t>d’évaluer le co</w:t>
      </w:r>
      <w:r w:rsidR="0062525A">
        <w:rPr>
          <w:rFonts w:ascii="Times" w:hAnsi="Times" w:cs="Times New Roman"/>
          <w:color w:val="auto"/>
          <w:sz w:val="22"/>
          <w:szCs w:val="22"/>
          <w:lang w:val="fr-FR"/>
        </w:rPr>
        <w:t>u</w:t>
      </w:r>
      <w:r w:rsidRPr="00501911">
        <w:rPr>
          <w:rFonts w:ascii="Times" w:hAnsi="Times" w:cs="Times New Roman"/>
          <w:color w:val="auto"/>
          <w:sz w:val="22"/>
          <w:szCs w:val="22"/>
          <w:lang w:val="fr-FR"/>
        </w:rPr>
        <w:t xml:space="preserve">t d’organisation de la </w:t>
      </w:r>
      <w:r w:rsidR="00A72424">
        <w:rPr>
          <w:rFonts w:ascii="Times" w:hAnsi="Times" w:cs="Times New Roman"/>
          <w:color w:val="auto"/>
          <w:sz w:val="22"/>
          <w:szCs w:val="22"/>
          <w:lang w:val="fr-FR"/>
        </w:rPr>
        <w:t>R</w:t>
      </w:r>
      <w:r w:rsidR="0062525A">
        <w:rPr>
          <w:rFonts w:ascii="Times" w:hAnsi="Times" w:cs="Times New Roman"/>
          <w:color w:val="auto"/>
          <w:sz w:val="22"/>
          <w:szCs w:val="22"/>
          <w:lang w:val="fr-FR"/>
        </w:rPr>
        <w:t>FIE</w:t>
      </w:r>
      <w:r w:rsidRPr="00501911">
        <w:rPr>
          <w:rFonts w:ascii="Times" w:hAnsi="Times" w:cs="Times New Roman"/>
          <w:color w:val="auto"/>
          <w:sz w:val="22"/>
          <w:szCs w:val="22"/>
          <w:lang w:val="fr-FR"/>
        </w:rPr>
        <w:t xml:space="preserve"> et son intégration</w:t>
      </w:r>
      <w:r w:rsidR="00F113F2" w:rsidRPr="00501911">
        <w:rPr>
          <w:rFonts w:ascii="Times" w:hAnsi="Times" w:cs="Times New Roman"/>
          <w:color w:val="auto"/>
          <w:sz w:val="22"/>
          <w:szCs w:val="22"/>
          <w:lang w:val="fr-FR"/>
        </w:rPr>
        <w:t xml:space="preserve"> </w:t>
      </w:r>
      <w:r w:rsidRPr="00501911">
        <w:rPr>
          <w:rFonts w:ascii="Times" w:hAnsi="Times" w:cs="Times New Roman"/>
          <w:color w:val="auto"/>
          <w:sz w:val="22"/>
          <w:szCs w:val="22"/>
          <w:lang w:val="fr-FR"/>
        </w:rPr>
        <w:t>dans la trajectoire budgétaire.</w:t>
      </w:r>
    </w:p>
    <w:p w14:paraId="77DB2A13" w14:textId="77777777" w:rsidR="00887B34" w:rsidRPr="00501911" w:rsidRDefault="00887B34" w:rsidP="009B0933">
      <w:pPr>
        <w:rPr>
          <w:sz w:val="22"/>
          <w:szCs w:val="22"/>
          <w:lang w:val="fr-FR"/>
        </w:rPr>
      </w:pPr>
    </w:p>
    <w:p w14:paraId="7ABE8132" w14:textId="3DDB9B1E" w:rsidR="006C2AD7" w:rsidRPr="00501911" w:rsidRDefault="00F113F2" w:rsidP="00F113F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Times" w:hAnsi="Times"/>
          <w:sz w:val="22"/>
          <w:szCs w:val="22"/>
          <w:lang w:val="fr-FR"/>
        </w:rPr>
      </w:pPr>
      <w:r w:rsidRPr="00501911">
        <w:rPr>
          <w:rFonts w:ascii="Times" w:hAnsi="Times"/>
          <w:sz w:val="22"/>
          <w:szCs w:val="22"/>
          <w:lang w:val="fr-FR"/>
        </w:rPr>
        <w:t>À partir</w:t>
      </w:r>
      <w:r w:rsidR="006C2AD7" w:rsidRPr="00501911">
        <w:rPr>
          <w:rFonts w:ascii="Times" w:hAnsi="Times"/>
          <w:sz w:val="22"/>
          <w:szCs w:val="22"/>
          <w:lang w:val="fr-FR"/>
        </w:rPr>
        <w:t xml:space="preserve"> de janvier 2020, des groupes de travail ont </w:t>
      </w:r>
      <w:r w:rsidR="004D24ED" w:rsidRPr="00501911">
        <w:rPr>
          <w:rFonts w:ascii="Times" w:hAnsi="Times"/>
          <w:sz w:val="22"/>
          <w:szCs w:val="22"/>
          <w:lang w:val="fr-FR"/>
        </w:rPr>
        <w:t xml:space="preserve">donc </w:t>
      </w:r>
      <w:r w:rsidR="006C2AD7" w:rsidRPr="00501911">
        <w:rPr>
          <w:rFonts w:ascii="Times" w:hAnsi="Times"/>
          <w:sz w:val="22"/>
          <w:szCs w:val="22"/>
          <w:lang w:val="fr-FR"/>
        </w:rPr>
        <w:t>été mis en place par le Cabinet de la Ministre de</w:t>
      </w:r>
      <w:r w:rsidRPr="00501911">
        <w:rPr>
          <w:rFonts w:ascii="Times" w:hAnsi="Times"/>
          <w:sz w:val="22"/>
          <w:szCs w:val="22"/>
          <w:lang w:val="fr-FR"/>
        </w:rPr>
        <w:t xml:space="preserve"> </w:t>
      </w:r>
      <w:r w:rsidR="006C2AD7" w:rsidRPr="00501911">
        <w:rPr>
          <w:rFonts w:ascii="Times" w:hAnsi="Times"/>
          <w:sz w:val="22"/>
          <w:szCs w:val="22"/>
          <w:lang w:val="fr-FR"/>
        </w:rPr>
        <w:t xml:space="preserve">l’Enseignement supérieur dans le but d’analyser la capacité opérationnelle de la mise en </w:t>
      </w:r>
      <w:r w:rsidR="009B0933" w:rsidRPr="00501911">
        <w:rPr>
          <w:rFonts w:ascii="Times" w:hAnsi="Times"/>
          <w:sz w:val="22"/>
          <w:szCs w:val="22"/>
          <w:lang w:val="fr-FR"/>
        </w:rPr>
        <w:t>œuvre</w:t>
      </w:r>
      <w:r w:rsidR="006C2AD7" w:rsidRPr="00501911">
        <w:rPr>
          <w:rFonts w:ascii="Times" w:hAnsi="Times"/>
          <w:sz w:val="22"/>
          <w:szCs w:val="22"/>
          <w:lang w:val="fr-FR"/>
        </w:rPr>
        <w:t xml:space="preserve"> de la réforme.</w:t>
      </w:r>
    </w:p>
    <w:p w14:paraId="62503D65" w14:textId="77777777" w:rsidR="00887B34" w:rsidRPr="00501911" w:rsidRDefault="00887B34" w:rsidP="00F113F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Times" w:hAnsi="Times"/>
          <w:sz w:val="22"/>
          <w:szCs w:val="22"/>
          <w:lang w:val="fr-FR"/>
        </w:rPr>
      </w:pPr>
    </w:p>
    <w:p w14:paraId="57630C90" w14:textId="3AC357EE" w:rsidR="001071AD" w:rsidRPr="00501911" w:rsidRDefault="001071AD" w:rsidP="00F113F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Times" w:hAnsi="Times"/>
          <w:sz w:val="22"/>
          <w:szCs w:val="22"/>
          <w:lang w:val="fr-FR"/>
        </w:rPr>
      </w:pPr>
      <w:r w:rsidRPr="00501911">
        <w:rPr>
          <w:rFonts w:ascii="Times" w:hAnsi="Times"/>
          <w:sz w:val="22"/>
          <w:szCs w:val="22"/>
          <w:lang w:val="fr-FR"/>
        </w:rPr>
        <w:t>À l’heure actuelle, un</w:t>
      </w:r>
      <w:r w:rsidR="006C3276" w:rsidRPr="00501911">
        <w:rPr>
          <w:rFonts w:ascii="Times" w:hAnsi="Times"/>
          <w:sz w:val="22"/>
          <w:szCs w:val="22"/>
          <w:lang w:val="fr-FR"/>
        </w:rPr>
        <w:t>e</w:t>
      </w:r>
      <w:r w:rsidRPr="00501911">
        <w:rPr>
          <w:rFonts w:ascii="Times" w:hAnsi="Times"/>
          <w:sz w:val="22"/>
          <w:szCs w:val="22"/>
          <w:lang w:val="fr-FR"/>
        </w:rPr>
        <w:t xml:space="preserve"> nouve</w:t>
      </w:r>
      <w:r w:rsidR="006C3276" w:rsidRPr="00501911">
        <w:rPr>
          <w:rFonts w:ascii="Times" w:hAnsi="Times"/>
          <w:sz w:val="22"/>
          <w:szCs w:val="22"/>
          <w:lang w:val="fr-FR"/>
        </w:rPr>
        <w:t>lle version du</w:t>
      </w:r>
      <w:r w:rsidRPr="00501911">
        <w:rPr>
          <w:rFonts w:ascii="Times" w:hAnsi="Times"/>
          <w:sz w:val="22"/>
          <w:szCs w:val="22"/>
          <w:lang w:val="fr-FR"/>
        </w:rPr>
        <w:t xml:space="preserve"> décret est en préparation, </w:t>
      </w:r>
      <w:r w:rsidR="006C3276" w:rsidRPr="00501911">
        <w:rPr>
          <w:rFonts w:ascii="Times" w:hAnsi="Times"/>
          <w:sz w:val="22"/>
          <w:szCs w:val="22"/>
          <w:lang w:val="fr-FR"/>
        </w:rPr>
        <w:t>sur la base du</w:t>
      </w:r>
      <w:r w:rsidRPr="00501911">
        <w:rPr>
          <w:rFonts w:ascii="Times" w:hAnsi="Times"/>
          <w:sz w:val="22"/>
          <w:szCs w:val="22"/>
          <w:lang w:val="fr-FR"/>
        </w:rPr>
        <w:t xml:space="preserve"> travail de ces groupes ministériels</w:t>
      </w:r>
      <w:r w:rsidR="006C3276" w:rsidRPr="00501911">
        <w:rPr>
          <w:rFonts w:ascii="Times" w:hAnsi="Times"/>
          <w:sz w:val="22"/>
          <w:szCs w:val="22"/>
          <w:lang w:val="fr-FR"/>
        </w:rPr>
        <w:t xml:space="preserve"> pendant le moratoire</w:t>
      </w:r>
      <w:r w:rsidR="00FD531E" w:rsidRPr="00501911">
        <w:rPr>
          <w:rFonts w:ascii="Times" w:hAnsi="Times"/>
          <w:sz w:val="22"/>
          <w:szCs w:val="22"/>
          <w:lang w:val="fr-FR"/>
        </w:rPr>
        <w:t>,</w:t>
      </w:r>
      <w:r w:rsidR="006C3276" w:rsidRPr="00501911">
        <w:rPr>
          <w:rFonts w:ascii="Times" w:hAnsi="Times"/>
          <w:sz w:val="22"/>
          <w:szCs w:val="22"/>
          <w:lang w:val="fr-FR"/>
        </w:rPr>
        <w:t xml:space="preserve"> et la </w:t>
      </w:r>
      <w:r w:rsidR="00A72424" w:rsidRPr="00EE38EB">
        <w:rPr>
          <w:rFonts w:ascii="Times" w:hAnsi="Times"/>
          <w:sz w:val="22"/>
          <w:szCs w:val="22"/>
          <w:lang w:val="fr-FR"/>
        </w:rPr>
        <w:t>R</w:t>
      </w:r>
      <w:r w:rsidR="006C3276" w:rsidRPr="00EE38EB">
        <w:rPr>
          <w:rFonts w:ascii="Times" w:hAnsi="Times"/>
          <w:sz w:val="22"/>
          <w:szCs w:val="22"/>
          <w:lang w:val="fr-FR"/>
        </w:rPr>
        <w:t>FIE</w:t>
      </w:r>
      <w:r w:rsidR="006C3276" w:rsidRPr="00501911">
        <w:rPr>
          <w:rFonts w:ascii="Times" w:hAnsi="Times"/>
          <w:sz w:val="22"/>
          <w:szCs w:val="22"/>
          <w:lang w:val="fr-FR"/>
        </w:rPr>
        <w:t xml:space="preserve"> est annoncée pour la rentrée 2021.</w:t>
      </w:r>
    </w:p>
    <w:p w14:paraId="1F3C4DA7" w14:textId="77777777" w:rsidR="004D24ED" w:rsidRPr="00501911" w:rsidRDefault="004D24ED" w:rsidP="009B093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Times" w:hAnsi="Times"/>
          <w:sz w:val="22"/>
          <w:szCs w:val="22"/>
          <w:lang w:val="fr-FR"/>
        </w:rPr>
      </w:pPr>
    </w:p>
    <w:p w14:paraId="0FF1BE9C" w14:textId="42F26A55" w:rsidR="006C2AD7" w:rsidRPr="00501911" w:rsidRDefault="00B51C3D" w:rsidP="009B0933">
      <w:pPr>
        <w:pStyle w:val="Titre2"/>
        <w:jc w:val="both"/>
        <w:rPr>
          <w:rFonts w:ascii="Times" w:hAnsi="Times" w:cs="Times New Roman"/>
          <w:color w:val="auto"/>
          <w:sz w:val="22"/>
          <w:szCs w:val="22"/>
          <w:lang w:val="fr-FR"/>
        </w:rPr>
      </w:pPr>
      <w:r w:rsidRPr="00501911">
        <w:rPr>
          <w:rFonts w:ascii="Times" w:hAnsi="Times" w:cs="Times New Roman"/>
          <w:color w:val="auto"/>
          <w:sz w:val="22"/>
          <w:szCs w:val="22"/>
          <w:lang w:val="fr-FR"/>
        </w:rPr>
        <w:t>Cet article a essentiellement pour but d’informer le lecteur sur l’état d’avancement de cette réforme qui aura des conséquences sur le travail d’encadrement de</w:t>
      </w:r>
      <w:r w:rsidR="0062525A">
        <w:rPr>
          <w:rFonts w:ascii="Times" w:hAnsi="Times" w:cs="Times New Roman"/>
          <w:color w:val="auto"/>
          <w:sz w:val="22"/>
          <w:szCs w:val="22"/>
          <w:lang w:val="fr-FR"/>
        </w:rPr>
        <w:t>s</w:t>
      </w:r>
      <w:r w:rsidRPr="00501911">
        <w:rPr>
          <w:rFonts w:ascii="Times" w:hAnsi="Times" w:cs="Times New Roman"/>
          <w:color w:val="auto"/>
          <w:sz w:val="22"/>
          <w:szCs w:val="22"/>
          <w:lang w:val="fr-FR"/>
        </w:rPr>
        <w:t xml:space="preserve"> stagiaires dans les établissements scolaires</w:t>
      </w:r>
      <w:r w:rsidR="0062525A">
        <w:rPr>
          <w:rFonts w:ascii="Times" w:hAnsi="Times" w:cs="Times New Roman"/>
          <w:color w:val="auto"/>
          <w:sz w:val="22"/>
          <w:szCs w:val="22"/>
          <w:lang w:val="fr-FR"/>
        </w:rPr>
        <w:t>,</w:t>
      </w:r>
      <w:r w:rsidRPr="00501911">
        <w:rPr>
          <w:rFonts w:ascii="Times" w:hAnsi="Times" w:cs="Times New Roman"/>
          <w:color w:val="auto"/>
          <w:sz w:val="22"/>
          <w:szCs w:val="22"/>
          <w:lang w:val="fr-FR"/>
        </w:rPr>
        <w:t xml:space="preserve"> et </w:t>
      </w:r>
      <w:r w:rsidR="001071AD" w:rsidRPr="00501911">
        <w:rPr>
          <w:rFonts w:ascii="Times" w:hAnsi="Times" w:cs="Times New Roman"/>
          <w:color w:val="auto"/>
          <w:sz w:val="22"/>
          <w:szCs w:val="22"/>
          <w:lang w:val="fr-FR"/>
        </w:rPr>
        <w:t>de communiquer</w:t>
      </w:r>
      <w:r w:rsidR="006C3276" w:rsidRPr="00501911">
        <w:rPr>
          <w:rFonts w:ascii="Times" w:hAnsi="Times" w:cs="Times New Roman"/>
          <w:color w:val="auto"/>
          <w:sz w:val="22"/>
          <w:szCs w:val="22"/>
          <w:lang w:val="fr-FR"/>
        </w:rPr>
        <w:t xml:space="preserve"> quelques informations </w:t>
      </w:r>
      <w:r w:rsidRPr="00501911">
        <w:rPr>
          <w:rFonts w:ascii="Times" w:hAnsi="Times" w:cs="Times New Roman"/>
          <w:color w:val="auto"/>
          <w:sz w:val="22"/>
          <w:szCs w:val="22"/>
          <w:lang w:val="fr-FR"/>
        </w:rPr>
        <w:t xml:space="preserve">sur les premiers travaux réalisés à Liège dans ce domaine. </w:t>
      </w:r>
      <w:r w:rsidR="006C3276" w:rsidRPr="00501911">
        <w:rPr>
          <w:rFonts w:ascii="Times" w:hAnsi="Times" w:cs="Times New Roman"/>
          <w:color w:val="auto"/>
          <w:sz w:val="22"/>
          <w:szCs w:val="22"/>
          <w:lang w:val="fr-FR"/>
        </w:rPr>
        <w:t>À</w:t>
      </w:r>
      <w:r w:rsidR="001071AD" w:rsidRPr="00501911">
        <w:rPr>
          <w:rFonts w:ascii="Times" w:hAnsi="Times" w:cs="Times New Roman"/>
          <w:color w:val="auto"/>
          <w:sz w:val="22"/>
          <w:szCs w:val="22"/>
          <w:lang w:val="fr-FR"/>
        </w:rPr>
        <w:t xml:space="preserve"> cette occasion, n</w:t>
      </w:r>
      <w:r w:rsidRPr="00501911">
        <w:rPr>
          <w:rFonts w:ascii="Times" w:hAnsi="Times" w:cs="Times New Roman"/>
          <w:color w:val="auto"/>
          <w:sz w:val="22"/>
          <w:szCs w:val="22"/>
          <w:lang w:val="fr-FR"/>
        </w:rPr>
        <w:t xml:space="preserve">ous resituons brièvement l’influence que le </w:t>
      </w:r>
      <w:r w:rsidR="009B0933" w:rsidRPr="00501911">
        <w:rPr>
          <w:rFonts w:ascii="Times" w:hAnsi="Times" w:cs="Times New Roman"/>
          <w:color w:val="auto"/>
          <w:sz w:val="22"/>
          <w:szCs w:val="22"/>
          <w:lang w:val="fr-FR"/>
        </w:rPr>
        <w:t>Centre interfacultaire de formation des enseignants (</w:t>
      </w:r>
      <w:r w:rsidRPr="00501911">
        <w:rPr>
          <w:rFonts w:ascii="Times" w:hAnsi="Times" w:cs="Times New Roman"/>
          <w:color w:val="auto"/>
          <w:sz w:val="22"/>
          <w:szCs w:val="22"/>
          <w:lang w:val="fr-FR"/>
        </w:rPr>
        <w:t>C</w:t>
      </w:r>
      <w:r w:rsidR="00185BDE" w:rsidRPr="00501911">
        <w:rPr>
          <w:rFonts w:ascii="Times" w:hAnsi="Times" w:cs="Times New Roman"/>
          <w:color w:val="auto"/>
          <w:sz w:val="22"/>
          <w:szCs w:val="22"/>
          <w:lang w:val="fr-FR"/>
        </w:rPr>
        <w:t>IFEN</w:t>
      </w:r>
      <w:r w:rsidR="009B0933" w:rsidRPr="00501911">
        <w:rPr>
          <w:rFonts w:ascii="Times" w:hAnsi="Times" w:cs="Times New Roman"/>
          <w:color w:val="auto"/>
          <w:sz w:val="22"/>
          <w:szCs w:val="22"/>
          <w:lang w:val="fr-FR"/>
        </w:rPr>
        <w:t>) de l’Université de Liège</w:t>
      </w:r>
      <w:r w:rsidRPr="00501911">
        <w:rPr>
          <w:rFonts w:ascii="Times" w:hAnsi="Times" w:cs="Times New Roman"/>
          <w:color w:val="auto"/>
          <w:sz w:val="22"/>
          <w:szCs w:val="22"/>
          <w:lang w:val="fr-FR"/>
        </w:rPr>
        <w:t xml:space="preserve"> a pu avoir dans l’évolution de </w:t>
      </w:r>
      <w:r w:rsidRPr="00EE38EB">
        <w:rPr>
          <w:rFonts w:ascii="Times" w:hAnsi="Times" w:cs="Times New Roman"/>
          <w:color w:val="auto"/>
          <w:sz w:val="22"/>
          <w:szCs w:val="22"/>
          <w:lang w:val="fr-FR"/>
        </w:rPr>
        <w:t>la</w:t>
      </w:r>
      <w:r w:rsidR="00F54FB9" w:rsidRPr="00EE38EB">
        <w:rPr>
          <w:rFonts w:ascii="Times" w:hAnsi="Times" w:cs="Times New Roman"/>
          <w:color w:val="auto"/>
          <w:sz w:val="22"/>
          <w:szCs w:val="22"/>
          <w:lang w:val="fr-FR"/>
        </w:rPr>
        <w:t xml:space="preserve"> </w:t>
      </w:r>
      <w:r w:rsidR="00A72424" w:rsidRPr="00EE38EB">
        <w:rPr>
          <w:rFonts w:ascii="Times" w:hAnsi="Times" w:cs="Times New Roman"/>
          <w:color w:val="auto"/>
          <w:sz w:val="22"/>
          <w:szCs w:val="22"/>
          <w:lang w:val="fr-FR"/>
        </w:rPr>
        <w:t>R</w:t>
      </w:r>
      <w:r w:rsidRPr="00EE38EB">
        <w:rPr>
          <w:rFonts w:ascii="Times" w:hAnsi="Times" w:cs="Times New Roman"/>
          <w:color w:val="auto"/>
          <w:sz w:val="22"/>
          <w:szCs w:val="22"/>
          <w:lang w:val="fr-FR"/>
        </w:rPr>
        <w:t>FIE</w:t>
      </w:r>
      <w:r w:rsidRPr="00501911">
        <w:rPr>
          <w:rFonts w:ascii="Times" w:hAnsi="Times" w:cs="Times New Roman"/>
          <w:color w:val="auto"/>
          <w:sz w:val="22"/>
          <w:szCs w:val="22"/>
          <w:lang w:val="fr-FR"/>
        </w:rPr>
        <w:t xml:space="preserve"> ces </w:t>
      </w:r>
      <w:r w:rsidR="0062525A">
        <w:rPr>
          <w:rFonts w:ascii="Times" w:hAnsi="Times" w:cs="Times New Roman"/>
          <w:color w:val="auto"/>
          <w:sz w:val="22"/>
          <w:szCs w:val="22"/>
          <w:lang w:val="fr-FR"/>
        </w:rPr>
        <w:t>vingt</w:t>
      </w:r>
      <w:r w:rsidRPr="00501911">
        <w:rPr>
          <w:rFonts w:ascii="Times" w:hAnsi="Times" w:cs="Times New Roman"/>
          <w:color w:val="auto"/>
          <w:sz w:val="22"/>
          <w:szCs w:val="22"/>
          <w:lang w:val="fr-FR"/>
        </w:rPr>
        <w:t xml:space="preserve"> dernières années. </w:t>
      </w:r>
    </w:p>
    <w:p w14:paraId="15421290" w14:textId="77777777" w:rsidR="006C2AD7" w:rsidRPr="00501911" w:rsidRDefault="006C2AD7" w:rsidP="00075A40">
      <w:pPr>
        <w:pStyle w:val="Titre2"/>
        <w:rPr>
          <w:rFonts w:ascii="Times" w:hAnsi="Times"/>
          <w:color w:val="auto"/>
          <w:sz w:val="22"/>
          <w:szCs w:val="22"/>
          <w:lang w:val="fr-BE"/>
        </w:rPr>
      </w:pPr>
    </w:p>
    <w:p w14:paraId="29D4B3C8" w14:textId="2738B4AF" w:rsidR="00F05B1E" w:rsidRPr="009B0933" w:rsidRDefault="00F05B1E" w:rsidP="000D2F93">
      <w:pPr>
        <w:pStyle w:val="Style1"/>
      </w:pPr>
      <w:r w:rsidRPr="009B0933">
        <w:t>Petit retour en arrière</w:t>
      </w:r>
    </w:p>
    <w:p w14:paraId="6001DB4B" w14:textId="77777777" w:rsidR="00F05B1E" w:rsidRPr="00075A40" w:rsidRDefault="00F05B1E" w:rsidP="00042FE1">
      <w:pPr>
        <w:jc w:val="both"/>
        <w:rPr>
          <w:rFonts w:ascii="Times" w:hAnsi="Times"/>
          <w:lang w:val="fr-BE"/>
        </w:rPr>
      </w:pPr>
    </w:p>
    <w:p w14:paraId="4246ABB4" w14:textId="794205AB" w:rsidR="00845E33" w:rsidRPr="00C632BC" w:rsidRDefault="007F1EE4" w:rsidP="00042FE1">
      <w:pPr>
        <w:jc w:val="both"/>
        <w:rPr>
          <w:sz w:val="22"/>
          <w:szCs w:val="22"/>
          <w:lang w:val="fr-FR"/>
        </w:rPr>
      </w:pPr>
      <w:r w:rsidRPr="00C632BC">
        <w:rPr>
          <w:sz w:val="22"/>
          <w:szCs w:val="22"/>
          <w:lang w:val="fr-FR"/>
        </w:rPr>
        <w:t xml:space="preserve">Depuis les années 2000, la formation </w:t>
      </w:r>
      <w:r w:rsidR="007028C7" w:rsidRPr="00C632BC">
        <w:rPr>
          <w:sz w:val="22"/>
          <w:szCs w:val="22"/>
          <w:lang w:val="fr-FR"/>
        </w:rPr>
        <w:t xml:space="preserve">initiale </w:t>
      </w:r>
      <w:r w:rsidRPr="00C632BC">
        <w:rPr>
          <w:sz w:val="22"/>
          <w:szCs w:val="22"/>
          <w:lang w:val="fr-FR"/>
        </w:rPr>
        <w:t xml:space="preserve">des enseignants </w:t>
      </w:r>
      <w:r w:rsidR="0062525A">
        <w:rPr>
          <w:sz w:val="22"/>
          <w:szCs w:val="22"/>
          <w:lang w:val="fr-FR"/>
        </w:rPr>
        <w:t>A</w:t>
      </w:r>
      <w:r w:rsidR="00185BDE" w:rsidRPr="00C632BC">
        <w:rPr>
          <w:sz w:val="22"/>
          <w:szCs w:val="22"/>
          <w:lang w:val="fr-FR"/>
        </w:rPr>
        <w:t xml:space="preserve">grégés de l’enseignement </w:t>
      </w:r>
      <w:r w:rsidRPr="00C632BC">
        <w:rPr>
          <w:sz w:val="22"/>
          <w:szCs w:val="22"/>
          <w:lang w:val="fr-FR"/>
        </w:rPr>
        <w:t>secondaire supérieur</w:t>
      </w:r>
      <w:r w:rsidR="006603B2" w:rsidRPr="00C632BC">
        <w:rPr>
          <w:sz w:val="22"/>
          <w:szCs w:val="22"/>
          <w:lang w:val="fr-FR"/>
        </w:rPr>
        <w:t xml:space="preserve"> (</w:t>
      </w:r>
      <w:r w:rsidR="009B0933" w:rsidRPr="00C632BC">
        <w:rPr>
          <w:sz w:val="22"/>
          <w:szCs w:val="22"/>
          <w:lang w:val="fr-FR"/>
        </w:rPr>
        <w:t xml:space="preserve">désormais </w:t>
      </w:r>
      <w:r w:rsidR="006603B2" w:rsidRPr="00C632BC">
        <w:rPr>
          <w:sz w:val="22"/>
          <w:szCs w:val="22"/>
          <w:lang w:val="fr-FR"/>
        </w:rPr>
        <w:t>AESS)</w:t>
      </w:r>
      <w:r w:rsidRPr="00C632BC">
        <w:rPr>
          <w:sz w:val="22"/>
          <w:szCs w:val="22"/>
          <w:lang w:val="fr-FR"/>
        </w:rPr>
        <w:t xml:space="preserve"> a vécu </w:t>
      </w:r>
      <w:r w:rsidR="00291937" w:rsidRPr="00C632BC">
        <w:rPr>
          <w:sz w:val="22"/>
          <w:szCs w:val="22"/>
          <w:lang w:val="fr-FR"/>
        </w:rPr>
        <w:t>plusieurs</w:t>
      </w:r>
      <w:r w:rsidRPr="00C632BC">
        <w:rPr>
          <w:sz w:val="22"/>
          <w:szCs w:val="22"/>
          <w:lang w:val="fr-FR"/>
        </w:rPr>
        <w:t xml:space="preserve"> réformes. Bien entendu, le </w:t>
      </w:r>
      <w:r w:rsidR="00C82389" w:rsidRPr="00C632BC">
        <w:rPr>
          <w:sz w:val="22"/>
          <w:szCs w:val="22"/>
          <w:lang w:val="fr-FR"/>
        </w:rPr>
        <w:t>CIFEN</w:t>
      </w:r>
      <w:r w:rsidRPr="00C632BC">
        <w:rPr>
          <w:sz w:val="22"/>
          <w:szCs w:val="22"/>
          <w:lang w:val="fr-FR"/>
        </w:rPr>
        <w:t xml:space="preserve"> (représenté par B. M</w:t>
      </w:r>
      <w:r w:rsidR="008D78B5" w:rsidRPr="00C632BC">
        <w:rPr>
          <w:sz w:val="22"/>
          <w:szCs w:val="22"/>
          <w:lang w:val="fr-FR"/>
        </w:rPr>
        <w:t>é</w:t>
      </w:r>
      <w:r w:rsidRPr="00C632BC">
        <w:rPr>
          <w:sz w:val="22"/>
          <w:szCs w:val="22"/>
          <w:lang w:val="fr-FR"/>
        </w:rPr>
        <w:t>renne, P. Stegen et C. Partoune) a participé aux travaux dans ce cadre et a organisé</w:t>
      </w:r>
      <w:r w:rsidR="0062525A">
        <w:rPr>
          <w:sz w:val="22"/>
          <w:szCs w:val="22"/>
          <w:lang w:val="fr-FR"/>
        </w:rPr>
        <w:t>, pour l’Université de Liège,</w:t>
      </w:r>
      <w:r w:rsidRPr="00C632BC">
        <w:rPr>
          <w:sz w:val="22"/>
          <w:szCs w:val="22"/>
          <w:lang w:val="fr-FR"/>
        </w:rPr>
        <w:t xml:space="preserve"> une nouvelle formation des enseignants</w:t>
      </w:r>
      <w:r w:rsidR="006603B2" w:rsidRPr="00C632BC">
        <w:rPr>
          <w:sz w:val="22"/>
          <w:szCs w:val="22"/>
          <w:lang w:val="fr-FR"/>
        </w:rPr>
        <w:t xml:space="preserve"> en 30 crédits,</w:t>
      </w:r>
      <w:r w:rsidRPr="00C632BC">
        <w:rPr>
          <w:sz w:val="22"/>
          <w:szCs w:val="22"/>
          <w:lang w:val="fr-FR"/>
        </w:rPr>
        <w:t xml:space="preserve"> s’appuyant sur le décret </w:t>
      </w:r>
      <w:r w:rsidR="007B6F3C" w:rsidRPr="00C632BC">
        <w:rPr>
          <w:sz w:val="22"/>
          <w:szCs w:val="22"/>
          <w:lang w:val="fr-FR"/>
        </w:rPr>
        <w:t>de février</w:t>
      </w:r>
      <w:r w:rsidRPr="00C632BC">
        <w:rPr>
          <w:sz w:val="22"/>
          <w:szCs w:val="22"/>
          <w:lang w:val="fr-FR"/>
        </w:rPr>
        <w:t xml:space="preserve"> 2001</w:t>
      </w:r>
      <w:r w:rsidR="007B6F3C" w:rsidRPr="00C632BC">
        <w:rPr>
          <w:sz w:val="22"/>
          <w:szCs w:val="22"/>
          <w:lang w:val="fr-FR"/>
        </w:rPr>
        <w:t xml:space="preserve"> (M.B. 22-02-2001)</w:t>
      </w:r>
      <w:r w:rsidRPr="00C632BC">
        <w:rPr>
          <w:sz w:val="22"/>
          <w:szCs w:val="22"/>
          <w:lang w:val="fr-FR"/>
        </w:rPr>
        <w:t xml:space="preserve">. Ensuite est venu le temps de la création de </w:t>
      </w:r>
      <w:r w:rsidR="00744C12" w:rsidRPr="00C632BC">
        <w:rPr>
          <w:sz w:val="22"/>
          <w:szCs w:val="22"/>
          <w:lang w:val="fr-FR"/>
        </w:rPr>
        <w:t>la</w:t>
      </w:r>
      <w:r w:rsidRPr="00C632BC">
        <w:rPr>
          <w:sz w:val="22"/>
          <w:szCs w:val="22"/>
          <w:lang w:val="fr-FR"/>
        </w:rPr>
        <w:t xml:space="preserve"> formation </w:t>
      </w:r>
      <w:r w:rsidR="007028C7" w:rsidRPr="00C632BC">
        <w:rPr>
          <w:sz w:val="22"/>
          <w:szCs w:val="22"/>
          <w:lang w:val="fr-FR"/>
        </w:rPr>
        <w:t>destinée aux</w:t>
      </w:r>
      <w:r w:rsidRPr="00C632BC">
        <w:rPr>
          <w:sz w:val="22"/>
          <w:szCs w:val="22"/>
          <w:lang w:val="fr-FR"/>
        </w:rPr>
        <w:t xml:space="preserve"> enseignants du supérieur non universitaire</w:t>
      </w:r>
      <w:r w:rsidR="00744C12" w:rsidRPr="00C632BC">
        <w:rPr>
          <w:sz w:val="22"/>
          <w:szCs w:val="22"/>
          <w:lang w:val="fr-FR"/>
        </w:rPr>
        <w:t> :</w:t>
      </w:r>
      <w:r w:rsidR="00291937" w:rsidRPr="00C632BC">
        <w:rPr>
          <w:sz w:val="22"/>
          <w:szCs w:val="22"/>
          <w:lang w:val="fr-FR"/>
        </w:rPr>
        <w:t xml:space="preserve"> le </w:t>
      </w:r>
      <w:r w:rsidR="00185BDE" w:rsidRPr="00C632BC">
        <w:rPr>
          <w:sz w:val="22"/>
          <w:szCs w:val="22"/>
          <w:lang w:val="fr-BE"/>
        </w:rPr>
        <w:t>Certificat d’Aptitude Pédagogique Approprié à l’Enseignement Supérieur</w:t>
      </w:r>
      <w:r w:rsidR="00185BDE" w:rsidRPr="00C632BC">
        <w:rPr>
          <w:sz w:val="22"/>
          <w:szCs w:val="22"/>
          <w:lang w:val="fr-FR"/>
        </w:rPr>
        <w:t xml:space="preserve"> (désormais </w:t>
      </w:r>
      <w:r w:rsidR="00291937" w:rsidRPr="00C632BC">
        <w:rPr>
          <w:sz w:val="22"/>
          <w:szCs w:val="22"/>
          <w:lang w:val="fr-FR"/>
        </w:rPr>
        <w:t>CAPAES</w:t>
      </w:r>
      <w:r w:rsidR="00185BDE" w:rsidRPr="00C632BC">
        <w:rPr>
          <w:sz w:val="22"/>
          <w:szCs w:val="22"/>
          <w:lang w:val="fr-FR"/>
        </w:rPr>
        <w:t>)</w:t>
      </w:r>
      <w:r w:rsidR="00291937" w:rsidRPr="00C632BC">
        <w:rPr>
          <w:sz w:val="22"/>
          <w:szCs w:val="22"/>
          <w:lang w:val="fr-FR"/>
        </w:rPr>
        <w:t xml:space="preserve"> (D</w:t>
      </w:r>
      <w:r w:rsidRPr="00C632BC">
        <w:rPr>
          <w:sz w:val="22"/>
          <w:szCs w:val="22"/>
          <w:lang w:val="fr-FR"/>
        </w:rPr>
        <w:t xml:space="preserve">écret </w:t>
      </w:r>
      <w:r w:rsidR="0055403D" w:rsidRPr="00C632BC">
        <w:rPr>
          <w:sz w:val="22"/>
          <w:szCs w:val="22"/>
          <w:lang w:val="fr-FR"/>
        </w:rPr>
        <w:t>M.B. 17-07-2002</w:t>
      </w:r>
      <w:r w:rsidRPr="00C632BC">
        <w:rPr>
          <w:sz w:val="22"/>
          <w:szCs w:val="22"/>
          <w:lang w:val="fr-FR"/>
        </w:rPr>
        <w:t>). À nouveau</w:t>
      </w:r>
      <w:r w:rsidR="0055403D" w:rsidRPr="00C632BC">
        <w:rPr>
          <w:sz w:val="22"/>
          <w:szCs w:val="22"/>
          <w:lang w:val="fr-FR"/>
        </w:rPr>
        <w:t>, sous la houlette de B. Mérenne</w:t>
      </w:r>
      <w:r w:rsidR="007028C7" w:rsidRPr="00C632BC">
        <w:rPr>
          <w:rStyle w:val="Appelnotedebasdep"/>
          <w:sz w:val="22"/>
          <w:szCs w:val="22"/>
          <w:lang w:val="fr-FR"/>
        </w:rPr>
        <w:footnoteReference w:id="1"/>
      </w:r>
      <w:r w:rsidR="0055403D" w:rsidRPr="00C632BC">
        <w:rPr>
          <w:sz w:val="22"/>
          <w:szCs w:val="22"/>
          <w:lang w:val="fr-FR"/>
        </w:rPr>
        <w:t xml:space="preserve">, le </w:t>
      </w:r>
      <w:r w:rsidR="00C82389" w:rsidRPr="00C632BC">
        <w:rPr>
          <w:sz w:val="22"/>
          <w:szCs w:val="22"/>
          <w:lang w:val="fr-FR"/>
        </w:rPr>
        <w:t>CIFEN</w:t>
      </w:r>
      <w:r w:rsidRPr="00C632BC">
        <w:rPr>
          <w:sz w:val="22"/>
          <w:szCs w:val="22"/>
          <w:lang w:val="fr-FR"/>
        </w:rPr>
        <w:t xml:space="preserve"> a organisé et pris en charge </w:t>
      </w:r>
      <w:r w:rsidR="0055403D" w:rsidRPr="00C632BC">
        <w:rPr>
          <w:sz w:val="22"/>
          <w:szCs w:val="22"/>
          <w:lang w:val="fr-FR"/>
        </w:rPr>
        <w:t>le certificat menant à ce diplôme</w:t>
      </w:r>
      <w:r w:rsidR="006603B2" w:rsidRPr="00C632BC">
        <w:rPr>
          <w:sz w:val="22"/>
          <w:szCs w:val="22"/>
          <w:lang w:val="fr-FR"/>
        </w:rPr>
        <w:t>,</w:t>
      </w:r>
      <w:r w:rsidR="0055403D" w:rsidRPr="00C632BC">
        <w:rPr>
          <w:sz w:val="22"/>
          <w:szCs w:val="22"/>
          <w:lang w:val="fr-FR"/>
        </w:rPr>
        <w:t xml:space="preserve"> pour les</w:t>
      </w:r>
      <w:r w:rsidRPr="00C632BC">
        <w:rPr>
          <w:sz w:val="22"/>
          <w:szCs w:val="22"/>
          <w:lang w:val="fr-FR"/>
        </w:rPr>
        <w:t xml:space="preserve"> ma</w:t>
      </w:r>
      <w:r w:rsidR="00744C12" w:rsidRPr="00C632BC">
        <w:rPr>
          <w:sz w:val="22"/>
          <w:szCs w:val="22"/>
          <w:lang w:val="fr-FR"/>
        </w:rPr>
        <w:t>i</w:t>
      </w:r>
      <w:r w:rsidRPr="00C632BC">
        <w:rPr>
          <w:sz w:val="22"/>
          <w:szCs w:val="22"/>
          <w:lang w:val="fr-FR"/>
        </w:rPr>
        <w:t>tres assistants</w:t>
      </w:r>
      <w:r w:rsidR="006603B2" w:rsidRPr="00C632BC">
        <w:rPr>
          <w:sz w:val="22"/>
          <w:szCs w:val="22"/>
          <w:lang w:val="fr-FR"/>
        </w:rPr>
        <w:t>,</w:t>
      </w:r>
      <w:r w:rsidRPr="00C632BC">
        <w:rPr>
          <w:sz w:val="22"/>
          <w:szCs w:val="22"/>
          <w:lang w:val="fr-FR"/>
        </w:rPr>
        <w:t xml:space="preserve"> </w:t>
      </w:r>
      <w:r w:rsidR="0055403D" w:rsidRPr="00C632BC">
        <w:rPr>
          <w:sz w:val="22"/>
          <w:szCs w:val="22"/>
          <w:lang w:val="fr-FR"/>
        </w:rPr>
        <w:t>au niveau de</w:t>
      </w:r>
      <w:r w:rsidRPr="00C632BC">
        <w:rPr>
          <w:sz w:val="22"/>
          <w:szCs w:val="22"/>
          <w:lang w:val="fr-FR"/>
        </w:rPr>
        <w:t xml:space="preserve"> l’</w:t>
      </w:r>
      <w:r w:rsidR="00291937" w:rsidRPr="00C632BC">
        <w:rPr>
          <w:sz w:val="22"/>
          <w:szCs w:val="22"/>
          <w:lang w:val="fr-FR"/>
        </w:rPr>
        <w:t>Université</w:t>
      </w:r>
      <w:r w:rsidRPr="00C632BC">
        <w:rPr>
          <w:sz w:val="22"/>
          <w:szCs w:val="22"/>
          <w:lang w:val="fr-FR"/>
        </w:rPr>
        <w:t xml:space="preserve"> de Liège.</w:t>
      </w:r>
    </w:p>
    <w:p w14:paraId="1DB2AF28" w14:textId="77777777" w:rsidR="007028C7" w:rsidRPr="00501911" w:rsidRDefault="007028C7" w:rsidP="00042FE1">
      <w:pPr>
        <w:jc w:val="both"/>
        <w:rPr>
          <w:sz w:val="22"/>
          <w:szCs w:val="22"/>
          <w:lang w:val="fr-FR"/>
        </w:rPr>
      </w:pPr>
    </w:p>
    <w:p w14:paraId="36CD293D" w14:textId="40E21135" w:rsidR="00845E33" w:rsidRPr="00501911" w:rsidRDefault="00185BDE" w:rsidP="00042FE1">
      <w:pPr>
        <w:jc w:val="both"/>
        <w:rPr>
          <w:sz w:val="22"/>
          <w:szCs w:val="22"/>
          <w:lang w:val="fr-FR"/>
        </w:rPr>
      </w:pPr>
      <w:r w:rsidRPr="00501911">
        <w:rPr>
          <w:sz w:val="22"/>
          <w:szCs w:val="22"/>
          <w:lang w:val="fr-FR"/>
        </w:rPr>
        <w:t>Depuis lors, b</w:t>
      </w:r>
      <w:r w:rsidR="007F1EE4" w:rsidRPr="00501911">
        <w:rPr>
          <w:sz w:val="22"/>
          <w:szCs w:val="22"/>
          <w:lang w:val="fr-FR"/>
        </w:rPr>
        <w:t>ien des changements ont eu lieu</w:t>
      </w:r>
      <w:r w:rsidRPr="00501911">
        <w:rPr>
          <w:sz w:val="22"/>
          <w:szCs w:val="22"/>
          <w:lang w:val="fr-FR"/>
        </w:rPr>
        <w:t>.</w:t>
      </w:r>
      <w:r w:rsidR="00F54FB9">
        <w:rPr>
          <w:sz w:val="22"/>
          <w:szCs w:val="22"/>
          <w:lang w:val="fr-FR"/>
        </w:rPr>
        <w:t xml:space="preserve"> À partir d’octobre </w:t>
      </w:r>
      <w:r w:rsidR="006603B2" w:rsidRPr="00501911">
        <w:rPr>
          <w:sz w:val="22"/>
          <w:szCs w:val="22"/>
          <w:lang w:val="fr-FR"/>
        </w:rPr>
        <w:t xml:space="preserve">2006, </w:t>
      </w:r>
      <w:r w:rsidR="007F1EE4" w:rsidRPr="00501911">
        <w:rPr>
          <w:sz w:val="22"/>
          <w:szCs w:val="22"/>
          <w:lang w:val="fr-FR"/>
        </w:rPr>
        <w:t>le CAPAES est géré par l’I</w:t>
      </w:r>
      <w:r w:rsidRPr="00501911">
        <w:rPr>
          <w:sz w:val="22"/>
          <w:szCs w:val="22"/>
          <w:lang w:val="fr-FR"/>
        </w:rPr>
        <w:t>nstitut de Formation et de Recherche de l’Enseignement Supérieur (désormais I</w:t>
      </w:r>
      <w:r w:rsidR="007F1EE4" w:rsidRPr="00501911">
        <w:rPr>
          <w:sz w:val="22"/>
          <w:szCs w:val="22"/>
          <w:lang w:val="fr-FR"/>
        </w:rPr>
        <w:t>FRES</w:t>
      </w:r>
      <w:r w:rsidRPr="00501911">
        <w:rPr>
          <w:sz w:val="22"/>
          <w:szCs w:val="22"/>
          <w:lang w:val="fr-FR"/>
        </w:rPr>
        <w:t>) de l’ULiège,</w:t>
      </w:r>
      <w:r w:rsidR="007F1EE4" w:rsidRPr="00501911">
        <w:rPr>
          <w:sz w:val="22"/>
          <w:szCs w:val="22"/>
          <w:lang w:val="fr-FR"/>
        </w:rPr>
        <w:t xml:space="preserve"> avec la collaboration des didacticiens</w:t>
      </w:r>
      <w:r w:rsidR="007028C7" w:rsidRPr="00501911">
        <w:rPr>
          <w:sz w:val="22"/>
          <w:szCs w:val="22"/>
          <w:lang w:val="fr-FR"/>
        </w:rPr>
        <w:t xml:space="preserve"> disciplinaires</w:t>
      </w:r>
      <w:r w:rsidR="0062525A">
        <w:rPr>
          <w:sz w:val="22"/>
          <w:szCs w:val="22"/>
          <w:lang w:val="fr-FR"/>
        </w:rPr>
        <w:t xml:space="preserve"> du C</w:t>
      </w:r>
      <w:r w:rsidR="00B32B1F">
        <w:rPr>
          <w:sz w:val="22"/>
          <w:szCs w:val="22"/>
          <w:lang w:val="fr-FR"/>
        </w:rPr>
        <w:t>IFEN</w:t>
      </w:r>
      <w:r w:rsidR="00C6684E" w:rsidRPr="00501911">
        <w:rPr>
          <w:sz w:val="22"/>
          <w:szCs w:val="22"/>
          <w:lang w:val="fr-FR"/>
        </w:rPr>
        <w:t>.</w:t>
      </w:r>
      <w:r w:rsidR="007F1EE4" w:rsidRPr="00501911">
        <w:rPr>
          <w:sz w:val="22"/>
          <w:szCs w:val="22"/>
          <w:lang w:val="fr-FR"/>
        </w:rPr>
        <w:t xml:space="preserve"> L’AESS a également évolué au niveau de ses contenus et des méthodologies utilisées</w:t>
      </w:r>
      <w:r w:rsidR="00513B0A" w:rsidRPr="00501911">
        <w:rPr>
          <w:sz w:val="22"/>
          <w:szCs w:val="22"/>
          <w:lang w:val="fr-FR"/>
        </w:rPr>
        <w:t xml:space="preserve"> pour la formation des enseignants du secondaire supérieur</w:t>
      </w:r>
      <w:r w:rsidR="007F1EE4" w:rsidRPr="00501911">
        <w:rPr>
          <w:sz w:val="22"/>
          <w:szCs w:val="22"/>
          <w:lang w:val="fr-FR"/>
        </w:rPr>
        <w:t>. De nombreu</w:t>
      </w:r>
      <w:r w:rsidR="008D78B5" w:rsidRPr="00501911">
        <w:rPr>
          <w:sz w:val="22"/>
          <w:szCs w:val="22"/>
          <w:lang w:val="fr-FR"/>
        </w:rPr>
        <w:t>x</w:t>
      </w:r>
      <w:r w:rsidR="007F1EE4" w:rsidRPr="00501911">
        <w:rPr>
          <w:sz w:val="22"/>
          <w:szCs w:val="22"/>
          <w:lang w:val="fr-FR"/>
        </w:rPr>
        <w:t xml:space="preserve"> chantiers ont </w:t>
      </w:r>
      <w:r w:rsidR="007F1EE4" w:rsidRPr="00501911">
        <w:rPr>
          <w:sz w:val="22"/>
          <w:szCs w:val="22"/>
          <w:lang w:val="fr-FR"/>
        </w:rPr>
        <w:lastRenderedPageBreak/>
        <w:t>vu le jour pour revoir ou créer de nouveaux contenus de formation, alimentés</w:t>
      </w:r>
      <w:r w:rsidR="00C6684E" w:rsidRPr="00501911">
        <w:rPr>
          <w:sz w:val="22"/>
          <w:szCs w:val="22"/>
          <w:lang w:val="fr-FR"/>
        </w:rPr>
        <w:t xml:space="preserve"> notamment</w:t>
      </w:r>
      <w:r w:rsidR="007F1EE4" w:rsidRPr="00501911">
        <w:rPr>
          <w:sz w:val="22"/>
          <w:szCs w:val="22"/>
          <w:lang w:val="fr-FR"/>
        </w:rPr>
        <w:t xml:space="preserve"> par les </w:t>
      </w:r>
      <w:r w:rsidR="001354FF" w:rsidRPr="00501911">
        <w:rPr>
          <w:sz w:val="22"/>
          <w:szCs w:val="22"/>
          <w:lang w:val="fr-FR"/>
        </w:rPr>
        <w:t xml:space="preserve">réflexions menées lors des </w:t>
      </w:r>
      <w:r w:rsidR="007F1EE4" w:rsidRPr="00501911">
        <w:rPr>
          <w:sz w:val="22"/>
          <w:szCs w:val="22"/>
          <w:lang w:val="fr-FR"/>
        </w:rPr>
        <w:t>« Universités d’été », journées organisées chaque année par le C</w:t>
      </w:r>
      <w:r w:rsidR="0062525A">
        <w:rPr>
          <w:sz w:val="22"/>
          <w:szCs w:val="22"/>
          <w:lang w:val="fr-FR"/>
        </w:rPr>
        <w:t>IFEN</w:t>
      </w:r>
      <w:r w:rsidR="007F1EE4" w:rsidRPr="00501911">
        <w:rPr>
          <w:sz w:val="22"/>
          <w:szCs w:val="22"/>
          <w:lang w:val="fr-FR"/>
        </w:rPr>
        <w:t xml:space="preserve"> sur différents thè</w:t>
      </w:r>
      <w:r w:rsidR="00C6684E" w:rsidRPr="00501911">
        <w:rPr>
          <w:sz w:val="22"/>
          <w:szCs w:val="22"/>
          <w:lang w:val="fr-FR"/>
        </w:rPr>
        <w:t>mes : l’apprentissage par</w:t>
      </w:r>
      <w:r w:rsidR="007F1EE4" w:rsidRPr="00501911">
        <w:rPr>
          <w:sz w:val="22"/>
          <w:szCs w:val="22"/>
          <w:lang w:val="fr-FR"/>
        </w:rPr>
        <w:t xml:space="preserve"> compétences</w:t>
      </w:r>
      <w:r w:rsidR="00C6684E" w:rsidRPr="00501911">
        <w:rPr>
          <w:sz w:val="22"/>
          <w:szCs w:val="22"/>
          <w:lang w:val="fr-FR"/>
        </w:rPr>
        <w:t xml:space="preserve"> et les inégalités scolaires</w:t>
      </w:r>
      <w:r w:rsidR="000B1490">
        <w:rPr>
          <w:sz w:val="22"/>
          <w:szCs w:val="22"/>
          <w:lang w:val="fr-FR"/>
        </w:rPr>
        <w:t>,</w:t>
      </w:r>
      <w:r w:rsidR="007F1EE4" w:rsidRPr="00501911">
        <w:rPr>
          <w:sz w:val="22"/>
          <w:szCs w:val="22"/>
          <w:lang w:val="fr-FR"/>
        </w:rPr>
        <w:t xml:space="preserve"> la discipline à l’é</w:t>
      </w:r>
      <w:r w:rsidR="00C6684E" w:rsidRPr="00501911">
        <w:rPr>
          <w:sz w:val="22"/>
          <w:szCs w:val="22"/>
          <w:lang w:val="fr-FR"/>
        </w:rPr>
        <w:t>cole</w:t>
      </w:r>
      <w:r w:rsidR="000B1490">
        <w:rPr>
          <w:sz w:val="22"/>
          <w:szCs w:val="22"/>
          <w:lang w:val="fr-FR"/>
        </w:rPr>
        <w:t>,</w:t>
      </w:r>
      <w:r w:rsidR="007F1EE4" w:rsidRPr="00501911">
        <w:rPr>
          <w:sz w:val="22"/>
          <w:szCs w:val="22"/>
          <w:lang w:val="fr-FR"/>
        </w:rPr>
        <w:t xml:space="preserve"> </w:t>
      </w:r>
      <w:r w:rsidR="00C6684E" w:rsidRPr="00501911">
        <w:rPr>
          <w:sz w:val="22"/>
          <w:szCs w:val="22"/>
          <w:lang w:val="fr-FR"/>
        </w:rPr>
        <w:t>l’insertion professionnelle et les parcours d’enseignants</w:t>
      </w:r>
      <w:r w:rsidR="000B1490">
        <w:rPr>
          <w:sz w:val="22"/>
          <w:szCs w:val="22"/>
          <w:lang w:val="fr-FR"/>
        </w:rPr>
        <w:t>,</w:t>
      </w:r>
      <w:r w:rsidR="00C6684E" w:rsidRPr="00501911">
        <w:rPr>
          <w:sz w:val="22"/>
          <w:szCs w:val="22"/>
          <w:lang w:val="fr-FR"/>
        </w:rPr>
        <w:t xml:space="preserve"> </w:t>
      </w:r>
      <w:r w:rsidR="007F1EE4" w:rsidRPr="00501911">
        <w:rPr>
          <w:sz w:val="22"/>
          <w:szCs w:val="22"/>
          <w:lang w:val="fr-FR"/>
        </w:rPr>
        <w:t>le développemen</w:t>
      </w:r>
      <w:r w:rsidR="00C6684E" w:rsidRPr="00501911">
        <w:rPr>
          <w:sz w:val="22"/>
          <w:szCs w:val="22"/>
          <w:lang w:val="fr-FR"/>
        </w:rPr>
        <w:t>t professionnel des enseignants</w:t>
      </w:r>
      <w:r w:rsidR="000B1490">
        <w:rPr>
          <w:sz w:val="22"/>
          <w:szCs w:val="22"/>
          <w:lang w:val="fr-FR"/>
        </w:rPr>
        <w:t>,</w:t>
      </w:r>
      <w:r w:rsidR="007F1EE4" w:rsidRPr="00501911">
        <w:rPr>
          <w:sz w:val="22"/>
          <w:szCs w:val="22"/>
          <w:lang w:val="fr-FR"/>
        </w:rPr>
        <w:t xml:space="preserve"> les tâches complexe</w:t>
      </w:r>
      <w:r w:rsidR="00C6684E" w:rsidRPr="00501911">
        <w:rPr>
          <w:sz w:val="22"/>
          <w:szCs w:val="22"/>
          <w:lang w:val="fr-FR"/>
        </w:rPr>
        <w:t>s dans le</w:t>
      </w:r>
      <w:r w:rsidR="007F1EE4" w:rsidRPr="00501911">
        <w:rPr>
          <w:sz w:val="22"/>
          <w:szCs w:val="22"/>
          <w:lang w:val="fr-FR"/>
        </w:rPr>
        <w:t xml:space="preserve"> qualifiant</w:t>
      </w:r>
      <w:r w:rsidR="000B1490">
        <w:rPr>
          <w:sz w:val="22"/>
          <w:szCs w:val="22"/>
          <w:lang w:val="fr-FR"/>
        </w:rPr>
        <w:t>,</w:t>
      </w:r>
      <w:r w:rsidR="00C6684E" w:rsidRPr="00501911">
        <w:rPr>
          <w:sz w:val="22"/>
          <w:szCs w:val="22"/>
          <w:lang w:val="fr-FR"/>
        </w:rPr>
        <w:t xml:space="preserve"> la formation initiale des enseignants dans une perspective internationale</w:t>
      </w:r>
      <w:r w:rsidR="007F1EE4" w:rsidRPr="00501911">
        <w:rPr>
          <w:sz w:val="22"/>
          <w:szCs w:val="22"/>
          <w:lang w:val="fr-FR"/>
        </w:rPr>
        <w:t>... Au sein du C</w:t>
      </w:r>
      <w:r w:rsidR="0062525A">
        <w:rPr>
          <w:sz w:val="22"/>
          <w:szCs w:val="22"/>
          <w:lang w:val="fr-FR"/>
        </w:rPr>
        <w:t>IFEN</w:t>
      </w:r>
      <w:r w:rsidR="007F1EE4" w:rsidRPr="00501911">
        <w:rPr>
          <w:sz w:val="22"/>
          <w:szCs w:val="22"/>
          <w:lang w:val="fr-FR"/>
        </w:rPr>
        <w:t xml:space="preserve">, des groupes de travail ont pu échanger à propos de leurs pratiques et ont proposé des aménagements à l’application du décret de 2001. </w:t>
      </w:r>
    </w:p>
    <w:p w14:paraId="77B3D955" w14:textId="77777777" w:rsidR="00291937" w:rsidRPr="00501911" w:rsidRDefault="00291937" w:rsidP="00042FE1">
      <w:pPr>
        <w:jc w:val="both"/>
        <w:rPr>
          <w:rFonts w:eastAsia="Times New Roman"/>
          <w:sz w:val="22"/>
          <w:szCs w:val="22"/>
          <w:lang w:val="fr-FR"/>
        </w:rPr>
      </w:pPr>
    </w:p>
    <w:p w14:paraId="6C2D6C0D" w14:textId="06123324" w:rsidR="00845E33" w:rsidRPr="00501911" w:rsidRDefault="007F1EE4" w:rsidP="00042FE1">
      <w:pPr>
        <w:jc w:val="both"/>
        <w:rPr>
          <w:sz w:val="22"/>
          <w:szCs w:val="22"/>
          <w:lang w:val="fr-FR"/>
        </w:rPr>
      </w:pPr>
      <w:r w:rsidRPr="00501911">
        <w:rPr>
          <w:sz w:val="22"/>
          <w:szCs w:val="22"/>
          <w:lang w:val="fr-FR"/>
        </w:rPr>
        <w:t xml:space="preserve">C’est surtout sous la </w:t>
      </w:r>
      <w:r w:rsidR="0001034F" w:rsidRPr="00501911">
        <w:rPr>
          <w:sz w:val="22"/>
          <w:szCs w:val="22"/>
          <w:lang w:val="fr-FR"/>
        </w:rPr>
        <w:t>p</w:t>
      </w:r>
      <w:r w:rsidRPr="00501911">
        <w:rPr>
          <w:sz w:val="22"/>
          <w:szCs w:val="22"/>
          <w:lang w:val="fr-FR"/>
        </w:rPr>
        <w:t>résidence de J. Beckers</w:t>
      </w:r>
      <w:r w:rsidR="005A5696" w:rsidRPr="00501911">
        <w:rPr>
          <w:rStyle w:val="Appelnotedebasdep"/>
          <w:sz w:val="22"/>
          <w:szCs w:val="22"/>
          <w:lang w:val="fr-FR"/>
        </w:rPr>
        <w:footnoteReference w:id="2"/>
      </w:r>
      <w:r w:rsidRPr="00501911">
        <w:rPr>
          <w:sz w:val="22"/>
          <w:szCs w:val="22"/>
          <w:lang w:val="fr-FR"/>
        </w:rPr>
        <w:t xml:space="preserve"> que la réflexion sur </w:t>
      </w:r>
      <w:r w:rsidR="00A72424" w:rsidRPr="005777E6">
        <w:rPr>
          <w:sz w:val="22"/>
          <w:szCs w:val="22"/>
          <w:lang w:val="fr-FR"/>
        </w:rPr>
        <w:t xml:space="preserve">la RFIE </w:t>
      </w:r>
      <w:r w:rsidRPr="00501911">
        <w:rPr>
          <w:sz w:val="22"/>
          <w:szCs w:val="22"/>
          <w:lang w:val="fr-FR"/>
        </w:rPr>
        <w:t>a été au cœur des travaux du C</w:t>
      </w:r>
      <w:r w:rsidR="0062525A">
        <w:rPr>
          <w:sz w:val="22"/>
          <w:szCs w:val="22"/>
          <w:lang w:val="fr-FR"/>
        </w:rPr>
        <w:t>IFEN</w:t>
      </w:r>
      <w:r w:rsidRPr="00501911">
        <w:rPr>
          <w:sz w:val="22"/>
          <w:szCs w:val="22"/>
          <w:lang w:val="fr-FR"/>
        </w:rPr>
        <w:t xml:space="preserve">. </w:t>
      </w:r>
      <w:r w:rsidR="008B1A75" w:rsidRPr="00501911">
        <w:rPr>
          <w:sz w:val="22"/>
          <w:szCs w:val="22"/>
          <w:lang w:val="fr-FR"/>
        </w:rPr>
        <w:t>Depuis 2011, l</w:t>
      </w:r>
      <w:r w:rsidRPr="00501911">
        <w:rPr>
          <w:sz w:val="22"/>
          <w:szCs w:val="22"/>
          <w:lang w:val="fr-FR"/>
        </w:rPr>
        <w:t>es membres du bureau (J. Beckers, G. Simons et M</w:t>
      </w:r>
      <w:r w:rsidR="007028C7" w:rsidRPr="00501911">
        <w:rPr>
          <w:sz w:val="22"/>
          <w:szCs w:val="22"/>
          <w:lang w:val="fr-FR"/>
        </w:rPr>
        <w:t>.-</w:t>
      </w:r>
      <w:r w:rsidRPr="00501911">
        <w:rPr>
          <w:sz w:val="22"/>
          <w:szCs w:val="22"/>
          <w:lang w:val="fr-FR"/>
        </w:rPr>
        <w:t>N. Hindryckx) ont invité à plusieurs reprises des personnes charnières dans la construction de ce dossier : les partenaires de Bruxelles (U</w:t>
      </w:r>
      <w:r w:rsidR="000B1490">
        <w:rPr>
          <w:sz w:val="22"/>
          <w:szCs w:val="22"/>
          <w:lang w:val="fr-FR"/>
        </w:rPr>
        <w:t>niversité Libre de Bruxelles</w:t>
      </w:r>
      <w:r w:rsidRPr="00501911">
        <w:rPr>
          <w:sz w:val="22"/>
          <w:szCs w:val="22"/>
          <w:lang w:val="fr-FR"/>
        </w:rPr>
        <w:t xml:space="preserve"> et les Hautes Écoles attenantes)</w:t>
      </w:r>
      <w:r w:rsidR="00744C12" w:rsidRPr="00501911">
        <w:rPr>
          <w:sz w:val="22"/>
          <w:szCs w:val="22"/>
          <w:lang w:val="fr-FR"/>
        </w:rPr>
        <w:t xml:space="preserve">, </w:t>
      </w:r>
      <w:r w:rsidRPr="00501911">
        <w:rPr>
          <w:sz w:val="22"/>
          <w:szCs w:val="22"/>
          <w:lang w:val="fr-FR"/>
        </w:rPr>
        <w:t>de Louvain</w:t>
      </w:r>
      <w:r w:rsidR="008D78B5" w:rsidRPr="00501911">
        <w:rPr>
          <w:sz w:val="22"/>
          <w:szCs w:val="22"/>
          <w:lang w:val="fr-FR"/>
        </w:rPr>
        <w:t>-</w:t>
      </w:r>
      <w:r w:rsidRPr="00501911">
        <w:rPr>
          <w:sz w:val="22"/>
          <w:szCs w:val="22"/>
          <w:lang w:val="fr-FR"/>
        </w:rPr>
        <w:t>la</w:t>
      </w:r>
      <w:r w:rsidR="008D78B5" w:rsidRPr="00501911">
        <w:rPr>
          <w:sz w:val="22"/>
          <w:szCs w:val="22"/>
          <w:lang w:val="fr-FR"/>
        </w:rPr>
        <w:t>-</w:t>
      </w:r>
      <w:r w:rsidRPr="00501911">
        <w:rPr>
          <w:sz w:val="22"/>
          <w:szCs w:val="22"/>
          <w:lang w:val="fr-FR"/>
        </w:rPr>
        <w:t>Neuve (projet Magister...)</w:t>
      </w:r>
      <w:r w:rsidR="00744C12" w:rsidRPr="00501911">
        <w:rPr>
          <w:sz w:val="22"/>
          <w:szCs w:val="22"/>
          <w:lang w:val="fr-FR"/>
        </w:rPr>
        <w:t>,</w:t>
      </w:r>
      <w:r w:rsidR="008B1A75" w:rsidRPr="00501911">
        <w:rPr>
          <w:sz w:val="22"/>
          <w:szCs w:val="22"/>
          <w:lang w:val="fr-FR"/>
        </w:rPr>
        <w:t xml:space="preserve"> des Facultés universitaires Saint</w:t>
      </w:r>
      <w:r w:rsidR="00744C12" w:rsidRPr="00501911">
        <w:rPr>
          <w:sz w:val="22"/>
          <w:szCs w:val="22"/>
          <w:lang w:val="fr-FR"/>
        </w:rPr>
        <w:t>-</w:t>
      </w:r>
      <w:r w:rsidR="008B1A75" w:rsidRPr="00501911">
        <w:rPr>
          <w:sz w:val="22"/>
          <w:szCs w:val="22"/>
          <w:lang w:val="fr-FR"/>
        </w:rPr>
        <w:t xml:space="preserve">Louis pour un compte rendu de </w:t>
      </w:r>
      <w:r w:rsidR="00C82389" w:rsidRPr="00EE38EB">
        <w:rPr>
          <w:i/>
          <w:sz w:val="22"/>
          <w:szCs w:val="22"/>
          <w:lang w:val="fr-FR"/>
        </w:rPr>
        <w:t xml:space="preserve">l’Évaluation </w:t>
      </w:r>
      <w:r w:rsidR="008B1A75" w:rsidRPr="00EE38EB">
        <w:rPr>
          <w:i/>
          <w:sz w:val="22"/>
          <w:szCs w:val="22"/>
          <w:lang w:val="fr-FR"/>
        </w:rPr>
        <w:t xml:space="preserve">qualitative, participative et prospective de la </w:t>
      </w:r>
      <w:r w:rsidR="00C82389" w:rsidRPr="00EE38EB">
        <w:rPr>
          <w:i/>
          <w:sz w:val="22"/>
          <w:szCs w:val="22"/>
          <w:lang w:val="fr-FR"/>
        </w:rPr>
        <w:t xml:space="preserve">Formation Initiale </w:t>
      </w:r>
      <w:r w:rsidR="008B1A75" w:rsidRPr="00EE38EB">
        <w:rPr>
          <w:i/>
          <w:sz w:val="22"/>
          <w:szCs w:val="22"/>
          <w:lang w:val="fr-FR"/>
        </w:rPr>
        <w:t>des enseignants</w:t>
      </w:r>
      <w:r w:rsidR="00A72424" w:rsidRPr="00EE38EB">
        <w:rPr>
          <w:rStyle w:val="Marquedecommentaire"/>
          <w:lang w:val="fr-BE"/>
        </w:rPr>
        <w:t xml:space="preserve"> </w:t>
      </w:r>
      <w:r w:rsidR="00A72424" w:rsidRPr="00EE38EB">
        <w:rPr>
          <w:sz w:val="22"/>
          <w:szCs w:val="22"/>
          <w:lang w:val="fr-FR"/>
        </w:rPr>
        <w:t>c</w:t>
      </w:r>
      <w:r w:rsidR="008B1A75" w:rsidRPr="00501911">
        <w:rPr>
          <w:sz w:val="22"/>
          <w:szCs w:val="22"/>
          <w:lang w:val="fr-FR"/>
        </w:rPr>
        <w:t>ommanditée par l</w:t>
      </w:r>
      <w:r w:rsidR="001710A3" w:rsidRPr="00501911">
        <w:rPr>
          <w:sz w:val="22"/>
          <w:szCs w:val="22"/>
          <w:lang w:val="fr-FR"/>
        </w:rPr>
        <w:t>e</w:t>
      </w:r>
      <w:r w:rsidR="008B1A75" w:rsidRPr="00501911">
        <w:rPr>
          <w:sz w:val="22"/>
          <w:szCs w:val="22"/>
          <w:lang w:val="fr-FR"/>
        </w:rPr>
        <w:t xml:space="preserve"> Ministre J.-C. Marcourt</w:t>
      </w:r>
      <w:r w:rsidR="00F6080D" w:rsidRPr="00501911">
        <w:rPr>
          <w:sz w:val="22"/>
          <w:szCs w:val="22"/>
          <w:lang w:val="fr-FR"/>
        </w:rPr>
        <w:t>...</w:t>
      </w:r>
    </w:p>
    <w:p w14:paraId="6B297204" w14:textId="77777777" w:rsidR="00B108B8" w:rsidRPr="00501911" w:rsidRDefault="00B108B8" w:rsidP="00042FE1">
      <w:pPr>
        <w:jc w:val="both"/>
        <w:rPr>
          <w:rFonts w:eastAsia="Times New Roman"/>
          <w:sz w:val="22"/>
          <w:szCs w:val="22"/>
          <w:lang w:val="fr-FR"/>
        </w:rPr>
      </w:pPr>
    </w:p>
    <w:p w14:paraId="25972051" w14:textId="7EAB6289" w:rsidR="00845E33" w:rsidRPr="00501911" w:rsidRDefault="001710A3" w:rsidP="00042FE1">
      <w:pPr>
        <w:jc w:val="both"/>
        <w:rPr>
          <w:sz w:val="22"/>
          <w:szCs w:val="22"/>
          <w:lang w:val="fr-FR"/>
        </w:rPr>
      </w:pPr>
      <w:r w:rsidRPr="005777E6">
        <w:rPr>
          <w:sz w:val="22"/>
          <w:szCs w:val="22"/>
          <w:lang w:val="fr-FR"/>
        </w:rPr>
        <w:t xml:space="preserve">À la demande du Gouvernement, un Comité permanent de Suivi a été créé et celui-ci a désigné un </w:t>
      </w:r>
      <w:r w:rsidR="00C82389" w:rsidRPr="005777E6">
        <w:rPr>
          <w:sz w:val="22"/>
          <w:szCs w:val="22"/>
          <w:lang w:val="fr-FR"/>
        </w:rPr>
        <w:t xml:space="preserve">Groupe </w:t>
      </w:r>
      <w:r w:rsidRPr="005777E6">
        <w:rPr>
          <w:sz w:val="22"/>
          <w:szCs w:val="22"/>
          <w:lang w:val="fr-FR"/>
        </w:rPr>
        <w:t xml:space="preserve">de </w:t>
      </w:r>
      <w:r w:rsidR="00C82389" w:rsidRPr="005777E6">
        <w:rPr>
          <w:sz w:val="22"/>
          <w:szCs w:val="22"/>
          <w:lang w:val="fr-FR"/>
        </w:rPr>
        <w:t xml:space="preserve">Travail </w:t>
      </w:r>
      <w:r w:rsidRPr="005777E6">
        <w:rPr>
          <w:sz w:val="22"/>
          <w:szCs w:val="22"/>
          <w:lang w:val="fr-FR"/>
        </w:rPr>
        <w:t xml:space="preserve">constitué </w:t>
      </w:r>
      <w:r w:rsidR="00F6080D" w:rsidRPr="005777E6">
        <w:rPr>
          <w:sz w:val="22"/>
          <w:szCs w:val="22"/>
          <w:lang w:val="fr-BE"/>
        </w:rPr>
        <w:t xml:space="preserve">des </w:t>
      </w:r>
      <w:r w:rsidR="00B32B1F" w:rsidRPr="005777E6">
        <w:rPr>
          <w:sz w:val="22"/>
          <w:szCs w:val="22"/>
          <w:lang w:val="fr-BE"/>
        </w:rPr>
        <w:t xml:space="preserve">quatre </w:t>
      </w:r>
      <w:r w:rsidR="00C82389" w:rsidRPr="005777E6">
        <w:rPr>
          <w:sz w:val="22"/>
          <w:szCs w:val="22"/>
          <w:lang w:val="fr-BE"/>
        </w:rPr>
        <w:t xml:space="preserve">Opérateurs </w:t>
      </w:r>
      <w:r w:rsidR="00F6080D" w:rsidRPr="005777E6">
        <w:rPr>
          <w:sz w:val="22"/>
          <w:szCs w:val="22"/>
          <w:lang w:val="fr-BE"/>
        </w:rPr>
        <w:t>de</w:t>
      </w:r>
      <w:r w:rsidR="00A72424" w:rsidRPr="005777E6">
        <w:rPr>
          <w:sz w:val="22"/>
          <w:szCs w:val="22"/>
          <w:lang w:val="fr-BE"/>
        </w:rPr>
        <w:t xml:space="preserve"> la</w:t>
      </w:r>
      <w:r w:rsidR="00F6080D" w:rsidRPr="005777E6">
        <w:rPr>
          <w:sz w:val="22"/>
          <w:szCs w:val="22"/>
          <w:lang w:val="fr-BE"/>
        </w:rPr>
        <w:t xml:space="preserve"> formation initiale</w:t>
      </w:r>
      <w:r w:rsidR="00A72424" w:rsidRPr="005777E6">
        <w:rPr>
          <w:sz w:val="22"/>
          <w:szCs w:val="22"/>
          <w:lang w:val="fr-BE"/>
        </w:rPr>
        <w:t xml:space="preserve"> </w:t>
      </w:r>
      <w:r w:rsidR="00F6080D" w:rsidRPr="005777E6">
        <w:rPr>
          <w:sz w:val="22"/>
          <w:szCs w:val="22"/>
          <w:lang w:val="fr-BE"/>
        </w:rPr>
        <w:t>des enseignants</w:t>
      </w:r>
      <w:r w:rsidRPr="005777E6">
        <w:rPr>
          <w:sz w:val="22"/>
          <w:szCs w:val="22"/>
          <w:lang w:val="fr-BE"/>
        </w:rPr>
        <w:t xml:space="preserve"> </w:t>
      </w:r>
      <w:r w:rsidR="00F6080D" w:rsidRPr="005777E6">
        <w:rPr>
          <w:sz w:val="22"/>
          <w:szCs w:val="22"/>
          <w:lang w:val="fr-BE"/>
        </w:rPr>
        <w:t>(</w:t>
      </w:r>
      <w:r w:rsidR="00BD4C87">
        <w:rPr>
          <w:sz w:val="22"/>
          <w:szCs w:val="22"/>
          <w:lang w:val="fr-BE"/>
        </w:rPr>
        <w:t xml:space="preserve">désormais </w:t>
      </w:r>
      <w:r w:rsidR="00F6080D" w:rsidRPr="005777E6">
        <w:rPr>
          <w:sz w:val="22"/>
          <w:szCs w:val="22"/>
          <w:lang w:val="fr-BE"/>
        </w:rPr>
        <w:t xml:space="preserve">GT4O) </w:t>
      </w:r>
      <w:r w:rsidRPr="005777E6">
        <w:rPr>
          <w:sz w:val="22"/>
          <w:szCs w:val="22"/>
          <w:lang w:val="fr-BE"/>
        </w:rPr>
        <w:t>(</w:t>
      </w:r>
      <w:r w:rsidR="00F6080D" w:rsidRPr="005777E6">
        <w:rPr>
          <w:sz w:val="22"/>
          <w:szCs w:val="22"/>
          <w:lang w:val="fr-BE"/>
        </w:rPr>
        <w:t>U</w:t>
      </w:r>
      <w:r w:rsidRPr="005777E6">
        <w:rPr>
          <w:sz w:val="22"/>
          <w:szCs w:val="22"/>
          <w:lang w:val="fr-BE"/>
        </w:rPr>
        <w:t xml:space="preserve">niversités, </w:t>
      </w:r>
      <w:r w:rsidR="00F6080D" w:rsidRPr="005777E6">
        <w:rPr>
          <w:sz w:val="22"/>
          <w:szCs w:val="22"/>
          <w:lang w:val="fr-BE"/>
        </w:rPr>
        <w:t>H</w:t>
      </w:r>
      <w:r w:rsidRPr="005777E6">
        <w:rPr>
          <w:sz w:val="22"/>
          <w:szCs w:val="22"/>
          <w:lang w:val="fr-BE"/>
        </w:rPr>
        <w:t xml:space="preserve">autes </w:t>
      </w:r>
      <w:r w:rsidR="00F6080D" w:rsidRPr="005777E6">
        <w:rPr>
          <w:sz w:val="22"/>
          <w:szCs w:val="22"/>
          <w:lang w:val="fr-BE"/>
        </w:rPr>
        <w:t>É</w:t>
      </w:r>
      <w:r w:rsidRPr="005777E6">
        <w:rPr>
          <w:sz w:val="22"/>
          <w:szCs w:val="22"/>
          <w:lang w:val="fr-BE"/>
        </w:rPr>
        <w:t xml:space="preserve">coles, </w:t>
      </w:r>
      <w:r w:rsidR="00F6080D" w:rsidRPr="005777E6">
        <w:rPr>
          <w:sz w:val="22"/>
          <w:szCs w:val="22"/>
          <w:lang w:val="fr-BE"/>
        </w:rPr>
        <w:t>P</w:t>
      </w:r>
      <w:r w:rsidRPr="005777E6">
        <w:rPr>
          <w:sz w:val="22"/>
          <w:szCs w:val="22"/>
          <w:lang w:val="fr-BE"/>
        </w:rPr>
        <w:t xml:space="preserve">romotion sociale et </w:t>
      </w:r>
      <w:r w:rsidR="00F6080D" w:rsidRPr="005777E6">
        <w:rPr>
          <w:sz w:val="22"/>
          <w:szCs w:val="22"/>
          <w:lang w:val="fr-BE"/>
        </w:rPr>
        <w:t>É</w:t>
      </w:r>
      <w:r w:rsidRPr="005777E6">
        <w:rPr>
          <w:sz w:val="22"/>
          <w:szCs w:val="22"/>
          <w:lang w:val="fr-BE"/>
        </w:rPr>
        <w:t xml:space="preserve">coles </w:t>
      </w:r>
      <w:r w:rsidR="00F6080D" w:rsidRPr="005777E6">
        <w:rPr>
          <w:sz w:val="22"/>
          <w:szCs w:val="22"/>
          <w:lang w:val="fr-BE"/>
        </w:rPr>
        <w:t>S</w:t>
      </w:r>
      <w:r w:rsidRPr="005777E6">
        <w:rPr>
          <w:sz w:val="22"/>
          <w:szCs w:val="22"/>
          <w:lang w:val="fr-BE"/>
        </w:rPr>
        <w:t xml:space="preserve">upérieures </w:t>
      </w:r>
      <w:r w:rsidR="00F6080D" w:rsidRPr="005777E6">
        <w:rPr>
          <w:sz w:val="22"/>
          <w:szCs w:val="22"/>
          <w:lang w:val="fr-BE"/>
        </w:rPr>
        <w:t>A</w:t>
      </w:r>
      <w:r w:rsidRPr="005777E6">
        <w:rPr>
          <w:sz w:val="22"/>
          <w:szCs w:val="22"/>
          <w:lang w:val="fr-BE"/>
        </w:rPr>
        <w:t>rtistiques)</w:t>
      </w:r>
      <w:r w:rsidR="00F6080D" w:rsidRPr="005777E6">
        <w:rPr>
          <w:sz w:val="22"/>
          <w:szCs w:val="22"/>
          <w:lang w:val="fr-BE"/>
        </w:rPr>
        <w:t>.</w:t>
      </w:r>
      <w:r w:rsidRPr="005777E6">
        <w:rPr>
          <w:sz w:val="22"/>
          <w:szCs w:val="22"/>
          <w:lang w:val="fr-BE"/>
        </w:rPr>
        <w:t xml:space="preserve"> </w:t>
      </w:r>
      <w:r w:rsidR="00F6080D" w:rsidRPr="005777E6">
        <w:rPr>
          <w:sz w:val="22"/>
          <w:szCs w:val="22"/>
          <w:lang w:val="fr-FR"/>
        </w:rPr>
        <w:t>C</w:t>
      </w:r>
      <w:r w:rsidR="007F1EE4" w:rsidRPr="005777E6">
        <w:rPr>
          <w:sz w:val="22"/>
          <w:szCs w:val="22"/>
          <w:lang w:val="fr-FR"/>
        </w:rPr>
        <w:t>ertains membres du bureau (J. Beckers, puis A. Fagnant et G. Simons) ont alors pris part aux discussions inter</w:t>
      </w:r>
      <w:r w:rsidR="005A5696" w:rsidRPr="005777E6">
        <w:rPr>
          <w:sz w:val="22"/>
          <w:szCs w:val="22"/>
          <w:lang w:val="fr-FR"/>
        </w:rPr>
        <w:t>-</w:t>
      </w:r>
      <w:r w:rsidR="007F1EE4" w:rsidRPr="005777E6">
        <w:rPr>
          <w:sz w:val="22"/>
          <w:szCs w:val="22"/>
          <w:lang w:val="fr-FR"/>
        </w:rPr>
        <w:t xml:space="preserve">institutionnelles, en prévision de la </w:t>
      </w:r>
      <w:r w:rsidR="005A5696" w:rsidRPr="005777E6">
        <w:rPr>
          <w:sz w:val="22"/>
          <w:szCs w:val="22"/>
          <w:lang w:val="fr-FR"/>
        </w:rPr>
        <w:t>RFIE</w:t>
      </w:r>
      <w:r w:rsidR="007F1EE4" w:rsidRPr="005777E6">
        <w:rPr>
          <w:sz w:val="22"/>
          <w:szCs w:val="22"/>
          <w:lang w:val="fr-FR"/>
        </w:rPr>
        <w:t xml:space="preserve">. Un </w:t>
      </w:r>
      <w:r w:rsidR="00F6080D" w:rsidRPr="005777E6">
        <w:rPr>
          <w:sz w:val="22"/>
          <w:szCs w:val="22"/>
          <w:lang w:val="fr-FR"/>
        </w:rPr>
        <w:t xml:space="preserve">autre </w:t>
      </w:r>
      <w:r w:rsidR="007F1EE4" w:rsidRPr="005777E6">
        <w:rPr>
          <w:sz w:val="22"/>
          <w:szCs w:val="22"/>
          <w:lang w:val="fr-FR"/>
        </w:rPr>
        <w:t>groupe constitué de représentants des universités francophones</w:t>
      </w:r>
      <w:r w:rsidR="00E2210A" w:rsidRPr="005777E6">
        <w:rPr>
          <w:sz w:val="22"/>
          <w:szCs w:val="22"/>
          <w:lang w:val="fr-FR"/>
        </w:rPr>
        <w:t xml:space="preserve"> (C</w:t>
      </w:r>
      <w:r w:rsidR="006C30B3" w:rsidRPr="005777E6">
        <w:rPr>
          <w:sz w:val="22"/>
          <w:szCs w:val="22"/>
          <w:lang w:val="fr-FR"/>
        </w:rPr>
        <w:t>onseil des recteurs - CRef</w:t>
      </w:r>
      <w:r w:rsidR="00E2210A" w:rsidRPr="005777E6">
        <w:rPr>
          <w:sz w:val="22"/>
          <w:szCs w:val="22"/>
          <w:lang w:val="fr-FR"/>
        </w:rPr>
        <w:t xml:space="preserve"> volet pédagogique)</w:t>
      </w:r>
      <w:r w:rsidR="007F1EE4" w:rsidRPr="005777E6">
        <w:rPr>
          <w:sz w:val="22"/>
          <w:szCs w:val="22"/>
          <w:lang w:val="fr-FR"/>
        </w:rPr>
        <w:t xml:space="preserve"> s’est également réuni </w:t>
      </w:r>
      <w:r w:rsidR="00F6080D" w:rsidRPr="005777E6">
        <w:rPr>
          <w:sz w:val="22"/>
          <w:szCs w:val="22"/>
          <w:lang w:val="fr-FR"/>
        </w:rPr>
        <w:t xml:space="preserve">en parallèle </w:t>
      </w:r>
      <w:r w:rsidR="007F1EE4" w:rsidRPr="005777E6">
        <w:rPr>
          <w:sz w:val="22"/>
          <w:szCs w:val="22"/>
          <w:lang w:val="fr-FR"/>
        </w:rPr>
        <w:t xml:space="preserve">pour élaborer une position </w:t>
      </w:r>
      <w:r w:rsidR="00F6080D" w:rsidRPr="005777E6">
        <w:rPr>
          <w:sz w:val="22"/>
          <w:szCs w:val="22"/>
          <w:lang w:val="fr-FR"/>
        </w:rPr>
        <w:t xml:space="preserve">universitaire </w:t>
      </w:r>
      <w:r w:rsidR="007F1EE4" w:rsidRPr="005777E6">
        <w:rPr>
          <w:sz w:val="22"/>
          <w:szCs w:val="22"/>
          <w:lang w:val="fr-FR"/>
        </w:rPr>
        <w:t>commune par rapport à ce dossier (</w:t>
      </w:r>
      <w:r w:rsidR="00C6684E" w:rsidRPr="005777E6">
        <w:rPr>
          <w:sz w:val="22"/>
          <w:szCs w:val="22"/>
          <w:lang w:val="fr-FR"/>
        </w:rPr>
        <w:t xml:space="preserve">pour l’ULiège, </w:t>
      </w:r>
      <w:r w:rsidR="007F1EE4" w:rsidRPr="005777E6">
        <w:rPr>
          <w:sz w:val="22"/>
          <w:szCs w:val="22"/>
          <w:lang w:val="fr-FR"/>
        </w:rPr>
        <w:t>G.</w:t>
      </w:r>
      <w:r w:rsidR="00C6684E" w:rsidRPr="005777E6">
        <w:rPr>
          <w:sz w:val="22"/>
          <w:szCs w:val="22"/>
          <w:lang w:val="fr-FR"/>
        </w:rPr>
        <w:t xml:space="preserve"> </w:t>
      </w:r>
      <w:r w:rsidR="007F1EE4" w:rsidRPr="005777E6">
        <w:rPr>
          <w:sz w:val="22"/>
          <w:szCs w:val="22"/>
          <w:lang w:val="fr-FR"/>
        </w:rPr>
        <w:t>Simons et M</w:t>
      </w:r>
      <w:r w:rsidR="0001034F" w:rsidRPr="005777E6">
        <w:rPr>
          <w:sz w:val="22"/>
          <w:szCs w:val="22"/>
          <w:lang w:val="fr-FR"/>
        </w:rPr>
        <w:t>.-</w:t>
      </w:r>
      <w:r w:rsidR="007F1EE4" w:rsidRPr="005777E6">
        <w:rPr>
          <w:sz w:val="22"/>
          <w:szCs w:val="22"/>
          <w:lang w:val="fr-FR"/>
        </w:rPr>
        <w:t>N. Hindryckx).</w:t>
      </w:r>
    </w:p>
    <w:p w14:paraId="38678303" w14:textId="59753CB4" w:rsidR="001C6608" w:rsidRPr="00501911" w:rsidRDefault="001C6608" w:rsidP="00042FE1">
      <w:pPr>
        <w:jc w:val="both"/>
        <w:rPr>
          <w:rFonts w:eastAsia="Times New Roman"/>
          <w:sz w:val="22"/>
          <w:szCs w:val="22"/>
          <w:lang w:val="fr-FR"/>
        </w:rPr>
      </w:pPr>
    </w:p>
    <w:p w14:paraId="01A69CD6" w14:textId="3FDA75A6" w:rsidR="001C6608" w:rsidRPr="00501911" w:rsidRDefault="001C6608" w:rsidP="00042FE1">
      <w:pPr>
        <w:jc w:val="both"/>
        <w:rPr>
          <w:rFonts w:eastAsia="Times New Roman"/>
          <w:sz w:val="22"/>
          <w:szCs w:val="22"/>
          <w:lang w:val="fr-FR"/>
        </w:rPr>
      </w:pPr>
      <w:r w:rsidRPr="00501911">
        <w:rPr>
          <w:rFonts w:eastAsia="Times New Roman"/>
          <w:sz w:val="22"/>
          <w:szCs w:val="22"/>
          <w:lang w:val="fr-FR"/>
        </w:rPr>
        <w:t>Au niveau du C</w:t>
      </w:r>
      <w:r w:rsidR="008F3894">
        <w:rPr>
          <w:rFonts w:eastAsia="Times New Roman"/>
          <w:sz w:val="22"/>
          <w:szCs w:val="22"/>
          <w:lang w:val="fr-FR"/>
        </w:rPr>
        <w:t>IFEN</w:t>
      </w:r>
      <w:r w:rsidRPr="00501911">
        <w:rPr>
          <w:rFonts w:eastAsia="Times New Roman"/>
          <w:sz w:val="22"/>
          <w:szCs w:val="22"/>
          <w:lang w:val="fr-FR"/>
        </w:rPr>
        <w:t xml:space="preserve"> et de ses membres, sous la </w:t>
      </w:r>
      <w:r w:rsidR="0001034F" w:rsidRPr="00501911">
        <w:rPr>
          <w:rFonts w:eastAsia="Times New Roman"/>
          <w:sz w:val="22"/>
          <w:szCs w:val="22"/>
          <w:lang w:val="fr-FR"/>
        </w:rPr>
        <w:t>p</w:t>
      </w:r>
      <w:r w:rsidRPr="00501911">
        <w:rPr>
          <w:rFonts w:eastAsia="Times New Roman"/>
          <w:sz w:val="22"/>
          <w:szCs w:val="22"/>
          <w:lang w:val="fr-FR"/>
        </w:rPr>
        <w:t>résidence de G. Simons</w:t>
      </w:r>
      <w:r w:rsidRPr="00501911">
        <w:rPr>
          <w:rStyle w:val="Appelnotedebasdep"/>
          <w:rFonts w:eastAsia="Times New Roman"/>
          <w:sz w:val="22"/>
          <w:szCs w:val="22"/>
          <w:lang w:val="fr-FR"/>
        </w:rPr>
        <w:footnoteReference w:id="3"/>
      </w:r>
      <w:r w:rsidRPr="00501911">
        <w:rPr>
          <w:rFonts w:eastAsia="Times New Roman"/>
          <w:sz w:val="22"/>
          <w:szCs w:val="22"/>
          <w:lang w:val="fr-FR"/>
        </w:rPr>
        <w:t xml:space="preserve">, des groupes de travail ont </w:t>
      </w:r>
      <w:r w:rsidR="008F3894">
        <w:rPr>
          <w:rFonts w:eastAsia="Times New Roman"/>
          <w:sz w:val="22"/>
          <w:szCs w:val="22"/>
          <w:lang w:val="fr-FR"/>
        </w:rPr>
        <w:t xml:space="preserve">réfléchi aux </w:t>
      </w:r>
      <w:r w:rsidRPr="00501911">
        <w:rPr>
          <w:rFonts w:eastAsia="Times New Roman"/>
          <w:sz w:val="22"/>
          <w:szCs w:val="22"/>
          <w:lang w:val="fr-FR"/>
        </w:rPr>
        <w:t xml:space="preserve">différentes façons de réformer la </w:t>
      </w:r>
      <w:r w:rsidR="006C30B3">
        <w:rPr>
          <w:rFonts w:eastAsia="Times New Roman"/>
          <w:sz w:val="22"/>
          <w:szCs w:val="22"/>
          <w:lang w:val="fr-FR"/>
        </w:rPr>
        <w:t>FIE</w:t>
      </w:r>
      <w:r w:rsidRPr="00501911">
        <w:rPr>
          <w:rFonts w:eastAsia="Times New Roman"/>
          <w:sz w:val="22"/>
          <w:szCs w:val="22"/>
          <w:lang w:val="fr-FR"/>
        </w:rPr>
        <w:t xml:space="preserve"> au niveau de l’enseignement secondaire supérieur, </w:t>
      </w:r>
      <w:r w:rsidR="00F9348E" w:rsidRPr="00501911">
        <w:rPr>
          <w:sz w:val="22"/>
          <w:szCs w:val="22"/>
          <w:lang w:val="fr-BE"/>
        </w:rPr>
        <w:t>esquissant ainsi les lignes</w:t>
      </w:r>
      <w:r w:rsidR="00F9348E" w:rsidRPr="00501911">
        <w:rPr>
          <w:rFonts w:eastAsia="Times New Roman"/>
          <w:sz w:val="22"/>
          <w:szCs w:val="22"/>
          <w:lang w:val="fr-FR"/>
        </w:rPr>
        <w:t xml:space="preserve"> </w:t>
      </w:r>
      <w:r w:rsidRPr="00501911">
        <w:rPr>
          <w:rFonts w:eastAsia="Times New Roman"/>
          <w:sz w:val="22"/>
          <w:szCs w:val="22"/>
          <w:lang w:val="fr-FR"/>
        </w:rPr>
        <w:t>d’une réforme annoncée.</w:t>
      </w:r>
    </w:p>
    <w:p w14:paraId="31BF84FD" w14:textId="77777777" w:rsidR="00845E33" w:rsidRPr="00501911" w:rsidRDefault="00845E33" w:rsidP="00042FE1">
      <w:pPr>
        <w:jc w:val="both"/>
        <w:rPr>
          <w:rFonts w:eastAsia="Times New Roman"/>
          <w:sz w:val="22"/>
          <w:szCs w:val="22"/>
          <w:lang w:val="fr-FR"/>
        </w:rPr>
      </w:pPr>
    </w:p>
    <w:p w14:paraId="750036B0" w14:textId="77AC9A26" w:rsidR="00845E33" w:rsidRPr="00501911" w:rsidRDefault="004F35D4" w:rsidP="00042FE1">
      <w:pPr>
        <w:jc w:val="both"/>
        <w:rPr>
          <w:sz w:val="22"/>
          <w:szCs w:val="22"/>
          <w:lang w:val="fr-FR"/>
        </w:rPr>
      </w:pPr>
      <w:r w:rsidRPr="00501911">
        <w:rPr>
          <w:sz w:val="22"/>
          <w:szCs w:val="22"/>
          <w:lang w:val="fr-FR"/>
        </w:rPr>
        <w:t>Concernant</w:t>
      </w:r>
      <w:r w:rsidR="007F1EE4" w:rsidRPr="00501911">
        <w:rPr>
          <w:sz w:val="22"/>
          <w:szCs w:val="22"/>
          <w:lang w:val="fr-FR"/>
        </w:rPr>
        <w:t xml:space="preserve"> notre Institution, le Recteur précédent, A. Corhay, attentif à l</w:t>
      </w:r>
      <w:r w:rsidR="007F1EE4" w:rsidRPr="00501911">
        <w:rPr>
          <w:sz w:val="22"/>
          <w:szCs w:val="22"/>
          <w:rtl/>
          <w:lang w:val="fr-FR"/>
        </w:rPr>
        <w:t>’</w:t>
      </w:r>
      <w:r w:rsidR="007F1EE4" w:rsidRPr="00501911">
        <w:rPr>
          <w:sz w:val="22"/>
          <w:szCs w:val="22"/>
          <w:lang w:val="fr-FR"/>
        </w:rPr>
        <w:t>importance d</w:t>
      </w:r>
      <w:r w:rsidR="006C30B3">
        <w:rPr>
          <w:sz w:val="22"/>
          <w:szCs w:val="22"/>
          <w:lang w:val="fr-FR"/>
        </w:rPr>
        <w:t>e ce</w:t>
      </w:r>
      <w:r w:rsidR="007F1EE4" w:rsidRPr="00501911">
        <w:rPr>
          <w:sz w:val="22"/>
          <w:szCs w:val="22"/>
          <w:lang w:val="fr-FR"/>
        </w:rPr>
        <w:t xml:space="preserve"> dossier pour le Pôle</w:t>
      </w:r>
      <w:r w:rsidR="00B85090">
        <w:rPr>
          <w:sz w:val="22"/>
          <w:szCs w:val="22"/>
          <w:lang w:val="fr-FR"/>
        </w:rPr>
        <w:t xml:space="preserve"> Académique Liège Luxembourg (désormais PALL)</w:t>
      </w:r>
      <w:r w:rsidR="007F1EE4" w:rsidRPr="00501911">
        <w:rPr>
          <w:sz w:val="22"/>
          <w:szCs w:val="22"/>
          <w:lang w:val="fr-FR"/>
        </w:rPr>
        <w:t xml:space="preserve">, a voulu créer une Faculté d’éducation, rassemblant différents acteurs de la formation </w:t>
      </w:r>
      <w:r w:rsidR="006C30B3">
        <w:rPr>
          <w:sz w:val="22"/>
          <w:szCs w:val="22"/>
          <w:lang w:val="fr-FR"/>
        </w:rPr>
        <w:t xml:space="preserve">initiale </w:t>
      </w:r>
      <w:r w:rsidR="00C82389" w:rsidRPr="00501911">
        <w:rPr>
          <w:sz w:val="22"/>
          <w:szCs w:val="22"/>
          <w:lang w:val="fr-FR"/>
        </w:rPr>
        <w:t xml:space="preserve">impliqués dans le projet, </w:t>
      </w:r>
      <w:r w:rsidR="007F1EE4" w:rsidRPr="00501911">
        <w:rPr>
          <w:sz w:val="22"/>
          <w:szCs w:val="22"/>
          <w:lang w:val="fr-FR"/>
        </w:rPr>
        <w:t xml:space="preserve">dont le </w:t>
      </w:r>
      <w:r w:rsidR="00C82389" w:rsidRPr="00501911">
        <w:rPr>
          <w:sz w:val="22"/>
          <w:szCs w:val="22"/>
          <w:lang w:val="fr-FR"/>
        </w:rPr>
        <w:t xml:space="preserve">CIFEN </w:t>
      </w:r>
      <w:r w:rsidR="007F1EE4" w:rsidRPr="00501911">
        <w:rPr>
          <w:sz w:val="22"/>
          <w:szCs w:val="22"/>
          <w:lang w:val="fr-FR"/>
        </w:rPr>
        <w:t>et le Département des Sciences de l</w:t>
      </w:r>
      <w:r w:rsidR="007F1EE4" w:rsidRPr="00501911">
        <w:rPr>
          <w:sz w:val="22"/>
          <w:szCs w:val="22"/>
          <w:rtl/>
          <w:lang w:val="fr-FR"/>
        </w:rPr>
        <w:t>’</w:t>
      </w:r>
      <w:r w:rsidR="005A5696" w:rsidRPr="00501911">
        <w:rPr>
          <w:sz w:val="22"/>
          <w:szCs w:val="22"/>
          <w:lang w:val="fr-FR"/>
        </w:rPr>
        <w:t>É</w:t>
      </w:r>
      <w:r w:rsidR="007F1EE4" w:rsidRPr="00501911">
        <w:rPr>
          <w:sz w:val="22"/>
          <w:szCs w:val="22"/>
          <w:lang w:val="fr-FR"/>
        </w:rPr>
        <w:t>ducation. Ce projet ambitieux n</w:t>
      </w:r>
      <w:r w:rsidR="007F1EE4" w:rsidRPr="00501911">
        <w:rPr>
          <w:sz w:val="22"/>
          <w:szCs w:val="22"/>
          <w:rtl/>
          <w:lang w:val="fr-FR"/>
        </w:rPr>
        <w:t>’</w:t>
      </w:r>
      <w:r w:rsidR="007F1EE4" w:rsidRPr="00501911">
        <w:rPr>
          <w:sz w:val="22"/>
          <w:szCs w:val="22"/>
          <w:lang w:val="fr-FR"/>
        </w:rPr>
        <w:t xml:space="preserve">a pas abouti sous son mandat. Le Recteur actuel, P. </w:t>
      </w:r>
      <w:r w:rsidR="001354FF" w:rsidRPr="00501911">
        <w:rPr>
          <w:sz w:val="22"/>
          <w:szCs w:val="22"/>
          <w:lang w:val="fr-FR"/>
        </w:rPr>
        <w:t>W</w:t>
      </w:r>
      <w:r w:rsidR="007F1EE4" w:rsidRPr="00501911">
        <w:rPr>
          <w:sz w:val="22"/>
          <w:szCs w:val="22"/>
          <w:lang w:val="fr-FR"/>
        </w:rPr>
        <w:t>olper</w:t>
      </w:r>
      <w:r w:rsidR="0001034F" w:rsidRPr="00501911">
        <w:rPr>
          <w:sz w:val="22"/>
          <w:szCs w:val="22"/>
          <w:lang w:val="fr-FR"/>
        </w:rPr>
        <w:t>,</w:t>
      </w:r>
      <w:r w:rsidR="007F1EE4" w:rsidRPr="00501911">
        <w:rPr>
          <w:sz w:val="22"/>
          <w:szCs w:val="22"/>
          <w:lang w:val="fr-FR"/>
        </w:rPr>
        <w:t xml:space="preserve"> et la Vice-Rectrice</w:t>
      </w:r>
      <w:r w:rsidR="006603B2" w:rsidRPr="00501911">
        <w:rPr>
          <w:sz w:val="22"/>
          <w:szCs w:val="22"/>
          <w:lang w:val="fr-FR"/>
        </w:rPr>
        <w:t xml:space="preserve"> à l’enseignement</w:t>
      </w:r>
      <w:r w:rsidR="0001034F" w:rsidRPr="00501911">
        <w:rPr>
          <w:sz w:val="22"/>
          <w:szCs w:val="22"/>
          <w:lang w:val="fr-FR"/>
        </w:rPr>
        <w:t>,</w:t>
      </w:r>
      <w:r w:rsidR="007F1EE4" w:rsidRPr="00501911">
        <w:rPr>
          <w:sz w:val="22"/>
          <w:szCs w:val="22"/>
          <w:lang w:val="fr-FR"/>
        </w:rPr>
        <w:t xml:space="preserve"> A.</w:t>
      </w:r>
      <w:r w:rsidR="0020599F" w:rsidRPr="00501911">
        <w:rPr>
          <w:sz w:val="22"/>
          <w:szCs w:val="22"/>
          <w:lang w:val="fr-FR"/>
        </w:rPr>
        <w:t>-</w:t>
      </w:r>
      <w:r w:rsidR="007F1EE4" w:rsidRPr="00501911">
        <w:rPr>
          <w:sz w:val="22"/>
          <w:szCs w:val="22"/>
          <w:lang w:val="fr-FR"/>
        </w:rPr>
        <w:t xml:space="preserve">S. Nyssen, ont </w:t>
      </w:r>
      <w:r w:rsidR="006C30B3">
        <w:rPr>
          <w:sz w:val="22"/>
          <w:szCs w:val="22"/>
          <w:lang w:val="fr-FR"/>
        </w:rPr>
        <w:t xml:space="preserve">choisi de </w:t>
      </w:r>
      <w:r w:rsidR="007F1EE4" w:rsidRPr="00501911">
        <w:rPr>
          <w:sz w:val="22"/>
          <w:szCs w:val="22"/>
          <w:lang w:val="fr-FR"/>
        </w:rPr>
        <w:t>travaill</w:t>
      </w:r>
      <w:r w:rsidR="006C30B3">
        <w:rPr>
          <w:sz w:val="22"/>
          <w:szCs w:val="22"/>
          <w:lang w:val="fr-FR"/>
        </w:rPr>
        <w:t>er</w:t>
      </w:r>
      <w:r w:rsidR="007F1EE4" w:rsidRPr="00501911">
        <w:rPr>
          <w:sz w:val="22"/>
          <w:szCs w:val="22"/>
          <w:lang w:val="fr-FR"/>
        </w:rPr>
        <w:t xml:space="preserve"> différemment, en partant des </w:t>
      </w:r>
      <w:r w:rsidR="005A5696" w:rsidRPr="00501911">
        <w:rPr>
          <w:sz w:val="22"/>
          <w:szCs w:val="22"/>
          <w:lang w:val="fr-FR"/>
        </w:rPr>
        <w:t>f</w:t>
      </w:r>
      <w:r w:rsidR="007F1EE4" w:rsidRPr="00501911">
        <w:rPr>
          <w:sz w:val="22"/>
          <w:szCs w:val="22"/>
          <w:lang w:val="fr-FR"/>
        </w:rPr>
        <w:t>acultés impliquées (Philosophie et Lettres ainsi que Sciences) et en s</w:t>
      </w:r>
      <w:r w:rsidR="007F1EE4" w:rsidRPr="00501911">
        <w:rPr>
          <w:sz w:val="22"/>
          <w:szCs w:val="22"/>
          <w:rtl/>
          <w:lang w:val="fr-FR"/>
        </w:rPr>
        <w:t>’</w:t>
      </w:r>
      <w:r w:rsidR="007F1EE4" w:rsidRPr="00501911">
        <w:rPr>
          <w:sz w:val="22"/>
          <w:szCs w:val="22"/>
          <w:lang w:val="fr-FR"/>
        </w:rPr>
        <w:t>appuyant sur l</w:t>
      </w:r>
      <w:r w:rsidR="007F1EE4" w:rsidRPr="00501911">
        <w:rPr>
          <w:sz w:val="22"/>
          <w:szCs w:val="22"/>
          <w:rtl/>
          <w:lang w:val="fr-FR"/>
        </w:rPr>
        <w:t>’</w:t>
      </w:r>
      <w:r w:rsidR="007F1EE4" w:rsidRPr="00501911">
        <w:rPr>
          <w:sz w:val="22"/>
          <w:szCs w:val="22"/>
          <w:lang w:val="fr-FR"/>
        </w:rPr>
        <w:t xml:space="preserve">expertise du </w:t>
      </w:r>
      <w:r w:rsidR="00C82389" w:rsidRPr="00501911">
        <w:rPr>
          <w:sz w:val="22"/>
          <w:szCs w:val="22"/>
          <w:lang w:val="fr-FR"/>
        </w:rPr>
        <w:t xml:space="preserve">CIFEN </w:t>
      </w:r>
      <w:r w:rsidR="007F1EE4" w:rsidRPr="00501911">
        <w:rPr>
          <w:sz w:val="22"/>
          <w:szCs w:val="22"/>
          <w:lang w:val="fr-FR"/>
        </w:rPr>
        <w:t>dans ce domaine.</w:t>
      </w:r>
    </w:p>
    <w:p w14:paraId="243EEC3C" w14:textId="77777777" w:rsidR="00291937" w:rsidRPr="00501911" w:rsidRDefault="00291937" w:rsidP="00042FE1">
      <w:pPr>
        <w:jc w:val="both"/>
        <w:rPr>
          <w:rFonts w:eastAsia="Times New Roman"/>
          <w:sz w:val="22"/>
          <w:szCs w:val="22"/>
          <w:lang w:val="fr-FR"/>
        </w:rPr>
      </w:pPr>
    </w:p>
    <w:p w14:paraId="1CF97BA9" w14:textId="37CC61E6" w:rsidR="00845E33" w:rsidRPr="00501911" w:rsidRDefault="007F1EE4" w:rsidP="00042FE1">
      <w:pPr>
        <w:jc w:val="both"/>
        <w:rPr>
          <w:sz w:val="22"/>
          <w:szCs w:val="22"/>
          <w:lang w:val="fr-FR"/>
        </w:rPr>
      </w:pPr>
      <w:r w:rsidRPr="00501911">
        <w:rPr>
          <w:sz w:val="22"/>
          <w:szCs w:val="22"/>
          <w:lang w:val="fr-FR"/>
        </w:rPr>
        <w:t xml:space="preserve">Ainsi, depuis septembre 2018, le rôle du bureau du </w:t>
      </w:r>
      <w:r w:rsidR="00C82389" w:rsidRPr="00501911">
        <w:rPr>
          <w:sz w:val="22"/>
          <w:szCs w:val="22"/>
          <w:lang w:val="fr-FR"/>
        </w:rPr>
        <w:t xml:space="preserve">CIFEN </w:t>
      </w:r>
      <w:r w:rsidRPr="00501911">
        <w:rPr>
          <w:sz w:val="22"/>
          <w:szCs w:val="22"/>
          <w:lang w:val="fr-FR"/>
        </w:rPr>
        <w:t xml:space="preserve">dans la </w:t>
      </w:r>
      <w:r w:rsidR="00C6684E" w:rsidRPr="00501911">
        <w:rPr>
          <w:sz w:val="22"/>
          <w:szCs w:val="22"/>
          <w:lang w:val="fr-FR"/>
        </w:rPr>
        <w:t>prise de connaissance et la révision</w:t>
      </w:r>
      <w:r w:rsidRPr="00501911">
        <w:rPr>
          <w:sz w:val="22"/>
          <w:szCs w:val="22"/>
          <w:lang w:val="fr-FR"/>
        </w:rPr>
        <w:t xml:space="preserve"> de l’</w:t>
      </w:r>
      <w:r w:rsidR="00291937" w:rsidRPr="00501911">
        <w:rPr>
          <w:sz w:val="22"/>
          <w:szCs w:val="22"/>
          <w:lang w:val="fr-FR"/>
        </w:rPr>
        <w:t>avant-</w:t>
      </w:r>
      <w:r w:rsidRPr="00501911">
        <w:rPr>
          <w:sz w:val="22"/>
          <w:szCs w:val="22"/>
          <w:lang w:val="fr-FR"/>
        </w:rPr>
        <w:t>projet de décret</w:t>
      </w:r>
      <w:r w:rsidR="00C6684E" w:rsidRPr="00501911">
        <w:rPr>
          <w:sz w:val="22"/>
          <w:szCs w:val="22"/>
          <w:lang w:val="fr-FR"/>
        </w:rPr>
        <w:t>, puis du</w:t>
      </w:r>
      <w:r w:rsidRPr="00501911">
        <w:rPr>
          <w:sz w:val="22"/>
          <w:szCs w:val="22"/>
          <w:lang w:val="fr-FR"/>
        </w:rPr>
        <w:t xml:space="preserve"> décret RFIE</w:t>
      </w:r>
      <w:r w:rsidR="00727417">
        <w:rPr>
          <w:sz w:val="22"/>
          <w:szCs w:val="22"/>
          <w:lang w:val="fr-FR"/>
        </w:rPr>
        <w:t xml:space="preserve"> </w:t>
      </w:r>
      <w:r w:rsidR="0020599F" w:rsidRPr="00501911">
        <w:rPr>
          <w:sz w:val="22"/>
          <w:szCs w:val="22"/>
          <w:lang w:val="fr-FR"/>
        </w:rPr>
        <w:t>adopté par le Parlement</w:t>
      </w:r>
      <w:r w:rsidRPr="00501911">
        <w:rPr>
          <w:sz w:val="22"/>
          <w:szCs w:val="22"/>
          <w:lang w:val="fr-FR"/>
        </w:rPr>
        <w:t xml:space="preserve"> (</w:t>
      </w:r>
      <w:r w:rsidR="0020599F" w:rsidRPr="00501911">
        <w:rPr>
          <w:sz w:val="22"/>
          <w:szCs w:val="22"/>
          <w:lang w:val="fr-FR"/>
        </w:rPr>
        <w:t>juillet</w:t>
      </w:r>
      <w:r w:rsidRPr="00501911">
        <w:rPr>
          <w:sz w:val="22"/>
          <w:szCs w:val="22"/>
          <w:lang w:val="fr-FR"/>
        </w:rPr>
        <w:t xml:space="preserve"> 2019) et de ses implications pour l</w:t>
      </w:r>
      <w:r w:rsidRPr="00501911">
        <w:rPr>
          <w:sz w:val="22"/>
          <w:szCs w:val="22"/>
          <w:rtl/>
          <w:lang w:val="fr-FR"/>
        </w:rPr>
        <w:t>’</w:t>
      </w:r>
      <w:r w:rsidRPr="00501911">
        <w:rPr>
          <w:sz w:val="22"/>
          <w:szCs w:val="22"/>
          <w:lang w:val="fr-FR"/>
        </w:rPr>
        <w:t>Institution est primordial. L</w:t>
      </w:r>
      <w:r w:rsidRPr="00501911">
        <w:rPr>
          <w:sz w:val="22"/>
          <w:szCs w:val="22"/>
          <w:rtl/>
          <w:lang w:val="fr-FR"/>
        </w:rPr>
        <w:t>’</w:t>
      </w:r>
      <w:r w:rsidRPr="00501911">
        <w:rPr>
          <w:sz w:val="22"/>
          <w:szCs w:val="22"/>
          <w:lang w:val="fr-FR"/>
        </w:rPr>
        <w:t xml:space="preserve">actuelle Présidente </w:t>
      </w:r>
      <w:r w:rsidR="006C30B3">
        <w:rPr>
          <w:sz w:val="22"/>
          <w:szCs w:val="22"/>
          <w:lang w:val="fr-FR"/>
        </w:rPr>
        <w:t xml:space="preserve">du Centre, </w:t>
      </w:r>
      <w:r w:rsidRPr="00501911">
        <w:rPr>
          <w:sz w:val="22"/>
          <w:szCs w:val="22"/>
          <w:lang w:val="fr-FR"/>
        </w:rPr>
        <w:t>M</w:t>
      </w:r>
      <w:r w:rsidR="005A5696" w:rsidRPr="00501911">
        <w:rPr>
          <w:sz w:val="22"/>
          <w:szCs w:val="22"/>
          <w:lang w:val="fr-FR"/>
        </w:rPr>
        <w:t>.-</w:t>
      </w:r>
      <w:r w:rsidRPr="00501911">
        <w:rPr>
          <w:sz w:val="22"/>
          <w:szCs w:val="22"/>
          <w:lang w:val="fr-FR"/>
        </w:rPr>
        <w:t>N</w:t>
      </w:r>
      <w:r w:rsidR="005A5696" w:rsidRPr="00501911">
        <w:rPr>
          <w:sz w:val="22"/>
          <w:szCs w:val="22"/>
          <w:lang w:val="fr-FR"/>
        </w:rPr>
        <w:t>.</w:t>
      </w:r>
      <w:r w:rsidRPr="00501911">
        <w:rPr>
          <w:sz w:val="22"/>
          <w:szCs w:val="22"/>
          <w:lang w:val="fr-FR"/>
        </w:rPr>
        <w:t xml:space="preserve"> Hindryckx</w:t>
      </w:r>
      <w:r w:rsidR="006C30B3">
        <w:rPr>
          <w:sz w:val="22"/>
          <w:szCs w:val="22"/>
          <w:lang w:val="fr-FR"/>
        </w:rPr>
        <w:t>,</w:t>
      </w:r>
      <w:r w:rsidRPr="00501911">
        <w:rPr>
          <w:sz w:val="22"/>
          <w:szCs w:val="22"/>
          <w:lang w:val="fr-FR"/>
        </w:rPr>
        <w:t xml:space="preserve"> a été désignée secrétaire scientifique du Comité de pilotage pédagogique</w:t>
      </w:r>
      <w:r w:rsidR="00CF2346" w:rsidRPr="00501911">
        <w:rPr>
          <w:sz w:val="22"/>
          <w:szCs w:val="22"/>
          <w:lang w:val="fr-FR"/>
        </w:rPr>
        <w:t xml:space="preserve"> (</w:t>
      </w:r>
      <w:r w:rsidR="00622DD3" w:rsidRPr="00501911">
        <w:rPr>
          <w:sz w:val="22"/>
          <w:szCs w:val="22"/>
          <w:lang w:val="fr-FR"/>
        </w:rPr>
        <w:t xml:space="preserve">désormais </w:t>
      </w:r>
      <w:r w:rsidR="00CF2346" w:rsidRPr="00501911">
        <w:rPr>
          <w:sz w:val="22"/>
          <w:szCs w:val="22"/>
          <w:lang w:val="fr-FR"/>
        </w:rPr>
        <w:t>CPP)</w:t>
      </w:r>
      <w:r w:rsidRPr="00501911">
        <w:rPr>
          <w:sz w:val="22"/>
          <w:szCs w:val="22"/>
          <w:lang w:val="fr-FR"/>
        </w:rPr>
        <w:t xml:space="preserve"> au côté d</w:t>
      </w:r>
      <w:r w:rsidRPr="00501911">
        <w:rPr>
          <w:sz w:val="22"/>
          <w:szCs w:val="22"/>
          <w:rtl/>
          <w:lang w:val="fr-FR"/>
        </w:rPr>
        <w:t>’</w:t>
      </w:r>
      <w:r w:rsidRPr="00501911">
        <w:rPr>
          <w:sz w:val="22"/>
          <w:szCs w:val="22"/>
          <w:lang w:val="fr-FR"/>
        </w:rPr>
        <w:t>E. Sottiaux, Directeur de la catégorie</w:t>
      </w:r>
      <w:r w:rsidR="00A72424">
        <w:rPr>
          <w:sz w:val="22"/>
          <w:szCs w:val="22"/>
          <w:lang w:val="fr-FR"/>
        </w:rPr>
        <w:t xml:space="preserve"> p</w:t>
      </w:r>
      <w:r w:rsidRPr="00501911">
        <w:rPr>
          <w:sz w:val="22"/>
          <w:szCs w:val="22"/>
          <w:lang w:val="fr-FR"/>
        </w:rPr>
        <w:t xml:space="preserve">édagogique </w:t>
      </w:r>
      <w:r w:rsidR="00CF2346" w:rsidRPr="00501911">
        <w:rPr>
          <w:sz w:val="22"/>
          <w:szCs w:val="22"/>
          <w:lang w:val="fr-FR"/>
        </w:rPr>
        <w:t>de</w:t>
      </w:r>
      <w:r w:rsidRPr="00501911">
        <w:rPr>
          <w:sz w:val="22"/>
          <w:szCs w:val="22"/>
          <w:lang w:val="fr-FR"/>
        </w:rPr>
        <w:t xml:space="preserve"> HELMo. Les membres du C</w:t>
      </w:r>
      <w:r w:rsidR="006C30B3">
        <w:rPr>
          <w:sz w:val="22"/>
          <w:szCs w:val="22"/>
          <w:lang w:val="fr-FR"/>
        </w:rPr>
        <w:t>IFEN</w:t>
      </w:r>
      <w:r w:rsidRPr="00501911">
        <w:rPr>
          <w:sz w:val="22"/>
          <w:szCs w:val="22"/>
          <w:lang w:val="fr-FR"/>
        </w:rPr>
        <w:t xml:space="preserve"> sont bien représentés dans les différents groupes de travail, comme signalé ci-dessous.</w:t>
      </w:r>
    </w:p>
    <w:p w14:paraId="09C8F33E" w14:textId="7D283DBA" w:rsidR="00EF70B7" w:rsidRPr="00223582" w:rsidRDefault="00EF70B7" w:rsidP="00042FE1">
      <w:pPr>
        <w:jc w:val="both"/>
        <w:rPr>
          <w:rFonts w:eastAsia="Times New Roman"/>
          <w:sz w:val="22"/>
          <w:szCs w:val="22"/>
          <w:lang w:val="fr-FR"/>
        </w:rPr>
      </w:pPr>
    </w:p>
    <w:p w14:paraId="0BD50F38" w14:textId="197B1CFD" w:rsidR="00EF70B7" w:rsidRPr="00DD7AC1" w:rsidRDefault="00EF70B7" w:rsidP="000D2F93">
      <w:pPr>
        <w:pStyle w:val="Style1"/>
      </w:pPr>
      <w:r w:rsidRPr="00DD7AC1">
        <w:t xml:space="preserve">Le décret </w:t>
      </w:r>
    </w:p>
    <w:p w14:paraId="6A83AEBF" w14:textId="77777777" w:rsidR="00EF70B7" w:rsidRPr="00501911" w:rsidRDefault="00EF70B7" w:rsidP="00042FE1">
      <w:pPr>
        <w:jc w:val="both"/>
        <w:rPr>
          <w:rFonts w:eastAsia="Times New Roman"/>
          <w:sz w:val="22"/>
          <w:szCs w:val="22"/>
          <w:lang w:val="fr-FR"/>
        </w:rPr>
      </w:pPr>
    </w:p>
    <w:p w14:paraId="11ECEAE0" w14:textId="32AC5164" w:rsidR="00EF70B7" w:rsidRPr="00501911" w:rsidRDefault="00EE187E" w:rsidP="00042FE1">
      <w:pPr>
        <w:jc w:val="both"/>
        <w:rPr>
          <w:rFonts w:eastAsia="Times New Roman"/>
          <w:sz w:val="22"/>
          <w:szCs w:val="22"/>
          <w:lang w:val="fr-FR"/>
        </w:rPr>
      </w:pPr>
      <w:r w:rsidRPr="00501911">
        <w:rPr>
          <w:rFonts w:eastAsia="Times New Roman"/>
          <w:sz w:val="22"/>
          <w:szCs w:val="22"/>
          <w:lang w:val="fr-FR"/>
        </w:rPr>
        <w:t xml:space="preserve">Le décret </w:t>
      </w:r>
      <w:r w:rsidR="006C3276" w:rsidRPr="00501911">
        <w:rPr>
          <w:rFonts w:eastAsia="Times New Roman"/>
          <w:sz w:val="22"/>
          <w:szCs w:val="22"/>
          <w:lang w:val="fr-FR"/>
        </w:rPr>
        <w:t xml:space="preserve">qui a été </w:t>
      </w:r>
      <w:r w:rsidRPr="00501911">
        <w:rPr>
          <w:rFonts w:eastAsia="Times New Roman"/>
          <w:sz w:val="22"/>
          <w:szCs w:val="22"/>
          <w:lang w:val="fr-FR"/>
        </w:rPr>
        <w:t>publié au Moniteur Belge (M.B. 05-03-2019)</w:t>
      </w:r>
      <w:r w:rsidR="006C3276" w:rsidRPr="00501911">
        <w:rPr>
          <w:rFonts w:eastAsia="Times New Roman"/>
          <w:sz w:val="22"/>
          <w:szCs w:val="22"/>
          <w:lang w:val="fr-FR"/>
        </w:rPr>
        <w:t xml:space="preserve"> en février 2019</w:t>
      </w:r>
      <w:r w:rsidRPr="00501911">
        <w:rPr>
          <w:rFonts w:eastAsia="Times New Roman"/>
          <w:sz w:val="22"/>
          <w:szCs w:val="22"/>
          <w:lang w:val="fr-FR"/>
        </w:rPr>
        <w:t xml:space="preserve"> définissa</w:t>
      </w:r>
      <w:r w:rsidR="006C3276" w:rsidRPr="00501911">
        <w:rPr>
          <w:rFonts w:eastAsia="Times New Roman"/>
          <w:sz w:val="22"/>
          <w:szCs w:val="22"/>
          <w:lang w:val="fr-FR"/>
        </w:rPr>
        <w:t>i</w:t>
      </w:r>
      <w:r w:rsidRPr="00501911">
        <w:rPr>
          <w:rFonts w:eastAsia="Times New Roman"/>
          <w:sz w:val="22"/>
          <w:szCs w:val="22"/>
          <w:lang w:val="fr-FR"/>
        </w:rPr>
        <w:t xml:space="preserve">t la </w:t>
      </w:r>
      <w:r w:rsidR="006C30B3">
        <w:rPr>
          <w:rFonts w:eastAsia="Times New Roman"/>
          <w:sz w:val="22"/>
          <w:szCs w:val="22"/>
          <w:lang w:val="fr-FR"/>
        </w:rPr>
        <w:t>FIE</w:t>
      </w:r>
      <w:r w:rsidRPr="00501911">
        <w:rPr>
          <w:rFonts w:eastAsia="Times New Roman"/>
          <w:sz w:val="22"/>
          <w:szCs w:val="22"/>
          <w:lang w:val="fr-FR"/>
        </w:rPr>
        <w:t xml:space="preserve"> </w:t>
      </w:r>
      <w:r w:rsidR="006C3276" w:rsidRPr="00501911">
        <w:rPr>
          <w:rFonts w:eastAsia="Times New Roman"/>
          <w:sz w:val="22"/>
          <w:szCs w:val="22"/>
          <w:lang w:val="fr-FR"/>
        </w:rPr>
        <w:t xml:space="preserve">en </w:t>
      </w:r>
      <w:r w:rsidRPr="00501911">
        <w:rPr>
          <w:rFonts w:eastAsia="Times New Roman"/>
          <w:sz w:val="22"/>
          <w:szCs w:val="22"/>
          <w:lang w:val="fr-FR"/>
        </w:rPr>
        <w:t>précis</w:t>
      </w:r>
      <w:r w:rsidR="006C3276" w:rsidRPr="00501911">
        <w:rPr>
          <w:rFonts w:eastAsia="Times New Roman"/>
          <w:sz w:val="22"/>
          <w:szCs w:val="22"/>
          <w:lang w:val="fr-FR"/>
        </w:rPr>
        <w:t>ant</w:t>
      </w:r>
      <w:r w:rsidRPr="00501911">
        <w:rPr>
          <w:rFonts w:eastAsia="Times New Roman"/>
          <w:sz w:val="22"/>
          <w:szCs w:val="22"/>
          <w:lang w:val="fr-FR"/>
        </w:rPr>
        <w:t xml:space="preserve"> les axes, les contenus et les modalités d’organisation des nouvelles formations de tous les enseignants. Reprenons ici les points fort</w:t>
      </w:r>
      <w:r w:rsidR="0001034F" w:rsidRPr="00501911">
        <w:rPr>
          <w:rFonts w:eastAsia="Times New Roman"/>
          <w:sz w:val="22"/>
          <w:szCs w:val="22"/>
          <w:lang w:val="fr-FR"/>
        </w:rPr>
        <w:t>s</w:t>
      </w:r>
      <w:r w:rsidRPr="00501911">
        <w:rPr>
          <w:rFonts w:eastAsia="Times New Roman"/>
          <w:sz w:val="22"/>
          <w:szCs w:val="22"/>
          <w:lang w:val="fr-FR"/>
        </w:rPr>
        <w:t xml:space="preserve"> de ce </w:t>
      </w:r>
      <w:r w:rsidR="00FA4CAE">
        <w:rPr>
          <w:rFonts w:eastAsia="Times New Roman"/>
          <w:sz w:val="22"/>
          <w:szCs w:val="22"/>
          <w:lang w:val="fr-FR"/>
        </w:rPr>
        <w:t>texte</w:t>
      </w:r>
      <w:r w:rsidRPr="00501911">
        <w:rPr>
          <w:rFonts w:eastAsia="Times New Roman"/>
          <w:sz w:val="22"/>
          <w:szCs w:val="22"/>
          <w:lang w:val="fr-FR"/>
        </w:rPr>
        <w:t>.</w:t>
      </w:r>
    </w:p>
    <w:p w14:paraId="083BD7D3" w14:textId="77777777" w:rsidR="00B4367F" w:rsidRPr="00501911" w:rsidRDefault="00B4367F" w:rsidP="00042FE1">
      <w:pPr>
        <w:jc w:val="both"/>
        <w:rPr>
          <w:rFonts w:eastAsia="Times New Roman"/>
          <w:sz w:val="22"/>
          <w:szCs w:val="22"/>
          <w:lang w:val="fr-FR"/>
        </w:rPr>
      </w:pPr>
    </w:p>
    <w:p w14:paraId="5C1C6768" w14:textId="6894051F" w:rsidR="00EE187E" w:rsidRPr="00501911" w:rsidRDefault="00B4367F" w:rsidP="00042FE1">
      <w:pPr>
        <w:jc w:val="both"/>
        <w:rPr>
          <w:rFonts w:eastAsia="Times New Roman"/>
          <w:sz w:val="22"/>
          <w:szCs w:val="22"/>
          <w:lang w:val="fr-FR"/>
        </w:rPr>
      </w:pPr>
      <w:r w:rsidRPr="00501911">
        <w:rPr>
          <w:rFonts w:eastAsia="Times New Roman"/>
          <w:sz w:val="22"/>
          <w:szCs w:val="22"/>
          <w:lang w:val="fr-FR"/>
        </w:rPr>
        <w:t>La volonté de promouvoir</w:t>
      </w:r>
      <w:r w:rsidR="00BD4C87">
        <w:rPr>
          <w:rFonts w:eastAsia="Times New Roman"/>
          <w:sz w:val="22"/>
          <w:szCs w:val="22"/>
          <w:lang w:val="fr-FR"/>
        </w:rPr>
        <w:t>,</w:t>
      </w:r>
      <w:r w:rsidRPr="00501911">
        <w:rPr>
          <w:rFonts w:eastAsia="Times New Roman"/>
          <w:sz w:val="22"/>
          <w:szCs w:val="22"/>
          <w:lang w:val="fr-FR"/>
        </w:rPr>
        <w:t xml:space="preserve"> </w:t>
      </w:r>
      <w:r w:rsidR="00FF361A" w:rsidRPr="00501911">
        <w:rPr>
          <w:rFonts w:eastAsia="Times New Roman"/>
          <w:sz w:val="22"/>
          <w:szCs w:val="22"/>
          <w:lang w:val="fr-FR"/>
        </w:rPr>
        <w:t>pour</w:t>
      </w:r>
      <w:r w:rsidRPr="00501911">
        <w:rPr>
          <w:rFonts w:eastAsia="Times New Roman"/>
          <w:sz w:val="22"/>
          <w:szCs w:val="22"/>
          <w:lang w:val="fr-FR"/>
        </w:rPr>
        <w:t xml:space="preserve"> la fonction enseignante, </w:t>
      </w:r>
      <w:r w:rsidRPr="00501911">
        <w:rPr>
          <w:rFonts w:eastAsia="Times New Roman"/>
          <w:b/>
          <w:sz w:val="22"/>
          <w:szCs w:val="22"/>
          <w:lang w:val="fr-FR"/>
        </w:rPr>
        <w:t>une identité commune</w:t>
      </w:r>
      <w:r w:rsidRPr="00501911">
        <w:rPr>
          <w:rFonts w:eastAsia="Times New Roman"/>
          <w:sz w:val="22"/>
          <w:szCs w:val="22"/>
          <w:lang w:val="fr-FR"/>
        </w:rPr>
        <w:t>, quel que soit le niveau d’enseignement</w:t>
      </w:r>
      <w:r w:rsidR="005777E6">
        <w:rPr>
          <w:rFonts w:eastAsia="Times New Roman"/>
          <w:sz w:val="22"/>
          <w:szCs w:val="22"/>
          <w:lang w:val="fr-FR"/>
        </w:rPr>
        <w:t xml:space="preserve"> constitue un </w:t>
      </w:r>
      <w:r w:rsidR="00BD4C87">
        <w:rPr>
          <w:rFonts w:eastAsia="Times New Roman"/>
          <w:sz w:val="22"/>
          <w:szCs w:val="22"/>
          <w:lang w:val="fr-FR"/>
        </w:rPr>
        <w:t>élément essentiel</w:t>
      </w:r>
      <w:r w:rsidR="00727417">
        <w:rPr>
          <w:rFonts w:eastAsia="Times New Roman"/>
          <w:sz w:val="22"/>
          <w:szCs w:val="22"/>
          <w:lang w:val="fr-FR"/>
        </w:rPr>
        <w:t xml:space="preserve"> du décret</w:t>
      </w:r>
      <w:r w:rsidRPr="00501911">
        <w:rPr>
          <w:rFonts w:eastAsia="Times New Roman"/>
          <w:sz w:val="22"/>
          <w:szCs w:val="22"/>
          <w:lang w:val="fr-FR"/>
        </w:rPr>
        <w:t>. Ainsi, on voit appara</w:t>
      </w:r>
      <w:r w:rsidR="0001034F" w:rsidRPr="00501911">
        <w:rPr>
          <w:rFonts w:eastAsia="Times New Roman"/>
          <w:sz w:val="22"/>
          <w:szCs w:val="22"/>
          <w:lang w:val="fr-FR"/>
        </w:rPr>
        <w:t>i</w:t>
      </w:r>
      <w:r w:rsidRPr="00501911">
        <w:rPr>
          <w:rFonts w:eastAsia="Times New Roman"/>
          <w:sz w:val="22"/>
          <w:szCs w:val="22"/>
          <w:lang w:val="fr-FR"/>
        </w:rPr>
        <w:t xml:space="preserve">tre </w:t>
      </w:r>
      <w:r w:rsidR="006C3276" w:rsidRPr="00501911">
        <w:rPr>
          <w:rFonts w:eastAsia="Times New Roman"/>
          <w:sz w:val="22"/>
          <w:szCs w:val="22"/>
          <w:lang w:val="fr-FR"/>
        </w:rPr>
        <w:t xml:space="preserve">à l’Université </w:t>
      </w:r>
      <w:r w:rsidRPr="00501911">
        <w:rPr>
          <w:rFonts w:eastAsia="Times New Roman"/>
          <w:sz w:val="22"/>
          <w:szCs w:val="22"/>
          <w:lang w:val="fr-FR"/>
        </w:rPr>
        <w:t>des formations d’enseignants pour le secondaire supérieur</w:t>
      </w:r>
      <w:r w:rsidR="006C3276" w:rsidRPr="00501911">
        <w:rPr>
          <w:rFonts w:eastAsia="Times New Roman"/>
          <w:sz w:val="22"/>
          <w:szCs w:val="22"/>
          <w:lang w:val="fr-FR"/>
        </w:rPr>
        <w:t xml:space="preserve"> (Master en enseignement d’une discipline donnée)</w:t>
      </w:r>
      <w:r w:rsidRPr="00501911">
        <w:rPr>
          <w:rFonts w:eastAsia="Times New Roman"/>
          <w:sz w:val="22"/>
          <w:szCs w:val="22"/>
          <w:lang w:val="fr-FR"/>
        </w:rPr>
        <w:t xml:space="preserve">. </w:t>
      </w:r>
      <w:r w:rsidR="00FF361A" w:rsidRPr="00501911">
        <w:rPr>
          <w:rFonts w:eastAsia="Times New Roman"/>
          <w:sz w:val="22"/>
          <w:szCs w:val="22"/>
          <w:lang w:val="fr-FR"/>
        </w:rPr>
        <w:t xml:space="preserve">C’est également dans cet esprit que les formations des </w:t>
      </w:r>
      <w:r w:rsidR="005777E6">
        <w:rPr>
          <w:rFonts w:eastAsia="Times New Roman"/>
          <w:sz w:val="22"/>
          <w:szCs w:val="22"/>
          <w:lang w:val="fr-FR"/>
        </w:rPr>
        <w:t>I</w:t>
      </w:r>
      <w:r w:rsidR="00FF361A" w:rsidRPr="00501911">
        <w:rPr>
          <w:rFonts w:eastAsia="Times New Roman"/>
          <w:sz w:val="22"/>
          <w:szCs w:val="22"/>
          <w:lang w:val="fr-FR"/>
        </w:rPr>
        <w:t xml:space="preserve">nstituteurs et des </w:t>
      </w:r>
      <w:r w:rsidR="00FA4CAE">
        <w:rPr>
          <w:rFonts w:eastAsia="Times New Roman"/>
          <w:sz w:val="22"/>
          <w:szCs w:val="22"/>
          <w:lang w:val="fr-FR"/>
        </w:rPr>
        <w:t>A</w:t>
      </w:r>
      <w:r w:rsidR="00FF361A" w:rsidRPr="00501911">
        <w:rPr>
          <w:rFonts w:eastAsia="Times New Roman"/>
          <w:sz w:val="22"/>
          <w:szCs w:val="22"/>
          <w:lang w:val="fr-FR"/>
        </w:rPr>
        <w:t>grégés de l’enseignement secondaire inférieur</w:t>
      </w:r>
      <w:r w:rsidR="00FA4CAE">
        <w:rPr>
          <w:rFonts w:eastAsia="Times New Roman"/>
          <w:sz w:val="22"/>
          <w:szCs w:val="22"/>
          <w:lang w:val="fr-FR"/>
        </w:rPr>
        <w:t xml:space="preserve"> (</w:t>
      </w:r>
      <w:r w:rsidR="005777E6">
        <w:rPr>
          <w:rFonts w:eastAsia="Times New Roman"/>
          <w:sz w:val="22"/>
          <w:szCs w:val="22"/>
          <w:lang w:val="fr-FR"/>
        </w:rPr>
        <w:t xml:space="preserve">désormais </w:t>
      </w:r>
      <w:r w:rsidR="00FA4CAE">
        <w:rPr>
          <w:rFonts w:eastAsia="Times New Roman"/>
          <w:sz w:val="22"/>
          <w:szCs w:val="22"/>
          <w:lang w:val="fr-FR"/>
        </w:rPr>
        <w:t>AESI)</w:t>
      </w:r>
      <w:r w:rsidR="00FF361A" w:rsidRPr="00501911">
        <w:rPr>
          <w:rFonts w:eastAsia="Times New Roman"/>
          <w:sz w:val="22"/>
          <w:szCs w:val="22"/>
          <w:lang w:val="fr-FR"/>
        </w:rPr>
        <w:t xml:space="preserve"> organisées en </w:t>
      </w:r>
      <w:r w:rsidR="006C3276" w:rsidRPr="00501911">
        <w:rPr>
          <w:rFonts w:eastAsia="Times New Roman"/>
          <w:sz w:val="22"/>
          <w:szCs w:val="22"/>
          <w:lang w:val="fr-FR"/>
        </w:rPr>
        <w:t>h</w:t>
      </w:r>
      <w:r w:rsidR="00FF361A" w:rsidRPr="00501911">
        <w:rPr>
          <w:rFonts w:eastAsia="Times New Roman"/>
          <w:sz w:val="22"/>
          <w:szCs w:val="22"/>
          <w:lang w:val="fr-FR"/>
        </w:rPr>
        <w:t xml:space="preserve">aute </w:t>
      </w:r>
      <w:r w:rsidR="006C3276" w:rsidRPr="00501911">
        <w:rPr>
          <w:rFonts w:eastAsia="Times New Roman"/>
          <w:sz w:val="22"/>
          <w:szCs w:val="22"/>
          <w:lang w:val="fr-FR"/>
        </w:rPr>
        <w:t>é</w:t>
      </w:r>
      <w:r w:rsidR="00FF361A" w:rsidRPr="00501911">
        <w:rPr>
          <w:rFonts w:eastAsia="Times New Roman"/>
          <w:sz w:val="22"/>
          <w:szCs w:val="22"/>
          <w:lang w:val="fr-FR"/>
        </w:rPr>
        <w:t xml:space="preserve">cole </w:t>
      </w:r>
      <w:r w:rsidR="008F3894">
        <w:rPr>
          <w:rFonts w:eastAsia="Times New Roman"/>
          <w:sz w:val="22"/>
          <w:szCs w:val="22"/>
          <w:lang w:val="fr-FR"/>
        </w:rPr>
        <w:t xml:space="preserve">(désormais HE) </w:t>
      </w:r>
      <w:r w:rsidR="00FF361A" w:rsidRPr="00501911">
        <w:rPr>
          <w:rFonts w:eastAsia="Times New Roman"/>
          <w:sz w:val="22"/>
          <w:szCs w:val="22"/>
          <w:lang w:val="fr-FR"/>
        </w:rPr>
        <w:t>seraient allongées</w:t>
      </w:r>
      <w:r w:rsidRPr="00501911">
        <w:rPr>
          <w:rFonts w:eastAsia="Times New Roman"/>
          <w:sz w:val="22"/>
          <w:szCs w:val="22"/>
          <w:lang w:val="fr-FR"/>
        </w:rPr>
        <w:t xml:space="preserve"> </w:t>
      </w:r>
      <w:r w:rsidR="00FF361A" w:rsidRPr="00501911">
        <w:rPr>
          <w:rFonts w:eastAsia="Times New Roman"/>
          <w:sz w:val="22"/>
          <w:szCs w:val="22"/>
          <w:lang w:val="fr-FR"/>
        </w:rPr>
        <w:t xml:space="preserve">d’une année de Master </w:t>
      </w:r>
      <w:r w:rsidR="00FF361A" w:rsidRPr="00501911">
        <w:rPr>
          <w:rFonts w:eastAsia="Times New Roman"/>
          <w:sz w:val="22"/>
          <w:szCs w:val="22"/>
          <w:lang w:val="fr-FR"/>
        </w:rPr>
        <w:lastRenderedPageBreak/>
        <w:t>obligatoire</w:t>
      </w:r>
      <w:r w:rsidR="001A0CF0" w:rsidRPr="00501911">
        <w:rPr>
          <w:rFonts w:eastAsia="Times New Roman"/>
          <w:sz w:val="22"/>
          <w:szCs w:val="22"/>
          <w:lang w:val="fr-FR"/>
        </w:rPr>
        <w:t xml:space="preserve">, suivie </w:t>
      </w:r>
      <w:r w:rsidR="00676D7E" w:rsidRPr="00501911">
        <w:rPr>
          <w:rFonts w:eastAsia="Times New Roman"/>
          <w:sz w:val="22"/>
          <w:szCs w:val="22"/>
          <w:lang w:val="fr-FR"/>
        </w:rPr>
        <w:t xml:space="preserve">d’un accès à </w:t>
      </w:r>
      <w:r w:rsidR="00FF361A" w:rsidRPr="00501911">
        <w:rPr>
          <w:rFonts w:eastAsia="Times New Roman"/>
          <w:sz w:val="22"/>
          <w:szCs w:val="22"/>
          <w:lang w:val="fr-FR"/>
        </w:rPr>
        <w:t xml:space="preserve">une année de Master </w:t>
      </w:r>
      <w:r w:rsidR="00612B45" w:rsidRPr="00501911">
        <w:rPr>
          <w:rFonts w:eastAsia="Times New Roman"/>
          <w:sz w:val="22"/>
          <w:szCs w:val="22"/>
          <w:lang w:val="fr-FR"/>
        </w:rPr>
        <w:t>de spécialisation</w:t>
      </w:r>
      <w:r w:rsidR="00FA4CAE">
        <w:rPr>
          <w:rFonts w:eastAsia="Times New Roman"/>
          <w:sz w:val="22"/>
          <w:szCs w:val="22"/>
          <w:lang w:val="fr-FR"/>
        </w:rPr>
        <w:t>,</w:t>
      </w:r>
      <w:r w:rsidR="00612B45" w:rsidRPr="00501911">
        <w:rPr>
          <w:rFonts w:eastAsia="Times New Roman"/>
          <w:sz w:val="22"/>
          <w:szCs w:val="22"/>
          <w:lang w:val="fr-FR"/>
        </w:rPr>
        <w:t xml:space="preserve"> </w:t>
      </w:r>
      <w:r w:rsidR="00FF361A" w:rsidRPr="00501911">
        <w:rPr>
          <w:rFonts w:eastAsia="Times New Roman"/>
          <w:sz w:val="22"/>
          <w:szCs w:val="22"/>
          <w:lang w:val="fr-FR"/>
        </w:rPr>
        <w:t xml:space="preserve">facultative. </w:t>
      </w:r>
      <w:r w:rsidR="006C3276" w:rsidRPr="00501911">
        <w:rPr>
          <w:rFonts w:eastAsia="Times New Roman"/>
          <w:sz w:val="22"/>
          <w:szCs w:val="22"/>
          <w:lang w:val="fr-FR"/>
        </w:rPr>
        <w:t>À</w:t>
      </w:r>
      <w:r w:rsidR="00C82389" w:rsidRPr="00501911">
        <w:rPr>
          <w:rFonts w:eastAsia="Times New Roman"/>
          <w:sz w:val="22"/>
          <w:szCs w:val="22"/>
          <w:lang w:val="fr-FR"/>
        </w:rPr>
        <w:t xml:space="preserve"> son tour, l</w:t>
      </w:r>
      <w:r w:rsidR="00FF361A" w:rsidRPr="00501911">
        <w:rPr>
          <w:rFonts w:eastAsia="Times New Roman"/>
          <w:sz w:val="22"/>
          <w:szCs w:val="22"/>
          <w:lang w:val="fr-FR"/>
        </w:rPr>
        <w:t>’A</w:t>
      </w:r>
      <w:r w:rsidR="00C82389" w:rsidRPr="00501911">
        <w:rPr>
          <w:rFonts w:eastAsia="Times New Roman"/>
          <w:sz w:val="22"/>
          <w:szCs w:val="22"/>
          <w:lang w:val="fr-FR"/>
        </w:rPr>
        <w:t xml:space="preserve">ESS, </w:t>
      </w:r>
      <w:r w:rsidR="00FF361A" w:rsidRPr="00501911">
        <w:rPr>
          <w:rFonts w:eastAsia="Times New Roman"/>
          <w:sz w:val="22"/>
          <w:szCs w:val="22"/>
          <w:lang w:val="fr-FR"/>
        </w:rPr>
        <w:t xml:space="preserve">actuellement </w:t>
      </w:r>
      <w:r w:rsidR="006C3276" w:rsidRPr="00501911">
        <w:rPr>
          <w:rFonts w:eastAsia="Times New Roman"/>
          <w:sz w:val="22"/>
          <w:szCs w:val="22"/>
          <w:lang w:val="fr-FR"/>
        </w:rPr>
        <w:t xml:space="preserve">composée de </w:t>
      </w:r>
      <w:r w:rsidR="00FF361A" w:rsidRPr="00501911">
        <w:rPr>
          <w:rFonts w:eastAsia="Times New Roman"/>
          <w:sz w:val="22"/>
          <w:szCs w:val="22"/>
          <w:lang w:val="fr-FR"/>
        </w:rPr>
        <w:t xml:space="preserve">30 crédits, serait </w:t>
      </w:r>
      <w:r w:rsidR="006C3276" w:rsidRPr="00501911">
        <w:rPr>
          <w:rFonts w:eastAsia="Times New Roman"/>
          <w:sz w:val="22"/>
          <w:szCs w:val="22"/>
          <w:lang w:val="fr-FR"/>
        </w:rPr>
        <w:t>doublée pour atteindre</w:t>
      </w:r>
      <w:r w:rsidR="00FF361A" w:rsidRPr="00501911">
        <w:rPr>
          <w:rFonts w:eastAsia="Times New Roman"/>
          <w:sz w:val="22"/>
          <w:szCs w:val="22"/>
          <w:lang w:val="fr-FR"/>
        </w:rPr>
        <w:t xml:space="preserve"> 60 crédits</w:t>
      </w:r>
      <w:r w:rsidR="006C3276" w:rsidRPr="00501911">
        <w:rPr>
          <w:rFonts w:eastAsia="Times New Roman"/>
          <w:sz w:val="22"/>
          <w:szCs w:val="22"/>
          <w:lang w:val="fr-FR"/>
        </w:rPr>
        <w:t xml:space="preserve"> au total</w:t>
      </w:r>
      <w:r w:rsidR="00FF361A" w:rsidRPr="00501911">
        <w:rPr>
          <w:rFonts w:eastAsia="Times New Roman"/>
          <w:sz w:val="22"/>
          <w:szCs w:val="22"/>
          <w:lang w:val="fr-FR"/>
        </w:rPr>
        <w:t>.</w:t>
      </w:r>
    </w:p>
    <w:p w14:paraId="1C02DD2E" w14:textId="34EBF15F" w:rsidR="00B4367F" w:rsidRPr="00501911" w:rsidRDefault="00B4367F" w:rsidP="00042FE1">
      <w:pPr>
        <w:jc w:val="both"/>
        <w:rPr>
          <w:rFonts w:eastAsia="Times New Roman"/>
          <w:sz w:val="22"/>
          <w:szCs w:val="22"/>
          <w:lang w:val="fr-FR"/>
        </w:rPr>
      </w:pPr>
    </w:p>
    <w:p w14:paraId="5A97A42C" w14:textId="1F68B1A6" w:rsidR="00B4367F" w:rsidRPr="00501911" w:rsidRDefault="00B4367F" w:rsidP="00042FE1">
      <w:pPr>
        <w:jc w:val="both"/>
        <w:rPr>
          <w:rFonts w:eastAsia="Times New Roman"/>
          <w:sz w:val="22"/>
          <w:szCs w:val="22"/>
          <w:lang w:val="fr-FR"/>
        </w:rPr>
      </w:pPr>
      <w:r w:rsidRPr="00501911">
        <w:rPr>
          <w:rFonts w:eastAsia="Times New Roman"/>
          <w:sz w:val="22"/>
          <w:szCs w:val="22"/>
          <w:lang w:val="fr-FR"/>
        </w:rPr>
        <w:t xml:space="preserve">La nécessité d’une </w:t>
      </w:r>
      <w:r w:rsidRPr="00501911">
        <w:rPr>
          <w:rFonts w:eastAsia="Times New Roman"/>
          <w:b/>
          <w:sz w:val="22"/>
          <w:szCs w:val="22"/>
          <w:lang w:val="fr-FR"/>
        </w:rPr>
        <w:t>meilleure articulation des niveaux d’enseignement</w:t>
      </w:r>
      <w:r w:rsidRPr="00501911">
        <w:rPr>
          <w:rFonts w:eastAsia="Times New Roman"/>
          <w:sz w:val="22"/>
          <w:szCs w:val="22"/>
          <w:lang w:val="fr-FR"/>
        </w:rPr>
        <w:t xml:space="preserve"> entre eux, tout au long de l’enseignement obligatoire</w:t>
      </w:r>
      <w:r w:rsidR="0001034F" w:rsidRPr="00501911">
        <w:rPr>
          <w:rFonts w:eastAsia="Times New Roman"/>
          <w:sz w:val="22"/>
          <w:szCs w:val="22"/>
          <w:lang w:val="fr-FR"/>
        </w:rPr>
        <w:t>,</w:t>
      </w:r>
      <w:r w:rsidR="00FF361A" w:rsidRPr="00501911">
        <w:rPr>
          <w:rFonts w:eastAsia="Times New Roman"/>
          <w:sz w:val="22"/>
          <w:szCs w:val="22"/>
          <w:lang w:val="fr-FR"/>
        </w:rPr>
        <w:t xml:space="preserve"> est </w:t>
      </w:r>
      <w:r w:rsidR="00C82389" w:rsidRPr="00501911">
        <w:rPr>
          <w:rFonts w:eastAsia="Times New Roman"/>
          <w:sz w:val="22"/>
          <w:szCs w:val="22"/>
          <w:lang w:val="fr-FR"/>
        </w:rPr>
        <w:t xml:space="preserve">aussi </w:t>
      </w:r>
      <w:r w:rsidR="00BD4C87">
        <w:rPr>
          <w:rFonts w:eastAsia="Times New Roman"/>
          <w:sz w:val="22"/>
          <w:szCs w:val="22"/>
          <w:lang w:val="fr-FR"/>
        </w:rPr>
        <w:t xml:space="preserve">maintes fois </w:t>
      </w:r>
      <w:r w:rsidR="00FF361A" w:rsidRPr="00501911">
        <w:rPr>
          <w:rFonts w:eastAsia="Times New Roman"/>
          <w:sz w:val="22"/>
          <w:szCs w:val="22"/>
          <w:lang w:val="fr-FR"/>
        </w:rPr>
        <w:t>soulignée</w:t>
      </w:r>
      <w:r w:rsidR="00BD4C87">
        <w:rPr>
          <w:rFonts w:eastAsia="Times New Roman"/>
          <w:sz w:val="22"/>
          <w:szCs w:val="22"/>
          <w:lang w:val="fr-FR"/>
        </w:rPr>
        <w:t xml:space="preserve"> dans le décret</w:t>
      </w:r>
      <w:r w:rsidRPr="00501911">
        <w:rPr>
          <w:rFonts w:eastAsia="Times New Roman"/>
          <w:sz w:val="22"/>
          <w:szCs w:val="22"/>
          <w:lang w:val="fr-FR"/>
        </w:rPr>
        <w:t xml:space="preserve">. C’est ce qui a amené </w:t>
      </w:r>
      <w:r w:rsidR="008B6DAA" w:rsidRPr="00501911">
        <w:rPr>
          <w:rFonts w:eastAsia="Times New Roman"/>
          <w:sz w:val="22"/>
          <w:szCs w:val="22"/>
          <w:lang w:val="fr-FR"/>
        </w:rPr>
        <w:t>le législateur</w:t>
      </w:r>
      <w:r w:rsidRPr="00501911">
        <w:rPr>
          <w:rFonts w:eastAsia="Times New Roman"/>
          <w:sz w:val="22"/>
          <w:szCs w:val="22"/>
          <w:lang w:val="fr-FR"/>
        </w:rPr>
        <w:t xml:space="preserve"> à proposer un </w:t>
      </w:r>
      <w:r w:rsidR="00FA4CAE">
        <w:rPr>
          <w:rFonts w:eastAsia="Times New Roman"/>
          <w:sz w:val="22"/>
          <w:szCs w:val="22"/>
          <w:lang w:val="fr-FR"/>
        </w:rPr>
        <w:t>« </w:t>
      </w:r>
      <w:r w:rsidRPr="00501911">
        <w:rPr>
          <w:rFonts w:eastAsia="Times New Roman"/>
          <w:sz w:val="22"/>
          <w:szCs w:val="22"/>
          <w:lang w:val="fr-FR"/>
        </w:rPr>
        <w:t>tuilage</w:t>
      </w:r>
      <w:r w:rsidR="00FA4CAE">
        <w:rPr>
          <w:rFonts w:eastAsia="Times New Roman"/>
          <w:sz w:val="22"/>
          <w:szCs w:val="22"/>
          <w:lang w:val="fr-FR"/>
        </w:rPr>
        <w:t> »</w:t>
      </w:r>
      <w:r w:rsidRPr="00501911">
        <w:rPr>
          <w:rFonts w:eastAsia="Times New Roman"/>
          <w:sz w:val="22"/>
          <w:szCs w:val="22"/>
          <w:lang w:val="fr-FR"/>
        </w:rPr>
        <w:t xml:space="preserve"> des </w:t>
      </w:r>
      <w:r w:rsidR="00FF361A" w:rsidRPr="00501911">
        <w:rPr>
          <w:rFonts w:eastAsia="Times New Roman"/>
          <w:sz w:val="22"/>
          <w:szCs w:val="22"/>
          <w:lang w:val="fr-FR"/>
        </w:rPr>
        <w:t xml:space="preserve">interventions </w:t>
      </w:r>
      <w:r w:rsidRPr="00501911">
        <w:rPr>
          <w:rFonts w:eastAsia="Times New Roman"/>
          <w:sz w:val="22"/>
          <w:szCs w:val="22"/>
          <w:lang w:val="fr-FR"/>
        </w:rPr>
        <w:t>enseignant</w:t>
      </w:r>
      <w:r w:rsidR="00FF361A" w:rsidRPr="00501911">
        <w:rPr>
          <w:rFonts w:eastAsia="Times New Roman"/>
          <w:sz w:val="22"/>
          <w:szCs w:val="22"/>
          <w:lang w:val="fr-FR"/>
        </w:rPr>
        <w:t>e</w:t>
      </w:r>
      <w:r w:rsidRPr="00501911">
        <w:rPr>
          <w:rFonts w:eastAsia="Times New Roman"/>
          <w:sz w:val="22"/>
          <w:szCs w:val="22"/>
          <w:lang w:val="fr-FR"/>
        </w:rPr>
        <w:t xml:space="preserve">s. Par exemple, un enseignant du </w:t>
      </w:r>
      <w:r w:rsidR="00612B45" w:rsidRPr="00501911">
        <w:rPr>
          <w:rFonts w:eastAsia="Times New Roman"/>
          <w:sz w:val="22"/>
          <w:szCs w:val="22"/>
          <w:lang w:val="fr-FR"/>
        </w:rPr>
        <w:t xml:space="preserve">primaire </w:t>
      </w:r>
      <w:r w:rsidRPr="00501911">
        <w:rPr>
          <w:rFonts w:eastAsia="Times New Roman"/>
          <w:sz w:val="22"/>
          <w:szCs w:val="22"/>
          <w:lang w:val="fr-FR"/>
        </w:rPr>
        <w:t>(</w:t>
      </w:r>
      <w:r w:rsidR="00612B45" w:rsidRPr="00501911">
        <w:rPr>
          <w:rFonts w:eastAsia="Times New Roman"/>
          <w:sz w:val="22"/>
          <w:szCs w:val="22"/>
          <w:lang w:val="fr-FR"/>
        </w:rPr>
        <w:t>Section 2</w:t>
      </w:r>
      <w:r w:rsidRPr="00501911">
        <w:rPr>
          <w:rFonts w:eastAsia="Times New Roman"/>
          <w:sz w:val="22"/>
          <w:szCs w:val="22"/>
          <w:lang w:val="fr-FR"/>
        </w:rPr>
        <w:t>) aurait la possibilité d</w:t>
      </w:r>
      <w:r w:rsidR="00676D7E" w:rsidRPr="00501911">
        <w:rPr>
          <w:rFonts w:eastAsia="Times New Roman"/>
          <w:sz w:val="22"/>
          <w:szCs w:val="22"/>
          <w:lang w:val="fr-FR"/>
        </w:rPr>
        <w:t>’</w:t>
      </w:r>
      <w:r w:rsidRPr="00501911">
        <w:rPr>
          <w:rFonts w:eastAsia="Times New Roman"/>
          <w:sz w:val="22"/>
          <w:szCs w:val="22"/>
          <w:lang w:val="fr-FR"/>
        </w:rPr>
        <w:t xml:space="preserve">enseigner également, soit en </w:t>
      </w:r>
      <w:r w:rsidR="00612B45" w:rsidRPr="00501911">
        <w:rPr>
          <w:rFonts w:eastAsia="Times New Roman"/>
          <w:sz w:val="22"/>
          <w:szCs w:val="22"/>
          <w:lang w:val="fr-FR"/>
        </w:rPr>
        <w:t>3</w:t>
      </w:r>
      <w:r w:rsidR="00612B45" w:rsidRPr="00501911">
        <w:rPr>
          <w:rFonts w:eastAsia="Times New Roman"/>
          <w:sz w:val="22"/>
          <w:szCs w:val="22"/>
          <w:vertAlign w:val="superscript"/>
          <w:lang w:val="fr-FR"/>
        </w:rPr>
        <w:t>e</w:t>
      </w:r>
      <w:r w:rsidRPr="00501911">
        <w:rPr>
          <w:rFonts w:eastAsia="Times New Roman"/>
          <w:sz w:val="22"/>
          <w:szCs w:val="22"/>
          <w:lang w:val="fr-FR"/>
        </w:rPr>
        <w:t xml:space="preserve"> </w:t>
      </w:r>
      <w:r w:rsidR="00612B45" w:rsidRPr="00501911">
        <w:rPr>
          <w:rFonts w:eastAsia="Times New Roman"/>
          <w:sz w:val="22"/>
          <w:szCs w:val="22"/>
          <w:lang w:val="fr-FR"/>
        </w:rPr>
        <w:t>maternelle,</w:t>
      </w:r>
      <w:r w:rsidRPr="00501911">
        <w:rPr>
          <w:rFonts w:eastAsia="Times New Roman"/>
          <w:sz w:val="22"/>
          <w:szCs w:val="22"/>
          <w:lang w:val="fr-FR"/>
        </w:rPr>
        <w:t xml:space="preserve"> soit en </w:t>
      </w:r>
      <w:r w:rsidR="00612B45" w:rsidRPr="00501911">
        <w:rPr>
          <w:rFonts w:eastAsia="Times New Roman"/>
          <w:sz w:val="22"/>
          <w:szCs w:val="22"/>
          <w:lang w:val="fr-FR"/>
        </w:rPr>
        <w:t>1</w:t>
      </w:r>
      <w:r w:rsidR="0059237F" w:rsidRPr="00501911">
        <w:rPr>
          <w:rFonts w:eastAsia="Times New Roman"/>
          <w:sz w:val="22"/>
          <w:szCs w:val="22"/>
          <w:vertAlign w:val="superscript"/>
          <w:lang w:val="fr-FR"/>
        </w:rPr>
        <w:t>re</w:t>
      </w:r>
      <w:r w:rsidR="00612B45" w:rsidRPr="00501911">
        <w:rPr>
          <w:rFonts w:eastAsia="Times New Roman"/>
          <w:sz w:val="22"/>
          <w:szCs w:val="22"/>
          <w:lang w:val="fr-FR"/>
        </w:rPr>
        <w:t xml:space="preserve"> et 2</w:t>
      </w:r>
      <w:r w:rsidR="00612B45" w:rsidRPr="00501911">
        <w:rPr>
          <w:rFonts w:eastAsia="Times New Roman"/>
          <w:sz w:val="22"/>
          <w:szCs w:val="22"/>
          <w:vertAlign w:val="superscript"/>
          <w:lang w:val="fr-FR"/>
        </w:rPr>
        <w:t>e</w:t>
      </w:r>
      <w:r w:rsidR="00612B45" w:rsidRPr="00501911">
        <w:rPr>
          <w:rFonts w:eastAsia="Times New Roman"/>
          <w:sz w:val="22"/>
          <w:szCs w:val="22"/>
          <w:lang w:val="fr-FR"/>
        </w:rPr>
        <w:t xml:space="preserve"> </w:t>
      </w:r>
      <w:r w:rsidRPr="00501911">
        <w:rPr>
          <w:rFonts w:eastAsia="Times New Roman"/>
          <w:sz w:val="22"/>
          <w:szCs w:val="22"/>
          <w:lang w:val="fr-FR"/>
        </w:rPr>
        <w:t>secondaire</w:t>
      </w:r>
      <w:r w:rsidR="00056ED6" w:rsidRPr="00501911">
        <w:rPr>
          <w:rFonts w:eastAsia="Times New Roman"/>
          <w:sz w:val="22"/>
          <w:szCs w:val="22"/>
          <w:lang w:val="fr-FR"/>
        </w:rPr>
        <w:t>s</w:t>
      </w:r>
      <w:r w:rsidR="00612B45" w:rsidRPr="00501911">
        <w:rPr>
          <w:rFonts w:eastAsia="Times New Roman"/>
          <w:sz w:val="22"/>
          <w:szCs w:val="22"/>
          <w:lang w:val="fr-FR"/>
        </w:rPr>
        <w:t>,</w:t>
      </w:r>
      <w:r w:rsidRPr="00501911">
        <w:rPr>
          <w:rFonts w:eastAsia="Times New Roman"/>
          <w:sz w:val="22"/>
          <w:szCs w:val="22"/>
          <w:lang w:val="fr-FR"/>
        </w:rPr>
        <w:t xml:space="preserve"> pour une discipline. Ce recouvrement des niveaux d’enseignement pourrait </w:t>
      </w:r>
      <w:r w:rsidR="00FF361A" w:rsidRPr="00501911">
        <w:rPr>
          <w:rFonts w:eastAsia="Times New Roman"/>
          <w:sz w:val="22"/>
          <w:szCs w:val="22"/>
          <w:lang w:val="fr-FR"/>
        </w:rPr>
        <w:t>sans doute</w:t>
      </w:r>
      <w:r w:rsidRPr="00501911">
        <w:rPr>
          <w:rFonts w:eastAsia="Times New Roman"/>
          <w:sz w:val="22"/>
          <w:szCs w:val="22"/>
          <w:lang w:val="fr-FR"/>
        </w:rPr>
        <w:t xml:space="preserve"> favoriser la continuité des apprentissages</w:t>
      </w:r>
      <w:r w:rsidR="00676D7E" w:rsidRPr="00501911">
        <w:rPr>
          <w:rFonts w:eastAsia="Times New Roman"/>
          <w:sz w:val="22"/>
          <w:szCs w:val="22"/>
          <w:lang w:val="fr-FR"/>
        </w:rPr>
        <w:t>.</w:t>
      </w:r>
    </w:p>
    <w:p w14:paraId="67E3C943" w14:textId="77777777" w:rsidR="006A1A1E" w:rsidRPr="00501911" w:rsidRDefault="006A1A1E" w:rsidP="00022410">
      <w:pPr>
        <w:ind w:left="720"/>
        <w:jc w:val="both"/>
        <w:rPr>
          <w:rFonts w:eastAsia="Times New Roman"/>
          <w:sz w:val="22"/>
          <w:szCs w:val="22"/>
          <w:lang w:val="fr-FR"/>
        </w:rPr>
      </w:pPr>
    </w:p>
    <w:p w14:paraId="09418472" w14:textId="6A0C21CC" w:rsidR="00B4367F" w:rsidRPr="00501911" w:rsidRDefault="00B4367F" w:rsidP="00042FE1">
      <w:pPr>
        <w:jc w:val="both"/>
        <w:rPr>
          <w:rFonts w:eastAsia="Times New Roman"/>
          <w:sz w:val="22"/>
          <w:szCs w:val="22"/>
          <w:lang w:val="fr-FR"/>
        </w:rPr>
      </w:pPr>
      <w:r w:rsidRPr="00501911">
        <w:rPr>
          <w:rFonts w:eastAsia="Times New Roman"/>
          <w:sz w:val="22"/>
          <w:szCs w:val="22"/>
          <w:lang w:val="fr-FR"/>
        </w:rPr>
        <w:t>Le décret propose de travailler entre institutions (</w:t>
      </w:r>
      <w:r w:rsidR="008F3894">
        <w:rPr>
          <w:rFonts w:eastAsia="Times New Roman"/>
          <w:sz w:val="22"/>
          <w:szCs w:val="22"/>
          <w:lang w:val="fr-FR"/>
        </w:rPr>
        <w:t>HE</w:t>
      </w:r>
      <w:r w:rsidRPr="00501911">
        <w:rPr>
          <w:rFonts w:eastAsia="Times New Roman"/>
          <w:sz w:val="22"/>
          <w:szCs w:val="22"/>
          <w:lang w:val="fr-FR"/>
        </w:rPr>
        <w:t xml:space="preserve"> et </w:t>
      </w:r>
      <w:r w:rsidR="001D2EB9" w:rsidRPr="00501911">
        <w:rPr>
          <w:rFonts w:eastAsia="Times New Roman"/>
          <w:sz w:val="22"/>
          <w:szCs w:val="22"/>
          <w:lang w:val="fr-FR"/>
        </w:rPr>
        <w:t xml:space="preserve">université </w:t>
      </w:r>
      <w:r w:rsidRPr="00501911">
        <w:rPr>
          <w:rFonts w:eastAsia="Times New Roman"/>
          <w:sz w:val="22"/>
          <w:szCs w:val="22"/>
          <w:lang w:val="fr-FR"/>
        </w:rPr>
        <w:t xml:space="preserve">ou </w:t>
      </w:r>
      <w:r w:rsidR="008F3894">
        <w:rPr>
          <w:rFonts w:eastAsia="Times New Roman"/>
          <w:sz w:val="22"/>
          <w:szCs w:val="22"/>
          <w:lang w:val="fr-FR"/>
        </w:rPr>
        <w:t>HE</w:t>
      </w:r>
      <w:r w:rsidRPr="00501911">
        <w:rPr>
          <w:rFonts w:eastAsia="Times New Roman"/>
          <w:sz w:val="22"/>
          <w:szCs w:val="22"/>
          <w:lang w:val="fr-FR"/>
        </w:rPr>
        <w:t xml:space="preserve"> et </w:t>
      </w:r>
      <w:r w:rsidR="001D2EB9" w:rsidRPr="00501911">
        <w:rPr>
          <w:rFonts w:eastAsia="Times New Roman"/>
          <w:sz w:val="22"/>
          <w:szCs w:val="22"/>
          <w:lang w:val="fr-FR"/>
        </w:rPr>
        <w:t>é</w:t>
      </w:r>
      <w:r w:rsidRPr="00501911">
        <w:rPr>
          <w:rFonts w:eastAsia="Times New Roman"/>
          <w:sz w:val="22"/>
          <w:szCs w:val="22"/>
          <w:lang w:val="fr-FR"/>
        </w:rPr>
        <w:t xml:space="preserve">cole </w:t>
      </w:r>
      <w:r w:rsidR="001D2EB9" w:rsidRPr="00501911">
        <w:rPr>
          <w:rFonts w:eastAsia="Times New Roman"/>
          <w:sz w:val="22"/>
          <w:szCs w:val="22"/>
          <w:lang w:val="fr-FR"/>
        </w:rPr>
        <w:t>s</w:t>
      </w:r>
      <w:r w:rsidRPr="00501911">
        <w:rPr>
          <w:rFonts w:eastAsia="Times New Roman"/>
          <w:sz w:val="22"/>
          <w:szCs w:val="22"/>
          <w:lang w:val="fr-FR"/>
        </w:rPr>
        <w:t xml:space="preserve">upérieure des </w:t>
      </w:r>
      <w:r w:rsidR="001D2EB9" w:rsidRPr="00501911">
        <w:rPr>
          <w:rFonts w:eastAsia="Times New Roman"/>
          <w:sz w:val="22"/>
          <w:szCs w:val="22"/>
          <w:lang w:val="fr-FR"/>
        </w:rPr>
        <w:t>a</w:t>
      </w:r>
      <w:r w:rsidRPr="00501911">
        <w:rPr>
          <w:rFonts w:eastAsia="Times New Roman"/>
          <w:sz w:val="22"/>
          <w:szCs w:val="22"/>
          <w:lang w:val="fr-FR"/>
        </w:rPr>
        <w:t>rts</w:t>
      </w:r>
      <w:r w:rsidR="00FF361A" w:rsidRPr="00501911">
        <w:rPr>
          <w:rFonts w:eastAsia="Times New Roman"/>
          <w:sz w:val="22"/>
          <w:szCs w:val="22"/>
          <w:lang w:val="fr-FR"/>
        </w:rPr>
        <w:t>) sous la forme d’</w:t>
      </w:r>
      <w:r w:rsidRPr="00501911">
        <w:rPr>
          <w:rFonts w:eastAsia="Times New Roman"/>
          <w:sz w:val="22"/>
          <w:szCs w:val="22"/>
          <w:lang w:val="fr-FR"/>
        </w:rPr>
        <w:t xml:space="preserve">une </w:t>
      </w:r>
      <w:r w:rsidRPr="00501911">
        <w:rPr>
          <w:rFonts w:eastAsia="Times New Roman"/>
          <w:b/>
          <w:sz w:val="22"/>
          <w:szCs w:val="22"/>
          <w:lang w:val="fr-FR"/>
        </w:rPr>
        <w:t>co-dipl</w:t>
      </w:r>
      <w:r w:rsidR="00887B34" w:rsidRPr="00501911">
        <w:rPr>
          <w:rFonts w:eastAsia="Times New Roman"/>
          <w:b/>
          <w:sz w:val="22"/>
          <w:szCs w:val="22"/>
          <w:lang w:val="fr-FR"/>
        </w:rPr>
        <w:t>ô</w:t>
      </w:r>
      <w:r w:rsidRPr="00501911">
        <w:rPr>
          <w:rFonts w:eastAsia="Times New Roman"/>
          <w:b/>
          <w:sz w:val="22"/>
          <w:szCs w:val="22"/>
          <w:lang w:val="fr-FR"/>
        </w:rPr>
        <w:t>mation</w:t>
      </w:r>
      <w:r w:rsidR="00FA4CAE">
        <w:rPr>
          <w:rFonts w:eastAsia="Times New Roman"/>
          <w:sz w:val="22"/>
          <w:szCs w:val="22"/>
          <w:lang w:val="fr-FR"/>
        </w:rPr>
        <w:t xml:space="preserve">, </w:t>
      </w:r>
      <w:r w:rsidRPr="00501911">
        <w:rPr>
          <w:rFonts w:eastAsia="Times New Roman"/>
          <w:sz w:val="22"/>
          <w:szCs w:val="22"/>
          <w:lang w:val="fr-FR"/>
        </w:rPr>
        <w:t xml:space="preserve">allant même jusqu’à fixer le nombre de crédits à donner </w:t>
      </w:r>
      <w:r w:rsidR="00FF361A" w:rsidRPr="00501911">
        <w:rPr>
          <w:rFonts w:eastAsia="Times New Roman"/>
          <w:sz w:val="22"/>
          <w:szCs w:val="22"/>
          <w:lang w:val="fr-FR"/>
        </w:rPr>
        <w:t xml:space="preserve">en partage </w:t>
      </w:r>
      <w:r w:rsidRPr="00501911">
        <w:rPr>
          <w:rFonts w:eastAsia="Times New Roman"/>
          <w:sz w:val="22"/>
          <w:szCs w:val="22"/>
          <w:lang w:val="fr-FR"/>
        </w:rPr>
        <w:t xml:space="preserve">pour chaque type d’institution. Ainsi, </w:t>
      </w:r>
      <w:r w:rsidR="001D2EB9" w:rsidRPr="00501911">
        <w:rPr>
          <w:rFonts w:eastAsia="Times New Roman"/>
          <w:sz w:val="22"/>
          <w:szCs w:val="22"/>
          <w:lang w:val="fr-FR"/>
        </w:rPr>
        <w:t xml:space="preserve">l’université </w:t>
      </w:r>
      <w:r w:rsidRPr="00501911">
        <w:rPr>
          <w:rFonts w:eastAsia="Times New Roman"/>
          <w:sz w:val="22"/>
          <w:szCs w:val="22"/>
          <w:lang w:val="fr-FR"/>
        </w:rPr>
        <w:t xml:space="preserve">interviendrait pour 30 crédits sur 180 </w:t>
      </w:r>
      <w:r w:rsidR="00FF361A" w:rsidRPr="00501911">
        <w:rPr>
          <w:rFonts w:eastAsia="Times New Roman"/>
          <w:sz w:val="22"/>
          <w:szCs w:val="22"/>
          <w:lang w:val="fr-FR"/>
        </w:rPr>
        <w:t>dans les</w:t>
      </w:r>
      <w:r w:rsidRPr="00501911">
        <w:rPr>
          <w:rFonts w:eastAsia="Times New Roman"/>
          <w:sz w:val="22"/>
          <w:szCs w:val="22"/>
          <w:lang w:val="fr-FR"/>
        </w:rPr>
        <w:t xml:space="preserve"> </w:t>
      </w:r>
      <w:r w:rsidR="002C40DD">
        <w:rPr>
          <w:rFonts w:eastAsia="Times New Roman"/>
          <w:sz w:val="22"/>
          <w:szCs w:val="22"/>
          <w:lang w:val="fr-FR"/>
        </w:rPr>
        <w:t>B</w:t>
      </w:r>
      <w:r w:rsidRPr="00501911">
        <w:rPr>
          <w:rFonts w:eastAsia="Times New Roman"/>
          <w:sz w:val="22"/>
          <w:szCs w:val="22"/>
          <w:lang w:val="fr-FR"/>
        </w:rPr>
        <w:t>achelier</w:t>
      </w:r>
      <w:r w:rsidR="00FF361A" w:rsidRPr="00501911">
        <w:rPr>
          <w:rFonts w:eastAsia="Times New Roman"/>
          <w:sz w:val="22"/>
          <w:szCs w:val="22"/>
          <w:lang w:val="fr-FR"/>
        </w:rPr>
        <w:t>s</w:t>
      </w:r>
      <w:r w:rsidRPr="00501911">
        <w:rPr>
          <w:rFonts w:eastAsia="Times New Roman"/>
          <w:sz w:val="22"/>
          <w:szCs w:val="22"/>
          <w:lang w:val="fr-FR"/>
        </w:rPr>
        <w:t xml:space="preserve"> organisé</w:t>
      </w:r>
      <w:r w:rsidR="00FF361A" w:rsidRPr="00501911">
        <w:rPr>
          <w:rFonts w:eastAsia="Times New Roman"/>
          <w:sz w:val="22"/>
          <w:szCs w:val="22"/>
          <w:lang w:val="fr-FR"/>
        </w:rPr>
        <w:t>s</w:t>
      </w:r>
      <w:r w:rsidRPr="00501911">
        <w:rPr>
          <w:rFonts w:eastAsia="Times New Roman"/>
          <w:sz w:val="22"/>
          <w:szCs w:val="22"/>
          <w:lang w:val="fr-FR"/>
        </w:rPr>
        <w:t xml:space="preserve"> par les </w:t>
      </w:r>
      <w:r w:rsidR="008F3894">
        <w:rPr>
          <w:rFonts w:eastAsia="Times New Roman"/>
          <w:sz w:val="22"/>
          <w:szCs w:val="22"/>
          <w:lang w:val="fr-FR"/>
        </w:rPr>
        <w:t>HE</w:t>
      </w:r>
      <w:r w:rsidR="001D2EB9" w:rsidRPr="00501911">
        <w:rPr>
          <w:rFonts w:eastAsia="Times New Roman"/>
          <w:sz w:val="22"/>
          <w:szCs w:val="22"/>
          <w:lang w:val="fr-FR"/>
        </w:rPr>
        <w:t xml:space="preserve"> </w:t>
      </w:r>
      <w:r w:rsidRPr="00501911">
        <w:rPr>
          <w:rFonts w:eastAsia="Times New Roman"/>
          <w:sz w:val="22"/>
          <w:szCs w:val="22"/>
          <w:lang w:val="fr-FR"/>
        </w:rPr>
        <w:t>et</w:t>
      </w:r>
      <w:r w:rsidR="00FF361A" w:rsidRPr="00501911">
        <w:rPr>
          <w:rFonts w:eastAsia="Times New Roman"/>
          <w:sz w:val="22"/>
          <w:szCs w:val="22"/>
          <w:lang w:val="fr-FR"/>
        </w:rPr>
        <w:t xml:space="preserve"> pour 30 crédits sur 60 pour les deux années de </w:t>
      </w:r>
      <w:r w:rsidR="008F3894">
        <w:rPr>
          <w:rFonts w:eastAsia="Times New Roman"/>
          <w:sz w:val="22"/>
          <w:szCs w:val="22"/>
          <w:lang w:val="fr-FR"/>
        </w:rPr>
        <w:t>M</w:t>
      </w:r>
      <w:r w:rsidR="00FF361A" w:rsidRPr="00501911">
        <w:rPr>
          <w:rFonts w:eastAsia="Times New Roman"/>
          <w:sz w:val="22"/>
          <w:szCs w:val="22"/>
          <w:lang w:val="fr-FR"/>
        </w:rPr>
        <w:t>aster. R</w:t>
      </w:r>
      <w:r w:rsidRPr="00501911">
        <w:rPr>
          <w:rFonts w:eastAsia="Times New Roman"/>
          <w:sz w:val="22"/>
          <w:szCs w:val="22"/>
          <w:lang w:val="fr-FR"/>
        </w:rPr>
        <w:t>éciproquement, les</w:t>
      </w:r>
      <w:r w:rsidR="007F165A">
        <w:rPr>
          <w:rFonts w:eastAsia="Times New Roman"/>
          <w:sz w:val="22"/>
          <w:szCs w:val="22"/>
          <w:lang w:val="fr-FR"/>
        </w:rPr>
        <w:t xml:space="preserve"> HE</w:t>
      </w:r>
      <w:r w:rsidR="001D2EB9" w:rsidRPr="00501911">
        <w:rPr>
          <w:rFonts w:eastAsia="Times New Roman"/>
          <w:sz w:val="22"/>
          <w:szCs w:val="22"/>
          <w:lang w:val="fr-FR"/>
        </w:rPr>
        <w:t xml:space="preserve"> </w:t>
      </w:r>
      <w:r w:rsidRPr="00501911">
        <w:rPr>
          <w:rFonts w:eastAsia="Times New Roman"/>
          <w:sz w:val="22"/>
          <w:szCs w:val="22"/>
          <w:lang w:val="fr-FR"/>
        </w:rPr>
        <w:t xml:space="preserve">interviendraient pour </w:t>
      </w:r>
      <w:r w:rsidR="00FF361A" w:rsidRPr="00501911">
        <w:rPr>
          <w:rFonts w:eastAsia="Times New Roman"/>
          <w:sz w:val="22"/>
          <w:szCs w:val="22"/>
          <w:lang w:val="fr-FR"/>
        </w:rPr>
        <w:t xml:space="preserve">30 crédits dans nos </w:t>
      </w:r>
      <w:r w:rsidR="002C40DD">
        <w:rPr>
          <w:rFonts w:eastAsia="Times New Roman"/>
          <w:sz w:val="22"/>
          <w:szCs w:val="22"/>
          <w:lang w:val="fr-FR"/>
        </w:rPr>
        <w:t>B</w:t>
      </w:r>
      <w:r w:rsidR="00FF361A" w:rsidRPr="00501911">
        <w:rPr>
          <w:rFonts w:eastAsia="Times New Roman"/>
          <w:sz w:val="22"/>
          <w:szCs w:val="22"/>
          <w:lang w:val="fr-FR"/>
        </w:rPr>
        <w:t xml:space="preserve">acheliers et </w:t>
      </w:r>
      <w:r w:rsidR="00FA4CAE">
        <w:rPr>
          <w:rFonts w:eastAsia="Times New Roman"/>
          <w:sz w:val="22"/>
          <w:szCs w:val="22"/>
          <w:lang w:val="fr-FR"/>
        </w:rPr>
        <w:t xml:space="preserve">pour </w:t>
      </w:r>
      <w:r w:rsidR="00FF361A" w:rsidRPr="00501911">
        <w:rPr>
          <w:rFonts w:eastAsia="Times New Roman"/>
          <w:sz w:val="22"/>
          <w:szCs w:val="22"/>
          <w:lang w:val="fr-FR"/>
        </w:rPr>
        <w:t xml:space="preserve">30 crédits dans nos </w:t>
      </w:r>
      <w:r w:rsidR="00A72424">
        <w:rPr>
          <w:rFonts w:eastAsia="Times New Roman"/>
          <w:sz w:val="22"/>
          <w:szCs w:val="22"/>
          <w:lang w:val="fr-FR"/>
        </w:rPr>
        <w:t>M</w:t>
      </w:r>
      <w:r w:rsidR="00FF361A" w:rsidRPr="00501911">
        <w:rPr>
          <w:rFonts w:eastAsia="Times New Roman"/>
          <w:sz w:val="22"/>
          <w:szCs w:val="22"/>
          <w:lang w:val="fr-FR"/>
        </w:rPr>
        <w:t>asters en enseignement et pour 10 crédits sur 60 pour l’AESS.</w:t>
      </w:r>
    </w:p>
    <w:p w14:paraId="770A0F22" w14:textId="57F37021" w:rsidR="00FF361A" w:rsidRPr="00501911" w:rsidRDefault="00FF361A" w:rsidP="00042FE1">
      <w:pPr>
        <w:jc w:val="both"/>
        <w:rPr>
          <w:rFonts w:eastAsia="Times New Roman"/>
          <w:sz w:val="22"/>
          <w:szCs w:val="22"/>
          <w:lang w:val="fr-FR"/>
        </w:rPr>
      </w:pPr>
    </w:p>
    <w:p w14:paraId="1B0E019D" w14:textId="31AF1267" w:rsidR="009207CE" w:rsidRPr="00727417" w:rsidRDefault="00FF361A" w:rsidP="003742F5">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fr-BE"/>
        </w:rPr>
      </w:pPr>
      <w:r w:rsidRPr="00727417">
        <w:rPr>
          <w:rFonts w:eastAsia="Times New Roman"/>
          <w:sz w:val="22"/>
          <w:szCs w:val="22"/>
          <w:lang w:val="fr-FR"/>
        </w:rPr>
        <w:t xml:space="preserve">Les domaines et contenus à aborder dans toutes les formations d’enseignants sont fixés par le décret. </w:t>
      </w:r>
      <w:r w:rsidR="00DD374C" w:rsidRPr="00727417">
        <w:rPr>
          <w:rFonts w:eastAsia="Times New Roman"/>
          <w:sz w:val="22"/>
          <w:szCs w:val="22"/>
          <w:lang w:val="fr-FR"/>
        </w:rPr>
        <w:t xml:space="preserve">Des thèmes abordant des </w:t>
      </w:r>
      <w:r w:rsidR="00DD374C" w:rsidRPr="00727417">
        <w:rPr>
          <w:rFonts w:eastAsia="Times New Roman"/>
          <w:b/>
          <w:sz w:val="22"/>
          <w:szCs w:val="22"/>
          <w:lang w:val="fr-FR"/>
        </w:rPr>
        <w:t>problèmes de société</w:t>
      </w:r>
      <w:r w:rsidR="00DD374C" w:rsidRPr="00727417">
        <w:rPr>
          <w:rFonts w:eastAsia="Times New Roman"/>
          <w:sz w:val="22"/>
          <w:szCs w:val="22"/>
          <w:lang w:val="fr-FR"/>
        </w:rPr>
        <w:t xml:space="preserve"> sont présents dans la formation, par exemple : les inégalités, les violences, la radicalisation, les </w:t>
      </w:r>
      <w:r w:rsidR="00FA4CAE" w:rsidRPr="00727417">
        <w:rPr>
          <w:rFonts w:eastAsia="Times New Roman"/>
          <w:sz w:val="22"/>
          <w:szCs w:val="22"/>
          <w:lang w:val="fr-FR"/>
        </w:rPr>
        <w:t xml:space="preserve">apprenants </w:t>
      </w:r>
      <w:r w:rsidR="00DD374C" w:rsidRPr="00727417">
        <w:rPr>
          <w:rFonts w:eastAsia="Times New Roman"/>
          <w:sz w:val="22"/>
          <w:szCs w:val="22"/>
          <w:lang w:val="fr-FR"/>
        </w:rPr>
        <w:t>« dys »…</w:t>
      </w:r>
      <w:r w:rsidR="00A92C36" w:rsidRPr="00727417">
        <w:rPr>
          <w:rFonts w:eastAsia="Times New Roman"/>
          <w:sz w:val="22"/>
          <w:szCs w:val="22"/>
          <w:lang w:val="fr-FR"/>
        </w:rPr>
        <w:t xml:space="preserve"> </w:t>
      </w:r>
      <w:r w:rsidR="00DD374C" w:rsidRPr="00727417">
        <w:rPr>
          <w:rFonts w:eastAsia="Times New Roman"/>
          <w:sz w:val="22"/>
          <w:szCs w:val="22"/>
          <w:lang w:val="fr-FR"/>
        </w:rPr>
        <w:t xml:space="preserve">L’allongement de la formation devrait permettre d’aborder de façon plus systématique ces contenus </w:t>
      </w:r>
      <w:r w:rsidR="00A92C36" w:rsidRPr="00727417">
        <w:rPr>
          <w:sz w:val="22"/>
          <w:szCs w:val="22"/>
          <w:lang w:val="fr-BE"/>
        </w:rPr>
        <w:t>peu développés, voire totalement absents dans la formation actuelle</w:t>
      </w:r>
      <w:r w:rsidR="00A92C36" w:rsidRPr="00727417">
        <w:rPr>
          <w:rFonts w:eastAsia="Times New Roman"/>
          <w:sz w:val="22"/>
          <w:szCs w:val="22"/>
          <w:lang w:val="fr-FR"/>
        </w:rPr>
        <w:t>.</w:t>
      </w:r>
      <w:r w:rsidR="009207CE" w:rsidRPr="00727417">
        <w:rPr>
          <w:rFonts w:eastAsia="Times New Roman"/>
          <w:sz w:val="22"/>
          <w:szCs w:val="22"/>
          <w:lang w:val="fr-FR"/>
        </w:rPr>
        <w:t xml:space="preserve"> </w:t>
      </w:r>
    </w:p>
    <w:p w14:paraId="2A09CF46" w14:textId="77777777" w:rsidR="00C1743B" w:rsidRDefault="00C1743B" w:rsidP="005E7ABD">
      <w:pPr>
        <w:pStyle w:val="Titre2"/>
        <w:rPr>
          <w:lang w:val="fr-FR"/>
        </w:rPr>
      </w:pPr>
    </w:p>
    <w:p w14:paraId="1FFACD34" w14:textId="77777777" w:rsidR="00B51C3D" w:rsidRPr="00223582" w:rsidRDefault="00B51C3D" w:rsidP="000D2F93">
      <w:pPr>
        <w:pStyle w:val="Style1"/>
        <w:rPr>
          <w:sz w:val="24"/>
          <w:szCs w:val="24"/>
        </w:rPr>
      </w:pPr>
      <w:r w:rsidRPr="00DD7AC1">
        <w:t>La réforme à Liège</w:t>
      </w:r>
    </w:p>
    <w:p w14:paraId="376D2153" w14:textId="77777777" w:rsidR="00B51C3D" w:rsidRPr="00223582" w:rsidRDefault="00B51C3D" w:rsidP="003742F5">
      <w:pPr>
        <w:pStyle w:val="Titre2"/>
        <w:ind w:left="720"/>
        <w:rPr>
          <w:color w:val="auto"/>
          <w:sz w:val="24"/>
          <w:szCs w:val="24"/>
          <w:lang w:val="fr-FR"/>
        </w:rPr>
      </w:pPr>
    </w:p>
    <w:p w14:paraId="556171D7" w14:textId="0918A050" w:rsidR="00845E33" w:rsidRPr="00223582" w:rsidRDefault="00F05B1E" w:rsidP="00223582">
      <w:pPr>
        <w:pStyle w:val="Style2"/>
      </w:pPr>
      <w:r w:rsidRPr="00223582">
        <w:t>La R</w:t>
      </w:r>
      <w:r w:rsidR="007F165A">
        <w:t>éforme de la formation initiale des enseignants</w:t>
      </w:r>
      <w:r w:rsidR="006603B2" w:rsidRPr="00223582">
        <w:t xml:space="preserve"> à Liège</w:t>
      </w:r>
      <w:r w:rsidR="007F165A">
        <w:t> :</w:t>
      </w:r>
      <w:r w:rsidRPr="00223582">
        <w:t xml:space="preserve"> u</w:t>
      </w:r>
      <w:r w:rsidR="007F1EE4" w:rsidRPr="00223582">
        <w:t>n pôle</w:t>
      </w:r>
      <w:r w:rsidR="007F165A">
        <w:t xml:space="preserve">, </w:t>
      </w:r>
      <w:r w:rsidR="007F1EE4" w:rsidRPr="00223582">
        <w:t>cinq Hautes Écoles et une Université</w:t>
      </w:r>
    </w:p>
    <w:p w14:paraId="165934E7" w14:textId="77777777" w:rsidR="00845E33" w:rsidRPr="0029176C" w:rsidRDefault="00845E33" w:rsidP="00042FE1">
      <w:pPr>
        <w:jc w:val="both"/>
        <w:rPr>
          <w:rStyle w:val="Aucun"/>
          <w:rFonts w:ascii="Times" w:eastAsia="Times New Roman" w:hAnsi="Times"/>
          <w:lang w:val="fr-FR"/>
        </w:rPr>
      </w:pPr>
    </w:p>
    <w:p w14:paraId="774F35B1" w14:textId="4755F0EA" w:rsidR="00845E33" w:rsidRPr="00223582" w:rsidRDefault="007F1EE4" w:rsidP="00042FE1">
      <w:pPr>
        <w:jc w:val="both"/>
        <w:rPr>
          <w:rFonts w:eastAsia="Times New Roman"/>
          <w:sz w:val="22"/>
          <w:szCs w:val="22"/>
          <w:lang w:val="fr-FR"/>
        </w:rPr>
      </w:pPr>
      <w:r w:rsidRPr="00223582">
        <w:rPr>
          <w:sz w:val="22"/>
          <w:szCs w:val="22"/>
          <w:lang w:val="fr-FR"/>
        </w:rPr>
        <w:t xml:space="preserve">La situation </w:t>
      </w:r>
      <w:r w:rsidR="00B85090">
        <w:rPr>
          <w:sz w:val="22"/>
          <w:szCs w:val="22"/>
          <w:lang w:val="fr-FR"/>
        </w:rPr>
        <w:t>du</w:t>
      </w:r>
      <w:r w:rsidR="007F165A">
        <w:rPr>
          <w:sz w:val="22"/>
          <w:szCs w:val="22"/>
          <w:lang w:val="fr-FR"/>
        </w:rPr>
        <w:t xml:space="preserve"> </w:t>
      </w:r>
      <w:r w:rsidR="001C6608" w:rsidRPr="00223582">
        <w:rPr>
          <w:sz w:val="22"/>
          <w:szCs w:val="22"/>
          <w:lang w:val="fr-FR"/>
        </w:rPr>
        <w:t>PALL</w:t>
      </w:r>
      <w:r w:rsidR="006603B2" w:rsidRPr="00223582">
        <w:rPr>
          <w:sz w:val="22"/>
          <w:szCs w:val="22"/>
          <w:lang w:val="fr-FR"/>
        </w:rPr>
        <w:t xml:space="preserve"> </w:t>
      </w:r>
      <w:r w:rsidRPr="00223582">
        <w:rPr>
          <w:sz w:val="22"/>
          <w:szCs w:val="22"/>
          <w:lang w:val="fr-FR"/>
        </w:rPr>
        <w:t xml:space="preserve">est particulière, car il regroupe cinq HE </w:t>
      </w:r>
      <w:r w:rsidR="009C6C6E">
        <w:rPr>
          <w:sz w:val="22"/>
          <w:szCs w:val="22"/>
          <w:lang w:val="fr-FR"/>
        </w:rPr>
        <w:t xml:space="preserve">(HE </w:t>
      </w:r>
      <w:r w:rsidRPr="00223582">
        <w:rPr>
          <w:sz w:val="22"/>
          <w:szCs w:val="22"/>
          <w:lang w:val="fr-FR"/>
        </w:rPr>
        <w:t>Charlemagne</w:t>
      </w:r>
      <w:r w:rsidR="009C6C6E">
        <w:rPr>
          <w:sz w:val="22"/>
          <w:szCs w:val="22"/>
          <w:lang w:val="fr-FR"/>
        </w:rPr>
        <w:t>,</w:t>
      </w:r>
      <w:r w:rsidRPr="00223582">
        <w:rPr>
          <w:sz w:val="22"/>
          <w:szCs w:val="22"/>
          <w:lang w:val="fr-FR"/>
        </w:rPr>
        <w:t xml:space="preserve"> HE Ville de Liège</w:t>
      </w:r>
      <w:r w:rsidR="009C6C6E">
        <w:rPr>
          <w:sz w:val="22"/>
          <w:szCs w:val="22"/>
          <w:lang w:val="fr-FR"/>
        </w:rPr>
        <w:t>,</w:t>
      </w:r>
      <w:r w:rsidR="00143F1A" w:rsidRPr="00223582">
        <w:rPr>
          <w:sz w:val="22"/>
          <w:szCs w:val="22"/>
          <w:lang w:val="fr-FR"/>
        </w:rPr>
        <w:t xml:space="preserve"> HE Libre M</w:t>
      </w:r>
      <w:r w:rsidR="009C6C6E" w:rsidRPr="00223582">
        <w:rPr>
          <w:sz w:val="22"/>
          <w:szCs w:val="22"/>
          <w:lang w:val="fr-FR"/>
        </w:rPr>
        <w:t>o</w:t>
      </w:r>
      <w:r w:rsidRPr="00223582">
        <w:rPr>
          <w:sz w:val="22"/>
          <w:szCs w:val="22"/>
          <w:lang w:val="fr-FR"/>
        </w:rPr>
        <w:t>sane</w:t>
      </w:r>
      <w:r w:rsidR="009C6C6E">
        <w:rPr>
          <w:sz w:val="22"/>
          <w:szCs w:val="22"/>
          <w:lang w:val="fr-FR"/>
        </w:rPr>
        <w:t>,</w:t>
      </w:r>
      <w:r w:rsidRPr="00223582">
        <w:rPr>
          <w:sz w:val="22"/>
          <w:szCs w:val="22"/>
          <w:lang w:val="fr-FR"/>
        </w:rPr>
        <w:t xml:space="preserve"> HE</w:t>
      </w:r>
      <w:r w:rsidR="0020599F" w:rsidRPr="00223582">
        <w:rPr>
          <w:sz w:val="22"/>
          <w:szCs w:val="22"/>
          <w:lang w:val="fr-FR"/>
        </w:rPr>
        <w:t xml:space="preserve"> R. Schumann et HE Province de L</w:t>
      </w:r>
      <w:r w:rsidRPr="00223582">
        <w:rPr>
          <w:sz w:val="22"/>
          <w:szCs w:val="22"/>
          <w:lang w:val="fr-FR"/>
        </w:rPr>
        <w:t>iège) et l</w:t>
      </w:r>
      <w:r w:rsidRPr="00223582">
        <w:rPr>
          <w:sz w:val="22"/>
          <w:szCs w:val="22"/>
          <w:rtl/>
          <w:lang w:val="fr-FR"/>
        </w:rPr>
        <w:t>’</w:t>
      </w:r>
      <w:r w:rsidRPr="00223582">
        <w:rPr>
          <w:sz w:val="22"/>
          <w:szCs w:val="22"/>
          <w:lang w:val="fr-FR"/>
        </w:rPr>
        <w:t>Université de Liège. Trois réseaux d</w:t>
      </w:r>
      <w:r w:rsidRPr="00223582">
        <w:rPr>
          <w:sz w:val="22"/>
          <w:szCs w:val="22"/>
          <w:rtl/>
          <w:lang w:val="fr-FR"/>
        </w:rPr>
        <w:t>’</w:t>
      </w:r>
      <w:r w:rsidRPr="00223582">
        <w:rPr>
          <w:sz w:val="22"/>
          <w:szCs w:val="22"/>
          <w:lang w:val="fr-FR"/>
        </w:rPr>
        <w:t>enseignement sont représentés parmi ces partenaires et chacun bénéficie de plusieurs implantations (Huy, Verviers, Theux, Virton et Liège).</w:t>
      </w:r>
    </w:p>
    <w:p w14:paraId="34CBB4D9" w14:textId="77777777" w:rsidR="00845E33" w:rsidRPr="00223582" w:rsidRDefault="007F1EE4" w:rsidP="00042FE1">
      <w:pPr>
        <w:jc w:val="both"/>
        <w:rPr>
          <w:rFonts w:eastAsia="Times New Roman"/>
          <w:sz w:val="22"/>
          <w:szCs w:val="22"/>
          <w:lang w:val="fr-FR"/>
        </w:rPr>
      </w:pPr>
      <w:r w:rsidRPr="00223582">
        <w:rPr>
          <w:sz w:val="22"/>
          <w:szCs w:val="22"/>
          <w:lang w:val="fr-FR"/>
        </w:rPr>
        <w:t> </w:t>
      </w:r>
    </w:p>
    <w:p w14:paraId="05E5B1E4" w14:textId="4826A613" w:rsidR="00845E33" w:rsidRPr="00223582" w:rsidRDefault="007F1EE4" w:rsidP="00042FE1">
      <w:pPr>
        <w:jc w:val="both"/>
        <w:rPr>
          <w:rFonts w:eastAsia="Times New Roman"/>
          <w:sz w:val="22"/>
          <w:szCs w:val="22"/>
          <w:lang w:val="fr-FR"/>
        </w:rPr>
      </w:pPr>
      <w:r w:rsidRPr="00223582">
        <w:rPr>
          <w:sz w:val="22"/>
          <w:szCs w:val="22"/>
          <w:lang w:val="fr-FR"/>
        </w:rPr>
        <w:t xml:space="preserve">Les partenaires </w:t>
      </w:r>
      <w:r w:rsidR="008B6DAA" w:rsidRPr="00223582">
        <w:rPr>
          <w:sz w:val="22"/>
          <w:szCs w:val="22"/>
          <w:lang w:val="fr-FR"/>
        </w:rPr>
        <w:t xml:space="preserve">du PALL </w:t>
      </w:r>
      <w:r w:rsidRPr="00223582">
        <w:rPr>
          <w:sz w:val="22"/>
          <w:szCs w:val="22"/>
          <w:lang w:val="fr-FR"/>
        </w:rPr>
        <w:t>ont voulu développer une réelle co-dipl</w:t>
      </w:r>
      <w:r w:rsidR="00BD4C87">
        <w:rPr>
          <w:sz w:val="22"/>
          <w:szCs w:val="22"/>
          <w:lang w:val="fr-FR"/>
        </w:rPr>
        <w:t>ô</w:t>
      </w:r>
      <w:r w:rsidRPr="00223582">
        <w:rPr>
          <w:sz w:val="22"/>
          <w:szCs w:val="22"/>
          <w:lang w:val="fr-FR"/>
        </w:rPr>
        <w:t>mation, partant des contraintes du décret</w:t>
      </w:r>
      <w:r w:rsidR="007F165A">
        <w:rPr>
          <w:sz w:val="22"/>
          <w:szCs w:val="22"/>
          <w:lang w:val="fr-FR"/>
        </w:rPr>
        <w:t>,</w:t>
      </w:r>
      <w:r w:rsidRPr="00223582">
        <w:rPr>
          <w:sz w:val="22"/>
          <w:szCs w:val="22"/>
          <w:lang w:val="fr-FR"/>
        </w:rPr>
        <w:t xml:space="preserve"> et </w:t>
      </w:r>
      <w:r w:rsidR="008B6DAA" w:rsidRPr="00223582">
        <w:rPr>
          <w:sz w:val="22"/>
          <w:szCs w:val="22"/>
          <w:lang w:val="fr-FR"/>
        </w:rPr>
        <w:t>avec</w:t>
      </w:r>
      <w:r w:rsidRPr="00223582">
        <w:rPr>
          <w:sz w:val="22"/>
          <w:szCs w:val="22"/>
          <w:lang w:val="fr-FR"/>
        </w:rPr>
        <w:t xml:space="preserve"> la volonté de partager </w:t>
      </w:r>
      <w:r w:rsidR="006603B2" w:rsidRPr="00223582">
        <w:rPr>
          <w:sz w:val="22"/>
          <w:szCs w:val="22"/>
          <w:lang w:val="fr-FR"/>
        </w:rPr>
        <w:t xml:space="preserve">entre les différentes institutions </w:t>
      </w:r>
      <w:r w:rsidRPr="00223582">
        <w:rPr>
          <w:sz w:val="22"/>
          <w:szCs w:val="22"/>
          <w:lang w:val="fr-FR"/>
        </w:rPr>
        <w:t>tous les axes et les contenus.</w:t>
      </w:r>
    </w:p>
    <w:p w14:paraId="57E62F20" w14:textId="77777777" w:rsidR="00845E33" w:rsidRPr="00223582" w:rsidRDefault="007F1EE4" w:rsidP="00042FE1">
      <w:pPr>
        <w:jc w:val="both"/>
        <w:rPr>
          <w:rFonts w:eastAsia="Times New Roman"/>
          <w:sz w:val="22"/>
          <w:szCs w:val="22"/>
          <w:lang w:val="fr-FR"/>
        </w:rPr>
      </w:pPr>
      <w:r w:rsidRPr="00223582">
        <w:rPr>
          <w:sz w:val="22"/>
          <w:szCs w:val="22"/>
          <w:lang w:val="fr-FR"/>
        </w:rPr>
        <w:t> </w:t>
      </w:r>
    </w:p>
    <w:p w14:paraId="34AABA6A" w14:textId="7B146AE4" w:rsidR="00F05B1E" w:rsidRPr="00223582" w:rsidRDefault="00B51C3D" w:rsidP="00223582">
      <w:pPr>
        <w:pStyle w:val="Style2"/>
        <w:rPr>
          <w:rFonts w:eastAsia="Times New Roman"/>
        </w:rPr>
      </w:pPr>
      <w:r w:rsidRPr="00223582">
        <w:t xml:space="preserve">Création d’un </w:t>
      </w:r>
      <w:r w:rsidR="00BD4C87">
        <w:t>C</w:t>
      </w:r>
      <w:r w:rsidRPr="00223582">
        <w:t>onsortium</w:t>
      </w:r>
    </w:p>
    <w:p w14:paraId="14BE3B8B" w14:textId="77777777" w:rsidR="00F05B1E" w:rsidRPr="0029176C" w:rsidRDefault="00F05B1E" w:rsidP="00F05B1E">
      <w:pPr>
        <w:jc w:val="both"/>
        <w:rPr>
          <w:rFonts w:ascii="Times" w:eastAsia="Times New Roman" w:hAnsi="Times"/>
          <w:lang w:val="fr-FR"/>
        </w:rPr>
      </w:pPr>
      <w:r w:rsidRPr="0029176C">
        <w:rPr>
          <w:rFonts w:ascii="Times" w:hAnsi="Times"/>
          <w:lang w:val="fr-FR"/>
        </w:rPr>
        <w:t> </w:t>
      </w:r>
    </w:p>
    <w:p w14:paraId="60FEFE77" w14:textId="595595BA" w:rsidR="00F05B1E" w:rsidRPr="007F165A" w:rsidRDefault="008B6DAA" w:rsidP="00F05B1E">
      <w:pPr>
        <w:jc w:val="both"/>
        <w:rPr>
          <w:rFonts w:eastAsia="Times New Roman"/>
          <w:sz w:val="22"/>
          <w:szCs w:val="22"/>
          <w:lang w:val="fr-FR"/>
        </w:rPr>
      </w:pPr>
      <w:r w:rsidRPr="007F165A">
        <w:rPr>
          <w:sz w:val="22"/>
          <w:szCs w:val="22"/>
          <w:lang w:val="fr-FR"/>
        </w:rPr>
        <w:t>Un</w:t>
      </w:r>
      <w:r w:rsidR="00F05B1E" w:rsidRPr="007F165A">
        <w:rPr>
          <w:sz w:val="22"/>
          <w:szCs w:val="22"/>
          <w:lang w:val="fr-FR"/>
        </w:rPr>
        <w:t xml:space="preserve"> </w:t>
      </w:r>
      <w:r w:rsidR="00F05B1E" w:rsidRPr="00BD4C87">
        <w:rPr>
          <w:sz w:val="22"/>
          <w:szCs w:val="22"/>
          <w:lang w:val="fr-FR"/>
        </w:rPr>
        <w:t>C</w:t>
      </w:r>
      <w:r w:rsidR="00F05B1E" w:rsidRPr="007F165A">
        <w:rPr>
          <w:sz w:val="22"/>
          <w:szCs w:val="22"/>
          <w:lang w:val="fr-FR"/>
        </w:rPr>
        <w:t xml:space="preserve">onsortium </w:t>
      </w:r>
      <w:r w:rsidRPr="007F165A">
        <w:rPr>
          <w:sz w:val="22"/>
          <w:szCs w:val="22"/>
          <w:lang w:val="fr-FR"/>
        </w:rPr>
        <w:t xml:space="preserve">a été créé </w:t>
      </w:r>
      <w:r w:rsidR="00F05B1E" w:rsidRPr="007F165A">
        <w:rPr>
          <w:sz w:val="22"/>
          <w:szCs w:val="22"/>
          <w:lang w:val="fr-FR"/>
        </w:rPr>
        <w:t xml:space="preserve">au niveau des </w:t>
      </w:r>
      <w:r w:rsidR="00B7109F" w:rsidRPr="007F165A">
        <w:rPr>
          <w:sz w:val="22"/>
          <w:szCs w:val="22"/>
          <w:lang w:val="fr-FR"/>
        </w:rPr>
        <w:t>HE</w:t>
      </w:r>
      <w:r w:rsidR="00F05B1E" w:rsidRPr="007F165A">
        <w:rPr>
          <w:sz w:val="22"/>
          <w:szCs w:val="22"/>
          <w:lang w:val="fr-FR"/>
        </w:rPr>
        <w:t xml:space="preserve"> pour favoriser le travail entre institutions et éviter les </w:t>
      </w:r>
      <w:r w:rsidR="0020599F" w:rsidRPr="007F165A">
        <w:rPr>
          <w:sz w:val="22"/>
          <w:szCs w:val="22"/>
          <w:lang w:val="fr-FR"/>
        </w:rPr>
        <w:t>appariements en duos</w:t>
      </w:r>
      <w:r w:rsidR="00F6080D" w:rsidRPr="007F165A">
        <w:rPr>
          <w:sz w:val="22"/>
          <w:szCs w:val="22"/>
          <w:lang w:val="fr-FR"/>
        </w:rPr>
        <w:t>,</w:t>
      </w:r>
      <w:r w:rsidR="0020599F" w:rsidRPr="007F165A">
        <w:rPr>
          <w:sz w:val="22"/>
          <w:szCs w:val="22"/>
          <w:lang w:val="fr-FR"/>
        </w:rPr>
        <w:t xml:space="preserve"> </w:t>
      </w:r>
      <w:r w:rsidR="00F6080D" w:rsidRPr="007F165A">
        <w:rPr>
          <w:sz w:val="22"/>
          <w:szCs w:val="22"/>
          <w:lang w:val="fr-FR"/>
        </w:rPr>
        <w:t>constitués d’une</w:t>
      </w:r>
      <w:r w:rsidR="0020599F" w:rsidRPr="007F165A">
        <w:rPr>
          <w:sz w:val="22"/>
          <w:szCs w:val="22"/>
          <w:lang w:val="fr-FR"/>
        </w:rPr>
        <w:t xml:space="preserve"> </w:t>
      </w:r>
      <w:r w:rsidR="001D2EB9" w:rsidRPr="007F165A">
        <w:rPr>
          <w:sz w:val="22"/>
          <w:szCs w:val="22"/>
          <w:lang w:val="fr-FR"/>
        </w:rPr>
        <w:t>f</w:t>
      </w:r>
      <w:r w:rsidR="00F05B1E" w:rsidRPr="007F165A">
        <w:rPr>
          <w:sz w:val="22"/>
          <w:szCs w:val="22"/>
          <w:lang w:val="fr-FR"/>
        </w:rPr>
        <w:t>aculté et d</w:t>
      </w:r>
      <w:r w:rsidR="00F6080D" w:rsidRPr="007F165A">
        <w:rPr>
          <w:sz w:val="22"/>
          <w:szCs w:val="22"/>
          <w:lang w:val="fr-FR"/>
        </w:rPr>
        <w:t>’une</w:t>
      </w:r>
      <w:r w:rsidR="00F05B1E" w:rsidRPr="007F165A">
        <w:rPr>
          <w:sz w:val="22"/>
          <w:szCs w:val="22"/>
          <w:lang w:val="fr-FR"/>
        </w:rPr>
        <w:t xml:space="preserve"> </w:t>
      </w:r>
      <w:r w:rsidR="00B7109F" w:rsidRPr="007F165A">
        <w:rPr>
          <w:sz w:val="22"/>
          <w:szCs w:val="22"/>
          <w:lang w:val="fr-FR"/>
        </w:rPr>
        <w:t>HE</w:t>
      </w:r>
      <w:r w:rsidR="0020599F" w:rsidRPr="007F165A">
        <w:rPr>
          <w:sz w:val="22"/>
          <w:szCs w:val="22"/>
          <w:lang w:val="fr-FR"/>
        </w:rPr>
        <w:t>,</w:t>
      </w:r>
      <w:r w:rsidR="00F05B1E" w:rsidRPr="007F165A">
        <w:rPr>
          <w:sz w:val="22"/>
          <w:szCs w:val="22"/>
          <w:lang w:val="fr-FR"/>
        </w:rPr>
        <w:t xml:space="preserve"> </w:t>
      </w:r>
      <w:r w:rsidR="00E2210A" w:rsidRPr="007F165A">
        <w:rPr>
          <w:sz w:val="22"/>
          <w:szCs w:val="22"/>
          <w:lang w:val="fr-FR"/>
        </w:rPr>
        <w:t xml:space="preserve">qui </w:t>
      </w:r>
      <w:r w:rsidR="00B108B8" w:rsidRPr="007F165A">
        <w:rPr>
          <w:sz w:val="22"/>
          <w:szCs w:val="22"/>
          <w:lang w:val="fr-FR"/>
        </w:rPr>
        <w:t xml:space="preserve">auraient </w:t>
      </w:r>
      <w:r w:rsidR="00E2210A" w:rsidRPr="007F165A">
        <w:rPr>
          <w:sz w:val="22"/>
          <w:szCs w:val="22"/>
          <w:lang w:val="fr-FR"/>
        </w:rPr>
        <w:t>travaill</w:t>
      </w:r>
      <w:r w:rsidR="00B108B8" w:rsidRPr="007F165A">
        <w:rPr>
          <w:sz w:val="22"/>
          <w:szCs w:val="22"/>
          <w:lang w:val="fr-FR"/>
        </w:rPr>
        <w:t>é</w:t>
      </w:r>
      <w:r w:rsidR="00E2210A" w:rsidRPr="007F165A">
        <w:rPr>
          <w:sz w:val="22"/>
          <w:szCs w:val="22"/>
          <w:lang w:val="fr-FR"/>
        </w:rPr>
        <w:t xml:space="preserve"> </w:t>
      </w:r>
      <w:r w:rsidR="00F05B1E" w:rsidRPr="007F165A">
        <w:rPr>
          <w:sz w:val="22"/>
          <w:szCs w:val="22"/>
          <w:lang w:val="fr-FR"/>
        </w:rPr>
        <w:t xml:space="preserve">en </w:t>
      </w:r>
      <w:r w:rsidR="00E2210A" w:rsidRPr="007F165A">
        <w:rPr>
          <w:sz w:val="22"/>
          <w:szCs w:val="22"/>
          <w:lang w:val="fr-FR"/>
        </w:rPr>
        <w:t>co-dipl</w:t>
      </w:r>
      <w:r w:rsidR="00BD4C87">
        <w:rPr>
          <w:sz w:val="22"/>
          <w:szCs w:val="22"/>
          <w:lang w:val="fr-FR"/>
        </w:rPr>
        <w:t>ô</w:t>
      </w:r>
      <w:r w:rsidR="00E2210A" w:rsidRPr="007F165A">
        <w:rPr>
          <w:sz w:val="22"/>
          <w:szCs w:val="22"/>
          <w:lang w:val="fr-FR"/>
        </w:rPr>
        <w:t xml:space="preserve">mation </w:t>
      </w:r>
      <w:r w:rsidR="00F05B1E" w:rsidRPr="007F165A">
        <w:rPr>
          <w:sz w:val="22"/>
          <w:szCs w:val="22"/>
          <w:lang w:val="fr-FR"/>
        </w:rPr>
        <w:t>bilatéral</w:t>
      </w:r>
      <w:r w:rsidR="00E2210A" w:rsidRPr="007F165A">
        <w:rPr>
          <w:sz w:val="22"/>
          <w:szCs w:val="22"/>
          <w:lang w:val="fr-FR"/>
        </w:rPr>
        <w:t>e</w:t>
      </w:r>
      <w:r w:rsidR="00F05B1E" w:rsidRPr="007F165A">
        <w:rPr>
          <w:sz w:val="22"/>
          <w:szCs w:val="22"/>
          <w:lang w:val="fr-FR"/>
        </w:rPr>
        <w:t>. Ainsi</w:t>
      </w:r>
      <w:r w:rsidR="0020599F" w:rsidRPr="007F165A">
        <w:rPr>
          <w:sz w:val="22"/>
          <w:szCs w:val="22"/>
          <w:lang w:val="fr-FR"/>
        </w:rPr>
        <w:t>,</w:t>
      </w:r>
      <w:r w:rsidR="00F05B1E" w:rsidRPr="007F165A">
        <w:rPr>
          <w:sz w:val="22"/>
          <w:szCs w:val="22"/>
          <w:lang w:val="fr-FR"/>
        </w:rPr>
        <w:t xml:space="preserve"> les </w:t>
      </w:r>
      <w:r w:rsidR="00B7109F" w:rsidRPr="007F165A">
        <w:rPr>
          <w:sz w:val="22"/>
          <w:szCs w:val="22"/>
          <w:lang w:val="fr-FR"/>
        </w:rPr>
        <w:t>HE</w:t>
      </w:r>
      <w:r w:rsidR="00F05B1E" w:rsidRPr="007F165A">
        <w:rPr>
          <w:sz w:val="22"/>
          <w:szCs w:val="22"/>
          <w:lang w:val="fr-FR"/>
        </w:rPr>
        <w:t xml:space="preserve"> sont considérées comme un partenaire unique, tout en gardant leurs spécificités.</w:t>
      </w:r>
    </w:p>
    <w:p w14:paraId="3174F333" w14:textId="77777777" w:rsidR="00845E33" w:rsidRPr="007F165A" w:rsidRDefault="007F1EE4" w:rsidP="00042FE1">
      <w:pPr>
        <w:jc w:val="both"/>
        <w:rPr>
          <w:rFonts w:eastAsia="Times New Roman"/>
          <w:sz w:val="22"/>
          <w:szCs w:val="22"/>
          <w:lang w:val="fr-FR"/>
        </w:rPr>
      </w:pPr>
      <w:r w:rsidRPr="007F165A">
        <w:rPr>
          <w:sz w:val="22"/>
          <w:szCs w:val="22"/>
          <w:lang w:val="fr-FR"/>
        </w:rPr>
        <w:t> </w:t>
      </w:r>
    </w:p>
    <w:p w14:paraId="6EA2A871" w14:textId="6DF4D812" w:rsidR="00845E33" w:rsidRPr="00223582" w:rsidRDefault="007F1EE4" w:rsidP="00223582">
      <w:pPr>
        <w:pStyle w:val="Style2"/>
        <w:rPr>
          <w:rStyle w:val="Aucun"/>
        </w:rPr>
      </w:pPr>
      <w:r w:rsidRPr="00223582">
        <w:t>Niveaux de concertation et de décision</w:t>
      </w:r>
    </w:p>
    <w:p w14:paraId="7124EABD" w14:textId="77777777" w:rsidR="00845E33" w:rsidRPr="00513B0A" w:rsidRDefault="007F1EE4" w:rsidP="00042FE1">
      <w:pPr>
        <w:jc w:val="both"/>
        <w:rPr>
          <w:rFonts w:ascii="Times" w:eastAsia="Times New Roman" w:hAnsi="Times"/>
          <w:lang w:val="fr-FR"/>
        </w:rPr>
      </w:pPr>
      <w:r w:rsidRPr="00513B0A">
        <w:rPr>
          <w:rFonts w:ascii="Times" w:hAnsi="Times"/>
          <w:lang w:val="fr-FR"/>
        </w:rPr>
        <w:t> </w:t>
      </w:r>
    </w:p>
    <w:p w14:paraId="304E3FE2" w14:textId="7ECC6ACD" w:rsidR="00845E33" w:rsidRPr="00223582" w:rsidRDefault="007F1EE4" w:rsidP="00042FE1">
      <w:pPr>
        <w:jc w:val="both"/>
        <w:rPr>
          <w:rFonts w:eastAsia="Times New Roman"/>
          <w:sz w:val="22"/>
          <w:szCs w:val="22"/>
          <w:lang w:val="fr-FR"/>
        </w:rPr>
      </w:pPr>
      <w:r w:rsidRPr="00223582">
        <w:rPr>
          <w:sz w:val="22"/>
          <w:szCs w:val="22"/>
          <w:lang w:val="fr-FR"/>
        </w:rPr>
        <w:t>Afin de faciliter les échanges entre les partenaires et d</w:t>
      </w:r>
      <w:r w:rsidRPr="00223582">
        <w:rPr>
          <w:sz w:val="22"/>
          <w:szCs w:val="22"/>
          <w:rtl/>
          <w:lang w:val="fr-FR"/>
        </w:rPr>
        <w:t>’</w:t>
      </w:r>
      <w:r w:rsidRPr="00223582">
        <w:rPr>
          <w:sz w:val="22"/>
          <w:szCs w:val="22"/>
          <w:lang w:val="fr-FR"/>
        </w:rPr>
        <w:t>organiser le travail de façon efficace, il a été décidé de créer un organe de travail et de prise de décisions en interaction permanente</w:t>
      </w:r>
      <w:r w:rsidR="001D2EB9" w:rsidRPr="00223582">
        <w:rPr>
          <w:sz w:val="22"/>
          <w:szCs w:val="22"/>
          <w:lang w:val="fr-FR"/>
        </w:rPr>
        <w:t xml:space="preserve"> (</w:t>
      </w:r>
      <w:r w:rsidR="00B7109F">
        <w:rPr>
          <w:sz w:val="22"/>
          <w:szCs w:val="22"/>
          <w:lang w:val="fr-FR"/>
        </w:rPr>
        <w:t xml:space="preserve">voir </w:t>
      </w:r>
      <w:r w:rsidR="001D2EB9" w:rsidRPr="00223582">
        <w:rPr>
          <w:sz w:val="22"/>
          <w:szCs w:val="22"/>
          <w:lang w:val="fr-FR"/>
        </w:rPr>
        <w:t>fig</w:t>
      </w:r>
      <w:r w:rsidR="00B7109F">
        <w:rPr>
          <w:sz w:val="22"/>
          <w:szCs w:val="22"/>
          <w:lang w:val="fr-FR"/>
        </w:rPr>
        <w:t>ure</w:t>
      </w:r>
      <w:r w:rsidR="001D2EB9" w:rsidRPr="00223582">
        <w:rPr>
          <w:sz w:val="22"/>
          <w:szCs w:val="22"/>
          <w:lang w:val="fr-FR"/>
        </w:rPr>
        <w:t> 1)</w:t>
      </w:r>
      <w:r w:rsidRPr="00223582">
        <w:rPr>
          <w:sz w:val="22"/>
          <w:szCs w:val="22"/>
          <w:lang w:val="fr-FR"/>
        </w:rPr>
        <w:t>.</w:t>
      </w:r>
    </w:p>
    <w:p w14:paraId="44F5983E" w14:textId="77777777" w:rsidR="00845E33" w:rsidRPr="00223582" w:rsidRDefault="007F1EE4" w:rsidP="00042FE1">
      <w:pPr>
        <w:jc w:val="both"/>
        <w:rPr>
          <w:rFonts w:eastAsia="Times New Roman"/>
          <w:sz w:val="22"/>
          <w:szCs w:val="22"/>
          <w:lang w:val="fr-FR"/>
        </w:rPr>
      </w:pPr>
      <w:r w:rsidRPr="00223582">
        <w:rPr>
          <w:sz w:val="22"/>
          <w:szCs w:val="22"/>
          <w:lang w:val="fr-FR"/>
        </w:rPr>
        <w:t> </w:t>
      </w:r>
    </w:p>
    <w:p w14:paraId="32D6ACD2" w14:textId="77777777" w:rsidR="001D2EB9" w:rsidRDefault="007F1EE4" w:rsidP="00042FE1">
      <w:pPr>
        <w:jc w:val="both"/>
        <w:rPr>
          <w:rFonts w:ascii="Times" w:hAnsi="Times"/>
          <w:lang w:val="fr-FR"/>
        </w:rPr>
      </w:pPr>
      <w:r w:rsidRPr="00513B0A">
        <w:rPr>
          <w:rFonts w:ascii="Times" w:eastAsia="Times New Roman" w:hAnsi="Times"/>
          <w:noProof/>
          <w:lang w:val="fr-BE" w:eastAsia="fr-BE"/>
        </w:rPr>
        <w:lastRenderedPageBreak/>
        <w:drawing>
          <wp:inline distT="0" distB="0" distL="0" distR="0" wp14:anchorId="0E33D5B6" wp14:editId="759A59C4">
            <wp:extent cx="6119930" cy="3212717"/>
            <wp:effectExtent l="0" t="0" r="1905" b="635"/>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A60A412B-2F87-4299-937B-77EC3780DFC9.png"/>
                    <pic:cNvPicPr>
                      <a:picLocks noChangeAspect="1"/>
                    </pic:cNvPicPr>
                  </pic:nvPicPr>
                  <pic:blipFill>
                    <a:blip r:embed="rId7">
                      <a:extLst/>
                    </a:blip>
                    <a:stretch>
                      <a:fillRect/>
                    </a:stretch>
                  </pic:blipFill>
                  <pic:spPr>
                    <a:xfrm>
                      <a:off x="0" y="0"/>
                      <a:ext cx="6119930" cy="3212717"/>
                    </a:xfrm>
                    <a:prstGeom prst="rect">
                      <a:avLst/>
                    </a:prstGeom>
                    <a:ln w="12700" cap="flat">
                      <a:noFill/>
                      <a:miter lim="400000"/>
                    </a:ln>
                    <a:effectLst/>
                  </pic:spPr>
                </pic:pic>
              </a:graphicData>
            </a:graphic>
          </wp:inline>
        </w:drawing>
      </w:r>
    </w:p>
    <w:p w14:paraId="4787D4B0" w14:textId="22179932" w:rsidR="001D2EB9" w:rsidRPr="003742F5" w:rsidRDefault="001D2EB9" w:rsidP="003742F5">
      <w:pPr>
        <w:jc w:val="center"/>
        <w:rPr>
          <w:rFonts w:ascii="Times" w:eastAsia="Times New Roman" w:hAnsi="Times"/>
          <w:i/>
          <w:sz w:val="22"/>
          <w:szCs w:val="22"/>
          <w:lang w:val="fr-FR"/>
        </w:rPr>
      </w:pPr>
      <w:r w:rsidRPr="003742F5">
        <w:rPr>
          <w:rFonts w:ascii="Times" w:eastAsia="Times New Roman" w:hAnsi="Times"/>
          <w:i/>
          <w:sz w:val="22"/>
          <w:szCs w:val="22"/>
          <w:lang w:val="fr-FR"/>
        </w:rPr>
        <w:t>Figure 1</w:t>
      </w:r>
      <w:r w:rsidR="00E86E10">
        <w:rPr>
          <w:rFonts w:ascii="Times" w:eastAsia="Times New Roman" w:hAnsi="Times"/>
          <w:i/>
          <w:sz w:val="22"/>
          <w:szCs w:val="22"/>
          <w:lang w:val="fr-FR"/>
        </w:rPr>
        <w:t xml:space="preserve"> : </w:t>
      </w:r>
      <w:r w:rsidRPr="003742F5">
        <w:rPr>
          <w:rFonts w:ascii="Times" w:eastAsia="Times New Roman" w:hAnsi="Times"/>
          <w:i/>
          <w:sz w:val="22"/>
          <w:szCs w:val="22"/>
          <w:lang w:val="fr-FR"/>
        </w:rPr>
        <w:t>Organisation du Pôle Académique Liège-Luxembourg</w:t>
      </w:r>
    </w:p>
    <w:p w14:paraId="6BA00B53" w14:textId="77777777" w:rsidR="008B6DAA" w:rsidRDefault="008B6DAA" w:rsidP="00042FE1">
      <w:pPr>
        <w:jc w:val="both"/>
        <w:rPr>
          <w:rFonts w:ascii="Times" w:hAnsi="Times"/>
          <w:lang w:val="fr-FR"/>
        </w:rPr>
      </w:pPr>
    </w:p>
    <w:p w14:paraId="1CDE65E1" w14:textId="520BA910" w:rsidR="00845E33" w:rsidRPr="00E86E10" w:rsidRDefault="008B6DAA" w:rsidP="00042FE1">
      <w:pPr>
        <w:jc w:val="both"/>
        <w:rPr>
          <w:sz w:val="22"/>
          <w:szCs w:val="22"/>
          <w:lang w:val="fr-FR"/>
        </w:rPr>
      </w:pPr>
      <w:r w:rsidRPr="00727417">
        <w:rPr>
          <w:sz w:val="22"/>
          <w:szCs w:val="22"/>
          <w:lang w:val="fr-FR"/>
        </w:rPr>
        <w:t>Cet organe de travail</w:t>
      </w:r>
      <w:r w:rsidR="007F1EE4" w:rsidRPr="00727417">
        <w:rPr>
          <w:sz w:val="22"/>
          <w:szCs w:val="22"/>
          <w:lang w:val="fr-FR"/>
        </w:rPr>
        <w:t xml:space="preserve"> se compose d</w:t>
      </w:r>
      <w:r w:rsidR="007F1EE4" w:rsidRPr="00727417">
        <w:rPr>
          <w:sz w:val="22"/>
          <w:szCs w:val="22"/>
          <w:rtl/>
          <w:lang w:val="fr-FR"/>
        </w:rPr>
        <w:t>’</w:t>
      </w:r>
      <w:r w:rsidR="007F1EE4" w:rsidRPr="00727417">
        <w:rPr>
          <w:sz w:val="22"/>
          <w:szCs w:val="22"/>
          <w:lang w:val="fr-FR"/>
        </w:rPr>
        <w:t xml:space="preserve">un </w:t>
      </w:r>
      <w:r w:rsidR="004B0F83" w:rsidRPr="00727417">
        <w:rPr>
          <w:sz w:val="22"/>
          <w:szCs w:val="22"/>
          <w:lang w:val="fr-FR"/>
        </w:rPr>
        <w:t>C</w:t>
      </w:r>
      <w:r w:rsidR="007F1EE4" w:rsidRPr="00727417">
        <w:rPr>
          <w:sz w:val="22"/>
          <w:szCs w:val="22"/>
          <w:lang w:val="fr-FR"/>
        </w:rPr>
        <w:t>omité de pilotage institutionnel (</w:t>
      </w:r>
      <w:r w:rsidR="00B7109F" w:rsidRPr="00727417">
        <w:rPr>
          <w:sz w:val="22"/>
          <w:szCs w:val="22"/>
          <w:lang w:val="fr-FR"/>
        </w:rPr>
        <w:t xml:space="preserve">désormais </w:t>
      </w:r>
      <w:r w:rsidR="007F1EE4" w:rsidRPr="00727417">
        <w:rPr>
          <w:sz w:val="22"/>
          <w:szCs w:val="22"/>
          <w:lang w:val="fr-FR"/>
        </w:rPr>
        <w:t xml:space="preserve">CPI) qui comprend les instances dirigeantes des différentes institutions. Celui-ci réfère du travail accompli aux autorités académiques et/ou politiques </w:t>
      </w:r>
      <w:r w:rsidR="003230CB" w:rsidRPr="00727417">
        <w:rPr>
          <w:sz w:val="22"/>
          <w:szCs w:val="22"/>
          <w:lang w:val="fr-FR"/>
        </w:rPr>
        <w:t>responsables</w:t>
      </w:r>
      <w:r w:rsidR="007F1EE4" w:rsidRPr="00727417">
        <w:rPr>
          <w:sz w:val="22"/>
          <w:szCs w:val="22"/>
          <w:lang w:val="fr-FR"/>
        </w:rPr>
        <w:t>.</w:t>
      </w:r>
      <w:r w:rsidR="007F1EE4" w:rsidRPr="00E86E10">
        <w:rPr>
          <w:sz w:val="22"/>
          <w:szCs w:val="22"/>
          <w:lang w:val="fr-FR"/>
        </w:rPr>
        <w:t xml:space="preserve"> </w:t>
      </w:r>
      <w:r w:rsidR="00727417">
        <w:rPr>
          <w:sz w:val="22"/>
          <w:szCs w:val="22"/>
          <w:lang w:val="fr-FR"/>
        </w:rPr>
        <w:t>Le</w:t>
      </w:r>
      <w:r w:rsidR="007F1EE4" w:rsidRPr="00E86E10">
        <w:rPr>
          <w:sz w:val="22"/>
          <w:szCs w:val="22"/>
          <w:lang w:val="fr-FR"/>
        </w:rPr>
        <w:t xml:space="preserve"> </w:t>
      </w:r>
      <w:r w:rsidR="003230CB">
        <w:rPr>
          <w:sz w:val="22"/>
          <w:szCs w:val="22"/>
          <w:lang w:val="fr-FR"/>
        </w:rPr>
        <w:t>CPP</w:t>
      </w:r>
      <w:r w:rsidR="007F1EE4" w:rsidRPr="00E86E10">
        <w:rPr>
          <w:sz w:val="22"/>
          <w:szCs w:val="22"/>
          <w:lang w:val="fr-FR"/>
        </w:rPr>
        <w:t xml:space="preserve"> qui gère le travail à réaliser pour informer le CPI, a été créé. Ce CPP</w:t>
      </w:r>
      <w:r w:rsidR="0020599F" w:rsidRPr="00E86E10">
        <w:rPr>
          <w:sz w:val="22"/>
          <w:szCs w:val="22"/>
          <w:lang w:val="fr-FR"/>
        </w:rPr>
        <w:t xml:space="preserve"> (E. Sottiaux</w:t>
      </w:r>
      <w:r w:rsidR="006603B2" w:rsidRPr="00E86E10">
        <w:rPr>
          <w:sz w:val="22"/>
          <w:szCs w:val="22"/>
          <w:lang w:val="fr-FR"/>
        </w:rPr>
        <w:t>, président</w:t>
      </w:r>
      <w:r w:rsidR="0020599F" w:rsidRPr="00E86E10">
        <w:rPr>
          <w:sz w:val="22"/>
          <w:szCs w:val="22"/>
          <w:lang w:val="fr-FR"/>
        </w:rPr>
        <w:t xml:space="preserve"> et M</w:t>
      </w:r>
      <w:r w:rsidR="00315DE5" w:rsidRPr="00E86E10">
        <w:rPr>
          <w:sz w:val="22"/>
          <w:szCs w:val="22"/>
          <w:lang w:val="fr-FR"/>
        </w:rPr>
        <w:t>.-</w:t>
      </w:r>
      <w:r w:rsidR="0020599F" w:rsidRPr="00E86E10">
        <w:rPr>
          <w:sz w:val="22"/>
          <w:szCs w:val="22"/>
          <w:lang w:val="fr-FR"/>
        </w:rPr>
        <w:t>N</w:t>
      </w:r>
      <w:r w:rsidR="00315DE5" w:rsidRPr="00E86E10">
        <w:rPr>
          <w:sz w:val="22"/>
          <w:szCs w:val="22"/>
          <w:lang w:val="fr-FR"/>
        </w:rPr>
        <w:t>.</w:t>
      </w:r>
      <w:r w:rsidR="0020599F" w:rsidRPr="00E86E10">
        <w:rPr>
          <w:sz w:val="22"/>
          <w:szCs w:val="22"/>
          <w:lang w:val="fr-FR"/>
        </w:rPr>
        <w:t xml:space="preserve"> Hindryckx</w:t>
      </w:r>
      <w:r w:rsidR="006603B2" w:rsidRPr="00E86E10">
        <w:rPr>
          <w:sz w:val="22"/>
          <w:szCs w:val="22"/>
          <w:lang w:val="fr-FR"/>
        </w:rPr>
        <w:t>, secrétaire scientifique</w:t>
      </w:r>
      <w:r w:rsidR="0020599F" w:rsidRPr="00E86E10">
        <w:rPr>
          <w:sz w:val="22"/>
          <w:szCs w:val="22"/>
          <w:lang w:val="fr-FR"/>
        </w:rPr>
        <w:t>)</w:t>
      </w:r>
      <w:r w:rsidR="007F1EE4" w:rsidRPr="00E86E10">
        <w:rPr>
          <w:sz w:val="22"/>
          <w:szCs w:val="22"/>
          <w:lang w:val="fr-FR"/>
        </w:rPr>
        <w:t xml:space="preserve"> a constitué trois groupes de travail</w:t>
      </w:r>
      <w:r w:rsidR="00143F1A" w:rsidRPr="00E86E10">
        <w:rPr>
          <w:sz w:val="22"/>
          <w:szCs w:val="22"/>
          <w:lang w:val="fr-FR"/>
        </w:rPr>
        <w:t>,</w:t>
      </w:r>
      <w:r w:rsidR="007F1EE4" w:rsidRPr="00E86E10">
        <w:rPr>
          <w:sz w:val="22"/>
          <w:szCs w:val="22"/>
          <w:lang w:val="fr-FR"/>
        </w:rPr>
        <w:t xml:space="preserve"> suivant les axes du décret</w:t>
      </w:r>
      <w:r w:rsidR="00E2210A" w:rsidRPr="00E86E10">
        <w:rPr>
          <w:sz w:val="22"/>
          <w:szCs w:val="22"/>
          <w:lang w:val="fr-FR"/>
        </w:rPr>
        <w:t xml:space="preserve"> : un groupe qui organise les formations des sections </w:t>
      </w:r>
      <w:r w:rsidR="007F1EE4" w:rsidRPr="00E86E10">
        <w:rPr>
          <w:sz w:val="22"/>
          <w:szCs w:val="22"/>
          <w:lang w:val="fr-FR"/>
        </w:rPr>
        <w:t>S1</w:t>
      </w:r>
      <w:r w:rsidR="00E2210A" w:rsidRPr="00E86E10">
        <w:rPr>
          <w:sz w:val="22"/>
          <w:szCs w:val="22"/>
          <w:lang w:val="fr-FR"/>
        </w:rPr>
        <w:t xml:space="preserve">, </w:t>
      </w:r>
      <w:r w:rsidR="007F1EE4" w:rsidRPr="00E86E10">
        <w:rPr>
          <w:sz w:val="22"/>
          <w:szCs w:val="22"/>
          <w:lang w:val="fr-FR"/>
        </w:rPr>
        <w:t>S2</w:t>
      </w:r>
      <w:r w:rsidR="00E2210A" w:rsidRPr="00E86E10">
        <w:rPr>
          <w:sz w:val="22"/>
          <w:szCs w:val="22"/>
          <w:lang w:val="fr-FR"/>
        </w:rPr>
        <w:t xml:space="preserve"> et </w:t>
      </w:r>
      <w:r w:rsidR="007F1EE4" w:rsidRPr="00E86E10">
        <w:rPr>
          <w:sz w:val="22"/>
          <w:szCs w:val="22"/>
          <w:lang w:val="fr-FR"/>
        </w:rPr>
        <w:t>S3</w:t>
      </w:r>
      <w:r w:rsidR="006603B2" w:rsidRPr="00E86E10">
        <w:rPr>
          <w:rStyle w:val="Appelnotedebasdep"/>
          <w:sz w:val="22"/>
          <w:szCs w:val="22"/>
          <w:lang w:val="fr-FR"/>
        </w:rPr>
        <w:footnoteReference w:id="4"/>
      </w:r>
      <w:r w:rsidR="00965896" w:rsidRPr="00E86E10">
        <w:rPr>
          <w:sz w:val="22"/>
          <w:szCs w:val="22"/>
          <w:lang w:val="fr-FR"/>
        </w:rPr>
        <w:t>,</w:t>
      </w:r>
      <w:r w:rsidR="0020599F" w:rsidRPr="00E86E10">
        <w:rPr>
          <w:sz w:val="22"/>
          <w:szCs w:val="22"/>
          <w:lang w:val="fr-FR"/>
        </w:rPr>
        <w:t xml:space="preserve"> </w:t>
      </w:r>
      <w:r w:rsidR="00E2210A" w:rsidRPr="00E86E10">
        <w:rPr>
          <w:sz w:val="22"/>
          <w:szCs w:val="22"/>
          <w:lang w:val="fr-FR"/>
        </w:rPr>
        <w:t xml:space="preserve">un autre qui s’occupe de la section </w:t>
      </w:r>
      <w:r w:rsidR="0020599F" w:rsidRPr="00E86E10">
        <w:rPr>
          <w:sz w:val="22"/>
          <w:szCs w:val="22"/>
          <w:lang w:val="fr-FR"/>
        </w:rPr>
        <w:t>S4</w:t>
      </w:r>
      <w:r w:rsidR="00E2210A" w:rsidRPr="00E86E10">
        <w:rPr>
          <w:sz w:val="22"/>
          <w:szCs w:val="22"/>
          <w:lang w:val="fr-FR"/>
        </w:rPr>
        <w:t xml:space="preserve"> et du Master </w:t>
      </w:r>
      <w:r w:rsidR="007F1EE4" w:rsidRPr="00E86E10">
        <w:rPr>
          <w:sz w:val="22"/>
          <w:szCs w:val="22"/>
          <w:lang w:val="fr-FR"/>
        </w:rPr>
        <w:t>AESS</w:t>
      </w:r>
      <w:r w:rsidR="006603B2" w:rsidRPr="00E86E10">
        <w:rPr>
          <w:rStyle w:val="Appelnotedebasdep"/>
          <w:sz w:val="22"/>
          <w:szCs w:val="22"/>
          <w:lang w:val="fr-FR"/>
        </w:rPr>
        <w:footnoteReference w:id="5"/>
      </w:r>
      <w:r w:rsidR="00965896" w:rsidRPr="00E86E10">
        <w:rPr>
          <w:sz w:val="22"/>
          <w:szCs w:val="22"/>
          <w:lang w:val="fr-FR"/>
        </w:rPr>
        <w:t>,</w:t>
      </w:r>
      <w:r w:rsidR="007F1EE4" w:rsidRPr="00E86E10">
        <w:rPr>
          <w:sz w:val="22"/>
          <w:szCs w:val="22"/>
          <w:lang w:val="fr-FR"/>
        </w:rPr>
        <w:t xml:space="preserve"> et </w:t>
      </w:r>
      <w:r w:rsidR="00E2210A" w:rsidRPr="00E86E10">
        <w:rPr>
          <w:sz w:val="22"/>
          <w:szCs w:val="22"/>
          <w:lang w:val="fr-FR"/>
        </w:rPr>
        <w:t xml:space="preserve">un dernier groupe qui réfléchit </w:t>
      </w:r>
      <w:r w:rsidR="00770764" w:rsidRPr="00E86E10">
        <w:rPr>
          <w:sz w:val="22"/>
          <w:szCs w:val="22"/>
          <w:lang w:val="fr-FR"/>
        </w:rPr>
        <w:t>au</w:t>
      </w:r>
      <w:r w:rsidR="00E2210A" w:rsidRPr="00E86E10">
        <w:rPr>
          <w:sz w:val="22"/>
          <w:szCs w:val="22"/>
          <w:lang w:val="fr-FR"/>
        </w:rPr>
        <w:t xml:space="preserve"> Master de spécialisation en formation d’enseignants</w:t>
      </w:r>
      <w:r w:rsidR="00A92C36" w:rsidRPr="00727417">
        <w:rPr>
          <w:sz w:val="22"/>
          <w:szCs w:val="22"/>
          <w:lang w:val="fr-FR"/>
        </w:rPr>
        <w:t xml:space="preserve"> (désormais</w:t>
      </w:r>
      <w:r w:rsidR="00E2210A" w:rsidRPr="00E86E10">
        <w:rPr>
          <w:sz w:val="22"/>
          <w:szCs w:val="22"/>
          <w:lang w:val="fr-FR"/>
        </w:rPr>
        <w:t xml:space="preserve"> M</w:t>
      </w:r>
      <w:r w:rsidR="007F1EE4" w:rsidRPr="00E86E10">
        <w:rPr>
          <w:sz w:val="22"/>
          <w:szCs w:val="22"/>
          <w:lang w:val="fr-FR"/>
        </w:rPr>
        <w:t>SFE</w:t>
      </w:r>
      <w:r w:rsidR="00A92C36">
        <w:rPr>
          <w:sz w:val="22"/>
          <w:szCs w:val="22"/>
          <w:lang w:val="fr-FR"/>
        </w:rPr>
        <w:t>)</w:t>
      </w:r>
      <w:r w:rsidR="007F1EE4" w:rsidRPr="00E86E10">
        <w:rPr>
          <w:sz w:val="22"/>
          <w:szCs w:val="22"/>
          <w:lang w:val="fr-FR"/>
        </w:rPr>
        <w:t xml:space="preserve">. Des partenaires désignés par les </w:t>
      </w:r>
      <w:r w:rsidR="004B0F83">
        <w:rPr>
          <w:sz w:val="22"/>
          <w:szCs w:val="22"/>
          <w:lang w:val="fr-FR"/>
        </w:rPr>
        <w:t>HE</w:t>
      </w:r>
      <w:r w:rsidR="007F1EE4" w:rsidRPr="00E86E10">
        <w:rPr>
          <w:sz w:val="22"/>
          <w:szCs w:val="22"/>
          <w:lang w:val="fr-FR"/>
        </w:rPr>
        <w:t>, par les facultés et départements, constituent ces groupes mixtes de travail en parité</w:t>
      </w:r>
      <w:r w:rsidR="00143F1A" w:rsidRPr="00E86E10">
        <w:rPr>
          <w:sz w:val="22"/>
          <w:szCs w:val="22"/>
          <w:lang w:val="fr-FR"/>
        </w:rPr>
        <w:t>.</w:t>
      </w:r>
    </w:p>
    <w:p w14:paraId="307037B0" w14:textId="77777777" w:rsidR="00022410" w:rsidRPr="0029176C" w:rsidRDefault="00022410" w:rsidP="00042FE1">
      <w:pPr>
        <w:jc w:val="both"/>
        <w:rPr>
          <w:rFonts w:ascii="Times" w:eastAsia="Times New Roman" w:hAnsi="Times"/>
          <w:lang w:val="fr-FR"/>
        </w:rPr>
      </w:pPr>
    </w:p>
    <w:p w14:paraId="1AF73D09" w14:textId="12CA942F" w:rsidR="00845E33" w:rsidRPr="0029176C" w:rsidRDefault="007F1EE4" w:rsidP="00223582">
      <w:pPr>
        <w:pStyle w:val="Style2"/>
        <w:rPr>
          <w:rStyle w:val="Aucun"/>
          <w:rFonts w:ascii="Times" w:hAnsi="Times"/>
          <w:color w:val="auto"/>
        </w:rPr>
      </w:pPr>
      <w:r w:rsidRPr="0029176C">
        <w:t>Groupes de travail</w:t>
      </w:r>
      <w:r w:rsidR="0020599F" w:rsidRPr="0029176C">
        <w:t xml:space="preserve"> au niveau de l’Université de Liège</w:t>
      </w:r>
      <w:r w:rsidR="008E7B29" w:rsidRPr="0029176C">
        <w:t xml:space="preserve"> et des </w:t>
      </w:r>
      <w:r w:rsidR="001D2EB9" w:rsidRPr="0029176C">
        <w:t>h</w:t>
      </w:r>
      <w:r w:rsidR="008E7B29" w:rsidRPr="0029176C">
        <w:t xml:space="preserve">autes </w:t>
      </w:r>
      <w:r w:rsidR="001D2EB9" w:rsidRPr="0029176C">
        <w:t>é</w:t>
      </w:r>
      <w:r w:rsidR="008E7B29" w:rsidRPr="0029176C">
        <w:t>coles</w:t>
      </w:r>
    </w:p>
    <w:p w14:paraId="19ED4303" w14:textId="77777777" w:rsidR="00845E33" w:rsidRPr="0029176C" w:rsidRDefault="007F1EE4" w:rsidP="00042FE1">
      <w:pPr>
        <w:jc w:val="both"/>
        <w:rPr>
          <w:rFonts w:ascii="Times" w:hAnsi="Times"/>
          <w:lang w:val="fr-FR"/>
        </w:rPr>
      </w:pPr>
      <w:r w:rsidRPr="0029176C">
        <w:rPr>
          <w:rFonts w:ascii="Times" w:hAnsi="Times"/>
          <w:lang w:val="fr-FR"/>
        </w:rPr>
        <w:t> </w:t>
      </w:r>
    </w:p>
    <w:p w14:paraId="3E307B2B" w14:textId="1B82BBB6" w:rsidR="00143F1A" w:rsidRPr="00E86E10" w:rsidRDefault="00965896" w:rsidP="00042FE1">
      <w:pPr>
        <w:jc w:val="both"/>
        <w:rPr>
          <w:rFonts w:ascii="Times" w:hAnsi="Times"/>
          <w:sz w:val="22"/>
          <w:szCs w:val="22"/>
          <w:lang w:val="fr-FR"/>
        </w:rPr>
      </w:pPr>
      <w:r w:rsidRPr="00E86E10">
        <w:rPr>
          <w:rFonts w:ascii="Times" w:hAnsi="Times"/>
          <w:sz w:val="22"/>
          <w:szCs w:val="22"/>
          <w:lang w:val="fr-FR"/>
        </w:rPr>
        <w:t>Le</w:t>
      </w:r>
      <w:r w:rsidR="00BD3EEE" w:rsidRPr="00E86E10">
        <w:rPr>
          <w:rFonts w:ascii="Times" w:hAnsi="Times"/>
          <w:sz w:val="22"/>
          <w:szCs w:val="22"/>
          <w:lang w:val="fr-FR"/>
        </w:rPr>
        <w:t xml:space="preserve">s trois </w:t>
      </w:r>
      <w:r w:rsidRPr="00E86E10">
        <w:rPr>
          <w:rFonts w:ascii="Times" w:hAnsi="Times"/>
          <w:sz w:val="22"/>
          <w:szCs w:val="22"/>
          <w:lang w:val="fr-FR"/>
        </w:rPr>
        <w:t>tableau</w:t>
      </w:r>
      <w:r w:rsidR="00BD3EEE" w:rsidRPr="00E86E10">
        <w:rPr>
          <w:rFonts w:ascii="Times" w:hAnsi="Times"/>
          <w:sz w:val="22"/>
          <w:szCs w:val="22"/>
          <w:lang w:val="fr-FR"/>
        </w:rPr>
        <w:t>x ci-dessous</w:t>
      </w:r>
      <w:r w:rsidR="000D1399" w:rsidRPr="00E86E10">
        <w:rPr>
          <w:rFonts w:ascii="Times" w:hAnsi="Times"/>
          <w:sz w:val="22"/>
          <w:szCs w:val="22"/>
          <w:lang w:val="fr-FR"/>
        </w:rPr>
        <w:t xml:space="preserve"> (</w:t>
      </w:r>
      <w:r w:rsidR="00B76287">
        <w:rPr>
          <w:rFonts w:ascii="Times" w:hAnsi="Times"/>
          <w:sz w:val="22"/>
          <w:szCs w:val="22"/>
          <w:lang w:val="fr-FR"/>
        </w:rPr>
        <w:t>1</w:t>
      </w:r>
      <w:r w:rsidR="000D1399" w:rsidRPr="00E86E10">
        <w:rPr>
          <w:rFonts w:ascii="Times" w:hAnsi="Times"/>
          <w:sz w:val="22"/>
          <w:szCs w:val="22"/>
          <w:lang w:val="fr-FR"/>
        </w:rPr>
        <w:t xml:space="preserve">, </w:t>
      </w:r>
      <w:r w:rsidR="00B76287">
        <w:rPr>
          <w:rFonts w:ascii="Times" w:hAnsi="Times"/>
          <w:sz w:val="22"/>
          <w:szCs w:val="22"/>
          <w:lang w:val="fr-FR"/>
        </w:rPr>
        <w:t>2</w:t>
      </w:r>
      <w:r w:rsidR="000D1399" w:rsidRPr="00E86E10">
        <w:rPr>
          <w:rFonts w:ascii="Times" w:hAnsi="Times"/>
          <w:sz w:val="22"/>
          <w:szCs w:val="22"/>
          <w:lang w:val="fr-FR"/>
        </w:rPr>
        <w:t xml:space="preserve"> et </w:t>
      </w:r>
      <w:r w:rsidR="00B76287">
        <w:rPr>
          <w:rFonts w:ascii="Times" w:hAnsi="Times"/>
          <w:sz w:val="22"/>
          <w:szCs w:val="22"/>
          <w:lang w:val="fr-FR"/>
        </w:rPr>
        <w:t>3</w:t>
      </w:r>
      <w:r w:rsidR="000D1399" w:rsidRPr="00E86E10">
        <w:rPr>
          <w:rFonts w:ascii="Times" w:hAnsi="Times"/>
          <w:sz w:val="22"/>
          <w:szCs w:val="22"/>
          <w:lang w:val="fr-FR"/>
        </w:rPr>
        <w:t>)</w:t>
      </w:r>
      <w:r w:rsidR="00BD3EEE" w:rsidRPr="00E86E10">
        <w:rPr>
          <w:rFonts w:ascii="Times" w:hAnsi="Times"/>
          <w:sz w:val="22"/>
          <w:szCs w:val="22"/>
          <w:lang w:val="fr-FR"/>
        </w:rPr>
        <w:t xml:space="preserve"> reprennent</w:t>
      </w:r>
      <w:r w:rsidR="00143F1A" w:rsidRPr="00E86E10">
        <w:rPr>
          <w:rFonts w:ascii="Times" w:hAnsi="Times"/>
          <w:sz w:val="22"/>
          <w:szCs w:val="22"/>
          <w:lang w:val="fr-FR"/>
        </w:rPr>
        <w:t xml:space="preserve"> la compositio</w:t>
      </w:r>
      <w:r w:rsidR="000D1399" w:rsidRPr="00E86E10">
        <w:rPr>
          <w:rFonts w:ascii="Times" w:hAnsi="Times"/>
          <w:sz w:val="22"/>
          <w:szCs w:val="22"/>
          <w:lang w:val="fr-FR"/>
        </w:rPr>
        <w:t>n</w:t>
      </w:r>
      <w:r w:rsidR="00143F1A" w:rsidRPr="00E86E10">
        <w:rPr>
          <w:rFonts w:ascii="Times" w:hAnsi="Times"/>
          <w:sz w:val="22"/>
          <w:szCs w:val="22"/>
          <w:lang w:val="fr-FR"/>
        </w:rPr>
        <w:t xml:space="preserve"> des groupes de travail qui ont été formés avec une parité entre les </w:t>
      </w:r>
      <w:r w:rsidR="004B0F83">
        <w:rPr>
          <w:rFonts w:ascii="Times" w:hAnsi="Times"/>
          <w:sz w:val="22"/>
          <w:szCs w:val="22"/>
          <w:lang w:val="fr-FR"/>
        </w:rPr>
        <w:t>HE</w:t>
      </w:r>
      <w:r w:rsidR="00143F1A" w:rsidRPr="00E86E10">
        <w:rPr>
          <w:rFonts w:ascii="Times" w:hAnsi="Times"/>
          <w:sz w:val="22"/>
          <w:szCs w:val="22"/>
          <w:lang w:val="fr-FR"/>
        </w:rPr>
        <w:t xml:space="preserve"> et l’Université</w:t>
      </w:r>
      <w:r w:rsidR="008B6DAA" w:rsidRPr="00E86E10">
        <w:rPr>
          <w:rFonts w:ascii="Times" w:hAnsi="Times"/>
          <w:sz w:val="22"/>
          <w:szCs w:val="22"/>
          <w:lang w:val="fr-FR"/>
        </w:rPr>
        <w:t xml:space="preserve"> chargés de travailler à l’opérationnalisation du décret publié en février 2019</w:t>
      </w:r>
      <w:r w:rsidR="00143F1A" w:rsidRPr="00E86E10">
        <w:rPr>
          <w:rFonts w:ascii="Times" w:hAnsi="Times"/>
          <w:sz w:val="22"/>
          <w:szCs w:val="22"/>
          <w:lang w:val="fr-FR"/>
        </w:rPr>
        <w:t>.</w:t>
      </w:r>
    </w:p>
    <w:p w14:paraId="5D0456B7" w14:textId="77777777" w:rsidR="000D1399" w:rsidRPr="00E86E10" w:rsidRDefault="000D1399" w:rsidP="00042FE1">
      <w:pPr>
        <w:jc w:val="both"/>
        <w:rPr>
          <w:rFonts w:ascii="Times" w:hAnsi="Times"/>
          <w:sz w:val="22"/>
          <w:szCs w:val="22"/>
          <w:lang w:val="fr-FR"/>
        </w:rPr>
      </w:pPr>
    </w:p>
    <w:p w14:paraId="5031F0F1" w14:textId="77777777" w:rsidR="00F72B88" w:rsidRPr="00513B0A" w:rsidRDefault="007F1EE4" w:rsidP="00042FE1">
      <w:pPr>
        <w:jc w:val="both"/>
        <w:rPr>
          <w:rFonts w:ascii="Times" w:eastAsia="Times New Roman" w:hAnsi="Times"/>
          <w:lang w:val="fr-FR"/>
        </w:rPr>
      </w:pPr>
      <w:r w:rsidRPr="00513B0A">
        <w:rPr>
          <w:rFonts w:ascii="Times" w:hAnsi="Times"/>
          <w:lang w:val="fr-FR"/>
        </w:rPr>
        <w:t> </w:t>
      </w:r>
    </w:p>
    <w:tbl>
      <w:tblPr>
        <w:tblStyle w:val="TableNormal"/>
        <w:tblW w:w="938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008"/>
        <w:gridCol w:w="1984"/>
        <w:gridCol w:w="2347"/>
        <w:gridCol w:w="2048"/>
      </w:tblGrid>
      <w:tr w:rsidR="008E7B29" w:rsidRPr="0029176C" w14:paraId="0A521677" w14:textId="77777777" w:rsidTr="007F165A">
        <w:trPr>
          <w:trHeight w:val="369"/>
        </w:trPr>
        <w:tc>
          <w:tcPr>
            <w:tcW w:w="4992" w:type="dxa"/>
            <w:gridSpan w:val="2"/>
            <w:tcBorders>
              <w:top w:val="single" w:sz="2" w:space="0" w:color="000000"/>
              <w:left w:val="single" w:sz="2" w:space="0" w:color="000000"/>
              <w:bottom w:val="single" w:sz="2" w:space="0" w:color="000000"/>
              <w:right w:val="single" w:sz="2" w:space="0" w:color="000000"/>
            </w:tcBorders>
            <w:shd w:val="clear" w:color="auto" w:fill="D6D5D5" w:themeFill="background2"/>
            <w:tcMar>
              <w:top w:w="20" w:type="dxa"/>
              <w:left w:w="20" w:type="dxa"/>
              <w:bottom w:w="20" w:type="dxa"/>
              <w:right w:w="20" w:type="dxa"/>
            </w:tcMar>
            <w:vAlign w:val="center"/>
          </w:tcPr>
          <w:p w14:paraId="26F53D45" w14:textId="77777777" w:rsidR="008E7B29" w:rsidRPr="0029176C" w:rsidRDefault="008E7B29" w:rsidP="008E7B29">
            <w:pPr>
              <w:ind w:left="158"/>
              <w:jc w:val="both"/>
              <w:rPr>
                <w:b/>
                <w:noProof/>
                <w:sz w:val="22"/>
                <w:szCs w:val="22"/>
                <w:lang w:val="fr-FR"/>
              </w:rPr>
            </w:pPr>
            <w:r w:rsidRPr="0029176C">
              <w:rPr>
                <w:b/>
                <w:noProof/>
                <w:sz w:val="22"/>
                <w:szCs w:val="22"/>
                <w:lang w:val="fr-FR"/>
              </w:rPr>
              <w:t>Université de Liège</w:t>
            </w:r>
          </w:p>
        </w:tc>
        <w:tc>
          <w:tcPr>
            <w:tcW w:w="4395" w:type="dxa"/>
            <w:gridSpan w:val="2"/>
            <w:tcBorders>
              <w:top w:val="single" w:sz="2" w:space="0" w:color="000000"/>
              <w:left w:val="single" w:sz="2" w:space="0" w:color="000000"/>
              <w:right w:val="single" w:sz="2" w:space="0" w:color="000000"/>
            </w:tcBorders>
            <w:shd w:val="clear" w:color="auto" w:fill="D6D5D5" w:themeFill="background2"/>
          </w:tcPr>
          <w:p w14:paraId="293C533D" w14:textId="1726D2AA" w:rsidR="008E7B29" w:rsidRPr="0029176C" w:rsidRDefault="001D2EB9" w:rsidP="008E7B29">
            <w:pPr>
              <w:ind w:left="158"/>
              <w:jc w:val="both"/>
              <w:rPr>
                <w:b/>
                <w:noProof/>
                <w:sz w:val="22"/>
                <w:szCs w:val="22"/>
                <w:lang w:val="fr-FR"/>
              </w:rPr>
            </w:pPr>
            <w:r w:rsidRPr="0029176C">
              <w:rPr>
                <w:b/>
                <w:noProof/>
                <w:sz w:val="22"/>
                <w:szCs w:val="22"/>
                <w:lang w:val="fr-FR"/>
              </w:rPr>
              <w:t>H</w:t>
            </w:r>
            <w:r w:rsidR="008E7B29" w:rsidRPr="0029176C">
              <w:rPr>
                <w:b/>
                <w:noProof/>
                <w:sz w:val="22"/>
                <w:szCs w:val="22"/>
                <w:lang w:val="fr-FR"/>
              </w:rPr>
              <w:t xml:space="preserve">autes </w:t>
            </w:r>
            <w:r w:rsidRPr="0029176C">
              <w:rPr>
                <w:b/>
                <w:noProof/>
                <w:sz w:val="22"/>
                <w:szCs w:val="22"/>
                <w:lang w:val="fr-FR"/>
              </w:rPr>
              <w:t>é</w:t>
            </w:r>
            <w:r w:rsidR="008E7B29" w:rsidRPr="0029176C">
              <w:rPr>
                <w:b/>
                <w:noProof/>
                <w:sz w:val="22"/>
                <w:szCs w:val="22"/>
                <w:lang w:val="fr-FR"/>
              </w:rPr>
              <w:t>coles</w:t>
            </w:r>
          </w:p>
        </w:tc>
      </w:tr>
      <w:tr w:rsidR="008E7B29" w:rsidRPr="00BD4C87" w14:paraId="07158229" w14:textId="77777777" w:rsidTr="00223582">
        <w:trPr>
          <w:trHeight w:val="454"/>
        </w:trPr>
        <w:tc>
          <w:tcPr>
            <w:tcW w:w="3008"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0A349BC4" w14:textId="77777777" w:rsidR="008E7B29" w:rsidRPr="00BD4C87" w:rsidRDefault="008E7B29" w:rsidP="008E7B29">
            <w:pPr>
              <w:ind w:left="158"/>
              <w:jc w:val="both"/>
              <w:rPr>
                <w:b/>
                <w:i/>
                <w:noProof/>
                <w:sz w:val="22"/>
                <w:szCs w:val="22"/>
                <w:lang w:val="fr-FR"/>
              </w:rPr>
            </w:pPr>
            <w:r w:rsidRPr="00BD4C87">
              <w:rPr>
                <w:b/>
                <w:i/>
                <w:noProof/>
                <w:sz w:val="22"/>
                <w:szCs w:val="22"/>
                <w:lang w:val="fr-FR"/>
              </w:rPr>
              <w:t>Membres effectifs</w:t>
            </w:r>
          </w:p>
        </w:tc>
        <w:tc>
          <w:tcPr>
            <w:tcW w:w="1984"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1F485B16" w14:textId="77777777" w:rsidR="008E7B29" w:rsidRPr="00BD4C87" w:rsidRDefault="008E7B29" w:rsidP="008E7B29">
            <w:pPr>
              <w:ind w:left="158"/>
              <w:jc w:val="both"/>
              <w:rPr>
                <w:b/>
                <w:i/>
                <w:noProof/>
                <w:sz w:val="22"/>
                <w:szCs w:val="22"/>
                <w:lang w:val="fr-FR"/>
              </w:rPr>
            </w:pPr>
            <w:r w:rsidRPr="00BD4C87">
              <w:rPr>
                <w:b/>
                <w:i/>
                <w:noProof/>
                <w:sz w:val="22"/>
                <w:szCs w:val="22"/>
                <w:lang w:val="fr-FR"/>
              </w:rPr>
              <w:t>Suppléants</w:t>
            </w:r>
          </w:p>
        </w:tc>
        <w:tc>
          <w:tcPr>
            <w:tcW w:w="2347" w:type="dxa"/>
            <w:tcBorders>
              <w:left w:val="single" w:sz="2" w:space="0" w:color="000000"/>
              <w:right w:val="single" w:sz="2" w:space="0" w:color="000000"/>
            </w:tcBorders>
            <w:shd w:val="clear" w:color="auto" w:fill="auto"/>
          </w:tcPr>
          <w:p w14:paraId="35DB2D44" w14:textId="77777777" w:rsidR="008E7B29" w:rsidRPr="00BD4C87" w:rsidRDefault="008E7B29" w:rsidP="008E7B29">
            <w:pPr>
              <w:ind w:left="158"/>
              <w:jc w:val="both"/>
              <w:rPr>
                <w:b/>
                <w:i/>
                <w:noProof/>
                <w:sz w:val="22"/>
                <w:szCs w:val="22"/>
                <w:lang w:val="fr-FR"/>
              </w:rPr>
            </w:pPr>
            <w:r w:rsidRPr="00BD4C87">
              <w:rPr>
                <w:b/>
                <w:i/>
                <w:noProof/>
                <w:sz w:val="22"/>
                <w:szCs w:val="22"/>
                <w:lang w:val="fr-FR"/>
              </w:rPr>
              <w:t>Membres effectifs</w:t>
            </w:r>
          </w:p>
        </w:tc>
        <w:tc>
          <w:tcPr>
            <w:tcW w:w="2048" w:type="dxa"/>
            <w:tcBorders>
              <w:left w:val="single" w:sz="2" w:space="0" w:color="000000"/>
              <w:right w:val="single" w:sz="2" w:space="0" w:color="000000"/>
            </w:tcBorders>
            <w:shd w:val="clear" w:color="auto" w:fill="auto"/>
          </w:tcPr>
          <w:p w14:paraId="34644E1D" w14:textId="77777777" w:rsidR="008E7B29" w:rsidRPr="00BD4C87" w:rsidRDefault="008E7B29" w:rsidP="008E7B29">
            <w:pPr>
              <w:ind w:left="158"/>
              <w:jc w:val="both"/>
              <w:rPr>
                <w:b/>
                <w:i/>
                <w:noProof/>
                <w:sz w:val="22"/>
                <w:szCs w:val="22"/>
                <w:lang w:val="fr-FR"/>
              </w:rPr>
            </w:pPr>
            <w:r w:rsidRPr="00BD4C87">
              <w:rPr>
                <w:b/>
                <w:i/>
                <w:noProof/>
                <w:sz w:val="22"/>
                <w:szCs w:val="22"/>
                <w:lang w:val="fr-FR"/>
              </w:rPr>
              <w:t xml:space="preserve">Suppléants </w:t>
            </w:r>
          </w:p>
        </w:tc>
      </w:tr>
      <w:tr w:rsidR="008E7B29" w:rsidRPr="0029176C" w14:paraId="548A04A5" w14:textId="77777777" w:rsidTr="00223582">
        <w:trPr>
          <w:trHeight w:val="448"/>
        </w:trPr>
        <w:tc>
          <w:tcPr>
            <w:tcW w:w="3008"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5F2F0748" w14:textId="23291E26" w:rsidR="008E7B29" w:rsidRPr="0029176C" w:rsidRDefault="008E7B29" w:rsidP="008E7B29">
            <w:pPr>
              <w:ind w:left="158"/>
              <w:jc w:val="both"/>
              <w:rPr>
                <w:noProof/>
                <w:sz w:val="22"/>
                <w:szCs w:val="22"/>
                <w:lang w:val="fr-FR"/>
              </w:rPr>
            </w:pPr>
            <w:r w:rsidRPr="0029176C">
              <w:rPr>
                <w:noProof/>
                <w:sz w:val="22"/>
                <w:szCs w:val="22"/>
                <w:lang w:val="fr-FR"/>
              </w:rPr>
              <w:t>A. Fagnant (F</w:t>
            </w:r>
            <w:r w:rsidR="00BD3EEE" w:rsidRPr="0029176C">
              <w:rPr>
                <w:noProof/>
                <w:sz w:val="22"/>
                <w:szCs w:val="22"/>
                <w:lang w:val="fr-FR"/>
              </w:rPr>
              <w:t xml:space="preserve">. </w:t>
            </w:r>
            <w:r w:rsidRPr="0029176C">
              <w:rPr>
                <w:noProof/>
                <w:sz w:val="22"/>
                <w:szCs w:val="22"/>
                <w:lang w:val="fr-FR"/>
              </w:rPr>
              <w:t>LPSE)</w:t>
            </w:r>
          </w:p>
        </w:tc>
        <w:tc>
          <w:tcPr>
            <w:tcW w:w="1984"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2A372B53" w14:textId="77777777" w:rsidR="008E7B29" w:rsidRPr="0029176C" w:rsidRDefault="008E7B29" w:rsidP="008E7B29">
            <w:pPr>
              <w:ind w:left="158"/>
              <w:jc w:val="both"/>
              <w:rPr>
                <w:noProof/>
                <w:sz w:val="22"/>
                <w:szCs w:val="22"/>
                <w:lang w:val="fr-FR"/>
              </w:rPr>
            </w:pPr>
            <w:r w:rsidRPr="0029176C">
              <w:rPr>
                <w:noProof/>
                <w:sz w:val="22"/>
                <w:szCs w:val="22"/>
                <w:lang w:val="fr-FR"/>
              </w:rPr>
              <w:t>D. Lafontaine</w:t>
            </w:r>
          </w:p>
        </w:tc>
        <w:tc>
          <w:tcPr>
            <w:tcW w:w="2347" w:type="dxa"/>
            <w:tcBorders>
              <w:left w:val="single" w:sz="2" w:space="0" w:color="000000"/>
              <w:right w:val="single" w:sz="2" w:space="0" w:color="000000"/>
            </w:tcBorders>
            <w:shd w:val="clear" w:color="auto" w:fill="auto"/>
          </w:tcPr>
          <w:p w14:paraId="2185E4A6" w14:textId="77777777" w:rsidR="008E7B29" w:rsidRPr="0029176C" w:rsidRDefault="008E7B29" w:rsidP="008E7B29">
            <w:pPr>
              <w:ind w:left="158"/>
              <w:jc w:val="both"/>
              <w:rPr>
                <w:noProof/>
                <w:sz w:val="22"/>
                <w:szCs w:val="22"/>
                <w:lang w:val="fr-FR"/>
              </w:rPr>
            </w:pPr>
            <w:r w:rsidRPr="0029176C">
              <w:rPr>
                <w:noProof/>
                <w:sz w:val="22"/>
                <w:szCs w:val="22"/>
                <w:lang w:val="fr-FR"/>
              </w:rPr>
              <w:t>M. Collet (HECh)</w:t>
            </w:r>
          </w:p>
        </w:tc>
        <w:tc>
          <w:tcPr>
            <w:tcW w:w="2048" w:type="dxa"/>
            <w:tcBorders>
              <w:left w:val="single" w:sz="2" w:space="0" w:color="000000"/>
              <w:right w:val="single" w:sz="2" w:space="0" w:color="000000"/>
            </w:tcBorders>
            <w:shd w:val="clear" w:color="auto" w:fill="auto"/>
          </w:tcPr>
          <w:p w14:paraId="28A17173" w14:textId="77777777" w:rsidR="008E7B29" w:rsidRPr="0029176C" w:rsidRDefault="008E7B29" w:rsidP="008E7B29">
            <w:pPr>
              <w:ind w:left="158"/>
              <w:jc w:val="both"/>
              <w:rPr>
                <w:noProof/>
                <w:sz w:val="22"/>
                <w:szCs w:val="22"/>
                <w:lang w:val="fr-FR"/>
              </w:rPr>
            </w:pPr>
            <w:r w:rsidRPr="0029176C">
              <w:rPr>
                <w:noProof/>
                <w:sz w:val="22"/>
                <w:szCs w:val="22"/>
                <w:lang w:val="fr-FR"/>
              </w:rPr>
              <w:t>M. Simar</w:t>
            </w:r>
          </w:p>
        </w:tc>
      </w:tr>
      <w:tr w:rsidR="008E7B29" w:rsidRPr="0029176C" w14:paraId="18457EB4" w14:textId="77777777" w:rsidTr="00223582">
        <w:trPr>
          <w:trHeight w:val="448"/>
        </w:trPr>
        <w:tc>
          <w:tcPr>
            <w:tcW w:w="3008"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4DE10CCD" w14:textId="33CE247E" w:rsidR="008E7B29" w:rsidRPr="0029176C" w:rsidRDefault="008E7B29" w:rsidP="008E7B29">
            <w:pPr>
              <w:ind w:left="158"/>
              <w:jc w:val="both"/>
              <w:rPr>
                <w:noProof/>
                <w:sz w:val="22"/>
                <w:szCs w:val="22"/>
                <w:lang w:val="fr-FR"/>
              </w:rPr>
            </w:pPr>
            <w:r w:rsidRPr="0029176C">
              <w:rPr>
                <w:noProof/>
                <w:sz w:val="22"/>
                <w:szCs w:val="22"/>
                <w:lang w:val="fr-FR"/>
              </w:rPr>
              <w:t>R. Billen (F.</w:t>
            </w:r>
            <w:r w:rsidR="00BD3EEE" w:rsidRPr="0029176C">
              <w:rPr>
                <w:noProof/>
                <w:sz w:val="22"/>
                <w:szCs w:val="22"/>
                <w:lang w:val="fr-FR"/>
              </w:rPr>
              <w:t xml:space="preserve"> S</w:t>
            </w:r>
            <w:r w:rsidRPr="0029176C">
              <w:rPr>
                <w:noProof/>
                <w:sz w:val="22"/>
                <w:szCs w:val="22"/>
                <w:lang w:val="fr-FR"/>
              </w:rPr>
              <w:t>)</w:t>
            </w:r>
          </w:p>
        </w:tc>
        <w:tc>
          <w:tcPr>
            <w:tcW w:w="1984"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4DB4ECAA" w14:textId="77777777" w:rsidR="008E7B29" w:rsidRPr="0029176C" w:rsidRDefault="008E7B29" w:rsidP="008E7B29">
            <w:pPr>
              <w:ind w:left="158"/>
              <w:jc w:val="both"/>
              <w:rPr>
                <w:noProof/>
                <w:sz w:val="22"/>
                <w:szCs w:val="22"/>
                <w:lang w:val="fr-FR"/>
              </w:rPr>
            </w:pPr>
            <w:r w:rsidRPr="0029176C">
              <w:rPr>
                <w:noProof/>
                <w:sz w:val="22"/>
                <w:szCs w:val="22"/>
                <w:lang w:val="fr-FR"/>
              </w:rPr>
              <w:t>M. Thiry</w:t>
            </w:r>
          </w:p>
        </w:tc>
        <w:tc>
          <w:tcPr>
            <w:tcW w:w="2347" w:type="dxa"/>
            <w:tcBorders>
              <w:left w:val="single" w:sz="2" w:space="0" w:color="000000"/>
              <w:right w:val="single" w:sz="2" w:space="0" w:color="000000"/>
            </w:tcBorders>
            <w:shd w:val="clear" w:color="auto" w:fill="auto"/>
          </w:tcPr>
          <w:p w14:paraId="30E80795" w14:textId="77777777" w:rsidR="008E7B29" w:rsidRPr="0029176C" w:rsidRDefault="008E7B29" w:rsidP="008E7B29">
            <w:pPr>
              <w:ind w:left="158"/>
              <w:jc w:val="both"/>
              <w:rPr>
                <w:noProof/>
                <w:sz w:val="22"/>
                <w:szCs w:val="22"/>
                <w:lang w:val="fr-FR"/>
              </w:rPr>
            </w:pPr>
            <w:r w:rsidRPr="0029176C">
              <w:rPr>
                <w:noProof/>
                <w:sz w:val="22"/>
                <w:szCs w:val="22"/>
                <w:lang w:val="fr-FR"/>
              </w:rPr>
              <w:t>C. Champion (HERS)</w:t>
            </w:r>
          </w:p>
        </w:tc>
        <w:tc>
          <w:tcPr>
            <w:tcW w:w="2048" w:type="dxa"/>
            <w:tcBorders>
              <w:left w:val="single" w:sz="2" w:space="0" w:color="000000"/>
              <w:right w:val="single" w:sz="2" w:space="0" w:color="000000"/>
            </w:tcBorders>
            <w:shd w:val="clear" w:color="auto" w:fill="auto"/>
          </w:tcPr>
          <w:p w14:paraId="5077A017" w14:textId="77777777" w:rsidR="008E7B29" w:rsidRPr="0029176C" w:rsidRDefault="008E7B29" w:rsidP="008E7B29">
            <w:pPr>
              <w:ind w:left="158"/>
              <w:jc w:val="both"/>
              <w:rPr>
                <w:noProof/>
                <w:sz w:val="22"/>
                <w:szCs w:val="22"/>
                <w:lang w:val="fr-FR"/>
              </w:rPr>
            </w:pPr>
            <w:r w:rsidRPr="0029176C">
              <w:rPr>
                <w:noProof/>
                <w:sz w:val="22"/>
                <w:szCs w:val="22"/>
                <w:lang w:val="fr-FR"/>
              </w:rPr>
              <w:t>Z. Prévot</w:t>
            </w:r>
          </w:p>
        </w:tc>
      </w:tr>
      <w:tr w:rsidR="008E7B29" w:rsidRPr="0029176C" w14:paraId="67BC652F" w14:textId="77777777" w:rsidTr="00223582">
        <w:trPr>
          <w:trHeight w:val="448"/>
        </w:trPr>
        <w:tc>
          <w:tcPr>
            <w:tcW w:w="3008"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3D1A8BE5" w14:textId="658801AA" w:rsidR="008E7B29" w:rsidRPr="0029176C" w:rsidRDefault="008E7B29" w:rsidP="008E7B29">
            <w:pPr>
              <w:ind w:left="158"/>
              <w:jc w:val="both"/>
              <w:rPr>
                <w:noProof/>
                <w:sz w:val="22"/>
                <w:szCs w:val="22"/>
                <w:lang w:val="fr-FR"/>
              </w:rPr>
            </w:pPr>
            <w:r w:rsidRPr="0029176C">
              <w:rPr>
                <w:noProof/>
                <w:sz w:val="22"/>
                <w:szCs w:val="22"/>
                <w:lang w:val="fr-FR"/>
              </w:rPr>
              <w:t>F. Schoenaers (F</w:t>
            </w:r>
            <w:r w:rsidR="00BD3EEE" w:rsidRPr="0029176C">
              <w:rPr>
                <w:noProof/>
                <w:sz w:val="22"/>
                <w:szCs w:val="22"/>
                <w:lang w:val="fr-FR"/>
              </w:rPr>
              <w:t xml:space="preserve">. </w:t>
            </w:r>
            <w:r w:rsidRPr="0029176C">
              <w:rPr>
                <w:noProof/>
                <w:sz w:val="22"/>
                <w:szCs w:val="22"/>
                <w:lang w:val="fr-FR"/>
              </w:rPr>
              <w:t>ASS)</w:t>
            </w:r>
          </w:p>
        </w:tc>
        <w:tc>
          <w:tcPr>
            <w:tcW w:w="1984"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3E759520" w14:textId="7376C9E5" w:rsidR="008E7B29" w:rsidRPr="0029176C" w:rsidRDefault="008E7B29" w:rsidP="008E7B29">
            <w:pPr>
              <w:ind w:left="158"/>
              <w:jc w:val="both"/>
              <w:rPr>
                <w:noProof/>
                <w:sz w:val="22"/>
                <w:szCs w:val="22"/>
                <w:lang w:val="fr-FR"/>
              </w:rPr>
            </w:pPr>
            <w:r w:rsidRPr="0029176C">
              <w:rPr>
                <w:noProof/>
                <w:sz w:val="22"/>
                <w:szCs w:val="22"/>
                <w:lang w:val="fr-FR"/>
              </w:rPr>
              <w:t>J</w:t>
            </w:r>
            <w:r w:rsidR="00315DE5" w:rsidRPr="0029176C">
              <w:rPr>
                <w:noProof/>
                <w:sz w:val="22"/>
                <w:szCs w:val="22"/>
                <w:lang w:val="fr-FR"/>
              </w:rPr>
              <w:t>.-</w:t>
            </w:r>
            <w:r w:rsidRPr="0029176C">
              <w:rPr>
                <w:noProof/>
                <w:sz w:val="22"/>
                <w:szCs w:val="22"/>
                <w:lang w:val="fr-FR"/>
              </w:rPr>
              <w:t>F. Guillaume</w:t>
            </w:r>
          </w:p>
        </w:tc>
        <w:tc>
          <w:tcPr>
            <w:tcW w:w="2347" w:type="dxa"/>
            <w:tcBorders>
              <w:left w:val="single" w:sz="2" w:space="0" w:color="000000"/>
              <w:right w:val="single" w:sz="2" w:space="0" w:color="000000"/>
            </w:tcBorders>
            <w:shd w:val="clear" w:color="auto" w:fill="auto"/>
          </w:tcPr>
          <w:p w14:paraId="3FE6CAA9" w14:textId="77777777" w:rsidR="008E7B29" w:rsidRPr="0029176C" w:rsidRDefault="008E7B29" w:rsidP="008E7B29">
            <w:pPr>
              <w:ind w:left="158"/>
              <w:jc w:val="both"/>
              <w:rPr>
                <w:noProof/>
                <w:sz w:val="22"/>
                <w:szCs w:val="22"/>
                <w:lang w:val="fr-FR"/>
              </w:rPr>
            </w:pPr>
            <w:r w:rsidRPr="0029176C">
              <w:rPr>
                <w:noProof/>
                <w:sz w:val="22"/>
                <w:szCs w:val="22"/>
                <w:lang w:val="fr-FR"/>
              </w:rPr>
              <w:t>C. Géron (HEL)</w:t>
            </w:r>
          </w:p>
        </w:tc>
        <w:tc>
          <w:tcPr>
            <w:tcW w:w="2048" w:type="dxa"/>
            <w:tcBorders>
              <w:left w:val="single" w:sz="2" w:space="0" w:color="000000"/>
              <w:right w:val="single" w:sz="2" w:space="0" w:color="000000"/>
            </w:tcBorders>
            <w:shd w:val="clear" w:color="auto" w:fill="auto"/>
          </w:tcPr>
          <w:p w14:paraId="13F98DAA" w14:textId="77777777" w:rsidR="008E7B29" w:rsidRPr="0029176C" w:rsidRDefault="008E7B29" w:rsidP="008E7B29">
            <w:pPr>
              <w:ind w:left="158"/>
              <w:jc w:val="both"/>
              <w:rPr>
                <w:noProof/>
                <w:sz w:val="22"/>
                <w:szCs w:val="22"/>
                <w:lang w:val="fr-FR"/>
              </w:rPr>
            </w:pPr>
            <w:r w:rsidRPr="0029176C">
              <w:rPr>
                <w:noProof/>
                <w:sz w:val="22"/>
                <w:szCs w:val="22"/>
                <w:lang w:val="fr-FR"/>
              </w:rPr>
              <w:t>A. Sacré</w:t>
            </w:r>
          </w:p>
        </w:tc>
      </w:tr>
      <w:tr w:rsidR="008E7B29" w:rsidRPr="0029176C" w14:paraId="050B01F1" w14:textId="77777777" w:rsidTr="00223582">
        <w:trPr>
          <w:trHeight w:val="448"/>
        </w:trPr>
        <w:tc>
          <w:tcPr>
            <w:tcW w:w="3008"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41829F48" w14:textId="0D7C4EFB" w:rsidR="008E7B29" w:rsidRPr="0029176C" w:rsidRDefault="008E7B29" w:rsidP="008E7B29">
            <w:pPr>
              <w:ind w:left="158"/>
              <w:jc w:val="both"/>
              <w:rPr>
                <w:noProof/>
                <w:sz w:val="22"/>
                <w:szCs w:val="22"/>
                <w:lang w:val="fr-FR"/>
              </w:rPr>
            </w:pPr>
            <w:r w:rsidRPr="0029176C">
              <w:rPr>
                <w:noProof/>
                <w:sz w:val="22"/>
                <w:szCs w:val="22"/>
                <w:lang w:val="fr-FR"/>
              </w:rPr>
              <w:t>E. Quertemont (F</w:t>
            </w:r>
            <w:r w:rsidR="00BD3EEE" w:rsidRPr="0029176C">
              <w:rPr>
                <w:noProof/>
                <w:sz w:val="22"/>
                <w:szCs w:val="22"/>
                <w:lang w:val="fr-FR"/>
              </w:rPr>
              <w:t xml:space="preserve">. </w:t>
            </w:r>
            <w:r w:rsidRPr="0029176C">
              <w:rPr>
                <w:noProof/>
                <w:sz w:val="22"/>
                <w:szCs w:val="22"/>
                <w:lang w:val="fr-FR"/>
              </w:rPr>
              <w:t>LPSE)</w:t>
            </w:r>
          </w:p>
        </w:tc>
        <w:tc>
          <w:tcPr>
            <w:tcW w:w="1984"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4B255383" w14:textId="77777777" w:rsidR="008E7B29" w:rsidRPr="0029176C" w:rsidRDefault="008E7B29" w:rsidP="008E7B29">
            <w:pPr>
              <w:ind w:left="158"/>
              <w:jc w:val="both"/>
              <w:rPr>
                <w:noProof/>
                <w:sz w:val="22"/>
                <w:szCs w:val="22"/>
                <w:lang w:val="fr-FR"/>
              </w:rPr>
            </w:pPr>
            <w:r w:rsidRPr="0029176C">
              <w:rPr>
                <w:noProof/>
                <w:sz w:val="22"/>
                <w:szCs w:val="22"/>
                <w:lang w:val="fr-FR"/>
              </w:rPr>
              <w:t>D. Lafontaine</w:t>
            </w:r>
          </w:p>
        </w:tc>
        <w:tc>
          <w:tcPr>
            <w:tcW w:w="2347" w:type="dxa"/>
            <w:tcBorders>
              <w:left w:val="single" w:sz="2" w:space="0" w:color="000000"/>
              <w:right w:val="single" w:sz="2" w:space="0" w:color="000000"/>
            </w:tcBorders>
            <w:shd w:val="clear" w:color="auto" w:fill="auto"/>
          </w:tcPr>
          <w:p w14:paraId="7201B7EE" w14:textId="77777777" w:rsidR="008E7B29" w:rsidRPr="0029176C" w:rsidRDefault="008E7B29" w:rsidP="008E7B29">
            <w:pPr>
              <w:ind w:left="158"/>
              <w:jc w:val="both"/>
              <w:rPr>
                <w:noProof/>
                <w:sz w:val="22"/>
                <w:szCs w:val="22"/>
                <w:lang w:val="fr-FR"/>
              </w:rPr>
            </w:pPr>
            <w:r w:rsidRPr="0029176C">
              <w:rPr>
                <w:noProof/>
                <w:sz w:val="22"/>
                <w:szCs w:val="22"/>
                <w:lang w:val="fr-FR"/>
              </w:rPr>
              <w:t>L. Oger (HELMo)</w:t>
            </w:r>
          </w:p>
        </w:tc>
        <w:tc>
          <w:tcPr>
            <w:tcW w:w="2048" w:type="dxa"/>
            <w:tcBorders>
              <w:left w:val="single" w:sz="2" w:space="0" w:color="000000"/>
              <w:right w:val="single" w:sz="2" w:space="0" w:color="000000"/>
            </w:tcBorders>
            <w:shd w:val="clear" w:color="auto" w:fill="auto"/>
          </w:tcPr>
          <w:p w14:paraId="46FA2284" w14:textId="77777777" w:rsidR="008E7B29" w:rsidRPr="0029176C" w:rsidRDefault="008E7B29" w:rsidP="008E7B29">
            <w:pPr>
              <w:ind w:left="158"/>
              <w:jc w:val="both"/>
              <w:rPr>
                <w:noProof/>
                <w:sz w:val="22"/>
                <w:szCs w:val="22"/>
                <w:lang w:val="fr-FR"/>
              </w:rPr>
            </w:pPr>
            <w:r w:rsidRPr="0029176C">
              <w:rPr>
                <w:noProof/>
                <w:sz w:val="22"/>
                <w:szCs w:val="22"/>
                <w:lang w:val="fr-FR"/>
              </w:rPr>
              <w:t>M. Neven</w:t>
            </w:r>
          </w:p>
        </w:tc>
      </w:tr>
      <w:tr w:rsidR="008E7B29" w:rsidRPr="0029176C" w14:paraId="792B9243" w14:textId="77777777" w:rsidTr="00223582">
        <w:trPr>
          <w:trHeight w:val="369"/>
        </w:trPr>
        <w:tc>
          <w:tcPr>
            <w:tcW w:w="3008"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125621D1" w14:textId="77777777" w:rsidR="008E7B29" w:rsidRPr="0029176C" w:rsidRDefault="008E7B29" w:rsidP="008E7B29">
            <w:pPr>
              <w:ind w:left="158"/>
              <w:jc w:val="both"/>
              <w:rPr>
                <w:noProof/>
                <w:sz w:val="22"/>
                <w:szCs w:val="22"/>
                <w:lang w:val="fr-FR"/>
              </w:rPr>
            </w:pPr>
            <w:r w:rsidRPr="0029176C">
              <w:rPr>
                <w:noProof/>
                <w:sz w:val="22"/>
                <w:szCs w:val="22"/>
                <w:lang w:val="fr-FR"/>
              </w:rPr>
              <w:t>Ch. Servais (F. PHL)</w:t>
            </w:r>
          </w:p>
        </w:tc>
        <w:tc>
          <w:tcPr>
            <w:tcW w:w="1984"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0D5C094C" w14:textId="77777777" w:rsidR="008E7B29" w:rsidRPr="0029176C" w:rsidRDefault="008E7B29" w:rsidP="008E7B29">
            <w:pPr>
              <w:ind w:left="158"/>
              <w:jc w:val="both"/>
              <w:rPr>
                <w:noProof/>
                <w:sz w:val="22"/>
                <w:szCs w:val="22"/>
                <w:lang w:val="fr-FR"/>
              </w:rPr>
            </w:pPr>
            <w:r w:rsidRPr="0029176C">
              <w:rPr>
                <w:noProof/>
                <w:sz w:val="22"/>
                <w:szCs w:val="22"/>
                <w:lang w:val="fr-FR"/>
              </w:rPr>
              <w:t>G. Corman</w:t>
            </w:r>
          </w:p>
        </w:tc>
        <w:tc>
          <w:tcPr>
            <w:tcW w:w="2347" w:type="dxa"/>
            <w:tcBorders>
              <w:left w:val="single" w:sz="2" w:space="0" w:color="000000"/>
              <w:right w:val="single" w:sz="2" w:space="0" w:color="000000"/>
            </w:tcBorders>
            <w:shd w:val="clear" w:color="auto" w:fill="auto"/>
          </w:tcPr>
          <w:p w14:paraId="1EDD6F32" w14:textId="77777777" w:rsidR="008E7B29" w:rsidRPr="0029176C" w:rsidRDefault="008E7B29" w:rsidP="008E7B29">
            <w:pPr>
              <w:ind w:left="158"/>
              <w:jc w:val="both"/>
              <w:rPr>
                <w:noProof/>
                <w:sz w:val="22"/>
                <w:szCs w:val="22"/>
                <w:lang w:val="fr-FR"/>
              </w:rPr>
            </w:pPr>
            <w:r w:rsidRPr="0029176C">
              <w:rPr>
                <w:noProof/>
                <w:sz w:val="22"/>
                <w:szCs w:val="22"/>
                <w:lang w:val="fr-FR"/>
              </w:rPr>
              <w:t>N. Martinov (HEPL)</w:t>
            </w:r>
          </w:p>
        </w:tc>
        <w:tc>
          <w:tcPr>
            <w:tcW w:w="2048" w:type="dxa"/>
            <w:tcBorders>
              <w:left w:val="single" w:sz="2" w:space="0" w:color="000000"/>
              <w:right w:val="single" w:sz="2" w:space="0" w:color="000000"/>
            </w:tcBorders>
            <w:shd w:val="clear" w:color="auto" w:fill="auto"/>
          </w:tcPr>
          <w:p w14:paraId="2FFF88B0" w14:textId="77777777" w:rsidR="008E7B29" w:rsidRPr="0029176C" w:rsidRDefault="008E7B29" w:rsidP="008E7B29">
            <w:pPr>
              <w:ind w:left="158"/>
              <w:jc w:val="both"/>
              <w:rPr>
                <w:noProof/>
                <w:sz w:val="22"/>
                <w:szCs w:val="22"/>
                <w:lang w:val="fr-FR"/>
              </w:rPr>
            </w:pPr>
            <w:r w:rsidRPr="0029176C">
              <w:rPr>
                <w:noProof/>
                <w:sz w:val="22"/>
                <w:szCs w:val="22"/>
                <w:lang w:val="fr-FR"/>
              </w:rPr>
              <w:t>A. Lapierre</w:t>
            </w:r>
          </w:p>
        </w:tc>
      </w:tr>
      <w:tr w:rsidR="008E7B29" w:rsidRPr="0029176C" w14:paraId="0A6D14CF" w14:textId="77777777" w:rsidTr="00223582">
        <w:trPr>
          <w:trHeight w:val="369"/>
        </w:trPr>
        <w:tc>
          <w:tcPr>
            <w:tcW w:w="3008"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17971BBD" w14:textId="3DF795F7" w:rsidR="008E7B29" w:rsidRPr="0029176C" w:rsidRDefault="008E7B29" w:rsidP="008E7B29">
            <w:pPr>
              <w:ind w:left="158"/>
              <w:jc w:val="both"/>
              <w:rPr>
                <w:b/>
                <w:noProof/>
                <w:sz w:val="22"/>
                <w:szCs w:val="22"/>
                <w:lang w:val="fr-FR"/>
              </w:rPr>
            </w:pPr>
            <w:r w:rsidRPr="0029176C">
              <w:rPr>
                <w:b/>
                <w:noProof/>
                <w:sz w:val="22"/>
                <w:szCs w:val="22"/>
                <w:lang w:val="fr-FR"/>
              </w:rPr>
              <w:t>M</w:t>
            </w:r>
            <w:r w:rsidR="00AC75AD" w:rsidRPr="0029176C">
              <w:rPr>
                <w:b/>
                <w:noProof/>
                <w:sz w:val="22"/>
                <w:szCs w:val="22"/>
                <w:lang w:val="fr-FR"/>
              </w:rPr>
              <w:t>.-</w:t>
            </w:r>
            <w:r w:rsidRPr="0029176C">
              <w:rPr>
                <w:b/>
                <w:noProof/>
                <w:sz w:val="22"/>
                <w:szCs w:val="22"/>
                <w:lang w:val="fr-FR"/>
              </w:rPr>
              <w:t>N. Hindryckx</w:t>
            </w:r>
          </w:p>
        </w:tc>
        <w:tc>
          <w:tcPr>
            <w:tcW w:w="1984"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1B0FDDD5" w14:textId="77777777" w:rsidR="008E7B29" w:rsidRPr="0029176C" w:rsidRDefault="008E7B29" w:rsidP="008E7B29">
            <w:pPr>
              <w:ind w:left="158"/>
              <w:jc w:val="both"/>
              <w:rPr>
                <w:b/>
                <w:noProof/>
                <w:sz w:val="22"/>
                <w:szCs w:val="22"/>
                <w:lang w:val="fr-FR"/>
              </w:rPr>
            </w:pPr>
          </w:p>
        </w:tc>
        <w:tc>
          <w:tcPr>
            <w:tcW w:w="2347" w:type="dxa"/>
            <w:tcBorders>
              <w:left w:val="single" w:sz="2" w:space="0" w:color="000000"/>
              <w:bottom w:val="single" w:sz="2" w:space="0" w:color="000000"/>
              <w:right w:val="single" w:sz="2" w:space="0" w:color="000000"/>
            </w:tcBorders>
            <w:shd w:val="clear" w:color="auto" w:fill="auto"/>
          </w:tcPr>
          <w:p w14:paraId="4ABDE262" w14:textId="77777777" w:rsidR="008E7B29" w:rsidRPr="0029176C" w:rsidRDefault="008E7B29" w:rsidP="008E7B29">
            <w:pPr>
              <w:ind w:left="158"/>
              <w:jc w:val="both"/>
              <w:rPr>
                <w:b/>
                <w:noProof/>
                <w:sz w:val="22"/>
                <w:szCs w:val="22"/>
                <w:lang w:val="fr-FR"/>
              </w:rPr>
            </w:pPr>
            <w:r w:rsidRPr="0029176C">
              <w:rPr>
                <w:b/>
                <w:noProof/>
                <w:sz w:val="22"/>
                <w:szCs w:val="22"/>
                <w:lang w:val="fr-FR"/>
              </w:rPr>
              <w:t>E. Sottiaux</w:t>
            </w:r>
          </w:p>
        </w:tc>
        <w:tc>
          <w:tcPr>
            <w:tcW w:w="2048" w:type="dxa"/>
            <w:tcBorders>
              <w:left w:val="single" w:sz="2" w:space="0" w:color="000000"/>
              <w:bottom w:val="single" w:sz="2" w:space="0" w:color="000000"/>
              <w:right w:val="single" w:sz="2" w:space="0" w:color="000000"/>
            </w:tcBorders>
            <w:shd w:val="clear" w:color="auto" w:fill="auto"/>
          </w:tcPr>
          <w:p w14:paraId="71A2B7AB" w14:textId="77777777" w:rsidR="008E7B29" w:rsidRPr="0029176C" w:rsidRDefault="008E7B29" w:rsidP="008E7B29">
            <w:pPr>
              <w:ind w:left="158"/>
              <w:jc w:val="both"/>
              <w:rPr>
                <w:noProof/>
                <w:sz w:val="22"/>
                <w:szCs w:val="22"/>
                <w:lang w:val="fr-FR"/>
              </w:rPr>
            </w:pPr>
          </w:p>
        </w:tc>
      </w:tr>
    </w:tbl>
    <w:p w14:paraId="5CD90F75" w14:textId="77777777" w:rsidR="004B0F83" w:rsidRDefault="004B0F83" w:rsidP="003742F5">
      <w:pPr>
        <w:jc w:val="center"/>
        <w:rPr>
          <w:rFonts w:ascii="Times" w:hAnsi="Times"/>
          <w:i/>
          <w:sz w:val="22"/>
          <w:szCs w:val="22"/>
          <w:lang w:val="fr-FR"/>
        </w:rPr>
      </w:pPr>
    </w:p>
    <w:p w14:paraId="71B18D57" w14:textId="1BF25914" w:rsidR="001D2EB9" w:rsidRPr="003742F5" w:rsidRDefault="001D2EB9" w:rsidP="003742F5">
      <w:pPr>
        <w:jc w:val="center"/>
        <w:rPr>
          <w:rStyle w:val="Aucun"/>
          <w:rFonts w:ascii="Times" w:eastAsia="Times New Roman" w:hAnsi="Times"/>
          <w:i/>
          <w:sz w:val="22"/>
          <w:szCs w:val="22"/>
          <w:lang w:val="fr-FR"/>
        </w:rPr>
      </w:pPr>
      <w:r w:rsidRPr="003742F5">
        <w:rPr>
          <w:rFonts w:ascii="Times" w:hAnsi="Times"/>
          <w:i/>
          <w:sz w:val="22"/>
          <w:szCs w:val="22"/>
          <w:lang w:val="fr-FR"/>
        </w:rPr>
        <w:lastRenderedPageBreak/>
        <w:t xml:space="preserve">Tableau </w:t>
      </w:r>
      <w:r w:rsidR="00B76287">
        <w:rPr>
          <w:rFonts w:ascii="Times" w:hAnsi="Times"/>
          <w:i/>
          <w:sz w:val="22"/>
          <w:szCs w:val="22"/>
          <w:lang w:val="fr-FR"/>
        </w:rPr>
        <w:t>1 </w:t>
      </w:r>
      <w:r w:rsidR="00E86E10">
        <w:rPr>
          <w:rFonts w:ascii="Times" w:hAnsi="Times"/>
          <w:i/>
          <w:sz w:val="22"/>
          <w:szCs w:val="22"/>
          <w:lang w:val="fr-FR"/>
        </w:rPr>
        <w:t>:</w:t>
      </w:r>
      <w:r w:rsidRPr="003742F5">
        <w:rPr>
          <w:rFonts w:ascii="Times" w:hAnsi="Times"/>
          <w:i/>
          <w:sz w:val="22"/>
          <w:szCs w:val="22"/>
          <w:lang w:val="fr-FR"/>
        </w:rPr>
        <w:t xml:space="preserve"> Groupe S1/S2/S3 : des maternelles, au primaire et au cycle inférieur du secondaire</w:t>
      </w:r>
    </w:p>
    <w:p w14:paraId="15C3FC14" w14:textId="77777777" w:rsidR="00845E33" w:rsidRPr="00E86E10" w:rsidRDefault="00845E33" w:rsidP="00042FE1">
      <w:pPr>
        <w:jc w:val="both"/>
        <w:rPr>
          <w:rFonts w:ascii="Times" w:eastAsia="Times New Roman" w:hAnsi="Times"/>
          <w:sz w:val="22"/>
          <w:szCs w:val="22"/>
          <w:lang w:val="fr-FR"/>
        </w:rPr>
      </w:pPr>
    </w:p>
    <w:p w14:paraId="12215A95" w14:textId="2C07DE54" w:rsidR="00845E33" w:rsidRPr="00E86E10" w:rsidRDefault="00291937" w:rsidP="00042FE1">
      <w:pPr>
        <w:jc w:val="both"/>
        <w:rPr>
          <w:rFonts w:ascii="Times" w:eastAsia="Times New Roman" w:hAnsi="Times"/>
          <w:sz w:val="22"/>
          <w:szCs w:val="22"/>
          <w:lang w:val="fr-FR"/>
        </w:rPr>
      </w:pPr>
      <w:r w:rsidRPr="00E86E10">
        <w:rPr>
          <w:rFonts w:ascii="Times" w:hAnsi="Times"/>
          <w:sz w:val="22"/>
          <w:szCs w:val="22"/>
          <w:lang w:val="fr-FR"/>
        </w:rPr>
        <w:t xml:space="preserve">Trois réunions ont été organisées </w:t>
      </w:r>
      <w:r w:rsidR="00BD3EEE" w:rsidRPr="00E86E10">
        <w:rPr>
          <w:rFonts w:ascii="Times" w:hAnsi="Times"/>
          <w:sz w:val="22"/>
          <w:szCs w:val="22"/>
          <w:lang w:val="fr-FR"/>
        </w:rPr>
        <w:t>au cours de</w:t>
      </w:r>
      <w:r w:rsidRPr="00E86E10">
        <w:rPr>
          <w:rFonts w:ascii="Times" w:hAnsi="Times"/>
          <w:sz w:val="22"/>
          <w:szCs w:val="22"/>
          <w:lang w:val="fr-FR"/>
        </w:rPr>
        <w:t xml:space="preserve"> l’année</w:t>
      </w:r>
      <w:r w:rsidR="007F1EE4" w:rsidRPr="00E86E10">
        <w:rPr>
          <w:rFonts w:ascii="Times" w:hAnsi="Times"/>
          <w:sz w:val="22"/>
          <w:szCs w:val="22"/>
          <w:lang w:val="fr-FR"/>
        </w:rPr>
        <w:t xml:space="preserve"> </w:t>
      </w:r>
      <w:r w:rsidRPr="00E86E10">
        <w:rPr>
          <w:rFonts w:ascii="Times" w:hAnsi="Times"/>
          <w:sz w:val="22"/>
          <w:szCs w:val="22"/>
          <w:lang w:val="fr-FR"/>
        </w:rPr>
        <w:t>2019</w:t>
      </w:r>
      <w:r w:rsidR="007F1EE4" w:rsidRPr="00E86E10">
        <w:rPr>
          <w:rFonts w:ascii="Times" w:hAnsi="Times"/>
          <w:sz w:val="22"/>
          <w:szCs w:val="22"/>
          <w:lang w:val="fr-FR"/>
        </w:rPr>
        <w:t xml:space="preserve"> :</w:t>
      </w:r>
      <w:r w:rsidR="00BD3EEE" w:rsidRPr="00E86E10">
        <w:rPr>
          <w:rFonts w:ascii="Times" w:hAnsi="Times"/>
          <w:sz w:val="22"/>
          <w:szCs w:val="22"/>
          <w:lang w:val="fr-FR"/>
        </w:rPr>
        <w:t xml:space="preserve"> </w:t>
      </w:r>
      <w:r w:rsidRPr="00E86E10">
        <w:rPr>
          <w:rFonts w:ascii="Times" w:hAnsi="Times"/>
          <w:sz w:val="22"/>
          <w:szCs w:val="22"/>
          <w:lang w:val="fr-FR"/>
        </w:rPr>
        <w:t xml:space="preserve">13 mai 2019, </w:t>
      </w:r>
      <w:r w:rsidR="007F1EE4" w:rsidRPr="00E86E10">
        <w:rPr>
          <w:rFonts w:ascii="Times" w:hAnsi="Times"/>
          <w:sz w:val="22"/>
          <w:szCs w:val="22"/>
          <w:lang w:val="fr-FR"/>
        </w:rPr>
        <w:t>31 mai 2019</w:t>
      </w:r>
      <w:r w:rsidRPr="00E86E10">
        <w:rPr>
          <w:rFonts w:ascii="Times" w:hAnsi="Times"/>
          <w:sz w:val="22"/>
          <w:szCs w:val="22"/>
          <w:lang w:val="fr-FR"/>
        </w:rPr>
        <w:t xml:space="preserve"> </w:t>
      </w:r>
      <w:r w:rsidRPr="00E86E10">
        <w:rPr>
          <w:rFonts w:ascii="Times" w:eastAsia="Times New Roman" w:hAnsi="Times"/>
          <w:sz w:val="22"/>
          <w:szCs w:val="22"/>
          <w:lang w:val="fr-FR"/>
        </w:rPr>
        <w:t xml:space="preserve">et </w:t>
      </w:r>
      <w:r w:rsidR="0020599F" w:rsidRPr="00E86E10">
        <w:rPr>
          <w:rFonts w:ascii="Times" w:hAnsi="Times"/>
          <w:sz w:val="22"/>
          <w:szCs w:val="22"/>
          <w:lang w:val="fr-FR"/>
        </w:rPr>
        <w:t>30 ao</w:t>
      </w:r>
      <w:r w:rsidR="00BD3EEE" w:rsidRPr="00E86E10">
        <w:rPr>
          <w:rFonts w:ascii="Times" w:hAnsi="Times"/>
          <w:sz w:val="22"/>
          <w:szCs w:val="22"/>
          <w:lang w:val="fr-FR"/>
        </w:rPr>
        <w:t>u</w:t>
      </w:r>
      <w:r w:rsidR="007F1EE4" w:rsidRPr="00E86E10">
        <w:rPr>
          <w:rFonts w:ascii="Times" w:hAnsi="Times"/>
          <w:sz w:val="22"/>
          <w:szCs w:val="22"/>
          <w:lang w:val="fr-FR"/>
        </w:rPr>
        <w:t>t 2019</w:t>
      </w:r>
      <w:r w:rsidRPr="00E86E10">
        <w:rPr>
          <w:rFonts w:ascii="Times" w:hAnsi="Times"/>
          <w:sz w:val="22"/>
          <w:szCs w:val="22"/>
          <w:lang w:val="fr-FR"/>
        </w:rPr>
        <w:t>.</w:t>
      </w:r>
    </w:p>
    <w:p w14:paraId="4F7E6251" w14:textId="3E9218C5" w:rsidR="000D1399" w:rsidRPr="00513B0A" w:rsidRDefault="007F1EE4" w:rsidP="00042FE1">
      <w:pPr>
        <w:jc w:val="both"/>
        <w:rPr>
          <w:rFonts w:ascii="Times" w:eastAsia="Times New Roman" w:hAnsi="Times"/>
          <w:noProof/>
          <w:lang w:val="fr-FR"/>
        </w:rPr>
      </w:pPr>
      <w:r w:rsidRPr="00E86E10">
        <w:rPr>
          <w:rFonts w:ascii="Times" w:hAnsi="Times"/>
          <w:noProof/>
          <w:sz w:val="22"/>
          <w:szCs w:val="22"/>
          <w:lang w:val="fr-FR"/>
        </w:rPr>
        <w:t>  </w:t>
      </w:r>
    </w:p>
    <w:tbl>
      <w:tblPr>
        <w:tblStyle w:val="TableNormal"/>
        <w:tblW w:w="967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83"/>
        <w:gridCol w:w="2126"/>
        <w:gridCol w:w="2551"/>
        <w:gridCol w:w="2410"/>
      </w:tblGrid>
      <w:tr w:rsidR="008E7B29" w:rsidRPr="0029176C" w14:paraId="03BC76D9" w14:textId="77777777" w:rsidTr="007F165A">
        <w:trPr>
          <w:trHeight w:val="360"/>
        </w:trPr>
        <w:tc>
          <w:tcPr>
            <w:tcW w:w="4709" w:type="dxa"/>
            <w:gridSpan w:val="2"/>
            <w:tcBorders>
              <w:top w:val="single" w:sz="2" w:space="0" w:color="000000"/>
              <w:left w:val="single" w:sz="2" w:space="0" w:color="000000"/>
              <w:bottom w:val="single" w:sz="2" w:space="0" w:color="000000"/>
              <w:right w:val="single" w:sz="2" w:space="0" w:color="000000"/>
            </w:tcBorders>
            <w:shd w:val="clear" w:color="auto" w:fill="D6D5D5" w:themeFill="background2"/>
            <w:tcMar>
              <w:top w:w="20" w:type="dxa"/>
              <w:left w:w="20" w:type="dxa"/>
              <w:bottom w:w="20" w:type="dxa"/>
              <w:right w:w="20" w:type="dxa"/>
            </w:tcMar>
            <w:vAlign w:val="center"/>
          </w:tcPr>
          <w:p w14:paraId="527E43E7" w14:textId="77777777" w:rsidR="008E7B29" w:rsidRPr="0029176C" w:rsidRDefault="008E7B29" w:rsidP="008E7B29">
            <w:pPr>
              <w:ind w:left="158"/>
              <w:jc w:val="both"/>
              <w:rPr>
                <w:rFonts w:ascii="Times" w:hAnsi="Times"/>
                <w:b/>
                <w:noProof/>
                <w:sz w:val="22"/>
                <w:szCs w:val="22"/>
                <w:lang w:val="fr-FR"/>
              </w:rPr>
            </w:pPr>
            <w:r w:rsidRPr="0029176C">
              <w:rPr>
                <w:rFonts w:ascii="Times" w:hAnsi="Times"/>
                <w:b/>
                <w:noProof/>
                <w:sz w:val="22"/>
                <w:szCs w:val="22"/>
                <w:lang w:val="fr-FR"/>
              </w:rPr>
              <w:t>Université de Liège</w:t>
            </w:r>
          </w:p>
        </w:tc>
        <w:tc>
          <w:tcPr>
            <w:tcW w:w="4961" w:type="dxa"/>
            <w:gridSpan w:val="2"/>
            <w:tcBorders>
              <w:top w:val="single" w:sz="2" w:space="0" w:color="000000"/>
              <w:left w:val="single" w:sz="2" w:space="0" w:color="000000"/>
              <w:bottom w:val="single" w:sz="2" w:space="0" w:color="000000"/>
              <w:right w:val="single" w:sz="2" w:space="0" w:color="000000"/>
            </w:tcBorders>
            <w:shd w:val="clear" w:color="auto" w:fill="D6D5D5" w:themeFill="background2"/>
          </w:tcPr>
          <w:p w14:paraId="50FFE336" w14:textId="04C46312" w:rsidR="008E7B29" w:rsidRPr="0029176C" w:rsidRDefault="008E7B29" w:rsidP="008E7B29">
            <w:pPr>
              <w:ind w:right="-20"/>
              <w:jc w:val="both"/>
              <w:rPr>
                <w:rFonts w:ascii="Times" w:hAnsi="Times"/>
                <w:b/>
                <w:noProof/>
                <w:sz w:val="22"/>
                <w:szCs w:val="22"/>
                <w:lang w:val="fr-FR"/>
              </w:rPr>
            </w:pPr>
            <w:r w:rsidRPr="0029176C">
              <w:rPr>
                <w:rFonts w:ascii="Times" w:hAnsi="Times"/>
                <w:b/>
                <w:noProof/>
                <w:sz w:val="22"/>
                <w:szCs w:val="22"/>
                <w:lang w:val="fr-FR"/>
              </w:rPr>
              <w:t xml:space="preserve">Hautes </w:t>
            </w:r>
            <w:r w:rsidR="001D2EB9" w:rsidRPr="0029176C">
              <w:rPr>
                <w:rFonts w:ascii="Times" w:hAnsi="Times"/>
                <w:b/>
                <w:noProof/>
                <w:sz w:val="22"/>
                <w:szCs w:val="22"/>
                <w:lang w:val="fr-FR"/>
              </w:rPr>
              <w:t>é</w:t>
            </w:r>
            <w:r w:rsidRPr="0029176C">
              <w:rPr>
                <w:rFonts w:ascii="Times" w:hAnsi="Times"/>
                <w:b/>
                <w:noProof/>
                <w:sz w:val="22"/>
                <w:szCs w:val="22"/>
                <w:lang w:val="fr-FR"/>
              </w:rPr>
              <w:t>coles</w:t>
            </w:r>
          </w:p>
        </w:tc>
      </w:tr>
      <w:tr w:rsidR="008E7B29" w:rsidRPr="00BD4C87" w14:paraId="1EFD2D40" w14:textId="77777777" w:rsidTr="00223582">
        <w:trPr>
          <w:trHeight w:val="454"/>
        </w:trPr>
        <w:tc>
          <w:tcPr>
            <w:tcW w:w="2583"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70280958" w14:textId="77777777" w:rsidR="008E7B29" w:rsidRPr="00BD4C87" w:rsidRDefault="008E7B29" w:rsidP="008E7B29">
            <w:pPr>
              <w:ind w:left="158"/>
              <w:jc w:val="both"/>
              <w:rPr>
                <w:rFonts w:ascii="Times" w:hAnsi="Times"/>
                <w:b/>
                <w:i/>
                <w:noProof/>
                <w:sz w:val="22"/>
                <w:szCs w:val="22"/>
                <w:lang w:val="fr-FR"/>
              </w:rPr>
            </w:pPr>
            <w:r w:rsidRPr="00BD4C87">
              <w:rPr>
                <w:rFonts w:ascii="Times" w:hAnsi="Times"/>
                <w:b/>
                <w:i/>
                <w:noProof/>
                <w:sz w:val="22"/>
                <w:szCs w:val="22"/>
                <w:lang w:val="fr-FR"/>
              </w:rPr>
              <w:t>Membres effectifs</w:t>
            </w:r>
          </w:p>
        </w:tc>
        <w:tc>
          <w:tcPr>
            <w:tcW w:w="2126"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4AFB5CBE" w14:textId="77777777" w:rsidR="008E7B29" w:rsidRPr="00BD4C87" w:rsidRDefault="008E7B29" w:rsidP="008E7B29">
            <w:pPr>
              <w:ind w:left="158"/>
              <w:jc w:val="both"/>
              <w:rPr>
                <w:rFonts w:ascii="Times" w:hAnsi="Times"/>
                <w:b/>
                <w:i/>
                <w:noProof/>
                <w:sz w:val="22"/>
                <w:szCs w:val="22"/>
                <w:lang w:val="fr-FR"/>
              </w:rPr>
            </w:pPr>
            <w:r w:rsidRPr="00BD4C87">
              <w:rPr>
                <w:rFonts w:ascii="Times" w:hAnsi="Times"/>
                <w:b/>
                <w:i/>
                <w:noProof/>
                <w:sz w:val="22"/>
                <w:szCs w:val="22"/>
                <w:lang w:val="fr-FR"/>
              </w:rPr>
              <w:t>Suppléants</w:t>
            </w:r>
          </w:p>
        </w:tc>
        <w:tc>
          <w:tcPr>
            <w:tcW w:w="2551" w:type="dxa"/>
            <w:tcBorders>
              <w:left w:val="single" w:sz="2" w:space="0" w:color="000000"/>
              <w:right w:val="single" w:sz="2" w:space="0" w:color="000000"/>
            </w:tcBorders>
            <w:shd w:val="clear" w:color="auto" w:fill="auto"/>
          </w:tcPr>
          <w:p w14:paraId="2821D4E5" w14:textId="77777777" w:rsidR="008E7B29" w:rsidRPr="00BD4C87" w:rsidRDefault="008E7B29" w:rsidP="008E7B29">
            <w:pPr>
              <w:ind w:left="137" w:right="-20"/>
              <w:jc w:val="both"/>
              <w:rPr>
                <w:rFonts w:ascii="Times" w:hAnsi="Times"/>
                <w:b/>
                <w:i/>
                <w:noProof/>
                <w:sz w:val="22"/>
                <w:szCs w:val="22"/>
                <w:lang w:val="fr-FR"/>
              </w:rPr>
            </w:pPr>
            <w:r w:rsidRPr="00BD4C87">
              <w:rPr>
                <w:rFonts w:ascii="Times" w:hAnsi="Times"/>
                <w:b/>
                <w:i/>
                <w:noProof/>
                <w:sz w:val="22"/>
                <w:szCs w:val="22"/>
                <w:lang w:val="fr-FR"/>
              </w:rPr>
              <w:t>Membres effectifs</w:t>
            </w:r>
          </w:p>
        </w:tc>
        <w:tc>
          <w:tcPr>
            <w:tcW w:w="2410" w:type="dxa"/>
            <w:tcBorders>
              <w:left w:val="single" w:sz="2" w:space="0" w:color="000000"/>
              <w:right w:val="single" w:sz="2" w:space="0" w:color="000000"/>
            </w:tcBorders>
            <w:shd w:val="clear" w:color="auto" w:fill="auto"/>
          </w:tcPr>
          <w:p w14:paraId="34F10FF0" w14:textId="77777777" w:rsidR="008E7B29" w:rsidRPr="00BD4C87" w:rsidRDefault="008E7B29" w:rsidP="008E7B29">
            <w:pPr>
              <w:ind w:left="137" w:right="-20"/>
              <w:jc w:val="both"/>
              <w:rPr>
                <w:rFonts w:ascii="Times" w:hAnsi="Times"/>
                <w:b/>
                <w:i/>
                <w:noProof/>
                <w:sz w:val="22"/>
                <w:szCs w:val="22"/>
                <w:lang w:val="fr-FR"/>
              </w:rPr>
            </w:pPr>
            <w:r w:rsidRPr="00BD4C87">
              <w:rPr>
                <w:rFonts w:ascii="Times" w:hAnsi="Times"/>
                <w:b/>
                <w:i/>
                <w:noProof/>
                <w:sz w:val="22"/>
                <w:szCs w:val="22"/>
                <w:lang w:val="fr-FR"/>
              </w:rPr>
              <w:t xml:space="preserve">Suppléants </w:t>
            </w:r>
          </w:p>
        </w:tc>
      </w:tr>
      <w:tr w:rsidR="008E7B29" w:rsidRPr="0029176C" w14:paraId="046209D2" w14:textId="77777777" w:rsidTr="00223582">
        <w:trPr>
          <w:trHeight w:val="437"/>
        </w:trPr>
        <w:tc>
          <w:tcPr>
            <w:tcW w:w="2583"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71BDB987" w14:textId="7A906BF9" w:rsidR="008E7B29" w:rsidRPr="0029176C" w:rsidRDefault="008E7B29" w:rsidP="008E7B29">
            <w:pPr>
              <w:ind w:left="158"/>
              <w:jc w:val="both"/>
              <w:rPr>
                <w:rFonts w:ascii="Times" w:hAnsi="Times"/>
                <w:noProof/>
                <w:sz w:val="22"/>
                <w:szCs w:val="22"/>
                <w:lang w:val="fr-FR"/>
              </w:rPr>
            </w:pPr>
            <w:r w:rsidRPr="0029176C">
              <w:rPr>
                <w:rFonts w:ascii="Times" w:hAnsi="Times"/>
                <w:noProof/>
                <w:sz w:val="22"/>
                <w:szCs w:val="22"/>
                <w:lang w:val="fr-FR"/>
              </w:rPr>
              <w:t>A. Fagnant (F</w:t>
            </w:r>
            <w:r w:rsidR="00BD3EEE" w:rsidRPr="0029176C">
              <w:rPr>
                <w:rFonts w:ascii="Times" w:hAnsi="Times"/>
                <w:noProof/>
                <w:sz w:val="22"/>
                <w:szCs w:val="22"/>
                <w:lang w:val="fr-FR"/>
              </w:rPr>
              <w:t xml:space="preserve">. </w:t>
            </w:r>
            <w:r w:rsidRPr="0029176C">
              <w:rPr>
                <w:rFonts w:ascii="Times" w:hAnsi="Times"/>
                <w:noProof/>
                <w:sz w:val="22"/>
                <w:szCs w:val="22"/>
                <w:lang w:val="fr-FR"/>
              </w:rPr>
              <w:t>LPSE)</w:t>
            </w:r>
          </w:p>
        </w:tc>
        <w:tc>
          <w:tcPr>
            <w:tcW w:w="2126"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1683629C" w14:textId="77777777" w:rsidR="008E7B29" w:rsidRPr="0029176C" w:rsidRDefault="008E7B29" w:rsidP="008E7B29">
            <w:pPr>
              <w:ind w:left="158"/>
              <w:jc w:val="both"/>
              <w:rPr>
                <w:rFonts w:ascii="Times" w:hAnsi="Times"/>
                <w:noProof/>
                <w:sz w:val="22"/>
                <w:szCs w:val="22"/>
                <w:lang w:val="fr-FR"/>
              </w:rPr>
            </w:pPr>
            <w:r w:rsidRPr="0029176C">
              <w:rPr>
                <w:rFonts w:ascii="Times" w:hAnsi="Times"/>
                <w:noProof/>
                <w:sz w:val="22"/>
                <w:szCs w:val="22"/>
                <w:lang w:val="fr-FR"/>
              </w:rPr>
              <w:t>D. Lafontaine</w:t>
            </w:r>
          </w:p>
        </w:tc>
        <w:tc>
          <w:tcPr>
            <w:tcW w:w="2551" w:type="dxa"/>
            <w:tcBorders>
              <w:left w:val="single" w:sz="2" w:space="0" w:color="000000"/>
              <w:right w:val="single" w:sz="2" w:space="0" w:color="000000"/>
            </w:tcBorders>
            <w:shd w:val="clear" w:color="auto" w:fill="auto"/>
          </w:tcPr>
          <w:p w14:paraId="496ACA2C" w14:textId="77777777" w:rsidR="008E7B29" w:rsidRPr="0029176C" w:rsidRDefault="008E7B29" w:rsidP="008E7B29">
            <w:pPr>
              <w:ind w:left="137" w:right="-20"/>
              <w:jc w:val="both"/>
              <w:rPr>
                <w:rFonts w:ascii="Times" w:hAnsi="Times"/>
                <w:noProof/>
                <w:sz w:val="22"/>
                <w:szCs w:val="22"/>
                <w:lang w:val="fr-FR"/>
              </w:rPr>
            </w:pPr>
            <w:r w:rsidRPr="0029176C">
              <w:rPr>
                <w:rFonts w:ascii="Times" w:hAnsi="Times"/>
                <w:noProof/>
                <w:sz w:val="22"/>
                <w:szCs w:val="22"/>
                <w:lang w:val="fr-FR"/>
              </w:rPr>
              <w:t>M. Simar (HECh)</w:t>
            </w:r>
          </w:p>
        </w:tc>
        <w:tc>
          <w:tcPr>
            <w:tcW w:w="2410" w:type="dxa"/>
            <w:tcBorders>
              <w:left w:val="single" w:sz="2" w:space="0" w:color="000000"/>
              <w:right w:val="single" w:sz="2" w:space="0" w:color="000000"/>
            </w:tcBorders>
            <w:shd w:val="clear" w:color="auto" w:fill="auto"/>
          </w:tcPr>
          <w:p w14:paraId="20DAC91C" w14:textId="77777777" w:rsidR="008E7B29" w:rsidRPr="0029176C" w:rsidRDefault="008E7B29" w:rsidP="008E7B29">
            <w:pPr>
              <w:ind w:left="137" w:right="-20"/>
              <w:jc w:val="both"/>
              <w:rPr>
                <w:rFonts w:ascii="Times" w:hAnsi="Times"/>
                <w:noProof/>
                <w:sz w:val="22"/>
                <w:szCs w:val="22"/>
                <w:lang w:val="fr-FR"/>
              </w:rPr>
            </w:pPr>
            <w:r w:rsidRPr="0029176C">
              <w:rPr>
                <w:rFonts w:ascii="Times" w:hAnsi="Times"/>
                <w:noProof/>
                <w:sz w:val="22"/>
                <w:szCs w:val="22"/>
                <w:lang w:val="fr-FR"/>
              </w:rPr>
              <w:t>M. Collet</w:t>
            </w:r>
          </w:p>
        </w:tc>
      </w:tr>
      <w:tr w:rsidR="008E7B29" w:rsidRPr="0029176C" w14:paraId="1D54D1D7" w14:textId="77777777" w:rsidTr="00223582">
        <w:trPr>
          <w:trHeight w:val="437"/>
        </w:trPr>
        <w:tc>
          <w:tcPr>
            <w:tcW w:w="2583"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401F7E2D" w14:textId="71FDE662" w:rsidR="008E7B29" w:rsidRPr="0029176C" w:rsidRDefault="008E7B29" w:rsidP="008E7B29">
            <w:pPr>
              <w:ind w:left="158"/>
              <w:jc w:val="both"/>
              <w:rPr>
                <w:rFonts w:ascii="Times" w:hAnsi="Times"/>
                <w:noProof/>
                <w:sz w:val="22"/>
                <w:szCs w:val="22"/>
                <w:lang w:val="fr-FR"/>
              </w:rPr>
            </w:pPr>
            <w:r w:rsidRPr="0029176C">
              <w:rPr>
                <w:rFonts w:ascii="Times" w:hAnsi="Times"/>
                <w:noProof/>
                <w:sz w:val="22"/>
                <w:szCs w:val="22"/>
                <w:lang w:val="fr-FR"/>
              </w:rPr>
              <w:t>P. Mathonet (F. S)</w:t>
            </w:r>
          </w:p>
        </w:tc>
        <w:tc>
          <w:tcPr>
            <w:tcW w:w="2126"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133869BB" w14:textId="77777777" w:rsidR="008E7B29" w:rsidRPr="0029176C" w:rsidRDefault="008E7B29" w:rsidP="008E7B29">
            <w:pPr>
              <w:ind w:left="158"/>
              <w:jc w:val="both"/>
              <w:rPr>
                <w:rFonts w:ascii="Times" w:hAnsi="Times"/>
                <w:noProof/>
                <w:sz w:val="22"/>
                <w:szCs w:val="22"/>
                <w:lang w:val="fr-FR"/>
              </w:rPr>
            </w:pPr>
            <w:r w:rsidRPr="0029176C">
              <w:rPr>
                <w:rFonts w:ascii="Times" w:hAnsi="Times"/>
                <w:noProof/>
                <w:sz w:val="22"/>
                <w:szCs w:val="22"/>
                <w:lang w:val="fr-FR"/>
              </w:rPr>
              <w:t>M. Rigo</w:t>
            </w:r>
          </w:p>
        </w:tc>
        <w:tc>
          <w:tcPr>
            <w:tcW w:w="2551" w:type="dxa"/>
            <w:tcBorders>
              <w:left w:val="single" w:sz="2" w:space="0" w:color="000000"/>
              <w:right w:val="single" w:sz="2" w:space="0" w:color="000000"/>
            </w:tcBorders>
            <w:shd w:val="clear" w:color="auto" w:fill="auto"/>
          </w:tcPr>
          <w:p w14:paraId="763CD531" w14:textId="77777777" w:rsidR="008E7B29" w:rsidRPr="0029176C" w:rsidRDefault="008E7B29" w:rsidP="008E7B29">
            <w:pPr>
              <w:ind w:left="137" w:right="-20"/>
              <w:jc w:val="both"/>
              <w:rPr>
                <w:rFonts w:ascii="Times" w:hAnsi="Times"/>
                <w:noProof/>
                <w:sz w:val="22"/>
                <w:szCs w:val="22"/>
                <w:lang w:val="fr-FR"/>
              </w:rPr>
            </w:pPr>
            <w:r w:rsidRPr="0029176C">
              <w:rPr>
                <w:rFonts w:ascii="Times" w:hAnsi="Times"/>
                <w:noProof/>
                <w:sz w:val="22"/>
                <w:szCs w:val="22"/>
                <w:lang w:val="fr-FR"/>
              </w:rPr>
              <w:t>Z. Prévot (HERS)</w:t>
            </w:r>
          </w:p>
        </w:tc>
        <w:tc>
          <w:tcPr>
            <w:tcW w:w="2410" w:type="dxa"/>
            <w:tcBorders>
              <w:left w:val="single" w:sz="2" w:space="0" w:color="000000"/>
              <w:right w:val="single" w:sz="2" w:space="0" w:color="000000"/>
            </w:tcBorders>
            <w:shd w:val="clear" w:color="auto" w:fill="auto"/>
          </w:tcPr>
          <w:p w14:paraId="16CBA3BA" w14:textId="77777777" w:rsidR="008E7B29" w:rsidRPr="0029176C" w:rsidRDefault="008E7B29" w:rsidP="008E7B29">
            <w:pPr>
              <w:ind w:left="137" w:right="-20"/>
              <w:jc w:val="both"/>
              <w:rPr>
                <w:rFonts w:ascii="Times" w:hAnsi="Times"/>
                <w:noProof/>
                <w:sz w:val="22"/>
                <w:szCs w:val="22"/>
                <w:lang w:val="fr-FR"/>
              </w:rPr>
            </w:pPr>
            <w:r w:rsidRPr="0029176C">
              <w:rPr>
                <w:rFonts w:ascii="Times" w:hAnsi="Times"/>
                <w:noProof/>
                <w:sz w:val="22"/>
                <w:szCs w:val="22"/>
                <w:lang w:val="fr-FR"/>
              </w:rPr>
              <w:t>C. Champion</w:t>
            </w:r>
          </w:p>
        </w:tc>
      </w:tr>
      <w:tr w:rsidR="008E7B29" w:rsidRPr="0029176C" w14:paraId="12EF0063" w14:textId="77777777" w:rsidTr="00223582">
        <w:trPr>
          <w:trHeight w:val="437"/>
        </w:trPr>
        <w:tc>
          <w:tcPr>
            <w:tcW w:w="2583"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5A02F294" w14:textId="5B8CB49C" w:rsidR="008E7B29" w:rsidRPr="0029176C" w:rsidRDefault="008E7B29" w:rsidP="008E7B29">
            <w:pPr>
              <w:ind w:left="158"/>
              <w:jc w:val="both"/>
              <w:rPr>
                <w:rFonts w:ascii="Times" w:hAnsi="Times"/>
                <w:noProof/>
                <w:sz w:val="22"/>
                <w:szCs w:val="22"/>
                <w:lang w:val="fr-FR"/>
              </w:rPr>
            </w:pPr>
            <w:r w:rsidRPr="0029176C">
              <w:rPr>
                <w:rFonts w:ascii="Times" w:hAnsi="Times"/>
                <w:noProof/>
                <w:sz w:val="22"/>
                <w:szCs w:val="22"/>
                <w:lang w:val="fr-FR"/>
              </w:rPr>
              <w:t>J</w:t>
            </w:r>
            <w:r w:rsidR="00A6191B" w:rsidRPr="0029176C">
              <w:rPr>
                <w:rFonts w:ascii="Times" w:hAnsi="Times"/>
                <w:noProof/>
                <w:sz w:val="22"/>
                <w:szCs w:val="22"/>
                <w:lang w:val="fr-FR"/>
              </w:rPr>
              <w:t>.-</w:t>
            </w:r>
            <w:r w:rsidRPr="0029176C">
              <w:rPr>
                <w:rFonts w:ascii="Times" w:hAnsi="Times"/>
                <w:noProof/>
                <w:sz w:val="22"/>
                <w:szCs w:val="22"/>
                <w:lang w:val="fr-FR"/>
              </w:rPr>
              <w:t>F. Guillaume (F</w:t>
            </w:r>
            <w:r w:rsidR="00BD3EEE" w:rsidRPr="0029176C">
              <w:rPr>
                <w:rFonts w:ascii="Times" w:hAnsi="Times"/>
                <w:noProof/>
                <w:sz w:val="22"/>
                <w:szCs w:val="22"/>
                <w:lang w:val="fr-FR"/>
              </w:rPr>
              <w:t xml:space="preserve">. </w:t>
            </w:r>
            <w:r w:rsidRPr="0029176C">
              <w:rPr>
                <w:rFonts w:ascii="Times" w:hAnsi="Times"/>
                <w:noProof/>
                <w:sz w:val="22"/>
                <w:szCs w:val="22"/>
                <w:lang w:val="fr-FR"/>
              </w:rPr>
              <w:t>ASS)</w:t>
            </w:r>
          </w:p>
        </w:tc>
        <w:tc>
          <w:tcPr>
            <w:tcW w:w="2126"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3E2110ED" w14:textId="77777777" w:rsidR="008E7B29" w:rsidRPr="0029176C" w:rsidRDefault="008E7B29" w:rsidP="008E7B29">
            <w:pPr>
              <w:ind w:left="158"/>
              <w:jc w:val="both"/>
              <w:rPr>
                <w:rFonts w:ascii="Times" w:hAnsi="Times"/>
                <w:noProof/>
                <w:sz w:val="22"/>
                <w:szCs w:val="22"/>
                <w:lang w:val="fr-FR"/>
              </w:rPr>
            </w:pPr>
            <w:r w:rsidRPr="0029176C">
              <w:rPr>
                <w:rFonts w:ascii="Times" w:hAnsi="Times"/>
                <w:noProof/>
                <w:sz w:val="22"/>
                <w:szCs w:val="22"/>
                <w:lang w:val="fr-FR"/>
              </w:rPr>
              <w:t>F. Schoenaers</w:t>
            </w:r>
          </w:p>
        </w:tc>
        <w:tc>
          <w:tcPr>
            <w:tcW w:w="2551" w:type="dxa"/>
            <w:tcBorders>
              <w:left w:val="single" w:sz="2" w:space="0" w:color="000000"/>
              <w:right w:val="single" w:sz="2" w:space="0" w:color="000000"/>
            </w:tcBorders>
            <w:shd w:val="clear" w:color="auto" w:fill="auto"/>
          </w:tcPr>
          <w:p w14:paraId="159322ED" w14:textId="77777777" w:rsidR="008E7B29" w:rsidRPr="0029176C" w:rsidRDefault="008E7B29" w:rsidP="008E7B29">
            <w:pPr>
              <w:ind w:left="137" w:right="-20"/>
              <w:jc w:val="both"/>
              <w:rPr>
                <w:rFonts w:ascii="Times" w:hAnsi="Times"/>
                <w:noProof/>
                <w:sz w:val="22"/>
                <w:szCs w:val="22"/>
                <w:lang w:val="fr-FR"/>
              </w:rPr>
            </w:pPr>
            <w:r w:rsidRPr="0029176C">
              <w:rPr>
                <w:rFonts w:ascii="Times" w:hAnsi="Times"/>
                <w:noProof/>
                <w:sz w:val="22"/>
                <w:szCs w:val="22"/>
                <w:lang w:val="fr-FR"/>
              </w:rPr>
              <w:t>A. Sacré (HEL)</w:t>
            </w:r>
          </w:p>
        </w:tc>
        <w:tc>
          <w:tcPr>
            <w:tcW w:w="2410" w:type="dxa"/>
            <w:tcBorders>
              <w:left w:val="single" w:sz="2" w:space="0" w:color="000000"/>
              <w:right w:val="single" w:sz="2" w:space="0" w:color="000000"/>
            </w:tcBorders>
            <w:shd w:val="clear" w:color="auto" w:fill="auto"/>
          </w:tcPr>
          <w:p w14:paraId="48AF94DF" w14:textId="77777777" w:rsidR="008E7B29" w:rsidRPr="0029176C" w:rsidRDefault="008E7B29" w:rsidP="008E7B29">
            <w:pPr>
              <w:ind w:left="137" w:right="-20"/>
              <w:jc w:val="both"/>
              <w:rPr>
                <w:rFonts w:ascii="Times" w:hAnsi="Times"/>
                <w:noProof/>
                <w:sz w:val="22"/>
                <w:szCs w:val="22"/>
                <w:lang w:val="fr-FR"/>
              </w:rPr>
            </w:pPr>
            <w:r w:rsidRPr="0029176C">
              <w:rPr>
                <w:rFonts w:ascii="Times" w:hAnsi="Times"/>
                <w:noProof/>
                <w:sz w:val="22"/>
                <w:szCs w:val="22"/>
                <w:lang w:val="fr-FR"/>
              </w:rPr>
              <w:t xml:space="preserve">C. Géron </w:t>
            </w:r>
          </w:p>
        </w:tc>
      </w:tr>
      <w:tr w:rsidR="008E7B29" w:rsidRPr="0029176C" w14:paraId="582FB666" w14:textId="77777777" w:rsidTr="00223582">
        <w:trPr>
          <w:trHeight w:val="437"/>
        </w:trPr>
        <w:tc>
          <w:tcPr>
            <w:tcW w:w="2583"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75EE937A" w14:textId="2F50B31D" w:rsidR="008E7B29" w:rsidRPr="0029176C" w:rsidRDefault="008E7B29" w:rsidP="008E7B29">
            <w:pPr>
              <w:ind w:left="158"/>
              <w:jc w:val="both"/>
              <w:rPr>
                <w:rFonts w:ascii="Times" w:hAnsi="Times"/>
                <w:noProof/>
                <w:sz w:val="22"/>
                <w:szCs w:val="22"/>
                <w:lang w:val="fr-FR"/>
              </w:rPr>
            </w:pPr>
            <w:r w:rsidRPr="0029176C">
              <w:rPr>
                <w:rFonts w:ascii="Times" w:hAnsi="Times"/>
                <w:noProof/>
                <w:sz w:val="22"/>
                <w:szCs w:val="22"/>
                <w:lang w:val="fr-FR"/>
              </w:rPr>
              <w:t>A. Herla (F. PHL)</w:t>
            </w:r>
          </w:p>
        </w:tc>
        <w:tc>
          <w:tcPr>
            <w:tcW w:w="2126"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5C9CB464" w14:textId="77777777" w:rsidR="008E7B29" w:rsidRPr="0029176C" w:rsidRDefault="008E7B29" w:rsidP="008E7B29">
            <w:pPr>
              <w:ind w:left="158"/>
              <w:jc w:val="both"/>
              <w:rPr>
                <w:rFonts w:ascii="Times" w:hAnsi="Times"/>
                <w:noProof/>
                <w:sz w:val="22"/>
                <w:szCs w:val="22"/>
                <w:lang w:val="fr-FR"/>
              </w:rPr>
            </w:pPr>
            <w:r w:rsidRPr="0029176C">
              <w:rPr>
                <w:rFonts w:ascii="Times" w:hAnsi="Times"/>
                <w:noProof/>
                <w:sz w:val="22"/>
                <w:szCs w:val="22"/>
                <w:lang w:val="fr-FR"/>
              </w:rPr>
              <w:t>D. Lafontaine</w:t>
            </w:r>
          </w:p>
        </w:tc>
        <w:tc>
          <w:tcPr>
            <w:tcW w:w="2551" w:type="dxa"/>
            <w:tcBorders>
              <w:left w:val="single" w:sz="2" w:space="0" w:color="000000"/>
              <w:right w:val="single" w:sz="2" w:space="0" w:color="000000"/>
            </w:tcBorders>
            <w:shd w:val="clear" w:color="auto" w:fill="auto"/>
          </w:tcPr>
          <w:p w14:paraId="02C150F3" w14:textId="77777777" w:rsidR="008E7B29" w:rsidRPr="0029176C" w:rsidRDefault="008E7B29" w:rsidP="008E7B29">
            <w:pPr>
              <w:ind w:left="137" w:right="-20"/>
              <w:jc w:val="both"/>
              <w:rPr>
                <w:rFonts w:ascii="Times" w:hAnsi="Times"/>
                <w:noProof/>
                <w:sz w:val="22"/>
                <w:szCs w:val="22"/>
                <w:lang w:val="fr-FR"/>
              </w:rPr>
            </w:pPr>
            <w:r w:rsidRPr="0029176C">
              <w:rPr>
                <w:rFonts w:ascii="Times" w:hAnsi="Times"/>
                <w:noProof/>
                <w:sz w:val="22"/>
                <w:szCs w:val="22"/>
                <w:lang w:val="fr-FR"/>
              </w:rPr>
              <w:t>M. Neven (HELMo)</w:t>
            </w:r>
          </w:p>
        </w:tc>
        <w:tc>
          <w:tcPr>
            <w:tcW w:w="2410" w:type="dxa"/>
            <w:tcBorders>
              <w:left w:val="single" w:sz="2" w:space="0" w:color="000000"/>
              <w:right w:val="single" w:sz="2" w:space="0" w:color="000000"/>
            </w:tcBorders>
            <w:shd w:val="clear" w:color="auto" w:fill="auto"/>
          </w:tcPr>
          <w:p w14:paraId="4D4B2DFA" w14:textId="77777777" w:rsidR="008E7B29" w:rsidRPr="0029176C" w:rsidRDefault="008E7B29" w:rsidP="008E7B29">
            <w:pPr>
              <w:ind w:left="137" w:right="-20"/>
              <w:jc w:val="both"/>
              <w:rPr>
                <w:rFonts w:ascii="Times" w:hAnsi="Times"/>
                <w:noProof/>
                <w:sz w:val="22"/>
                <w:szCs w:val="22"/>
                <w:lang w:val="fr-FR"/>
              </w:rPr>
            </w:pPr>
            <w:r w:rsidRPr="0029176C">
              <w:rPr>
                <w:rFonts w:ascii="Times" w:hAnsi="Times"/>
                <w:noProof/>
                <w:sz w:val="22"/>
                <w:szCs w:val="22"/>
                <w:lang w:val="fr-FR"/>
              </w:rPr>
              <w:t>L. Oger</w:t>
            </w:r>
          </w:p>
        </w:tc>
      </w:tr>
      <w:tr w:rsidR="008E7B29" w:rsidRPr="0029176C" w14:paraId="42BCD6D7" w14:textId="77777777" w:rsidTr="00223582">
        <w:trPr>
          <w:trHeight w:val="360"/>
        </w:trPr>
        <w:tc>
          <w:tcPr>
            <w:tcW w:w="2583"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39754B16" w14:textId="77777777" w:rsidR="008E7B29" w:rsidRPr="0029176C" w:rsidRDefault="008E7B29" w:rsidP="008E7B29">
            <w:pPr>
              <w:ind w:left="158"/>
              <w:jc w:val="both"/>
              <w:rPr>
                <w:rFonts w:ascii="Times" w:hAnsi="Times"/>
                <w:noProof/>
                <w:sz w:val="22"/>
                <w:szCs w:val="22"/>
                <w:lang w:val="fr-FR"/>
              </w:rPr>
            </w:pPr>
            <w:r w:rsidRPr="0029176C">
              <w:rPr>
                <w:rFonts w:ascii="Times" w:hAnsi="Times"/>
                <w:noProof/>
                <w:sz w:val="22"/>
                <w:szCs w:val="22"/>
                <w:lang w:val="fr-FR"/>
              </w:rPr>
              <w:t>Ch. Servais (F. PHL)</w:t>
            </w:r>
          </w:p>
        </w:tc>
        <w:tc>
          <w:tcPr>
            <w:tcW w:w="2126"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63CE5146" w14:textId="77777777" w:rsidR="008E7B29" w:rsidRPr="0029176C" w:rsidRDefault="008E7B29" w:rsidP="008E7B29">
            <w:pPr>
              <w:ind w:left="158"/>
              <w:jc w:val="both"/>
              <w:rPr>
                <w:rFonts w:ascii="Times" w:hAnsi="Times"/>
                <w:noProof/>
                <w:sz w:val="22"/>
                <w:szCs w:val="22"/>
                <w:lang w:val="fr-FR"/>
              </w:rPr>
            </w:pPr>
            <w:r w:rsidRPr="0029176C">
              <w:rPr>
                <w:rFonts w:ascii="Times" w:hAnsi="Times"/>
                <w:noProof/>
                <w:sz w:val="22"/>
                <w:szCs w:val="22"/>
                <w:lang w:val="fr-FR"/>
              </w:rPr>
              <w:t>C. Lanneau</w:t>
            </w:r>
          </w:p>
        </w:tc>
        <w:tc>
          <w:tcPr>
            <w:tcW w:w="2551" w:type="dxa"/>
            <w:tcBorders>
              <w:left w:val="single" w:sz="2" w:space="0" w:color="000000"/>
              <w:right w:val="single" w:sz="2" w:space="0" w:color="000000"/>
            </w:tcBorders>
            <w:shd w:val="clear" w:color="auto" w:fill="auto"/>
          </w:tcPr>
          <w:p w14:paraId="7D10D2CD" w14:textId="45F420DF" w:rsidR="008E7B29" w:rsidRPr="0029176C" w:rsidRDefault="008E7B29" w:rsidP="008E7B29">
            <w:pPr>
              <w:ind w:left="137" w:right="-20"/>
              <w:jc w:val="both"/>
              <w:rPr>
                <w:rFonts w:ascii="Times" w:hAnsi="Times"/>
                <w:noProof/>
                <w:sz w:val="22"/>
                <w:szCs w:val="22"/>
                <w:lang w:val="fr-FR"/>
              </w:rPr>
            </w:pPr>
            <w:r w:rsidRPr="0029176C">
              <w:rPr>
                <w:rFonts w:ascii="Times" w:hAnsi="Times"/>
                <w:noProof/>
                <w:sz w:val="22"/>
                <w:szCs w:val="22"/>
                <w:lang w:val="fr-FR"/>
              </w:rPr>
              <w:t>N. Martino</w:t>
            </w:r>
            <w:r w:rsidR="00957AF1" w:rsidRPr="0029176C">
              <w:rPr>
                <w:rFonts w:ascii="Times" w:hAnsi="Times"/>
                <w:noProof/>
                <w:sz w:val="22"/>
                <w:szCs w:val="22"/>
                <w:lang w:val="fr-FR"/>
              </w:rPr>
              <w:t>w</w:t>
            </w:r>
            <w:r w:rsidRPr="0029176C">
              <w:rPr>
                <w:rFonts w:ascii="Times" w:hAnsi="Times"/>
                <w:noProof/>
                <w:sz w:val="22"/>
                <w:szCs w:val="22"/>
                <w:lang w:val="fr-FR"/>
              </w:rPr>
              <w:t xml:space="preserve"> (HEPL)</w:t>
            </w:r>
          </w:p>
        </w:tc>
        <w:tc>
          <w:tcPr>
            <w:tcW w:w="2410" w:type="dxa"/>
            <w:tcBorders>
              <w:left w:val="single" w:sz="2" w:space="0" w:color="000000"/>
              <w:right w:val="single" w:sz="2" w:space="0" w:color="000000"/>
            </w:tcBorders>
            <w:shd w:val="clear" w:color="auto" w:fill="auto"/>
          </w:tcPr>
          <w:p w14:paraId="097403A7" w14:textId="77777777" w:rsidR="008E7B29" w:rsidRPr="0029176C" w:rsidRDefault="008E7B29" w:rsidP="008E7B29">
            <w:pPr>
              <w:ind w:left="137" w:right="-20"/>
              <w:jc w:val="both"/>
              <w:rPr>
                <w:rFonts w:ascii="Times" w:hAnsi="Times"/>
                <w:noProof/>
                <w:sz w:val="22"/>
                <w:szCs w:val="22"/>
                <w:lang w:val="fr-FR"/>
              </w:rPr>
            </w:pPr>
            <w:r w:rsidRPr="0029176C">
              <w:rPr>
                <w:rFonts w:ascii="Times" w:hAnsi="Times"/>
                <w:noProof/>
                <w:sz w:val="22"/>
                <w:szCs w:val="22"/>
                <w:lang w:val="fr-FR"/>
              </w:rPr>
              <w:t>A. Lapierre</w:t>
            </w:r>
          </w:p>
        </w:tc>
      </w:tr>
      <w:tr w:rsidR="008E7B29" w:rsidRPr="0029176C" w14:paraId="5A429D26" w14:textId="77777777" w:rsidTr="00223582">
        <w:trPr>
          <w:trHeight w:val="360"/>
        </w:trPr>
        <w:tc>
          <w:tcPr>
            <w:tcW w:w="2583"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618AC048" w14:textId="5E8D93F3" w:rsidR="008E7B29" w:rsidRPr="0029176C" w:rsidRDefault="008E7B29" w:rsidP="008E7B29">
            <w:pPr>
              <w:ind w:left="158"/>
              <w:jc w:val="both"/>
              <w:rPr>
                <w:rFonts w:ascii="Times" w:hAnsi="Times"/>
                <w:b/>
                <w:noProof/>
                <w:sz w:val="22"/>
                <w:szCs w:val="22"/>
                <w:lang w:val="fr-FR"/>
              </w:rPr>
            </w:pPr>
            <w:r w:rsidRPr="0029176C">
              <w:rPr>
                <w:rFonts w:ascii="Times" w:hAnsi="Times"/>
                <w:b/>
                <w:noProof/>
                <w:sz w:val="22"/>
                <w:szCs w:val="22"/>
                <w:lang w:val="fr-FR"/>
              </w:rPr>
              <w:t>M</w:t>
            </w:r>
            <w:r w:rsidR="00AC75AD" w:rsidRPr="0029176C">
              <w:rPr>
                <w:rFonts w:ascii="Times" w:hAnsi="Times"/>
                <w:b/>
                <w:noProof/>
                <w:sz w:val="22"/>
                <w:szCs w:val="22"/>
                <w:lang w:val="fr-FR"/>
              </w:rPr>
              <w:t>.-</w:t>
            </w:r>
            <w:r w:rsidRPr="0029176C">
              <w:rPr>
                <w:rFonts w:ascii="Times" w:hAnsi="Times"/>
                <w:b/>
                <w:noProof/>
                <w:sz w:val="22"/>
                <w:szCs w:val="22"/>
                <w:lang w:val="fr-FR"/>
              </w:rPr>
              <w:t>N</w:t>
            </w:r>
            <w:r w:rsidR="00AC75AD" w:rsidRPr="0029176C">
              <w:rPr>
                <w:rFonts w:ascii="Times" w:hAnsi="Times"/>
                <w:b/>
                <w:noProof/>
                <w:sz w:val="22"/>
                <w:szCs w:val="22"/>
                <w:lang w:val="fr-FR"/>
              </w:rPr>
              <w:t>.</w:t>
            </w:r>
            <w:r w:rsidRPr="0029176C">
              <w:rPr>
                <w:rFonts w:ascii="Times" w:hAnsi="Times"/>
                <w:b/>
                <w:noProof/>
                <w:sz w:val="22"/>
                <w:szCs w:val="22"/>
                <w:lang w:val="fr-FR"/>
              </w:rPr>
              <w:t xml:space="preserve"> Hindryckx</w:t>
            </w:r>
          </w:p>
        </w:tc>
        <w:tc>
          <w:tcPr>
            <w:tcW w:w="2126"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tcPr>
          <w:p w14:paraId="22FF839E" w14:textId="77777777" w:rsidR="008E7B29" w:rsidRPr="0029176C" w:rsidRDefault="008E7B29" w:rsidP="008E7B29">
            <w:pPr>
              <w:ind w:left="158"/>
              <w:jc w:val="both"/>
              <w:rPr>
                <w:rFonts w:ascii="Times" w:hAnsi="Times"/>
                <w:noProof/>
                <w:sz w:val="22"/>
                <w:szCs w:val="22"/>
                <w:lang w:val="fr-FR"/>
              </w:rPr>
            </w:pPr>
          </w:p>
        </w:tc>
        <w:tc>
          <w:tcPr>
            <w:tcW w:w="2551" w:type="dxa"/>
            <w:tcBorders>
              <w:left w:val="single" w:sz="2" w:space="0" w:color="000000"/>
              <w:bottom w:val="single" w:sz="2" w:space="0" w:color="000000"/>
              <w:right w:val="single" w:sz="2" w:space="0" w:color="000000"/>
            </w:tcBorders>
            <w:shd w:val="clear" w:color="auto" w:fill="auto"/>
          </w:tcPr>
          <w:p w14:paraId="3F6908BC" w14:textId="77777777" w:rsidR="008E7B29" w:rsidRPr="0029176C" w:rsidRDefault="008E7B29" w:rsidP="008E7B29">
            <w:pPr>
              <w:ind w:left="137" w:right="-20"/>
              <w:jc w:val="both"/>
              <w:rPr>
                <w:rFonts w:ascii="Times" w:hAnsi="Times"/>
                <w:b/>
                <w:noProof/>
                <w:sz w:val="22"/>
                <w:szCs w:val="22"/>
                <w:lang w:val="fr-FR"/>
              </w:rPr>
            </w:pPr>
            <w:r w:rsidRPr="0029176C">
              <w:rPr>
                <w:rFonts w:ascii="Times" w:hAnsi="Times"/>
                <w:b/>
                <w:noProof/>
                <w:sz w:val="22"/>
                <w:szCs w:val="22"/>
                <w:lang w:val="fr-FR"/>
              </w:rPr>
              <w:t>E. Sottiaux</w:t>
            </w:r>
          </w:p>
        </w:tc>
        <w:tc>
          <w:tcPr>
            <w:tcW w:w="2410" w:type="dxa"/>
            <w:tcBorders>
              <w:left w:val="single" w:sz="2" w:space="0" w:color="000000"/>
              <w:bottom w:val="single" w:sz="2" w:space="0" w:color="000000"/>
              <w:right w:val="single" w:sz="2" w:space="0" w:color="000000"/>
            </w:tcBorders>
            <w:shd w:val="clear" w:color="auto" w:fill="auto"/>
          </w:tcPr>
          <w:p w14:paraId="3B80E0F3" w14:textId="77777777" w:rsidR="008E7B29" w:rsidRPr="0029176C" w:rsidRDefault="008E7B29" w:rsidP="008E7B29">
            <w:pPr>
              <w:ind w:left="137" w:right="-20"/>
              <w:jc w:val="both"/>
              <w:rPr>
                <w:rFonts w:ascii="Times" w:hAnsi="Times"/>
                <w:noProof/>
                <w:sz w:val="22"/>
                <w:szCs w:val="22"/>
                <w:lang w:val="fr-FR"/>
              </w:rPr>
            </w:pPr>
          </w:p>
        </w:tc>
      </w:tr>
    </w:tbl>
    <w:p w14:paraId="0F6914D6" w14:textId="77777777" w:rsidR="004B0F83" w:rsidRDefault="004B0F83" w:rsidP="000D1399">
      <w:pPr>
        <w:jc w:val="center"/>
        <w:rPr>
          <w:rFonts w:ascii="Times" w:hAnsi="Times"/>
          <w:i/>
          <w:noProof/>
          <w:sz w:val="22"/>
          <w:szCs w:val="22"/>
          <w:lang w:val="fr-FR"/>
        </w:rPr>
      </w:pPr>
    </w:p>
    <w:p w14:paraId="57A4D66E" w14:textId="27D674BC" w:rsidR="000D1399" w:rsidRPr="003742F5" w:rsidRDefault="000D1399" w:rsidP="000D1399">
      <w:pPr>
        <w:jc w:val="center"/>
        <w:rPr>
          <w:rStyle w:val="Aucun"/>
          <w:rFonts w:ascii="Times" w:eastAsia="Times New Roman" w:hAnsi="Times"/>
          <w:i/>
          <w:sz w:val="22"/>
          <w:szCs w:val="22"/>
          <w:lang w:val="fr-BE"/>
        </w:rPr>
      </w:pPr>
      <w:r w:rsidRPr="003742F5">
        <w:rPr>
          <w:rFonts w:ascii="Times" w:hAnsi="Times"/>
          <w:i/>
          <w:sz w:val="22"/>
          <w:szCs w:val="22"/>
          <w:lang w:val="fr-FR"/>
        </w:rPr>
        <w:t xml:space="preserve">Tableau </w:t>
      </w:r>
      <w:r w:rsidR="00B76287">
        <w:rPr>
          <w:rFonts w:ascii="Times" w:hAnsi="Times"/>
          <w:i/>
          <w:sz w:val="22"/>
          <w:szCs w:val="22"/>
          <w:lang w:val="fr-FR"/>
        </w:rPr>
        <w:t>2 </w:t>
      </w:r>
      <w:r w:rsidR="00A44BBE">
        <w:rPr>
          <w:rFonts w:ascii="Times" w:hAnsi="Times"/>
          <w:i/>
          <w:sz w:val="22"/>
          <w:szCs w:val="22"/>
          <w:lang w:val="fr-FR"/>
        </w:rPr>
        <w:t>:</w:t>
      </w:r>
      <w:r w:rsidRPr="003742F5">
        <w:rPr>
          <w:rFonts w:ascii="Times" w:hAnsi="Times"/>
          <w:i/>
          <w:sz w:val="22"/>
          <w:szCs w:val="22"/>
          <w:lang w:val="fr-FR"/>
        </w:rPr>
        <w:t xml:space="preserve"> Groupe S4 MAESS : du secondaire supérieur, en Master ou en AESS</w:t>
      </w:r>
    </w:p>
    <w:p w14:paraId="48939099" w14:textId="77777777" w:rsidR="00845E33" w:rsidRPr="00513B0A" w:rsidRDefault="00845E33" w:rsidP="00042FE1">
      <w:pPr>
        <w:jc w:val="both"/>
        <w:rPr>
          <w:rFonts w:ascii="Times" w:eastAsia="Times New Roman" w:hAnsi="Times"/>
          <w:lang w:val="fr-FR"/>
        </w:rPr>
      </w:pPr>
    </w:p>
    <w:p w14:paraId="23B2BD55" w14:textId="0911D3C8" w:rsidR="00291937" w:rsidRPr="00E86E10" w:rsidRDefault="00291937" w:rsidP="00223582">
      <w:pPr>
        <w:ind w:right="-1"/>
        <w:jc w:val="both"/>
        <w:rPr>
          <w:rFonts w:eastAsia="Times New Roman"/>
          <w:sz w:val="22"/>
          <w:szCs w:val="22"/>
          <w:lang w:val="fr-FR"/>
        </w:rPr>
      </w:pPr>
      <w:r w:rsidRPr="00E86E10">
        <w:rPr>
          <w:sz w:val="22"/>
          <w:szCs w:val="22"/>
          <w:lang w:val="fr-FR"/>
        </w:rPr>
        <w:t xml:space="preserve">Cinq réunions ont été organisées </w:t>
      </w:r>
      <w:r w:rsidR="00BD3EEE" w:rsidRPr="00E86E10">
        <w:rPr>
          <w:sz w:val="22"/>
          <w:szCs w:val="22"/>
          <w:lang w:val="fr-FR"/>
        </w:rPr>
        <w:t xml:space="preserve">au cours de </w:t>
      </w:r>
      <w:r w:rsidRPr="00E86E10">
        <w:rPr>
          <w:sz w:val="22"/>
          <w:szCs w:val="22"/>
          <w:lang w:val="fr-FR"/>
        </w:rPr>
        <w:t>l’année 2019 :</w:t>
      </w:r>
      <w:r w:rsidR="00BD3EEE" w:rsidRPr="00E86E10">
        <w:rPr>
          <w:sz w:val="22"/>
          <w:szCs w:val="22"/>
          <w:lang w:val="fr-FR"/>
        </w:rPr>
        <w:t xml:space="preserve"> </w:t>
      </w:r>
      <w:r w:rsidRPr="00E86E10">
        <w:rPr>
          <w:sz w:val="22"/>
          <w:szCs w:val="22"/>
          <w:lang w:val="fr-FR"/>
        </w:rPr>
        <w:t>14 mai 2019</w:t>
      </w:r>
      <w:r w:rsidR="00D031EC" w:rsidRPr="00E86E10">
        <w:rPr>
          <w:rFonts w:eastAsia="Times New Roman"/>
          <w:sz w:val="22"/>
          <w:szCs w:val="22"/>
          <w:lang w:val="fr-FR"/>
        </w:rPr>
        <w:t xml:space="preserve">, </w:t>
      </w:r>
      <w:r w:rsidRPr="00E86E10">
        <w:rPr>
          <w:sz w:val="22"/>
          <w:szCs w:val="22"/>
          <w:lang w:val="fr-FR"/>
        </w:rPr>
        <w:t>21 mai 2019</w:t>
      </w:r>
      <w:r w:rsidR="00D031EC" w:rsidRPr="00E86E10">
        <w:rPr>
          <w:rFonts w:eastAsia="Times New Roman"/>
          <w:sz w:val="22"/>
          <w:szCs w:val="22"/>
          <w:lang w:val="fr-FR"/>
        </w:rPr>
        <w:t xml:space="preserve">, </w:t>
      </w:r>
      <w:r w:rsidRPr="00E86E10">
        <w:rPr>
          <w:sz w:val="22"/>
          <w:szCs w:val="22"/>
          <w:lang w:val="fr-FR"/>
        </w:rPr>
        <w:t>3 juin 2019</w:t>
      </w:r>
      <w:r w:rsidR="00D031EC" w:rsidRPr="00E86E10">
        <w:rPr>
          <w:rFonts w:eastAsia="Times New Roman"/>
          <w:sz w:val="22"/>
          <w:szCs w:val="22"/>
          <w:lang w:val="fr-FR"/>
        </w:rPr>
        <w:t xml:space="preserve">, </w:t>
      </w:r>
      <w:r w:rsidRPr="00E86E10">
        <w:rPr>
          <w:sz w:val="22"/>
          <w:szCs w:val="22"/>
          <w:lang w:val="fr-FR"/>
        </w:rPr>
        <w:t>29 aout 2019</w:t>
      </w:r>
      <w:r w:rsidR="00D031EC" w:rsidRPr="00E86E10">
        <w:rPr>
          <w:rFonts w:eastAsia="Times New Roman"/>
          <w:sz w:val="22"/>
          <w:szCs w:val="22"/>
          <w:lang w:val="fr-FR"/>
        </w:rPr>
        <w:t xml:space="preserve">, </w:t>
      </w:r>
      <w:r w:rsidRPr="00E86E10">
        <w:rPr>
          <w:sz w:val="22"/>
          <w:szCs w:val="22"/>
          <w:lang w:val="fr-FR"/>
        </w:rPr>
        <w:t>29 novembre 2019</w:t>
      </w:r>
      <w:r w:rsidR="00BD3EEE" w:rsidRPr="00E86E10">
        <w:rPr>
          <w:sz w:val="22"/>
          <w:szCs w:val="22"/>
          <w:lang w:val="fr-FR"/>
        </w:rPr>
        <w:t>.</w:t>
      </w:r>
    </w:p>
    <w:p w14:paraId="1B161FE0" w14:textId="77777777" w:rsidR="00D031EC" w:rsidRPr="00E86E10" w:rsidRDefault="00D031EC" w:rsidP="00042FE1">
      <w:pPr>
        <w:jc w:val="both"/>
        <w:rPr>
          <w:sz w:val="22"/>
          <w:szCs w:val="22"/>
          <w:lang w:val="fr-FR"/>
        </w:rPr>
      </w:pPr>
    </w:p>
    <w:p w14:paraId="6A5B1404" w14:textId="77777777" w:rsidR="00845E33" w:rsidRPr="00513B0A" w:rsidRDefault="007F1EE4" w:rsidP="00042FE1">
      <w:pPr>
        <w:jc w:val="both"/>
        <w:rPr>
          <w:rFonts w:ascii="Times" w:eastAsia="Times New Roman" w:hAnsi="Times"/>
          <w:lang w:val="fr-FR"/>
        </w:rPr>
      </w:pPr>
      <w:r w:rsidRPr="00513B0A">
        <w:rPr>
          <w:rFonts w:ascii="Times" w:hAnsi="Times"/>
          <w:lang w:val="fr-FR"/>
        </w:rPr>
        <w:t> </w:t>
      </w:r>
    </w:p>
    <w:tbl>
      <w:tblPr>
        <w:tblStyle w:val="TableNormal"/>
        <w:tblW w:w="967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right w:w="113" w:type="dxa"/>
        </w:tblCellMar>
        <w:tblLook w:val="04A0" w:firstRow="1" w:lastRow="0" w:firstColumn="1" w:lastColumn="0" w:noHBand="0" w:noVBand="1"/>
      </w:tblPr>
      <w:tblGrid>
        <w:gridCol w:w="2583"/>
        <w:gridCol w:w="2126"/>
        <w:gridCol w:w="2551"/>
        <w:gridCol w:w="2410"/>
      </w:tblGrid>
      <w:tr w:rsidR="00F72B88" w:rsidRPr="0029176C" w14:paraId="49E9BF92" w14:textId="77777777" w:rsidTr="000022AB">
        <w:trPr>
          <w:trHeight w:val="360"/>
        </w:trPr>
        <w:tc>
          <w:tcPr>
            <w:tcW w:w="4709" w:type="dxa"/>
            <w:gridSpan w:val="2"/>
            <w:tcBorders>
              <w:top w:val="single" w:sz="2" w:space="0" w:color="000000"/>
              <w:left w:val="single" w:sz="2" w:space="0" w:color="000000"/>
              <w:bottom w:val="single" w:sz="2" w:space="0" w:color="000000"/>
              <w:right w:val="single" w:sz="2" w:space="0" w:color="000000"/>
            </w:tcBorders>
            <w:shd w:val="clear" w:color="auto" w:fill="D6D5D5" w:themeFill="background2"/>
            <w:tcMar>
              <w:top w:w="20" w:type="dxa"/>
              <w:left w:w="20" w:type="dxa"/>
              <w:bottom w:w="20" w:type="dxa"/>
              <w:right w:w="20" w:type="dxa"/>
            </w:tcMar>
            <w:vAlign w:val="center"/>
          </w:tcPr>
          <w:p w14:paraId="431BD018" w14:textId="77777777" w:rsidR="00F72B88" w:rsidRPr="0029176C" w:rsidRDefault="00F72B88" w:rsidP="00F72B88">
            <w:pPr>
              <w:ind w:left="158" w:right="-167"/>
              <w:rPr>
                <w:rFonts w:ascii="Times" w:hAnsi="Times"/>
                <w:b/>
                <w:noProof/>
                <w:sz w:val="22"/>
                <w:szCs w:val="22"/>
                <w:lang w:val="fr-FR"/>
              </w:rPr>
            </w:pPr>
            <w:r w:rsidRPr="0029176C">
              <w:rPr>
                <w:rFonts w:ascii="Times" w:hAnsi="Times"/>
                <w:b/>
                <w:noProof/>
                <w:sz w:val="22"/>
                <w:szCs w:val="22"/>
                <w:lang w:val="fr-FR"/>
              </w:rPr>
              <w:t>Université de Liège</w:t>
            </w:r>
          </w:p>
        </w:tc>
        <w:tc>
          <w:tcPr>
            <w:tcW w:w="4961" w:type="dxa"/>
            <w:gridSpan w:val="2"/>
            <w:tcBorders>
              <w:top w:val="single" w:sz="2" w:space="0" w:color="000000"/>
              <w:left w:val="single" w:sz="2" w:space="0" w:color="000000"/>
              <w:bottom w:val="single" w:sz="2" w:space="0" w:color="000000"/>
              <w:right w:val="single" w:sz="2" w:space="0" w:color="000000"/>
            </w:tcBorders>
            <w:shd w:val="clear" w:color="auto" w:fill="D6D5D5" w:themeFill="background2"/>
            <w:vAlign w:val="center"/>
          </w:tcPr>
          <w:p w14:paraId="1D0AFF1D" w14:textId="7026F8AD" w:rsidR="00F72B88" w:rsidRPr="0029176C" w:rsidRDefault="00F72B88" w:rsidP="008E7B29">
            <w:pPr>
              <w:ind w:left="142" w:right="-167"/>
              <w:rPr>
                <w:rFonts w:ascii="Times" w:hAnsi="Times"/>
                <w:b/>
                <w:noProof/>
                <w:sz w:val="22"/>
                <w:szCs w:val="22"/>
                <w:lang w:val="fr-FR"/>
              </w:rPr>
            </w:pPr>
            <w:r w:rsidRPr="0029176C">
              <w:rPr>
                <w:rFonts w:ascii="Times" w:hAnsi="Times"/>
                <w:b/>
                <w:noProof/>
                <w:sz w:val="22"/>
                <w:szCs w:val="22"/>
                <w:lang w:val="fr-FR"/>
              </w:rPr>
              <w:t xml:space="preserve">Hautes </w:t>
            </w:r>
            <w:r w:rsidR="001D2EB9" w:rsidRPr="0029176C">
              <w:rPr>
                <w:rFonts w:ascii="Times" w:hAnsi="Times"/>
                <w:b/>
                <w:noProof/>
                <w:sz w:val="22"/>
                <w:szCs w:val="22"/>
                <w:lang w:val="fr-FR"/>
              </w:rPr>
              <w:t>é</w:t>
            </w:r>
            <w:r w:rsidRPr="0029176C">
              <w:rPr>
                <w:rFonts w:ascii="Times" w:hAnsi="Times"/>
                <w:b/>
                <w:noProof/>
                <w:sz w:val="22"/>
                <w:szCs w:val="22"/>
                <w:lang w:val="fr-FR"/>
              </w:rPr>
              <w:t>coles</w:t>
            </w:r>
          </w:p>
        </w:tc>
      </w:tr>
      <w:tr w:rsidR="00F72B88" w:rsidRPr="00BD4C87" w14:paraId="1E8AF11C" w14:textId="77777777" w:rsidTr="00223582">
        <w:trPr>
          <w:trHeight w:val="454"/>
        </w:trPr>
        <w:tc>
          <w:tcPr>
            <w:tcW w:w="2583"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14:paraId="27671B2F" w14:textId="77777777" w:rsidR="00F72B88" w:rsidRPr="00BD4C87" w:rsidRDefault="00F72B88" w:rsidP="00F72B88">
            <w:pPr>
              <w:ind w:left="158"/>
              <w:rPr>
                <w:rFonts w:ascii="Times" w:hAnsi="Times"/>
                <w:b/>
                <w:i/>
                <w:noProof/>
                <w:sz w:val="22"/>
                <w:szCs w:val="22"/>
                <w:lang w:val="fr-FR"/>
              </w:rPr>
            </w:pPr>
            <w:r w:rsidRPr="00BD4C87">
              <w:rPr>
                <w:rFonts w:ascii="Times" w:hAnsi="Times"/>
                <w:b/>
                <w:i/>
                <w:noProof/>
                <w:sz w:val="22"/>
                <w:szCs w:val="22"/>
                <w:lang w:val="fr-FR"/>
              </w:rPr>
              <w:t>Membres effectifs</w:t>
            </w:r>
          </w:p>
        </w:tc>
        <w:tc>
          <w:tcPr>
            <w:tcW w:w="2126"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14:paraId="398A9711" w14:textId="77777777" w:rsidR="00F72B88" w:rsidRPr="00BD4C87" w:rsidRDefault="00F72B88" w:rsidP="00F72B88">
            <w:pPr>
              <w:ind w:left="158" w:right="-167"/>
              <w:rPr>
                <w:rFonts w:ascii="Times" w:hAnsi="Times"/>
                <w:b/>
                <w:i/>
                <w:noProof/>
                <w:sz w:val="22"/>
                <w:szCs w:val="22"/>
                <w:lang w:val="fr-FR"/>
              </w:rPr>
            </w:pPr>
            <w:r w:rsidRPr="00BD4C87">
              <w:rPr>
                <w:rFonts w:ascii="Times" w:hAnsi="Times"/>
                <w:b/>
                <w:i/>
                <w:noProof/>
                <w:sz w:val="22"/>
                <w:szCs w:val="22"/>
                <w:lang w:val="fr-FR"/>
              </w:rPr>
              <w:t>Suppléants</w:t>
            </w:r>
          </w:p>
        </w:tc>
        <w:tc>
          <w:tcPr>
            <w:tcW w:w="2551" w:type="dxa"/>
            <w:tcBorders>
              <w:left w:val="single" w:sz="2" w:space="0" w:color="000000"/>
              <w:right w:val="single" w:sz="2" w:space="0" w:color="000000"/>
            </w:tcBorders>
            <w:shd w:val="clear" w:color="auto" w:fill="auto"/>
            <w:vAlign w:val="center"/>
          </w:tcPr>
          <w:p w14:paraId="14D23B79" w14:textId="77777777" w:rsidR="00F72B88" w:rsidRPr="00BD4C87" w:rsidRDefault="00F72B88" w:rsidP="00F72B88">
            <w:pPr>
              <w:ind w:left="142" w:right="-167"/>
              <w:rPr>
                <w:rFonts w:ascii="Times" w:hAnsi="Times"/>
                <w:b/>
                <w:i/>
                <w:noProof/>
                <w:sz w:val="22"/>
                <w:szCs w:val="22"/>
                <w:lang w:val="fr-FR"/>
              </w:rPr>
            </w:pPr>
            <w:r w:rsidRPr="00BD4C87">
              <w:rPr>
                <w:rFonts w:ascii="Times" w:hAnsi="Times"/>
                <w:b/>
                <w:i/>
                <w:noProof/>
                <w:sz w:val="22"/>
                <w:szCs w:val="22"/>
                <w:lang w:val="fr-FR"/>
              </w:rPr>
              <w:t>Membres effectifs</w:t>
            </w:r>
          </w:p>
        </w:tc>
        <w:tc>
          <w:tcPr>
            <w:tcW w:w="2410" w:type="dxa"/>
            <w:tcBorders>
              <w:left w:val="single" w:sz="2" w:space="0" w:color="000000"/>
              <w:right w:val="single" w:sz="2" w:space="0" w:color="000000"/>
            </w:tcBorders>
            <w:shd w:val="clear" w:color="auto" w:fill="auto"/>
            <w:vAlign w:val="center"/>
          </w:tcPr>
          <w:p w14:paraId="604051B2" w14:textId="77777777" w:rsidR="00F72B88" w:rsidRPr="00BD4C87" w:rsidRDefault="00F72B88" w:rsidP="00F72B88">
            <w:pPr>
              <w:ind w:left="142" w:right="-167"/>
              <w:rPr>
                <w:rFonts w:ascii="Times" w:hAnsi="Times"/>
                <w:b/>
                <w:i/>
                <w:noProof/>
                <w:sz w:val="22"/>
                <w:szCs w:val="22"/>
                <w:lang w:val="fr-FR"/>
              </w:rPr>
            </w:pPr>
            <w:r w:rsidRPr="00BD4C87">
              <w:rPr>
                <w:rFonts w:ascii="Times" w:hAnsi="Times"/>
                <w:b/>
                <w:i/>
                <w:noProof/>
                <w:sz w:val="22"/>
                <w:szCs w:val="22"/>
                <w:lang w:val="fr-FR"/>
              </w:rPr>
              <w:t>Suppléants</w:t>
            </w:r>
          </w:p>
        </w:tc>
      </w:tr>
      <w:tr w:rsidR="00F72B88" w:rsidRPr="0029176C" w14:paraId="64B7C26C" w14:textId="77777777" w:rsidTr="00223582">
        <w:trPr>
          <w:trHeight w:val="437"/>
        </w:trPr>
        <w:tc>
          <w:tcPr>
            <w:tcW w:w="2583"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14:paraId="535071AC" w14:textId="38C3D36D" w:rsidR="00F72B88" w:rsidRPr="0029176C" w:rsidRDefault="00F72B88" w:rsidP="00F72B88">
            <w:pPr>
              <w:ind w:left="158"/>
              <w:rPr>
                <w:rFonts w:ascii="Times" w:hAnsi="Times"/>
                <w:noProof/>
                <w:sz w:val="22"/>
                <w:szCs w:val="22"/>
                <w:lang w:val="fr-FR"/>
              </w:rPr>
            </w:pPr>
            <w:r w:rsidRPr="0029176C">
              <w:rPr>
                <w:rFonts w:ascii="Times" w:hAnsi="Times"/>
                <w:noProof/>
                <w:sz w:val="22"/>
                <w:szCs w:val="22"/>
                <w:lang w:val="fr-FR"/>
              </w:rPr>
              <w:t>P. Schillings (F</w:t>
            </w:r>
            <w:r w:rsidR="00BD3EEE" w:rsidRPr="0029176C">
              <w:rPr>
                <w:rFonts w:ascii="Times" w:hAnsi="Times"/>
                <w:noProof/>
                <w:sz w:val="22"/>
                <w:szCs w:val="22"/>
                <w:lang w:val="fr-FR"/>
              </w:rPr>
              <w:t xml:space="preserve">. </w:t>
            </w:r>
            <w:r w:rsidRPr="0029176C">
              <w:rPr>
                <w:rFonts w:ascii="Times" w:hAnsi="Times"/>
                <w:noProof/>
                <w:sz w:val="22"/>
                <w:szCs w:val="22"/>
                <w:lang w:val="fr-FR"/>
              </w:rPr>
              <w:t>LPSE)</w:t>
            </w:r>
          </w:p>
        </w:tc>
        <w:tc>
          <w:tcPr>
            <w:tcW w:w="2126"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14:paraId="5025BDA8" w14:textId="77777777" w:rsidR="00F72B88" w:rsidRPr="0029176C" w:rsidRDefault="00F72B88" w:rsidP="00F72B88">
            <w:pPr>
              <w:ind w:left="158" w:right="-167"/>
              <w:rPr>
                <w:rFonts w:ascii="Times" w:hAnsi="Times"/>
                <w:noProof/>
                <w:sz w:val="22"/>
                <w:szCs w:val="22"/>
                <w:lang w:val="fr-FR"/>
              </w:rPr>
            </w:pPr>
            <w:r w:rsidRPr="0029176C">
              <w:rPr>
                <w:rFonts w:ascii="Times" w:hAnsi="Times"/>
                <w:noProof/>
                <w:sz w:val="22"/>
                <w:szCs w:val="22"/>
                <w:lang w:val="fr-FR"/>
              </w:rPr>
              <w:t>D. Lafontaine</w:t>
            </w:r>
          </w:p>
        </w:tc>
        <w:tc>
          <w:tcPr>
            <w:tcW w:w="2551" w:type="dxa"/>
            <w:tcBorders>
              <w:left w:val="single" w:sz="2" w:space="0" w:color="000000"/>
              <w:right w:val="single" w:sz="2" w:space="0" w:color="000000"/>
            </w:tcBorders>
            <w:shd w:val="clear" w:color="auto" w:fill="auto"/>
            <w:vAlign w:val="center"/>
          </w:tcPr>
          <w:p w14:paraId="52E9BEA1" w14:textId="77777777" w:rsidR="00F72B88" w:rsidRPr="0029176C" w:rsidRDefault="00F72B88" w:rsidP="00F72B88">
            <w:pPr>
              <w:ind w:left="142" w:right="-167"/>
              <w:rPr>
                <w:rFonts w:ascii="Times" w:hAnsi="Times"/>
                <w:noProof/>
                <w:sz w:val="22"/>
                <w:szCs w:val="22"/>
                <w:lang w:val="fr-FR"/>
              </w:rPr>
            </w:pPr>
            <w:r w:rsidRPr="0029176C">
              <w:rPr>
                <w:rFonts w:ascii="Times" w:hAnsi="Times"/>
                <w:noProof/>
                <w:sz w:val="22"/>
                <w:szCs w:val="22"/>
                <w:lang w:val="fr-FR"/>
              </w:rPr>
              <w:t>MA. Boxus (HECh)</w:t>
            </w:r>
          </w:p>
        </w:tc>
        <w:tc>
          <w:tcPr>
            <w:tcW w:w="2410" w:type="dxa"/>
            <w:tcBorders>
              <w:left w:val="single" w:sz="2" w:space="0" w:color="000000"/>
              <w:right w:val="single" w:sz="2" w:space="0" w:color="000000"/>
            </w:tcBorders>
            <w:shd w:val="clear" w:color="auto" w:fill="auto"/>
            <w:vAlign w:val="center"/>
          </w:tcPr>
          <w:p w14:paraId="6C431634" w14:textId="77777777" w:rsidR="00F72B88" w:rsidRPr="0029176C" w:rsidRDefault="00F72B88" w:rsidP="00F72B88">
            <w:pPr>
              <w:ind w:left="142" w:right="-167"/>
              <w:rPr>
                <w:rFonts w:ascii="Times" w:hAnsi="Times"/>
                <w:noProof/>
                <w:sz w:val="22"/>
                <w:szCs w:val="22"/>
                <w:lang w:val="fr-FR"/>
              </w:rPr>
            </w:pPr>
            <w:r w:rsidRPr="0029176C">
              <w:rPr>
                <w:rFonts w:ascii="Times" w:hAnsi="Times"/>
                <w:noProof/>
                <w:sz w:val="22"/>
                <w:szCs w:val="22"/>
                <w:lang w:val="fr-FR"/>
              </w:rPr>
              <w:t>D. Jardon</w:t>
            </w:r>
          </w:p>
        </w:tc>
      </w:tr>
      <w:tr w:rsidR="00F72B88" w:rsidRPr="0029176C" w14:paraId="17C00039" w14:textId="77777777" w:rsidTr="00223582">
        <w:trPr>
          <w:trHeight w:val="437"/>
        </w:trPr>
        <w:tc>
          <w:tcPr>
            <w:tcW w:w="2583"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14:paraId="78AA9B0C" w14:textId="250201A1" w:rsidR="00F72B88" w:rsidRPr="0029176C" w:rsidRDefault="00F72B88" w:rsidP="00F72B88">
            <w:pPr>
              <w:ind w:left="158"/>
              <w:rPr>
                <w:rFonts w:ascii="Times" w:hAnsi="Times"/>
                <w:noProof/>
                <w:sz w:val="22"/>
                <w:szCs w:val="22"/>
                <w:lang w:val="fr-FR"/>
              </w:rPr>
            </w:pPr>
            <w:r w:rsidRPr="0029176C">
              <w:rPr>
                <w:rFonts w:ascii="Times" w:hAnsi="Times"/>
                <w:noProof/>
                <w:sz w:val="22"/>
                <w:szCs w:val="22"/>
                <w:lang w:val="fr-FR"/>
              </w:rPr>
              <w:t>D. Faulx (F</w:t>
            </w:r>
            <w:r w:rsidR="00BD3EEE" w:rsidRPr="0029176C">
              <w:rPr>
                <w:rFonts w:ascii="Times" w:hAnsi="Times"/>
                <w:noProof/>
                <w:sz w:val="22"/>
                <w:szCs w:val="22"/>
                <w:lang w:val="fr-FR"/>
              </w:rPr>
              <w:t xml:space="preserve">. </w:t>
            </w:r>
            <w:r w:rsidRPr="0029176C">
              <w:rPr>
                <w:rFonts w:ascii="Times" w:hAnsi="Times"/>
                <w:noProof/>
                <w:sz w:val="22"/>
                <w:szCs w:val="22"/>
                <w:lang w:val="fr-FR"/>
              </w:rPr>
              <w:t>LPSE)</w:t>
            </w:r>
          </w:p>
        </w:tc>
        <w:tc>
          <w:tcPr>
            <w:tcW w:w="2126"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14:paraId="440B1831" w14:textId="77777777" w:rsidR="00F72B88" w:rsidRPr="0029176C" w:rsidRDefault="00F72B88" w:rsidP="00F72B88">
            <w:pPr>
              <w:ind w:left="158" w:right="-167"/>
              <w:rPr>
                <w:rFonts w:ascii="Times" w:hAnsi="Times"/>
                <w:noProof/>
                <w:sz w:val="22"/>
                <w:szCs w:val="22"/>
                <w:lang w:val="fr-FR"/>
              </w:rPr>
            </w:pPr>
            <w:r w:rsidRPr="0029176C">
              <w:rPr>
                <w:rFonts w:ascii="Times" w:hAnsi="Times"/>
                <w:noProof/>
                <w:sz w:val="22"/>
                <w:szCs w:val="22"/>
                <w:lang w:val="fr-FR"/>
              </w:rPr>
              <w:t>A. Fagnant</w:t>
            </w:r>
          </w:p>
        </w:tc>
        <w:tc>
          <w:tcPr>
            <w:tcW w:w="2551" w:type="dxa"/>
            <w:tcBorders>
              <w:left w:val="single" w:sz="2" w:space="0" w:color="000000"/>
              <w:right w:val="single" w:sz="2" w:space="0" w:color="000000"/>
            </w:tcBorders>
            <w:shd w:val="clear" w:color="auto" w:fill="auto"/>
            <w:vAlign w:val="center"/>
          </w:tcPr>
          <w:p w14:paraId="78ABDAF3" w14:textId="77777777" w:rsidR="00F72B88" w:rsidRPr="0029176C" w:rsidRDefault="00F72B88" w:rsidP="00F72B88">
            <w:pPr>
              <w:ind w:left="142" w:right="-167"/>
              <w:rPr>
                <w:rFonts w:ascii="Times" w:hAnsi="Times"/>
                <w:noProof/>
                <w:sz w:val="22"/>
                <w:szCs w:val="22"/>
                <w:lang w:val="fr-FR"/>
              </w:rPr>
            </w:pPr>
            <w:r w:rsidRPr="0029176C">
              <w:rPr>
                <w:rFonts w:ascii="Times" w:hAnsi="Times"/>
                <w:noProof/>
                <w:sz w:val="22"/>
                <w:szCs w:val="22"/>
                <w:lang w:val="fr-FR"/>
              </w:rPr>
              <w:t>C. Champion (HERS)</w:t>
            </w:r>
          </w:p>
        </w:tc>
        <w:tc>
          <w:tcPr>
            <w:tcW w:w="2410" w:type="dxa"/>
            <w:tcBorders>
              <w:left w:val="single" w:sz="2" w:space="0" w:color="000000"/>
              <w:right w:val="single" w:sz="2" w:space="0" w:color="000000"/>
            </w:tcBorders>
            <w:shd w:val="clear" w:color="auto" w:fill="auto"/>
            <w:vAlign w:val="center"/>
          </w:tcPr>
          <w:p w14:paraId="73FBA398" w14:textId="77777777" w:rsidR="00F72B88" w:rsidRPr="0029176C" w:rsidRDefault="00F72B88" w:rsidP="00F72B88">
            <w:pPr>
              <w:ind w:left="142" w:right="-167"/>
              <w:rPr>
                <w:rFonts w:ascii="Times" w:hAnsi="Times"/>
                <w:noProof/>
                <w:sz w:val="22"/>
                <w:szCs w:val="22"/>
                <w:lang w:val="fr-FR"/>
              </w:rPr>
            </w:pPr>
            <w:r w:rsidRPr="0029176C">
              <w:rPr>
                <w:rFonts w:ascii="Times" w:hAnsi="Times"/>
                <w:noProof/>
                <w:sz w:val="22"/>
                <w:szCs w:val="22"/>
                <w:lang w:val="fr-FR"/>
              </w:rPr>
              <w:t>D. Brisbois</w:t>
            </w:r>
          </w:p>
        </w:tc>
      </w:tr>
      <w:tr w:rsidR="00F72B88" w:rsidRPr="0029176C" w14:paraId="0293CBFD" w14:textId="77777777" w:rsidTr="00223582">
        <w:trPr>
          <w:trHeight w:val="437"/>
        </w:trPr>
        <w:tc>
          <w:tcPr>
            <w:tcW w:w="2583"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14:paraId="3BD543E1" w14:textId="77777777" w:rsidR="00F72B88" w:rsidRPr="0029176C" w:rsidRDefault="00F72B88" w:rsidP="00F72B88">
            <w:pPr>
              <w:ind w:left="158"/>
              <w:rPr>
                <w:rFonts w:ascii="Times" w:hAnsi="Times"/>
                <w:noProof/>
                <w:sz w:val="22"/>
                <w:szCs w:val="22"/>
                <w:lang w:val="fr-FR"/>
              </w:rPr>
            </w:pPr>
            <w:r w:rsidRPr="0029176C">
              <w:rPr>
                <w:rFonts w:ascii="Times" w:hAnsi="Times"/>
                <w:noProof/>
                <w:sz w:val="22"/>
                <w:szCs w:val="22"/>
                <w:lang w:val="fr-FR"/>
              </w:rPr>
              <w:t>P. Detroz (IFRES)</w:t>
            </w:r>
          </w:p>
        </w:tc>
        <w:tc>
          <w:tcPr>
            <w:tcW w:w="2126"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14:paraId="7F99D8EA" w14:textId="77777777" w:rsidR="00F72B88" w:rsidRPr="0029176C" w:rsidRDefault="00F72B88" w:rsidP="00F72B88">
            <w:pPr>
              <w:ind w:left="158" w:right="-167"/>
              <w:rPr>
                <w:rFonts w:ascii="Times" w:hAnsi="Times"/>
                <w:noProof/>
                <w:sz w:val="22"/>
                <w:szCs w:val="22"/>
                <w:lang w:val="fr-FR"/>
              </w:rPr>
            </w:pPr>
            <w:r w:rsidRPr="0029176C">
              <w:rPr>
                <w:rFonts w:ascii="Times" w:hAnsi="Times"/>
                <w:noProof/>
                <w:sz w:val="22"/>
                <w:szCs w:val="22"/>
                <w:lang w:val="fr-FR"/>
              </w:rPr>
              <w:t>L. Leduc</w:t>
            </w:r>
          </w:p>
        </w:tc>
        <w:tc>
          <w:tcPr>
            <w:tcW w:w="2551" w:type="dxa"/>
            <w:tcBorders>
              <w:left w:val="single" w:sz="2" w:space="0" w:color="000000"/>
              <w:right w:val="single" w:sz="2" w:space="0" w:color="000000"/>
            </w:tcBorders>
            <w:shd w:val="clear" w:color="auto" w:fill="auto"/>
            <w:vAlign w:val="center"/>
          </w:tcPr>
          <w:p w14:paraId="4C238277" w14:textId="77777777" w:rsidR="00F72B88" w:rsidRPr="0029176C" w:rsidRDefault="00F72B88" w:rsidP="00F72B88">
            <w:pPr>
              <w:ind w:left="142" w:right="-167"/>
              <w:rPr>
                <w:rFonts w:ascii="Times" w:hAnsi="Times"/>
                <w:noProof/>
                <w:sz w:val="22"/>
                <w:szCs w:val="22"/>
                <w:lang w:val="fr-FR"/>
              </w:rPr>
            </w:pPr>
            <w:r w:rsidRPr="0029176C">
              <w:rPr>
                <w:rFonts w:ascii="Times" w:hAnsi="Times"/>
                <w:noProof/>
                <w:sz w:val="22"/>
                <w:szCs w:val="22"/>
                <w:lang w:val="fr-FR"/>
              </w:rPr>
              <w:t>C. Géron (HEL)</w:t>
            </w:r>
          </w:p>
        </w:tc>
        <w:tc>
          <w:tcPr>
            <w:tcW w:w="2410" w:type="dxa"/>
            <w:tcBorders>
              <w:left w:val="single" w:sz="2" w:space="0" w:color="000000"/>
              <w:right w:val="single" w:sz="2" w:space="0" w:color="000000"/>
            </w:tcBorders>
            <w:shd w:val="clear" w:color="auto" w:fill="auto"/>
            <w:vAlign w:val="center"/>
          </w:tcPr>
          <w:p w14:paraId="0950FA02" w14:textId="26C2511E" w:rsidR="00F72B88" w:rsidRPr="0029176C" w:rsidRDefault="00F72B88" w:rsidP="00F72B88">
            <w:pPr>
              <w:ind w:left="142" w:right="-167"/>
              <w:rPr>
                <w:rFonts w:ascii="Times" w:hAnsi="Times"/>
                <w:noProof/>
                <w:sz w:val="22"/>
                <w:szCs w:val="22"/>
                <w:lang w:val="fr-FR"/>
              </w:rPr>
            </w:pPr>
            <w:r w:rsidRPr="0029176C">
              <w:rPr>
                <w:rFonts w:ascii="Times" w:hAnsi="Times"/>
                <w:noProof/>
                <w:sz w:val="22"/>
                <w:szCs w:val="22"/>
                <w:lang w:val="fr-FR"/>
              </w:rPr>
              <w:t>M</w:t>
            </w:r>
            <w:r w:rsidR="00315DE5" w:rsidRPr="0029176C">
              <w:rPr>
                <w:rFonts w:ascii="Times" w:hAnsi="Times"/>
                <w:noProof/>
                <w:sz w:val="22"/>
                <w:szCs w:val="22"/>
                <w:lang w:val="fr-FR"/>
              </w:rPr>
              <w:t>.-</w:t>
            </w:r>
            <w:r w:rsidRPr="0029176C">
              <w:rPr>
                <w:rFonts w:ascii="Times" w:hAnsi="Times"/>
                <w:noProof/>
                <w:sz w:val="22"/>
                <w:szCs w:val="22"/>
                <w:lang w:val="fr-FR"/>
              </w:rPr>
              <w:t>F. Debackeleere</w:t>
            </w:r>
          </w:p>
        </w:tc>
      </w:tr>
      <w:tr w:rsidR="00F72B88" w:rsidRPr="0029176C" w14:paraId="157B743D" w14:textId="77777777" w:rsidTr="00223582">
        <w:trPr>
          <w:trHeight w:val="437"/>
        </w:trPr>
        <w:tc>
          <w:tcPr>
            <w:tcW w:w="2583"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14:paraId="7B05514B" w14:textId="77777777" w:rsidR="00F72B88" w:rsidRPr="0029176C" w:rsidRDefault="00F72B88" w:rsidP="00F72B88">
            <w:pPr>
              <w:ind w:left="158"/>
              <w:rPr>
                <w:rFonts w:ascii="Times" w:hAnsi="Times"/>
                <w:noProof/>
                <w:sz w:val="22"/>
                <w:szCs w:val="22"/>
                <w:lang w:val="fr-FR"/>
              </w:rPr>
            </w:pPr>
            <w:r w:rsidRPr="0029176C">
              <w:rPr>
                <w:rFonts w:ascii="Times" w:hAnsi="Times"/>
                <w:noProof/>
                <w:sz w:val="22"/>
                <w:szCs w:val="22"/>
                <w:lang w:val="fr-FR"/>
              </w:rPr>
              <w:t>G. Simons (F. PHL)</w:t>
            </w:r>
          </w:p>
        </w:tc>
        <w:tc>
          <w:tcPr>
            <w:tcW w:w="2126"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14:paraId="160CA6C8" w14:textId="77777777" w:rsidR="00F72B88" w:rsidRPr="0029176C" w:rsidRDefault="00F72B88" w:rsidP="00F72B88">
            <w:pPr>
              <w:ind w:left="158" w:right="-167"/>
              <w:rPr>
                <w:rFonts w:ascii="Times" w:hAnsi="Times"/>
                <w:noProof/>
                <w:sz w:val="22"/>
                <w:szCs w:val="22"/>
                <w:lang w:val="fr-FR"/>
              </w:rPr>
            </w:pPr>
            <w:r w:rsidRPr="0029176C">
              <w:rPr>
                <w:rFonts w:ascii="Times" w:hAnsi="Times"/>
                <w:noProof/>
                <w:sz w:val="22"/>
                <w:szCs w:val="22"/>
                <w:lang w:val="fr-FR"/>
              </w:rPr>
              <w:t>D. Delbrassine</w:t>
            </w:r>
          </w:p>
        </w:tc>
        <w:tc>
          <w:tcPr>
            <w:tcW w:w="2551" w:type="dxa"/>
            <w:tcBorders>
              <w:left w:val="single" w:sz="2" w:space="0" w:color="000000"/>
              <w:right w:val="single" w:sz="2" w:space="0" w:color="000000"/>
            </w:tcBorders>
            <w:shd w:val="clear" w:color="auto" w:fill="auto"/>
            <w:vAlign w:val="center"/>
          </w:tcPr>
          <w:p w14:paraId="7E670CDC" w14:textId="77777777" w:rsidR="00F72B88" w:rsidRPr="0029176C" w:rsidRDefault="00F72B88" w:rsidP="00F72B88">
            <w:pPr>
              <w:ind w:left="142" w:right="-167"/>
              <w:rPr>
                <w:rFonts w:ascii="Times" w:hAnsi="Times"/>
                <w:noProof/>
                <w:sz w:val="22"/>
                <w:szCs w:val="22"/>
                <w:lang w:val="fr-FR"/>
              </w:rPr>
            </w:pPr>
            <w:r w:rsidRPr="0029176C">
              <w:rPr>
                <w:rFonts w:ascii="Times" w:hAnsi="Times"/>
                <w:noProof/>
                <w:sz w:val="22"/>
                <w:szCs w:val="22"/>
                <w:lang w:val="fr-FR"/>
              </w:rPr>
              <w:t>L. Oger (HELMo)</w:t>
            </w:r>
          </w:p>
        </w:tc>
        <w:tc>
          <w:tcPr>
            <w:tcW w:w="2410" w:type="dxa"/>
            <w:tcBorders>
              <w:left w:val="single" w:sz="2" w:space="0" w:color="000000"/>
              <w:right w:val="single" w:sz="2" w:space="0" w:color="000000"/>
            </w:tcBorders>
            <w:shd w:val="clear" w:color="auto" w:fill="auto"/>
            <w:vAlign w:val="center"/>
          </w:tcPr>
          <w:p w14:paraId="52655BB1" w14:textId="77777777" w:rsidR="00F72B88" w:rsidRPr="0029176C" w:rsidRDefault="00F72B88" w:rsidP="00F72B88">
            <w:pPr>
              <w:ind w:left="142" w:right="-167"/>
              <w:rPr>
                <w:rFonts w:ascii="Times" w:hAnsi="Times"/>
                <w:noProof/>
                <w:sz w:val="22"/>
                <w:szCs w:val="22"/>
                <w:lang w:val="fr-FR"/>
              </w:rPr>
            </w:pPr>
            <w:r w:rsidRPr="0029176C">
              <w:rPr>
                <w:rFonts w:ascii="Times" w:hAnsi="Times"/>
                <w:noProof/>
                <w:sz w:val="22"/>
                <w:szCs w:val="22"/>
                <w:lang w:val="fr-FR"/>
              </w:rPr>
              <w:t>M. Neven</w:t>
            </w:r>
          </w:p>
        </w:tc>
      </w:tr>
      <w:tr w:rsidR="00F72B88" w:rsidRPr="0029176C" w14:paraId="4FE20EF8" w14:textId="77777777" w:rsidTr="00223582">
        <w:trPr>
          <w:trHeight w:val="360"/>
        </w:trPr>
        <w:tc>
          <w:tcPr>
            <w:tcW w:w="2583"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14:paraId="3C2700F5" w14:textId="77777777" w:rsidR="00F72B88" w:rsidRPr="0029176C" w:rsidRDefault="00F72B88" w:rsidP="00F72B88">
            <w:pPr>
              <w:ind w:left="158"/>
              <w:rPr>
                <w:rFonts w:ascii="Times" w:hAnsi="Times"/>
                <w:noProof/>
                <w:sz w:val="22"/>
                <w:szCs w:val="22"/>
                <w:lang w:val="fr-FR"/>
              </w:rPr>
            </w:pPr>
            <w:r w:rsidRPr="0029176C">
              <w:rPr>
                <w:rFonts w:ascii="Times" w:hAnsi="Times"/>
                <w:noProof/>
                <w:sz w:val="22"/>
                <w:szCs w:val="22"/>
                <w:lang w:val="fr-FR"/>
              </w:rPr>
              <w:t>G. Corman (F. PHL)</w:t>
            </w:r>
          </w:p>
        </w:tc>
        <w:tc>
          <w:tcPr>
            <w:tcW w:w="2126"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14:paraId="3F5C84B4" w14:textId="77777777" w:rsidR="00F72B88" w:rsidRPr="0029176C" w:rsidRDefault="00F72B88" w:rsidP="00F72B88">
            <w:pPr>
              <w:ind w:left="158" w:right="-167"/>
              <w:rPr>
                <w:rFonts w:ascii="Times" w:hAnsi="Times"/>
                <w:noProof/>
                <w:sz w:val="22"/>
                <w:szCs w:val="22"/>
                <w:lang w:val="fr-FR"/>
              </w:rPr>
            </w:pPr>
            <w:r w:rsidRPr="0029176C">
              <w:rPr>
                <w:rFonts w:ascii="Times" w:hAnsi="Times"/>
                <w:noProof/>
                <w:sz w:val="22"/>
                <w:szCs w:val="22"/>
                <w:lang w:val="fr-FR"/>
              </w:rPr>
              <w:t>B. Leclercq</w:t>
            </w:r>
          </w:p>
        </w:tc>
        <w:tc>
          <w:tcPr>
            <w:tcW w:w="2551" w:type="dxa"/>
            <w:tcBorders>
              <w:left w:val="single" w:sz="2" w:space="0" w:color="000000"/>
              <w:right w:val="single" w:sz="2" w:space="0" w:color="000000"/>
            </w:tcBorders>
            <w:shd w:val="clear" w:color="auto" w:fill="auto"/>
            <w:vAlign w:val="center"/>
          </w:tcPr>
          <w:p w14:paraId="5B5BD517" w14:textId="77777777" w:rsidR="00F72B88" w:rsidRPr="0029176C" w:rsidRDefault="00F72B88" w:rsidP="00F72B88">
            <w:pPr>
              <w:ind w:left="142" w:right="-167"/>
              <w:rPr>
                <w:rFonts w:ascii="Times" w:hAnsi="Times"/>
                <w:noProof/>
                <w:sz w:val="22"/>
                <w:szCs w:val="22"/>
                <w:lang w:val="fr-FR"/>
              </w:rPr>
            </w:pPr>
            <w:r w:rsidRPr="0029176C">
              <w:rPr>
                <w:rFonts w:ascii="Times" w:hAnsi="Times"/>
                <w:noProof/>
                <w:sz w:val="22"/>
                <w:szCs w:val="22"/>
                <w:lang w:val="fr-FR"/>
              </w:rPr>
              <w:t>A. Lapierre (HEPL)</w:t>
            </w:r>
          </w:p>
        </w:tc>
        <w:tc>
          <w:tcPr>
            <w:tcW w:w="2410" w:type="dxa"/>
            <w:tcBorders>
              <w:left w:val="single" w:sz="2" w:space="0" w:color="000000"/>
              <w:right w:val="single" w:sz="2" w:space="0" w:color="000000"/>
            </w:tcBorders>
            <w:shd w:val="clear" w:color="auto" w:fill="auto"/>
            <w:vAlign w:val="center"/>
          </w:tcPr>
          <w:p w14:paraId="6D0ABC2D" w14:textId="77777777" w:rsidR="00F72B88" w:rsidRPr="0029176C" w:rsidRDefault="00F72B88" w:rsidP="00F72B88">
            <w:pPr>
              <w:ind w:left="142" w:right="-167"/>
              <w:rPr>
                <w:rFonts w:ascii="Times" w:hAnsi="Times"/>
                <w:noProof/>
                <w:sz w:val="22"/>
                <w:szCs w:val="22"/>
                <w:lang w:val="fr-FR"/>
              </w:rPr>
            </w:pPr>
            <w:r w:rsidRPr="0029176C">
              <w:rPr>
                <w:rFonts w:ascii="Times" w:hAnsi="Times"/>
                <w:noProof/>
                <w:sz w:val="22"/>
                <w:szCs w:val="22"/>
                <w:lang w:val="fr-FR"/>
              </w:rPr>
              <w:t>N. Lambert</w:t>
            </w:r>
          </w:p>
        </w:tc>
      </w:tr>
      <w:tr w:rsidR="00F72B88" w:rsidRPr="0029176C" w14:paraId="070B3FB5" w14:textId="77777777" w:rsidTr="00223582">
        <w:trPr>
          <w:trHeight w:val="360"/>
        </w:trPr>
        <w:tc>
          <w:tcPr>
            <w:tcW w:w="2583"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14:paraId="2E652D6A" w14:textId="7E1D96C4" w:rsidR="00F72B88" w:rsidRPr="0029176C" w:rsidRDefault="00F72B88" w:rsidP="00F72B88">
            <w:pPr>
              <w:ind w:left="158"/>
              <w:rPr>
                <w:rFonts w:ascii="Times" w:hAnsi="Times"/>
                <w:noProof/>
                <w:sz w:val="22"/>
                <w:szCs w:val="22"/>
                <w:lang w:val="fr-FR"/>
              </w:rPr>
            </w:pPr>
            <w:r w:rsidRPr="0029176C">
              <w:rPr>
                <w:rFonts w:ascii="Times" w:hAnsi="Times"/>
                <w:b/>
                <w:noProof/>
                <w:sz w:val="22"/>
                <w:szCs w:val="22"/>
                <w:lang w:val="fr-FR"/>
              </w:rPr>
              <w:t>M</w:t>
            </w:r>
            <w:r w:rsidR="00AC75AD" w:rsidRPr="0029176C">
              <w:rPr>
                <w:rFonts w:ascii="Times" w:hAnsi="Times"/>
                <w:b/>
                <w:noProof/>
                <w:sz w:val="22"/>
                <w:szCs w:val="22"/>
                <w:lang w:val="fr-FR"/>
              </w:rPr>
              <w:t>.-</w:t>
            </w:r>
            <w:r w:rsidRPr="0029176C">
              <w:rPr>
                <w:rFonts w:ascii="Times" w:hAnsi="Times"/>
                <w:b/>
                <w:noProof/>
                <w:sz w:val="22"/>
                <w:szCs w:val="22"/>
                <w:lang w:val="fr-FR"/>
              </w:rPr>
              <w:t>N</w:t>
            </w:r>
            <w:r w:rsidR="008E7B29" w:rsidRPr="0029176C">
              <w:rPr>
                <w:rFonts w:ascii="Times" w:hAnsi="Times"/>
                <w:b/>
                <w:noProof/>
                <w:sz w:val="22"/>
                <w:szCs w:val="22"/>
                <w:lang w:val="fr-FR"/>
              </w:rPr>
              <w:t>.</w:t>
            </w:r>
            <w:r w:rsidRPr="0029176C">
              <w:rPr>
                <w:rFonts w:ascii="Times" w:hAnsi="Times"/>
                <w:b/>
                <w:noProof/>
                <w:sz w:val="22"/>
                <w:szCs w:val="22"/>
                <w:lang w:val="fr-FR"/>
              </w:rPr>
              <w:t xml:space="preserve"> Hindryckx</w:t>
            </w:r>
          </w:p>
        </w:tc>
        <w:tc>
          <w:tcPr>
            <w:tcW w:w="2126"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14:paraId="7A8C15DE" w14:textId="77777777" w:rsidR="00F72B88" w:rsidRPr="0029176C" w:rsidRDefault="00F72B88" w:rsidP="00F72B88">
            <w:pPr>
              <w:ind w:left="158" w:right="-167"/>
              <w:rPr>
                <w:rFonts w:ascii="Times" w:hAnsi="Times"/>
                <w:noProof/>
                <w:sz w:val="22"/>
                <w:szCs w:val="22"/>
                <w:lang w:val="fr-FR"/>
              </w:rPr>
            </w:pPr>
          </w:p>
        </w:tc>
        <w:tc>
          <w:tcPr>
            <w:tcW w:w="2551" w:type="dxa"/>
            <w:tcBorders>
              <w:left w:val="single" w:sz="2" w:space="0" w:color="000000"/>
              <w:bottom w:val="single" w:sz="2" w:space="0" w:color="000000"/>
              <w:right w:val="single" w:sz="2" w:space="0" w:color="000000"/>
            </w:tcBorders>
            <w:shd w:val="clear" w:color="auto" w:fill="auto"/>
            <w:vAlign w:val="center"/>
          </w:tcPr>
          <w:p w14:paraId="6B2FE819" w14:textId="77777777" w:rsidR="00F72B88" w:rsidRPr="0029176C" w:rsidRDefault="00F72B88" w:rsidP="00F72B88">
            <w:pPr>
              <w:ind w:left="142" w:right="-167"/>
              <w:rPr>
                <w:rFonts w:ascii="Times" w:hAnsi="Times"/>
                <w:noProof/>
                <w:sz w:val="22"/>
                <w:szCs w:val="22"/>
                <w:lang w:val="fr-FR"/>
              </w:rPr>
            </w:pPr>
            <w:r w:rsidRPr="0029176C">
              <w:rPr>
                <w:rFonts w:ascii="Times" w:hAnsi="Times"/>
                <w:b/>
                <w:noProof/>
                <w:sz w:val="22"/>
                <w:szCs w:val="22"/>
                <w:lang w:val="fr-FR"/>
              </w:rPr>
              <w:t>E. Sottiaux</w:t>
            </w:r>
          </w:p>
        </w:tc>
        <w:tc>
          <w:tcPr>
            <w:tcW w:w="2410" w:type="dxa"/>
            <w:tcBorders>
              <w:left w:val="single" w:sz="2" w:space="0" w:color="000000"/>
              <w:bottom w:val="single" w:sz="2" w:space="0" w:color="000000"/>
              <w:right w:val="single" w:sz="2" w:space="0" w:color="000000"/>
            </w:tcBorders>
            <w:shd w:val="clear" w:color="auto" w:fill="auto"/>
            <w:vAlign w:val="center"/>
          </w:tcPr>
          <w:p w14:paraId="27E7EA10" w14:textId="77777777" w:rsidR="00F72B88" w:rsidRPr="0029176C" w:rsidRDefault="00F72B88" w:rsidP="00F72B88">
            <w:pPr>
              <w:ind w:left="142" w:right="-167"/>
              <w:rPr>
                <w:rFonts w:ascii="Times" w:hAnsi="Times"/>
                <w:noProof/>
                <w:sz w:val="22"/>
                <w:szCs w:val="22"/>
                <w:lang w:val="fr-FR"/>
              </w:rPr>
            </w:pPr>
          </w:p>
        </w:tc>
      </w:tr>
    </w:tbl>
    <w:p w14:paraId="00ADC704" w14:textId="77777777" w:rsidR="004B0F83" w:rsidRDefault="004B0F83" w:rsidP="0029176C">
      <w:pPr>
        <w:jc w:val="center"/>
        <w:rPr>
          <w:i/>
          <w:sz w:val="22"/>
          <w:szCs w:val="22"/>
          <w:lang w:val="fr-FR"/>
        </w:rPr>
      </w:pPr>
    </w:p>
    <w:p w14:paraId="152968C2" w14:textId="4567C4EA" w:rsidR="000D1399" w:rsidRPr="0029176C" w:rsidRDefault="000D1399" w:rsidP="0029176C">
      <w:pPr>
        <w:jc w:val="center"/>
        <w:rPr>
          <w:rStyle w:val="Aucun"/>
          <w:rFonts w:eastAsia="Times New Roman"/>
          <w:sz w:val="22"/>
          <w:szCs w:val="22"/>
          <w:lang w:val="fr-FR"/>
        </w:rPr>
      </w:pPr>
      <w:r w:rsidRPr="0029176C">
        <w:rPr>
          <w:i/>
          <w:sz w:val="22"/>
          <w:szCs w:val="22"/>
          <w:lang w:val="fr-FR"/>
        </w:rPr>
        <w:t xml:space="preserve">Tableau </w:t>
      </w:r>
      <w:r w:rsidR="00B76287">
        <w:rPr>
          <w:i/>
          <w:sz w:val="22"/>
          <w:szCs w:val="22"/>
          <w:lang w:val="fr-FR"/>
        </w:rPr>
        <w:t>3</w:t>
      </w:r>
      <w:r w:rsidR="00223582">
        <w:rPr>
          <w:i/>
          <w:sz w:val="22"/>
          <w:szCs w:val="22"/>
          <w:lang w:val="fr-FR"/>
        </w:rPr>
        <w:t> :</w:t>
      </w:r>
      <w:r w:rsidRPr="0029176C">
        <w:rPr>
          <w:i/>
          <w:sz w:val="22"/>
          <w:szCs w:val="22"/>
          <w:lang w:val="fr-FR"/>
        </w:rPr>
        <w:t xml:space="preserve"> Groupe MSFE : la formation des formateurs d</w:t>
      </w:r>
      <w:r w:rsidRPr="0029176C">
        <w:rPr>
          <w:i/>
          <w:sz w:val="22"/>
          <w:szCs w:val="22"/>
          <w:rtl/>
          <w:lang w:val="fr-FR"/>
        </w:rPr>
        <w:t>’</w:t>
      </w:r>
      <w:r w:rsidRPr="0029176C">
        <w:rPr>
          <w:i/>
          <w:sz w:val="22"/>
          <w:szCs w:val="22"/>
          <w:lang w:val="fr-FR"/>
        </w:rPr>
        <w:t>enseignants</w:t>
      </w:r>
    </w:p>
    <w:p w14:paraId="5373AF0D" w14:textId="45C79845" w:rsidR="000D1399" w:rsidRPr="0029176C" w:rsidRDefault="000D1399" w:rsidP="000D1399">
      <w:pPr>
        <w:jc w:val="center"/>
        <w:rPr>
          <w:rStyle w:val="Aucun"/>
          <w:rFonts w:ascii="Times" w:eastAsia="Times New Roman" w:hAnsi="Times"/>
          <w:i/>
          <w:sz w:val="20"/>
          <w:szCs w:val="20"/>
          <w:lang w:val="fr-FR"/>
        </w:rPr>
      </w:pPr>
    </w:p>
    <w:p w14:paraId="5597B8B4" w14:textId="77777777" w:rsidR="00845E33" w:rsidRPr="00E86E10" w:rsidRDefault="00845E33" w:rsidP="00042FE1">
      <w:pPr>
        <w:jc w:val="both"/>
        <w:rPr>
          <w:rFonts w:ascii="Times" w:eastAsia="Times New Roman" w:hAnsi="Times"/>
          <w:sz w:val="22"/>
          <w:szCs w:val="22"/>
          <w:lang w:val="fr-BE"/>
        </w:rPr>
      </w:pPr>
    </w:p>
    <w:p w14:paraId="3895A2D7" w14:textId="661EA794" w:rsidR="00D031EC" w:rsidRPr="00E86E10" w:rsidRDefault="00D031EC" w:rsidP="00D031EC">
      <w:pPr>
        <w:jc w:val="both"/>
        <w:rPr>
          <w:rFonts w:ascii="Times" w:eastAsia="Times New Roman" w:hAnsi="Times"/>
          <w:sz w:val="22"/>
          <w:szCs w:val="22"/>
          <w:lang w:val="fr-FR"/>
        </w:rPr>
      </w:pPr>
      <w:r w:rsidRPr="00E86E10">
        <w:rPr>
          <w:rFonts w:ascii="Times" w:hAnsi="Times"/>
          <w:sz w:val="22"/>
          <w:szCs w:val="22"/>
          <w:lang w:val="fr-FR"/>
        </w:rPr>
        <w:t xml:space="preserve">Cinq réunions ont été organisées </w:t>
      </w:r>
      <w:r w:rsidR="00BD3EEE" w:rsidRPr="00E86E10">
        <w:rPr>
          <w:rFonts w:ascii="Times" w:hAnsi="Times"/>
          <w:sz w:val="22"/>
          <w:szCs w:val="22"/>
          <w:lang w:val="fr-FR"/>
        </w:rPr>
        <w:t>au cours de</w:t>
      </w:r>
      <w:r w:rsidRPr="00E86E10">
        <w:rPr>
          <w:rFonts w:ascii="Times" w:hAnsi="Times"/>
          <w:sz w:val="22"/>
          <w:szCs w:val="22"/>
          <w:lang w:val="fr-FR"/>
        </w:rPr>
        <w:t xml:space="preserve"> l’année 2019 :</w:t>
      </w:r>
      <w:r w:rsidRPr="00E86E10">
        <w:rPr>
          <w:rFonts w:ascii="Times" w:eastAsia="Times New Roman" w:hAnsi="Times"/>
          <w:sz w:val="22"/>
          <w:szCs w:val="22"/>
          <w:lang w:val="fr-FR"/>
        </w:rPr>
        <w:t xml:space="preserve"> </w:t>
      </w:r>
      <w:r w:rsidRPr="00E86E10">
        <w:rPr>
          <w:rFonts w:ascii="Times" w:hAnsi="Times"/>
          <w:sz w:val="22"/>
          <w:szCs w:val="22"/>
          <w:lang w:val="fr-FR"/>
        </w:rPr>
        <w:t>17 mai 2019</w:t>
      </w:r>
      <w:r w:rsidRPr="00E86E10">
        <w:rPr>
          <w:rFonts w:ascii="Times" w:eastAsia="Times New Roman" w:hAnsi="Times"/>
          <w:sz w:val="22"/>
          <w:szCs w:val="22"/>
          <w:lang w:val="fr-FR"/>
        </w:rPr>
        <w:t xml:space="preserve">, </w:t>
      </w:r>
      <w:r w:rsidRPr="00E86E10">
        <w:rPr>
          <w:rFonts w:ascii="Times" w:hAnsi="Times"/>
          <w:sz w:val="22"/>
          <w:szCs w:val="22"/>
          <w:lang w:val="fr-FR"/>
        </w:rPr>
        <w:t>24 mai 2019</w:t>
      </w:r>
      <w:r w:rsidRPr="00E86E10">
        <w:rPr>
          <w:rFonts w:ascii="Times" w:eastAsia="Times New Roman" w:hAnsi="Times"/>
          <w:sz w:val="22"/>
          <w:szCs w:val="22"/>
          <w:lang w:val="fr-FR"/>
        </w:rPr>
        <w:t xml:space="preserve">, </w:t>
      </w:r>
      <w:r w:rsidRPr="00E86E10">
        <w:rPr>
          <w:rFonts w:ascii="Times" w:hAnsi="Times"/>
          <w:sz w:val="22"/>
          <w:szCs w:val="22"/>
          <w:lang w:val="fr-FR"/>
        </w:rPr>
        <w:t>30</w:t>
      </w:r>
      <w:r w:rsidR="00143F1A" w:rsidRPr="00E86E10">
        <w:rPr>
          <w:rFonts w:ascii="Times" w:hAnsi="Times"/>
          <w:sz w:val="22"/>
          <w:szCs w:val="22"/>
          <w:lang w:val="fr-FR"/>
        </w:rPr>
        <w:t xml:space="preserve"> ao</w:t>
      </w:r>
      <w:r w:rsidR="00B47EA5" w:rsidRPr="00E86E10">
        <w:rPr>
          <w:rFonts w:ascii="Times" w:hAnsi="Times"/>
          <w:sz w:val="22"/>
          <w:szCs w:val="22"/>
          <w:lang w:val="fr-FR"/>
        </w:rPr>
        <w:t>u</w:t>
      </w:r>
      <w:r w:rsidRPr="00E86E10">
        <w:rPr>
          <w:rFonts w:ascii="Times" w:hAnsi="Times"/>
          <w:sz w:val="22"/>
          <w:szCs w:val="22"/>
          <w:lang w:val="fr-FR"/>
        </w:rPr>
        <w:t>t 2019</w:t>
      </w:r>
      <w:r w:rsidRPr="00E86E10">
        <w:rPr>
          <w:rFonts w:ascii="Times" w:eastAsia="Times New Roman" w:hAnsi="Times"/>
          <w:sz w:val="22"/>
          <w:szCs w:val="22"/>
          <w:lang w:val="fr-FR"/>
        </w:rPr>
        <w:t xml:space="preserve">, </w:t>
      </w:r>
      <w:r w:rsidRPr="00E86E10">
        <w:rPr>
          <w:rFonts w:ascii="Times" w:hAnsi="Times"/>
          <w:sz w:val="22"/>
          <w:szCs w:val="22"/>
          <w:lang w:val="fr-FR"/>
        </w:rPr>
        <w:t>29 novembre 2019.</w:t>
      </w:r>
    </w:p>
    <w:p w14:paraId="5F94D697" w14:textId="4DD4D715" w:rsidR="00845E33" w:rsidRPr="00E86E10" w:rsidRDefault="007F1EE4" w:rsidP="00042FE1">
      <w:pPr>
        <w:jc w:val="both"/>
        <w:rPr>
          <w:rFonts w:ascii="Times" w:hAnsi="Times"/>
          <w:sz w:val="22"/>
          <w:szCs w:val="22"/>
          <w:lang w:val="fr-FR"/>
        </w:rPr>
      </w:pPr>
      <w:r w:rsidRPr="00E86E10">
        <w:rPr>
          <w:rFonts w:ascii="Times" w:hAnsi="Times"/>
          <w:sz w:val="22"/>
          <w:szCs w:val="22"/>
          <w:lang w:val="fr-FR"/>
        </w:rPr>
        <w:t> </w:t>
      </w:r>
    </w:p>
    <w:p w14:paraId="6BF93971" w14:textId="46B7DDA7" w:rsidR="00845E33" w:rsidRPr="0029176C" w:rsidRDefault="004D24ED" w:rsidP="000D2F93">
      <w:pPr>
        <w:pStyle w:val="Style1"/>
        <w:rPr>
          <w:rStyle w:val="Aucun"/>
          <w:sz w:val="32"/>
          <w:szCs w:val="32"/>
        </w:rPr>
      </w:pPr>
      <w:r w:rsidRPr="00DD7AC1">
        <w:t xml:space="preserve">Résultats </w:t>
      </w:r>
      <w:r w:rsidRPr="00FD531E">
        <w:t>provisoires</w:t>
      </w:r>
      <w:r w:rsidR="00DB4C42">
        <w:t xml:space="preserve"> du travail des équipes du P</w:t>
      </w:r>
      <w:r w:rsidR="00736258">
        <w:t>ôle Académique Liège-Luxembourg</w:t>
      </w:r>
    </w:p>
    <w:p w14:paraId="531D950B" w14:textId="77777777" w:rsidR="00845E33" w:rsidRPr="00E86E10" w:rsidRDefault="00845E33" w:rsidP="00042FE1">
      <w:pPr>
        <w:jc w:val="both"/>
        <w:rPr>
          <w:rFonts w:eastAsia="Times New Roman"/>
          <w:sz w:val="22"/>
          <w:szCs w:val="22"/>
          <w:lang w:val="fr-FR"/>
        </w:rPr>
      </w:pPr>
    </w:p>
    <w:p w14:paraId="6E239FB5" w14:textId="3249747E" w:rsidR="00845E33" w:rsidRPr="00E86E10" w:rsidRDefault="007F1EE4" w:rsidP="00042FE1">
      <w:pPr>
        <w:jc w:val="both"/>
        <w:rPr>
          <w:rFonts w:eastAsia="Times New Roman"/>
          <w:sz w:val="22"/>
          <w:szCs w:val="22"/>
          <w:lang w:val="fr-FR"/>
        </w:rPr>
      </w:pPr>
      <w:r w:rsidRPr="00E86E10">
        <w:rPr>
          <w:sz w:val="22"/>
          <w:szCs w:val="22"/>
          <w:lang w:val="fr-FR"/>
        </w:rPr>
        <w:t xml:space="preserve">Les groupes </w:t>
      </w:r>
      <w:r w:rsidR="00DB4C42" w:rsidRPr="00E86E10">
        <w:rPr>
          <w:sz w:val="22"/>
          <w:szCs w:val="22"/>
          <w:lang w:val="fr-FR"/>
        </w:rPr>
        <w:t xml:space="preserve">de travail </w:t>
      </w:r>
      <w:r w:rsidR="0020599F" w:rsidRPr="00E86E10">
        <w:rPr>
          <w:sz w:val="22"/>
          <w:szCs w:val="22"/>
          <w:lang w:val="fr-FR"/>
        </w:rPr>
        <w:t xml:space="preserve">mixtes </w:t>
      </w:r>
      <w:r w:rsidR="008B6DAA" w:rsidRPr="00E86E10">
        <w:rPr>
          <w:sz w:val="22"/>
          <w:szCs w:val="22"/>
          <w:lang w:val="fr-FR"/>
        </w:rPr>
        <w:t xml:space="preserve">ont été </w:t>
      </w:r>
      <w:r w:rsidR="00DB4C42" w:rsidRPr="00E86E10">
        <w:rPr>
          <w:sz w:val="22"/>
          <w:szCs w:val="22"/>
          <w:lang w:val="fr-FR"/>
        </w:rPr>
        <w:t xml:space="preserve">vraiment </w:t>
      </w:r>
      <w:r w:rsidR="008B6DAA" w:rsidRPr="00E86E10">
        <w:rPr>
          <w:sz w:val="22"/>
          <w:szCs w:val="22"/>
          <w:lang w:val="fr-FR"/>
        </w:rPr>
        <w:t>efficaces</w:t>
      </w:r>
      <w:r w:rsidRPr="00E86E10">
        <w:rPr>
          <w:sz w:val="22"/>
          <w:szCs w:val="22"/>
          <w:lang w:val="fr-FR"/>
        </w:rPr>
        <w:t>.</w:t>
      </w:r>
      <w:r w:rsidR="003257F1" w:rsidRPr="00E86E10">
        <w:rPr>
          <w:sz w:val="22"/>
          <w:szCs w:val="22"/>
          <w:lang w:val="fr-FR"/>
        </w:rPr>
        <w:t xml:space="preserve"> </w:t>
      </w:r>
      <w:r w:rsidRPr="00E86E10">
        <w:rPr>
          <w:sz w:val="22"/>
          <w:szCs w:val="22"/>
          <w:lang w:val="fr-FR"/>
        </w:rPr>
        <w:t xml:space="preserve">Chaque groupe </w:t>
      </w:r>
      <w:r w:rsidR="008B6DAA" w:rsidRPr="00E86E10">
        <w:rPr>
          <w:sz w:val="22"/>
          <w:szCs w:val="22"/>
          <w:lang w:val="fr-FR"/>
        </w:rPr>
        <w:t xml:space="preserve">a </w:t>
      </w:r>
      <w:r w:rsidRPr="00E86E10">
        <w:rPr>
          <w:sz w:val="22"/>
          <w:szCs w:val="22"/>
          <w:lang w:val="fr-FR"/>
        </w:rPr>
        <w:t>produit des grilles répartissant les crédits, les axes et les contenus (cf. Art. 17 du décret RFIE</w:t>
      </w:r>
      <w:r w:rsidR="0020599F" w:rsidRPr="00E86E10">
        <w:rPr>
          <w:sz w:val="22"/>
          <w:szCs w:val="22"/>
          <w:lang w:val="fr-FR"/>
        </w:rPr>
        <w:t xml:space="preserve"> du 17-07-2019</w:t>
      </w:r>
      <w:r w:rsidRPr="00E86E10">
        <w:rPr>
          <w:sz w:val="22"/>
          <w:szCs w:val="22"/>
          <w:lang w:val="fr-FR"/>
        </w:rPr>
        <w:t>) de façon équitable pour les types d</w:t>
      </w:r>
      <w:r w:rsidRPr="00E86E10">
        <w:rPr>
          <w:sz w:val="22"/>
          <w:szCs w:val="22"/>
          <w:rtl/>
          <w:lang w:val="fr-FR"/>
        </w:rPr>
        <w:t>’</w:t>
      </w:r>
      <w:r w:rsidRPr="00E86E10">
        <w:rPr>
          <w:sz w:val="22"/>
          <w:szCs w:val="22"/>
          <w:lang w:val="fr-FR"/>
        </w:rPr>
        <w:t>institutions (</w:t>
      </w:r>
      <w:r w:rsidR="004B0F83">
        <w:rPr>
          <w:sz w:val="22"/>
          <w:szCs w:val="22"/>
          <w:lang w:val="fr-FR"/>
        </w:rPr>
        <w:t>HE</w:t>
      </w:r>
      <w:r w:rsidRPr="00E86E10">
        <w:rPr>
          <w:sz w:val="22"/>
          <w:szCs w:val="22"/>
          <w:lang w:val="fr-FR"/>
        </w:rPr>
        <w:t>/ULiège).</w:t>
      </w:r>
      <w:r w:rsidR="003257F1" w:rsidRPr="00E86E10">
        <w:rPr>
          <w:sz w:val="22"/>
          <w:szCs w:val="22"/>
          <w:lang w:val="fr-FR"/>
        </w:rPr>
        <w:t xml:space="preserve"> </w:t>
      </w:r>
      <w:r w:rsidRPr="00E86E10">
        <w:rPr>
          <w:sz w:val="22"/>
          <w:szCs w:val="22"/>
          <w:lang w:val="fr-FR"/>
        </w:rPr>
        <w:t>Selon les niveaux</w:t>
      </w:r>
      <w:r w:rsidR="00143F1A" w:rsidRPr="00E86E10">
        <w:rPr>
          <w:sz w:val="22"/>
          <w:szCs w:val="22"/>
          <w:lang w:val="fr-FR"/>
        </w:rPr>
        <w:t xml:space="preserve"> travaillés</w:t>
      </w:r>
      <w:r w:rsidRPr="00E86E10">
        <w:rPr>
          <w:sz w:val="22"/>
          <w:szCs w:val="22"/>
          <w:lang w:val="fr-FR"/>
        </w:rPr>
        <w:t xml:space="preserve">, les </w:t>
      </w:r>
      <w:r w:rsidR="004B0F83">
        <w:rPr>
          <w:sz w:val="22"/>
          <w:szCs w:val="22"/>
          <w:lang w:val="fr-FR"/>
        </w:rPr>
        <w:t>HE</w:t>
      </w:r>
      <w:r w:rsidR="00A92C36">
        <w:rPr>
          <w:sz w:val="22"/>
          <w:szCs w:val="22"/>
          <w:lang w:val="fr-FR"/>
        </w:rPr>
        <w:t xml:space="preserve"> </w:t>
      </w:r>
      <w:r w:rsidR="00D031EC" w:rsidRPr="00E86E10">
        <w:rPr>
          <w:sz w:val="22"/>
          <w:szCs w:val="22"/>
          <w:lang w:val="fr-FR"/>
        </w:rPr>
        <w:t>ou l’</w:t>
      </w:r>
      <w:r w:rsidRPr="00E86E10">
        <w:rPr>
          <w:sz w:val="22"/>
          <w:szCs w:val="22"/>
          <w:lang w:val="fr-FR"/>
        </w:rPr>
        <w:t>Université de Liège propos</w:t>
      </w:r>
      <w:r w:rsidR="008B6DAA" w:rsidRPr="00E86E10">
        <w:rPr>
          <w:sz w:val="22"/>
          <w:szCs w:val="22"/>
          <w:lang w:val="fr-FR"/>
        </w:rPr>
        <w:t>ai</w:t>
      </w:r>
      <w:r w:rsidRPr="00E86E10">
        <w:rPr>
          <w:sz w:val="22"/>
          <w:szCs w:val="22"/>
          <w:lang w:val="fr-FR"/>
        </w:rPr>
        <w:t xml:space="preserve">ent des </w:t>
      </w:r>
      <w:r w:rsidR="00DB4C42" w:rsidRPr="00E86E10">
        <w:rPr>
          <w:sz w:val="22"/>
          <w:szCs w:val="22"/>
          <w:lang w:val="fr-FR"/>
        </w:rPr>
        <w:t>documents</w:t>
      </w:r>
      <w:r w:rsidR="00E46FC4" w:rsidRPr="00E86E10">
        <w:rPr>
          <w:sz w:val="22"/>
          <w:szCs w:val="22"/>
          <w:lang w:val="fr-FR"/>
        </w:rPr>
        <w:t>, véritables</w:t>
      </w:r>
      <w:r w:rsidR="00DB4C42" w:rsidRPr="00E86E10">
        <w:rPr>
          <w:sz w:val="22"/>
          <w:szCs w:val="22"/>
          <w:lang w:val="fr-FR"/>
        </w:rPr>
        <w:t xml:space="preserve"> « </w:t>
      </w:r>
      <w:r w:rsidRPr="00E86E10">
        <w:rPr>
          <w:sz w:val="22"/>
          <w:szCs w:val="22"/>
          <w:lang w:val="fr-FR"/>
        </w:rPr>
        <w:t>pièces à casser</w:t>
      </w:r>
      <w:r w:rsidR="00DB4C42" w:rsidRPr="00E86E10">
        <w:rPr>
          <w:sz w:val="22"/>
          <w:szCs w:val="22"/>
          <w:lang w:val="fr-FR"/>
        </w:rPr>
        <w:t> »</w:t>
      </w:r>
      <w:r w:rsidR="00D00298" w:rsidRPr="00E86E10">
        <w:rPr>
          <w:sz w:val="22"/>
          <w:szCs w:val="22"/>
          <w:lang w:val="fr-FR"/>
        </w:rPr>
        <w:t>. U</w:t>
      </w:r>
      <w:r w:rsidRPr="00E86E10">
        <w:rPr>
          <w:sz w:val="22"/>
          <w:szCs w:val="22"/>
          <w:lang w:val="fr-FR"/>
        </w:rPr>
        <w:t xml:space="preserve">ne discussion au sein du groupe de travail </w:t>
      </w:r>
      <w:r w:rsidR="008B6DAA" w:rsidRPr="00E86E10">
        <w:rPr>
          <w:sz w:val="22"/>
          <w:szCs w:val="22"/>
          <w:lang w:val="fr-FR"/>
        </w:rPr>
        <w:t xml:space="preserve">était </w:t>
      </w:r>
      <w:r w:rsidR="00D031EC" w:rsidRPr="00E86E10">
        <w:rPr>
          <w:sz w:val="22"/>
          <w:szCs w:val="22"/>
          <w:lang w:val="fr-FR"/>
        </w:rPr>
        <w:t xml:space="preserve">ensuite </w:t>
      </w:r>
      <w:r w:rsidRPr="00E86E10">
        <w:rPr>
          <w:sz w:val="22"/>
          <w:szCs w:val="22"/>
          <w:lang w:val="fr-FR"/>
        </w:rPr>
        <w:t xml:space="preserve">menée, puis </w:t>
      </w:r>
      <w:r w:rsidR="00770764" w:rsidRPr="00E86E10">
        <w:rPr>
          <w:sz w:val="22"/>
          <w:szCs w:val="22"/>
          <w:lang w:val="fr-FR"/>
        </w:rPr>
        <w:t>les</w:t>
      </w:r>
      <w:r w:rsidRPr="00E86E10">
        <w:rPr>
          <w:sz w:val="22"/>
          <w:szCs w:val="22"/>
          <w:lang w:val="fr-FR"/>
        </w:rPr>
        <w:t xml:space="preserve"> tableaux</w:t>
      </w:r>
      <w:r w:rsidR="00770764" w:rsidRPr="00E86E10">
        <w:rPr>
          <w:sz w:val="22"/>
          <w:szCs w:val="22"/>
          <w:lang w:val="fr-FR"/>
        </w:rPr>
        <w:t xml:space="preserve"> </w:t>
      </w:r>
      <w:r w:rsidR="00DB4C42" w:rsidRPr="00E86E10">
        <w:rPr>
          <w:sz w:val="22"/>
          <w:szCs w:val="22"/>
          <w:lang w:val="fr-FR"/>
        </w:rPr>
        <w:t>étaient</w:t>
      </w:r>
      <w:r w:rsidR="008B6DAA" w:rsidRPr="00E86E10">
        <w:rPr>
          <w:sz w:val="22"/>
          <w:szCs w:val="22"/>
          <w:lang w:val="fr-FR"/>
        </w:rPr>
        <w:t xml:space="preserve"> </w:t>
      </w:r>
      <w:r w:rsidR="00770764" w:rsidRPr="00E86E10">
        <w:rPr>
          <w:sz w:val="22"/>
          <w:szCs w:val="22"/>
          <w:lang w:val="fr-FR"/>
        </w:rPr>
        <w:t>amendés</w:t>
      </w:r>
      <w:r w:rsidRPr="00E86E10">
        <w:rPr>
          <w:sz w:val="22"/>
          <w:szCs w:val="22"/>
          <w:lang w:val="fr-FR"/>
        </w:rPr>
        <w:t>.</w:t>
      </w:r>
    </w:p>
    <w:p w14:paraId="67B2C6DB" w14:textId="77777777" w:rsidR="00845E33" w:rsidRPr="00E86E10" w:rsidRDefault="00845E33" w:rsidP="00042FE1">
      <w:pPr>
        <w:jc w:val="both"/>
        <w:rPr>
          <w:rFonts w:eastAsia="Times New Roman"/>
          <w:sz w:val="22"/>
          <w:szCs w:val="22"/>
          <w:lang w:val="fr-FR"/>
        </w:rPr>
      </w:pPr>
    </w:p>
    <w:p w14:paraId="5083B32C" w14:textId="1DE921F7" w:rsidR="00845E33" w:rsidRPr="00E86E10" w:rsidRDefault="007F1EE4" w:rsidP="00042FE1">
      <w:pPr>
        <w:jc w:val="both"/>
        <w:rPr>
          <w:sz w:val="22"/>
          <w:szCs w:val="22"/>
          <w:lang w:val="fr-FR"/>
        </w:rPr>
      </w:pPr>
      <w:r w:rsidRPr="00E86E10">
        <w:rPr>
          <w:sz w:val="22"/>
          <w:szCs w:val="22"/>
          <w:lang w:val="fr-FR"/>
        </w:rPr>
        <w:t>Actuellement, les grilles constituées</w:t>
      </w:r>
      <w:r w:rsidR="00DB4C42" w:rsidRPr="00E86E10">
        <w:rPr>
          <w:sz w:val="22"/>
          <w:szCs w:val="22"/>
          <w:lang w:val="fr-FR"/>
        </w:rPr>
        <w:t xml:space="preserve"> pour chaque cursus</w:t>
      </w:r>
      <w:r w:rsidR="0020599F" w:rsidRPr="00E86E10">
        <w:rPr>
          <w:sz w:val="22"/>
          <w:szCs w:val="22"/>
          <w:lang w:val="fr-FR"/>
        </w:rPr>
        <w:t xml:space="preserve"> ont été ratifiées par les partenaires</w:t>
      </w:r>
      <w:r w:rsidRPr="00E86E10">
        <w:rPr>
          <w:sz w:val="22"/>
          <w:szCs w:val="22"/>
          <w:lang w:val="fr-FR"/>
        </w:rPr>
        <w:t xml:space="preserve">, mais </w:t>
      </w:r>
      <w:r w:rsidR="0020599F" w:rsidRPr="00E86E10">
        <w:rPr>
          <w:sz w:val="22"/>
          <w:szCs w:val="22"/>
          <w:lang w:val="fr-FR"/>
        </w:rPr>
        <w:t xml:space="preserve">elles </w:t>
      </w:r>
      <w:r w:rsidRPr="00E86E10">
        <w:rPr>
          <w:sz w:val="22"/>
          <w:szCs w:val="22"/>
          <w:lang w:val="fr-FR"/>
        </w:rPr>
        <w:t>demanderaient maintenant un travail de définition des champs respectifs de ces cours pour y associer les compétences d</w:t>
      </w:r>
      <w:r w:rsidRPr="00E86E10">
        <w:rPr>
          <w:sz w:val="22"/>
          <w:szCs w:val="22"/>
          <w:rtl/>
          <w:lang w:val="fr-FR"/>
        </w:rPr>
        <w:t>’</w:t>
      </w:r>
      <w:r w:rsidRPr="00E86E10">
        <w:rPr>
          <w:sz w:val="22"/>
          <w:szCs w:val="22"/>
          <w:lang w:val="fr-FR"/>
        </w:rPr>
        <w:t>enseignement requises et</w:t>
      </w:r>
      <w:r w:rsidR="003257F1" w:rsidRPr="00E86E10">
        <w:rPr>
          <w:sz w:val="22"/>
          <w:szCs w:val="22"/>
          <w:lang w:val="fr-FR"/>
        </w:rPr>
        <w:t>,</w:t>
      </w:r>
      <w:r w:rsidRPr="00E86E10">
        <w:rPr>
          <w:sz w:val="22"/>
          <w:szCs w:val="22"/>
          <w:lang w:val="fr-FR"/>
        </w:rPr>
        <w:t xml:space="preserve"> enfin, la création des contenus de cours pour les étudiants</w:t>
      </w:r>
      <w:r w:rsidR="00D031EC" w:rsidRPr="00E86E10">
        <w:rPr>
          <w:sz w:val="22"/>
          <w:szCs w:val="22"/>
          <w:lang w:val="fr-FR"/>
        </w:rPr>
        <w:t xml:space="preserve"> futurs enseignants</w:t>
      </w:r>
      <w:r w:rsidRPr="00E86E10">
        <w:rPr>
          <w:sz w:val="22"/>
          <w:szCs w:val="22"/>
          <w:lang w:val="fr-FR"/>
        </w:rPr>
        <w:t>.</w:t>
      </w:r>
    </w:p>
    <w:p w14:paraId="017687FD" w14:textId="3B4B9BCC" w:rsidR="00DB4C42" w:rsidRPr="00E86E10" w:rsidRDefault="00DB4C42" w:rsidP="00042FE1">
      <w:pPr>
        <w:jc w:val="both"/>
        <w:rPr>
          <w:sz w:val="22"/>
          <w:szCs w:val="22"/>
          <w:lang w:val="fr-FR"/>
        </w:rPr>
      </w:pPr>
    </w:p>
    <w:p w14:paraId="5EA4C55D" w14:textId="04553B11" w:rsidR="00DB4C42" w:rsidRPr="004B0F83" w:rsidRDefault="00DB4C42" w:rsidP="00042FE1">
      <w:pPr>
        <w:jc w:val="both"/>
        <w:rPr>
          <w:sz w:val="22"/>
          <w:szCs w:val="22"/>
          <w:lang w:val="fr-FR"/>
        </w:rPr>
      </w:pPr>
      <w:r w:rsidRPr="004B0F83">
        <w:rPr>
          <w:sz w:val="22"/>
          <w:szCs w:val="22"/>
          <w:lang w:val="fr-FR"/>
        </w:rPr>
        <w:t>Malheureusement, le moratoire</w:t>
      </w:r>
      <w:r w:rsidR="00EF7344" w:rsidRPr="004B0F83">
        <w:rPr>
          <w:sz w:val="22"/>
          <w:szCs w:val="22"/>
          <w:lang w:val="fr-FR"/>
        </w:rPr>
        <w:t xml:space="preserve"> du décret de février 2019</w:t>
      </w:r>
      <w:r w:rsidRPr="004B0F83">
        <w:rPr>
          <w:sz w:val="22"/>
          <w:szCs w:val="22"/>
          <w:lang w:val="fr-FR"/>
        </w:rPr>
        <w:t xml:space="preserve"> a </w:t>
      </w:r>
      <w:r w:rsidR="00EF7344" w:rsidRPr="004B0F83">
        <w:rPr>
          <w:sz w:val="22"/>
          <w:szCs w:val="22"/>
          <w:lang w:val="fr-FR"/>
        </w:rPr>
        <w:t xml:space="preserve">mis les groupes de travail du pôle en attente des décisions du Cabinet de Madame la Ministre V. Glatiny et de </w:t>
      </w:r>
      <w:r w:rsidR="004B0F83" w:rsidRPr="00727417">
        <w:rPr>
          <w:rStyle w:val="lev"/>
          <w:b w:val="0"/>
          <w:sz w:val="22"/>
          <w:szCs w:val="22"/>
          <w:lang w:val="fr-BE"/>
        </w:rPr>
        <w:t>l’Académie de recherche et d’enseignement supérieur (</w:t>
      </w:r>
      <w:r w:rsidR="00736258" w:rsidRPr="00727417">
        <w:rPr>
          <w:rStyle w:val="lev"/>
          <w:b w:val="0"/>
          <w:sz w:val="22"/>
          <w:szCs w:val="22"/>
          <w:lang w:val="fr-BE"/>
        </w:rPr>
        <w:t xml:space="preserve">désormais </w:t>
      </w:r>
      <w:r w:rsidR="00EF7344" w:rsidRPr="004B0F83">
        <w:rPr>
          <w:sz w:val="22"/>
          <w:szCs w:val="22"/>
          <w:lang w:val="fr-FR"/>
        </w:rPr>
        <w:t>ARES</w:t>
      </w:r>
      <w:r w:rsidR="004B0F83" w:rsidRPr="004B0F83">
        <w:rPr>
          <w:sz w:val="22"/>
          <w:szCs w:val="22"/>
          <w:lang w:val="fr-FR"/>
        </w:rPr>
        <w:t>)</w:t>
      </w:r>
      <w:r w:rsidR="00EF7344" w:rsidRPr="004B0F83">
        <w:rPr>
          <w:sz w:val="22"/>
          <w:szCs w:val="22"/>
          <w:lang w:val="fr-FR"/>
        </w:rPr>
        <w:t>.</w:t>
      </w:r>
    </w:p>
    <w:p w14:paraId="4087A075" w14:textId="2E237768" w:rsidR="00DB4C42" w:rsidRDefault="00DB4C42" w:rsidP="00042FE1">
      <w:pPr>
        <w:jc w:val="both"/>
        <w:rPr>
          <w:rFonts w:ascii="Times" w:eastAsia="Times New Roman" w:hAnsi="Times"/>
          <w:lang w:val="fr-FR"/>
        </w:rPr>
      </w:pPr>
    </w:p>
    <w:p w14:paraId="21A88E86" w14:textId="1C24C17B" w:rsidR="00DB4C42" w:rsidRPr="0029176C" w:rsidRDefault="00DB4C42" w:rsidP="000D2F93">
      <w:pPr>
        <w:pStyle w:val="Style1"/>
      </w:pPr>
      <w:r w:rsidRPr="0029176C">
        <w:t xml:space="preserve">Quelques réflexions à </w:t>
      </w:r>
      <w:r w:rsidR="00EF7344" w:rsidRPr="0029176C">
        <w:t>tirer du travail mené</w:t>
      </w:r>
      <w:r w:rsidRPr="0029176C">
        <w:t xml:space="preserve"> au niveau du p</w:t>
      </w:r>
      <w:r w:rsidR="00887B34" w:rsidRPr="0029176C">
        <w:t>ô</w:t>
      </w:r>
      <w:r w:rsidRPr="0029176C">
        <w:t>le Liège-Luxembourg</w:t>
      </w:r>
    </w:p>
    <w:p w14:paraId="5E34B058" w14:textId="77777777" w:rsidR="00845E33" w:rsidRPr="00513B0A" w:rsidRDefault="00845E33">
      <w:pPr>
        <w:jc w:val="both"/>
        <w:rPr>
          <w:rFonts w:ascii="Times" w:eastAsia="Times New Roman" w:hAnsi="Times"/>
          <w:lang w:val="fr-FR"/>
        </w:rPr>
      </w:pPr>
    </w:p>
    <w:p w14:paraId="77C8821E" w14:textId="10088F63" w:rsidR="00DB4C42" w:rsidRPr="00E86E10" w:rsidRDefault="00DB4C42">
      <w:pPr>
        <w:jc w:val="both"/>
        <w:rPr>
          <w:rFonts w:eastAsia="Times New Roman"/>
          <w:sz w:val="22"/>
          <w:szCs w:val="22"/>
          <w:lang w:val="fr-FR"/>
        </w:rPr>
      </w:pPr>
      <w:r w:rsidRPr="00E86E10">
        <w:rPr>
          <w:sz w:val="22"/>
          <w:szCs w:val="22"/>
          <w:lang w:val="fr-FR"/>
        </w:rPr>
        <w:t xml:space="preserve">Il </w:t>
      </w:r>
      <w:r w:rsidR="004B0F83">
        <w:rPr>
          <w:sz w:val="22"/>
          <w:szCs w:val="22"/>
          <w:lang w:val="fr-FR"/>
        </w:rPr>
        <w:t>s’avère</w:t>
      </w:r>
      <w:r w:rsidRPr="00E86E10">
        <w:rPr>
          <w:sz w:val="22"/>
          <w:szCs w:val="22"/>
          <w:lang w:val="fr-FR"/>
        </w:rPr>
        <w:t xml:space="preserve"> nécessaire d</w:t>
      </w:r>
      <w:r w:rsidR="00EF7344" w:rsidRPr="00E86E10">
        <w:rPr>
          <w:sz w:val="22"/>
          <w:szCs w:val="22"/>
          <w:lang w:val="fr-FR"/>
        </w:rPr>
        <w:t xml:space="preserve">e créer </w:t>
      </w:r>
      <w:r w:rsidRPr="00E86E10">
        <w:rPr>
          <w:sz w:val="22"/>
          <w:szCs w:val="22"/>
          <w:lang w:val="fr-FR"/>
        </w:rPr>
        <w:t>une « coupole » administrative pour une gestion efficace des cursus des formations partagées dès l’entrée en vigueur du décret, c’est-à-dire</w:t>
      </w:r>
      <w:r w:rsidR="004B0F83">
        <w:rPr>
          <w:sz w:val="22"/>
          <w:szCs w:val="22"/>
          <w:lang w:val="fr-FR"/>
        </w:rPr>
        <w:t>, en principe,</w:t>
      </w:r>
      <w:r w:rsidRPr="00E86E10">
        <w:rPr>
          <w:sz w:val="22"/>
          <w:szCs w:val="22"/>
          <w:lang w:val="fr-FR"/>
        </w:rPr>
        <w:t xml:space="preserve"> pour la rentrée 2021. En effet, il faudra anticiper les données liées à la logistique (identifier des plages horaires communes au niveau des institutions, coordonner les stages en établissements scolaires à l’échelle du pôle...) et gérer les cursus des cohortes au fur et à mesure. Les cohortes prévisionnelles s’annonçant très nombreuses, les locaux peuvent également constituer une limite à l’organisation de la RFIE.</w:t>
      </w:r>
    </w:p>
    <w:p w14:paraId="7FA42EB9" w14:textId="77777777" w:rsidR="00EF7344" w:rsidRPr="00E86E10" w:rsidRDefault="00EF7344">
      <w:pPr>
        <w:jc w:val="both"/>
        <w:rPr>
          <w:sz w:val="22"/>
          <w:szCs w:val="22"/>
          <w:lang w:val="fr-FR"/>
        </w:rPr>
      </w:pPr>
    </w:p>
    <w:p w14:paraId="7E95C83F" w14:textId="7AAE9952" w:rsidR="00845E33" w:rsidRPr="00E86E10" w:rsidRDefault="007F1EE4">
      <w:pPr>
        <w:jc w:val="both"/>
        <w:rPr>
          <w:sz w:val="22"/>
          <w:szCs w:val="22"/>
          <w:lang w:val="fr-FR"/>
        </w:rPr>
      </w:pPr>
      <w:r w:rsidRPr="00E86E10">
        <w:rPr>
          <w:sz w:val="22"/>
          <w:szCs w:val="22"/>
          <w:lang w:val="fr-FR"/>
        </w:rPr>
        <w:t>La contrainte</w:t>
      </w:r>
      <w:r w:rsidR="00143F1A" w:rsidRPr="00E86E10">
        <w:rPr>
          <w:sz w:val="22"/>
          <w:szCs w:val="22"/>
          <w:lang w:val="fr-FR"/>
        </w:rPr>
        <w:t xml:space="preserve"> forte</w:t>
      </w:r>
      <w:r w:rsidR="00957AF1" w:rsidRPr="00E86E10">
        <w:rPr>
          <w:sz w:val="22"/>
          <w:szCs w:val="22"/>
          <w:lang w:val="fr-FR"/>
        </w:rPr>
        <w:t xml:space="preserve"> de la</w:t>
      </w:r>
      <w:r w:rsidR="00143F1A" w:rsidRPr="00E86E10">
        <w:rPr>
          <w:sz w:val="22"/>
          <w:szCs w:val="22"/>
          <w:lang w:val="fr-FR"/>
        </w:rPr>
        <w:t xml:space="preserve"> </w:t>
      </w:r>
      <w:r w:rsidRPr="00E86E10">
        <w:rPr>
          <w:sz w:val="22"/>
          <w:szCs w:val="22"/>
          <w:lang w:val="fr-FR"/>
        </w:rPr>
        <w:t>co-dipl</w:t>
      </w:r>
      <w:r w:rsidR="000D2F93">
        <w:rPr>
          <w:sz w:val="22"/>
          <w:szCs w:val="22"/>
          <w:lang w:val="fr-FR"/>
        </w:rPr>
        <w:t>ô</w:t>
      </w:r>
      <w:r w:rsidRPr="00E86E10">
        <w:rPr>
          <w:sz w:val="22"/>
          <w:szCs w:val="22"/>
          <w:lang w:val="fr-FR"/>
        </w:rPr>
        <w:t xml:space="preserve">mation oblige les </w:t>
      </w:r>
      <w:r w:rsidR="004B0F83">
        <w:rPr>
          <w:sz w:val="22"/>
          <w:szCs w:val="22"/>
          <w:lang w:val="fr-FR"/>
        </w:rPr>
        <w:t>HE</w:t>
      </w:r>
      <w:r w:rsidR="000D1399" w:rsidRPr="00E86E10">
        <w:rPr>
          <w:sz w:val="22"/>
          <w:szCs w:val="22"/>
          <w:lang w:val="fr-FR"/>
        </w:rPr>
        <w:t xml:space="preserve"> </w:t>
      </w:r>
      <w:r w:rsidRPr="00E86E10">
        <w:rPr>
          <w:sz w:val="22"/>
          <w:szCs w:val="22"/>
          <w:lang w:val="fr-FR"/>
        </w:rPr>
        <w:t xml:space="preserve">à prendre en charge </w:t>
      </w:r>
      <w:r w:rsidR="001A38B5" w:rsidRPr="00E86E10">
        <w:rPr>
          <w:sz w:val="22"/>
          <w:szCs w:val="22"/>
          <w:lang w:val="fr-FR"/>
        </w:rPr>
        <w:t xml:space="preserve">des </w:t>
      </w:r>
      <w:r w:rsidR="00D031EC" w:rsidRPr="00E86E10">
        <w:rPr>
          <w:sz w:val="22"/>
          <w:szCs w:val="22"/>
          <w:lang w:val="fr-FR"/>
        </w:rPr>
        <w:t xml:space="preserve">crédits </w:t>
      </w:r>
      <w:r w:rsidR="001A38B5" w:rsidRPr="00E86E10">
        <w:rPr>
          <w:sz w:val="22"/>
          <w:szCs w:val="22"/>
          <w:lang w:val="fr-FR"/>
        </w:rPr>
        <w:t>du</w:t>
      </w:r>
      <w:r w:rsidR="00D031EC" w:rsidRPr="00E86E10">
        <w:rPr>
          <w:sz w:val="22"/>
          <w:szCs w:val="22"/>
          <w:lang w:val="fr-FR"/>
        </w:rPr>
        <w:t xml:space="preserve"> </w:t>
      </w:r>
      <w:r w:rsidR="001A38B5" w:rsidRPr="00E86E10">
        <w:rPr>
          <w:sz w:val="22"/>
          <w:szCs w:val="22"/>
          <w:lang w:val="fr-FR"/>
        </w:rPr>
        <w:t>M</w:t>
      </w:r>
      <w:r w:rsidR="00D031EC" w:rsidRPr="00E86E10">
        <w:rPr>
          <w:sz w:val="22"/>
          <w:szCs w:val="22"/>
          <w:lang w:val="fr-FR"/>
        </w:rPr>
        <w:t>aster</w:t>
      </w:r>
      <w:r w:rsidR="0020599F" w:rsidRPr="00E86E10">
        <w:rPr>
          <w:sz w:val="22"/>
          <w:szCs w:val="22"/>
          <w:lang w:val="fr-FR"/>
        </w:rPr>
        <w:t xml:space="preserve"> </w:t>
      </w:r>
      <w:r w:rsidR="00D031EC" w:rsidRPr="00E86E10">
        <w:rPr>
          <w:sz w:val="22"/>
          <w:szCs w:val="22"/>
          <w:lang w:val="fr-FR"/>
        </w:rPr>
        <w:t>de la formation S4</w:t>
      </w:r>
      <w:r w:rsidR="00143F1A" w:rsidRPr="00E86E10">
        <w:rPr>
          <w:sz w:val="22"/>
          <w:szCs w:val="22"/>
          <w:lang w:val="fr-FR"/>
        </w:rPr>
        <w:t xml:space="preserve"> (enseignants du secondaire supérieur)</w:t>
      </w:r>
      <w:r w:rsidR="001A38B5" w:rsidRPr="00E86E10">
        <w:rPr>
          <w:sz w:val="22"/>
          <w:szCs w:val="22"/>
          <w:lang w:val="fr-FR"/>
        </w:rPr>
        <w:t xml:space="preserve"> et de l’AESS et, à l’inverse, </w:t>
      </w:r>
      <w:r w:rsidR="001A38B5" w:rsidRPr="00A90F6C">
        <w:rPr>
          <w:sz w:val="22"/>
          <w:szCs w:val="22"/>
          <w:lang w:val="fr-FR"/>
        </w:rPr>
        <w:t>l’</w:t>
      </w:r>
      <w:r w:rsidR="00B85090" w:rsidRPr="00A90F6C">
        <w:rPr>
          <w:sz w:val="22"/>
          <w:szCs w:val="22"/>
          <w:lang w:val="fr-FR"/>
        </w:rPr>
        <w:t>U</w:t>
      </w:r>
      <w:r w:rsidR="001A38B5" w:rsidRPr="00E86E10">
        <w:rPr>
          <w:sz w:val="22"/>
          <w:szCs w:val="22"/>
          <w:lang w:val="fr-FR"/>
        </w:rPr>
        <w:t xml:space="preserve">niversité à dispenser des crédits en Bac et en Master des sections maternelles, primaires et secondaires inférieures en </w:t>
      </w:r>
      <w:r w:rsidR="004B0F83" w:rsidRPr="00727417">
        <w:rPr>
          <w:sz w:val="22"/>
          <w:szCs w:val="22"/>
          <w:lang w:val="fr-FR"/>
        </w:rPr>
        <w:t>HE</w:t>
      </w:r>
      <w:r w:rsidR="00A92C36" w:rsidRPr="000B1490">
        <w:rPr>
          <w:sz w:val="22"/>
          <w:szCs w:val="22"/>
          <w:lang w:val="fr-FR"/>
        </w:rPr>
        <w:t xml:space="preserve">. Il en résulte </w:t>
      </w:r>
      <w:r w:rsidR="001A38B5" w:rsidRPr="00727417">
        <w:rPr>
          <w:sz w:val="22"/>
          <w:szCs w:val="22"/>
          <w:lang w:val="fr-FR"/>
        </w:rPr>
        <w:t>qu’o</w:t>
      </w:r>
      <w:r w:rsidR="008726BE" w:rsidRPr="00727417">
        <w:rPr>
          <w:sz w:val="22"/>
          <w:szCs w:val="22"/>
          <w:lang w:val="fr-FR"/>
        </w:rPr>
        <w:t>n assiste</w:t>
      </w:r>
      <w:r w:rsidRPr="00E86E10">
        <w:rPr>
          <w:sz w:val="22"/>
          <w:szCs w:val="22"/>
          <w:lang w:val="fr-FR"/>
        </w:rPr>
        <w:t xml:space="preserve"> à un échange </w:t>
      </w:r>
      <w:r w:rsidR="001A38B5" w:rsidRPr="00E86E10">
        <w:rPr>
          <w:sz w:val="22"/>
          <w:szCs w:val="22"/>
          <w:lang w:val="fr-FR"/>
        </w:rPr>
        <w:t xml:space="preserve">croisé </w:t>
      </w:r>
      <w:r w:rsidRPr="00E86E10">
        <w:rPr>
          <w:sz w:val="22"/>
          <w:szCs w:val="22"/>
          <w:lang w:val="fr-FR"/>
        </w:rPr>
        <w:t>de compéten</w:t>
      </w:r>
      <w:r w:rsidR="001A38B5" w:rsidRPr="00E86E10">
        <w:rPr>
          <w:sz w:val="22"/>
          <w:szCs w:val="22"/>
          <w:lang w:val="fr-FR"/>
        </w:rPr>
        <w:t>ces</w:t>
      </w:r>
      <w:r w:rsidR="00EB7073" w:rsidRPr="00E86E10">
        <w:rPr>
          <w:sz w:val="22"/>
          <w:szCs w:val="22"/>
          <w:lang w:val="fr-FR"/>
        </w:rPr>
        <w:t xml:space="preserve"> : </w:t>
      </w:r>
      <w:r w:rsidRPr="00E86E10">
        <w:rPr>
          <w:sz w:val="22"/>
          <w:szCs w:val="22"/>
          <w:lang w:val="fr-FR"/>
        </w:rPr>
        <w:t>les cours donnés par l</w:t>
      </w:r>
      <w:r w:rsidRPr="00E86E10">
        <w:rPr>
          <w:sz w:val="22"/>
          <w:szCs w:val="22"/>
          <w:rtl/>
          <w:lang w:val="fr-FR"/>
        </w:rPr>
        <w:t>’</w:t>
      </w:r>
      <w:r w:rsidRPr="00E86E10">
        <w:rPr>
          <w:sz w:val="22"/>
          <w:szCs w:val="22"/>
          <w:lang w:val="fr-FR"/>
        </w:rPr>
        <w:t xml:space="preserve">Université aux </w:t>
      </w:r>
      <w:r w:rsidR="004B0F83">
        <w:rPr>
          <w:sz w:val="22"/>
          <w:szCs w:val="22"/>
          <w:lang w:val="fr-FR"/>
        </w:rPr>
        <w:t>HE</w:t>
      </w:r>
      <w:r w:rsidR="00A92C36">
        <w:rPr>
          <w:sz w:val="22"/>
          <w:szCs w:val="22"/>
          <w:lang w:val="fr-FR"/>
        </w:rPr>
        <w:t xml:space="preserve"> </w:t>
      </w:r>
      <w:r w:rsidRPr="00E86E10">
        <w:rPr>
          <w:sz w:val="22"/>
          <w:szCs w:val="22"/>
          <w:lang w:val="fr-FR"/>
        </w:rPr>
        <w:t>en S1</w:t>
      </w:r>
      <w:r w:rsidR="008726BE" w:rsidRPr="00E86E10">
        <w:rPr>
          <w:sz w:val="22"/>
          <w:szCs w:val="22"/>
          <w:lang w:val="fr-FR"/>
        </w:rPr>
        <w:t xml:space="preserve">, </w:t>
      </w:r>
      <w:r w:rsidRPr="00E86E10">
        <w:rPr>
          <w:sz w:val="22"/>
          <w:szCs w:val="22"/>
          <w:lang w:val="fr-FR"/>
        </w:rPr>
        <w:t>S2</w:t>
      </w:r>
      <w:r w:rsidR="008726BE" w:rsidRPr="00E86E10">
        <w:rPr>
          <w:sz w:val="22"/>
          <w:szCs w:val="22"/>
          <w:lang w:val="fr-FR"/>
        </w:rPr>
        <w:t xml:space="preserve"> et </w:t>
      </w:r>
      <w:r w:rsidRPr="00E86E10">
        <w:rPr>
          <w:sz w:val="22"/>
          <w:szCs w:val="22"/>
          <w:lang w:val="fr-FR"/>
        </w:rPr>
        <w:t xml:space="preserve">S3, sont donnés par les </w:t>
      </w:r>
      <w:r w:rsidR="004B0F83">
        <w:rPr>
          <w:sz w:val="22"/>
          <w:szCs w:val="22"/>
          <w:lang w:val="fr-FR"/>
        </w:rPr>
        <w:t>HE</w:t>
      </w:r>
      <w:r w:rsidR="000D1399" w:rsidRPr="00E86E10">
        <w:rPr>
          <w:sz w:val="22"/>
          <w:szCs w:val="22"/>
          <w:lang w:val="fr-FR"/>
        </w:rPr>
        <w:t xml:space="preserve"> </w:t>
      </w:r>
      <w:r w:rsidRPr="00E86E10">
        <w:rPr>
          <w:sz w:val="22"/>
          <w:szCs w:val="22"/>
          <w:lang w:val="fr-FR"/>
        </w:rPr>
        <w:t>à l</w:t>
      </w:r>
      <w:r w:rsidRPr="00E86E10">
        <w:rPr>
          <w:sz w:val="22"/>
          <w:szCs w:val="22"/>
          <w:rtl/>
          <w:lang w:val="fr-FR"/>
        </w:rPr>
        <w:t>’</w:t>
      </w:r>
      <w:r w:rsidRPr="00E86E10">
        <w:rPr>
          <w:sz w:val="22"/>
          <w:szCs w:val="22"/>
          <w:lang w:val="fr-FR"/>
        </w:rPr>
        <w:t xml:space="preserve">Université </w:t>
      </w:r>
      <w:r w:rsidR="00EB7073" w:rsidRPr="00E86E10">
        <w:rPr>
          <w:sz w:val="22"/>
          <w:szCs w:val="22"/>
          <w:lang w:val="fr-FR"/>
        </w:rPr>
        <w:t>en S4</w:t>
      </w:r>
      <w:r w:rsidRPr="00E86E10">
        <w:rPr>
          <w:sz w:val="22"/>
          <w:szCs w:val="22"/>
          <w:lang w:val="fr-FR"/>
        </w:rPr>
        <w:t>. On peut se poser la question de savoir</w:t>
      </w:r>
      <w:r w:rsidR="000D1399" w:rsidRPr="00E86E10">
        <w:rPr>
          <w:sz w:val="22"/>
          <w:szCs w:val="22"/>
          <w:lang w:val="fr-BE"/>
        </w:rPr>
        <w:t xml:space="preserve"> quelle est la valeur ajoutée d’un tel fonctionnement</w:t>
      </w:r>
      <w:r w:rsidR="00EF7344" w:rsidRPr="00E86E10">
        <w:rPr>
          <w:sz w:val="22"/>
          <w:szCs w:val="22"/>
          <w:lang w:val="fr-FR"/>
        </w:rPr>
        <w:t xml:space="preserve"> et si une souplesse plus grande dans cette co-dipl</w:t>
      </w:r>
      <w:r w:rsidR="00A90F6C">
        <w:rPr>
          <w:sz w:val="22"/>
          <w:szCs w:val="22"/>
          <w:lang w:val="fr-FR"/>
        </w:rPr>
        <w:t>ô</w:t>
      </w:r>
      <w:r w:rsidR="00EF7344" w:rsidRPr="00E86E10">
        <w:rPr>
          <w:sz w:val="22"/>
          <w:szCs w:val="22"/>
          <w:lang w:val="fr-FR"/>
        </w:rPr>
        <w:t>mation ne serait pas bénéfique.</w:t>
      </w:r>
    </w:p>
    <w:p w14:paraId="509A405C" w14:textId="77777777" w:rsidR="000D1399" w:rsidRPr="00E86E10" w:rsidRDefault="000D1399">
      <w:pPr>
        <w:jc w:val="both"/>
        <w:rPr>
          <w:rFonts w:eastAsia="Times New Roman"/>
          <w:sz w:val="22"/>
          <w:szCs w:val="22"/>
          <w:lang w:val="fr-FR"/>
        </w:rPr>
      </w:pPr>
    </w:p>
    <w:p w14:paraId="0589F7E6" w14:textId="32D155A8" w:rsidR="00F91FE5" w:rsidRPr="00E86E10" w:rsidRDefault="006C2AD7" w:rsidP="00F91FE5">
      <w:pPr>
        <w:jc w:val="both"/>
        <w:rPr>
          <w:sz w:val="22"/>
          <w:szCs w:val="22"/>
          <w:lang w:val="fr-FR"/>
        </w:rPr>
      </w:pPr>
      <w:r w:rsidRPr="00E86E10">
        <w:rPr>
          <w:sz w:val="22"/>
          <w:szCs w:val="22"/>
          <w:lang w:val="fr-FR"/>
        </w:rPr>
        <w:t>La mobilité des étudiants entre les différentes institutions peut s’avérer problématique</w:t>
      </w:r>
      <w:r w:rsidR="00EF7344" w:rsidRPr="00E86E10">
        <w:rPr>
          <w:sz w:val="22"/>
          <w:szCs w:val="22"/>
          <w:lang w:val="fr-FR"/>
        </w:rPr>
        <w:t>, m</w:t>
      </w:r>
      <w:r w:rsidRPr="00E86E10">
        <w:rPr>
          <w:sz w:val="22"/>
          <w:szCs w:val="22"/>
          <w:lang w:val="fr-FR"/>
        </w:rPr>
        <w:t>ême si l</w:t>
      </w:r>
      <w:r w:rsidR="00F91FE5" w:rsidRPr="00E86E10">
        <w:rPr>
          <w:sz w:val="22"/>
          <w:szCs w:val="22"/>
          <w:lang w:val="fr-FR"/>
        </w:rPr>
        <w:t xml:space="preserve">a volonté des partenaires est de laisser les étudiants futurs instituteurs et régents en première année de formation dans leurs institutions respectives, </w:t>
      </w:r>
      <w:r w:rsidR="004B0F83">
        <w:rPr>
          <w:sz w:val="22"/>
          <w:szCs w:val="22"/>
          <w:lang w:val="fr-FR"/>
        </w:rPr>
        <w:t xml:space="preserve">c’est-à-dire </w:t>
      </w:r>
      <w:r w:rsidR="00F91FE5" w:rsidRPr="00E86E10">
        <w:rPr>
          <w:sz w:val="22"/>
          <w:szCs w:val="22"/>
          <w:lang w:val="fr-FR"/>
        </w:rPr>
        <w:t xml:space="preserve">en </w:t>
      </w:r>
      <w:r w:rsidR="004B0F83">
        <w:rPr>
          <w:sz w:val="22"/>
          <w:szCs w:val="22"/>
          <w:lang w:val="fr-FR"/>
        </w:rPr>
        <w:t>HE</w:t>
      </w:r>
      <w:r w:rsidR="00F91FE5" w:rsidRPr="00E86E10">
        <w:rPr>
          <w:sz w:val="22"/>
          <w:szCs w:val="22"/>
          <w:lang w:val="fr-FR"/>
        </w:rPr>
        <w:t xml:space="preserve">. Dès le </w:t>
      </w:r>
      <w:r w:rsidR="00957AF1" w:rsidRPr="00E86E10">
        <w:rPr>
          <w:sz w:val="22"/>
          <w:szCs w:val="22"/>
          <w:lang w:val="fr-FR"/>
        </w:rPr>
        <w:t>deuxième</w:t>
      </w:r>
      <w:r w:rsidR="00F91FE5" w:rsidRPr="00E86E10">
        <w:rPr>
          <w:sz w:val="22"/>
          <w:szCs w:val="22"/>
          <w:lang w:val="fr-FR"/>
        </w:rPr>
        <w:t xml:space="preserve"> </w:t>
      </w:r>
      <w:r w:rsidR="00957AF1" w:rsidRPr="00E86E10">
        <w:rPr>
          <w:sz w:val="22"/>
          <w:szCs w:val="22"/>
          <w:lang w:val="fr-FR"/>
        </w:rPr>
        <w:t xml:space="preserve">bloc </w:t>
      </w:r>
      <w:r w:rsidR="00B85090">
        <w:rPr>
          <w:sz w:val="22"/>
          <w:szCs w:val="22"/>
          <w:lang w:val="fr-FR"/>
        </w:rPr>
        <w:t xml:space="preserve">(année) </w:t>
      </w:r>
      <w:r w:rsidR="00957AF1" w:rsidRPr="00E86E10">
        <w:rPr>
          <w:sz w:val="22"/>
          <w:szCs w:val="22"/>
          <w:lang w:val="fr-FR"/>
        </w:rPr>
        <w:t xml:space="preserve">du </w:t>
      </w:r>
      <w:r w:rsidR="002C40DD">
        <w:rPr>
          <w:sz w:val="22"/>
          <w:szCs w:val="22"/>
          <w:lang w:val="fr-FR"/>
        </w:rPr>
        <w:t>B</w:t>
      </w:r>
      <w:r w:rsidR="00957AF1" w:rsidRPr="00E86E10">
        <w:rPr>
          <w:sz w:val="22"/>
          <w:szCs w:val="22"/>
          <w:lang w:val="fr-FR"/>
        </w:rPr>
        <w:t>achelier</w:t>
      </w:r>
      <w:r w:rsidR="00B85090">
        <w:rPr>
          <w:sz w:val="22"/>
          <w:szCs w:val="22"/>
          <w:lang w:val="fr-FR"/>
        </w:rPr>
        <w:t xml:space="preserve">, </w:t>
      </w:r>
      <w:r w:rsidR="00F91FE5" w:rsidRPr="00E86E10">
        <w:rPr>
          <w:sz w:val="22"/>
          <w:szCs w:val="22"/>
          <w:lang w:val="fr-FR"/>
        </w:rPr>
        <w:t xml:space="preserve">des allers-retours </w:t>
      </w:r>
      <w:r w:rsidRPr="00E86E10">
        <w:rPr>
          <w:sz w:val="22"/>
          <w:szCs w:val="22"/>
          <w:lang w:val="fr-FR"/>
        </w:rPr>
        <w:t xml:space="preserve">devront </w:t>
      </w:r>
      <w:r w:rsidR="00F91FE5" w:rsidRPr="00E86E10">
        <w:rPr>
          <w:sz w:val="22"/>
          <w:szCs w:val="22"/>
          <w:lang w:val="fr-FR"/>
        </w:rPr>
        <w:t>être envisagés vers l</w:t>
      </w:r>
      <w:r w:rsidR="00F91FE5" w:rsidRPr="00E86E10">
        <w:rPr>
          <w:sz w:val="22"/>
          <w:szCs w:val="22"/>
          <w:rtl/>
          <w:lang w:val="fr-FR"/>
        </w:rPr>
        <w:t>’</w:t>
      </w:r>
      <w:r w:rsidR="00F91FE5" w:rsidRPr="00E86E10">
        <w:rPr>
          <w:sz w:val="22"/>
          <w:szCs w:val="22"/>
          <w:lang w:val="fr-FR"/>
        </w:rPr>
        <w:t xml:space="preserve">Université. La décision a été également prise de privilégier </w:t>
      </w:r>
      <w:r w:rsidR="00CF2192" w:rsidRPr="00E86E10">
        <w:rPr>
          <w:sz w:val="22"/>
          <w:szCs w:val="22"/>
          <w:lang w:val="fr-FR"/>
        </w:rPr>
        <w:t>d</w:t>
      </w:r>
      <w:r w:rsidR="00F91FE5" w:rsidRPr="00E86E10">
        <w:rPr>
          <w:sz w:val="22"/>
          <w:szCs w:val="22"/>
          <w:lang w:val="fr-FR"/>
        </w:rPr>
        <w:t xml:space="preserve">es publics </w:t>
      </w:r>
      <w:r w:rsidR="00CF2192" w:rsidRPr="00E86E10">
        <w:rPr>
          <w:sz w:val="22"/>
          <w:szCs w:val="22"/>
          <w:lang w:val="fr-FR"/>
        </w:rPr>
        <w:t>spécifiques</w:t>
      </w:r>
      <w:r w:rsidR="00F91FE5" w:rsidRPr="00E86E10">
        <w:rPr>
          <w:sz w:val="22"/>
          <w:szCs w:val="22"/>
          <w:lang w:val="fr-FR"/>
        </w:rPr>
        <w:t xml:space="preserve"> parmi les futurs enseignants</w:t>
      </w:r>
      <w:r w:rsidR="00EF7344" w:rsidRPr="00E86E10">
        <w:rPr>
          <w:sz w:val="22"/>
          <w:szCs w:val="22"/>
          <w:lang w:val="fr-FR"/>
        </w:rPr>
        <w:t>,</w:t>
      </w:r>
      <w:r w:rsidR="00EB7073" w:rsidRPr="00E86E10">
        <w:rPr>
          <w:sz w:val="22"/>
          <w:szCs w:val="22"/>
          <w:lang w:val="fr-FR"/>
        </w:rPr>
        <w:t xml:space="preserve"> par exemple</w:t>
      </w:r>
      <w:r w:rsidR="00F91FE5" w:rsidRPr="00E86E10">
        <w:rPr>
          <w:sz w:val="22"/>
          <w:szCs w:val="22"/>
          <w:lang w:val="fr-FR"/>
        </w:rPr>
        <w:t xml:space="preserve"> en </w:t>
      </w:r>
      <w:r w:rsidR="00CF2192" w:rsidRPr="00E86E10">
        <w:rPr>
          <w:sz w:val="22"/>
          <w:szCs w:val="22"/>
          <w:lang w:val="fr-FR"/>
        </w:rPr>
        <w:t xml:space="preserve">regroupant </w:t>
      </w:r>
      <w:r w:rsidR="00F91FE5" w:rsidRPr="00E86E10">
        <w:rPr>
          <w:sz w:val="22"/>
          <w:szCs w:val="22"/>
          <w:lang w:val="fr-FR"/>
        </w:rPr>
        <w:t xml:space="preserve">les </w:t>
      </w:r>
      <w:r w:rsidR="002E372E" w:rsidRPr="00A90F6C">
        <w:rPr>
          <w:sz w:val="22"/>
          <w:szCs w:val="22"/>
          <w:lang w:val="fr-FR"/>
        </w:rPr>
        <w:t>futurs instituteurs</w:t>
      </w:r>
      <w:r w:rsidR="002E372E" w:rsidRPr="00E86E10">
        <w:rPr>
          <w:sz w:val="22"/>
          <w:szCs w:val="22"/>
          <w:lang w:val="fr-FR"/>
        </w:rPr>
        <w:t xml:space="preserve"> maternel</w:t>
      </w:r>
      <w:r w:rsidR="00F91FE5" w:rsidRPr="00E86E10">
        <w:rPr>
          <w:sz w:val="22"/>
          <w:szCs w:val="22"/>
          <w:lang w:val="fr-FR"/>
        </w:rPr>
        <w:t xml:space="preserve">s </w:t>
      </w:r>
      <w:r w:rsidR="00D1424E" w:rsidRPr="00E86E10">
        <w:rPr>
          <w:sz w:val="22"/>
          <w:szCs w:val="22"/>
          <w:lang w:val="fr-FR"/>
        </w:rPr>
        <w:t xml:space="preserve">de différentes implantations </w:t>
      </w:r>
      <w:r w:rsidR="00F91FE5" w:rsidRPr="00E86E10">
        <w:rPr>
          <w:sz w:val="22"/>
          <w:szCs w:val="22"/>
          <w:lang w:val="fr-FR"/>
        </w:rPr>
        <w:t>pour certains enseignements</w:t>
      </w:r>
      <w:r w:rsidR="00CF2192" w:rsidRPr="00E86E10">
        <w:rPr>
          <w:sz w:val="22"/>
          <w:szCs w:val="22"/>
          <w:lang w:val="fr-FR"/>
        </w:rPr>
        <w:t xml:space="preserve"> plutôt que de respecter la logique des implantations par établissement de formation initiale</w:t>
      </w:r>
      <w:r w:rsidR="00F91FE5" w:rsidRPr="00E86E10">
        <w:rPr>
          <w:sz w:val="22"/>
          <w:szCs w:val="22"/>
          <w:lang w:val="fr-FR"/>
        </w:rPr>
        <w:t>.</w:t>
      </w:r>
    </w:p>
    <w:p w14:paraId="18F7F8EA" w14:textId="77777777" w:rsidR="00F91FE5" w:rsidRPr="00E86E10" w:rsidRDefault="00F91FE5" w:rsidP="00F91FE5">
      <w:pPr>
        <w:jc w:val="both"/>
        <w:rPr>
          <w:rFonts w:eastAsia="Times New Roman"/>
          <w:sz w:val="22"/>
          <w:szCs w:val="22"/>
          <w:lang w:val="fr-FR"/>
        </w:rPr>
      </w:pPr>
    </w:p>
    <w:p w14:paraId="160C3A9C" w14:textId="77777777" w:rsidR="00A92C36" w:rsidRDefault="00DB4C42" w:rsidP="00E86E10">
      <w:pPr>
        <w:jc w:val="both"/>
        <w:rPr>
          <w:sz w:val="22"/>
          <w:szCs w:val="22"/>
          <w:lang w:val="fr-FR"/>
        </w:rPr>
      </w:pPr>
      <w:r w:rsidRPr="00E86E10">
        <w:rPr>
          <w:sz w:val="22"/>
          <w:szCs w:val="22"/>
          <w:lang w:val="fr-FR"/>
        </w:rPr>
        <w:t>La question se pose également de savoir q</w:t>
      </w:r>
      <w:r w:rsidR="007F1EE4" w:rsidRPr="00E86E10">
        <w:rPr>
          <w:sz w:val="22"/>
          <w:szCs w:val="22"/>
          <w:lang w:val="fr-FR"/>
        </w:rPr>
        <w:t>ue</w:t>
      </w:r>
      <w:r w:rsidR="00F05B1E" w:rsidRPr="00E86E10">
        <w:rPr>
          <w:sz w:val="22"/>
          <w:szCs w:val="22"/>
          <w:lang w:val="fr-FR"/>
        </w:rPr>
        <w:t>ls</w:t>
      </w:r>
      <w:r w:rsidR="007F1EE4" w:rsidRPr="00E86E10">
        <w:rPr>
          <w:sz w:val="22"/>
          <w:szCs w:val="22"/>
          <w:lang w:val="fr-FR"/>
        </w:rPr>
        <w:t xml:space="preserve"> </w:t>
      </w:r>
      <w:r w:rsidR="00F05B1E" w:rsidRPr="00E86E10">
        <w:rPr>
          <w:sz w:val="22"/>
          <w:szCs w:val="22"/>
          <w:lang w:val="fr-FR"/>
        </w:rPr>
        <w:t xml:space="preserve">sont les liens </w:t>
      </w:r>
      <w:r w:rsidR="00EB7073" w:rsidRPr="00E86E10">
        <w:rPr>
          <w:sz w:val="22"/>
          <w:szCs w:val="22"/>
          <w:lang w:val="fr-FR"/>
        </w:rPr>
        <w:t xml:space="preserve">de la RFIE </w:t>
      </w:r>
      <w:r w:rsidR="00F05B1E" w:rsidRPr="00E86E10">
        <w:rPr>
          <w:sz w:val="22"/>
          <w:szCs w:val="22"/>
          <w:lang w:val="fr-FR"/>
        </w:rPr>
        <w:t>avec le décret « </w:t>
      </w:r>
      <w:r w:rsidR="00F05B1E" w:rsidRPr="000D2F93">
        <w:rPr>
          <w:i/>
          <w:sz w:val="22"/>
          <w:szCs w:val="22"/>
          <w:lang w:val="fr-FR"/>
        </w:rPr>
        <w:t xml:space="preserve">Pacte pour </w:t>
      </w:r>
      <w:r w:rsidR="00EB7073" w:rsidRPr="000D2F93">
        <w:rPr>
          <w:i/>
          <w:sz w:val="22"/>
          <w:szCs w:val="22"/>
          <w:lang w:val="fr-FR"/>
        </w:rPr>
        <w:t>un</w:t>
      </w:r>
      <w:r w:rsidR="00F05B1E" w:rsidRPr="000D2F93">
        <w:rPr>
          <w:i/>
          <w:sz w:val="22"/>
          <w:szCs w:val="22"/>
          <w:lang w:val="fr-FR"/>
        </w:rPr>
        <w:t xml:space="preserve"> enseignement de l’excellence </w:t>
      </w:r>
      <w:r w:rsidR="00F05B1E" w:rsidRPr="00E86E10">
        <w:rPr>
          <w:sz w:val="22"/>
          <w:szCs w:val="22"/>
          <w:lang w:val="fr-FR"/>
        </w:rPr>
        <w:t>»</w:t>
      </w:r>
      <w:r w:rsidR="00EF7344" w:rsidRPr="00E86E10">
        <w:rPr>
          <w:sz w:val="22"/>
          <w:szCs w:val="22"/>
          <w:lang w:val="fr-FR"/>
        </w:rPr>
        <w:t xml:space="preserve">. Ces liens ne sont pas assez apparents dans le décret actuel. Or, nous allons former </w:t>
      </w:r>
      <w:r w:rsidR="00F05B1E" w:rsidRPr="00E86E10">
        <w:rPr>
          <w:sz w:val="22"/>
          <w:szCs w:val="22"/>
          <w:lang w:val="fr-FR"/>
        </w:rPr>
        <w:t>des enseignants et des maitres assistants</w:t>
      </w:r>
      <w:r w:rsidR="00EF7344" w:rsidRPr="00E86E10">
        <w:rPr>
          <w:sz w:val="22"/>
          <w:szCs w:val="22"/>
          <w:lang w:val="fr-FR"/>
        </w:rPr>
        <w:t xml:space="preserve"> qui devront prendre en compte les choix posés dans le « </w:t>
      </w:r>
      <w:r w:rsidR="00EF7344" w:rsidRPr="000D2F93">
        <w:rPr>
          <w:i/>
          <w:sz w:val="22"/>
          <w:szCs w:val="22"/>
          <w:lang w:val="fr-FR"/>
        </w:rPr>
        <w:t>Pacte</w:t>
      </w:r>
      <w:r w:rsidR="00EF7344" w:rsidRPr="00E86E10">
        <w:rPr>
          <w:sz w:val="22"/>
          <w:szCs w:val="22"/>
          <w:lang w:val="fr-FR"/>
        </w:rPr>
        <w:t> »</w:t>
      </w:r>
      <w:r w:rsidRPr="00E86E10">
        <w:rPr>
          <w:sz w:val="22"/>
          <w:szCs w:val="22"/>
          <w:lang w:val="fr-FR"/>
        </w:rPr>
        <w:t>.</w:t>
      </w:r>
      <w:r w:rsidR="001A38B5" w:rsidRPr="00E86E10">
        <w:rPr>
          <w:sz w:val="22"/>
          <w:szCs w:val="22"/>
          <w:lang w:val="fr-FR"/>
        </w:rPr>
        <w:t xml:space="preserve"> Cette question a d’ailleurs </w:t>
      </w:r>
      <w:r w:rsidR="00EF7344" w:rsidRPr="00E86E10">
        <w:rPr>
          <w:sz w:val="22"/>
          <w:szCs w:val="22"/>
          <w:lang w:val="fr-FR"/>
        </w:rPr>
        <w:t>fait</w:t>
      </w:r>
      <w:r w:rsidR="001A38B5" w:rsidRPr="00E86E10">
        <w:rPr>
          <w:sz w:val="22"/>
          <w:szCs w:val="22"/>
          <w:lang w:val="fr-FR"/>
        </w:rPr>
        <w:t xml:space="preserve"> </w:t>
      </w:r>
      <w:r w:rsidRPr="00E86E10">
        <w:rPr>
          <w:sz w:val="22"/>
          <w:szCs w:val="22"/>
          <w:lang w:val="fr-FR"/>
        </w:rPr>
        <w:t xml:space="preserve">l’objet d’un travail </w:t>
      </w:r>
      <w:r w:rsidR="00EF7344" w:rsidRPr="00E86E10">
        <w:rPr>
          <w:sz w:val="22"/>
          <w:szCs w:val="22"/>
          <w:lang w:val="fr-FR"/>
        </w:rPr>
        <w:t xml:space="preserve">particulier </w:t>
      </w:r>
      <w:r w:rsidRPr="00E86E10">
        <w:rPr>
          <w:sz w:val="22"/>
          <w:szCs w:val="22"/>
          <w:lang w:val="fr-FR"/>
        </w:rPr>
        <w:t>au niveau des groupes ministériels.</w:t>
      </w:r>
      <w:r w:rsidR="00A92C36">
        <w:rPr>
          <w:sz w:val="22"/>
          <w:szCs w:val="22"/>
          <w:lang w:val="fr-FR"/>
        </w:rPr>
        <w:t xml:space="preserve"> </w:t>
      </w:r>
    </w:p>
    <w:p w14:paraId="22DB4AD3" w14:textId="77777777" w:rsidR="00A92C36" w:rsidRDefault="00A92C36" w:rsidP="00E86E10">
      <w:pPr>
        <w:jc w:val="both"/>
        <w:rPr>
          <w:sz w:val="22"/>
          <w:szCs w:val="22"/>
          <w:lang w:val="fr-FR"/>
        </w:rPr>
      </w:pPr>
    </w:p>
    <w:p w14:paraId="1C51940E" w14:textId="41EAB5CF" w:rsidR="00845E33" w:rsidRPr="00E86E10" w:rsidRDefault="00F74A37" w:rsidP="00E86E10">
      <w:pPr>
        <w:jc w:val="both"/>
        <w:rPr>
          <w:rFonts w:eastAsia="Times New Roman"/>
          <w:sz w:val="22"/>
          <w:szCs w:val="22"/>
          <w:lang w:val="fr-FR"/>
        </w:rPr>
      </w:pPr>
      <w:r>
        <w:rPr>
          <w:sz w:val="22"/>
          <w:szCs w:val="22"/>
          <w:lang w:val="fr-FR"/>
        </w:rPr>
        <w:t>Par ailleurs</w:t>
      </w:r>
      <w:r w:rsidR="00A92C36">
        <w:rPr>
          <w:sz w:val="22"/>
          <w:szCs w:val="22"/>
          <w:lang w:val="fr-FR"/>
        </w:rPr>
        <w:t xml:space="preserve">, le décret « Paysage » qui régit les formations du supérieur est en révision au niveau du Cabinet. Étant donné les nombreuses imbrications </w:t>
      </w:r>
      <w:r>
        <w:rPr>
          <w:sz w:val="22"/>
          <w:szCs w:val="22"/>
          <w:lang w:val="fr-FR"/>
        </w:rPr>
        <w:t>entre les deux décrets</w:t>
      </w:r>
      <w:r w:rsidR="00A92C36">
        <w:rPr>
          <w:sz w:val="22"/>
          <w:szCs w:val="22"/>
          <w:lang w:val="fr-FR"/>
        </w:rPr>
        <w:t xml:space="preserve">, </w:t>
      </w:r>
      <w:r w:rsidR="00827CEF">
        <w:rPr>
          <w:sz w:val="22"/>
          <w:szCs w:val="22"/>
          <w:lang w:val="fr-FR"/>
        </w:rPr>
        <w:t>les modifications substantielles attendues de ce décret « Paysage » risquent d’avoir des conséquences importante</w:t>
      </w:r>
      <w:r w:rsidR="000B1490">
        <w:rPr>
          <w:sz w:val="22"/>
          <w:szCs w:val="22"/>
          <w:lang w:val="fr-FR"/>
        </w:rPr>
        <w:t>s</w:t>
      </w:r>
      <w:r w:rsidR="00827CEF">
        <w:rPr>
          <w:sz w:val="22"/>
          <w:szCs w:val="22"/>
          <w:lang w:val="fr-FR"/>
        </w:rPr>
        <w:t xml:space="preserve"> sur le décret relatif à la RFIE</w:t>
      </w:r>
      <w:r w:rsidR="000D2F93">
        <w:rPr>
          <w:sz w:val="22"/>
          <w:szCs w:val="22"/>
          <w:lang w:val="fr-FR"/>
        </w:rPr>
        <w:t>,</w:t>
      </w:r>
      <w:r w:rsidR="000B1490">
        <w:rPr>
          <w:sz w:val="22"/>
          <w:szCs w:val="22"/>
          <w:lang w:val="fr-FR"/>
        </w:rPr>
        <w:t xml:space="preserve"> et il nous parait indispensable d’avancer en parallèle sur les deux dossiers</w:t>
      </w:r>
    </w:p>
    <w:p w14:paraId="00A9A76B" w14:textId="77777777" w:rsidR="00F91FE5" w:rsidRPr="00E86E10" w:rsidRDefault="00F91FE5" w:rsidP="00A90F6C">
      <w:pPr>
        <w:pStyle w:val="Paragraphedeliste"/>
        <w:ind w:left="360"/>
        <w:jc w:val="both"/>
        <w:rPr>
          <w:rFonts w:eastAsia="Times New Roman"/>
          <w:sz w:val="22"/>
          <w:szCs w:val="22"/>
          <w:lang w:val="fr-FR"/>
        </w:rPr>
      </w:pPr>
    </w:p>
    <w:p w14:paraId="78EF186B" w14:textId="744F21EF" w:rsidR="004D24ED" w:rsidRPr="00513B0A" w:rsidRDefault="004D24ED" w:rsidP="000D2F93">
      <w:pPr>
        <w:pStyle w:val="Style1"/>
        <w:rPr>
          <w:rStyle w:val="Aucun"/>
          <w:rFonts w:ascii="Times" w:hAnsi="Times"/>
          <w:lang w:val="fr-FR"/>
        </w:rPr>
      </w:pPr>
      <w:r>
        <w:rPr>
          <w:rStyle w:val="Aucun"/>
          <w:rFonts w:ascii="Times" w:hAnsi="Times"/>
          <w:lang w:val="fr-FR"/>
        </w:rPr>
        <w:t>Conclusion provisoire</w:t>
      </w:r>
    </w:p>
    <w:p w14:paraId="32E73AB9" w14:textId="77777777" w:rsidR="00EB7073" w:rsidRPr="00513B0A" w:rsidRDefault="00EB7073" w:rsidP="00EB7073">
      <w:pPr>
        <w:jc w:val="both"/>
        <w:rPr>
          <w:rFonts w:ascii="Times" w:hAnsi="Times"/>
          <w:lang w:val="fr-FR"/>
        </w:rPr>
      </w:pPr>
    </w:p>
    <w:p w14:paraId="22F3458E" w14:textId="2187AA0F" w:rsidR="0001285C" w:rsidRPr="00E86E10" w:rsidRDefault="00EF7344" w:rsidP="00EB7073">
      <w:pPr>
        <w:jc w:val="both"/>
        <w:rPr>
          <w:sz w:val="22"/>
          <w:szCs w:val="22"/>
          <w:lang w:val="fr-FR"/>
        </w:rPr>
      </w:pPr>
      <w:r w:rsidRPr="00E86E10">
        <w:rPr>
          <w:sz w:val="22"/>
          <w:szCs w:val="22"/>
          <w:lang w:val="fr-FR"/>
        </w:rPr>
        <w:t xml:space="preserve">À l’heure actuelle, suite aux travaux d’investigation menés par les groupes de travail du Cabinet </w:t>
      </w:r>
      <w:r w:rsidR="0001285C" w:rsidRPr="00E86E10">
        <w:rPr>
          <w:sz w:val="22"/>
          <w:szCs w:val="22"/>
          <w:lang w:val="fr-FR"/>
        </w:rPr>
        <w:t>de la Ministre Glatiny, avec la cellule d’appui de l’ARES, une nouvelle version du décret est sur la table des chambres de l’ARES. Cette version précise un certain nombre de points dont les compétences à atteindre par les enseignants à l’issue de la formation</w:t>
      </w:r>
      <w:r w:rsidR="0082262A">
        <w:rPr>
          <w:sz w:val="22"/>
          <w:szCs w:val="22"/>
          <w:lang w:val="fr-FR"/>
        </w:rPr>
        <w:t>,</w:t>
      </w:r>
      <w:r w:rsidR="0001285C" w:rsidRPr="00E86E10">
        <w:rPr>
          <w:sz w:val="22"/>
          <w:szCs w:val="22"/>
          <w:lang w:val="fr-FR"/>
        </w:rPr>
        <w:t xml:space="preserve"> l</w:t>
      </w:r>
      <w:r w:rsidR="00887B34" w:rsidRPr="00E86E10">
        <w:rPr>
          <w:sz w:val="22"/>
          <w:szCs w:val="22"/>
          <w:lang w:val="fr-FR"/>
        </w:rPr>
        <w:t>a composition et le rôle de l’instance de</w:t>
      </w:r>
      <w:r w:rsidR="0001285C" w:rsidRPr="00E86E10">
        <w:rPr>
          <w:sz w:val="22"/>
          <w:szCs w:val="22"/>
          <w:lang w:val="fr-FR"/>
        </w:rPr>
        <w:t xml:space="preserve"> pilotage de cette réforme</w:t>
      </w:r>
      <w:r w:rsidR="0082262A">
        <w:rPr>
          <w:sz w:val="22"/>
          <w:szCs w:val="22"/>
          <w:lang w:val="fr-FR"/>
        </w:rPr>
        <w:t>,</w:t>
      </w:r>
      <w:r w:rsidR="0001285C" w:rsidRPr="00E86E10">
        <w:rPr>
          <w:sz w:val="22"/>
          <w:szCs w:val="22"/>
          <w:lang w:val="fr-FR"/>
        </w:rPr>
        <w:t xml:space="preserve"> l’assouplissement des règles de co-dipl</w:t>
      </w:r>
      <w:r w:rsidR="000D2F93">
        <w:rPr>
          <w:sz w:val="22"/>
          <w:szCs w:val="22"/>
          <w:lang w:val="fr-FR"/>
        </w:rPr>
        <w:t>ô</w:t>
      </w:r>
      <w:r w:rsidR="0001285C" w:rsidRPr="00E86E10">
        <w:rPr>
          <w:sz w:val="22"/>
          <w:szCs w:val="22"/>
          <w:lang w:val="fr-FR"/>
        </w:rPr>
        <w:t>mation</w:t>
      </w:r>
      <w:r w:rsidR="0082262A">
        <w:rPr>
          <w:sz w:val="22"/>
          <w:szCs w:val="22"/>
          <w:lang w:val="fr-FR"/>
        </w:rPr>
        <w:t xml:space="preserve">, </w:t>
      </w:r>
      <w:r w:rsidR="0001285C" w:rsidRPr="00E86E10">
        <w:rPr>
          <w:sz w:val="22"/>
          <w:szCs w:val="22"/>
          <w:lang w:val="fr-FR"/>
        </w:rPr>
        <w:t>la place et la quantité des activités liées à la pratique d’enseignement</w:t>
      </w:r>
      <w:r w:rsidR="0082262A">
        <w:rPr>
          <w:sz w:val="22"/>
          <w:szCs w:val="22"/>
          <w:lang w:val="fr-FR"/>
        </w:rPr>
        <w:t>,</w:t>
      </w:r>
      <w:r w:rsidR="0001285C" w:rsidRPr="00E86E10">
        <w:rPr>
          <w:sz w:val="22"/>
          <w:szCs w:val="22"/>
          <w:lang w:val="fr-FR"/>
        </w:rPr>
        <w:t xml:space="preserve"> la place de la recherche</w:t>
      </w:r>
      <w:r w:rsidR="00887B34" w:rsidRPr="00E86E10">
        <w:rPr>
          <w:sz w:val="22"/>
          <w:szCs w:val="22"/>
          <w:lang w:val="fr-FR"/>
        </w:rPr>
        <w:t xml:space="preserve"> dans les formations</w:t>
      </w:r>
      <w:r w:rsidR="0001285C" w:rsidRPr="00E86E10">
        <w:rPr>
          <w:sz w:val="22"/>
          <w:szCs w:val="22"/>
          <w:lang w:val="fr-FR"/>
        </w:rPr>
        <w:t xml:space="preserve">… </w:t>
      </w:r>
    </w:p>
    <w:p w14:paraId="0767D5D1" w14:textId="77777777" w:rsidR="0001285C" w:rsidRPr="00E86E10" w:rsidRDefault="0001285C" w:rsidP="00EB7073">
      <w:pPr>
        <w:jc w:val="both"/>
        <w:rPr>
          <w:sz w:val="22"/>
          <w:szCs w:val="22"/>
          <w:lang w:val="fr-FR"/>
        </w:rPr>
      </w:pPr>
    </w:p>
    <w:p w14:paraId="7B7483B1" w14:textId="77777777" w:rsidR="00887B34" w:rsidRPr="00E86E10" w:rsidRDefault="0001285C" w:rsidP="00EB7073">
      <w:pPr>
        <w:jc w:val="both"/>
        <w:rPr>
          <w:sz w:val="22"/>
          <w:szCs w:val="22"/>
          <w:lang w:val="fr-FR"/>
        </w:rPr>
      </w:pPr>
      <w:r w:rsidRPr="00E86E10">
        <w:rPr>
          <w:sz w:val="22"/>
          <w:szCs w:val="22"/>
          <w:lang w:val="fr-FR"/>
        </w:rPr>
        <w:lastRenderedPageBreak/>
        <w:t>Nous ne savons pas, à l’heure actuelle, si cette version du décret va être approuvée. De plus, la mise en œuvre de</w:t>
      </w:r>
      <w:r w:rsidR="00887B34" w:rsidRPr="00E86E10">
        <w:rPr>
          <w:sz w:val="22"/>
          <w:szCs w:val="22"/>
          <w:lang w:val="fr-FR"/>
        </w:rPr>
        <w:t>s</w:t>
      </w:r>
      <w:r w:rsidRPr="00E86E10">
        <w:rPr>
          <w:sz w:val="22"/>
          <w:szCs w:val="22"/>
          <w:lang w:val="fr-FR"/>
        </w:rPr>
        <w:t xml:space="preserve"> changements </w:t>
      </w:r>
      <w:r w:rsidR="00887B34" w:rsidRPr="00E86E10">
        <w:rPr>
          <w:sz w:val="22"/>
          <w:szCs w:val="22"/>
          <w:lang w:val="fr-FR"/>
        </w:rPr>
        <w:t xml:space="preserve">prévus dans la nouvelle mouture </w:t>
      </w:r>
      <w:r w:rsidRPr="00E86E10">
        <w:rPr>
          <w:sz w:val="22"/>
          <w:szCs w:val="22"/>
          <w:lang w:val="fr-FR"/>
        </w:rPr>
        <w:t>demande un</w:t>
      </w:r>
      <w:r w:rsidR="00887B34" w:rsidRPr="00E86E10">
        <w:rPr>
          <w:sz w:val="22"/>
          <w:szCs w:val="22"/>
          <w:lang w:val="fr-FR"/>
        </w:rPr>
        <w:t xml:space="preserve">e </w:t>
      </w:r>
      <w:r w:rsidRPr="00E86E10">
        <w:rPr>
          <w:sz w:val="22"/>
          <w:szCs w:val="22"/>
          <w:lang w:val="fr-FR"/>
        </w:rPr>
        <w:t xml:space="preserve">révision </w:t>
      </w:r>
      <w:r w:rsidR="00887B34" w:rsidRPr="00E86E10">
        <w:rPr>
          <w:sz w:val="22"/>
          <w:szCs w:val="22"/>
          <w:lang w:val="fr-FR"/>
        </w:rPr>
        <w:t xml:space="preserve">en profondeur </w:t>
      </w:r>
      <w:r w:rsidRPr="00E86E10">
        <w:rPr>
          <w:sz w:val="22"/>
          <w:szCs w:val="22"/>
          <w:lang w:val="fr-FR"/>
        </w:rPr>
        <w:t xml:space="preserve">du travail accompli par le PALL. </w:t>
      </w:r>
    </w:p>
    <w:p w14:paraId="06EACBAE" w14:textId="77777777" w:rsidR="00887B34" w:rsidRPr="00E86E10" w:rsidRDefault="00887B34" w:rsidP="00EB7073">
      <w:pPr>
        <w:jc w:val="both"/>
        <w:rPr>
          <w:sz w:val="22"/>
          <w:szCs w:val="22"/>
          <w:lang w:val="fr-FR"/>
        </w:rPr>
      </w:pPr>
    </w:p>
    <w:p w14:paraId="49C88A7C" w14:textId="3478FA60" w:rsidR="0001285C" w:rsidRPr="00E86E10" w:rsidRDefault="00736258" w:rsidP="00EB7073">
      <w:pPr>
        <w:jc w:val="both"/>
        <w:rPr>
          <w:sz w:val="22"/>
          <w:szCs w:val="22"/>
          <w:lang w:val="fr-FR"/>
        </w:rPr>
      </w:pPr>
      <w:r>
        <w:rPr>
          <w:sz w:val="22"/>
          <w:szCs w:val="22"/>
          <w:lang w:val="fr-FR"/>
        </w:rPr>
        <w:t xml:space="preserve">Mais </w:t>
      </w:r>
      <w:r w:rsidR="0001285C" w:rsidRPr="00E86E10">
        <w:rPr>
          <w:sz w:val="22"/>
          <w:szCs w:val="22"/>
          <w:lang w:val="fr-FR"/>
        </w:rPr>
        <w:t>q</w:t>
      </w:r>
      <w:r w:rsidR="005F7D3D" w:rsidRPr="00E86E10">
        <w:rPr>
          <w:sz w:val="22"/>
          <w:szCs w:val="22"/>
          <w:lang w:val="fr-FR"/>
        </w:rPr>
        <w:t>uoiqu’il en soit, les espaces de rencontre</w:t>
      </w:r>
      <w:r w:rsidR="008457BE" w:rsidRPr="00E86E10">
        <w:rPr>
          <w:sz w:val="22"/>
          <w:szCs w:val="22"/>
          <w:lang w:val="fr-FR"/>
        </w:rPr>
        <w:t>s</w:t>
      </w:r>
      <w:r w:rsidR="005F7D3D" w:rsidRPr="00E86E10">
        <w:rPr>
          <w:sz w:val="22"/>
          <w:szCs w:val="22"/>
          <w:lang w:val="fr-FR"/>
        </w:rPr>
        <w:t>, d</w:t>
      </w:r>
      <w:r w:rsidR="00EB7073" w:rsidRPr="00E86E10">
        <w:rPr>
          <w:sz w:val="22"/>
          <w:szCs w:val="22"/>
          <w:lang w:val="fr-FR"/>
        </w:rPr>
        <w:t>’échange</w:t>
      </w:r>
      <w:r w:rsidR="008457BE" w:rsidRPr="00E86E10">
        <w:rPr>
          <w:sz w:val="22"/>
          <w:szCs w:val="22"/>
          <w:lang w:val="fr-FR"/>
        </w:rPr>
        <w:t>s</w:t>
      </w:r>
      <w:r w:rsidR="005F7D3D" w:rsidRPr="00E86E10">
        <w:rPr>
          <w:sz w:val="22"/>
          <w:szCs w:val="22"/>
          <w:lang w:val="fr-FR"/>
        </w:rPr>
        <w:t xml:space="preserve"> et de négociation</w:t>
      </w:r>
      <w:r w:rsidR="008457BE" w:rsidRPr="00E86E10">
        <w:rPr>
          <w:sz w:val="22"/>
          <w:szCs w:val="22"/>
          <w:lang w:val="fr-FR"/>
        </w:rPr>
        <w:t>s</w:t>
      </w:r>
      <w:r w:rsidR="005F7D3D" w:rsidRPr="00E86E10">
        <w:rPr>
          <w:sz w:val="22"/>
          <w:szCs w:val="22"/>
          <w:lang w:val="fr-FR"/>
        </w:rPr>
        <w:t xml:space="preserve"> des pratiques</w:t>
      </w:r>
      <w:r w:rsidR="00EB7073" w:rsidRPr="00E86E10">
        <w:rPr>
          <w:sz w:val="22"/>
          <w:szCs w:val="22"/>
          <w:lang w:val="fr-FR"/>
        </w:rPr>
        <w:t>,</w:t>
      </w:r>
      <w:r w:rsidR="005F7D3D" w:rsidRPr="00E86E10">
        <w:rPr>
          <w:sz w:val="22"/>
          <w:szCs w:val="22"/>
          <w:lang w:val="fr-FR"/>
        </w:rPr>
        <w:t xml:space="preserve"> </w:t>
      </w:r>
      <w:r w:rsidR="0082262A">
        <w:rPr>
          <w:sz w:val="22"/>
          <w:szCs w:val="22"/>
          <w:lang w:val="fr-FR"/>
        </w:rPr>
        <w:t xml:space="preserve">créés </w:t>
      </w:r>
      <w:r w:rsidR="005F7D3D" w:rsidRPr="00E86E10">
        <w:rPr>
          <w:sz w:val="22"/>
          <w:szCs w:val="22"/>
          <w:lang w:val="fr-FR"/>
        </w:rPr>
        <w:t>depuis plus d’un an</w:t>
      </w:r>
      <w:r w:rsidR="00864499" w:rsidRPr="00E86E10">
        <w:rPr>
          <w:sz w:val="22"/>
          <w:szCs w:val="22"/>
          <w:lang w:val="fr-FR"/>
        </w:rPr>
        <w:t xml:space="preserve"> et demi</w:t>
      </w:r>
      <w:r w:rsidR="00EB7073" w:rsidRPr="00E86E10">
        <w:rPr>
          <w:sz w:val="22"/>
          <w:szCs w:val="22"/>
          <w:lang w:val="fr-FR"/>
        </w:rPr>
        <w:t>,</w:t>
      </w:r>
      <w:r w:rsidR="005F7D3D" w:rsidRPr="00E86E10">
        <w:rPr>
          <w:sz w:val="22"/>
          <w:szCs w:val="22"/>
          <w:lang w:val="fr-FR"/>
        </w:rPr>
        <w:t xml:space="preserve"> </w:t>
      </w:r>
      <w:r w:rsidR="00EB7073" w:rsidRPr="00E86E10">
        <w:rPr>
          <w:sz w:val="22"/>
          <w:szCs w:val="22"/>
          <w:lang w:val="fr-FR"/>
        </w:rPr>
        <w:t>constituent</w:t>
      </w:r>
      <w:r w:rsidR="005F7D3D" w:rsidRPr="00E86E10">
        <w:rPr>
          <w:sz w:val="22"/>
          <w:szCs w:val="22"/>
          <w:lang w:val="fr-FR"/>
        </w:rPr>
        <w:t xml:space="preserve"> une grande première pour les partenaires et laisser</w:t>
      </w:r>
      <w:r w:rsidR="008457BE" w:rsidRPr="00E86E10">
        <w:rPr>
          <w:sz w:val="22"/>
          <w:szCs w:val="22"/>
          <w:lang w:val="fr-FR"/>
        </w:rPr>
        <w:t>ont</w:t>
      </w:r>
      <w:r w:rsidR="005F7D3D" w:rsidRPr="00E86E10">
        <w:rPr>
          <w:sz w:val="22"/>
          <w:szCs w:val="22"/>
          <w:lang w:val="fr-FR"/>
        </w:rPr>
        <w:t xml:space="preserve"> sans doute des traces au niveau de la formation </w:t>
      </w:r>
      <w:r w:rsidR="000D2F93">
        <w:rPr>
          <w:sz w:val="22"/>
          <w:szCs w:val="22"/>
          <w:lang w:val="fr-FR"/>
        </w:rPr>
        <w:t xml:space="preserve">initiale </w:t>
      </w:r>
      <w:r w:rsidR="005F7D3D" w:rsidRPr="00E86E10">
        <w:rPr>
          <w:sz w:val="22"/>
          <w:szCs w:val="22"/>
          <w:lang w:val="fr-FR"/>
        </w:rPr>
        <w:t>de tous les enseignants du P</w:t>
      </w:r>
      <w:r w:rsidR="00F74A37">
        <w:rPr>
          <w:sz w:val="22"/>
          <w:szCs w:val="22"/>
          <w:lang w:val="fr-FR"/>
        </w:rPr>
        <w:t>ALL.</w:t>
      </w:r>
      <w:r w:rsidR="005F7D3D" w:rsidRPr="00E86E10">
        <w:rPr>
          <w:sz w:val="22"/>
          <w:szCs w:val="22"/>
          <w:lang w:val="fr-FR"/>
        </w:rPr>
        <w:t xml:space="preserve"> </w:t>
      </w:r>
    </w:p>
    <w:p w14:paraId="77A4A828" w14:textId="77777777" w:rsidR="00F91FE5" w:rsidRPr="00513B0A" w:rsidRDefault="00F91FE5" w:rsidP="00975F0E">
      <w:pPr>
        <w:pStyle w:val="Paragraphedeliste"/>
        <w:ind w:left="360"/>
        <w:jc w:val="both"/>
        <w:rPr>
          <w:rFonts w:ascii="Times" w:hAnsi="Times"/>
          <w:lang w:val="fr-FR"/>
        </w:rPr>
      </w:pPr>
    </w:p>
    <w:sectPr w:rsidR="00F91FE5" w:rsidRPr="00513B0A" w:rsidSect="008E7B29">
      <w:head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DC45D0" w14:textId="77777777" w:rsidR="006E6E31" w:rsidRDefault="006E6E31">
      <w:r>
        <w:separator/>
      </w:r>
    </w:p>
  </w:endnote>
  <w:endnote w:type="continuationSeparator" w:id="0">
    <w:p w14:paraId="3D080220" w14:textId="77777777" w:rsidR="006E6E31" w:rsidRDefault="006E6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Times">
    <w:panose1 w:val="00000500000000020000"/>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5A3B3D" w14:textId="77777777" w:rsidR="006E6E31" w:rsidRDefault="006E6E31">
      <w:r>
        <w:separator/>
      </w:r>
    </w:p>
  </w:footnote>
  <w:footnote w:type="continuationSeparator" w:id="0">
    <w:p w14:paraId="17572207" w14:textId="77777777" w:rsidR="006E6E31" w:rsidRDefault="006E6E31">
      <w:r>
        <w:continuationSeparator/>
      </w:r>
    </w:p>
  </w:footnote>
  <w:footnote w:id="1">
    <w:p w14:paraId="687C5127" w14:textId="16CD2FC6" w:rsidR="004B0F83" w:rsidRPr="00501911" w:rsidRDefault="004B0F83">
      <w:pPr>
        <w:pStyle w:val="Notedebasdepage"/>
        <w:rPr>
          <w:sz w:val="18"/>
          <w:szCs w:val="18"/>
          <w:lang w:val="fr-BE"/>
        </w:rPr>
      </w:pPr>
      <w:r w:rsidRPr="00501911">
        <w:rPr>
          <w:rStyle w:val="Appelnotedebasdep"/>
          <w:sz w:val="18"/>
          <w:szCs w:val="18"/>
        </w:rPr>
        <w:footnoteRef/>
      </w:r>
      <w:r w:rsidRPr="00501911">
        <w:rPr>
          <w:sz w:val="18"/>
          <w:szCs w:val="18"/>
          <w:lang w:val="fr-BE"/>
        </w:rPr>
        <w:t xml:space="preserve"> Présidente du Cifen de 1999 à 2009.</w:t>
      </w:r>
    </w:p>
  </w:footnote>
  <w:footnote w:id="2">
    <w:p w14:paraId="382AC176" w14:textId="6CE6A979" w:rsidR="004B0F83" w:rsidRPr="00501911" w:rsidRDefault="004B0F83">
      <w:pPr>
        <w:pStyle w:val="Notedebasdepage"/>
        <w:rPr>
          <w:sz w:val="18"/>
          <w:szCs w:val="18"/>
          <w:lang w:val="fr-BE"/>
        </w:rPr>
      </w:pPr>
      <w:r w:rsidRPr="00501911">
        <w:rPr>
          <w:rStyle w:val="Appelnotedebasdep"/>
          <w:sz w:val="18"/>
          <w:szCs w:val="18"/>
        </w:rPr>
        <w:footnoteRef/>
      </w:r>
      <w:r w:rsidRPr="00501911">
        <w:rPr>
          <w:sz w:val="18"/>
          <w:szCs w:val="18"/>
          <w:lang w:val="fr-BE"/>
        </w:rPr>
        <w:t xml:space="preserve"> Présidente du C</w:t>
      </w:r>
      <w:r>
        <w:rPr>
          <w:sz w:val="18"/>
          <w:szCs w:val="18"/>
          <w:lang w:val="fr-BE"/>
        </w:rPr>
        <w:t>IFEN</w:t>
      </w:r>
      <w:r w:rsidRPr="00501911">
        <w:rPr>
          <w:sz w:val="18"/>
          <w:szCs w:val="18"/>
          <w:lang w:val="fr-BE"/>
        </w:rPr>
        <w:t xml:space="preserve"> de 2009 à 2013</w:t>
      </w:r>
      <w:r>
        <w:rPr>
          <w:sz w:val="18"/>
          <w:szCs w:val="18"/>
          <w:lang w:val="fr-BE"/>
        </w:rPr>
        <w:t>.</w:t>
      </w:r>
    </w:p>
  </w:footnote>
  <w:footnote w:id="3">
    <w:p w14:paraId="08ABA21E" w14:textId="68007879" w:rsidR="004B0F83" w:rsidRPr="00501911" w:rsidRDefault="004B0F83">
      <w:pPr>
        <w:pStyle w:val="Notedebasdepage"/>
        <w:rPr>
          <w:sz w:val="18"/>
          <w:szCs w:val="18"/>
          <w:lang w:val="fr-BE"/>
        </w:rPr>
      </w:pPr>
      <w:r w:rsidRPr="00501911">
        <w:rPr>
          <w:rStyle w:val="Appelnotedebasdep"/>
          <w:sz w:val="18"/>
          <w:szCs w:val="18"/>
        </w:rPr>
        <w:footnoteRef/>
      </w:r>
      <w:r w:rsidRPr="00501911">
        <w:rPr>
          <w:sz w:val="18"/>
          <w:szCs w:val="18"/>
          <w:lang w:val="fr-BE"/>
        </w:rPr>
        <w:t xml:space="preserve"> Président du C</w:t>
      </w:r>
      <w:r>
        <w:rPr>
          <w:sz w:val="18"/>
          <w:szCs w:val="18"/>
          <w:lang w:val="fr-BE"/>
        </w:rPr>
        <w:t>IFEN</w:t>
      </w:r>
      <w:r w:rsidR="00A72424">
        <w:rPr>
          <w:sz w:val="18"/>
          <w:szCs w:val="18"/>
          <w:lang w:val="fr-BE"/>
        </w:rPr>
        <w:t xml:space="preserve"> </w:t>
      </w:r>
      <w:r w:rsidRPr="00501911">
        <w:rPr>
          <w:sz w:val="18"/>
          <w:szCs w:val="18"/>
          <w:lang w:val="fr-BE"/>
        </w:rPr>
        <w:t>de 2013 à 2017.</w:t>
      </w:r>
    </w:p>
  </w:footnote>
  <w:footnote w:id="4">
    <w:p w14:paraId="267D26D3" w14:textId="4FDC4455" w:rsidR="004B0F83" w:rsidRPr="00501911" w:rsidRDefault="004B0F83">
      <w:pPr>
        <w:pStyle w:val="Notedebasdepage"/>
        <w:rPr>
          <w:sz w:val="18"/>
          <w:szCs w:val="18"/>
          <w:lang w:val="fr-FR"/>
        </w:rPr>
      </w:pPr>
      <w:r w:rsidRPr="00501911">
        <w:rPr>
          <w:rStyle w:val="Appelnotedebasdep"/>
          <w:sz w:val="18"/>
          <w:szCs w:val="18"/>
        </w:rPr>
        <w:footnoteRef/>
      </w:r>
      <w:r w:rsidRPr="00501911">
        <w:rPr>
          <w:sz w:val="18"/>
          <w:szCs w:val="18"/>
          <w:lang w:val="fr-BE"/>
        </w:rPr>
        <w:t xml:space="preserve"> </w:t>
      </w:r>
      <w:r w:rsidRPr="00501911">
        <w:rPr>
          <w:sz w:val="18"/>
          <w:szCs w:val="18"/>
          <w:lang w:val="fr-FR"/>
        </w:rPr>
        <w:t>S1 : instituteurs maternels ; S2 : instituteurs primaires ; S3 : AESI</w:t>
      </w:r>
      <w:r>
        <w:rPr>
          <w:sz w:val="18"/>
          <w:szCs w:val="18"/>
          <w:lang w:val="fr-FR"/>
        </w:rPr>
        <w:t>.</w:t>
      </w:r>
    </w:p>
  </w:footnote>
  <w:footnote w:id="5">
    <w:p w14:paraId="2A472B5F" w14:textId="2CE3DC5D" w:rsidR="004B0F83" w:rsidRPr="00501911" w:rsidRDefault="004B0F83">
      <w:pPr>
        <w:pStyle w:val="Notedebasdepage"/>
        <w:rPr>
          <w:sz w:val="18"/>
          <w:szCs w:val="18"/>
          <w:lang w:val="fr-FR"/>
        </w:rPr>
      </w:pPr>
      <w:r w:rsidRPr="00501911">
        <w:rPr>
          <w:rStyle w:val="Appelnotedebasdep"/>
          <w:sz w:val="18"/>
          <w:szCs w:val="18"/>
        </w:rPr>
        <w:footnoteRef/>
      </w:r>
      <w:r w:rsidRPr="00501911">
        <w:rPr>
          <w:sz w:val="18"/>
          <w:szCs w:val="18"/>
          <w:lang w:val="fr-BE"/>
        </w:rPr>
        <w:t xml:space="preserve"> </w:t>
      </w:r>
      <w:r w:rsidRPr="00501911">
        <w:rPr>
          <w:sz w:val="18"/>
          <w:szCs w:val="18"/>
          <w:lang w:val="fr-FR"/>
        </w:rPr>
        <w:t>S4 : Master en enseignement d’une discipline ; MAESS : Master en agrégation qui remplace l’AESS</w:t>
      </w:r>
      <w:r>
        <w:rPr>
          <w:sz w:val="18"/>
          <w:szCs w:val="18"/>
          <w:lang w:val="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0167446"/>
      <w:docPartObj>
        <w:docPartGallery w:val="Page Numbers (Top of Page)"/>
        <w:docPartUnique/>
      </w:docPartObj>
    </w:sdtPr>
    <w:sdtEndPr/>
    <w:sdtContent>
      <w:p w14:paraId="3F7FB002" w14:textId="1A33395F" w:rsidR="002F475E" w:rsidRDefault="002F475E">
        <w:pPr>
          <w:pStyle w:val="En-tte"/>
          <w:jc w:val="right"/>
        </w:pPr>
        <w:r>
          <w:fldChar w:fldCharType="begin"/>
        </w:r>
        <w:r>
          <w:instrText>PAGE   \* MERGEFORMAT</w:instrText>
        </w:r>
        <w:r>
          <w:fldChar w:fldCharType="separate"/>
        </w:r>
        <w:r w:rsidR="0084034B" w:rsidRPr="0084034B">
          <w:rPr>
            <w:noProof/>
            <w:lang w:val="fr-FR"/>
          </w:rPr>
          <w:t>6</w:t>
        </w:r>
        <w:r>
          <w:fldChar w:fldCharType="end"/>
        </w:r>
      </w:p>
    </w:sdtContent>
  </w:sdt>
  <w:p w14:paraId="282B8313" w14:textId="77777777" w:rsidR="004B0F83" w:rsidRDefault="004B0F8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F1024"/>
    <w:multiLevelType w:val="hybridMultilevel"/>
    <w:tmpl w:val="B1D6FF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9947B36"/>
    <w:multiLevelType w:val="multilevel"/>
    <w:tmpl w:val="1910E37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426B4C92"/>
    <w:multiLevelType w:val="hybridMultilevel"/>
    <w:tmpl w:val="73923E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577351F"/>
    <w:multiLevelType w:val="multilevel"/>
    <w:tmpl w:val="57A81E98"/>
    <w:lvl w:ilvl="0">
      <w:start w:val="1"/>
      <w:numFmt w:val="decimal"/>
      <w:pStyle w:val="Style1"/>
      <w:lvlText w:val="%1."/>
      <w:lvlJc w:val="left"/>
      <w:pPr>
        <w:ind w:left="720" w:hanging="360"/>
      </w:pPr>
      <w:rPr>
        <w:rFonts w:hint="default"/>
        <w:sz w:val="28"/>
        <w:szCs w:val="28"/>
      </w:rPr>
    </w:lvl>
    <w:lvl w:ilvl="1">
      <w:start w:val="1"/>
      <w:numFmt w:val="decimal"/>
      <w:pStyle w:val="Style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4E8227FF"/>
    <w:multiLevelType w:val="hybridMultilevel"/>
    <w:tmpl w:val="4EC8E87E"/>
    <w:lvl w:ilvl="0" w:tplc="EB8CEB5E">
      <w:numFmt w:val="bullet"/>
      <w:lvlText w:val="•"/>
      <w:lvlJc w:val="left"/>
      <w:pPr>
        <w:ind w:left="360" w:hanging="360"/>
      </w:pPr>
      <w:rPr>
        <w:rFonts w:ascii="Times New Roman" w:eastAsia="Arial Unicode MS"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6E517A8D"/>
    <w:multiLevelType w:val="hybridMultilevel"/>
    <w:tmpl w:val="A5146176"/>
    <w:lvl w:ilvl="0" w:tplc="7E283864">
      <w:start w:val="5"/>
      <w:numFmt w:val="bullet"/>
      <w:lvlText w:val="-"/>
      <w:lvlJc w:val="left"/>
      <w:pPr>
        <w:ind w:left="720" w:hanging="360"/>
      </w:pPr>
      <w:rPr>
        <w:rFonts w:ascii="Times New Roman" w:eastAsia="Arial Unicode MS"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720A3CAD"/>
    <w:multiLevelType w:val="hybridMultilevel"/>
    <w:tmpl w:val="0D04A6C6"/>
    <w:lvl w:ilvl="0" w:tplc="EB8CEB5E">
      <w:numFmt w:val="bullet"/>
      <w:lvlText w:val="•"/>
      <w:lvlJc w:val="left"/>
      <w:pPr>
        <w:ind w:left="720" w:hanging="360"/>
      </w:pPr>
      <w:rPr>
        <w:rFonts w:ascii="Times New Roman" w:eastAsia="Arial Unicode MS"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4DD2468"/>
    <w:multiLevelType w:val="multilevel"/>
    <w:tmpl w:val="90F45B2C"/>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2"/>
  </w:num>
  <w:num w:numId="2">
    <w:abstractNumId w:val="6"/>
  </w:num>
  <w:num w:numId="3">
    <w:abstractNumId w:val="4"/>
  </w:num>
  <w:num w:numId="4">
    <w:abstractNumId w:val="0"/>
  </w:num>
  <w:num w:numId="5">
    <w:abstractNumId w:val="1"/>
  </w:num>
  <w:num w:numId="6">
    <w:abstractNumId w:val="5"/>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isplayBackgroundShape/>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E33"/>
    <w:rsid w:val="000022AB"/>
    <w:rsid w:val="0001034F"/>
    <w:rsid w:val="0001285C"/>
    <w:rsid w:val="00022410"/>
    <w:rsid w:val="000233F2"/>
    <w:rsid w:val="00042FE1"/>
    <w:rsid w:val="00056ED6"/>
    <w:rsid w:val="00074E71"/>
    <w:rsid w:val="00075A40"/>
    <w:rsid w:val="000841A7"/>
    <w:rsid w:val="000871A7"/>
    <w:rsid w:val="00095581"/>
    <w:rsid w:val="00096B05"/>
    <w:rsid w:val="000B1490"/>
    <w:rsid w:val="000D1399"/>
    <w:rsid w:val="000D2F93"/>
    <w:rsid w:val="001071AD"/>
    <w:rsid w:val="001354FF"/>
    <w:rsid w:val="00137123"/>
    <w:rsid w:val="00140942"/>
    <w:rsid w:val="00143F1A"/>
    <w:rsid w:val="001710A3"/>
    <w:rsid w:val="00185BDE"/>
    <w:rsid w:val="001A0CF0"/>
    <w:rsid w:val="001A38B5"/>
    <w:rsid w:val="001C3E87"/>
    <w:rsid w:val="001C6608"/>
    <w:rsid w:val="001D2EB9"/>
    <w:rsid w:val="001F52B3"/>
    <w:rsid w:val="0020599F"/>
    <w:rsid w:val="00223582"/>
    <w:rsid w:val="0029176C"/>
    <w:rsid w:val="00291937"/>
    <w:rsid w:val="002B647E"/>
    <w:rsid w:val="002C40DD"/>
    <w:rsid w:val="002E372E"/>
    <w:rsid w:val="002F2909"/>
    <w:rsid w:val="002F475E"/>
    <w:rsid w:val="00306A75"/>
    <w:rsid w:val="00315DE5"/>
    <w:rsid w:val="003230CB"/>
    <w:rsid w:val="003257F1"/>
    <w:rsid w:val="003742F5"/>
    <w:rsid w:val="003B542D"/>
    <w:rsid w:val="003C1548"/>
    <w:rsid w:val="003E4E2F"/>
    <w:rsid w:val="003F75AD"/>
    <w:rsid w:val="00433669"/>
    <w:rsid w:val="0044556B"/>
    <w:rsid w:val="004836EA"/>
    <w:rsid w:val="004A3DFC"/>
    <w:rsid w:val="004B0F83"/>
    <w:rsid w:val="004B3A24"/>
    <w:rsid w:val="004D24ED"/>
    <w:rsid w:val="004E171D"/>
    <w:rsid w:val="004F35D4"/>
    <w:rsid w:val="00501911"/>
    <w:rsid w:val="00507D1A"/>
    <w:rsid w:val="00513B0A"/>
    <w:rsid w:val="0055403D"/>
    <w:rsid w:val="005777E6"/>
    <w:rsid w:val="00591A5B"/>
    <w:rsid w:val="0059237F"/>
    <w:rsid w:val="005926A7"/>
    <w:rsid w:val="005A5696"/>
    <w:rsid w:val="005E7ABD"/>
    <w:rsid w:val="005F7D3D"/>
    <w:rsid w:val="00612B45"/>
    <w:rsid w:val="00622DD3"/>
    <w:rsid w:val="0062525A"/>
    <w:rsid w:val="006603B2"/>
    <w:rsid w:val="00663301"/>
    <w:rsid w:val="006703EA"/>
    <w:rsid w:val="00672F0B"/>
    <w:rsid w:val="00676D7E"/>
    <w:rsid w:val="006A12C0"/>
    <w:rsid w:val="006A1A1E"/>
    <w:rsid w:val="006B669A"/>
    <w:rsid w:val="006C2AD7"/>
    <w:rsid w:val="006C30B3"/>
    <w:rsid w:val="006C3276"/>
    <w:rsid w:val="006E6E31"/>
    <w:rsid w:val="007028C7"/>
    <w:rsid w:val="007110F9"/>
    <w:rsid w:val="007127F6"/>
    <w:rsid w:val="00727417"/>
    <w:rsid w:val="00735AB9"/>
    <w:rsid w:val="00736258"/>
    <w:rsid w:val="00737152"/>
    <w:rsid w:val="00744C12"/>
    <w:rsid w:val="00770764"/>
    <w:rsid w:val="00792FBC"/>
    <w:rsid w:val="00796D60"/>
    <w:rsid w:val="007B6F3C"/>
    <w:rsid w:val="007F165A"/>
    <w:rsid w:val="007F1EE4"/>
    <w:rsid w:val="0082262A"/>
    <w:rsid w:val="00827CEF"/>
    <w:rsid w:val="0084034B"/>
    <w:rsid w:val="008457BE"/>
    <w:rsid w:val="00845E33"/>
    <w:rsid w:val="0085541E"/>
    <w:rsid w:val="00863266"/>
    <w:rsid w:val="00864499"/>
    <w:rsid w:val="0087071E"/>
    <w:rsid w:val="008726BE"/>
    <w:rsid w:val="00887B34"/>
    <w:rsid w:val="008B1A75"/>
    <w:rsid w:val="008B674E"/>
    <w:rsid w:val="008B6DAA"/>
    <w:rsid w:val="008D78B5"/>
    <w:rsid w:val="008E7B29"/>
    <w:rsid w:val="008F3894"/>
    <w:rsid w:val="009207CE"/>
    <w:rsid w:val="009270E1"/>
    <w:rsid w:val="00927983"/>
    <w:rsid w:val="009446EB"/>
    <w:rsid w:val="00951A76"/>
    <w:rsid w:val="00957AF1"/>
    <w:rsid w:val="00965896"/>
    <w:rsid w:val="009735E1"/>
    <w:rsid w:val="00975F0E"/>
    <w:rsid w:val="00991661"/>
    <w:rsid w:val="009B0933"/>
    <w:rsid w:val="009C6C6E"/>
    <w:rsid w:val="009D13AD"/>
    <w:rsid w:val="009F509C"/>
    <w:rsid w:val="00A40BA0"/>
    <w:rsid w:val="00A44BBE"/>
    <w:rsid w:val="00A6191B"/>
    <w:rsid w:val="00A72424"/>
    <w:rsid w:val="00A90F6C"/>
    <w:rsid w:val="00A92C36"/>
    <w:rsid w:val="00AC75AD"/>
    <w:rsid w:val="00B01ED3"/>
    <w:rsid w:val="00B108B8"/>
    <w:rsid w:val="00B12060"/>
    <w:rsid w:val="00B32B1F"/>
    <w:rsid w:val="00B4367F"/>
    <w:rsid w:val="00B47EA5"/>
    <w:rsid w:val="00B51C3D"/>
    <w:rsid w:val="00B52740"/>
    <w:rsid w:val="00B56B8C"/>
    <w:rsid w:val="00B57524"/>
    <w:rsid w:val="00B7109F"/>
    <w:rsid w:val="00B76287"/>
    <w:rsid w:val="00B83F1F"/>
    <w:rsid w:val="00B85090"/>
    <w:rsid w:val="00BD3EEE"/>
    <w:rsid w:val="00BD4C87"/>
    <w:rsid w:val="00C05208"/>
    <w:rsid w:val="00C1743B"/>
    <w:rsid w:val="00C2509C"/>
    <w:rsid w:val="00C400D8"/>
    <w:rsid w:val="00C5221D"/>
    <w:rsid w:val="00C632BC"/>
    <w:rsid w:val="00C6684E"/>
    <w:rsid w:val="00C82389"/>
    <w:rsid w:val="00CA2920"/>
    <w:rsid w:val="00CA42BE"/>
    <w:rsid w:val="00CB2CC7"/>
    <w:rsid w:val="00CC7D22"/>
    <w:rsid w:val="00CD57E8"/>
    <w:rsid w:val="00CF2192"/>
    <w:rsid w:val="00CF2346"/>
    <w:rsid w:val="00D00298"/>
    <w:rsid w:val="00D031EC"/>
    <w:rsid w:val="00D1424E"/>
    <w:rsid w:val="00D25B85"/>
    <w:rsid w:val="00D365C4"/>
    <w:rsid w:val="00D847CD"/>
    <w:rsid w:val="00D8537F"/>
    <w:rsid w:val="00DB4C42"/>
    <w:rsid w:val="00DD374C"/>
    <w:rsid w:val="00DD7AC1"/>
    <w:rsid w:val="00E20F99"/>
    <w:rsid w:val="00E2210A"/>
    <w:rsid w:val="00E37717"/>
    <w:rsid w:val="00E46FC4"/>
    <w:rsid w:val="00E85A73"/>
    <w:rsid w:val="00E86E10"/>
    <w:rsid w:val="00EB7073"/>
    <w:rsid w:val="00EC2DD7"/>
    <w:rsid w:val="00ED39C7"/>
    <w:rsid w:val="00EE187E"/>
    <w:rsid w:val="00EE38EB"/>
    <w:rsid w:val="00EF70B7"/>
    <w:rsid w:val="00EF7344"/>
    <w:rsid w:val="00F05B1E"/>
    <w:rsid w:val="00F113F2"/>
    <w:rsid w:val="00F12C1A"/>
    <w:rsid w:val="00F27151"/>
    <w:rsid w:val="00F54FB9"/>
    <w:rsid w:val="00F6080D"/>
    <w:rsid w:val="00F72B88"/>
    <w:rsid w:val="00F74A37"/>
    <w:rsid w:val="00F76C54"/>
    <w:rsid w:val="00F91FE5"/>
    <w:rsid w:val="00F9348E"/>
    <w:rsid w:val="00FA4CAE"/>
    <w:rsid w:val="00FD531E"/>
    <w:rsid w:val="00FF1453"/>
    <w:rsid w:val="00FF361A"/>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F7BDDB"/>
  <w15:docId w15:val="{20AADD7D-D98B-4FE9-B9E2-DE824967C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fr-BE"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2AD7"/>
    <w:rPr>
      <w:sz w:val="24"/>
      <w:szCs w:val="24"/>
      <w:lang w:val="en-US" w:eastAsia="en-US"/>
    </w:rPr>
  </w:style>
  <w:style w:type="paragraph" w:styleId="Titre1">
    <w:name w:val="heading 1"/>
    <w:basedOn w:val="Normal"/>
    <w:next w:val="Normal"/>
    <w:link w:val="Titre1Car"/>
    <w:uiPriority w:val="9"/>
    <w:qFormat/>
    <w:rsid w:val="00F05B1E"/>
    <w:pPr>
      <w:keepNext/>
      <w:keepLines/>
      <w:spacing w:before="240"/>
      <w:outlineLvl w:val="0"/>
    </w:pPr>
    <w:rPr>
      <w:rFonts w:asciiTheme="majorHAnsi" w:eastAsiaTheme="majorEastAsia" w:hAnsiTheme="majorHAnsi" w:cstheme="majorBidi"/>
      <w:color w:val="0079BF" w:themeColor="accent1" w:themeShade="BF"/>
      <w:sz w:val="32"/>
      <w:szCs w:val="32"/>
    </w:rPr>
  </w:style>
  <w:style w:type="paragraph" w:styleId="Titre2">
    <w:name w:val="heading 2"/>
    <w:basedOn w:val="Normal"/>
    <w:next w:val="Normal"/>
    <w:link w:val="Titre2Car"/>
    <w:uiPriority w:val="9"/>
    <w:unhideWhenUsed/>
    <w:qFormat/>
    <w:rsid w:val="00291937"/>
    <w:pPr>
      <w:keepNext/>
      <w:keepLines/>
      <w:spacing w:before="40"/>
      <w:outlineLvl w:val="1"/>
    </w:pPr>
    <w:rPr>
      <w:rFonts w:asciiTheme="majorHAnsi" w:eastAsiaTheme="majorEastAsia" w:hAnsiTheme="majorHAnsi" w:cstheme="majorBidi"/>
      <w:color w:val="0079BF" w:themeColor="accent1" w:themeShade="BF"/>
      <w:sz w:val="26"/>
      <w:szCs w:val="26"/>
    </w:rPr>
  </w:style>
  <w:style w:type="paragraph" w:styleId="Titre3">
    <w:name w:val="heading 3"/>
    <w:basedOn w:val="Normal"/>
    <w:next w:val="Normal"/>
    <w:link w:val="Titre3Car"/>
    <w:uiPriority w:val="9"/>
    <w:unhideWhenUsed/>
    <w:qFormat/>
    <w:rsid w:val="00291937"/>
    <w:pPr>
      <w:keepNext/>
      <w:keepLines/>
      <w:spacing w:before="40"/>
      <w:outlineLvl w:val="2"/>
    </w:pPr>
    <w:rPr>
      <w:rFonts w:asciiTheme="majorHAnsi" w:eastAsiaTheme="majorEastAsia" w:hAnsiTheme="majorHAnsi" w:cstheme="majorBidi"/>
      <w:color w:val="00507F" w:themeColor="accent1" w:themeShade="7F"/>
    </w:rPr>
  </w:style>
  <w:style w:type="paragraph" w:styleId="Titre4">
    <w:name w:val="heading 4"/>
    <w:basedOn w:val="Normal"/>
    <w:next w:val="Normal"/>
    <w:link w:val="Titre4Car"/>
    <w:uiPriority w:val="9"/>
    <w:unhideWhenUsed/>
    <w:qFormat/>
    <w:rsid w:val="00291937"/>
    <w:pPr>
      <w:keepNext/>
      <w:keepLines/>
      <w:spacing w:before="40"/>
      <w:outlineLvl w:val="3"/>
    </w:pPr>
    <w:rPr>
      <w:rFonts w:asciiTheme="majorHAnsi" w:eastAsiaTheme="majorEastAsia" w:hAnsiTheme="majorHAnsi" w:cstheme="majorBidi"/>
      <w:i/>
      <w:iCs/>
      <w:color w:val="0079BF"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Pardfaut">
    <w:name w:val="Par défaut"/>
    <w:rPr>
      <w:rFonts w:ascii="Helvetica Neue" w:hAnsi="Helvetica Neue" w:cs="Arial Unicode MS"/>
      <w:color w:val="000000"/>
      <w:sz w:val="22"/>
      <w:szCs w:val="22"/>
      <w:lang w:val="fr-FR"/>
      <w14:textOutline w14:w="0" w14:cap="flat" w14:cmpd="sng" w14:algn="ctr">
        <w14:noFill/>
        <w14:prstDash w14:val="solid"/>
        <w14:bevel/>
      </w14:textOutline>
    </w:rPr>
  </w:style>
  <w:style w:type="character" w:customStyle="1" w:styleId="Aucun">
    <w:name w:val="Aucun"/>
  </w:style>
  <w:style w:type="paragraph" w:customStyle="1" w:styleId="Styledetableau2">
    <w:name w:val="Style de tableau 2"/>
    <w:rPr>
      <w:rFonts w:ascii="Helvetica Neue" w:eastAsia="Helvetica Neue" w:hAnsi="Helvetica Neue" w:cs="Helvetica Neue"/>
      <w:color w:val="000000"/>
      <w14:textOutline w14:w="0" w14:cap="flat" w14:cmpd="sng" w14:algn="ctr">
        <w14:noFill/>
        <w14:prstDash w14:val="solid"/>
        <w14:bevel/>
      </w14:textOutline>
    </w:rPr>
  </w:style>
  <w:style w:type="character" w:customStyle="1" w:styleId="Titre2Car">
    <w:name w:val="Titre 2 Car"/>
    <w:basedOn w:val="Policepardfaut"/>
    <w:link w:val="Titre2"/>
    <w:uiPriority w:val="9"/>
    <w:rsid w:val="00291937"/>
    <w:rPr>
      <w:rFonts w:asciiTheme="majorHAnsi" w:eastAsiaTheme="majorEastAsia" w:hAnsiTheme="majorHAnsi" w:cstheme="majorBidi"/>
      <w:color w:val="0079BF" w:themeColor="accent1" w:themeShade="BF"/>
      <w:sz w:val="26"/>
      <w:szCs w:val="26"/>
      <w:lang w:val="en-US" w:eastAsia="en-US"/>
    </w:rPr>
  </w:style>
  <w:style w:type="character" w:customStyle="1" w:styleId="Titre3Car">
    <w:name w:val="Titre 3 Car"/>
    <w:basedOn w:val="Policepardfaut"/>
    <w:link w:val="Titre3"/>
    <w:uiPriority w:val="9"/>
    <w:rsid w:val="00291937"/>
    <w:rPr>
      <w:rFonts w:asciiTheme="majorHAnsi" w:eastAsiaTheme="majorEastAsia" w:hAnsiTheme="majorHAnsi" w:cstheme="majorBidi"/>
      <w:color w:val="00507F" w:themeColor="accent1" w:themeShade="7F"/>
      <w:sz w:val="24"/>
      <w:szCs w:val="24"/>
      <w:lang w:val="en-US" w:eastAsia="en-US"/>
    </w:rPr>
  </w:style>
  <w:style w:type="character" w:customStyle="1" w:styleId="Titre4Car">
    <w:name w:val="Titre 4 Car"/>
    <w:basedOn w:val="Policepardfaut"/>
    <w:link w:val="Titre4"/>
    <w:uiPriority w:val="9"/>
    <w:rsid w:val="00291937"/>
    <w:rPr>
      <w:rFonts w:asciiTheme="majorHAnsi" w:eastAsiaTheme="majorEastAsia" w:hAnsiTheme="majorHAnsi" w:cstheme="majorBidi"/>
      <w:i/>
      <w:iCs/>
      <w:color w:val="0079BF" w:themeColor="accent1" w:themeShade="BF"/>
      <w:sz w:val="24"/>
      <w:szCs w:val="24"/>
      <w:lang w:val="en-US" w:eastAsia="en-US"/>
    </w:rPr>
  </w:style>
  <w:style w:type="character" w:customStyle="1" w:styleId="Titre1Car">
    <w:name w:val="Titre 1 Car"/>
    <w:basedOn w:val="Policepardfaut"/>
    <w:link w:val="Titre1"/>
    <w:uiPriority w:val="9"/>
    <w:rsid w:val="00F05B1E"/>
    <w:rPr>
      <w:rFonts w:asciiTheme="majorHAnsi" w:eastAsiaTheme="majorEastAsia" w:hAnsiTheme="majorHAnsi" w:cstheme="majorBidi"/>
      <w:color w:val="0079BF" w:themeColor="accent1" w:themeShade="BF"/>
      <w:sz w:val="32"/>
      <w:szCs w:val="32"/>
      <w:lang w:val="en-US" w:eastAsia="en-US"/>
    </w:rPr>
  </w:style>
  <w:style w:type="paragraph" w:styleId="Paragraphedeliste">
    <w:name w:val="List Paragraph"/>
    <w:basedOn w:val="Normal"/>
    <w:uiPriority w:val="34"/>
    <w:qFormat/>
    <w:rsid w:val="00F91FE5"/>
    <w:pPr>
      <w:ind w:left="720"/>
      <w:contextualSpacing/>
    </w:pPr>
  </w:style>
  <w:style w:type="paragraph" w:styleId="Notedebasdepage">
    <w:name w:val="footnote text"/>
    <w:basedOn w:val="Normal"/>
    <w:link w:val="NotedebasdepageCar"/>
    <w:uiPriority w:val="99"/>
    <w:semiHidden/>
    <w:unhideWhenUsed/>
    <w:rsid w:val="006603B2"/>
    <w:rPr>
      <w:sz w:val="20"/>
      <w:szCs w:val="20"/>
    </w:rPr>
  </w:style>
  <w:style w:type="character" w:customStyle="1" w:styleId="NotedebasdepageCar">
    <w:name w:val="Note de bas de page Car"/>
    <w:basedOn w:val="Policepardfaut"/>
    <w:link w:val="Notedebasdepage"/>
    <w:uiPriority w:val="99"/>
    <w:semiHidden/>
    <w:rsid w:val="006603B2"/>
    <w:rPr>
      <w:lang w:val="en-US" w:eastAsia="en-US"/>
    </w:rPr>
  </w:style>
  <w:style w:type="character" w:styleId="Appelnotedebasdep">
    <w:name w:val="footnote reference"/>
    <w:basedOn w:val="Policepardfaut"/>
    <w:uiPriority w:val="99"/>
    <w:semiHidden/>
    <w:unhideWhenUsed/>
    <w:rsid w:val="006603B2"/>
    <w:rPr>
      <w:vertAlign w:val="superscript"/>
    </w:rPr>
  </w:style>
  <w:style w:type="table" w:styleId="Grilledutableau">
    <w:name w:val="Table Grid"/>
    <w:basedOn w:val="TableauNormal"/>
    <w:uiPriority w:val="39"/>
    <w:rsid w:val="00F72B8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4"/>
      <w:szCs w:val="24"/>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8E7B29"/>
    <w:rPr>
      <w:sz w:val="18"/>
      <w:szCs w:val="18"/>
    </w:rPr>
  </w:style>
  <w:style w:type="character" w:customStyle="1" w:styleId="TextedebullesCar">
    <w:name w:val="Texte de bulles Car"/>
    <w:basedOn w:val="Policepardfaut"/>
    <w:link w:val="Textedebulles"/>
    <w:uiPriority w:val="99"/>
    <w:semiHidden/>
    <w:rsid w:val="008E7B29"/>
    <w:rPr>
      <w:sz w:val="18"/>
      <w:szCs w:val="18"/>
      <w:lang w:val="en-US" w:eastAsia="en-US"/>
    </w:rPr>
  </w:style>
  <w:style w:type="character" w:styleId="Marquedecommentaire">
    <w:name w:val="annotation reference"/>
    <w:basedOn w:val="Policepardfaut"/>
    <w:uiPriority w:val="99"/>
    <w:semiHidden/>
    <w:unhideWhenUsed/>
    <w:rsid w:val="001354FF"/>
    <w:rPr>
      <w:sz w:val="16"/>
      <w:szCs w:val="16"/>
    </w:rPr>
  </w:style>
  <w:style w:type="paragraph" w:styleId="Commentaire">
    <w:name w:val="annotation text"/>
    <w:basedOn w:val="Normal"/>
    <w:link w:val="CommentaireCar"/>
    <w:uiPriority w:val="99"/>
    <w:unhideWhenUsed/>
    <w:rsid w:val="001354FF"/>
    <w:rPr>
      <w:sz w:val="20"/>
      <w:szCs w:val="20"/>
    </w:rPr>
  </w:style>
  <w:style w:type="character" w:customStyle="1" w:styleId="CommentaireCar">
    <w:name w:val="Commentaire Car"/>
    <w:basedOn w:val="Policepardfaut"/>
    <w:link w:val="Commentaire"/>
    <w:uiPriority w:val="99"/>
    <w:rsid w:val="001354FF"/>
    <w:rPr>
      <w:lang w:val="en-US" w:eastAsia="en-US"/>
    </w:rPr>
  </w:style>
  <w:style w:type="paragraph" w:styleId="Objetducommentaire">
    <w:name w:val="annotation subject"/>
    <w:basedOn w:val="Commentaire"/>
    <w:next w:val="Commentaire"/>
    <w:link w:val="ObjetducommentaireCar"/>
    <w:uiPriority w:val="99"/>
    <w:semiHidden/>
    <w:unhideWhenUsed/>
    <w:rsid w:val="001354FF"/>
    <w:rPr>
      <w:b/>
      <w:bCs/>
    </w:rPr>
  </w:style>
  <w:style w:type="character" w:customStyle="1" w:styleId="ObjetducommentaireCar">
    <w:name w:val="Objet du commentaire Car"/>
    <w:basedOn w:val="CommentaireCar"/>
    <w:link w:val="Objetducommentaire"/>
    <w:uiPriority w:val="99"/>
    <w:semiHidden/>
    <w:rsid w:val="001354FF"/>
    <w:rPr>
      <w:b/>
      <w:bCs/>
      <w:lang w:val="en-US" w:eastAsia="en-US"/>
    </w:rPr>
  </w:style>
  <w:style w:type="paragraph" w:styleId="NormalWeb">
    <w:name w:val="Normal (Web)"/>
    <w:basedOn w:val="Normal"/>
    <w:uiPriority w:val="99"/>
    <w:semiHidden/>
    <w:unhideWhenUsed/>
    <w:rsid w:val="00B5274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fr-BE" w:eastAsia="fr-FR"/>
    </w:rPr>
  </w:style>
  <w:style w:type="paragraph" w:styleId="Rvision">
    <w:name w:val="Revision"/>
    <w:hidden/>
    <w:uiPriority w:val="99"/>
    <w:semiHidden/>
    <w:rsid w:val="007110F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customStyle="1" w:styleId="Style1">
    <w:name w:val="Style1"/>
    <w:basedOn w:val="Titre1"/>
    <w:autoRedefine/>
    <w:qFormat/>
    <w:rsid w:val="000D2F93"/>
    <w:pPr>
      <w:numPr>
        <w:numId w:val="8"/>
      </w:numPr>
      <w:ind w:left="426"/>
      <w:jc w:val="both"/>
    </w:pPr>
    <w:rPr>
      <w:rFonts w:ascii="Times New Roman" w:hAnsi="Times New Roman"/>
      <w:b/>
      <w:color w:val="000000" w:themeColor="text1"/>
      <w:sz w:val="28"/>
      <w:szCs w:val="28"/>
      <w:lang w:val="fr-BE"/>
    </w:rPr>
  </w:style>
  <w:style w:type="paragraph" w:customStyle="1" w:styleId="Style2">
    <w:name w:val="Style2"/>
    <w:basedOn w:val="Titre2"/>
    <w:autoRedefine/>
    <w:qFormat/>
    <w:rsid w:val="00223582"/>
    <w:pPr>
      <w:numPr>
        <w:ilvl w:val="1"/>
        <w:numId w:val="8"/>
      </w:numPr>
      <w:ind w:left="709"/>
    </w:pPr>
    <w:rPr>
      <w:rFonts w:ascii="Times New Roman" w:hAnsi="Times New Roman"/>
      <w:i/>
      <w:color w:val="000000" w:themeColor="text1"/>
      <w:sz w:val="24"/>
      <w:szCs w:val="24"/>
      <w:lang w:val="fr-FR"/>
    </w:rPr>
  </w:style>
  <w:style w:type="character" w:styleId="lev">
    <w:name w:val="Strong"/>
    <w:basedOn w:val="Policepardfaut"/>
    <w:uiPriority w:val="22"/>
    <w:qFormat/>
    <w:rsid w:val="004B0F83"/>
    <w:rPr>
      <w:b/>
      <w:bCs/>
    </w:rPr>
  </w:style>
  <w:style w:type="paragraph" w:styleId="En-tte">
    <w:name w:val="header"/>
    <w:basedOn w:val="Normal"/>
    <w:link w:val="En-tteCar"/>
    <w:uiPriority w:val="99"/>
    <w:unhideWhenUsed/>
    <w:rsid w:val="002F475E"/>
    <w:pPr>
      <w:tabs>
        <w:tab w:val="center" w:pos="4536"/>
        <w:tab w:val="right" w:pos="9072"/>
      </w:tabs>
    </w:pPr>
  </w:style>
  <w:style w:type="character" w:customStyle="1" w:styleId="En-tteCar">
    <w:name w:val="En-tête Car"/>
    <w:basedOn w:val="Policepardfaut"/>
    <w:link w:val="En-tte"/>
    <w:uiPriority w:val="99"/>
    <w:rsid w:val="002F475E"/>
    <w:rPr>
      <w:sz w:val="24"/>
      <w:szCs w:val="24"/>
      <w:lang w:val="en-US" w:eastAsia="en-US"/>
    </w:rPr>
  </w:style>
  <w:style w:type="paragraph" w:styleId="Pieddepage">
    <w:name w:val="footer"/>
    <w:basedOn w:val="Normal"/>
    <w:link w:val="PieddepageCar"/>
    <w:uiPriority w:val="99"/>
    <w:unhideWhenUsed/>
    <w:rsid w:val="002F475E"/>
    <w:pPr>
      <w:tabs>
        <w:tab w:val="center" w:pos="4536"/>
        <w:tab w:val="right" w:pos="9072"/>
      </w:tabs>
    </w:pPr>
  </w:style>
  <w:style w:type="character" w:customStyle="1" w:styleId="PieddepageCar">
    <w:name w:val="Pied de page Car"/>
    <w:basedOn w:val="Policepardfaut"/>
    <w:link w:val="Pieddepage"/>
    <w:uiPriority w:val="99"/>
    <w:rsid w:val="002F475E"/>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0403807">
      <w:bodyDiv w:val="1"/>
      <w:marLeft w:val="0"/>
      <w:marRight w:val="0"/>
      <w:marTop w:val="0"/>
      <w:marBottom w:val="0"/>
      <w:divBdr>
        <w:top w:val="none" w:sz="0" w:space="0" w:color="auto"/>
        <w:left w:val="none" w:sz="0" w:space="0" w:color="auto"/>
        <w:bottom w:val="none" w:sz="0" w:space="0" w:color="auto"/>
        <w:right w:val="none" w:sz="0" w:space="0" w:color="auto"/>
      </w:divBdr>
    </w:div>
    <w:div w:id="1578048903">
      <w:bodyDiv w:val="1"/>
      <w:marLeft w:val="0"/>
      <w:marRight w:val="0"/>
      <w:marTop w:val="0"/>
      <w:marBottom w:val="0"/>
      <w:divBdr>
        <w:top w:val="none" w:sz="0" w:space="0" w:color="auto"/>
        <w:left w:val="none" w:sz="0" w:space="0" w:color="auto"/>
        <w:bottom w:val="none" w:sz="0" w:space="0" w:color="auto"/>
        <w:right w:val="none" w:sz="0" w:space="0" w:color="auto"/>
      </w:divBdr>
    </w:div>
    <w:div w:id="16367155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2896</Words>
  <Characters>15931</Characters>
  <Application>Microsoft Office Word</Application>
  <DocSecurity>0</DocSecurity>
  <Lines>132</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Germain Simons</dc:creator>
  <cp:lastModifiedBy>Utilisateur Microsoft Office</cp:lastModifiedBy>
  <cp:revision>2</cp:revision>
  <dcterms:created xsi:type="dcterms:W3CDTF">2020-10-13T11:33:00Z</dcterms:created>
  <dcterms:modified xsi:type="dcterms:W3CDTF">2020-10-13T11:33:00Z</dcterms:modified>
</cp:coreProperties>
</file>