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A49C" w14:textId="67EC40A5" w:rsidR="00FB2E4C" w:rsidRPr="008F1927" w:rsidRDefault="00034AD6">
      <w:pPr>
        <w:rPr>
          <w:rFonts w:ascii="Times New Roman" w:hAnsi="Times New Roman" w:cs="Times New Roman"/>
          <w:sz w:val="28"/>
          <w:szCs w:val="24"/>
          <w:lang w:val="en-GB"/>
        </w:rPr>
      </w:pPr>
      <w:r w:rsidRPr="008F1927">
        <w:rPr>
          <w:rFonts w:ascii="Times New Roman" w:hAnsi="Times New Roman" w:cs="Times New Roman"/>
          <w:sz w:val="28"/>
          <w:szCs w:val="24"/>
          <w:lang w:val="en-GB"/>
        </w:rPr>
        <w:t>Determination of the</w:t>
      </w:r>
      <w:r w:rsidR="00486759" w:rsidRPr="008F1927">
        <w:rPr>
          <w:rFonts w:ascii="Times New Roman" w:hAnsi="Times New Roman" w:cs="Times New Roman"/>
          <w:sz w:val="28"/>
          <w:szCs w:val="24"/>
          <w:lang w:val="en-GB"/>
        </w:rPr>
        <w:t xml:space="preserve"> growth potential of </w:t>
      </w:r>
      <w:r w:rsidR="00486759" w:rsidRPr="008F1927">
        <w:rPr>
          <w:rFonts w:ascii="Times New Roman" w:hAnsi="Times New Roman" w:cs="Times New Roman"/>
          <w:i/>
          <w:sz w:val="28"/>
          <w:szCs w:val="24"/>
          <w:lang w:val="en-GB"/>
        </w:rPr>
        <w:t>Listeria monocytogenes</w:t>
      </w:r>
      <w:r w:rsidR="00486759" w:rsidRPr="008F1927">
        <w:rPr>
          <w:rFonts w:ascii="Times New Roman" w:hAnsi="Times New Roman" w:cs="Times New Roman"/>
          <w:sz w:val="28"/>
          <w:szCs w:val="24"/>
          <w:lang w:val="en-GB"/>
        </w:rPr>
        <w:t xml:space="preserve"> in </w:t>
      </w:r>
      <w:r w:rsidRPr="008F1927">
        <w:rPr>
          <w:rFonts w:ascii="Times New Roman" w:hAnsi="Times New Roman" w:cs="Times New Roman"/>
          <w:sz w:val="28"/>
          <w:szCs w:val="24"/>
          <w:lang w:val="en-GB"/>
        </w:rPr>
        <w:t xml:space="preserve">various types of </w:t>
      </w:r>
      <w:r w:rsidR="00691123" w:rsidRPr="008F1927">
        <w:rPr>
          <w:rFonts w:ascii="Times New Roman" w:hAnsi="Times New Roman" w:cs="Times New Roman"/>
          <w:sz w:val="28"/>
          <w:szCs w:val="24"/>
          <w:lang w:val="en-GB"/>
        </w:rPr>
        <w:t xml:space="preserve">Belgian </w:t>
      </w:r>
      <w:r w:rsidR="00486759" w:rsidRPr="008F1927">
        <w:rPr>
          <w:rFonts w:ascii="Times New Roman" w:hAnsi="Times New Roman" w:cs="Times New Roman"/>
          <w:sz w:val="28"/>
          <w:szCs w:val="24"/>
          <w:lang w:val="en-GB"/>
        </w:rPr>
        <w:t>artisanal cheeses</w:t>
      </w:r>
      <w:r w:rsidRPr="008F1927">
        <w:rPr>
          <w:rFonts w:ascii="Times New Roman" w:hAnsi="Times New Roman" w:cs="Times New Roman"/>
          <w:sz w:val="28"/>
          <w:szCs w:val="24"/>
          <w:lang w:val="en-GB"/>
        </w:rPr>
        <w:t xml:space="preserve"> by challenge</w:t>
      </w:r>
      <w:r w:rsidR="00BA3B82" w:rsidRPr="008F1927">
        <w:rPr>
          <w:rFonts w:ascii="Times New Roman" w:hAnsi="Times New Roman" w:cs="Times New Roman"/>
          <w:sz w:val="28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8"/>
          <w:szCs w:val="24"/>
          <w:lang w:val="en-GB"/>
        </w:rPr>
        <w:t>tests</w:t>
      </w:r>
    </w:p>
    <w:p w14:paraId="4CF2C43F" w14:textId="77777777" w:rsidR="00754812" w:rsidRPr="008F1927" w:rsidRDefault="007548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Amaury Gérard</w:t>
      </w:r>
      <w:r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r w:rsidR="00BC522B"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*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Soundous El-Hajjaji</w:t>
      </w:r>
      <w:r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Els Van Coillie</w:t>
      </w:r>
      <w:r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b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Azeddine Benta</w:t>
      </w:r>
      <w:r w:rsidR="00E33E1D" w:rsidRPr="008F1927">
        <w:rPr>
          <w:rFonts w:ascii="Times New Roman" w:hAnsi="Times New Roman" w:cs="Times New Roman"/>
          <w:sz w:val="24"/>
          <w:szCs w:val="24"/>
          <w:lang w:val="en-GB"/>
        </w:rPr>
        <w:t>ï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c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Georges Daube</w:t>
      </w:r>
      <w:r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Marianne Sindic</w:t>
      </w:r>
      <w:r w:rsidRPr="008F192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</w:p>
    <w:p w14:paraId="185F7AFB" w14:textId="180C3338" w:rsidR="00754812" w:rsidRPr="008F1927" w:rsidRDefault="00754812" w:rsidP="00754812">
      <w:pPr>
        <w:pStyle w:val="Paragraphedeliste"/>
        <w:spacing w:line="480" w:lineRule="auto"/>
        <w:ind w:left="-11"/>
        <w:rPr>
          <w:rFonts w:ascii="Times New Roman" w:hAnsi="Times New Roman" w:cs="Times New Roman"/>
          <w:i/>
          <w:sz w:val="20"/>
          <w:lang w:val="en-GB"/>
        </w:rPr>
      </w:pPr>
      <w:r w:rsidRPr="008F192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a</w:t>
      </w:r>
      <w:r w:rsidR="00DF0528" w:rsidRPr="008F1927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 xml:space="preserve"> </w:t>
      </w:r>
      <w:r w:rsidRPr="008F1927">
        <w:rPr>
          <w:rFonts w:ascii="Times New Roman" w:hAnsi="Times New Roman" w:cs="Times New Roman"/>
          <w:i/>
          <w:sz w:val="20"/>
          <w:lang w:val="en-GB"/>
        </w:rPr>
        <w:t>Laboratory of Quality and Safety of Agro-Food Products, Gembloux Agro-Bio</w:t>
      </w:r>
      <w:r w:rsidR="0070146F" w:rsidRPr="008F1927">
        <w:rPr>
          <w:rFonts w:ascii="Times New Roman" w:hAnsi="Times New Roman" w:cs="Times New Roman"/>
          <w:i/>
          <w:sz w:val="20"/>
          <w:lang w:val="en-GB"/>
        </w:rPr>
        <w:t xml:space="preserve"> </w:t>
      </w:r>
      <w:r w:rsidRPr="008F1927">
        <w:rPr>
          <w:rFonts w:ascii="Times New Roman" w:hAnsi="Times New Roman" w:cs="Times New Roman"/>
          <w:i/>
          <w:sz w:val="20"/>
          <w:lang w:val="en-GB"/>
        </w:rPr>
        <w:t>Tech, University of Liège, Passage des Déportés, 2, 5030 Gembloux, Belgium</w:t>
      </w:r>
    </w:p>
    <w:p w14:paraId="21FDBDB6" w14:textId="6EC006B5" w:rsidR="00754812" w:rsidRPr="008F1927" w:rsidRDefault="00754812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i/>
          <w:sz w:val="20"/>
          <w:lang w:val="en-GB"/>
        </w:rPr>
      </w:pPr>
      <w:r w:rsidRPr="008F1927">
        <w:rPr>
          <w:rFonts w:ascii="Times New Roman" w:hAnsi="Times New Roman" w:cs="Times New Roman"/>
          <w:iCs/>
          <w:sz w:val="20"/>
          <w:vertAlign w:val="superscript"/>
          <w:lang w:val="en-GB"/>
        </w:rPr>
        <w:t>b</w:t>
      </w:r>
      <w:r w:rsidR="00DF0528" w:rsidRPr="008F1927">
        <w:rPr>
          <w:rFonts w:ascii="Times New Roman" w:hAnsi="Times New Roman" w:cs="Times New Roman"/>
          <w:iCs/>
          <w:sz w:val="20"/>
          <w:vertAlign w:val="superscript"/>
          <w:lang w:val="en-GB"/>
        </w:rPr>
        <w:t xml:space="preserve"> </w:t>
      </w:r>
      <w:r w:rsidR="009D1DA8" w:rsidRPr="008F1927">
        <w:rPr>
          <w:rFonts w:ascii="Times New Roman" w:hAnsi="Times New Roman" w:cs="Times New Roman"/>
          <w:i/>
          <w:sz w:val="20"/>
          <w:lang w:val="en-GB"/>
        </w:rPr>
        <w:t xml:space="preserve">Technology and Food Science Unit, </w:t>
      </w:r>
      <w:r w:rsidRPr="008F1927">
        <w:rPr>
          <w:rFonts w:ascii="Times New Roman" w:hAnsi="Times New Roman" w:cs="Times New Roman"/>
          <w:i/>
          <w:sz w:val="20"/>
          <w:lang w:val="en-GB"/>
        </w:rPr>
        <w:t>Flanders Research Institute for Agriculture, Fisheries and Food (ILVO), Brusselsesteenweg 370, 9090 Melle, Belgium</w:t>
      </w:r>
    </w:p>
    <w:p w14:paraId="1E63B062" w14:textId="6404C72D" w:rsidR="00754812" w:rsidRPr="008F1927" w:rsidRDefault="00754812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i/>
          <w:iCs/>
          <w:sz w:val="20"/>
          <w:lang w:val="en-GB"/>
        </w:rPr>
      </w:pPr>
      <w:r w:rsidRPr="008F1927">
        <w:rPr>
          <w:rFonts w:ascii="Times New Roman" w:hAnsi="Times New Roman" w:cs="Times New Roman"/>
          <w:iCs/>
          <w:sz w:val="20"/>
          <w:vertAlign w:val="superscript"/>
          <w:lang w:val="en-GB"/>
        </w:rPr>
        <w:t>c</w:t>
      </w:r>
      <w:r w:rsidR="00DF0528" w:rsidRPr="008F1927">
        <w:rPr>
          <w:rFonts w:ascii="Times New Roman" w:hAnsi="Times New Roman" w:cs="Times New Roman"/>
          <w:iCs/>
          <w:sz w:val="20"/>
          <w:vertAlign w:val="superscript"/>
          <w:lang w:val="en-GB"/>
        </w:rPr>
        <w:t xml:space="preserve"> </w:t>
      </w:r>
      <w:r w:rsidRPr="008F1927">
        <w:rPr>
          <w:rFonts w:ascii="Times New Roman" w:hAnsi="Times New Roman" w:cs="Times New Roman"/>
          <w:i/>
          <w:sz w:val="20"/>
          <w:lang w:val="en-GB"/>
        </w:rPr>
        <w:t xml:space="preserve">Quality Partner </w:t>
      </w:r>
      <w:r w:rsidR="00BA3B82" w:rsidRPr="008F1927">
        <w:rPr>
          <w:rFonts w:ascii="Times New Roman" w:hAnsi="Times New Roman" w:cs="Times New Roman"/>
          <w:i/>
          <w:sz w:val="20"/>
          <w:lang w:val="en-GB"/>
        </w:rPr>
        <w:t>SA</w:t>
      </w:r>
      <w:r w:rsidRPr="008F1927">
        <w:rPr>
          <w:rFonts w:ascii="Times New Roman" w:hAnsi="Times New Roman" w:cs="Times New Roman"/>
          <w:i/>
          <w:sz w:val="20"/>
          <w:lang w:val="en-GB"/>
        </w:rPr>
        <w:t>, rue Hayeneux, 62, 4040 Herstal, Belgium</w:t>
      </w:r>
    </w:p>
    <w:p w14:paraId="71725B18" w14:textId="5AEAEF36" w:rsidR="00754812" w:rsidRPr="008F1927" w:rsidRDefault="00754812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i/>
          <w:sz w:val="20"/>
          <w:lang w:val="en-GB"/>
        </w:rPr>
      </w:pPr>
      <w:r w:rsidRPr="008F1927">
        <w:rPr>
          <w:rFonts w:ascii="Times New Roman" w:hAnsi="Times New Roman" w:cs="Times New Roman"/>
          <w:iCs/>
          <w:sz w:val="20"/>
          <w:vertAlign w:val="superscript"/>
          <w:lang w:val="en-GB"/>
        </w:rPr>
        <w:t>d</w:t>
      </w:r>
      <w:r w:rsidR="00DF0528" w:rsidRPr="008F1927">
        <w:rPr>
          <w:rFonts w:ascii="Times New Roman" w:hAnsi="Times New Roman" w:cs="Times New Roman"/>
          <w:iCs/>
          <w:sz w:val="20"/>
          <w:vertAlign w:val="superscript"/>
          <w:lang w:val="en-GB"/>
        </w:rPr>
        <w:t xml:space="preserve"> </w:t>
      </w:r>
      <w:r w:rsidR="00D05C6D" w:rsidRPr="008F1927">
        <w:rPr>
          <w:rFonts w:ascii="Times New Roman" w:hAnsi="Times New Roman" w:cs="Times New Roman"/>
          <w:i/>
          <w:sz w:val="20"/>
          <w:lang w:val="en-GB"/>
        </w:rPr>
        <w:t xml:space="preserve">Food Science Department, FARAH, </w:t>
      </w:r>
      <w:r w:rsidRPr="008F1927">
        <w:rPr>
          <w:rFonts w:ascii="Times New Roman" w:hAnsi="Times New Roman" w:cs="Times New Roman"/>
          <w:i/>
          <w:sz w:val="20"/>
          <w:lang w:val="en-GB"/>
        </w:rPr>
        <w:t>Faculty of Veterinary Medicine, University of Liège, Sart-Tilman, B43b, 4000 Liège, Belgium</w:t>
      </w:r>
    </w:p>
    <w:p w14:paraId="4B1D8A19" w14:textId="77777777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iCs/>
          <w:sz w:val="20"/>
          <w:lang w:val="en-GB"/>
        </w:rPr>
      </w:pPr>
    </w:p>
    <w:p w14:paraId="4747CDF4" w14:textId="77777777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iCs/>
          <w:sz w:val="24"/>
          <w:lang w:val="en-GB"/>
        </w:rPr>
        <w:t>*</w:t>
      </w:r>
      <w:r w:rsidRPr="008F1927">
        <w:rPr>
          <w:rFonts w:ascii="Times New Roman" w:hAnsi="Times New Roman" w:cs="Times New Roman"/>
          <w:sz w:val="24"/>
          <w:lang w:val="en-GB"/>
        </w:rPr>
        <w:t>Corresponding author:</w:t>
      </w:r>
    </w:p>
    <w:p w14:paraId="28B4E08F" w14:textId="77777777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Amaury Gérard</w:t>
      </w:r>
    </w:p>
    <w:p w14:paraId="3E179C66" w14:textId="2D013E3F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Laboratory of Quality and Safety of Agro-Food </w:t>
      </w:r>
      <w:r w:rsidR="00BA3B82" w:rsidRPr="008F1927">
        <w:rPr>
          <w:rFonts w:ascii="Times New Roman" w:hAnsi="Times New Roman" w:cs="Times New Roman"/>
          <w:sz w:val="24"/>
          <w:lang w:val="en-GB"/>
        </w:rPr>
        <w:t>Products</w:t>
      </w:r>
      <w:r w:rsidRPr="008F1927">
        <w:rPr>
          <w:rFonts w:ascii="Times New Roman" w:hAnsi="Times New Roman" w:cs="Times New Roman"/>
          <w:sz w:val="24"/>
          <w:lang w:val="en-GB"/>
        </w:rPr>
        <w:t>, Gembloux Agro-Bio Tech, University of Liège</w:t>
      </w:r>
    </w:p>
    <w:p w14:paraId="2AD7D5B7" w14:textId="77777777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</w:rPr>
      </w:pPr>
      <w:r w:rsidRPr="008F1927">
        <w:rPr>
          <w:rFonts w:ascii="Times New Roman" w:hAnsi="Times New Roman" w:cs="Times New Roman"/>
          <w:sz w:val="24"/>
        </w:rPr>
        <w:t>2, Passage des Déportés</w:t>
      </w:r>
    </w:p>
    <w:p w14:paraId="352E8D18" w14:textId="77777777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</w:rPr>
      </w:pPr>
      <w:r w:rsidRPr="008F1927">
        <w:rPr>
          <w:rFonts w:ascii="Times New Roman" w:hAnsi="Times New Roman" w:cs="Times New Roman"/>
          <w:sz w:val="24"/>
        </w:rPr>
        <w:t>5030 Gembloux</w:t>
      </w:r>
    </w:p>
    <w:p w14:paraId="55E7B3B9" w14:textId="77777777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</w:rPr>
      </w:pPr>
      <w:r w:rsidRPr="008F1927">
        <w:rPr>
          <w:rFonts w:ascii="Times New Roman" w:hAnsi="Times New Roman" w:cs="Times New Roman"/>
          <w:sz w:val="24"/>
        </w:rPr>
        <w:t>Belgium</w:t>
      </w:r>
    </w:p>
    <w:p w14:paraId="34E6B087" w14:textId="3FB3890E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</w:rPr>
      </w:pPr>
      <w:r w:rsidRPr="008F1927">
        <w:rPr>
          <w:rFonts w:ascii="Times New Roman" w:hAnsi="Times New Roman" w:cs="Times New Roman"/>
          <w:sz w:val="24"/>
        </w:rPr>
        <w:t xml:space="preserve">Email: </w:t>
      </w:r>
      <w:hyperlink r:id="rId8" w:history="1">
        <w:r w:rsidRPr="008F1927">
          <w:rPr>
            <w:rStyle w:val="Lienhypertexte"/>
            <w:rFonts w:ascii="Times New Roman" w:hAnsi="Times New Roman" w:cs="Times New Roman"/>
            <w:sz w:val="24"/>
          </w:rPr>
          <w:t>amaury.gerard@uliege.be</w:t>
        </w:r>
      </w:hyperlink>
    </w:p>
    <w:p w14:paraId="110EE93D" w14:textId="0A25C532" w:rsidR="00BC522B" w:rsidRPr="008F1927" w:rsidRDefault="00BC522B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Phone: +32(0)81622249</w:t>
      </w:r>
    </w:p>
    <w:p w14:paraId="60EAC02E" w14:textId="77777777" w:rsidR="00CD275F" w:rsidRPr="008F1927" w:rsidRDefault="00CD275F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</w:p>
    <w:p w14:paraId="450653AB" w14:textId="539232B8" w:rsidR="00146559" w:rsidRPr="008F1927" w:rsidRDefault="00146559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Declaration of interest: none.</w:t>
      </w:r>
    </w:p>
    <w:p w14:paraId="6C599AA9" w14:textId="77777777" w:rsidR="00354EF6" w:rsidRPr="008F1927" w:rsidRDefault="00354EF6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ABSTRACT</w:t>
      </w:r>
    </w:p>
    <w:p w14:paraId="22406639" w14:textId="3CD76FC1" w:rsidR="008A04A9" w:rsidRPr="008F1927" w:rsidRDefault="00251C61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Cheese potentially allowing the growth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</w:t>
      </w:r>
      <w:r w:rsidR="00BA3B82" w:rsidRPr="008F1927">
        <w:rPr>
          <w:rFonts w:ascii="Times New Roman" w:hAnsi="Times New Roman" w:cs="Times New Roman"/>
          <w:i/>
          <w:sz w:val="24"/>
          <w:lang w:val="en-GB"/>
        </w:rPr>
        <w:t>o</w:t>
      </w:r>
      <w:r w:rsidRPr="008F1927">
        <w:rPr>
          <w:rFonts w:ascii="Times New Roman" w:hAnsi="Times New Roman" w:cs="Times New Roman"/>
          <w:i/>
          <w:sz w:val="24"/>
          <w:lang w:val="en-GB"/>
        </w:rPr>
        <w:t>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must be free of the pathogen in 25 g before being put on the market</w:t>
      </w:r>
      <w:r w:rsidR="00510516" w:rsidRPr="008F1927">
        <w:rPr>
          <w:rFonts w:ascii="Times New Roman" w:hAnsi="Times New Roman" w:cs="Times New Roman"/>
          <w:sz w:val="24"/>
          <w:lang w:val="en-GB"/>
        </w:rPr>
        <w:t xml:space="preserve">, while 100 cfu/g </w:t>
      </w:r>
      <w:r w:rsidR="00BA3B82" w:rsidRPr="008F1927">
        <w:rPr>
          <w:rFonts w:ascii="Times New Roman" w:hAnsi="Times New Roman" w:cs="Times New Roman"/>
          <w:sz w:val="24"/>
          <w:lang w:val="en-GB"/>
        </w:rPr>
        <w:t xml:space="preserve">is </w:t>
      </w:r>
      <w:r w:rsidR="00510516" w:rsidRPr="008F1927">
        <w:rPr>
          <w:rFonts w:ascii="Times New Roman" w:hAnsi="Times New Roman" w:cs="Times New Roman"/>
          <w:sz w:val="24"/>
          <w:lang w:val="en-GB"/>
        </w:rPr>
        <w:t xml:space="preserve">tolerated when the pathogen is unable to grow. </w:t>
      </w:r>
      <w:r w:rsidR="00023CD4" w:rsidRPr="008F1927">
        <w:rPr>
          <w:rFonts w:ascii="Times New Roman" w:hAnsi="Times New Roman" w:cs="Times New Roman"/>
          <w:sz w:val="24"/>
          <w:lang w:val="en-GB"/>
        </w:rPr>
        <w:t>Challenge</w:t>
      </w:r>
      <w:r w:rsidR="00BA3B82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="00023CD4" w:rsidRPr="008F1927">
        <w:rPr>
          <w:rFonts w:ascii="Times New Roman" w:hAnsi="Times New Roman" w:cs="Times New Roman"/>
          <w:sz w:val="24"/>
          <w:lang w:val="en-GB"/>
        </w:rPr>
        <w:t xml:space="preserve">tests were performed in order to assess the growth </w:t>
      </w:r>
      <w:r w:rsidR="00023CD4" w:rsidRPr="008F1927">
        <w:rPr>
          <w:rFonts w:ascii="Times New Roman" w:hAnsi="Times New Roman" w:cs="Times New Roman"/>
          <w:sz w:val="24"/>
          <w:lang w:val="en-GB"/>
        </w:rPr>
        <w:lastRenderedPageBreak/>
        <w:t xml:space="preserve">potential of </w:t>
      </w:r>
      <w:r w:rsidR="00023CD4" w:rsidRPr="008F1927">
        <w:rPr>
          <w:rFonts w:ascii="Times New Roman" w:hAnsi="Times New Roman" w:cs="Times New Roman"/>
          <w:i/>
          <w:sz w:val="24"/>
          <w:lang w:val="en-GB"/>
        </w:rPr>
        <w:t>L. monocytog</w:t>
      </w:r>
      <w:r w:rsidR="00BA3B82" w:rsidRPr="008F1927">
        <w:rPr>
          <w:rFonts w:ascii="Times New Roman" w:hAnsi="Times New Roman" w:cs="Times New Roman"/>
          <w:i/>
          <w:sz w:val="24"/>
          <w:lang w:val="en-GB"/>
        </w:rPr>
        <w:t>e</w:t>
      </w:r>
      <w:r w:rsidR="00023CD4" w:rsidRPr="008F1927">
        <w:rPr>
          <w:rFonts w:ascii="Times New Roman" w:hAnsi="Times New Roman" w:cs="Times New Roman"/>
          <w:i/>
          <w:sz w:val="24"/>
          <w:lang w:val="en-GB"/>
        </w:rPr>
        <w:t>nes</w:t>
      </w:r>
      <w:r w:rsidR="00023CD4" w:rsidRPr="008F1927">
        <w:rPr>
          <w:rFonts w:ascii="Times New Roman" w:hAnsi="Times New Roman" w:cs="Times New Roman"/>
          <w:sz w:val="24"/>
          <w:lang w:val="en-GB"/>
        </w:rPr>
        <w:t xml:space="preserve"> in</w:t>
      </w:r>
      <w:r w:rsidR="00791EE5" w:rsidRPr="008F1927">
        <w:rPr>
          <w:rFonts w:ascii="Times New Roman" w:hAnsi="Times New Roman" w:cs="Times New Roman"/>
          <w:sz w:val="24"/>
          <w:lang w:val="en-GB"/>
        </w:rPr>
        <w:t xml:space="preserve"> at least one batch of</w:t>
      </w:r>
      <w:r w:rsidR="00023CD4" w:rsidRPr="008F1927">
        <w:rPr>
          <w:rFonts w:ascii="Times New Roman" w:hAnsi="Times New Roman" w:cs="Times New Roman"/>
          <w:sz w:val="24"/>
          <w:lang w:val="en-GB"/>
        </w:rPr>
        <w:t xml:space="preserve"> 32 Belgian </w:t>
      </w:r>
      <w:r w:rsidR="00791EE5" w:rsidRPr="008F1927">
        <w:rPr>
          <w:rFonts w:ascii="Times New Roman" w:hAnsi="Times New Roman" w:cs="Times New Roman"/>
          <w:sz w:val="24"/>
          <w:lang w:val="en-GB"/>
        </w:rPr>
        <w:t>cheese varieties from 32 factories</w:t>
      </w:r>
      <w:r w:rsidR="00023CD4" w:rsidRPr="008F1927">
        <w:rPr>
          <w:rFonts w:ascii="Times New Roman" w:hAnsi="Times New Roman" w:cs="Times New Roman"/>
          <w:sz w:val="24"/>
          <w:lang w:val="en-GB"/>
        </w:rPr>
        <w:t>.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All varieties were grouped in </w:t>
      </w:r>
      <w:r w:rsidR="005B54C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four 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categories: unripened acid-curd cheeses, </w:t>
      </w:r>
      <w:r w:rsidR="007A0F96" w:rsidRPr="008F1927">
        <w:rPr>
          <w:rFonts w:ascii="Times New Roman" w:hAnsi="Times New Roman" w:cs="Times New Roman"/>
          <w:sz w:val="24"/>
          <w:szCs w:val="24"/>
          <w:lang w:val="en-GB"/>
        </w:rPr>
        <w:t>mold-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>ripened soft cheeses</w:t>
      </w:r>
      <w:r w:rsidR="007A0F96" w:rsidRPr="008F1927">
        <w:rPr>
          <w:rFonts w:ascii="Times New Roman" w:hAnsi="Times New Roman" w:cs="Times New Roman"/>
          <w:sz w:val="24"/>
          <w:szCs w:val="24"/>
          <w:lang w:val="en-GB"/>
        </w:rPr>
        <w:t>, smear-ripened soft cheeses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ripened semi-hard cheeses.</w:t>
      </w:r>
      <w:r w:rsidR="00023CD4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="006F7486" w:rsidRPr="008F1927">
        <w:rPr>
          <w:rFonts w:ascii="Times New Roman" w:hAnsi="Times New Roman" w:cs="Times New Roman"/>
          <w:sz w:val="24"/>
          <w:lang w:val="en-GB"/>
        </w:rPr>
        <w:t xml:space="preserve">Associated microflora and cheese physicochemical characteristics were also studied. 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A cocktail of three strains was used to inoculate cheese </w:t>
      </w:r>
      <w:r w:rsidR="00BA3B82" w:rsidRPr="008F1927">
        <w:rPr>
          <w:rFonts w:ascii="Times New Roman" w:hAnsi="Times New Roman" w:cs="Times New Roman"/>
          <w:sz w:val="24"/>
          <w:lang w:val="en-GB"/>
        </w:rPr>
        <w:t xml:space="preserve">on 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the first day of shelf-life, and samples were stored until the end of shelf-life at </w:t>
      </w:r>
      <w:r w:rsidR="00C02C30" w:rsidRPr="008F1927">
        <w:rPr>
          <w:rFonts w:ascii="Times New Roman" w:hAnsi="Times New Roman" w:cs="Times New Roman"/>
          <w:sz w:val="24"/>
          <w:lang w:val="en-GB"/>
        </w:rPr>
        <w:t>7-9 °C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. </w:t>
      </w:r>
      <w:r w:rsidR="00EA36E6" w:rsidRPr="008F1927">
        <w:rPr>
          <w:rFonts w:ascii="Times New Roman" w:hAnsi="Times New Roman" w:cs="Times New Roman"/>
          <w:sz w:val="24"/>
          <w:lang w:val="en-GB"/>
        </w:rPr>
        <w:t>Growth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 potential</w:t>
      </w:r>
      <w:r w:rsidR="00EA36E6" w:rsidRPr="008F1927">
        <w:rPr>
          <w:rFonts w:ascii="Times New Roman" w:hAnsi="Times New Roman" w:cs="Times New Roman"/>
          <w:sz w:val="24"/>
          <w:lang w:val="en-GB"/>
        </w:rPr>
        <w:t xml:space="preserve"> was considered as the difference 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(a) </w:t>
      </w:r>
      <w:r w:rsidR="00EA36E6" w:rsidRPr="008F1927">
        <w:rPr>
          <w:rFonts w:ascii="Times New Roman" w:hAnsi="Times New Roman" w:cs="Times New Roman"/>
          <w:sz w:val="24"/>
          <w:lang w:val="en-GB"/>
        </w:rPr>
        <w:t xml:space="preserve">between 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median contamination at the end and at the beginning of the test </w:t>
      </w:r>
      <w:r w:rsidR="00EA36E6" w:rsidRPr="008F1927">
        <w:rPr>
          <w:rFonts w:ascii="Times New Roman" w:hAnsi="Times New Roman" w:cs="Times New Roman"/>
          <w:sz w:val="24"/>
          <w:lang w:val="en-GB"/>
        </w:rPr>
        <w:t>or</w:t>
      </w:r>
      <w:r w:rsidR="00876ECE" w:rsidRPr="008F1927">
        <w:rPr>
          <w:rFonts w:ascii="Times New Roman" w:hAnsi="Times New Roman" w:cs="Times New Roman"/>
          <w:sz w:val="24"/>
          <w:lang w:val="en-GB"/>
        </w:rPr>
        <w:t xml:space="preserve"> (b) </w:t>
      </w:r>
      <w:r w:rsidR="00EA36E6" w:rsidRPr="008F1927">
        <w:rPr>
          <w:rFonts w:ascii="Times New Roman" w:hAnsi="Times New Roman" w:cs="Times New Roman"/>
          <w:sz w:val="24"/>
          <w:lang w:val="en-GB"/>
        </w:rPr>
        <w:t xml:space="preserve">between </w:t>
      </w:r>
      <w:r w:rsidR="00876ECE" w:rsidRPr="008F1927">
        <w:rPr>
          <w:rFonts w:ascii="Times New Roman" w:hAnsi="Times New Roman" w:cs="Times New Roman"/>
          <w:sz w:val="24"/>
          <w:lang w:val="en-GB"/>
        </w:rPr>
        <w:t>the highest value at the end of the test and the lowest value at its beginning.</w:t>
      </w:r>
      <w:r w:rsidR="00825973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="00825973" w:rsidRPr="008F1927">
        <w:rPr>
          <w:rFonts w:ascii="Times New Roman" w:hAnsi="Times New Roman" w:cs="Times New Roman"/>
          <w:i/>
          <w:sz w:val="24"/>
          <w:lang w:val="en-GB"/>
        </w:rPr>
        <w:t>L. monocytogenes</w:t>
      </w:r>
      <w:r w:rsidR="00825973" w:rsidRPr="008F1927">
        <w:rPr>
          <w:rFonts w:ascii="Times New Roman" w:hAnsi="Times New Roman" w:cs="Times New Roman"/>
          <w:sz w:val="24"/>
          <w:lang w:val="en-GB"/>
        </w:rPr>
        <w:t xml:space="preserve"> always</w:t>
      </w:r>
      <w:r w:rsidR="00822B9D" w:rsidRPr="008F1927">
        <w:rPr>
          <w:rFonts w:ascii="Times New Roman" w:hAnsi="Times New Roman" w:cs="Times New Roman"/>
          <w:sz w:val="24"/>
          <w:lang w:val="en-GB"/>
        </w:rPr>
        <w:t xml:space="preserve"> decreased in unripened </w:t>
      </w:r>
      <w:r w:rsidR="00AA4648" w:rsidRPr="008F1927">
        <w:rPr>
          <w:rFonts w:ascii="Times New Roman" w:hAnsi="Times New Roman" w:cs="Times New Roman"/>
          <w:sz w:val="24"/>
          <w:lang w:val="en-GB"/>
        </w:rPr>
        <w:t xml:space="preserve">acid-curd </w:t>
      </w:r>
      <w:r w:rsidR="00822B9D" w:rsidRPr="008F1927">
        <w:rPr>
          <w:rFonts w:ascii="Times New Roman" w:hAnsi="Times New Roman" w:cs="Times New Roman"/>
          <w:sz w:val="24"/>
          <w:lang w:val="en-GB"/>
        </w:rPr>
        <w:t>cheeses but show</w:t>
      </w:r>
      <w:r w:rsidR="00BA3B82" w:rsidRPr="008F1927">
        <w:rPr>
          <w:rFonts w:ascii="Times New Roman" w:hAnsi="Times New Roman" w:cs="Times New Roman"/>
          <w:sz w:val="24"/>
          <w:lang w:val="en-GB"/>
        </w:rPr>
        <w:t>ed</w:t>
      </w:r>
      <w:r w:rsidR="00822B9D" w:rsidRPr="008F1927">
        <w:rPr>
          <w:rFonts w:ascii="Times New Roman" w:hAnsi="Times New Roman" w:cs="Times New Roman"/>
          <w:sz w:val="24"/>
          <w:lang w:val="en-GB"/>
        </w:rPr>
        <w:t xml:space="preserve"> extended growth in 21 out of 25 batches of ripened soft cheese. </w:t>
      </w:r>
      <w:r w:rsidR="005F5A2E" w:rsidRPr="008F1927">
        <w:rPr>
          <w:rFonts w:ascii="Times New Roman" w:hAnsi="Times New Roman" w:cs="Times New Roman"/>
          <w:sz w:val="24"/>
          <w:lang w:val="en-GB"/>
        </w:rPr>
        <w:t>Contrast</w:t>
      </w:r>
      <w:r w:rsidR="00BA3B82" w:rsidRPr="008F1927">
        <w:rPr>
          <w:rFonts w:ascii="Times New Roman" w:hAnsi="Times New Roman" w:cs="Times New Roman"/>
          <w:sz w:val="24"/>
          <w:lang w:val="en-GB"/>
        </w:rPr>
        <w:t>ing</w:t>
      </w:r>
      <w:r w:rsidR="005F5A2E" w:rsidRPr="008F1927">
        <w:rPr>
          <w:rFonts w:ascii="Times New Roman" w:hAnsi="Times New Roman" w:cs="Times New Roman"/>
          <w:sz w:val="24"/>
          <w:lang w:val="en-GB"/>
        </w:rPr>
        <w:t xml:space="preserve"> results were obtained for semi-hard cheese</w:t>
      </w:r>
      <w:r w:rsidR="00F73DA7" w:rsidRPr="008F1927">
        <w:rPr>
          <w:rFonts w:ascii="Times New Roman" w:hAnsi="Times New Roman" w:cs="Times New Roman"/>
          <w:sz w:val="24"/>
          <w:lang w:val="en-GB"/>
        </w:rPr>
        <w:t>s</w:t>
      </w:r>
      <w:r w:rsidR="005F5A2E" w:rsidRPr="008F1927">
        <w:rPr>
          <w:rFonts w:ascii="Times New Roman" w:hAnsi="Times New Roman" w:cs="Times New Roman"/>
          <w:sz w:val="24"/>
          <w:lang w:val="en-GB"/>
        </w:rPr>
        <w:t>, as important intra- and inter-batch variability was observed.</w:t>
      </w:r>
      <w:r w:rsidR="00825973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="00B10674" w:rsidRPr="008F1927">
        <w:rPr>
          <w:rFonts w:ascii="Times New Roman" w:hAnsi="Times New Roman" w:cs="Times New Roman"/>
          <w:sz w:val="24"/>
          <w:lang w:val="en-GB"/>
        </w:rPr>
        <w:t xml:space="preserve">For the latter, the </w:t>
      </w:r>
      <w:r w:rsidR="00C83B25" w:rsidRPr="008F1927">
        <w:rPr>
          <w:rFonts w:ascii="Times New Roman" w:hAnsi="Times New Roman" w:cs="Times New Roman"/>
          <w:sz w:val="24"/>
          <w:lang w:val="en-GB"/>
        </w:rPr>
        <w:t>recommended method based on</w:t>
      </w:r>
      <w:r w:rsidR="00B10674" w:rsidRPr="008F1927">
        <w:rPr>
          <w:rFonts w:ascii="Times New Roman" w:hAnsi="Times New Roman" w:cs="Times New Roman"/>
          <w:sz w:val="24"/>
          <w:lang w:val="en-GB"/>
        </w:rPr>
        <w:t xml:space="preserve"> medians to calculate the growth potential led to erroneous </w:t>
      </w:r>
      <w:r w:rsidR="00C83B25" w:rsidRPr="008F1927">
        <w:rPr>
          <w:rFonts w:ascii="Times New Roman" w:hAnsi="Times New Roman" w:cs="Times New Roman"/>
          <w:sz w:val="24"/>
          <w:lang w:val="en-GB"/>
        </w:rPr>
        <w:t>food safety considerations</w:t>
      </w:r>
      <w:r w:rsidR="00B10674" w:rsidRPr="008F1927">
        <w:rPr>
          <w:rFonts w:ascii="Times New Roman" w:hAnsi="Times New Roman" w:cs="Times New Roman"/>
          <w:sz w:val="24"/>
          <w:lang w:val="en-GB"/>
        </w:rPr>
        <w:t>, and it should always be advised to focus on absolute levels.</w:t>
      </w:r>
    </w:p>
    <w:p w14:paraId="448F4932" w14:textId="77777777" w:rsidR="00354EF6" w:rsidRPr="008F1927" w:rsidRDefault="00354EF6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KEYWORDS</w:t>
      </w:r>
    </w:p>
    <w:p w14:paraId="47F7CA1F" w14:textId="5474BB31" w:rsidR="00354EF6" w:rsidRPr="008F1927" w:rsidRDefault="00354EF6" w:rsidP="00754812">
      <w:pPr>
        <w:pStyle w:val="Paragraphedeliste"/>
        <w:spacing w:line="480" w:lineRule="auto"/>
        <w:ind w:left="0" w:hanging="11"/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Challenge</w:t>
      </w:r>
      <w:r w:rsidR="00BA3B82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test,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>, cheese, growth potential, intra-batch variability, inter-batch variability.</w:t>
      </w:r>
    </w:p>
    <w:p w14:paraId="0811E1A1" w14:textId="77777777" w:rsidR="00754812" w:rsidRPr="008F1927" w:rsidRDefault="0075481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31099337" w14:textId="77777777" w:rsidR="00F11DF4" w:rsidRPr="008F1927" w:rsidRDefault="00F11DF4" w:rsidP="00280A26">
      <w:pPr>
        <w:pStyle w:val="Titre1"/>
        <w:numPr>
          <w:ilvl w:val="0"/>
          <w:numId w:val="3"/>
        </w:numPr>
        <w:ind w:left="417"/>
        <w:rPr>
          <w:lang w:val="en-GB"/>
        </w:rPr>
      </w:pPr>
      <w:r w:rsidRPr="008F1927">
        <w:rPr>
          <w:lang w:val="en-GB"/>
        </w:rPr>
        <w:lastRenderedPageBreak/>
        <w:t>Introduction</w:t>
      </w:r>
    </w:p>
    <w:p w14:paraId="57616185" w14:textId="136E4E0C" w:rsidR="004C5DC6" w:rsidRPr="008F1927" w:rsidRDefault="00551A8B" w:rsidP="00F11DF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Listeria monocytogenes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is a Gram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>-positive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B73F6" w:rsidRPr="008F1927">
        <w:rPr>
          <w:rFonts w:ascii="Times New Roman" w:hAnsi="Times New Roman" w:cs="Times New Roman"/>
          <w:sz w:val="24"/>
          <w:szCs w:val="24"/>
          <w:lang w:val="en-GB"/>
        </w:rPr>
        <w:t>facultative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anaerobic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bacterium belonging to the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Firmicutes 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>phylum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508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246577" w:rsidRPr="008F1927">
        <w:rPr>
          <w:rFonts w:ascii="Times New Roman" w:hAnsi="Times New Roman" w:cs="Times New Roman"/>
          <w:sz w:val="24"/>
          <w:szCs w:val="24"/>
          <w:lang w:val="en-GB"/>
        </w:rPr>
        <w:t>pathogen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is </w:t>
      </w:r>
      <w:r w:rsidR="002465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responsible 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3508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foodborne disease called listeriosis. </w:t>
      </w:r>
      <w:r w:rsidR="006A65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During 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="006A65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E7F37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06914" w:rsidRPr="008F1927">
        <w:rPr>
          <w:rFonts w:ascii="Times New Roman" w:hAnsi="Times New Roman" w:cs="Times New Roman"/>
          <w:sz w:val="24"/>
          <w:szCs w:val="24"/>
          <w:lang w:val="en-GB"/>
        </w:rPr>
        <w:t>549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cases</w:t>
      </w:r>
      <w:r w:rsidR="00281E1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listeriosis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reported by European Union</w:t>
      </w:r>
      <w:r w:rsidR="00AB777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(EU)</w:t>
      </w:r>
      <w:r w:rsidR="00F11D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member states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Listeriosis is thus the fifth most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prevalent </w:t>
      </w:r>
      <w:r w:rsidR="00AB777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foodborne disease in </w:t>
      </w:r>
      <w:r w:rsidR="00701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B7770" w:rsidRPr="008F1927">
        <w:rPr>
          <w:rFonts w:ascii="Times New Roman" w:hAnsi="Times New Roman" w:cs="Times New Roman"/>
          <w:sz w:val="24"/>
          <w:szCs w:val="24"/>
          <w:lang w:val="en-GB"/>
        </w:rPr>
        <w:t>EU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>, after campylobacteriosis (246</w:t>
      </w:r>
      <w:r w:rsidR="008F01C7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571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cases), salmonellosis (91</w:t>
      </w:r>
      <w:r w:rsidR="008F01C7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857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cases), 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STEC infections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8,161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cases) and 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yersiniosis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(6</w:t>
      </w:r>
      <w:r w:rsidR="008F01C7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D416B" w:rsidRPr="008F1927">
        <w:rPr>
          <w:rFonts w:ascii="Times New Roman" w:hAnsi="Times New Roman" w:cs="Times New Roman"/>
          <w:sz w:val="24"/>
          <w:szCs w:val="24"/>
          <w:lang w:val="en-GB"/>
        </w:rPr>
        <w:t>699</w:t>
      </w:r>
      <w:r w:rsidR="00844A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cases)</w:t>
      </w:r>
      <w:r w:rsidR="006278ED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0462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6867" w:rsidRPr="008F1927">
        <w:rPr>
          <w:rFonts w:ascii="Times New Roman" w:hAnsi="Times New Roman" w:cs="Times New Roman"/>
          <w:sz w:val="24"/>
          <w:szCs w:val="24"/>
          <w:lang w:val="en-GB"/>
        </w:rPr>
        <w:t>More worrying, an increase in the number of cases has been</w:t>
      </w:r>
      <w:r w:rsidR="008C494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observed</w:t>
      </w:r>
      <w:r w:rsidR="00AF686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the past </w:t>
      </w:r>
      <w:r w:rsidR="00AF6867" w:rsidRPr="008F1927">
        <w:rPr>
          <w:rFonts w:ascii="Times New Roman" w:hAnsi="Times New Roman" w:cs="Times New Roman"/>
          <w:sz w:val="24"/>
          <w:szCs w:val="24"/>
          <w:lang w:val="en-GB"/>
        </w:rPr>
        <w:t>few years (European Food Safety Authority – European Centre for Disease Prevention and Control</w:t>
      </w:r>
      <w:r w:rsidR="001D3EA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(EFSA-ECDC)</w:t>
      </w:r>
      <w:r w:rsidR="00AF6867" w:rsidRPr="008F1927">
        <w:rPr>
          <w:rFonts w:ascii="Times New Roman" w:hAnsi="Times New Roman" w:cs="Times New Roman"/>
          <w:sz w:val="24"/>
          <w:szCs w:val="24"/>
          <w:lang w:val="en-GB"/>
        </w:rPr>
        <w:t>, 201</w:t>
      </w:r>
      <w:r w:rsidR="00FD3511" w:rsidRPr="008F1927">
        <w:rPr>
          <w:rFonts w:ascii="Times New Roman" w:hAnsi="Times New Roman" w:cs="Times New Roman"/>
          <w:sz w:val="24"/>
          <w:szCs w:val="24"/>
          <w:lang w:val="en-GB"/>
        </w:rPr>
        <w:t>9</w:t>
      </w:r>
      <w:r w:rsidR="00AF686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addition to that, the 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mortality 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>rate f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</w:t>
      </w:r>
      <w:r w:rsidR="00E0462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isteriosis 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can be as high as 20 to 30 %. </w:t>
      </w:r>
      <w:r w:rsidR="001A7C7A" w:rsidRPr="008F1927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majority of the population </w:t>
      </w:r>
      <w:r w:rsidR="008C4940" w:rsidRPr="008F1927">
        <w:rPr>
          <w:rFonts w:ascii="Times New Roman" w:hAnsi="Times New Roman" w:cs="Times New Roman"/>
          <w:sz w:val="24"/>
          <w:szCs w:val="24"/>
          <w:lang w:val="en-GB"/>
        </w:rPr>
        <w:t>would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only face diarrhea in case of contamination </w:t>
      </w:r>
      <w:r w:rsidR="008C4940" w:rsidRPr="008F1927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91EF8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D6C6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but for 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>people at risk,</w:t>
      </w:r>
      <w:r w:rsidR="00BA5D1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including neonates, pregnant women and immunocompromised or </w:t>
      </w:r>
      <w:r w:rsidR="003D5D73" w:rsidRPr="008F1927">
        <w:rPr>
          <w:rFonts w:ascii="Times New Roman" w:hAnsi="Times New Roman" w:cs="Times New Roman"/>
          <w:sz w:val="24"/>
          <w:szCs w:val="24"/>
          <w:lang w:val="en-GB"/>
        </w:rPr>
        <w:t>elderly</w:t>
      </w:r>
      <w:r w:rsidR="00BA5D1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people</w:t>
      </w:r>
      <w:r w:rsidR="00E91EF8" w:rsidRPr="008F1927">
        <w:rPr>
          <w:rFonts w:ascii="Times New Roman" w:hAnsi="Times New Roman" w:cs="Times New Roman"/>
          <w:sz w:val="24"/>
          <w:szCs w:val="24"/>
          <w:lang w:val="en-GB"/>
        </w:rPr>
        <w:t>, much more harmful consequences</w:t>
      </w:r>
      <w:r w:rsidR="00AD6C6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can be expected</w:t>
      </w:r>
      <w:r w:rsidR="00E04626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F27D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3D04" w:rsidRPr="008F1927">
        <w:rPr>
          <w:rFonts w:ascii="Times New Roman" w:hAnsi="Times New Roman" w:cs="Times New Roman"/>
          <w:sz w:val="24"/>
          <w:szCs w:val="24"/>
          <w:lang w:val="en-GB"/>
        </w:rPr>
        <w:t>Symptoms include septic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23D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emia, abortion, stillbirth, meningitis </w:t>
      </w:r>
      <w:r w:rsidR="008F4F86" w:rsidRPr="008F192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523D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damage to nerves (Buchanan et al.,</w:t>
      </w:r>
      <w:r w:rsidR="00523D04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23D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2017; Ibarra-Sanchez et al., 2017; Sanaa </w:t>
      </w:r>
      <w:r w:rsidR="00523D04" w:rsidRPr="008F1927">
        <w:rPr>
          <w:rFonts w:ascii="Times New Roman" w:hAnsi="Times New Roman" w:cs="Times New Roman"/>
          <w:iCs/>
          <w:sz w:val="24"/>
          <w:szCs w:val="24"/>
          <w:lang w:val="en-GB"/>
        </w:rPr>
        <w:t>e</w:t>
      </w:r>
      <w:r w:rsidR="00523D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 al., 2004). </w:t>
      </w:r>
      <w:r w:rsidR="00221401" w:rsidRPr="008F1927">
        <w:rPr>
          <w:rFonts w:ascii="Times New Roman" w:hAnsi="Times New Roman" w:cs="Times New Roman"/>
          <w:sz w:val="24"/>
          <w:szCs w:val="24"/>
          <w:lang w:val="en-GB"/>
        </w:rPr>
        <w:t>Various food</w:t>
      </w:r>
      <w:r w:rsidR="004C5DC6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214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have already been identified as potential vectors of </w:t>
      </w:r>
      <w:r w:rsidR="00221401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221401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C5DC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especially ready-to-eat (RTE) foods</w:t>
      </w:r>
      <w:r w:rsidR="007B0024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C5DC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including cheese.</w:t>
      </w:r>
      <w:r w:rsidR="002214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4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As listed by Martinez-Rios and Dalgaard (2018), </w:t>
      </w:r>
      <w:r w:rsidR="001F27D2" w:rsidRPr="008F1927">
        <w:rPr>
          <w:rFonts w:ascii="Times New Roman" w:hAnsi="Times New Roman" w:cs="Times New Roman"/>
          <w:sz w:val="24"/>
          <w:szCs w:val="24"/>
          <w:lang w:val="en-GB"/>
        </w:rPr>
        <w:t>several foodborne outbreaks</w:t>
      </w:r>
      <w:r w:rsidR="007F63E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472C" w:rsidRPr="008F1927">
        <w:rPr>
          <w:rFonts w:ascii="Times New Roman" w:hAnsi="Times New Roman" w:cs="Times New Roman"/>
          <w:sz w:val="24"/>
          <w:szCs w:val="24"/>
          <w:lang w:val="en-GB"/>
        </w:rPr>
        <w:t>linked to contaminated cheese have already been identified</w:t>
      </w:r>
      <w:r w:rsidR="001F27D2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F58F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These outbreaks are mainly </w:t>
      </w:r>
      <w:r w:rsidR="007A3408" w:rsidRPr="008F1927">
        <w:rPr>
          <w:rFonts w:ascii="Times New Roman" w:hAnsi="Times New Roman" w:cs="Times New Roman"/>
          <w:sz w:val="24"/>
          <w:szCs w:val="24"/>
          <w:lang w:val="en-GB"/>
        </w:rPr>
        <w:t>associated with</w:t>
      </w:r>
      <w:r w:rsidR="008F58F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1D8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contaminated </w:t>
      </w:r>
      <w:r w:rsidR="004C5DC6" w:rsidRPr="008F1927">
        <w:rPr>
          <w:rFonts w:ascii="Times New Roman" w:hAnsi="Times New Roman" w:cs="Times New Roman"/>
          <w:sz w:val="24"/>
          <w:szCs w:val="24"/>
          <w:lang w:val="en-GB"/>
        </w:rPr>
        <w:t>unripened</w:t>
      </w:r>
      <w:r w:rsidR="008F58F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cheese, </w:t>
      </w:r>
      <w:r w:rsidR="001A7C7A" w:rsidRPr="008F1927">
        <w:rPr>
          <w:rFonts w:ascii="Times New Roman" w:hAnsi="Times New Roman" w:cs="Times New Roman"/>
          <w:sz w:val="24"/>
          <w:szCs w:val="24"/>
          <w:lang w:val="en-GB"/>
        </w:rPr>
        <w:t>mainly</w:t>
      </w:r>
      <w:r w:rsidR="008F58F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from Hispanic countries, or </w:t>
      </w:r>
      <w:r w:rsidR="00111D88" w:rsidRPr="008F1927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4C5DC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contaminated ripened </w:t>
      </w:r>
      <w:r w:rsidR="008F58F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soft cheese (Ibarra-Sanchez et al., </w:t>
      </w:r>
      <w:r w:rsidR="006F2035" w:rsidRPr="008F1927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="008F58FF" w:rsidRPr="008F1927">
        <w:rPr>
          <w:rFonts w:ascii="Times New Roman" w:hAnsi="Times New Roman" w:cs="Times New Roman"/>
          <w:sz w:val="24"/>
          <w:szCs w:val="24"/>
          <w:lang w:val="en-GB"/>
        </w:rPr>
        <w:t>; Martinez-Rios and Dalgaard, 2018).</w:t>
      </w:r>
    </w:p>
    <w:p w14:paraId="4DE72287" w14:textId="0D7D886D" w:rsidR="00BE2A76" w:rsidRPr="008F1927" w:rsidRDefault="004C5DC6" w:rsidP="00F11DF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>riteria</w:t>
      </w:r>
      <w:r w:rsidR="002D6E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regarding the presence of </w:t>
      </w:r>
      <w:r w:rsidR="00965D3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6E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RTE </w:t>
      </w:r>
      <w:r w:rsidR="002D6E7B" w:rsidRPr="008F1927">
        <w:rPr>
          <w:rFonts w:ascii="Times New Roman" w:hAnsi="Times New Roman" w:cs="Times New Roman"/>
          <w:sz w:val="24"/>
          <w:szCs w:val="24"/>
          <w:lang w:val="en-GB"/>
        </w:rPr>
        <w:t>food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D6E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2D6E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strict. </w:t>
      </w:r>
      <w:r w:rsidR="002E734A" w:rsidRPr="008F1927">
        <w:rPr>
          <w:rFonts w:ascii="Times New Roman" w:hAnsi="Times New Roman" w:cs="Times New Roman"/>
          <w:sz w:val="24"/>
          <w:szCs w:val="24"/>
          <w:lang w:val="en-GB"/>
        </w:rPr>
        <w:t>Following Regulation (</w:t>
      </w:r>
      <w:r w:rsidR="00666F5A" w:rsidRPr="008F1927">
        <w:rPr>
          <w:rFonts w:ascii="Times New Roman" w:hAnsi="Times New Roman" w:cs="Times New Roman"/>
          <w:sz w:val="24"/>
          <w:szCs w:val="24"/>
          <w:lang w:val="en-GB"/>
        </w:rPr>
        <w:t>EC</w:t>
      </w:r>
      <w:r w:rsidR="002E734A" w:rsidRPr="008F1927">
        <w:rPr>
          <w:rFonts w:ascii="Times New Roman" w:hAnsi="Times New Roman" w:cs="Times New Roman"/>
          <w:sz w:val="24"/>
          <w:szCs w:val="24"/>
          <w:lang w:val="en-GB"/>
        </w:rPr>
        <w:t>) No 2073/</w:t>
      </w:r>
      <w:r w:rsidR="00F53A6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2005 on microbiological criteria for foodstuffs, </w:t>
      </w:r>
      <w:r w:rsidR="00965D3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F53A6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>should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not </w:t>
      </w:r>
      <w:r w:rsidR="00F53A6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reach a contamination level 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>above</w:t>
      </w:r>
      <w:r w:rsidR="00F53A6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100 cfu/g during shelf-life.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>Furthermore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>, before</w:t>
      </w:r>
      <w:r w:rsidR="0050271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>placing the food on the market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the pathogen must remain 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undetected in 25</w:t>
      </w:r>
      <w:r w:rsidR="00B629B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666F5A" w:rsidRPr="008F1927">
        <w:rPr>
          <w:rFonts w:ascii="Times New Roman" w:hAnsi="Times New Roman" w:cs="Times New Roman"/>
          <w:sz w:val="24"/>
          <w:szCs w:val="24"/>
          <w:lang w:val="en-GB"/>
        </w:rPr>
        <w:t>RTE foods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allowing its growth</w:t>
      </w:r>
      <w:r w:rsidR="00965D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Based on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available 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on the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growth/no growth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E56564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E56564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in food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>, this regulation also identifie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three situations </w:t>
      </w:r>
      <w:r w:rsidR="00BD6DE3" w:rsidRPr="008F1927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which </w:t>
      </w:r>
      <w:r w:rsidR="00BD6DE3" w:rsidRPr="008F1927">
        <w:rPr>
          <w:rFonts w:ascii="Times New Roman" w:hAnsi="Times New Roman" w:cs="Times New Roman"/>
          <w:sz w:val="24"/>
          <w:szCs w:val="24"/>
          <w:lang w:val="en-GB"/>
        </w:rPr>
        <w:t>one can</w:t>
      </w:r>
      <w:r w:rsidR="00176A7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consider that</w:t>
      </w:r>
      <w:r w:rsidR="00BD6DE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growth of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12035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0120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6DE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is not </w:t>
      </w:r>
      <w:r w:rsidR="00A165D6" w:rsidRPr="008F1927">
        <w:rPr>
          <w:rFonts w:ascii="Times New Roman" w:hAnsi="Times New Roman" w:cs="Times New Roman"/>
          <w:sz w:val="24"/>
          <w:szCs w:val="24"/>
          <w:lang w:val="en-GB"/>
        </w:rPr>
        <w:t>permitted</w:t>
      </w:r>
      <w:r w:rsidR="006270C0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C2EC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Consequently, pH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7C2ECC" w:rsidRPr="008F1927">
        <w:rPr>
          <w:rFonts w:ascii="Times New Roman" w:hAnsi="Times New Roman" w:cs="Times New Roman"/>
          <w:sz w:val="24"/>
          <w:szCs w:val="24"/>
          <w:lang w:val="en-GB"/>
        </w:rPr>
        <w:t>≤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7C2ECC" w:rsidRPr="008F1927">
        <w:rPr>
          <w:rFonts w:ascii="Times New Roman" w:hAnsi="Times New Roman" w:cs="Times New Roman"/>
          <w:sz w:val="24"/>
          <w:szCs w:val="24"/>
          <w:lang w:val="en-GB"/>
        </w:rPr>
        <w:t>4.4, water activity (a</w:t>
      </w:r>
      <w:r w:rsidR="007C2ECC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7C2ECC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>≤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>0.92, o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 combination of 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pH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>≤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E565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5.0 with 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A5D11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>≤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B629B8" w:rsidRPr="008F192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.94 are considered sufficient to prevent growth of the </w:t>
      </w:r>
      <w:r w:rsidR="00666F5A" w:rsidRPr="008F1927">
        <w:rPr>
          <w:rFonts w:ascii="Times New Roman" w:hAnsi="Times New Roman" w:cs="Times New Roman"/>
          <w:sz w:val="24"/>
          <w:szCs w:val="24"/>
          <w:lang w:val="en-GB"/>
        </w:rPr>
        <w:t>pathogen</w:t>
      </w:r>
      <w:r w:rsidR="00CA5D1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120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When a </w:t>
      </w:r>
      <w:r w:rsidR="002319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RTE </w:t>
      </w:r>
      <w:r w:rsidR="00012035" w:rsidRPr="008F1927">
        <w:rPr>
          <w:rFonts w:ascii="Times New Roman" w:hAnsi="Times New Roman" w:cs="Times New Roman"/>
          <w:sz w:val="24"/>
          <w:szCs w:val="24"/>
          <w:lang w:val="en-GB"/>
        </w:rPr>
        <w:t>food is not considered as allowing th</w:t>
      </w:r>
      <w:r w:rsidR="00EB1B3A" w:rsidRPr="008F1927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0120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growth, a contamination level of 100 cfu/g is also tolerated before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placing the food on the market</w:t>
      </w:r>
      <w:r w:rsidR="0001203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246E82" w14:textId="4C57B1BC" w:rsidR="00041264" w:rsidRPr="008F1927" w:rsidRDefault="008B573A" w:rsidP="00A1040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Cheese is generally consumed without any preparation and </w:t>
      </w:r>
      <w:r w:rsidR="000676ED" w:rsidRPr="008F1927">
        <w:rPr>
          <w:rFonts w:ascii="Times New Roman" w:hAnsi="Times New Roman" w:cs="Times New Roman"/>
          <w:sz w:val="24"/>
          <w:szCs w:val="24"/>
          <w:lang w:val="en-GB"/>
        </w:rPr>
        <w:t>is thus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considered as RTE food. </w:t>
      </w:r>
      <w:r w:rsidR="000676E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Consequently, </w:t>
      </w:r>
      <w:r w:rsidR="00DB55D2" w:rsidRPr="008F1927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0676E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must comply with Regulation (</w:t>
      </w:r>
      <w:r w:rsidR="00DB55D2" w:rsidRPr="008F1927">
        <w:rPr>
          <w:rFonts w:ascii="Times New Roman" w:hAnsi="Times New Roman" w:cs="Times New Roman"/>
          <w:sz w:val="24"/>
          <w:szCs w:val="24"/>
          <w:lang w:val="en-GB"/>
        </w:rPr>
        <w:t>EC</w:t>
      </w:r>
      <w:r w:rsidR="000676E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 No 2073/2005. </w:t>
      </w:r>
      <w:r w:rsidR="00F2403F" w:rsidRPr="008F1927">
        <w:rPr>
          <w:rFonts w:ascii="Times New Roman" w:hAnsi="Times New Roman" w:cs="Times New Roman"/>
          <w:sz w:val="24"/>
          <w:szCs w:val="24"/>
          <w:lang w:val="en-GB"/>
        </w:rPr>
        <w:t>Numerous cheese</w:t>
      </w:r>
      <w:r w:rsidR="002319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varieties </w:t>
      </w:r>
      <w:r w:rsidR="000A5149" w:rsidRPr="008F1927">
        <w:rPr>
          <w:rFonts w:ascii="Times New Roman" w:hAnsi="Times New Roman" w:cs="Times New Roman"/>
          <w:sz w:val="24"/>
          <w:szCs w:val="24"/>
          <w:lang w:val="en-GB"/>
        </w:rPr>
        <w:t>exist</w:t>
      </w:r>
      <w:r w:rsidR="00371A4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worldwide. </w:t>
      </w:r>
      <w:r w:rsidR="000A5149" w:rsidRPr="008F1927">
        <w:rPr>
          <w:rFonts w:ascii="Times New Roman" w:hAnsi="Times New Roman" w:cs="Times New Roman"/>
          <w:sz w:val="24"/>
          <w:szCs w:val="24"/>
          <w:lang w:val="en-GB"/>
        </w:rPr>
        <w:t>Products</w:t>
      </w:r>
      <w:r w:rsidR="00371A4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var</w:t>
      </w:r>
      <w:r w:rsidR="000A5149" w:rsidRPr="008F192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371A4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terms of production process, but also in terms of physicochemical properties</w:t>
      </w:r>
      <w:r w:rsidR="00FB295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(Ibarra-Sanchez et al., </w:t>
      </w:r>
      <w:r w:rsidR="006655B0" w:rsidRPr="008F1927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="00FB295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Indeed, </w:t>
      </w:r>
      <w:r w:rsidR="00DB55D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their review, 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>Gérard et al. (2018) reported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instance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pH from 4.2 to 7.3 </w:t>
      </w:r>
      <w:r w:rsidR="00416111" w:rsidRPr="008F1927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unripened cheeses, combined with a</w:t>
      </w:r>
      <w:r w:rsidR="00416111" w:rsidRPr="008F192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041264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>&gt;</w:t>
      </w:r>
      <w:r w:rsidR="00FA2FA8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BF2D8E" w:rsidRPr="008F1927">
        <w:rPr>
          <w:rFonts w:ascii="Times New Roman" w:hAnsi="Times New Roman" w:cs="Times New Roman"/>
          <w:sz w:val="24"/>
          <w:szCs w:val="24"/>
          <w:lang w:val="en-GB"/>
        </w:rPr>
        <w:t>0.99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F2C66" w:rsidRPr="008F1927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ripened</w:t>
      </w:r>
      <w:r w:rsidR="004971F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soft, semi-hard or hard cheese</w:t>
      </w:r>
      <w:r w:rsidR="00FF2C6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crusts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including Asiago, Brie, Camembert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>Gorgonzola, pH higher than 7.5</w:t>
      </w:r>
      <w:r w:rsidR="004971F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ha</w:t>
      </w:r>
      <w:r w:rsidR="003963F7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971F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been reported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>, li</w:t>
      </w:r>
      <w:r w:rsidR="00FF2C6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nked </w:t>
      </w:r>
      <w:r w:rsidR="009C5703" w:rsidRPr="008F1927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FF2C6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development </w:t>
      </w:r>
      <w:r w:rsidR="009A503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of the surface microflora </w:t>
      </w:r>
      <w:r w:rsidR="00416111" w:rsidRPr="008F192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9B3D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41611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5036" w:rsidRPr="008F1927">
        <w:rPr>
          <w:rFonts w:ascii="Times New Roman" w:hAnsi="Times New Roman" w:cs="Times New Roman"/>
          <w:sz w:val="24"/>
          <w:szCs w:val="24"/>
          <w:lang w:val="en-GB"/>
        </w:rPr>
        <w:t>its metabolic activities</w:t>
      </w:r>
      <w:r w:rsidR="0004126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(Irlinger et al., 2015; Prencipe et al., 2010).</w:t>
      </w:r>
    </w:p>
    <w:p w14:paraId="0BB0466C" w14:textId="560FC309" w:rsidR="00257E8D" w:rsidRPr="008F1927" w:rsidRDefault="00D05166" w:rsidP="00A1040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81907" w:rsidRPr="008F1927">
        <w:rPr>
          <w:rFonts w:ascii="Times New Roman" w:hAnsi="Times New Roman" w:cs="Times New Roman"/>
          <w:sz w:val="24"/>
          <w:szCs w:val="24"/>
          <w:lang w:val="en-GB"/>
        </w:rPr>
        <w:t>heese samples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presenting </w:t>
      </w:r>
      <w:r w:rsidR="00701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conditions </w:t>
      </w:r>
      <w:r w:rsidR="00A27367" w:rsidRPr="008F1927">
        <w:rPr>
          <w:rFonts w:ascii="Times New Roman" w:hAnsi="Times New Roman" w:cs="Times New Roman"/>
          <w:sz w:val="24"/>
          <w:szCs w:val="24"/>
          <w:lang w:val="en-GB"/>
        </w:rPr>
        <w:t>unfavo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A27367" w:rsidRPr="008F1927">
        <w:rPr>
          <w:rFonts w:ascii="Times New Roman" w:hAnsi="Times New Roman" w:cs="Times New Roman"/>
          <w:sz w:val="24"/>
          <w:szCs w:val="24"/>
          <w:lang w:val="en-GB"/>
        </w:rPr>
        <w:t>rable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the growth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503C6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8190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701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very </w:t>
      </w:r>
      <w:r w:rsidR="00C81907" w:rsidRPr="008F1927">
        <w:rPr>
          <w:rFonts w:ascii="Times New Roman" w:hAnsi="Times New Roman" w:cs="Times New Roman"/>
          <w:sz w:val="24"/>
          <w:szCs w:val="24"/>
          <w:lang w:val="en-GB"/>
        </w:rPr>
        <w:t>scarce</w:t>
      </w:r>
      <w:r w:rsidR="00DE503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C81907" w:rsidRPr="008F1927">
        <w:rPr>
          <w:rFonts w:ascii="Times New Roman" w:hAnsi="Times New Roman" w:cs="Times New Roman"/>
          <w:sz w:val="24"/>
          <w:szCs w:val="24"/>
          <w:lang w:val="en-GB"/>
        </w:rPr>
        <w:t>Gérard et al.</w:t>
      </w:r>
      <w:r w:rsidR="00DE5036" w:rsidRPr="008F1927">
        <w:rPr>
          <w:rFonts w:ascii="Times New Roman" w:hAnsi="Times New Roman" w:cs="Times New Roman"/>
          <w:sz w:val="24"/>
          <w:szCs w:val="24"/>
          <w:lang w:val="en-GB"/>
        </w:rPr>
        <w:t>, 2</w:t>
      </w:r>
      <w:r w:rsidR="00C81907" w:rsidRPr="008F1927">
        <w:rPr>
          <w:rFonts w:ascii="Times New Roman" w:hAnsi="Times New Roman" w:cs="Times New Roman"/>
          <w:sz w:val="24"/>
          <w:szCs w:val="24"/>
          <w:lang w:val="en-GB"/>
        </w:rPr>
        <w:t>018).</w:t>
      </w:r>
      <w:r w:rsidR="00FB295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5F783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833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5F7833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5F783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is a ubiquitous bacterium, </w:t>
      </w:r>
      <w:r w:rsidR="00551723" w:rsidRPr="008F1927">
        <w:rPr>
          <w:rFonts w:ascii="Times New Roman" w:hAnsi="Times New Roman" w:cs="Times New Roman"/>
          <w:sz w:val="24"/>
          <w:szCs w:val="24"/>
          <w:lang w:val="en-GB"/>
        </w:rPr>
        <w:t>to produce</w:t>
      </w:r>
      <w:r w:rsidR="005F783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 free of the pathogen remains a topical challenge.</w:t>
      </w:r>
      <w:r w:rsidR="0078471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Nevertheless, the presence of the bacterium in cheese does not necessary me</w:t>
      </w:r>
      <w:r w:rsidR="009A5036" w:rsidRPr="008F1927">
        <w:rPr>
          <w:rFonts w:ascii="Times New Roman" w:hAnsi="Times New Roman" w:cs="Times New Roman"/>
          <w:sz w:val="24"/>
          <w:szCs w:val="24"/>
          <w:lang w:val="en-GB"/>
        </w:rPr>
        <w:t>an that it will be able to grow</w:t>
      </w:r>
      <w:r w:rsidR="0078471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or even to survive. 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decrease </w:t>
      </w:r>
      <w:r w:rsidR="00817C42" w:rsidRPr="008F1927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contamination by </w:t>
      </w:r>
      <w:r w:rsidR="00BF260F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BF260F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37E8" w:rsidRPr="008F1927">
        <w:rPr>
          <w:rFonts w:ascii="Times New Roman" w:hAnsi="Times New Roman" w:cs="Times New Roman"/>
          <w:sz w:val="24"/>
          <w:szCs w:val="24"/>
          <w:lang w:val="en-GB"/>
        </w:rPr>
        <w:t>for instance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D37E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observed </w:t>
      </w:r>
      <w:r w:rsidR="00750315" w:rsidRPr="008F1927">
        <w:rPr>
          <w:rFonts w:ascii="Times New Roman" w:hAnsi="Times New Roman" w:cs="Times New Roman"/>
          <w:sz w:val="24"/>
          <w:szCs w:val="24"/>
          <w:lang w:val="en-GB"/>
        </w:rPr>
        <w:t>during ripening of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Minas </w:t>
      </w:r>
      <w:r w:rsidR="00A3061E" w:rsidRPr="008F19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>raditional Serro cheese, a semi-hard cheese from</w:t>
      </w:r>
      <w:r w:rsidR="004A3A0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Brazil,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50315" w:rsidRPr="008F1927">
        <w:rPr>
          <w:rFonts w:ascii="Times New Roman" w:hAnsi="Times New Roman" w:cs="Times New Roman"/>
          <w:sz w:val="24"/>
          <w:szCs w:val="24"/>
          <w:lang w:val="en-GB"/>
        </w:rPr>
        <w:t>with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pH between 4.5 and 4.9 (</w:t>
      </w:r>
      <w:r w:rsidR="004A3A06" w:rsidRPr="008F1927">
        <w:rPr>
          <w:rFonts w:ascii="Times New Roman" w:hAnsi="Times New Roman" w:cs="Times New Roman"/>
          <w:sz w:val="24"/>
          <w:szCs w:val="24"/>
          <w:lang w:val="en-GB"/>
        </w:rPr>
        <w:t>Pinto et al., 2009</w:t>
      </w:r>
      <w:r w:rsidR="00BF260F" w:rsidRPr="008F1927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5963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same phenomenon was reported during storage of Graviera cheese with pH 5.6 and a</w:t>
      </w:r>
      <w:r w:rsidR="00D62701" w:rsidRPr="008F192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963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596375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5963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0.95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In this study, a 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decrease in </w:t>
      </w:r>
      <w:r w:rsidR="007A7C5F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7A7C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viability was observed when storage temperature was increased to 12 and 25 °C</w:t>
      </w:r>
      <w:r w:rsidR="005963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(Giannou et al., 2009).</w:t>
      </w:r>
    </w:p>
    <w:p w14:paraId="048A64DF" w14:textId="12820EA2" w:rsidR="00371A45" w:rsidRPr="008F1927" w:rsidRDefault="00257E8D" w:rsidP="00A1040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Besides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physicochemical characteristics of cheese, predictive models and comparison with the scientific literature also allow estimat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ion of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fate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A050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given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cheese.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Nevertheless, traditional and/or artisanal cheeses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are sometimes obtained by </w:t>
      </w:r>
      <w:r w:rsidR="00AA227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>particular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production process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present specific characteristics. </w:t>
      </w:r>
      <w:r w:rsidR="003170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Belgium, more than 230 artisanal cheesemakers have been identified during a survey, producing some particular traditional products like Maquée, Boulette, Abbaye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170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Herve (unpublished results). 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 is thus difficult to use growth models or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literature to </w:t>
      </w:r>
      <w:r w:rsidR="00867208" w:rsidRPr="008F1927">
        <w:rPr>
          <w:rFonts w:ascii="Times New Roman" w:hAnsi="Times New Roman" w:cs="Times New Roman"/>
          <w:sz w:val="24"/>
          <w:szCs w:val="24"/>
          <w:lang w:val="en-GB"/>
        </w:rPr>
        <w:t>assess if the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>se</w:t>
      </w:r>
      <w:r w:rsidR="008672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</w:t>
      </w:r>
      <w:r w:rsidR="00C2712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672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could permit the growth of </w:t>
      </w:r>
      <w:r w:rsidR="00867208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8672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>(Alvarez-Ordonez et al., 2015).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5BE7" w:rsidRPr="008F1927">
        <w:rPr>
          <w:rFonts w:ascii="Times New Roman" w:hAnsi="Times New Roman" w:cs="Times New Roman"/>
          <w:sz w:val="24"/>
          <w:szCs w:val="24"/>
          <w:lang w:val="en-GB"/>
        </w:rPr>
        <w:t>Regulation (</w:t>
      </w:r>
      <w:r w:rsidR="00A05035" w:rsidRPr="008F1927">
        <w:rPr>
          <w:rFonts w:ascii="Times New Roman" w:hAnsi="Times New Roman" w:cs="Times New Roman"/>
          <w:sz w:val="24"/>
          <w:szCs w:val="24"/>
          <w:lang w:val="en-GB"/>
        </w:rPr>
        <w:t>EC</w:t>
      </w:r>
      <w:r w:rsidR="002D5BE7" w:rsidRPr="008F1927">
        <w:rPr>
          <w:rFonts w:ascii="Times New Roman" w:hAnsi="Times New Roman" w:cs="Times New Roman"/>
          <w:sz w:val="24"/>
          <w:szCs w:val="24"/>
          <w:lang w:val="en-GB"/>
        </w:rPr>
        <w:t>) No 2073/2005 allows cheesemakers to demonstrate</w:t>
      </w:r>
      <w:r w:rsidR="007E0986" w:rsidRPr="008F1927">
        <w:rPr>
          <w:rFonts w:ascii="Times New Roman" w:hAnsi="Times New Roman" w:cs="Times New Roman"/>
          <w:sz w:val="24"/>
          <w:szCs w:val="24"/>
          <w:lang w:val="en-GB"/>
        </w:rPr>
        <w:t>, to the satisfaction of the competent authority,</w:t>
      </w:r>
      <w:r w:rsidR="002D5BE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="002D5BE7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2D5BE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is not able to grow </w:t>
      </w:r>
      <w:r w:rsidR="007E098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and exceed a contamination of 100 cfu/g </w:t>
      </w:r>
      <w:r w:rsidR="002D5BE7" w:rsidRPr="008F1927">
        <w:rPr>
          <w:rFonts w:ascii="Times New Roman" w:hAnsi="Times New Roman" w:cs="Times New Roman"/>
          <w:sz w:val="24"/>
          <w:szCs w:val="24"/>
          <w:lang w:val="en-GB"/>
        </w:rPr>
        <w:t>in their products.</w:t>
      </w:r>
      <w:r w:rsidR="009005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this case, contamination up to 100 cfu/g before sales </w:t>
      </w:r>
      <w:r w:rsidR="00601A5F" w:rsidRPr="008F1927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9005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tolerated</w:t>
      </w:r>
      <w:r w:rsidR="0066401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(EC, 2005).</w:t>
      </w:r>
      <w:r w:rsidR="002D5BE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Several studies can be performed by the producers to </w:t>
      </w:r>
      <w:r w:rsidR="00F75795" w:rsidRPr="008F1927">
        <w:rPr>
          <w:rFonts w:ascii="Times New Roman" w:hAnsi="Times New Roman" w:cs="Times New Roman"/>
          <w:sz w:val="24"/>
          <w:szCs w:val="24"/>
          <w:lang w:val="en-GB"/>
        </w:rPr>
        <w:t>reveal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fate of </w:t>
      </w:r>
      <w:r w:rsidR="00884CA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cheese, including challenge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>tests</w:t>
      </w:r>
      <w:r w:rsidR="006C3CC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durability studies</w:t>
      </w:r>
      <w:r w:rsidR="00884CA9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C0F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Europe, various documents are available </w:t>
      </w:r>
      <w:r w:rsidR="003159B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food business operators </w:t>
      </w:r>
      <w:r w:rsidR="00FC0F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order to </w:t>
      </w:r>
      <w:r w:rsidR="003159B1" w:rsidRPr="008F1927">
        <w:rPr>
          <w:rFonts w:ascii="Times New Roman" w:hAnsi="Times New Roman" w:cs="Times New Roman"/>
          <w:sz w:val="24"/>
          <w:szCs w:val="24"/>
          <w:lang w:val="en-GB"/>
        </w:rPr>
        <w:t>perform challenge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59B1" w:rsidRPr="008F1927">
        <w:rPr>
          <w:rFonts w:ascii="Times New Roman" w:hAnsi="Times New Roman" w:cs="Times New Roman"/>
          <w:sz w:val="24"/>
          <w:szCs w:val="24"/>
          <w:lang w:val="en-GB"/>
        </w:rPr>
        <w:t>tests</w:t>
      </w:r>
      <w:r w:rsidR="00E52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namely guidance documents published by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528E9" w:rsidRPr="008F1927">
        <w:rPr>
          <w:rFonts w:ascii="Times New Roman" w:hAnsi="Times New Roman" w:cs="Times New Roman"/>
          <w:sz w:val="24"/>
          <w:szCs w:val="24"/>
          <w:lang w:val="en-GB"/>
        </w:rPr>
        <w:t>Directorate</w:t>
      </w:r>
      <w:r w:rsidR="000F446A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E528E9" w:rsidRPr="008F1927">
        <w:rPr>
          <w:rFonts w:ascii="Times New Roman" w:hAnsi="Times New Roman" w:cs="Times New Roman"/>
          <w:sz w:val="24"/>
          <w:szCs w:val="24"/>
          <w:lang w:val="en-GB"/>
        </w:rPr>
        <w:t>General of Health and Consumers (DG SANCO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27B5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2008)</w:t>
      </w:r>
      <w:r w:rsidR="00E52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European Union Reference Laboratory for </w:t>
      </w:r>
      <w:r w:rsidR="00E528E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Listeria monocytogenes</w:t>
      </w:r>
      <w:r w:rsidR="00E52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(EURL </w:t>
      </w:r>
      <w:r w:rsidR="00E528E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52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27B5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2014). </w:t>
      </w:r>
      <w:r w:rsidR="00140E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Belgium,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40EE4" w:rsidRPr="008F1927">
        <w:rPr>
          <w:rFonts w:ascii="Times New Roman" w:hAnsi="Times New Roman" w:cs="Times New Roman"/>
          <w:sz w:val="24"/>
          <w:szCs w:val="24"/>
          <w:lang w:val="en-GB"/>
        </w:rPr>
        <w:t>Federal Agency for the Safety of the Food Chain (FASFC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40E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A622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2016) </w:t>
      </w:r>
      <w:r w:rsidR="00BA088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140EE4" w:rsidRPr="008F1927">
        <w:rPr>
          <w:rFonts w:ascii="Times New Roman" w:hAnsi="Times New Roman" w:cs="Times New Roman"/>
          <w:sz w:val="24"/>
          <w:szCs w:val="24"/>
          <w:lang w:val="en-GB"/>
        </w:rPr>
        <w:t>also published a scientific opinion related to challenge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0E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tests and shelf-life studies for </w:t>
      </w:r>
      <w:r w:rsidR="00140EE4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140E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cheese.</w:t>
      </w:r>
    </w:p>
    <w:p w14:paraId="4C4C6500" w14:textId="02FD14DC" w:rsidR="009931F7" w:rsidRPr="008F1927" w:rsidRDefault="009931F7" w:rsidP="00A1040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Challenge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tests allow assess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ment of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growth potential (δ)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5896" w:rsidRPr="008F1927">
        <w:rPr>
          <w:rFonts w:ascii="Times New Roman" w:hAnsi="Times New Roman" w:cs="Times New Roman"/>
          <w:sz w:val="24"/>
          <w:szCs w:val="24"/>
          <w:lang w:val="en-GB"/>
        </w:rPr>
        <w:t>in artificially contaminated cheese</w:t>
      </w:r>
      <w:r w:rsidR="006461D7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858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under abuse conditions of</w:t>
      </w:r>
      <w:r w:rsidR="00634E9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storage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(Beaufort, 2011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4858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Alvarez-Ordonez et al., 2015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6C3CCD" w:rsidRPr="008F1927">
        <w:rPr>
          <w:rFonts w:ascii="Times New Roman" w:hAnsi="Times New Roman" w:cs="Times New Roman"/>
          <w:sz w:val="24"/>
          <w:szCs w:val="24"/>
          <w:lang w:val="en-GB"/>
        </w:rPr>
        <w:t>Durability studies represent an alternative to challenge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C3CCD" w:rsidRPr="008F1927">
        <w:rPr>
          <w:rFonts w:ascii="Times New Roman" w:hAnsi="Times New Roman" w:cs="Times New Roman"/>
          <w:sz w:val="24"/>
          <w:szCs w:val="24"/>
          <w:lang w:val="en-GB"/>
        </w:rPr>
        <w:t>tests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; they are</w:t>
      </w:r>
      <w:r w:rsidR="0019098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more realistic,</w:t>
      </w:r>
      <w:r w:rsidR="006C3CC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but </w:t>
      </w:r>
      <w:r w:rsidR="00190985" w:rsidRPr="008F1927">
        <w:rPr>
          <w:rFonts w:ascii="Times New Roman" w:hAnsi="Times New Roman" w:cs="Times New Roman"/>
          <w:sz w:val="24"/>
          <w:szCs w:val="24"/>
          <w:lang w:val="en-GB"/>
        </w:rPr>
        <w:t>also</w:t>
      </w:r>
      <w:r w:rsidR="006C3CC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more difficult to implement.</w:t>
      </w:r>
      <w:r w:rsidR="005F02A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Indeed, </w:t>
      </w:r>
      <w:r w:rsidR="006E6FD0" w:rsidRPr="008F1927">
        <w:rPr>
          <w:rFonts w:ascii="Times New Roman" w:hAnsi="Times New Roman" w:cs="Times New Roman"/>
          <w:sz w:val="24"/>
          <w:szCs w:val="24"/>
          <w:lang w:val="en-GB"/>
        </w:rPr>
        <w:t>such an</w:t>
      </w:r>
      <w:r w:rsidR="005F02A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02A1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experiment require</w:t>
      </w:r>
      <w:r w:rsidR="007F5E17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F02A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naturally occurring contaminations. </w:t>
      </w:r>
      <w:r w:rsidR="00CE3AA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Another </w:t>
      </w:r>
      <w:r w:rsidR="00612E54" w:rsidRPr="008F1927">
        <w:rPr>
          <w:rFonts w:ascii="Times New Roman" w:hAnsi="Times New Roman" w:cs="Times New Roman"/>
          <w:sz w:val="24"/>
          <w:szCs w:val="24"/>
          <w:lang w:val="en-GB"/>
        </w:rPr>
        <w:t>alternative</w:t>
      </w:r>
      <w:r w:rsidR="00CE3AA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is to produce cheese from </w:t>
      </w:r>
      <w:r w:rsidR="00F4386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artificially contaminated </w:t>
      </w:r>
      <w:r w:rsidR="00250AD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raw </w:t>
      </w:r>
      <w:r w:rsidR="00F4386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milk. </w:t>
      </w:r>
      <w:r w:rsidR="002921C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One of the drawbacks of this option is </w:t>
      </w:r>
      <w:r w:rsidR="00D44A1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difficulty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2921C8" w:rsidRPr="008F1927">
        <w:rPr>
          <w:rFonts w:ascii="Times New Roman" w:hAnsi="Times New Roman" w:cs="Times New Roman"/>
          <w:sz w:val="24"/>
          <w:szCs w:val="24"/>
          <w:lang w:val="en-GB"/>
        </w:rPr>
        <w:t>adjust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F4386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level of the inoculum to reach a final contamination 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F4386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around 100 cfu/g of </w:t>
      </w:r>
      <w:r w:rsidR="00D44A1E" w:rsidRPr="008F1927">
        <w:rPr>
          <w:rFonts w:ascii="Times New Roman" w:hAnsi="Times New Roman" w:cs="Times New Roman"/>
          <w:sz w:val="24"/>
          <w:szCs w:val="24"/>
          <w:lang w:val="en-GB"/>
        </w:rPr>
        <w:t>cheese</w:t>
      </w:r>
      <w:r w:rsidR="00F4386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35E8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addition to that, a pilot-scale laboratory </w:t>
      </w:r>
      <w:r w:rsidR="00305D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fully equipped for cheese production </w:t>
      </w:r>
      <w:r w:rsidR="00435E88" w:rsidRPr="008F1927">
        <w:rPr>
          <w:rFonts w:ascii="Times New Roman" w:hAnsi="Times New Roman" w:cs="Times New Roman"/>
          <w:sz w:val="24"/>
          <w:szCs w:val="24"/>
          <w:lang w:val="en-GB"/>
        </w:rPr>
        <w:t>is required, with biosafety level 2 (FASFC, 2016).</w:t>
      </w:r>
    </w:p>
    <w:p w14:paraId="29CB8E5D" w14:textId="6FD2534F" w:rsidR="008015E3" w:rsidRPr="008F1927" w:rsidRDefault="00824D86" w:rsidP="00A1040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goal of this study was thus to assess the growth potential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A6592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a </w:t>
      </w:r>
      <w:r w:rsidR="00C35362" w:rsidRPr="008F1927">
        <w:rPr>
          <w:rFonts w:ascii="Times New Roman" w:hAnsi="Times New Roman" w:cs="Times New Roman"/>
          <w:sz w:val="24"/>
          <w:szCs w:val="24"/>
          <w:lang w:val="en-GB"/>
        </w:rPr>
        <w:t>sample group</w:t>
      </w:r>
      <w:r w:rsidR="00A6592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artisanal cheese</w:t>
      </w:r>
      <w:r w:rsidR="00C35362" w:rsidRPr="008F1927">
        <w:rPr>
          <w:rFonts w:ascii="Times New Roman" w:hAnsi="Times New Roman" w:cs="Times New Roman"/>
          <w:sz w:val="24"/>
          <w:szCs w:val="24"/>
          <w:lang w:val="en-GB"/>
        </w:rPr>
        <w:t>s by performing challenge</w:t>
      </w:r>
      <w:r w:rsidR="00BA3B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5362" w:rsidRPr="008F1927">
        <w:rPr>
          <w:rFonts w:ascii="Times New Roman" w:hAnsi="Times New Roman" w:cs="Times New Roman"/>
          <w:sz w:val="24"/>
          <w:szCs w:val="24"/>
          <w:lang w:val="en-GB"/>
        </w:rPr>
        <w:t>tests.</w:t>
      </w:r>
    </w:p>
    <w:p w14:paraId="012145B4" w14:textId="1AFEBBD4" w:rsidR="00BE2A76" w:rsidRPr="008F1927" w:rsidRDefault="00866856" w:rsidP="009061DC">
      <w:pPr>
        <w:pStyle w:val="Titre1"/>
        <w:numPr>
          <w:ilvl w:val="0"/>
          <w:numId w:val="3"/>
        </w:numPr>
        <w:ind w:left="360"/>
        <w:rPr>
          <w:lang w:val="en-GB"/>
        </w:rPr>
      </w:pPr>
      <w:r w:rsidRPr="008F1927">
        <w:rPr>
          <w:lang w:val="en-GB"/>
        </w:rPr>
        <w:t>Material</w:t>
      </w:r>
      <w:r w:rsidR="003C111A" w:rsidRPr="008F1927">
        <w:rPr>
          <w:lang w:val="en-GB"/>
        </w:rPr>
        <w:t>s</w:t>
      </w:r>
      <w:r w:rsidRPr="008F1927">
        <w:rPr>
          <w:lang w:val="en-GB"/>
        </w:rPr>
        <w:t xml:space="preserve"> and methods</w:t>
      </w:r>
    </w:p>
    <w:p w14:paraId="747BBB8A" w14:textId="77777777" w:rsidR="00866856" w:rsidRPr="008F1927" w:rsidRDefault="006F52C4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2.1</w:t>
      </w:r>
      <w:r w:rsidR="00866856" w:rsidRPr="008F1927">
        <w:rPr>
          <w:i/>
          <w:lang w:val="en-GB"/>
        </w:rPr>
        <w:t xml:space="preserve"> Sampling</w:t>
      </w:r>
      <w:r w:rsidR="00172EBF" w:rsidRPr="008F1927">
        <w:rPr>
          <w:i/>
          <w:lang w:val="en-GB"/>
        </w:rPr>
        <w:t xml:space="preserve"> and definitions</w:t>
      </w:r>
    </w:p>
    <w:p w14:paraId="49D6A355" w14:textId="30C292CB" w:rsidR="00866856" w:rsidRPr="008F1927" w:rsidRDefault="003E2CEF" w:rsidP="008668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Previously, a survey</w:t>
      </w:r>
      <w:r w:rsidR="00AC428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artisanal cheese producers allowed t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>he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identif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>ication of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major types of cheese produced in Belgium (unpublished results). </w:t>
      </w:r>
      <w:r w:rsidR="00C7599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sampling plan was </w:t>
      </w:r>
      <w:bookmarkStart w:id="0" w:name="_GoBack"/>
      <w:bookmarkEnd w:id="0"/>
      <w:r w:rsidR="00C7599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designed in order to select 32 cheeses, representative 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C7599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diversity of products </w:t>
      </w:r>
      <w:r w:rsidR="00056AA6" w:rsidRPr="008F1927">
        <w:rPr>
          <w:rFonts w:ascii="Times New Roman" w:hAnsi="Times New Roman" w:cs="Times New Roman"/>
          <w:sz w:val="24"/>
          <w:szCs w:val="24"/>
          <w:lang w:val="en-GB"/>
        </w:rPr>
        <w:t>found</w:t>
      </w:r>
      <w:r w:rsidR="00C7599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Belgium</w:t>
      </w:r>
      <w:r w:rsidR="00C322B3" w:rsidRPr="008F1927">
        <w:rPr>
          <w:rFonts w:ascii="Times New Roman" w:hAnsi="Times New Roman" w:cs="Times New Roman"/>
          <w:sz w:val="24"/>
          <w:szCs w:val="24"/>
          <w:lang w:val="en-GB"/>
        </w:rPr>
        <w:t>, from 32 farmhouses</w:t>
      </w:r>
      <w:r w:rsidR="00C7599C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22C9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All batches were collected between July 2018 and March 2019.</w:t>
      </w:r>
      <w:r w:rsidR="00D5074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classification of cheese</w:t>
      </w:r>
      <w:r w:rsidR="00432765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5074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was based on </w:t>
      </w:r>
      <w:r w:rsidR="00DE4F81" w:rsidRPr="008F1927">
        <w:rPr>
          <w:rFonts w:ascii="Times New Roman" w:hAnsi="Times New Roman" w:cs="Times New Roman"/>
          <w:sz w:val="24"/>
          <w:szCs w:val="24"/>
          <w:lang w:val="en-GB"/>
        </w:rPr>
        <w:t>texture and</w:t>
      </w:r>
      <w:r w:rsidR="00871782" w:rsidRPr="008F1927">
        <w:rPr>
          <w:rFonts w:ascii="Times New Roman" w:hAnsi="Times New Roman" w:cs="Times New Roman"/>
          <w:sz w:val="24"/>
          <w:szCs w:val="24"/>
          <w:lang w:val="en-GB"/>
        </w:rPr>
        <w:t>/or</w:t>
      </w:r>
      <w:r w:rsidR="00DE4F8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ripening, as </w:t>
      </w:r>
      <w:r w:rsidR="00C62834" w:rsidRPr="008F1927">
        <w:rPr>
          <w:rFonts w:ascii="Times New Roman" w:hAnsi="Times New Roman" w:cs="Times New Roman"/>
          <w:sz w:val="24"/>
          <w:szCs w:val="24"/>
          <w:lang w:val="en-GB"/>
        </w:rPr>
        <w:t>suggested</w:t>
      </w:r>
      <w:r w:rsidR="00DE4F8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C628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E4F81" w:rsidRPr="008F1927">
        <w:rPr>
          <w:rFonts w:ascii="Times New Roman" w:hAnsi="Times New Roman" w:cs="Times New Roman"/>
          <w:sz w:val="24"/>
          <w:szCs w:val="24"/>
          <w:lang w:val="en-GB"/>
        </w:rPr>
        <w:t>Codex Alimentarius (2006).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4FB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study 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>considered</w:t>
      </w:r>
      <w:r w:rsidR="00914FB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(a)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unripened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cheeses,</w:t>
      </w:r>
      <w:r w:rsidR="00466BE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including 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>acidified cheeses consumed</w:t>
      </w:r>
      <w:r w:rsidR="0076243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without any ripening, (b)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mold-ripened soft cheeses, </w:t>
      </w:r>
      <w:r w:rsidR="008C23E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unpressed cheeses with a typical white crust mainly composed of </w:t>
      </w:r>
      <w:r w:rsidR="008C23EF" w:rsidRPr="008F1927">
        <w:rPr>
          <w:rFonts w:ascii="Times New Roman" w:hAnsi="Times New Roman" w:cs="Times New Roman"/>
          <w:i/>
          <w:sz w:val="24"/>
          <w:szCs w:val="24"/>
          <w:lang w:val="en-GB"/>
        </w:rPr>
        <w:t>Penicillium camemberti</w:t>
      </w:r>
      <w:r w:rsidR="00871779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8C23E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6243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(c) 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>smear-ripened soft cheese</w:t>
      </w:r>
      <w:r w:rsidR="00522C99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C23E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unpressed cheeses regularly washed with water, brine or smear during ripening and with a typical red crust, </w:t>
      </w:r>
      <w:r w:rsidR="000D643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76243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(d) </w:t>
      </w:r>
      <w:r w:rsidR="002F5C2F" w:rsidRPr="008F1927">
        <w:rPr>
          <w:rFonts w:ascii="Times New Roman" w:hAnsi="Times New Roman" w:cs="Times New Roman"/>
          <w:sz w:val="24"/>
          <w:szCs w:val="24"/>
          <w:lang w:val="en-GB"/>
        </w:rPr>
        <w:t>semi-hard</w:t>
      </w:r>
      <w:r w:rsidR="001F0A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</w:t>
      </w:r>
      <w:r w:rsidR="002F5C2F" w:rsidRPr="008F1927">
        <w:rPr>
          <w:rFonts w:ascii="Times New Roman" w:hAnsi="Times New Roman" w:cs="Times New Roman"/>
          <w:sz w:val="24"/>
          <w:szCs w:val="24"/>
          <w:lang w:val="en-GB"/>
        </w:rPr>
        <w:t>, pressed cheeses</w:t>
      </w:r>
      <w:r w:rsidR="00D5501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with moisture on a fat-free basis (MFFB) higher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>than</w:t>
      </w:r>
      <w:r w:rsidR="001F533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501C" w:rsidRPr="008F1927">
        <w:rPr>
          <w:rFonts w:ascii="Times New Roman" w:hAnsi="Times New Roman" w:cs="Times New Roman"/>
          <w:sz w:val="24"/>
          <w:szCs w:val="24"/>
          <w:lang w:val="en-GB"/>
        </w:rPr>
        <w:t>54. Hard cheeses (</w:t>
      </w:r>
      <w:r w:rsidR="009061DC" w:rsidRPr="008F1927">
        <w:rPr>
          <w:rFonts w:ascii="Times New Roman" w:hAnsi="Times New Roman" w:cs="Times New Roman"/>
          <w:sz w:val="24"/>
          <w:szCs w:val="24"/>
          <w:lang w:val="en-GB"/>
        </w:rPr>
        <w:t>MFFB &lt; </w:t>
      </w:r>
      <w:r w:rsidR="00D5501C" w:rsidRPr="008F1927">
        <w:rPr>
          <w:rFonts w:ascii="Times New Roman" w:hAnsi="Times New Roman" w:cs="Times New Roman"/>
          <w:sz w:val="24"/>
          <w:szCs w:val="24"/>
          <w:lang w:val="en-GB"/>
        </w:rPr>
        <w:t>54) are uncommon</w:t>
      </w:r>
      <w:r w:rsidR="002F5C2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501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Belgium and were </w:t>
      </w:r>
      <w:r w:rsidR="001F0A77" w:rsidRPr="008F1927">
        <w:rPr>
          <w:rFonts w:ascii="Times New Roman" w:hAnsi="Times New Roman" w:cs="Times New Roman"/>
          <w:sz w:val="24"/>
          <w:szCs w:val="24"/>
          <w:lang w:val="en-GB"/>
        </w:rPr>
        <w:t>not included in the sampling</w:t>
      </w:r>
      <w:r w:rsidR="00F87B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plan</w:t>
      </w:r>
      <w:r w:rsidR="00D5501C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E78D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each type of cheese, 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products </w:t>
      </w:r>
      <w:r w:rsidR="00AE78D9" w:rsidRPr="008F1927">
        <w:rPr>
          <w:rFonts w:ascii="Times New Roman" w:hAnsi="Times New Roman" w:cs="Times New Roman"/>
          <w:sz w:val="24"/>
          <w:szCs w:val="24"/>
          <w:lang w:val="en-GB"/>
        </w:rPr>
        <w:t>made from pasteuri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E78D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="0069112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as well as </w:t>
      </w:r>
      <w:r w:rsidR="00AE78D9" w:rsidRPr="008F1927">
        <w:rPr>
          <w:rFonts w:ascii="Times New Roman" w:hAnsi="Times New Roman" w:cs="Times New Roman"/>
          <w:sz w:val="24"/>
          <w:szCs w:val="24"/>
          <w:lang w:val="en-GB"/>
        </w:rPr>
        <w:t>from raw milk were analy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E78D9" w:rsidRPr="008F1927">
        <w:rPr>
          <w:rFonts w:ascii="Times New Roman" w:hAnsi="Times New Roman" w:cs="Times New Roman"/>
          <w:sz w:val="24"/>
          <w:szCs w:val="24"/>
          <w:lang w:val="en-GB"/>
        </w:rPr>
        <w:t>ed.</w:t>
      </w:r>
    </w:p>
    <w:p w14:paraId="4A44BF2E" w14:textId="77777777" w:rsidR="00757636" w:rsidRPr="008F1927" w:rsidRDefault="006F52C4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lastRenderedPageBreak/>
        <w:t xml:space="preserve">2.2 </w:t>
      </w:r>
      <w:r w:rsidR="00757636" w:rsidRPr="008F1927">
        <w:rPr>
          <w:i/>
          <w:lang w:val="en-GB"/>
        </w:rPr>
        <w:t>Determination of the number of batches</w:t>
      </w:r>
    </w:p>
    <w:p w14:paraId="4A67369B" w14:textId="67BB520C" w:rsidR="00EB7EF9" w:rsidRPr="008F1927" w:rsidRDefault="00620666" w:rsidP="00EB7EF9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Before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collection of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whole batches, isolated samples of each cheese were collected in order to measure their pH and a</w:t>
      </w:r>
      <w:r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 The theoretical growth potential (δ</w:t>
      </w:r>
      <w:r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th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D01AA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each cheese was predicted using Sym’Previus</w:t>
      </w:r>
      <w:r w:rsidR="00D706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(Leporq et al., 2005)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441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Selected storage conditions were the same as described </w:t>
      </w:r>
      <w:r w:rsidR="00F8238B" w:rsidRPr="008F1927">
        <w:rPr>
          <w:rFonts w:ascii="Times New Roman" w:hAnsi="Times New Roman" w:cs="Times New Roman"/>
          <w:sz w:val="24"/>
          <w:szCs w:val="24"/>
          <w:lang w:val="en-GB"/>
        </w:rPr>
        <w:t>in detail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section</w:t>
      </w:r>
      <w:r w:rsidR="003441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2.4 for challenge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41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tests. </w:t>
      </w:r>
      <w:r w:rsidR="007A208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As advised by </w:t>
      </w:r>
      <w:r w:rsidR="00EB7E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EURL </w:t>
      </w:r>
      <w:r w:rsidR="00EB7EF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EB7E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(2014)</w:t>
      </w:r>
      <w:r w:rsidR="00774A28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B7E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4A2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it was decided to collect one batch </w:t>
      </w:r>
      <w:r w:rsidR="002C2FCD" w:rsidRPr="008F1927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835F1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δ</w:t>
      </w:r>
      <w:r w:rsidR="002C2FCD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th</w:t>
      </w:r>
      <w:r w:rsidR="002C2FCD" w:rsidRPr="008F1927">
        <w:rPr>
          <w:rFonts w:ascii="Times New Roman" w:hAnsi="Times New Roman" w:cs="Times New Roman"/>
          <w:sz w:val="24"/>
          <w:szCs w:val="24"/>
          <w:lang w:val="en-GB"/>
        </w:rPr>
        <w:t> ≤ </w:t>
      </w:r>
      <w:r w:rsidR="00835F1D" w:rsidRPr="008F192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24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and three batches </w:t>
      </w:r>
      <w:r w:rsidR="002C2FCD" w:rsidRPr="008F1927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C024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5F1D" w:rsidRPr="008F1927">
        <w:rPr>
          <w:rFonts w:ascii="Times New Roman" w:hAnsi="Times New Roman" w:cs="Times New Roman"/>
          <w:sz w:val="24"/>
          <w:szCs w:val="24"/>
          <w:lang w:val="en-GB"/>
        </w:rPr>
        <w:t>δ</w:t>
      </w:r>
      <w:r w:rsidR="00835F1D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th</w:t>
      </w:r>
      <w:r w:rsidR="002C2FCD" w:rsidRPr="008F1927">
        <w:rPr>
          <w:rFonts w:ascii="Times New Roman" w:hAnsi="Times New Roman" w:cs="Times New Roman"/>
          <w:sz w:val="24"/>
          <w:szCs w:val="24"/>
          <w:lang w:val="en-GB"/>
        </w:rPr>
        <w:t> &gt; </w:t>
      </w:r>
      <w:r w:rsidR="00480FFE" w:rsidRPr="008F192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02439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B416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each batch, </w:t>
      </w:r>
      <w:r w:rsidR="00C024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at least </w:t>
      </w:r>
      <w:r w:rsidR="000B4165" w:rsidRPr="008F1927">
        <w:rPr>
          <w:rFonts w:ascii="Times New Roman" w:hAnsi="Times New Roman" w:cs="Times New Roman"/>
          <w:sz w:val="24"/>
          <w:szCs w:val="24"/>
          <w:lang w:val="en-GB"/>
        </w:rPr>
        <w:t>12 samples were c</w:t>
      </w:r>
      <w:r w:rsidR="00392E0F" w:rsidRPr="008F1927">
        <w:rPr>
          <w:rFonts w:ascii="Times New Roman" w:hAnsi="Times New Roman" w:cs="Times New Roman"/>
          <w:sz w:val="24"/>
          <w:szCs w:val="24"/>
          <w:lang w:val="en-GB"/>
        </w:rPr>
        <w:t>ollected directly after production or after ripening, for unripened and ripened cheese</w:t>
      </w:r>
      <w:r w:rsidR="004D6478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92E0F" w:rsidRPr="008F1927">
        <w:rPr>
          <w:rFonts w:ascii="Times New Roman" w:hAnsi="Times New Roman" w:cs="Times New Roman"/>
          <w:sz w:val="24"/>
          <w:szCs w:val="24"/>
          <w:lang w:val="en-GB"/>
        </w:rPr>
        <w:t>, respectively.</w:t>
      </w:r>
    </w:p>
    <w:p w14:paraId="74A6AB8D" w14:textId="77777777" w:rsidR="00757636" w:rsidRPr="008F1927" w:rsidRDefault="00757636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2.3 Cocktail of strains</w:t>
      </w:r>
    </w:p>
    <w:p w14:paraId="391038DC" w14:textId="1680AFDE" w:rsidR="00376929" w:rsidRPr="008F1927" w:rsidRDefault="00376929" w:rsidP="008668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order to avoid bias associated with the use of a unique strain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C02D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cocktail of three strains was used to inoculate cheeses. </w:t>
      </w:r>
      <w:r w:rsidR="00661A83" w:rsidRPr="008F1927">
        <w:rPr>
          <w:rFonts w:ascii="Times New Roman" w:hAnsi="Times New Roman" w:cs="Times New Roman"/>
          <w:sz w:val="24"/>
          <w:szCs w:val="24"/>
          <w:lang w:val="en-GB"/>
        </w:rPr>
        <w:t>The three selected strains, namely</w:t>
      </w:r>
      <w:r w:rsidR="003B244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12MOBO</w:t>
      </w:r>
      <w:r w:rsidR="008F4EEB" w:rsidRPr="008F1927">
        <w:rPr>
          <w:rFonts w:ascii="Times New Roman" w:hAnsi="Times New Roman" w:cs="Times New Roman"/>
          <w:sz w:val="24"/>
          <w:szCs w:val="24"/>
          <w:lang w:val="en-GB"/>
        </w:rPr>
        <w:t>53LM, 12MOBO96LM and 12MOBO98LM,</w:t>
      </w:r>
      <w:r w:rsidR="00661A8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were isolated from dairy products</w:t>
      </w:r>
      <w:r w:rsidR="00B6382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1A8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and are </w:t>
      </w:r>
      <w:r w:rsidR="009A40B4" w:rsidRPr="008F1927">
        <w:rPr>
          <w:rFonts w:ascii="Times New Roman" w:hAnsi="Times New Roman" w:cs="Times New Roman"/>
          <w:sz w:val="24"/>
          <w:szCs w:val="24"/>
          <w:lang w:val="en-GB"/>
        </w:rPr>
        <w:t>suggested</w:t>
      </w:r>
      <w:r w:rsidR="00661A8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by EURL </w:t>
      </w:r>
      <w:r w:rsidR="00661A83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661A83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661A83" w:rsidRPr="008F1927">
        <w:rPr>
          <w:rFonts w:ascii="Times New Roman" w:hAnsi="Times New Roman" w:cs="Times New Roman"/>
          <w:sz w:val="24"/>
          <w:szCs w:val="24"/>
          <w:lang w:val="en-GB"/>
        </w:rPr>
        <w:t>(2013)</w:t>
      </w:r>
      <w:r w:rsidR="00B6382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use during challenge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382D" w:rsidRPr="008F1927">
        <w:rPr>
          <w:rFonts w:ascii="Times New Roman" w:hAnsi="Times New Roman" w:cs="Times New Roman"/>
          <w:sz w:val="24"/>
          <w:szCs w:val="24"/>
          <w:lang w:val="en-GB"/>
        </w:rPr>
        <w:t>tests</w:t>
      </w:r>
      <w:r w:rsidR="00661A83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77F5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Strains were provided by EURL </w:t>
      </w:r>
      <w:r w:rsidR="00877F52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877F5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877F52" w:rsidRPr="008F1927">
        <w:rPr>
          <w:rFonts w:ascii="Times New Roman" w:hAnsi="Times New Roman" w:cs="Times New Roman"/>
          <w:sz w:val="24"/>
          <w:szCs w:val="24"/>
          <w:lang w:val="en-GB"/>
        </w:rPr>
        <w:t>the form of cryobeads.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E2097" w:rsidRPr="008F1927">
        <w:rPr>
          <w:rFonts w:ascii="Times New Roman" w:hAnsi="Times New Roman" w:cs="Times New Roman"/>
          <w:sz w:val="24"/>
          <w:szCs w:val="24"/>
          <w:lang w:val="en-GB"/>
        </w:rPr>
        <w:t>The latter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were suspended </w:t>
      </w:r>
      <w:r w:rsidR="000E5A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separately 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>in 9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>ml of brain heart infusion (BHI</w:t>
      </w:r>
      <w:r w:rsidR="009254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broth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>) and incubated at 37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>°C for 18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h. </w:t>
      </w:r>
      <w:r w:rsidR="004973AA" w:rsidRPr="008F1927">
        <w:rPr>
          <w:rFonts w:ascii="Times New Roman" w:hAnsi="Times New Roman" w:cs="Times New Roman"/>
          <w:sz w:val="24"/>
          <w:szCs w:val="24"/>
          <w:lang w:val="en-GB"/>
        </w:rPr>
        <w:t>One hundred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D3DFF" w:rsidRPr="008F1927">
        <w:rPr>
          <w:rFonts w:ascii="Times New Roman" w:hAnsi="Times New Roman" w:cs="Times New Roman"/>
          <w:sz w:val="24"/>
          <w:szCs w:val="24"/>
          <w:lang w:val="en-GB"/>
        </w:rPr>
        <w:t>microliters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this culture </w:t>
      </w:r>
      <w:r w:rsidR="000E5A5F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diluted into 9</w:t>
      </w:r>
      <w:r w:rsidR="00FC1E42" w:rsidRPr="008F1927">
        <w:rPr>
          <w:rFonts w:ascii="Times New Roman" w:hAnsi="Times New Roman" w:cs="Times New Roman"/>
          <w:sz w:val="24"/>
          <w:szCs w:val="24"/>
          <w:lang w:val="en-GB"/>
        </w:rPr>
        <w:t>.9</w:t>
      </w:r>
      <w:r w:rsidR="006E72EC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FC1E42" w:rsidRPr="008F1927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4973AA" w:rsidRPr="008F1927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BHI</w:t>
      </w:r>
      <w:r w:rsidR="009254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broth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incubated at 7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12446" w:rsidRPr="008F1927">
        <w:rPr>
          <w:rFonts w:ascii="Times New Roman" w:hAnsi="Times New Roman" w:cs="Times New Roman"/>
          <w:sz w:val="24"/>
          <w:szCs w:val="24"/>
          <w:lang w:val="en-GB"/>
        </w:rPr>
        <w:t>°C for 7 days.</w:t>
      </w:r>
      <w:r w:rsidR="000E5A5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Equal quantities of the subculture containing each strain were mixed in a unique tube.</w:t>
      </w:r>
    </w:p>
    <w:p w14:paraId="3E62147B" w14:textId="77777777" w:rsidR="004841AF" w:rsidRPr="008F1927" w:rsidRDefault="004841AF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2.4 Inoculation</w:t>
      </w:r>
    </w:p>
    <w:p w14:paraId="53B8943D" w14:textId="7BFFF061" w:rsidR="000F4E73" w:rsidRPr="008F1927" w:rsidRDefault="005A094D" w:rsidP="008668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Among the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12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samples of each batch, </w:t>
      </w:r>
      <w:r w:rsidR="00CE5398" w:rsidRPr="008F1927">
        <w:rPr>
          <w:rFonts w:ascii="Times New Roman" w:hAnsi="Times New Roman" w:cs="Times New Roman"/>
          <w:sz w:val="24"/>
          <w:szCs w:val="24"/>
          <w:lang w:val="en-GB"/>
        </w:rPr>
        <w:t>six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were inoculated with the cocktail of strains</w:t>
      </w:r>
      <w:r w:rsidR="00B4690B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5140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690B" w:rsidRPr="008F19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A5140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his moment </w:t>
      </w:r>
      <w:r w:rsidR="00B4690B" w:rsidRPr="008F1927">
        <w:rPr>
          <w:rFonts w:ascii="Times New Roman" w:hAnsi="Times New Roman" w:cs="Times New Roman"/>
          <w:sz w:val="24"/>
          <w:szCs w:val="24"/>
          <w:lang w:val="en-GB"/>
        </w:rPr>
        <w:t>was considered as</w:t>
      </w:r>
      <w:r w:rsidR="00A5140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day</w:t>
      </w:r>
      <w:r w:rsidR="004325E9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A51402" w:rsidRPr="008F1927">
        <w:rPr>
          <w:rFonts w:ascii="Times New Roman" w:hAnsi="Times New Roman" w:cs="Times New Roman"/>
          <w:sz w:val="24"/>
          <w:szCs w:val="24"/>
          <w:lang w:val="en-GB"/>
        </w:rPr>
        <w:t>0 (D0)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A7A45" w:rsidRPr="008F19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emaining samples were used as controls. </w:t>
      </w:r>
      <w:r w:rsidR="000A3B03" w:rsidRPr="008F1927">
        <w:rPr>
          <w:rFonts w:ascii="Times New Roman" w:hAnsi="Times New Roman" w:cs="Times New Roman"/>
          <w:sz w:val="24"/>
          <w:szCs w:val="24"/>
          <w:lang w:val="en-GB"/>
        </w:rPr>
        <w:t>The targeted inoculum level was 100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A3B03" w:rsidRPr="008F1927">
        <w:rPr>
          <w:rFonts w:ascii="Times New Roman" w:hAnsi="Times New Roman" w:cs="Times New Roman"/>
          <w:sz w:val="24"/>
          <w:szCs w:val="24"/>
          <w:lang w:val="en-GB"/>
        </w:rPr>
        <w:t>cfu/g of cheese</w:t>
      </w:r>
      <w:r w:rsidR="00B83A5A" w:rsidRPr="008F1927">
        <w:rPr>
          <w:rFonts w:ascii="Times New Roman" w:hAnsi="Times New Roman" w:cs="Times New Roman"/>
          <w:sz w:val="24"/>
          <w:szCs w:val="24"/>
          <w:lang w:val="en-GB"/>
        </w:rPr>
        <w:t>, as advised by FASFC (2016)</w:t>
      </w:r>
      <w:r w:rsidR="000A3B0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inoculation </w:t>
      </w:r>
      <w:r w:rsidR="00480B85" w:rsidRPr="008F1927">
        <w:rPr>
          <w:rFonts w:ascii="Times New Roman" w:hAnsi="Times New Roman" w:cs="Times New Roman"/>
          <w:sz w:val="24"/>
          <w:szCs w:val="24"/>
          <w:lang w:val="en-GB"/>
        </w:rPr>
        <w:t>procedure varied between types</w:t>
      </w:r>
      <w:r w:rsidR="00FF541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cheese</w:t>
      </w:r>
      <w:r w:rsidR="00BC52F1" w:rsidRPr="008F1927">
        <w:rPr>
          <w:rFonts w:ascii="Times New Roman" w:hAnsi="Times New Roman" w:cs="Times New Roman"/>
          <w:sz w:val="24"/>
          <w:szCs w:val="24"/>
          <w:lang w:val="en-GB"/>
        </w:rPr>
        <w:t>. White cheese was homogeni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C52F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</w:t>
      </w:r>
      <w:r w:rsidR="00706408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directly </w:t>
      </w:r>
      <w:r w:rsidR="00BC52F1" w:rsidRPr="008F1927">
        <w:rPr>
          <w:rFonts w:ascii="Times New Roman" w:hAnsi="Times New Roman" w:cs="Times New Roman"/>
          <w:sz w:val="24"/>
          <w:szCs w:val="24"/>
          <w:lang w:val="en-GB"/>
        </w:rPr>
        <w:t>after inoculation.</w:t>
      </w:r>
      <w:r w:rsidR="0062336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Other unripened </w:t>
      </w:r>
      <w:r w:rsidR="003C33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="00623369" w:rsidRPr="008F1927">
        <w:rPr>
          <w:rFonts w:ascii="Times New Roman" w:hAnsi="Times New Roman" w:cs="Times New Roman"/>
          <w:sz w:val="24"/>
          <w:szCs w:val="24"/>
          <w:lang w:val="en-GB"/>
        </w:rPr>
        <w:t>cheeses</w:t>
      </w:r>
      <w:r w:rsidR="007064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2EA7" w:rsidRPr="008F1927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7064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more solid but</w:t>
      </w:r>
      <w:r w:rsidR="0062336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had no crust and were considered as homogeneous. The cocktail of strains was thus only inoculated in the </w:t>
      </w:r>
      <w:r w:rsidR="00C76135" w:rsidRPr="008F1927">
        <w:rPr>
          <w:rFonts w:ascii="Times New Roman" w:hAnsi="Times New Roman" w:cs="Times New Roman"/>
          <w:sz w:val="24"/>
          <w:szCs w:val="24"/>
          <w:lang w:val="en-GB"/>
        </w:rPr>
        <w:t>core</w:t>
      </w:r>
      <w:r w:rsidR="003A6FEF" w:rsidRPr="008F1927">
        <w:rPr>
          <w:rFonts w:ascii="Times New Roman" w:hAnsi="Times New Roman" w:cs="Times New Roman"/>
          <w:sz w:val="24"/>
          <w:szCs w:val="24"/>
          <w:lang w:val="en-GB"/>
        </w:rPr>
        <w:t>, with a single injection</w:t>
      </w:r>
      <w:r w:rsidR="00623369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C58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Crusts of smear- and mo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AC58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ld-ripened soft cheeses are generally eaten by consumers. It was decided to inoculate both core and surface for these types of cheese. </w:t>
      </w:r>
      <w:r w:rsidR="00AD30CC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AD30C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was only inoculated in the core of semi-hard cheeses.</w:t>
      </w:r>
      <w:r w:rsidR="0032292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Some semi-hard cheeses have an artificial and </w:t>
      </w:r>
      <w:r w:rsidR="009032C5" w:rsidRPr="008F1927">
        <w:rPr>
          <w:rFonts w:ascii="Times New Roman" w:hAnsi="Times New Roman" w:cs="Times New Roman"/>
          <w:sz w:val="24"/>
          <w:szCs w:val="24"/>
          <w:lang w:val="en-GB"/>
        </w:rPr>
        <w:t>inedible</w:t>
      </w:r>
      <w:r w:rsidR="0032292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coating on their surface</w:t>
      </w:r>
      <w:r w:rsidR="00975FC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discerning </w:t>
      </w:r>
      <w:r w:rsidR="00975FC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difference between artificial and natural crusts is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quite </w:t>
      </w:r>
      <w:r w:rsidR="00975FC6" w:rsidRPr="008F1927">
        <w:rPr>
          <w:rFonts w:ascii="Times New Roman" w:hAnsi="Times New Roman" w:cs="Times New Roman"/>
          <w:sz w:val="24"/>
          <w:szCs w:val="24"/>
          <w:lang w:val="en-GB"/>
        </w:rPr>
        <w:t>difficult for consumers</w:t>
      </w:r>
      <w:r w:rsidR="00322921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2F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38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volume of inoculum </w:t>
      </w:r>
      <w:r w:rsidR="009E3929" w:rsidRPr="008F1927">
        <w:rPr>
          <w:rFonts w:ascii="Times New Roman" w:hAnsi="Times New Roman" w:cs="Times New Roman"/>
          <w:sz w:val="24"/>
          <w:szCs w:val="24"/>
          <w:lang w:val="en-GB"/>
        </w:rPr>
        <w:t>did not</w:t>
      </w:r>
      <w:r w:rsidR="006538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exceed 1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653825" w:rsidRPr="008F1927">
        <w:rPr>
          <w:rFonts w:ascii="Times New Roman" w:hAnsi="Times New Roman" w:cs="Times New Roman"/>
          <w:sz w:val="24"/>
          <w:szCs w:val="24"/>
          <w:lang w:val="en-GB"/>
        </w:rPr>
        <w:t>% of the cheese mass</w:t>
      </w:r>
      <w:r w:rsidR="00D81C7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(EURL </w:t>
      </w:r>
      <w:r w:rsidR="00D81C7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D81C79" w:rsidRPr="008F1927">
        <w:rPr>
          <w:rFonts w:ascii="Times New Roman" w:hAnsi="Times New Roman" w:cs="Times New Roman"/>
          <w:sz w:val="24"/>
          <w:szCs w:val="24"/>
          <w:lang w:val="en-GB"/>
        </w:rPr>
        <w:t>, 2014)</w:t>
      </w:r>
      <w:r w:rsidR="0065382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A3B0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Depending on the samples and on the concentration of the mixed culture</w:t>
      </w:r>
      <w:r w:rsidR="009F4493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A3B0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71E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proper dilutions of the latter </w:t>
      </w:r>
      <w:r w:rsidR="00D0224C" w:rsidRPr="008F1927">
        <w:rPr>
          <w:rFonts w:ascii="Times New Roman" w:hAnsi="Times New Roman" w:cs="Times New Roman"/>
          <w:sz w:val="24"/>
          <w:szCs w:val="24"/>
          <w:lang w:val="en-GB"/>
        </w:rPr>
        <w:t>were thus required</w:t>
      </w:r>
      <w:r w:rsidR="00771E3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032C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 were cut in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9032C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pieces of at least 50 g. Cores were inoculated with a single injection. For inoculation on the surface, 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9032C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volume was divided into small droplets on the surface and spread with a sterile spreader. </w:t>
      </w:r>
      <w:r w:rsidR="00437F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Inoculation was judged as </w:t>
      </w:r>
      <w:r w:rsidR="00EA0719" w:rsidRPr="008F1927">
        <w:rPr>
          <w:rFonts w:ascii="Times New Roman" w:hAnsi="Times New Roman" w:cs="Times New Roman"/>
          <w:sz w:val="24"/>
          <w:szCs w:val="24"/>
          <w:lang w:val="en-GB"/>
        </w:rPr>
        <w:t>satisf</w:t>
      </w:r>
      <w:r w:rsidR="00642349" w:rsidRPr="008F1927">
        <w:rPr>
          <w:rFonts w:ascii="Times New Roman" w:hAnsi="Times New Roman" w:cs="Times New Roman"/>
          <w:sz w:val="24"/>
          <w:szCs w:val="24"/>
          <w:lang w:val="en-GB"/>
        </w:rPr>
        <w:t>actor</w:t>
      </w:r>
      <w:r w:rsidR="00EA0719" w:rsidRPr="008F192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437F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when the standard deviation of </w:t>
      </w:r>
      <w:r w:rsidR="00D627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triplicate </w:t>
      </w:r>
      <w:r w:rsidR="001835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counts of </w:t>
      </w:r>
      <w:r w:rsidR="0018350D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437F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inoculated samples at D0 was lower than 0.5.</w:t>
      </w:r>
    </w:p>
    <w:p w14:paraId="6B1BD507" w14:textId="77777777" w:rsidR="00757636" w:rsidRPr="008F1927" w:rsidRDefault="00757636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</w:t>
      </w:r>
      <w:r w:rsidR="00EE6358" w:rsidRPr="008F1927">
        <w:rPr>
          <w:i/>
          <w:lang w:val="en-GB"/>
        </w:rPr>
        <w:t>5</w:t>
      </w:r>
      <w:r w:rsidRPr="008F1927">
        <w:rPr>
          <w:i/>
          <w:lang w:val="en-GB"/>
        </w:rPr>
        <w:t xml:space="preserve"> </w:t>
      </w:r>
      <w:r w:rsidR="00CC74CA" w:rsidRPr="008F1927">
        <w:rPr>
          <w:i/>
          <w:lang w:val="en-GB"/>
        </w:rPr>
        <w:t>Storage</w:t>
      </w:r>
    </w:p>
    <w:p w14:paraId="25C86AD3" w14:textId="7A878593" w:rsidR="00EB14B5" w:rsidRPr="008F1927" w:rsidRDefault="00A51402" w:rsidP="008668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Three inoculated samples and three controls were directly analy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ed at D0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(see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sections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="004C5D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6 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>and 2.</w:t>
      </w:r>
      <w:r w:rsidR="004C5D46" w:rsidRPr="008F1927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C777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White cheese was stored in its original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container</w:t>
      </w:r>
      <w:r w:rsidR="007C777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All other types of cheese were 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wrapped in</w:t>
      </w:r>
      <w:r w:rsidR="007C777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polyethylene film. 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Given that the term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‘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>cheese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includes a huge variety of products, it was not possible to use the same storage </w:t>
      </w:r>
      <w:r w:rsidR="00793F92" w:rsidRPr="008F1927">
        <w:rPr>
          <w:rFonts w:ascii="Times New Roman" w:hAnsi="Times New Roman" w:cs="Times New Roman"/>
          <w:sz w:val="24"/>
          <w:szCs w:val="24"/>
          <w:lang w:val="en-GB"/>
        </w:rPr>
        <w:t>scheme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during all challenge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>tests. As an example, unripened</w:t>
      </w:r>
      <w:r w:rsidR="003C33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</w:t>
      </w:r>
      <w:r w:rsidR="00EE6358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can generally not be stored for more than 14 days, while ripened soft and semi-hard cheese</w:t>
      </w:r>
      <w:r w:rsidR="005F48CA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can be kept for </w:t>
      </w:r>
      <w:r w:rsidR="00E160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at least </w:t>
      </w:r>
      <w:r w:rsidR="006105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30 days at refrigeration temperature. </w:t>
      </w:r>
      <w:r w:rsidR="007253A0" w:rsidRPr="008F1927">
        <w:rPr>
          <w:rFonts w:ascii="Times New Roman" w:hAnsi="Times New Roman" w:cs="Times New Roman"/>
          <w:sz w:val="24"/>
          <w:szCs w:val="24"/>
          <w:lang w:val="en-GB"/>
        </w:rPr>
        <w:t>During the challenge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53A0" w:rsidRPr="008F1927">
        <w:rPr>
          <w:rFonts w:ascii="Times New Roman" w:hAnsi="Times New Roman" w:cs="Times New Roman"/>
          <w:sz w:val="24"/>
          <w:szCs w:val="24"/>
          <w:lang w:val="en-GB"/>
        </w:rPr>
        <w:t>tests</w:t>
      </w:r>
      <w:r w:rsidR="00E160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60AF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storage duration followed 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60AF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recommendations provided by each producer. </w:t>
      </w:r>
      <w:r w:rsidR="0049374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As advised by EURL </w:t>
      </w:r>
      <w:r w:rsidR="00493744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493744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493744" w:rsidRPr="008F1927">
        <w:rPr>
          <w:rFonts w:ascii="Times New Roman" w:hAnsi="Times New Roman" w:cs="Times New Roman"/>
          <w:sz w:val="24"/>
          <w:szCs w:val="24"/>
          <w:lang w:val="en-GB"/>
        </w:rPr>
        <w:t>(2014) and FASFC (2016), s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amples </w:t>
      </w:r>
      <w:r w:rsidR="0049374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49374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shelf-life ≤ 21 days 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A60AF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always 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>stored at 7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>°C for two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>third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shelf-life, before being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stored 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>at 9</w:t>
      </w:r>
      <w:r w:rsidR="008F4E2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>°C for the remaining third</w:t>
      </w:r>
      <w:r w:rsidR="002175B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shelf-life</w:t>
      </w:r>
      <w:r w:rsidR="00BF265D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C0BE1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When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C0B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shelf-life was &gt; 21 days, samples were stored at 7 °C for the first half of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C0B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shelf-life, and at 9 °C for the second one. </w:t>
      </w:r>
      <w:r w:rsidR="0045367E" w:rsidRPr="008F1927">
        <w:rPr>
          <w:rFonts w:ascii="Times New Roman" w:hAnsi="Times New Roman" w:cs="Times New Roman"/>
          <w:sz w:val="24"/>
          <w:szCs w:val="24"/>
          <w:lang w:val="en-GB"/>
        </w:rPr>
        <w:t>At the use-by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367E" w:rsidRPr="008F1927"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>, all remaining inoculated and control samples were analy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E1D05" w:rsidRPr="008F1927">
        <w:rPr>
          <w:rFonts w:ascii="Times New Roman" w:hAnsi="Times New Roman" w:cs="Times New Roman"/>
          <w:sz w:val="24"/>
          <w:szCs w:val="24"/>
          <w:lang w:val="en-GB"/>
        </w:rPr>
        <w:t>ed.</w:t>
      </w:r>
    </w:p>
    <w:p w14:paraId="14B6EF1B" w14:textId="77777777" w:rsidR="00CC74CA" w:rsidRPr="008F1927" w:rsidRDefault="00CC74CA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</w:t>
      </w:r>
      <w:r w:rsidR="00D66317" w:rsidRPr="008F1927">
        <w:rPr>
          <w:i/>
          <w:lang w:val="en-GB"/>
        </w:rPr>
        <w:t>6</w:t>
      </w:r>
      <w:r w:rsidRPr="008F1927">
        <w:rPr>
          <w:i/>
          <w:lang w:val="en-GB"/>
        </w:rPr>
        <w:t xml:space="preserve"> Physicochemical analyses</w:t>
      </w:r>
    </w:p>
    <w:p w14:paraId="48FF991A" w14:textId="19FDDFE7" w:rsidR="00FA4D56" w:rsidRPr="008F1927" w:rsidRDefault="0045367E" w:rsidP="00866856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At both D0 and use-by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date, physicochemical characteristics of cheese samples were studied.</w:t>
      </w:r>
      <w:r w:rsidR="0014219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cheese cores, 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pH 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>and a</w:t>
      </w:r>
      <w:r w:rsidR="0056785A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>ere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measured with </w:t>
      </w:r>
      <w:r w:rsidR="007B69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>InLab Surface Pro ISM</w:t>
      </w:r>
      <w:r w:rsidR="00B628B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electrode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(Mettler Toledo, Col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mbus, 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OH, 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>USA)</w:t>
      </w:r>
      <w:r w:rsidR="002553C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7B69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="002553CD" w:rsidRPr="008F1927">
        <w:rPr>
          <w:rFonts w:ascii="Times New Roman" w:hAnsi="Times New Roman" w:cs="Times New Roman"/>
          <w:sz w:val="24"/>
          <w:szCs w:val="24"/>
          <w:lang w:val="en-GB"/>
        </w:rPr>
        <w:t>Aqualab 4TE w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2553CD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ctivity </w:t>
      </w:r>
      <w:r w:rsidR="002553CD" w:rsidRPr="008F1927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>eter (Decagon Devices Inc., Pullman</w:t>
      </w:r>
      <w:r w:rsidR="00F55CCA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6785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WA, USA).</w:t>
      </w:r>
      <w:r w:rsidR="00B81A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7098" w:rsidRPr="008F1927">
        <w:rPr>
          <w:rFonts w:ascii="Times New Roman" w:hAnsi="Times New Roman" w:cs="Times New Roman"/>
          <w:sz w:val="24"/>
          <w:szCs w:val="24"/>
          <w:lang w:val="en-GB"/>
        </w:rPr>
        <w:t>ISO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E709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method 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5534 </w:t>
      </w:r>
      <w:r w:rsidR="009E7098" w:rsidRPr="008F1927">
        <w:rPr>
          <w:rFonts w:ascii="Times New Roman" w:hAnsi="Times New Roman" w:cs="Times New Roman"/>
          <w:sz w:val="24"/>
          <w:szCs w:val="24"/>
          <w:lang w:val="en-GB"/>
        </w:rPr>
        <w:t>was used to determine dry matter content (International Organization for Standardization, 2004b).</w:t>
      </w:r>
      <w:r w:rsidR="006F52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1B7F" w:rsidRPr="008F1927">
        <w:rPr>
          <w:rFonts w:ascii="Times New Roman" w:hAnsi="Times New Roman" w:cs="Times New Roman"/>
          <w:sz w:val="24"/>
          <w:szCs w:val="24"/>
          <w:lang w:val="en-GB"/>
        </w:rPr>
        <w:t>Salt and fat content</w:t>
      </w:r>
      <w:r w:rsidR="00094B6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 were only tested at D0, since </w:t>
      </w:r>
      <w:r w:rsidR="00231B7F" w:rsidRPr="008F1927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231B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always </w:t>
      </w:r>
      <w:r w:rsidR="00094B68" w:rsidRPr="008F1927">
        <w:rPr>
          <w:rFonts w:ascii="Times New Roman" w:hAnsi="Times New Roman" w:cs="Times New Roman"/>
          <w:sz w:val="24"/>
          <w:szCs w:val="24"/>
          <w:lang w:val="en-GB"/>
        </w:rPr>
        <w:t>stay the same relative to the dry matter content</w:t>
      </w:r>
      <w:r w:rsidR="00B44FC3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667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 potentiometric titration of chloride ions with </w:t>
      </w:r>
      <w:r w:rsidR="008C6B2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C667DF" w:rsidRPr="008F1927">
        <w:rPr>
          <w:rFonts w:ascii="Times New Roman" w:hAnsi="Times New Roman" w:cs="Times New Roman"/>
          <w:sz w:val="24"/>
          <w:szCs w:val="24"/>
          <w:lang w:val="en-GB"/>
        </w:rPr>
        <w:t>0.1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C667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 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silver nitrate </w:t>
      </w:r>
      <w:r w:rsidR="008C6B2E" w:rsidRPr="008F1927">
        <w:rPr>
          <w:rFonts w:ascii="Times New Roman" w:hAnsi="Times New Roman" w:cs="Times New Roman"/>
          <w:sz w:val="24"/>
          <w:szCs w:val="24"/>
          <w:lang w:val="en-GB"/>
        </w:rPr>
        <w:t>solution was used to determine</w:t>
      </w:r>
      <w:r w:rsidR="00C667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salt content (International Organization for Standardization, 2006)</w:t>
      </w:r>
      <w:r w:rsidR="0056732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6073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Fat was treated with </w:t>
      </w:r>
      <w:r w:rsidR="00D508F2" w:rsidRPr="008F1927">
        <w:rPr>
          <w:rFonts w:ascii="Times New Roman" w:hAnsi="Times New Roman" w:cs="Times New Roman"/>
          <w:sz w:val="24"/>
          <w:szCs w:val="24"/>
          <w:lang w:val="en-GB"/>
        </w:rPr>
        <w:t>hydrochloric</w:t>
      </w:r>
      <w:r w:rsidR="003D565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</w:t>
      </w:r>
      <w:r w:rsidR="006073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08F2" w:rsidRPr="008F192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6073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ex</w:t>
      </w:r>
      <w:r w:rsidR="00D508F2" w:rsidRPr="008F1927">
        <w:rPr>
          <w:rFonts w:ascii="Times New Roman" w:hAnsi="Times New Roman" w:cs="Times New Roman"/>
          <w:sz w:val="24"/>
          <w:szCs w:val="24"/>
          <w:lang w:val="en-GB"/>
        </w:rPr>
        <w:t>tracted with pet</w:t>
      </w:r>
      <w:r w:rsidR="00E65C1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roleum ether and diethyl ether </w:t>
      </w:r>
      <w:r w:rsidR="00D508F2" w:rsidRPr="008F1927">
        <w:rPr>
          <w:rFonts w:ascii="Times New Roman" w:hAnsi="Times New Roman" w:cs="Times New Roman"/>
          <w:sz w:val="24"/>
          <w:szCs w:val="24"/>
          <w:lang w:val="en-GB"/>
        </w:rPr>
        <w:t>(International Organization for Standardization, 2004a).</w:t>
      </w:r>
    </w:p>
    <w:p w14:paraId="10A1606D" w14:textId="77777777" w:rsidR="00CC74CA" w:rsidRPr="008F1927" w:rsidRDefault="00CC74CA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</w:t>
      </w:r>
      <w:r w:rsidR="009418FB" w:rsidRPr="008F1927">
        <w:rPr>
          <w:i/>
          <w:lang w:val="en-GB"/>
        </w:rPr>
        <w:t>7</w:t>
      </w:r>
      <w:r w:rsidRPr="008F1927">
        <w:rPr>
          <w:i/>
          <w:lang w:val="en-GB"/>
        </w:rPr>
        <w:t xml:space="preserve"> </w:t>
      </w:r>
      <w:r w:rsidR="00FE480F" w:rsidRPr="008F1927">
        <w:rPr>
          <w:i/>
          <w:lang w:val="en-GB"/>
        </w:rPr>
        <w:t>Microbiological analyses</w:t>
      </w:r>
    </w:p>
    <w:p w14:paraId="19FCF13E" w14:textId="79CA2056" w:rsidR="003E11B3" w:rsidRPr="008F1927" w:rsidRDefault="00BB351E" w:rsidP="00E1149B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61578D" w:rsidRPr="008F1927">
        <w:rPr>
          <w:rFonts w:ascii="Times New Roman" w:hAnsi="Times New Roman" w:cs="Times New Roman"/>
          <w:sz w:val="24"/>
          <w:szCs w:val="24"/>
          <w:lang w:val="en-GB"/>
        </w:rPr>
        <w:t>icrobiological characteristics of all products were studied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at D0 and at the use-by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date</w:t>
      </w:r>
      <w:r w:rsidR="0061578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In order </w:t>
      </w:r>
      <w:r w:rsidR="004E523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to detect and enumerate </w:t>
      </w:r>
      <w:r w:rsidR="004E523A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FF71E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cheese samples</w:t>
      </w:r>
      <w:r w:rsidR="0061578D" w:rsidRPr="008F1927">
        <w:rPr>
          <w:rFonts w:ascii="Times New Roman" w:hAnsi="Times New Roman" w:cs="Times New Roman"/>
          <w:sz w:val="24"/>
          <w:szCs w:val="24"/>
          <w:lang w:val="en-GB"/>
        </w:rPr>
        <w:t>, RAPID’</w:t>
      </w:r>
      <w:r w:rsidR="0061578D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</w:t>
      </w:r>
      <w:r w:rsidR="0061578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methods were used</w:t>
      </w:r>
      <w:r w:rsidR="004E523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Brief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>ly, after a pre-enrichment</w:t>
      </w:r>
      <w:r w:rsidR="00FF71E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6397" w:rsidRPr="008F1927">
        <w:rPr>
          <w:rFonts w:ascii="Times New Roman" w:hAnsi="Times New Roman" w:cs="Times New Roman"/>
          <w:sz w:val="24"/>
          <w:szCs w:val="24"/>
          <w:lang w:val="en-GB"/>
        </w:rPr>
        <w:t>by diluting</w:t>
      </w:r>
      <w:r w:rsidR="00FF71E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6397" w:rsidRPr="008F1927">
        <w:rPr>
          <w:rFonts w:ascii="Times New Roman" w:hAnsi="Times New Roman" w:cs="Times New Roman"/>
          <w:sz w:val="24"/>
          <w:szCs w:val="24"/>
          <w:lang w:val="en-GB"/>
        </w:rPr>
        <w:t>whole cheese pieces 10-fold in</w:t>
      </w:r>
      <w:r w:rsidR="00FF71E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Half-Fraser broth (Led 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echno, </w:t>
      </w:r>
      <w:r w:rsidR="00A42CCD" w:rsidRPr="008F1927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eusden-Zolder, Belgium) at </w:t>
      </w:r>
      <w:r w:rsidR="00FF71E6" w:rsidRPr="008F1927">
        <w:rPr>
          <w:rFonts w:ascii="Times New Roman" w:hAnsi="Times New Roman" w:cs="Times New Roman"/>
          <w:sz w:val="24"/>
          <w:szCs w:val="24"/>
          <w:lang w:val="en-GB"/>
        </w:rPr>
        <w:t>30 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>°C for 24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h, </w:t>
      </w:r>
      <w:r w:rsidR="005F2C77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5F2C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colonies were isolated</w:t>
      </w:r>
      <w:r w:rsidR="00DA3E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on RAPID’</w:t>
      </w:r>
      <w:r w:rsidR="00DA3E27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</w:t>
      </w:r>
      <w:r w:rsidR="00DA3E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plates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305A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(Bio-Rad, Hercules, CA, USA) 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DA3E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incubated at 37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DA3E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°C </w:t>
      </w:r>
      <w:r w:rsidR="004D0D3C" w:rsidRPr="008F1927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DA3E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24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DA3E27" w:rsidRPr="008F1927">
        <w:rPr>
          <w:rFonts w:ascii="Times New Roman" w:hAnsi="Times New Roman" w:cs="Times New Roman"/>
          <w:sz w:val="24"/>
          <w:szCs w:val="24"/>
          <w:lang w:val="en-GB"/>
        </w:rPr>
        <w:t>h.</w:t>
      </w:r>
      <w:r w:rsidR="006277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To confirm suspect colonies, a subculture was performed on </w:t>
      </w:r>
      <w:r w:rsidR="005F14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agar </w:t>
      </w:r>
      <w:r w:rsidR="005F14F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Listeria</w:t>
      </w:r>
      <w:r w:rsidR="005F14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according to Ottaviani and Agosti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(ALOA)</w:t>
      </w:r>
      <w:r w:rsidR="006277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(Bio-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6277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ad, Hercules, 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CA, </w:t>
      </w:r>
      <w:r w:rsidR="006277A5" w:rsidRPr="008F1927">
        <w:rPr>
          <w:rFonts w:ascii="Times New Roman" w:hAnsi="Times New Roman" w:cs="Times New Roman"/>
          <w:sz w:val="24"/>
          <w:szCs w:val="24"/>
          <w:lang w:val="en-GB"/>
        </w:rPr>
        <w:t>USA).</w:t>
      </w:r>
      <w:r w:rsidR="00C1162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7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EA1E6F" w:rsidRPr="008F1927">
        <w:rPr>
          <w:rFonts w:ascii="Times New Roman" w:hAnsi="Times New Roman" w:cs="Times New Roman"/>
          <w:sz w:val="24"/>
          <w:szCs w:val="24"/>
          <w:lang w:val="en-GB"/>
        </w:rPr>
        <w:t>enumeration</w:t>
      </w:r>
      <w:r w:rsidR="00D627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after 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dilution (1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 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 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10) of the samples in 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buffered peptone water 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(Led Techno, </w:t>
      </w:r>
      <w:r w:rsidR="00DC5DBA" w:rsidRPr="008F1927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eusden-Zolder, Belgium) and incubation at 20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°C for 1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h, 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volumes of 100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µl and 1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>ml of this suspension were spread on</w:t>
      </w:r>
      <w:r w:rsidR="00EA1E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surface of three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RAPID</w:t>
      </w:r>
      <w:r w:rsidR="003E11B3" w:rsidRPr="008F1927">
        <w:rPr>
          <w:rFonts w:ascii="Times New Roman" w:hAnsi="Times New Roman" w:cs="Times New Roman"/>
          <w:iCs/>
          <w:sz w:val="24"/>
          <w:szCs w:val="24"/>
          <w:lang w:val="en-GB"/>
        </w:rPr>
        <w:t>’</w:t>
      </w:r>
      <w:r w:rsidR="003E11B3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</w:t>
      </w:r>
      <w:r w:rsidR="003E11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plates.</w:t>
      </w:r>
      <w:r w:rsidR="00FE22E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These </w:t>
      </w:r>
      <w:r w:rsidR="003C5534" w:rsidRPr="008F1927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FE22E0" w:rsidRPr="008F1927">
        <w:rPr>
          <w:rFonts w:ascii="Times New Roman" w:hAnsi="Times New Roman" w:cs="Times New Roman"/>
          <w:sz w:val="24"/>
          <w:szCs w:val="24"/>
          <w:lang w:val="en-GB"/>
        </w:rPr>
        <w:t>etri dishe</w:t>
      </w:r>
      <w:r w:rsidR="00F42B4B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E22E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were incubated at 37</w:t>
      </w:r>
      <w:r w:rsidR="00F42B4B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FE22E0" w:rsidRPr="008F1927">
        <w:rPr>
          <w:rFonts w:ascii="Times New Roman" w:hAnsi="Times New Roman" w:cs="Times New Roman"/>
          <w:sz w:val="24"/>
          <w:szCs w:val="24"/>
          <w:lang w:val="en-GB"/>
        </w:rPr>
        <w:t>°C for 24</w:t>
      </w:r>
      <w:r w:rsidR="00316C9F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FE22E0" w:rsidRPr="008F1927">
        <w:rPr>
          <w:rFonts w:ascii="Times New Roman" w:hAnsi="Times New Roman" w:cs="Times New Roman"/>
          <w:sz w:val="24"/>
          <w:szCs w:val="24"/>
          <w:lang w:val="en-GB"/>
        </w:rPr>
        <w:t>h before enumeration.</w:t>
      </w:r>
    </w:p>
    <w:p w14:paraId="17BFA17B" w14:textId="704B7D6A" w:rsidR="003074DF" w:rsidRPr="008F1927" w:rsidRDefault="00316C9F" w:rsidP="00E1149B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all other microbiological analyses, 25 g of </w:t>
      </w:r>
      <w:r w:rsidR="0027639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control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cheese</w:t>
      </w:r>
      <w:r w:rsidR="00276397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suspended in </w:t>
      </w:r>
      <w:r w:rsidR="0075780F" w:rsidRPr="008F1927">
        <w:rPr>
          <w:rFonts w:ascii="Times New Roman" w:hAnsi="Times New Roman" w:cs="Times New Roman"/>
          <w:sz w:val="24"/>
          <w:szCs w:val="24"/>
          <w:lang w:val="en-GB"/>
        </w:rPr>
        <w:t>225 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ml of buffered peptone water. </w:t>
      </w:r>
      <w:r w:rsidR="001E18D2" w:rsidRPr="008F1927">
        <w:rPr>
          <w:rFonts w:ascii="Times New Roman" w:hAnsi="Times New Roman" w:cs="Times New Roman"/>
          <w:sz w:val="24"/>
          <w:szCs w:val="24"/>
          <w:lang w:val="en-GB"/>
        </w:rPr>
        <w:t>Pour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E18D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plate inoculation was performed with </w:t>
      </w:r>
      <w:r w:rsidR="00EC5650" w:rsidRPr="008F1927">
        <w:rPr>
          <w:rFonts w:ascii="Times New Roman" w:hAnsi="Times New Roman" w:cs="Times New Roman"/>
          <w:sz w:val="24"/>
          <w:szCs w:val="24"/>
          <w:lang w:val="en-GB"/>
        </w:rPr>
        <w:t>1 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ml of this suspension </w:t>
      </w:r>
      <w:r w:rsidR="001E18D2" w:rsidRPr="008F1927">
        <w:rPr>
          <w:rFonts w:ascii="Times New Roman" w:hAnsi="Times New Roman" w:cs="Times New Roman"/>
          <w:sz w:val="24"/>
          <w:szCs w:val="24"/>
          <w:lang w:val="en-GB"/>
        </w:rPr>
        <w:t>and 15 ml of</w:t>
      </w:r>
      <w:r w:rsidR="007918C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7CE0" w:rsidRPr="008F1927">
        <w:rPr>
          <w:rFonts w:ascii="Times New Roman" w:hAnsi="Times New Roman" w:cs="Times New Roman"/>
          <w:sz w:val="24"/>
          <w:szCs w:val="24"/>
          <w:lang w:val="en-GB"/>
        </w:rPr>
        <w:t>plate count agar (</w:t>
      </w:r>
      <w:r w:rsidR="00B80377" w:rsidRPr="008F1927">
        <w:rPr>
          <w:rFonts w:ascii="Times New Roman" w:hAnsi="Times New Roman" w:cs="Times New Roman"/>
          <w:sz w:val="24"/>
          <w:szCs w:val="24"/>
          <w:lang w:val="en-GB"/>
        </w:rPr>
        <w:t>PCA</w:t>
      </w:r>
      <w:r w:rsidR="00BC7CE0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803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34D4" w:rsidRPr="008F1927">
        <w:rPr>
          <w:rFonts w:ascii="Times New Roman" w:hAnsi="Times New Roman" w:cs="Times New Roman"/>
          <w:sz w:val="24"/>
          <w:szCs w:val="24"/>
          <w:lang w:val="en-GB"/>
        </w:rPr>
        <w:t>(Bio-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Rad</w:t>
      </w:r>
      <w:r w:rsidR="003134D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Hercules, 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CA, </w:t>
      </w:r>
      <w:r w:rsidR="003134D4" w:rsidRPr="008F1927">
        <w:rPr>
          <w:rFonts w:ascii="Times New Roman" w:hAnsi="Times New Roman" w:cs="Times New Roman"/>
          <w:sz w:val="24"/>
          <w:szCs w:val="24"/>
          <w:lang w:val="en-GB"/>
        </w:rPr>
        <w:t>USA)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08A9" w:rsidRPr="008F1927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E18D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15 ml of </w:t>
      </w:r>
      <w:r w:rsidR="005F14F9" w:rsidRPr="008F1927">
        <w:rPr>
          <w:rFonts w:ascii="Times New Roman" w:hAnsi="Times New Roman" w:cs="Times New Roman"/>
          <w:sz w:val="24"/>
          <w:szCs w:val="24"/>
          <w:lang w:val="en-GB"/>
        </w:rPr>
        <w:t>De Man, Rogosa and Sharpe (MRS)</w:t>
      </w:r>
      <w:r w:rsidR="003074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agar (</w:t>
      </w:r>
      <w:r w:rsidR="003134D4" w:rsidRPr="008F1927">
        <w:rPr>
          <w:rFonts w:ascii="Times New Roman" w:hAnsi="Times New Roman" w:cs="Times New Roman"/>
          <w:sz w:val="24"/>
          <w:szCs w:val="24"/>
          <w:lang w:val="en-GB"/>
        </w:rPr>
        <w:t>Tritium Microbiologie, Eindhoven, Netherlands</w:t>
      </w:r>
      <w:r w:rsidR="003074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7918C9" w:rsidRPr="008F1927">
        <w:rPr>
          <w:rFonts w:ascii="Times New Roman" w:hAnsi="Times New Roman" w:cs="Times New Roman"/>
          <w:sz w:val="24"/>
          <w:szCs w:val="24"/>
          <w:lang w:val="en-GB"/>
        </w:rPr>
        <w:t>that were incubated at 22 °C for 72 h, to</w:t>
      </w:r>
      <w:r w:rsidR="003074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determine total microflora and lactic acid bacteria</w:t>
      </w:r>
      <w:r w:rsidR="007918C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(LAB)</w:t>
      </w:r>
      <w:r w:rsidR="003074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count</w:t>
      </w:r>
      <w:r w:rsidR="000641BE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074DF" w:rsidRPr="008F1927">
        <w:rPr>
          <w:rFonts w:ascii="Times New Roman" w:hAnsi="Times New Roman" w:cs="Times New Roman"/>
          <w:sz w:val="24"/>
          <w:szCs w:val="24"/>
          <w:lang w:val="en-GB"/>
        </w:rPr>
        <w:t>, respectively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A661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C565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total microflora, 1 ml of the suspension was also spread on the surface of three 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>PCA</w:t>
      </w:r>
      <w:r w:rsidR="00BC7CE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plates</w:t>
      </w:r>
      <w:r w:rsidR="00EC565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10BF9" w:rsidRPr="008F1927">
        <w:rPr>
          <w:rFonts w:ascii="Times New Roman" w:hAnsi="Times New Roman" w:cs="Times New Roman"/>
          <w:sz w:val="24"/>
          <w:szCs w:val="24"/>
          <w:lang w:val="en-GB"/>
        </w:rPr>
        <w:t>Pour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610BF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plate inoculation of 1 ml of the suspension into 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>tryptone bile X-glucuronide (TBX)</w:t>
      </w:r>
      <w:r w:rsidR="00EC565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769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agar </w:t>
      </w:r>
      <w:r w:rsidR="00B71C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(Led Techno, Heusden-Zolder, Belgium) </w:t>
      </w:r>
      <w:r w:rsidR="00F3769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was used to enumerate </w:t>
      </w:r>
      <w:r w:rsidR="00F37693" w:rsidRPr="008F1927">
        <w:rPr>
          <w:rFonts w:ascii="Times New Roman" w:hAnsi="Times New Roman" w:cs="Times New Roman"/>
          <w:i/>
          <w:sz w:val="24"/>
          <w:szCs w:val="24"/>
          <w:lang w:val="en-GB"/>
        </w:rPr>
        <w:t>Escherichia coli</w:t>
      </w:r>
      <w:r w:rsidR="00F37693" w:rsidRPr="008F1927">
        <w:rPr>
          <w:rFonts w:ascii="Times New Roman" w:hAnsi="Times New Roman" w:cs="Times New Roman"/>
          <w:sz w:val="24"/>
          <w:szCs w:val="24"/>
          <w:lang w:val="en-GB"/>
        </w:rPr>
        <w:t>, after incubation at 44 °C for 18 h.</w:t>
      </w:r>
      <w:r w:rsidR="009E6A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Yeast and mo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9E6A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ld counts were obtained </w:t>
      </w:r>
      <w:r w:rsidR="00FB424A" w:rsidRPr="008F1927">
        <w:rPr>
          <w:rFonts w:ascii="Times New Roman" w:hAnsi="Times New Roman" w:cs="Times New Roman"/>
          <w:sz w:val="24"/>
          <w:szCs w:val="24"/>
          <w:lang w:val="en-GB"/>
        </w:rPr>
        <w:t>by pour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B424A" w:rsidRPr="008F1927">
        <w:rPr>
          <w:rFonts w:ascii="Times New Roman" w:hAnsi="Times New Roman" w:cs="Times New Roman"/>
          <w:sz w:val="24"/>
          <w:szCs w:val="24"/>
          <w:lang w:val="en-GB"/>
        </w:rPr>
        <w:t>plate inoculation of</w:t>
      </w:r>
      <w:r w:rsidR="009E6A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1 ml of suspension </w:t>
      </w:r>
      <w:r w:rsidR="00FB42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>yeast extract glucose chloramphenicol (YGC)</w:t>
      </w:r>
      <w:r w:rsidR="009E6A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agar </w:t>
      </w:r>
      <w:r w:rsidR="00B71C5D" w:rsidRPr="008F1927">
        <w:rPr>
          <w:rFonts w:ascii="Times New Roman" w:hAnsi="Times New Roman" w:cs="Times New Roman"/>
          <w:sz w:val="24"/>
          <w:szCs w:val="24"/>
          <w:lang w:val="en-GB"/>
        </w:rPr>
        <w:t>(Led Techno, Heusden-Zolder, Belgium)</w:t>
      </w:r>
      <w:r w:rsidR="009E6A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incubati</w:t>
      </w:r>
      <w:r w:rsidR="004970C9" w:rsidRPr="008F1927">
        <w:rPr>
          <w:rFonts w:ascii="Times New Roman" w:hAnsi="Times New Roman" w:cs="Times New Roman"/>
          <w:sz w:val="24"/>
          <w:szCs w:val="24"/>
          <w:lang w:val="en-GB"/>
        </w:rPr>
        <w:t>ng plates</w:t>
      </w:r>
      <w:r w:rsidR="009E6A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at 25 °C for 3 days.</w:t>
      </w:r>
    </w:p>
    <w:p w14:paraId="2DA2A9E0" w14:textId="57E578ED" w:rsidR="00D1726F" w:rsidRPr="008F1927" w:rsidRDefault="00D1726F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</w:t>
      </w:r>
      <w:r w:rsidR="009418FB" w:rsidRPr="008F1927">
        <w:rPr>
          <w:i/>
          <w:lang w:val="en-GB"/>
        </w:rPr>
        <w:t>8</w:t>
      </w:r>
      <w:r w:rsidRPr="008F1927">
        <w:rPr>
          <w:i/>
          <w:lang w:val="en-GB"/>
        </w:rPr>
        <w:t xml:space="preserve"> Challenge</w:t>
      </w:r>
      <w:r w:rsidR="000C4E0D" w:rsidRPr="008F1927">
        <w:rPr>
          <w:i/>
          <w:lang w:val="en-GB"/>
        </w:rPr>
        <w:t xml:space="preserve"> </w:t>
      </w:r>
      <w:r w:rsidRPr="008F1927">
        <w:rPr>
          <w:i/>
          <w:lang w:val="en-GB"/>
        </w:rPr>
        <w:t>test interpretation</w:t>
      </w:r>
    </w:p>
    <w:p w14:paraId="545BC712" w14:textId="01E24B83" w:rsidR="00665223" w:rsidRPr="008F1927" w:rsidRDefault="00665223" w:rsidP="00E1149B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each batch, </w:t>
      </w:r>
      <w:r w:rsidR="00B61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two methods </w:t>
      </w:r>
      <w:r w:rsidR="00392967" w:rsidRPr="008F1927">
        <w:rPr>
          <w:rFonts w:ascii="Times New Roman" w:hAnsi="Times New Roman" w:cs="Times New Roman"/>
          <w:sz w:val="24"/>
          <w:szCs w:val="24"/>
          <w:lang w:val="en-GB"/>
        </w:rPr>
        <w:t>were compared to calculate</w:t>
      </w:r>
      <w:r w:rsidR="00B61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92967" w:rsidRPr="008F1927">
        <w:rPr>
          <w:rFonts w:ascii="Times New Roman" w:hAnsi="Times New Roman" w:cs="Times New Roman"/>
          <w:sz w:val="24"/>
          <w:szCs w:val="24"/>
          <w:lang w:val="en-GB"/>
        </w:rPr>
        <w:t>δ</w:t>
      </w:r>
      <w:r w:rsidR="00B61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The first method is based on EURL </w:t>
      </w:r>
      <w:r w:rsidR="00B61B4C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1B4C" w:rsidRPr="008F1927">
        <w:rPr>
          <w:rFonts w:ascii="Times New Roman" w:hAnsi="Times New Roman" w:cs="Times New Roman"/>
          <w:sz w:val="24"/>
          <w:szCs w:val="24"/>
          <w:lang w:val="en-GB"/>
        </w:rPr>
        <w:t>(2014) guidelines.</w:t>
      </w:r>
      <w:r w:rsidR="00D9753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1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δ </w:t>
      </w:r>
      <w:r w:rsidR="0026321F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B61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considered as the difference between the median contamination at use-by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date and the median contamination at D0, expressed as 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log</w:t>
      </w:r>
      <w:r w:rsidR="0069747D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69747D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cfu/g.</w:t>
      </w:r>
      <w:r w:rsidR="00437F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2195" w:rsidRPr="008F1927">
        <w:rPr>
          <w:rFonts w:ascii="Times New Roman" w:hAnsi="Times New Roman" w:cs="Times New Roman"/>
          <w:sz w:val="24"/>
          <w:szCs w:val="24"/>
          <w:lang w:val="en-GB"/>
        </w:rPr>
        <w:t>Otherwise, δ was calculated as the difference between the highest contamination at the use-by</w:t>
      </w:r>
      <w:r w:rsidR="000C4E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2195" w:rsidRPr="008F1927">
        <w:rPr>
          <w:rFonts w:ascii="Times New Roman" w:hAnsi="Times New Roman" w:cs="Times New Roman"/>
          <w:sz w:val="24"/>
          <w:szCs w:val="24"/>
          <w:lang w:val="en-GB"/>
        </w:rPr>
        <w:t>date and the lowest value at D0 (FA</w:t>
      </w:r>
      <w:r w:rsidR="007A596D" w:rsidRPr="008F1927">
        <w:rPr>
          <w:rFonts w:ascii="Times New Roman" w:hAnsi="Times New Roman" w:cs="Times New Roman"/>
          <w:sz w:val="24"/>
          <w:szCs w:val="24"/>
          <w:lang w:val="en-GB"/>
        </w:rPr>
        <w:t>SF</w:t>
      </w:r>
      <w:r w:rsidR="00E021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C, 2019). </w:t>
      </w:r>
      <w:r w:rsidR="00F57F3D" w:rsidRPr="008F1927">
        <w:rPr>
          <w:rFonts w:ascii="Times New Roman" w:hAnsi="Times New Roman" w:cs="Times New Roman"/>
          <w:sz w:val="24"/>
          <w:szCs w:val="24"/>
          <w:lang w:val="en-GB"/>
        </w:rPr>
        <w:t>The latter method is more stringent and allow</w:t>
      </w:r>
      <w:r w:rsidR="00E640F9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57F3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intra-batch variability </w:t>
      </w:r>
      <w:r w:rsidR="0071385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to be taken </w:t>
      </w:r>
      <w:r w:rsidR="00F57F3D" w:rsidRPr="008F1927">
        <w:rPr>
          <w:rFonts w:ascii="Times New Roman" w:hAnsi="Times New Roman" w:cs="Times New Roman"/>
          <w:sz w:val="24"/>
          <w:szCs w:val="24"/>
          <w:lang w:val="en-GB"/>
        </w:rPr>
        <w:t>into account, as suggest</w:t>
      </w:r>
      <w:r w:rsidR="0026321F" w:rsidRPr="008F1927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F57F3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by Lahou and Uyttendaele (2017). </w:t>
      </w:r>
      <w:r w:rsidR="007E0543" w:rsidRPr="008F1927">
        <w:rPr>
          <w:rFonts w:ascii="Times New Roman" w:hAnsi="Times New Roman" w:cs="Times New Roman"/>
          <w:sz w:val="24"/>
          <w:szCs w:val="24"/>
          <w:lang w:val="en-GB"/>
        </w:rPr>
        <w:t>For both calculation methods</w:t>
      </w:r>
      <w:r w:rsidR="00D741E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the highest δ of the three batches was </w:t>
      </w:r>
      <w:r w:rsidR="006F118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used to conclude the fate of </w:t>
      </w:r>
      <w:r w:rsidR="006F118C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D741E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 order to </w:t>
      </w:r>
      <w:r w:rsidR="00D741EA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consider the worst case.</w:t>
      </w:r>
      <w:r w:rsidR="00D7332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Results were compared with δ</w:t>
      </w:r>
      <w:r w:rsidR="00D7332D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th</w:t>
      </w:r>
      <w:r w:rsidR="00D7332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considered by type of cheese.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5A1B" w:rsidRPr="008F1927">
        <w:rPr>
          <w:rFonts w:ascii="Times New Roman" w:hAnsi="Times New Roman" w:cs="Times New Roman"/>
          <w:sz w:val="24"/>
          <w:szCs w:val="24"/>
          <w:lang w:val="en-GB"/>
        </w:rPr>
        <w:t>When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δ </w:t>
      </w:r>
      <w:r w:rsidR="00735A1B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higher than 0.5 log</w:t>
      </w:r>
      <w:r w:rsidR="007A302A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cfu/g, the product </w:t>
      </w:r>
      <w:r w:rsidR="00735A1B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considered as potentially suitable for the growth of </w:t>
      </w:r>
      <w:r w:rsidR="007A302A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1385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opposite, food </w:t>
      </w:r>
      <w:r w:rsidR="00735A1B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recogni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as not suitable for the pathogen (EURL </w:t>
      </w:r>
      <w:r w:rsidR="007A302A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7A302A" w:rsidRPr="008F1927">
        <w:rPr>
          <w:rFonts w:ascii="Times New Roman" w:hAnsi="Times New Roman" w:cs="Times New Roman"/>
          <w:sz w:val="24"/>
          <w:szCs w:val="24"/>
          <w:lang w:val="en-GB"/>
        </w:rPr>
        <w:t>, 2014).</w:t>
      </w:r>
    </w:p>
    <w:p w14:paraId="6A671F97" w14:textId="6C086551" w:rsidR="000C4FC3" w:rsidRPr="008F1927" w:rsidRDefault="007A0F96" w:rsidP="007A0F96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2.9. Statistical</w:t>
      </w:r>
      <w:r w:rsidRPr="008F1927">
        <w:rPr>
          <w:lang w:val="en-GB"/>
        </w:rPr>
        <w:t xml:space="preserve"> </w:t>
      </w:r>
      <w:r w:rsidRPr="008F1927">
        <w:rPr>
          <w:i/>
          <w:lang w:val="en-GB"/>
        </w:rPr>
        <w:t>analyses</w:t>
      </w:r>
    </w:p>
    <w:p w14:paraId="69B9BC87" w14:textId="2432EE06" w:rsidR="007A0F96" w:rsidRPr="008F1927" w:rsidRDefault="007A0F96" w:rsidP="00821DE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All statistical treatments were performed using Minitab 18 (</w:t>
      </w:r>
      <w:r w:rsidR="001D0C92" w:rsidRPr="008F1927">
        <w:rPr>
          <w:rFonts w:ascii="Times New Roman" w:hAnsi="Times New Roman" w:cs="Times New Roman"/>
          <w:sz w:val="24"/>
          <w:szCs w:val="24"/>
          <w:lang w:val="en-GB"/>
        </w:rPr>
        <w:t>State College, PA, USA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). Provided that the number of cheese</w:t>
      </w:r>
      <w:r w:rsidR="00821DE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samples varied between cheese types, generalized linear models were built to look for potential significant differences for each physicochemical or microbial factor.</w:t>
      </w:r>
      <w:r w:rsidR="001D0C9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Tukey’s HSD test was used to perform multiple comparisons. Kruskal-Wallis test was performed when variance homogeneity or data normality were not fulfilled</w:t>
      </w:r>
      <w:r w:rsidR="00934460" w:rsidRPr="008F1927">
        <w:rPr>
          <w:rFonts w:ascii="Times New Roman" w:hAnsi="Times New Roman" w:cs="Times New Roman"/>
          <w:sz w:val="24"/>
          <w:szCs w:val="24"/>
          <w:lang w:val="en-GB"/>
        </w:rPr>
        <w:t>, and Dunn’s test was used for multiple comparisons.</w:t>
      </w:r>
    </w:p>
    <w:p w14:paraId="5FF0EF6E" w14:textId="209C9BBC" w:rsidR="00395671" w:rsidRPr="008F1927" w:rsidRDefault="00395671" w:rsidP="002E15E1">
      <w:pPr>
        <w:pStyle w:val="Titre1"/>
        <w:numPr>
          <w:ilvl w:val="0"/>
          <w:numId w:val="3"/>
        </w:numPr>
        <w:ind w:left="360"/>
        <w:rPr>
          <w:lang w:val="en-GB"/>
        </w:rPr>
      </w:pPr>
      <w:r w:rsidRPr="008F1927">
        <w:rPr>
          <w:lang w:val="en-GB"/>
        </w:rPr>
        <w:t>Results and discussion</w:t>
      </w:r>
    </w:p>
    <w:p w14:paraId="391E2C66" w14:textId="7E695137" w:rsidR="00000E6D" w:rsidRPr="008F1927" w:rsidRDefault="00000E6D" w:rsidP="006F52C4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 xml:space="preserve">3.1 </w:t>
      </w:r>
      <w:r w:rsidR="0061057F" w:rsidRPr="008F1927">
        <w:rPr>
          <w:i/>
          <w:lang w:val="en-GB"/>
        </w:rPr>
        <w:t>Characterization of cheeses</w:t>
      </w:r>
    </w:p>
    <w:p w14:paraId="559A0BF0" w14:textId="26755E21" w:rsidR="003B0B30" w:rsidRPr="008F1927" w:rsidRDefault="006F693E" w:rsidP="00647E36">
      <w:pPr>
        <w:tabs>
          <w:tab w:val="left" w:pos="6096"/>
        </w:tabs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Table 1 summarizes the physicochemical parameters measured for </w:t>
      </w:r>
      <w:r w:rsidR="00912E9C" w:rsidRPr="008F1927">
        <w:rPr>
          <w:rFonts w:ascii="Times New Roman" w:hAnsi="Times New Roman" w:cs="Times New Roman"/>
          <w:sz w:val="24"/>
          <w:szCs w:val="24"/>
          <w:lang w:val="en-GB"/>
        </w:rPr>
        <w:t>all cheeses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D266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Statistical differences between types of cheeses are also presented.</w:t>
      </w:r>
      <w:r w:rsidR="00B554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Globally, </w:t>
      </w:r>
      <w:r w:rsidR="00F60F4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at D0, </w:t>
      </w:r>
      <w:r w:rsidR="00B554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484438" w:rsidRPr="008F1927">
        <w:rPr>
          <w:rFonts w:ascii="Times New Roman" w:hAnsi="Times New Roman" w:cs="Times New Roman"/>
          <w:sz w:val="24"/>
          <w:szCs w:val="24"/>
          <w:lang w:val="en-GB"/>
        </w:rPr>
        <w:t>all</w:t>
      </w:r>
      <w:r w:rsidR="00B554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type</w:t>
      </w:r>
      <w:r w:rsidR="00484438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554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cheese, the variability in pH was limited.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Regarding unripened</w:t>
      </w:r>
      <w:r w:rsidR="003C33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</w:t>
      </w:r>
      <w:r w:rsidR="00F704B7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>, average pH was just above the threshold value of 4.4 provided by Regulation (EC) No 2073/200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704B7" w:rsidRPr="008F1927">
        <w:rPr>
          <w:rFonts w:ascii="Times New Roman" w:hAnsi="Times New Roman" w:cs="Times New Roman"/>
          <w:sz w:val="24"/>
          <w:szCs w:val="24"/>
          <w:lang w:val="en-GB"/>
        </w:rPr>
        <w:t>Other types of cheeses had less acidic pH. All pH measurements were performed in cheese pastes. Values for ripened cheese</w:t>
      </w:r>
      <w:r w:rsidR="00F015E1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B7F7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B7F7E" w:rsidRPr="008F1927">
        <w:rPr>
          <w:rFonts w:ascii="Times New Roman" w:hAnsi="Times New Roman" w:cs="Times New Roman"/>
          <w:sz w:val="24"/>
          <w:szCs w:val="24"/>
          <w:lang w:val="en-GB"/>
        </w:rPr>
        <w:t>case of natural crust</w:t>
      </w:r>
      <w:r w:rsidR="00F015E1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B7F7E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704B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would have been higher if pH was measured on the surface, due to the metabolic activit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F704B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the ripening microflora (Mounie</w:t>
      </w:r>
      <w:r w:rsidR="002C3040" w:rsidRPr="008F19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704B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et al., 2005).</w:t>
      </w:r>
      <w:r w:rsidR="006B7F7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13DD" w:rsidRPr="008F1927">
        <w:rPr>
          <w:rFonts w:ascii="Times New Roman" w:hAnsi="Times New Roman" w:cs="Times New Roman"/>
          <w:sz w:val="24"/>
          <w:szCs w:val="24"/>
          <w:lang w:val="en-GB"/>
        </w:rPr>
        <w:t>The variability in a</w:t>
      </w:r>
      <w:r w:rsidR="005C13DD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5C13D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values was limited, but averages were significantly different for all categories</w:t>
      </w:r>
      <w:r w:rsidR="0021090F" w:rsidRPr="008F1927">
        <w:rPr>
          <w:rFonts w:ascii="Times New Roman" w:hAnsi="Times New Roman" w:cs="Times New Roman"/>
          <w:sz w:val="24"/>
          <w:szCs w:val="24"/>
          <w:lang w:val="en-GB"/>
        </w:rPr>
        <w:t>, except between mold-ripened and smear-ripened soft cheeses</w:t>
      </w:r>
      <w:r w:rsidR="00CD52C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(p-value &lt; 0.001)</w:t>
      </w:r>
      <w:r w:rsidR="005C13DD" w:rsidRPr="008F1927">
        <w:rPr>
          <w:rFonts w:ascii="Times New Roman" w:hAnsi="Times New Roman" w:cs="Times New Roman"/>
          <w:sz w:val="24"/>
          <w:szCs w:val="24"/>
          <w:lang w:val="en-GB"/>
        </w:rPr>
        <w:t>. However, n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>o samples had a sufficiently low a</w:t>
      </w:r>
      <w:r w:rsidR="00AC61E8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theoretically prevent the growth of </w:t>
      </w:r>
      <w:r w:rsidR="00AC61E8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3B52B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i.e.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EE14B3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 ≤ </w:t>
      </w:r>
      <w:r w:rsidR="003B52B4" w:rsidRPr="008F1927">
        <w:rPr>
          <w:rFonts w:ascii="Times New Roman" w:hAnsi="Times New Roman" w:cs="Times New Roman"/>
          <w:sz w:val="24"/>
          <w:szCs w:val="24"/>
          <w:lang w:val="en-GB"/>
        </w:rPr>
        <w:t>0.92</w:t>
      </w:r>
      <w:r w:rsidR="00AC61E8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312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Globally, pH and a</w:t>
      </w:r>
      <w:r w:rsidR="00B7312C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B7312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values of ripened cheeses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B7312C" w:rsidRPr="008F1927">
        <w:rPr>
          <w:rFonts w:ascii="Times New Roman" w:hAnsi="Times New Roman" w:cs="Times New Roman"/>
          <w:sz w:val="24"/>
          <w:szCs w:val="24"/>
          <w:lang w:val="en-GB"/>
        </w:rPr>
        <w:t>re similar to those found in the literature (Gérard et al., 2018).</w:t>
      </w:r>
      <w:r w:rsidR="00DE555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F4F7E" w:rsidRPr="008F1927">
        <w:rPr>
          <w:rFonts w:ascii="Times New Roman" w:hAnsi="Times New Roman" w:cs="Times New Roman"/>
          <w:sz w:val="24"/>
          <w:szCs w:val="24"/>
          <w:lang w:val="en-GB"/>
        </w:rPr>
        <w:t>Variations were more important regarding dry matter and salt and fat content.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Average fat content of unripened </w:t>
      </w:r>
      <w:r w:rsidR="003C33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cheese was much lower because </w:t>
      </w:r>
      <w:r w:rsidR="003B0944" w:rsidRPr="008F1927">
        <w:rPr>
          <w:rFonts w:ascii="Times New Roman" w:hAnsi="Times New Roman" w:cs="Times New Roman"/>
          <w:sz w:val="24"/>
          <w:szCs w:val="24"/>
          <w:lang w:val="en-GB"/>
        </w:rPr>
        <w:t>four out of 12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samples were made from skimmed milk. Unripened </w:t>
      </w:r>
      <w:r w:rsidR="003C337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>cheese</w:t>
      </w:r>
      <w:r w:rsidR="000278DD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6116" w:rsidRPr="008F1927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not salted during their production, but an average salt content of 0.4</w:t>
      </w:r>
      <w:r w:rsidR="00F36761" w:rsidRPr="008F1927">
        <w:rPr>
          <w:rFonts w:ascii="Times New Roman" w:hAnsi="Times New Roman" w:cs="Times New Roman"/>
          <w:sz w:val="24"/>
          <w:szCs w:val="24"/>
          <w:lang w:val="en-GB"/>
        </w:rPr>
        <w:t> ± 0.4</w:t>
      </w:r>
      <w:r w:rsidR="001411F0" w:rsidRPr="008F1927">
        <w:rPr>
          <w:rFonts w:ascii="Times New Roman" w:hAnsi="Times New Roman" w:cs="Times New Roman"/>
          <w:sz w:val="24"/>
          <w:szCs w:val="24"/>
          <w:lang w:val="en-GB"/>
        </w:rPr>
        <w:t> % was observed.</w:t>
      </w:r>
      <w:r w:rsidR="001C567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7EEA" w:rsidRPr="008F1927">
        <w:rPr>
          <w:rFonts w:ascii="Times New Roman" w:hAnsi="Times New Roman" w:cs="Times New Roman"/>
          <w:sz w:val="24"/>
          <w:szCs w:val="24"/>
          <w:lang w:val="en-GB"/>
        </w:rPr>
        <w:t>No significant differences in dry matter content were observed between D0 and the end of shelf-life</w:t>
      </w:r>
      <w:r w:rsidR="00E7132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(all p-values &gt; 0.220</w:t>
      </w:r>
      <w:r w:rsidR="002B11F8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277EEA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670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541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During storage, </w:t>
      </w:r>
      <w:r w:rsidR="00F9201D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F9201D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F670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did not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vary </w:t>
      </w:r>
      <w:r w:rsidR="00F670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significantly </w:t>
      </w:r>
      <w:r w:rsidR="002B11F8" w:rsidRPr="008F192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46884" w:rsidRPr="008F1927">
        <w:rPr>
          <w:rFonts w:ascii="Times New Roman" w:hAnsi="Times New Roman" w:cs="Times New Roman"/>
          <w:sz w:val="24"/>
          <w:szCs w:val="24"/>
          <w:lang w:val="en-GB"/>
        </w:rPr>
        <w:t>all p-values &gt; 0.690</w:t>
      </w:r>
      <w:r w:rsidR="002B11F8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F6702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879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Regarding pH, a </w:t>
      </w:r>
      <w:r w:rsidR="00BB4F3B" w:rsidRPr="008F1927">
        <w:rPr>
          <w:rFonts w:ascii="Times New Roman" w:hAnsi="Times New Roman" w:cs="Times New Roman"/>
          <w:sz w:val="24"/>
          <w:szCs w:val="24"/>
          <w:lang w:val="en-GB"/>
        </w:rPr>
        <w:t>significant</w:t>
      </w:r>
      <w:r w:rsidR="00B879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increase was observed for </w:t>
      </w:r>
      <w:r w:rsidR="00BB4F3B" w:rsidRPr="008F1927">
        <w:rPr>
          <w:rFonts w:ascii="Times New Roman" w:hAnsi="Times New Roman" w:cs="Times New Roman"/>
          <w:sz w:val="24"/>
          <w:szCs w:val="24"/>
          <w:lang w:val="en-GB"/>
        </w:rPr>
        <w:t>all types of cheese</w:t>
      </w:r>
      <w:r w:rsidR="00B879DF" w:rsidRPr="008F1927">
        <w:rPr>
          <w:rFonts w:ascii="Times New Roman" w:hAnsi="Times New Roman" w:cs="Times New Roman"/>
          <w:sz w:val="24"/>
          <w:szCs w:val="24"/>
          <w:lang w:val="en-GB"/>
        </w:rPr>
        <w:t>. In soft cheese</w:t>
      </w:r>
      <w:r w:rsidR="007F7849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879DF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439C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average</w:t>
      </w:r>
      <w:r w:rsidR="00B879D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pH increased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B879DF" w:rsidRPr="008F1927">
        <w:rPr>
          <w:rFonts w:ascii="Times New Roman" w:hAnsi="Times New Roman" w:cs="Times New Roman"/>
          <w:sz w:val="24"/>
          <w:szCs w:val="24"/>
          <w:lang w:val="en-GB"/>
        </w:rPr>
        <w:t>more than one unit.</w:t>
      </w:r>
    </w:p>
    <w:p w14:paraId="11C8C996" w14:textId="6BCE3DE8" w:rsidR="00330D72" w:rsidRPr="008F1927" w:rsidRDefault="00330D72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Total microflora, </w:t>
      </w:r>
      <w:r w:rsidR="007918C9" w:rsidRPr="008F1927">
        <w:rPr>
          <w:rFonts w:ascii="Times New Roman" w:hAnsi="Times New Roman" w:cs="Times New Roman"/>
          <w:sz w:val="24"/>
          <w:szCs w:val="24"/>
          <w:lang w:val="en-GB"/>
        </w:rPr>
        <w:t>LAB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E. coli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yeast</w:t>
      </w:r>
      <w:r w:rsidR="00D916C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mo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lds were enumerated at D0 and at the end of shelf-life</w:t>
      </w:r>
      <w:r w:rsidR="008D266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16B40" w:rsidRPr="008F1927">
        <w:rPr>
          <w:rFonts w:ascii="Times New Roman" w:hAnsi="Times New Roman" w:cs="Times New Roman"/>
          <w:sz w:val="24"/>
          <w:szCs w:val="24"/>
          <w:lang w:val="en-GB"/>
        </w:rPr>
        <w:t>Enumerations and statistical differences are presented in Table 2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037D4" w:rsidRPr="008F1927">
        <w:rPr>
          <w:rFonts w:ascii="Times New Roman" w:hAnsi="Times New Roman" w:cs="Times New Roman"/>
          <w:i/>
          <w:sz w:val="24"/>
          <w:szCs w:val="24"/>
          <w:lang w:val="en-GB"/>
        </w:rPr>
        <w:t>E. coli</w:t>
      </w:r>
      <w:r w:rsidR="00C037D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is an indicator of hygien</w:t>
      </w:r>
      <w:r w:rsidR="00E069B5" w:rsidRPr="008F1927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C037D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069B5" w:rsidRPr="008F1927">
        <w:rPr>
          <w:rFonts w:ascii="Times New Roman" w:hAnsi="Times New Roman" w:cs="Times New Roman"/>
          <w:sz w:val="24"/>
          <w:szCs w:val="24"/>
          <w:lang w:val="en-GB"/>
        </w:rPr>
        <w:t>during</w:t>
      </w:r>
      <w:r w:rsidR="00C037D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 production.</w:t>
      </w:r>
      <w:r w:rsidR="003215E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all types of cheese, average </w:t>
      </w:r>
      <w:r w:rsidR="003215EF" w:rsidRPr="008F1927">
        <w:rPr>
          <w:rFonts w:ascii="Times New Roman" w:hAnsi="Times New Roman" w:cs="Times New Roman"/>
          <w:i/>
          <w:sz w:val="24"/>
          <w:szCs w:val="24"/>
          <w:lang w:val="en-GB"/>
        </w:rPr>
        <w:t>E. coli</w:t>
      </w:r>
      <w:r w:rsidR="003215E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loads</w:t>
      </w:r>
      <w:r w:rsidR="00B1191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at D0 </w:t>
      </w:r>
      <w:r w:rsidR="003215EF" w:rsidRPr="008F1927">
        <w:rPr>
          <w:rFonts w:ascii="Times New Roman" w:hAnsi="Times New Roman" w:cs="Times New Roman"/>
          <w:sz w:val="24"/>
          <w:szCs w:val="24"/>
          <w:lang w:val="en-GB"/>
        </w:rPr>
        <w:t>were between 1.9 and 2.5 log</w:t>
      </w:r>
      <w:r w:rsidR="00F015E1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3215E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cfu/g.</w:t>
      </w:r>
      <w:r w:rsidR="0055133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These levels are lower than those observed by Lahou and Uyttendaele (2017) for Belgian artisanal cheeses.</w:t>
      </w:r>
      <w:r w:rsidR="00867E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38</w:t>
      </w:r>
      <w:r w:rsidR="003B0B30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67E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% of the samples, </w:t>
      </w:r>
      <w:r w:rsidR="00867E4A" w:rsidRPr="008F1927">
        <w:rPr>
          <w:rFonts w:ascii="Times New Roman" w:hAnsi="Times New Roman" w:cs="Times New Roman"/>
          <w:i/>
          <w:sz w:val="24"/>
          <w:szCs w:val="24"/>
          <w:lang w:val="en-GB"/>
        </w:rPr>
        <w:t>E. coli</w:t>
      </w:r>
      <w:r w:rsidR="00867E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levels did not exceed 1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867E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cfu/g.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1AE0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verage </w:t>
      </w:r>
      <w:r w:rsidR="00B956D3" w:rsidRPr="008F1927">
        <w:rPr>
          <w:rFonts w:ascii="Times New Roman" w:hAnsi="Times New Roman" w:cs="Times New Roman"/>
          <w:i/>
          <w:sz w:val="24"/>
          <w:szCs w:val="24"/>
          <w:lang w:val="en-GB"/>
        </w:rPr>
        <w:t>E. coli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counts</w:t>
      </w:r>
      <w:r w:rsidR="00291AE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decreased </w:t>
      </w:r>
      <w:r w:rsidR="00291AE0" w:rsidRPr="008F1927">
        <w:rPr>
          <w:rFonts w:ascii="Times New Roman" w:hAnsi="Times New Roman" w:cs="Times New Roman"/>
          <w:sz w:val="24"/>
          <w:szCs w:val="24"/>
          <w:lang w:val="en-GB"/>
        </w:rPr>
        <w:t>significantly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during shelf-life</w:t>
      </w:r>
      <w:r w:rsidR="002B11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unripened acid-curd cheeses</w:t>
      </w:r>
      <w:r w:rsidR="00291AE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(p-value </w:t>
      </w:r>
      <w:r w:rsidR="001F6B39" w:rsidRPr="008F1927">
        <w:rPr>
          <w:rFonts w:ascii="Times New Roman" w:hAnsi="Times New Roman" w:cs="Times New Roman"/>
          <w:sz w:val="24"/>
          <w:szCs w:val="24"/>
          <w:lang w:val="en-GB"/>
        </w:rPr>
        <w:t>=</w:t>
      </w:r>
      <w:r w:rsidR="00291AE0" w:rsidRPr="008F1927">
        <w:rPr>
          <w:rFonts w:ascii="Times New Roman" w:hAnsi="Times New Roman" w:cs="Times New Roman"/>
          <w:sz w:val="24"/>
          <w:szCs w:val="24"/>
          <w:lang w:val="en-GB"/>
        </w:rPr>
        <w:t> 0.0</w:t>
      </w:r>
      <w:r w:rsidR="001F6B39" w:rsidRPr="008F1927">
        <w:rPr>
          <w:rFonts w:ascii="Times New Roman" w:hAnsi="Times New Roman" w:cs="Times New Roman"/>
          <w:sz w:val="24"/>
          <w:szCs w:val="24"/>
          <w:lang w:val="en-GB"/>
        </w:rPr>
        <w:t>45</w:t>
      </w:r>
      <w:r w:rsidR="00291AE0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however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tha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 was not the case in </w:t>
      </w:r>
      <w:r w:rsidR="002B11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ripened 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>soft cheeses</w:t>
      </w:r>
      <w:r w:rsidR="002B11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semi-hard cheeses</w:t>
      </w:r>
      <w:r w:rsidR="00B956D3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EA3956" w14:textId="2F35A36D" w:rsidR="00235713" w:rsidRPr="008F1927" w:rsidRDefault="0078603B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Given that cheese</w:t>
      </w:r>
      <w:r w:rsidR="00FF3BE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is a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fermented product, total microbial load </w:t>
      </w:r>
      <w:r w:rsidR="00691309" w:rsidRPr="008F1927">
        <w:rPr>
          <w:rFonts w:ascii="Times New Roman" w:hAnsi="Times New Roman" w:cs="Times New Roman"/>
          <w:sz w:val="24"/>
          <w:szCs w:val="24"/>
          <w:lang w:val="en-GB"/>
        </w:rPr>
        <w:t>wa</w:t>
      </w:r>
      <w:r w:rsidR="00FF3BE7" w:rsidRPr="008F1927">
        <w:rPr>
          <w:rFonts w:ascii="Times New Roman" w:hAnsi="Times New Roman" w:cs="Times New Roman"/>
          <w:sz w:val="24"/>
          <w:szCs w:val="24"/>
          <w:lang w:val="en-GB"/>
        </w:rPr>
        <w:t>s generally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very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high</w:t>
      </w:r>
      <w:r w:rsidR="00AB74C7" w:rsidRPr="008F1927">
        <w:rPr>
          <w:rFonts w:ascii="Times New Roman" w:hAnsi="Times New Roman" w:cs="Times New Roman"/>
          <w:sz w:val="24"/>
          <w:szCs w:val="24"/>
          <w:lang w:val="en-GB"/>
        </w:rPr>
        <w:t>, reachin</w:t>
      </w:r>
      <w:r w:rsidR="000A0AB8" w:rsidRPr="008F1927">
        <w:rPr>
          <w:rFonts w:ascii="Times New Roman" w:hAnsi="Times New Roman" w:cs="Times New Roman"/>
          <w:sz w:val="24"/>
          <w:szCs w:val="24"/>
          <w:lang w:val="en-GB"/>
        </w:rPr>
        <w:t>g 8.3 log</w:t>
      </w:r>
      <w:r w:rsidR="00EF761B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0A0AB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in some samples</w:t>
      </w:r>
      <w:r w:rsidR="00B5606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Comparable levels were observed by </w:t>
      </w:r>
      <w:r w:rsidR="00B822CA" w:rsidRPr="008F1927">
        <w:rPr>
          <w:rFonts w:ascii="Times New Roman" w:hAnsi="Times New Roman" w:cs="Times New Roman"/>
          <w:sz w:val="24"/>
          <w:szCs w:val="24"/>
          <w:lang w:val="en-GB"/>
        </w:rPr>
        <w:t>Lahou and Uyttendaele (2017)</w:t>
      </w:r>
      <w:r w:rsidR="00B5606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B822CA" w:rsidRPr="008F1927">
        <w:rPr>
          <w:rFonts w:ascii="Times New Roman" w:hAnsi="Times New Roman" w:cs="Times New Roman"/>
          <w:sz w:val="24"/>
          <w:szCs w:val="24"/>
          <w:lang w:val="en-GB"/>
        </w:rPr>
        <w:t>soft and semi-hard cheeses</w:t>
      </w:r>
      <w:r w:rsidR="00B5606B" w:rsidRPr="008F1927">
        <w:rPr>
          <w:rFonts w:ascii="Times New Roman" w:hAnsi="Times New Roman" w:cs="Times New Roman"/>
          <w:sz w:val="24"/>
          <w:szCs w:val="24"/>
          <w:lang w:val="en-GB"/>
        </w:rPr>
        <w:t>. Total microflora</w:t>
      </w:r>
      <w:r w:rsidR="00D6460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remained at the same level during shelf-life</w:t>
      </w:r>
      <w:r w:rsidR="00073A9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(all p-values &gt; 0.05</w:t>
      </w:r>
      <w:r w:rsidR="008B21CF" w:rsidRPr="008F192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073A90" w:rsidRPr="008F192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6460C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3436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5606B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34367" w:rsidRPr="008F1927">
        <w:rPr>
          <w:rFonts w:ascii="Times New Roman" w:hAnsi="Times New Roman" w:cs="Times New Roman"/>
          <w:sz w:val="24"/>
          <w:szCs w:val="24"/>
          <w:lang w:val="en-GB"/>
        </w:rPr>
        <w:t>tandard deviations were limited, meaning that microbial load</w:t>
      </w:r>
      <w:r w:rsidR="000315F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3479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0315F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comparable between cheeses made from pasteuri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315F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milk </w:t>
      </w:r>
      <w:r w:rsidR="004153DA" w:rsidRPr="008F1927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0315F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from raw milk.</w:t>
      </w:r>
      <w:r w:rsidR="006012A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This is in accordance with the </w:t>
      </w:r>
      <w:r w:rsidR="00B66B45" w:rsidRPr="008F1927">
        <w:rPr>
          <w:rFonts w:ascii="Times New Roman" w:hAnsi="Times New Roman" w:cs="Times New Roman"/>
          <w:sz w:val="24"/>
          <w:szCs w:val="24"/>
          <w:lang w:val="en-GB"/>
        </w:rPr>
        <w:t>observations</w:t>
      </w:r>
      <w:r w:rsidR="006012A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Delcenserie et al. </w:t>
      </w:r>
      <w:r w:rsidR="006012A7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(2014).</w:t>
      </w:r>
      <w:r w:rsidR="004B1AE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96A3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LAB </w:t>
      </w:r>
      <w:r w:rsidR="000A0AB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represent the majority of the total microflora, </w:t>
      </w:r>
      <w:r w:rsidR="006913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whether </w:t>
      </w:r>
      <w:r w:rsidR="000A0AB8" w:rsidRPr="008F1927">
        <w:rPr>
          <w:rFonts w:ascii="Times New Roman" w:hAnsi="Times New Roman" w:cs="Times New Roman"/>
          <w:sz w:val="24"/>
          <w:szCs w:val="24"/>
          <w:lang w:val="en-GB"/>
        </w:rPr>
        <w:t>coming from starters or not</w:t>
      </w:r>
      <w:r w:rsidR="001F7E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(Go</w:t>
      </w:r>
      <w:r w:rsidR="00596A34" w:rsidRPr="008F1927"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1F7E96" w:rsidRPr="008F1927">
        <w:rPr>
          <w:rFonts w:ascii="Times New Roman" w:hAnsi="Times New Roman" w:cs="Times New Roman"/>
          <w:sz w:val="24"/>
          <w:szCs w:val="24"/>
          <w:lang w:val="en-GB"/>
        </w:rPr>
        <w:t>betti et al., 2018)</w:t>
      </w:r>
      <w:r w:rsidR="004B1AE2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11E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At D0, yeast</w:t>
      </w:r>
      <w:r w:rsidR="008B21CF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11E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mo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011EAE" w:rsidRPr="008F1927">
        <w:rPr>
          <w:rFonts w:ascii="Times New Roman" w:hAnsi="Times New Roman" w:cs="Times New Roman"/>
          <w:sz w:val="24"/>
          <w:szCs w:val="24"/>
          <w:lang w:val="en-GB"/>
        </w:rPr>
        <w:t>ld</w:t>
      </w:r>
      <w:r w:rsidR="00B52315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11E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counts were lower in unripened</w:t>
      </w:r>
      <w:r w:rsidR="00E775C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="00011E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 and semi-hard cheeses</w:t>
      </w:r>
      <w:r w:rsidR="008B21C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(p-value &lt; 0.001)</w:t>
      </w:r>
      <w:r w:rsidR="00011EA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 comparison with both types of soft cheese. 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>At the end of the shelf-life, yeast</w:t>
      </w:r>
      <w:r w:rsidR="00D777F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mo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>ld</w:t>
      </w:r>
      <w:r w:rsidR="00D777F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counts increased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>2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in unripened and semi-hard samples</w:t>
      </w:r>
      <w:r w:rsidR="007C347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(p-value &lt; 0.001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>, while they remained at the same level in soft cheese</w:t>
      </w:r>
      <w:r w:rsidR="00D777F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(p-value &gt; 0.700)</w:t>
      </w:r>
      <w:r w:rsidR="008208EB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AA67AC6" w14:textId="3DE52609" w:rsidR="00000E6D" w:rsidRPr="008F1927" w:rsidRDefault="00000E6D" w:rsidP="00010F9F">
      <w:pPr>
        <w:pStyle w:val="Titre2"/>
        <w:rPr>
          <w:i/>
          <w:lang w:val="en-GB"/>
        </w:rPr>
      </w:pPr>
      <w:r w:rsidRPr="008F1927">
        <w:rPr>
          <w:i/>
          <w:lang w:val="en-GB"/>
        </w:rPr>
        <w:t>3.2 Study of the growth potential of L. monocytogenes</w:t>
      </w:r>
    </w:p>
    <w:p w14:paraId="3FC0D24D" w14:textId="789960D2" w:rsidR="003B59B9" w:rsidRPr="008F1927" w:rsidRDefault="003B59B9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Table 3 summarizes the results of the challenge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tests, </w:t>
      </w:r>
      <w:r w:rsidR="000A68BA" w:rsidRPr="008F1927">
        <w:rPr>
          <w:rFonts w:ascii="Times New Roman" w:hAnsi="Times New Roman" w:cs="Times New Roman"/>
          <w:sz w:val="24"/>
          <w:szCs w:val="24"/>
          <w:lang w:val="en-GB"/>
        </w:rPr>
        <w:t>and the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growth potential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972D8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following the two methods of calculation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C3B67" w:rsidRPr="008F1927">
        <w:rPr>
          <w:rFonts w:ascii="Times New Roman" w:hAnsi="Times New Roman" w:cs="Times New Roman"/>
          <w:sz w:val="24"/>
          <w:szCs w:val="24"/>
          <w:lang w:val="en-GB"/>
        </w:rPr>
        <w:t>All initial contaminations ranged from 30 to 300 cfu/g and were thus satisf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actor</w:t>
      </w:r>
      <w:r w:rsidR="005C3B67" w:rsidRPr="008F1927">
        <w:rPr>
          <w:rFonts w:ascii="Times New Roman" w:hAnsi="Times New Roman" w:cs="Times New Roman"/>
          <w:sz w:val="24"/>
          <w:szCs w:val="24"/>
          <w:lang w:val="en-GB"/>
        </w:rPr>
        <w:t>y regarding available guidelines (FASFC, 2016)</w:t>
      </w:r>
      <w:r w:rsidR="00E35D0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209E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Globally, real δ </w:t>
      </w:r>
      <w:r w:rsidR="004652BC" w:rsidRPr="008F1927">
        <w:rPr>
          <w:rFonts w:ascii="Times New Roman" w:hAnsi="Times New Roman" w:cs="Times New Roman"/>
          <w:sz w:val="24"/>
          <w:szCs w:val="24"/>
          <w:lang w:val="en-GB"/>
        </w:rPr>
        <w:t>was</w:t>
      </w:r>
      <w:r w:rsidR="00E209E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always lower than δ</w:t>
      </w:r>
      <w:r w:rsidR="00E209EB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th</w:t>
      </w:r>
      <w:r w:rsidR="00A133D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C7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except </w:t>
      </w:r>
      <w:r w:rsidR="00A133D5" w:rsidRPr="008F1927">
        <w:rPr>
          <w:rFonts w:ascii="Times New Roman" w:hAnsi="Times New Roman" w:cs="Times New Roman"/>
          <w:sz w:val="24"/>
          <w:szCs w:val="24"/>
          <w:lang w:val="en-GB"/>
        </w:rPr>
        <w:t>for challenge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33D5" w:rsidRPr="008F1927">
        <w:rPr>
          <w:rFonts w:ascii="Times New Roman" w:hAnsi="Times New Roman" w:cs="Times New Roman"/>
          <w:sz w:val="24"/>
          <w:szCs w:val="24"/>
          <w:lang w:val="en-GB"/>
        </w:rPr>
        <w:t>test SH10 with the most stringent calculation method</w:t>
      </w:r>
      <w:r w:rsidR="00E209EB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is not surprising given that current models are only based on data obtained </w:t>
      </w:r>
      <w:r w:rsidR="002D3F6C" w:rsidRPr="008F1927">
        <w:rPr>
          <w:rFonts w:ascii="Times New Roman" w:hAnsi="Times New Roman" w:cs="Times New Roman"/>
          <w:i/>
          <w:sz w:val="24"/>
          <w:szCs w:val="24"/>
          <w:lang w:val="en-GB"/>
        </w:rPr>
        <w:t>in vitro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2D3F6C" w:rsidRPr="008F1927">
        <w:rPr>
          <w:rFonts w:ascii="Times New Roman" w:hAnsi="Times New Roman" w:cs="Times New Roman"/>
          <w:sz w:val="24"/>
          <w:szCs w:val="24"/>
          <w:lang w:val="en-GB"/>
        </w:rPr>
        <w:t>Kapetanakou et al., 2017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="00CE15FC" w:rsidRPr="008F1927">
        <w:rPr>
          <w:rFonts w:ascii="Times New Roman" w:hAnsi="Times New Roman" w:cs="Times New Roman"/>
          <w:sz w:val="24"/>
          <w:szCs w:val="24"/>
          <w:lang w:val="en-GB"/>
        </w:rPr>
        <w:t>Growth models on cheese matrices remain unavailable on the major online modelling platforms, including Sym’Previus and ComBase</w:t>
      </w:r>
      <w:r w:rsidR="00000C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(Baranyi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and Tamplin</w:t>
      </w:r>
      <w:r w:rsidR="00000C35" w:rsidRPr="008F1927">
        <w:rPr>
          <w:rFonts w:ascii="Times New Roman" w:hAnsi="Times New Roman" w:cs="Times New Roman"/>
          <w:sz w:val="24"/>
          <w:szCs w:val="24"/>
          <w:lang w:val="en-GB"/>
        </w:rPr>
        <w:t>, 2004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000C3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Leporq et al., 2005)</w:t>
      </w:r>
      <w:r w:rsidR="00CE15FC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C7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Aside from pH and a</w:t>
      </w:r>
      <w:r w:rsidR="00FC78E9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FC78E9" w:rsidRPr="008F1927">
        <w:rPr>
          <w:rFonts w:ascii="Times New Roman" w:hAnsi="Times New Roman" w:cs="Times New Roman"/>
          <w:sz w:val="24"/>
          <w:szCs w:val="24"/>
          <w:lang w:val="en-GB"/>
        </w:rPr>
        <w:t>, some i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ntrinsic factors of </w:t>
      </w:r>
      <w:r w:rsidR="006913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cheese </w:t>
      </w:r>
      <w:r w:rsidR="006F3F9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matrix 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>are not taken into account</w:t>
      </w:r>
      <w:r w:rsidR="0078220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by current models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including </w:t>
      </w:r>
      <w:r w:rsidR="00782209" w:rsidRPr="008F1927">
        <w:rPr>
          <w:rFonts w:ascii="Times New Roman" w:hAnsi="Times New Roman" w:cs="Times New Roman"/>
          <w:sz w:val="24"/>
          <w:szCs w:val="24"/>
          <w:lang w:val="en-GB"/>
        </w:rPr>
        <w:t>cheese</w:t>
      </w:r>
      <w:r w:rsidR="00FC7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microbiological characteristics. As a consequence, growth models often overestimate the growth of </w:t>
      </w:r>
      <w:r w:rsidR="00112FA5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AF044E" w:rsidRPr="008F1927">
        <w:rPr>
          <w:rFonts w:ascii="Times New Roman" w:hAnsi="Times New Roman" w:cs="Times New Roman"/>
          <w:sz w:val="24"/>
          <w:szCs w:val="24"/>
          <w:lang w:val="en-GB"/>
        </w:rPr>
        <w:t>, and this enlightens the importance of performing challenge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044E" w:rsidRPr="008F1927">
        <w:rPr>
          <w:rFonts w:ascii="Times New Roman" w:hAnsi="Times New Roman" w:cs="Times New Roman"/>
          <w:sz w:val="24"/>
          <w:szCs w:val="24"/>
          <w:lang w:val="en-GB"/>
        </w:rPr>
        <w:t>test</w:t>
      </w:r>
      <w:r w:rsidR="00BC4D4B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F044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order to obtain more </w:t>
      </w:r>
      <w:r w:rsidR="00FC78E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realistic </w:t>
      </w:r>
      <w:r w:rsidR="00AF044E" w:rsidRPr="008F1927">
        <w:rPr>
          <w:rFonts w:ascii="Times New Roman" w:hAnsi="Times New Roman" w:cs="Times New Roman"/>
          <w:sz w:val="24"/>
          <w:szCs w:val="24"/>
          <w:lang w:val="en-GB"/>
        </w:rPr>
        <w:t>growth data</w:t>
      </w:r>
      <w:r w:rsidR="00112FA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3509BAD" w14:textId="59B94522" w:rsidR="00F10DD8" w:rsidRPr="008F1927" w:rsidRDefault="00F10DD8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Results were contrasted between types of cheese. In unripened </w:t>
      </w:r>
      <w:r w:rsidR="006C753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cheeses, the pathogen was never able to grow</w:t>
      </w:r>
      <w:r w:rsidR="002135F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regardless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2135F7" w:rsidRPr="008F1927">
        <w:rPr>
          <w:rFonts w:ascii="Times New Roman" w:hAnsi="Times New Roman" w:cs="Times New Roman"/>
          <w:sz w:val="24"/>
          <w:szCs w:val="24"/>
          <w:lang w:val="en-GB"/>
        </w:rPr>
        <w:t>method of calculation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F416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20 out of 36 samples anal</w:t>
      </w:r>
      <w:r w:rsidR="00316E94" w:rsidRPr="008F192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4F416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at the end of shelf-life, </w:t>
      </w:r>
      <w:r w:rsidR="004F4160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4F4160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4F4160" w:rsidRPr="008F1927">
        <w:rPr>
          <w:rFonts w:ascii="Times New Roman" w:hAnsi="Times New Roman" w:cs="Times New Roman"/>
          <w:sz w:val="24"/>
          <w:szCs w:val="24"/>
          <w:lang w:val="en-GB"/>
        </w:rPr>
        <w:t>levels dropped under the limit of detection (i.e. 10 cfu/g).</w:t>
      </w:r>
      <w:r w:rsidR="00D34E3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6E9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No samples had a contamination above 100 cfu/g at the end of </w:t>
      </w:r>
      <w:r w:rsidR="00316E94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shelf-life. </w:t>
      </w:r>
      <w:r w:rsidR="007F08D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With the most stringent method of calculation, all δ were between 0.00 </w:t>
      </w:r>
      <w:r w:rsidR="000F005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−</w:t>
      </w:r>
      <w:r w:rsidR="000F005D" w:rsidRPr="008F1927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7F08DD" w:rsidRPr="008F1927">
        <w:rPr>
          <w:rFonts w:ascii="Times New Roman" w:hAnsi="Times New Roman" w:cs="Times New Roman"/>
          <w:sz w:val="24"/>
          <w:szCs w:val="24"/>
          <w:lang w:val="en-GB"/>
        </w:rPr>
        <w:t>45</w:t>
      </w:r>
      <w:r w:rsidR="00260F8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log</w:t>
      </w:r>
      <w:r w:rsidR="00260F81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260F8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</w:t>
      </w:r>
      <w:r w:rsidR="000F005D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C109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3C46" w:rsidRPr="008F1927">
        <w:rPr>
          <w:rFonts w:ascii="Times New Roman" w:hAnsi="Times New Roman" w:cs="Times New Roman"/>
          <w:sz w:val="24"/>
          <w:szCs w:val="24"/>
          <w:lang w:val="en-GB"/>
        </w:rPr>
        <w:t>δ were c</w:t>
      </w:r>
      <w:r w:rsidR="009C109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omparable </w:t>
      </w:r>
      <w:r w:rsidR="00CB3C4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between </w:t>
      </w:r>
      <w:r w:rsidR="009C109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unripened </w:t>
      </w:r>
      <w:r w:rsidR="00E775C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="009C1093" w:rsidRPr="008F1927">
        <w:rPr>
          <w:rFonts w:ascii="Times New Roman" w:hAnsi="Times New Roman" w:cs="Times New Roman"/>
          <w:sz w:val="24"/>
          <w:szCs w:val="24"/>
          <w:lang w:val="en-GB"/>
        </w:rPr>
        <w:t>cheeses produced from raw milk and from pasteuri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C109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milk. </w:t>
      </w:r>
      <w:r w:rsidR="00BA0054" w:rsidRPr="008F1927">
        <w:rPr>
          <w:rFonts w:ascii="Times New Roman" w:hAnsi="Times New Roman" w:cs="Times New Roman"/>
          <w:sz w:val="24"/>
          <w:szCs w:val="24"/>
          <w:lang w:val="en-GB"/>
        </w:rPr>
        <w:t>Belgian unripened cheeses are produced by extended lactic acidification</w:t>
      </w:r>
      <w:r w:rsidR="007A5A8A" w:rsidRPr="008F1927">
        <w:rPr>
          <w:rFonts w:ascii="Times New Roman" w:hAnsi="Times New Roman" w:cs="Times New Roman"/>
          <w:sz w:val="24"/>
          <w:szCs w:val="24"/>
          <w:lang w:val="en-GB"/>
        </w:rPr>
        <w:t>, before shaping or not</w:t>
      </w:r>
      <w:r w:rsidR="00BA0054" w:rsidRPr="008F1927">
        <w:rPr>
          <w:rFonts w:ascii="Times New Roman" w:hAnsi="Times New Roman" w:cs="Times New Roman"/>
          <w:sz w:val="24"/>
          <w:szCs w:val="24"/>
          <w:lang w:val="en-GB"/>
        </w:rPr>
        <w:t>, and cannot be compared with Hispanic-style unripened cheeses,</w:t>
      </w:r>
      <w:r w:rsidR="00C165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including Queso Fresco</w:t>
      </w:r>
      <w:r w:rsidR="00BA00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which 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BA00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mainly obtained by adding rennet to milk, and which </w:t>
      </w:r>
      <w:r w:rsidR="00B7616F" w:rsidRPr="008F1927">
        <w:rPr>
          <w:rFonts w:ascii="Times New Roman" w:hAnsi="Times New Roman" w:cs="Times New Roman"/>
          <w:sz w:val="24"/>
          <w:szCs w:val="24"/>
          <w:lang w:val="en-GB"/>
        </w:rPr>
        <w:t>ha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761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been </w:t>
      </w:r>
      <w:r w:rsidR="00DD36DD" w:rsidRPr="008F1927">
        <w:rPr>
          <w:rFonts w:ascii="Times New Roman" w:hAnsi="Times New Roman" w:cs="Times New Roman"/>
          <w:sz w:val="24"/>
          <w:szCs w:val="24"/>
          <w:lang w:val="en-GB"/>
        </w:rPr>
        <w:t>extensively studied</w:t>
      </w:r>
      <w:r w:rsidR="00C165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(Ibarra-Sanchez et al., 2017)</w:t>
      </w:r>
      <w:r w:rsidR="00BA0054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86D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Queso Fresco has a high a</w:t>
      </w:r>
      <w:r w:rsidR="00E86D25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E86D25" w:rsidRPr="008F1927">
        <w:rPr>
          <w:rFonts w:ascii="Times New Roman" w:hAnsi="Times New Roman" w:cs="Times New Roman"/>
          <w:sz w:val="24"/>
          <w:szCs w:val="24"/>
          <w:lang w:val="en-GB"/>
        </w:rPr>
        <w:t>, a salt content of approximately 1</w:t>
      </w:r>
      <w:r w:rsidR="009D6ADF" w:rsidRPr="008F1927">
        <w:rPr>
          <w:rFonts w:ascii="Times New Roman" w:hAnsi="Times New Roman" w:cs="Times New Roman"/>
          <w:sz w:val="24"/>
          <w:szCs w:val="24"/>
          <w:lang w:val="en-GB"/>
        </w:rPr>
        <w:t>.0</w:t>
      </w:r>
      <w:r w:rsidR="00E86D25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0F6877" w:rsidRPr="008F1927">
        <w:rPr>
          <w:rFonts w:ascii="Times New Roman" w:hAnsi="Times New Roman" w:cs="Times New Roman"/>
          <w:sz w:val="24"/>
          <w:szCs w:val="24"/>
          <w:lang w:val="en-GB"/>
        </w:rPr>
        <w:t>% and a nearly neutral</w:t>
      </w:r>
      <w:r w:rsidR="0038666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pH. </w:t>
      </w:r>
      <w:r w:rsidR="00AC16FF" w:rsidRPr="008F1927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38666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RTE food </w:t>
      </w:r>
      <w:r w:rsidR="00AC16F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is thus </w:t>
      </w:r>
      <w:r w:rsidR="00386666" w:rsidRPr="008F1927">
        <w:rPr>
          <w:rFonts w:ascii="Times New Roman" w:hAnsi="Times New Roman" w:cs="Times New Roman"/>
          <w:sz w:val="24"/>
          <w:szCs w:val="24"/>
          <w:lang w:val="en-GB"/>
        </w:rPr>
        <w:t>favo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38666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rable for the growth of </w:t>
      </w:r>
      <w:r w:rsidR="00386666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0F687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6D25" w:rsidRPr="008F1927">
        <w:rPr>
          <w:rFonts w:ascii="Times New Roman" w:hAnsi="Times New Roman" w:cs="Times New Roman"/>
          <w:sz w:val="24"/>
          <w:szCs w:val="24"/>
          <w:lang w:val="en-GB"/>
        </w:rPr>
        <w:t>(Ibarra-Sanchez et al., 2017).</w:t>
      </w:r>
      <w:r w:rsidR="00E775C8" w:rsidRPr="008F1927">
        <w:rPr>
          <w:rFonts w:ascii="Times New Roman" w:hAnsi="Times New Roman" w:cs="Times New Roman"/>
          <w:sz w:val="24"/>
          <w:szCs w:val="24"/>
          <w:lang w:val="en-GB"/>
        </w:rPr>
        <w:t>Whey cheeses and buttermilk cheeses are also considered as unripened cheeses, but cannot be compared with unripened lactic-curd cheeses studied in this paper.</w:t>
      </w:r>
      <w:r w:rsidR="001160E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6ADB" w:rsidRPr="008F1927">
        <w:rPr>
          <w:rFonts w:ascii="Times New Roman" w:hAnsi="Times New Roman" w:cs="Times New Roman"/>
          <w:sz w:val="24"/>
          <w:szCs w:val="24"/>
          <w:lang w:val="en-GB"/>
        </w:rPr>
        <w:t>Unripened</w:t>
      </w:r>
      <w:r w:rsidR="00E775C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="009A6AD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 analy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A6AD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ed during this study </w:t>
      </w:r>
      <w:r w:rsidR="00EF2407" w:rsidRPr="008F1927">
        <w:rPr>
          <w:rFonts w:ascii="Times New Roman" w:hAnsi="Times New Roman" w:cs="Times New Roman"/>
          <w:sz w:val="24"/>
          <w:szCs w:val="24"/>
          <w:lang w:val="en-GB"/>
        </w:rPr>
        <w:t>had a</w:t>
      </w:r>
      <w:r w:rsidR="000641BE" w:rsidRPr="008F192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EF240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EF2407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EF240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4EBB" w:rsidRPr="008F1927">
        <w:rPr>
          <w:rFonts w:ascii="Times New Roman" w:hAnsi="Times New Roman" w:cs="Times New Roman"/>
          <w:sz w:val="24"/>
          <w:szCs w:val="24"/>
          <w:lang w:val="en-GB"/>
        </w:rPr>
        <w:t>higher than 0.99, and a low salt content (0.4 % on average)</w:t>
      </w:r>
      <w:r w:rsidR="00E03FB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34EBB" w:rsidRPr="008F1927">
        <w:rPr>
          <w:rFonts w:ascii="Times New Roman" w:hAnsi="Times New Roman" w:cs="Times New Roman"/>
          <w:sz w:val="24"/>
          <w:szCs w:val="24"/>
          <w:lang w:val="en-GB"/>
        </w:rPr>
        <w:t>but had a much more</w:t>
      </w:r>
      <w:r w:rsidR="009A6AD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acidic pH, </w:t>
      </w:r>
      <w:r w:rsidR="00376D07" w:rsidRPr="008F1927">
        <w:rPr>
          <w:rFonts w:ascii="Times New Roman" w:hAnsi="Times New Roman" w:cs="Times New Roman"/>
          <w:sz w:val="24"/>
          <w:szCs w:val="24"/>
          <w:lang w:val="en-GB"/>
        </w:rPr>
        <w:t>slightly higher than</w:t>
      </w:r>
      <w:r w:rsidR="009A6AD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threshold value for no growth of </w:t>
      </w:r>
      <w:r w:rsidR="009A6ADB" w:rsidRPr="008F1927">
        <w:rPr>
          <w:rFonts w:ascii="Times New Roman" w:hAnsi="Times New Roman" w:cs="Times New Roman"/>
          <w:i/>
          <w:sz w:val="24"/>
          <w:szCs w:val="24"/>
          <w:lang w:val="en-GB"/>
        </w:rPr>
        <w:t>L monocytogenes</w:t>
      </w:r>
      <w:r w:rsidR="009A6AD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(i.e. 4.4)</w:t>
      </w:r>
      <w:r w:rsidR="00D2401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D36D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6686F" w:rsidRPr="008F1927">
        <w:rPr>
          <w:rFonts w:ascii="Times New Roman" w:hAnsi="Times New Roman" w:cs="Times New Roman"/>
          <w:sz w:val="24"/>
          <w:szCs w:val="24"/>
          <w:lang w:val="en-GB"/>
        </w:rPr>
        <w:t>Fo</w:t>
      </w:r>
      <w:r w:rsidR="00857445" w:rsidRPr="008F1927">
        <w:rPr>
          <w:rFonts w:ascii="Times New Roman" w:hAnsi="Times New Roman" w:cs="Times New Roman"/>
          <w:sz w:val="24"/>
          <w:szCs w:val="24"/>
          <w:lang w:val="en-GB"/>
        </w:rPr>
        <w:t>r Galotyri, a product more</w:t>
      </w:r>
      <w:r w:rsidR="001668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comparable to</w:t>
      </w:r>
      <w:r w:rsidR="00E63F9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Belgian</w:t>
      </w:r>
      <w:r w:rsidR="001668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unripened </w:t>
      </w:r>
      <w:r w:rsidR="001A42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="001668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cheeses, a similar decrease of </w:t>
      </w:r>
      <w:r w:rsidR="0016686F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1668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levels was observed</w:t>
      </w:r>
      <w:r w:rsidR="00857445" w:rsidRPr="008F1927">
        <w:rPr>
          <w:rFonts w:ascii="Times New Roman" w:hAnsi="Times New Roman" w:cs="Times New Roman"/>
          <w:sz w:val="24"/>
          <w:szCs w:val="24"/>
          <w:lang w:val="en-GB"/>
        </w:rPr>
        <w:t>, although the inoculum level</w:t>
      </w:r>
      <w:r w:rsidR="00ED3FB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5744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3FB2" w:rsidRPr="008F1927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85744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higher, i.e. 3 to </w:t>
      </w:r>
      <w:r w:rsidR="00ED3FB2" w:rsidRPr="008F1927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EE14B3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57445" w:rsidRPr="008F1927">
        <w:rPr>
          <w:rFonts w:ascii="Times New Roman" w:hAnsi="Times New Roman" w:cs="Times New Roman"/>
          <w:sz w:val="24"/>
          <w:szCs w:val="24"/>
          <w:lang w:val="en-GB"/>
        </w:rPr>
        <w:t>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85744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</w:t>
      </w:r>
      <w:r w:rsidR="001668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(Rogga et al., 2005).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In contrast</w:t>
      </w:r>
      <w:r w:rsidR="00332E04" w:rsidRPr="008F1927">
        <w:rPr>
          <w:rFonts w:ascii="Times New Roman" w:hAnsi="Times New Roman" w:cs="Times New Roman"/>
          <w:sz w:val="24"/>
          <w:szCs w:val="24"/>
          <w:lang w:val="en-GB"/>
        </w:rPr>
        <w:t>, the pathogen remained at 2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332E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during 7</w:t>
      </w:r>
      <w:r w:rsidR="009F621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2E04" w:rsidRPr="008F1927">
        <w:rPr>
          <w:rFonts w:ascii="Times New Roman" w:hAnsi="Times New Roman" w:cs="Times New Roman"/>
          <w:sz w:val="24"/>
          <w:szCs w:val="24"/>
          <w:lang w:val="en-GB"/>
        </w:rPr>
        <w:t>days of storage</w:t>
      </w:r>
      <w:r w:rsidR="0069418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at 4 °C</w:t>
      </w:r>
      <w:r w:rsidR="00332E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an Irish unripened </w:t>
      </w:r>
      <w:r w:rsidR="001A42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acid-curd </w:t>
      </w:r>
      <w:r w:rsidR="00332E04" w:rsidRPr="008F1927">
        <w:rPr>
          <w:rFonts w:ascii="Times New Roman" w:hAnsi="Times New Roman" w:cs="Times New Roman"/>
          <w:sz w:val="24"/>
          <w:szCs w:val="24"/>
          <w:lang w:val="en-GB"/>
        </w:rPr>
        <w:t>cheese with pH 4.3 (Schoder et al., 2003)</w:t>
      </w:r>
      <w:r w:rsidR="00D00EFA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32E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447F" w:rsidRPr="008F1927">
        <w:rPr>
          <w:rFonts w:ascii="Times New Roman" w:hAnsi="Times New Roman" w:cs="Times New Roman"/>
          <w:sz w:val="24"/>
          <w:szCs w:val="24"/>
          <w:lang w:val="en-GB"/>
        </w:rPr>
        <w:t>Similarly, in a cottage cheese with pH 5.03, a</w:t>
      </w:r>
      <w:r w:rsidR="000641BE" w:rsidRPr="008F192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AB44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AB447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AB44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0.99 and 1.0</w:t>
      </w:r>
      <w:r w:rsidR="00583F77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AB44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% salt, levels of the pathogen remained constant during the whole storage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period </w:t>
      </w:r>
      <w:r w:rsidR="00AB447F" w:rsidRPr="008F1927">
        <w:rPr>
          <w:rFonts w:ascii="Times New Roman" w:hAnsi="Times New Roman" w:cs="Times New Roman"/>
          <w:sz w:val="24"/>
          <w:szCs w:val="24"/>
          <w:lang w:val="en-GB"/>
        </w:rPr>
        <w:t>at 7 </w:t>
      </w:r>
      <w:r w:rsidR="00394B23" w:rsidRPr="008F1927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AB447F" w:rsidRPr="008F1927">
        <w:rPr>
          <w:rFonts w:ascii="Times New Roman" w:hAnsi="Times New Roman" w:cs="Times New Roman"/>
          <w:sz w:val="24"/>
          <w:szCs w:val="24"/>
          <w:lang w:val="en-GB"/>
        </w:rPr>
        <w:t>C (Kapetanakou et al., 2017).</w:t>
      </w:r>
    </w:p>
    <w:p w14:paraId="26713588" w14:textId="6CAB8C1C" w:rsidR="00683DAC" w:rsidRPr="008F1927" w:rsidRDefault="00683DAC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Contrary to unripened</w:t>
      </w:r>
      <w:r w:rsidR="001A42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cheeses, mo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ld- and smear-ripened soft cheeses </w:t>
      </w:r>
      <w:r w:rsidR="00C10D6F" w:rsidRPr="008F1927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suitable for the growth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932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For this type of product, three batches were always studied, </w:t>
      </w:r>
      <w:r w:rsidR="00B7616F" w:rsidRPr="008F1927">
        <w:rPr>
          <w:rFonts w:ascii="Times New Roman" w:hAnsi="Times New Roman" w:cs="Times New Roman"/>
          <w:sz w:val="24"/>
          <w:szCs w:val="24"/>
          <w:lang w:val="en-GB"/>
        </w:rPr>
        <w:t>since δ</w:t>
      </w:r>
      <w:r w:rsidR="00B7616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th</w:t>
      </w:r>
      <w:r w:rsidR="00B761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was always &gt; 0. </w:t>
      </w:r>
      <w:r w:rsidR="00826B3D" w:rsidRPr="008F1927">
        <w:rPr>
          <w:rFonts w:ascii="Times New Roman" w:hAnsi="Times New Roman" w:cs="Times New Roman"/>
          <w:sz w:val="24"/>
          <w:szCs w:val="24"/>
          <w:lang w:val="en-GB"/>
        </w:rPr>
        <w:t>Growth potentials up to 4.7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826B3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have been observed</w:t>
      </w:r>
      <w:r w:rsidR="00FB2CE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even with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B2CE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EURL </w:t>
      </w:r>
      <w:r w:rsidR="00FB2CEA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FB2CEA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FB2CEA" w:rsidRPr="008F1927">
        <w:rPr>
          <w:rFonts w:ascii="Times New Roman" w:hAnsi="Times New Roman" w:cs="Times New Roman"/>
          <w:sz w:val="24"/>
          <w:szCs w:val="24"/>
          <w:lang w:val="en-GB"/>
        </w:rPr>
        <w:t>(2014) calculation based on median enumerations</w:t>
      </w:r>
      <w:r w:rsidR="00826B3D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656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5BE1" w:rsidRPr="008F1927">
        <w:rPr>
          <w:rFonts w:ascii="Times New Roman" w:hAnsi="Times New Roman" w:cs="Times New Roman"/>
          <w:sz w:val="24"/>
          <w:szCs w:val="24"/>
          <w:lang w:val="en-GB"/>
        </w:rPr>
        <w:t>During the storage of a similar cheese at 7</w:t>
      </w:r>
      <w:r w:rsidR="00480063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C5B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°C for 14 days, Lahou and </w:t>
      </w:r>
      <w:r w:rsidR="008C5BE1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Uyttendaele observed </w:t>
      </w:r>
      <w:r w:rsidR="0048006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δ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8C5BE1" w:rsidRPr="008F1927">
        <w:rPr>
          <w:rFonts w:ascii="Times New Roman" w:hAnsi="Times New Roman" w:cs="Times New Roman"/>
          <w:sz w:val="24"/>
          <w:szCs w:val="24"/>
          <w:lang w:val="en-GB"/>
        </w:rPr>
        <w:t>up to 1.92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8C5B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cfu/g. </w:t>
      </w:r>
      <w:r w:rsidR="0048006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These δ are lower than those found in the present study, but the shelf-life was longer during the latter, and </w:t>
      </w:r>
      <w:r w:rsidR="00480063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48006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thus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had </w:t>
      </w:r>
      <w:r w:rsidR="00480063" w:rsidRPr="008F1927">
        <w:rPr>
          <w:rFonts w:ascii="Times New Roman" w:hAnsi="Times New Roman" w:cs="Times New Roman"/>
          <w:sz w:val="24"/>
          <w:szCs w:val="24"/>
          <w:lang w:val="en-GB"/>
        </w:rPr>
        <w:t>more time to grow</w:t>
      </w:r>
      <w:r w:rsidR="00133D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465649" w:rsidRPr="008F1927">
        <w:rPr>
          <w:rFonts w:ascii="Times New Roman" w:hAnsi="Times New Roman" w:cs="Times New Roman"/>
          <w:sz w:val="24"/>
          <w:szCs w:val="24"/>
          <w:lang w:val="en-GB"/>
        </w:rPr>
        <w:t>This type of product has to be consider</w:t>
      </w:r>
      <w:r w:rsidR="00EE10E0" w:rsidRPr="008F1927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46564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as dangerous for food safety</w:t>
      </w:r>
      <w:r w:rsidR="003C3C95" w:rsidRPr="008F1927">
        <w:rPr>
          <w:rFonts w:ascii="Times New Roman" w:hAnsi="Times New Roman" w:cs="Times New Roman"/>
          <w:sz w:val="24"/>
          <w:szCs w:val="24"/>
          <w:lang w:val="en-GB"/>
        </w:rPr>
        <w:t>, even in case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C3C9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low initial contamination with the bacterium</w:t>
      </w:r>
      <w:r w:rsidR="00465649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B72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391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During this study, the cocktail of </w:t>
      </w:r>
      <w:r w:rsidR="00AA3915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</w:t>
      </w:r>
      <w:r w:rsidR="00AA3915" w:rsidRPr="008F1927">
        <w:rPr>
          <w:rFonts w:ascii="Times New Roman" w:hAnsi="Times New Roman" w:cs="Times New Roman"/>
          <w:i/>
          <w:iCs/>
          <w:sz w:val="24"/>
          <w:szCs w:val="24"/>
          <w:lang w:val="en-GB"/>
        </w:rPr>
        <w:t>monocytogenes</w:t>
      </w:r>
      <w:r w:rsidR="00AA391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strains was distributed between the core and the crust.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It is well known that the surface of mo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ld- and smear-ripened </w:t>
      </w:r>
      <w:r w:rsidR="0064281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cheeses 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>represent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 highly favo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>rable medium for growth of the pathogen (</w:t>
      </w:r>
      <w:r w:rsidR="008A6816" w:rsidRPr="008F1927">
        <w:rPr>
          <w:rFonts w:ascii="Times New Roman" w:hAnsi="Times New Roman" w:cs="Times New Roman"/>
          <w:sz w:val="24"/>
          <w:szCs w:val="24"/>
          <w:lang w:val="en-GB"/>
        </w:rPr>
        <w:t>Dalzini et al., 2017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>). For instance,</w:t>
      </w:r>
      <w:r w:rsidR="008A681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Back et al. (1993)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observed that </w:t>
      </w:r>
      <w:r w:rsidR="002D117C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did not grow in the core of Camembert during 40 days of refrigerated storage, but </w:t>
      </w:r>
      <w:r w:rsidR="008C5B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its levels 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increased </w:t>
      </w:r>
      <w:r w:rsidR="0030485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>2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2D11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on the rind.</w:t>
      </w:r>
      <w:r w:rsidR="00F54C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Furthermore, yeasts c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F54C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favo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F54C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 the growth of </w:t>
      </w:r>
      <w:r w:rsidR="00F54CB3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F54CB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(Corsetti et al., 20</w:t>
      </w:r>
      <w:r w:rsidR="002919D7" w:rsidRPr="008F1927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F54CB3" w:rsidRPr="008F1927">
        <w:rPr>
          <w:rFonts w:ascii="Times New Roman" w:hAnsi="Times New Roman" w:cs="Times New Roman"/>
          <w:sz w:val="24"/>
          <w:szCs w:val="24"/>
          <w:lang w:val="en-GB"/>
        </w:rPr>
        <w:t>1).</w:t>
      </w:r>
      <w:r w:rsidR="000B72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Surprisingly, for challenge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72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test SRSC1, 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all batches had a </w:t>
      </w:r>
      <w:r w:rsidR="0037354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negative 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>δ</w:t>
      </w:r>
      <w:r w:rsidR="000B720F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This product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thus 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has to be considered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nsuitable for the growth of </w:t>
      </w:r>
      <w:r w:rsidR="00186754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186754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(EURL </w:t>
      </w:r>
      <w:r w:rsidR="00186754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186754" w:rsidRPr="008F1927">
        <w:rPr>
          <w:rFonts w:ascii="Times New Roman" w:hAnsi="Times New Roman" w:cs="Times New Roman"/>
          <w:sz w:val="24"/>
          <w:szCs w:val="24"/>
          <w:lang w:val="en-GB"/>
        </w:rPr>
        <w:t>, 2014).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By investigating </w:t>
      </w:r>
      <w:r w:rsidR="00BC002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this cheese 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more 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detail, it was observed that </w:t>
      </w:r>
      <w:r w:rsidR="00800F6B" w:rsidRPr="008F1927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did not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differ 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significantly from other smear-ripened soft cheeses in terms of </w:t>
      </w:r>
      <w:r w:rsidR="00EB4F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pH, 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81319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EB4F75" w:rsidRPr="008F1927">
        <w:rPr>
          <w:rFonts w:ascii="Times New Roman" w:hAnsi="Times New Roman" w:cs="Times New Roman"/>
          <w:sz w:val="24"/>
          <w:szCs w:val="24"/>
          <w:lang w:val="en-GB"/>
        </w:rPr>
        <w:t>, dry matter, salt content, fat content and microbial counts</w:t>
      </w:r>
      <w:r w:rsidR="00681319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369E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 potential hypothesis would be that the microflora of this cheese includes </w:t>
      </w:r>
      <w:r w:rsidR="006924A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particular </w:t>
      </w:r>
      <w:r w:rsidR="00040B60" w:rsidRPr="008F1927">
        <w:rPr>
          <w:rFonts w:ascii="Times New Roman" w:hAnsi="Times New Roman" w:cs="Times New Roman"/>
          <w:sz w:val="24"/>
          <w:szCs w:val="24"/>
          <w:lang w:val="en-GB"/>
        </w:rPr>
        <w:t>LAB</w:t>
      </w:r>
      <w:r w:rsidR="00B369E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able to </w:t>
      </w:r>
      <w:r w:rsidR="006924A5" w:rsidRPr="008F1927">
        <w:rPr>
          <w:rFonts w:ascii="Times New Roman" w:hAnsi="Times New Roman" w:cs="Times New Roman"/>
          <w:sz w:val="24"/>
          <w:szCs w:val="24"/>
          <w:lang w:val="en-GB"/>
        </w:rPr>
        <w:t>act</w:t>
      </w:r>
      <w:r w:rsidR="001E5F1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69E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against </w:t>
      </w:r>
      <w:r w:rsidR="00847A28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A178D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In cheeses contaminated with </w:t>
      </w:r>
      <w:r w:rsidR="000C4FC3" w:rsidRPr="008F1927">
        <w:rPr>
          <w:rFonts w:ascii="Times New Roman" w:hAnsi="Times New Roman" w:cs="Times New Roman"/>
          <w:sz w:val="24"/>
          <w:szCs w:val="24"/>
          <w:lang w:val="en-GB"/>
        </w:rPr>
        <w:t>100</w:t>
      </w:r>
      <w:r w:rsidR="00A178D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of </w:t>
      </w:r>
      <w:r w:rsidR="00A178DA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A178D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Morandi </w:t>
      </w:r>
      <w:r w:rsidR="00A178DA" w:rsidRPr="008F1927">
        <w:rPr>
          <w:rFonts w:ascii="Times New Roman" w:hAnsi="Times New Roman" w:cs="Times New Roman"/>
          <w:i/>
          <w:sz w:val="24"/>
          <w:szCs w:val="24"/>
          <w:lang w:val="en-GB"/>
        </w:rPr>
        <w:t>et al.</w:t>
      </w:r>
      <w:r w:rsidR="00A178D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(2019) observed an inhibitive action of</w:t>
      </w:r>
      <w:r w:rsidR="003658F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some</w:t>
      </w:r>
      <w:r w:rsidR="0040420C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BD51FF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LAB </w:t>
      </w:r>
      <w:r w:rsidR="00A178DA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species, including </w:t>
      </w:r>
      <w:r w:rsidR="00A178DA" w:rsidRPr="008F1927">
        <w:rPr>
          <w:rFonts w:ascii="Times New Roman" w:hAnsi="Times New Roman" w:cs="Times New Roman"/>
          <w:i/>
          <w:iCs/>
          <w:sz w:val="24"/>
          <w:szCs w:val="24"/>
          <w:lang w:val="en-GB"/>
        </w:rPr>
        <w:t>Carnobacterium</w:t>
      </w:r>
      <w:r w:rsidR="00A178DA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spp., </w:t>
      </w:r>
      <w:r w:rsidR="00A178DA" w:rsidRPr="008F1927">
        <w:rPr>
          <w:rFonts w:ascii="Times New Roman" w:hAnsi="Times New Roman" w:cs="Times New Roman"/>
          <w:i/>
          <w:iCs/>
          <w:sz w:val="24"/>
          <w:szCs w:val="24"/>
          <w:lang w:val="en-GB"/>
        </w:rPr>
        <w:t>Lactobacillus sakei</w:t>
      </w:r>
      <w:r w:rsidR="00A178DA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and </w:t>
      </w:r>
      <w:r w:rsidR="000C4FC3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some strains of </w:t>
      </w:r>
      <w:r w:rsidR="00A178DA" w:rsidRPr="008F1927">
        <w:rPr>
          <w:rFonts w:ascii="Times New Roman" w:hAnsi="Times New Roman" w:cs="Times New Roman"/>
          <w:i/>
          <w:iCs/>
          <w:sz w:val="24"/>
          <w:szCs w:val="24"/>
          <w:lang w:val="en-GB"/>
        </w:rPr>
        <w:t>Lactococcus lactis</w:t>
      </w:r>
      <w:r w:rsidR="006924A5" w:rsidRPr="008F1927">
        <w:rPr>
          <w:rFonts w:ascii="Times New Roman" w:hAnsi="Times New Roman" w:cs="Times New Roman"/>
          <w:sz w:val="24"/>
          <w:szCs w:val="24"/>
          <w:lang w:val="en-GB"/>
        </w:rPr>
        <w:t>. This hypothesis should be confirmed using metagenetics.</w:t>
      </w:r>
    </w:p>
    <w:p w14:paraId="181AD705" w14:textId="63E18EAA" w:rsidR="006D17D7" w:rsidRPr="008F1927" w:rsidRDefault="00AA17BB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Regarding semi-hard cheeses, contrast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results were observed.</w:t>
      </w:r>
      <w:r w:rsidR="00FD3DB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3DB2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FD3DB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levels decreased during the storage of all batches of semi-hard cheeses made from pasteuri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D3DB2" w:rsidRPr="008F1927">
        <w:rPr>
          <w:rFonts w:ascii="Times New Roman" w:hAnsi="Times New Roman" w:cs="Times New Roman"/>
          <w:sz w:val="24"/>
          <w:szCs w:val="24"/>
          <w:lang w:val="en-GB"/>
        </w:rPr>
        <w:t>ed milk</w:t>
      </w:r>
      <w:r w:rsidR="000E5F8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following EURL </w:t>
      </w:r>
      <w:r w:rsidR="000E5F8E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0E5F8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(2014) calculation</w:t>
      </w:r>
      <w:r w:rsidR="00FD3DB2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4D30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55133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was not the case for all samples made from raw milk. </w:t>
      </w:r>
      <w:r w:rsidR="00CA65A4" w:rsidRPr="008F1927">
        <w:rPr>
          <w:rFonts w:ascii="Times New Roman" w:hAnsi="Times New Roman" w:cs="Times New Roman"/>
          <w:sz w:val="24"/>
          <w:szCs w:val="24"/>
          <w:lang w:val="en-GB"/>
        </w:rPr>
        <w:t>For semi-hard cheeses</w:t>
      </w:r>
      <w:r w:rsidR="00E101C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made from raw milk</w:t>
      </w:r>
      <w:r w:rsidR="00CA65A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huge </w:t>
      </w:r>
      <w:r w:rsidR="002158A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intra- and </w:t>
      </w:r>
      <w:r w:rsidR="00CA65A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inter-batch </w:t>
      </w:r>
      <w:r w:rsidR="002158AD" w:rsidRPr="008F1927">
        <w:rPr>
          <w:rFonts w:ascii="Times New Roman" w:hAnsi="Times New Roman" w:cs="Times New Roman"/>
          <w:sz w:val="24"/>
          <w:szCs w:val="24"/>
          <w:lang w:val="en-GB"/>
        </w:rPr>
        <w:t>variabilit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2158A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CA65A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observed. </w:t>
      </w:r>
      <w:r w:rsidR="004D3082" w:rsidRPr="008F1927">
        <w:rPr>
          <w:rFonts w:ascii="Times New Roman" w:hAnsi="Times New Roman" w:cs="Times New Roman"/>
          <w:sz w:val="24"/>
          <w:szCs w:val="24"/>
          <w:lang w:val="en-GB"/>
        </w:rPr>
        <w:t>Four out of nine</w:t>
      </w:r>
      <w:r w:rsidR="00E101C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</w:t>
      </w:r>
      <w:r w:rsidR="004D30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showed at least one positive </w:t>
      </w:r>
      <w:r w:rsidR="00947518" w:rsidRPr="008F1927">
        <w:rPr>
          <w:rFonts w:ascii="Times New Roman" w:hAnsi="Times New Roman" w:cs="Times New Roman"/>
          <w:sz w:val="24"/>
          <w:szCs w:val="24"/>
          <w:lang w:val="en-GB"/>
        </w:rPr>
        <w:t>δ</w:t>
      </w:r>
      <w:r w:rsidR="004D308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among </w:t>
      </w:r>
      <w:r w:rsidR="004D3082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three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batches </w:t>
      </w:r>
      <w:r w:rsidR="00CA65A4" w:rsidRPr="008F1927">
        <w:rPr>
          <w:rFonts w:ascii="Times New Roman" w:hAnsi="Times New Roman" w:cs="Times New Roman"/>
          <w:sz w:val="24"/>
          <w:szCs w:val="24"/>
          <w:lang w:val="en-GB"/>
        </w:rPr>
        <w:t>studied</w:t>
      </w:r>
      <w:r w:rsidR="00D0755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with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0755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EURL </w:t>
      </w:r>
      <w:r w:rsidR="00D07556"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="00D07556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D07556" w:rsidRPr="008F1927">
        <w:rPr>
          <w:rFonts w:ascii="Times New Roman" w:hAnsi="Times New Roman" w:cs="Times New Roman"/>
          <w:sz w:val="24"/>
          <w:szCs w:val="24"/>
          <w:lang w:val="en-GB"/>
        </w:rPr>
        <w:t>(2014) method of calculation</w:t>
      </w:r>
      <w:r w:rsidR="004D3082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8296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During challenge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2969" w:rsidRPr="008F1927">
        <w:rPr>
          <w:rFonts w:ascii="Times New Roman" w:hAnsi="Times New Roman" w:cs="Times New Roman"/>
          <w:sz w:val="24"/>
          <w:szCs w:val="24"/>
          <w:lang w:val="en-GB"/>
        </w:rPr>
        <w:t>tests SH4, SH6, SH8 and SH11, opposite tendencies were observed between batches</w:t>
      </w:r>
      <w:r w:rsidR="0075583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regarding growth of the pathogen (Table 3)</w:t>
      </w:r>
      <w:r w:rsidR="0038296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>For instance, during challenge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>test SH8, a decrease of approximately 1 log</w:t>
      </w:r>
      <w:r w:rsidR="00A855B7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</w:t>
      </w:r>
      <w:r w:rsidR="00A855B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was observed </w:t>
      </w:r>
      <w:r w:rsidR="0006362A" w:rsidRPr="008F1927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A855B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first batch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7A59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remained at </w:t>
      </w:r>
      <w:r w:rsidR="009D06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>level</w:t>
      </w:r>
      <w:r w:rsidR="009D06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>close to the inoculum in a second batch, while an increase of 1 lo</w:t>
      </w:r>
      <w:r w:rsidR="009D0604" w:rsidRPr="008F1927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A855B7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9D060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7A5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cfu/g was observed in the last batch. </w:t>
      </w:r>
      <w:r w:rsidR="00755830" w:rsidRPr="008F1927">
        <w:rPr>
          <w:rFonts w:ascii="Times New Roman" w:hAnsi="Times New Roman" w:cs="Times New Roman"/>
          <w:sz w:val="24"/>
          <w:szCs w:val="24"/>
          <w:lang w:val="en-GB"/>
        </w:rPr>
        <w:t>No significant inter-batch differences were identified</w:t>
      </w:r>
      <w:r w:rsidR="00B0277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regarding pH and a</w:t>
      </w:r>
      <w:r w:rsidR="00B0277C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755830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B362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These differences could be associated with bias introduced by inoculation of the pathogen </w:t>
      </w:r>
      <w:r w:rsidR="006D17D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directly 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 cores</w:t>
      </w:r>
      <w:r w:rsidR="002F270B" w:rsidRPr="008F1927">
        <w:rPr>
          <w:rFonts w:ascii="Times New Roman" w:hAnsi="Times New Roman" w:cs="Times New Roman"/>
          <w:sz w:val="24"/>
          <w:szCs w:val="24"/>
          <w:lang w:val="en-GB"/>
        </w:rPr>
        <w:t>, including variation of the inoculum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2F270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dispersion in cheese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DDF970" w14:textId="6B7E1AA3" w:rsidR="002A6154" w:rsidRPr="008F1927" w:rsidRDefault="002A6154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Considering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EURL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Lm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(2014) method of δ calculation, 30 o</w:t>
      </w:r>
      <w:r w:rsidR="00227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ut of 32 batches </w:t>
      </w:r>
      <w:r w:rsidR="0071075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of semi-hard cheeses </w:t>
      </w:r>
      <w:r w:rsidR="00227B4C" w:rsidRPr="008F1927">
        <w:rPr>
          <w:rFonts w:ascii="Times New Roman" w:hAnsi="Times New Roman" w:cs="Times New Roman"/>
          <w:sz w:val="24"/>
          <w:szCs w:val="24"/>
          <w:lang w:val="en-GB"/>
        </w:rPr>
        <w:t>did not show substantial growth (</w:t>
      </w:r>
      <w:r w:rsidR="00801EF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i.e. </w:t>
      </w:r>
      <w:r w:rsidR="00505A2A" w:rsidRPr="008F1927">
        <w:rPr>
          <w:rFonts w:ascii="Times New Roman" w:hAnsi="Times New Roman" w:cs="Times New Roman"/>
          <w:sz w:val="24"/>
          <w:szCs w:val="24"/>
          <w:lang w:val="en-GB"/>
        </w:rPr>
        <w:t>δ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E752E0" w:rsidRPr="008F1927">
        <w:rPr>
          <w:rFonts w:ascii="Times New Roman" w:hAnsi="Times New Roman" w:cs="Times New Roman"/>
          <w:sz w:val="24"/>
          <w:szCs w:val="24"/>
          <w:lang w:val="en-GB"/>
        </w:rPr>
        <w:t>≤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227B4C" w:rsidRPr="008F1927">
        <w:rPr>
          <w:rFonts w:ascii="Times New Roman" w:hAnsi="Times New Roman" w:cs="Times New Roman"/>
          <w:sz w:val="24"/>
          <w:szCs w:val="24"/>
          <w:lang w:val="en-GB"/>
        </w:rPr>
        <w:t>0.5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227B4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cfu/g)</w:t>
      </w:r>
      <w:r w:rsidR="008521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meaning that these products would not represent a threat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52108" w:rsidRPr="008F1927">
        <w:rPr>
          <w:rFonts w:ascii="Times New Roman" w:hAnsi="Times New Roman" w:cs="Times New Roman"/>
          <w:sz w:val="24"/>
          <w:szCs w:val="24"/>
          <w:lang w:val="en-GB"/>
        </w:rPr>
        <w:t>o food safety in case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85210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low contamination, i.e. &lt;</w:t>
      </w:r>
      <w:r w:rsidR="00900A74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852108" w:rsidRPr="008F1927">
        <w:rPr>
          <w:rFonts w:ascii="Times New Roman" w:hAnsi="Times New Roman" w:cs="Times New Roman"/>
          <w:sz w:val="24"/>
          <w:szCs w:val="24"/>
          <w:lang w:val="en-GB"/>
        </w:rPr>
        <w:t>10 cfu/g, at D0</w:t>
      </w:r>
      <w:r w:rsidR="00EB3AAD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C4C6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>Regarding</w:t>
      </w:r>
      <w:r w:rsidR="00616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two remaining batches, with δ &gt; 0.5 log</w:t>
      </w:r>
      <w:r w:rsidR="006777AF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616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cfu/g,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16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absence of </w:t>
      </w:r>
      <w:r w:rsidR="0061646F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61646F" w:rsidRPr="008F1927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="0061646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25 g must remain compulsory. 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Positive </w:t>
      </w:r>
      <w:r w:rsidR="007F1ADB" w:rsidRPr="008F1927">
        <w:rPr>
          <w:rFonts w:ascii="Times New Roman" w:hAnsi="Times New Roman" w:cs="Times New Roman"/>
          <w:sz w:val="24"/>
          <w:szCs w:val="24"/>
          <w:lang w:val="en-GB"/>
        </w:rPr>
        <w:t>δ</w:t>
      </w:r>
      <w:r w:rsidR="00CC37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have </w:t>
      </w:r>
      <w:r w:rsidR="00B121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already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been </w:t>
      </w:r>
      <w:r w:rsidR="00CC3796" w:rsidRPr="008F1927">
        <w:rPr>
          <w:rFonts w:ascii="Times New Roman" w:hAnsi="Times New Roman" w:cs="Times New Roman"/>
          <w:sz w:val="24"/>
          <w:szCs w:val="24"/>
          <w:lang w:val="en-GB"/>
        </w:rPr>
        <w:t>reported in Belgian semi-hard cheeses</w:t>
      </w:r>
      <w:r w:rsidR="007F1AD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stored at 7 °C for 14 days</w:t>
      </w:r>
      <w:r w:rsidR="00CC37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(Lahou and Uyttendaele, 2017).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In contrast</w:t>
      </w:r>
      <w:r w:rsidR="00EC4C6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inoculation studies </w:t>
      </w:r>
      <w:r w:rsidR="00FB13F4" w:rsidRPr="008F1927">
        <w:rPr>
          <w:rFonts w:ascii="Times New Roman" w:hAnsi="Times New Roman" w:cs="Times New Roman"/>
          <w:sz w:val="24"/>
          <w:szCs w:val="24"/>
          <w:lang w:val="en-GB"/>
        </w:rPr>
        <w:t>on Edam and</w:t>
      </w:r>
      <w:r w:rsidR="00CC37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Gouda</w:t>
      </w:r>
      <w:r w:rsidR="00FB13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contaminated after ripening </w:t>
      </w:r>
      <w:r w:rsidR="00CC3796" w:rsidRPr="008F1927">
        <w:rPr>
          <w:rFonts w:ascii="Times New Roman" w:hAnsi="Times New Roman" w:cs="Times New Roman"/>
          <w:sz w:val="24"/>
          <w:szCs w:val="24"/>
          <w:lang w:val="en-GB"/>
        </w:rPr>
        <w:t>did not show any</w:t>
      </w:r>
      <w:r w:rsidR="00872D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growth </w:t>
      </w:r>
      <w:r w:rsidR="00CC379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CC3796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872D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during storage (</w:t>
      </w:r>
      <w:r w:rsidR="00230C85" w:rsidRPr="008F1927">
        <w:rPr>
          <w:rFonts w:ascii="Times New Roman" w:hAnsi="Times New Roman" w:cs="Times New Roman"/>
          <w:sz w:val="24"/>
          <w:szCs w:val="24"/>
          <w:lang w:val="en-GB"/>
        </w:rPr>
        <w:t>Kapetanakou et al., 2017</w:t>
      </w:r>
      <w:r w:rsidR="00872DA6" w:rsidRPr="008F1927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FB13F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2D74F98" w14:textId="6F65C6E5" w:rsidR="00DC414E" w:rsidRPr="008F1927" w:rsidRDefault="006777AF" w:rsidP="00FE480F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As a reminder, the goal of a challenge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test is to classify a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RTE food as suitable or not for the growth of </w:t>
      </w:r>
      <w:r w:rsidRPr="008F1927">
        <w:rPr>
          <w:rFonts w:ascii="Times New Roman" w:hAnsi="Times New Roman" w:cs="Times New Roman"/>
          <w:i/>
          <w:iCs/>
          <w:sz w:val="24"/>
          <w:szCs w:val="24"/>
          <w:lang w:val="en-GB"/>
        </w:rPr>
        <w:t>L. 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depending on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whether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δ is lower or higher than 0.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5 log</w:t>
      </w:r>
      <w:r w:rsidR="009B0112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cfu/g. 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>Nevertheless, looking at absolute contamination levels in semi-hard cheeses, five extra batches have to be considered as potentially allowing growth of the pathogens.</w:t>
      </w:r>
      <w:r w:rsidR="00DC414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>Indeed, contamination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up to more than 4.0 log</w:t>
      </w:r>
      <w:r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 w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observed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(challenge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test SS12)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These high levels are totally ignored when δ is calculated from median values, remaining lower than 0.5 log</w:t>
      </w:r>
      <w:r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cfu/g.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00E94" w:rsidRPr="008F1927">
        <w:rPr>
          <w:rFonts w:ascii="Times New Roman" w:hAnsi="Times New Roman" w:cs="Times New Roman"/>
          <w:sz w:val="24"/>
          <w:szCs w:val="24"/>
          <w:lang w:val="en-GB"/>
        </w:rPr>
        <w:t>While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this method of calculation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had no influence on the results of challenge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tests for unripened</w:t>
      </w:r>
      <w:r w:rsidR="001A42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cheeses and mo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ld- and smear-ripened soft cheeses,</w:t>
      </w:r>
      <w:r w:rsidR="00100E9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it led to underestimated growth in semi-hard cheeses. According to the chosen approach, food safety considerations were thus totally changed. The issue of intra-batch variability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as already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been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pointed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out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DC414E" w:rsidRPr="008F1927">
        <w:rPr>
          <w:rFonts w:ascii="Times New Roman" w:hAnsi="Times New Roman" w:cs="Times New Roman"/>
          <w:sz w:val="24"/>
          <w:szCs w:val="24"/>
          <w:lang w:val="en-GB"/>
        </w:rPr>
        <w:t>Lahou and Uyttendaele (2017) and FASFC (2019)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100E9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semi-hard cheese and </w:t>
      </w:r>
      <w:r w:rsidR="00100E94" w:rsidRPr="008F1927">
        <w:rPr>
          <w:rFonts w:ascii="Times New Roman" w:hAnsi="Times New Roman" w:cs="Times New Roman"/>
          <w:sz w:val="24"/>
          <w:szCs w:val="24"/>
          <w:lang w:val="en-GB"/>
        </w:rPr>
        <w:t>butter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respectively</w:t>
      </w:r>
      <w:r w:rsidR="00DC414E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B733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509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 hypothesis could be that the method of inoculation in cheese cores could introduce bias responsible for this intra-batch variability. </w:t>
      </w:r>
      <w:r w:rsidR="009B36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 the case of </w:t>
      </w:r>
      <w:r w:rsidR="002E6C7F" w:rsidRPr="008F1927">
        <w:rPr>
          <w:rFonts w:ascii="Times New Roman" w:hAnsi="Times New Roman" w:cs="Times New Roman"/>
          <w:sz w:val="24"/>
          <w:szCs w:val="24"/>
          <w:lang w:val="en-GB"/>
        </w:rPr>
        <w:t>Lahou and Uyttendaele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2E6C7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(2017)</w:t>
      </w:r>
      <w:r w:rsidR="009B36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study, using extreme values would not have changed the conclusion regarding the potential growth of </w:t>
      </w:r>
      <w:r w:rsidR="009B3643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9B3643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the cheese samples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concerned</w:t>
      </w:r>
      <w:r w:rsidR="009B3643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o</w:t>
      </w:r>
      <w:r w:rsidR="003D583E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nly effect would have been an increased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extent of </w:t>
      </w:r>
      <w:r w:rsidR="003D583E" w:rsidRPr="008F1927">
        <w:rPr>
          <w:rFonts w:ascii="Times New Roman" w:hAnsi="Times New Roman" w:cs="Times New Roman"/>
          <w:sz w:val="24"/>
          <w:szCs w:val="24"/>
          <w:lang w:val="en-GB"/>
        </w:rPr>
        <w:t>growth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>In contrast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in the present survey, 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>giving more attention to absolute contamination levels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sometimes 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>change</w:t>
      </w:r>
      <w:r w:rsidR="00F478CE" w:rsidRPr="008F1927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conclusions </w:t>
      </w:r>
      <w:r w:rsidR="002A6154" w:rsidRPr="008F1927">
        <w:rPr>
          <w:rFonts w:ascii="Times New Roman" w:hAnsi="Times New Roman" w:cs="Times New Roman"/>
          <w:sz w:val="24"/>
          <w:szCs w:val="24"/>
          <w:lang w:val="en-GB"/>
        </w:rPr>
        <w:t>on potential growth of the pathogen</w:t>
      </w:r>
      <w:r w:rsidR="00BC4F22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154E38" w14:textId="172B3880" w:rsidR="00395671" w:rsidRPr="008F1927" w:rsidRDefault="00395671" w:rsidP="00A0005A">
      <w:pPr>
        <w:pStyle w:val="Titre1"/>
        <w:numPr>
          <w:ilvl w:val="0"/>
          <w:numId w:val="3"/>
        </w:numPr>
        <w:ind w:left="360"/>
        <w:rPr>
          <w:lang w:val="en-GB"/>
        </w:rPr>
      </w:pPr>
      <w:r w:rsidRPr="008F1927">
        <w:rPr>
          <w:lang w:val="en-GB"/>
        </w:rPr>
        <w:t>Conclusion</w:t>
      </w:r>
    </w:p>
    <w:p w14:paraId="11665F36" w14:textId="08087B5D" w:rsidR="008C5C7E" w:rsidRPr="008F1927" w:rsidRDefault="00ED3FB2" w:rsidP="0025201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B50B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he number of cases of listeriosis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has </w:t>
      </w:r>
      <w:r w:rsidR="004B50B9" w:rsidRPr="008F1927">
        <w:rPr>
          <w:rFonts w:ascii="Times New Roman" w:hAnsi="Times New Roman" w:cs="Times New Roman"/>
          <w:sz w:val="24"/>
          <w:szCs w:val="24"/>
          <w:lang w:val="en-GB"/>
        </w:rPr>
        <w:t>increased during the last decade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, as well as</w:t>
      </w:r>
      <w:r w:rsidR="004B50B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pressure has increased on artisanal producers</w:t>
      </w:r>
      <w:r w:rsidR="00C77BE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, who are supposed to guarantee the absence of </w:t>
      </w:r>
      <w:r w:rsidR="00C77BE2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C77BE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25 g of cheese.</w:t>
      </w:r>
      <w:r w:rsidR="004B50B9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6525C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9B011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thus </w:t>
      </w:r>
      <w:r w:rsidR="00B6525C" w:rsidRPr="008F1927">
        <w:rPr>
          <w:rFonts w:ascii="Times New Roman" w:hAnsi="Times New Roman" w:cs="Times New Roman"/>
          <w:sz w:val="24"/>
          <w:szCs w:val="24"/>
          <w:lang w:val="en-GB"/>
        </w:rPr>
        <w:t>remains important to identify RTE food allowing or not the growth of this bacterium.</w:t>
      </w:r>
      <w:r w:rsidR="00D57B9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34A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As a first approach, growth models remain an interesting solution, but they present extensively described drawbacks. </w:t>
      </w:r>
      <w:r w:rsidR="009A5138" w:rsidRPr="008F1927">
        <w:rPr>
          <w:rFonts w:ascii="Times New Roman" w:hAnsi="Times New Roman" w:cs="Times New Roman"/>
          <w:sz w:val="24"/>
          <w:szCs w:val="24"/>
          <w:lang w:val="en-GB"/>
        </w:rPr>
        <w:t>Comparison with the literature is an alternative. Nevertheless, due to high variability between studies regarding inoculation level (1 to 6 log</w:t>
      </w:r>
      <w:r w:rsidR="009A5138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10</w:t>
      </w:r>
      <w:r w:rsidR="009A513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cfu/g), temperature of storage (from refrigeration to room temperature) or shelf-life</w:t>
      </w:r>
      <w:r w:rsidR="00C208D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duration</w:t>
      </w:r>
      <w:r w:rsidR="009A5138" w:rsidRPr="008F1927">
        <w:rPr>
          <w:rFonts w:ascii="Times New Roman" w:hAnsi="Times New Roman" w:cs="Times New Roman"/>
          <w:sz w:val="24"/>
          <w:szCs w:val="24"/>
          <w:lang w:val="en-GB"/>
        </w:rPr>
        <w:t>, i</w:t>
      </w:r>
      <w:r w:rsidR="00C208D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 is often difficult to make a proper </w:t>
      </w:r>
      <w:r w:rsidR="009A513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comparison.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Appropriate 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>advi</w:t>
      </w:r>
      <w:r w:rsidR="00DA0F52" w:rsidRPr="008F192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>e for producers would be to perform challenge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>test</w:t>
      </w:r>
      <w:r w:rsidR="00870390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their products,</w:t>
      </w:r>
      <w:r w:rsidR="00EA1E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with a </w:t>
      </w:r>
      <w:r w:rsidR="00C208DD" w:rsidRPr="008F1927">
        <w:rPr>
          <w:rFonts w:ascii="Times New Roman" w:hAnsi="Times New Roman" w:cs="Times New Roman"/>
          <w:sz w:val="24"/>
          <w:szCs w:val="24"/>
          <w:lang w:val="en-GB"/>
        </w:rPr>
        <w:t>standardi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E96412" w:rsidRPr="008F1927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C208D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protocol</w:t>
      </w:r>
      <w:r w:rsidR="00EA1EE1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allowing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them 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to make a more accurate </w:t>
      </w:r>
      <w:r w:rsidR="00EA1EE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comparison and to make a 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decision on the potential growth of </w:t>
      </w:r>
      <w:r w:rsidR="00B301F0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B301F0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A0F52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787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Indeed, as shown by the present study, each cheese has its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own </w:t>
      </w:r>
      <w:r w:rsidR="006D787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characteristics, and two products </w:t>
      </w:r>
      <w:r w:rsidR="006D7874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with similar pH, a</w:t>
      </w:r>
      <w:r w:rsidR="006D7874" w:rsidRPr="008F19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w</w:t>
      </w:r>
      <w:r w:rsidR="006D7874" w:rsidRPr="008F1927">
        <w:rPr>
          <w:rFonts w:ascii="Times New Roman" w:hAnsi="Times New Roman" w:cs="Times New Roman"/>
          <w:sz w:val="24"/>
          <w:szCs w:val="24"/>
          <w:lang w:val="en-GB"/>
        </w:rPr>
        <w:t>, dry matter and microbial counts can lead to opposite behavio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6D7874" w:rsidRPr="008F19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8C5C7E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D787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the pathogen.</w:t>
      </w:r>
      <w:r w:rsidR="003B53C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>A surprising ex</w:t>
      </w:r>
      <w:r w:rsidR="00387371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mple is the smear-ripened soft cheese from the present study, which combined all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conditions 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>favo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rable for the growth of the bacterium, as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did 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all cheeses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 the same type, </w:t>
      </w:r>
      <w:r w:rsidR="00387371" w:rsidRPr="008F1927">
        <w:rPr>
          <w:rFonts w:ascii="Times New Roman" w:hAnsi="Times New Roman" w:cs="Times New Roman"/>
          <w:sz w:val="24"/>
          <w:szCs w:val="24"/>
          <w:lang w:val="en-GB"/>
        </w:rPr>
        <w:t>but which did not allow its growth during challenge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7371" w:rsidRPr="008F1927">
        <w:rPr>
          <w:rFonts w:ascii="Times New Roman" w:hAnsi="Times New Roman" w:cs="Times New Roman"/>
          <w:sz w:val="24"/>
          <w:szCs w:val="24"/>
          <w:lang w:val="en-GB"/>
        </w:rPr>
        <w:t>tests</w:t>
      </w:r>
      <w:r w:rsidR="008376F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77875" w:rsidRPr="008F1927">
        <w:rPr>
          <w:rFonts w:ascii="Times New Roman" w:hAnsi="Times New Roman" w:cs="Times New Roman"/>
          <w:sz w:val="24"/>
          <w:szCs w:val="24"/>
          <w:lang w:val="en-GB"/>
        </w:rPr>
        <w:t>Challenge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78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tests on semi-hard cheeses allow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indication of</w:t>
      </w:r>
      <w:r w:rsidR="007778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C208DD" w:rsidRPr="008F1927">
        <w:rPr>
          <w:rFonts w:ascii="Times New Roman" w:hAnsi="Times New Roman" w:cs="Times New Roman"/>
          <w:sz w:val="24"/>
          <w:szCs w:val="24"/>
          <w:lang w:val="en-GB"/>
        </w:rPr>
        <w:t>issue</w:t>
      </w:r>
      <w:r w:rsidR="0077787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inter- and intra-batch variability</w:t>
      </w:r>
      <w:r w:rsidR="00477D50" w:rsidRPr="008F1927">
        <w:rPr>
          <w:rFonts w:ascii="Times New Roman" w:hAnsi="Times New Roman" w:cs="Times New Roman"/>
          <w:sz w:val="24"/>
          <w:szCs w:val="24"/>
          <w:lang w:val="en-GB"/>
        </w:rPr>
        <w:t>, as well as the eventual bias linked to the choice of inoculation method</w:t>
      </w:r>
      <w:r w:rsidR="00777875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34E2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E6CD0" w:rsidRPr="008F1927">
        <w:rPr>
          <w:rFonts w:ascii="Times New Roman" w:hAnsi="Times New Roman" w:cs="Times New Roman"/>
          <w:sz w:val="24"/>
          <w:szCs w:val="24"/>
          <w:lang w:val="en-GB"/>
        </w:rPr>
        <w:t>A growth potential calculated with median values do</w:t>
      </w:r>
      <w:r w:rsidR="006F785F" w:rsidRPr="008F1927">
        <w:rPr>
          <w:rFonts w:ascii="Times New Roman" w:hAnsi="Times New Roman" w:cs="Times New Roman"/>
          <w:sz w:val="24"/>
          <w:szCs w:val="24"/>
          <w:lang w:val="en-GB"/>
        </w:rPr>
        <w:t>es</w:t>
      </w:r>
      <w:r w:rsidR="00DE6CD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not guarantee that </w:t>
      </w:r>
      <w:r w:rsidR="00DE6CD0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DE6CD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will not be able to reach levels &gt; 100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cf</w:t>
      </w:r>
      <w:r w:rsidR="00DE6CD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u/g. </w:t>
      </w:r>
      <w:r w:rsidR="00034E25" w:rsidRPr="008F1927">
        <w:rPr>
          <w:rFonts w:ascii="Times New Roman" w:hAnsi="Times New Roman" w:cs="Times New Roman"/>
          <w:sz w:val="24"/>
          <w:szCs w:val="24"/>
          <w:lang w:val="en-GB"/>
        </w:rPr>
        <w:t>Due to these phenomena, it seems logical to consider these cheeses as at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034E25" w:rsidRPr="008F1927">
        <w:rPr>
          <w:rFonts w:ascii="Times New Roman" w:hAnsi="Times New Roman" w:cs="Times New Roman"/>
          <w:sz w:val="24"/>
          <w:szCs w:val="24"/>
          <w:lang w:val="en-GB"/>
        </w:rPr>
        <w:t>risk products.</w:t>
      </w:r>
      <w:r w:rsidR="005C20B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Nevertheless, a global conclusion seems possible for unripened</w:t>
      </w:r>
      <w:r w:rsidR="004F7C0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acid-curd </w:t>
      </w:r>
      <w:r w:rsidR="005C20BD" w:rsidRPr="008F1927">
        <w:rPr>
          <w:rFonts w:ascii="Times New Roman" w:hAnsi="Times New Roman" w:cs="Times New Roman"/>
          <w:sz w:val="24"/>
          <w:szCs w:val="24"/>
          <w:lang w:val="en-GB"/>
        </w:rPr>
        <w:t>cheeses</w:t>
      </w:r>
      <w:r w:rsidR="00E64480" w:rsidRPr="008F192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5C20B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obtained by lactic </w:t>
      </w:r>
      <w:r w:rsidR="00E64480" w:rsidRPr="008F1927">
        <w:rPr>
          <w:rFonts w:ascii="Times New Roman" w:hAnsi="Times New Roman" w:cs="Times New Roman"/>
          <w:sz w:val="24"/>
          <w:szCs w:val="24"/>
          <w:lang w:val="en-GB"/>
        </w:rPr>
        <w:t>acid production by LAB or by direct aci</w:t>
      </w:r>
      <w:r w:rsidR="008C0E65" w:rsidRPr="008F1927">
        <w:rPr>
          <w:rFonts w:ascii="Times New Roman" w:hAnsi="Times New Roman" w:cs="Times New Roman"/>
          <w:sz w:val="24"/>
          <w:szCs w:val="24"/>
          <w:lang w:val="en-GB"/>
        </w:rPr>
        <w:t>di</w:t>
      </w:r>
      <w:r w:rsidR="00E64480" w:rsidRPr="008F1927">
        <w:rPr>
          <w:rFonts w:ascii="Times New Roman" w:hAnsi="Times New Roman" w:cs="Times New Roman"/>
          <w:sz w:val="24"/>
          <w:szCs w:val="24"/>
          <w:lang w:val="en-GB"/>
        </w:rPr>
        <w:t>fication</w:t>
      </w:r>
      <w:r w:rsidR="005C20B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None of the 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samples </w:t>
      </w:r>
      <w:r w:rsidR="005C20B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studied allowed the growth of </w:t>
      </w:r>
      <w:r w:rsidR="005C20BD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5C20BD" w:rsidRPr="008F1927">
        <w:rPr>
          <w:rFonts w:ascii="Times New Roman" w:hAnsi="Times New Roman" w:cs="Times New Roman"/>
          <w:sz w:val="24"/>
          <w:szCs w:val="24"/>
          <w:lang w:val="en-GB"/>
        </w:rPr>
        <w:t>. FASFC was invited to revise the current classification of these cheeses following Regulation (EC) No 2073/2005.</w:t>
      </w:r>
      <w:r w:rsidR="007966C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54A1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Notwithstanding this, </w:t>
      </w:r>
      <w:r w:rsidR="00DE6C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presence of </w:t>
      </w:r>
      <w:r w:rsidR="00DE6C4A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DE6C4A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RTE food should always been avoided, and a good cleaning and disinfection protocol, as well as Hazard Analysis and Critical Control Points, must be implemented</w:t>
      </w:r>
      <w:r w:rsidR="00D178A1" w:rsidRPr="008F1927">
        <w:rPr>
          <w:rFonts w:ascii="Times New Roman" w:hAnsi="Times New Roman" w:cs="Times New Roman"/>
          <w:sz w:val="24"/>
          <w:szCs w:val="24"/>
          <w:lang w:val="en-GB"/>
        </w:rPr>
        <w:t>. Similarly, in case</w:t>
      </w:r>
      <w:r w:rsidR="003929A0" w:rsidRPr="008F192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D178A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of contamination, proper investigations must be implemented to identify its origin.</w:t>
      </w:r>
      <w:r w:rsidR="00E63E2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8AD3DDD" w14:textId="3C961CE2" w:rsidR="00E63E2B" w:rsidRPr="008F1927" w:rsidRDefault="00D06D66" w:rsidP="00252010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Although the goal of challenge tests is to assess the growth potential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monocytogenes during RTE foods storage, i</w:t>
      </w:r>
      <w:r w:rsidR="00E63E2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 is important to </w:t>
      </w:r>
      <w:r w:rsidR="008C0E65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note </w:t>
      </w:r>
      <w:r w:rsidR="00E63E2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that the conclusions of this study could be improved by monitoring the evolution of the contamination during shelf-life. In further experiments, microbiological analyses, including </w:t>
      </w:r>
      <w:r w:rsidR="00E63E2B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E63E2B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enumeration, could be performed daily or weekly in order to identify an eventual early growth of the pathogens in some cheese varieties.</w:t>
      </w:r>
      <w:r w:rsidR="006F50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Alternatively, </w:t>
      </w:r>
      <w:r w:rsidR="00017647" w:rsidRPr="008F192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F50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most realistic way to predict the growth of </w:t>
      </w:r>
      <w:r w:rsidR="006F5027" w:rsidRPr="008F1927">
        <w:rPr>
          <w:rFonts w:ascii="Times New Roman" w:hAnsi="Times New Roman" w:cs="Times New Roman"/>
          <w:i/>
          <w:sz w:val="24"/>
          <w:szCs w:val="24"/>
          <w:lang w:val="en-GB"/>
        </w:rPr>
        <w:t>L. monocytogenes</w:t>
      </w:r>
      <w:r w:rsidR="006F50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cheese would be to inoculate the pathogen in milk, a</w:t>
      </w:r>
      <w:r w:rsidR="00017647" w:rsidRPr="008F1927">
        <w:rPr>
          <w:rFonts w:ascii="Times New Roman" w:hAnsi="Times New Roman" w:cs="Times New Roman"/>
          <w:sz w:val="24"/>
          <w:szCs w:val="24"/>
          <w:lang w:val="en-GB"/>
        </w:rPr>
        <w:t>nd</w:t>
      </w:r>
      <w:r w:rsidR="006F502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to produce cheese with this raw material.</w:t>
      </w:r>
      <w:r w:rsidR="00017647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However, this method has a lot of drawbacks </w:t>
      </w:r>
      <w:r w:rsidR="00017647" w:rsidRPr="008F1927">
        <w:rPr>
          <w:rFonts w:ascii="Times New Roman" w:hAnsi="Times New Roman" w:cs="Times New Roman"/>
          <w:sz w:val="24"/>
          <w:szCs w:val="24"/>
          <w:lang w:val="en-GB"/>
        </w:rPr>
        <w:lastRenderedPageBreak/>
        <w:t>which make it difficult to implement, including the necessity of performing preliminary studies to determine the cheese-specific inoculum to reach 100 cfu/g at the end of the ripening process.</w:t>
      </w:r>
      <w:r w:rsidR="00364F8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Another tricky point is to be able to mimic ripening conditions found in artisanal cheese factories at a laboratory scale.</w:t>
      </w:r>
    </w:p>
    <w:p w14:paraId="1F5F5C2F" w14:textId="5D3DAA24" w:rsidR="00A1040C" w:rsidRPr="008F1927" w:rsidRDefault="003929A0" w:rsidP="00A1040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b/>
          <w:bCs/>
          <w:sz w:val="24"/>
          <w:szCs w:val="24"/>
          <w:lang w:val="en-GB"/>
        </w:rPr>
        <w:t>Acknowledgments</w:t>
      </w:r>
    </w:p>
    <w:p w14:paraId="28602814" w14:textId="2B52D93C" w:rsidR="00A1040C" w:rsidRPr="008F1927" w:rsidRDefault="00A1040C" w:rsidP="00A1040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The authors would like to thank the technical staff of ILVO and Quality Partner</w:t>
      </w:r>
      <w:r w:rsidR="003B67F8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for performing all microbiological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and physicochemical analyses during this study. 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This work was supported by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FASFC 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[project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FAVV-AFSCA/2016-01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>] and t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he Fonds pour la Formation à la Recherche dans l’Industrie et l’Agriculture (FRIA)</w:t>
      </w:r>
      <w:r w:rsidR="004C16E4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[grant n° 21563]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BEE592A" w14:textId="69FF15D3" w:rsidR="00AC4290" w:rsidRPr="008F1927" w:rsidRDefault="003929A0" w:rsidP="00AC429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References</w:t>
      </w:r>
    </w:p>
    <w:p w14:paraId="51DF6830" w14:textId="4CF60AAA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Alvarez-Ordonez, A., Leong, D., Hickey, B., Beaufort, A., Jordan, K., 2015. The challenge of challenge testing to monitor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>growth on ready-to-eat foods in Europe by following the European Commission (2014) Technica</w:t>
      </w:r>
      <w:r w:rsidR="00CB6DE5" w:rsidRPr="008F1927">
        <w:rPr>
          <w:rFonts w:ascii="Times New Roman" w:hAnsi="Times New Roman" w:cs="Times New Roman"/>
          <w:sz w:val="24"/>
          <w:lang w:val="en-GB"/>
        </w:rPr>
        <w:t>l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Guidance document. Food Res. Int. 75, 233</w:t>
      </w:r>
      <w:r w:rsidR="00C51B7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243. </w:t>
      </w:r>
      <w:hyperlink r:id="rId9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http://dx.doi.org/10.1016/j.foodres.2015.06.004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02ACE1AB" w14:textId="388C18BF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Back, J.P., Langford, S.A., Kroll, R.G., 1993. Growth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in Camembert and other soft cheeses at refrigeration temperatures. J. Dairy Res. 60, 421</w:t>
      </w:r>
      <w:r w:rsidR="00C51B7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>429.</w:t>
      </w:r>
      <w:r w:rsidR="006833FC" w:rsidRPr="008F1927">
        <w:rPr>
          <w:lang w:val="en-US"/>
        </w:rPr>
        <w:t xml:space="preserve"> </w:t>
      </w:r>
      <w:hyperlink r:id="rId10" w:tgtFrame="_blank" w:history="1">
        <w:r w:rsidR="006833FC" w:rsidRPr="008F1927">
          <w:rPr>
            <w:rStyle w:val="Lienhypertexte"/>
            <w:rFonts w:ascii="Times New Roman" w:hAnsi="Times New Roman" w:cs="Times New Roman"/>
            <w:sz w:val="24"/>
            <w:lang w:val="en-US"/>
          </w:rPr>
          <w:t>https://doi.org/10.1017/S0022029900027758</w:t>
        </w:r>
      </w:hyperlink>
      <w:r w:rsidR="006833FC"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3D5A03A2" w14:textId="0F0B3794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US"/>
        </w:rPr>
        <w:t xml:space="preserve">Baranyi, J., Tamplin, M.L., 2004. </w:t>
      </w:r>
      <w:r w:rsidRPr="008F1927">
        <w:rPr>
          <w:rFonts w:ascii="Times New Roman" w:hAnsi="Times New Roman" w:cs="Times New Roman"/>
          <w:sz w:val="24"/>
          <w:lang w:val="en-GB"/>
        </w:rPr>
        <w:t>ComBase: A common database on microbial responses to food environments. J. Food Protect. 67, 1967</w:t>
      </w:r>
      <w:r w:rsidR="00C51B7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1971. </w:t>
      </w:r>
      <w:hyperlink r:id="rId11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https://doi.org/10.4315/0362-028X-67.9.1967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414A45A1" w14:textId="3E62F601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Beaufort, A., 2011. The determination of ready-to-eat foods into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>growth and no growth categories by challenge</w:t>
      </w:r>
      <w:r w:rsidR="00C51B76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>tests. Food Control 22, 1498</w:t>
      </w:r>
      <w:r w:rsidR="00C51B7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1502. </w:t>
      </w:r>
      <w:hyperlink r:id="rId12" w:tgtFrame="_blank" w:tooltip="Persistent link using digital object identifier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https://doi.org/10.1016/j.foodcont.2010.07.014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595E11EB" w14:textId="758457D5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Buchanan, R.L., Gorris, L.G.M., Hayman, M.M., Jackson, T.C., Whiting, R.C., 2017. A review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>: An update on outbreaks, virulence, dose-response, ecology, and risk assessments. Food Control 75, 1</w:t>
      </w:r>
      <w:r w:rsidR="00C51B7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13. </w:t>
      </w:r>
      <w:hyperlink r:id="rId13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http://dx.doi.org/10.1016/j.foodcont.2016.12.016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08E25BCF" w14:textId="712A6D8D" w:rsidR="00AC4290" w:rsidRPr="008F1927" w:rsidRDefault="00AC4290" w:rsidP="00AC42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Codex Alimentarius, 2006. CODEX STAN A-6-1978 Codex General Standard for </w:t>
      </w:r>
      <w:r w:rsidR="000F0B64" w:rsidRPr="008F1927">
        <w:rPr>
          <w:rFonts w:ascii="Times New Roman" w:hAnsi="Times New Roman" w:cs="Times New Roman"/>
          <w:sz w:val="24"/>
          <w:szCs w:val="24"/>
          <w:lang w:val="en-GB"/>
        </w:rPr>
        <w:t>Cheese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hyperlink r:id="rId14" w:history="1">
        <w:r w:rsidRPr="008F1927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http://www.fao.org/fao-who-codexalimentarius/sh-proxy/en/?lnk=1&amp;url=https%253A%252F%252Fworkspace.fao.org%252Fsites%252Fco</w:t>
        </w:r>
        <w:r w:rsidRPr="008F1927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lastRenderedPageBreak/>
          <w:t>dex%252FStandards%252FCODEX%2BSTAN%2B283-1978%252FCXS_283e.pdf</w:t>
        </w:r>
      </w:hyperlink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(accessed 17 September 2019).</w:t>
      </w:r>
    </w:p>
    <w:p w14:paraId="7654A615" w14:textId="4B0D8551" w:rsidR="00AC4290" w:rsidRPr="008F1927" w:rsidRDefault="00AC4290" w:rsidP="00AC42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Corsetti, A., Rossi, J., Gobbetti, M., 2001. Interactions between yeasts and bacteria in the smear surface-ripened cheeses. Int. J. Food Microbiol. 69, 1</w:t>
      </w:r>
      <w:r w:rsidR="00C51B76" w:rsidRPr="008F192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10.</w:t>
      </w:r>
      <w:r w:rsidR="00F6120F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15" w:tgtFrame="_blank" w:tooltip="Persistent link using digital object identifier" w:history="1">
        <w:r w:rsidR="00F6120F" w:rsidRPr="008F1927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https://doi.org/10.1016/S0168-1605(01)00567-0</w:t>
        </w:r>
      </w:hyperlink>
      <w:r w:rsidR="00F6120F"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7462C0" w14:textId="07E3F154" w:rsidR="00AC4290" w:rsidRPr="008F1927" w:rsidRDefault="00AC4290" w:rsidP="00AC42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Dalzini E., Cosciani-Cunico, E., Monastero, P., Bernini, V., Neviani, E., Bellio, A., Decastelli, L., Losio, M.N., Daminelli, P., Varisco, G.,</w:t>
      </w:r>
      <w:r w:rsidR="006E06C1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2017.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Gorgonzola cheese: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Study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of the behavior throughout the process and growth prediction during shelf-life. Int. J. Food Microbiol. 262, 71</w:t>
      </w:r>
      <w:r w:rsidR="00C51B76" w:rsidRPr="008F192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79. </w:t>
      </w:r>
      <w:r w:rsidRPr="008F192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http://dx.doi.org/10.1016/j.ijfoodmicro.2017.09.018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3FD219D" w14:textId="010BDE32" w:rsidR="00AC4290" w:rsidRPr="008F1927" w:rsidRDefault="00AC4290" w:rsidP="00AC4290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</w:rPr>
        <w:t xml:space="preserve">Delcenserie, V., Taminiau, B., Delhalle, L., Nezer, C., Doyen, P., Crevecoeur, S., Roussey, D., Korsak, N, Daube, G., 2014.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Microbiota characterization of a Belgian protected designation of origin cheese, Herve cheese, using metagenomic analysis. J. Dairy Sci. 97, 6046</w:t>
      </w:r>
      <w:r w:rsidR="00C51B76" w:rsidRPr="008F192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6056. </w:t>
      </w:r>
      <w:r w:rsidRPr="008F192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http://dx.doi.org/ 10.3168/jds.2014-8225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FF50E9" w14:textId="3F57D5C4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DG SANCO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, 2008. Commission </w:t>
      </w:r>
      <w:r w:rsidR="000F0B64" w:rsidRPr="008F1927">
        <w:rPr>
          <w:rFonts w:ascii="Times New Roman" w:hAnsi="Times New Roman" w:cs="Times New Roman"/>
          <w:sz w:val="24"/>
          <w:lang w:val="en-GB"/>
        </w:rPr>
        <w:t xml:space="preserve">Staff Working Document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– Guidance </w:t>
      </w:r>
      <w:r w:rsidR="00C51B76" w:rsidRPr="008F1927">
        <w:rPr>
          <w:rFonts w:ascii="Times New Roman" w:hAnsi="Times New Roman" w:cs="Times New Roman"/>
          <w:sz w:val="24"/>
          <w:lang w:val="en-GB"/>
        </w:rPr>
        <w:t xml:space="preserve">Document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on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="00C51B76" w:rsidRPr="008F1927">
        <w:rPr>
          <w:rFonts w:ascii="Times New Roman" w:hAnsi="Times New Roman" w:cs="Times New Roman"/>
          <w:sz w:val="24"/>
          <w:lang w:val="en-GB"/>
        </w:rPr>
        <w:t>Shelf</w:t>
      </w:r>
      <w:r w:rsidRPr="008F1927">
        <w:rPr>
          <w:rFonts w:ascii="Times New Roman" w:hAnsi="Times New Roman" w:cs="Times New Roman"/>
          <w:sz w:val="24"/>
          <w:lang w:val="en-GB"/>
        </w:rPr>
        <w:t>-</w:t>
      </w:r>
      <w:r w:rsidR="00C51B76" w:rsidRPr="008F1927">
        <w:rPr>
          <w:rFonts w:ascii="Times New Roman" w:hAnsi="Times New Roman" w:cs="Times New Roman"/>
          <w:sz w:val="24"/>
          <w:lang w:val="en-GB"/>
        </w:rPr>
        <w:t xml:space="preserve">Life Studies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for </w:t>
      </w:r>
      <w:r w:rsidR="00C51B76" w:rsidRPr="008F1927">
        <w:rPr>
          <w:rFonts w:ascii="Times New Roman" w:hAnsi="Times New Roman" w:cs="Times New Roman"/>
          <w:sz w:val="24"/>
          <w:lang w:val="en-GB"/>
        </w:rPr>
        <w:t>Ready</w:t>
      </w:r>
      <w:r w:rsidRPr="008F1927">
        <w:rPr>
          <w:rFonts w:ascii="Times New Roman" w:hAnsi="Times New Roman" w:cs="Times New Roman"/>
          <w:sz w:val="24"/>
          <w:lang w:val="en-GB"/>
        </w:rPr>
        <w:t>-to-</w:t>
      </w:r>
      <w:r w:rsidR="00C51B76" w:rsidRPr="008F1927">
        <w:rPr>
          <w:rFonts w:ascii="Times New Roman" w:hAnsi="Times New Roman" w:cs="Times New Roman"/>
          <w:sz w:val="24"/>
          <w:lang w:val="en-GB"/>
        </w:rPr>
        <w:t>Eat Foods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, under Regulation (EC) No. 2073/2005 of 15 November 2005 on </w:t>
      </w:r>
      <w:r w:rsidR="00C51B76" w:rsidRPr="008F1927">
        <w:rPr>
          <w:rFonts w:ascii="Times New Roman" w:hAnsi="Times New Roman" w:cs="Times New Roman"/>
          <w:sz w:val="24"/>
          <w:lang w:val="en-GB"/>
        </w:rPr>
        <w:t xml:space="preserve">Microbiological Criteria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for </w:t>
      </w:r>
      <w:r w:rsidR="00C51B76" w:rsidRPr="008F1927">
        <w:rPr>
          <w:rFonts w:ascii="Times New Roman" w:hAnsi="Times New Roman" w:cs="Times New Roman"/>
          <w:sz w:val="24"/>
          <w:lang w:val="en-GB"/>
        </w:rPr>
        <w:t>Foodstuffs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. </w:t>
      </w:r>
      <w:hyperlink r:id="rId16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https://www.fsai.ie/uploadedFiles/EU_Guidance_listeria_monocytogenes.pdf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 xml:space="preserve"> (accessed 24 September 2019).</w:t>
      </w:r>
    </w:p>
    <w:p w14:paraId="0DCFE26C" w14:textId="27B0A37C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EC, 2005. Commission Regulation (EC) No 2073/2005 of 15</w:t>
      </w:r>
      <w:r w:rsidRPr="008F1927">
        <w:rPr>
          <w:rFonts w:ascii="Times New Roman" w:hAnsi="Times New Roman" w:cs="Times New Roman"/>
          <w:sz w:val="24"/>
          <w:vertAlign w:val="superscript"/>
          <w:lang w:val="en-GB"/>
        </w:rPr>
        <w:t>th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November on </w:t>
      </w:r>
      <w:r w:rsidR="00C51B76" w:rsidRPr="008F1927">
        <w:rPr>
          <w:rFonts w:ascii="Times New Roman" w:hAnsi="Times New Roman" w:cs="Times New Roman"/>
          <w:sz w:val="24"/>
          <w:lang w:val="en-GB"/>
        </w:rPr>
        <w:t xml:space="preserve">Microbiological Criteria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for </w:t>
      </w:r>
      <w:r w:rsidR="00C51B76" w:rsidRPr="008F1927">
        <w:rPr>
          <w:rFonts w:ascii="Times New Roman" w:hAnsi="Times New Roman" w:cs="Times New Roman"/>
          <w:sz w:val="24"/>
          <w:lang w:val="en-GB"/>
        </w:rPr>
        <w:t>Foodstuffs</w:t>
      </w:r>
      <w:r w:rsidRPr="008F1927">
        <w:rPr>
          <w:rFonts w:ascii="Times New Roman" w:hAnsi="Times New Roman" w:cs="Times New Roman"/>
          <w:sz w:val="24"/>
          <w:lang w:val="en-GB"/>
        </w:rPr>
        <w:t>. OJ L 338, 1</w:t>
      </w:r>
      <w:r w:rsidR="00C51B7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>26.</w:t>
      </w:r>
    </w:p>
    <w:p w14:paraId="7B2E12BC" w14:textId="1BAC0F7F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EFSA-ECDC, 201</w:t>
      </w:r>
      <w:r w:rsidR="00FD3511" w:rsidRPr="008F1927">
        <w:rPr>
          <w:rFonts w:ascii="Times New Roman" w:hAnsi="Times New Roman" w:cs="Times New Roman"/>
          <w:sz w:val="24"/>
          <w:lang w:val="en-GB"/>
        </w:rPr>
        <w:t>9. The European Union one health 2018 Zoonoses Report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. EFSA J. </w:t>
      </w:r>
      <w:r w:rsidR="00FD3511" w:rsidRPr="008F1927">
        <w:rPr>
          <w:rFonts w:ascii="Times New Roman" w:hAnsi="Times New Roman" w:cs="Times New Roman"/>
          <w:sz w:val="24"/>
          <w:lang w:val="en-GB"/>
        </w:rPr>
        <w:t>17</w:t>
      </w:r>
      <w:r w:rsidRPr="008F1927">
        <w:rPr>
          <w:rFonts w:ascii="Times New Roman" w:hAnsi="Times New Roman" w:cs="Times New Roman"/>
          <w:sz w:val="24"/>
          <w:lang w:val="en-GB"/>
        </w:rPr>
        <w:t>(12), 5</w:t>
      </w:r>
      <w:r w:rsidR="00FD3511" w:rsidRPr="008F1927">
        <w:rPr>
          <w:rFonts w:ascii="Times New Roman" w:hAnsi="Times New Roman" w:cs="Times New Roman"/>
          <w:sz w:val="24"/>
          <w:lang w:val="en-GB"/>
        </w:rPr>
        <w:t>926</w:t>
      </w:r>
      <w:r w:rsidRPr="008F1927">
        <w:rPr>
          <w:rFonts w:ascii="Times New Roman" w:hAnsi="Times New Roman" w:cs="Times New Roman"/>
          <w:sz w:val="24"/>
          <w:lang w:val="en-GB"/>
        </w:rPr>
        <w:t>.</w:t>
      </w:r>
      <w:r w:rsidR="00FD3511" w:rsidRPr="008F1927">
        <w:rPr>
          <w:lang w:val="en-GB"/>
        </w:rPr>
        <w:t xml:space="preserve"> </w:t>
      </w:r>
      <w:hyperlink r:id="rId17" w:history="1">
        <w:r w:rsidR="00FD3511" w:rsidRPr="008F1927">
          <w:rPr>
            <w:rStyle w:val="Lienhypertexte"/>
            <w:rFonts w:ascii="Times New Roman" w:hAnsi="Times New Roman" w:cs="Times New Roman"/>
            <w:bCs/>
            <w:sz w:val="24"/>
            <w:szCs w:val="24"/>
            <w:lang w:val="en-GB"/>
          </w:rPr>
          <w:t>https://doi.org/10.2903/j.efsa.2019.5926</w:t>
        </w:r>
      </w:hyperlink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91BDC5" w14:textId="636D49A3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EURL </w:t>
      </w:r>
      <w:r w:rsidRPr="008F1927">
        <w:rPr>
          <w:rFonts w:ascii="Times New Roman" w:hAnsi="Times New Roman" w:cs="Times New Roman"/>
          <w:i/>
          <w:sz w:val="24"/>
          <w:lang w:val="en-GB"/>
        </w:rPr>
        <w:t>Lm</w:t>
      </w:r>
      <w:r w:rsidRPr="008F1927">
        <w:rPr>
          <w:rFonts w:ascii="Times New Roman" w:hAnsi="Times New Roman" w:cs="Times New Roman"/>
          <w:sz w:val="24"/>
          <w:lang w:val="en-GB"/>
        </w:rPr>
        <w:t>, 2013</w:t>
      </w:r>
      <w:r w:rsidRPr="008F1927">
        <w:rPr>
          <w:rFonts w:ascii="Times New Roman" w:hAnsi="Times New Roman" w:cs="Times New Roman"/>
          <w:iCs/>
          <w:sz w:val="24"/>
          <w:lang w:val="en-GB"/>
        </w:rPr>
        <w:t xml:space="preserve">.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Development of a </w:t>
      </w:r>
      <w:r w:rsidR="004205A6" w:rsidRPr="008F1927">
        <w:rPr>
          <w:rFonts w:ascii="Times New Roman" w:hAnsi="Times New Roman" w:cs="Times New Roman"/>
          <w:sz w:val="24"/>
          <w:lang w:val="en-GB"/>
        </w:rPr>
        <w:t xml:space="preserve">Set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="004205A6" w:rsidRPr="008F1927">
        <w:rPr>
          <w:rFonts w:ascii="Times New Roman" w:hAnsi="Times New Roman" w:cs="Times New Roman"/>
          <w:sz w:val="24"/>
          <w:lang w:val="en-GB"/>
        </w:rPr>
        <w:t xml:space="preserve">Strains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for </w:t>
      </w:r>
      <w:r w:rsidR="004205A6" w:rsidRPr="008F1927">
        <w:rPr>
          <w:rFonts w:ascii="Times New Roman" w:hAnsi="Times New Roman" w:cs="Times New Roman"/>
          <w:sz w:val="24"/>
          <w:lang w:val="en-GB"/>
        </w:rPr>
        <w:t xml:space="preserve">Conducting Challenge Tests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Version 0. </w:t>
      </w:r>
      <w:hyperlink r:id="rId18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https://sitesv2.anses.fr/en/system/files/private/LIS-Cr-201317R.pdf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 xml:space="preserve"> (accessed 25 September 2019).</w:t>
      </w:r>
    </w:p>
    <w:p w14:paraId="3F29F1A1" w14:textId="3E7CA4D6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EURL </w:t>
      </w:r>
      <w:r w:rsidRPr="008F1927">
        <w:rPr>
          <w:rFonts w:ascii="Times New Roman" w:hAnsi="Times New Roman" w:cs="Times New Roman"/>
          <w:i/>
          <w:sz w:val="24"/>
          <w:lang w:val="en-GB"/>
        </w:rPr>
        <w:t>Lm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, 2014. EURL </w:t>
      </w:r>
      <w:r w:rsidRPr="008F1927">
        <w:rPr>
          <w:rFonts w:ascii="Times New Roman" w:hAnsi="Times New Roman" w:cs="Times New Roman"/>
          <w:i/>
          <w:sz w:val="24"/>
          <w:lang w:val="en-GB"/>
        </w:rPr>
        <w:t>Lm</w:t>
      </w:r>
      <w:r w:rsidRPr="008F1927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Technical Guidance for </w:t>
      </w:r>
      <w:r w:rsidR="004205A6" w:rsidRPr="008F1927">
        <w:rPr>
          <w:rFonts w:ascii="Times New Roman" w:hAnsi="Times New Roman" w:cs="Times New Roman"/>
          <w:sz w:val="24"/>
          <w:lang w:val="en-GB"/>
        </w:rPr>
        <w:t>Conducting Shelf</w:t>
      </w:r>
      <w:r w:rsidRPr="008F1927">
        <w:rPr>
          <w:rFonts w:ascii="Times New Roman" w:hAnsi="Times New Roman" w:cs="Times New Roman"/>
          <w:sz w:val="24"/>
          <w:lang w:val="en-GB"/>
        </w:rPr>
        <w:t>-</w:t>
      </w:r>
      <w:r w:rsidR="004205A6" w:rsidRPr="008F1927">
        <w:rPr>
          <w:rFonts w:ascii="Times New Roman" w:hAnsi="Times New Roman" w:cs="Times New Roman"/>
          <w:sz w:val="24"/>
          <w:lang w:val="en-GB"/>
        </w:rPr>
        <w:t xml:space="preserve">Life Studies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on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iCs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in </w:t>
      </w:r>
      <w:r w:rsidR="004205A6" w:rsidRPr="008F1927">
        <w:rPr>
          <w:rFonts w:ascii="Times New Roman" w:hAnsi="Times New Roman" w:cs="Times New Roman"/>
          <w:sz w:val="24"/>
          <w:lang w:val="en-GB"/>
        </w:rPr>
        <w:t>Ready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-to-eat </w:t>
      </w:r>
      <w:r w:rsidR="004205A6" w:rsidRPr="008F1927">
        <w:rPr>
          <w:rFonts w:ascii="Times New Roman" w:hAnsi="Times New Roman" w:cs="Times New Roman"/>
          <w:sz w:val="24"/>
          <w:lang w:val="en-GB"/>
        </w:rPr>
        <w:t xml:space="preserve">Foods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Version 3. </w:t>
      </w:r>
      <w:hyperlink r:id="rId19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https://ec.europa.eu/food/sites/food/files/safety/docs/biosafety_fh_mc_technical_guidance_document_listeria_in_rte_foods.pdf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 xml:space="preserve"> (accessed 24 September 2019).</w:t>
      </w:r>
    </w:p>
    <w:p w14:paraId="472776C5" w14:textId="435B5EDB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</w:rPr>
        <w:t xml:space="preserve">FASFC, 2016. Avis 02-2016 Tests de </w:t>
      </w:r>
      <w:r w:rsidR="004205A6" w:rsidRPr="008F1927">
        <w:rPr>
          <w:rFonts w:ascii="Times New Roman" w:hAnsi="Times New Roman" w:cs="Times New Roman"/>
          <w:sz w:val="24"/>
        </w:rPr>
        <w:t xml:space="preserve">Provocation </w:t>
      </w:r>
      <w:r w:rsidRPr="008F1927">
        <w:rPr>
          <w:rFonts w:ascii="Times New Roman" w:hAnsi="Times New Roman" w:cs="Times New Roman"/>
          <w:sz w:val="24"/>
        </w:rPr>
        <w:t xml:space="preserve">et </w:t>
      </w:r>
      <w:r w:rsidR="004205A6" w:rsidRPr="008F1927">
        <w:rPr>
          <w:rFonts w:ascii="Times New Roman" w:hAnsi="Times New Roman" w:cs="Times New Roman"/>
          <w:sz w:val="24"/>
        </w:rPr>
        <w:t xml:space="preserve">Tests </w:t>
      </w:r>
      <w:r w:rsidRPr="008F1927">
        <w:rPr>
          <w:rFonts w:ascii="Times New Roman" w:hAnsi="Times New Roman" w:cs="Times New Roman"/>
          <w:sz w:val="24"/>
        </w:rPr>
        <w:t xml:space="preserve">de </w:t>
      </w:r>
      <w:r w:rsidR="004205A6" w:rsidRPr="008F1927">
        <w:rPr>
          <w:rFonts w:ascii="Times New Roman" w:hAnsi="Times New Roman" w:cs="Times New Roman"/>
          <w:sz w:val="24"/>
        </w:rPr>
        <w:t xml:space="preserve">Vieillissement </w:t>
      </w:r>
      <w:r w:rsidRPr="008F1927">
        <w:rPr>
          <w:rFonts w:ascii="Times New Roman" w:hAnsi="Times New Roman" w:cs="Times New Roman"/>
          <w:sz w:val="24"/>
        </w:rPr>
        <w:t xml:space="preserve">pour </w:t>
      </w:r>
      <w:r w:rsidRPr="008F1927">
        <w:rPr>
          <w:rFonts w:ascii="Times New Roman" w:hAnsi="Times New Roman" w:cs="Times New Roman"/>
          <w:i/>
          <w:sz w:val="24"/>
        </w:rPr>
        <w:t>Listeria monocytogenes</w:t>
      </w:r>
      <w:r w:rsidRPr="008F1927">
        <w:rPr>
          <w:rFonts w:ascii="Times New Roman" w:hAnsi="Times New Roman" w:cs="Times New Roman"/>
          <w:sz w:val="24"/>
        </w:rPr>
        <w:t xml:space="preserve"> dans le </w:t>
      </w:r>
      <w:r w:rsidR="004205A6" w:rsidRPr="008F1927">
        <w:rPr>
          <w:rFonts w:ascii="Times New Roman" w:hAnsi="Times New Roman" w:cs="Times New Roman"/>
          <w:sz w:val="24"/>
        </w:rPr>
        <w:t xml:space="preserve">Fromage </w:t>
      </w:r>
      <w:r w:rsidRPr="008F1927">
        <w:rPr>
          <w:rFonts w:ascii="Times New Roman" w:hAnsi="Times New Roman" w:cs="Times New Roman"/>
          <w:sz w:val="24"/>
        </w:rPr>
        <w:t xml:space="preserve">(dossier SciCom 2015/17). </w:t>
      </w:r>
      <w:hyperlink r:id="rId20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http://www.afsca.be/comitescientifique/avis/2016/_documents/Avis02-2016Listeriamonocytogenes_website_000.pdf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 xml:space="preserve"> (accessed 24 September 2019).</w:t>
      </w:r>
    </w:p>
    <w:p w14:paraId="50042FC5" w14:textId="7E4C8B45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</w:rPr>
        <w:t xml:space="preserve">FASFC, 2019. Avis 11-2019 Potentiel de </w:t>
      </w:r>
      <w:r w:rsidR="004205A6" w:rsidRPr="008F1927">
        <w:rPr>
          <w:rFonts w:ascii="Times New Roman" w:hAnsi="Times New Roman" w:cs="Times New Roman"/>
          <w:sz w:val="24"/>
        </w:rPr>
        <w:t xml:space="preserve">Croissance </w:t>
      </w:r>
      <w:r w:rsidRPr="008F1927">
        <w:rPr>
          <w:rFonts w:ascii="Times New Roman" w:hAnsi="Times New Roman" w:cs="Times New Roman"/>
          <w:sz w:val="24"/>
        </w:rPr>
        <w:t xml:space="preserve">de </w:t>
      </w:r>
      <w:r w:rsidRPr="008F1927">
        <w:rPr>
          <w:rFonts w:ascii="Times New Roman" w:hAnsi="Times New Roman" w:cs="Times New Roman"/>
          <w:i/>
          <w:sz w:val="24"/>
        </w:rPr>
        <w:t>Listeria monocytogenes</w:t>
      </w:r>
      <w:r w:rsidRPr="008F1927">
        <w:rPr>
          <w:rFonts w:ascii="Times New Roman" w:hAnsi="Times New Roman" w:cs="Times New Roman"/>
          <w:sz w:val="24"/>
        </w:rPr>
        <w:t xml:space="preserve"> dans le </w:t>
      </w:r>
      <w:r w:rsidR="004205A6" w:rsidRPr="008F1927">
        <w:rPr>
          <w:rFonts w:ascii="Times New Roman" w:hAnsi="Times New Roman" w:cs="Times New Roman"/>
          <w:sz w:val="24"/>
        </w:rPr>
        <w:t xml:space="preserve">Beurre </w:t>
      </w:r>
      <w:r w:rsidRPr="008F1927">
        <w:rPr>
          <w:rFonts w:ascii="Times New Roman" w:hAnsi="Times New Roman" w:cs="Times New Roman"/>
          <w:sz w:val="24"/>
        </w:rPr>
        <w:t xml:space="preserve">de </w:t>
      </w:r>
      <w:r w:rsidR="004205A6" w:rsidRPr="008F1927">
        <w:rPr>
          <w:rFonts w:ascii="Times New Roman" w:hAnsi="Times New Roman" w:cs="Times New Roman"/>
          <w:sz w:val="24"/>
        </w:rPr>
        <w:t xml:space="preserve">Ferme </w:t>
      </w:r>
      <w:r w:rsidRPr="008F1927">
        <w:rPr>
          <w:rFonts w:ascii="Times New Roman" w:hAnsi="Times New Roman" w:cs="Times New Roman"/>
          <w:sz w:val="24"/>
        </w:rPr>
        <w:t xml:space="preserve">au </w:t>
      </w:r>
      <w:r w:rsidR="004205A6" w:rsidRPr="008F1927">
        <w:rPr>
          <w:rFonts w:ascii="Times New Roman" w:hAnsi="Times New Roman" w:cs="Times New Roman"/>
          <w:sz w:val="24"/>
        </w:rPr>
        <w:t xml:space="preserve">Lait Cru </w:t>
      </w:r>
      <w:r w:rsidRPr="008F1927">
        <w:rPr>
          <w:rFonts w:ascii="Times New Roman" w:hAnsi="Times New Roman" w:cs="Times New Roman"/>
          <w:sz w:val="24"/>
        </w:rPr>
        <w:t xml:space="preserve">(dossier SciCom 2018/17). </w:t>
      </w:r>
      <w:hyperlink r:id="rId21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http://www.afsca.be/comitescientifique/avis/2019/_documents/Avis11-2019_SciCom2018-17_listerialaitcrubeurre_000.pdf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 xml:space="preserve"> (accessed 19 November 2019).</w:t>
      </w:r>
    </w:p>
    <w:p w14:paraId="3D07436E" w14:textId="4ECC88F2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Gérard, A., El-Hajjaji, S., Niyonzima, E., Daube, G., Sindic, M., 2018. Prevalence and survival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in various types of cheese – A review. Int. J. Dairy Technol. 71(4), 825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843. </w:t>
      </w:r>
      <w:hyperlink r:id="rId22" w:history="1">
        <w:r w:rsidRPr="008F1927">
          <w:rPr>
            <w:rStyle w:val="Lienhypertexte"/>
            <w:rFonts w:ascii="Times New Roman" w:hAnsi="Times New Roman" w:cs="Times New Roman"/>
            <w:bCs/>
            <w:sz w:val="24"/>
            <w:lang w:val="en-GB"/>
          </w:rPr>
          <w:t>https://doi.org/10.1111/1471-0307.12552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5AB2A9BA" w14:textId="17AE98A3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Giannou, E., Kakouri A</w:t>
      </w:r>
      <w:r w:rsidR="00E32883" w:rsidRPr="008F1927">
        <w:rPr>
          <w:rFonts w:ascii="Times New Roman" w:hAnsi="Times New Roman" w:cs="Times New Roman"/>
          <w:sz w:val="24"/>
          <w:lang w:val="en-GB"/>
        </w:rPr>
        <w:t>.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, Matijasic, B.B., Rogelj, I., Samelis, J., 2009. Fate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on fully ripened Greek Graviera cheese stored at 4, 12, or 25°C in a</w:t>
      </w:r>
      <w:r w:rsidR="00CB6DE5" w:rsidRPr="008F1927">
        <w:rPr>
          <w:rFonts w:ascii="Times New Roman" w:hAnsi="Times New Roman" w:cs="Times New Roman"/>
          <w:sz w:val="24"/>
          <w:lang w:val="en-GB"/>
        </w:rPr>
        <w:t>i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r or vacuum packages: </w:t>
      </w:r>
      <w:r w:rsidR="004205A6" w:rsidRPr="008F1927">
        <w:rPr>
          <w:rFonts w:ascii="Times New Roman" w:hAnsi="Times New Roman" w:cs="Times New Roman"/>
          <w:sz w:val="24"/>
          <w:lang w:val="en-GB"/>
        </w:rPr>
        <w:t xml:space="preserve">In </w:t>
      </w:r>
      <w:r w:rsidRPr="008F1927">
        <w:rPr>
          <w:rFonts w:ascii="Times New Roman" w:hAnsi="Times New Roman" w:cs="Times New Roman"/>
          <w:sz w:val="24"/>
          <w:lang w:val="en-GB"/>
        </w:rPr>
        <w:t>situ PCR detection of a cocktail of bacteriocins potentially contributing to pathogen inhibition. J. Food Protect. 72(3), 531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538. </w:t>
      </w:r>
      <w:hyperlink r:id="rId23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https://doi.org/10.4315/0362-028X-72.3.531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13262B73" w14:textId="3B438CBE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Gobbetti, M., Di Cagno, R., Calasso, M., Neviani, E., Fox, P.F., De Angelis, M., 2018. Drivers that establish and assembly the lactic acid bacteria biota in cheeses. Trends Food Sci. Tech. 78, 244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>254.</w:t>
      </w:r>
      <w:r w:rsidR="003C40D9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hyperlink r:id="rId24" w:tgtFrame="_blank" w:tooltip="Persistent link using digital object identifier" w:history="1">
        <w:r w:rsidR="003C40D9"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https://doi.org/10.1016/j.tifs.2018.06.010</w:t>
        </w:r>
      </w:hyperlink>
      <w:r w:rsidR="003C40D9"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3A5D9D50" w14:textId="2E469378" w:rsidR="00AC4290" w:rsidRPr="008F1927" w:rsidRDefault="00AC4290" w:rsidP="00AC4290">
      <w:pPr>
        <w:rPr>
          <w:rFonts w:ascii="Times New Roman" w:hAnsi="Times New Roman" w:cs="Times New Roman"/>
          <w:bCs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fr-FR"/>
        </w:rPr>
        <w:t>Ibarra-Sanchez, L.A., Van Tassell</w:t>
      </w:r>
      <w:r w:rsidR="000F0B64" w:rsidRPr="008F1927">
        <w:rPr>
          <w:rFonts w:ascii="Times New Roman" w:hAnsi="Times New Roman" w:cs="Times New Roman"/>
          <w:sz w:val="24"/>
          <w:lang w:val="fr-FR"/>
        </w:rPr>
        <w:t>,</w:t>
      </w:r>
      <w:r w:rsidRPr="008F1927">
        <w:rPr>
          <w:rFonts w:ascii="Times New Roman" w:hAnsi="Times New Roman" w:cs="Times New Roman"/>
          <w:sz w:val="24"/>
          <w:lang w:val="fr-FR"/>
        </w:rPr>
        <w:t xml:space="preserve"> M.L., Miller, M.J., </w:t>
      </w:r>
      <w:r w:rsidR="00577CC9" w:rsidRPr="008F1927">
        <w:rPr>
          <w:rFonts w:ascii="Times New Roman" w:hAnsi="Times New Roman" w:cs="Times New Roman"/>
          <w:sz w:val="24"/>
          <w:lang w:val="fr-FR"/>
        </w:rPr>
        <w:t>2017</w:t>
      </w:r>
      <w:r w:rsidRPr="008F1927">
        <w:rPr>
          <w:rFonts w:ascii="Times New Roman" w:hAnsi="Times New Roman" w:cs="Times New Roman"/>
          <w:sz w:val="24"/>
          <w:lang w:val="fr-FR"/>
        </w:rPr>
        <w:t xml:space="preserve">.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Invited review: Hispanic-style cheeses and their association with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>. J. Dairy Sci. 100, 1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12. </w:t>
      </w:r>
      <w:hyperlink r:id="rId25" w:history="1">
        <w:r w:rsidRPr="008F1927">
          <w:rPr>
            <w:rStyle w:val="Lienhypertexte"/>
            <w:rFonts w:ascii="Times New Roman" w:hAnsi="Times New Roman" w:cs="Times New Roman"/>
            <w:bCs/>
            <w:sz w:val="24"/>
            <w:lang w:val="en-GB"/>
          </w:rPr>
          <w:t>https://doi.org/10.3168/jds.2016-12116</w:t>
        </w:r>
      </w:hyperlink>
      <w:r w:rsidRPr="008F1927">
        <w:rPr>
          <w:rFonts w:ascii="Times New Roman" w:hAnsi="Times New Roman" w:cs="Times New Roman"/>
          <w:bCs/>
          <w:sz w:val="24"/>
          <w:lang w:val="en-GB"/>
        </w:rPr>
        <w:t>.</w:t>
      </w:r>
    </w:p>
    <w:p w14:paraId="68327D27" w14:textId="5CAF314B" w:rsidR="003929A0" w:rsidRPr="008F1927" w:rsidRDefault="003929A0" w:rsidP="003929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International Organization for Standardization, 2004a. ISO 1735:2004 Cheese and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Processed Cheese Products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– Determination of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Fat Content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– Gravimetric </w:t>
      </w:r>
      <w:r w:rsidR="000F0B64" w:rsidRPr="008F1927">
        <w:rPr>
          <w:rFonts w:ascii="Times New Roman" w:hAnsi="Times New Roman" w:cs="Times New Roman"/>
          <w:sz w:val="24"/>
          <w:szCs w:val="24"/>
          <w:lang w:val="en-GB"/>
        </w:rPr>
        <w:t>Method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3F81F6D" w14:textId="6A6302C8" w:rsidR="003929A0" w:rsidRPr="008F1927" w:rsidRDefault="003929A0" w:rsidP="003929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International Organization for Standardization, 2004b. ISO 5534:2004 Cheese and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Processed Cheese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– Determination of the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>Total Solids Content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0DA85C5" w14:textId="0089644D" w:rsidR="003929A0" w:rsidRPr="008F1927" w:rsidRDefault="003929A0" w:rsidP="003929A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>International Organization for Standa</w:t>
      </w:r>
      <w:r w:rsidR="000F0B64" w:rsidRPr="008F19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dization, 2006. ISO 5943:2006 Cheese and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Processed Cheese Products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– Determination of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Chloride Content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– Potentiometric 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>Titration Method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468EB4B" w14:textId="6EA614F7" w:rsidR="00AC4290" w:rsidRPr="008F1927" w:rsidRDefault="00AC4290" w:rsidP="00AC4290">
      <w:pPr>
        <w:rPr>
          <w:rFonts w:ascii="Times New Roman" w:hAnsi="Times New Roman" w:cs="Times New Roman"/>
          <w:bCs/>
          <w:sz w:val="24"/>
          <w:lang w:val="en-GB"/>
        </w:rPr>
      </w:pPr>
      <w:r w:rsidRPr="008F1927">
        <w:rPr>
          <w:rFonts w:ascii="Times New Roman" w:hAnsi="Times New Roman" w:cs="Times New Roman"/>
          <w:bCs/>
          <w:sz w:val="24"/>
          <w:lang w:val="en-GB"/>
        </w:rPr>
        <w:t xml:space="preserve">Irlinger, F., Layec, S., Hélinck, S., Dugat-Bony, E., 2015. Cheese rind microbial communities: </w:t>
      </w:r>
      <w:r w:rsidR="004205A6" w:rsidRPr="008F1927">
        <w:rPr>
          <w:rFonts w:ascii="Times New Roman" w:hAnsi="Times New Roman" w:cs="Times New Roman"/>
          <w:bCs/>
          <w:sz w:val="24"/>
          <w:lang w:val="en-GB"/>
        </w:rPr>
        <w:t>Diversity</w:t>
      </w:r>
      <w:r w:rsidRPr="008F1927">
        <w:rPr>
          <w:rFonts w:ascii="Times New Roman" w:hAnsi="Times New Roman" w:cs="Times New Roman"/>
          <w:bCs/>
          <w:sz w:val="24"/>
          <w:lang w:val="en-GB"/>
        </w:rPr>
        <w:t>, composition and origin. FEMS Microbiol. Lett. 362, 1</w:t>
      </w:r>
      <w:r w:rsidR="004205A6" w:rsidRPr="008F1927">
        <w:rPr>
          <w:rFonts w:ascii="Times New Roman" w:hAnsi="Times New Roman" w:cs="Times New Roman"/>
          <w:bCs/>
          <w:sz w:val="24"/>
          <w:lang w:val="en-GB"/>
        </w:rPr>
        <w:t>–</w:t>
      </w:r>
      <w:r w:rsidRPr="008F1927">
        <w:rPr>
          <w:rFonts w:ascii="Times New Roman" w:hAnsi="Times New Roman" w:cs="Times New Roman"/>
          <w:bCs/>
          <w:sz w:val="24"/>
          <w:lang w:val="en-GB"/>
        </w:rPr>
        <w:t>11.</w:t>
      </w:r>
      <w:r w:rsidR="00D94756" w:rsidRPr="008F1927">
        <w:rPr>
          <w:rFonts w:ascii="Times New Roman" w:hAnsi="Times New Roman" w:cs="Times New Roman"/>
          <w:bCs/>
          <w:sz w:val="24"/>
          <w:lang w:val="en-GB"/>
        </w:rPr>
        <w:t xml:space="preserve"> </w:t>
      </w:r>
      <w:hyperlink r:id="rId26" w:history="1">
        <w:r w:rsidR="00D94756" w:rsidRPr="008F1927">
          <w:rPr>
            <w:rStyle w:val="Lienhypertexte"/>
            <w:rFonts w:ascii="Times New Roman" w:hAnsi="Times New Roman" w:cs="Times New Roman"/>
            <w:bCs/>
            <w:sz w:val="24"/>
            <w:lang w:val="en-GB"/>
          </w:rPr>
          <w:t>https://doi.org/10.1093/femsle/fnu015</w:t>
        </w:r>
      </w:hyperlink>
      <w:r w:rsidR="00D94756" w:rsidRPr="008F1927">
        <w:rPr>
          <w:rFonts w:ascii="Times New Roman" w:hAnsi="Times New Roman" w:cs="Times New Roman"/>
          <w:bCs/>
          <w:sz w:val="24"/>
          <w:lang w:val="en-GB"/>
        </w:rPr>
        <w:t>.</w:t>
      </w:r>
    </w:p>
    <w:p w14:paraId="23E8EB61" w14:textId="22FF611B" w:rsidR="00AC4290" w:rsidRPr="008F1927" w:rsidRDefault="00AC4290" w:rsidP="00AC42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Kapetanakou, A.E., Gkerekou, M.A., Vitzilaiou, E.S., Skandamis, P.N., 2017. Assessing the capacity of growth, survival, and acid adaptative response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during storage of various cheeses and subsequent simulated gastric digestion. Int. J. Food Microbiol. 246, 50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63. </w:t>
      </w:r>
      <w:hyperlink r:id="rId27" w:history="1">
        <w:r w:rsidRPr="008F1927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http://dx.doi.org/10.1016/j.ijfoodmicro.2017.01.015</w:t>
        </w:r>
      </w:hyperlink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99A9BA4" w14:textId="3A3D0F04" w:rsidR="00AC4290" w:rsidRPr="008F1927" w:rsidRDefault="00AC4290" w:rsidP="00AC42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Lahou, E., Uyttendaele, M., </w:t>
      </w:r>
      <w:r w:rsidR="00344D0D"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2017.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Growth potential of </w:t>
      </w:r>
      <w:r w:rsidRPr="008F1927">
        <w:rPr>
          <w:rFonts w:ascii="Times New Roman" w:hAnsi="Times New Roman" w:cs="Times New Roman"/>
          <w:i/>
          <w:sz w:val="24"/>
          <w:szCs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in soft, semi-soft and semi-hard artisanal cheeses after post-processing contamination in deli retail establishments. Food Control 76, 13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23. </w:t>
      </w:r>
      <w:hyperlink r:id="rId28" w:tgtFrame="_blank" w:tooltip="Persistent link using digital object identifier" w:history="1">
        <w:r w:rsidRPr="008F1927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https://doi.org/10.1016/j.foodcont.2016.12.033</w:t>
        </w:r>
      </w:hyperlink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51AD47" w14:textId="332883B8" w:rsidR="00AC4290" w:rsidRPr="008F1927" w:rsidRDefault="00AC4290" w:rsidP="00AC429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F1927">
        <w:rPr>
          <w:rFonts w:ascii="Times New Roman" w:hAnsi="Times New Roman" w:cs="Times New Roman"/>
          <w:sz w:val="24"/>
          <w:szCs w:val="24"/>
          <w:lang w:val="fr-FR"/>
        </w:rPr>
        <w:t xml:space="preserve">Leporq, B., Membré, J.M., Dervin, C., Buche, P., Guyonnet, J.P., 2005. 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F0B64" w:rsidRPr="008F1927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Sym’Previus</w:t>
      </w:r>
      <w:r w:rsidR="000F0B64" w:rsidRPr="008F192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 software, a tool to support decisions to the foodstuff safety. Int. J. Dairy Technol. 100, 231</w:t>
      </w:r>
      <w:r w:rsidR="004205A6" w:rsidRPr="008F192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 xml:space="preserve">237. </w:t>
      </w:r>
      <w:hyperlink r:id="rId29" w:tgtFrame="_blank" w:tooltip="Persistent link using digital object identifier" w:history="1">
        <w:r w:rsidRPr="008F1927">
          <w:rPr>
            <w:rStyle w:val="Lienhypertexte"/>
            <w:rFonts w:ascii="Times New Roman" w:hAnsi="Times New Roman" w:cs="Times New Roman"/>
            <w:sz w:val="24"/>
            <w:szCs w:val="24"/>
            <w:lang w:val="en-GB"/>
          </w:rPr>
          <w:t>https://doi.org/10.1016/j.ijfoodmicro.2004.10.006</w:t>
        </w:r>
      </w:hyperlink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7180AC" w14:textId="3451F7B2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fr-FR"/>
        </w:rPr>
        <w:lastRenderedPageBreak/>
        <w:t xml:space="preserve">Martinez-Rios, V., Dalgaard, P., 2018.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Prevalence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in European cheeses: A systematic review and meta-analysis. Food Control 84, 205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214. </w:t>
      </w:r>
      <w:hyperlink r:id="rId30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http://dx.doi.org/10.1016/j.foodcont.2017.07.020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2861EDF9" w14:textId="479836F0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fr-FR"/>
        </w:rPr>
        <w:t xml:space="preserve">Morandi, S., Silvetti, T., Battelli, G., Brasca, M., 2019.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Can lactic acid bacteria be an efficient tool for controlling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contamination on cheese surface? The case of Gorgonzola cheese. Food Control 96, 499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507. </w:t>
      </w:r>
      <w:r w:rsidRPr="008F192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https://doi.org/10.1016/j.foodcont.2018.10.012</w:t>
      </w:r>
      <w:r w:rsidRPr="008F192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FF338BB" w14:textId="358075C5" w:rsidR="00AC4290" w:rsidRPr="008F1927" w:rsidRDefault="00AC4290" w:rsidP="00AC4290">
      <w:pPr>
        <w:rPr>
          <w:rFonts w:ascii="Times New Roman" w:hAnsi="Times New Roman" w:cs="Times New Roman"/>
          <w:sz w:val="24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Mounier, J., Gelsomino, R., Goerges, S., Vancanneyt, M., Vandemeulebroecke, K., Hoste, B., Scherer, S., Swings, H., Fitzgerald, G.F., Cogan, T.M., 2005. Surface microflora of four smear-ripened cheeses. Appl. Env. Microbiol. </w:t>
      </w:r>
      <w:r w:rsidRPr="008F1927">
        <w:rPr>
          <w:rFonts w:ascii="Times New Roman" w:hAnsi="Times New Roman" w:cs="Times New Roman"/>
          <w:sz w:val="24"/>
        </w:rPr>
        <w:t>71, 6489</w:t>
      </w:r>
      <w:r w:rsidR="004205A6" w:rsidRPr="008F1927">
        <w:rPr>
          <w:rFonts w:ascii="Times New Roman" w:hAnsi="Times New Roman" w:cs="Times New Roman"/>
          <w:sz w:val="24"/>
        </w:rPr>
        <w:t>–</w:t>
      </w:r>
      <w:r w:rsidRPr="008F1927">
        <w:rPr>
          <w:rFonts w:ascii="Times New Roman" w:hAnsi="Times New Roman" w:cs="Times New Roman"/>
          <w:sz w:val="24"/>
        </w:rPr>
        <w:t xml:space="preserve">6500. </w:t>
      </w:r>
      <w:hyperlink r:id="rId31" w:history="1">
        <w:r w:rsidRPr="008F1927">
          <w:rPr>
            <w:rStyle w:val="Lienhypertexte"/>
            <w:rFonts w:ascii="Times New Roman" w:hAnsi="Times New Roman" w:cs="Times New Roman"/>
            <w:sz w:val="24"/>
          </w:rPr>
          <w:t>http://dx.doi.org/10.1128/AEM.71.11.6489-6500.2005.</w:t>
        </w:r>
      </w:hyperlink>
    </w:p>
    <w:p w14:paraId="40D43E84" w14:textId="1C32E594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</w:rPr>
        <w:t xml:space="preserve">Pinto, M.S., de Carvalho, A.F., Pires, A.C.D.S., de Paula, J.C.J., Sobral, D., Magalhaes, F.A.R., 2009. 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Survival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innocua</w:t>
      </w:r>
      <w:r w:rsidR="00CB6DE5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r w:rsidRPr="008F1927">
        <w:rPr>
          <w:rFonts w:ascii="Times New Roman" w:hAnsi="Times New Roman" w:cs="Times New Roman"/>
          <w:sz w:val="24"/>
          <w:lang w:val="en-GB"/>
        </w:rPr>
        <w:t>in Minas Traditional Serro cheese during ripening. Food Control 20, 1167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1170. </w:t>
      </w:r>
      <w:r w:rsidRPr="008F192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http://doi.org/</w:t>
      </w:r>
      <w:r w:rsidRPr="008F1927">
        <w:rPr>
          <w:rStyle w:val="Lienhypertexte"/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8F1927">
        <w:rPr>
          <w:rStyle w:val="Lienhypertexte"/>
          <w:rFonts w:ascii="Times New Roman" w:hAnsi="Times New Roman" w:cs="Times New Roman"/>
          <w:sz w:val="24"/>
          <w:szCs w:val="24"/>
          <w:lang w:val="en-US"/>
        </w:rPr>
        <w:t>10.1016/j.foodcont.2009.02.007</w:t>
      </w:r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296F2CF7" w14:textId="679E1E87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fr-FR"/>
        </w:rPr>
        <w:t>Prencipe</w:t>
      </w:r>
      <w:r w:rsidRPr="008F1927">
        <w:rPr>
          <w:rFonts w:ascii="Times New Roman" w:hAnsi="Times New Roman" w:cs="Times New Roman"/>
          <w:iCs/>
          <w:sz w:val="24"/>
          <w:lang w:val="fr-FR"/>
        </w:rPr>
        <w:t xml:space="preserve">, </w:t>
      </w:r>
      <w:r w:rsidRPr="008F1927">
        <w:rPr>
          <w:rFonts w:ascii="Times New Roman" w:hAnsi="Times New Roman" w:cs="Times New Roman"/>
          <w:sz w:val="24"/>
          <w:lang w:val="fr-FR"/>
        </w:rPr>
        <w:t xml:space="preserve">V., Migliorati, G., Matteucci, O., Calistri, P., Di Giannatale, E., 2010. </w:t>
      </w:r>
      <w:r w:rsidRPr="008F1927">
        <w:rPr>
          <w:rFonts w:ascii="Times New Roman" w:hAnsi="Times New Roman" w:cs="Times New Roman"/>
          <w:sz w:val="24"/>
          <w:lang w:val="en-GB"/>
        </w:rPr>
        <w:t>Assessment of hygienic quality of some types of cheese sampled from retail outlet. Vet. Ital. 46(2), 233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242. </w:t>
      </w:r>
      <w:hyperlink r:id="rId32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https://doi.org/10.1128/AEM.71.11.6489–6500.2005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291CBF7F" w14:textId="380610FD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 xml:space="preserve">Rogga, K.J., Samelis, J., Kakouri, A., Katsiari, M.C., Savvaidis, I.N., Kontominas, M.G., 2005. Survival of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in Galotyri, a traditional Greek soft acid-curd cheese, stored aerobically at 4°C and 12°C. Int. Dairy J. 15, 59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67. </w:t>
      </w:r>
      <w:hyperlink r:id="rId33" w:tgtFrame="_blank" w:tooltip="Persistent link using digital object identifier" w:history="1">
        <w:r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https://doi.org/10.1016/j.idairyj.2004.05.002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4EEB34B7" w14:textId="5BC67B9F" w:rsidR="00AC4290" w:rsidRPr="008F1927" w:rsidRDefault="00AC4290" w:rsidP="00AC4290">
      <w:pPr>
        <w:rPr>
          <w:rFonts w:ascii="Times New Roman" w:hAnsi="Times New Roman" w:cs="Times New Roman"/>
          <w:sz w:val="24"/>
          <w:lang w:val="en-GB"/>
        </w:rPr>
      </w:pPr>
      <w:r w:rsidRPr="008F1927">
        <w:rPr>
          <w:rFonts w:ascii="Times New Roman" w:hAnsi="Times New Roman" w:cs="Times New Roman"/>
          <w:sz w:val="24"/>
          <w:lang w:val="en-GB"/>
        </w:rPr>
        <w:t>Sanaa, M., Coroller, L., Cerf, O., 2004. Risk assessment of listeriosis linked to the consumption of two soft cheeses made from raw milk: Camembert of Normandy and Brie of Meaux. Risk Anal. 24(2), 389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399. </w:t>
      </w:r>
      <w:hyperlink r:id="rId34" w:history="1">
        <w:r w:rsidRPr="008F1927">
          <w:rPr>
            <w:rStyle w:val="Lienhypertexte"/>
            <w:rFonts w:ascii="Times New Roman" w:hAnsi="Times New Roman" w:cs="Times New Roman"/>
            <w:bCs/>
            <w:sz w:val="24"/>
            <w:lang w:val="en-GB"/>
          </w:rPr>
          <w:t>https://doi.org/10.1111/j.0272-4332.2004.00440.x</w:t>
        </w:r>
      </w:hyperlink>
      <w:r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1BD91FBC" w14:textId="77777777" w:rsidR="0049597F" w:rsidRPr="008F1927" w:rsidRDefault="00AC4290">
      <w:pPr>
        <w:rPr>
          <w:rFonts w:ascii="Times New Roman" w:hAnsi="Times New Roman" w:cs="Times New Roman"/>
          <w:sz w:val="24"/>
          <w:lang w:val="en-GB"/>
        </w:rPr>
        <w:sectPr w:rsidR="0049597F" w:rsidRPr="008F1927" w:rsidSect="00394B23">
          <w:pgSz w:w="11906" w:h="16838"/>
          <w:pgMar w:top="1417" w:right="1417" w:bottom="1417" w:left="1843" w:header="708" w:footer="708" w:gutter="0"/>
          <w:lnNumType w:countBy="1" w:restart="continuous"/>
          <w:cols w:space="708"/>
          <w:docGrid w:linePitch="360"/>
        </w:sectPr>
      </w:pPr>
      <w:r w:rsidRPr="008F1927">
        <w:rPr>
          <w:rFonts w:ascii="Times New Roman" w:hAnsi="Times New Roman" w:cs="Times New Roman"/>
          <w:sz w:val="24"/>
          <w:lang w:val="en-GB"/>
        </w:rPr>
        <w:t xml:space="preserve">Schoder, D., Winter, P., Kareem, A., Baumgartner, W., Wagner, M., 2003. A case of sporadic ovine mastitis caused by </w:t>
      </w:r>
      <w:r w:rsidRPr="008F1927">
        <w:rPr>
          <w:rFonts w:ascii="Times New Roman" w:hAnsi="Times New Roman" w:cs="Times New Roman"/>
          <w:i/>
          <w:sz w:val="24"/>
          <w:lang w:val="en-GB"/>
        </w:rPr>
        <w:t>Listeria monocytogenes</w:t>
      </w:r>
      <w:r w:rsidRPr="008F1927">
        <w:rPr>
          <w:rFonts w:ascii="Times New Roman" w:hAnsi="Times New Roman" w:cs="Times New Roman"/>
          <w:sz w:val="24"/>
          <w:lang w:val="en-GB"/>
        </w:rPr>
        <w:t xml:space="preserve"> and its effect on contamination of raw milk and raw-milk cheeses produced in the on-farm dairy. J. Dairy Res. 70, 395</w:t>
      </w:r>
      <w:r w:rsidR="004205A6" w:rsidRPr="008F1927">
        <w:rPr>
          <w:rFonts w:ascii="Times New Roman" w:hAnsi="Times New Roman" w:cs="Times New Roman"/>
          <w:sz w:val="24"/>
          <w:lang w:val="en-GB"/>
        </w:rPr>
        <w:t>–</w:t>
      </w:r>
      <w:r w:rsidRPr="008F1927">
        <w:rPr>
          <w:rFonts w:ascii="Times New Roman" w:hAnsi="Times New Roman" w:cs="Times New Roman"/>
          <w:sz w:val="24"/>
          <w:lang w:val="en-GB"/>
        </w:rPr>
        <w:t>401.</w:t>
      </w:r>
      <w:r w:rsidR="000776B9" w:rsidRPr="008F1927">
        <w:rPr>
          <w:rFonts w:ascii="Times New Roman" w:hAnsi="Times New Roman" w:cs="Times New Roman"/>
          <w:sz w:val="24"/>
          <w:lang w:val="en-GB"/>
        </w:rPr>
        <w:t xml:space="preserve"> </w:t>
      </w:r>
      <w:hyperlink r:id="rId35" w:tgtFrame="_blank" w:history="1">
        <w:r w:rsidR="000776B9" w:rsidRPr="008F1927">
          <w:rPr>
            <w:rStyle w:val="Lienhypertexte"/>
            <w:rFonts w:ascii="Times New Roman" w:hAnsi="Times New Roman" w:cs="Times New Roman"/>
            <w:sz w:val="24"/>
            <w:lang w:val="en-GB"/>
          </w:rPr>
          <w:t>https://doi.org/10.1017/S0022029903006277</w:t>
        </w:r>
      </w:hyperlink>
      <w:r w:rsidR="000776B9" w:rsidRPr="008F1927">
        <w:rPr>
          <w:rFonts w:ascii="Times New Roman" w:hAnsi="Times New Roman" w:cs="Times New Roman"/>
          <w:sz w:val="24"/>
          <w:lang w:val="en-GB"/>
        </w:rPr>
        <w:t>.</w:t>
      </w:r>
    </w:p>
    <w:p w14:paraId="50468479" w14:textId="77777777" w:rsidR="009D7CDC" w:rsidRPr="008F1927" w:rsidRDefault="009D7CDC" w:rsidP="009D7CDC">
      <w:pPr>
        <w:rPr>
          <w:rFonts w:ascii="Times New Roman" w:hAnsi="Times New Roman" w:cs="Times New Roman"/>
          <w:sz w:val="24"/>
          <w:lang w:val="en-US"/>
        </w:rPr>
      </w:pPr>
      <w:r w:rsidRPr="008F1927">
        <w:rPr>
          <w:rFonts w:ascii="Times New Roman" w:hAnsi="Times New Roman" w:cs="Times New Roman"/>
          <w:b/>
          <w:sz w:val="24"/>
          <w:lang w:val="en-US"/>
        </w:rPr>
        <w:lastRenderedPageBreak/>
        <w:t>Table 1</w:t>
      </w:r>
      <w:r w:rsidRPr="008F1927">
        <w:rPr>
          <w:rFonts w:ascii="Times New Roman" w:hAnsi="Times New Roman" w:cs="Times New Roman"/>
          <w:sz w:val="24"/>
          <w:lang w:val="en-US"/>
        </w:rPr>
        <w:br/>
        <w:t>Physicochemical characteristics of the four types of cheese at D0 and at the end of shelf-life (averages and standard deviations).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1139"/>
        <w:gridCol w:w="1352"/>
        <w:gridCol w:w="1139"/>
        <w:gridCol w:w="1352"/>
        <w:gridCol w:w="1352"/>
        <w:gridCol w:w="1036"/>
        <w:gridCol w:w="1277"/>
        <w:gridCol w:w="1126"/>
        <w:gridCol w:w="1031"/>
        <w:gridCol w:w="1164"/>
        <w:gridCol w:w="1164"/>
      </w:tblGrid>
      <w:tr w:rsidR="0049597F" w:rsidRPr="008F1927" w14:paraId="2F09E0BB" w14:textId="77777777" w:rsidTr="0049597F"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14:paraId="0B71EA65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Type of cheese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9D0AD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4107483A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F6AA892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49D1B82A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a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w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0D92F5E8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59F0862B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804FF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Dry matter (%)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7AC4A19F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14:paraId="64793BAF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Fat (%) D0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14:paraId="19F38A35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Salt (%) D0</w:t>
            </w:r>
          </w:p>
        </w:tc>
      </w:tr>
      <w:tr w:rsidR="0049597F" w:rsidRPr="008F1927" w14:paraId="4A458EED" w14:textId="77777777" w:rsidTr="0049597F">
        <w:tc>
          <w:tcPr>
            <w:tcW w:w="383" w:type="pct"/>
            <w:vMerge/>
            <w:tcBorders>
              <w:bottom w:val="single" w:sz="4" w:space="0" w:color="auto"/>
            </w:tcBorders>
          </w:tcPr>
          <w:p w14:paraId="28FF38BB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02CC2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D0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6D31EB9C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ESL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2F28B769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Statistical letters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4810F4CF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D0</w:t>
            </w: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auto"/>
            </w:tcBorders>
          </w:tcPr>
          <w:p w14:paraId="4D8C95D8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ESL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55D67D9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Statistical letters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0B65A449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D0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555C3DB0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ESL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4EB7797B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Statistical letters</w:t>
            </w: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14:paraId="6FBC36C7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14:paraId="228E5AFE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</w:tr>
      <w:tr w:rsidR="0049597F" w:rsidRPr="008F1927" w14:paraId="5D7F4C1D" w14:textId="77777777" w:rsidTr="0049597F">
        <w:tc>
          <w:tcPr>
            <w:tcW w:w="383" w:type="pct"/>
            <w:tcBorders>
              <w:top w:val="single" w:sz="4" w:space="0" w:color="auto"/>
            </w:tcBorders>
          </w:tcPr>
          <w:p w14:paraId="6988ECF7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Unripened acid-curd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4F7BBE3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4.4 ± 0.1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6EEFCC7A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4.7 ± 0.4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00845C6F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1,72</w:t>
            </w:r>
            <w:r w:rsidRPr="008F1927">
              <w:rPr>
                <w:rFonts w:ascii="Times New Roman" w:hAnsi="Times New Roman" w:cs="Times New Roman"/>
              </w:rPr>
              <w:t>=16.3</w:t>
            </w:r>
          </w:p>
          <w:p w14:paraId="70DAC864" w14:textId="77777777" w:rsidR="0049597F" w:rsidRPr="008F1927" w:rsidRDefault="0049597F" w:rsidP="003B0719">
            <w:pPr>
              <w:rPr>
                <w:rFonts w:ascii="Times New Roman" w:hAnsi="Times New Roman" w:cs="Times New Roman"/>
                <w:b/>
                <w:i/>
              </w:rPr>
            </w:pPr>
            <w:r w:rsidRPr="008F1927">
              <w:rPr>
                <w:rFonts w:ascii="Times New Roman" w:hAnsi="Times New Roman" w:cs="Times New Roman"/>
                <w:b/>
                <w:i/>
              </w:rPr>
              <w:t>p&lt;0.001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14469BC5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0.99 ± 0.01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73D281BF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0.99 ± 0.01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6DC86A87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F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1,72</w:t>
            </w:r>
            <w:r w:rsidRPr="008F1927">
              <w:rPr>
                <w:rFonts w:ascii="Times New Roman" w:hAnsi="Times New Roman" w:cs="Times New Roman"/>
              </w:rPr>
              <w:t>=0.0</w:t>
            </w:r>
          </w:p>
          <w:p w14:paraId="3CABBDD8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p=0.938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239EEA9A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25.9 ± 9.7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96" w:type="pct"/>
            <w:tcBorders>
              <w:top w:val="single" w:sz="4" w:space="0" w:color="auto"/>
            </w:tcBorders>
          </w:tcPr>
          <w:p w14:paraId="229AD556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23.8 ± 7.8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28F71158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F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1,23</w:t>
            </w:r>
            <w:r w:rsidRPr="008F1927">
              <w:rPr>
                <w:rFonts w:ascii="Times New Roman" w:hAnsi="Times New Roman" w:cs="Times New Roman"/>
              </w:rPr>
              <w:t>=0.3</w:t>
            </w:r>
          </w:p>
          <w:p w14:paraId="2961334A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p=0.577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0F95AF4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10.5 ± 8.4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4922F78A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0.4 ± 0.4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49597F" w:rsidRPr="008F1927" w14:paraId="4BCA34C6" w14:textId="77777777" w:rsidTr="0049597F">
        <w:tc>
          <w:tcPr>
            <w:tcW w:w="383" w:type="pct"/>
          </w:tcPr>
          <w:p w14:paraId="7797CC59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Mold-ripened soft</w:t>
            </w:r>
          </w:p>
        </w:tc>
        <w:tc>
          <w:tcPr>
            <w:tcW w:w="400" w:type="pct"/>
          </w:tcPr>
          <w:p w14:paraId="15876E0B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5.8 ± 0.6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b,c</w:t>
            </w:r>
          </w:p>
        </w:tc>
        <w:tc>
          <w:tcPr>
            <w:tcW w:w="475" w:type="pct"/>
          </w:tcPr>
          <w:p w14:paraId="07954B48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7.0 ± 0.7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00" w:type="pct"/>
          </w:tcPr>
          <w:p w14:paraId="0575ADE0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1,90</w:t>
            </w:r>
            <w:r w:rsidRPr="008F1927">
              <w:rPr>
                <w:rFonts w:ascii="Times New Roman" w:hAnsi="Times New Roman" w:cs="Times New Roman"/>
              </w:rPr>
              <w:t>=44.9</w:t>
            </w:r>
          </w:p>
          <w:p w14:paraId="0E9C1E01" w14:textId="77777777" w:rsidR="0049597F" w:rsidRPr="008F1927" w:rsidRDefault="0049597F" w:rsidP="003B0719">
            <w:pPr>
              <w:rPr>
                <w:rFonts w:ascii="Times New Roman" w:hAnsi="Times New Roman" w:cs="Times New Roman"/>
                <w:b/>
                <w:i/>
              </w:rPr>
            </w:pPr>
            <w:r w:rsidRPr="008F1927">
              <w:rPr>
                <w:rFonts w:ascii="Times New Roman" w:hAnsi="Times New Roman" w:cs="Times New Roman"/>
                <w:b/>
                <w:i/>
              </w:rPr>
              <w:t>p&lt;0.001</w:t>
            </w:r>
          </w:p>
        </w:tc>
        <w:tc>
          <w:tcPr>
            <w:tcW w:w="475" w:type="pct"/>
          </w:tcPr>
          <w:p w14:paraId="1637C59D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0.97 ± 0.02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75" w:type="pct"/>
          </w:tcPr>
          <w:p w14:paraId="74A4C2D1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0.98 ± 0.02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64" w:type="pct"/>
          </w:tcPr>
          <w:p w14:paraId="6FD2C143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1,90</w:t>
            </w:r>
            <w:r w:rsidRPr="008F1927">
              <w:rPr>
                <w:rFonts w:ascii="Times New Roman" w:hAnsi="Times New Roman" w:cs="Times New Roman"/>
              </w:rPr>
              <w:t>=0.0</w:t>
            </w:r>
          </w:p>
          <w:p w14:paraId="034D1291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p=0.958</w:t>
            </w:r>
          </w:p>
        </w:tc>
        <w:tc>
          <w:tcPr>
            <w:tcW w:w="449" w:type="pct"/>
          </w:tcPr>
          <w:p w14:paraId="3ECDF574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50.1 ± 3.0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96" w:type="pct"/>
          </w:tcPr>
          <w:p w14:paraId="7E4E467F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49.9 ± 8.5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63" w:type="pct"/>
          </w:tcPr>
          <w:p w14:paraId="1BF36170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F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1,24</w:t>
            </w:r>
            <w:r w:rsidRPr="008F1927">
              <w:rPr>
                <w:rFonts w:ascii="Times New Roman" w:hAnsi="Times New Roman" w:cs="Times New Roman"/>
              </w:rPr>
              <w:t>=0.0</w:t>
            </w:r>
          </w:p>
          <w:p w14:paraId="62EDBD5B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p=0.942</w:t>
            </w:r>
          </w:p>
        </w:tc>
        <w:tc>
          <w:tcPr>
            <w:tcW w:w="409" w:type="pct"/>
          </w:tcPr>
          <w:p w14:paraId="55864AB0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26.3 ± 2.0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09" w:type="pct"/>
          </w:tcPr>
          <w:p w14:paraId="1BEC1ABB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1.6 ± 0.8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49597F" w:rsidRPr="008F1927" w14:paraId="63629000" w14:textId="77777777" w:rsidTr="0049597F">
        <w:tc>
          <w:tcPr>
            <w:tcW w:w="383" w:type="pct"/>
          </w:tcPr>
          <w:p w14:paraId="27577CA7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 xml:space="preserve">Smear-ripened soft </w:t>
            </w:r>
          </w:p>
        </w:tc>
        <w:tc>
          <w:tcPr>
            <w:tcW w:w="400" w:type="pct"/>
          </w:tcPr>
          <w:p w14:paraId="6255DBA5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5.7 ± 0.3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c</w:t>
            </w:r>
          </w:p>
        </w:tc>
        <w:tc>
          <w:tcPr>
            <w:tcW w:w="475" w:type="pct"/>
          </w:tcPr>
          <w:p w14:paraId="12D84600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7.0 ± 0.7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00" w:type="pct"/>
          </w:tcPr>
          <w:p w14:paraId="0E02278C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1,54</w:t>
            </w:r>
            <w:r w:rsidRPr="008F1927">
              <w:rPr>
                <w:rFonts w:ascii="Times New Roman" w:hAnsi="Times New Roman" w:cs="Times New Roman"/>
              </w:rPr>
              <w:t>=37.1</w:t>
            </w:r>
          </w:p>
          <w:p w14:paraId="03B3EC85" w14:textId="77777777" w:rsidR="0049597F" w:rsidRPr="008F1927" w:rsidRDefault="0049597F" w:rsidP="003B0719">
            <w:pPr>
              <w:rPr>
                <w:rFonts w:ascii="Times New Roman" w:hAnsi="Times New Roman" w:cs="Times New Roman"/>
                <w:b/>
                <w:i/>
              </w:rPr>
            </w:pPr>
            <w:r w:rsidRPr="008F1927">
              <w:rPr>
                <w:rFonts w:ascii="Times New Roman" w:hAnsi="Times New Roman" w:cs="Times New Roman"/>
                <w:b/>
                <w:i/>
              </w:rPr>
              <w:t>p&lt;0.001</w:t>
            </w:r>
          </w:p>
        </w:tc>
        <w:tc>
          <w:tcPr>
            <w:tcW w:w="475" w:type="pct"/>
          </w:tcPr>
          <w:p w14:paraId="288568CF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0.97 ± 0.01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75" w:type="pct"/>
          </w:tcPr>
          <w:p w14:paraId="21129369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0.97 ± 0.01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64" w:type="pct"/>
          </w:tcPr>
          <w:p w14:paraId="60ADDE30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F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1,54</w:t>
            </w:r>
            <w:r w:rsidRPr="008F1927">
              <w:rPr>
                <w:rFonts w:ascii="Times New Roman" w:hAnsi="Times New Roman" w:cs="Times New Roman"/>
              </w:rPr>
              <w:t>=0.1</w:t>
            </w:r>
          </w:p>
          <w:p w14:paraId="0931B660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p=0.748</w:t>
            </w:r>
          </w:p>
        </w:tc>
        <w:tc>
          <w:tcPr>
            <w:tcW w:w="449" w:type="pct"/>
          </w:tcPr>
          <w:p w14:paraId="532E39AB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49.9 ± 4.1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96" w:type="pct"/>
          </w:tcPr>
          <w:p w14:paraId="2F674930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47.8 ± 3.8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63" w:type="pct"/>
          </w:tcPr>
          <w:p w14:paraId="286F77C7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F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1,22</w:t>
            </w:r>
            <w:r w:rsidRPr="008F1927">
              <w:rPr>
                <w:rFonts w:ascii="Times New Roman" w:hAnsi="Times New Roman" w:cs="Times New Roman"/>
              </w:rPr>
              <w:t>=1.6</w:t>
            </w:r>
          </w:p>
          <w:p w14:paraId="5752CFC1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p=0.227</w:t>
            </w:r>
          </w:p>
        </w:tc>
        <w:tc>
          <w:tcPr>
            <w:tcW w:w="409" w:type="pct"/>
          </w:tcPr>
          <w:p w14:paraId="1EF8FD60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24.6 ± 3.4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09" w:type="pct"/>
          </w:tcPr>
          <w:p w14:paraId="511D12AE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2.0 ± 0.4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49597F" w:rsidRPr="008F1927" w14:paraId="2CDB0714" w14:textId="77777777" w:rsidTr="0049597F">
        <w:tc>
          <w:tcPr>
            <w:tcW w:w="383" w:type="pct"/>
            <w:tcBorders>
              <w:bottom w:val="single" w:sz="4" w:space="0" w:color="auto"/>
            </w:tcBorders>
          </w:tcPr>
          <w:p w14:paraId="573B3454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 xml:space="preserve">Semi-hard 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15535CAD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5.8 ± 0.2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3A170A60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6.0 ± 0.3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20F5E130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1,186</w:t>
            </w:r>
            <w:r w:rsidRPr="008F1927">
              <w:rPr>
                <w:rFonts w:ascii="Times New Roman" w:hAnsi="Times New Roman" w:cs="Times New Roman"/>
              </w:rPr>
              <w:t>=30.5</w:t>
            </w:r>
          </w:p>
          <w:p w14:paraId="13CCBFE3" w14:textId="77777777" w:rsidR="0049597F" w:rsidRPr="008F1927" w:rsidRDefault="0049597F" w:rsidP="003B0719">
            <w:pPr>
              <w:rPr>
                <w:rFonts w:ascii="Times New Roman" w:hAnsi="Times New Roman" w:cs="Times New Roman"/>
                <w:b/>
                <w:i/>
              </w:rPr>
            </w:pPr>
            <w:r w:rsidRPr="008F1927">
              <w:rPr>
                <w:rFonts w:ascii="Times New Roman" w:hAnsi="Times New Roman" w:cs="Times New Roman"/>
                <w:b/>
                <w:i/>
              </w:rPr>
              <w:t>p&lt;0.001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30EA2BF3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0.96 ± 0.01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22A4E3DE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0.96 ± 0.02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AC68647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1,186</w:t>
            </w:r>
            <w:r w:rsidRPr="008F1927">
              <w:rPr>
                <w:rFonts w:ascii="Times New Roman" w:hAnsi="Times New Roman" w:cs="Times New Roman"/>
              </w:rPr>
              <w:t>=0.2</w:t>
            </w:r>
          </w:p>
          <w:p w14:paraId="1D1A2856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p=0.696</w:t>
            </w: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0F8A3D38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59.7 ± 4.8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14:paraId="455B35E1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61.4 ± 5.7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572EDCD7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H</w:t>
            </w:r>
            <w:r w:rsidRPr="008F1927">
              <w:rPr>
                <w:rFonts w:ascii="Times New Roman" w:hAnsi="Times New Roman" w:cs="Times New Roman"/>
                <w:vertAlign w:val="subscript"/>
              </w:rPr>
              <w:t>1,61</w:t>
            </w:r>
            <w:r w:rsidRPr="008F1927">
              <w:rPr>
                <w:rFonts w:ascii="Times New Roman" w:hAnsi="Times New Roman" w:cs="Times New Roman"/>
              </w:rPr>
              <w:t>=0.8</w:t>
            </w:r>
          </w:p>
          <w:p w14:paraId="3BDB17B8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p=0.382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5F29D219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31.1 ± 2.7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26DE445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1.6 ± 0.5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49597F" w:rsidRPr="008F1927" w14:paraId="6A38C03B" w14:textId="77777777" w:rsidTr="0049597F">
        <w:tc>
          <w:tcPr>
            <w:tcW w:w="383" w:type="pct"/>
            <w:tcBorders>
              <w:top w:val="single" w:sz="4" w:space="0" w:color="auto"/>
            </w:tcBorders>
          </w:tcPr>
          <w:p w14:paraId="69AB6633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Statistical analyses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6F7CADDB" w14:textId="77777777" w:rsidR="0049597F" w:rsidRPr="008F1927" w:rsidRDefault="0049597F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3,204</w:t>
            </w:r>
            <w:r w:rsidRPr="008F1927">
              <w:rPr>
                <w:rFonts w:ascii="Times New Roman" w:hAnsi="Times New Roman" w:cs="Times New Roman"/>
                <w:szCs w:val="24"/>
              </w:rPr>
              <w:t>=99.4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1D26AA04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3,198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=135.4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6F550DE1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2D0253F2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3,204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=110.3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14:paraId="4D5B3145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3,198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=102.0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E7E1369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05BB79D7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3,71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=53.12</w:t>
            </w:r>
          </w:p>
        </w:tc>
        <w:tc>
          <w:tcPr>
            <w:tcW w:w="396" w:type="pct"/>
            <w:tcBorders>
              <w:top w:val="single" w:sz="4" w:space="0" w:color="auto"/>
            </w:tcBorders>
          </w:tcPr>
          <w:p w14:paraId="043DE6A8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3,65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=98.7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14:paraId="55C65B53" w14:textId="77777777" w:rsidR="0049597F" w:rsidRPr="008F1927" w:rsidRDefault="0049597F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35AA6402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3,71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=51.9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64CB66EF" w14:textId="77777777" w:rsidR="0049597F" w:rsidRPr="008F1927" w:rsidRDefault="0049597F" w:rsidP="003B0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3,70</w:t>
            </w:r>
            <w:r w:rsidRPr="008F1927">
              <w:rPr>
                <w:rFonts w:ascii="Times New Roman" w:hAnsi="Times New Roman" w:cs="Times New Roman"/>
                <w:sz w:val="24"/>
                <w:szCs w:val="24"/>
              </w:rPr>
              <w:t>=31.5</w:t>
            </w:r>
          </w:p>
        </w:tc>
      </w:tr>
      <w:tr w:rsidR="00ED16A2" w:rsidRPr="008F1927" w14:paraId="3D3C2DA5" w14:textId="77777777" w:rsidTr="0049597F">
        <w:tc>
          <w:tcPr>
            <w:tcW w:w="383" w:type="pct"/>
            <w:tcBorders>
              <w:bottom w:val="single" w:sz="4" w:space="0" w:color="auto"/>
            </w:tcBorders>
          </w:tcPr>
          <w:p w14:paraId="1E33765F" w14:textId="77777777" w:rsidR="00ED16A2" w:rsidRPr="008F1927" w:rsidRDefault="00ED16A2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P-values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3750D34F" w14:textId="77777777" w:rsidR="00ED16A2" w:rsidRPr="008F1927" w:rsidRDefault="00ED16A2" w:rsidP="003B071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</w:rPr>
              <w:t>&lt;0.001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32C74B67" w14:textId="77777777" w:rsidR="00ED16A2" w:rsidRPr="008F1927" w:rsidRDefault="00ED16A2" w:rsidP="003B0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22A46FC2" w14:textId="77777777" w:rsidR="00ED16A2" w:rsidRPr="008F1927" w:rsidRDefault="00ED16A2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196027F1" w14:textId="77777777" w:rsidR="00ED16A2" w:rsidRPr="008F1927" w:rsidRDefault="00ED16A2" w:rsidP="003B0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  <w:tc>
          <w:tcPr>
            <w:tcW w:w="475" w:type="pct"/>
            <w:tcBorders>
              <w:bottom w:val="single" w:sz="4" w:space="0" w:color="auto"/>
            </w:tcBorders>
          </w:tcPr>
          <w:p w14:paraId="18E90073" w14:textId="77777777" w:rsidR="00ED16A2" w:rsidRPr="008F1927" w:rsidRDefault="00ED16A2" w:rsidP="003B0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3DC30296" w14:textId="77777777" w:rsidR="00ED16A2" w:rsidRPr="008F1927" w:rsidRDefault="00ED16A2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7D4700EA" w14:textId="6BDA1C6B" w:rsidR="00ED16A2" w:rsidRPr="008F1927" w:rsidRDefault="00ED16A2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14:paraId="27FB1BB4" w14:textId="02BAE619" w:rsidR="00ED16A2" w:rsidRPr="008F1927" w:rsidRDefault="00ED16A2" w:rsidP="003B0719">
            <w:pPr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14:paraId="67628442" w14:textId="77777777" w:rsidR="00ED16A2" w:rsidRPr="008F1927" w:rsidRDefault="00ED16A2" w:rsidP="003B07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4978B6D6" w14:textId="77777777" w:rsidR="00ED16A2" w:rsidRPr="008F1927" w:rsidRDefault="00ED16A2" w:rsidP="003B0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70B07EF" w14:textId="77777777" w:rsidR="00ED16A2" w:rsidRPr="008F1927" w:rsidRDefault="00ED16A2" w:rsidP="003B07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&lt;0.001</w:t>
            </w:r>
          </w:p>
        </w:tc>
      </w:tr>
    </w:tbl>
    <w:p w14:paraId="442AF5CE" w14:textId="56429EFB" w:rsidR="00F57DE8" w:rsidRPr="008F1927" w:rsidRDefault="008D2665">
      <w:pPr>
        <w:rPr>
          <w:rFonts w:ascii="Times New Roman" w:hAnsi="Times New Roman" w:cs="Times New Roman"/>
          <w:sz w:val="24"/>
          <w:szCs w:val="24"/>
          <w:lang w:val="en-US"/>
        </w:rPr>
        <w:sectPr w:rsidR="00F57DE8" w:rsidRPr="008F1927" w:rsidSect="0049597F">
          <w:pgSz w:w="16838" w:h="11906" w:orient="landscape"/>
          <w:pgMar w:top="1843" w:right="1417" w:bottom="1417" w:left="1417" w:header="708" w:footer="708" w:gutter="0"/>
          <w:lnNumType w:countBy="1" w:restart="continuous"/>
          <w:cols w:space="708"/>
          <w:docGrid w:linePitch="360"/>
        </w:sectPr>
      </w:pPr>
      <w:r w:rsidRPr="008F1927">
        <w:rPr>
          <w:rFonts w:ascii="Times New Roman" w:hAnsi="Times New Roman" w:cs="Times New Roman"/>
          <w:sz w:val="24"/>
          <w:szCs w:val="24"/>
          <w:lang w:val="en-US"/>
        </w:rPr>
        <w:t xml:space="preserve">Legend : D0, first day of storage; </w:t>
      </w:r>
      <w:r w:rsidR="0049597F" w:rsidRPr="008F1927">
        <w:rPr>
          <w:rFonts w:ascii="Times New Roman" w:hAnsi="Times New Roman" w:cs="Times New Roman"/>
          <w:sz w:val="24"/>
          <w:szCs w:val="24"/>
          <w:lang w:val="en-US"/>
        </w:rPr>
        <w:t xml:space="preserve">ELS, end of shelf-life; </w:t>
      </w:r>
      <w:r w:rsidRPr="008F19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F19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w</w:t>
      </w:r>
      <w:r w:rsidRPr="008F1927">
        <w:rPr>
          <w:rFonts w:ascii="Times New Roman" w:hAnsi="Times New Roman" w:cs="Times New Roman"/>
          <w:sz w:val="24"/>
          <w:szCs w:val="24"/>
          <w:lang w:val="en-US"/>
        </w:rPr>
        <w:t>, water activity; p-values written in italic bold are statistically significant; superscript letters allow identification of significantly different groups.</w:t>
      </w:r>
    </w:p>
    <w:p w14:paraId="3408E0F7" w14:textId="77777777" w:rsidR="009D7CDC" w:rsidRPr="008F1927" w:rsidRDefault="009D7CDC" w:rsidP="009D7CDC">
      <w:pPr>
        <w:rPr>
          <w:rFonts w:ascii="Times New Roman" w:hAnsi="Times New Roman" w:cs="Times New Roman"/>
          <w:sz w:val="24"/>
          <w:lang w:val="en-US"/>
        </w:rPr>
      </w:pPr>
      <w:r w:rsidRPr="008F1927">
        <w:rPr>
          <w:rFonts w:ascii="Times New Roman" w:hAnsi="Times New Roman" w:cs="Times New Roman"/>
          <w:b/>
          <w:sz w:val="24"/>
          <w:lang w:val="en-US"/>
        </w:rPr>
        <w:lastRenderedPageBreak/>
        <w:t>Table 2</w:t>
      </w:r>
      <w:r w:rsidRPr="008F1927">
        <w:rPr>
          <w:rFonts w:ascii="Times New Roman" w:hAnsi="Times New Roman" w:cs="Times New Roman"/>
          <w:sz w:val="24"/>
          <w:lang w:val="en-US"/>
        </w:rPr>
        <w:br/>
        <w:t>Microbial counts at D0 and at the end of shelf-life for all types of cheese (averages and standard deviations).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5"/>
        <w:gridCol w:w="1028"/>
        <w:gridCol w:w="1139"/>
        <w:gridCol w:w="1084"/>
        <w:gridCol w:w="991"/>
        <w:gridCol w:w="1029"/>
        <w:gridCol w:w="1084"/>
        <w:gridCol w:w="1028"/>
        <w:gridCol w:w="1029"/>
        <w:gridCol w:w="1123"/>
        <w:gridCol w:w="1271"/>
        <w:gridCol w:w="1140"/>
        <w:gridCol w:w="1129"/>
      </w:tblGrid>
      <w:tr w:rsidR="00F57DE8" w:rsidRPr="008F1927" w14:paraId="1EC222E0" w14:textId="77777777" w:rsidTr="003B0719">
        <w:tc>
          <w:tcPr>
            <w:tcW w:w="403" w:type="pct"/>
            <w:vMerge w:val="restart"/>
            <w:tcBorders>
              <w:top w:val="single" w:sz="4" w:space="0" w:color="auto"/>
            </w:tcBorders>
          </w:tcPr>
          <w:p w14:paraId="563A98DA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Types of cheese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</w:tcBorders>
          </w:tcPr>
          <w:p w14:paraId="2106D696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Total microflora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</w:tcBorders>
          </w:tcPr>
          <w:p w14:paraId="1E6307D8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LAB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</w:tcBorders>
          </w:tcPr>
          <w:p w14:paraId="5830AAA8" w14:textId="77777777" w:rsidR="00F57DE8" w:rsidRPr="008F1927" w:rsidRDefault="00F57DE8" w:rsidP="003B0719">
            <w:pPr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i/>
                <w:szCs w:val="24"/>
                <w:lang w:val="en-US"/>
              </w:rPr>
              <w:t>E. coli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</w:tcBorders>
          </w:tcPr>
          <w:p w14:paraId="5E0FC9E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Yeasts and molds</w:t>
            </w:r>
          </w:p>
        </w:tc>
      </w:tr>
      <w:tr w:rsidR="00F57DE8" w:rsidRPr="008F1927" w14:paraId="50D3AA5A" w14:textId="77777777" w:rsidTr="003B0719">
        <w:tc>
          <w:tcPr>
            <w:tcW w:w="405" w:type="pct"/>
            <w:vMerge/>
            <w:tcBorders>
              <w:bottom w:val="single" w:sz="4" w:space="0" w:color="auto"/>
            </w:tcBorders>
          </w:tcPr>
          <w:p w14:paraId="18C0B170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3363C2C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D0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14:paraId="1534CCED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ESL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25A6582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Statistical letters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14:paraId="7990582F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D0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3193EDA0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ESL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130FD1FE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Statistical letters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60F7BFF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D0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1B8C0D2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ESL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66E20B6D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Statistical letters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</w:tcPr>
          <w:p w14:paraId="08DD488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D0</w:t>
            </w: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</w:tcPr>
          <w:p w14:paraId="2C33A35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ESL</w:t>
            </w: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14:paraId="540EA4C3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Statistical letters</w:t>
            </w:r>
          </w:p>
        </w:tc>
      </w:tr>
      <w:tr w:rsidR="00F57DE8" w:rsidRPr="008F1927" w14:paraId="3EAF94A9" w14:textId="77777777" w:rsidTr="003B0719">
        <w:tc>
          <w:tcPr>
            <w:tcW w:w="405" w:type="pct"/>
            <w:tcBorders>
              <w:top w:val="single" w:sz="4" w:space="0" w:color="auto"/>
            </w:tcBorders>
          </w:tcPr>
          <w:p w14:paraId="633B0C8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Unripened acid-curd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6B5D2622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8.2 ± 0.5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a,b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14:paraId="6F8CC6EE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7.7 ± 0.5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14:paraId="06B89DE9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1,23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=3.1</w:t>
            </w:r>
          </w:p>
          <w:p w14:paraId="738EBA73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p=0.079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14:paraId="4593C09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8.1 ± 0.4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504F5F0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7.9 ± 0.5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14:paraId="0FFC8B86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1,23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=0.9</w:t>
            </w:r>
          </w:p>
          <w:p w14:paraId="6681453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p=0.347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0848DE92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2.5 ± 1.6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6E8F321F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1.4 ± 0.6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14:paraId="0682BA1D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1,23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=4.0</w:t>
            </w:r>
          </w:p>
          <w:p w14:paraId="602A9EE9" w14:textId="77777777" w:rsidR="00F57DE8" w:rsidRPr="008F1927" w:rsidRDefault="00F57DE8" w:rsidP="003B0719">
            <w:pPr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p=0.045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5E1F293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3.2 ± 1.6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14:paraId="6C7CCAEA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5.8 ± 0.4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383" w:type="pct"/>
            <w:tcBorders>
              <w:top w:val="single" w:sz="4" w:space="0" w:color="auto"/>
            </w:tcBorders>
          </w:tcPr>
          <w:p w14:paraId="0A816C18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1,23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=12.3</w:t>
            </w:r>
          </w:p>
          <w:p w14:paraId="221C9C94" w14:textId="77777777" w:rsidR="00F57DE8" w:rsidRPr="008F1927" w:rsidRDefault="00F57DE8" w:rsidP="003B0719">
            <w:pPr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p&lt;0.001</w:t>
            </w:r>
          </w:p>
        </w:tc>
      </w:tr>
      <w:tr w:rsidR="00F57DE8" w:rsidRPr="008F1927" w14:paraId="470845FB" w14:textId="77777777" w:rsidTr="003B0719">
        <w:tc>
          <w:tcPr>
            <w:tcW w:w="403" w:type="pct"/>
          </w:tcPr>
          <w:p w14:paraId="70E6E86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 xml:space="preserve">Mold-ripened soft </w:t>
            </w:r>
          </w:p>
        </w:tc>
        <w:tc>
          <w:tcPr>
            <w:tcW w:w="361" w:type="pct"/>
          </w:tcPr>
          <w:p w14:paraId="656E2BBA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7.9 ± 0.5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a,b</w:t>
            </w:r>
          </w:p>
        </w:tc>
        <w:tc>
          <w:tcPr>
            <w:tcW w:w="400" w:type="pct"/>
          </w:tcPr>
          <w:p w14:paraId="4E9071E2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7.9 ± 0.6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a,b</w:t>
            </w:r>
          </w:p>
        </w:tc>
        <w:tc>
          <w:tcPr>
            <w:tcW w:w="381" w:type="pct"/>
          </w:tcPr>
          <w:p w14:paraId="166DD9D9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=0.2</w:t>
            </w:r>
          </w:p>
          <w:p w14:paraId="0F4B1F2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p=0.686</w:t>
            </w:r>
          </w:p>
        </w:tc>
        <w:tc>
          <w:tcPr>
            <w:tcW w:w="348" w:type="pct"/>
          </w:tcPr>
          <w:p w14:paraId="4FF6829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7.6 ± 0.8</w:t>
            </w:r>
          </w:p>
        </w:tc>
        <w:tc>
          <w:tcPr>
            <w:tcW w:w="362" w:type="pct"/>
          </w:tcPr>
          <w:p w14:paraId="3EFCC4E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7.6 ± 0.8</w:t>
            </w:r>
          </w:p>
        </w:tc>
        <w:tc>
          <w:tcPr>
            <w:tcW w:w="381" w:type="pct"/>
          </w:tcPr>
          <w:p w14:paraId="0219C668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=0.0</w:t>
            </w:r>
          </w:p>
          <w:p w14:paraId="31DD2F0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p=0.961</w:t>
            </w:r>
          </w:p>
        </w:tc>
        <w:tc>
          <w:tcPr>
            <w:tcW w:w="361" w:type="pct"/>
          </w:tcPr>
          <w:p w14:paraId="0D617EE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2.3 ± 1.3</w:t>
            </w:r>
          </w:p>
        </w:tc>
        <w:tc>
          <w:tcPr>
            <w:tcW w:w="362" w:type="pct"/>
          </w:tcPr>
          <w:p w14:paraId="704D40B9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1.9 ± 1.5</w:t>
            </w:r>
          </w:p>
        </w:tc>
        <w:tc>
          <w:tcPr>
            <w:tcW w:w="395" w:type="pct"/>
          </w:tcPr>
          <w:p w14:paraId="5EB8E1E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=0.7</w:t>
            </w:r>
          </w:p>
          <w:p w14:paraId="75BE6B7F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p=0.402</w:t>
            </w:r>
          </w:p>
        </w:tc>
        <w:tc>
          <w:tcPr>
            <w:tcW w:w="447" w:type="pct"/>
          </w:tcPr>
          <w:p w14:paraId="252EE38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5.8 ± 0.5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401" w:type="pct"/>
          </w:tcPr>
          <w:p w14:paraId="12DB2CE0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5.8 ± 0.4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397" w:type="pct"/>
          </w:tcPr>
          <w:p w14:paraId="7D5552C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=0.1</w:t>
            </w:r>
          </w:p>
          <w:p w14:paraId="4D54BDF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p=0.729</w:t>
            </w:r>
          </w:p>
        </w:tc>
      </w:tr>
      <w:tr w:rsidR="00F57DE8" w:rsidRPr="008F1927" w14:paraId="0B2FF128" w14:textId="77777777" w:rsidTr="003B0719">
        <w:tc>
          <w:tcPr>
            <w:tcW w:w="403" w:type="pct"/>
          </w:tcPr>
          <w:p w14:paraId="2371903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 xml:space="preserve">Smear-ripened soft </w:t>
            </w:r>
          </w:p>
        </w:tc>
        <w:tc>
          <w:tcPr>
            <w:tcW w:w="361" w:type="pct"/>
          </w:tcPr>
          <w:p w14:paraId="56B571C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8.1 ± 0.2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400" w:type="pct"/>
          </w:tcPr>
          <w:p w14:paraId="09D9DDA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8.2 ± 0.1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381" w:type="pct"/>
          </w:tcPr>
          <w:p w14:paraId="0619B9D3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=4.0</w:t>
            </w:r>
          </w:p>
          <w:p w14:paraId="23FA78D2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p=0.059</w:t>
            </w:r>
          </w:p>
        </w:tc>
        <w:tc>
          <w:tcPr>
            <w:tcW w:w="348" w:type="pct"/>
          </w:tcPr>
          <w:p w14:paraId="5AF9C75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7.8 ± 0.2</w:t>
            </w:r>
          </w:p>
        </w:tc>
        <w:tc>
          <w:tcPr>
            <w:tcW w:w="362" w:type="pct"/>
          </w:tcPr>
          <w:p w14:paraId="3B6201A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7.7 ± 0.6</w:t>
            </w:r>
          </w:p>
        </w:tc>
        <w:tc>
          <w:tcPr>
            <w:tcW w:w="381" w:type="pct"/>
          </w:tcPr>
          <w:p w14:paraId="39E6D08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1,24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=0.3</w:t>
            </w:r>
          </w:p>
          <w:p w14:paraId="66DA3829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p=0.583</w:t>
            </w:r>
          </w:p>
        </w:tc>
        <w:tc>
          <w:tcPr>
            <w:tcW w:w="361" w:type="pct"/>
          </w:tcPr>
          <w:p w14:paraId="5CA95F6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2.1 ± 1.3</w:t>
            </w:r>
          </w:p>
        </w:tc>
        <w:tc>
          <w:tcPr>
            <w:tcW w:w="362" w:type="pct"/>
          </w:tcPr>
          <w:p w14:paraId="68BEACF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2.2 ± 1.3</w:t>
            </w:r>
          </w:p>
        </w:tc>
        <w:tc>
          <w:tcPr>
            <w:tcW w:w="395" w:type="pct"/>
          </w:tcPr>
          <w:p w14:paraId="75FE6DC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F1,24=0.0</w:t>
            </w:r>
          </w:p>
          <w:p w14:paraId="3CC724C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p=0.861</w:t>
            </w:r>
          </w:p>
        </w:tc>
        <w:tc>
          <w:tcPr>
            <w:tcW w:w="447" w:type="pct"/>
          </w:tcPr>
          <w:p w14:paraId="3EDB58F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6.0 ± 0.0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401" w:type="pct"/>
          </w:tcPr>
          <w:p w14:paraId="7FF1A232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6.0 ± 0.0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397" w:type="pct"/>
          </w:tcPr>
          <w:p w14:paraId="73E8528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1,34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=0.2</w:t>
            </w:r>
          </w:p>
          <w:p w14:paraId="32B2A9F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p=0.707</w:t>
            </w:r>
          </w:p>
        </w:tc>
      </w:tr>
      <w:tr w:rsidR="00F57DE8" w:rsidRPr="008F1927" w14:paraId="2D4CD71F" w14:textId="77777777" w:rsidTr="003B0719">
        <w:tc>
          <w:tcPr>
            <w:tcW w:w="403" w:type="pct"/>
            <w:tcBorders>
              <w:bottom w:val="single" w:sz="4" w:space="0" w:color="auto"/>
            </w:tcBorders>
          </w:tcPr>
          <w:p w14:paraId="49433F62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 xml:space="preserve">Semi-hard 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33E360C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7.6 ± 0.8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350390E6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7.7 ± 0.5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64DA97A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1,62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=0.2</w:t>
            </w:r>
          </w:p>
          <w:p w14:paraId="30F8C22D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p=0.678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523E1063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7.6 ± 0.7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3207903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7.5 ± 0.7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6734572F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1,62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=0.5</w:t>
            </w:r>
          </w:p>
          <w:p w14:paraId="5E0191A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p=0.486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7D3E470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1.9 ± 1.3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5937C5B0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1.5 ± 0.9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4BA7CB60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1.62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=1.5</w:t>
            </w:r>
          </w:p>
          <w:p w14:paraId="7F3204ED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p=0.223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3CF3FD3F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3.3 ± 1.5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a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77472B2E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5.1 ± 1.3</w:t>
            </w:r>
            <w:r w:rsidRPr="008F1927">
              <w:rPr>
                <w:rFonts w:ascii="Times New Roman" w:hAnsi="Times New Roman" w:cs="Times New Roman"/>
                <w:szCs w:val="24"/>
                <w:vertAlign w:val="superscript"/>
              </w:rPr>
              <w:t>b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005086FD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  <w:lang w:val="en-US"/>
              </w:rPr>
              <w:t>1,62</w:t>
            </w:r>
            <w:r w:rsidRPr="008F1927">
              <w:rPr>
                <w:rFonts w:ascii="Times New Roman" w:hAnsi="Times New Roman" w:cs="Times New Roman"/>
                <w:szCs w:val="24"/>
                <w:lang w:val="en-US"/>
              </w:rPr>
              <w:t>=17.9</w:t>
            </w:r>
          </w:p>
          <w:p w14:paraId="2C575461" w14:textId="77777777" w:rsidR="00F57DE8" w:rsidRPr="008F1927" w:rsidRDefault="00F57DE8" w:rsidP="003B0719">
            <w:pPr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  <w:lang w:val="en-US"/>
              </w:rPr>
              <w:t>p&lt;0.001</w:t>
            </w:r>
          </w:p>
        </w:tc>
      </w:tr>
      <w:tr w:rsidR="00F57DE8" w:rsidRPr="008F1927" w14:paraId="240AD149" w14:textId="77777777" w:rsidTr="003B0719">
        <w:tc>
          <w:tcPr>
            <w:tcW w:w="403" w:type="pct"/>
            <w:tcBorders>
              <w:top w:val="single" w:sz="4" w:space="0" w:color="auto"/>
            </w:tcBorders>
          </w:tcPr>
          <w:p w14:paraId="77E585DE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Statistical analyses</w:t>
            </w:r>
          </w:p>
        </w:tc>
        <w:tc>
          <w:tcPr>
            <w:tcW w:w="361" w:type="pct"/>
            <w:tcBorders>
              <w:top w:val="single" w:sz="4" w:space="0" w:color="auto"/>
            </w:tcBorders>
          </w:tcPr>
          <w:p w14:paraId="3B4D8C09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3,67</w:t>
            </w:r>
            <w:r w:rsidRPr="008F1927">
              <w:rPr>
                <w:rFonts w:ascii="Times New Roman" w:hAnsi="Times New Roman" w:cs="Times New Roman"/>
                <w:szCs w:val="24"/>
              </w:rPr>
              <w:t>=4.9</w:t>
            </w: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29020ED0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3,66</w:t>
            </w:r>
            <w:r w:rsidRPr="008F1927">
              <w:rPr>
                <w:rFonts w:ascii="Times New Roman" w:hAnsi="Times New Roman" w:cs="Times New Roman"/>
                <w:szCs w:val="24"/>
              </w:rPr>
              <w:t>=12.8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4EFEF75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26646E4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F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3,67</w:t>
            </w:r>
            <w:r w:rsidRPr="008F1927">
              <w:rPr>
                <w:rFonts w:ascii="Times New Roman" w:hAnsi="Times New Roman" w:cs="Times New Roman"/>
                <w:szCs w:val="24"/>
              </w:rPr>
              <w:t>=2.2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75E8265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3,66</w:t>
            </w:r>
            <w:r w:rsidRPr="008F1927">
              <w:rPr>
                <w:rFonts w:ascii="Times New Roman" w:hAnsi="Times New Roman" w:cs="Times New Roman"/>
                <w:szCs w:val="24"/>
              </w:rPr>
              <w:t>=5.2</w:t>
            </w:r>
          </w:p>
        </w:tc>
        <w:tc>
          <w:tcPr>
            <w:tcW w:w="381" w:type="pct"/>
            <w:tcBorders>
              <w:top w:val="single" w:sz="4" w:space="0" w:color="auto"/>
            </w:tcBorders>
          </w:tcPr>
          <w:p w14:paraId="66138B1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</w:tcPr>
          <w:p w14:paraId="16CB766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3,67</w:t>
            </w:r>
            <w:r w:rsidRPr="008F1927">
              <w:rPr>
                <w:rFonts w:ascii="Times New Roman" w:hAnsi="Times New Roman" w:cs="Times New Roman"/>
                <w:szCs w:val="24"/>
              </w:rPr>
              <w:t>=2.5</w:t>
            </w:r>
          </w:p>
        </w:tc>
        <w:tc>
          <w:tcPr>
            <w:tcW w:w="362" w:type="pct"/>
            <w:tcBorders>
              <w:top w:val="single" w:sz="4" w:space="0" w:color="auto"/>
            </w:tcBorders>
          </w:tcPr>
          <w:p w14:paraId="1689213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3,66</w:t>
            </w:r>
            <w:r w:rsidRPr="008F1927">
              <w:rPr>
                <w:rFonts w:ascii="Times New Roman" w:hAnsi="Times New Roman" w:cs="Times New Roman"/>
                <w:szCs w:val="24"/>
              </w:rPr>
              <w:t>=2.2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5CCC4E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47" w:type="pct"/>
            <w:tcBorders>
              <w:top w:val="single" w:sz="4" w:space="0" w:color="auto"/>
            </w:tcBorders>
          </w:tcPr>
          <w:p w14:paraId="3BAA9E0C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i/>
                <w:szCs w:val="24"/>
              </w:rPr>
              <w:t>3,67</w:t>
            </w:r>
            <w:r w:rsidRPr="008F1927">
              <w:rPr>
                <w:rFonts w:ascii="Times New Roman" w:hAnsi="Times New Roman" w:cs="Times New Roman"/>
                <w:szCs w:val="24"/>
              </w:rPr>
              <w:t>=34.1</w:t>
            </w:r>
          </w:p>
        </w:tc>
        <w:tc>
          <w:tcPr>
            <w:tcW w:w="401" w:type="pct"/>
            <w:tcBorders>
              <w:top w:val="single" w:sz="4" w:space="0" w:color="auto"/>
            </w:tcBorders>
          </w:tcPr>
          <w:p w14:paraId="1B7DFAD1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H</w:t>
            </w:r>
            <w:r w:rsidRPr="008F1927">
              <w:rPr>
                <w:rFonts w:ascii="Times New Roman" w:hAnsi="Times New Roman" w:cs="Times New Roman"/>
                <w:szCs w:val="24"/>
                <w:vertAlign w:val="subscript"/>
              </w:rPr>
              <w:t>3,66</w:t>
            </w:r>
            <w:r w:rsidRPr="008F1927">
              <w:rPr>
                <w:rFonts w:ascii="Times New Roman" w:hAnsi="Times New Roman" w:cs="Times New Roman"/>
                <w:szCs w:val="24"/>
              </w:rPr>
              <w:t>=10.4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14:paraId="4B0BF03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F57DE8" w:rsidRPr="008F1927" w14:paraId="66E9F0C0" w14:textId="77777777" w:rsidTr="003B0719">
        <w:tc>
          <w:tcPr>
            <w:tcW w:w="403" w:type="pct"/>
            <w:tcBorders>
              <w:bottom w:val="single" w:sz="4" w:space="0" w:color="auto"/>
            </w:tcBorders>
          </w:tcPr>
          <w:p w14:paraId="4E0BA18E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P-value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2F419BBB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0.176</w:t>
            </w: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030011EE" w14:textId="77777777" w:rsidR="00F57DE8" w:rsidRPr="008F1927" w:rsidRDefault="00F57DE8" w:rsidP="003B071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</w:rPr>
              <w:t>0.005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34BC8565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3F56346F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0.099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69264E67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0.159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7D9ABB9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341B07C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0.468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14:paraId="0C05AC5E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</w:rPr>
            </w:pPr>
            <w:r w:rsidRPr="008F1927">
              <w:rPr>
                <w:rFonts w:ascii="Times New Roman" w:hAnsi="Times New Roman" w:cs="Times New Roman"/>
                <w:szCs w:val="24"/>
              </w:rPr>
              <w:t>0.542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14:paraId="50B25489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14:paraId="6461E30F" w14:textId="77777777" w:rsidR="00F57DE8" w:rsidRPr="008F1927" w:rsidRDefault="00F57DE8" w:rsidP="003B071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</w:rPr>
              <w:t>&lt;0.001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1A50A7BE" w14:textId="77777777" w:rsidR="00F57DE8" w:rsidRPr="008F1927" w:rsidRDefault="00F57DE8" w:rsidP="003B0719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8F1927">
              <w:rPr>
                <w:rFonts w:ascii="Times New Roman" w:hAnsi="Times New Roman" w:cs="Times New Roman"/>
                <w:b/>
                <w:i/>
                <w:szCs w:val="24"/>
              </w:rPr>
              <w:t>0.016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233FF014" w14:textId="77777777" w:rsidR="00F57DE8" w:rsidRPr="008F1927" w:rsidRDefault="00F57DE8" w:rsidP="003B0719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14:paraId="1EB4C287" w14:textId="5DDBE7E4" w:rsidR="008D2665" w:rsidRPr="008F1927" w:rsidRDefault="008D2665" w:rsidP="008D26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1927">
        <w:rPr>
          <w:rFonts w:ascii="Times New Roman" w:hAnsi="Times New Roman" w:cs="Times New Roman"/>
          <w:sz w:val="24"/>
          <w:szCs w:val="24"/>
          <w:lang w:val="en-US"/>
        </w:rPr>
        <w:t xml:space="preserve">Legend : D0, first day of storage ; </w:t>
      </w:r>
      <w:r w:rsidR="00F57DE8" w:rsidRPr="008F1927">
        <w:rPr>
          <w:rFonts w:ascii="Times New Roman" w:hAnsi="Times New Roman" w:cs="Times New Roman"/>
          <w:sz w:val="24"/>
          <w:szCs w:val="24"/>
          <w:lang w:val="en-US"/>
        </w:rPr>
        <w:t xml:space="preserve">ESL, end of shelf-life; </w:t>
      </w:r>
      <w:r w:rsidRPr="008F1927">
        <w:rPr>
          <w:rFonts w:ascii="Times New Roman" w:hAnsi="Times New Roman" w:cs="Times New Roman"/>
          <w:sz w:val="24"/>
          <w:szCs w:val="24"/>
          <w:lang w:val="en-US"/>
        </w:rPr>
        <w:t>LAB, lactic acid bacteria; p-values written in italic bold are statistically significant; superscript letters allow identification of significantly different groups</w:t>
      </w:r>
      <w:r w:rsidR="00F57DE8" w:rsidRPr="008F1927">
        <w:rPr>
          <w:rFonts w:ascii="Times New Roman" w:hAnsi="Times New Roman" w:cs="Times New Roman"/>
          <w:sz w:val="24"/>
          <w:szCs w:val="24"/>
          <w:lang w:val="en-US"/>
        </w:rPr>
        <w:t xml:space="preserve"> (by column)</w:t>
      </w:r>
      <w:r w:rsidRPr="008F19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4A5F35" w14:textId="77777777" w:rsidR="009D7CDC" w:rsidRPr="008F1927" w:rsidRDefault="009D7CDC">
      <w:pPr>
        <w:rPr>
          <w:rFonts w:ascii="Times New Roman" w:hAnsi="Times New Roman" w:cs="Times New Roman"/>
          <w:sz w:val="24"/>
          <w:lang w:val="en-US"/>
        </w:rPr>
        <w:sectPr w:rsidR="009D7CDC" w:rsidRPr="008F1927" w:rsidSect="00F57DE8">
          <w:pgSz w:w="16838" w:h="11906" w:orient="landscape"/>
          <w:pgMar w:top="1843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769863B2" w14:textId="77777777" w:rsidR="009D7CDC" w:rsidRPr="008F1927" w:rsidRDefault="009D7CDC" w:rsidP="009D7CDC">
      <w:pPr>
        <w:rPr>
          <w:rFonts w:ascii="Times New Roman" w:hAnsi="Times New Roman" w:cs="Times New Roman"/>
          <w:sz w:val="24"/>
          <w:lang w:val="en-US"/>
        </w:rPr>
      </w:pPr>
      <w:r w:rsidRPr="008F1927">
        <w:rPr>
          <w:rFonts w:ascii="Times New Roman" w:hAnsi="Times New Roman" w:cs="Times New Roman"/>
          <w:b/>
          <w:sz w:val="24"/>
          <w:lang w:val="en-US"/>
        </w:rPr>
        <w:lastRenderedPageBreak/>
        <w:t>Table 3</w:t>
      </w:r>
      <w:r w:rsidRPr="008F1927">
        <w:rPr>
          <w:rFonts w:ascii="Times New Roman" w:hAnsi="Times New Roman" w:cs="Times New Roman"/>
          <w:sz w:val="24"/>
          <w:lang w:val="en-US"/>
        </w:rPr>
        <w:br/>
        <w:t xml:space="preserve">Results of the challenge-tests performed on artisanal cheeses artificially contaminated with </w:t>
      </w:r>
      <w:r w:rsidRPr="008F1927">
        <w:rPr>
          <w:rFonts w:ascii="Times New Roman" w:hAnsi="Times New Roman" w:cs="Times New Roman"/>
          <w:i/>
          <w:sz w:val="24"/>
          <w:lang w:val="en-US"/>
        </w:rPr>
        <w:t>L. monocytogenes</w:t>
      </w:r>
      <w:r w:rsidRPr="008F1927">
        <w:rPr>
          <w:rFonts w:ascii="Times New Roman" w:hAnsi="Times New Roman" w:cs="Times New Roman"/>
          <w:sz w:val="24"/>
          <w:lang w:val="en-US"/>
        </w:rPr>
        <w:t>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697"/>
        <w:gridCol w:w="793"/>
        <w:gridCol w:w="1078"/>
        <w:gridCol w:w="737"/>
        <w:gridCol w:w="737"/>
        <w:gridCol w:w="1015"/>
        <w:gridCol w:w="634"/>
        <w:gridCol w:w="737"/>
        <w:gridCol w:w="737"/>
        <w:gridCol w:w="739"/>
        <w:gridCol w:w="1012"/>
        <w:gridCol w:w="737"/>
        <w:gridCol w:w="737"/>
        <w:gridCol w:w="739"/>
        <w:gridCol w:w="990"/>
        <w:gridCol w:w="987"/>
      </w:tblGrid>
      <w:tr w:rsidR="009D7CDC" w:rsidRPr="008F1927" w14:paraId="4818D5A5" w14:textId="77777777" w:rsidTr="00F94AEF">
        <w:tc>
          <w:tcPr>
            <w:tcW w:w="392" w:type="pct"/>
            <w:tcBorders>
              <w:top w:val="single" w:sz="4" w:space="0" w:color="auto"/>
            </w:tcBorders>
          </w:tcPr>
          <w:p w14:paraId="4F35A34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</w:tcPr>
          <w:p w14:paraId="57C54E6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475EACE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</w:tcPr>
          <w:p w14:paraId="161CC73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6912FE3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18AE71A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774AAA9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</w:tcPr>
          <w:p w14:paraId="067F796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7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0A1A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per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 xml:space="preserve">Following EURL </w:t>
            </w:r>
            <w:r w:rsidRPr="008F1927">
              <w:rPr>
                <w:rFonts w:ascii="Times New Roman" w:hAnsi="Times New Roman" w:cs="Times New Roman"/>
                <w:b/>
                <w:i/>
              </w:rPr>
              <w:t>Lm</w:t>
            </w:r>
            <w:r w:rsidRPr="008F1927">
              <w:rPr>
                <w:rFonts w:ascii="Times New Roman" w:hAnsi="Times New Roman" w:cs="Times New Roman"/>
                <w:b/>
              </w:rPr>
              <w:t xml:space="preserve"> (2014)</w:t>
            </w:r>
            <w:r w:rsidRPr="008F1927">
              <w:rPr>
                <w:rFonts w:ascii="Times New Roman" w:hAnsi="Times New Roman" w:cs="Times New Roman"/>
                <w:b/>
                <w:vertAlign w:val="superscript"/>
              </w:rPr>
              <w:t>a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0D2689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8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86A93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Following FASFC (2019)</w:t>
            </w:r>
            <w:r w:rsidRPr="008F1927">
              <w:rPr>
                <w:rFonts w:ascii="Times New Roman" w:hAnsi="Times New Roman" w:cs="Times New Roman"/>
                <w:b/>
                <w:vertAlign w:val="superscript"/>
              </w:rPr>
              <w:t>b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3B163B1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5EE6676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D7CDC" w:rsidRPr="008F1927" w14:paraId="3EAA3B9E" w14:textId="77777777" w:rsidTr="00F94AEF">
        <w:tc>
          <w:tcPr>
            <w:tcW w:w="392" w:type="pct"/>
            <w:tcBorders>
              <w:bottom w:val="single" w:sz="4" w:space="0" w:color="auto"/>
            </w:tcBorders>
          </w:tcPr>
          <w:p w14:paraId="7BC8F9D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Type of cheese</w:t>
            </w: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14:paraId="6826E58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3740869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Type of milk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4179510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Number of batches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6626A6D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 xml:space="preserve">pH 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3DBD83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a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w 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402290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Storage (days)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14:paraId="71EC6E7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th </w:t>
            </w:r>
          </w:p>
          <w:p w14:paraId="1656E0A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1DF4AE8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B1 </w:t>
            </w:r>
          </w:p>
          <w:p w14:paraId="4ED908D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773469E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B2 </w:t>
            </w:r>
          </w:p>
          <w:p w14:paraId="30D0C32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53DB740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B3 </w:t>
            </w:r>
          </w:p>
          <w:p w14:paraId="24FF079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66D3C80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Growth (Yes/No)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65AEBFD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B1 </w:t>
            </w:r>
          </w:p>
          <w:p w14:paraId="7C03680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</w:tcPr>
          <w:p w14:paraId="29BA160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B2 </w:t>
            </w:r>
          </w:p>
          <w:p w14:paraId="62ECDE5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</w:tcPr>
          <w:p w14:paraId="341AA5D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vertAlign w:val="subscript"/>
              </w:rPr>
            </w:pPr>
            <w:r w:rsidRPr="008F1927">
              <w:rPr>
                <w:rFonts w:ascii="Times New Roman" w:hAnsi="Times New Roman" w:cs="Times New Roman"/>
                <w:b/>
              </w:rPr>
              <w:t>δ</w:t>
            </w:r>
            <w:r w:rsidRPr="008F1927">
              <w:rPr>
                <w:rFonts w:ascii="Times New Roman" w:hAnsi="Times New Roman" w:cs="Times New Roman"/>
                <w:b/>
                <w:vertAlign w:val="subscript"/>
              </w:rPr>
              <w:t xml:space="preserve">B3 </w:t>
            </w:r>
          </w:p>
          <w:p w14:paraId="7D591B1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(log cfu/g)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5E7065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Growth (Yes/No)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1903B7A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8F1927">
              <w:rPr>
                <w:rFonts w:ascii="Times New Roman" w:hAnsi="Times New Roman" w:cs="Times New Roman"/>
                <w:b/>
                <w:lang w:val="en-US"/>
              </w:rPr>
              <w:t>Range of final contamination (log cfu/g)</w:t>
            </w:r>
          </w:p>
        </w:tc>
      </w:tr>
      <w:tr w:rsidR="009D7CDC" w:rsidRPr="008F1927" w14:paraId="1563C482" w14:textId="77777777" w:rsidTr="00F94AEF"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14:paraId="23BDF916" w14:textId="4ED2DE73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Unripened</w:t>
            </w:r>
            <w:r w:rsidR="00743BFB" w:rsidRPr="008F1927">
              <w:rPr>
                <w:rFonts w:ascii="Times New Roman" w:hAnsi="Times New Roman" w:cs="Times New Roman"/>
              </w:rPr>
              <w:t xml:space="preserve"> acid-curd</w:t>
            </w:r>
            <w:r w:rsidRPr="008F19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" w:type="pct"/>
            <w:tcBorders>
              <w:top w:val="single" w:sz="4" w:space="0" w:color="auto"/>
            </w:tcBorders>
          </w:tcPr>
          <w:p w14:paraId="4A098EE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UC1</w:t>
            </w:r>
          </w:p>
        </w:tc>
        <w:tc>
          <w:tcPr>
            <w:tcW w:w="279" w:type="pct"/>
            <w:tcBorders>
              <w:top w:val="single" w:sz="4" w:space="0" w:color="auto"/>
            </w:tcBorders>
          </w:tcPr>
          <w:p w14:paraId="6BBCA39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  <w:tcBorders>
              <w:top w:val="single" w:sz="4" w:space="0" w:color="auto"/>
            </w:tcBorders>
          </w:tcPr>
          <w:p w14:paraId="3EDD9A7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567CD9A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0EB765A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0.99-1.00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2CC3FDD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3" w:type="pct"/>
            <w:tcBorders>
              <w:top w:val="single" w:sz="4" w:space="0" w:color="auto"/>
            </w:tcBorders>
          </w:tcPr>
          <w:p w14:paraId="75EE7EE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5986E3D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-1.04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26DFA86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6D4CC74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14:paraId="358576F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5C318D9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-0.42</w:t>
            </w:r>
          </w:p>
        </w:tc>
        <w:tc>
          <w:tcPr>
            <w:tcW w:w="259" w:type="pct"/>
            <w:tcBorders>
              <w:top w:val="single" w:sz="4" w:space="0" w:color="auto"/>
            </w:tcBorders>
          </w:tcPr>
          <w:p w14:paraId="7410B11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14:paraId="3F67A3A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14:paraId="05FD990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6CE4823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0.95-1.48</w:t>
            </w:r>
          </w:p>
        </w:tc>
      </w:tr>
      <w:tr w:rsidR="009D7CDC" w:rsidRPr="008F1927" w14:paraId="032B61EA" w14:textId="77777777" w:rsidTr="00F94AEF">
        <w:tc>
          <w:tcPr>
            <w:tcW w:w="392" w:type="pct"/>
            <w:vMerge/>
          </w:tcPr>
          <w:p w14:paraId="2F766AF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6CF196D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UC2</w:t>
            </w:r>
          </w:p>
        </w:tc>
        <w:tc>
          <w:tcPr>
            <w:tcW w:w="279" w:type="pct"/>
          </w:tcPr>
          <w:p w14:paraId="0B34702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75C03F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6B50BA1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9" w:type="pct"/>
          </w:tcPr>
          <w:p w14:paraId="1300AF6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0.98-1.00</w:t>
            </w:r>
          </w:p>
        </w:tc>
        <w:tc>
          <w:tcPr>
            <w:tcW w:w="357" w:type="pct"/>
          </w:tcPr>
          <w:p w14:paraId="1C558CD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" w:type="pct"/>
          </w:tcPr>
          <w:p w14:paraId="1908AAB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7C8AC29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-1.43</w:t>
            </w:r>
          </w:p>
        </w:tc>
        <w:tc>
          <w:tcPr>
            <w:tcW w:w="259" w:type="pct"/>
          </w:tcPr>
          <w:p w14:paraId="725801F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354FEB7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56084D5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178C66D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-0.92</w:t>
            </w:r>
          </w:p>
        </w:tc>
        <w:tc>
          <w:tcPr>
            <w:tcW w:w="259" w:type="pct"/>
          </w:tcPr>
          <w:p w14:paraId="0052043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6578C86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65AE405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68E70EB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0.95-1.48</w:t>
            </w:r>
          </w:p>
        </w:tc>
      </w:tr>
      <w:tr w:rsidR="009D7CDC" w:rsidRPr="008F1927" w14:paraId="0BF5FD84" w14:textId="77777777" w:rsidTr="00F94AEF">
        <w:tc>
          <w:tcPr>
            <w:tcW w:w="392" w:type="pct"/>
            <w:vMerge/>
          </w:tcPr>
          <w:p w14:paraId="3257F7A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73C534A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UC3</w:t>
            </w:r>
          </w:p>
        </w:tc>
        <w:tc>
          <w:tcPr>
            <w:tcW w:w="279" w:type="pct"/>
          </w:tcPr>
          <w:p w14:paraId="6F822A8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6FA790D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0A6C0FF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9" w:type="pct"/>
          </w:tcPr>
          <w:p w14:paraId="6EADA02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0.98</w:t>
            </w:r>
          </w:p>
        </w:tc>
        <w:tc>
          <w:tcPr>
            <w:tcW w:w="357" w:type="pct"/>
          </w:tcPr>
          <w:p w14:paraId="15E5795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" w:type="pct"/>
          </w:tcPr>
          <w:p w14:paraId="1F6DE16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556C95C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-1.16</w:t>
            </w:r>
          </w:p>
        </w:tc>
        <w:tc>
          <w:tcPr>
            <w:tcW w:w="259" w:type="pct"/>
          </w:tcPr>
          <w:p w14:paraId="41BB45C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487052C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1825AA8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780C33B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-0.30</w:t>
            </w:r>
          </w:p>
        </w:tc>
        <w:tc>
          <w:tcPr>
            <w:tcW w:w="259" w:type="pct"/>
          </w:tcPr>
          <w:p w14:paraId="0728ED8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482D9CE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18EA091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656C6F4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0.95-1.60</w:t>
            </w:r>
          </w:p>
        </w:tc>
      </w:tr>
      <w:tr w:rsidR="009D7CDC" w:rsidRPr="008F1927" w14:paraId="73A6005F" w14:textId="77777777" w:rsidTr="00F94AEF">
        <w:tc>
          <w:tcPr>
            <w:tcW w:w="392" w:type="pct"/>
            <w:vMerge/>
          </w:tcPr>
          <w:p w14:paraId="770B7B0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0E7CBA9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UC4</w:t>
            </w:r>
          </w:p>
        </w:tc>
        <w:tc>
          <w:tcPr>
            <w:tcW w:w="279" w:type="pct"/>
          </w:tcPr>
          <w:p w14:paraId="620E883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628CBEF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4C879FF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9" w:type="pct"/>
          </w:tcPr>
          <w:p w14:paraId="0A0FA49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357" w:type="pct"/>
          </w:tcPr>
          <w:p w14:paraId="1529E5A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" w:type="pct"/>
          </w:tcPr>
          <w:p w14:paraId="035B5B3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62C6D48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-0.68</w:t>
            </w:r>
          </w:p>
        </w:tc>
        <w:tc>
          <w:tcPr>
            <w:tcW w:w="259" w:type="pct"/>
          </w:tcPr>
          <w:p w14:paraId="00D4E5F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0286E5D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0C2B0F1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6AEDCE7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-0.63</w:t>
            </w:r>
          </w:p>
        </w:tc>
        <w:tc>
          <w:tcPr>
            <w:tcW w:w="259" w:type="pct"/>
          </w:tcPr>
          <w:p w14:paraId="40174B4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58B0AB3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0CA4C8C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28B645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1.00-1.60</w:t>
            </w:r>
          </w:p>
        </w:tc>
      </w:tr>
      <w:tr w:rsidR="009D7CDC" w:rsidRPr="008F1927" w14:paraId="05067D7F" w14:textId="77777777" w:rsidTr="00F94AEF">
        <w:tc>
          <w:tcPr>
            <w:tcW w:w="392" w:type="pct"/>
            <w:vMerge/>
          </w:tcPr>
          <w:p w14:paraId="426923D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690B52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UC5</w:t>
            </w:r>
          </w:p>
        </w:tc>
        <w:tc>
          <w:tcPr>
            <w:tcW w:w="279" w:type="pct"/>
          </w:tcPr>
          <w:p w14:paraId="0882DFB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1FCDC9C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34C182C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4.4-4.5</w:t>
            </w:r>
          </w:p>
        </w:tc>
        <w:tc>
          <w:tcPr>
            <w:tcW w:w="259" w:type="pct"/>
          </w:tcPr>
          <w:p w14:paraId="7EC3A0D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357" w:type="pct"/>
          </w:tcPr>
          <w:p w14:paraId="31FEB5B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" w:type="pct"/>
          </w:tcPr>
          <w:p w14:paraId="138F1F4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74AEC34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-0.48</w:t>
            </w:r>
          </w:p>
        </w:tc>
        <w:tc>
          <w:tcPr>
            <w:tcW w:w="259" w:type="pct"/>
          </w:tcPr>
          <w:p w14:paraId="6F872DC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2FF3E5D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3AC4312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139EA82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0.00</w:t>
            </w:r>
          </w:p>
        </w:tc>
        <w:tc>
          <w:tcPr>
            <w:tcW w:w="259" w:type="pct"/>
          </w:tcPr>
          <w:p w14:paraId="48A55A6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0A89D56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64CD45F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3201AAE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1.00-1.48</w:t>
            </w:r>
          </w:p>
        </w:tc>
      </w:tr>
      <w:tr w:rsidR="009D7CDC" w:rsidRPr="008F1927" w14:paraId="35464B60" w14:textId="77777777" w:rsidTr="00F94AEF">
        <w:tc>
          <w:tcPr>
            <w:tcW w:w="392" w:type="pct"/>
            <w:vMerge/>
          </w:tcPr>
          <w:p w14:paraId="6509243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2AC00D5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UC6</w:t>
            </w:r>
          </w:p>
        </w:tc>
        <w:tc>
          <w:tcPr>
            <w:tcW w:w="279" w:type="pct"/>
          </w:tcPr>
          <w:p w14:paraId="24CD23B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6CDF09A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4382290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9" w:type="pct"/>
          </w:tcPr>
          <w:p w14:paraId="736CD7F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0.99-1.00</w:t>
            </w:r>
          </w:p>
        </w:tc>
        <w:tc>
          <w:tcPr>
            <w:tcW w:w="357" w:type="pct"/>
          </w:tcPr>
          <w:p w14:paraId="31A62A8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" w:type="pct"/>
          </w:tcPr>
          <w:p w14:paraId="4EBB149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7A12265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-0.95</w:t>
            </w:r>
          </w:p>
        </w:tc>
        <w:tc>
          <w:tcPr>
            <w:tcW w:w="259" w:type="pct"/>
          </w:tcPr>
          <w:p w14:paraId="2554F17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46C0BF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6B7F2D5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08FC853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-0.60</w:t>
            </w:r>
          </w:p>
        </w:tc>
        <w:tc>
          <w:tcPr>
            <w:tcW w:w="259" w:type="pct"/>
          </w:tcPr>
          <w:p w14:paraId="5A8FFBA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60B7147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6A999D7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223A652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0.95-1.00</w:t>
            </w:r>
          </w:p>
        </w:tc>
      </w:tr>
      <w:tr w:rsidR="009D7CDC" w:rsidRPr="008F1927" w14:paraId="38CFC8FA" w14:textId="77777777" w:rsidTr="00F94AEF">
        <w:tc>
          <w:tcPr>
            <w:tcW w:w="392" w:type="pct"/>
            <w:vMerge/>
          </w:tcPr>
          <w:p w14:paraId="64C6780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2CF813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UC7</w:t>
            </w:r>
          </w:p>
        </w:tc>
        <w:tc>
          <w:tcPr>
            <w:tcW w:w="279" w:type="pct"/>
          </w:tcPr>
          <w:p w14:paraId="441085E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9" w:type="pct"/>
          </w:tcPr>
          <w:p w14:paraId="48EE443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77BCB70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9" w:type="pct"/>
          </w:tcPr>
          <w:p w14:paraId="1DC6130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357" w:type="pct"/>
          </w:tcPr>
          <w:p w14:paraId="52D4059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" w:type="pct"/>
          </w:tcPr>
          <w:p w14:paraId="2AE8930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375E685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-0.53</w:t>
            </w:r>
          </w:p>
        </w:tc>
        <w:tc>
          <w:tcPr>
            <w:tcW w:w="259" w:type="pct"/>
          </w:tcPr>
          <w:p w14:paraId="3BD491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64EF8BF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54D94C2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2F4B9B0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-0.53</w:t>
            </w:r>
          </w:p>
        </w:tc>
        <w:tc>
          <w:tcPr>
            <w:tcW w:w="259" w:type="pct"/>
          </w:tcPr>
          <w:p w14:paraId="02876F7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20CB7E0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39AF621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1852BAA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</w:t>
            </w:r>
          </w:p>
        </w:tc>
      </w:tr>
      <w:tr w:rsidR="009D7CDC" w:rsidRPr="008F1927" w14:paraId="58A68B4F" w14:textId="77777777" w:rsidTr="00F94AEF">
        <w:tc>
          <w:tcPr>
            <w:tcW w:w="392" w:type="pct"/>
            <w:vMerge/>
          </w:tcPr>
          <w:p w14:paraId="165DE1A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2AA6C4C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UC8</w:t>
            </w:r>
          </w:p>
        </w:tc>
        <w:tc>
          <w:tcPr>
            <w:tcW w:w="279" w:type="pct"/>
          </w:tcPr>
          <w:p w14:paraId="5AD7922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1B0DF0A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00D6096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9" w:type="pct"/>
          </w:tcPr>
          <w:p w14:paraId="2E33093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0.98-1.00</w:t>
            </w:r>
          </w:p>
        </w:tc>
        <w:tc>
          <w:tcPr>
            <w:tcW w:w="357" w:type="pct"/>
          </w:tcPr>
          <w:p w14:paraId="76F4315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" w:type="pct"/>
          </w:tcPr>
          <w:p w14:paraId="1115666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7D05670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-1.59</w:t>
            </w:r>
          </w:p>
        </w:tc>
        <w:tc>
          <w:tcPr>
            <w:tcW w:w="259" w:type="pct"/>
          </w:tcPr>
          <w:p w14:paraId="534EAF4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0CA6AC3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712A15D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7693F09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-1.45</w:t>
            </w:r>
          </w:p>
        </w:tc>
        <w:tc>
          <w:tcPr>
            <w:tcW w:w="259" w:type="pct"/>
          </w:tcPr>
          <w:p w14:paraId="24814F2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0FC59E7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2B5C661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12C6333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</w:t>
            </w:r>
          </w:p>
        </w:tc>
      </w:tr>
      <w:tr w:rsidR="009D7CDC" w:rsidRPr="008F1927" w14:paraId="1E4692D1" w14:textId="77777777" w:rsidTr="00F94AEF">
        <w:tc>
          <w:tcPr>
            <w:tcW w:w="392" w:type="pct"/>
            <w:vMerge/>
          </w:tcPr>
          <w:p w14:paraId="083B2B7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610059C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UC9</w:t>
            </w:r>
          </w:p>
        </w:tc>
        <w:tc>
          <w:tcPr>
            <w:tcW w:w="279" w:type="pct"/>
          </w:tcPr>
          <w:p w14:paraId="65816C2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9" w:type="pct"/>
          </w:tcPr>
          <w:p w14:paraId="311E0E5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6919366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4.4-4.9</w:t>
            </w:r>
          </w:p>
        </w:tc>
        <w:tc>
          <w:tcPr>
            <w:tcW w:w="259" w:type="pct"/>
          </w:tcPr>
          <w:p w14:paraId="074A32D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0.97-0.98</w:t>
            </w:r>
          </w:p>
        </w:tc>
        <w:tc>
          <w:tcPr>
            <w:tcW w:w="357" w:type="pct"/>
          </w:tcPr>
          <w:p w14:paraId="448C446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" w:type="pct"/>
          </w:tcPr>
          <w:p w14:paraId="54282FE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24C1A12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-1.04</w:t>
            </w:r>
          </w:p>
        </w:tc>
        <w:tc>
          <w:tcPr>
            <w:tcW w:w="259" w:type="pct"/>
          </w:tcPr>
          <w:p w14:paraId="334F596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0625021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54CEA92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173C848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-0.42</w:t>
            </w:r>
          </w:p>
        </w:tc>
        <w:tc>
          <w:tcPr>
            <w:tcW w:w="259" w:type="pct"/>
          </w:tcPr>
          <w:p w14:paraId="07B5FC5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6B9DD39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20CB471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3172DAF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0.95-1.48</w:t>
            </w:r>
          </w:p>
        </w:tc>
      </w:tr>
      <w:tr w:rsidR="009D7CDC" w:rsidRPr="008F1927" w14:paraId="26FFDF5E" w14:textId="77777777" w:rsidTr="00F94AEF">
        <w:tc>
          <w:tcPr>
            <w:tcW w:w="392" w:type="pct"/>
            <w:vMerge/>
          </w:tcPr>
          <w:p w14:paraId="147B1D0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215DC8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UC10</w:t>
            </w:r>
          </w:p>
        </w:tc>
        <w:tc>
          <w:tcPr>
            <w:tcW w:w="279" w:type="pct"/>
          </w:tcPr>
          <w:p w14:paraId="2BBAF7D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3EC3058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5AB76FF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9" w:type="pct"/>
          </w:tcPr>
          <w:p w14:paraId="4A4E6C5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357" w:type="pct"/>
          </w:tcPr>
          <w:p w14:paraId="3D9ED56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" w:type="pct"/>
          </w:tcPr>
          <w:p w14:paraId="116E29D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4A48BB6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-0.95</w:t>
            </w:r>
          </w:p>
        </w:tc>
        <w:tc>
          <w:tcPr>
            <w:tcW w:w="259" w:type="pct"/>
          </w:tcPr>
          <w:p w14:paraId="634A60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3764A83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2B9591F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240E21C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-0.55</w:t>
            </w:r>
          </w:p>
        </w:tc>
        <w:tc>
          <w:tcPr>
            <w:tcW w:w="259" w:type="pct"/>
          </w:tcPr>
          <w:p w14:paraId="4D328FB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27C0DAD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2C9939A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0D44E48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0.95-1.30</w:t>
            </w:r>
          </w:p>
        </w:tc>
      </w:tr>
      <w:tr w:rsidR="009D7CDC" w:rsidRPr="008F1927" w14:paraId="50C7F8A1" w14:textId="77777777" w:rsidTr="00F94AEF">
        <w:tc>
          <w:tcPr>
            <w:tcW w:w="392" w:type="pct"/>
            <w:vMerge/>
          </w:tcPr>
          <w:p w14:paraId="4128E83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960B83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UC11</w:t>
            </w:r>
          </w:p>
        </w:tc>
        <w:tc>
          <w:tcPr>
            <w:tcW w:w="279" w:type="pct"/>
          </w:tcPr>
          <w:p w14:paraId="6E878E4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6169855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282D551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4.3-4.4</w:t>
            </w:r>
          </w:p>
        </w:tc>
        <w:tc>
          <w:tcPr>
            <w:tcW w:w="259" w:type="pct"/>
          </w:tcPr>
          <w:p w14:paraId="6E2712B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0.99-1.00</w:t>
            </w:r>
          </w:p>
        </w:tc>
        <w:tc>
          <w:tcPr>
            <w:tcW w:w="357" w:type="pct"/>
          </w:tcPr>
          <w:p w14:paraId="6C053CB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" w:type="pct"/>
          </w:tcPr>
          <w:p w14:paraId="1FF6EA4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5E87AA9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-1.19</w:t>
            </w:r>
          </w:p>
        </w:tc>
        <w:tc>
          <w:tcPr>
            <w:tcW w:w="259" w:type="pct"/>
          </w:tcPr>
          <w:p w14:paraId="15A8778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7AFDC4D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747452C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2D996A6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-1.08</w:t>
            </w:r>
          </w:p>
        </w:tc>
        <w:tc>
          <w:tcPr>
            <w:tcW w:w="259" w:type="pct"/>
          </w:tcPr>
          <w:p w14:paraId="7193A2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47CDBB0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3A8BD95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221D155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0.95-1.00</w:t>
            </w:r>
          </w:p>
        </w:tc>
      </w:tr>
      <w:tr w:rsidR="009D7CDC" w:rsidRPr="008F1927" w14:paraId="3C493D64" w14:textId="77777777" w:rsidTr="00F94AEF">
        <w:tc>
          <w:tcPr>
            <w:tcW w:w="392" w:type="pct"/>
            <w:vMerge/>
          </w:tcPr>
          <w:p w14:paraId="229A0C6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0ADADC6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UC12</w:t>
            </w:r>
          </w:p>
        </w:tc>
        <w:tc>
          <w:tcPr>
            <w:tcW w:w="279" w:type="pct"/>
          </w:tcPr>
          <w:p w14:paraId="0946477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6830773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265A9B2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9" w:type="pct"/>
          </w:tcPr>
          <w:p w14:paraId="7CFDF72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0.97-0.99</w:t>
            </w:r>
          </w:p>
        </w:tc>
        <w:tc>
          <w:tcPr>
            <w:tcW w:w="357" w:type="pct"/>
          </w:tcPr>
          <w:p w14:paraId="35FFC63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" w:type="pct"/>
          </w:tcPr>
          <w:p w14:paraId="30653D8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36F600F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-1.05</w:t>
            </w:r>
          </w:p>
        </w:tc>
        <w:tc>
          <w:tcPr>
            <w:tcW w:w="259" w:type="pct"/>
          </w:tcPr>
          <w:p w14:paraId="168FE1E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28DAB43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69404C2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62B6CB3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-0.95</w:t>
            </w:r>
          </w:p>
        </w:tc>
        <w:tc>
          <w:tcPr>
            <w:tcW w:w="259" w:type="pct"/>
          </w:tcPr>
          <w:p w14:paraId="199EBC4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79AA75B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1B73D47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45AA95F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</w:t>
            </w:r>
          </w:p>
        </w:tc>
      </w:tr>
      <w:tr w:rsidR="009D7CDC" w:rsidRPr="008F1927" w14:paraId="4CED9327" w14:textId="77777777" w:rsidTr="00F94AEF">
        <w:tc>
          <w:tcPr>
            <w:tcW w:w="392" w:type="pct"/>
            <w:vMerge w:val="restart"/>
          </w:tcPr>
          <w:p w14:paraId="60C4F26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 xml:space="preserve">Mold-ripened soft </w:t>
            </w:r>
          </w:p>
        </w:tc>
        <w:tc>
          <w:tcPr>
            <w:tcW w:w="245" w:type="pct"/>
          </w:tcPr>
          <w:p w14:paraId="7E953C4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MRSC1</w:t>
            </w:r>
          </w:p>
        </w:tc>
        <w:tc>
          <w:tcPr>
            <w:tcW w:w="279" w:type="pct"/>
          </w:tcPr>
          <w:p w14:paraId="3E36533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9" w:type="pct"/>
          </w:tcPr>
          <w:p w14:paraId="45238D0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7FE6C8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5.6-7.1</w:t>
            </w:r>
          </w:p>
        </w:tc>
        <w:tc>
          <w:tcPr>
            <w:tcW w:w="259" w:type="pct"/>
          </w:tcPr>
          <w:p w14:paraId="53B7BF9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0.97-0.99</w:t>
            </w:r>
          </w:p>
        </w:tc>
        <w:tc>
          <w:tcPr>
            <w:tcW w:w="357" w:type="pct"/>
          </w:tcPr>
          <w:p w14:paraId="4B3E997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3B92433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752A99A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4.70</w:t>
            </w:r>
          </w:p>
        </w:tc>
        <w:tc>
          <w:tcPr>
            <w:tcW w:w="259" w:type="pct"/>
          </w:tcPr>
          <w:p w14:paraId="7E54BC3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3.35</w:t>
            </w:r>
          </w:p>
        </w:tc>
        <w:tc>
          <w:tcPr>
            <w:tcW w:w="260" w:type="pct"/>
          </w:tcPr>
          <w:p w14:paraId="13C52DE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56" w:type="pct"/>
          </w:tcPr>
          <w:p w14:paraId="0E7D9E2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0429055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4.98</w:t>
            </w:r>
          </w:p>
        </w:tc>
        <w:tc>
          <w:tcPr>
            <w:tcW w:w="259" w:type="pct"/>
          </w:tcPr>
          <w:p w14:paraId="34BF169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3.54</w:t>
            </w:r>
          </w:p>
        </w:tc>
        <w:tc>
          <w:tcPr>
            <w:tcW w:w="260" w:type="pct"/>
          </w:tcPr>
          <w:p w14:paraId="21D2E1A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5.31</w:t>
            </w:r>
          </w:p>
        </w:tc>
        <w:tc>
          <w:tcPr>
            <w:tcW w:w="348" w:type="pct"/>
          </w:tcPr>
          <w:p w14:paraId="3228412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4D583B7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1.78-6.79</w:t>
            </w:r>
          </w:p>
        </w:tc>
      </w:tr>
      <w:tr w:rsidR="009D7CDC" w:rsidRPr="008F1927" w14:paraId="7143CFDB" w14:textId="77777777" w:rsidTr="00F94AEF">
        <w:tc>
          <w:tcPr>
            <w:tcW w:w="392" w:type="pct"/>
            <w:vMerge/>
          </w:tcPr>
          <w:p w14:paraId="513319F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307891B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MRSC2</w:t>
            </w:r>
          </w:p>
        </w:tc>
        <w:tc>
          <w:tcPr>
            <w:tcW w:w="279" w:type="pct"/>
          </w:tcPr>
          <w:p w14:paraId="1C7B0A0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373C5B4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2186772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5.6-6.7</w:t>
            </w:r>
          </w:p>
        </w:tc>
        <w:tc>
          <w:tcPr>
            <w:tcW w:w="259" w:type="pct"/>
          </w:tcPr>
          <w:p w14:paraId="3E94F9A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0.97-0.99</w:t>
            </w:r>
          </w:p>
        </w:tc>
        <w:tc>
          <w:tcPr>
            <w:tcW w:w="357" w:type="pct"/>
          </w:tcPr>
          <w:p w14:paraId="7439DB7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6AA4A09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48B0DA2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259" w:type="pct"/>
          </w:tcPr>
          <w:p w14:paraId="43ACFCB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4.45</w:t>
            </w:r>
          </w:p>
        </w:tc>
        <w:tc>
          <w:tcPr>
            <w:tcW w:w="260" w:type="pct"/>
          </w:tcPr>
          <w:p w14:paraId="5E6761A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3.84</w:t>
            </w:r>
          </w:p>
        </w:tc>
        <w:tc>
          <w:tcPr>
            <w:tcW w:w="356" w:type="pct"/>
          </w:tcPr>
          <w:p w14:paraId="3F1927F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431F1DB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259" w:type="pct"/>
          </w:tcPr>
          <w:p w14:paraId="1BC3363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5.36</w:t>
            </w:r>
          </w:p>
        </w:tc>
        <w:tc>
          <w:tcPr>
            <w:tcW w:w="260" w:type="pct"/>
          </w:tcPr>
          <w:p w14:paraId="2B04B6A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4.27</w:t>
            </w:r>
          </w:p>
        </w:tc>
        <w:tc>
          <w:tcPr>
            <w:tcW w:w="348" w:type="pct"/>
          </w:tcPr>
          <w:p w14:paraId="6EE0CFA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418A49F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5.38-7.26</w:t>
            </w:r>
          </w:p>
        </w:tc>
      </w:tr>
      <w:tr w:rsidR="009D7CDC" w:rsidRPr="008F1927" w14:paraId="6B9D1605" w14:textId="77777777" w:rsidTr="00F94AEF">
        <w:tc>
          <w:tcPr>
            <w:tcW w:w="392" w:type="pct"/>
            <w:vMerge/>
          </w:tcPr>
          <w:p w14:paraId="518A09E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37ABD59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MRSC3</w:t>
            </w:r>
          </w:p>
        </w:tc>
        <w:tc>
          <w:tcPr>
            <w:tcW w:w="279" w:type="pct"/>
          </w:tcPr>
          <w:p w14:paraId="562DCB6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35E2496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4526B35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4.7-7.0</w:t>
            </w:r>
          </w:p>
        </w:tc>
        <w:tc>
          <w:tcPr>
            <w:tcW w:w="259" w:type="pct"/>
          </w:tcPr>
          <w:p w14:paraId="78BB9A1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0.93-0.98</w:t>
            </w:r>
          </w:p>
        </w:tc>
        <w:tc>
          <w:tcPr>
            <w:tcW w:w="357" w:type="pct"/>
          </w:tcPr>
          <w:p w14:paraId="5012B9F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" w:type="pct"/>
          </w:tcPr>
          <w:p w14:paraId="79745A3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7FB6FAD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0.93</w:t>
            </w:r>
          </w:p>
        </w:tc>
        <w:tc>
          <w:tcPr>
            <w:tcW w:w="259" w:type="pct"/>
          </w:tcPr>
          <w:p w14:paraId="29C260A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-0.68</w:t>
            </w:r>
          </w:p>
        </w:tc>
        <w:tc>
          <w:tcPr>
            <w:tcW w:w="260" w:type="pct"/>
          </w:tcPr>
          <w:p w14:paraId="2101B57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356" w:type="pct"/>
          </w:tcPr>
          <w:p w14:paraId="599B59D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37D17A9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1.05</w:t>
            </w:r>
          </w:p>
        </w:tc>
        <w:tc>
          <w:tcPr>
            <w:tcW w:w="259" w:type="pct"/>
          </w:tcPr>
          <w:p w14:paraId="7A59FB7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260" w:type="pct"/>
          </w:tcPr>
          <w:p w14:paraId="69116FB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348" w:type="pct"/>
          </w:tcPr>
          <w:p w14:paraId="5CF82EE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382B2E5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1.48-3.23</w:t>
            </w:r>
          </w:p>
        </w:tc>
      </w:tr>
      <w:tr w:rsidR="009D7CDC" w:rsidRPr="008F1927" w14:paraId="300931C3" w14:textId="77777777" w:rsidTr="00F94AEF">
        <w:tc>
          <w:tcPr>
            <w:tcW w:w="392" w:type="pct"/>
            <w:vMerge/>
          </w:tcPr>
          <w:p w14:paraId="04629EE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677AD2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MRSC4</w:t>
            </w:r>
          </w:p>
        </w:tc>
        <w:tc>
          <w:tcPr>
            <w:tcW w:w="279" w:type="pct"/>
          </w:tcPr>
          <w:p w14:paraId="483AC72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11F7D58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6BC851A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5.5-6.1</w:t>
            </w:r>
          </w:p>
        </w:tc>
        <w:tc>
          <w:tcPr>
            <w:tcW w:w="259" w:type="pct"/>
          </w:tcPr>
          <w:p w14:paraId="7EF1157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0.97-0.99</w:t>
            </w:r>
          </w:p>
        </w:tc>
        <w:tc>
          <w:tcPr>
            <w:tcW w:w="357" w:type="pct"/>
          </w:tcPr>
          <w:p w14:paraId="01D126B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4FC6DBA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259" w:type="pct"/>
          </w:tcPr>
          <w:p w14:paraId="1AE6413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1.53</w:t>
            </w:r>
          </w:p>
        </w:tc>
        <w:tc>
          <w:tcPr>
            <w:tcW w:w="259" w:type="pct"/>
          </w:tcPr>
          <w:p w14:paraId="0E616CE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260" w:type="pct"/>
          </w:tcPr>
          <w:p w14:paraId="4A9C503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356" w:type="pct"/>
          </w:tcPr>
          <w:p w14:paraId="69BDDD1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33D895E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1.63</w:t>
            </w:r>
          </w:p>
        </w:tc>
        <w:tc>
          <w:tcPr>
            <w:tcW w:w="259" w:type="pct"/>
          </w:tcPr>
          <w:p w14:paraId="16FB75C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260" w:type="pct"/>
          </w:tcPr>
          <w:p w14:paraId="47E1B88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348" w:type="pct"/>
          </w:tcPr>
          <w:p w14:paraId="39718C4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541E78B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1.70-3.23</w:t>
            </w:r>
          </w:p>
        </w:tc>
      </w:tr>
      <w:tr w:rsidR="009D7CDC" w:rsidRPr="008F1927" w14:paraId="3D24CAFA" w14:textId="77777777" w:rsidTr="00F94AEF">
        <w:tc>
          <w:tcPr>
            <w:tcW w:w="392" w:type="pct"/>
            <w:vMerge w:val="restart"/>
          </w:tcPr>
          <w:p w14:paraId="6BC6CB4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 xml:space="preserve">Smear-ripened soft </w:t>
            </w:r>
          </w:p>
        </w:tc>
        <w:tc>
          <w:tcPr>
            <w:tcW w:w="245" w:type="pct"/>
          </w:tcPr>
          <w:p w14:paraId="44720B0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SRSC1</w:t>
            </w:r>
          </w:p>
        </w:tc>
        <w:tc>
          <w:tcPr>
            <w:tcW w:w="279" w:type="pct"/>
          </w:tcPr>
          <w:p w14:paraId="661F206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532A129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1017ED2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5.1-5.8</w:t>
            </w:r>
          </w:p>
        </w:tc>
        <w:tc>
          <w:tcPr>
            <w:tcW w:w="259" w:type="pct"/>
          </w:tcPr>
          <w:p w14:paraId="00F25AF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0.96-0.97</w:t>
            </w:r>
          </w:p>
        </w:tc>
        <w:tc>
          <w:tcPr>
            <w:tcW w:w="357" w:type="pct"/>
          </w:tcPr>
          <w:p w14:paraId="6C97C4F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3" w:type="pct"/>
          </w:tcPr>
          <w:p w14:paraId="156C036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6BCBA3B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-0.68</w:t>
            </w:r>
          </w:p>
        </w:tc>
        <w:tc>
          <w:tcPr>
            <w:tcW w:w="259" w:type="pct"/>
          </w:tcPr>
          <w:p w14:paraId="7E53A14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-0.99</w:t>
            </w:r>
          </w:p>
        </w:tc>
        <w:tc>
          <w:tcPr>
            <w:tcW w:w="260" w:type="pct"/>
          </w:tcPr>
          <w:p w14:paraId="695E207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-1.05</w:t>
            </w:r>
          </w:p>
        </w:tc>
        <w:tc>
          <w:tcPr>
            <w:tcW w:w="356" w:type="pct"/>
          </w:tcPr>
          <w:p w14:paraId="5B0F633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785D4E5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-0.30</w:t>
            </w:r>
          </w:p>
        </w:tc>
        <w:tc>
          <w:tcPr>
            <w:tcW w:w="259" w:type="pct"/>
          </w:tcPr>
          <w:p w14:paraId="2E92CC3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0.17</w:t>
            </w:r>
          </w:p>
        </w:tc>
        <w:tc>
          <w:tcPr>
            <w:tcW w:w="260" w:type="pct"/>
          </w:tcPr>
          <w:p w14:paraId="50B098B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348" w:type="pct"/>
          </w:tcPr>
          <w:p w14:paraId="21DF9CA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1A8A0D1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0.95-1.95</w:t>
            </w:r>
          </w:p>
        </w:tc>
      </w:tr>
      <w:tr w:rsidR="009D7CDC" w:rsidRPr="008F1927" w14:paraId="6DCAF39B" w14:textId="77777777" w:rsidTr="00F94AEF">
        <w:tc>
          <w:tcPr>
            <w:tcW w:w="392" w:type="pct"/>
            <w:vMerge/>
          </w:tcPr>
          <w:p w14:paraId="478BA55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352261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SRSC2</w:t>
            </w:r>
          </w:p>
        </w:tc>
        <w:tc>
          <w:tcPr>
            <w:tcW w:w="279" w:type="pct"/>
          </w:tcPr>
          <w:p w14:paraId="118BF80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41B6FCC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240D69F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5.2-5.9</w:t>
            </w:r>
          </w:p>
        </w:tc>
        <w:tc>
          <w:tcPr>
            <w:tcW w:w="259" w:type="pct"/>
          </w:tcPr>
          <w:p w14:paraId="31A7F21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0.96-0.97</w:t>
            </w:r>
          </w:p>
        </w:tc>
        <w:tc>
          <w:tcPr>
            <w:tcW w:w="357" w:type="pct"/>
          </w:tcPr>
          <w:p w14:paraId="13002F4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0921BFF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59" w:type="pct"/>
          </w:tcPr>
          <w:p w14:paraId="6ECDF0B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259" w:type="pct"/>
          </w:tcPr>
          <w:p w14:paraId="6D97BC9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1.59</w:t>
            </w:r>
          </w:p>
        </w:tc>
        <w:tc>
          <w:tcPr>
            <w:tcW w:w="260" w:type="pct"/>
          </w:tcPr>
          <w:p w14:paraId="712A1A0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356" w:type="pct"/>
          </w:tcPr>
          <w:p w14:paraId="7736966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0433D4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259" w:type="pct"/>
          </w:tcPr>
          <w:p w14:paraId="536BA3B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2.24</w:t>
            </w:r>
          </w:p>
        </w:tc>
        <w:tc>
          <w:tcPr>
            <w:tcW w:w="260" w:type="pct"/>
          </w:tcPr>
          <w:p w14:paraId="63756BD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348" w:type="pct"/>
          </w:tcPr>
          <w:p w14:paraId="2AB608D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247D163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2.11-4.53</w:t>
            </w:r>
          </w:p>
        </w:tc>
      </w:tr>
      <w:tr w:rsidR="009D7CDC" w:rsidRPr="008F1927" w14:paraId="4846837B" w14:textId="77777777" w:rsidTr="00F94AEF">
        <w:tc>
          <w:tcPr>
            <w:tcW w:w="392" w:type="pct"/>
            <w:vMerge/>
          </w:tcPr>
          <w:p w14:paraId="1DF06C2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2B72154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SRSC3</w:t>
            </w:r>
          </w:p>
        </w:tc>
        <w:tc>
          <w:tcPr>
            <w:tcW w:w="279" w:type="pct"/>
          </w:tcPr>
          <w:p w14:paraId="52A6D0A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649EA52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35329BE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5.2-5.9</w:t>
            </w:r>
          </w:p>
        </w:tc>
        <w:tc>
          <w:tcPr>
            <w:tcW w:w="259" w:type="pct"/>
          </w:tcPr>
          <w:p w14:paraId="719341A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0.96-0.98</w:t>
            </w:r>
          </w:p>
        </w:tc>
        <w:tc>
          <w:tcPr>
            <w:tcW w:w="357" w:type="pct"/>
          </w:tcPr>
          <w:p w14:paraId="394BB7D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28D8378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09D7050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259" w:type="pct"/>
          </w:tcPr>
          <w:p w14:paraId="18E8558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2.68</w:t>
            </w:r>
          </w:p>
        </w:tc>
        <w:tc>
          <w:tcPr>
            <w:tcW w:w="260" w:type="pct"/>
          </w:tcPr>
          <w:p w14:paraId="2425E52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-0.30</w:t>
            </w:r>
          </w:p>
        </w:tc>
        <w:tc>
          <w:tcPr>
            <w:tcW w:w="356" w:type="pct"/>
          </w:tcPr>
          <w:p w14:paraId="5CD5AD9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0C7237B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259" w:type="pct"/>
          </w:tcPr>
          <w:p w14:paraId="14CFBBC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2.93</w:t>
            </w:r>
          </w:p>
        </w:tc>
        <w:tc>
          <w:tcPr>
            <w:tcW w:w="260" w:type="pct"/>
          </w:tcPr>
          <w:p w14:paraId="00645EE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348" w:type="pct"/>
          </w:tcPr>
          <w:p w14:paraId="259A471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2AA648E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1.60-4.53</w:t>
            </w:r>
          </w:p>
        </w:tc>
      </w:tr>
      <w:tr w:rsidR="009D7CDC" w:rsidRPr="008F1927" w14:paraId="4287331D" w14:textId="77777777" w:rsidTr="00F94AEF">
        <w:tc>
          <w:tcPr>
            <w:tcW w:w="392" w:type="pct"/>
            <w:vMerge/>
          </w:tcPr>
          <w:p w14:paraId="542ED1C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2333E10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SCRC4</w:t>
            </w:r>
          </w:p>
        </w:tc>
        <w:tc>
          <w:tcPr>
            <w:tcW w:w="279" w:type="pct"/>
          </w:tcPr>
          <w:p w14:paraId="184C491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419CF41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3D4DC09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5.6-6.0</w:t>
            </w:r>
          </w:p>
        </w:tc>
        <w:tc>
          <w:tcPr>
            <w:tcW w:w="259" w:type="pct"/>
          </w:tcPr>
          <w:p w14:paraId="6AE1782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0.97-0.98</w:t>
            </w:r>
          </w:p>
        </w:tc>
        <w:tc>
          <w:tcPr>
            <w:tcW w:w="357" w:type="pct"/>
          </w:tcPr>
          <w:p w14:paraId="66CC601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3" w:type="pct"/>
          </w:tcPr>
          <w:p w14:paraId="498E409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259" w:type="pct"/>
          </w:tcPr>
          <w:p w14:paraId="7151E26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259" w:type="pct"/>
          </w:tcPr>
          <w:p w14:paraId="6D68B1E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2.16</w:t>
            </w:r>
          </w:p>
        </w:tc>
        <w:tc>
          <w:tcPr>
            <w:tcW w:w="260" w:type="pct"/>
          </w:tcPr>
          <w:p w14:paraId="647D2B2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356" w:type="pct"/>
          </w:tcPr>
          <w:p w14:paraId="30ED615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1DBC2F3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1.91</w:t>
            </w:r>
          </w:p>
        </w:tc>
        <w:tc>
          <w:tcPr>
            <w:tcW w:w="259" w:type="pct"/>
          </w:tcPr>
          <w:p w14:paraId="576BCD9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2.68</w:t>
            </w:r>
          </w:p>
        </w:tc>
        <w:tc>
          <w:tcPr>
            <w:tcW w:w="260" w:type="pct"/>
          </w:tcPr>
          <w:p w14:paraId="5DBBACD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1.38</w:t>
            </w:r>
          </w:p>
        </w:tc>
        <w:tc>
          <w:tcPr>
            <w:tcW w:w="348" w:type="pct"/>
          </w:tcPr>
          <w:p w14:paraId="03E2A5C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28FE657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3.15-4.68</w:t>
            </w:r>
          </w:p>
        </w:tc>
      </w:tr>
      <w:tr w:rsidR="009D7CDC" w:rsidRPr="008F1927" w14:paraId="7E72D43A" w14:textId="77777777" w:rsidTr="00F94AEF">
        <w:tc>
          <w:tcPr>
            <w:tcW w:w="392" w:type="pct"/>
            <w:vMerge w:val="restart"/>
          </w:tcPr>
          <w:p w14:paraId="57C0B1C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 xml:space="preserve">Semi-hard </w:t>
            </w:r>
          </w:p>
        </w:tc>
        <w:tc>
          <w:tcPr>
            <w:tcW w:w="245" w:type="pct"/>
          </w:tcPr>
          <w:p w14:paraId="1672169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SH1</w:t>
            </w:r>
          </w:p>
        </w:tc>
        <w:tc>
          <w:tcPr>
            <w:tcW w:w="279" w:type="pct"/>
          </w:tcPr>
          <w:p w14:paraId="31DA324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9" w:type="pct"/>
          </w:tcPr>
          <w:p w14:paraId="1AC8360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0DCC4DC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5.8-6.1</w:t>
            </w:r>
          </w:p>
        </w:tc>
        <w:tc>
          <w:tcPr>
            <w:tcW w:w="259" w:type="pct"/>
          </w:tcPr>
          <w:p w14:paraId="71D1AD5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0.96-0.97</w:t>
            </w:r>
          </w:p>
        </w:tc>
        <w:tc>
          <w:tcPr>
            <w:tcW w:w="357" w:type="pct"/>
          </w:tcPr>
          <w:p w14:paraId="13F3530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" w:type="pct"/>
          </w:tcPr>
          <w:p w14:paraId="78C4C90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59" w:type="pct"/>
          </w:tcPr>
          <w:p w14:paraId="3061B03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-1.49</w:t>
            </w:r>
          </w:p>
        </w:tc>
        <w:tc>
          <w:tcPr>
            <w:tcW w:w="259" w:type="pct"/>
          </w:tcPr>
          <w:p w14:paraId="2EB22CB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-0.74</w:t>
            </w:r>
          </w:p>
        </w:tc>
        <w:tc>
          <w:tcPr>
            <w:tcW w:w="260" w:type="pct"/>
          </w:tcPr>
          <w:p w14:paraId="0469155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-0.89</w:t>
            </w:r>
          </w:p>
        </w:tc>
        <w:tc>
          <w:tcPr>
            <w:tcW w:w="356" w:type="pct"/>
          </w:tcPr>
          <w:p w14:paraId="4E643CF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7683967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-1.36</w:t>
            </w:r>
          </w:p>
        </w:tc>
        <w:tc>
          <w:tcPr>
            <w:tcW w:w="259" w:type="pct"/>
          </w:tcPr>
          <w:p w14:paraId="313018B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-0.30</w:t>
            </w:r>
          </w:p>
        </w:tc>
        <w:tc>
          <w:tcPr>
            <w:tcW w:w="260" w:type="pct"/>
          </w:tcPr>
          <w:p w14:paraId="1D30007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-0.83</w:t>
            </w:r>
          </w:p>
        </w:tc>
        <w:tc>
          <w:tcPr>
            <w:tcW w:w="348" w:type="pct"/>
          </w:tcPr>
          <w:p w14:paraId="558E979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5A5B5FB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0.95-1.48</w:t>
            </w:r>
          </w:p>
        </w:tc>
      </w:tr>
      <w:tr w:rsidR="009D7CDC" w:rsidRPr="008F1927" w14:paraId="7F922D10" w14:textId="77777777" w:rsidTr="00F94AEF">
        <w:tc>
          <w:tcPr>
            <w:tcW w:w="392" w:type="pct"/>
            <w:vMerge/>
          </w:tcPr>
          <w:p w14:paraId="1644A77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62DA27F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SH2</w:t>
            </w:r>
          </w:p>
        </w:tc>
        <w:tc>
          <w:tcPr>
            <w:tcW w:w="279" w:type="pct"/>
          </w:tcPr>
          <w:p w14:paraId="663C52D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9" w:type="pct"/>
          </w:tcPr>
          <w:p w14:paraId="33423A8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0ECCFB2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5.5-5.9</w:t>
            </w:r>
          </w:p>
        </w:tc>
        <w:tc>
          <w:tcPr>
            <w:tcW w:w="259" w:type="pct"/>
          </w:tcPr>
          <w:p w14:paraId="68CBEF6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0.95-0.97</w:t>
            </w:r>
          </w:p>
        </w:tc>
        <w:tc>
          <w:tcPr>
            <w:tcW w:w="357" w:type="pct"/>
          </w:tcPr>
          <w:p w14:paraId="72ABC29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42541C7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2FD457A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259" w:type="pct"/>
          </w:tcPr>
          <w:p w14:paraId="0033360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-0.38</w:t>
            </w:r>
          </w:p>
        </w:tc>
        <w:tc>
          <w:tcPr>
            <w:tcW w:w="260" w:type="pct"/>
          </w:tcPr>
          <w:p w14:paraId="47AD53C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-0.07</w:t>
            </w:r>
          </w:p>
        </w:tc>
        <w:tc>
          <w:tcPr>
            <w:tcW w:w="356" w:type="pct"/>
          </w:tcPr>
          <w:p w14:paraId="5F740F4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027BD79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259" w:type="pct"/>
          </w:tcPr>
          <w:p w14:paraId="640979F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0.77</w:t>
            </w:r>
          </w:p>
        </w:tc>
        <w:tc>
          <w:tcPr>
            <w:tcW w:w="260" w:type="pct"/>
          </w:tcPr>
          <w:p w14:paraId="5A97E91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348" w:type="pct"/>
          </w:tcPr>
          <w:p w14:paraId="10D626B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0297408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0.95-3.11</w:t>
            </w:r>
          </w:p>
        </w:tc>
      </w:tr>
      <w:tr w:rsidR="009D7CDC" w:rsidRPr="008F1927" w14:paraId="2D0D9A6C" w14:textId="77777777" w:rsidTr="00F94AEF">
        <w:tc>
          <w:tcPr>
            <w:tcW w:w="392" w:type="pct"/>
            <w:vMerge/>
          </w:tcPr>
          <w:p w14:paraId="25D7B25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EE21B0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SH3</w:t>
            </w:r>
          </w:p>
        </w:tc>
        <w:tc>
          <w:tcPr>
            <w:tcW w:w="279" w:type="pct"/>
          </w:tcPr>
          <w:p w14:paraId="2334EBA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9" w:type="pct"/>
          </w:tcPr>
          <w:p w14:paraId="40418AB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2D742E0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5.8-6.0</w:t>
            </w:r>
          </w:p>
        </w:tc>
        <w:tc>
          <w:tcPr>
            <w:tcW w:w="259" w:type="pct"/>
          </w:tcPr>
          <w:p w14:paraId="5D17AE2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0.92-0.96</w:t>
            </w:r>
          </w:p>
        </w:tc>
        <w:tc>
          <w:tcPr>
            <w:tcW w:w="357" w:type="pct"/>
          </w:tcPr>
          <w:p w14:paraId="708194B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" w:type="pct"/>
          </w:tcPr>
          <w:p w14:paraId="36331C4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61D19E7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-1.13</w:t>
            </w:r>
          </w:p>
        </w:tc>
        <w:tc>
          <w:tcPr>
            <w:tcW w:w="259" w:type="pct"/>
          </w:tcPr>
          <w:p w14:paraId="41BA56E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-0.60</w:t>
            </w:r>
          </w:p>
        </w:tc>
        <w:tc>
          <w:tcPr>
            <w:tcW w:w="260" w:type="pct"/>
          </w:tcPr>
          <w:p w14:paraId="24A419C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-0.23</w:t>
            </w:r>
          </w:p>
        </w:tc>
        <w:tc>
          <w:tcPr>
            <w:tcW w:w="356" w:type="pct"/>
          </w:tcPr>
          <w:p w14:paraId="467CF26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426C4BD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-0.63</w:t>
            </w:r>
          </w:p>
        </w:tc>
        <w:tc>
          <w:tcPr>
            <w:tcW w:w="259" w:type="pct"/>
          </w:tcPr>
          <w:p w14:paraId="4FA6123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260" w:type="pct"/>
          </w:tcPr>
          <w:p w14:paraId="311631D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0.04</w:t>
            </w:r>
          </w:p>
        </w:tc>
        <w:tc>
          <w:tcPr>
            <w:tcW w:w="348" w:type="pct"/>
          </w:tcPr>
          <w:p w14:paraId="3B828E6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1A9DA69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1.30-2.08</w:t>
            </w:r>
          </w:p>
        </w:tc>
      </w:tr>
      <w:tr w:rsidR="009D7CDC" w:rsidRPr="008F1927" w14:paraId="1748FAEB" w14:textId="77777777" w:rsidTr="00F94AEF">
        <w:tc>
          <w:tcPr>
            <w:tcW w:w="392" w:type="pct"/>
            <w:vMerge/>
          </w:tcPr>
          <w:p w14:paraId="7DE9DC5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0FB74E9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SH4</w:t>
            </w:r>
          </w:p>
        </w:tc>
        <w:tc>
          <w:tcPr>
            <w:tcW w:w="279" w:type="pct"/>
          </w:tcPr>
          <w:p w14:paraId="064F1EA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245687D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26A600E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5.8-6.1</w:t>
            </w:r>
          </w:p>
        </w:tc>
        <w:tc>
          <w:tcPr>
            <w:tcW w:w="259" w:type="pct"/>
          </w:tcPr>
          <w:p w14:paraId="497E31F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0.96-0.97</w:t>
            </w:r>
          </w:p>
        </w:tc>
        <w:tc>
          <w:tcPr>
            <w:tcW w:w="357" w:type="pct"/>
          </w:tcPr>
          <w:p w14:paraId="094F3DC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" w:type="pct"/>
          </w:tcPr>
          <w:p w14:paraId="4001B0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1BDCAA4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1.19</w:t>
            </w:r>
          </w:p>
        </w:tc>
        <w:tc>
          <w:tcPr>
            <w:tcW w:w="259" w:type="pct"/>
          </w:tcPr>
          <w:p w14:paraId="7B7CBA0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-0.90</w:t>
            </w:r>
          </w:p>
        </w:tc>
        <w:tc>
          <w:tcPr>
            <w:tcW w:w="260" w:type="pct"/>
          </w:tcPr>
          <w:p w14:paraId="7AF9C21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356" w:type="pct"/>
          </w:tcPr>
          <w:p w14:paraId="5A989A1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2B5C502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1.23</w:t>
            </w:r>
          </w:p>
        </w:tc>
        <w:tc>
          <w:tcPr>
            <w:tcW w:w="259" w:type="pct"/>
          </w:tcPr>
          <w:p w14:paraId="0F7CB6C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260" w:type="pct"/>
          </w:tcPr>
          <w:p w14:paraId="3E7D91E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348" w:type="pct"/>
          </w:tcPr>
          <w:p w14:paraId="7252B33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69B31C1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0.95-3.23</w:t>
            </w:r>
          </w:p>
        </w:tc>
      </w:tr>
      <w:tr w:rsidR="009D7CDC" w:rsidRPr="008F1927" w14:paraId="12E57755" w14:textId="77777777" w:rsidTr="00F94AEF">
        <w:tc>
          <w:tcPr>
            <w:tcW w:w="392" w:type="pct"/>
            <w:vMerge/>
          </w:tcPr>
          <w:p w14:paraId="65CEC01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47AB3C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SH5</w:t>
            </w:r>
          </w:p>
        </w:tc>
        <w:tc>
          <w:tcPr>
            <w:tcW w:w="279" w:type="pct"/>
          </w:tcPr>
          <w:p w14:paraId="0F4DD18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376CEC8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68BBF7B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5.6-5.8</w:t>
            </w:r>
          </w:p>
        </w:tc>
        <w:tc>
          <w:tcPr>
            <w:tcW w:w="259" w:type="pct"/>
          </w:tcPr>
          <w:p w14:paraId="0E1B62E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0.94-0.95</w:t>
            </w:r>
          </w:p>
        </w:tc>
        <w:tc>
          <w:tcPr>
            <w:tcW w:w="357" w:type="pct"/>
          </w:tcPr>
          <w:p w14:paraId="4BAD101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" w:type="pct"/>
          </w:tcPr>
          <w:p w14:paraId="494EADE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9" w:type="pct"/>
          </w:tcPr>
          <w:p w14:paraId="6A723A3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-0.35</w:t>
            </w:r>
          </w:p>
        </w:tc>
        <w:tc>
          <w:tcPr>
            <w:tcW w:w="259" w:type="pct"/>
          </w:tcPr>
          <w:p w14:paraId="3B2FBB1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260" w:type="pct"/>
          </w:tcPr>
          <w:p w14:paraId="3128AE1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-0.08</w:t>
            </w:r>
          </w:p>
        </w:tc>
        <w:tc>
          <w:tcPr>
            <w:tcW w:w="356" w:type="pct"/>
          </w:tcPr>
          <w:p w14:paraId="00AC125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6449110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-0.14</w:t>
            </w:r>
          </w:p>
        </w:tc>
        <w:tc>
          <w:tcPr>
            <w:tcW w:w="259" w:type="pct"/>
          </w:tcPr>
          <w:p w14:paraId="621E85C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0.04</w:t>
            </w:r>
          </w:p>
        </w:tc>
        <w:tc>
          <w:tcPr>
            <w:tcW w:w="260" w:type="pct"/>
          </w:tcPr>
          <w:p w14:paraId="47FEA82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0.04</w:t>
            </w:r>
          </w:p>
        </w:tc>
        <w:tc>
          <w:tcPr>
            <w:tcW w:w="348" w:type="pct"/>
          </w:tcPr>
          <w:p w14:paraId="0F8625A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2860568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1.30-2.40</w:t>
            </w:r>
          </w:p>
        </w:tc>
      </w:tr>
      <w:tr w:rsidR="009D7CDC" w:rsidRPr="008F1927" w14:paraId="593BA838" w14:textId="77777777" w:rsidTr="00F94AEF">
        <w:tc>
          <w:tcPr>
            <w:tcW w:w="392" w:type="pct"/>
            <w:vMerge/>
          </w:tcPr>
          <w:p w14:paraId="081FA10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4070E59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SH6</w:t>
            </w:r>
          </w:p>
        </w:tc>
        <w:tc>
          <w:tcPr>
            <w:tcW w:w="279" w:type="pct"/>
          </w:tcPr>
          <w:p w14:paraId="4624316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7588706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0E4CB81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5.6-6.1</w:t>
            </w:r>
          </w:p>
        </w:tc>
        <w:tc>
          <w:tcPr>
            <w:tcW w:w="259" w:type="pct"/>
          </w:tcPr>
          <w:p w14:paraId="303E5B3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0.94-0.96</w:t>
            </w:r>
          </w:p>
        </w:tc>
        <w:tc>
          <w:tcPr>
            <w:tcW w:w="357" w:type="pct"/>
          </w:tcPr>
          <w:p w14:paraId="633EFEB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" w:type="pct"/>
          </w:tcPr>
          <w:p w14:paraId="02BD836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3B65C0C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-0.52</w:t>
            </w:r>
          </w:p>
        </w:tc>
        <w:tc>
          <w:tcPr>
            <w:tcW w:w="259" w:type="pct"/>
          </w:tcPr>
          <w:p w14:paraId="49A0A5E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0.12</w:t>
            </w:r>
          </w:p>
        </w:tc>
        <w:tc>
          <w:tcPr>
            <w:tcW w:w="260" w:type="pct"/>
          </w:tcPr>
          <w:p w14:paraId="3308533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-0.41</w:t>
            </w:r>
          </w:p>
        </w:tc>
        <w:tc>
          <w:tcPr>
            <w:tcW w:w="356" w:type="pct"/>
          </w:tcPr>
          <w:p w14:paraId="616D8B2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4280EC2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259" w:type="pct"/>
          </w:tcPr>
          <w:p w14:paraId="66F1685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0.33</w:t>
            </w:r>
          </w:p>
        </w:tc>
        <w:tc>
          <w:tcPr>
            <w:tcW w:w="260" w:type="pct"/>
          </w:tcPr>
          <w:p w14:paraId="563CC45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348" w:type="pct"/>
          </w:tcPr>
          <w:p w14:paraId="74445B2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7D69A71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1.30-2.18</w:t>
            </w:r>
          </w:p>
        </w:tc>
      </w:tr>
      <w:tr w:rsidR="009D7CDC" w:rsidRPr="008F1927" w14:paraId="70ADE1B8" w14:textId="77777777" w:rsidTr="00F94AEF">
        <w:tc>
          <w:tcPr>
            <w:tcW w:w="392" w:type="pct"/>
            <w:vMerge/>
          </w:tcPr>
          <w:p w14:paraId="60B1533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0DD2743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SH7</w:t>
            </w:r>
          </w:p>
        </w:tc>
        <w:tc>
          <w:tcPr>
            <w:tcW w:w="279" w:type="pct"/>
          </w:tcPr>
          <w:p w14:paraId="5DC253C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0313D5C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2AFDE64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59" w:type="pct"/>
          </w:tcPr>
          <w:p w14:paraId="6977EC3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0.95-0.96</w:t>
            </w:r>
          </w:p>
        </w:tc>
        <w:tc>
          <w:tcPr>
            <w:tcW w:w="357" w:type="pct"/>
          </w:tcPr>
          <w:p w14:paraId="38AEC4B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" w:type="pct"/>
          </w:tcPr>
          <w:p w14:paraId="23BD712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35ABBD3D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-0.48</w:t>
            </w:r>
          </w:p>
        </w:tc>
        <w:tc>
          <w:tcPr>
            <w:tcW w:w="259" w:type="pct"/>
          </w:tcPr>
          <w:p w14:paraId="1887AA9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27A8767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04D586A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0E9A885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-0.45</w:t>
            </w:r>
          </w:p>
        </w:tc>
        <w:tc>
          <w:tcPr>
            <w:tcW w:w="259" w:type="pct"/>
          </w:tcPr>
          <w:p w14:paraId="596D076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46C21B8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1FA65EA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4C8A4CB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1.70-1.85</w:t>
            </w:r>
          </w:p>
        </w:tc>
      </w:tr>
      <w:tr w:rsidR="009D7CDC" w:rsidRPr="008F1927" w14:paraId="43240061" w14:textId="77777777" w:rsidTr="00F94AEF">
        <w:tc>
          <w:tcPr>
            <w:tcW w:w="392" w:type="pct"/>
            <w:vMerge/>
          </w:tcPr>
          <w:p w14:paraId="59B9367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316C7A4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SH8</w:t>
            </w:r>
          </w:p>
        </w:tc>
        <w:tc>
          <w:tcPr>
            <w:tcW w:w="279" w:type="pct"/>
          </w:tcPr>
          <w:p w14:paraId="299BF55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5F1F2A7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49AD3C1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5.8-6.0</w:t>
            </w:r>
          </w:p>
        </w:tc>
        <w:tc>
          <w:tcPr>
            <w:tcW w:w="259" w:type="pct"/>
          </w:tcPr>
          <w:p w14:paraId="15E66FC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0.96-0.97</w:t>
            </w:r>
          </w:p>
        </w:tc>
        <w:tc>
          <w:tcPr>
            <w:tcW w:w="357" w:type="pct"/>
          </w:tcPr>
          <w:p w14:paraId="445A2A8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" w:type="pct"/>
          </w:tcPr>
          <w:p w14:paraId="521F9BE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21AD7CC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259" w:type="pct"/>
          </w:tcPr>
          <w:p w14:paraId="1797F80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-0.94</w:t>
            </w:r>
          </w:p>
        </w:tc>
        <w:tc>
          <w:tcPr>
            <w:tcW w:w="260" w:type="pct"/>
          </w:tcPr>
          <w:p w14:paraId="3C128D9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0.93</w:t>
            </w:r>
          </w:p>
        </w:tc>
        <w:tc>
          <w:tcPr>
            <w:tcW w:w="356" w:type="pct"/>
          </w:tcPr>
          <w:p w14:paraId="2ECFA9E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59" w:type="pct"/>
          </w:tcPr>
          <w:p w14:paraId="6FB61C5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59" w:type="pct"/>
          </w:tcPr>
          <w:p w14:paraId="386B425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-0.70</w:t>
            </w:r>
          </w:p>
        </w:tc>
        <w:tc>
          <w:tcPr>
            <w:tcW w:w="260" w:type="pct"/>
          </w:tcPr>
          <w:p w14:paraId="05DD487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1.38</w:t>
            </w:r>
          </w:p>
        </w:tc>
        <w:tc>
          <w:tcPr>
            <w:tcW w:w="348" w:type="pct"/>
          </w:tcPr>
          <w:p w14:paraId="1530F76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1290414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0.95-3.08</w:t>
            </w:r>
          </w:p>
        </w:tc>
      </w:tr>
      <w:tr w:rsidR="009D7CDC" w:rsidRPr="008F1927" w14:paraId="22E19C8D" w14:textId="77777777" w:rsidTr="00F94AEF">
        <w:tc>
          <w:tcPr>
            <w:tcW w:w="392" w:type="pct"/>
            <w:vMerge/>
          </w:tcPr>
          <w:p w14:paraId="572F51B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4D5DE5F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SH9</w:t>
            </w:r>
          </w:p>
        </w:tc>
        <w:tc>
          <w:tcPr>
            <w:tcW w:w="279" w:type="pct"/>
          </w:tcPr>
          <w:p w14:paraId="264B24F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2BD51BF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299E106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5.5-5.9</w:t>
            </w:r>
          </w:p>
        </w:tc>
        <w:tc>
          <w:tcPr>
            <w:tcW w:w="259" w:type="pct"/>
          </w:tcPr>
          <w:p w14:paraId="2FE8BC3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0.96-0.98</w:t>
            </w:r>
          </w:p>
        </w:tc>
        <w:tc>
          <w:tcPr>
            <w:tcW w:w="357" w:type="pct"/>
          </w:tcPr>
          <w:p w14:paraId="0E89D15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" w:type="pct"/>
          </w:tcPr>
          <w:p w14:paraId="5831C3E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</w:tcPr>
          <w:p w14:paraId="0834B2E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-0.27</w:t>
            </w:r>
          </w:p>
        </w:tc>
        <w:tc>
          <w:tcPr>
            <w:tcW w:w="259" w:type="pct"/>
          </w:tcPr>
          <w:p w14:paraId="68C0472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-0.48</w:t>
            </w:r>
          </w:p>
        </w:tc>
        <w:tc>
          <w:tcPr>
            <w:tcW w:w="260" w:type="pct"/>
          </w:tcPr>
          <w:p w14:paraId="3376409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-0.20</w:t>
            </w:r>
          </w:p>
        </w:tc>
        <w:tc>
          <w:tcPr>
            <w:tcW w:w="356" w:type="pct"/>
          </w:tcPr>
          <w:p w14:paraId="5A99AFA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54F3C99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0.87</w:t>
            </w:r>
          </w:p>
        </w:tc>
        <w:tc>
          <w:tcPr>
            <w:tcW w:w="259" w:type="pct"/>
          </w:tcPr>
          <w:p w14:paraId="2788B93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260" w:type="pct"/>
          </w:tcPr>
          <w:p w14:paraId="433617E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348" w:type="pct"/>
          </w:tcPr>
          <w:p w14:paraId="0D40814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7EABE0F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1.78-3.23</w:t>
            </w:r>
          </w:p>
        </w:tc>
      </w:tr>
      <w:tr w:rsidR="009D7CDC" w:rsidRPr="008F1927" w14:paraId="54345A69" w14:textId="77777777" w:rsidTr="00F94AEF">
        <w:tc>
          <w:tcPr>
            <w:tcW w:w="392" w:type="pct"/>
            <w:vMerge/>
          </w:tcPr>
          <w:p w14:paraId="443F91C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55C8873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SH10</w:t>
            </w:r>
          </w:p>
        </w:tc>
        <w:tc>
          <w:tcPr>
            <w:tcW w:w="279" w:type="pct"/>
          </w:tcPr>
          <w:p w14:paraId="08F80F7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2F77055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</w:tcPr>
          <w:p w14:paraId="041435F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5.6-5.7</w:t>
            </w:r>
          </w:p>
        </w:tc>
        <w:tc>
          <w:tcPr>
            <w:tcW w:w="259" w:type="pct"/>
          </w:tcPr>
          <w:p w14:paraId="1667256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0.96-0.97</w:t>
            </w:r>
          </w:p>
        </w:tc>
        <w:tc>
          <w:tcPr>
            <w:tcW w:w="357" w:type="pct"/>
          </w:tcPr>
          <w:p w14:paraId="0E122CF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" w:type="pct"/>
          </w:tcPr>
          <w:p w14:paraId="6A52FB8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≤0</w:t>
            </w:r>
          </w:p>
        </w:tc>
        <w:tc>
          <w:tcPr>
            <w:tcW w:w="259" w:type="pct"/>
          </w:tcPr>
          <w:p w14:paraId="0C8966E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-0.53</w:t>
            </w:r>
          </w:p>
        </w:tc>
        <w:tc>
          <w:tcPr>
            <w:tcW w:w="259" w:type="pct"/>
          </w:tcPr>
          <w:p w14:paraId="0E3D907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6ADC42A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6" w:type="pct"/>
          </w:tcPr>
          <w:p w14:paraId="1EF5F29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5C67356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0.45</w:t>
            </w:r>
          </w:p>
        </w:tc>
        <w:tc>
          <w:tcPr>
            <w:tcW w:w="259" w:type="pct"/>
          </w:tcPr>
          <w:p w14:paraId="7E77DDD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60" w:type="pct"/>
          </w:tcPr>
          <w:p w14:paraId="5786A13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48" w:type="pct"/>
          </w:tcPr>
          <w:p w14:paraId="62E40E5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47" w:type="pct"/>
          </w:tcPr>
          <w:p w14:paraId="62077C3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1.48-2.60</w:t>
            </w:r>
          </w:p>
        </w:tc>
      </w:tr>
      <w:tr w:rsidR="009D7CDC" w:rsidRPr="008F1927" w14:paraId="45152810" w14:textId="77777777" w:rsidTr="00F94AEF">
        <w:tc>
          <w:tcPr>
            <w:tcW w:w="392" w:type="pct"/>
            <w:vMerge/>
          </w:tcPr>
          <w:p w14:paraId="777D5C9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</w:tcPr>
          <w:p w14:paraId="1F55DCA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SH11</w:t>
            </w:r>
          </w:p>
        </w:tc>
        <w:tc>
          <w:tcPr>
            <w:tcW w:w="279" w:type="pct"/>
          </w:tcPr>
          <w:p w14:paraId="3BFEDDB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</w:tcPr>
          <w:p w14:paraId="3B8D8B2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" w:type="pct"/>
          </w:tcPr>
          <w:p w14:paraId="40203BC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5.8-6.0</w:t>
            </w:r>
          </w:p>
        </w:tc>
        <w:tc>
          <w:tcPr>
            <w:tcW w:w="259" w:type="pct"/>
          </w:tcPr>
          <w:p w14:paraId="2FA2D8C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0.95-0.96</w:t>
            </w:r>
          </w:p>
        </w:tc>
        <w:tc>
          <w:tcPr>
            <w:tcW w:w="357" w:type="pct"/>
          </w:tcPr>
          <w:p w14:paraId="156311B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" w:type="pct"/>
          </w:tcPr>
          <w:p w14:paraId="14AADDD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59" w:type="pct"/>
          </w:tcPr>
          <w:p w14:paraId="7A0D4476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-0.37</w:t>
            </w:r>
          </w:p>
        </w:tc>
        <w:tc>
          <w:tcPr>
            <w:tcW w:w="259" w:type="pct"/>
          </w:tcPr>
          <w:p w14:paraId="6A086E6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260" w:type="pct"/>
          </w:tcPr>
          <w:p w14:paraId="607F87D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0.23</w:t>
            </w:r>
          </w:p>
        </w:tc>
        <w:tc>
          <w:tcPr>
            <w:tcW w:w="356" w:type="pct"/>
          </w:tcPr>
          <w:p w14:paraId="178AD53E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</w:tcPr>
          <w:p w14:paraId="44235D5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259" w:type="pct"/>
          </w:tcPr>
          <w:p w14:paraId="1BC11785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260" w:type="pct"/>
          </w:tcPr>
          <w:p w14:paraId="59B00A4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0.70</w:t>
            </w:r>
          </w:p>
        </w:tc>
        <w:tc>
          <w:tcPr>
            <w:tcW w:w="348" w:type="pct"/>
          </w:tcPr>
          <w:p w14:paraId="5187322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</w:tcPr>
          <w:p w14:paraId="4A9B5B94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1.48-2.30</w:t>
            </w:r>
          </w:p>
        </w:tc>
      </w:tr>
      <w:tr w:rsidR="009D7CDC" w:rsidRPr="008F1927" w14:paraId="33D1B79F" w14:textId="77777777" w:rsidTr="00F94AEF">
        <w:tc>
          <w:tcPr>
            <w:tcW w:w="392" w:type="pct"/>
            <w:vMerge/>
            <w:tcBorders>
              <w:bottom w:val="single" w:sz="4" w:space="0" w:color="auto"/>
            </w:tcBorders>
          </w:tcPr>
          <w:p w14:paraId="57AECBD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14:paraId="67CF1C1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SS12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0F75C3E0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33E82538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6BE89BB3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5.0-6.0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5AA115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0.95-0.98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869405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14:paraId="78D6AA8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5E59550F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-0.05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4211411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240B8E12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14:paraId="6A55FD5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7FE5B4CB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14:paraId="2A55D20C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8F1927">
              <w:rPr>
                <w:rFonts w:ascii="Times New Roman" w:hAnsi="Times New Roman" w:cs="Times New Roman"/>
                <w:b/>
              </w:rPr>
              <w:t>2.75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3967EB67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14:paraId="62BEAE79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483852EA" w14:textId="77777777" w:rsidR="009D7CDC" w:rsidRPr="008F1927" w:rsidRDefault="009D7CDC" w:rsidP="009D7CD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F1927">
              <w:rPr>
                <w:rFonts w:ascii="Times New Roman" w:hAnsi="Times New Roman" w:cs="Times New Roman"/>
              </w:rPr>
              <w:t>1.78-4.60</w:t>
            </w:r>
          </w:p>
        </w:tc>
      </w:tr>
    </w:tbl>
    <w:p w14:paraId="0F7E15B9" w14:textId="77777777" w:rsidR="009D7CDC" w:rsidRPr="009D7CDC" w:rsidRDefault="009D7CDC" w:rsidP="009D7CDC">
      <w:pPr>
        <w:rPr>
          <w:rFonts w:ascii="Times New Roman" w:hAnsi="Times New Roman" w:cs="Times New Roman"/>
          <w:sz w:val="24"/>
          <w:lang w:val="en-US"/>
        </w:rPr>
      </w:pPr>
      <w:r w:rsidRPr="008F1927">
        <w:rPr>
          <w:rFonts w:ascii="Times New Roman" w:hAnsi="Times New Roman" w:cs="Times New Roman"/>
          <w:sz w:val="24"/>
          <w:lang w:val="en-US"/>
        </w:rPr>
        <w:t>Legend : P, pasteurized milk ; R, raw milk ;</w:t>
      </w:r>
      <w:r w:rsidRPr="008F1927">
        <w:rPr>
          <w:rFonts w:ascii="Times New Roman" w:hAnsi="Times New Roman" w:cs="Times New Roman"/>
          <w:sz w:val="24"/>
        </w:rPr>
        <w:t>δ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th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, theoretical growth potential estimated using Sym’Previus ; </w:t>
      </w:r>
      <w:r w:rsidRPr="008F1927">
        <w:rPr>
          <w:rFonts w:ascii="Times New Roman" w:hAnsi="Times New Roman" w:cs="Times New Roman"/>
          <w:sz w:val="24"/>
        </w:rPr>
        <w:t>δ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B1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, growth potential for the first batch; </w:t>
      </w:r>
      <w:r w:rsidRPr="008F1927">
        <w:rPr>
          <w:rFonts w:ascii="Times New Roman" w:hAnsi="Times New Roman" w:cs="Times New Roman"/>
          <w:sz w:val="24"/>
        </w:rPr>
        <w:t>δ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B2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, growth potential for the second batch; </w:t>
      </w:r>
      <w:r w:rsidRPr="008F1927">
        <w:rPr>
          <w:rFonts w:ascii="Times New Roman" w:hAnsi="Times New Roman" w:cs="Times New Roman"/>
          <w:sz w:val="24"/>
        </w:rPr>
        <w:t>δ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B3,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 growth potential for the third batch; growth potential in bold represents the highest value obtained for a given cheese; EURL </w:t>
      </w:r>
      <w:r w:rsidRPr="008F1927">
        <w:rPr>
          <w:rFonts w:ascii="Times New Roman" w:hAnsi="Times New Roman" w:cs="Times New Roman"/>
          <w:i/>
          <w:sz w:val="24"/>
          <w:lang w:val="en-US"/>
        </w:rPr>
        <w:t>Lm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 (2014), growth potential considered as the difference between medians of the contamination, expressed as log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10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 cfu/g at end of shelf-life and at D0; FASFC (2019), growth potential considered as the difference between the highest contamination at end of shelf-life and the lowest contamination at D0, both expressed as log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10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 cfu/g; growth of </w:t>
      </w:r>
      <w:r w:rsidRPr="008F1927">
        <w:rPr>
          <w:rFonts w:ascii="Times New Roman" w:hAnsi="Times New Roman" w:cs="Times New Roman"/>
          <w:i/>
          <w:sz w:val="24"/>
          <w:lang w:val="en-US"/>
        </w:rPr>
        <w:t>L. monocytogenes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 is considered as possible if δ &gt; 0.5 log</w:t>
      </w:r>
      <w:r w:rsidRPr="008F1927">
        <w:rPr>
          <w:rFonts w:ascii="Times New Roman" w:hAnsi="Times New Roman" w:cs="Times New Roman"/>
          <w:sz w:val="24"/>
          <w:vertAlign w:val="subscript"/>
          <w:lang w:val="en-US"/>
        </w:rPr>
        <w:t>10</w:t>
      </w:r>
      <w:r w:rsidRPr="008F1927">
        <w:rPr>
          <w:rFonts w:ascii="Times New Roman" w:hAnsi="Times New Roman" w:cs="Times New Roman"/>
          <w:sz w:val="24"/>
          <w:lang w:val="en-US"/>
        </w:rPr>
        <w:t xml:space="preserve"> cfu/g.</w:t>
      </w:r>
    </w:p>
    <w:p w14:paraId="71C3DBFE" w14:textId="5186AA91" w:rsidR="001114B4" w:rsidRPr="009D7CDC" w:rsidRDefault="001114B4">
      <w:pPr>
        <w:rPr>
          <w:rFonts w:ascii="Times New Roman" w:hAnsi="Times New Roman" w:cs="Times New Roman"/>
          <w:sz w:val="24"/>
          <w:lang w:val="en-US"/>
        </w:rPr>
      </w:pPr>
    </w:p>
    <w:sectPr w:rsidR="001114B4" w:rsidRPr="009D7CDC" w:rsidSect="00F94A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DB09FE" w16cid:durableId="21C9877A"/>
  <w16cid:commentId w16cid:paraId="7747D0AE" w16cid:durableId="21C98A4D"/>
  <w16cid:commentId w16cid:paraId="371AA6C0" w16cid:durableId="21C99F3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3CB38" w14:textId="77777777" w:rsidR="00E604BA" w:rsidRDefault="00E604BA" w:rsidP="007D3BB4">
      <w:pPr>
        <w:spacing w:after="0" w:line="240" w:lineRule="auto"/>
      </w:pPr>
      <w:r>
        <w:separator/>
      </w:r>
    </w:p>
  </w:endnote>
  <w:endnote w:type="continuationSeparator" w:id="0">
    <w:p w14:paraId="3E757446" w14:textId="77777777" w:rsidR="00E604BA" w:rsidRDefault="00E604BA" w:rsidP="007D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1DDE3" w14:textId="77777777" w:rsidR="00E604BA" w:rsidRDefault="00E604BA" w:rsidP="007D3BB4">
      <w:pPr>
        <w:spacing w:after="0" w:line="240" w:lineRule="auto"/>
      </w:pPr>
      <w:r>
        <w:separator/>
      </w:r>
    </w:p>
  </w:footnote>
  <w:footnote w:type="continuationSeparator" w:id="0">
    <w:p w14:paraId="0A7D3E4A" w14:textId="77777777" w:rsidR="00E604BA" w:rsidRDefault="00E604BA" w:rsidP="007D3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62333"/>
    <w:multiLevelType w:val="multilevel"/>
    <w:tmpl w:val="485C6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AC1D09"/>
    <w:multiLevelType w:val="multilevel"/>
    <w:tmpl w:val="905CA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E05045"/>
    <w:multiLevelType w:val="hybridMultilevel"/>
    <w:tmpl w:val="1116DE52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B702D"/>
    <w:multiLevelType w:val="hybridMultilevel"/>
    <w:tmpl w:val="8AE85166"/>
    <w:lvl w:ilvl="0" w:tplc="08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0C"/>
    <w:rsid w:val="000008A9"/>
    <w:rsid w:val="00000C35"/>
    <w:rsid w:val="00000E6D"/>
    <w:rsid w:val="00003F65"/>
    <w:rsid w:val="0000427F"/>
    <w:rsid w:val="00010F9F"/>
    <w:rsid w:val="00011EAE"/>
    <w:rsid w:val="00012035"/>
    <w:rsid w:val="00012446"/>
    <w:rsid w:val="00014956"/>
    <w:rsid w:val="00017647"/>
    <w:rsid w:val="000212E4"/>
    <w:rsid w:val="00021F23"/>
    <w:rsid w:val="00022546"/>
    <w:rsid w:val="000238E1"/>
    <w:rsid w:val="00023CD4"/>
    <w:rsid w:val="000278DD"/>
    <w:rsid w:val="00030363"/>
    <w:rsid w:val="000315FE"/>
    <w:rsid w:val="00034AD6"/>
    <w:rsid w:val="00034E25"/>
    <w:rsid w:val="00040B60"/>
    <w:rsid w:val="00041264"/>
    <w:rsid w:val="00042C48"/>
    <w:rsid w:val="00042D48"/>
    <w:rsid w:val="0004630A"/>
    <w:rsid w:val="0004777F"/>
    <w:rsid w:val="00047BC8"/>
    <w:rsid w:val="0005087E"/>
    <w:rsid w:val="00054107"/>
    <w:rsid w:val="00056AA6"/>
    <w:rsid w:val="00061AA1"/>
    <w:rsid w:val="0006362A"/>
    <w:rsid w:val="0006390C"/>
    <w:rsid w:val="000641BE"/>
    <w:rsid w:val="00064CAF"/>
    <w:rsid w:val="0006566F"/>
    <w:rsid w:val="000676ED"/>
    <w:rsid w:val="0007215B"/>
    <w:rsid w:val="00073A90"/>
    <w:rsid w:val="000763A5"/>
    <w:rsid w:val="000776B9"/>
    <w:rsid w:val="00080624"/>
    <w:rsid w:val="00081D62"/>
    <w:rsid w:val="00090342"/>
    <w:rsid w:val="000906A6"/>
    <w:rsid w:val="0009274F"/>
    <w:rsid w:val="000945CB"/>
    <w:rsid w:val="00094B68"/>
    <w:rsid w:val="00096574"/>
    <w:rsid w:val="000A0AB8"/>
    <w:rsid w:val="000A3B03"/>
    <w:rsid w:val="000A3B66"/>
    <w:rsid w:val="000A5149"/>
    <w:rsid w:val="000A68BA"/>
    <w:rsid w:val="000A7EDD"/>
    <w:rsid w:val="000B4165"/>
    <w:rsid w:val="000B5CDF"/>
    <w:rsid w:val="000B720F"/>
    <w:rsid w:val="000B73F6"/>
    <w:rsid w:val="000C3FBA"/>
    <w:rsid w:val="000C4B79"/>
    <w:rsid w:val="000C4E0D"/>
    <w:rsid w:val="000C4FC3"/>
    <w:rsid w:val="000C679C"/>
    <w:rsid w:val="000D2ED9"/>
    <w:rsid w:val="000D4354"/>
    <w:rsid w:val="000D5CE3"/>
    <w:rsid w:val="000D643C"/>
    <w:rsid w:val="000D6EC0"/>
    <w:rsid w:val="000E1427"/>
    <w:rsid w:val="000E22EC"/>
    <w:rsid w:val="000E5A5F"/>
    <w:rsid w:val="000E5F8E"/>
    <w:rsid w:val="000F005D"/>
    <w:rsid w:val="000F0B64"/>
    <w:rsid w:val="000F1C1E"/>
    <w:rsid w:val="000F4306"/>
    <w:rsid w:val="000F446A"/>
    <w:rsid w:val="000F4E73"/>
    <w:rsid w:val="000F6877"/>
    <w:rsid w:val="00100E94"/>
    <w:rsid w:val="00110AAA"/>
    <w:rsid w:val="001114B4"/>
    <w:rsid w:val="00111D88"/>
    <w:rsid w:val="00112FA5"/>
    <w:rsid w:val="00115A33"/>
    <w:rsid w:val="001160E3"/>
    <w:rsid w:val="00116C17"/>
    <w:rsid w:val="00117144"/>
    <w:rsid w:val="00121576"/>
    <w:rsid w:val="001334EB"/>
    <w:rsid w:val="00133D7F"/>
    <w:rsid w:val="00134FD2"/>
    <w:rsid w:val="00136FEC"/>
    <w:rsid w:val="0013703E"/>
    <w:rsid w:val="00140EE4"/>
    <w:rsid w:val="001411F0"/>
    <w:rsid w:val="00141B46"/>
    <w:rsid w:val="0014219C"/>
    <w:rsid w:val="00146559"/>
    <w:rsid w:val="001477DB"/>
    <w:rsid w:val="00152BCE"/>
    <w:rsid w:val="00152BD9"/>
    <w:rsid w:val="00153684"/>
    <w:rsid w:val="0015661A"/>
    <w:rsid w:val="0016039F"/>
    <w:rsid w:val="0016686F"/>
    <w:rsid w:val="00170746"/>
    <w:rsid w:val="00171F42"/>
    <w:rsid w:val="0017285E"/>
    <w:rsid w:val="00172EBF"/>
    <w:rsid w:val="0017374E"/>
    <w:rsid w:val="00176A72"/>
    <w:rsid w:val="0018350D"/>
    <w:rsid w:val="00186754"/>
    <w:rsid w:val="00190985"/>
    <w:rsid w:val="00191B94"/>
    <w:rsid w:val="001924CE"/>
    <w:rsid w:val="0019336D"/>
    <w:rsid w:val="00194A85"/>
    <w:rsid w:val="001960EF"/>
    <w:rsid w:val="00196854"/>
    <w:rsid w:val="001A420D"/>
    <w:rsid w:val="001A7C7A"/>
    <w:rsid w:val="001B10C8"/>
    <w:rsid w:val="001C04E8"/>
    <w:rsid w:val="001C5671"/>
    <w:rsid w:val="001D0B10"/>
    <w:rsid w:val="001D0C92"/>
    <w:rsid w:val="001D3EAF"/>
    <w:rsid w:val="001D747F"/>
    <w:rsid w:val="001D76DF"/>
    <w:rsid w:val="001E18D2"/>
    <w:rsid w:val="001E4E66"/>
    <w:rsid w:val="001E5F13"/>
    <w:rsid w:val="001E73EF"/>
    <w:rsid w:val="001F0A77"/>
    <w:rsid w:val="001F27D2"/>
    <w:rsid w:val="001F5332"/>
    <w:rsid w:val="001F549C"/>
    <w:rsid w:val="001F6B39"/>
    <w:rsid w:val="001F7E96"/>
    <w:rsid w:val="00202F50"/>
    <w:rsid w:val="0020351E"/>
    <w:rsid w:val="002076CC"/>
    <w:rsid w:val="00207B4C"/>
    <w:rsid w:val="0021090F"/>
    <w:rsid w:val="0021166C"/>
    <w:rsid w:val="002135F7"/>
    <w:rsid w:val="002158AD"/>
    <w:rsid w:val="002175B0"/>
    <w:rsid w:val="00221401"/>
    <w:rsid w:val="002240A7"/>
    <w:rsid w:val="00227B4C"/>
    <w:rsid w:val="00230C85"/>
    <w:rsid w:val="0023197B"/>
    <w:rsid w:val="00231B7F"/>
    <w:rsid w:val="00234367"/>
    <w:rsid w:val="00235713"/>
    <w:rsid w:val="00236C99"/>
    <w:rsid w:val="00246577"/>
    <w:rsid w:val="002474AD"/>
    <w:rsid w:val="00250ADE"/>
    <w:rsid w:val="00251C61"/>
    <w:rsid w:val="00252010"/>
    <w:rsid w:val="00254D56"/>
    <w:rsid w:val="002553CD"/>
    <w:rsid w:val="00257E8D"/>
    <w:rsid w:val="00260F81"/>
    <w:rsid w:val="0026321F"/>
    <w:rsid w:val="00265F3E"/>
    <w:rsid w:val="002721EC"/>
    <w:rsid w:val="00274C71"/>
    <w:rsid w:val="00276397"/>
    <w:rsid w:val="00277821"/>
    <w:rsid w:val="00277EEA"/>
    <w:rsid w:val="002804C5"/>
    <w:rsid w:val="00280A26"/>
    <w:rsid w:val="00281E18"/>
    <w:rsid w:val="002825AD"/>
    <w:rsid w:val="00282635"/>
    <w:rsid w:val="0028320B"/>
    <w:rsid w:val="00291946"/>
    <w:rsid w:val="002919D7"/>
    <w:rsid w:val="00291AE0"/>
    <w:rsid w:val="002921C8"/>
    <w:rsid w:val="00295077"/>
    <w:rsid w:val="002A0196"/>
    <w:rsid w:val="002A599A"/>
    <w:rsid w:val="002A6154"/>
    <w:rsid w:val="002A61D9"/>
    <w:rsid w:val="002A6EF8"/>
    <w:rsid w:val="002A7F36"/>
    <w:rsid w:val="002B042F"/>
    <w:rsid w:val="002B11F8"/>
    <w:rsid w:val="002B1603"/>
    <w:rsid w:val="002B551F"/>
    <w:rsid w:val="002B5D18"/>
    <w:rsid w:val="002B7374"/>
    <w:rsid w:val="002B7521"/>
    <w:rsid w:val="002C2800"/>
    <w:rsid w:val="002C2FCD"/>
    <w:rsid w:val="002C3040"/>
    <w:rsid w:val="002C385F"/>
    <w:rsid w:val="002C3C58"/>
    <w:rsid w:val="002C6B31"/>
    <w:rsid w:val="002D117C"/>
    <w:rsid w:val="002D3F6C"/>
    <w:rsid w:val="002D5BE7"/>
    <w:rsid w:val="002D6C61"/>
    <w:rsid w:val="002D6E7B"/>
    <w:rsid w:val="002E1019"/>
    <w:rsid w:val="002E15E1"/>
    <w:rsid w:val="002E2216"/>
    <w:rsid w:val="002E6C7F"/>
    <w:rsid w:val="002E734A"/>
    <w:rsid w:val="002F270B"/>
    <w:rsid w:val="002F424E"/>
    <w:rsid w:val="002F5C2F"/>
    <w:rsid w:val="002F61EC"/>
    <w:rsid w:val="00302DA9"/>
    <w:rsid w:val="0030485A"/>
    <w:rsid w:val="00305D09"/>
    <w:rsid w:val="003074DF"/>
    <w:rsid w:val="00307DE1"/>
    <w:rsid w:val="003109FD"/>
    <w:rsid w:val="003134D4"/>
    <w:rsid w:val="003159B1"/>
    <w:rsid w:val="00316B40"/>
    <w:rsid w:val="00316C9F"/>
    <w:rsid w:val="00316DC7"/>
    <w:rsid w:val="00316E94"/>
    <w:rsid w:val="0031700D"/>
    <w:rsid w:val="003215EF"/>
    <w:rsid w:val="00322921"/>
    <w:rsid w:val="003232EE"/>
    <w:rsid w:val="00326B50"/>
    <w:rsid w:val="00330D72"/>
    <w:rsid w:val="00332E04"/>
    <w:rsid w:val="00334F09"/>
    <w:rsid w:val="0034184B"/>
    <w:rsid w:val="003441D3"/>
    <w:rsid w:val="00344D0D"/>
    <w:rsid w:val="00350097"/>
    <w:rsid w:val="003508F9"/>
    <w:rsid w:val="00354EF6"/>
    <w:rsid w:val="00355690"/>
    <w:rsid w:val="00364F8D"/>
    <w:rsid w:val="003658FB"/>
    <w:rsid w:val="00371A45"/>
    <w:rsid w:val="00371D2B"/>
    <w:rsid w:val="00372261"/>
    <w:rsid w:val="00373547"/>
    <w:rsid w:val="003743EE"/>
    <w:rsid w:val="00376929"/>
    <w:rsid w:val="00376D07"/>
    <w:rsid w:val="0038031C"/>
    <w:rsid w:val="00381FFB"/>
    <w:rsid w:val="00382969"/>
    <w:rsid w:val="0038408F"/>
    <w:rsid w:val="00386666"/>
    <w:rsid w:val="00387371"/>
    <w:rsid w:val="00387EA5"/>
    <w:rsid w:val="003916FE"/>
    <w:rsid w:val="00392967"/>
    <w:rsid w:val="003929A0"/>
    <w:rsid w:val="00392E0F"/>
    <w:rsid w:val="00394B23"/>
    <w:rsid w:val="00395671"/>
    <w:rsid w:val="003963F7"/>
    <w:rsid w:val="00396A36"/>
    <w:rsid w:val="003A1280"/>
    <w:rsid w:val="003A622B"/>
    <w:rsid w:val="003A6FEF"/>
    <w:rsid w:val="003A79AD"/>
    <w:rsid w:val="003B0719"/>
    <w:rsid w:val="003B0944"/>
    <w:rsid w:val="003B0B30"/>
    <w:rsid w:val="003B208D"/>
    <w:rsid w:val="003B2440"/>
    <w:rsid w:val="003B52B4"/>
    <w:rsid w:val="003B53C7"/>
    <w:rsid w:val="003B59B9"/>
    <w:rsid w:val="003B67F8"/>
    <w:rsid w:val="003C111A"/>
    <w:rsid w:val="003C337B"/>
    <w:rsid w:val="003C3C95"/>
    <w:rsid w:val="003C40D9"/>
    <w:rsid w:val="003C5269"/>
    <w:rsid w:val="003C5534"/>
    <w:rsid w:val="003C5B03"/>
    <w:rsid w:val="003C7132"/>
    <w:rsid w:val="003C73A8"/>
    <w:rsid w:val="003D0205"/>
    <w:rsid w:val="003D054D"/>
    <w:rsid w:val="003D07F3"/>
    <w:rsid w:val="003D2AF3"/>
    <w:rsid w:val="003D3E0D"/>
    <w:rsid w:val="003D53D4"/>
    <w:rsid w:val="003D5651"/>
    <w:rsid w:val="003D583E"/>
    <w:rsid w:val="003D5D73"/>
    <w:rsid w:val="003E11B3"/>
    <w:rsid w:val="003E2CEF"/>
    <w:rsid w:val="003E7F37"/>
    <w:rsid w:val="0040021A"/>
    <w:rsid w:val="00400C05"/>
    <w:rsid w:val="0040420C"/>
    <w:rsid w:val="00405135"/>
    <w:rsid w:val="00412683"/>
    <w:rsid w:val="004153DA"/>
    <w:rsid w:val="00416111"/>
    <w:rsid w:val="004205A6"/>
    <w:rsid w:val="004244C4"/>
    <w:rsid w:val="00431BD4"/>
    <w:rsid w:val="004325E9"/>
    <w:rsid w:val="00432765"/>
    <w:rsid w:val="0043324F"/>
    <w:rsid w:val="00434416"/>
    <w:rsid w:val="00435E88"/>
    <w:rsid w:val="00436141"/>
    <w:rsid w:val="00437F43"/>
    <w:rsid w:val="004415D0"/>
    <w:rsid w:val="00452E91"/>
    <w:rsid w:val="0045367E"/>
    <w:rsid w:val="004574A9"/>
    <w:rsid w:val="004652BC"/>
    <w:rsid w:val="00465649"/>
    <w:rsid w:val="00466BED"/>
    <w:rsid w:val="00476046"/>
    <w:rsid w:val="00477D50"/>
    <w:rsid w:val="00480063"/>
    <w:rsid w:val="00480B85"/>
    <w:rsid w:val="00480FFE"/>
    <w:rsid w:val="00482E05"/>
    <w:rsid w:val="004841AF"/>
    <w:rsid w:val="00484438"/>
    <w:rsid w:val="00485896"/>
    <w:rsid w:val="00485F08"/>
    <w:rsid w:val="00486759"/>
    <w:rsid w:val="00493744"/>
    <w:rsid w:val="0049597F"/>
    <w:rsid w:val="004970C9"/>
    <w:rsid w:val="004971FB"/>
    <w:rsid w:val="004973AA"/>
    <w:rsid w:val="004A3A06"/>
    <w:rsid w:val="004B1AE2"/>
    <w:rsid w:val="004B2966"/>
    <w:rsid w:val="004B4723"/>
    <w:rsid w:val="004B50B9"/>
    <w:rsid w:val="004C16E4"/>
    <w:rsid w:val="004C5D46"/>
    <w:rsid w:val="004C5DC6"/>
    <w:rsid w:val="004D0D3C"/>
    <w:rsid w:val="004D3082"/>
    <w:rsid w:val="004D37E8"/>
    <w:rsid w:val="004D4DF8"/>
    <w:rsid w:val="004D5E31"/>
    <w:rsid w:val="004D6478"/>
    <w:rsid w:val="004E4166"/>
    <w:rsid w:val="004E523A"/>
    <w:rsid w:val="004F0839"/>
    <w:rsid w:val="004F1B6A"/>
    <w:rsid w:val="004F3475"/>
    <w:rsid w:val="004F4160"/>
    <w:rsid w:val="004F762B"/>
    <w:rsid w:val="004F7C06"/>
    <w:rsid w:val="0050271E"/>
    <w:rsid w:val="00503C6A"/>
    <w:rsid w:val="00505A2A"/>
    <w:rsid w:val="00510516"/>
    <w:rsid w:val="005126D0"/>
    <w:rsid w:val="00516535"/>
    <w:rsid w:val="00516B4F"/>
    <w:rsid w:val="005170C4"/>
    <w:rsid w:val="00522C99"/>
    <w:rsid w:val="005237B6"/>
    <w:rsid w:val="00523D04"/>
    <w:rsid w:val="00527E29"/>
    <w:rsid w:val="005305A3"/>
    <w:rsid w:val="00535C9F"/>
    <w:rsid w:val="00537012"/>
    <w:rsid w:val="005464D0"/>
    <w:rsid w:val="005506C4"/>
    <w:rsid w:val="00551338"/>
    <w:rsid w:val="00551723"/>
    <w:rsid w:val="00551A8B"/>
    <w:rsid w:val="0055778F"/>
    <w:rsid w:val="0056260B"/>
    <w:rsid w:val="0056537B"/>
    <w:rsid w:val="00566040"/>
    <w:rsid w:val="00567325"/>
    <w:rsid w:val="0056785A"/>
    <w:rsid w:val="00570FC5"/>
    <w:rsid w:val="00572C40"/>
    <w:rsid w:val="0057313B"/>
    <w:rsid w:val="00575C38"/>
    <w:rsid w:val="00577CC9"/>
    <w:rsid w:val="005815AC"/>
    <w:rsid w:val="00582050"/>
    <w:rsid w:val="00582726"/>
    <w:rsid w:val="00583F77"/>
    <w:rsid w:val="00584934"/>
    <w:rsid w:val="00596375"/>
    <w:rsid w:val="00596A34"/>
    <w:rsid w:val="005A094D"/>
    <w:rsid w:val="005A4085"/>
    <w:rsid w:val="005A6E61"/>
    <w:rsid w:val="005B1D79"/>
    <w:rsid w:val="005B2FEA"/>
    <w:rsid w:val="005B3624"/>
    <w:rsid w:val="005B54CC"/>
    <w:rsid w:val="005B6E0C"/>
    <w:rsid w:val="005B79D9"/>
    <w:rsid w:val="005C13DD"/>
    <w:rsid w:val="005C20BD"/>
    <w:rsid w:val="005C3B67"/>
    <w:rsid w:val="005C4B92"/>
    <w:rsid w:val="005C4DE0"/>
    <w:rsid w:val="005C730F"/>
    <w:rsid w:val="005C7FCA"/>
    <w:rsid w:val="005D2328"/>
    <w:rsid w:val="005D5642"/>
    <w:rsid w:val="005D70A0"/>
    <w:rsid w:val="005E482C"/>
    <w:rsid w:val="005F02A1"/>
    <w:rsid w:val="005F14F9"/>
    <w:rsid w:val="005F1C7B"/>
    <w:rsid w:val="005F2AAD"/>
    <w:rsid w:val="005F2C77"/>
    <w:rsid w:val="005F44EF"/>
    <w:rsid w:val="005F48CA"/>
    <w:rsid w:val="005F5A2E"/>
    <w:rsid w:val="005F6F75"/>
    <w:rsid w:val="005F7833"/>
    <w:rsid w:val="006012A7"/>
    <w:rsid w:val="00601A5F"/>
    <w:rsid w:val="0060732A"/>
    <w:rsid w:val="0061057F"/>
    <w:rsid w:val="00610BF9"/>
    <w:rsid w:val="00612E54"/>
    <w:rsid w:val="00612F6F"/>
    <w:rsid w:val="0061401E"/>
    <w:rsid w:val="0061424C"/>
    <w:rsid w:val="0061578D"/>
    <w:rsid w:val="00615B7C"/>
    <w:rsid w:val="0061646F"/>
    <w:rsid w:val="00616682"/>
    <w:rsid w:val="00620666"/>
    <w:rsid w:val="00622463"/>
    <w:rsid w:val="00623369"/>
    <w:rsid w:val="00625A96"/>
    <w:rsid w:val="006270C0"/>
    <w:rsid w:val="006277A5"/>
    <w:rsid w:val="006278ED"/>
    <w:rsid w:val="00634E90"/>
    <w:rsid w:val="006361DC"/>
    <w:rsid w:val="00637A59"/>
    <w:rsid w:val="00640C08"/>
    <w:rsid w:val="00641CA7"/>
    <w:rsid w:val="00642349"/>
    <w:rsid w:val="006427F0"/>
    <w:rsid w:val="00642811"/>
    <w:rsid w:val="006439C9"/>
    <w:rsid w:val="006443BE"/>
    <w:rsid w:val="0064568C"/>
    <w:rsid w:val="006461D7"/>
    <w:rsid w:val="00647E36"/>
    <w:rsid w:val="006532E4"/>
    <w:rsid w:val="00653825"/>
    <w:rsid w:val="00661A83"/>
    <w:rsid w:val="00664010"/>
    <w:rsid w:val="00665223"/>
    <w:rsid w:val="006655B0"/>
    <w:rsid w:val="00666F5A"/>
    <w:rsid w:val="00673660"/>
    <w:rsid w:val="0067472C"/>
    <w:rsid w:val="006777AF"/>
    <w:rsid w:val="00677EE1"/>
    <w:rsid w:val="006801A5"/>
    <w:rsid w:val="00680423"/>
    <w:rsid w:val="00681319"/>
    <w:rsid w:val="0068172F"/>
    <w:rsid w:val="00681964"/>
    <w:rsid w:val="006833FC"/>
    <w:rsid w:val="00683DAC"/>
    <w:rsid w:val="00691123"/>
    <w:rsid w:val="00691309"/>
    <w:rsid w:val="006924A5"/>
    <w:rsid w:val="00694184"/>
    <w:rsid w:val="0069747D"/>
    <w:rsid w:val="00697A8A"/>
    <w:rsid w:val="006A655D"/>
    <w:rsid w:val="006A7A45"/>
    <w:rsid w:val="006B138E"/>
    <w:rsid w:val="006B1C49"/>
    <w:rsid w:val="006B4CAD"/>
    <w:rsid w:val="006B7F7E"/>
    <w:rsid w:val="006C0472"/>
    <w:rsid w:val="006C3CCD"/>
    <w:rsid w:val="006C3FEE"/>
    <w:rsid w:val="006C5276"/>
    <w:rsid w:val="006C753A"/>
    <w:rsid w:val="006D17D7"/>
    <w:rsid w:val="006D277C"/>
    <w:rsid w:val="006D416B"/>
    <w:rsid w:val="006D417D"/>
    <w:rsid w:val="006D6286"/>
    <w:rsid w:val="006D7874"/>
    <w:rsid w:val="006E06C1"/>
    <w:rsid w:val="006E1290"/>
    <w:rsid w:val="006E5C22"/>
    <w:rsid w:val="006E6FD0"/>
    <w:rsid w:val="006E72EC"/>
    <w:rsid w:val="006F0D3A"/>
    <w:rsid w:val="006F118C"/>
    <w:rsid w:val="006F2035"/>
    <w:rsid w:val="006F3F97"/>
    <w:rsid w:val="006F5027"/>
    <w:rsid w:val="006F5234"/>
    <w:rsid w:val="006F52C4"/>
    <w:rsid w:val="006F693E"/>
    <w:rsid w:val="006F7486"/>
    <w:rsid w:val="006F785F"/>
    <w:rsid w:val="0070146F"/>
    <w:rsid w:val="00706408"/>
    <w:rsid w:val="00706914"/>
    <w:rsid w:val="007078D6"/>
    <w:rsid w:val="00710755"/>
    <w:rsid w:val="00710E96"/>
    <w:rsid w:val="0071385B"/>
    <w:rsid w:val="00722A1B"/>
    <w:rsid w:val="00723D05"/>
    <w:rsid w:val="0072418F"/>
    <w:rsid w:val="007253A0"/>
    <w:rsid w:val="00727592"/>
    <w:rsid w:val="00735A1B"/>
    <w:rsid w:val="00743BFB"/>
    <w:rsid w:val="00744904"/>
    <w:rsid w:val="00750315"/>
    <w:rsid w:val="00750A72"/>
    <w:rsid w:val="00754812"/>
    <w:rsid w:val="00755830"/>
    <w:rsid w:val="00757636"/>
    <w:rsid w:val="0075780F"/>
    <w:rsid w:val="00762432"/>
    <w:rsid w:val="00771E35"/>
    <w:rsid w:val="00774A28"/>
    <w:rsid w:val="00775D49"/>
    <w:rsid w:val="00777347"/>
    <w:rsid w:val="00777875"/>
    <w:rsid w:val="00782209"/>
    <w:rsid w:val="0078408C"/>
    <w:rsid w:val="0078471B"/>
    <w:rsid w:val="007859FA"/>
    <w:rsid w:val="0078603B"/>
    <w:rsid w:val="007918C9"/>
    <w:rsid w:val="00791EE5"/>
    <w:rsid w:val="007936E6"/>
    <w:rsid w:val="0079378B"/>
    <w:rsid w:val="00793F92"/>
    <w:rsid w:val="007962A3"/>
    <w:rsid w:val="0079656B"/>
    <w:rsid w:val="007966C4"/>
    <w:rsid w:val="007970A8"/>
    <w:rsid w:val="007A0F96"/>
    <w:rsid w:val="007A2083"/>
    <w:rsid w:val="007A302A"/>
    <w:rsid w:val="007A3408"/>
    <w:rsid w:val="007A596D"/>
    <w:rsid w:val="007A5A8A"/>
    <w:rsid w:val="007A74B9"/>
    <w:rsid w:val="007A7C5F"/>
    <w:rsid w:val="007B0024"/>
    <w:rsid w:val="007B5099"/>
    <w:rsid w:val="007B6909"/>
    <w:rsid w:val="007C2ECC"/>
    <w:rsid w:val="007C3479"/>
    <w:rsid w:val="007C5826"/>
    <w:rsid w:val="007C7304"/>
    <w:rsid w:val="007C7772"/>
    <w:rsid w:val="007C7808"/>
    <w:rsid w:val="007D0C3A"/>
    <w:rsid w:val="007D3BB4"/>
    <w:rsid w:val="007D6F6F"/>
    <w:rsid w:val="007D7974"/>
    <w:rsid w:val="007E0543"/>
    <w:rsid w:val="007E0986"/>
    <w:rsid w:val="007E1AE7"/>
    <w:rsid w:val="007E3C56"/>
    <w:rsid w:val="007F0828"/>
    <w:rsid w:val="007F08DD"/>
    <w:rsid w:val="007F0AEE"/>
    <w:rsid w:val="007F1ADB"/>
    <w:rsid w:val="007F1F9A"/>
    <w:rsid w:val="007F4306"/>
    <w:rsid w:val="007F5E17"/>
    <w:rsid w:val="007F63E8"/>
    <w:rsid w:val="007F726A"/>
    <w:rsid w:val="007F7849"/>
    <w:rsid w:val="00800D8A"/>
    <w:rsid w:val="00800F6B"/>
    <w:rsid w:val="008015E3"/>
    <w:rsid w:val="00801EFE"/>
    <w:rsid w:val="00817C42"/>
    <w:rsid w:val="008206CF"/>
    <w:rsid w:val="008208EB"/>
    <w:rsid w:val="00821DEE"/>
    <w:rsid w:val="00822156"/>
    <w:rsid w:val="00822374"/>
    <w:rsid w:val="00822B9D"/>
    <w:rsid w:val="00824D86"/>
    <w:rsid w:val="00825973"/>
    <w:rsid w:val="008260A2"/>
    <w:rsid w:val="00826B3D"/>
    <w:rsid w:val="00831322"/>
    <w:rsid w:val="00835F1D"/>
    <w:rsid w:val="008376F0"/>
    <w:rsid w:val="008423B3"/>
    <w:rsid w:val="00844AB3"/>
    <w:rsid w:val="00846A61"/>
    <w:rsid w:val="00847835"/>
    <w:rsid w:val="00847A28"/>
    <w:rsid w:val="00850B24"/>
    <w:rsid w:val="00852108"/>
    <w:rsid w:val="00854A1B"/>
    <w:rsid w:val="00855C7A"/>
    <w:rsid w:val="00857445"/>
    <w:rsid w:val="0085761D"/>
    <w:rsid w:val="0085799D"/>
    <w:rsid w:val="0086105C"/>
    <w:rsid w:val="008616C1"/>
    <w:rsid w:val="008632AF"/>
    <w:rsid w:val="008663AE"/>
    <w:rsid w:val="00866856"/>
    <w:rsid w:val="00867208"/>
    <w:rsid w:val="00867E4A"/>
    <w:rsid w:val="00870390"/>
    <w:rsid w:val="00871779"/>
    <w:rsid w:val="00871782"/>
    <w:rsid w:val="00872DA6"/>
    <w:rsid w:val="00876ECE"/>
    <w:rsid w:val="00877F52"/>
    <w:rsid w:val="00884CA9"/>
    <w:rsid w:val="008A04A9"/>
    <w:rsid w:val="008A6816"/>
    <w:rsid w:val="008A74C8"/>
    <w:rsid w:val="008B21CF"/>
    <w:rsid w:val="008B4460"/>
    <w:rsid w:val="008B4B24"/>
    <w:rsid w:val="008B573A"/>
    <w:rsid w:val="008B6784"/>
    <w:rsid w:val="008B71CA"/>
    <w:rsid w:val="008C0E65"/>
    <w:rsid w:val="008C23EF"/>
    <w:rsid w:val="008C28BB"/>
    <w:rsid w:val="008C2AEC"/>
    <w:rsid w:val="008C4940"/>
    <w:rsid w:val="008C4D3E"/>
    <w:rsid w:val="008C55A0"/>
    <w:rsid w:val="008C5BE1"/>
    <w:rsid w:val="008C5C7E"/>
    <w:rsid w:val="008C6B2E"/>
    <w:rsid w:val="008C6B44"/>
    <w:rsid w:val="008D2665"/>
    <w:rsid w:val="008D3FB1"/>
    <w:rsid w:val="008D6DD8"/>
    <w:rsid w:val="008D783F"/>
    <w:rsid w:val="008E1D05"/>
    <w:rsid w:val="008E2097"/>
    <w:rsid w:val="008E32E5"/>
    <w:rsid w:val="008E690F"/>
    <w:rsid w:val="008E7A75"/>
    <w:rsid w:val="008E7DFD"/>
    <w:rsid w:val="008F01C7"/>
    <w:rsid w:val="008F04F1"/>
    <w:rsid w:val="008F1927"/>
    <w:rsid w:val="008F264A"/>
    <w:rsid w:val="008F4E2D"/>
    <w:rsid w:val="008F4EEB"/>
    <w:rsid w:val="008F4F86"/>
    <w:rsid w:val="008F58FF"/>
    <w:rsid w:val="009005D3"/>
    <w:rsid w:val="00900A74"/>
    <w:rsid w:val="00901D74"/>
    <w:rsid w:val="009032C5"/>
    <w:rsid w:val="009061DC"/>
    <w:rsid w:val="00912E9C"/>
    <w:rsid w:val="00913D7E"/>
    <w:rsid w:val="00914710"/>
    <w:rsid w:val="00914FB6"/>
    <w:rsid w:val="009216F3"/>
    <w:rsid w:val="00922D3C"/>
    <w:rsid w:val="00922E5A"/>
    <w:rsid w:val="00924A42"/>
    <w:rsid w:val="00924F23"/>
    <w:rsid w:val="009254AE"/>
    <w:rsid w:val="009273B8"/>
    <w:rsid w:val="00927E0F"/>
    <w:rsid w:val="00932DCE"/>
    <w:rsid w:val="00933AFB"/>
    <w:rsid w:val="00934460"/>
    <w:rsid w:val="00935C25"/>
    <w:rsid w:val="009372C4"/>
    <w:rsid w:val="009418FB"/>
    <w:rsid w:val="009435BD"/>
    <w:rsid w:val="00943FE4"/>
    <w:rsid w:val="00947518"/>
    <w:rsid w:val="00947C82"/>
    <w:rsid w:val="009602CE"/>
    <w:rsid w:val="00961E2D"/>
    <w:rsid w:val="00962F29"/>
    <w:rsid w:val="00965D39"/>
    <w:rsid w:val="0096648F"/>
    <w:rsid w:val="00972D8A"/>
    <w:rsid w:val="00975FC6"/>
    <w:rsid w:val="00985530"/>
    <w:rsid w:val="00991068"/>
    <w:rsid w:val="0099220A"/>
    <w:rsid w:val="009931F7"/>
    <w:rsid w:val="009933B1"/>
    <w:rsid w:val="00995841"/>
    <w:rsid w:val="00996508"/>
    <w:rsid w:val="009A3278"/>
    <w:rsid w:val="009A40B4"/>
    <w:rsid w:val="009A5036"/>
    <w:rsid w:val="009A5138"/>
    <w:rsid w:val="009A661C"/>
    <w:rsid w:val="009A6ADB"/>
    <w:rsid w:val="009B0112"/>
    <w:rsid w:val="009B081F"/>
    <w:rsid w:val="009B0CB6"/>
    <w:rsid w:val="009B1A86"/>
    <w:rsid w:val="009B3643"/>
    <w:rsid w:val="009B3D96"/>
    <w:rsid w:val="009B66F6"/>
    <w:rsid w:val="009B7B4B"/>
    <w:rsid w:val="009C02D6"/>
    <w:rsid w:val="009C1093"/>
    <w:rsid w:val="009C1CEF"/>
    <w:rsid w:val="009C34AF"/>
    <w:rsid w:val="009C5703"/>
    <w:rsid w:val="009C5ABC"/>
    <w:rsid w:val="009C6219"/>
    <w:rsid w:val="009D0604"/>
    <w:rsid w:val="009D1919"/>
    <w:rsid w:val="009D1DA8"/>
    <w:rsid w:val="009D1F13"/>
    <w:rsid w:val="009D23D1"/>
    <w:rsid w:val="009D30DA"/>
    <w:rsid w:val="009D3DFF"/>
    <w:rsid w:val="009D6ADF"/>
    <w:rsid w:val="009D7400"/>
    <w:rsid w:val="009D7CDC"/>
    <w:rsid w:val="009E38CD"/>
    <w:rsid w:val="009E3929"/>
    <w:rsid w:val="009E3BEC"/>
    <w:rsid w:val="009E4AF6"/>
    <w:rsid w:val="009E4B00"/>
    <w:rsid w:val="009E6A0D"/>
    <w:rsid w:val="009E7098"/>
    <w:rsid w:val="009F4493"/>
    <w:rsid w:val="009F4F7E"/>
    <w:rsid w:val="009F5557"/>
    <w:rsid w:val="009F5BEB"/>
    <w:rsid w:val="009F6219"/>
    <w:rsid w:val="00A0005A"/>
    <w:rsid w:val="00A0285F"/>
    <w:rsid w:val="00A04E34"/>
    <w:rsid w:val="00A05035"/>
    <w:rsid w:val="00A0607D"/>
    <w:rsid w:val="00A072EE"/>
    <w:rsid w:val="00A1040C"/>
    <w:rsid w:val="00A126A5"/>
    <w:rsid w:val="00A12868"/>
    <w:rsid w:val="00A133D5"/>
    <w:rsid w:val="00A1523C"/>
    <w:rsid w:val="00A15AD4"/>
    <w:rsid w:val="00A165D6"/>
    <w:rsid w:val="00A178DA"/>
    <w:rsid w:val="00A27367"/>
    <w:rsid w:val="00A3061E"/>
    <w:rsid w:val="00A312E5"/>
    <w:rsid w:val="00A3642A"/>
    <w:rsid w:val="00A40D0F"/>
    <w:rsid w:val="00A42CCD"/>
    <w:rsid w:val="00A44ED4"/>
    <w:rsid w:val="00A51402"/>
    <w:rsid w:val="00A560B0"/>
    <w:rsid w:val="00A56461"/>
    <w:rsid w:val="00A56B8E"/>
    <w:rsid w:val="00A56BF9"/>
    <w:rsid w:val="00A60AF3"/>
    <w:rsid w:val="00A64DF4"/>
    <w:rsid w:val="00A6592C"/>
    <w:rsid w:val="00A66EBE"/>
    <w:rsid w:val="00A7354C"/>
    <w:rsid w:val="00A81778"/>
    <w:rsid w:val="00A82497"/>
    <w:rsid w:val="00A855B7"/>
    <w:rsid w:val="00A93E84"/>
    <w:rsid w:val="00A95518"/>
    <w:rsid w:val="00AA0193"/>
    <w:rsid w:val="00AA1404"/>
    <w:rsid w:val="00AA17BB"/>
    <w:rsid w:val="00AA2272"/>
    <w:rsid w:val="00AA34BC"/>
    <w:rsid w:val="00AA3915"/>
    <w:rsid w:val="00AA4648"/>
    <w:rsid w:val="00AA759F"/>
    <w:rsid w:val="00AB447F"/>
    <w:rsid w:val="00AB5ABF"/>
    <w:rsid w:val="00AB674C"/>
    <w:rsid w:val="00AB7339"/>
    <w:rsid w:val="00AB74C7"/>
    <w:rsid w:val="00AB7770"/>
    <w:rsid w:val="00AC12A6"/>
    <w:rsid w:val="00AC16FF"/>
    <w:rsid w:val="00AC4284"/>
    <w:rsid w:val="00AC4290"/>
    <w:rsid w:val="00AC5809"/>
    <w:rsid w:val="00AC61E8"/>
    <w:rsid w:val="00AD0954"/>
    <w:rsid w:val="00AD30CC"/>
    <w:rsid w:val="00AD6C67"/>
    <w:rsid w:val="00AE1618"/>
    <w:rsid w:val="00AE21E9"/>
    <w:rsid w:val="00AE78D9"/>
    <w:rsid w:val="00AF044E"/>
    <w:rsid w:val="00AF113A"/>
    <w:rsid w:val="00AF1FEE"/>
    <w:rsid w:val="00AF5115"/>
    <w:rsid w:val="00AF6867"/>
    <w:rsid w:val="00B0277C"/>
    <w:rsid w:val="00B10674"/>
    <w:rsid w:val="00B10C41"/>
    <w:rsid w:val="00B113A2"/>
    <w:rsid w:val="00B11917"/>
    <w:rsid w:val="00B11D6D"/>
    <w:rsid w:val="00B12139"/>
    <w:rsid w:val="00B12FA9"/>
    <w:rsid w:val="00B301F0"/>
    <w:rsid w:val="00B30893"/>
    <w:rsid w:val="00B323ED"/>
    <w:rsid w:val="00B35D43"/>
    <w:rsid w:val="00B369E5"/>
    <w:rsid w:val="00B376B1"/>
    <w:rsid w:val="00B43D1C"/>
    <w:rsid w:val="00B44FC3"/>
    <w:rsid w:val="00B464B1"/>
    <w:rsid w:val="00B46884"/>
    <w:rsid w:val="00B4690B"/>
    <w:rsid w:val="00B52315"/>
    <w:rsid w:val="00B554E9"/>
    <w:rsid w:val="00B5606B"/>
    <w:rsid w:val="00B600CC"/>
    <w:rsid w:val="00B61B4C"/>
    <w:rsid w:val="00B628B0"/>
    <w:rsid w:val="00B629B8"/>
    <w:rsid w:val="00B6382D"/>
    <w:rsid w:val="00B6525C"/>
    <w:rsid w:val="00B66B45"/>
    <w:rsid w:val="00B71C5D"/>
    <w:rsid w:val="00B722A2"/>
    <w:rsid w:val="00B7312C"/>
    <w:rsid w:val="00B7616F"/>
    <w:rsid w:val="00B77695"/>
    <w:rsid w:val="00B80377"/>
    <w:rsid w:val="00B803C3"/>
    <w:rsid w:val="00B81A22"/>
    <w:rsid w:val="00B822CA"/>
    <w:rsid w:val="00B83A5A"/>
    <w:rsid w:val="00B85BEC"/>
    <w:rsid w:val="00B879DF"/>
    <w:rsid w:val="00B93B10"/>
    <w:rsid w:val="00B956D3"/>
    <w:rsid w:val="00B97096"/>
    <w:rsid w:val="00B97F10"/>
    <w:rsid w:val="00BA0054"/>
    <w:rsid w:val="00BA088D"/>
    <w:rsid w:val="00BA3B82"/>
    <w:rsid w:val="00BA4B7B"/>
    <w:rsid w:val="00BA5D17"/>
    <w:rsid w:val="00BB060B"/>
    <w:rsid w:val="00BB351E"/>
    <w:rsid w:val="00BB4F3B"/>
    <w:rsid w:val="00BC002D"/>
    <w:rsid w:val="00BC4D4B"/>
    <w:rsid w:val="00BC4F22"/>
    <w:rsid w:val="00BC522B"/>
    <w:rsid w:val="00BC52F1"/>
    <w:rsid w:val="00BC7AA7"/>
    <w:rsid w:val="00BC7C8F"/>
    <w:rsid w:val="00BC7CE0"/>
    <w:rsid w:val="00BD26DA"/>
    <w:rsid w:val="00BD3600"/>
    <w:rsid w:val="00BD37CD"/>
    <w:rsid w:val="00BD51FF"/>
    <w:rsid w:val="00BD6DE3"/>
    <w:rsid w:val="00BE2A76"/>
    <w:rsid w:val="00BE7D4B"/>
    <w:rsid w:val="00BF21C4"/>
    <w:rsid w:val="00BF260F"/>
    <w:rsid w:val="00BF265D"/>
    <w:rsid w:val="00BF2AA9"/>
    <w:rsid w:val="00BF2D8E"/>
    <w:rsid w:val="00BF62CA"/>
    <w:rsid w:val="00C00F1A"/>
    <w:rsid w:val="00C02439"/>
    <w:rsid w:val="00C02C30"/>
    <w:rsid w:val="00C03757"/>
    <w:rsid w:val="00C037D4"/>
    <w:rsid w:val="00C10D6F"/>
    <w:rsid w:val="00C11628"/>
    <w:rsid w:val="00C1285B"/>
    <w:rsid w:val="00C13D10"/>
    <w:rsid w:val="00C149D5"/>
    <w:rsid w:val="00C15FB0"/>
    <w:rsid w:val="00C165E4"/>
    <w:rsid w:val="00C16B8B"/>
    <w:rsid w:val="00C1728D"/>
    <w:rsid w:val="00C208DD"/>
    <w:rsid w:val="00C20E58"/>
    <w:rsid w:val="00C25467"/>
    <w:rsid w:val="00C26315"/>
    <w:rsid w:val="00C27124"/>
    <w:rsid w:val="00C27B57"/>
    <w:rsid w:val="00C30C55"/>
    <w:rsid w:val="00C322B3"/>
    <w:rsid w:val="00C33E32"/>
    <w:rsid w:val="00C35362"/>
    <w:rsid w:val="00C36116"/>
    <w:rsid w:val="00C411A0"/>
    <w:rsid w:val="00C456AE"/>
    <w:rsid w:val="00C51B76"/>
    <w:rsid w:val="00C560B8"/>
    <w:rsid w:val="00C61648"/>
    <w:rsid w:val="00C62834"/>
    <w:rsid w:val="00C667DF"/>
    <w:rsid w:val="00C7599C"/>
    <w:rsid w:val="00C76135"/>
    <w:rsid w:val="00C77BE2"/>
    <w:rsid w:val="00C81907"/>
    <w:rsid w:val="00C824FC"/>
    <w:rsid w:val="00C83B25"/>
    <w:rsid w:val="00C8541A"/>
    <w:rsid w:val="00CA152E"/>
    <w:rsid w:val="00CA1E4C"/>
    <w:rsid w:val="00CA478C"/>
    <w:rsid w:val="00CA5BD8"/>
    <w:rsid w:val="00CA5D11"/>
    <w:rsid w:val="00CA65A4"/>
    <w:rsid w:val="00CB3C46"/>
    <w:rsid w:val="00CB6DE5"/>
    <w:rsid w:val="00CC20B0"/>
    <w:rsid w:val="00CC2AF1"/>
    <w:rsid w:val="00CC3796"/>
    <w:rsid w:val="00CC719A"/>
    <w:rsid w:val="00CC74CA"/>
    <w:rsid w:val="00CD0186"/>
    <w:rsid w:val="00CD275F"/>
    <w:rsid w:val="00CD41CE"/>
    <w:rsid w:val="00CD4D72"/>
    <w:rsid w:val="00CD52C4"/>
    <w:rsid w:val="00CE15FC"/>
    <w:rsid w:val="00CE3AAD"/>
    <w:rsid w:val="00CE5398"/>
    <w:rsid w:val="00CE795C"/>
    <w:rsid w:val="00CF0185"/>
    <w:rsid w:val="00D000CF"/>
    <w:rsid w:val="00D00EFA"/>
    <w:rsid w:val="00D01AAC"/>
    <w:rsid w:val="00D0224C"/>
    <w:rsid w:val="00D05166"/>
    <w:rsid w:val="00D05C6D"/>
    <w:rsid w:val="00D0607F"/>
    <w:rsid w:val="00D06D66"/>
    <w:rsid w:val="00D07556"/>
    <w:rsid w:val="00D1726F"/>
    <w:rsid w:val="00D178A1"/>
    <w:rsid w:val="00D222F4"/>
    <w:rsid w:val="00D2330E"/>
    <w:rsid w:val="00D24015"/>
    <w:rsid w:val="00D27A30"/>
    <w:rsid w:val="00D325B2"/>
    <w:rsid w:val="00D34CCA"/>
    <w:rsid w:val="00D34E3D"/>
    <w:rsid w:val="00D43C5C"/>
    <w:rsid w:val="00D44A1E"/>
    <w:rsid w:val="00D505F7"/>
    <w:rsid w:val="00D50744"/>
    <w:rsid w:val="00D508F2"/>
    <w:rsid w:val="00D51250"/>
    <w:rsid w:val="00D51B07"/>
    <w:rsid w:val="00D51F73"/>
    <w:rsid w:val="00D54101"/>
    <w:rsid w:val="00D54A36"/>
    <w:rsid w:val="00D5501C"/>
    <w:rsid w:val="00D55216"/>
    <w:rsid w:val="00D56922"/>
    <w:rsid w:val="00D57B97"/>
    <w:rsid w:val="00D62701"/>
    <w:rsid w:val="00D63890"/>
    <w:rsid w:val="00D64541"/>
    <w:rsid w:val="00D6460C"/>
    <w:rsid w:val="00D66317"/>
    <w:rsid w:val="00D67C73"/>
    <w:rsid w:val="00D7065D"/>
    <w:rsid w:val="00D7332D"/>
    <w:rsid w:val="00D741EA"/>
    <w:rsid w:val="00D74238"/>
    <w:rsid w:val="00D777F2"/>
    <w:rsid w:val="00D81C79"/>
    <w:rsid w:val="00D90955"/>
    <w:rsid w:val="00D90E65"/>
    <w:rsid w:val="00D916C2"/>
    <w:rsid w:val="00D92E29"/>
    <w:rsid w:val="00D94756"/>
    <w:rsid w:val="00D96A54"/>
    <w:rsid w:val="00D97533"/>
    <w:rsid w:val="00D97BBC"/>
    <w:rsid w:val="00DA0F52"/>
    <w:rsid w:val="00DA3E27"/>
    <w:rsid w:val="00DA4E49"/>
    <w:rsid w:val="00DB1EF7"/>
    <w:rsid w:val="00DB2EA7"/>
    <w:rsid w:val="00DB333A"/>
    <w:rsid w:val="00DB3B77"/>
    <w:rsid w:val="00DB47AC"/>
    <w:rsid w:val="00DB55D2"/>
    <w:rsid w:val="00DC0BE1"/>
    <w:rsid w:val="00DC414E"/>
    <w:rsid w:val="00DC5BC0"/>
    <w:rsid w:val="00DC5DBA"/>
    <w:rsid w:val="00DD36DD"/>
    <w:rsid w:val="00DD6222"/>
    <w:rsid w:val="00DE01AB"/>
    <w:rsid w:val="00DE4F81"/>
    <w:rsid w:val="00DE5036"/>
    <w:rsid w:val="00DE555C"/>
    <w:rsid w:val="00DE6C4A"/>
    <w:rsid w:val="00DE6CD0"/>
    <w:rsid w:val="00DE7ABA"/>
    <w:rsid w:val="00DF0528"/>
    <w:rsid w:val="00DF0B9D"/>
    <w:rsid w:val="00E02195"/>
    <w:rsid w:val="00E0353D"/>
    <w:rsid w:val="00E03FB8"/>
    <w:rsid w:val="00E04626"/>
    <w:rsid w:val="00E069B5"/>
    <w:rsid w:val="00E101CF"/>
    <w:rsid w:val="00E1149B"/>
    <w:rsid w:val="00E16046"/>
    <w:rsid w:val="00E209EB"/>
    <w:rsid w:val="00E24184"/>
    <w:rsid w:val="00E30F0B"/>
    <w:rsid w:val="00E32883"/>
    <w:rsid w:val="00E33E1D"/>
    <w:rsid w:val="00E35D01"/>
    <w:rsid w:val="00E3627C"/>
    <w:rsid w:val="00E528E9"/>
    <w:rsid w:val="00E54028"/>
    <w:rsid w:val="00E55A2B"/>
    <w:rsid w:val="00E56564"/>
    <w:rsid w:val="00E604BA"/>
    <w:rsid w:val="00E63E2B"/>
    <w:rsid w:val="00E63F9B"/>
    <w:rsid w:val="00E640F9"/>
    <w:rsid w:val="00E64480"/>
    <w:rsid w:val="00E658A7"/>
    <w:rsid w:val="00E65C16"/>
    <w:rsid w:val="00E705BC"/>
    <w:rsid w:val="00E71328"/>
    <w:rsid w:val="00E73C31"/>
    <w:rsid w:val="00E74435"/>
    <w:rsid w:val="00E752E0"/>
    <w:rsid w:val="00E76336"/>
    <w:rsid w:val="00E775C8"/>
    <w:rsid w:val="00E82284"/>
    <w:rsid w:val="00E86D25"/>
    <w:rsid w:val="00E91EF8"/>
    <w:rsid w:val="00E94F2A"/>
    <w:rsid w:val="00E96412"/>
    <w:rsid w:val="00EA0719"/>
    <w:rsid w:val="00EA1E6F"/>
    <w:rsid w:val="00EA1EE1"/>
    <w:rsid w:val="00EA36E6"/>
    <w:rsid w:val="00EA54A9"/>
    <w:rsid w:val="00EA5BFE"/>
    <w:rsid w:val="00EB14B5"/>
    <w:rsid w:val="00EB1B3A"/>
    <w:rsid w:val="00EB3AAD"/>
    <w:rsid w:val="00EB4F75"/>
    <w:rsid w:val="00EB543A"/>
    <w:rsid w:val="00EB7EF9"/>
    <w:rsid w:val="00EC2B08"/>
    <w:rsid w:val="00EC4C6A"/>
    <w:rsid w:val="00EC4D88"/>
    <w:rsid w:val="00EC5650"/>
    <w:rsid w:val="00ED16A2"/>
    <w:rsid w:val="00ED3A5F"/>
    <w:rsid w:val="00ED3FB2"/>
    <w:rsid w:val="00ED6A90"/>
    <w:rsid w:val="00ED720C"/>
    <w:rsid w:val="00EE10E0"/>
    <w:rsid w:val="00EE14B3"/>
    <w:rsid w:val="00EE5070"/>
    <w:rsid w:val="00EE6358"/>
    <w:rsid w:val="00EF2407"/>
    <w:rsid w:val="00EF4CA4"/>
    <w:rsid w:val="00EF761B"/>
    <w:rsid w:val="00F015E1"/>
    <w:rsid w:val="00F030E3"/>
    <w:rsid w:val="00F10DD8"/>
    <w:rsid w:val="00F11DF4"/>
    <w:rsid w:val="00F1309D"/>
    <w:rsid w:val="00F17CBE"/>
    <w:rsid w:val="00F17F93"/>
    <w:rsid w:val="00F202D7"/>
    <w:rsid w:val="00F2074A"/>
    <w:rsid w:val="00F2403F"/>
    <w:rsid w:val="00F25E13"/>
    <w:rsid w:val="00F34EBB"/>
    <w:rsid w:val="00F35833"/>
    <w:rsid w:val="00F35CE9"/>
    <w:rsid w:val="00F36761"/>
    <w:rsid w:val="00F37693"/>
    <w:rsid w:val="00F42B4B"/>
    <w:rsid w:val="00F432C1"/>
    <w:rsid w:val="00F43868"/>
    <w:rsid w:val="00F478CE"/>
    <w:rsid w:val="00F53A6D"/>
    <w:rsid w:val="00F54CB3"/>
    <w:rsid w:val="00F55CCA"/>
    <w:rsid w:val="00F56BF4"/>
    <w:rsid w:val="00F57DE8"/>
    <w:rsid w:val="00F57F3D"/>
    <w:rsid w:val="00F60F42"/>
    <w:rsid w:val="00F6120F"/>
    <w:rsid w:val="00F63A6A"/>
    <w:rsid w:val="00F65B7C"/>
    <w:rsid w:val="00F65BA4"/>
    <w:rsid w:val="00F66B93"/>
    <w:rsid w:val="00F67025"/>
    <w:rsid w:val="00F704B7"/>
    <w:rsid w:val="00F73DA7"/>
    <w:rsid w:val="00F74715"/>
    <w:rsid w:val="00F75795"/>
    <w:rsid w:val="00F8238B"/>
    <w:rsid w:val="00F87B25"/>
    <w:rsid w:val="00F9201D"/>
    <w:rsid w:val="00F93222"/>
    <w:rsid w:val="00F94AEF"/>
    <w:rsid w:val="00FA2FA8"/>
    <w:rsid w:val="00FA4D56"/>
    <w:rsid w:val="00FB13F4"/>
    <w:rsid w:val="00FB2950"/>
    <w:rsid w:val="00FB2CEA"/>
    <w:rsid w:val="00FB2E4C"/>
    <w:rsid w:val="00FB3CB9"/>
    <w:rsid w:val="00FB424A"/>
    <w:rsid w:val="00FC0F27"/>
    <w:rsid w:val="00FC1E42"/>
    <w:rsid w:val="00FC78E9"/>
    <w:rsid w:val="00FD3424"/>
    <w:rsid w:val="00FD3511"/>
    <w:rsid w:val="00FD3DB2"/>
    <w:rsid w:val="00FE0331"/>
    <w:rsid w:val="00FE1C6D"/>
    <w:rsid w:val="00FE22E0"/>
    <w:rsid w:val="00FE3D97"/>
    <w:rsid w:val="00FE47CB"/>
    <w:rsid w:val="00FE480F"/>
    <w:rsid w:val="00FF2C66"/>
    <w:rsid w:val="00FF3BE7"/>
    <w:rsid w:val="00FF4D5E"/>
    <w:rsid w:val="00FF541A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0C"/>
  </w:style>
  <w:style w:type="paragraph" w:styleId="Titre1">
    <w:name w:val="heading 1"/>
    <w:basedOn w:val="Normal"/>
    <w:next w:val="Normal"/>
    <w:link w:val="Titre1Car"/>
    <w:uiPriority w:val="9"/>
    <w:qFormat/>
    <w:rsid w:val="006F52C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52C4"/>
    <w:pPr>
      <w:keepNext/>
      <w:keepLines/>
      <w:spacing w:before="440" w:after="24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BB4"/>
  </w:style>
  <w:style w:type="paragraph" w:styleId="Pieddepage">
    <w:name w:val="footer"/>
    <w:basedOn w:val="Normal"/>
    <w:link w:val="PieddepageCar"/>
    <w:uiPriority w:val="99"/>
    <w:unhideWhenUsed/>
    <w:rsid w:val="007D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BB4"/>
  </w:style>
  <w:style w:type="character" w:styleId="Numrodeligne">
    <w:name w:val="line number"/>
    <w:basedOn w:val="Policepardfaut"/>
    <w:uiPriority w:val="99"/>
    <w:semiHidden/>
    <w:unhideWhenUsed/>
    <w:rsid w:val="00754812"/>
  </w:style>
  <w:style w:type="paragraph" w:styleId="Paragraphedeliste">
    <w:name w:val="List Paragraph"/>
    <w:basedOn w:val="Normal"/>
    <w:uiPriority w:val="34"/>
    <w:qFormat/>
    <w:rsid w:val="007548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522B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C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C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C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C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C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C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F416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F52C4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6F52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F52C4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6F52C4"/>
    <w:rPr>
      <w:rFonts w:ascii="Times New Roman" w:eastAsiaTheme="majorEastAsia" w:hAnsi="Times New Roman" w:cstheme="majorBidi"/>
      <w:bCs/>
      <w:sz w:val="24"/>
      <w:szCs w:val="26"/>
    </w:rPr>
  </w:style>
  <w:style w:type="paragraph" w:styleId="Rvision">
    <w:name w:val="Revision"/>
    <w:hidden/>
    <w:uiPriority w:val="99"/>
    <w:semiHidden/>
    <w:rsid w:val="003E7F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9D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016/j.foodcont.2016.12.016" TargetMode="External"/><Relationship Id="rId18" Type="http://schemas.openxmlformats.org/officeDocument/2006/relationships/hyperlink" Target="https://sitesv2.anses.fr/en/system/files/private/LIS-Cr-201317R.pdf" TargetMode="External"/><Relationship Id="rId26" Type="http://schemas.openxmlformats.org/officeDocument/2006/relationships/hyperlink" Target="https://doi.org/10.1093/femsle/fnu015" TargetMode="External"/><Relationship Id="rId21" Type="http://schemas.openxmlformats.org/officeDocument/2006/relationships/hyperlink" Target="http://www.afsca.be/comitescientifique/avis/2019/_documents/Avis11-2019_SciCom2018-17_listerialaitcrubeurre_000.pdf" TargetMode="External"/><Relationship Id="rId34" Type="http://schemas.openxmlformats.org/officeDocument/2006/relationships/hyperlink" Target="https://doi.org/10.1111/j.0272-4332.2004.00440.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foodcont.2010.07.014" TargetMode="External"/><Relationship Id="rId17" Type="http://schemas.openxmlformats.org/officeDocument/2006/relationships/hyperlink" Target="https://doi.org/10.2903/j.efsa.2019.5926" TargetMode="External"/><Relationship Id="rId25" Type="http://schemas.openxmlformats.org/officeDocument/2006/relationships/hyperlink" Target="https://doi.org/10.3168/jds.2016-12116" TargetMode="External"/><Relationship Id="rId33" Type="http://schemas.openxmlformats.org/officeDocument/2006/relationships/hyperlink" Target="https://doi.org/10.1016/j.idairyj.2004.05.0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sai.ie/uploadedFiles/EU_Guidance_listeria_monocytogenes.pdf" TargetMode="External"/><Relationship Id="rId20" Type="http://schemas.openxmlformats.org/officeDocument/2006/relationships/hyperlink" Target="http://www.afsca.be/comitescientifique/avis/2016/_documents/Avis02-2016Listeriamonocytogenes_website_000.pdf" TargetMode="External"/><Relationship Id="rId29" Type="http://schemas.openxmlformats.org/officeDocument/2006/relationships/hyperlink" Target="https://doi.org/10.1016/j.ijfoodmicro.2004.10.0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315/0362-028X-67.9.1967" TargetMode="External"/><Relationship Id="rId24" Type="http://schemas.openxmlformats.org/officeDocument/2006/relationships/hyperlink" Target="https://doi.org/10.1016/j.tifs.2018.06.010" TargetMode="External"/><Relationship Id="rId32" Type="http://schemas.openxmlformats.org/officeDocument/2006/relationships/hyperlink" Target="https://doi.org/10.1128/AEM.71.11.6489&#8211;6500.2005" TargetMode="External"/><Relationship Id="rId37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S0168-1605(01)00567-0" TargetMode="External"/><Relationship Id="rId23" Type="http://schemas.openxmlformats.org/officeDocument/2006/relationships/hyperlink" Target="https://doi.org/10.4315/0362-028X-72.3.531" TargetMode="External"/><Relationship Id="rId28" Type="http://schemas.openxmlformats.org/officeDocument/2006/relationships/hyperlink" Target="https://doi.org/10.1016/j.foodcont.2016.12.03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17/S0022029900027758" TargetMode="External"/><Relationship Id="rId19" Type="http://schemas.openxmlformats.org/officeDocument/2006/relationships/hyperlink" Target="https://ec.europa.eu/food/sites/food/files/safety/docs/biosafety_fh_mc_technical_guidance_document_listeria_in_rte_foods.pdf" TargetMode="External"/><Relationship Id="rId31" Type="http://schemas.openxmlformats.org/officeDocument/2006/relationships/hyperlink" Target="http://dx.doi.org/10.1128/AEM.71.11.6489-6500.2005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foodres.2015.06.004" TargetMode="External"/><Relationship Id="rId14" Type="http://schemas.openxmlformats.org/officeDocument/2006/relationships/hyperlink" Target="http://www.fao.org/fao-who-codexalimentarius/sh-proxy/en/?lnk=1&amp;url=https%253A%252F%252Fworkspace.fao.org%252Fsites%252Fcodex%252FStandards%252FCODEX%2BSTAN%2B283-1978%252FCXS_283e.pdf" TargetMode="External"/><Relationship Id="rId22" Type="http://schemas.openxmlformats.org/officeDocument/2006/relationships/hyperlink" Target="https://doi.org/10.1111/1471-0307.12552" TargetMode="External"/><Relationship Id="rId27" Type="http://schemas.openxmlformats.org/officeDocument/2006/relationships/hyperlink" Target="http://dx.doi.org/10.1016/j.ijfoodmicro.2017.01.015" TargetMode="External"/><Relationship Id="rId30" Type="http://schemas.openxmlformats.org/officeDocument/2006/relationships/hyperlink" Target="http://dx.doi.org/10.1016/j.foodcont.2017.07.020" TargetMode="External"/><Relationship Id="rId35" Type="http://schemas.openxmlformats.org/officeDocument/2006/relationships/hyperlink" Target="https://doi.org/10.1017/S0022029903006277" TargetMode="External"/><Relationship Id="rId8" Type="http://schemas.openxmlformats.org/officeDocument/2006/relationships/hyperlink" Target="mailto:amaury.gerard@uliege.b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4F5B-346E-43BC-A03E-FCEA27C1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8099</Words>
  <Characters>44550</Characters>
  <Application>Microsoft Office Word</Application>
  <DocSecurity>0</DocSecurity>
  <Lines>371</Lines>
  <Paragraphs>105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2020-05-06T13:20:00Z</dcterms:created>
  <dcterms:modified xsi:type="dcterms:W3CDTF">2020-06-30T09:44:00Z</dcterms:modified>
</cp:coreProperties>
</file>