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DDEB3" w14:textId="77777777" w:rsidR="001F000E" w:rsidRPr="000D1EE4" w:rsidRDefault="0003431B" w:rsidP="00A47A9E">
      <w:pPr>
        <w:jc w:val="center"/>
        <w:rPr>
          <w:rFonts w:ascii="Times New Roman" w:hAnsi="Times New Roman" w:cs="Times New Roman"/>
          <w:b/>
          <w:sz w:val="24"/>
          <w:szCs w:val="24"/>
        </w:rPr>
      </w:pPr>
      <w:r>
        <w:rPr>
          <w:rFonts w:ascii="Times New Roman" w:hAnsi="Times New Roman" w:cs="Times New Roman"/>
          <w:b/>
          <w:sz w:val="24"/>
          <w:szCs w:val="24"/>
        </w:rPr>
        <w:t>S</w:t>
      </w:r>
      <w:r w:rsidR="001F000E" w:rsidRPr="000D1EE4">
        <w:rPr>
          <w:rFonts w:ascii="Times New Roman" w:hAnsi="Times New Roman" w:cs="Times New Roman"/>
          <w:b/>
          <w:sz w:val="24"/>
          <w:szCs w:val="24"/>
        </w:rPr>
        <w:t xml:space="preserve">ymposium lors du </w:t>
      </w:r>
      <w:r w:rsidR="002E4B0A">
        <w:rPr>
          <w:rFonts w:ascii="Times New Roman" w:hAnsi="Times New Roman" w:cs="Times New Roman"/>
          <w:b/>
          <w:sz w:val="24"/>
          <w:szCs w:val="24"/>
        </w:rPr>
        <w:t>32</w:t>
      </w:r>
      <w:r w:rsidR="002E4B0A" w:rsidRPr="002E4B0A">
        <w:rPr>
          <w:rFonts w:ascii="Times New Roman" w:hAnsi="Times New Roman" w:cs="Times New Roman"/>
          <w:b/>
          <w:sz w:val="24"/>
          <w:szCs w:val="24"/>
          <w:vertAlign w:val="superscript"/>
        </w:rPr>
        <w:t>e</w:t>
      </w:r>
      <w:r w:rsidR="002E4B0A">
        <w:rPr>
          <w:rFonts w:ascii="Times New Roman" w:hAnsi="Times New Roman" w:cs="Times New Roman"/>
          <w:b/>
          <w:sz w:val="24"/>
          <w:szCs w:val="24"/>
        </w:rPr>
        <w:t xml:space="preserve"> </w:t>
      </w:r>
      <w:r w:rsidR="001F000E" w:rsidRPr="000D1EE4">
        <w:rPr>
          <w:rFonts w:ascii="Times New Roman" w:hAnsi="Times New Roman" w:cs="Times New Roman"/>
          <w:b/>
          <w:sz w:val="24"/>
          <w:szCs w:val="24"/>
        </w:rPr>
        <w:t>colloque</w:t>
      </w:r>
      <w:r w:rsidR="002E4B0A">
        <w:rPr>
          <w:rFonts w:ascii="Times New Roman" w:hAnsi="Times New Roman" w:cs="Times New Roman"/>
          <w:b/>
          <w:sz w:val="24"/>
          <w:szCs w:val="24"/>
        </w:rPr>
        <w:t xml:space="preserve"> annuel</w:t>
      </w:r>
      <w:r w:rsidR="001F000E" w:rsidRPr="000D1EE4">
        <w:rPr>
          <w:rFonts w:ascii="Times New Roman" w:hAnsi="Times New Roman" w:cs="Times New Roman"/>
          <w:b/>
          <w:sz w:val="24"/>
          <w:szCs w:val="24"/>
        </w:rPr>
        <w:t xml:space="preserve"> de l’ADMEE 2020</w:t>
      </w:r>
    </w:p>
    <w:p w14:paraId="2F2522B0" w14:textId="77777777" w:rsidR="001F000E" w:rsidRPr="000D1EE4" w:rsidRDefault="001F000E" w:rsidP="00A47A9E">
      <w:pPr>
        <w:jc w:val="center"/>
        <w:rPr>
          <w:rFonts w:ascii="Times New Roman" w:hAnsi="Times New Roman" w:cs="Times New Roman"/>
          <w:b/>
          <w:sz w:val="24"/>
          <w:szCs w:val="24"/>
        </w:rPr>
      </w:pPr>
      <w:r w:rsidRPr="000D1EE4">
        <w:rPr>
          <w:rFonts w:ascii="Times New Roman" w:hAnsi="Times New Roman" w:cs="Times New Roman"/>
          <w:b/>
          <w:bCs/>
          <w:sz w:val="24"/>
          <w:szCs w:val="24"/>
        </w:rPr>
        <w:t>22, 23 et 24 janvier 2020 à Casablanca</w:t>
      </w:r>
      <w:r w:rsidRPr="000D1EE4">
        <w:rPr>
          <w:rFonts w:ascii="Times New Roman" w:hAnsi="Times New Roman" w:cs="Times New Roman"/>
          <w:sz w:val="24"/>
          <w:szCs w:val="24"/>
        </w:rPr>
        <w:t xml:space="preserve"> </w:t>
      </w:r>
      <w:r w:rsidRPr="002E4B0A">
        <w:rPr>
          <w:rFonts w:ascii="Times New Roman" w:hAnsi="Times New Roman" w:cs="Times New Roman"/>
          <w:b/>
          <w:sz w:val="24"/>
          <w:szCs w:val="24"/>
        </w:rPr>
        <w:t>(Maroc).</w:t>
      </w:r>
      <w:bookmarkStart w:id="0" w:name="_GoBack"/>
      <w:bookmarkEnd w:id="0"/>
    </w:p>
    <w:p w14:paraId="3EB0937B" w14:textId="77777777" w:rsidR="00771291" w:rsidRPr="00771291" w:rsidRDefault="001F000E" w:rsidP="00771291">
      <w:pPr>
        <w:jc w:val="center"/>
        <w:rPr>
          <w:rFonts w:ascii="Times New Roman" w:hAnsi="Times New Roman" w:cs="Times New Roman"/>
          <w:b/>
          <w:sz w:val="28"/>
          <w:szCs w:val="28"/>
        </w:rPr>
      </w:pPr>
      <w:r w:rsidRPr="00771291">
        <w:rPr>
          <w:rFonts w:ascii="Times New Roman" w:hAnsi="Times New Roman" w:cs="Times New Roman"/>
          <w:b/>
          <w:sz w:val="28"/>
          <w:szCs w:val="28"/>
        </w:rPr>
        <w:t>« </w:t>
      </w:r>
      <w:r w:rsidR="00771291" w:rsidRPr="00771291">
        <w:rPr>
          <w:rFonts w:ascii="Times New Roman" w:hAnsi="Times New Roman" w:cs="Times New Roman"/>
          <w:b/>
          <w:sz w:val="28"/>
          <w:szCs w:val="28"/>
        </w:rPr>
        <w:t> Quels bilans des mesures des effets des dispositifs institutionnels d’aide à la réussite étudiante à l’université ? »</w:t>
      </w:r>
    </w:p>
    <w:p w14:paraId="1716991F" w14:textId="77777777" w:rsidR="001F000E" w:rsidRPr="000D1EE4" w:rsidRDefault="001F000E" w:rsidP="00A47A9E">
      <w:pPr>
        <w:jc w:val="center"/>
        <w:rPr>
          <w:rFonts w:ascii="Times New Roman" w:hAnsi="Times New Roman" w:cs="Times New Roman"/>
          <w:sz w:val="24"/>
          <w:szCs w:val="24"/>
        </w:rPr>
      </w:pPr>
      <w:r w:rsidRPr="000D1EE4">
        <w:rPr>
          <w:rFonts w:ascii="Times New Roman" w:hAnsi="Times New Roman" w:cs="Times New Roman"/>
          <w:sz w:val="24"/>
          <w:szCs w:val="24"/>
        </w:rPr>
        <w:t>Organisateurs : Cathy Perret (</w:t>
      </w:r>
      <w:r w:rsidR="00E013CB">
        <w:rPr>
          <w:rFonts w:ascii="Times New Roman" w:hAnsi="Times New Roman" w:cs="Times New Roman"/>
          <w:sz w:val="24"/>
          <w:szCs w:val="24"/>
        </w:rPr>
        <w:t>U</w:t>
      </w:r>
      <w:r w:rsidRPr="000D1EE4">
        <w:rPr>
          <w:rFonts w:ascii="Times New Roman" w:hAnsi="Times New Roman" w:cs="Times New Roman"/>
          <w:sz w:val="24"/>
          <w:szCs w:val="24"/>
        </w:rPr>
        <w:t xml:space="preserve">niversité de Bourgogne) &amp; Mikaël De </w:t>
      </w:r>
      <w:proofErr w:type="spellStart"/>
      <w:r w:rsidRPr="000D1EE4">
        <w:rPr>
          <w:rFonts w:ascii="Times New Roman" w:hAnsi="Times New Roman" w:cs="Times New Roman"/>
          <w:sz w:val="24"/>
          <w:szCs w:val="24"/>
        </w:rPr>
        <w:t>Clercq</w:t>
      </w:r>
      <w:proofErr w:type="spellEnd"/>
      <w:r w:rsidRPr="000D1EE4">
        <w:rPr>
          <w:rFonts w:ascii="Times New Roman" w:hAnsi="Times New Roman" w:cs="Times New Roman"/>
          <w:sz w:val="24"/>
          <w:szCs w:val="24"/>
        </w:rPr>
        <w:t xml:space="preserve"> (Université catholique de Louvain)</w:t>
      </w:r>
    </w:p>
    <w:p w14:paraId="58FD0005" w14:textId="77777777" w:rsidR="00A47A9E" w:rsidRPr="000D1EE4" w:rsidRDefault="001F000E" w:rsidP="00A47A9E">
      <w:pPr>
        <w:jc w:val="center"/>
        <w:rPr>
          <w:rFonts w:ascii="Times New Roman" w:hAnsi="Times New Roman" w:cs="Times New Roman"/>
          <w:sz w:val="24"/>
          <w:szCs w:val="24"/>
        </w:rPr>
      </w:pPr>
      <w:proofErr w:type="spellStart"/>
      <w:r w:rsidRPr="000D1EE4">
        <w:rPr>
          <w:rFonts w:ascii="Times New Roman" w:hAnsi="Times New Roman" w:cs="Times New Roman"/>
          <w:sz w:val="24"/>
          <w:szCs w:val="24"/>
        </w:rPr>
        <w:t>Discutant</w:t>
      </w:r>
      <w:r w:rsidR="00CC5540">
        <w:rPr>
          <w:rFonts w:ascii="Times New Roman" w:hAnsi="Times New Roman" w:cs="Times New Roman"/>
          <w:sz w:val="24"/>
          <w:szCs w:val="24"/>
        </w:rPr>
        <w:t>s</w:t>
      </w:r>
      <w:proofErr w:type="spellEnd"/>
      <w:r w:rsidRPr="000D1EE4">
        <w:rPr>
          <w:rFonts w:ascii="Times New Roman" w:hAnsi="Times New Roman" w:cs="Times New Roman"/>
          <w:sz w:val="24"/>
          <w:szCs w:val="24"/>
        </w:rPr>
        <w:t xml:space="preserve"> : </w:t>
      </w:r>
      <w:r w:rsidR="00CC5540" w:rsidRPr="00CC5540">
        <w:t xml:space="preserve"> </w:t>
      </w:r>
      <w:r w:rsidR="00CC5540" w:rsidRPr="00CC5540">
        <w:rPr>
          <w:rFonts w:ascii="Times New Roman" w:hAnsi="Times New Roman" w:cs="Times New Roman"/>
          <w:sz w:val="24"/>
          <w:szCs w:val="24"/>
        </w:rPr>
        <w:t xml:space="preserve">Florent </w:t>
      </w:r>
      <w:proofErr w:type="spellStart"/>
      <w:r w:rsidR="00CC5540" w:rsidRPr="00CC5540">
        <w:rPr>
          <w:rFonts w:ascii="Times New Roman" w:hAnsi="Times New Roman" w:cs="Times New Roman"/>
          <w:sz w:val="24"/>
          <w:szCs w:val="24"/>
        </w:rPr>
        <w:t>Jabouille</w:t>
      </w:r>
      <w:proofErr w:type="spellEnd"/>
      <w:r w:rsidR="00E013CB">
        <w:rPr>
          <w:rFonts w:ascii="Times New Roman" w:hAnsi="Times New Roman" w:cs="Times New Roman"/>
          <w:sz w:val="24"/>
          <w:szCs w:val="24"/>
        </w:rPr>
        <w:t xml:space="preserve"> (U</w:t>
      </w:r>
      <w:r w:rsidR="00CC5540" w:rsidRPr="00CC5540">
        <w:rPr>
          <w:rFonts w:ascii="Times New Roman" w:hAnsi="Times New Roman" w:cs="Times New Roman"/>
          <w:sz w:val="24"/>
          <w:szCs w:val="24"/>
        </w:rPr>
        <w:t xml:space="preserve">niversité de Poitiers </w:t>
      </w:r>
      <w:r w:rsidR="00CC5540">
        <w:rPr>
          <w:rFonts w:ascii="Times New Roman" w:hAnsi="Times New Roman" w:cs="Times New Roman"/>
          <w:sz w:val="24"/>
          <w:szCs w:val="24"/>
        </w:rPr>
        <w:t>M</w:t>
      </w:r>
      <w:r w:rsidR="00A47A9E" w:rsidRPr="000D1EE4">
        <w:rPr>
          <w:rFonts w:ascii="Times New Roman" w:hAnsi="Times New Roman" w:cs="Times New Roman"/>
          <w:sz w:val="24"/>
          <w:szCs w:val="24"/>
        </w:rPr>
        <w:t xml:space="preserve">iguel </w:t>
      </w:r>
      <w:proofErr w:type="spellStart"/>
      <w:r w:rsidR="00A47A9E" w:rsidRPr="000D1EE4">
        <w:rPr>
          <w:rFonts w:ascii="Times New Roman" w:hAnsi="Times New Roman" w:cs="Times New Roman"/>
          <w:sz w:val="24"/>
          <w:szCs w:val="24"/>
        </w:rPr>
        <w:t>Souto</w:t>
      </w:r>
      <w:proofErr w:type="spellEnd"/>
      <w:r w:rsidR="00A47A9E" w:rsidRPr="000D1EE4">
        <w:rPr>
          <w:rFonts w:ascii="Times New Roman" w:hAnsi="Times New Roman" w:cs="Times New Roman"/>
          <w:sz w:val="24"/>
          <w:szCs w:val="24"/>
        </w:rPr>
        <w:t xml:space="preserve"> Lopez (Université catholique de Louvain)</w:t>
      </w:r>
    </w:p>
    <w:p w14:paraId="7CF69DC6" w14:textId="77777777" w:rsidR="001F000E" w:rsidRPr="000D1EE4" w:rsidRDefault="001F000E" w:rsidP="00A47A9E">
      <w:pPr>
        <w:jc w:val="center"/>
        <w:rPr>
          <w:rFonts w:ascii="Times New Roman" w:hAnsi="Times New Roman" w:cs="Times New Roman"/>
          <w:sz w:val="24"/>
          <w:szCs w:val="24"/>
        </w:rPr>
      </w:pPr>
    </w:p>
    <w:p w14:paraId="1C0FAC98" w14:textId="77777777" w:rsidR="001F000E" w:rsidRDefault="001F000E" w:rsidP="00A47A9E">
      <w:pPr>
        <w:jc w:val="center"/>
        <w:rPr>
          <w:rFonts w:ascii="Times New Roman" w:hAnsi="Times New Roman" w:cs="Times New Roman"/>
          <w:sz w:val="24"/>
          <w:szCs w:val="24"/>
        </w:rPr>
      </w:pPr>
      <w:r w:rsidRPr="000D1EE4">
        <w:rPr>
          <w:rFonts w:ascii="Times New Roman" w:hAnsi="Times New Roman" w:cs="Times New Roman"/>
          <w:sz w:val="24"/>
          <w:szCs w:val="24"/>
        </w:rPr>
        <w:t>Axe</w:t>
      </w:r>
      <w:r w:rsidR="009B0E3D">
        <w:rPr>
          <w:rFonts w:ascii="Times New Roman" w:hAnsi="Times New Roman" w:cs="Times New Roman"/>
          <w:sz w:val="24"/>
          <w:szCs w:val="24"/>
        </w:rPr>
        <w:t>s</w:t>
      </w:r>
      <w:r w:rsidRPr="000D1EE4">
        <w:rPr>
          <w:rFonts w:ascii="Times New Roman" w:hAnsi="Times New Roman" w:cs="Times New Roman"/>
          <w:sz w:val="24"/>
          <w:szCs w:val="24"/>
        </w:rPr>
        <w:t xml:space="preserve"> de questionnement : Axe 3 - Les dispositifs émergents en évaluation au service de la qualité de l’éducation et de la formation</w:t>
      </w:r>
    </w:p>
    <w:p w14:paraId="205CF9D8" w14:textId="77777777" w:rsidR="009B0E3D" w:rsidRPr="000D1EE4" w:rsidRDefault="009B0E3D" w:rsidP="00A47A9E">
      <w:pPr>
        <w:jc w:val="center"/>
        <w:rPr>
          <w:rFonts w:ascii="Times New Roman" w:hAnsi="Times New Roman" w:cs="Times New Roman"/>
          <w:sz w:val="24"/>
          <w:szCs w:val="24"/>
        </w:rPr>
      </w:pPr>
      <w:r>
        <w:rPr>
          <w:rFonts w:ascii="Times New Roman" w:hAnsi="Times New Roman" w:cs="Times New Roman"/>
          <w:sz w:val="24"/>
          <w:szCs w:val="24"/>
        </w:rPr>
        <w:t>Evaluation dans l’enseignement supérieur</w:t>
      </w:r>
    </w:p>
    <w:p w14:paraId="29E996E8" w14:textId="77777777" w:rsidR="001F000E" w:rsidRPr="000D1EE4" w:rsidRDefault="001F000E" w:rsidP="00A47A9E">
      <w:pPr>
        <w:jc w:val="both"/>
        <w:rPr>
          <w:rFonts w:ascii="Times New Roman" w:hAnsi="Times New Roman" w:cs="Times New Roman"/>
          <w:sz w:val="24"/>
          <w:szCs w:val="24"/>
        </w:rPr>
      </w:pPr>
    </w:p>
    <w:p w14:paraId="014F080B" w14:textId="77777777" w:rsidR="00E013CB" w:rsidRDefault="0076522D" w:rsidP="00771291">
      <w:pPr>
        <w:jc w:val="both"/>
        <w:rPr>
          <w:rFonts w:ascii="Times New Roman" w:hAnsi="Times New Roman" w:cs="Times New Roman"/>
          <w:sz w:val="24"/>
          <w:szCs w:val="24"/>
        </w:rPr>
      </w:pPr>
      <w:r w:rsidRPr="000D1EE4">
        <w:rPr>
          <w:rFonts w:ascii="Times New Roman" w:hAnsi="Times New Roman" w:cs="Times New Roman"/>
          <w:bCs/>
          <w:iCs/>
          <w:sz w:val="24"/>
          <w:szCs w:val="24"/>
        </w:rPr>
        <w:t xml:space="preserve">L’entrée à l’université est considérée comme une des transitions scolaires les plus difficiles, caractérisée par de nombreux échecs et abandons. </w:t>
      </w:r>
      <w:r w:rsidR="00E013CB">
        <w:rPr>
          <w:rFonts w:ascii="Times New Roman" w:hAnsi="Times New Roman" w:cs="Times New Roman"/>
          <w:bCs/>
          <w:iCs/>
          <w:sz w:val="24"/>
          <w:szCs w:val="24"/>
        </w:rPr>
        <w:t>F</w:t>
      </w:r>
      <w:r w:rsidR="00E013CB" w:rsidRPr="000D1EE4">
        <w:rPr>
          <w:rFonts w:ascii="Times New Roman" w:hAnsi="Times New Roman" w:cs="Times New Roman"/>
          <w:sz w:val="24"/>
          <w:szCs w:val="24"/>
        </w:rPr>
        <w:t xml:space="preserve">orce est de constater que les taux d’échec et d’abandon </w:t>
      </w:r>
      <w:r w:rsidR="00E013CB">
        <w:rPr>
          <w:rFonts w:ascii="Times New Roman" w:hAnsi="Times New Roman" w:cs="Times New Roman"/>
          <w:sz w:val="24"/>
          <w:szCs w:val="24"/>
        </w:rPr>
        <w:t xml:space="preserve">à l’université </w:t>
      </w:r>
      <w:r w:rsidR="00E013CB" w:rsidRPr="000D1EE4">
        <w:rPr>
          <w:rFonts w:ascii="Times New Roman" w:hAnsi="Times New Roman" w:cs="Times New Roman"/>
          <w:sz w:val="24"/>
          <w:szCs w:val="24"/>
        </w:rPr>
        <w:t xml:space="preserve">restent stables depuis plus de 25 ans. </w:t>
      </w:r>
      <w:r w:rsidR="00E013CB" w:rsidRPr="00E013CB">
        <w:rPr>
          <w:rFonts w:ascii="Times New Roman" w:hAnsi="Times New Roman" w:cs="Times New Roman"/>
          <w:sz w:val="24"/>
          <w:szCs w:val="24"/>
        </w:rPr>
        <w:t xml:space="preserve"> Face à cette </w:t>
      </w:r>
      <w:r w:rsidR="00E013CB">
        <w:rPr>
          <w:rFonts w:ascii="Times New Roman" w:hAnsi="Times New Roman" w:cs="Times New Roman"/>
          <w:sz w:val="24"/>
          <w:szCs w:val="24"/>
        </w:rPr>
        <w:t xml:space="preserve">situation, </w:t>
      </w:r>
      <w:r w:rsidRPr="000D1EE4">
        <w:rPr>
          <w:rFonts w:ascii="Times New Roman" w:hAnsi="Times New Roman" w:cs="Times New Roman"/>
          <w:bCs/>
          <w:iCs/>
          <w:sz w:val="24"/>
          <w:szCs w:val="24"/>
        </w:rPr>
        <w:t xml:space="preserve">les institutions universitaires ont mis en place un ensemble de dispositifs d’aide à la réussite de l’étudiant. Néanmoins, l’efficacité de ces dispositifs reste encore floue aujourd’hui restreignant </w:t>
      </w:r>
      <w:r w:rsidRPr="00863CD2">
        <w:rPr>
          <w:rFonts w:ascii="Times New Roman" w:hAnsi="Times New Roman" w:cs="Times New Roman"/>
          <w:sz w:val="24"/>
          <w:szCs w:val="24"/>
        </w:rPr>
        <w:t xml:space="preserve">notre </w:t>
      </w:r>
      <w:r w:rsidRPr="00771291">
        <w:rPr>
          <w:rFonts w:ascii="Times New Roman" w:hAnsi="Times New Roman" w:cs="Times New Roman"/>
          <w:bCs/>
          <w:iCs/>
          <w:sz w:val="24"/>
          <w:szCs w:val="24"/>
        </w:rPr>
        <w:t>compréhension fine des meilleurs leviers d’actions pouvant être mis en place. I</w:t>
      </w:r>
      <w:r w:rsidR="001F000E" w:rsidRPr="00771291">
        <w:rPr>
          <w:rFonts w:ascii="Times New Roman" w:hAnsi="Times New Roman" w:cs="Times New Roman"/>
          <w:bCs/>
          <w:iCs/>
          <w:sz w:val="24"/>
          <w:szCs w:val="24"/>
        </w:rPr>
        <w:t>nscr</w:t>
      </w:r>
      <w:r w:rsidRPr="00771291">
        <w:rPr>
          <w:rFonts w:ascii="Times New Roman" w:hAnsi="Times New Roman" w:cs="Times New Roman"/>
          <w:bCs/>
          <w:iCs/>
          <w:sz w:val="24"/>
          <w:szCs w:val="24"/>
        </w:rPr>
        <w:t xml:space="preserve">it dans </w:t>
      </w:r>
      <w:r w:rsidR="001F000E" w:rsidRPr="00771291">
        <w:rPr>
          <w:rFonts w:ascii="Times New Roman" w:hAnsi="Times New Roman" w:cs="Times New Roman"/>
          <w:bCs/>
          <w:iCs/>
          <w:sz w:val="24"/>
          <w:szCs w:val="24"/>
        </w:rPr>
        <w:t>le troisième axe du colloque « Les dispositifs émergents en évaluation au service de la qualité de l’éducation et de la formation »</w:t>
      </w:r>
      <w:r w:rsidRPr="00771291">
        <w:rPr>
          <w:rFonts w:ascii="Times New Roman" w:hAnsi="Times New Roman" w:cs="Times New Roman"/>
          <w:bCs/>
          <w:iCs/>
          <w:sz w:val="24"/>
          <w:szCs w:val="24"/>
        </w:rPr>
        <w:t xml:space="preserve"> ce symposium tentera d’approfondir </w:t>
      </w:r>
      <w:r w:rsidR="00E013CB" w:rsidRPr="00771291">
        <w:rPr>
          <w:rFonts w:ascii="Times New Roman" w:hAnsi="Times New Roman" w:cs="Times New Roman"/>
          <w:bCs/>
          <w:iCs/>
          <w:sz w:val="24"/>
          <w:szCs w:val="24"/>
        </w:rPr>
        <w:t>l’</w:t>
      </w:r>
      <w:r w:rsidR="00B75230" w:rsidRPr="00771291">
        <w:rPr>
          <w:rFonts w:ascii="Times New Roman" w:hAnsi="Times New Roman" w:cs="Times New Roman"/>
          <w:bCs/>
          <w:iCs/>
          <w:sz w:val="24"/>
          <w:szCs w:val="24"/>
        </w:rPr>
        <w:t>analyse</w:t>
      </w:r>
      <w:r w:rsidRPr="00771291">
        <w:rPr>
          <w:rFonts w:ascii="Times New Roman" w:hAnsi="Times New Roman" w:cs="Times New Roman"/>
          <w:bCs/>
          <w:iCs/>
          <w:sz w:val="24"/>
          <w:szCs w:val="24"/>
        </w:rPr>
        <w:t xml:space="preserve"> de</w:t>
      </w:r>
      <w:r w:rsidR="00771291">
        <w:rPr>
          <w:rFonts w:ascii="Times New Roman" w:hAnsi="Times New Roman" w:cs="Times New Roman"/>
          <w:bCs/>
          <w:iCs/>
          <w:sz w:val="24"/>
          <w:szCs w:val="24"/>
        </w:rPr>
        <w:t xml:space="preserve"> ces </w:t>
      </w:r>
      <w:r w:rsidRPr="00771291">
        <w:rPr>
          <w:rFonts w:ascii="Times New Roman" w:hAnsi="Times New Roman" w:cs="Times New Roman"/>
          <w:bCs/>
          <w:iCs/>
          <w:sz w:val="24"/>
          <w:szCs w:val="24"/>
        </w:rPr>
        <w:t xml:space="preserve">politiques institutionnelles d’aide à la réussite </w:t>
      </w:r>
      <w:r w:rsidR="00771291">
        <w:rPr>
          <w:rFonts w:ascii="Times New Roman" w:hAnsi="Times New Roman" w:cs="Times New Roman"/>
          <w:bCs/>
          <w:iCs/>
          <w:sz w:val="24"/>
          <w:szCs w:val="24"/>
        </w:rPr>
        <w:t xml:space="preserve">étudiante </w:t>
      </w:r>
      <w:r w:rsidRPr="00771291">
        <w:rPr>
          <w:rFonts w:ascii="Times New Roman" w:hAnsi="Times New Roman" w:cs="Times New Roman"/>
          <w:bCs/>
          <w:iCs/>
          <w:sz w:val="24"/>
          <w:szCs w:val="24"/>
        </w:rPr>
        <w:t xml:space="preserve">en </w:t>
      </w:r>
      <w:r w:rsidR="00771291">
        <w:rPr>
          <w:rFonts w:ascii="Times New Roman" w:hAnsi="Times New Roman" w:cs="Times New Roman"/>
          <w:bCs/>
          <w:iCs/>
          <w:sz w:val="24"/>
          <w:szCs w:val="24"/>
        </w:rPr>
        <w:t xml:space="preserve">proposant </w:t>
      </w:r>
      <w:r w:rsidR="00E013CB" w:rsidRPr="00771291">
        <w:rPr>
          <w:rFonts w:ascii="Times New Roman" w:hAnsi="Times New Roman" w:cs="Times New Roman"/>
          <w:bCs/>
          <w:iCs/>
          <w:sz w:val="24"/>
          <w:szCs w:val="24"/>
        </w:rPr>
        <w:t>7</w:t>
      </w:r>
      <w:r w:rsidRPr="00771291">
        <w:rPr>
          <w:rFonts w:ascii="Times New Roman" w:hAnsi="Times New Roman" w:cs="Times New Roman"/>
          <w:bCs/>
          <w:iCs/>
          <w:sz w:val="24"/>
          <w:szCs w:val="24"/>
        </w:rPr>
        <w:t xml:space="preserve"> présentations</w:t>
      </w:r>
      <w:r w:rsidR="001F000E" w:rsidRPr="00771291">
        <w:rPr>
          <w:rFonts w:ascii="Times New Roman" w:hAnsi="Times New Roman" w:cs="Times New Roman"/>
          <w:bCs/>
          <w:iCs/>
          <w:sz w:val="24"/>
          <w:szCs w:val="24"/>
        </w:rPr>
        <w:t xml:space="preserve"> provenant de </w:t>
      </w:r>
      <w:r w:rsidRPr="00771291">
        <w:rPr>
          <w:rFonts w:ascii="Times New Roman" w:hAnsi="Times New Roman" w:cs="Times New Roman"/>
          <w:bCs/>
          <w:iCs/>
          <w:sz w:val="24"/>
          <w:szCs w:val="24"/>
        </w:rPr>
        <w:t xml:space="preserve">2 </w:t>
      </w:r>
      <w:r w:rsidR="001F000E" w:rsidRPr="00771291">
        <w:rPr>
          <w:rFonts w:ascii="Times New Roman" w:hAnsi="Times New Roman" w:cs="Times New Roman"/>
          <w:bCs/>
          <w:iCs/>
          <w:sz w:val="24"/>
          <w:szCs w:val="24"/>
        </w:rPr>
        <w:t xml:space="preserve">pays </w:t>
      </w:r>
      <w:r w:rsidR="00771291">
        <w:rPr>
          <w:rFonts w:ascii="Times New Roman" w:hAnsi="Times New Roman" w:cs="Times New Roman"/>
          <w:bCs/>
          <w:iCs/>
          <w:sz w:val="24"/>
          <w:szCs w:val="24"/>
        </w:rPr>
        <w:t xml:space="preserve">(Belgique et France) </w:t>
      </w:r>
      <w:r w:rsidR="001F000E" w:rsidRPr="00771291">
        <w:rPr>
          <w:rFonts w:ascii="Times New Roman" w:hAnsi="Times New Roman" w:cs="Times New Roman"/>
          <w:bCs/>
          <w:iCs/>
          <w:sz w:val="24"/>
          <w:szCs w:val="24"/>
        </w:rPr>
        <w:t xml:space="preserve">et </w:t>
      </w:r>
      <w:r w:rsidR="00771291">
        <w:rPr>
          <w:rFonts w:ascii="Times New Roman" w:hAnsi="Times New Roman" w:cs="Times New Roman"/>
          <w:bCs/>
          <w:iCs/>
          <w:sz w:val="24"/>
          <w:szCs w:val="24"/>
        </w:rPr>
        <w:t xml:space="preserve">en rassemblant des chercheurs et praticiens de </w:t>
      </w:r>
      <w:r w:rsidR="00863CD2" w:rsidRPr="00771291">
        <w:rPr>
          <w:rFonts w:ascii="Times New Roman" w:hAnsi="Times New Roman" w:cs="Times New Roman"/>
          <w:bCs/>
          <w:iCs/>
          <w:sz w:val="24"/>
          <w:szCs w:val="24"/>
        </w:rPr>
        <w:t>7 universités.</w:t>
      </w:r>
      <w:r w:rsidR="00B75230" w:rsidRPr="00771291">
        <w:rPr>
          <w:rFonts w:ascii="Times New Roman" w:hAnsi="Times New Roman" w:cs="Times New Roman"/>
          <w:bCs/>
          <w:iCs/>
          <w:sz w:val="24"/>
          <w:szCs w:val="24"/>
        </w:rPr>
        <w:t xml:space="preserve"> </w:t>
      </w:r>
      <w:r w:rsidR="00863CD2" w:rsidRPr="00771291">
        <w:rPr>
          <w:rFonts w:ascii="Times New Roman" w:hAnsi="Times New Roman" w:cs="Times New Roman"/>
          <w:bCs/>
          <w:iCs/>
          <w:sz w:val="24"/>
          <w:szCs w:val="24"/>
        </w:rPr>
        <w:t>Fondées sur des études empiriques, c</w:t>
      </w:r>
      <w:r w:rsidR="00E013CB" w:rsidRPr="00771291">
        <w:rPr>
          <w:rFonts w:ascii="Times New Roman" w:hAnsi="Times New Roman" w:cs="Times New Roman"/>
          <w:bCs/>
          <w:iCs/>
          <w:sz w:val="24"/>
          <w:szCs w:val="24"/>
        </w:rPr>
        <w:t xml:space="preserve">es présentations </w:t>
      </w:r>
      <w:r w:rsidR="00863CD2" w:rsidRPr="00771291">
        <w:rPr>
          <w:rFonts w:ascii="Times New Roman" w:hAnsi="Times New Roman" w:cs="Times New Roman"/>
          <w:bCs/>
          <w:iCs/>
          <w:sz w:val="24"/>
          <w:szCs w:val="24"/>
        </w:rPr>
        <w:t xml:space="preserve">consacrées à des évaluations sur les dispositifs d'aide à la réussite étudiants réalisées dans plusieurs universités belges et françaises feront l'objet d'échanges entre chercheurs et praticiens. L’animation des échanges par les organisateurs et les </w:t>
      </w:r>
      <w:proofErr w:type="spellStart"/>
      <w:r w:rsidR="00863CD2" w:rsidRPr="00771291">
        <w:rPr>
          <w:rFonts w:ascii="Times New Roman" w:hAnsi="Times New Roman" w:cs="Times New Roman"/>
          <w:bCs/>
          <w:iCs/>
          <w:sz w:val="24"/>
          <w:szCs w:val="24"/>
        </w:rPr>
        <w:t>discutant</w:t>
      </w:r>
      <w:r w:rsidR="00771291" w:rsidRPr="00771291">
        <w:rPr>
          <w:rFonts w:ascii="Times New Roman" w:hAnsi="Times New Roman" w:cs="Times New Roman"/>
          <w:bCs/>
          <w:iCs/>
          <w:sz w:val="24"/>
          <w:szCs w:val="24"/>
        </w:rPr>
        <w:t>s</w:t>
      </w:r>
      <w:proofErr w:type="spellEnd"/>
      <w:r w:rsidR="00863CD2" w:rsidRPr="00771291">
        <w:rPr>
          <w:rFonts w:ascii="Times New Roman" w:hAnsi="Times New Roman" w:cs="Times New Roman"/>
          <w:bCs/>
          <w:iCs/>
          <w:sz w:val="24"/>
          <w:szCs w:val="24"/>
        </w:rPr>
        <w:t xml:space="preserve"> permettra d’animer le débat entre les intervenants et l’audience. En outre, le recours à deux </w:t>
      </w:r>
      <w:proofErr w:type="spellStart"/>
      <w:r w:rsidR="00863CD2" w:rsidRPr="00771291">
        <w:rPr>
          <w:rFonts w:ascii="Times New Roman" w:hAnsi="Times New Roman" w:cs="Times New Roman"/>
          <w:bCs/>
          <w:iCs/>
          <w:sz w:val="24"/>
          <w:szCs w:val="24"/>
        </w:rPr>
        <w:t>discutants</w:t>
      </w:r>
      <w:proofErr w:type="spellEnd"/>
      <w:r w:rsidR="00863CD2" w:rsidRPr="00771291">
        <w:rPr>
          <w:rFonts w:ascii="Times New Roman" w:hAnsi="Times New Roman" w:cs="Times New Roman"/>
          <w:bCs/>
          <w:iCs/>
          <w:sz w:val="24"/>
          <w:szCs w:val="24"/>
        </w:rPr>
        <w:t xml:space="preserve"> (un belge et un français) étant des </w:t>
      </w:r>
      <w:r w:rsidR="00771291">
        <w:rPr>
          <w:rFonts w:ascii="Times New Roman" w:hAnsi="Times New Roman" w:cs="Times New Roman"/>
          <w:bCs/>
          <w:iCs/>
          <w:sz w:val="24"/>
          <w:szCs w:val="24"/>
        </w:rPr>
        <w:t>d</w:t>
      </w:r>
      <w:r w:rsidR="00863CD2" w:rsidRPr="00771291">
        <w:rPr>
          <w:rFonts w:ascii="Times New Roman" w:hAnsi="Times New Roman" w:cs="Times New Roman"/>
          <w:bCs/>
          <w:iCs/>
          <w:sz w:val="24"/>
          <w:szCs w:val="24"/>
        </w:rPr>
        <w:t xml:space="preserve">écideurs politiques dans leur </w:t>
      </w:r>
      <w:r w:rsidR="00771291" w:rsidRPr="00771291">
        <w:rPr>
          <w:rFonts w:ascii="Times New Roman" w:hAnsi="Times New Roman" w:cs="Times New Roman"/>
          <w:bCs/>
          <w:iCs/>
          <w:sz w:val="24"/>
          <w:szCs w:val="24"/>
        </w:rPr>
        <w:t xml:space="preserve">université </w:t>
      </w:r>
      <w:r w:rsidR="00863CD2" w:rsidRPr="00771291">
        <w:rPr>
          <w:rFonts w:ascii="Times New Roman" w:hAnsi="Times New Roman" w:cs="Times New Roman"/>
          <w:bCs/>
          <w:iCs/>
          <w:sz w:val="24"/>
          <w:szCs w:val="24"/>
        </w:rPr>
        <w:t>re</w:t>
      </w:r>
      <w:r w:rsidR="00771291" w:rsidRPr="00771291">
        <w:rPr>
          <w:rFonts w:ascii="Times New Roman" w:hAnsi="Times New Roman" w:cs="Times New Roman"/>
          <w:bCs/>
          <w:iCs/>
          <w:sz w:val="24"/>
          <w:szCs w:val="24"/>
        </w:rPr>
        <w:t xml:space="preserve">spective </w:t>
      </w:r>
      <w:r w:rsidR="00863CD2" w:rsidRPr="00771291">
        <w:rPr>
          <w:rFonts w:ascii="Times New Roman" w:hAnsi="Times New Roman" w:cs="Times New Roman"/>
          <w:bCs/>
          <w:iCs/>
          <w:sz w:val="24"/>
          <w:szCs w:val="24"/>
        </w:rPr>
        <w:t xml:space="preserve">permettant d'introduire </w:t>
      </w:r>
      <w:r w:rsidR="00771291" w:rsidRPr="00771291">
        <w:rPr>
          <w:rFonts w:ascii="Times New Roman" w:hAnsi="Times New Roman" w:cs="Times New Roman"/>
          <w:bCs/>
          <w:iCs/>
          <w:sz w:val="24"/>
          <w:szCs w:val="24"/>
        </w:rPr>
        <w:t xml:space="preserve">des </w:t>
      </w:r>
      <w:r w:rsidR="00863CD2" w:rsidRPr="00771291">
        <w:rPr>
          <w:rFonts w:ascii="Times New Roman" w:hAnsi="Times New Roman" w:cs="Times New Roman"/>
          <w:bCs/>
          <w:iCs/>
          <w:sz w:val="24"/>
          <w:szCs w:val="24"/>
        </w:rPr>
        <w:t xml:space="preserve">dimensions </w:t>
      </w:r>
      <w:r w:rsidR="00771291" w:rsidRPr="00771291">
        <w:rPr>
          <w:rFonts w:ascii="Times New Roman" w:hAnsi="Times New Roman" w:cs="Times New Roman"/>
          <w:bCs/>
          <w:iCs/>
          <w:sz w:val="24"/>
          <w:szCs w:val="24"/>
        </w:rPr>
        <w:t>ancrées sur des points de vue institutionnels susceptibles</w:t>
      </w:r>
      <w:r w:rsidR="00771291">
        <w:rPr>
          <w:rFonts w:ascii="Times New Roman" w:hAnsi="Times New Roman" w:cs="Times New Roman"/>
          <w:bCs/>
          <w:iCs/>
          <w:sz w:val="24"/>
          <w:szCs w:val="24"/>
        </w:rPr>
        <w:t xml:space="preserve"> de</w:t>
      </w:r>
      <w:r w:rsidR="00771291" w:rsidRPr="00771291">
        <w:rPr>
          <w:rFonts w:ascii="Times New Roman" w:hAnsi="Times New Roman" w:cs="Times New Roman"/>
          <w:bCs/>
          <w:iCs/>
          <w:sz w:val="24"/>
          <w:szCs w:val="24"/>
        </w:rPr>
        <w:t xml:space="preserve"> dynamiser </w:t>
      </w:r>
      <w:r w:rsidR="00863CD2" w:rsidRPr="00771291">
        <w:rPr>
          <w:rFonts w:ascii="Times New Roman" w:hAnsi="Times New Roman" w:cs="Times New Roman"/>
          <w:bCs/>
          <w:iCs/>
          <w:sz w:val="24"/>
          <w:szCs w:val="24"/>
        </w:rPr>
        <w:t>nos futures discussions scientifiques</w:t>
      </w:r>
      <w:r w:rsidR="00771291" w:rsidRPr="00771291">
        <w:rPr>
          <w:rFonts w:ascii="Times New Roman" w:hAnsi="Times New Roman" w:cs="Times New Roman"/>
          <w:bCs/>
          <w:iCs/>
          <w:sz w:val="24"/>
          <w:szCs w:val="24"/>
        </w:rPr>
        <w:t xml:space="preserve">. </w:t>
      </w:r>
      <w:r w:rsidR="00B75230" w:rsidRPr="00771291">
        <w:rPr>
          <w:rFonts w:ascii="Times New Roman" w:hAnsi="Times New Roman" w:cs="Times New Roman"/>
          <w:bCs/>
          <w:iCs/>
          <w:sz w:val="24"/>
          <w:szCs w:val="24"/>
        </w:rPr>
        <w:t xml:space="preserve">Des éléments de réponses aux questions suivantes seront apportés : </w:t>
      </w:r>
      <w:r w:rsidR="001F000E" w:rsidRPr="00771291">
        <w:rPr>
          <w:rFonts w:ascii="Times New Roman" w:hAnsi="Times New Roman" w:cs="Times New Roman"/>
          <w:bCs/>
          <w:iCs/>
          <w:sz w:val="24"/>
          <w:szCs w:val="24"/>
        </w:rPr>
        <w:t>Les effets de ces dispositifs figurent-ils dans les objectifs</w:t>
      </w:r>
      <w:r w:rsidR="001F000E" w:rsidRPr="000D1EE4">
        <w:rPr>
          <w:rFonts w:ascii="Times New Roman" w:hAnsi="Times New Roman" w:cs="Times New Roman"/>
          <w:sz w:val="24"/>
          <w:szCs w:val="24"/>
        </w:rPr>
        <w:t xml:space="preserve"> des évaluations de la qualité de ces dispositifs ? Quelle est la place des mesures des effets dans l’évaluation de la qualité de ces dispositifs ? Quels types de mesure sont utilisés et non utilisés pour appréhender les effets de ces dispositifs, que ce soit à un niveau micro ou macro ? Quels sont les effets recherchés dans les évaluations de ces dispositifs ? Comment appréhender la pluralité des effets de ces dispositifs sur de multiples acteurs et de multiples institutions pour essayer de cerner certaines formes de qualité de ces dispositifs ? Quels sont les résultats des </w:t>
      </w:r>
      <w:r w:rsidR="001F000E" w:rsidRPr="000D1EE4">
        <w:rPr>
          <w:rFonts w:ascii="Times New Roman" w:hAnsi="Times New Roman" w:cs="Times New Roman"/>
          <w:sz w:val="24"/>
          <w:szCs w:val="24"/>
        </w:rPr>
        <w:lastRenderedPageBreak/>
        <w:t xml:space="preserve">évaluations des dispositifs d’aide à la réussite, y compris les répercussions de ces évaluations ? </w:t>
      </w:r>
    </w:p>
    <w:p w14:paraId="4FF44598" w14:textId="77777777" w:rsidR="009B0E3D" w:rsidRPr="0003431B" w:rsidRDefault="009B0E3D" w:rsidP="0003431B">
      <w:pPr>
        <w:rPr>
          <w:rFonts w:ascii="Times New Roman" w:hAnsi="Times New Roman" w:cs="Times New Roman"/>
          <w:b/>
          <w:sz w:val="24"/>
          <w:szCs w:val="24"/>
        </w:rPr>
      </w:pPr>
      <w:r>
        <w:rPr>
          <w:rFonts w:ascii="Times New Roman" w:hAnsi="Times New Roman" w:cs="Times New Roman"/>
          <w:b/>
          <w:sz w:val="24"/>
          <w:szCs w:val="24"/>
        </w:rPr>
        <w:br w:type="page"/>
      </w:r>
    </w:p>
    <w:p w14:paraId="691EA984" w14:textId="77777777" w:rsidR="00E013CB" w:rsidRDefault="003129A7" w:rsidP="00E013CB">
      <w:pPr>
        <w:jc w:val="center"/>
        <w:rPr>
          <w:rFonts w:ascii="Times New Roman" w:hAnsi="Times New Roman" w:cs="Times New Roman"/>
          <w:sz w:val="24"/>
          <w:szCs w:val="24"/>
        </w:rPr>
      </w:pPr>
      <w:r w:rsidRPr="008E04A9">
        <w:rPr>
          <w:rFonts w:ascii="Times New Roman" w:hAnsi="Times New Roman" w:cs="Times New Roman"/>
          <w:b/>
          <w:sz w:val="24"/>
          <w:szCs w:val="24"/>
        </w:rPr>
        <w:lastRenderedPageBreak/>
        <w:t xml:space="preserve">Communication </w:t>
      </w:r>
      <w:r w:rsidR="00E013CB">
        <w:rPr>
          <w:rFonts w:ascii="Times New Roman" w:hAnsi="Times New Roman" w:cs="Times New Roman"/>
          <w:b/>
          <w:sz w:val="24"/>
          <w:szCs w:val="24"/>
        </w:rPr>
        <w:t>7</w:t>
      </w:r>
      <w:r w:rsidRPr="008E04A9">
        <w:rPr>
          <w:rFonts w:ascii="Times New Roman" w:hAnsi="Times New Roman" w:cs="Times New Roman"/>
          <w:b/>
          <w:sz w:val="24"/>
          <w:szCs w:val="24"/>
        </w:rPr>
        <w:t> :</w:t>
      </w:r>
      <w:r w:rsidRPr="008E04A9">
        <w:rPr>
          <w:rFonts w:ascii="Times New Roman" w:hAnsi="Times New Roman" w:cs="Times New Roman"/>
          <w:sz w:val="24"/>
          <w:szCs w:val="24"/>
        </w:rPr>
        <w:t xml:space="preserve"> </w:t>
      </w:r>
    </w:p>
    <w:p w14:paraId="585A1554" w14:textId="77777777" w:rsidR="00A47A9E" w:rsidRPr="008E04A9" w:rsidRDefault="00A47A9E" w:rsidP="00E013CB">
      <w:pPr>
        <w:jc w:val="center"/>
        <w:rPr>
          <w:rFonts w:ascii="Times New Roman" w:hAnsi="Times New Roman" w:cs="Times New Roman"/>
          <w:sz w:val="24"/>
          <w:szCs w:val="24"/>
        </w:rPr>
      </w:pPr>
      <w:r w:rsidRPr="008E04A9">
        <w:rPr>
          <w:rFonts w:ascii="Times New Roman" w:hAnsi="Times New Roman" w:cs="Times New Roman"/>
          <w:sz w:val="24"/>
          <w:szCs w:val="24"/>
        </w:rPr>
        <w:t xml:space="preserve">Analyse des perceptions d’étudiants </w:t>
      </w:r>
      <w:proofErr w:type="spellStart"/>
      <w:r w:rsidRPr="008E04A9">
        <w:rPr>
          <w:rFonts w:ascii="Times New Roman" w:hAnsi="Times New Roman" w:cs="Times New Roman"/>
          <w:sz w:val="24"/>
          <w:szCs w:val="24"/>
        </w:rPr>
        <w:t>primants</w:t>
      </w:r>
      <w:proofErr w:type="spellEnd"/>
      <w:r w:rsidRPr="008E04A9">
        <w:rPr>
          <w:rFonts w:ascii="Times New Roman" w:hAnsi="Times New Roman" w:cs="Times New Roman"/>
          <w:sz w:val="24"/>
          <w:szCs w:val="24"/>
        </w:rPr>
        <w:t xml:space="preserve"> en Faculté de Médecine vétérinaire à l’</w:t>
      </w:r>
      <w:proofErr w:type="spellStart"/>
      <w:r w:rsidRPr="008E04A9">
        <w:rPr>
          <w:rFonts w:ascii="Times New Roman" w:hAnsi="Times New Roman" w:cs="Times New Roman"/>
          <w:sz w:val="24"/>
          <w:szCs w:val="24"/>
        </w:rPr>
        <w:t>ULiège</w:t>
      </w:r>
      <w:proofErr w:type="spellEnd"/>
      <w:r w:rsidRPr="008E04A9">
        <w:rPr>
          <w:rFonts w:ascii="Times New Roman" w:hAnsi="Times New Roman" w:cs="Times New Roman"/>
          <w:sz w:val="24"/>
          <w:szCs w:val="24"/>
        </w:rPr>
        <w:t xml:space="preserve"> engagés dans un programme d’aide à la réussite reposant sur un dispositif d’</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et de remédiation adapté.</w:t>
      </w:r>
    </w:p>
    <w:p w14:paraId="12F11255" w14:textId="77777777" w:rsidR="00A47A9E" w:rsidRPr="008E04A9" w:rsidRDefault="00A47A9E" w:rsidP="00A47A9E">
      <w:pPr>
        <w:jc w:val="both"/>
        <w:rPr>
          <w:rFonts w:ascii="Times New Roman" w:hAnsi="Times New Roman" w:cs="Times New Roman"/>
          <w:sz w:val="24"/>
          <w:szCs w:val="24"/>
          <w:u w:val="single"/>
        </w:rPr>
      </w:pPr>
    </w:p>
    <w:p w14:paraId="4559000D" w14:textId="77777777" w:rsidR="00A47A9E" w:rsidRPr="008E04A9" w:rsidRDefault="00A47A9E" w:rsidP="00A47A9E">
      <w:pPr>
        <w:jc w:val="both"/>
        <w:rPr>
          <w:rFonts w:ascii="Times New Roman" w:hAnsi="Times New Roman" w:cs="Times New Roman"/>
          <w:b/>
          <w:sz w:val="24"/>
          <w:szCs w:val="24"/>
        </w:rPr>
      </w:pPr>
      <w:r w:rsidRPr="008E04A9">
        <w:rPr>
          <w:rFonts w:ascii="Times New Roman" w:hAnsi="Times New Roman" w:cs="Times New Roman"/>
          <w:b/>
          <w:sz w:val="24"/>
          <w:szCs w:val="24"/>
        </w:rPr>
        <w:t>Auteurs :</w:t>
      </w:r>
    </w:p>
    <w:p w14:paraId="0263BCE8" w14:textId="77777777" w:rsidR="00A47A9E" w:rsidRPr="008E04A9" w:rsidRDefault="00A47A9E" w:rsidP="00A47A9E">
      <w:pPr>
        <w:jc w:val="both"/>
        <w:rPr>
          <w:rFonts w:ascii="Times New Roman" w:hAnsi="Times New Roman" w:cs="Times New Roman"/>
          <w:sz w:val="24"/>
          <w:szCs w:val="24"/>
        </w:rPr>
      </w:pPr>
      <w:r w:rsidRPr="008E04A9">
        <w:rPr>
          <w:rFonts w:ascii="Times New Roman" w:hAnsi="Times New Roman" w:cs="Times New Roman"/>
          <w:sz w:val="24"/>
          <w:szCs w:val="24"/>
        </w:rPr>
        <w:t>Laurent Leduc</w:t>
      </w:r>
      <w:r w:rsidR="00531D03" w:rsidRPr="008E04A9">
        <w:rPr>
          <w:rFonts w:ascii="Times New Roman" w:hAnsi="Times New Roman" w:cs="Times New Roman"/>
          <w:sz w:val="24"/>
          <w:szCs w:val="24"/>
        </w:rPr>
        <w:t xml:space="preserve">, </w:t>
      </w:r>
      <w:r w:rsidRPr="008E04A9">
        <w:rPr>
          <w:rFonts w:ascii="Times New Roman" w:hAnsi="Times New Roman" w:cs="Times New Roman"/>
          <w:sz w:val="24"/>
          <w:szCs w:val="24"/>
        </w:rPr>
        <w:t>Céline Tonus</w:t>
      </w:r>
      <w:r w:rsidR="00531D03" w:rsidRPr="008E04A9">
        <w:rPr>
          <w:rFonts w:ascii="Times New Roman" w:hAnsi="Times New Roman" w:cs="Times New Roman"/>
          <w:sz w:val="24"/>
          <w:szCs w:val="24"/>
        </w:rPr>
        <w:t xml:space="preserve">, </w:t>
      </w:r>
      <w:r w:rsidRPr="008E04A9">
        <w:rPr>
          <w:rFonts w:ascii="Times New Roman" w:hAnsi="Times New Roman" w:cs="Times New Roman"/>
          <w:sz w:val="24"/>
          <w:szCs w:val="24"/>
        </w:rPr>
        <w:t xml:space="preserve">Pascal </w:t>
      </w:r>
      <w:proofErr w:type="spellStart"/>
      <w:r w:rsidRPr="008E04A9">
        <w:rPr>
          <w:rFonts w:ascii="Times New Roman" w:hAnsi="Times New Roman" w:cs="Times New Roman"/>
          <w:sz w:val="24"/>
          <w:szCs w:val="24"/>
        </w:rPr>
        <w:t>Detroz</w:t>
      </w:r>
      <w:proofErr w:type="spellEnd"/>
      <w:r w:rsidR="00531D03" w:rsidRPr="008E04A9">
        <w:rPr>
          <w:rFonts w:ascii="Times New Roman" w:hAnsi="Times New Roman" w:cs="Times New Roman"/>
          <w:sz w:val="24"/>
          <w:szCs w:val="24"/>
        </w:rPr>
        <w:t xml:space="preserve">, </w:t>
      </w:r>
      <w:proofErr w:type="spellStart"/>
      <w:r w:rsidRPr="008E04A9">
        <w:rPr>
          <w:rFonts w:ascii="Times New Roman" w:hAnsi="Times New Roman" w:cs="Times New Roman"/>
          <w:sz w:val="24"/>
          <w:szCs w:val="24"/>
        </w:rPr>
        <w:t>ULiège</w:t>
      </w:r>
      <w:proofErr w:type="spellEnd"/>
    </w:p>
    <w:p w14:paraId="4752BD03" w14:textId="77777777" w:rsidR="00A47A9E" w:rsidRPr="008E04A9" w:rsidRDefault="00A47A9E" w:rsidP="00A47A9E">
      <w:pPr>
        <w:jc w:val="both"/>
        <w:rPr>
          <w:rFonts w:ascii="Times New Roman" w:hAnsi="Times New Roman" w:cs="Times New Roman"/>
          <w:sz w:val="24"/>
          <w:szCs w:val="24"/>
        </w:rPr>
      </w:pPr>
    </w:p>
    <w:p w14:paraId="4C2A06CA" w14:textId="77777777" w:rsidR="008E04A9" w:rsidRPr="008E04A9" w:rsidRDefault="008E04A9" w:rsidP="008E04A9">
      <w:pPr>
        <w:jc w:val="both"/>
        <w:rPr>
          <w:rFonts w:ascii="Times New Roman" w:hAnsi="Times New Roman" w:cs="Times New Roman"/>
          <w:b/>
          <w:sz w:val="24"/>
          <w:szCs w:val="24"/>
        </w:rPr>
      </w:pPr>
      <w:r w:rsidRPr="008E04A9">
        <w:rPr>
          <w:rFonts w:ascii="Times New Roman" w:hAnsi="Times New Roman" w:cs="Times New Roman"/>
          <w:b/>
          <w:sz w:val="24"/>
          <w:szCs w:val="24"/>
        </w:rPr>
        <w:t>Résumé court :</w:t>
      </w:r>
    </w:p>
    <w:p w14:paraId="0353570B" w14:textId="77777777" w:rsidR="008E04A9" w:rsidRPr="008E04A9" w:rsidRDefault="008E04A9" w:rsidP="008E04A9">
      <w:pPr>
        <w:jc w:val="both"/>
        <w:rPr>
          <w:rFonts w:ascii="Times New Roman" w:hAnsi="Times New Roman" w:cs="Times New Roman"/>
          <w:sz w:val="24"/>
          <w:szCs w:val="24"/>
        </w:rPr>
      </w:pPr>
    </w:p>
    <w:p w14:paraId="2F3EE470"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Suite à l’entrée en vigueur du ‘Décret définissant le paysage de l’enseignement supérieur’ en Communauté française de Belgique (18-12-2013), l’opportunité est notamment donnée aux étudiants d’</w:t>
      </w:r>
      <w:r w:rsidRPr="008E04A9">
        <w:rPr>
          <w:rFonts w:ascii="Times New Roman" w:hAnsi="Times New Roman" w:cs="Times New Roman"/>
          <w:i/>
          <w:sz w:val="24"/>
          <w:szCs w:val="24"/>
        </w:rPr>
        <w:t xml:space="preserve">étaler </w:t>
      </w:r>
      <w:r w:rsidRPr="008E04A9">
        <w:rPr>
          <w:rFonts w:ascii="Times New Roman" w:hAnsi="Times New Roman" w:cs="Times New Roman"/>
          <w:sz w:val="24"/>
          <w:szCs w:val="24"/>
        </w:rPr>
        <w:t>leur 1</w:t>
      </w:r>
      <w:r w:rsidRPr="008E04A9">
        <w:rPr>
          <w:rFonts w:ascii="Times New Roman" w:hAnsi="Times New Roman" w:cs="Times New Roman"/>
          <w:sz w:val="24"/>
          <w:szCs w:val="24"/>
          <w:vertAlign w:val="superscript"/>
        </w:rPr>
        <w:t>ère</w:t>
      </w:r>
      <w:r w:rsidRPr="008E04A9">
        <w:rPr>
          <w:rFonts w:ascii="Times New Roman" w:hAnsi="Times New Roman" w:cs="Times New Roman"/>
          <w:sz w:val="24"/>
          <w:szCs w:val="24"/>
        </w:rPr>
        <w:t xml:space="preserve"> année de bachelier sur deux ans. Dans le domaine particulier de la Médecine vétérinaire, en application du décret du 13-07-2016, les </w:t>
      </w:r>
      <w:proofErr w:type="spellStart"/>
      <w:r w:rsidRPr="008E04A9">
        <w:rPr>
          <w:rFonts w:ascii="Times New Roman" w:hAnsi="Times New Roman" w:cs="Times New Roman"/>
          <w:sz w:val="24"/>
          <w:szCs w:val="24"/>
        </w:rPr>
        <w:t>primants</w:t>
      </w:r>
      <w:proofErr w:type="spellEnd"/>
      <w:r w:rsidRPr="008E04A9">
        <w:rPr>
          <w:rFonts w:ascii="Times New Roman" w:hAnsi="Times New Roman" w:cs="Times New Roman"/>
          <w:sz w:val="24"/>
          <w:szCs w:val="24"/>
        </w:rPr>
        <w:t xml:space="preserve"> en difficulté au terme de la session d’examens de janvier se voient offrir en outre la possibilité de bénéficier d’un curriculum </w:t>
      </w:r>
      <w:r w:rsidRPr="008E04A9">
        <w:rPr>
          <w:rFonts w:ascii="Times New Roman" w:hAnsi="Times New Roman" w:cs="Times New Roman"/>
          <w:i/>
          <w:sz w:val="24"/>
          <w:szCs w:val="24"/>
        </w:rPr>
        <w:t>allégé</w:t>
      </w:r>
      <w:r w:rsidRPr="008E04A9">
        <w:rPr>
          <w:rFonts w:ascii="Times New Roman" w:hAnsi="Times New Roman" w:cs="Times New Roman"/>
          <w:sz w:val="24"/>
          <w:szCs w:val="24"/>
        </w:rPr>
        <w:t xml:space="preserve"> au second quadrimestre. A l’</w:t>
      </w:r>
      <w:proofErr w:type="spellStart"/>
      <w:r w:rsidRPr="008E04A9">
        <w:rPr>
          <w:rFonts w:ascii="Times New Roman" w:hAnsi="Times New Roman" w:cs="Times New Roman"/>
          <w:sz w:val="24"/>
          <w:szCs w:val="24"/>
        </w:rPr>
        <w:t>ULiège</w:t>
      </w:r>
      <w:proofErr w:type="spellEnd"/>
      <w:r w:rsidRPr="008E04A9">
        <w:rPr>
          <w:rFonts w:ascii="Times New Roman" w:hAnsi="Times New Roman" w:cs="Times New Roman"/>
          <w:sz w:val="24"/>
          <w:szCs w:val="24"/>
        </w:rPr>
        <w:t>, la Faculté, en application de ces dispositions légales, a mis sur pied un programme de remédiation et de suivi spécifique au second quadrimestre pour les étudiants signifiant par écrit leur accord sur cette proposition d’</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développée par les titulaires des cours concernés avec le soutien de conseillers pédagogiques de l’IFRES et du Service Guidance Etude dans le cadre du projet « Feedbacks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Bac ».</w:t>
      </w:r>
    </w:p>
    <w:p w14:paraId="1ACE734F"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 xml:space="preserve">Choisi par une quinzaine d’étudiants durant l’année académique 2017-2018, puis par environ 25 autres </w:t>
      </w:r>
      <w:proofErr w:type="spellStart"/>
      <w:r w:rsidRPr="008E04A9">
        <w:rPr>
          <w:rFonts w:ascii="Times New Roman" w:hAnsi="Times New Roman" w:cs="Times New Roman"/>
          <w:sz w:val="24"/>
          <w:szCs w:val="24"/>
        </w:rPr>
        <w:t>primants</w:t>
      </w:r>
      <w:proofErr w:type="spellEnd"/>
      <w:r w:rsidRPr="008E04A9">
        <w:rPr>
          <w:rFonts w:ascii="Times New Roman" w:hAnsi="Times New Roman" w:cs="Times New Roman"/>
          <w:sz w:val="24"/>
          <w:szCs w:val="24"/>
        </w:rPr>
        <w:t xml:space="preserve"> durant l’année 2018-2019, ce programme fait l’objet d’une évaluation sur deux ans. A partir d’entretiens individuels semi-dirigés menés à chaque fois avec une dizaine de participants, une analyse qualitative (ayant recouru au logiciel </w:t>
      </w:r>
      <w:proofErr w:type="spellStart"/>
      <w:r w:rsidRPr="008E04A9">
        <w:rPr>
          <w:rFonts w:ascii="Times New Roman" w:hAnsi="Times New Roman" w:cs="Times New Roman"/>
          <w:sz w:val="24"/>
          <w:szCs w:val="24"/>
        </w:rPr>
        <w:t>NVivo</w:t>
      </w:r>
      <w:proofErr w:type="spellEnd"/>
      <w:r w:rsidRPr="008E04A9">
        <w:rPr>
          <w:rFonts w:ascii="Times New Roman" w:hAnsi="Times New Roman" w:cs="Times New Roman"/>
          <w:sz w:val="24"/>
          <w:szCs w:val="24"/>
        </w:rPr>
        <w:t>) a été conduite dans l’optique d’investiguer leurs perceptions positives et négatives de diverses dimensions de ce programme d’aide à l’intégration et la réussite. L’attention des investigateurs s’est portée notamment sur certaines perceptions des étudiants associées à leur engagement dans les études :  perceptions de la qualité des interactions avec leurs pairs mais aussi avec leurs enseignants ; sentiment de compétence et de probabilité de réussite, ici croisé avec leurs performances observées dans les cours concernés (en termes d’échec et de réussite, ou de progression au score entre les examens de janvier et juin) ; ou encore approches de l’apprentissage et développement de la posture intellectuelle vis-à-vis du savoir enseigné.</w:t>
      </w:r>
    </w:p>
    <w:p w14:paraId="7D2A6747" w14:textId="77777777" w:rsidR="008E04A9" w:rsidRPr="008E04A9" w:rsidRDefault="008E04A9" w:rsidP="008E04A9">
      <w:pPr>
        <w:jc w:val="both"/>
        <w:rPr>
          <w:rFonts w:ascii="Times New Roman" w:hAnsi="Times New Roman" w:cs="Times New Roman"/>
          <w:sz w:val="24"/>
          <w:szCs w:val="24"/>
          <w:u w:val="single"/>
        </w:rPr>
      </w:pPr>
    </w:p>
    <w:p w14:paraId="5EC8F6DE" w14:textId="77777777" w:rsidR="008E04A9" w:rsidRPr="008E04A9" w:rsidRDefault="008E04A9" w:rsidP="008E04A9">
      <w:pPr>
        <w:jc w:val="both"/>
        <w:rPr>
          <w:rFonts w:ascii="Times New Roman" w:hAnsi="Times New Roman" w:cs="Times New Roman"/>
          <w:b/>
          <w:sz w:val="24"/>
          <w:szCs w:val="24"/>
        </w:rPr>
      </w:pPr>
      <w:r w:rsidRPr="008E04A9">
        <w:rPr>
          <w:rFonts w:ascii="Times New Roman" w:hAnsi="Times New Roman" w:cs="Times New Roman"/>
          <w:b/>
          <w:sz w:val="24"/>
          <w:szCs w:val="24"/>
        </w:rPr>
        <w:t xml:space="preserve">Résumé long </w:t>
      </w:r>
    </w:p>
    <w:p w14:paraId="5EB38806"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lastRenderedPageBreak/>
        <w:t>Face au constat d'une situation d'échec dans la majorité des cours lors de la session d’examens de janvier, l'</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du programme individuel d’un étudiant de 1</w:t>
      </w:r>
      <w:r w:rsidRPr="008E04A9">
        <w:rPr>
          <w:rFonts w:ascii="Times New Roman" w:hAnsi="Times New Roman" w:cs="Times New Roman"/>
          <w:sz w:val="24"/>
          <w:szCs w:val="24"/>
          <w:vertAlign w:val="superscript"/>
        </w:rPr>
        <w:t xml:space="preserve">ère </w:t>
      </w:r>
      <w:r w:rsidRPr="008E04A9">
        <w:rPr>
          <w:rFonts w:ascii="Times New Roman" w:hAnsi="Times New Roman" w:cs="Times New Roman"/>
          <w:sz w:val="24"/>
          <w:szCs w:val="24"/>
        </w:rPr>
        <w:t>année universitaire, assorti ou non d’un dispositif adapté de remédiation centrée sur les cours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quadrimestre, apparaît manifestement comme une formule de soutien à la réussite (</w:t>
      </w:r>
      <w:r w:rsidRPr="008E04A9">
        <w:rPr>
          <w:rFonts w:ascii="Times New Roman" w:hAnsi="Times New Roman" w:cs="Times New Roman"/>
          <w:i/>
          <w:sz w:val="24"/>
          <w:szCs w:val="24"/>
        </w:rPr>
        <w:t>in fine</w:t>
      </w:r>
      <w:r w:rsidRPr="008E04A9">
        <w:rPr>
          <w:rFonts w:ascii="Times New Roman" w:hAnsi="Times New Roman" w:cs="Times New Roman"/>
          <w:sz w:val="24"/>
          <w:szCs w:val="24"/>
        </w:rPr>
        <w:t>) recommandable aux yeux des acteurs-clés de l’Enseignement Supérieur en Belgique francophone que sont les enseignants de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bachelier ou encore le législateur lui-même. En effet, qu’il soit pensé comme une deuxième chance d'aborder favorablement la transition du secondaire vers le supérieur ou comme une expression de l’adage « un tiens vaut mieux que deux tu l’auras », l’</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figure aux premiers rangs des voies que les enseignants préconisent de suivre - parfois vigoureusement - aux </w:t>
      </w:r>
      <w:proofErr w:type="spellStart"/>
      <w:r w:rsidRPr="008E04A9">
        <w:rPr>
          <w:rFonts w:ascii="Times New Roman" w:hAnsi="Times New Roman" w:cs="Times New Roman"/>
          <w:sz w:val="24"/>
          <w:szCs w:val="24"/>
        </w:rPr>
        <w:t>primants</w:t>
      </w:r>
      <w:proofErr w:type="spellEnd"/>
      <w:r w:rsidRPr="008E04A9">
        <w:rPr>
          <w:rFonts w:ascii="Times New Roman" w:hAnsi="Times New Roman" w:cs="Times New Roman"/>
          <w:sz w:val="24"/>
          <w:szCs w:val="24"/>
        </w:rPr>
        <w:t xml:space="preserve"> déjà en difficulté à mi-parcours, et trouve une assise légale dans le ‘Décret définissant le paysage de l’enseignement supérieur’ en Communauté française de Belgique (18-12- 2013) qui offre entre autres l’opportunité aux étudiants d’étaler leur 1</w:t>
      </w:r>
      <w:r w:rsidRPr="008E04A9">
        <w:rPr>
          <w:rFonts w:ascii="Times New Roman" w:hAnsi="Times New Roman" w:cs="Times New Roman"/>
          <w:sz w:val="24"/>
          <w:szCs w:val="24"/>
          <w:vertAlign w:val="superscript"/>
        </w:rPr>
        <w:t>ère</w:t>
      </w:r>
      <w:r w:rsidRPr="008E04A9">
        <w:rPr>
          <w:rFonts w:ascii="Times New Roman" w:hAnsi="Times New Roman" w:cs="Times New Roman"/>
          <w:sz w:val="24"/>
          <w:szCs w:val="24"/>
        </w:rPr>
        <w:t xml:space="preserve"> année de bachelier sur deux ans. Toutefois, les effets de l'</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en tant que vecteur de relance d'une intégration académique manquée ou de facteur de réussite sont peu documentés, à l’instar du ressenti et des performances des </w:t>
      </w:r>
      <w:proofErr w:type="spellStart"/>
      <w:r w:rsidRPr="008E04A9">
        <w:rPr>
          <w:rFonts w:ascii="Times New Roman" w:hAnsi="Times New Roman" w:cs="Times New Roman"/>
          <w:i/>
          <w:sz w:val="24"/>
          <w:szCs w:val="24"/>
        </w:rPr>
        <w:t>freshmen</w:t>
      </w:r>
      <w:proofErr w:type="spellEnd"/>
      <w:r w:rsidRPr="008E04A9">
        <w:rPr>
          <w:rFonts w:ascii="Times New Roman" w:hAnsi="Times New Roman" w:cs="Times New Roman"/>
          <w:sz w:val="24"/>
          <w:szCs w:val="24"/>
        </w:rPr>
        <w:t xml:space="preserve"> qui en font l’expérience. </w:t>
      </w:r>
    </w:p>
    <w:p w14:paraId="2876452B"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Cette communication présente les résultats d’une étude menée sur deux années académiques (2017-2018, 2018-2019) et visant à investiguer les perceptions positives et négatives associées par deux groupes successifs d’étudiants de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Bac en Médecine vétérinaire à l’Université de Liège à leur engagement et leur vécu dans un curriculum </w:t>
      </w:r>
      <w:r w:rsidRPr="008E04A9">
        <w:rPr>
          <w:rFonts w:ascii="Times New Roman" w:hAnsi="Times New Roman" w:cs="Times New Roman"/>
          <w:i/>
          <w:sz w:val="24"/>
          <w:szCs w:val="24"/>
        </w:rPr>
        <w:t>allégé</w:t>
      </w:r>
      <w:r w:rsidRPr="008E04A9">
        <w:rPr>
          <w:rFonts w:ascii="Times New Roman" w:hAnsi="Times New Roman" w:cs="Times New Roman"/>
          <w:sz w:val="24"/>
          <w:szCs w:val="24"/>
        </w:rPr>
        <w:t xml:space="preserve"> (mais augmenté d’activités de remédiation spécifiques). </w:t>
      </w:r>
    </w:p>
    <w:p w14:paraId="5C48472E"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Le ‘Décret relatif aux études de sciences vétérinaires’ (13-07-2016) donnant aux étudiants de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Bac. en situation d’échec après la session de janvier l’occasion de suivre un cursus </w:t>
      </w:r>
      <w:r w:rsidRPr="008E04A9">
        <w:rPr>
          <w:rFonts w:ascii="Times New Roman" w:hAnsi="Times New Roman" w:cs="Times New Roman"/>
          <w:i/>
          <w:sz w:val="24"/>
          <w:szCs w:val="24"/>
        </w:rPr>
        <w:t>allégé</w:t>
      </w:r>
      <w:r w:rsidRPr="008E04A9">
        <w:rPr>
          <w:rFonts w:ascii="Times New Roman" w:hAnsi="Times New Roman" w:cs="Times New Roman"/>
          <w:sz w:val="24"/>
          <w:szCs w:val="24"/>
        </w:rPr>
        <w:t xml:space="preserve"> au 2</w:t>
      </w:r>
      <w:r w:rsidRPr="008E04A9">
        <w:rPr>
          <w:rFonts w:ascii="Times New Roman" w:hAnsi="Times New Roman" w:cs="Times New Roman"/>
          <w:sz w:val="24"/>
          <w:szCs w:val="24"/>
          <w:vertAlign w:val="superscript"/>
        </w:rPr>
        <w:t>ème</w:t>
      </w:r>
      <w:r w:rsidRPr="008E04A9">
        <w:rPr>
          <w:rFonts w:ascii="Times New Roman" w:hAnsi="Times New Roman" w:cs="Times New Roman"/>
          <w:sz w:val="24"/>
          <w:szCs w:val="24"/>
        </w:rPr>
        <w:t xml:space="preserve"> quadrimestre, la Faculté de Médecine vétérinaire de l’</w:t>
      </w:r>
      <w:proofErr w:type="spellStart"/>
      <w:r w:rsidRPr="008E04A9">
        <w:rPr>
          <w:rFonts w:ascii="Times New Roman" w:hAnsi="Times New Roman" w:cs="Times New Roman"/>
          <w:sz w:val="24"/>
          <w:szCs w:val="24"/>
        </w:rPr>
        <w:t>ULiège</w:t>
      </w:r>
      <w:proofErr w:type="spellEnd"/>
      <w:r w:rsidRPr="008E04A9">
        <w:rPr>
          <w:rFonts w:ascii="Times New Roman" w:hAnsi="Times New Roman" w:cs="Times New Roman"/>
          <w:sz w:val="24"/>
          <w:szCs w:val="24"/>
        </w:rPr>
        <w:t xml:space="preserve"> a en effet développé une offre d’activités de remédiation spécifique pour ceux marquant par écrit leur accord sur cette proposition. Ce même décret instaurant également un concours de sélection organisé à la fin de la première année de Bachelier qui limite l'accès à la suite du programme aux étudiants classés en ordre utile et ayant validé au moins 45 crédits du cursus de 1</w:t>
      </w:r>
      <w:r w:rsidRPr="008E04A9">
        <w:rPr>
          <w:rFonts w:ascii="Times New Roman" w:hAnsi="Times New Roman" w:cs="Times New Roman"/>
          <w:sz w:val="24"/>
          <w:szCs w:val="24"/>
          <w:vertAlign w:val="superscript"/>
        </w:rPr>
        <w:t>ère</w:t>
      </w:r>
      <w:r w:rsidRPr="008E04A9">
        <w:rPr>
          <w:rFonts w:ascii="Times New Roman" w:hAnsi="Times New Roman" w:cs="Times New Roman"/>
          <w:sz w:val="24"/>
          <w:szCs w:val="24"/>
        </w:rPr>
        <w:t xml:space="preserve"> année, l'étudiant qui fait le choix de signer la convention d’</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xml:space="preserve"> reporte d'un an tant sa participation aux cours principaux du 2</w:t>
      </w:r>
      <w:r w:rsidRPr="008E04A9">
        <w:rPr>
          <w:rFonts w:ascii="Times New Roman" w:hAnsi="Times New Roman" w:cs="Times New Roman"/>
          <w:sz w:val="24"/>
          <w:szCs w:val="24"/>
          <w:vertAlign w:val="superscript"/>
        </w:rPr>
        <w:t>ème</w:t>
      </w:r>
      <w:r w:rsidRPr="008E04A9">
        <w:rPr>
          <w:rFonts w:ascii="Times New Roman" w:hAnsi="Times New Roman" w:cs="Times New Roman"/>
          <w:sz w:val="24"/>
          <w:szCs w:val="24"/>
        </w:rPr>
        <w:t xml:space="preserve"> quadrimestre que la passation du concours (auquel il n’est possible de se présenter qu’à deux reprises seulement). Si 14 primo-arrivants ont accepté le contrat en 2017-2018, le contingent en comptait 25 durant l’année académique 2018-2019. Les deux groupes étudiants ont bénéficié, pour les 5 cours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quadrimestre (ré)inscrits à leur programme (Anglais, Biologie, Chimie, Physique et Statistiques) d’activités de remédiations conçues en collaboration entre les enseignants concernés et leurs équipes avec le soutien du projet d’aide à la réussite "Feedbacks 1</w:t>
      </w:r>
      <w:r w:rsidRPr="008E04A9">
        <w:rPr>
          <w:rFonts w:ascii="Times New Roman" w:hAnsi="Times New Roman" w:cs="Times New Roman"/>
          <w:sz w:val="24"/>
          <w:szCs w:val="24"/>
          <w:vertAlign w:val="superscript"/>
        </w:rPr>
        <w:t>e</w:t>
      </w:r>
      <w:r w:rsidRPr="008E04A9">
        <w:rPr>
          <w:rFonts w:ascii="Times New Roman" w:hAnsi="Times New Roman" w:cs="Times New Roman"/>
          <w:sz w:val="24"/>
          <w:szCs w:val="24"/>
        </w:rPr>
        <w:t xml:space="preserve"> Bac" (Leduc </w:t>
      </w:r>
      <w:r w:rsidRPr="008E04A9">
        <w:rPr>
          <w:rFonts w:ascii="Times New Roman" w:hAnsi="Times New Roman" w:cs="Times New Roman"/>
          <w:i/>
          <w:sz w:val="24"/>
          <w:szCs w:val="24"/>
        </w:rPr>
        <w:t>et al.</w:t>
      </w:r>
      <w:r w:rsidRPr="008E04A9">
        <w:rPr>
          <w:rFonts w:ascii="Times New Roman" w:hAnsi="Times New Roman" w:cs="Times New Roman"/>
          <w:sz w:val="24"/>
          <w:szCs w:val="24"/>
        </w:rPr>
        <w:t>, 2017). Pour chaque cours, celles-ci incluaient des séances présentielles exclusives, de nombreuses évaluations formatives (pour partie portées en ligne), deux séances d'appui méthodologique organisées par le Service Guidance Étude de l'</w:t>
      </w:r>
      <w:proofErr w:type="spellStart"/>
      <w:r w:rsidRPr="008E04A9">
        <w:rPr>
          <w:rFonts w:ascii="Times New Roman" w:hAnsi="Times New Roman" w:cs="Times New Roman"/>
          <w:sz w:val="24"/>
          <w:szCs w:val="24"/>
        </w:rPr>
        <w:t>ULiège</w:t>
      </w:r>
      <w:proofErr w:type="spellEnd"/>
      <w:r w:rsidRPr="008E04A9">
        <w:rPr>
          <w:rFonts w:ascii="Times New Roman" w:hAnsi="Times New Roman" w:cs="Times New Roman"/>
          <w:sz w:val="24"/>
          <w:szCs w:val="24"/>
        </w:rPr>
        <w:t xml:space="preserve"> et un suivi par une conseillère pédagogique servant de référent. </w:t>
      </w:r>
    </w:p>
    <w:p w14:paraId="5BDF9144"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Si, au terme du second quadrimestre de l’année académique 2017-2018, dix étudiants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groupe ont accepté d’être sondés dans le cadre d’une évaluation du dispositif d’</w:t>
      </w:r>
      <w:r w:rsidRPr="008E04A9">
        <w:rPr>
          <w:rFonts w:ascii="Times New Roman" w:hAnsi="Times New Roman" w:cs="Times New Roman"/>
          <w:i/>
          <w:sz w:val="24"/>
          <w:szCs w:val="24"/>
        </w:rPr>
        <w:t>allègement</w:t>
      </w:r>
      <w:r w:rsidRPr="008E04A9">
        <w:rPr>
          <w:rFonts w:ascii="Times New Roman" w:hAnsi="Times New Roman" w:cs="Times New Roman"/>
          <w:sz w:val="24"/>
          <w:szCs w:val="24"/>
        </w:rPr>
        <w:t>, dix autres représentants du 2</w:t>
      </w:r>
      <w:r w:rsidRPr="008E04A9">
        <w:rPr>
          <w:rFonts w:ascii="Times New Roman" w:hAnsi="Times New Roman" w:cs="Times New Roman"/>
          <w:sz w:val="24"/>
          <w:szCs w:val="24"/>
          <w:vertAlign w:val="superscript"/>
        </w:rPr>
        <w:t>ème</w:t>
      </w:r>
      <w:r w:rsidRPr="008E04A9">
        <w:rPr>
          <w:rFonts w:ascii="Times New Roman" w:hAnsi="Times New Roman" w:cs="Times New Roman"/>
          <w:sz w:val="24"/>
          <w:szCs w:val="24"/>
        </w:rPr>
        <w:t xml:space="preserve"> groupe se sont prêtés à l’exercice en fin d’année 2018-2019. Les données ont été collectées au moyen d’entretiens individuels de 30 à 45 minutes, menés </w:t>
      </w:r>
      <w:r w:rsidRPr="008E04A9">
        <w:rPr>
          <w:rFonts w:ascii="Times New Roman" w:hAnsi="Times New Roman" w:cs="Times New Roman"/>
          <w:sz w:val="24"/>
          <w:szCs w:val="24"/>
        </w:rPr>
        <w:lastRenderedPageBreak/>
        <w:t>dans les deux cas par la même investigatrice, impliquée également dans l’analyse qualitative de ces informations avec le concours d’un second chercheur. Le guide d’entretien semi-dirigé utilisé visait notamment à amener les répondants à s’exprimer sur : les buts poursuivis au moment de rejoindre le dispositif d’</w:t>
      </w:r>
      <w:r w:rsidRPr="008E04A9">
        <w:rPr>
          <w:rFonts w:ascii="Times New Roman" w:hAnsi="Times New Roman" w:cs="Times New Roman"/>
          <w:i/>
          <w:sz w:val="24"/>
          <w:szCs w:val="24"/>
        </w:rPr>
        <w:t>allègement </w:t>
      </w:r>
      <w:r w:rsidRPr="008E04A9">
        <w:rPr>
          <w:rFonts w:ascii="Times New Roman" w:hAnsi="Times New Roman" w:cs="Times New Roman"/>
          <w:sz w:val="24"/>
          <w:szCs w:val="24"/>
        </w:rPr>
        <w:t>; le bilan de leur échec au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quadrimestre en termes d’attributions causales ; les forces et les faiblesses perçues des actions mises en place dans chaque cours et, de manière transversale, en lien avec les séances méthodologiques et le suivi offert ; l’incidence sur l’expérience sociale vécue et le bilan global dressé à la fin du processus en termes d’attentes rencontrées (ou non) ou encore de bénéfices perçus (on non).</w:t>
      </w:r>
    </w:p>
    <w:p w14:paraId="2AD4CA93" w14:textId="77777777" w:rsidR="008E04A9" w:rsidRPr="008E04A9" w:rsidRDefault="008E04A9" w:rsidP="008E04A9">
      <w:pPr>
        <w:jc w:val="both"/>
        <w:rPr>
          <w:rFonts w:ascii="Times New Roman" w:eastAsia="Times New Roman" w:hAnsi="Times New Roman" w:cs="Times New Roman"/>
          <w:sz w:val="24"/>
          <w:szCs w:val="24"/>
          <w:lang w:eastAsia="fr-FR"/>
        </w:rPr>
      </w:pPr>
      <w:r w:rsidRPr="008E04A9">
        <w:rPr>
          <w:rFonts w:ascii="Times New Roman" w:hAnsi="Times New Roman" w:cs="Times New Roman"/>
          <w:sz w:val="24"/>
          <w:szCs w:val="24"/>
        </w:rPr>
        <w:t xml:space="preserve">Lors du traitement des données effectué avec le recours du logiciel </w:t>
      </w:r>
      <w:proofErr w:type="spellStart"/>
      <w:r w:rsidRPr="008E04A9">
        <w:rPr>
          <w:rFonts w:ascii="Times New Roman" w:hAnsi="Times New Roman" w:cs="Times New Roman"/>
          <w:sz w:val="24"/>
          <w:szCs w:val="24"/>
        </w:rPr>
        <w:t>NVivo</w:t>
      </w:r>
      <w:proofErr w:type="spellEnd"/>
      <w:r w:rsidRPr="008E04A9">
        <w:rPr>
          <w:rFonts w:ascii="Times New Roman" w:hAnsi="Times New Roman" w:cs="Times New Roman"/>
          <w:sz w:val="24"/>
          <w:szCs w:val="24"/>
        </w:rPr>
        <w:t>, l’attention des investigateurs s’est notamment portée, de proche en proche, sur certaines perceptions et dimensions influant sur l’engagement dans l’apprentissage :  perceptions de la qualité des interactions avec les pairs mais aussi avec les enseignants (Tinto, 1993) ; sentiments de compétence (Viau, 1997) et de probabilité de réussite (</w:t>
      </w:r>
      <w:r w:rsidRPr="008E04A9">
        <w:rPr>
          <w:rFonts w:ascii="Times New Roman" w:eastAsia="Times New Roman" w:hAnsi="Times New Roman" w:cs="Times New Roman"/>
          <w:bCs/>
          <w:sz w:val="24"/>
          <w:szCs w:val="24"/>
          <w:lang w:eastAsia="fr-FR"/>
        </w:rPr>
        <w:t xml:space="preserve">Eccles &amp; </w:t>
      </w:r>
      <w:proofErr w:type="spellStart"/>
      <w:r w:rsidRPr="008E04A9">
        <w:rPr>
          <w:rFonts w:ascii="Times New Roman" w:eastAsia="Times New Roman" w:hAnsi="Times New Roman" w:cs="Times New Roman"/>
          <w:bCs/>
          <w:sz w:val="24"/>
          <w:szCs w:val="24"/>
          <w:lang w:eastAsia="fr-FR"/>
        </w:rPr>
        <w:t>Wigfield</w:t>
      </w:r>
      <w:proofErr w:type="spellEnd"/>
      <w:r w:rsidRPr="008E04A9">
        <w:rPr>
          <w:rFonts w:ascii="Times New Roman" w:eastAsia="Times New Roman" w:hAnsi="Times New Roman" w:cs="Times New Roman"/>
          <w:sz w:val="24"/>
          <w:szCs w:val="24"/>
          <w:lang w:eastAsia="fr-FR"/>
        </w:rPr>
        <w:t>, 2002</w:t>
      </w:r>
      <w:r w:rsidRPr="008E04A9">
        <w:rPr>
          <w:rFonts w:ascii="Times New Roman" w:hAnsi="Times New Roman" w:cs="Times New Roman"/>
          <w:sz w:val="24"/>
          <w:szCs w:val="24"/>
        </w:rPr>
        <w:t>) ici croisés avec leurs performances observées dans les cours concernés (en termes d’échec et de réussite, ou de progression au score entre les examens de janvier et de juin) ; mais aussi approches de l’apprentissage (</w:t>
      </w:r>
      <w:proofErr w:type="spellStart"/>
      <w:r w:rsidRPr="008E04A9">
        <w:rPr>
          <w:rFonts w:ascii="Times New Roman" w:hAnsi="Times New Roman" w:cs="Times New Roman"/>
          <w:sz w:val="24"/>
          <w:szCs w:val="24"/>
        </w:rPr>
        <w:t>Entwistle</w:t>
      </w:r>
      <w:proofErr w:type="spellEnd"/>
      <w:r w:rsidRPr="008E04A9">
        <w:rPr>
          <w:rFonts w:ascii="Times New Roman" w:hAnsi="Times New Roman" w:cs="Times New Roman"/>
          <w:sz w:val="24"/>
          <w:szCs w:val="24"/>
        </w:rPr>
        <w:t>, 1998) et développement de la posture intellectuelle (Perry, 1970).</w:t>
      </w:r>
    </w:p>
    <w:p w14:paraId="406C4052"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 xml:space="preserve">En lien avec ces thèmes, certains résultats </w:t>
      </w:r>
      <w:proofErr w:type="spellStart"/>
      <w:r w:rsidRPr="008E04A9">
        <w:rPr>
          <w:rFonts w:ascii="Times New Roman" w:hAnsi="Times New Roman" w:cs="Times New Roman"/>
          <w:sz w:val="24"/>
          <w:szCs w:val="24"/>
        </w:rPr>
        <w:t>interpellants</w:t>
      </w:r>
      <w:proofErr w:type="spellEnd"/>
      <w:r w:rsidRPr="008E04A9">
        <w:rPr>
          <w:rFonts w:ascii="Times New Roman" w:hAnsi="Times New Roman" w:cs="Times New Roman"/>
          <w:sz w:val="24"/>
          <w:szCs w:val="24"/>
        </w:rPr>
        <w:t>, apparus à l’analyse des commentaires exprimés par les étudiants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groupe, ont contribué à orienter les regards posés sur les données du second groupe et nous paraissent, au-delà, dignes d’être portés à l’attention des convaincus et des détracteurs de cette logique de l’allègement au terme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quadrimestre. Parmi ces constats figurent ainsi : </w:t>
      </w:r>
    </w:p>
    <w:p w14:paraId="13EC583E" w14:textId="77777777" w:rsidR="008E04A9" w:rsidRPr="008E04A9" w:rsidRDefault="008E04A9" w:rsidP="008E04A9">
      <w:pPr>
        <w:jc w:val="both"/>
        <w:rPr>
          <w:rFonts w:ascii="Times New Roman" w:hAnsi="Times New Roman" w:cs="Times New Roman"/>
          <w:sz w:val="24"/>
          <w:szCs w:val="24"/>
        </w:rPr>
      </w:pPr>
      <w:r w:rsidRPr="008E04A9">
        <w:rPr>
          <w:rFonts w:ascii="Times New Roman" w:hAnsi="Times New Roman" w:cs="Times New Roman"/>
          <w:sz w:val="24"/>
          <w:szCs w:val="24"/>
        </w:rPr>
        <w:t>- les perceptions négatives (prenant principalement la forme de sentiments d’exclusion et d’isolement par rapport à l’ensemble de l’auditoire de 1</w:t>
      </w:r>
      <w:r w:rsidRPr="008E04A9">
        <w:rPr>
          <w:rFonts w:ascii="Times New Roman" w:hAnsi="Times New Roman" w:cs="Times New Roman"/>
          <w:sz w:val="24"/>
          <w:szCs w:val="24"/>
          <w:vertAlign w:val="superscript"/>
        </w:rPr>
        <w:t>ère</w:t>
      </w:r>
      <w:r w:rsidRPr="008E04A9">
        <w:rPr>
          <w:rFonts w:ascii="Times New Roman" w:hAnsi="Times New Roman" w:cs="Times New Roman"/>
          <w:sz w:val="24"/>
          <w:szCs w:val="24"/>
        </w:rPr>
        <w:t xml:space="preserve"> année fréquenté au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terme) associées au fait même de signer la convention d’adhésion au programme d’étalement - rapportés par plus de la moitié des sondés - et l’importance corollaire de garder des contacts et des relations amicales extra-scolaire avec son réseau de connaissance du 1</w:t>
      </w:r>
      <w:r w:rsidRPr="008E04A9">
        <w:rPr>
          <w:rFonts w:ascii="Times New Roman" w:hAnsi="Times New Roman" w:cs="Times New Roman"/>
          <w:sz w:val="24"/>
          <w:szCs w:val="24"/>
          <w:vertAlign w:val="superscript"/>
        </w:rPr>
        <w:t>er</w:t>
      </w:r>
      <w:r w:rsidRPr="008E04A9">
        <w:rPr>
          <w:rFonts w:ascii="Times New Roman" w:hAnsi="Times New Roman" w:cs="Times New Roman"/>
          <w:sz w:val="24"/>
          <w:szCs w:val="24"/>
        </w:rPr>
        <w:t xml:space="preserve"> quadrimestre ; - l’effet positif désinhibant du petit groupe (à vérifier donc avec le second groupe, presque deux fois plus nombreux que le premier) sur la propension des </w:t>
      </w:r>
      <w:proofErr w:type="spellStart"/>
      <w:r w:rsidRPr="008E04A9">
        <w:rPr>
          <w:rFonts w:ascii="Times New Roman" w:hAnsi="Times New Roman" w:cs="Times New Roman"/>
          <w:sz w:val="24"/>
          <w:szCs w:val="24"/>
        </w:rPr>
        <w:t>primants</w:t>
      </w:r>
      <w:proofErr w:type="spellEnd"/>
      <w:r w:rsidRPr="008E04A9">
        <w:rPr>
          <w:rFonts w:ascii="Times New Roman" w:hAnsi="Times New Roman" w:cs="Times New Roman"/>
          <w:sz w:val="24"/>
          <w:szCs w:val="24"/>
        </w:rPr>
        <w:t xml:space="preserve"> à prendre la parole et poser des questions de manière interpersonnelle ou publique avec les encadrants (qui va de pair avec la disponibilité accrue de ces derniers, rapportée par les deux tiers des sondés).</w:t>
      </w:r>
    </w:p>
    <w:p w14:paraId="6D01FCD1" w14:textId="77777777" w:rsidR="008E04A9" w:rsidRPr="008E04A9" w:rsidRDefault="008E04A9" w:rsidP="008E04A9">
      <w:pPr>
        <w:jc w:val="both"/>
        <w:rPr>
          <w:rFonts w:ascii="Times New Roman" w:hAnsi="Times New Roman" w:cs="Times New Roman"/>
          <w:sz w:val="24"/>
          <w:szCs w:val="24"/>
        </w:rPr>
      </w:pPr>
    </w:p>
    <w:p w14:paraId="004CC3E8" w14:textId="77777777" w:rsidR="008E04A9" w:rsidRPr="0003431B" w:rsidRDefault="008E04A9" w:rsidP="008E04A9">
      <w:pPr>
        <w:jc w:val="both"/>
        <w:rPr>
          <w:rFonts w:ascii="Times New Roman" w:hAnsi="Times New Roman" w:cs="Times New Roman"/>
          <w:sz w:val="24"/>
          <w:szCs w:val="24"/>
          <w:u w:val="single"/>
        </w:rPr>
      </w:pPr>
      <w:r w:rsidRPr="0003431B">
        <w:rPr>
          <w:rFonts w:ascii="Times New Roman" w:hAnsi="Times New Roman" w:cs="Times New Roman"/>
          <w:b/>
          <w:sz w:val="24"/>
          <w:szCs w:val="24"/>
        </w:rPr>
        <w:t>Références</w:t>
      </w:r>
      <w:r w:rsidRPr="0003431B">
        <w:rPr>
          <w:rFonts w:ascii="Times New Roman" w:hAnsi="Times New Roman" w:cs="Times New Roman"/>
          <w:sz w:val="24"/>
          <w:szCs w:val="24"/>
        </w:rPr>
        <w:t> :</w:t>
      </w:r>
    </w:p>
    <w:p w14:paraId="1C045700" w14:textId="77777777" w:rsidR="008E04A9" w:rsidRPr="008E04A9" w:rsidRDefault="008E04A9" w:rsidP="008E04A9">
      <w:pPr>
        <w:jc w:val="both"/>
        <w:rPr>
          <w:rFonts w:ascii="Times New Roman" w:eastAsia="Times New Roman" w:hAnsi="Times New Roman" w:cs="Times New Roman"/>
          <w:sz w:val="24"/>
          <w:szCs w:val="24"/>
          <w:lang w:val="en-US" w:eastAsia="fr-FR"/>
        </w:rPr>
      </w:pPr>
      <w:r w:rsidRPr="0003431B">
        <w:rPr>
          <w:rFonts w:ascii="Times New Roman" w:eastAsia="Times New Roman" w:hAnsi="Times New Roman" w:cs="Times New Roman"/>
          <w:sz w:val="24"/>
          <w:szCs w:val="24"/>
          <w:lang w:eastAsia="fr-FR"/>
        </w:rPr>
        <w:t xml:space="preserve">Eccles, J. S. &amp; </w:t>
      </w:r>
      <w:proofErr w:type="spellStart"/>
      <w:r w:rsidRPr="0003431B">
        <w:rPr>
          <w:rFonts w:ascii="Times New Roman" w:eastAsia="Times New Roman" w:hAnsi="Times New Roman" w:cs="Times New Roman"/>
          <w:sz w:val="24"/>
          <w:szCs w:val="24"/>
          <w:lang w:eastAsia="fr-FR"/>
        </w:rPr>
        <w:t>Wigfield</w:t>
      </w:r>
      <w:proofErr w:type="spellEnd"/>
      <w:r w:rsidRPr="0003431B">
        <w:rPr>
          <w:rFonts w:ascii="Times New Roman" w:eastAsia="Times New Roman" w:hAnsi="Times New Roman" w:cs="Times New Roman"/>
          <w:sz w:val="24"/>
          <w:szCs w:val="24"/>
          <w:lang w:eastAsia="fr-FR"/>
        </w:rPr>
        <w:t xml:space="preserve">, A. (2002). </w:t>
      </w:r>
      <w:r w:rsidRPr="008E04A9">
        <w:rPr>
          <w:rFonts w:ascii="Times New Roman" w:eastAsia="Times New Roman" w:hAnsi="Times New Roman" w:cs="Times New Roman"/>
          <w:sz w:val="24"/>
          <w:szCs w:val="24"/>
          <w:lang w:val="en-US" w:eastAsia="fr-FR"/>
        </w:rPr>
        <w:t xml:space="preserve">Motivational beliefs, values, and goals. </w:t>
      </w:r>
      <w:r w:rsidRPr="008E04A9">
        <w:rPr>
          <w:rFonts w:ascii="Times New Roman" w:eastAsia="Times New Roman" w:hAnsi="Times New Roman" w:cs="Times New Roman"/>
          <w:i/>
          <w:sz w:val="24"/>
          <w:szCs w:val="24"/>
          <w:lang w:val="en-US" w:eastAsia="fr-FR"/>
        </w:rPr>
        <w:t>Annual Review of Psychology</w:t>
      </w:r>
      <w:r w:rsidRPr="008E04A9">
        <w:rPr>
          <w:rFonts w:ascii="Times New Roman" w:eastAsia="Times New Roman" w:hAnsi="Times New Roman" w:cs="Times New Roman"/>
          <w:sz w:val="24"/>
          <w:szCs w:val="24"/>
          <w:lang w:val="en-US" w:eastAsia="fr-FR"/>
        </w:rPr>
        <w:t>, 53, 109-132.</w:t>
      </w:r>
    </w:p>
    <w:p w14:paraId="6D8A6BEC" w14:textId="77777777" w:rsidR="008E04A9" w:rsidRPr="008E04A9" w:rsidRDefault="008E04A9" w:rsidP="008E04A9">
      <w:pPr>
        <w:widowControl w:val="0"/>
        <w:jc w:val="both"/>
        <w:rPr>
          <w:rFonts w:ascii="Times New Roman" w:hAnsi="Times New Roman" w:cs="Times New Roman"/>
          <w:sz w:val="24"/>
          <w:szCs w:val="24"/>
          <w:lang w:val="en-US"/>
        </w:rPr>
      </w:pPr>
      <w:proofErr w:type="spellStart"/>
      <w:r w:rsidRPr="008E04A9">
        <w:rPr>
          <w:rFonts w:ascii="Times New Roman" w:hAnsi="Times New Roman" w:cs="Times New Roman"/>
          <w:sz w:val="24"/>
          <w:szCs w:val="24"/>
          <w:lang w:val="en-US"/>
        </w:rPr>
        <w:t>Entwistle</w:t>
      </w:r>
      <w:proofErr w:type="spellEnd"/>
      <w:r w:rsidRPr="008E04A9">
        <w:rPr>
          <w:rFonts w:ascii="Times New Roman" w:hAnsi="Times New Roman" w:cs="Times New Roman"/>
          <w:sz w:val="24"/>
          <w:szCs w:val="24"/>
          <w:lang w:val="en-US"/>
        </w:rPr>
        <w:t xml:space="preserve">, N. (1998) Approaches to learning and forms of understanding. In B. Dart &amp; G. </w:t>
      </w:r>
      <w:proofErr w:type="spellStart"/>
      <w:r w:rsidRPr="008E04A9">
        <w:rPr>
          <w:rFonts w:ascii="Times New Roman" w:hAnsi="Times New Roman" w:cs="Times New Roman"/>
          <w:sz w:val="24"/>
          <w:szCs w:val="24"/>
          <w:lang w:val="en-US"/>
        </w:rPr>
        <w:t>Boulton</w:t>
      </w:r>
      <w:proofErr w:type="spellEnd"/>
      <w:r w:rsidRPr="008E04A9">
        <w:rPr>
          <w:rFonts w:ascii="Times New Roman" w:hAnsi="Times New Roman" w:cs="Times New Roman"/>
          <w:sz w:val="24"/>
          <w:szCs w:val="24"/>
          <w:lang w:val="en-US"/>
        </w:rPr>
        <w:t xml:space="preserve">-Lewis (Eds.), </w:t>
      </w:r>
      <w:r w:rsidRPr="008E04A9">
        <w:rPr>
          <w:rFonts w:ascii="Times New Roman" w:hAnsi="Times New Roman" w:cs="Times New Roman"/>
          <w:i/>
          <w:sz w:val="24"/>
          <w:szCs w:val="24"/>
          <w:lang w:val="en-US"/>
        </w:rPr>
        <w:t xml:space="preserve">Teaching and learning in higher education: From theory to practice. </w:t>
      </w:r>
      <w:r w:rsidRPr="008E04A9">
        <w:rPr>
          <w:rFonts w:ascii="Times New Roman" w:hAnsi="Times New Roman" w:cs="Times New Roman"/>
          <w:sz w:val="24"/>
          <w:szCs w:val="24"/>
          <w:lang w:val="en-US"/>
        </w:rPr>
        <w:t xml:space="preserve"> Melbourne: Australian Council for Educational Research. </w:t>
      </w:r>
    </w:p>
    <w:p w14:paraId="725B2B8D" w14:textId="77777777" w:rsidR="008E04A9" w:rsidRPr="008E04A9" w:rsidRDefault="008E04A9" w:rsidP="008E04A9">
      <w:pPr>
        <w:widowControl w:val="0"/>
        <w:jc w:val="both"/>
        <w:rPr>
          <w:rFonts w:ascii="Times New Roman" w:hAnsi="Times New Roman" w:cs="Times New Roman"/>
          <w:color w:val="000000"/>
          <w:sz w:val="24"/>
          <w:szCs w:val="24"/>
          <w:lang w:val="en-US"/>
        </w:rPr>
      </w:pPr>
      <w:r w:rsidRPr="00CC5540">
        <w:rPr>
          <w:rFonts w:ascii="Times New Roman" w:hAnsi="Times New Roman" w:cs="Times New Roman"/>
          <w:bCs/>
          <w:color w:val="000000"/>
          <w:sz w:val="24"/>
          <w:szCs w:val="24"/>
        </w:rPr>
        <w:t xml:space="preserve">Leduc, L., </w:t>
      </w:r>
      <w:proofErr w:type="spellStart"/>
      <w:r w:rsidRPr="00CC5540">
        <w:rPr>
          <w:rFonts w:ascii="Times New Roman" w:hAnsi="Times New Roman" w:cs="Times New Roman"/>
          <w:color w:val="000000"/>
          <w:sz w:val="24"/>
          <w:szCs w:val="24"/>
        </w:rPr>
        <w:t>Mohr</w:t>
      </w:r>
      <w:proofErr w:type="spellEnd"/>
      <w:r w:rsidRPr="00CC5540">
        <w:rPr>
          <w:rFonts w:ascii="Times New Roman" w:hAnsi="Times New Roman" w:cs="Times New Roman"/>
          <w:color w:val="000000"/>
          <w:sz w:val="24"/>
          <w:szCs w:val="24"/>
        </w:rPr>
        <w:t xml:space="preserve">, M., </w:t>
      </w:r>
      <w:proofErr w:type="spellStart"/>
      <w:r w:rsidRPr="00CC5540">
        <w:rPr>
          <w:rFonts w:ascii="Times New Roman" w:hAnsi="Times New Roman" w:cs="Times New Roman"/>
          <w:color w:val="000000"/>
          <w:sz w:val="24"/>
          <w:szCs w:val="24"/>
        </w:rPr>
        <w:t>Marichal</w:t>
      </w:r>
      <w:proofErr w:type="spellEnd"/>
      <w:r w:rsidRPr="00CC5540">
        <w:rPr>
          <w:rFonts w:ascii="Times New Roman" w:hAnsi="Times New Roman" w:cs="Times New Roman"/>
          <w:color w:val="000000"/>
          <w:sz w:val="24"/>
          <w:szCs w:val="24"/>
        </w:rPr>
        <w:t xml:space="preserve">, E., Deum, M. &amp; </w:t>
      </w:r>
      <w:proofErr w:type="spellStart"/>
      <w:r w:rsidRPr="00CC5540">
        <w:rPr>
          <w:rFonts w:ascii="Times New Roman" w:hAnsi="Times New Roman" w:cs="Times New Roman"/>
          <w:color w:val="000000"/>
          <w:sz w:val="24"/>
          <w:szCs w:val="24"/>
        </w:rPr>
        <w:t>Detroz</w:t>
      </w:r>
      <w:proofErr w:type="spellEnd"/>
      <w:r w:rsidRPr="00CC5540">
        <w:rPr>
          <w:rFonts w:ascii="Times New Roman" w:hAnsi="Times New Roman" w:cs="Times New Roman"/>
          <w:color w:val="000000"/>
          <w:sz w:val="24"/>
          <w:szCs w:val="24"/>
        </w:rPr>
        <w:t xml:space="preserve">, P. (2017). </w:t>
      </w:r>
      <w:r w:rsidRPr="008E04A9">
        <w:rPr>
          <w:rFonts w:ascii="Times New Roman" w:hAnsi="Times New Roman" w:cs="Times New Roman"/>
          <w:color w:val="000000"/>
          <w:sz w:val="24"/>
          <w:szCs w:val="24"/>
        </w:rPr>
        <w:t>Viser le développement des pratiques d’</w:t>
      </w:r>
      <w:proofErr w:type="spellStart"/>
      <w:r w:rsidRPr="008E04A9">
        <w:rPr>
          <w:rFonts w:ascii="Times New Roman" w:hAnsi="Times New Roman" w:cs="Times New Roman"/>
          <w:color w:val="000000"/>
          <w:sz w:val="24"/>
          <w:szCs w:val="24"/>
        </w:rPr>
        <w:t>Assessment</w:t>
      </w:r>
      <w:proofErr w:type="spellEnd"/>
      <w:r w:rsidRPr="008E04A9">
        <w:rPr>
          <w:rFonts w:ascii="Times New Roman" w:hAnsi="Times New Roman" w:cs="Times New Roman"/>
          <w:color w:val="000000"/>
          <w:sz w:val="24"/>
          <w:szCs w:val="24"/>
        </w:rPr>
        <w:t xml:space="preserve"> for Learning (</w:t>
      </w:r>
      <w:proofErr w:type="spellStart"/>
      <w:r w:rsidRPr="008E04A9">
        <w:rPr>
          <w:rFonts w:ascii="Times New Roman" w:hAnsi="Times New Roman" w:cs="Times New Roman"/>
          <w:color w:val="000000"/>
          <w:sz w:val="24"/>
          <w:szCs w:val="24"/>
        </w:rPr>
        <w:t>AfL</w:t>
      </w:r>
      <w:proofErr w:type="spellEnd"/>
      <w:r w:rsidRPr="008E04A9">
        <w:rPr>
          <w:rFonts w:ascii="Times New Roman" w:hAnsi="Times New Roman" w:cs="Times New Roman"/>
          <w:color w:val="000000"/>
          <w:sz w:val="24"/>
          <w:szCs w:val="24"/>
        </w:rPr>
        <w:t>) dans le contexte de la 1</w:t>
      </w:r>
      <w:r w:rsidRPr="008E04A9">
        <w:rPr>
          <w:rFonts w:ascii="Times New Roman" w:hAnsi="Times New Roman" w:cs="Times New Roman"/>
          <w:color w:val="000000"/>
          <w:sz w:val="24"/>
          <w:szCs w:val="24"/>
          <w:vertAlign w:val="superscript"/>
        </w:rPr>
        <w:t>ère</w:t>
      </w:r>
      <w:r w:rsidRPr="008E04A9">
        <w:rPr>
          <w:rFonts w:ascii="Times New Roman" w:hAnsi="Times New Roman" w:cs="Times New Roman"/>
          <w:color w:val="000000"/>
          <w:sz w:val="24"/>
          <w:szCs w:val="24"/>
        </w:rPr>
        <w:t xml:space="preserve"> année à l’université </w:t>
      </w:r>
      <w:r w:rsidRPr="008E04A9">
        <w:rPr>
          <w:rFonts w:ascii="Times New Roman" w:hAnsi="Times New Roman" w:cs="Times New Roman"/>
          <w:color w:val="000000"/>
          <w:sz w:val="24"/>
          <w:szCs w:val="24"/>
        </w:rPr>
        <w:lastRenderedPageBreak/>
        <w:t xml:space="preserve">: cadre théorique, dispositif et initiatives pédagogiques résultant du projet ‘Feedbacks1er bac’. In P. </w:t>
      </w:r>
      <w:proofErr w:type="spellStart"/>
      <w:r w:rsidRPr="008E04A9">
        <w:rPr>
          <w:rFonts w:ascii="Times New Roman" w:hAnsi="Times New Roman" w:cs="Times New Roman"/>
          <w:color w:val="000000"/>
          <w:sz w:val="24"/>
          <w:szCs w:val="24"/>
        </w:rPr>
        <w:t>Detroz</w:t>
      </w:r>
      <w:proofErr w:type="spellEnd"/>
      <w:r w:rsidRPr="008E04A9">
        <w:rPr>
          <w:rFonts w:ascii="Times New Roman" w:hAnsi="Times New Roman" w:cs="Times New Roman"/>
          <w:color w:val="000000"/>
          <w:sz w:val="24"/>
          <w:szCs w:val="24"/>
        </w:rPr>
        <w:t xml:space="preserve">, M. </w:t>
      </w:r>
      <w:proofErr w:type="spellStart"/>
      <w:r w:rsidRPr="008E04A9">
        <w:rPr>
          <w:rFonts w:ascii="Times New Roman" w:hAnsi="Times New Roman" w:cs="Times New Roman"/>
          <w:color w:val="000000"/>
          <w:sz w:val="24"/>
          <w:szCs w:val="24"/>
        </w:rPr>
        <w:t>Crahay</w:t>
      </w:r>
      <w:proofErr w:type="spellEnd"/>
      <w:r w:rsidRPr="008E04A9">
        <w:rPr>
          <w:rFonts w:ascii="Times New Roman" w:hAnsi="Times New Roman" w:cs="Times New Roman"/>
          <w:color w:val="000000"/>
          <w:sz w:val="24"/>
          <w:szCs w:val="24"/>
        </w:rPr>
        <w:t xml:space="preserve">, M. &amp; A. </w:t>
      </w:r>
      <w:proofErr w:type="spellStart"/>
      <w:r w:rsidRPr="008E04A9">
        <w:rPr>
          <w:rFonts w:ascii="Times New Roman" w:hAnsi="Times New Roman" w:cs="Times New Roman"/>
          <w:color w:val="000000"/>
          <w:sz w:val="24"/>
          <w:szCs w:val="24"/>
        </w:rPr>
        <w:t>Fagnant</w:t>
      </w:r>
      <w:proofErr w:type="spellEnd"/>
      <w:r w:rsidRPr="008E04A9">
        <w:rPr>
          <w:rFonts w:ascii="Times New Roman" w:hAnsi="Times New Roman" w:cs="Times New Roman"/>
          <w:color w:val="000000"/>
          <w:sz w:val="24"/>
          <w:szCs w:val="24"/>
        </w:rPr>
        <w:t xml:space="preserve"> (</w:t>
      </w:r>
      <w:proofErr w:type="spellStart"/>
      <w:r w:rsidRPr="008E04A9">
        <w:rPr>
          <w:rFonts w:ascii="Times New Roman" w:hAnsi="Times New Roman" w:cs="Times New Roman"/>
          <w:color w:val="000000"/>
          <w:sz w:val="24"/>
          <w:szCs w:val="24"/>
        </w:rPr>
        <w:t>Eds</w:t>
      </w:r>
      <w:proofErr w:type="spellEnd"/>
      <w:r w:rsidRPr="008E04A9">
        <w:rPr>
          <w:rFonts w:ascii="Times New Roman" w:hAnsi="Times New Roman" w:cs="Times New Roman"/>
          <w:color w:val="000000"/>
          <w:sz w:val="24"/>
          <w:szCs w:val="24"/>
        </w:rPr>
        <w:t xml:space="preserve">.), </w:t>
      </w:r>
      <w:r w:rsidRPr="008E04A9">
        <w:rPr>
          <w:rFonts w:ascii="Times New Roman" w:hAnsi="Times New Roman" w:cs="Times New Roman"/>
          <w:i/>
          <w:iCs/>
          <w:color w:val="000000"/>
          <w:sz w:val="24"/>
          <w:szCs w:val="24"/>
        </w:rPr>
        <w:t xml:space="preserve">L'évaluation à la lumière des contextes et des disciplines </w:t>
      </w:r>
      <w:r w:rsidRPr="008E04A9">
        <w:rPr>
          <w:rFonts w:ascii="Times New Roman" w:hAnsi="Times New Roman" w:cs="Times New Roman"/>
          <w:color w:val="000000"/>
          <w:sz w:val="24"/>
          <w:szCs w:val="24"/>
        </w:rPr>
        <w:t xml:space="preserve">(pp. 221-256). </w:t>
      </w:r>
      <w:proofErr w:type="spellStart"/>
      <w:proofErr w:type="gramStart"/>
      <w:r w:rsidRPr="008E04A9">
        <w:rPr>
          <w:rFonts w:ascii="Times New Roman" w:hAnsi="Times New Roman" w:cs="Times New Roman"/>
          <w:color w:val="000000"/>
          <w:sz w:val="24"/>
          <w:szCs w:val="24"/>
          <w:lang w:val="en-US"/>
        </w:rPr>
        <w:t>Bruxelles</w:t>
      </w:r>
      <w:proofErr w:type="spellEnd"/>
      <w:r w:rsidRPr="008E04A9">
        <w:rPr>
          <w:rFonts w:ascii="Times New Roman" w:hAnsi="Times New Roman" w:cs="Times New Roman"/>
          <w:color w:val="000000"/>
          <w:sz w:val="24"/>
          <w:szCs w:val="24"/>
          <w:lang w:val="en-US"/>
        </w:rPr>
        <w:t xml:space="preserve"> :</w:t>
      </w:r>
      <w:proofErr w:type="gramEnd"/>
      <w:r w:rsidRPr="008E04A9">
        <w:rPr>
          <w:rFonts w:ascii="Times New Roman" w:hAnsi="Times New Roman" w:cs="Times New Roman"/>
          <w:color w:val="000000"/>
          <w:sz w:val="24"/>
          <w:szCs w:val="24"/>
          <w:lang w:val="en-US"/>
        </w:rPr>
        <w:t xml:space="preserve"> De </w:t>
      </w:r>
      <w:proofErr w:type="spellStart"/>
      <w:r w:rsidRPr="008E04A9">
        <w:rPr>
          <w:rFonts w:ascii="Times New Roman" w:hAnsi="Times New Roman" w:cs="Times New Roman"/>
          <w:color w:val="000000"/>
          <w:sz w:val="24"/>
          <w:szCs w:val="24"/>
          <w:lang w:val="en-US"/>
        </w:rPr>
        <w:t>Boeck</w:t>
      </w:r>
      <w:proofErr w:type="spellEnd"/>
      <w:r w:rsidRPr="008E04A9">
        <w:rPr>
          <w:rFonts w:ascii="Times New Roman" w:hAnsi="Times New Roman" w:cs="Times New Roman"/>
          <w:color w:val="000000"/>
          <w:sz w:val="24"/>
          <w:szCs w:val="24"/>
          <w:lang w:val="en-US"/>
        </w:rPr>
        <w:t xml:space="preserve"> </w:t>
      </w:r>
    </w:p>
    <w:p w14:paraId="2EA2B2F0" w14:textId="77777777" w:rsidR="008E04A9" w:rsidRDefault="008E04A9" w:rsidP="008E04A9">
      <w:pPr>
        <w:pStyle w:val="Bibliographie"/>
        <w:spacing w:before="240" w:line="276" w:lineRule="auto"/>
        <w:jc w:val="both"/>
        <w:rPr>
          <w:rFonts w:ascii="Times New Roman" w:hAnsi="Times New Roman" w:cs="Times New Roman"/>
          <w:lang w:val="en-US"/>
        </w:rPr>
      </w:pPr>
      <w:r w:rsidRPr="008E04A9">
        <w:rPr>
          <w:rFonts w:ascii="Times New Roman" w:hAnsi="Times New Roman" w:cs="Times New Roman"/>
          <w:lang w:val="en-US"/>
        </w:rPr>
        <w:t xml:space="preserve">Perry, W. G. (1970). </w:t>
      </w:r>
      <w:r w:rsidRPr="008E04A9">
        <w:rPr>
          <w:rStyle w:val="Emphase"/>
          <w:rFonts w:ascii="Times New Roman" w:hAnsi="Times New Roman" w:cs="Times New Roman"/>
          <w:lang w:val="en-US"/>
        </w:rPr>
        <w:t xml:space="preserve">Forms of intellectual and ethical development in the college </w:t>
      </w:r>
      <w:proofErr w:type="gramStart"/>
      <w:r w:rsidRPr="008E04A9">
        <w:rPr>
          <w:rStyle w:val="Emphase"/>
          <w:rFonts w:ascii="Times New Roman" w:hAnsi="Times New Roman" w:cs="Times New Roman"/>
          <w:lang w:val="en-US"/>
        </w:rPr>
        <w:t>years :</w:t>
      </w:r>
      <w:proofErr w:type="gramEnd"/>
      <w:r w:rsidRPr="008E04A9">
        <w:rPr>
          <w:rStyle w:val="Emphase"/>
          <w:rFonts w:ascii="Times New Roman" w:hAnsi="Times New Roman" w:cs="Times New Roman"/>
          <w:lang w:val="en-US"/>
        </w:rPr>
        <w:t xml:space="preserve"> A scheme.</w:t>
      </w:r>
      <w:r w:rsidRPr="008E04A9">
        <w:rPr>
          <w:rFonts w:ascii="Times New Roman" w:hAnsi="Times New Roman" w:cs="Times New Roman"/>
          <w:lang w:val="en-US"/>
        </w:rPr>
        <w:t xml:space="preserve"> New York, </w:t>
      </w:r>
      <w:proofErr w:type="gramStart"/>
      <w:r w:rsidRPr="008E04A9">
        <w:rPr>
          <w:rFonts w:ascii="Times New Roman" w:hAnsi="Times New Roman" w:cs="Times New Roman"/>
          <w:lang w:val="en-US"/>
        </w:rPr>
        <w:t>NY :</w:t>
      </w:r>
      <w:proofErr w:type="gramEnd"/>
      <w:r w:rsidRPr="008E04A9">
        <w:rPr>
          <w:rFonts w:ascii="Times New Roman" w:hAnsi="Times New Roman" w:cs="Times New Roman"/>
          <w:lang w:val="en-US"/>
        </w:rPr>
        <w:t xml:space="preserve"> Holt, Rinehart, and Winston.</w:t>
      </w:r>
    </w:p>
    <w:p w14:paraId="32B77EA0" w14:textId="77777777" w:rsidR="008E04A9" w:rsidRPr="008E04A9" w:rsidRDefault="008E04A9" w:rsidP="008E04A9">
      <w:pPr>
        <w:spacing w:before="240"/>
        <w:jc w:val="both"/>
        <w:rPr>
          <w:rFonts w:ascii="Times New Roman" w:eastAsia="Times New Roman" w:hAnsi="Times New Roman" w:cs="Times New Roman"/>
          <w:sz w:val="24"/>
          <w:szCs w:val="24"/>
          <w:lang w:val="en-US" w:eastAsia="fr-FR"/>
        </w:rPr>
      </w:pPr>
      <w:r w:rsidRPr="008E04A9">
        <w:rPr>
          <w:rFonts w:ascii="Times New Roman" w:eastAsia="Times New Roman" w:hAnsi="Times New Roman" w:cs="Times New Roman"/>
          <w:sz w:val="24"/>
          <w:szCs w:val="24"/>
          <w:lang w:val="en-US" w:eastAsia="fr-FR"/>
        </w:rPr>
        <w:t xml:space="preserve">Tinto, V. (1993). </w:t>
      </w:r>
      <w:r w:rsidRPr="008E04A9">
        <w:rPr>
          <w:rFonts w:ascii="Times New Roman" w:eastAsia="Times New Roman" w:hAnsi="Times New Roman" w:cs="Times New Roman"/>
          <w:i/>
          <w:sz w:val="24"/>
          <w:szCs w:val="24"/>
          <w:lang w:val="en-US" w:eastAsia="fr-FR"/>
        </w:rPr>
        <w:t>Leaving College: Rethinking the Causes and Cures of Student Attrition</w:t>
      </w:r>
      <w:r w:rsidRPr="008E04A9">
        <w:rPr>
          <w:rFonts w:ascii="Times New Roman" w:eastAsia="Times New Roman" w:hAnsi="Times New Roman" w:cs="Times New Roman"/>
          <w:sz w:val="24"/>
          <w:szCs w:val="24"/>
          <w:lang w:val="en-US" w:eastAsia="fr-FR"/>
        </w:rPr>
        <w:t xml:space="preserve"> (2nd ed.). Chicago: University of Chicago Press.</w:t>
      </w:r>
    </w:p>
    <w:p w14:paraId="44818702" w14:textId="77777777" w:rsidR="008E04A9" w:rsidRPr="008E04A9" w:rsidRDefault="008E04A9" w:rsidP="008E04A9">
      <w:pPr>
        <w:pStyle w:val="Bibliographie"/>
        <w:spacing w:before="240" w:line="276" w:lineRule="auto"/>
        <w:jc w:val="both"/>
        <w:rPr>
          <w:rFonts w:ascii="Times New Roman" w:hAnsi="Times New Roman" w:cs="Times New Roman"/>
          <w:lang w:eastAsia="fr-FR"/>
        </w:rPr>
      </w:pPr>
      <w:r w:rsidRPr="008E04A9">
        <w:rPr>
          <w:rFonts w:ascii="Times New Roman" w:hAnsi="Times New Roman" w:cs="Times New Roman"/>
        </w:rPr>
        <w:t xml:space="preserve">Viau, R. (1997). </w:t>
      </w:r>
      <w:r w:rsidRPr="008E04A9">
        <w:rPr>
          <w:rFonts w:ascii="Times New Roman" w:hAnsi="Times New Roman" w:cs="Times New Roman"/>
          <w:i/>
          <w:iCs/>
        </w:rPr>
        <w:t xml:space="preserve">La motivation en contexte scolaire. </w:t>
      </w:r>
      <w:r w:rsidRPr="008E04A9">
        <w:rPr>
          <w:rFonts w:ascii="Times New Roman" w:hAnsi="Times New Roman" w:cs="Times New Roman"/>
        </w:rPr>
        <w:t>(2</w:t>
      </w:r>
      <w:r w:rsidRPr="008E04A9">
        <w:rPr>
          <w:rFonts w:ascii="Times New Roman" w:hAnsi="Times New Roman" w:cs="Times New Roman"/>
          <w:vertAlign w:val="superscript"/>
        </w:rPr>
        <w:t>e</w:t>
      </w:r>
      <w:r w:rsidRPr="008E04A9">
        <w:rPr>
          <w:rFonts w:ascii="Times New Roman" w:hAnsi="Times New Roman" w:cs="Times New Roman"/>
        </w:rPr>
        <w:t xml:space="preserve"> éd.). Bruxelles : de Boeck.</w:t>
      </w:r>
    </w:p>
    <w:p w14:paraId="38252B1F" w14:textId="77777777" w:rsidR="008E04A9" w:rsidRPr="008E04A9" w:rsidRDefault="008E04A9" w:rsidP="008E04A9">
      <w:pPr>
        <w:jc w:val="both"/>
        <w:rPr>
          <w:rFonts w:ascii="Times New Roman" w:hAnsi="Times New Roman" w:cs="Times New Roman"/>
          <w:sz w:val="24"/>
          <w:szCs w:val="24"/>
        </w:rPr>
      </w:pPr>
    </w:p>
    <w:sectPr w:rsidR="008E04A9" w:rsidRPr="008E04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31817" w14:textId="77777777" w:rsidR="00012574" w:rsidRDefault="00012574" w:rsidP="00F36539">
      <w:pPr>
        <w:spacing w:after="0" w:line="240" w:lineRule="auto"/>
      </w:pPr>
      <w:r>
        <w:separator/>
      </w:r>
    </w:p>
  </w:endnote>
  <w:endnote w:type="continuationSeparator" w:id="0">
    <w:p w14:paraId="63A21497" w14:textId="77777777" w:rsidR="00012574" w:rsidRDefault="00012574" w:rsidP="00F3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F939" w14:textId="77777777" w:rsidR="00012574" w:rsidRDefault="00012574" w:rsidP="00F36539">
      <w:pPr>
        <w:spacing w:after="0" w:line="240" w:lineRule="auto"/>
      </w:pPr>
      <w:r>
        <w:separator/>
      </w:r>
    </w:p>
  </w:footnote>
  <w:footnote w:type="continuationSeparator" w:id="0">
    <w:p w14:paraId="2507D477" w14:textId="77777777" w:rsidR="00012574" w:rsidRDefault="00012574" w:rsidP="00F365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51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507369"/>
    <w:multiLevelType w:val="multilevel"/>
    <w:tmpl w:val="BE009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CC5D7D"/>
    <w:multiLevelType w:val="hybridMultilevel"/>
    <w:tmpl w:val="E7DEBC68"/>
    <w:lvl w:ilvl="0" w:tplc="CEBEE46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D1"/>
    <w:rsid w:val="00012574"/>
    <w:rsid w:val="0003431B"/>
    <w:rsid w:val="00036815"/>
    <w:rsid w:val="00041490"/>
    <w:rsid w:val="000A742F"/>
    <w:rsid w:val="000D1EE4"/>
    <w:rsid w:val="001C0593"/>
    <w:rsid w:val="001F000E"/>
    <w:rsid w:val="002074E0"/>
    <w:rsid w:val="00235FA2"/>
    <w:rsid w:val="00256F61"/>
    <w:rsid w:val="002819DD"/>
    <w:rsid w:val="002E4B0A"/>
    <w:rsid w:val="002F603F"/>
    <w:rsid w:val="003129A7"/>
    <w:rsid w:val="003E72CB"/>
    <w:rsid w:val="00422317"/>
    <w:rsid w:val="004277F5"/>
    <w:rsid w:val="00435F98"/>
    <w:rsid w:val="00477B2D"/>
    <w:rsid w:val="004B02D1"/>
    <w:rsid w:val="004D108B"/>
    <w:rsid w:val="00531D03"/>
    <w:rsid w:val="005600D0"/>
    <w:rsid w:val="00671E88"/>
    <w:rsid w:val="006D598B"/>
    <w:rsid w:val="006E45DE"/>
    <w:rsid w:val="00720D35"/>
    <w:rsid w:val="0076522D"/>
    <w:rsid w:val="00771291"/>
    <w:rsid w:val="007D7B5D"/>
    <w:rsid w:val="00863CD2"/>
    <w:rsid w:val="008D0A86"/>
    <w:rsid w:val="008E04A9"/>
    <w:rsid w:val="009B0E3D"/>
    <w:rsid w:val="009E39FA"/>
    <w:rsid w:val="00A0324F"/>
    <w:rsid w:val="00A47A9E"/>
    <w:rsid w:val="00B74BAE"/>
    <w:rsid w:val="00B75230"/>
    <w:rsid w:val="00C94AB2"/>
    <w:rsid w:val="00CC5540"/>
    <w:rsid w:val="00E013CB"/>
    <w:rsid w:val="00E56668"/>
    <w:rsid w:val="00E931D5"/>
    <w:rsid w:val="00EE66BA"/>
    <w:rsid w:val="00EF0754"/>
    <w:rsid w:val="00EF66C8"/>
    <w:rsid w:val="00F36539"/>
    <w:rsid w:val="00F4106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D3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4AB2"/>
    <w:rPr>
      <w:color w:val="0000FF" w:themeColor="hyperlink"/>
      <w:u w:val="single"/>
    </w:rPr>
  </w:style>
  <w:style w:type="character" w:customStyle="1" w:styleId="uppercase">
    <w:name w:val="uppercase"/>
    <w:rsid w:val="00B75230"/>
  </w:style>
  <w:style w:type="character" w:styleId="Emphase">
    <w:name w:val="Emphasis"/>
    <w:basedOn w:val="Policepardfaut"/>
    <w:uiPriority w:val="20"/>
    <w:qFormat/>
    <w:rsid w:val="00B75230"/>
    <w:rPr>
      <w:i/>
      <w:iCs/>
    </w:rPr>
  </w:style>
  <w:style w:type="character" w:customStyle="1" w:styleId="UnresolvedMention">
    <w:name w:val="Unresolved Mention"/>
    <w:basedOn w:val="Policepardfaut"/>
    <w:uiPriority w:val="99"/>
    <w:semiHidden/>
    <w:unhideWhenUsed/>
    <w:rsid w:val="00B75230"/>
    <w:rPr>
      <w:color w:val="605E5C"/>
      <w:shd w:val="clear" w:color="auto" w:fill="E1DFDD"/>
    </w:rPr>
  </w:style>
  <w:style w:type="paragraph" w:styleId="Notedebasdepage">
    <w:name w:val="footnote text"/>
    <w:basedOn w:val="Normal"/>
    <w:link w:val="NotedebasdepageCar"/>
    <w:uiPriority w:val="99"/>
    <w:semiHidden/>
    <w:unhideWhenUsed/>
    <w:rsid w:val="00B7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5230"/>
    <w:rPr>
      <w:sz w:val="20"/>
      <w:szCs w:val="20"/>
    </w:rPr>
  </w:style>
  <w:style w:type="paragraph" w:styleId="Sansinterligne">
    <w:name w:val="No Spacing"/>
    <w:uiPriority w:val="1"/>
    <w:qFormat/>
    <w:rsid w:val="00B75230"/>
    <w:pPr>
      <w:spacing w:after="0" w:line="240" w:lineRule="auto"/>
    </w:pPr>
  </w:style>
  <w:style w:type="character" w:styleId="Appelnotedebasdep">
    <w:name w:val="footnote reference"/>
    <w:basedOn w:val="Policepardfaut"/>
    <w:uiPriority w:val="99"/>
    <w:semiHidden/>
    <w:unhideWhenUsed/>
    <w:rsid w:val="00B75230"/>
    <w:rPr>
      <w:vertAlign w:val="superscript"/>
    </w:rPr>
  </w:style>
  <w:style w:type="paragraph" w:styleId="Pardeliste">
    <w:name w:val="List Paragraph"/>
    <w:basedOn w:val="Normal"/>
    <w:uiPriority w:val="34"/>
    <w:qFormat/>
    <w:rsid w:val="003129A7"/>
    <w:pPr>
      <w:spacing w:after="0" w:line="240" w:lineRule="auto"/>
      <w:ind w:left="720"/>
      <w:contextualSpacing/>
    </w:pPr>
    <w:rPr>
      <w:rFonts w:ascii="Times New Roman" w:hAnsi="Times New Roman" w:cs="Times New Roman"/>
      <w:sz w:val="24"/>
      <w:szCs w:val="24"/>
      <w:lang w:eastAsia="fr-FR"/>
    </w:rPr>
  </w:style>
  <w:style w:type="character" w:customStyle="1" w:styleId="st">
    <w:name w:val="st"/>
    <w:basedOn w:val="Policepardfaut"/>
    <w:qFormat/>
    <w:rsid w:val="003129A7"/>
  </w:style>
  <w:style w:type="paragraph" w:styleId="Bibliographie">
    <w:name w:val="Bibliography"/>
    <w:basedOn w:val="Normal"/>
    <w:next w:val="Normal"/>
    <w:uiPriority w:val="37"/>
    <w:semiHidden/>
    <w:unhideWhenUsed/>
    <w:rsid w:val="008E04A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7141">
      <w:bodyDiv w:val="1"/>
      <w:marLeft w:val="0"/>
      <w:marRight w:val="0"/>
      <w:marTop w:val="0"/>
      <w:marBottom w:val="0"/>
      <w:divBdr>
        <w:top w:val="none" w:sz="0" w:space="0" w:color="auto"/>
        <w:left w:val="none" w:sz="0" w:space="0" w:color="auto"/>
        <w:bottom w:val="none" w:sz="0" w:space="0" w:color="auto"/>
        <w:right w:val="none" w:sz="0" w:space="0" w:color="auto"/>
      </w:divBdr>
    </w:div>
    <w:div w:id="233319157">
      <w:bodyDiv w:val="1"/>
      <w:marLeft w:val="0"/>
      <w:marRight w:val="0"/>
      <w:marTop w:val="0"/>
      <w:marBottom w:val="0"/>
      <w:divBdr>
        <w:top w:val="none" w:sz="0" w:space="0" w:color="auto"/>
        <w:left w:val="none" w:sz="0" w:space="0" w:color="auto"/>
        <w:bottom w:val="none" w:sz="0" w:space="0" w:color="auto"/>
        <w:right w:val="none" w:sz="0" w:space="0" w:color="auto"/>
      </w:divBdr>
    </w:div>
    <w:div w:id="308679180">
      <w:bodyDiv w:val="1"/>
      <w:marLeft w:val="0"/>
      <w:marRight w:val="0"/>
      <w:marTop w:val="0"/>
      <w:marBottom w:val="0"/>
      <w:divBdr>
        <w:top w:val="none" w:sz="0" w:space="0" w:color="auto"/>
        <w:left w:val="none" w:sz="0" w:space="0" w:color="auto"/>
        <w:bottom w:val="none" w:sz="0" w:space="0" w:color="auto"/>
        <w:right w:val="none" w:sz="0" w:space="0" w:color="auto"/>
      </w:divBdr>
    </w:div>
    <w:div w:id="393167114">
      <w:bodyDiv w:val="1"/>
      <w:marLeft w:val="0"/>
      <w:marRight w:val="0"/>
      <w:marTop w:val="0"/>
      <w:marBottom w:val="0"/>
      <w:divBdr>
        <w:top w:val="none" w:sz="0" w:space="0" w:color="auto"/>
        <w:left w:val="none" w:sz="0" w:space="0" w:color="auto"/>
        <w:bottom w:val="none" w:sz="0" w:space="0" w:color="auto"/>
        <w:right w:val="none" w:sz="0" w:space="0" w:color="auto"/>
      </w:divBdr>
    </w:div>
    <w:div w:id="559093552">
      <w:bodyDiv w:val="1"/>
      <w:marLeft w:val="0"/>
      <w:marRight w:val="0"/>
      <w:marTop w:val="0"/>
      <w:marBottom w:val="0"/>
      <w:divBdr>
        <w:top w:val="none" w:sz="0" w:space="0" w:color="auto"/>
        <w:left w:val="none" w:sz="0" w:space="0" w:color="auto"/>
        <w:bottom w:val="none" w:sz="0" w:space="0" w:color="auto"/>
        <w:right w:val="none" w:sz="0" w:space="0" w:color="auto"/>
      </w:divBdr>
    </w:div>
    <w:div w:id="763376392">
      <w:bodyDiv w:val="1"/>
      <w:marLeft w:val="0"/>
      <w:marRight w:val="0"/>
      <w:marTop w:val="0"/>
      <w:marBottom w:val="0"/>
      <w:divBdr>
        <w:top w:val="none" w:sz="0" w:space="0" w:color="auto"/>
        <w:left w:val="none" w:sz="0" w:space="0" w:color="auto"/>
        <w:bottom w:val="none" w:sz="0" w:space="0" w:color="auto"/>
        <w:right w:val="none" w:sz="0" w:space="0" w:color="auto"/>
      </w:divBdr>
    </w:div>
    <w:div w:id="1295257894">
      <w:bodyDiv w:val="1"/>
      <w:marLeft w:val="0"/>
      <w:marRight w:val="0"/>
      <w:marTop w:val="0"/>
      <w:marBottom w:val="0"/>
      <w:divBdr>
        <w:top w:val="none" w:sz="0" w:space="0" w:color="auto"/>
        <w:left w:val="none" w:sz="0" w:space="0" w:color="auto"/>
        <w:bottom w:val="none" w:sz="0" w:space="0" w:color="auto"/>
        <w:right w:val="none" w:sz="0" w:space="0" w:color="auto"/>
      </w:divBdr>
    </w:div>
    <w:div w:id="1386836783">
      <w:bodyDiv w:val="1"/>
      <w:marLeft w:val="0"/>
      <w:marRight w:val="0"/>
      <w:marTop w:val="0"/>
      <w:marBottom w:val="0"/>
      <w:divBdr>
        <w:top w:val="none" w:sz="0" w:space="0" w:color="auto"/>
        <w:left w:val="none" w:sz="0" w:space="0" w:color="auto"/>
        <w:bottom w:val="none" w:sz="0" w:space="0" w:color="auto"/>
        <w:right w:val="none" w:sz="0" w:space="0" w:color="auto"/>
      </w:divBdr>
    </w:div>
    <w:div w:id="1736511357">
      <w:bodyDiv w:val="1"/>
      <w:marLeft w:val="0"/>
      <w:marRight w:val="0"/>
      <w:marTop w:val="0"/>
      <w:marBottom w:val="0"/>
      <w:divBdr>
        <w:top w:val="none" w:sz="0" w:space="0" w:color="auto"/>
        <w:left w:val="none" w:sz="0" w:space="0" w:color="auto"/>
        <w:bottom w:val="none" w:sz="0" w:space="0" w:color="auto"/>
        <w:right w:val="none" w:sz="0" w:space="0" w:color="auto"/>
      </w:divBdr>
    </w:div>
    <w:div w:id="1924794915">
      <w:bodyDiv w:val="1"/>
      <w:marLeft w:val="0"/>
      <w:marRight w:val="0"/>
      <w:marTop w:val="0"/>
      <w:marBottom w:val="0"/>
      <w:divBdr>
        <w:top w:val="none" w:sz="0" w:space="0" w:color="auto"/>
        <w:left w:val="none" w:sz="0" w:space="0" w:color="auto"/>
        <w:bottom w:val="none" w:sz="0" w:space="0" w:color="auto"/>
        <w:right w:val="none" w:sz="0" w:space="0" w:color="auto"/>
      </w:divBdr>
    </w:div>
    <w:div w:id="20090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A99C-FF92-FC49-ABEA-E2FF2C37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2015</Words>
  <Characters>11084</Characters>
  <Application>Microsoft Macintosh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Anomyme</dc:creator>
  <cp:lastModifiedBy>Utilisateur de Microsoft Office</cp:lastModifiedBy>
  <cp:revision>5</cp:revision>
  <dcterms:created xsi:type="dcterms:W3CDTF">2019-09-18T06:46:00Z</dcterms:created>
  <dcterms:modified xsi:type="dcterms:W3CDTF">2020-03-29T07:18:00Z</dcterms:modified>
</cp:coreProperties>
</file>