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B231F" w:rsidRDefault="003B231F" w:rsidP="003B231F">
      <w:pPr>
        <w:spacing w:after="0"/>
        <w:jc w:val="both"/>
        <w:rPr>
          <w:rFonts w:ascii="Times New Roman" w:hAnsi="Times New Roman" w:cs="Times New Roman"/>
          <w:b/>
          <w:sz w:val="24"/>
          <w:szCs w:val="24"/>
          <w:lang w:val="en-GB"/>
        </w:rPr>
      </w:pPr>
      <w:bookmarkStart w:id="0" w:name="_GoBack"/>
      <w:bookmarkEnd w:id="0"/>
      <w:r w:rsidRPr="009A13F8">
        <w:rPr>
          <w:rFonts w:ascii="Times New Roman" w:hAnsi="Times New Roman" w:cs="Times New Roman"/>
          <w:b/>
          <w:sz w:val="24"/>
          <w:szCs w:val="24"/>
          <w:lang w:val="en-GB"/>
        </w:rPr>
        <w:t>Characterization of the treatment trajectory and assessment of the disease weight during uncomplicated malaria in the Democratic Republic of Congo</w:t>
      </w:r>
      <w:r>
        <w:rPr>
          <w:rFonts w:ascii="Times New Roman" w:hAnsi="Times New Roman" w:cs="Times New Roman"/>
          <w:b/>
          <w:sz w:val="24"/>
          <w:szCs w:val="24"/>
          <w:lang w:val="en-GB"/>
        </w:rPr>
        <w:t>.</w:t>
      </w:r>
    </w:p>
    <w:p w:rsidR="003B231F" w:rsidRPr="00274917" w:rsidRDefault="003B231F" w:rsidP="003B231F">
      <w:pPr>
        <w:spacing w:after="0"/>
        <w:jc w:val="both"/>
        <w:rPr>
          <w:rFonts w:ascii="Times New Roman" w:hAnsi="Times New Roman" w:cs="Times New Roman"/>
          <w:b/>
          <w:sz w:val="24"/>
          <w:szCs w:val="24"/>
          <w:lang w:val="fr-FR"/>
        </w:rPr>
      </w:pPr>
      <w:r w:rsidRPr="00274917">
        <w:rPr>
          <w:rFonts w:ascii="Times New Roman" w:hAnsi="Times New Roman" w:cs="Times New Roman"/>
          <w:b/>
          <w:sz w:val="24"/>
          <w:szCs w:val="24"/>
          <w:lang w:val="fr-FR"/>
        </w:rPr>
        <w:t>Caractérisation du trajectoire et évaluation du poids de la maladi</w:t>
      </w:r>
      <w:r>
        <w:rPr>
          <w:rFonts w:ascii="Times New Roman" w:hAnsi="Times New Roman" w:cs="Times New Roman"/>
          <w:b/>
          <w:sz w:val="24"/>
          <w:szCs w:val="24"/>
          <w:lang w:val="fr-FR"/>
        </w:rPr>
        <w:t>e durant la malaria non compliquée en RDC</w:t>
      </w:r>
      <w:r w:rsidRPr="00274917">
        <w:rPr>
          <w:rFonts w:ascii="Times New Roman" w:hAnsi="Times New Roman" w:cs="Times New Roman"/>
          <w:b/>
          <w:sz w:val="24"/>
          <w:szCs w:val="24"/>
          <w:lang w:val="fr-FR"/>
        </w:rPr>
        <w:t xml:space="preserve"> </w:t>
      </w:r>
    </w:p>
    <w:p w:rsidR="003B231F" w:rsidRPr="00274917" w:rsidRDefault="003B231F" w:rsidP="003B231F">
      <w:pPr>
        <w:spacing w:after="0"/>
        <w:jc w:val="both"/>
        <w:rPr>
          <w:rFonts w:ascii="Times New Roman" w:hAnsi="Times New Roman" w:cs="Times New Roman"/>
          <w:b/>
          <w:sz w:val="24"/>
          <w:szCs w:val="24"/>
          <w:lang w:val="fr-FR"/>
        </w:rPr>
      </w:pPr>
    </w:p>
    <w:p w:rsidR="003B231F" w:rsidRPr="003B231F" w:rsidRDefault="003B231F" w:rsidP="003B231F">
      <w:pPr>
        <w:spacing w:after="0"/>
        <w:jc w:val="both"/>
        <w:rPr>
          <w:rFonts w:ascii="Times New Roman" w:hAnsi="Times New Roman" w:cs="Times New Roman"/>
          <w:sz w:val="24"/>
          <w:szCs w:val="24"/>
          <w:lang w:val="fr-FR"/>
        </w:rPr>
      </w:pPr>
      <w:r w:rsidRPr="003B231F">
        <w:rPr>
          <w:rFonts w:ascii="Times New Roman" w:hAnsi="Times New Roman" w:cs="Times New Roman"/>
          <w:sz w:val="24"/>
          <w:szCs w:val="24"/>
          <w:u w:val="single"/>
          <w:lang w:val="fr-FR"/>
        </w:rPr>
        <w:t>Kayiba KN.</w:t>
      </w:r>
      <w:r w:rsidRPr="003B231F">
        <w:rPr>
          <w:rFonts w:ascii="Times New Roman" w:hAnsi="Times New Roman" w:cs="Times New Roman"/>
          <w:sz w:val="24"/>
          <w:szCs w:val="24"/>
          <w:vertAlign w:val="superscript"/>
          <w:lang w:val="fr-FR"/>
        </w:rPr>
        <w:t>1</w:t>
      </w:r>
      <w:proofErr w:type="gramStart"/>
      <w:r w:rsidRPr="003B231F">
        <w:rPr>
          <w:rFonts w:ascii="Times New Roman" w:hAnsi="Times New Roman" w:cs="Times New Roman"/>
          <w:sz w:val="24"/>
          <w:szCs w:val="24"/>
          <w:vertAlign w:val="superscript"/>
          <w:lang w:val="fr-FR"/>
        </w:rPr>
        <w:t>,2</w:t>
      </w:r>
      <w:proofErr w:type="gramEnd"/>
      <w:r w:rsidRPr="003B231F">
        <w:rPr>
          <w:rFonts w:ascii="Times New Roman" w:hAnsi="Times New Roman" w:cs="Times New Roman"/>
          <w:sz w:val="24"/>
          <w:szCs w:val="24"/>
          <w:lang w:val="fr-FR"/>
        </w:rPr>
        <w:t>, Yobi MD.</w:t>
      </w:r>
      <w:r w:rsidRPr="003B231F">
        <w:rPr>
          <w:rFonts w:ascii="Times New Roman" w:hAnsi="Times New Roman" w:cs="Times New Roman"/>
          <w:sz w:val="24"/>
          <w:szCs w:val="24"/>
          <w:vertAlign w:val="superscript"/>
          <w:lang w:val="fr-FR"/>
        </w:rPr>
        <w:t>3</w:t>
      </w:r>
      <w:r w:rsidRPr="003B231F">
        <w:rPr>
          <w:rFonts w:ascii="Times New Roman" w:hAnsi="Times New Roman" w:cs="Times New Roman"/>
          <w:sz w:val="24"/>
          <w:szCs w:val="24"/>
          <w:lang w:val="fr-FR"/>
        </w:rPr>
        <w:t>, Devleesschauwer B.</w:t>
      </w:r>
      <w:r w:rsidRPr="003B231F">
        <w:rPr>
          <w:rFonts w:ascii="Times New Roman" w:hAnsi="Times New Roman" w:cs="Times New Roman"/>
          <w:sz w:val="24"/>
          <w:szCs w:val="24"/>
          <w:vertAlign w:val="superscript"/>
          <w:lang w:val="fr-FR"/>
        </w:rPr>
        <w:t>6,7</w:t>
      </w:r>
      <w:r w:rsidRPr="003B231F">
        <w:rPr>
          <w:rFonts w:ascii="Times New Roman" w:hAnsi="Times New Roman" w:cs="Times New Roman"/>
          <w:sz w:val="24"/>
          <w:szCs w:val="24"/>
          <w:lang w:val="fr-FR"/>
        </w:rPr>
        <w:t>, Mvumbi MD.</w:t>
      </w:r>
      <w:r w:rsidRPr="003B231F">
        <w:rPr>
          <w:rFonts w:ascii="Times New Roman" w:hAnsi="Times New Roman" w:cs="Times New Roman"/>
          <w:sz w:val="24"/>
          <w:szCs w:val="24"/>
          <w:vertAlign w:val="superscript"/>
          <w:lang w:val="fr-FR"/>
        </w:rPr>
        <w:t>3</w:t>
      </w:r>
      <w:r w:rsidRPr="003B231F">
        <w:rPr>
          <w:rFonts w:ascii="Times New Roman" w:hAnsi="Times New Roman" w:cs="Times New Roman"/>
          <w:sz w:val="24"/>
          <w:szCs w:val="24"/>
          <w:lang w:val="fr-FR"/>
        </w:rPr>
        <w:t>, Kabututu ZP.</w:t>
      </w:r>
      <w:r w:rsidRPr="003B231F">
        <w:rPr>
          <w:rFonts w:ascii="Times New Roman" w:hAnsi="Times New Roman" w:cs="Times New Roman"/>
          <w:sz w:val="24"/>
          <w:szCs w:val="24"/>
          <w:vertAlign w:val="superscript"/>
          <w:lang w:val="fr-FR"/>
        </w:rPr>
        <w:t>3</w:t>
      </w:r>
      <w:r w:rsidRPr="003B231F">
        <w:rPr>
          <w:rFonts w:ascii="Times New Roman" w:hAnsi="Times New Roman" w:cs="Times New Roman"/>
          <w:sz w:val="24"/>
          <w:szCs w:val="24"/>
          <w:lang w:val="fr-FR"/>
        </w:rPr>
        <w:t>, Okitolonda WE.</w:t>
      </w:r>
      <w:r w:rsidRPr="003B231F">
        <w:rPr>
          <w:rFonts w:ascii="Times New Roman" w:hAnsi="Times New Roman" w:cs="Times New Roman"/>
          <w:sz w:val="24"/>
          <w:szCs w:val="24"/>
          <w:vertAlign w:val="superscript"/>
          <w:lang w:val="fr-FR"/>
        </w:rPr>
        <w:t>2</w:t>
      </w:r>
      <w:r w:rsidRPr="003B231F">
        <w:rPr>
          <w:rFonts w:ascii="Times New Roman" w:hAnsi="Times New Roman" w:cs="Times New Roman"/>
          <w:sz w:val="24"/>
          <w:szCs w:val="24"/>
          <w:lang w:val="fr-FR"/>
        </w:rPr>
        <w:t>, Likwela LJ</w:t>
      </w:r>
      <w:r w:rsidRPr="003B231F">
        <w:rPr>
          <w:rFonts w:ascii="Times New Roman" w:hAnsi="Times New Roman" w:cs="Times New Roman"/>
          <w:sz w:val="24"/>
          <w:szCs w:val="24"/>
          <w:vertAlign w:val="superscript"/>
          <w:lang w:val="fr-FR"/>
        </w:rPr>
        <w:t>5</w:t>
      </w:r>
      <w:r w:rsidRPr="003B231F">
        <w:rPr>
          <w:rFonts w:ascii="Times New Roman" w:hAnsi="Times New Roman" w:cs="Times New Roman"/>
          <w:sz w:val="24"/>
          <w:szCs w:val="24"/>
          <w:lang w:val="fr-FR"/>
        </w:rPr>
        <w:t>, DeMol P.</w:t>
      </w:r>
      <w:r w:rsidRPr="003B231F">
        <w:rPr>
          <w:rFonts w:ascii="Times New Roman" w:hAnsi="Times New Roman" w:cs="Times New Roman"/>
          <w:sz w:val="24"/>
          <w:szCs w:val="24"/>
          <w:vertAlign w:val="superscript"/>
          <w:lang w:val="fr-FR"/>
        </w:rPr>
        <w:t>4</w:t>
      </w:r>
      <w:r w:rsidRPr="003B231F">
        <w:rPr>
          <w:rFonts w:ascii="Times New Roman" w:hAnsi="Times New Roman" w:cs="Times New Roman"/>
          <w:sz w:val="24"/>
          <w:szCs w:val="24"/>
          <w:lang w:val="fr-FR"/>
        </w:rPr>
        <w:t>, Hayette M-P.</w:t>
      </w:r>
      <w:r w:rsidRPr="003B231F">
        <w:rPr>
          <w:rFonts w:ascii="Times New Roman" w:hAnsi="Times New Roman" w:cs="Times New Roman"/>
          <w:sz w:val="24"/>
          <w:szCs w:val="24"/>
          <w:vertAlign w:val="superscript"/>
          <w:lang w:val="fr-FR"/>
        </w:rPr>
        <w:t>4</w:t>
      </w:r>
      <w:r w:rsidRPr="003B231F">
        <w:rPr>
          <w:rFonts w:ascii="Times New Roman" w:hAnsi="Times New Roman" w:cs="Times New Roman"/>
          <w:sz w:val="24"/>
          <w:szCs w:val="24"/>
          <w:lang w:val="fr-FR"/>
        </w:rPr>
        <w:t>, Mvumbi LG.</w:t>
      </w:r>
      <w:r w:rsidRPr="003B231F">
        <w:rPr>
          <w:rFonts w:ascii="Times New Roman" w:hAnsi="Times New Roman" w:cs="Times New Roman"/>
          <w:sz w:val="24"/>
          <w:szCs w:val="24"/>
          <w:vertAlign w:val="superscript"/>
          <w:lang w:val="fr-FR"/>
        </w:rPr>
        <w:t>3</w:t>
      </w:r>
      <w:r w:rsidRPr="003B231F">
        <w:rPr>
          <w:rFonts w:ascii="Times New Roman" w:hAnsi="Times New Roman" w:cs="Times New Roman"/>
          <w:sz w:val="24"/>
          <w:szCs w:val="24"/>
          <w:lang w:val="fr-FR"/>
        </w:rPr>
        <w:t>, Beutels P.</w:t>
      </w:r>
      <w:r w:rsidRPr="003B231F">
        <w:rPr>
          <w:rFonts w:ascii="Times New Roman" w:hAnsi="Times New Roman" w:cs="Times New Roman"/>
          <w:sz w:val="24"/>
          <w:szCs w:val="24"/>
          <w:vertAlign w:val="superscript"/>
          <w:lang w:val="fr-FR"/>
        </w:rPr>
        <w:t>8</w:t>
      </w:r>
      <w:r w:rsidRPr="003B231F">
        <w:rPr>
          <w:rFonts w:ascii="Times New Roman" w:hAnsi="Times New Roman" w:cs="Times New Roman"/>
          <w:sz w:val="24"/>
          <w:szCs w:val="24"/>
          <w:lang w:val="fr-FR"/>
        </w:rPr>
        <w:t>, Rosas-Anguirre A.</w:t>
      </w:r>
      <w:r w:rsidRPr="003B231F">
        <w:rPr>
          <w:rFonts w:ascii="Times New Roman" w:hAnsi="Times New Roman" w:cs="Times New Roman"/>
          <w:sz w:val="24"/>
          <w:szCs w:val="24"/>
          <w:vertAlign w:val="superscript"/>
          <w:lang w:val="fr-FR"/>
        </w:rPr>
        <w:t>2</w:t>
      </w:r>
      <w:r w:rsidRPr="003B231F">
        <w:rPr>
          <w:rFonts w:ascii="Times New Roman" w:hAnsi="Times New Roman" w:cs="Times New Roman"/>
          <w:sz w:val="24"/>
          <w:szCs w:val="24"/>
          <w:lang w:val="fr-FR"/>
        </w:rPr>
        <w:t>,</w:t>
      </w:r>
      <w:r w:rsidRPr="003B231F">
        <w:rPr>
          <w:rFonts w:ascii="Times New Roman" w:hAnsi="Times New Roman" w:cs="Times New Roman"/>
          <w:sz w:val="24"/>
          <w:szCs w:val="24"/>
          <w:vertAlign w:val="superscript"/>
          <w:lang w:val="fr-FR"/>
        </w:rPr>
        <w:t xml:space="preserve"> </w:t>
      </w:r>
      <w:r w:rsidRPr="003B231F">
        <w:rPr>
          <w:rFonts w:ascii="Times New Roman" w:hAnsi="Times New Roman" w:cs="Times New Roman"/>
          <w:sz w:val="24"/>
          <w:szCs w:val="24"/>
          <w:lang w:val="fr-FR"/>
        </w:rPr>
        <w:t>and Speybroeck N.</w:t>
      </w:r>
      <w:r w:rsidRPr="003B231F">
        <w:rPr>
          <w:rFonts w:ascii="Times New Roman" w:hAnsi="Times New Roman" w:cs="Times New Roman"/>
          <w:sz w:val="24"/>
          <w:szCs w:val="24"/>
          <w:vertAlign w:val="superscript"/>
          <w:lang w:val="fr-FR"/>
        </w:rPr>
        <w:t>2</w:t>
      </w:r>
      <w:r w:rsidRPr="003B231F">
        <w:rPr>
          <w:rFonts w:ascii="Times New Roman" w:hAnsi="Times New Roman" w:cs="Times New Roman"/>
          <w:sz w:val="24"/>
          <w:szCs w:val="24"/>
          <w:lang w:val="fr-FR"/>
        </w:rPr>
        <w:t xml:space="preserve"> </w:t>
      </w:r>
    </w:p>
    <w:p w:rsidR="003B231F" w:rsidRPr="003B231F" w:rsidRDefault="003B231F" w:rsidP="003B231F">
      <w:pPr>
        <w:spacing w:after="0"/>
        <w:jc w:val="both"/>
        <w:rPr>
          <w:rFonts w:ascii="Times New Roman" w:hAnsi="Times New Roman" w:cs="Times New Roman"/>
          <w:sz w:val="24"/>
          <w:szCs w:val="24"/>
          <w:lang w:val="fr-FR"/>
        </w:rPr>
      </w:pPr>
    </w:p>
    <w:p w:rsidR="003B231F" w:rsidRPr="009A13F8" w:rsidRDefault="003B231F" w:rsidP="003B231F">
      <w:pPr>
        <w:spacing w:after="0"/>
        <w:jc w:val="both"/>
        <w:rPr>
          <w:rFonts w:ascii="Times New Roman" w:hAnsi="Times New Roman" w:cs="Times New Roman"/>
          <w:sz w:val="24"/>
          <w:szCs w:val="24"/>
          <w:lang w:val="en-GB"/>
        </w:rPr>
      </w:pPr>
      <w:r w:rsidRPr="009A13F8">
        <w:rPr>
          <w:rFonts w:ascii="Times New Roman" w:hAnsi="Times New Roman" w:cs="Times New Roman"/>
          <w:sz w:val="24"/>
          <w:szCs w:val="24"/>
          <w:vertAlign w:val="superscript"/>
          <w:lang w:val="en-GB"/>
        </w:rPr>
        <w:t>1</w:t>
      </w:r>
      <w:r w:rsidRPr="009A13F8">
        <w:rPr>
          <w:rFonts w:ascii="Times New Roman" w:hAnsi="Times New Roman" w:cs="Times New Roman"/>
          <w:sz w:val="24"/>
          <w:szCs w:val="24"/>
          <w:lang w:val="en-GB"/>
        </w:rPr>
        <w:t xml:space="preserve">School of Public Health, Faculty of Medicine, University of Kinshasa, DRC; </w:t>
      </w:r>
    </w:p>
    <w:p w:rsidR="003B231F" w:rsidRPr="009A13F8" w:rsidRDefault="003B231F" w:rsidP="003B231F">
      <w:pPr>
        <w:spacing w:after="0"/>
        <w:jc w:val="both"/>
        <w:rPr>
          <w:rFonts w:ascii="Times New Roman" w:hAnsi="Times New Roman" w:cs="Times New Roman"/>
          <w:sz w:val="24"/>
          <w:szCs w:val="24"/>
          <w:lang w:val="en-GB"/>
        </w:rPr>
      </w:pPr>
      <w:r w:rsidRPr="009A13F8">
        <w:rPr>
          <w:rFonts w:ascii="Times New Roman" w:hAnsi="Times New Roman" w:cs="Times New Roman"/>
          <w:sz w:val="24"/>
          <w:szCs w:val="24"/>
          <w:vertAlign w:val="superscript"/>
          <w:lang w:val="en-GB"/>
        </w:rPr>
        <w:t>2</w:t>
      </w:r>
      <w:r w:rsidRPr="009A13F8">
        <w:rPr>
          <w:rFonts w:ascii="Times New Roman" w:hAnsi="Times New Roman" w:cs="Times New Roman"/>
          <w:sz w:val="24"/>
          <w:szCs w:val="24"/>
          <w:lang w:val="en-GB"/>
        </w:rPr>
        <w:t>Research Institute of Health and Society, Faculty of Public Health, Catholic University of Louvain, Belgium;</w:t>
      </w:r>
    </w:p>
    <w:p w:rsidR="003B231F" w:rsidRPr="009A13F8" w:rsidRDefault="003B231F" w:rsidP="003B231F">
      <w:pPr>
        <w:spacing w:after="0"/>
        <w:jc w:val="both"/>
        <w:rPr>
          <w:rFonts w:ascii="Times New Roman" w:hAnsi="Times New Roman" w:cs="Times New Roman"/>
          <w:sz w:val="24"/>
          <w:szCs w:val="24"/>
          <w:lang w:val="en-GB"/>
        </w:rPr>
      </w:pPr>
      <w:r w:rsidRPr="009A13F8">
        <w:rPr>
          <w:rFonts w:ascii="Times New Roman" w:hAnsi="Times New Roman" w:cs="Times New Roman"/>
          <w:sz w:val="24"/>
          <w:szCs w:val="24"/>
          <w:vertAlign w:val="superscript"/>
          <w:lang w:val="en-GB"/>
        </w:rPr>
        <w:t>3</w:t>
      </w:r>
      <w:r w:rsidRPr="009A13F8">
        <w:rPr>
          <w:rFonts w:ascii="Times New Roman" w:hAnsi="Times New Roman" w:cs="Times New Roman"/>
          <w:sz w:val="24"/>
          <w:szCs w:val="24"/>
          <w:lang w:val="en-GB"/>
        </w:rPr>
        <w:t xml:space="preserve">Department of Basic Sciences, Faculty of Medicine, University of Kinshasa, DRC; </w:t>
      </w:r>
    </w:p>
    <w:p w:rsidR="003B231F" w:rsidRPr="009A13F8" w:rsidRDefault="003B231F" w:rsidP="003B231F">
      <w:pPr>
        <w:spacing w:after="0"/>
        <w:jc w:val="both"/>
        <w:rPr>
          <w:rFonts w:ascii="Times New Roman" w:hAnsi="Times New Roman" w:cs="Times New Roman"/>
          <w:sz w:val="24"/>
          <w:szCs w:val="24"/>
          <w:lang w:val="en-GB"/>
        </w:rPr>
      </w:pPr>
      <w:r w:rsidRPr="009A13F8">
        <w:rPr>
          <w:rFonts w:ascii="Times New Roman" w:hAnsi="Times New Roman" w:cs="Times New Roman"/>
          <w:sz w:val="24"/>
          <w:szCs w:val="24"/>
          <w:vertAlign w:val="superscript"/>
          <w:lang w:val="en-GB"/>
        </w:rPr>
        <w:t>4</w:t>
      </w:r>
      <w:r w:rsidRPr="009A13F8">
        <w:rPr>
          <w:rFonts w:ascii="Times New Roman" w:hAnsi="Times New Roman" w:cs="Times New Roman"/>
          <w:sz w:val="24"/>
          <w:szCs w:val="24"/>
          <w:lang w:val="en-GB"/>
        </w:rPr>
        <w:t>Laboratory of Clinical Microbiology, University of Liège, Belgium;</w:t>
      </w:r>
    </w:p>
    <w:p w:rsidR="003B231F" w:rsidRPr="009A13F8" w:rsidRDefault="003B231F" w:rsidP="003B231F">
      <w:pPr>
        <w:spacing w:after="0"/>
        <w:jc w:val="both"/>
        <w:rPr>
          <w:rFonts w:ascii="Times New Roman" w:hAnsi="Times New Roman" w:cs="Times New Roman"/>
          <w:sz w:val="24"/>
          <w:szCs w:val="24"/>
          <w:lang w:val="en-GB"/>
        </w:rPr>
      </w:pPr>
      <w:r w:rsidRPr="009A13F8">
        <w:rPr>
          <w:rFonts w:ascii="Times New Roman" w:hAnsi="Times New Roman" w:cs="Times New Roman"/>
          <w:sz w:val="24"/>
          <w:szCs w:val="24"/>
          <w:vertAlign w:val="superscript"/>
          <w:lang w:val="en-GB"/>
        </w:rPr>
        <w:t>5</w:t>
      </w:r>
      <w:r w:rsidRPr="009A13F8">
        <w:rPr>
          <w:rFonts w:ascii="Times New Roman" w:hAnsi="Times New Roman" w:cs="Times New Roman"/>
          <w:sz w:val="24"/>
          <w:szCs w:val="24"/>
          <w:lang w:val="en-GB"/>
        </w:rPr>
        <w:t>National Malaria Control Program, DRC;</w:t>
      </w:r>
    </w:p>
    <w:p w:rsidR="003B231F" w:rsidRPr="009A13F8" w:rsidRDefault="003B231F" w:rsidP="003B231F">
      <w:pPr>
        <w:spacing w:after="0"/>
        <w:jc w:val="both"/>
        <w:rPr>
          <w:rFonts w:ascii="Times New Roman" w:hAnsi="Times New Roman" w:cs="Times New Roman"/>
          <w:sz w:val="24"/>
          <w:szCs w:val="24"/>
        </w:rPr>
      </w:pPr>
      <w:r w:rsidRPr="009A13F8">
        <w:rPr>
          <w:rFonts w:ascii="Times New Roman" w:hAnsi="Times New Roman" w:cs="Times New Roman"/>
          <w:sz w:val="24"/>
          <w:szCs w:val="24"/>
          <w:vertAlign w:val="superscript"/>
        </w:rPr>
        <w:t>6</w:t>
      </w:r>
      <w:r w:rsidRPr="009A13F8">
        <w:rPr>
          <w:rFonts w:ascii="Times New Roman" w:hAnsi="Times New Roman" w:cs="Times New Roman"/>
          <w:sz w:val="24"/>
          <w:szCs w:val="24"/>
        </w:rPr>
        <w:t xml:space="preserve">Department of Epidemiology and Public Health, </w:t>
      </w:r>
      <w:proofErr w:type="spellStart"/>
      <w:r w:rsidRPr="009A13F8">
        <w:rPr>
          <w:rFonts w:ascii="Times New Roman" w:hAnsi="Times New Roman" w:cs="Times New Roman"/>
          <w:sz w:val="24"/>
          <w:szCs w:val="24"/>
        </w:rPr>
        <w:t>Sciensano</w:t>
      </w:r>
      <w:proofErr w:type="spellEnd"/>
      <w:r w:rsidRPr="009A13F8">
        <w:rPr>
          <w:rFonts w:ascii="Times New Roman" w:hAnsi="Times New Roman" w:cs="Times New Roman"/>
          <w:sz w:val="24"/>
          <w:szCs w:val="24"/>
        </w:rPr>
        <w:t>, Brussels, Belgium;</w:t>
      </w:r>
    </w:p>
    <w:p w:rsidR="003B231F" w:rsidRPr="009A13F8" w:rsidRDefault="003B231F" w:rsidP="003B231F">
      <w:pPr>
        <w:spacing w:after="0"/>
        <w:jc w:val="both"/>
        <w:rPr>
          <w:rFonts w:ascii="Times New Roman" w:hAnsi="Times New Roman" w:cs="Times New Roman"/>
          <w:sz w:val="24"/>
          <w:szCs w:val="24"/>
        </w:rPr>
      </w:pPr>
      <w:r w:rsidRPr="009A13F8">
        <w:rPr>
          <w:rFonts w:ascii="Times New Roman" w:hAnsi="Times New Roman" w:cs="Times New Roman"/>
          <w:sz w:val="24"/>
          <w:szCs w:val="24"/>
          <w:vertAlign w:val="superscript"/>
        </w:rPr>
        <w:t>7</w:t>
      </w:r>
      <w:r w:rsidRPr="009A13F8">
        <w:rPr>
          <w:rFonts w:ascii="Times New Roman" w:hAnsi="Times New Roman" w:cs="Times New Roman"/>
          <w:sz w:val="24"/>
          <w:szCs w:val="24"/>
        </w:rPr>
        <w:t xml:space="preserve">Department of Veterinary Public Health and Food Safety, Ghent University, </w:t>
      </w:r>
      <w:proofErr w:type="spellStart"/>
      <w:r w:rsidRPr="009A13F8">
        <w:rPr>
          <w:rFonts w:ascii="Times New Roman" w:hAnsi="Times New Roman" w:cs="Times New Roman"/>
          <w:sz w:val="24"/>
          <w:szCs w:val="24"/>
        </w:rPr>
        <w:t>Merelbeke</w:t>
      </w:r>
      <w:proofErr w:type="spellEnd"/>
      <w:r w:rsidRPr="009A13F8">
        <w:rPr>
          <w:rFonts w:ascii="Times New Roman" w:hAnsi="Times New Roman" w:cs="Times New Roman"/>
          <w:sz w:val="24"/>
          <w:szCs w:val="24"/>
        </w:rPr>
        <w:t>, Belgium;</w:t>
      </w:r>
    </w:p>
    <w:p w:rsidR="003B231F" w:rsidRPr="009A13F8" w:rsidRDefault="003B231F" w:rsidP="003B231F">
      <w:pPr>
        <w:spacing w:after="0"/>
        <w:jc w:val="both"/>
        <w:rPr>
          <w:rFonts w:ascii="Times New Roman" w:hAnsi="Times New Roman" w:cs="Times New Roman"/>
          <w:sz w:val="24"/>
          <w:szCs w:val="24"/>
        </w:rPr>
      </w:pPr>
      <w:r w:rsidRPr="009A13F8">
        <w:rPr>
          <w:rFonts w:ascii="Times New Roman" w:hAnsi="Times New Roman" w:cs="Times New Roman"/>
          <w:sz w:val="24"/>
          <w:szCs w:val="24"/>
          <w:shd w:val="clear" w:color="auto" w:fill="FFFFFF"/>
          <w:vertAlign w:val="superscript"/>
        </w:rPr>
        <w:t>8</w:t>
      </w:r>
      <w:r w:rsidRPr="009A13F8">
        <w:rPr>
          <w:rFonts w:ascii="Times New Roman" w:hAnsi="Times New Roman" w:cs="Times New Roman"/>
          <w:sz w:val="24"/>
          <w:szCs w:val="24"/>
          <w:shd w:val="clear" w:color="auto" w:fill="FFFFFF"/>
        </w:rPr>
        <w:t>Centre for Health Economics Research and Modelling Infectious Diseases, University of Antwerp</w:t>
      </w:r>
    </w:p>
    <w:p w:rsidR="003B231F" w:rsidRDefault="003B231F" w:rsidP="003B231F">
      <w:pPr>
        <w:spacing w:after="0"/>
        <w:jc w:val="both"/>
        <w:rPr>
          <w:rFonts w:ascii="Times New Roman" w:hAnsi="Times New Roman" w:cs="Times New Roman"/>
          <w:b/>
          <w:bCs/>
          <w:sz w:val="24"/>
          <w:szCs w:val="24"/>
          <w:lang w:val="en-GB"/>
        </w:rPr>
      </w:pPr>
    </w:p>
    <w:p w:rsidR="003B231F" w:rsidRPr="006056CF" w:rsidRDefault="003B231F" w:rsidP="003B231F">
      <w:pPr>
        <w:spacing w:after="0"/>
        <w:jc w:val="both"/>
        <w:rPr>
          <w:rFonts w:ascii="Times New Roman" w:hAnsi="Times New Roman" w:cs="Times New Roman"/>
          <w:b/>
          <w:bCs/>
          <w:sz w:val="24"/>
          <w:szCs w:val="24"/>
          <w:lang w:val="en-GB"/>
        </w:rPr>
      </w:pPr>
      <w:r w:rsidRPr="006056CF">
        <w:rPr>
          <w:rFonts w:ascii="Times New Roman" w:hAnsi="Times New Roman" w:cs="Times New Roman"/>
          <w:b/>
          <w:bCs/>
          <w:sz w:val="24"/>
          <w:szCs w:val="24"/>
          <w:lang w:val="en-GB"/>
        </w:rPr>
        <w:t>ABSTRACT</w:t>
      </w:r>
    </w:p>
    <w:p w:rsidR="003B231F" w:rsidRDefault="003B231F" w:rsidP="003B231F">
      <w:pPr>
        <w:spacing w:after="0"/>
        <w:jc w:val="both"/>
        <w:rPr>
          <w:rFonts w:ascii="Times New Roman" w:hAnsi="Times New Roman" w:cs="Times New Roman"/>
          <w:b/>
          <w:sz w:val="24"/>
          <w:szCs w:val="24"/>
          <w:lang w:val="en-GB"/>
        </w:rPr>
      </w:pPr>
    </w:p>
    <w:p w:rsidR="003B231F" w:rsidRPr="009A13F8" w:rsidRDefault="003B231F" w:rsidP="003B231F">
      <w:pPr>
        <w:spacing w:after="0"/>
        <w:jc w:val="both"/>
        <w:rPr>
          <w:rFonts w:ascii="Times New Roman" w:hAnsi="Times New Roman" w:cs="Times New Roman"/>
          <w:sz w:val="24"/>
          <w:szCs w:val="24"/>
          <w:lang w:val="en-GB"/>
        </w:rPr>
      </w:pPr>
      <w:r w:rsidRPr="009A13F8">
        <w:rPr>
          <w:rFonts w:ascii="Times New Roman" w:hAnsi="Times New Roman" w:cs="Times New Roman"/>
          <w:b/>
          <w:sz w:val="24"/>
          <w:szCs w:val="24"/>
          <w:lang w:val="en-GB"/>
        </w:rPr>
        <w:t>Context.</w:t>
      </w:r>
      <w:r w:rsidRPr="009A13F8">
        <w:rPr>
          <w:rFonts w:ascii="Times New Roman" w:hAnsi="Times New Roman" w:cs="Times New Roman"/>
          <w:sz w:val="24"/>
          <w:szCs w:val="24"/>
          <w:lang w:val="en-GB"/>
        </w:rPr>
        <w:t xml:space="preserve"> Malaria remains a major public health problem in the DRC, but its socioeconomic burden remains largely unexplored in the country.</w:t>
      </w:r>
    </w:p>
    <w:p w:rsidR="003B231F" w:rsidRPr="009A13F8" w:rsidRDefault="003B231F" w:rsidP="003B231F">
      <w:pPr>
        <w:spacing w:after="0"/>
        <w:jc w:val="both"/>
        <w:rPr>
          <w:rFonts w:ascii="Times New Roman" w:hAnsi="Times New Roman" w:cs="Times New Roman"/>
          <w:sz w:val="24"/>
          <w:szCs w:val="24"/>
          <w:lang w:val="en-GB"/>
        </w:rPr>
      </w:pPr>
      <w:r w:rsidRPr="009A13F8">
        <w:rPr>
          <w:rFonts w:ascii="Times New Roman" w:hAnsi="Times New Roman" w:cs="Times New Roman"/>
          <w:b/>
          <w:sz w:val="24"/>
          <w:szCs w:val="24"/>
          <w:lang w:val="en-GB"/>
        </w:rPr>
        <w:t>Aims.</w:t>
      </w:r>
      <w:r w:rsidRPr="009A13F8">
        <w:rPr>
          <w:rFonts w:ascii="Times New Roman" w:hAnsi="Times New Roman" w:cs="Times New Roman"/>
          <w:sz w:val="24"/>
          <w:szCs w:val="24"/>
          <w:lang w:val="en-GB"/>
        </w:rPr>
        <w:t xml:space="preserve"> The purpose of this study was to characterize the therapeutic routes of malaria patients, to estimate the economic cost and the social burden of the disease during uncomplicated malaria in the DRC.</w:t>
      </w:r>
    </w:p>
    <w:p w:rsidR="003B231F" w:rsidRPr="009A13F8" w:rsidRDefault="003B231F" w:rsidP="003B231F">
      <w:pPr>
        <w:spacing w:after="0"/>
        <w:jc w:val="both"/>
        <w:rPr>
          <w:rFonts w:ascii="Times New Roman" w:hAnsi="Times New Roman" w:cs="Times New Roman"/>
          <w:sz w:val="24"/>
          <w:szCs w:val="24"/>
          <w:lang w:val="en-GB"/>
        </w:rPr>
      </w:pPr>
      <w:r w:rsidRPr="009A13F8">
        <w:rPr>
          <w:rFonts w:ascii="Times New Roman" w:hAnsi="Times New Roman" w:cs="Times New Roman"/>
          <w:b/>
          <w:sz w:val="24"/>
          <w:szCs w:val="24"/>
          <w:lang w:val="en-GB"/>
        </w:rPr>
        <w:t>Methods.</w:t>
      </w:r>
      <w:r w:rsidRPr="009A13F8">
        <w:rPr>
          <w:rFonts w:ascii="Times New Roman" w:hAnsi="Times New Roman" w:cs="Times New Roman"/>
          <w:sz w:val="24"/>
          <w:szCs w:val="24"/>
          <w:lang w:val="en-GB"/>
        </w:rPr>
        <w:t xml:space="preserve"> A nationwide survey was conducted in 2017 within 10 geographic locations including sentinel surveillance sites of the National Malaria Control Program (</w:t>
      </w:r>
      <w:proofErr w:type="spellStart"/>
      <w:r w:rsidRPr="009A13F8">
        <w:rPr>
          <w:rFonts w:ascii="Times New Roman" w:hAnsi="Times New Roman" w:cs="Times New Roman"/>
          <w:sz w:val="24"/>
          <w:szCs w:val="24"/>
          <w:lang w:val="en-GB"/>
        </w:rPr>
        <w:t>Vanga</w:t>
      </w:r>
      <w:proofErr w:type="spellEnd"/>
      <w:r w:rsidRPr="009A13F8">
        <w:rPr>
          <w:rFonts w:ascii="Times New Roman" w:hAnsi="Times New Roman" w:cs="Times New Roman"/>
          <w:sz w:val="24"/>
          <w:szCs w:val="24"/>
          <w:lang w:val="en-GB"/>
        </w:rPr>
        <w:t xml:space="preserve">, </w:t>
      </w:r>
      <w:proofErr w:type="spellStart"/>
      <w:r w:rsidRPr="009A13F8">
        <w:rPr>
          <w:rFonts w:ascii="Times New Roman" w:hAnsi="Times New Roman" w:cs="Times New Roman"/>
          <w:sz w:val="24"/>
          <w:szCs w:val="24"/>
          <w:lang w:val="en-GB"/>
        </w:rPr>
        <w:t>Kalima</w:t>
      </w:r>
      <w:proofErr w:type="spellEnd"/>
      <w:r w:rsidRPr="009A13F8">
        <w:rPr>
          <w:rFonts w:ascii="Times New Roman" w:hAnsi="Times New Roman" w:cs="Times New Roman"/>
          <w:sz w:val="24"/>
          <w:szCs w:val="24"/>
          <w:lang w:val="en-GB"/>
        </w:rPr>
        <w:t xml:space="preserve">, </w:t>
      </w:r>
      <w:proofErr w:type="spellStart"/>
      <w:r w:rsidRPr="009A13F8">
        <w:rPr>
          <w:rFonts w:ascii="Times New Roman" w:hAnsi="Times New Roman" w:cs="Times New Roman"/>
          <w:sz w:val="24"/>
          <w:szCs w:val="24"/>
          <w:lang w:val="en-GB"/>
        </w:rPr>
        <w:t>Bolenge</w:t>
      </w:r>
      <w:proofErr w:type="spellEnd"/>
      <w:r w:rsidRPr="009A13F8">
        <w:rPr>
          <w:rFonts w:ascii="Times New Roman" w:hAnsi="Times New Roman" w:cs="Times New Roman"/>
          <w:sz w:val="24"/>
          <w:szCs w:val="24"/>
          <w:lang w:val="en-GB"/>
        </w:rPr>
        <w:t xml:space="preserve">, Katana, </w:t>
      </w:r>
      <w:proofErr w:type="spellStart"/>
      <w:r w:rsidRPr="009A13F8">
        <w:rPr>
          <w:rFonts w:ascii="Times New Roman" w:hAnsi="Times New Roman" w:cs="Times New Roman"/>
          <w:sz w:val="24"/>
          <w:szCs w:val="24"/>
          <w:lang w:val="en-GB"/>
        </w:rPr>
        <w:t>Kawara</w:t>
      </w:r>
      <w:proofErr w:type="spellEnd"/>
      <w:r w:rsidRPr="009A13F8">
        <w:rPr>
          <w:rFonts w:ascii="Times New Roman" w:hAnsi="Times New Roman" w:cs="Times New Roman"/>
          <w:sz w:val="24"/>
          <w:szCs w:val="24"/>
          <w:lang w:val="en-GB"/>
        </w:rPr>
        <w:t xml:space="preserve">, Fungurume, and </w:t>
      </w:r>
      <w:proofErr w:type="spellStart"/>
      <w:r w:rsidRPr="009A13F8">
        <w:rPr>
          <w:rFonts w:ascii="Times New Roman" w:hAnsi="Times New Roman" w:cs="Times New Roman"/>
          <w:sz w:val="24"/>
          <w:szCs w:val="24"/>
          <w:lang w:val="en-GB"/>
        </w:rPr>
        <w:t>Kamina</w:t>
      </w:r>
      <w:proofErr w:type="spellEnd"/>
      <w:r w:rsidRPr="009A13F8">
        <w:rPr>
          <w:rFonts w:ascii="Times New Roman" w:hAnsi="Times New Roman" w:cs="Times New Roman"/>
          <w:sz w:val="24"/>
          <w:szCs w:val="24"/>
          <w:lang w:val="en-GB"/>
        </w:rPr>
        <w:t>) and the main cities of the country (Kinshasa, Lubumbashi, and Kisangani). Patients with uncomplicated malaria (or their relatives) were interviewed on arrival at selected health facilities, and their medical records were screened. Study parameters were socio-demographic characteristics, routes followed for the search for care, costs of care, and indices of health related quality of life (</w:t>
      </w:r>
      <w:proofErr w:type="spellStart"/>
      <w:r w:rsidRPr="009A13F8">
        <w:rPr>
          <w:rFonts w:ascii="Times New Roman" w:hAnsi="Times New Roman" w:cs="Times New Roman"/>
          <w:sz w:val="24"/>
          <w:szCs w:val="24"/>
          <w:lang w:val="en-GB"/>
        </w:rPr>
        <w:t>HRQoL</w:t>
      </w:r>
      <w:proofErr w:type="spellEnd"/>
      <w:r w:rsidRPr="009A13F8">
        <w:rPr>
          <w:rFonts w:ascii="Times New Roman" w:hAnsi="Times New Roman" w:cs="Times New Roman"/>
          <w:sz w:val="24"/>
          <w:szCs w:val="24"/>
          <w:lang w:val="en-GB"/>
        </w:rPr>
        <w:t>) including the EQ5D3L, the VAS, and the number of QALYs. Generalized linear regression models were fitted to generate estimates with their 95% credibility intervals (95%-CI).</w:t>
      </w:r>
    </w:p>
    <w:p w:rsidR="003B231F" w:rsidRPr="009A13F8" w:rsidRDefault="003B231F" w:rsidP="003B231F">
      <w:pPr>
        <w:spacing w:after="0"/>
        <w:jc w:val="both"/>
        <w:rPr>
          <w:rFonts w:ascii="Times New Roman" w:hAnsi="Times New Roman" w:cs="Times New Roman"/>
          <w:sz w:val="24"/>
          <w:szCs w:val="24"/>
          <w:lang w:val="en-GB"/>
        </w:rPr>
      </w:pPr>
      <w:r w:rsidRPr="009A13F8">
        <w:rPr>
          <w:rFonts w:ascii="Times New Roman" w:hAnsi="Times New Roman" w:cs="Times New Roman"/>
          <w:b/>
          <w:sz w:val="24"/>
          <w:szCs w:val="24"/>
          <w:lang w:val="en-GB"/>
        </w:rPr>
        <w:t>Results.</w:t>
      </w:r>
      <w:r w:rsidRPr="009A13F8">
        <w:rPr>
          <w:rFonts w:ascii="Times New Roman" w:hAnsi="Times New Roman" w:cs="Times New Roman"/>
          <w:sz w:val="24"/>
          <w:szCs w:val="24"/>
          <w:lang w:val="en-GB"/>
        </w:rPr>
        <w:t xml:space="preserve"> A total of 1080 patients aged of 13.1±14 years and comprising 51.2% of females were included. The average total cost per malaria episode was estimated at US $ 15.8 [95% CI: 15.2-16.5] including US $ 11.5 [95% CI: 10.8-12.1] directly charged to the patient and his relatives, almost 10 times the daily Gross Domestic Product in the country. An average disease weight of 36.3% [95% CI: 35.1-37.5] was noted per malaria case. Despite a quasi-constant disease weight noted between all collection sites, notable geographic variations in the economic costs of malaria were observed. The mean number of QALYs estimated per malaria episode was 0.0108 </w:t>
      </w:r>
      <w:r w:rsidRPr="009A13F8">
        <w:rPr>
          <w:rFonts w:ascii="Times New Roman" w:hAnsi="Times New Roman" w:cs="Times New Roman"/>
          <w:sz w:val="24"/>
          <w:szCs w:val="24"/>
          <w:lang w:val="en-GB"/>
        </w:rPr>
        <w:lastRenderedPageBreak/>
        <w:t>[95% CI: 0.0106 - 0.0111]. The health care trajectory of patients was marked by a frequent pre-hospital use of antimalarial drugs (68.9%) as well as a relatively low use of bed nets at home (69.6%).</w:t>
      </w:r>
    </w:p>
    <w:p w:rsidR="003B231F" w:rsidRPr="009A13F8" w:rsidRDefault="003B231F" w:rsidP="003B231F">
      <w:pPr>
        <w:spacing w:after="0"/>
        <w:jc w:val="both"/>
        <w:rPr>
          <w:rFonts w:ascii="Times New Roman" w:hAnsi="Times New Roman" w:cs="Times New Roman"/>
          <w:sz w:val="24"/>
          <w:szCs w:val="24"/>
          <w:lang w:val="en-GB"/>
        </w:rPr>
      </w:pPr>
      <w:r w:rsidRPr="009A13F8">
        <w:rPr>
          <w:rFonts w:ascii="Times New Roman" w:hAnsi="Times New Roman" w:cs="Times New Roman"/>
          <w:b/>
          <w:sz w:val="24"/>
          <w:szCs w:val="24"/>
          <w:lang w:val="en-GB"/>
        </w:rPr>
        <w:t>Conclusion.</w:t>
      </w:r>
      <w:r w:rsidRPr="009A13F8">
        <w:rPr>
          <w:rFonts w:ascii="Times New Roman" w:hAnsi="Times New Roman" w:cs="Times New Roman"/>
          <w:sz w:val="24"/>
          <w:szCs w:val="24"/>
          <w:lang w:val="en-GB"/>
        </w:rPr>
        <w:t xml:space="preserve"> Uncomplicated malaria constitutes a substantial economic and social burden in the DRC. The malaria control efforts to be promoted should be started from education for health and extended to epidemiological measures and improvement of the general living conditions of the population.</w:t>
      </w:r>
    </w:p>
    <w:p w:rsidR="003B231F" w:rsidRPr="009A13F8" w:rsidRDefault="003B231F" w:rsidP="003B231F">
      <w:pPr>
        <w:spacing w:after="0"/>
        <w:jc w:val="both"/>
        <w:rPr>
          <w:rFonts w:ascii="Times New Roman" w:hAnsi="Times New Roman" w:cs="Times New Roman"/>
          <w:sz w:val="24"/>
          <w:szCs w:val="24"/>
          <w:lang w:val="en-GB"/>
        </w:rPr>
      </w:pPr>
    </w:p>
    <w:p w:rsidR="00B93E5A" w:rsidRPr="003B231F" w:rsidRDefault="00B93E5A">
      <w:pPr>
        <w:rPr>
          <w:lang w:val="en-GB"/>
        </w:rPr>
      </w:pPr>
    </w:p>
    <w:sectPr w:rsidR="00B93E5A" w:rsidRPr="003B231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B231F"/>
    <w:rsid w:val="001D5851"/>
    <w:rsid w:val="003B231F"/>
    <w:rsid w:val="00B93E5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7DE1159-208B-4CDB-B8DD-EA905EDCA3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nl-B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B231F"/>
    <w:pPr>
      <w:spacing w:after="200" w:line="276" w:lineRule="auto"/>
    </w:pPr>
    <w:rPr>
      <w:lang w:val="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523</Words>
  <Characters>2877</Characters>
  <Application>Microsoft Office Word</Application>
  <DocSecurity>0</DocSecurity>
  <Lines>23</Lines>
  <Paragraphs>6</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3394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MariePierre</dc:creator>
  <cp:keywords/>
  <dc:description/>
  <cp:lastModifiedBy>MariePierre</cp:lastModifiedBy>
  <cp:revision>1</cp:revision>
  <dcterms:created xsi:type="dcterms:W3CDTF">2020-02-18T17:38:00Z</dcterms:created>
  <dcterms:modified xsi:type="dcterms:W3CDTF">2020-02-18T17:40:00Z</dcterms:modified>
</cp:coreProperties>
</file>