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9" w:rsidRPr="00024284" w:rsidRDefault="00024284">
      <w:pPr>
        <w:rPr>
          <w:b/>
          <w:sz w:val="28"/>
          <w:szCs w:val="28"/>
          <w:lang w:val="en-US"/>
        </w:rPr>
      </w:pPr>
      <w:r w:rsidRPr="00024284">
        <w:rPr>
          <w:b/>
          <w:sz w:val="28"/>
          <w:szCs w:val="28"/>
          <w:lang w:val="en-US"/>
        </w:rPr>
        <w:t>Essential oils in plant protection: recent developments, opportunities and challenges</w:t>
      </w:r>
    </w:p>
    <w:p w:rsidR="00024284" w:rsidRPr="00F62820" w:rsidRDefault="00024284" w:rsidP="00024284">
      <w:r w:rsidRPr="00F62820">
        <w:rPr>
          <w:b/>
          <w:u w:val="single"/>
        </w:rPr>
        <w:t>Marie-Laure Fauconnier*</w:t>
      </w:r>
      <w:r w:rsidRPr="00F62820">
        <w:rPr>
          <w:b/>
          <w:u w:val="single"/>
          <w:vertAlign w:val="superscript"/>
        </w:rPr>
        <w:t>1</w:t>
      </w:r>
      <w:r w:rsidRPr="00F62820">
        <w:rPr>
          <w:b/>
        </w:rPr>
        <w:t xml:space="preserve">, </w:t>
      </w:r>
      <w:r w:rsidRPr="00F62820">
        <w:rPr>
          <w:b/>
          <w:u w:val="single"/>
        </w:rPr>
        <w:t>Laurence Lins*</w:t>
      </w:r>
      <w:r w:rsidRPr="00F62820">
        <w:rPr>
          <w:b/>
          <w:u w:val="single"/>
          <w:vertAlign w:val="superscript"/>
        </w:rPr>
        <w:t>2</w:t>
      </w:r>
      <w:r w:rsidRPr="00F62820">
        <w:t>, Caroline Declerck</w:t>
      </w:r>
      <w:r w:rsidRPr="00F62820">
        <w:rPr>
          <w:vertAlign w:val="superscript"/>
        </w:rPr>
        <w:t>3</w:t>
      </w:r>
      <w:r w:rsidRPr="00F62820">
        <w:t>, Manon Genva</w:t>
      </w:r>
      <w:r w:rsidRPr="00F62820">
        <w:rPr>
          <w:vertAlign w:val="superscript"/>
        </w:rPr>
        <w:t>1</w:t>
      </w:r>
      <w:r w:rsidRPr="00F62820">
        <w:t>, Magali Deleu</w:t>
      </w:r>
      <w:r w:rsidRPr="00F62820">
        <w:rPr>
          <w:vertAlign w:val="superscript"/>
        </w:rPr>
        <w:t>2</w:t>
      </w:r>
    </w:p>
    <w:p w:rsidR="00024284" w:rsidRPr="00024284" w:rsidRDefault="00024284" w:rsidP="00024284">
      <w:pPr>
        <w:spacing w:after="0"/>
        <w:rPr>
          <w:sz w:val="18"/>
          <w:szCs w:val="18"/>
          <w:lang w:val="en-US"/>
        </w:rPr>
      </w:pPr>
      <w:r w:rsidRPr="00024284">
        <w:rPr>
          <w:sz w:val="18"/>
          <w:szCs w:val="18"/>
          <w:vertAlign w:val="superscript"/>
          <w:lang w:val="en-US"/>
        </w:rPr>
        <w:t>1</w:t>
      </w:r>
      <w:r w:rsidRPr="00024284">
        <w:rPr>
          <w:sz w:val="18"/>
          <w:szCs w:val="18"/>
          <w:lang w:val="en-US"/>
        </w:rPr>
        <w:t xml:space="preserve"> Laboratory of Chemistry of Natural Molecules </w:t>
      </w:r>
    </w:p>
    <w:p w:rsidR="00024284" w:rsidRPr="00024284" w:rsidRDefault="00024284" w:rsidP="00024284">
      <w:pPr>
        <w:spacing w:after="0"/>
        <w:rPr>
          <w:sz w:val="18"/>
          <w:szCs w:val="18"/>
          <w:lang w:val="en-US"/>
        </w:rPr>
      </w:pPr>
      <w:r w:rsidRPr="00024284">
        <w:rPr>
          <w:sz w:val="18"/>
          <w:szCs w:val="18"/>
          <w:vertAlign w:val="superscript"/>
          <w:lang w:val="en-US"/>
        </w:rPr>
        <w:t>2</w:t>
      </w:r>
      <w:r w:rsidRPr="00024284">
        <w:rPr>
          <w:sz w:val="18"/>
          <w:szCs w:val="18"/>
          <w:lang w:val="en-US"/>
        </w:rPr>
        <w:t xml:space="preserve"> Laboratory of Molecular Biophysics at the Interfaces </w:t>
      </w:r>
    </w:p>
    <w:p w:rsidR="00024284" w:rsidRPr="00024284" w:rsidRDefault="00024284" w:rsidP="00024284">
      <w:pPr>
        <w:spacing w:after="0"/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</w:pPr>
      <w:r w:rsidRPr="00024284">
        <w:rPr>
          <w:sz w:val="18"/>
          <w:szCs w:val="18"/>
          <w:vertAlign w:val="superscript"/>
          <w:lang w:val="en-US"/>
        </w:rPr>
        <w:t>3</w:t>
      </w:r>
      <w:r w:rsidRPr="00024284">
        <w:rPr>
          <w:sz w:val="18"/>
          <w:szCs w:val="18"/>
          <w:lang w:val="en-US"/>
        </w:rPr>
        <w:t xml:space="preserve"> </w:t>
      </w:r>
      <w:r w:rsidRPr="00024284"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  <w:t>Integrated and Urban Plant pathology laboratory</w:t>
      </w:r>
    </w:p>
    <w:p w:rsidR="00024284" w:rsidRPr="00024284" w:rsidRDefault="00024284" w:rsidP="00024284">
      <w:pPr>
        <w:spacing w:after="0"/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</w:pPr>
      <w:r w:rsidRPr="00024284"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  <w:t>Gembloux Agro-Bio Tech, University of Liège, Gembloux, Belgium</w:t>
      </w:r>
    </w:p>
    <w:p w:rsidR="00024284" w:rsidRPr="00024284" w:rsidRDefault="00024284" w:rsidP="00024284">
      <w:pPr>
        <w:spacing w:after="0"/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</w:pPr>
      <w:r w:rsidRPr="00024284"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  <w:t>* Contributed equally to the work</w:t>
      </w:r>
    </w:p>
    <w:p w:rsidR="00024284" w:rsidRPr="00024284" w:rsidRDefault="000F1D38" w:rsidP="00024284">
      <w:pPr>
        <w:spacing w:after="0"/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</w:pPr>
      <w:hyperlink r:id="rId4" w:history="1">
        <w:r w:rsidR="00024284" w:rsidRPr="00024284">
          <w:rPr>
            <w:rStyle w:val="Lienhypertexte"/>
            <w:rFonts w:cstheme="minorHAnsi"/>
            <w:sz w:val="18"/>
            <w:szCs w:val="18"/>
            <w:shd w:val="clear" w:color="auto" w:fill="FFFFFF"/>
            <w:lang w:val="en-US"/>
          </w:rPr>
          <w:t>marie-laure.fauconnier@uliege.be</w:t>
        </w:r>
      </w:hyperlink>
      <w:r w:rsidR="00024284" w:rsidRPr="00024284">
        <w:rPr>
          <w:rFonts w:cstheme="minorHAnsi"/>
          <w:color w:val="111111"/>
          <w:sz w:val="18"/>
          <w:szCs w:val="18"/>
          <w:shd w:val="clear" w:color="auto" w:fill="FFFFFF"/>
          <w:lang w:val="en-US"/>
        </w:rPr>
        <w:t xml:space="preserve">; </w:t>
      </w:r>
      <w:hyperlink r:id="rId5" w:history="1">
        <w:r w:rsidR="00024284" w:rsidRPr="00024284">
          <w:rPr>
            <w:rStyle w:val="Lienhypertexte"/>
            <w:rFonts w:cstheme="minorHAnsi"/>
            <w:sz w:val="18"/>
            <w:szCs w:val="18"/>
            <w:shd w:val="clear" w:color="auto" w:fill="FFFFFF"/>
            <w:lang w:val="en-US"/>
          </w:rPr>
          <w:t>l.lins@uliege.be</w:t>
        </w:r>
      </w:hyperlink>
    </w:p>
    <w:p w:rsidR="00024284" w:rsidRDefault="00024284">
      <w:pPr>
        <w:rPr>
          <w:b/>
          <w:lang w:val="en-US"/>
        </w:rPr>
      </w:pPr>
    </w:p>
    <w:p w:rsidR="00F42923" w:rsidRPr="00BB2640" w:rsidRDefault="00024284" w:rsidP="00BB2640">
      <w:pPr>
        <w:jc w:val="both"/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Essential oils (EOs) are 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a complex mixture of volatile hydrophobic compounds (monoterpenes, </w:t>
      </w:r>
      <w:proofErr w:type="spellStart"/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sesquiterpenes</w:t>
      </w:r>
      <w:proofErr w:type="spellEnd"/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proofErr w:type="gramStart"/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phenylpropanoids</w:t>
      </w:r>
      <w:proofErr w:type="spellEnd"/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 …)</w:t>
      </w:r>
      <w:proofErr w:type="gramEnd"/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obtained by 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hydrodistillation or steam distillation of plants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. 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Mainly produced in </w:t>
      </w:r>
      <w:r w:rsidR="00F62820" w:rsidRP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southern countries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 E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O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s are largely used in the North w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h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ere knowledge of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their 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appropriate uses is frequently lacking.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EOs are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used in an increasingly number of sectors like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health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, cosmetics, food industry and more recently agronomy. In agronomy, EOs are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employed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as bio-pesticides for their insecticidal, antifungal or bactericidal effects but also as bio-herbicides.</w:t>
      </w:r>
      <w:r w:rsidR="004D52D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="00F42923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Several bio-pesticides based on 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E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O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s </w:t>
      </w:r>
      <w:r w:rsidR="00F42923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are already registered.</w:t>
      </w:r>
    </w:p>
    <w:p w:rsidR="00D62D85" w:rsidRPr="00BB2640" w:rsidRDefault="00F42923" w:rsidP="00BB2640">
      <w:pPr>
        <w:jc w:val="both"/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EOs present numerous advantages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for a use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as bio-pesticide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. Firstly,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they are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100 % bio-based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. Moreover, as EOs contain a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great number of structurally diverse compounds acting frequently in synergy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they are poorly subject to resistance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. Finally,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as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highly volatile compounds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are found in EOs,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they typically cause no residue problems in food products.</w:t>
      </w:r>
    </w:p>
    <w:p w:rsidR="00F02BA5" w:rsidRPr="00BB2640" w:rsidRDefault="00F42923" w:rsidP="00BB2640">
      <w:pPr>
        <w:jc w:val="both"/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Nevertheless, EOs are not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</w:t>
      </w:r>
      <w:r w:rsidR="00E76E3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panacea that cures all existing plant diseases</w:t>
      </w:r>
      <w:r w:rsidR="009C1B9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and fight all pests without any side effect.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Indeed</w:t>
      </w:r>
      <w:r w:rsidR="009C1B9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 EOs supply can be really challenging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because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they are 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f</w:t>
      </w:r>
      <w:r w:rsidR="009C1B9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requently produced in restricted area of the world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. Moreover, EOs</w:t>
      </w:r>
      <w:r w:rsidR="009C1B9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can be available only seasonally, in varying amounts depending on climatic conditions and geopolitical events. Prices can also greatly vary from year to year for the same reasons.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At a</w:t>
      </w:r>
      <w:r w:rsidR="00E76E3F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="009C1B9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chemical composition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point of view, they </w:t>
      </w:r>
      <w:r w:rsidR="009C1B9F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can greatly vary from months to months or place to place rending the formulation of a 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bio-pesticide even more difficult. 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Besides, while EOs high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volatility 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is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interesting for some specific applications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, it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can be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a 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problem when developing a </w:t>
      </w:r>
      <w:r w:rsidR="00F62820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bio-pesticide 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with 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long lasting effect.  Finally, EOs are frequently phytotoxic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which is perfect for an herbicide 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formulation, but </w:t>
      </w:r>
      <w:r w:rsidR="00F02BA5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not for other applications.</w:t>
      </w:r>
    </w:p>
    <w:p w:rsidR="00F02BA5" w:rsidRPr="00BB2640" w:rsidRDefault="00F02BA5" w:rsidP="00BB2640">
      <w:pPr>
        <w:jc w:val="both"/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To overcome several of those problems, our laboratories are working on the development of new bio-based encapsulation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methods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that </w:t>
      </w:r>
      <w:r w:rsid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allow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a controlled and slow release of the EOs. New administration </w:t>
      </w:r>
      <w:r w:rsidR="00BB2640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modes are also investigated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</w:t>
      </w:r>
      <w:r w:rsidR="00BB2640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like direct injection </w:t>
      </w:r>
      <w:r w:rsid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of EOs </w:t>
      </w:r>
      <w:r w:rsidR="00BB2640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in the trees’ xylem sap.</w:t>
      </w:r>
    </w:p>
    <w:p w:rsidR="00BB2640" w:rsidRPr="00BB2640" w:rsidRDefault="00BB2640" w:rsidP="00BB2640">
      <w:pPr>
        <w:jc w:val="both"/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Above all, the development of new bio-pesticides 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based on </w:t>
      </w:r>
      <w:r w:rsidR="00F62820"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EOs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requires an in-depth study of 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their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action modes</w:t>
      </w:r>
      <w:r w:rsidR="00F6282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, which are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largely lacking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and 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often very descriptive. </w:t>
      </w:r>
      <w:r w:rsidR="00504468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To fill this gap, we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="005966D1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are applying</w:t>
      </w:r>
      <w:r w:rsidRPr="00BB2640"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="00504468">
        <w:rPr>
          <w:sz w:val="20"/>
          <w:szCs w:val="20"/>
          <w:lang w:val="en-US"/>
        </w:rPr>
        <w:t>an integrative approach</w:t>
      </w:r>
      <w:r w:rsidRPr="00BB2640">
        <w:rPr>
          <w:sz w:val="20"/>
          <w:szCs w:val="20"/>
          <w:lang w:val="en-US"/>
        </w:rPr>
        <w:t xml:space="preserve"> </w:t>
      </w:r>
      <w:r w:rsidR="005966D1">
        <w:rPr>
          <w:sz w:val="20"/>
          <w:szCs w:val="20"/>
          <w:lang w:val="en-US"/>
        </w:rPr>
        <w:t>combining</w:t>
      </w:r>
      <w:r w:rsidR="005966D1" w:rsidRPr="00BB2640">
        <w:rPr>
          <w:sz w:val="20"/>
          <w:szCs w:val="20"/>
          <w:lang w:val="en-US"/>
        </w:rPr>
        <w:t xml:space="preserve"> </w:t>
      </w:r>
      <w:r w:rsidRPr="00BB2640">
        <w:rPr>
          <w:i/>
          <w:sz w:val="20"/>
          <w:szCs w:val="20"/>
          <w:lang w:val="en-US"/>
        </w:rPr>
        <w:t>in silico</w:t>
      </w:r>
      <w:r w:rsidRPr="00BB2640">
        <w:rPr>
          <w:sz w:val="20"/>
          <w:szCs w:val="20"/>
          <w:lang w:val="en-US"/>
        </w:rPr>
        <w:t xml:space="preserve"> (molecular </w:t>
      </w:r>
      <w:r w:rsidR="005966D1">
        <w:rPr>
          <w:sz w:val="20"/>
          <w:szCs w:val="20"/>
          <w:lang w:val="en-US"/>
        </w:rPr>
        <w:t>modelling approaches</w:t>
      </w:r>
      <w:r w:rsidRPr="00BB2640">
        <w:rPr>
          <w:sz w:val="20"/>
          <w:szCs w:val="20"/>
          <w:lang w:val="en-US"/>
        </w:rPr>
        <w:t xml:space="preserve">) and </w:t>
      </w:r>
      <w:r w:rsidRPr="00BB2640">
        <w:rPr>
          <w:i/>
          <w:sz w:val="20"/>
          <w:szCs w:val="20"/>
          <w:lang w:val="en-US"/>
        </w:rPr>
        <w:t>in vitro</w:t>
      </w:r>
      <w:r w:rsidRPr="00BB2640">
        <w:rPr>
          <w:sz w:val="20"/>
          <w:szCs w:val="20"/>
          <w:lang w:val="en-US"/>
        </w:rPr>
        <w:t xml:space="preserve"> (Langmuir monolayers, isothermal calorimetry, fluorescence and infrared spectroscopies) biophysical </w:t>
      </w:r>
      <w:r w:rsidR="00504468">
        <w:rPr>
          <w:sz w:val="20"/>
          <w:szCs w:val="20"/>
          <w:lang w:val="en-US"/>
        </w:rPr>
        <w:t>tools</w:t>
      </w:r>
      <w:r w:rsidRPr="00BB2640">
        <w:rPr>
          <w:sz w:val="20"/>
          <w:szCs w:val="20"/>
          <w:lang w:val="en-US"/>
        </w:rPr>
        <w:t>, previously developed to study structure-</w:t>
      </w:r>
      <w:r w:rsidR="00504468">
        <w:rPr>
          <w:sz w:val="20"/>
          <w:szCs w:val="20"/>
          <w:lang w:val="en-US"/>
        </w:rPr>
        <w:t>activity</w:t>
      </w:r>
      <w:r w:rsidR="00504468" w:rsidRPr="00BB2640">
        <w:rPr>
          <w:sz w:val="20"/>
          <w:szCs w:val="20"/>
          <w:lang w:val="en-US"/>
        </w:rPr>
        <w:t xml:space="preserve"> </w:t>
      </w:r>
      <w:r w:rsidRPr="00BB2640">
        <w:rPr>
          <w:sz w:val="20"/>
          <w:szCs w:val="20"/>
          <w:lang w:val="en-US"/>
        </w:rPr>
        <w:t>relationships of molecules of biological interest (pharmacological drugs, proteins, peptides, surfactants</w:t>
      </w:r>
      <w:r w:rsidR="000F1D38">
        <w:rPr>
          <w:sz w:val="20"/>
          <w:szCs w:val="20"/>
          <w:lang w:val="en-US"/>
        </w:rPr>
        <w:t xml:space="preserve">). </w:t>
      </w:r>
      <w:bookmarkStart w:id="0" w:name="_GoBack"/>
      <w:bookmarkEnd w:id="0"/>
      <w:r w:rsidR="00B30E4A">
        <w:rPr>
          <w:sz w:val="20"/>
          <w:szCs w:val="20"/>
          <w:lang w:val="en-US"/>
        </w:rPr>
        <w:t>Combined to biological data, our study should shed light on how EOs exert their herbicide effects at a molecular point of view.</w:t>
      </w:r>
    </w:p>
    <w:p w:rsidR="00F42923" w:rsidRPr="00BB2640" w:rsidRDefault="00F42923">
      <w:pPr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</w:p>
    <w:p w:rsidR="00F42923" w:rsidRPr="00BB2640" w:rsidRDefault="00F42923">
      <w:pPr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</w:pPr>
    </w:p>
    <w:sectPr w:rsidR="00F42923" w:rsidRPr="00BB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84"/>
    <w:rsid w:val="00024284"/>
    <w:rsid w:val="000F1D38"/>
    <w:rsid w:val="00434068"/>
    <w:rsid w:val="004D52D5"/>
    <w:rsid w:val="00504468"/>
    <w:rsid w:val="005966D1"/>
    <w:rsid w:val="00991009"/>
    <w:rsid w:val="009C1B9F"/>
    <w:rsid w:val="00B30E4A"/>
    <w:rsid w:val="00BB2640"/>
    <w:rsid w:val="00D62D85"/>
    <w:rsid w:val="00E76E3F"/>
    <w:rsid w:val="00F02BA5"/>
    <w:rsid w:val="00F42923"/>
    <w:rsid w:val="00F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1BA30-E0D3-49A5-BE09-008B32A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428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lins@uliege.be" TargetMode="External"/><Relationship Id="rId4" Type="http://schemas.openxmlformats.org/officeDocument/2006/relationships/hyperlink" Target="mailto:marie-laure.fauconnier@ulieg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Administrateur</cp:lastModifiedBy>
  <cp:revision>4</cp:revision>
  <dcterms:created xsi:type="dcterms:W3CDTF">2019-05-21T08:17:00Z</dcterms:created>
  <dcterms:modified xsi:type="dcterms:W3CDTF">2019-11-08T13:48:00Z</dcterms:modified>
</cp:coreProperties>
</file>