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C32" w:rsidRPr="003143FD" w:rsidRDefault="00E90C32" w:rsidP="00E90C32">
      <w:pPr>
        <w:jc w:val="both"/>
        <w:rPr>
          <w:rFonts w:ascii="Cambria" w:hAnsi="Cambria"/>
          <w:sz w:val="24"/>
          <w:szCs w:val="24"/>
          <w:lang w:val="en-GB"/>
        </w:rPr>
      </w:pPr>
      <w:bookmarkStart w:id="0" w:name="_GoBack"/>
      <w:bookmarkEnd w:id="0"/>
      <w:r w:rsidRPr="003143FD">
        <w:rPr>
          <w:rFonts w:ascii="Cambria" w:hAnsi="Cambria"/>
          <w:sz w:val="24"/>
          <w:szCs w:val="24"/>
          <w:lang w:val="en-GB"/>
        </w:rPr>
        <w:t xml:space="preserve">Cecilia </w:t>
      </w:r>
      <w:proofErr w:type="spellStart"/>
      <w:r w:rsidRPr="003143FD">
        <w:rPr>
          <w:rFonts w:ascii="Cambria" w:hAnsi="Cambria"/>
          <w:sz w:val="24"/>
          <w:szCs w:val="24"/>
          <w:lang w:val="en-GB"/>
        </w:rPr>
        <w:t>Olovsdotter</w:t>
      </w:r>
      <w:proofErr w:type="spellEnd"/>
      <w:r w:rsidRPr="003143FD">
        <w:rPr>
          <w:rFonts w:ascii="Cambria" w:hAnsi="Cambria"/>
          <w:sz w:val="24"/>
          <w:szCs w:val="24"/>
          <w:lang w:val="en-GB"/>
        </w:rPr>
        <w:t xml:space="preserve"> (</w:t>
      </w:r>
      <w:proofErr w:type="spellStart"/>
      <w:r w:rsidRPr="003143FD">
        <w:rPr>
          <w:rFonts w:ascii="Cambria" w:hAnsi="Cambria"/>
          <w:sz w:val="24"/>
          <w:szCs w:val="24"/>
          <w:lang w:val="en-GB"/>
        </w:rPr>
        <w:t>éd</w:t>
      </w:r>
      <w:proofErr w:type="spellEnd"/>
      <w:r w:rsidRPr="003143FD">
        <w:rPr>
          <w:rFonts w:ascii="Cambria" w:hAnsi="Cambria"/>
          <w:sz w:val="24"/>
          <w:szCs w:val="24"/>
          <w:lang w:val="en-GB"/>
        </w:rPr>
        <w:t xml:space="preserve">.), </w:t>
      </w:r>
      <w:r w:rsidRPr="003143FD">
        <w:rPr>
          <w:rFonts w:ascii="Cambria" w:hAnsi="Cambria"/>
          <w:i/>
          <w:iCs/>
          <w:sz w:val="24"/>
          <w:szCs w:val="24"/>
          <w:lang w:val="en-GB"/>
        </w:rPr>
        <w:t>Envisioning Worlds in Late Antique Art. New Perspectives on Abstraction and Symbolism in Late-Roman and Early-Byzantine Visual Culture (c. 300-600)</w:t>
      </w:r>
      <w:r w:rsidRPr="003143FD">
        <w:rPr>
          <w:rFonts w:ascii="Cambria" w:hAnsi="Cambria"/>
          <w:sz w:val="24"/>
          <w:szCs w:val="24"/>
          <w:lang w:val="en-GB"/>
        </w:rPr>
        <w:t>, viii – 236 p., ISBN 978-3-11-054374-2, 99, 95 €</w:t>
      </w:r>
      <w:r w:rsidRPr="003143FD">
        <w:rPr>
          <w:rFonts w:ascii="Cambria" w:hAnsi="Cambria"/>
          <w:sz w:val="24"/>
          <w:szCs w:val="24"/>
          <w:lang w:val="en-GB"/>
        </w:rPr>
        <w:br/>
        <w:t>(De Gruyter, Berlin 2019)</w:t>
      </w:r>
    </w:p>
    <w:p w:rsidR="00E90C32" w:rsidRDefault="00E90C32" w:rsidP="00E90C32">
      <w:pPr>
        <w:jc w:val="both"/>
        <w:rPr>
          <w:rFonts w:ascii="Cambria" w:hAnsi="Cambria"/>
          <w:sz w:val="24"/>
          <w:szCs w:val="24"/>
        </w:rPr>
      </w:pPr>
      <w:r w:rsidRPr="003143FD">
        <w:rPr>
          <w:rFonts w:ascii="Cambria" w:hAnsi="Cambria"/>
          <w:sz w:val="24"/>
          <w:szCs w:val="24"/>
        </w:rPr>
        <w:t xml:space="preserve">Charles </w:t>
      </w:r>
      <w:proofErr w:type="spellStart"/>
      <w:r w:rsidRPr="003143FD">
        <w:rPr>
          <w:rFonts w:ascii="Cambria" w:hAnsi="Cambria"/>
          <w:smallCaps/>
          <w:sz w:val="24"/>
          <w:szCs w:val="24"/>
        </w:rPr>
        <w:t>Wastiau</w:t>
      </w:r>
      <w:proofErr w:type="spellEnd"/>
      <w:r w:rsidRPr="003143FD">
        <w:rPr>
          <w:rFonts w:ascii="Cambria" w:hAnsi="Cambria"/>
          <w:sz w:val="24"/>
          <w:szCs w:val="24"/>
        </w:rPr>
        <w:t xml:space="preserve">, Aspirant F.R.S.-FNRS, Université de Liège </w:t>
      </w:r>
      <w:r>
        <w:rPr>
          <w:rFonts w:ascii="Cambria" w:hAnsi="Cambria"/>
          <w:sz w:val="24"/>
          <w:szCs w:val="24"/>
        </w:rPr>
        <w:t>–</w:t>
      </w:r>
      <w:r w:rsidRPr="003143FD">
        <w:rPr>
          <w:rFonts w:ascii="Cambria" w:hAnsi="Cambria"/>
          <w:sz w:val="24"/>
          <w:szCs w:val="24"/>
        </w:rPr>
        <w:t xml:space="preserve"> Université de Bonn</w:t>
      </w:r>
      <w:r w:rsidRPr="003143FD">
        <w:rPr>
          <w:rFonts w:ascii="Cambria" w:hAnsi="Cambria"/>
          <w:sz w:val="24"/>
          <w:szCs w:val="24"/>
        </w:rPr>
        <w:br/>
      </w:r>
      <w:hyperlink r:id="rId6" w:history="1">
        <w:r w:rsidR="00DD2086" w:rsidRPr="00E73678">
          <w:rPr>
            <w:rStyle w:val="Lienhypertexte"/>
            <w:rFonts w:ascii="Cambria" w:hAnsi="Cambria"/>
            <w:sz w:val="24"/>
            <w:szCs w:val="24"/>
          </w:rPr>
          <w:t>Cwastiau@uliege.be</w:t>
        </w:r>
      </w:hyperlink>
    </w:p>
    <w:p w:rsidR="00DD2086" w:rsidRDefault="00DD2086" w:rsidP="00E90C32">
      <w:pPr>
        <w:jc w:val="both"/>
        <w:rPr>
          <w:rFonts w:ascii="Cambria" w:hAnsi="Cambria"/>
          <w:sz w:val="24"/>
          <w:szCs w:val="24"/>
        </w:rPr>
      </w:pPr>
      <w:r>
        <w:rPr>
          <w:rFonts w:ascii="Cambria" w:hAnsi="Cambria"/>
          <w:sz w:val="24"/>
          <w:szCs w:val="24"/>
        </w:rPr>
        <w:t>*</w:t>
      </w:r>
      <w:r>
        <w:rPr>
          <w:rStyle w:val="Accentuation"/>
        </w:rPr>
        <w:t>Charles Wastiau prépare actuellement une thèse de doctorat intitulée "Les personnifications dans l’art paléochrétien en Occident (IIIème-VIème siècle). Formes, fonctions et significations" sous la direction de Thomas Morard (université de Liège) et Sabine Schrenk (université de Bonn)</w:t>
      </w:r>
    </w:p>
    <w:p w:rsidR="00EF0AA1" w:rsidRDefault="00EF0AA1" w:rsidP="002474B3">
      <w:pPr>
        <w:jc w:val="both"/>
        <w:rPr>
          <w:rFonts w:ascii="Cambria" w:hAnsi="Cambria"/>
          <w:b/>
          <w:bCs/>
          <w:sz w:val="24"/>
          <w:szCs w:val="24"/>
        </w:rPr>
      </w:pPr>
    </w:p>
    <w:p w:rsidR="00111F1A" w:rsidRPr="002474B3" w:rsidRDefault="00111F1A" w:rsidP="002474B3">
      <w:pPr>
        <w:jc w:val="both"/>
        <w:rPr>
          <w:rFonts w:ascii="Cambria" w:hAnsi="Cambria"/>
          <w:b/>
          <w:bCs/>
          <w:sz w:val="24"/>
          <w:szCs w:val="24"/>
        </w:rPr>
      </w:pPr>
      <w:r>
        <w:rPr>
          <w:rFonts w:ascii="Cambria" w:hAnsi="Cambria"/>
          <w:sz w:val="24"/>
          <w:szCs w:val="24"/>
        </w:rPr>
        <w:t>Basé sur un colloque qui s’est tenu au Swedisch Research Institute d’Istanbul en 2013,</w:t>
      </w:r>
      <w:r w:rsidR="002474B3">
        <w:rPr>
          <w:rFonts w:ascii="Cambria" w:hAnsi="Cambria"/>
          <w:sz w:val="24"/>
          <w:szCs w:val="24"/>
        </w:rPr>
        <w:t xml:space="preserve"> </w:t>
      </w:r>
      <w:r>
        <w:rPr>
          <w:rFonts w:ascii="Cambria" w:hAnsi="Cambria"/>
          <w:sz w:val="24"/>
          <w:szCs w:val="24"/>
        </w:rPr>
        <w:t>l’ouvrage a pour objectif</w:t>
      </w:r>
      <w:r w:rsidR="00A03C38">
        <w:rPr>
          <w:rFonts w:ascii="Cambria" w:hAnsi="Cambria"/>
          <w:sz w:val="24"/>
          <w:szCs w:val="24"/>
        </w:rPr>
        <w:t xml:space="preserve">, dans la lignée des études menées depuis H. P. L’Orange (1958) jusqu’à A. Lazaridou (2011) en passant par K. Weitzmann (1979) ou encore E. Kitzinger (1980), </w:t>
      </w:r>
      <w:r w:rsidRPr="000862D9">
        <w:rPr>
          <w:rFonts w:ascii="Cambria" w:hAnsi="Cambria"/>
          <w:sz w:val="24"/>
          <w:szCs w:val="24"/>
        </w:rPr>
        <w:t>d’enrichir le discours</w:t>
      </w:r>
      <w:r w:rsidR="002474B3">
        <w:rPr>
          <w:rFonts w:ascii="Cambria" w:hAnsi="Cambria"/>
          <w:sz w:val="24"/>
          <w:szCs w:val="24"/>
        </w:rPr>
        <w:t xml:space="preserve"> </w:t>
      </w:r>
      <w:r w:rsidRPr="000862D9">
        <w:rPr>
          <w:rFonts w:ascii="Cambria" w:hAnsi="Cambria"/>
          <w:sz w:val="24"/>
          <w:szCs w:val="24"/>
        </w:rPr>
        <w:t>sur la nature et les significatio</w:t>
      </w:r>
      <w:r w:rsidRPr="002474B3">
        <w:rPr>
          <w:rFonts w:ascii="Cambria" w:hAnsi="Cambria"/>
          <w:sz w:val="24"/>
          <w:szCs w:val="24"/>
        </w:rPr>
        <w:t>ns de l’abstraction et du symbolisme dans la culture visuelle méditerranéenne tardo-antique en apportant des pistes de réflexions et des éléments nouveaux</w:t>
      </w:r>
      <w:r w:rsidR="002474B3">
        <w:rPr>
          <w:rFonts w:ascii="Cambria" w:hAnsi="Cambria"/>
          <w:sz w:val="24"/>
          <w:szCs w:val="24"/>
        </w:rPr>
        <w:t>.</w:t>
      </w:r>
      <w:r w:rsidR="009A0891">
        <w:rPr>
          <w:rFonts w:ascii="Cambria" w:hAnsi="Cambria"/>
          <w:sz w:val="24"/>
          <w:szCs w:val="24"/>
        </w:rPr>
        <w:t xml:space="preserve"> Il </w:t>
      </w:r>
      <w:r w:rsidR="002474B3" w:rsidRPr="000862D9">
        <w:rPr>
          <w:rFonts w:ascii="Cambria" w:hAnsi="Cambria"/>
          <w:sz w:val="24"/>
          <w:szCs w:val="24"/>
        </w:rPr>
        <w:t xml:space="preserve">est composé de </w:t>
      </w:r>
      <w:r w:rsidR="002474B3">
        <w:rPr>
          <w:rFonts w:ascii="Cambria" w:hAnsi="Cambria"/>
          <w:sz w:val="24"/>
          <w:szCs w:val="24"/>
        </w:rPr>
        <w:t xml:space="preserve">dix </w:t>
      </w:r>
      <w:r w:rsidR="002474B3" w:rsidRPr="000862D9">
        <w:rPr>
          <w:rFonts w:ascii="Cambria" w:hAnsi="Cambria"/>
          <w:sz w:val="24"/>
          <w:szCs w:val="24"/>
        </w:rPr>
        <w:t>contributions, tout autant de regards et d’approches différents sur un thème commun</w:t>
      </w:r>
      <w:r w:rsidR="00927E8B">
        <w:rPr>
          <w:rFonts w:ascii="Cambria" w:hAnsi="Cambria"/>
          <w:sz w:val="24"/>
          <w:szCs w:val="24"/>
        </w:rPr>
        <w:t>,</w:t>
      </w:r>
      <w:r w:rsidR="00816D09">
        <w:rPr>
          <w:rFonts w:ascii="Cambria" w:hAnsi="Cambria"/>
          <w:sz w:val="24"/>
          <w:szCs w:val="24"/>
        </w:rPr>
        <w:t xml:space="preserve"> </w:t>
      </w:r>
      <w:r w:rsidR="002474B3">
        <w:rPr>
          <w:rFonts w:ascii="Cambria" w:hAnsi="Cambria"/>
          <w:sz w:val="24"/>
          <w:szCs w:val="24"/>
        </w:rPr>
        <w:t xml:space="preserve">créant ensemble une image variée et « multi-focale » (p. 4) </w:t>
      </w:r>
      <w:r w:rsidR="00816D09">
        <w:rPr>
          <w:rFonts w:ascii="Cambria" w:hAnsi="Cambria"/>
          <w:sz w:val="24"/>
          <w:szCs w:val="24"/>
        </w:rPr>
        <w:t xml:space="preserve">de </w:t>
      </w:r>
      <w:r w:rsidR="002474B3">
        <w:rPr>
          <w:rFonts w:ascii="Cambria" w:hAnsi="Cambria"/>
          <w:sz w:val="24"/>
          <w:szCs w:val="24"/>
        </w:rPr>
        <w:t>ces deux aspects fondamentaux de l’art de l’Antiquité tardive</w:t>
      </w:r>
      <w:r w:rsidR="00CD6029">
        <w:rPr>
          <w:rFonts w:ascii="Cambria" w:hAnsi="Cambria"/>
          <w:sz w:val="24"/>
          <w:szCs w:val="24"/>
        </w:rPr>
        <w:t>.</w:t>
      </w:r>
    </w:p>
    <w:p w:rsidR="00EA50BC" w:rsidRDefault="001903EC" w:rsidP="0054427E">
      <w:pPr>
        <w:jc w:val="both"/>
        <w:rPr>
          <w:rFonts w:ascii="Cambria" w:hAnsi="Cambria"/>
          <w:sz w:val="24"/>
          <w:szCs w:val="24"/>
        </w:rPr>
      </w:pPr>
      <w:r w:rsidRPr="001903EC">
        <w:rPr>
          <w:rFonts w:ascii="Cambria" w:hAnsi="Cambria"/>
          <w:sz w:val="24"/>
          <w:szCs w:val="24"/>
        </w:rPr>
        <w:t xml:space="preserve">La </w:t>
      </w:r>
      <w:r w:rsidR="001E3D23" w:rsidRPr="001903EC">
        <w:rPr>
          <w:rFonts w:ascii="Cambria" w:hAnsi="Cambria"/>
          <w:sz w:val="24"/>
          <w:szCs w:val="24"/>
        </w:rPr>
        <w:t>manière dont on envisage l’art de l’Antiquité tardive</w:t>
      </w:r>
      <w:r w:rsidRPr="001903EC">
        <w:rPr>
          <w:rFonts w:ascii="Cambria" w:hAnsi="Cambria"/>
          <w:sz w:val="24"/>
          <w:szCs w:val="24"/>
        </w:rPr>
        <w:t xml:space="preserve"> et son rapport à l’art impérial</w:t>
      </w:r>
      <w:r w:rsidR="001E3D23" w:rsidRPr="001903EC">
        <w:rPr>
          <w:rFonts w:ascii="Cambria" w:hAnsi="Cambria"/>
          <w:sz w:val="24"/>
          <w:szCs w:val="24"/>
        </w:rPr>
        <w:t xml:space="preserve"> a peu changé depuis les premiers grands théoriciens (Franz Wickhoff, Aloïs Riegl, Wilhelm Worringer).</w:t>
      </w:r>
      <w:r w:rsidR="004357D2" w:rsidRPr="004357D2">
        <w:rPr>
          <w:rFonts w:ascii="Cambria" w:hAnsi="Cambria"/>
          <w:sz w:val="24"/>
          <w:szCs w:val="24"/>
        </w:rPr>
        <w:t xml:space="preserve"> On considère généralement que cette période est marquée </w:t>
      </w:r>
      <w:r w:rsidR="001E3D23" w:rsidRPr="004357D2">
        <w:rPr>
          <w:rFonts w:ascii="Cambria" w:hAnsi="Cambria"/>
          <w:sz w:val="24"/>
          <w:szCs w:val="24"/>
        </w:rPr>
        <w:t>par une plus grande tendance à l’abstraction</w:t>
      </w:r>
      <w:r w:rsidR="004357D2" w:rsidRPr="004357D2">
        <w:rPr>
          <w:rFonts w:ascii="Cambria" w:hAnsi="Cambria"/>
          <w:sz w:val="24"/>
          <w:szCs w:val="24"/>
        </w:rPr>
        <w:t xml:space="preserve"> au niveau des formes</w:t>
      </w:r>
      <w:r w:rsidR="00484402" w:rsidRPr="004357D2">
        <w:rPr>
          <w:rFonts w:ascii="Cambria" w:hAnsi="Cambria"/>
          <w:sz w:val="24"/>
          <w:szCs w:val="24"/>
        </w:rPr>
        <w:t>,</w:t>
      </w:r>
      <w:r w:rsidR="001E3D23" w:rsidRPr="004357D2">
        <w:rPr>
          <w:rFonts w:ascii="Cambria" w:hAnsi="Cambria"/>
          <w:sz w:val="24"/>
          <w:szCs w:val="24"/>
        </w:rPr>
        <w:t xml:space="preserve"> supposément le reflet d’une évolution des mentalités, tournées de plus en plus vers le spirituel. </w:t>
      </w:r>
      <w:r>
        <w:rPr>
          <w:rFonts w:ascii="Cambria" w:hAnsi="Cambria"/>
          <w:sz w:val="24"/>
          <w:szCs w:val="24"/>
        </w:rPr>
        <w:t xml:space="preserve">S. Basset </w:t>
      </w:r>
      <w:r w:rsidR="00816D09">
        <w:rPr>
          <w:rFonts w:ascii="Cambria" w:hAnsi="Cambria"/>
          <w:sz w:val="24"/>
          <w:szCs w:val="24"/>
        </w:rPr>
        <w:t>apporte cependant les nuances nécessaires</w:t>
      </w:r>
      <w:r w:rsidR="009067A5">
        <w:rPr>
          <w:rFonts w:ascii="Cambria" w:hAnsi="Cambria"/>
          <w:sz w:val="24"/>
          <w:szCs w:val="24"/>
        </w:rPr>
        <w:t xml:space="preserve"> à c</w:t>
      </w:r>
      <w:r w:rsidR="004357D2" w:rsidRPr="004357D2">
        <w:rPr>
          <w:rFonts w:ascii="Cambria" w:hAnsi="Cambria"/>
          <w:sz w:val="24"/>
          <w:szCs w:val="24"/>
        </w:rPr>
        <w:t>ette évolution</w:t>
      </w:r>
      <w:r w:rsidR="009067A5">
        <w:rPr>
          <w:rFonts w:ascii="Cambria" w:hAnsi="Cambria"/>
          <w:sz w:val="24"/>
          <w:szCs w:val="24"/>
        </w:rPr>
        <w:t xml:space="preserve"> linéaire</w:t>
      </w:r>
      <w:r w:rsidR="00EA50BC">
        <w:rPr>
          <w:rFonts w:ascii="Cambria" w:hAnsi="Cambria"/>
          <w:sz w:val="24"/>
          <w:szCs w:val="24"/>
        </w:rPr>
        <w:t xml:space="preserve"> avant d’aborder les notions de naturalisme </w:t>
      </w:r>
      <w:r w:rsidR="00EA50BC" w:rsidRPr="00785180">
        <w:rPr>
          <w:rFonts w:ascii="Cambria" w:hAnsi="Cambria"/>
          <w:sz w:val="24"/>
          <w:szCs w:val="24"/>
        </w:rPr>
        <w:t>et d’abstraction</w:t>
      </w:r>
      <w:r w:rsidR="00785180" w:rsidRPr="00785180">
        <w:rPr>
          <w:rFonts w:ascii="Cambria" w:hAnsi="Cambria"/>
          <w:sz w:val="24"/>
          <w:szCs w:val="24"/>
        </w:rPr>
        <w:t xml:space="preserve">, qui sont au centre de cette vision. </w:t>
      </w:r>
      <w:r w:rsidR="004357D2" w:rsidRPr="00257C3C">
        <w:rPr>
          <w:rFonts w:ascii="Cambria" w:hAnsi="Cambria"/>
          <w:sz w:val="24"/>
          <w:szCs w:val="24"/>
        </w:rPr>
        <w:t>Ces termes, en ce qui concerne l’art</w:t>
      </w:r>
      <w:r w:rsidR="00785180" w:rsidRPr="00257C3C">
        <w:rPr>
          <w:rFonts w:ascii="Cambria" w:hAnsi="Cambria"/>
          <w:sz w:val="24"/>
          <w:szCs w:val="24"/>
        </w:rPr>
        <w:t xml:space="preserve"> antique</w:t>
      </w:r>
      <w:r w:rsidR="004357D2" w:rsidRPr="00257C3C">
        <w:rPr>
          <w:rFonts w:ascii="Cambria" w:hAnsi="Cambria"/>
          <w:sz w:val="24"/>
          <w:szCs w:val="24"/>
        </w:rPr>
        <w:t>,</w:t>
      </w:r>
      <w:r w:rsidR="001E3D23" w:rsidRPr="00257C3C">
        <w:rPr>
          <w:rFonts w:ascii="Cambria" w:hAnsi="Cambria"/>
          <w:sz w:val="24"/>
          <w:szCs w:val="24"/>
        </w:rPr>
        <w:t xml:space="preserve"> sont </w:t>
      </w:r>
      <w:r w:rsidR="00785180" w:rsidRPr="00257C3C">
        <w:rPr>
          <w:rFonts w:ascii="Cambria" w:hAnsi="Cambria"/>
          <w:sz w:val="24"/>
          <w:szCs w:val="24"/>
        </w:rPr>
        <w:t xml:space="preserve">cependant </w:t>
      </w:r>
      <w:r w:rsidR="001E3D23" w:rsidRPr="00257C3C">
        <w:rPr>
          <w:rFonts w:ascii="Cambria" w:hAnsi="Cambria"/>
          <w:sz w:val="24"/>
          <w:szCs w:val="24"/>
        </w:rPr>
        <w:t xml:space="preserve">des concepts </w:t>
      </w:r>
      <w:r w:rsidR="00EA50BC" w:rsidRPr="00257C3C">
        <w:rPr>
          <w:rFonts w:ascii="Cambria" w:hAnsi="Cambria"/>
          <w:sz w:val="24"/>
          <w:szCs w:val="24"/>
        </w:rPr>
        <w:t>modernes</w:t>
      </w:r>
      <w:r w:rsidR="00785180" w:rsidRPr="00257C3C">
        <w:rPr>
          <w:rFonts w:ascii="Cambria" w:hAnsi="Cambria"/>
          <w:sz w:val="24"/>
          <w:szCs w:val="24"/>
        </w:rPr>
        <w:t>,</w:t>
      </w:r>
      <w:r w:rsidR="001E3D23" w:rsidRPr="00257C3C">
        <w:rPr>
          <w:rFonts w:ascii="Cambria" w:hAnsi="Cambria"/>
          <w:sz w:val="24"/>
          <w:szCs w:val="24"/>
        </w:rPr>
        <w:t xml:space="preserve"> dont </w:t>
      </w:r>
      <w:r w:rsidR="00322BD8" w:rsidRPr="00257C3C">
        <w:rPr>
          <w:rFonts w:ascii="Cambria" w:hAnsi="Cambria"/>
          <w:sz w:val="24"/>
          <w:szCs w:val="24"/>
        </w:rPr>
        <w:t>l’origine</w:t>
      </w:r>
      <w:r w:rsidR="00AD0E0C">
        <w:rPr>
          <w:rFonts w:ascii="Cambria" w:hAnsi="Cambria"/>
          <w:sz w:val="24"/>
          <w:szCs w:val="24"/>
        </w:rPr>
        <w:t xml:space="preserve"> de  </w:t>
      </w:r>
      <w:r w:rsidR="00386D0E">
        <w:rPr>
          <w:rFonts w:ascii="Cambria" w:hAnsi="Cambria"/>
          <w:sz w:val="24"/>
          <w:szCs w:val="24"/>
        </w:rPr>
        <w:t>l’</w:t>
      </w:r>
      <w:r w:rsidR="00AD0E0C">
        <w:rPr>
          <w:rFonts w:ascii="Cambria" w:hAnsi="Cambria"/>
          <w:sz w:val="24"/>
          <w:szCs w:val="24"/>
        </w:rPr>
        <w:t>emploi</w:t>
      </w:r>
      <w:r w:rsidR="00785180" w:rsidRPr="00257C3C">
        <w:rPr>
          <w:rFonts w:ascii="Cambria" w:hAnsi="Cambria"/>
          <w:sz w:val="24"/>
          <w:szCs w:val="24"/>
        </w:rPr>
        <w:t xml:space="preserve"> est à chercher dans les nouvelles théories de la perception, les nouvelles pratiques artistiques (Kandinsky) et le développement du spiritualisme de la seconde moitié du XIX</w:t>
      </w:r>
      <w:r w:rsidR="00785180" w:rsidRPr="00927E8B">
        <w:rPr>
          <w:rFonts w:ascii="Cambria" w:hAnsi="Cambria"/>
          <w:sz w:val="24"/>
          <w:szCs w:val="24"/>
          <w:vertAlign w:val="superscript"/>
        </w:rPr>
        <w:t>e</w:t>
      </w:r>
      <w:r w:rsidR="00785180" w:rsidRPr="00257C3C">
        <w:rPr>
          <w:rFonts w:ascii="Cambria" w:hAnsi="Cambria"/>
          <w:sz w:val="24"/>
          <w:szCs w:val="24"/>
        </w:rPr>
        <w:t xml:space="preserve"> et de la première moitié du XX</w:t>
      </w:r>
      <w:r w:rsidR="00785180" w:rsidRPr="00927E8B">
        <w:rPr>
          <w:rFonts w:ascii="Cambria" w:hAnsi="Cambria"/>
          <w:sz w:val="24"/>
          <w:szCs w:val="24"/>
          <w:vertAlign w:val="superscript"/>
        </w:rPr>
        <w:t>e</w:t>
      </w:r>
      <w:r w:rsidR="00785180" w:rsidRPr="00257C3C">
        <w:rPr>
          <w:rFonts w:ascii="Cambria" w:hAnsi="Cambria"/>
          <w:sz w:val="24"/>
          <w:szCs w:val="24"/>
        </w:rPr>
        <w:t>.</w:t>
      </w:r>
      <w:r w:rsidR="00785180" w:rsidRPr="00785180">
        <w:rPr>
          <w:rFonts w:ascii="Cambria" w:hAnsi="Cambria"/>
          <w:sz w:val="24"/>
          <w:szCs w:val="24"/>
        </w:rPr>
        <w:t xml:space="preserve"> </w:t>
      </w:r>
      <w:r w:rsidR="00785180">
        <w:rPr>
          <w:rFonts w:ascii="Cambria" w:hAnsi="Cambria"/>
          <w:sz w:val="24"/>
          <w:szCs w:val="24"/>
        </w:rPr>
        <w:t>En effet, c</w:t>
      </w:r>
      <w:r w:rsidR="00785180" w:rsidRPr="00785180">
        <w:rPr>
          <w:rFonts w:ascii="Cambria" w:hAnsi="Cambria"/>
          <w:sz w:val="24"/>
          <w:szCs w:val="24"/>
        </w:rPr>
        <w:t xml:space="preserve">es éléments sont tout autant de facettes du prisme à travers lequel les premiers </w:t>
      </w:r>
      <w:r w:rsidR="00785180">
        <w:rPr>
          <w:rFonts w:ascii="Cambria" w:hAnsi="Cambria"/>
          <w:sz w:val="24"/>
          <w:szCs w:val="24"/>
        </w:rPr>
        <w:t>grands chercheurs</w:t>
      </w:r>
      <w:r w:rsidR="00785180" w:rsidRPr="00785180">
        <w:rPr>
          <w:rFonts w:ascii="Cambria" w:hAnsi="Cambria"/>
          <w:sz w:val="24"/>
          <w:szCs w:val="24"/>
        </w:rPr>
        <w:t xml:space="preserve"> ont abordé l’art de l’Antiquité tardive et </w:t>
      </w:r>
      <w:r w:rsidR="00785180">
        <w:rPr>
          <w:rFonts w:ascii="Cambria" w:hAnsi="Cambria"/>
          <w:sz w:val="24"/>
          <w:szCs w:val="24"/>
        </w:rPr>
        <w:t>sont</w:t>
      </w:r>
      <w:r w:rsidR="00322BD8" w:rsidRPr="00785180">
        <w:rPr>
          <w:rFonts w:ascii="Cambria" w:hAnsi="Cambria"/>
          <w:sz w:val="24"/>
          <w:szCs w:val="24"/>
        </w:rPr>
        <w:t xml:space="preserve"> une clé de lecture fondamentale</w:t>
      </w:r>
      <w:r w:rsidR="001E3D23" w:rsidRPr="00785180">
        <w:rPr>
          <w:rFonts w:ascii="Cambria" w:hAnsi="Cambria"/>
          <w:sz w:val="24"/>
          <w:szCs w:val="24"/>
        </w:rPr>
        <w:t xml:space="preserve"> </w:t>
      </w:r>
      <w:r w:rsidR="00927E8B">
        <w:rPr>
          <w:rFonts w:ascii="Cambria" w:hAnsi="Cambria"/>
          <w:sz w:val="24"/>
          <w:szCs w:val="24"/>
        </w:rPr>
        <w:t>pour</w:t>
      </w:r>
      <w:r w:rsidR="00785180">
        <w:rPr>
          <w:rFonts w:ascii="Cambria" w:hAnsi="Cambria"/>
          <w:sz w:val="24"/>
          <w:szCs w:val="24"/>
        </w:rPr>
        <w:t xml:space="preserve"> la compréhension du</w:t>
      </w:r>
      <w:r w:rsidR="001E3D23" w:rsidRPr="00785180">
        <w:rPr>
          <w:rFonts w:ascii="Cambria" w:hAnsi="Cambria"/>
          <w:sz w:val="24"/>
          <w:szCs w:val="24"/>
        </w:rPr>
        <w:t xml:space="preserve"> regard </w:t>
      </w:r>
      <w:r w:rsidR="00816D09" w:rsidRPr="00785180">
        <w:rPr>
          <w:rFonts w:ascii="Cambria" w:hAnsi="Cambria"/>
          <w:sz w:val="24"/>
          <w:szCs w:val="24"/>
        </w:rPr>
        <w:t xml:space="preserve">que la recherche </w:t>
      </w:r>
      <w:r w:rsidR="00EA50BC" w:rsidRPr="00785180">
        <w:rPr>
          <w:rFonts w:ascii="Cambria" w:hAnsi="Cambria"/>
          <w:sz w:val="24"/>
          <w:szCs w:val="24"/>
        </w:rPr>
        <w:t xml:space="preserve">a porté – et porte – </w:t>
      </w:r>
      <w:r w:rsidR="001E3D23" w:rsidRPr="00785180">
        <w:rPr>
          <w:rFonts w:ascii="Cambria" w:hAnsi="Cambria"/>
          <w:sz w:val="24"/>
          <w:szCs w:val="24"/>
        </w:rPr>
        <w:t xml:space="preserve">sur l’art </w:t>
      </w:r>
      <w:r w:rsidR="00DD2086">
        <w:rPr>
          <w:rFonts w:ascii="Cambria" w:hAnsi="Cambria"/>
          <w:sz w:val="24"/>
          <w:szCs w:val="24"/>
        </w:rPr>
        <w:t>de cette période</w:t>
      </w:r>
      <w:r w:rsidR="00EA50BC" w:rsidRPr="00785180">
        <w:rPr>
          <w:rFonts w:ascii="Cambria" w:hAnsi="Cambria"/>
          <w:sz w:val="24"/>
          <w:szCs w:val="24"/>
        </w:rPr>
        <w:t>.</w:t>
      </w:r>
      <w:r w:rsidR="00EA50BC">
        <w:rPr>
          <w:rFonts w:ascii="Cambria" w:hAnsi="Cambria"/>
          <w:sz w:val="24"/>
          <w:szCs w:val="24"/>
        </w:rPr>
        <w:t xml:space="preserve"> </w:t>
      </w:r>
    </w:p>
    <w:p w:rsidR="000C3B64" w:rsidRPr="00425C4E" w:rsidRDefault="000C3B64" w:rsidP="0054427E">
      <w:pPr>
        <w:jc w:val="both"/>
        <w:rPr>
          <w:rFonts w:ascii="Cambria" w:hAnsi="Cambria"/>
          <w:sz w:val="24"/>
          <w:szCs w:val="24"/>
        </w:rPr>
      </w:pPr>
      <w:r>
        <w:rPr>
          <w:rFonts w:ascii="Cambria" w:hAnsi="Cambria"/>
          <w:sz w:val="24"/>
          <w:szCs w:val="24"/>
        </w:rPr>
        <w:t xml:space="preserve">J. Onians </w:t>
      </w:r>
      <w:r w:rsidR="00223E91">
        <w:rPr>
          <w:rFonts w:ascii="Cambria" w:hAnsi="Cambria"/>
          <w:sz w:val="24"/>
          <w:szCs w:val="24"/>
        </w:rPr>
        <w:t>propose d’</w:t>
      </w:r>
      <w:r>
        <w:rPr>
          <w:rFonts w:ascii="Cambria" w:hAnsi="Cambria"/>
          <w:sz w:val="24"/>
          <w:szCs w:val="24"/>
        </w:rPr>
        <w:t>analyse</w:t>
      </w:r>
      <w:r w:rsidR="00DD2086">
        <w:rPr>
          <w:rFonts w:ascii="Cambria" w:hAnsi="Cambria"/>
          <w:sz w:val="24"/>
          <w:szCs w:val="24"/>
        </w:rPr>
        <w:t>r</w:t>
      </w:r>
      <w:r>
        <w:rPr>
          <w:rFonts w:ascii="Cambria" w:hAnsi="Cambria"/>
          <w:sz w:val="24"/>
          <w:szCs w:val="24"/>
        </w:rPr>
        <w:t xml:space="preserve"> l</w:t>
      </w:r>
      <w:r w:rsidR="00F16A35">
        <w:rPr>
          <w:rFonts w:ascii="Cambria" w:hAnsi="Cambria"/>
          <w:sz w:val="24"/>
          <w:szCs w:val="24"/>
        </w:rPr>
        <w:t>’impact du mode de vie et de l’art chrétien</w:t>
      </w:r>
      <w:r w:rsidR="00B871EA">
        <w:rPr>
          <w:rFonts w:ascii="Cambria" w:hAnsi="Cambria"/>
          <w:sz w:val="24"/>
          <w:szCs w:val="24"/>
        </w:rPr>
        <w:t>s</w:t>
      </w:r>
      <w:r w:rsidR="00F16A35">
        <w:rPr>
          <w:rFonts w:ascii="Cambria" w:hAnsi="Cambria"/>
          <w:sz w:val="24"/>
          <w:szCs w:val="24"/>
        </w:rPr>
        <w:t xml:space="preserve"> sur le développement du cerveau et</w:t>
      </w:r>
      <w:r w:rsidR="00550671">
        <w:rPr>
          <w:rFonts w:ascii="Cambria" w:hAnsi="Cambria"/>
          <w:sz w:val="24"/>
          <w:szCs w:val="24"/>
        </w:rPr>
        <w:t xml:space="preserve"> de</w:t>
      </w:r>
      <w:r w:rsidR="00F16A35">
        <w:rPr>
          <w:rFonts w:ascii="Cambria" w:hAnsi="Cambria"/>
          <w:sz w:val="24"/>
          <w:szCs w:val="24"/>
        </w:rPr>
        <w:t xml:space="preserve"> ses mécanismes cognitifs</w:t>
      </w:r>
      <w:r w:rsidR="00550671">
        <w:rPr>
          <w:rFonts w:ascii="Cambria" w:hAnsi="Cambria"/>
          <w:sz w:val="24"/>
          <w:szCs w:val="24"/>
        </w:rPr>
        <w:t xml:space="preserve">, </w:t>
      </w:r>
      <w:r w:rsidR="00F16A35">
        <w:rPr>
          <w:rFonts w:ascii="Cambria" w:hAnsi="Cambria"/>
          <w:sz w:val="24"/>
          <w:szCs w:val="24"/>
        </w:rPr>
        <w:t xml:space="preserve">et </w:t>
      </w:r>
      <w:r w:rsidR="00F16A35">
        <w:rPr>
          <w:rFonts w:ascii="Cambria" w:hAnsi="Cambria"/>
          <w:i/>
          <w:iCs/>
          <w:sz w:val="24"/>
          <w:szCs w:val="24"/>
        </w:rPr>
        <w:t>vice-versa</w:t>
      </w:r>
      <w:r>
        <w:rPr>
          <w:rFonts w:ascii="Cambria" w:hAnsi="Cambria"/>
          <w:sz w:val="24"/>
          <w:szCs w:val="24"/>
        </w:rPr>
        <w:t xml:space="preserve">. </w:t>
      </w:r>
      <w:r w:rsidRPr="00425C4E">
        <w:rPr>
          <w:rFonts w:ascii="Cambria" w:hAnsi="Cambria"/>
          <w:sz w:val="24"/>
          <w:szCs w:val="24"/>
          <w:lang w:val="en-GB"/>
        </w:rPr>
        <w:t xml:space="preserve">Pour </w:t>
      </w:r>
      <w:proofErr w:type="spellStart"/>
      <w:r w:rsidR="00550671">
        <w:rPr>
          <w:rFonts w:ascii="Cambria" w:hAnsi="Cambria"/>
          <w:sz w:val="24"/>
          <w:szCs w:val="24"/>
          <w:lang w:val="en-GB"/>
        </w:rPr>
        <w:t>l’</w:t>
      </w:r>
      <w:r w:rsidR="00550671" w:rsidRPr="00425C4E">
        <w:rPr>
          <w:rFonts w:ascii="Cambria" w:hAnsi="Cambria"/>
          <w:sz w:val="24"/>
          <w:szCs w:val="24"/>
          <w:lang w:val="en-GB"/>
        </w:rPr>
        <w:t>auteur</w:t>
      </w:r>
      <w:proofErr w:type="spellEnd"/>
      <w:r w:rsidRPr="00425C4E">
        <w:rPr>
          <w:rFonts w:ascii="Cambria" w:hAnsi="Cambria"/>
          <w:sz w:val="24"/>
          <w:szCs w:val="24"/>
          <w:lang w:val="en-GB"/>
        </w:rPr>
        <w:t>, l</w:t>
      </w:r>
      <w:r w:rsidR="00425C4E" w:rsidRPr="00425C4E">
        <w:rPr>
          <w:rFonts w:ascii="Cambria" w:hAnsi="Cambria"/>
          <w:sz w:val="24"/>
          <w:szCs w:val="24"/>
          <w:lang w:val="en-GB"/>
        </w:rPr>
        <w:t xml:space="preserve">a </w:t>
      </w:r>
      <w:proofErr w:type="spellStart"/>
      <w:r w:rsidR="00425C4E" w:rsidRPr="00425C4E">
        <w:rPr>
          <w:rFonts w:ascii="Cambria" w:hAnsi="Cambria"/>
          <w:i/>
          <w:iCs/>
          <w:sz w:val="24"/>
          <w:szCs w:val="24"/>
          <w:lang w:val="en-GB"/>
        </w:rPr>
        <w:t>neuroarthistory</w:t>
      </w:r>
      <w:proofErr w:type="spellEnd"/>
      <w:r w:rsidR="00425C4E" w:rsidRPr="00425C4E">
        <w:rPr>
          <w:rFonts w:ascii="Cambria" w:hAnsi="Cambria"/>
          <w:i/>
          <w:iCs/>
          <w:sz w:val="24"/>
          <w:szCs w:val="24"/>
          <w:lang w:val="en-GB"/>
        </w:rPr>
        <w:t xml:space="preserve"> </w:t>
      </w:r>
      <w:r w:rsidR="00425C4E" w:rsidRPr="00425C4E">
        <w:rPr>
          <w:rFonts w:ascii="Cambria" w:hAnsi="Cambria"/>
          <w:sz w:val="24"/>
          <w:szCs w:val="24"/>
          <w:lang w:val="en-GB"/>
        </w:rPr>
        <w:t xml:space="preserve">a pour </w:t>
      </w:r>
      <w:proofErr w:type="spellStart"/>
      <w:r w:rsidR="00425C4E" w:rsidRPr="00425C4E">
        <w:rPr>
          <w:rFonts w:ascii="Cambria" w:hAnsi="Cambria"/>
          <w:sz w:val="24"/>
          <w:szCs w:val="24"/>
          <w:lang w:val="en-GB"/>
        </w:rPr>
        <w:t>avantage</w:t>
      </w:r>
      <w:proofErr w:type="spellEnd"/>
      <w:r w:rsidR="00425C4E" w:rsidRPr="00425C4E">
        <w:rPr>
          <w:rFonts w:ascii="Cambria" w:hAnsi="Cambria"/>
          <w:sz w:val="24"/>
          <w:szCs w:val="24"/>
          <w:lang w:val="en-GB"/>
        </w:rPr>
        <w:t xml:space="preserve"> de donner </w:t>
      </w:r>
      <w:r w:rsidR="009067A5" w:rsidRPr="009067A5">
        <w:rPr>
          <w:rFonts w:ascii="Cambria" w:hAnsi="Cambria"/>
          <w:sz w:val="24"/>
          <w:szCs w:val="24"/>
          <w:lang w:val="en-GB"/>
        </w:rPr>
        <w:t>“</w:t>
      </w:r>
      <w:r w:rsidR="00425C4E" w:rsidRPr="009067A5">
        <w:rPr>
          <w:rFonts w:ascii="Cambria" w:hAnsi="Cambria"/>
          <w:sz w:val="24"/>
          <w:szCs w:val="24"/>
          <w:lang w:val="en-GB"/>
        </w:rPr>
        <w:t>access to the minds of the individuals which depends neither on the traditional use of texts, nor on speculative postmodern theory</w:t>
      </w:r>
      <w:r w:rsidR="009067A5">
        <w:rPr>
          <w:rFonts w:ascii="Cambria" w:hAnsi="Cambria"/>
          <w:sz w:val="24"/>
          <w:szCs w:val="24"/>
          <w:lang w:val="en-GB"/>
        </w:rPr>
        <w:t>”</w:t>
      </w:r>
      <w:r w:rsidR="00425C4E">
        <w:rPr>
          <w:rFonts w:ascii="Cambria" w:hAnsi="Cambria"/>
          <w:sz w:val="24"/>
          <w:szCs w:val="24"/>
          <w:lang w:val="en-GB"/>
        </w:rPr>
        <w:t xml:space="preserve"> (p. 29). </w:t>
      </w:r>
      <w:r w:rsidR="00B244F2" w:rsidRPr="00B244F2">
        <w:rPr>
          <w:rFonts w:ascii="Cambria" w:hAnsi="Cambria"/>
          <w:sz w:val="24"/>
          <w:szCs w:val="24"/>
        </w:rPr>
        <w:t>Ma</w:t>
      </w:r>
      <w:r w:rsidR="00B244F2">
        <w:rPr>
          <w:rFonts w:ascii="Cambria" w:hAnsi="Cambria"/>
          <w:sz w:val="24"/>
          <w:szCs w:val="24"/>
        </w:rPr>
        <w:t xml:space="preserve">is pour que </w:t>
      </w:r>
      <w:r w:rsidR="00816D09">
        <w:rPr>
          <w:rFonts w:ascii="Cambria" w:hAnsi="Cambria"/>
          <w:sz w:val="24"/>
          <w:szCs w:val="24"/>
        </w:rPr>
        <w:t>cela soit en effet le cas</w:t>
      </w:r>
      <w:r w:rsidR="00B244F2">
        <w:rPr>
          <w:rFonts w:ascii="Cambria" w:hAnsi="Cambria"/>
          <w:sz w:val="24"/>
          <w:szCs w:val="24"/>
        </w:rPr>
        <w:t xml:space="preserve">, il faut </w:t>
      </w:r>
      <w:r w:rsidR="00816D09">
        <w:rPr>
          <w:rFonts w:ascii="Cambria" w:hAnsi="Cambria"/>
          <w:sz w:val="24"/>
          <w:szCs w:val="24"/>
        </w:rPr>
        <w:t xml:space="preserve">tenir </w:t>
      </w:r>
      <w:r w:rsidR="00B244F2">
        <w:rPr>
          <w:rFonts w:ascii="Cambria" w:hAnsi="Cambria"/>
          <w:sz w:val="24"/>
          <w:szCs w:val="24"/>
        </w:rPr>
        <w:t xml:space="preserve">compte </w:t>
      </w:r>
      <w:r w:rsidR="00816D09">
        <w:rPr>
          <w:rFonts w:ascii="Cambria" w:hAnsi="Cambria"/>
          <w:sz w:val="24"/>
          <w:szCs w:val="24"/>
        </w:rPr>
        <w:t>du</w:t>
      </w:r>
      <w:r w:rsidR="00B244F2">
        <w:rPr>
          <w:rFonts w:ascii="Cambria" w:hAnsi="Cambria"/>
          <w:sz w:val="24"/>
          <w:szCs w:val="24"/>
        </w:rPr>
        <w:t xml:space="preserve"> contexte</w:t>
      </w:r>
      <w:r w:rsidR="00816D09">
        <w:rPr>
          <w:rFonts w:ascii="Cambria" w:hAnsi="Cambria"/>
          <w:sz w:val="24"/>
          <w:szCs w:val="24"/>
        </w:rPr>
        <w:t xml:space="preserve"> au sein duquel ont évolué les hommes de l’Antiquité tardive.</w:t>
      </w:r>
      <w:r w:rsidR="00B244F2">
        <w:rPr>
          <w:rFonts w:ascii="Cambria" w:hAnsi="Cambria"/>
          <w:sz w:val="24"/>
          <w:szCs w:val="24"/>
        </w:rPr>
        <w:t xml:space="preserve"> </w:t>
      </w:r>
      <w:r w:rsidR="00816D09">
        <w:rPr>
          <w:rFonts w:ascii="Cambria" w:hAnsi="Cambria"/>
          <w:sz w:val="24"/>
          <w:szCs w:val="24"/>
        </w:rPr>
        <w:t>L</w:t>
      </w:r>
      <w:r w:rsidR="00B244F2">
        <w:rPr>
          <w:rFonts w:ascii="Cambria" w:hAnsi="Cambria"/>
          <w:sz w:val="24"/>
          <w:szCs w:val="24"/>
        </w:rPr>
        <w:t xml:space="preserve">a diversité des christianismes, </w:t>
      </w:r>
      <w:r w:rsidR="00816D09">
        <w:rPr>
          <w:rFonts w:ascii="Cambria" w:hAnsi="Cambria"/>
          <w:sz w:val="24"/>
          <w:szCs w:val="24"/>
        </w:rPr>
        <w:t>l</w:t>
      </w:r>
      <w:r w:rsidR="00B244F2">
        <w:rPr>
          <w:rFonts w:ascii="Cambria" w:hAnsi="Cambria"/>
          <w:sz w:val="24"/>
          <w:szCs w:val="24"/>
        </w:rPr>
        <w:t xml:space="preserve">eurs évolutions sur plus de trois siècles d’histoire, </w:t>
      </w:r>
      <w:r w:rsidR="00816D09">
        <w:rPr>
          <w:rFonts w:ascii="Cambria" w:hAnsi="Cambria"/>
          <w:sz w:val="24"/>
          <w:szCs w:val="24"/>
        </w:rPr>
        <w:t>les particularismes régiona</w:t>
      </w:r>
      <w:r w:rsidR="00386D0E">
        <w:rPr>
          <w:rFonts w:ascii="Cambria" w:hAnsi="Cambria"/>
          <w:sz w:val="24"/>
          <w:szCs w:val="24"/>
        </w:rPr>
        <w:t>ux</w:t>
      </w:r>
      <w:r w:rsidR="00816D09">
        <w:rPr>
          <w:rFonts w:ascii="Cambria" w:hAnsi="Cambria"/>
          <w:sz w:val="24"/>
          <w:szCs w:val="24"/>
        </w:rPr>
        <w:t xml:space="preserve"> ainsi que les</w:t>
      </w:r>
      <w:r w:rsidR="00B244F2">
        <w:rPr>
          <w:rFonts w:ascii="Cambria" w:hAnsi="Cambria"/>
          <w:sz w:val="24"/>
          <w:szCs w:val="24"/>
        </w:rPr>
        <w:t xml:space="preserve"> interactions avec </w:t>
      </w:r>
      <w:r w:rsidR="00223E91">
        <w:rPr>
          <w:rFonts w:ascii="Cambria" w:hAnsi="Cambria"/>
          <w:sz w:val="24"/>
          <w:szCs w:val="24"/>
        </w:rPr>
        <w:t>l</w:t>
      </w:r>
      <w:r w:rsidR="00B244F2">
        <w:rPr>
          <w:rFonts w:ascii="Cambria" w:hAnsi="Cambria"/>
          <w:sz w:val="24"/>
          <w:szCs w:val="24"/>
        </w:rPr>
        <w:t>es populations non-chrétiennes</w:t>
      </w:r>
      <w:r w:rsidR="00816D09">
        <w:rPr>
          <w:rFonts w:ascii="Cambria" w:hAnsi="Cambria"/>
          <w:sz w:val="24"/>
          <w:szCs w:val="24"/>
        </w:rPr>
        <w:t xml:space="preserve"> ne peuvent être résumés et fondus en un</w:t>
      </w:r>
      <w:r w:rsidR="00960120">
        <w:rPr>
          <w:rFonts w:ascii="Cambria" w:hAnsi="Cambria"/>
          <w:sz w:val="24"/>
          <w:szCs w:val="24"/>
        </w:rPr>
        <w:t xml:space="preserve">e série d’expériences cognitives </w:t>
      </w:r>
      <w:r w:rsidR="00816D09">
        <w:rPr>
          <w:rFonts w:ascii="Cambria" w:hAnsi="Cambria"/>
          <w:sz w:val="24"/>
          <w:szCs w:val="24"/>
        </w:rPr>
        <w:t>archétypale</w:t>
      </w:r>
      <w:r w:rsidR="00960120">
        <w:rPr>
          <w:rFonts w:ascii="Cambria" w:hAnsi="Cambria"/>
          <w:sz w:val="24"/>
          <w:szCs w:val="24"/>
        </w:rPr>
        <w:t>s</w:t>
      </w:r>
      <w:r w:rsidR="00816D09">
        <w:rPr>
          <w:rFonts w:ascii="Cambria" w:hAnsi="Cambria"/>
          <w:sz w:val="24"/>
          <w:szCs w:val="24"/>
        </w:rPr>
        <w:t xml:space="preserve"> censé</w:t>
      </w:r>
      <w:r w:rsidR="00960120">
        <w:rPr>
          <w:rFonts w:ascii="Cambria" w:hAnsi="Cambria"/>
          <w:sz w:val="24"/>
          <w:szCs w:val="24"/>
        </w:rPr>
        <w:t>e</w:t>
      </w:r>
      <w:r w:rsidR="00816D09">
        <w:rPr>
          <w:rFonts w:ascii="Cambria" w:hAnsi="Cambria"/>
          <w:sz w:val="24"/>
          <w:szCs w:val="24"/>
        </w:rPr>
        <w:t xml:space="preserve"> </w:t>
      </w:r>
      <w:r w:rsidR="00960120">
        <w:rPr>
          <w:rFonts w:ascii="Cambria" w:hAnsi="Cambria"/>
          <w:sz w:val="24"/>
          <w:szCs w:val="24"/>
        </w:rPr>
        <w:t>être valable pour</w:t>
      </w:r>
      <w:r w:rsidR="00816D09">
        <w:rPr>
          <w:rFonts w:ascii="Cambria" w:hAnsi="Cambria"/>
          <w:sz w:val="24"/>
          <w:szCs w:val="24"/>
        </w:rPr>
        <w:t xml:space="preserve"> l’ensemble de</w:t>
      </w:r>
      <w:r w:rsidR="00223E91">
        <w:rPr>
          <w:rFonts w:ascii="Cambria" w:hAnsi="Cambria"/>
          <w:sz w:val="24"/>
          <w:szCs w:val="24"/>
        </w:rPr>
        <w:t xml:space="preserve">s </w:t>
      </w:r>
      <w:r w:rsidR="00816D09">
        <w:rPr>
          <w:rFonts w:ascii="Cambria" w:hAnsi="Cambria"/>
          <w:sz w:val="24"/>
          <w:szCs w:val="24"/>
        </w:rPr>
        <w:t>chrétiens ayant vécu du IV</w:t>
      </w:r>
      <w:r w:rsidR="00816D09" w:rsidRPr="00927E8B">
        <w:rPr>
          <w:rFonts w:ascii="Cambria" w:hAnsi="Cambria"/>
          <w:sz w:val="24"/>
          <w:szCs w:val="24"/>
          <w:vertAlign w:val="superscript"/>
        </w:rPr>
        <w:t>e</w:t>
      </w:r>
      <w:r w:rsidR="00816D09">
        <w:rPr>
          <w:rFonts w:ascii="Cambria" w:hAnsi="Cambria"/>
          <w:sz w:val="24"/>
          <w:szCs w:val="24"/>
        </w:rPr>
        <w:t xml:space="preserve"> au VII</w:t>
      </w:r>
      <w:r w:rsidR="00816D09" w:rsidRPr="00927E8B">
        <w:rPr>
          <w:rFonts w:ascii="Cambria" w:hAnsi="Cambria"/>
          <w:sz w:val="24"/>
          <w:szCs w:val="24"/>
          <w:vertAlign w:val="superscript"/>
        </w:rPr>
        <w:t>e</w:t>
      </w:r>
      <w:r w:rsidR="00816D09">
        <w:rPr>
          <w:rFonts w:ascii="Cambria" w:hAnsi="Cambria"/>
          <w:sz w:val="24"/>
          <w:szCs w:val="24"/>
        </w:rPr>
        <w:t xml:space="preserve"> siècle</w:t>
      </w:r>
      <w:r w:rsidR="00B244F2">
        <w:rPr>
          <w:rFonts w:ascii="Cambria" w:hAnsi="Cambria"/>
          <w:sz w:val="24"/>
          <w:szCs w:val="24"/>
        </w:rPr>
        <w:t>.</w:t>
      </w:r>
      <w:r w:rsidR="00816D09">
        <w:rPr>
          <w:rFonts w:ascii="Cambria" w:hAnsi="Cambria"/>
          <w:sz w:val="24"/>
          <w:szCs w:val="24"/>
        </w:rPr>
        <w:t xml:space="preserve"> </w:t>
      </w:r>
      <w:r w:rsidR="00F16A35">
        <w:rPr>
          <w:rFonts w:ascii="Cambria" w:hAnsi="Cambria"/>
          <w:sz w:val="24"/>
          <w:szCs w:val="24"/>
        </w:rPr>
        <w:t>De plus, l</w:t>
      </w:r>
      <w:r w:rsidR="00960120">
        <w:rPr>
          <w:rFonts w:ascii="Cambria" w:hAnsi="Cambria"/>
          <w:sz w:val="24"/>
          <w:szCs w:val="24"/>
        </w:rPr>
        <w:t>’auteur donn</w:t>
      </w:r>
      <w:r w:rsidR="00F16A35">
        <w:rPr>
          <w:rFonts w:ascii="Cambria" w:hAnsi="Cambria"/>
          <w:sz w:val="24"/>
          <w:szCs w:val="24"/>
        </w:rPr>
        <w:t>e</w:t>
      </w:r>
      <w:r w:rsidR="00960120">
        <w:rPr>
          <w:rFonts w:ascii="Cambria" w:hAnsi="Cambria"/>
          <w:sz w:val="24"/>
          <w:szCs w:val="24"/>
        </w:rPr>
        <w:t xml:space="preserve"> </w:t>
      </w:r>
      <w:r w:rsidR="00960120">
        <w:rPr>
          <w:rFonts w:ascii="Cambria" w:hAnsi="Cambria"/>
          <w:sz w:val="24"/>
          <w:szCs w:val="24"/>
        </w:rPr>
        <w:lastRenderedPageBreak/>
        <w:t>l’impression qu’il existe un art</w:t>
      </w:r>
      <w:r w:rsidR="002E7359">
        <w:rPr>
          <w:rFonts w:ascii="Cambria" w:hAnsi="Cambria"/>
          <w:sz w:val="24"/>
          <w:szCs w:val="24"/>
        </w:rPr>
        <w:t xml:space="preserve"> et</w:t>
      </w:r>
      <w:r w:rsidR="00960120">
        <w:rPr>
          <w:rFonts w:ascii="Cambria" w:hAnsi="Cambria"/>
          <w:sz w:val="24"/>
          <w:szCs w:val="24"/>
        </w:rPr>
        <w:t xml:space="preserve"> un style chrétien</w:t>
      </w:r>
      <w:r w:rsidR="00B871EA">
        <w:rPr>
          <w:rFonts w:ascii="Cambria" w:hAnsi="Cambria"/>
          <w:sz w:val="24"/>
          <w:szCs w:val="24"/>
        </w:rPr>
        <w:t>s</w:t>
      </w:r>
      <w:r w:rsidR="002E7359">
        <w:rPr>
          <w:rFonts w:ascii="Cambria" w:hAnsi="Cambria"/>
          <w:sz w:val="24"/>
          <w:szCs w:val="24"/>
        </w:rPr>
        <w:t xml:space="preserve"> coupés de toutes les autres manifestations artistiques</w:t>
      </w:r>
      <w:r w:rsidR="00960120">
        <w:rPr>
          <w:rFonts w:ascii="Cambria" w:hAnsi="Cambria"/>
          <w:sz w:val="24"/>
          <w:szCs w:val="24"/>
        </w:rPr>
        <w:t xml:space="preserve">. </w:t>
      </w:r>
      <w:r w:rsidR="002E7359">
        <w:rPr>
          <w:rFonts w:ascii="Cambria" w:hAnsi="Cambria"/>
          <w:sz w:val="24"/>
          <w:szCs w:val="24"/>
        </w:rPr>
        <w:t>Le cerveau sous analyse</w:t>
      </w:r>
      <w:r w:rsidR="00960120">
        <w:rPr>
          <w:rFonts w:ascii="Cambria" w:hAnsi="Cambria"/>
          <w:sz w:val="24"/>
          <w:szCs w:val="24"/>
        </w:rPr>
        <w:t xml:space="preserve"> semble </w:t>
      </w:r>
      <w:r w:rsidR="002E7359">
        <w:rPr>
          <w:rFonts w:ascii="Cambria" w:hAnsi="Cambria"/>
          <w:sz w:val="24"/>
          <w:szCs w:val="24"/>
        </w:rPr>
        <w:t>par conséquent</w:t>
      </w:r>
      <w:r w:rsidR="00960120">
        <w:rPr>
          <w:rFonts w:ascii="Cambria" w:hAnsi="Cambria"/>
          <w:sz w:val="24"/>
          <w:szCs w:val="24"/>
        </w:rPr>
        <w:t xml:space="preserve"> bien plus </w:t>
      </w:r>
      <w:r w:rsidR="00F16A35">
        <w:rPr>
          <w:rFonts w:ascii="Cambria" w:hAnsi="Cambria"/>
          <w:sz w:val="24"/>
          <w:szCs w:val="24"/>
        </w:rPr>
        <w:t>reflété les</w:t>
      </w:r>
      <w:r w:rsidR="00960120">
        <w:rPr>
          <w:rFonts w:ascii="Cambria" w:hAnsi="Cambria"/>
          <w:sz w:val="24"/>
          <w:szCs w:val="24"/>
        </w:rPr>
        <w:t xml:space="preserve"> fantasmes de l’auteur que la réalité historique. </w:t>
      </w:r>
    </w:p>
    <w:p w:rsidR="00C41E93" w:rsidRDefault="00C41E93" w:rsidP="0054427E">
      <w:pPr>
        <w:jc w:val="both"/>
        <w:rPr>
          <w:rFonts w:ascii="Cambria" w:hAnsi="Cambria"/>
          <w:sz w:val="24"/>
          <w:szCs w:val="24"/>
        </w:rPr>
      </w:pPr>
      <w:r>
        <w:rPr>
          <w:rFonts w:ascii="Cambria" w:hAnsi="Cambria"/>
          <w:sz w:val="24"/>
          <w:szCs w:val="24"/>
        </w:rPr>
        <w:t>A. Karahan reprend l’un des arguments de sa thèse de doctorat, à savoir que les théories esthétiques mises en place par les pères cappadociens à la fin du IV</w:t>
      </w:r>
      <w:r w:rsidRPr="005B12FD">
        <w:rPr>
          <w:rFonts w:ascii="Cambria" w:hAnsi="Cambria"/>
          <w:sz w:val="24"/>
          <w:szCs w:val="24"/>
          <w:vertAlign w:val="superscript"/>
        </w:rPr>
        <w:t>e</w:t>
      </w:r>
      <w:r>
        <w:rPr>
          <w:rFonts w:ascii="Cambria" w:hAnsi="Cambria"/>
          <w:sz w:val="24"/>
          <w:szCs w:val="24"/>
        </w:rPr>
        <w:t xml:space="preserve"> siècle</w:t>
      </w:r>
      <w:r w:rsidR="009E7276">
        <w:rPr>
          <w:rFonts w:ascii="Cambria" w:hAnsi="Cambria"/>
          <w:sz w:val="24"/>
          <w:szCs w:val="24"/>
        </w:rPr>
        <w:t xml:space="preserve"> </w:t>
      </w:r>
      <w:r>
        <w:rPr>
          <w:rFonts w:ascii="Cambria" w:hAnsi="Cambria"/>
          <w:sz w:val="24"/>
          <w:szCs w:val="24"/>
        </w:rPr>
        <w:t xml:space="preserve">sont les </w:t>
      </w:r>
      <w:r w:rsidR="003F475C">
        <w:rPr>
          <w:rFonts w:ascii="Cambria" w:hAnsi="Cambria"/>
          <w:sz w:val="24"/>
          <w:szCs w:val="24"/>
        </w:rPr>
        <w:t>clefs</w:t>
      </w:r>
      <w:r>
        <w:rPr>
          <w:rFonts w:ascii="Cambria" w:hAnsi="Cambria"/>
          <w:sz w:val="24"/>
          <w:szCs w:val="24"/>
        </w:rPr>
        <w:t xml:space="preserve"> </w:t>
      </w:r>
      <w:r w:rsidR="009E7276">
        <w:rPr>
          <w:rFonts w:ascii="Cambria" w:hAnsi="Cambria"/>
          <w:sz w:val="24"/>
          <w:szCs w:val="24"/>
        </w:rPr>
        <w:t>de compréhension</w:t>
      </w:r>
      <w:r w:rsidR="00DA0AE1">
        <w:rPr>
          <w:rFonts w:ascii="Cambria" w:hAnsi="Cambria"/>
          <w:sz w:val="24"/>
          <w:szCs w:val="24"/>
        </w:rPr>
        <w:t xml:space="preserve"> des images</w:t>
      </w:r>
      <w:r w:rsidR="003F7605">
        <w:rPr>
          <w:rFonts w:ascii="Cambria" w:hAnsi="Cambria"/>
          <w:sz w:val="24"/>
          <w:szCs w:val="24"/>
        </w:rPr>
        <w:t xml:space="preserve"> dans les églises</w:t>
      </w:r>
      <w:r w:rsidR="00DA0AE1">
        <w:rPr>
          <w:rFonts w:ascii="Cambria" w:hAnsi="Cambria"/>
          <w:sz w:val="24"/>
          <w:szCs w:val="24"/>
        </w:rPr>
        <w:t xml:space="preserve"> de l’époque byzantine</w:t>
      </w:r>
      <w:r w:rsidR="00FB11EA">
        <w:rPr>
          <w:rFonts w:ascii="Cambria" w:hAnsi="Cambria"/>
          <w:sz w:val="24"/>
          <w:szCs w:val="24"/>
        </w:rPr>
        <w:t xml:space="preserve"> </w:t>
      </w:r>
      <w:r w:rsidR="00DA0AE1">
        <w:rPr>
          <w:rFonts w:ascii="Cambria" w:hAnsi="Cambria"/>
          <w:sz w:val="24"/>
          <w:szCs w:val="24"/>
        </w:rPr>
        <w:t>(VI-XV</w:t>
      </w:r>
      <w:r w:rsidR="00DA0AE1" w:rsidRPr="005B12FD">
        <w:rPr>
          <w:rFonts w:ascii="Cambria" w:hAnsi="Cambria"/>
          <w:sz w:val="24"/>
          <w:szCs w:val="24"/>
          <w:vertAlign w:val="superscript"/>
        </w:rPr>
        <w:t>e</w:t>
      </w:r>
      <w:r w:rsidR="007911EE">
        <w:rPr>
          <w:rFonts w:ascii="Cambria" w:hAnsi="Cambria"/>
          <w:sz w:val="24"/>
          <w:szCs w:val="24"/>
        </w:rPr>
        <w:t xml:space="preserve"> siècle</w:t>
      </w:r>
      <w:r w:rsidR="005B12FD">
        <w:rPr>
          <w:rFonts w:ascii="Cambria" w:hAnsi="Cambria"/>
          <w:sz w:val="24"/>
          <w:szCs w:val="24"/>
        </w:rPr>
        <w:t>s</w:t>
      </w:r>
      <w:r w:rsidR="00DA0AE1">
        <w:rPr>
          <w:rFonts w:ascii="Cambria" w:hAnsi="Cambria"/>
          <w:sz w:val="24"/>
          <w:szCs w:val="24"/>
        </w:rPr>
        <w:t xml:space="preserve">), en particulier </w:t>
      </w:r>
      <w:r w:rsidR="000C67D0">
        <w:rPr>
          <w:rFonts w:ascii="Cambria" w:hAnsi="Cambria"/>
          <w:sz w:val="24"/>
          <w:szCs w:val="24"/>
        </w:rPr>
        <w:t>des discours théologiques</w:t>
      </w:r>
      <w:r w:rsidR="00DA0AE1">
        <w:rPr>
          <w:rFonts w:ascii="Cambria" w:hAnsi="Cambria"/>
          <w:sz w:val="24"/>
          <w:szCs w:val="24"/>
        </w:rPr>
        <w:t xml:space="preserve"> qu’elles renferment. </w:t>
      </w:r>
      <w:r w:rsidR="00425C4E">
        <w:rPr>
          <w:rFonts w:ascii="Cambria" w:hAnsi="Cambria"/>
          <w:sz w:val="24"/>
          <w:szCs w:val="24"/>
        </w:rPr>
        <w:t xml:space="preserve">Je ne répèterai pas ici ce qui a déjà été dit ailleurs et je renvoie au compte-rendu de J.-M. Spieser sur ladite thèse de doctorat pour une critique </w:t>
      </w:r>
      <w:r w:rsidR="00425C4E">
        <w:rPr>
          <w:rFonts w:ascii="Cambria" w:hAnsi="Cambria"/>
          <w:sz w:val="24"/>
          <w:szCs w:val="24"/>
        </w:rPr>
        <w:softHyphen/>
      </w:r>
      <w:r w:rsidR="009067A5">
        <w:rPr>
          <w:rFonts w:ascii="Cambria" w:hAnsi="Cambria"/>
          <w:sz w:val="24"/>
          <w:szCs w:val="24"/>
        </w:rPr>
        <w:t xml:space="preserve">justifiée </w:t>
      </w:r>
      <w:r w:rsidR="00425C4E">
        <w:rPr>
          <w:rFonts w:ascii="Cambria" w:hAnsi="Cambria"/>
          <w:sz w:val="24"/>
          <w:szCs w:val="24"/>
        </w:rPr>
        <w:t>de la démarche de l’auteur (1).</w:t>
      </w:r>
    </w:p>
    <w:p w:rsidR="00E378E1" w:rsidRDefault="00E378E1" w:rsidP="0054427E">
      <w:pPr>
        <w:jc w:val="both"/>
        <w:rPr>
          <w:rFonts w:ascii="Cambria" w:hAnsi="Cambria"/>
          <w:sz w:val="24"/>
          <w:szCs w:val="24"/>
        </w:rPr>
      </w:pPr>
      <w:r>
        <w:rPr>
          <w:rFonts w:ascii="Cambria" w:hAnsi="Cambria"/>
          <w:sz w:val="24"/>
          <w:szCs w:val="24"/>
        </w:rPr>
        <w:t>B. Kiil</w:t>
      </w:r>
      <w:r w:rsidR="00B865D8">
        <w:rPr>
          <w:rFonts w:ascii="Cambria" w:hAnsi="Cambria"/>
          <w:sz w:val="24"/>
          <w:szCs w:val="24"/>
        </w:rPr>
        <w:t>erich analyse quelques images abstraites (</w:t>
      </w:r>
      <w:r w:rsidR="00B865D8">
        <w:rPr>
          <w:rFonts w:ascii="Cambria" w:hAnsi="Cambria"/>
          <w:i/>
          <w:iCs/>
          <w:sz w:val="24"/>
          <w:szCs w:val="24"/>
        </w:rPr>
        <w:t>non-figurative</w:t>
      </w:r>
      <w:r w:rsidR="00B865D8">
        <w:rPr>
          <w:rFonts w:ascii="Cambria" w:hAnsi="Cambria"/>
          <w:sz w:val="24"/>
          <w:szCs w:val="24"/>
        </w:rPr>
        <w:t xml:space="preserve">, dans le sens où l’entend l’art </w:t>
      </w:r>
      <w:r w:rsidR="00D84525">
        <w:rPr>
          <w:rFonts w:ascii="Cambria" w:hAnsi="Cambria"/>
          <w:sz w:val="24"/>
          <w:szCs w:val="24"/>
        </w:rPr>
        <w:t>contemporain</w:t>
      </w:r>
      <w:r w:rsidR="00B865D8">
        <w:rPr>
          <w:rFonts w:ascii="Cambria" w:hAnsi="Cambria"/>
          <w:sz w:val="24"/>
          <w:szCs w:val="24"/>
        </w:rPr>
        <w:t>) de l’Antiquité tardive</w:t>
      </w:r>
      <w:r w:rsidR="00A522C0">
        <w:rPr>
          <w:rFonts w:ascii="Cambria" w:hAnsi="Cambria"/>
          <w:sz w:val="24"/>
          <w:szCs w:val="24"/>
        </w:rPr>
        <w:t> :</w:t>
      </w:r>
      <w:r w:rsidR="00B865D8">
        <w:rPr>
          <w:rFonts w:ascii="Cambria" w:hAnsi="Cambria"/>
          <w:sz w:val="24"/>
          <w:szCs w:val="24"/>
        </w:rPr>
        <w:t xml:space="preserve"> la </w:t>
      </w:r>
      <w:r w:rsidR="00B865D8">
        <w:rPr>
          <w:rFonts w:ascii="Cambria" w:hAnsi="Cambria"/>
          <w:i/>
          <w:iCs/>
          <w:sz w:val="24"/>
          <w:szCs w:val="24"/>
        </w:rPr>
        <w:t>Schuppenfries</w:t>
      </w:r>
      <w:r w:rsidR="00B865D8">
        <w:rPr>
          <w:rFonts w:ascii="Cambria" w:hAnsi="Cambria"/>
          <w:sz w:val="24"/>
          <w:szCs w:val="24"/>
        </w:rPr>
        <w:t xml:space="preserve"> </w:t>
      </w:r>
      <w:r w:rsidR="00D84525">
        <w:rPr>
          <w:rFonts w:ascii="Cambria" w:hAnsi="Cambria"/>
          <w:sz w:val="24"/>
          <w:szCs w:val="24"/>
        </w:rPr>
        <w:t xml:space="preserve">du </w:t>
      </w:r>
      <w:r w:rsidR="00A522C0">
        <w:rPr>
          <w:rFonts w:ascii="Cambria" w:hAnsi="Cambria"/>
          <w:sz w:val="24"/>
          <w:szCs w:val="24"/>
        </w:rPr>
        <w:t xml:space="preserve">mausolée à </w:t>
      </w:r>
      <w:r w:rsidR="00B865D8">
        <w:rPr>
          <w:rFonts w:ascii="Cambria" w:hAnsi="Cambria"/>
          <w:sz w:val="24"/>
          <w:szCs w:val="24"/>
        </w:rPr>
        <w:t>coupole de Centcelle</w:t>
      </w:r>
      <w:r w:rsidR="00D84525">
        <w:rPr>
          <w:rFonts w:ascii="Cambria" w:hAnsi="Cambria"/>
          <w:sz w:val="24"/>
          <w:szCs w:val="24"/>
        </w:rPr>
        <w:t xml:space="preserve">s, </w:t>
      </w:r>
      <w:r w:rsidR="00A522C0">
        <w:rPr>
          <w:rFonts w:ascii="Cambria" w:hAnsi="Cambria"/>
          <w:sz w:val="24"/>
          <w:szCs w:val="24"/>
        </w:rPr>
        <w:t xml:space="preserve">les panneaux de </w:t>
      </w:r>
      <w:r w:rsidR="00A6058B">
        <w:rPr>
          <w:rFonts w:ascii="Cambria" w:hAnsi="Cambria"/>
          <w:sz w:val="24"/>
          <w:szCs w:val="24"/>
        </w:rPr>
        <w:t xml:space="preserve">méandres et </w:t>
      </w:r>
      <w:r w:rsidR="00A522C0">
        <w:rPr>
          <w:rFonts w:ascii="Cambria" w:hAnsi="Cambria"/>
          <w:sz w:val="24"/>
          <w:szCs w:val="24"/>
        </w:rPr>
        <w:t xml:space="preserve">ceux à </w:t>
      </w:r>
      <w:r w:rsidR="00A6058B">
        <w:rPr>
          <w:rFonts w:ascii="Cambria" w:hAnsi="Cambria"/>
          <w:sz w:val="24"/>
          <w:szCs w:val="24"/>
        </w:rPr>
        <w:t>« feuilles stylisées » du mausolée de Galla Placidia à Ravenn</w:t>
      </w:r>
      <w:r w:rsidR="00A522C0">
        <w:rPr>
          <w:rFonts w:ascii="Cambria" w:hAnsi="Cambria"/>
          <w:sz w:val="24"/>
          <w:szCs w:val="24"/>
        </w:rPr>
        <w:t>e</w:t>
      </w:r>
      <w:r w:rsidR="00D84525">
        <w:rPr>
          <w:rFonts w:ascii="Cambria" w:hAnsi="Cambria"/>
          <w:sz w:val="24"/>
          <w:szCs w:val="24"/>
        </w:rPr>
        <w:t xml:space="preserve"> et,</w:t>
      </w:r>
      <w:r w:rsidR="00A522C0">
        <w:rPr>
          <w:rFonts w:ascii="Cambria" w:hAnsi="Cambria"/>
          <w:sz w:val="24"/>
          <w:szCs w:val="24"/>
        </w:rPr>
        <w:t xml:space="preserve"> </w:t>
      </w:r>
      <w:r w:rsidR="00CB735D">
        <w:rPr>
          <w:rFonts w:ascii="Cambria" w:hAnsi="Cambria"/>
          <w:sz w:val="24"/>
          <w:szCs w:val="24"/>
        </w:rPr>
        <w:t xml:space="preserve">enfin, </w:t>
      </w:r>
      <w:r w:rsidR="003F7605">
        <w:rPr>
          <w:rFonts w:ascii="Cambria" w:hAnsi="Cambria"/>
          <w:sz w:val="24"/>
          <w:szCs w:val="24"/>
        </w:rPr>
        <w:t xml:space="preserve">quelques </w:t>
      </w:r>
      <w:r w:rsidR="00A6058B">
        <w:rPr>
          <w:rFonts w:ascii="Cambria" w:hAnsi="Cambria"/>
          <w:sz w:val="24"/>
          <w:szCs w:val="24"/>
        </w:rPr>
        <w:t>représentations abstraites</w:t>
      </w:r>
      <w:r w:rsidR="00A522C0">
        <w:rPr>
          <w:rFonts w:ascii="Cambria" w:hAnsi="Cambria"/>
          <w:sz w:val="24"/>
          <w:szCs w:val="24"/>
        </w:rPr>
        <w:t xml:space="preserve"> </w:t>
      </w:r>
      <w:r w:rsidR="00A6058B">
        <w:rPr>
          <w:rFonts w:ascii="Cambria" w:hAnsi="Cambria"/>
          <w:sz w:val="24"/>
          <w:szCs w:val="24"/>
        </w:rPr>
        <w:t xml:space="preserve">présentes dans l’église de San Vitale </w:t>
      </w:r>
      <w:r w:rsidR="00A522C0">
        <w:rPr>
          <w:rFonts w:ascii="Cambria" w:hAnsi="Cambria"/>
          <w:sz w:val="24"/>
          <w:szCs w:val="24"/>
        </w:rPr>
        <w:t>de la même ville</w:t>
      </w:r>
      <w:r w:rsidR="00A6058B">
        <w:rPr>
          <w:rFonts w:ascii="Cambria" w:hAnsi="Cambria"/>
          <w:sz w:val="24"/>
          <w:szCs w:val="24"/>
        </w:rPr>
        <w:t xml:space="preserve">. Pour l’auteur, </w:t>
      </w:r>
      <w:r w:rsidR="00227B38">
        <w:rPr>
          <w:rFonts w:ascii="Cambria" w:hAnsi="Cambria"/>
          <w:sz w:val="24"/>
          <w:szCs w:val="24"/>
        </w:rPr>
        <w:t xml:space="preserve">ces panneaux sont porteurs de sens et ne sont pas de simples ornements. L’abstraction </w:t>
      </w:r>
      <w:r w:rsidR="00223E91">
        <w:rPr>
          <w:rFonts w:ascii="Cambria" w:hAnsi="Cambria"/>
          <w:sz w:val="24"/>
          <w:szCs w:val="24"/>
        </w:rPr>
        <w:t>« </w:t>
      </w:r>
      <w:r w:rsidR="00227B38" w:rsidRPr="00223E91">
        <w:rPr>
          <w:rFonts w:ascii="Cambria" w:hAnsi="Cambria"/>
          <w:sz w:val="24"/>
          <w:szCs w:val="24"/>
        </w:rPr>
        <w:t>is a mean to end</w:t>
      </w:r>
      <w:r w:rsidR="00223E91">
        <w:rPr>
          <w:rFonts w:ascii="Cambria" w:hAnsi="Cambria"/>
          <w:sz w:val="24"/>
          <w:szCs w:val="24"/>
        </w:rPr>
        <w:t> »</w:t>
      </w:r>
      <w:r w:rsidR="00C55420">
        <w:rPr>
          <w:rFonts w:ascii="Cambria" w:hAnsi="Cambria"/>
          <w:sz w:val="24"/>
          <w:szCs w:val="24"/>
        </w:rPr>
        <w:t xml:space="preserve"> (p. 86).</w:t>
      </w:r>
      <w:r w:rsidR="00D84525">
        <w:rPr>
          <w:rFonts w:ascii="Cambria" w:hAnsi="Cambria"/>
          <w:sz w:val="24"/>
          <w:szCs w:val="24"/>
        </w:rPr>
        <w:t xml:space="preserve"> </w:t>
      </w:r>
      <w:r w:rsidR="00227B38">
        <w:rPr>
          <w:rFonts w:ascii="Cambria" w:hAnsi="Cambria"/>
          <w:sz w:val="24"/>
          <w:szCs w:val="24"/>
        </w:rPr>
        <w:t>Les artistes</w:t>
      </w:r>
      <w:r w:rsidR="00C55420">
        <w:rPr>
          <w:rFonts w:ascii="Cambria" w:hAnsi="Cambria"/>
          <w:sz w:val="24"/>
          <w:szCs w:val="24"/>
        </w:rPr>
        <w:t xml:space="preserve"> de l’Antiquité tardive </w:t>
      </w:r>
      <w:r w:rsidR="00227B38">
        <w:rPr>
          <w:rFonts w:ascii="Cambria" w:hAnsi="Cambria"/>
          <w:sz w:val="24"/>
          <w:szCs w:val="24"/>
        </w:rPr>
        <w:t xml:space="preserve">y </w:t>
      </w:r>
      <w:r w:rsidR="00A522C0">
        <w:rPr>
          <w:rFonts w:ascii="Cambria" w:hAnsi="Cambria"/>
          <w:sz w:val="24"/>
          <w:szCs w:val="24"/>
        </w:rPr>
        <w:t>injectaient</w:t>
      </w:r>
      <w:r w:rsidR="00227B38">
        <w:rPr>
          <w:rFonts w:ascii="Cambria" w:hAnsi="Cambria"/>
          <w:sz w:val="24"/>
          <w:szCs w:val="24"/>
        </w:rPr>
        <w:t xml:space="preserve"> du sens</w:t>
      </w:r>
      <w:r w:rsidR="00CB735D">
        <w:rPr>
          <w:rFonts w:ascii="Cambria" w:hAnsi="Cambria"/>
          <w:sz w:val="24"/>
          <w:szCs w:val="24"/>
        </w:rPr>
        <w:t>. E</w:t>
      </w:r>
      <w:r w:rsidR="00227B38">
        <w:rPr>
          <w:rFonts w:ascii="Cambria" w:hAnsi="Cambria"/>
          <w:sz w:val="24"/>
          <w:szCs w:val="24"/>
        </w:rPr>
        <w:t>lles sont</w:t>
      </w:r>
      <w:r w:rsidR="00141A17">
        <w:rPr>
          <w:rFonts w:ascii="Cambria" w:hAnsi="Cambria"/>
          <w:sz w:val="24"/>
          <w:szCs w:val="24"/>
        </w:rPr>
        <w:t xml:space="preserve"> </w:t>
      </w:r>
      <w:r w:rsidR="005B12FD">
        <w:rPr>
          <w:rFonts w:ascii="Cambria" w:hAnsi="Cambria"/>
          <w:sz w:val="24"/>
          <w:szCs w:val="24"/>
        </w:rPr>
        <w:t>« </w:t>
      </w:r>
      <w:proofErr w:type="spellStart"/>
      <w:r w:rsidR="00227B38">
        <w:rPr>
          <w:rFonts w:ascii="Cambria" w:hAnsi="Cambria"/>
          <w:i/>
          <w:iCs/>
          <w:sz w:val="24"/>
          <w:szCs w:val="24"/>
        </w:rPr>
        <w:t>representational</w:t>
      </w:r>
      <w:proofErr w:type="spellEnd"/>
      <w:r w:rsidR="005B12FD">
        <w:rPr>
          <w:rFonts w:ascii="Cambria" w:hAnsi="Cambria"/>
          <w:iCs/>
          <w:sz w:val="24"/>
          <w:szCs w:val="24"/>
        </w:rPr>
        <w:t> »</w:t>
      </w:r>
      <w:r w:rsidR="00141A17">
        <w:rPr>
          <w:rFonts w:ascii="Cambria" w:hAnsi="Cambria"/>
          <w:sz w:val="24"/>
          <w:szCs w:val="24"/>
        </w:rPr>
        <w:t xml:space="preserve"> dans la mesure où </w:t>
      </w:r>
      <w:r w:rsidR="00C55420">
        <w:rPr>
          <w:rFonts w:ascii="Cambria" w:hAnsi="Cambria"/>
          <w:sz w:val="24"/>
          <w:szCs w:val="24"/>
        </w:rPr>
        <w:t xml:space="preserve">elles </w:t>
      </w:r>
      <w:r w:rsidR="00227B38">
        <w:rPr>
          <w:rFonts w:ascii="Cambria" w:hAnsi="Cambria"/>
          <w:sz w:val="24"/>
          <w:szCs w:val="24"/>
        </w:rPr>
        <w:t xml:space="preserve">sont une fenêtre qui permet de visualiser </w:t>
      </w:r>
      <w:r w:rsidR="00223E91">
        <w:rPr>
          <w:rFonts w:ascii="Cambria" w:hAnsi="Cambria"/>
          <w:sz w:val="24"/>
          <w:szCs w:val="24"/>
        </w:rPr>
        <w:t>« </w:t>
      </w:r>
      <w:r w:rsidR="00227B38" w:rsidRPr="00223E91">
        <w:rPr>
          <w:rFonts w:ascii="Cambria" w:hAnsi="Cambria"/>
          <w:sz w:val="24"/>
          <w:szCs w:val="24"/>
        </w:rPr>
        <w:t>an extraordinary or extraterrestrial</w:t>
      </w:r>
      <w:r w:rsidR="00223E91">
        <w:rPr>
          <w:rFonts w:ascii="Cambria" w:hAnsi="Cambria"/>
          <w:sz w:val="24"/>
          <w:szCs w:val="24"/>
        </w:rPr>
        <w:t> </w:t>
      </w:r>
      <w:r w:rsidR="00227B38" w:rsidRPr="00223E91">
        <w:rPr>
          <w:rFonts w:ascii="Cambria" w:hAnsi="Cambria"/>
          <w:sz w:val="24"/>
          <w:szCs w:val="24"/>
        </w:rPr>
        <w:t>reality</w:t>
      </w:r>
      <w:r w:rsidR="00141A17">
        <w:rPr>
          <w:rFonts w:ascii="Cambria" w:hAnsi="Cambria"/>
          <w:sz w:val="24"/>
          <w:szCs w:val="24"/>
        </w:rPr>
        <w:t xml:space="preserve"> » </w:t>
      </w:r>
      <w:r w:rsidR="00C55420">
        <w:rPr>
          <w:rFonts w:ascii="Cambria" w:hAnsi="Cambria"/>
          <w:sz w:val="24"/>
          <w:szCs w:val="24"/>
        </w:rPr>
        <w:t>(p. 86).</w:t>
      </w:r>
    </w:p>
    <w:p w:rsidR="00527D5E" w:rsidRPr="001E5005" w:rsidRDefault="00527D5E" w:rsidP="0054427E">
      <w:pPr>
        <w:jc w:val="both"/>
        <w:rPr>
          <w:rFonts w:ascii="Cambria" w:hAnsi="Cambria"/>
          <w:sz w:val="24"/>
          <w:szCs w:val="24"/>
        </w:rPr>
      </w:pPr>
      <w:r>
        <w:rPr>
          <w:rFonts w:ascii="Cambria" w:hAnsi="Cambria"/>
          <w:sz w:val="24"/>
          <w:szCs w:val="24"/>
        </w:rPr>
        <w:t xml:space="preserve">Les programme des églises de l’Antiquité tardive peuvent être de trois natures différentes : </w:t>
      </w:r>
      <w:r>
        <w:rPr>
          <w:rFonts w:ascii="Cambria" w:hAnsi="Cambria"/>
          <w:i/>
          <w:iCs/>
          <w:sz w:val="24"/>
          <w:szCs w:val="24"/>
        </w:rPr>
        <w:t>iconic</w:t>
      </w:r>
      <w:r>
        <w:rPr>
          <w:rFonts w:ascii="Cambria" w:hAnsi="Cambria"/>
          <w:sz w:val="24"/>
          <w:szCs w:val="24"/>
        </w:rPr>
        <w:t>, c’est-à-dire figurati</w:t>
      </w:r>
      <w:r w:rsidR="005B12FD">
        <w:rPr>
          <w:rFonts w:ascii="Cambria" w:hAnsi="Cambria"/>
          <w:sz w:val="24"/>
          <w:szCs w:val="24"/>
        </w:rPr>
        <w:t>ve</w:t>
      </w:r>
      <w:r>
        <w:rPr>
          <w:rFonts w:ascii="Cambria" w:hAnsi="Cambria"/>
          <w:sz w:val="24"/>
          <w:szCs w:val="24"/>
        </w:rPr>
        <w:t xml:space="preserve">, où la figure animale ou humaine domine (Rome, Ravenne) ; </w:t>
      </w:r>
      <w:r>
        <w:rPr>
          <w:rFonts w:ascii="Cambria" w:hAnsi="Cambria"/>
          <w:i/>
          <w:iCs/>
          <w:sz w:val="24"/>
          <w:szCs w:val="24"/>
        </w:rPr>
        <w:t>aniconic</w:t>
      </w:r>
      <w:r>
        <w:rPr>
          <w:rFonts w:ascii="Cambria" w:hAnsi="Cambria"/>
          <w:sz w:val="24"/>
          <w:szCs w:val="24"/>
        </w:rPr>
        <w:t xml:space="preserve">, son contraire, mais entendu comme non-polémique, dépendant plutôt des traditions </w:t>
      </w:r>
      <w:r w:rsidR="00AF6288">
        <w:rPr>
          <w:rFonts w:ascii="Cambria" w:hAnsi="Cambria"/>
          <w:sz w:val="24"/>
          <w:szCs w:val="24"/>
        </w:rPr>
        <w:t xml:space="preserve">culturelles ou </w:t>
      </w:r>
      <w:r>
        <w:rPr>
          <w:rFonts w:ascii="Cambria" w:hAnsi="Cambria"/>
          <w:sz w:val="24"/>
          <w:szCs w:val="24"/>
        </w:rPr>
        <w:t>d’atelier (</w:t>
      </w:r>
      <w:r w:rsidR="00AD0E0C">
        <w:rPr>
          <w:rFonts w:ascii="Cambria" w:hAnsi="Cambria"/>
          <w:sz w:val="24"/>
          <w:szCs w:val="24"/>
        </w:rPr>
        <w:t xml:space="preserve">par exemple, </w:t>
      </w:r>
      <w:r>
        <w:rPr>
          <w:rFonts w:ascii="Cambria" w:hAnsi="Cambria"/>
          <w:sz w:val="24"/>
          <w:szCs w:val="24"/>
        </w:rPr>
        <w:t xml:space="preserve">une grande partie des mosaïques de sol de l’Antiquité tardive) ; </w:t>
      </w:r>
      <w:r>
        <w:rPr>
          <w:rFonts w:ascii="Cambria" w:hAnsi="Cambria"/>
          <w:i/>
          <w:iCs/>
          <w:sz w:val="24"/>
          <w:szCs w:val="24"/>
        </w:rPr>
        <w:t>anti-iconic</w:t>
      </w:r>
      <w:r>
        <w:rPr>
          <w:rFonts w:ascii="Cambria" w:hAnsi="Cambria"/>
          <w:sz w:val="24"/>
          <w:szCs w:val="24"/>
        </w:rPr>
        <w:t>, également sans représentation figurée, mais cette fois-ci de manière intentionnelle, que ce soit pour des raisons théologiques ou rhétoriques (Sainte-Sophie à Constantinople, l’église de l’Achéropoiètos à Thessalonique).</w:t>
      </w:r>
      <w:r w:rsidR="00AF6288">
        <w:rPr>
          <w:rFonts w:ascii="Cambria" w:hAnsi="Cambria"/>
          <w:sz w:val="24"/>
          <w:szCs w:val="24"/>
        </w:rPr>
        <w:t xml:space="preserve"> Le cadre ainsi posé, B. Brenk étudie le monument aux douze colonnes surmontées de vases d’argent qui se situait dans l’a</w:t>
      </w:r>
      <w:r w:rsidR="005B12FD">
        <w:rPr>
          <w:rFonts w:ascii="Cambria" w:hAnsi="Cambria"/>
          <w:sz w:val="24"/>
          <w:szCs w:val="24"/>
        </w:rPr>
        <w:t>b</w:t>
      </w:r>
      <w:r w:rsidR="00AF6288">
        <w:rPr>
          <w:rFonts w:ascii="Cambria" w:hAnsi="Cambria"/>
          <w:sz w:val="24"/>
          <w:szCs w:val="24"/>
        </w:rPr>
        <w:t>side d</w:t>
      </w:r>
      <w:r w:rsidR="009067A5">
        <w:rPr>
          <w:rFonts w:ascii="Cambria" w:hAnsi="Cambria"/>
          <w:sz w:val="24"/>
          <w:szCs w:val="24"/>
        </w:rPr>
        <w:t>e la basilique constantinienne sur le Golgotha (</w:t>
      </w:r>
      <w:r w:rsidR="009067A5">
        <w:rPr>
          <w:rFonts w:ascii="Cambria" w:hAnsi="Cambria"/>
          <w:i/>
          <w:iCs/>
          <w:sz w:val="24"/>
          <w:szCs w:val="24"/>
        </w:rPr>
        <w:t>Martyrium</w:t>
      </w:r>
      <w:r w:rsidR="009067A5">
        <w:rPr>
          <w:rFonts w:ascii="Cambria" w:hAnsi="Cambria"/>
          <w:sz w:val="24"/>
          <w:szCs w:val="24"/>
        </w:rPr>
        <w:t>)</w:t>
      </w:r>
      <w:r w:rsidR="001E5005">
        <w:rPr>
          <w:rFonts w:ascii="Cambria" w:hAnsi="Cambria"/>
          <w:sz w:val="24"/>
          <w:szCs w:val="24"/>
        </w:rPr>
        <w:t>, don de l’empereur Constantin à cette église</w:t>
      </w:r>
      <w:r w:rsidR="00D84525">
        <w:rPr>
          <w:rFonts w:ascii="Cambria" w:hAnsi="Cambria"/>
          <w:sz w:val="24"/>
          <w:szCs w:val="24"/>
        </w:rPr>
        <w:t xml:space="preserve"> selon Eusèbe de Césarée</w:t>
      </w:r>
      <w:r w:rsidR="001E5005">
        <w:rPr>
          <w:rFonts w:ascii="Cambria" w:hAnsi="Cambria"/>
          <w:sz w:val="24"/>
          <w:szCs w:val="24"/>
        </w:rPr>
        <w:t>.</w:t>
      </w:r>
      <w:r w:rsidR="00AF6288">
        <w:rPr>
          <w:rFonts w:ascii="Cambria" w:hAnsi="Cambria"/>
          <w:sz w:val="24"/>
          <w:szCs w:val="24"/>
        </w:rPr>
        <w:t xml:space="preserve"> Dans </w:t>
      </w:r>
      <w:r w:rsidR="001E5005">
        <w:rPr>
          <w:rFonts w:ascii="Cambria" w:hAnsi="Cambria"/>
          <w:sz w:val="24"/>
          <w:szCs w:val="24"/>
        </w:rPr>
        <w:t>un premier temps</w:t>
      </w:r>
      <w:r w:rsidR="00AF6288">
        <w:rPr>
          <w:rFonts w:ascii="Cambria" w:hAnsi="Cambria"/>
          <w:sz w:val="24"/>
          <w:szCs w:val="24"/>
        </w:rPr>
        <w:t xml:space="preserve">, l’auteur propose une reconstitution de </w:t>
      </w:r>
      <w:r w:rsidR="009067A5">
        <w:rPr>
          <w:rFonts w:ascii="Cambria" w:hAnsi="Cambria"/>
          <w:sz w:val="24"/>
          <w:szCs w:val="24"/>
        </w:rPr>
        <w:t>l’abside</w:t>
      </w:r>
      <w:r w:rsidR="00AF6288">
        <w:rPr>
          <w:rFonts w:ascii="Cambria" w:hAnsi="Cambria"/>
          <w:sz w:val="24"/>
          <w:szCs w:val="24"/>
        </w:rPr>
        <w:t xml:space="preserve"> </w:t>
      </w:r>
      <w:r w:rsidR="00386D0E">
        <w:rPr>
          <w:rFonts w:ascii="Cambria" w:hAnsi="Cambria"/>
          <w:sz w:val="24"/>
          <w:szCs w:val="24"/>
        </w:rPr>
        <w:t>fondée</w:t>
      </w:r>
      <w:r w:rsidR="00AF6288">
        <w:rPr>
          <w:rFonts w:ascii="Cambria" w:hAnsi="Cambria"/>
          <w:sz w:val="24"/>
          <w:szCs w:val="24"/>
        </w:rPr>
        <w:t xml:space="preserve"> sur les textes</w:t>
      </w:r>
      <w:r w:rsidR="00D84525">
        <w:rPr>
          <w:rFonts w:ascii="Cambria" w:hAnsi="Cambria"/>
          <w:sz w:val="24"/>
          <w:szCs w:val="24"/>
        </w:rPr>
        <w:t xml:space="preserve"> </w:t>
      </w:r>
      <w:r w:rsidR="00AF6288">
        <w:rPr>
          <w:rFonts w:ascii="Cambria" w:hAnsi="Cambria"/>
          <w:sz w:val="24"/>
          <w:szCs w:val="24"/>
        </w:rPr>
        <w:t>et les rares</w:t>
      </w:r>
      <w:r w:rsidR="001E5005">
        <w:rPr>
          <w:rFonts w:ascii="Cambria" w:hAnsi="Cambria"/>
          <w:sz w:val="24"/>
          <w:szCs w:val="24"/>
        </w:rPr>
        <w:t xml:space="preserve"> restes</w:t>
      </w:r>
      <w:r w:rsidR="00AF6288">
        <w:rPr>
          <w:rFonts w:ascii="Cambria" w:hAnsi="Cambria"/>
          <w:sz w:val="24"/>
          <w:szCs w:val="24"/>
        </w:rPr>
        <w:t xml:space="preserve"> archéologiques de l’église</w:t>
      </w:r>
      <w:r w:rsidR="00CB735D">
        <w:rPr>
          <w:rFonts w:ascii="Cambria" w:hAnsi="Cambria"/>
          <w:sz w:val="24"/>
          <w:szCs w:val="24"/>
        </w:rPr>
        <w:t xml:space="preserve">, </w:t>
      </w:r>
      <w:r w:rsidR="00D84525">
        <w:rPr>
          <w:rFonts w:ascii="Cambria" w:hAnsi="Cambria"/>
          <w:sz w:val="24"/>
          <w:szCs w:val="24"/>
        </w:rPr>
        <w:t>ces derniers</w:t>
      </w:r>
      <w:r w:rsidR="00CB735D">
        <w:rPr>
          <w:rFonts w:ascii="Cambria" w:hAnsi="Cambria"/>
          <w:sz w:val="24"/>
          <w:szCs w:val="24"/>
        </w:rPr>
        <w:t xml:space="preserve"> </w:t>
      </w:r>
      <w:r w:rsidR="00D84525">
        <w:rPr>
          <w:rFonts w:ascii="Cambria" w:hAnsi="Cambria"/>
          <w:sz w:val="24"/>
          <w:szCs w:val="24"/>
        </w:rPr>
        <w:t>étant</w:t>
      </w:r>
      <w:r w:rsidR="00CB735D">
        <w:rPr>
          <w:rFonts w:ascii="Cambria" w:hAnsi="Cambria"/>
          <w:sz w:val="24"/>
          <w:szCs w:val="24"/>
        </w:rPr>
        <w:t xml:space="preserve"> </w:t>
      </w:r>
      <w:r w:rsidR="00D84525">
        <w:rPr>
          <w:rFonts w:ascii="Cambria" w:hAnsi="Cambria"/>
          <w:sz w:val="24"/>
          <w:szCs w:val="24"/>
        </w:rPr>
        <w:t>utiles notamment pour le</w:t>
      </w:r>
      <w:r w:rsidR="00CB735D">
        <w:rPr>
          <w:rFonts w:ascii="Cambria" w:hAnsi="Cambria"/>
          <w:sz w:val="24"/>
          <w:szCs w:val="24"/>
        </w:rPr>
        <w:t xml:space="preserve"> calcul de la taille des colonnes</w:t>
      </w:r>
      <w:r w:rsidR="00BE1C63">
        <w:rPr>
          <w:rFonts w:ascii="Cambria" w:hAnsi="Cambria"/>
          <w:sz w:val="24"/>
          <w:szCs w:val="24"/>
        </w:rPr>
        <w:t xml:space="preserve">, qui devaient être « anything but monumental » (p. 103). </w:t>
      </w:r>
      <w:r w:rsidR="001E5005">
        <w:rPr>
          <w:rFonts w:ascii="Cambria" w:hAnsi="Cambria"/>
          <w:sz w:val="24"/>
          <w:szCs w:val="24"/>
        </w:rPr>
        <w:t xml:space="preserve">Il nous </w:t>
      </w:r>
      <w:r w:rsidR="00CB735D">
        <w:rPr>
          <w:rFonts w:ascii="Cambria" w:hAnsi="Cambria"/>
          <w:sz w:val="24"/>
          <w:szCs w:val="24"/>
        </w:rPr>
        <w:t xml:space="preserve">en </w:t>
      </w:r>
      <w:r w:rsidR="001E5005">
        <w:rPr>
          <w:rFonts w:ascii="Cambria" w:hAnsi="Cambria"/>
          <w:sz w:val="24"/>
          <w:szCs w:val="24"/>
        </w:rPr>
        <w:t>donne dans un second temps</w:t>
      </w:r>
      <w:r w:rsidR="00CB735D">
        <w:rPr>
          <w:rFonts w:ascii="Cambria" w:hAnsi="Cambria"/>
          <w:sz w:val="24"/>
          <w:szCs w:val="24"/>
        </w:rPr>
        <w:t xml:space="preserve"> </w:t>
      </w:r>
      <w:r w:rsidR="001E5005">
        <w:rPr>
          <w:rFonts w:ascii="Cambria" w:hAnsi="Cambria"/>
          <w:sz w:val="24"/>
          <w:szCs w:val="24"/>
        </w:rPr>
        <w:t>l’interprétation : les douze colonnes et vases font allusion aux douze apôtres mais</w:t>
      </w:r>
      <w:r w:rsidR="00D84525">
        <w:rPr>
          <w:rFonts w:ascii="Cambria" w:hAnsi="Cambria"/>
          <w:sz w:val="24"/>
          <w:szCs w:val="24"/>
        </w:rPr>
        <w:t xml:space="preserve"> également</w:t>
      </w:r>
      <w:r w:rsidR="001E5005">
        <w:rPr>
          <w:rFonts w:ascii="Cambria" w:hAnsi="Cambria"/>
          <w:sz w:val="24"/>
          <w:szCs w:val="24"/>
        </w:rPr>
        <w:t xml:space="preserve">, dans la lignée de la tradition antique de la colonne surmontée d’un vase comme ex-voto, aux victoires de Constantin, obtenues grâce à la nouvelle religion. Enfin, </w:t>
      </w:r>
      <w:r w:rsidR="003F7605">
        <w:rPr>
          <w:rFonts w:ascii="Cambria" w:hAnsi="Cambria"/>
          <w:sz w:val="24"/>
          <w:szCs w:val="24"/>
        </w:rPr>
        <w:t xml:space="preserve">la comparaison avec </w:t>
      </w:r>
      <w:r w:rsidR="001E5005">
        <w:rPr>
          <w:rFonts w:ascii="Cambria" w:hAnsi="Cambria"/>
          <w:sz w:val="24"/>
          <w:szCs w:val="24"/>
        </w:rPr>
        <w:t xml:space="preserve">son pendant </w:t>
      </w:r>
      <w:r w:rsidR="001E5005">
        <w:rPr>
          <w:rFonts w:ascii="Cambria" w:hAnsi="Cambria"/>
          <w:i/>
          <w:iCs/>
          <w:sz w:val="24"/>
          <w:szCs w:val="24"/>
        </w:rPr>
        <w:t>iconic</w:t>
      </w:r>
      <w:r w:rsidR="001E5005">
        <w:rPr>
          <w:rFonts w:ascii="Cambria" w:hAnsi="Cambria"/>
          <w:sz w:val="24"/>
          <w:szCs w:val="24"/>
        </w:rPr>
        <w:t xml:space="preserve">, le </w:t>
      </w:r>
      <w:r w:rsidR="001E5005" w:rsidRPr="00CB735D">
        <w:rPr>
          <w:rFonts w:ascii="Cambria" w:hAnsi="Cambria"/>
          <w:i/>
          <w:iCs/>
          <w:sz w:val="24"/>
          <w:szCs w:val="24"/>
        </w:rPr>
        <w:t>fastigium</w:t>
      </w:r>
      <w:r w:rsidR="001E5005">
        <w:rPr>
          <w:rFonts w:ascii="Cambria" w:hAnsi="Cambria"/>
          <w:sz w:val="24"/>
          <w:szCs w:val="24"/>
        </w:rPr>
        <w:t xml:space="preserve"> du Latran, nous fait comprendre que ce monument </w:t>
      </w:r>
      <w:r w:rsidR="001E5005">
        <w:rPr>
          <w:rFonts w:ascii="Cambria" w:hAnsi="Cambria"/>
          <w:i/>
          <w:iCs/>
          <w:sz w:val="24"/>
          <w:szCs w:val="24"/>
        </w:rPr>
        <w:t>aniconic</w:t>
      </w:r>
      <w:r w:rsidR="00CB735D">
        <w:rPr>
          <w:rFonts w:ascii="Cambria" w:hAnsi="Cambria"/>
          <w:sz w:val="24"/>
          <w:szCs w:val="24"/>
        </w:rPr>
        <w:t xml:space="preserve"> </w:t>
      </w:r>
      <w:r w:rsidR="00D84525">
        <w:rPr>
          <w:rFonts w:ascii="Cambria" w:hAnsi="Cambria"/>
          <w:sz w:val="24"/>
          <w:szCs w:val="24"/>
        </w:rPr>
        <w:t>répond</w:t>
      </w:r>
      <w:r w:rsidR="003F7605">
        <w:rPr>
          <w:rFonts w:ascii="Cambria" w:hAnsi="Cambria"/>
          <w:sz w:val="24"/>
          <w:szCs w:val="24"/>
        </w:rPr>
        <w:t xml:space="preserve"> aux</w:t>
      </w:r>
      <w:r w:rsidR="001E5005">
        <w:rPr>
          <w:rFonts w:ascii="Cambria" w:hAnsi="Cambria"/>
          <w:sz w:val="24"/>
          <w:szCs w:val="24"/>
        </w:rPr>
        <w:t xml:space="preserve"> traditions locales de la Palestine </w:t>
      </w:r>
      <w:r w:rsidR="00AD0E0C">
        <w:rPr>
          <w:rFonts w:ascii="Cambria" w:hAnsi="Cambria"/>
          <w:sz w:val="24"/>
          <w:szCs w:val="24"/>
        </w:rPr>
        <w:t>tardo-</w:t>
      </w:r>
      <w:r w:rsidR="001E5005">
        <w:rPr>
          <w:rFonts w:ascii="Cambria" w:hAnsi="Cambria"/>
          <w:sz w:val="24"/>
          <w:szCs w:val="24"/>
        </w:rPr>
        <w:t>antique</w:t>
      </w:r>
      <w:r w:rsidR="00CB735D">
        <w:rPr>
          <w:rFonts w:ascii="Cambria" w:hAnsi="Cambria"/>
          <w:sz w:val="24"/>
          <w:szCs w:val="24"/>
        </w:rPr>
        <w:t>, moins portées sur le figuratif.</w:t>
      </w:r>
    </w:p>
    <w:p w:rsidR="00DB01CE" w:rsidRDefault="003F475C" w:rsidP="0054427E">
      <w:pPr>
        <w:jc w:val="both"/>
        <w:rPr>
          <w:rFonts w:ascii="Cambria" w:hAnsi="Cambria"/>
          <w:sz w:val="24"/>
          <w:szCs w:val="24"/>
        </w:rPr>
      </w:pPr>
      <w:r>
        <w:rPr>
          <w:rFonts w:ascii="Cambria" w:hAnsi="Cambria"/>
          <w:sz w:val="24"/>
          <w:szCs w:val="24"/>
        </w:rPr>
        <w:t>Les caractères abstrait et symbolique de l’art byzantin voient le jour, selon R. Warland, dans le nouveau style qui se développe à l’époque théodosienne. C’est, au départ, un art de cour</w:t>
      </w:r>
      <w:r w:rsidR="00AD0E0C">
        <w:rPr>
          <w:rFonts w:ascii="Cambria" w:hAnsi="Cambria"/>
          <w:sz w:val="24"/>
          <w:szCs w:val="24"/>
        </w:rPr>
        <w:t xml:space="preserve"> </w:t>
      </w:r>
      <w:r w:rsidR="00023CFB">
        <w:rPr>
          <w:rFonts w:ascii="Cambria" w:hAnsi="Cambria"/>
          <w:sz w:val="24"/>
          <w:szCs w:val="24"/>
        </w:rPr>
        <w:t xml:space="preserve">qui sert à distinguer l’empereur du reste du monde, </w:t>
      </w:r>
      <w:r w:rsidR="00D84525">
        <w:rPr>
          <w:rFonts w:ascii="Cambria" w:hAnsi="Cambria"/>
          <w:sz w:val="24"/>
          <w:szCs w:val="24"/>
        </w:rPr>
        <w:t>à</w:t>
      </w:r>
      <w:r w:rsidR="00023CFB">
        <w:rPr>
          <w:rFonts w:ascii="Cambria" w:hAnsi="Cambria"/>
          <w:sz w:val="24"/>
          <w:szCs w:val="24"/>
        </w:rPr>
        <w:t xml:space="preserve"> faire transparaître sa puissance et son caractère hors du commun par l’image. Concrètement, cela se transpose dans l’image par une construction différente de l’espace</w:t>
      </w:r>
      <w:r w:rsidR="00D84525">
        <w:rPr>
          <w:rFonts w:ascii="Cambria" w:hAnsi="Cambria"/>
          <w:sz w:val="24"/>
          <w:szCs w:val="24"/>
        </w:rPr>
        <w:t>. P</w:t>
      </w:r>
      <w:r w:rsidR="004272F9">
        <w:rPr>
          <w:rFonts w:ascii="Cambria" w:hAnsi="Cambria"/>
          <w:sz w:val="24"/>
          <w:szCs w:val="24"/>
        </w:rPr>
        <w:t xml:space="preserve">ar exemple, </w:t>
      </w:r>
      <w:r w:rsidR="00023CFB">
        <w:rPr>
          <w:rFonts w:ascii="Cambria" w:hAnsi="Cambria"/>
          <w:sz w:val="24"/>
          <w:szCs w:val="24"/>
        </w:rPr>
        <w:t>la balustrade sur l’obélisque de Théodose I</w:t>
      </w:r>
      <w:r w:rsidR="00023CFB" w:rsidRPr="005B12FD">
        <w:rPr>
          <w:rFonts w:ascii="Cambria" w:hAnsi="Cambria"/>
          <w:sz w:val="24"/>
          <w:szCs w:val="24"/>
          <w:vertAlign w:val="superscript"/>
        </w:rPr>
        <w:t>er</w:t>
      </w:r>
      <w:r w:rsidR="00023CFB">
        <w:rPr>
          <w:rFonts w:ascii="Cambria" w:hAnsi="Cambria"/>
          <w:sz w:val="24"/>
          <w:szCs w:val="24"/>
        </w:rPr>
        <w:t xml:space="preserve">, tout en rappelant les scènes de tribunal, sert </w:t>
      </w:r>
      <w:r w:rsidR="00023CFB">
        <w:rPr>
          <w:rFonts w:ascii="Cambria" w:hAnsi="Cambria"/>
          <w:sz w:val="24"/>
          <w:szCs w:val="24"/>
        </w:rPr>
        <w:lastRenderedPageBreak/>
        <w:t xml:space="preserve">cet objectif. </w:t>
      </w:r>
      <w:r w:rsidR="00AF5D35">
        <w:rPr>
          <w:rFonts w:ascii="Cambria" w:hAnsi="Cambria"/>
          <w:sz w:val="24"/>
          <w:szCs w:val="24"/>
        </w:rPr>
        <w:t>De même, d</w:t>
      </w:r>
      <w:r w:rsidR="00023CFB">
        <w:rPr>
          <w:rFonts w:ascii="Cambria" w:hAnsi="Cambria"/>
          <w:sz w:val="24"/>
          <w:szCs w:val="24"/>
        </w:rPr>
        <w:t>ans l’église de Saint</w:t>
      </w:r>
      <w:r w:rsidR="005B12FD">
        <w:rPr>
          <w:rFonts w:ascii="Cambria" w:hAnsi="Cambria"/>
          <w:sz w:val="24"/>
          <w:szCs w:val="24"/>
        </w:rPr>
        <w:t>-</w:t>
      </w:r>
      <w:r w:rsidR="00023CFB">
        <w:rPr>
          <w:rFonts w:ascii="Cambria" w:hAnsi="Cambria"/>
          <w:sz w:val="24"/>
          <w:szCs w:val="24"/>
        </w:rPr>
        <w:t>Polyeucte à Constantinople, la décoration architecturale</w:t>
      </w:r>
      <w:r w:rsidR="00AF5D35">
        <w:rPr>
          <w:rFonts w:ascii="Cambria" w:hAnsi="Cambria"/>
          <w:sz w:val="24"/>
          <w:szCs w:val="24"/>
        </w:rPr>
        <w:t>, en faisant sans cesse allusion au Paradis, donne</w:t>
      </w:r>
      <w:r w:rsidR="00023CFB">
        <w:rPr>
          <w:rFonts w:ascii="Cambria" w:hAnsi="Cambria"/>
          <w:sz w:val="24"/>
          <w:szCs w:val="24"/>
        </w:rPr>
        <w:t xml:space="preserve"> au fidèle</w:t>
      </w:r>
      <w:r w:rsidR="00AF5D35">
        <w:rPr>
          <w:rFonts w:ascii="Cambria" w:hAnsi="Cambria"/>
          <w:sz w:val="24"/>
          <w:szCs w:val="24"/>
        </w:rPr>
        <w:t xml:space="preserve"> le sentiment de se trouver</w:t>
      </w:r>
      <w:r w:rsidR="00023CFB">
        <w:rPr>
          <w:rFonts w:ascii="Cambria" w:hAnsi="Cambria"/>
          <w:sz w:val="24"/>
          <w:szCs w:val="24"/>
        </w:rPr>
        <w:t xml:space="preserve"> symboliquement </w:t>
      </w:r>
      <w:r w:rsidR="00AF5D35">
        <w:rPr>
          <w:rFonts w:ascii="Cambria" w:hAnsi="Cambria"/>
          <w:sz w:val="24"/>
          <w:szCs w:val="24"/>
        </w:rPr>
        <w:t xml:space="preserve">dans </w:t>
      </w:r>
      <w:r w:rsidR="00023CFB">
        <w:rPr>
          <w:rFonts w:ascii="Cambria" w:hAnsi="Cambria"/>
          <w:sz w:val="24"/>
          <w:szCs w:val="24"/>
        </w:rPr>
        <w:t>ce lieu saint. La symbolique cosmique et le caractère allégorique de l’art impérial culmine avec l’époque de Justinien, reflétant l’idée dominante de l’époque selon laquelle le règne terrestre de l’Empereur reflète celui céleste de Dieu.</w:t>
      </w:r>
      <w:r w:rsidR="005E0BA9">
        <w:rPr>
          <w:rFonts w:ascii="Cambria" w:hAnsi="Cambria"/>
          <w:sz w:val="24"/>
          <w:szCs w:val="24"/>
        </w:rPr>
        <w:t xml:space="preserve"> À San Vitale, à Ravenne, le Christ et l’empereur apparaissent ensemble, dans une théophanie conjointe où le Christ incarne le </w:t>
      </w:r>
      <w:r w:rsidR="005E0BA9">
        <w:rPr>
          <w:rFonts w:ascii="Cambria" w:hAnsi="Cambria"/>
          <w:i/>
          <w:iCs/>
          <w:sz w:val="24"/>
          <w:szCs w:val="24"/>
        </w:rPr>
        <w:t>Cosmocrator</w:t>
      </w:r>
      <w:r w:rsidR="005E0BA9">
        <w:rPr>
          <w:rFonts w:ascii="Cambria" w:hAnsi="Cambria"/>
          <w:sz w:val="24"/>
          <w:szCs w:val="24"/>
        </w:rPr>
        <w:t xml:space="preserve"> (sic), l’empereur l’</w:t>
      </w:r>
      <w:r w:rsidR="005E0BA9">
        <w:rPr>
          <w:rFonts w:ascii="Cambria" w:hAnsi="Cambria"/>
          <w:i/>
          <w:iCs/>
          <w:sz w:val="24"/>
          <w:szCs w:val="24"/>
        </w:rPr>
        <w:t>Eusebeia</w:t>
      </w:r>
      <w:r w:rsidR="005E0BA9">
        <w:rPr>
          <w:rFonts w:ascii="Cambria" w:hAnsi="Cambria"/>
          <w:sz w:val="24"/>
          <w:szCs w:val="24"/>
        </w:rPr>
        <w:t xml:space="preserve"> chrétienne (p. 126). À Sainte</w:t>
      </w:r>
      <w:r w:rsidR="005B12FD">
        <w:rPr>
          <w:rFonts w:ascii="Cambria" w:hAnsi="Cambria"/>
          <w:sz w:val="24"/>
          <w:szCs w:val="24"/>
        </w:rPr>
        <w:t>-</w:t>
      </w:r>
      <w:r w:rsidR="005E0BA9">
        <w:rPr>
          <w:rFonts w:ascii="Cambria" w:hAnsi="Cambria"/>
          <w:sz w:val="24"/>
          <w:szCs w:val="24"/>
        </w:rPr>
        <w:t>Catherine</w:t>
      </w:r>
      <w:r w:rsidR="005B12FD">
        <w:rPr>
          <w:rFonts w:ascii="Cambria" w:hAnsi="Cambria"/>
          <w:sz w:val="24"/>
          <w:szCs w:val="24"/>
        </w:rPr>
        <w:t>-</w:t>
      </w:r>
      <w:r w:rsidR="005E0BA9">
        <w:rPr>
          <w:rFonts w:ascii="Cambria" w:hAnsi="Cambria"/>
          <w:sz w:val="24"/>
          <w:szCs w:val="24"/>
        </w:rPr>
        <w:t>du</w:t>
      </w:r>
      <w:r w:rsidR="005B12FD">
        <w:rPr>
          <w:rFonts w:ascii="Cambria" w:hAnsi="Cambria"/>
          <w:sz w:val="24"/>
          <w:szCs w:val="24"/>
        </w:rPr>
        <w:t>-</w:t>
      </w:r>
      <w:r w:rsidR="005E0BA9">
        <w:rPr>
          <w:rFonts w:ascii="Cambria" w:hAnsi="Cambria"/>
          <w:sz w:val="24"/>
          <w:szCs w:val="24"/>
        </w:rPr>
        <w:t>Sinaï, l’espace divin n’est plus seulement annoncé</w:t>
      </w:r>
      <w:r w:rsidR="00F15EC4">
        <w:rPr>
          <w:rFonts w:ascii="Cambria" w:hAnsi="Cambria"/>
          <w:sz w:val="24"/>
          <w:szCs w:val="24"/>
        </w:rPr>
        <w:t>, comme à l’époque de Théodose, par des barrières ou séparations, mais par de nouvelles solutions formelles comme la mandorle</w:t>
      </w:r>
      <w:r w:rsidR="00DB01CE">
        <w:rPr>
          <w:rFonts w:ascii="Cambria" w:hAnsi="Cambria"/>
          <w:sz w:val="24"/>
          <w:szCs w:val="24"/>
        </w:rPr>
        <w:t>,</w:t>
      </w:r>
      <w:r w:rsidR="004272F9">
        <w:rPr>
          <w:rFonts w:ascii="Cambria" w:hAnsi="Cambria"/>
          <w:sz w:val="24"/>
          <w:szCs w:val="24"/>
        </w:rPr>
        <w:t xml:space="preserve"> qui</w:t>
      </w:r>
      <w:r w:rsidR="00DB01CE">
        <w:rPr>
          <w:rFonts w:ascii="Cambria" w:hAnsi="Cambria"/>
          <w:sz w:val="24"/>
          <w:szCs w:val="24"/>
        </w:rPr>
        <w:t xml:space="preserve"> exprim</w:t>
      </w:r>
      <w:r w:rsidR="004272F9">
        <w:rPr>
          <w:rFonts w:ascii="Cambria" w:hAnsi="Cambria"/>
          <w:sz w:val="24"/>
          <w:szCs w:val="24"/>
        </w:rPr>
        <w:t>e</w:t>
      </w:r>
      <w:r w:rsidR="00DB01CE">
        <w:rPr>
          <w:rFonts w:ascii="Cambria" w:hAnsi="Cambria"/>
          <w:sz w:val="24"/>
          <w:szCs w:val="24"/>
        </w:rPr>
        <w:t xml:space="preserve"> avec force le caractère théophanique de l’image. À travers ces quelques exemples, l’auteur tente de montrer l’évolution</w:t>
      </w:r>
      <w:r w:rsidR="00AF5D35">
        <w:rPr>
          <w:rFonts w:ascii="Cambria" w:hAnsi="Cambria"/>
          <w:sz w:val="24"/>
          <w:szCs w:val="24"/>
        </w:rPr>
        <w:t xml:space="preserve"> dans le temps</w:t>
      </w:r>
      <w:r w:rsidR="00DB01CE">
        <w:rPr>
          <w:rFonts w:ascii="Cambria" w:hAnsi="Cambria"/>
          <w:sz w:val="24"/>
          <w:szCs w:val="24"/>
        </w:rPr>
        <w:t xml:space="preserve"> de l’utilisation des formes et des figures, de l’or, de l’argent, de la lumière et comment celle-ci entraîne un changement</w:t>
      </w:r>
      <w:r w:rsidR="00AF5D35">
        <w:rPr>
          <w:rFonts w:ascii="Cambria" w:hAnsi="Cambria"/>
          <w:sz w:val="24"/>
          <w:szCs w:val="24"/>
        </w:rPr>
        <w:t xml:space="preserve"> </w:t>
      </w:r>
      <w:r w:rsidR="00DB01CE">
        <w:rPr>
          <w:rFonts w:ascii="Cambria" w:hAnsi="Cambria"/>
          <w:sz w:val="24"/>
          <w:szCs w:val="24"/>
        </w:rPr>
        <w:t>dans la définition et la perception des espaces, qu’ils soient terrestres, célestes ou allégoriques.</w:t>
      </w:r>
    </w:p>
    <w:p w:rsidR="005F656D" w:rsidRDefault="00541366" w:rsidP="0054427E">
      <w:pPr>
        <w:jc w:val="both"/>
        <w:rPr>
          <w:rFonts w:ascii="Cambria" w:hAnsi="Cambria"/>
          <w:sz w:val="24"/>
          <w:szCs w:val="24"/>
        </w:rPr>
      </w:pPr>
      <w:r>
        <w:rPr>
          <w:rFonts w:ascii="Cambria" w:hAnsi="Cambria"/>
          <w:sz w:val="24"/>
          <w:szCs w:val="24"/>
        </w:rPr>
        <w:t xml:space="preserve">C. Olovsdotter part du principe que les différents éléments d’architecture </w:t>
      </w:r>
      <w:r w:rsidR="00751789">
        <w:rPr>
          <w:rFonts w:ascii="Cambria" w:hAnsi="Cambria"/>
          <w:sz w:val="24"/>
          <w:szCs w:val="24"/>
        </w:rPr>
        <w:t>représentés</w:t>
      </w:r>
      <w:r>
        <w:rPr>
          <w:rFonts w:ascii="Cambria" w:hAnsi="Cambria"/>
          <w:sz w:val="24"/>
          <w:szCs w:val="24"/>
        </w:rPr>
        <w:t xml:space="preserve"> dans l’art de l’Antiquité tardive </w:t>
      </w:r>
      <w:r w:rsidR="00751789">
        <w:rPr>
          <w:rFonts w:ascii="Cambria" w:hAnsi="Cambria"/>
          <w:sz w:val="24"/>
          <w:szCs w:val="24"/>
        </w:rPr>
        <w:t>sont</w:t>
      </w:r>
      <w:r w:rsidR="005F656D">
        <w:rPr>
          <w:rFonts w:ascii="Cambria" w:hAnsi="Cambria"/>
          <w:sz w:val="24"/>
          <w:szCs w:val="24"/>
        </w:rPr>
        <w:t xml:space="preserve"> </w:t>
      </w:r>
      <w:r w:rsidR="00257C3C">
        <w:rPr>
          <w:rFonts w:ascii="Cambria" w:hAnsi="Cambria"/>
          <w:sz w:val="24"/>
          <w:szCs w:val="24"/>
        </w:rPr>
        <w:t>signifiants</w:t>
      </w:r>
      <w:r>
        <w:rPr>
          <w:rFonts w:ascii="Cambria" w:hAnsi="Cambria"/>
          <w:sz w:val="24"/>
          <w:szCs w:val="24"/>
        </w:rPr>
        <w:t xml:space="preserve"> et </w:t>
      </w:r>
      <w:r w:rsidR="005F656D">
        <w:rPr>
          <w:rFonts w:ascii="Cambria" w:hAnsi="Cambria"/>
          <w:sz w:val="24"/>
          <w:szCs w:val="24"/>
        </w:rPr>
        <w:t>permettent d’exprimer en image des concepts abstraits.</w:t>
      </w:r>
      <w:r>
        <w:rPr>
          <w:rFonts w:ascii="Cambria" w:hAnsi="Cambria"/>
          <w:sz w:val="24"/>
          <w:szCs w:val="24"/>
        </w:rPr>
        <w:t xml:space="preserve"> </w:t>
      </w:r>
      <w:r w:rsidR="005F656D">
        <w:rPr>
          <w:rFonts w:ascii="Cambria" w:hAnsi="Cambria"/>
          <w:sz w:val="24"/>
          <w:szCs w:val="24"/>
        </w:rPr>
        <w:t xml:space="preserve">L’analyse systématique de ces éléments révèlent tout un pan du langage symbolique de l’imagerie </w:t>
      </w:r>
      <w:proofErr w:type="spellStart"/>
      <w:r w:rsidR="005F656D">
        <w:rPr>
          <w:rFonts w:ascii="Cambria" w:hAnsi="Cambria"/>
          <w:sz w:val="24"/>
          <w:szCs w:val="24"/>
        </w:rPr>
        <w:t>tardo</w:t>
      </w:r>
      <w:proofErr w:type="spellEnd"/>
      <w:r w:rsidR="005F656D">
        <w:rPr>
          <w:rFonts w:ascii="Cambria" w:hAnsi="Cambria"/>
          <w:sz w:val="24"/>
          <w:szCs w:val="24"/>
        </w:rPr>
        <w:t xml:space="preserve">-antique </w:t>
      </w:r>
      <w:r w:rsidR="00EF2A28">
        <w:rPr>
          <w:rFonts w:ascii="Cambria" w:hAnsi="Cambria"/>
          <w:sz w:val="24"/>
          <w:szCs w:val="24"/>
        </w:rPr>
        <w:t>–</w:t>
      </w:r>
      <w:r w:rsidR="005F656D">
        <w:rPr>
          <w:rFonts w:ascii="Cambria" w:hAnsi="Cambria"/>
          <w:sz w:val="24"/>
          <w:szCs w:val="24"/>
        </w:rPr>
        <w:t xml:space="preserve"> voire de l’imaginaire de l’homme tardo-antique, dans le sens où les architectures fictives font échos aux architectures réelles, qui, elles-mêmes, véhiculent des messages. On apprend ainsi les différentes significations que renferment la présence d’un fronton, d’un édicule, d’u</w:t>
      </w:r>
      <w:r w:rsidR="00BC4145">
        <w:rPr>
          <w:rFonts w:ascii="Cambria" w:hAnsi="Cambria"/>
          <w:sz w:val="24"/>
          <w:szCs w:val="24"/>
        </w:rPr>
        <w:t xml:space="preserve">ne arche, d’une arcade, d’un dôme, de niches, etc. Mais ces éléments ne sont pas isolés : ils sont généralement accompagnés de symboles (disques, rosettes, aigles, paons, Victoires, </w:t>
      </w:r>
      <w:r w:rsidR="00BC4145">
        <w:rPr>
          <w:rFonts w:ascii="Cambria" w:hAnsi="Cambria"/>
          <w:i/>
          <w:iCs/>
          <w:sz w:val="24"/>
          <w:szCs w:val="24"/>
        </w:rPr>
        <w:t>putti</w:t>
      </w:r>
      <w:r w:rsidR="00BC4145">
        <w:rPr>
          <w:rFonts w:ascii="Cambria" w:hAnsi="Cambria"/>
          <w:sz w:val="24"/>
          <w:szCs w:val="24"/>
        </w:rPr>
        <w:t>, croix, éléments végétaux, etc.), souvent polyvalents et ambigus, dont la signification ne se précise qu’à travers leur combinaison avec les autres éléments de l’image</w:t>
      </w:r>
      <w:r w:rsidR="00D63C2C">
        <w:rPr>
          <w:rFonts w:ascii="Cambria" w:hAnsi="Cambria"/>
          <w:sz w:val="24"/>
          <w:szCs w:val="24"/>
        </w:rPr>
        <w:t xml:space="preserve">. </w:t>
      </w:r>
      <w:r w:rsidR="00BC4145">
        <w:rPr>
          <w:rFonts w:ascii="Cambria" w:hAnsi="Cambria"/>
          <w:sz w:val="24"/>
          <w:szCs w:val="24"/>
        </w:rPr>
        <w:t xml:space="preserve">Dans une dernière partie, l’auteur </w:t>
      </w:r>
      <w:r w:rsidR="00764B4D">
        <w:rPr>
          <w:rFonts w:ascii="Cambria" w:hAnsi="Cambria"/>
          <w:sz w:val="24"/>
          <w:szCs w:val="24"/>
        </w:rPr>
        <w:t xml:space="preserve">revient </w:t>
      </w:r>
      <w:r w:rsidR="00BC4145">
        <w:rPr>
          <w:rFonts w:ascii="Cambria" w:hAnsi="Cambria"/>
          <w:sz w:val="24"/>
          <w:szCs w:val="24"/>
        </w:rPr>
        <w:t xml:space="preserve">sur les différents principes </w:t>
      </w:r>
      <w:r w:rsidR="00764B4D">
        <w:rPr>
          <w:rFonts w:ascii="Cambria" w:hAnsi="Cambria"/>
          <w:sz w:val="24"/>
          <w:szCs w:val="24"/>
        </w:rPr>
        <w:t xml:space="preserve">d’architecture </w:t>
      </w:r>
      <w:r w:rsidR="00BC4145">
        <w:rPr>
          <w:rFonts w:ascii="Cambria" w:hAnsi="Cambria"/>
          <w:sz w:val="24"/>
          <w:szCs w:val="24"/>
        </w:rPr>
        <w:t xml:space="preserve">(symétrie, axialité, stratification, élévation, etc.) et </w:t>
      </w:r>
      <w:r w:rsidR="00764B4D">
        <w:rPr>
          <w:rFonts w:ascii="Cambria" w:hAnsi="Cambria"/>
          <w:sz w:val="24"/>
          <w:szCs w:val="24"/>
        </w:rPr>
        <w:t>le rôle de</w:t>
      </w:r>
      <w:r w:rsidR="00D63C2C">
        <w:rPr>
          <w:rFonts w:ascii="Cambria" w:hAnsi="Cambria"/>
          <w:sz w:val="24"/>
          <w:szCs w:val="24"/>
        </w:rPr>
        <w:t>s</w:t>
      </w:r>
      <w:r w:rsidR="00764B4D">
        <w:rPr>
          <w:rFonts w:ascii="Cambria" w:hAnsi="Cambria"/>
          <w:sz w:val="24"/>
          <w:szCs w:val="24"/>
        </w:rPr>
        <w:t xml:space="preserve"> éléments</w:t>
      </w:r>
      <w:r w:rsidR="00363ABF">
        <w:rPr>
          <w:rFonts w:ascii="Cambria" w:hAnsi="Cambria"/>
          <w:sz w:val="24"/>
          <w:szCs w:val="24"/>
        </w:rPr>
        <w:t xml:space="preserve"> architecturaux</w:t>
      </w:r>
      <w:r w:rsidR="00764B4D">
        <w:rPr>
          <w:rFonts w:ascii="Cambria" w:hAnsi="Cambria"/>
          <w:sz w:val="24"/>
          <w:szCs w:val="24"/>
        </w:rPr>
        <w:t xml:space="preserve"> dans les images</w:t>
      </w:r>
      <w:r w:rsidR="00BC4145" w:rsidRPr="00D63C2C">
        <w:rPr>
          <w:rFonts w:ascii="Cambria" w:hAnsi="Cambria"/>
          <w:sz w:val="24"/>
          <w:szCs w:val="24"/>
        </w:rPr>
        <w:t xml:space="preserve">. </w:t>
      </w:r>
      <w:r w:rsidR="00535ADC">
        <w:rPr>
          <w:rFonts w:ascii="Cambria" w:hAnsi="Cambria"/>
          <w:sz w:val="24"/>
          <w:szCs w:val="24"/>
        </w:rPr>
        <w:t>En effet, par leur caractère structurant, leur</w:t>
      </w:r>
      <w:r w:rsidR="00812E42">
        <w:rPr>
          <w:rFonts w:ascii="Cambria" w:hAnsi="Cambria"/>
          <w:sz w:val="24"/>
          <w:szCs w:val="24"/>
        </w:rPr>
        <w:t>s différents</w:t>
      </w:r>
      <w:r w:rsidR="00535ADC">
        <w:rPr>
          <w:rFonts w:ascii="Cambria" w:hAnsi="Cambria"/>
          <w:sz w:val="24"/>
          <w:szCs w:val="24"/>
        </w:rPr>
        <w:t xml:space="preserve"> agencement</w:t>
      </w:r>
      <w:r w:rsidR="00812E42">
        <w:rPr>
          <w:rFonts w:ascii="Cambria" w:hAnsi="Cambria"/>
          <w:sz w:val="24"/>
          <w:szCs w:val="24"/>
        </w:rPr>
        <w:t>s</w:t>
      </w:r>
      <w:r w:rsidR="00535ADC">
        <w:rPr>
          <w:rFonts w:ascii="Cambria" w:hAnsi="Cambria"/>
          <w:sz w:val="24"/>
          <w:szCs w:val="24"/>
        </w:rPr>
        <w:t xml:space="preserve"> reflètent de manière abstraite </w:t>
      </w:r>
      <w:r w:rsidR="00764B4D">
        <w:rPr>
          <w:rFonts w:ascii="Cambria" w:hAnsi="Cambria"/>
          <w:sz w:val="24"/>
          <w:szCs w:val="24"/>
        </w:rPr>
        <w:t>l’ordre du monde, le cosmos et les différentes sphères, séparant</w:t>
      </w:r>
      <w:r w:rsidR="00812E42">
        <w:rPr>
          <w:rFonts w:ascii="Cambria" w:hAnsi="Cambria"/>
          <w:sz w:val="24"/>
          <w:szCs w:val="24"/>
        </w:rPr>
        <w:t xml:space="preserve"> ainsi</w:t>
      </w:r>
      <w:r w:rsidR="00764B4D">
        <w:rPr>
          <w:rFonts w:ascii="Cambria" w:hAnsi="Cambria"/>
          <w:sz w:val="24"/>
          <w:szCs w:val="24"/>
        </w:rPr>
        <w:t xml:space="preserve"> l’animal et le végétal de l’humain, le terrestre</w:t>
      </w:r>
      <w:r w:rsidR="00DE2258">
        <w:rPr>
          <w:rFonts w:ascii="Cambria" w:hAnsi="Cambria"/>
          <w:sz w:val="24"/>
          <w:szCs w:val="24"/>
        </w:rPr>
        <w:t xml:space="preserve"> </w:t>
      </w:r>
      <w:r w:rsidR="00764B4D">
        <w:rPr>
          <w:rFonts w:ascii="Cambria" w:hAnsi="Cambria"/>
          <w:sz w:val="24"/>
          <w:szCs w:val="24"/>
        </w:rPr>
        <w:t>du divin.</w:t>
      </w:r>
    </w:p>
    <w:p w:rsidR="000F0425" w:rsidRPr="00591D91" w:rsidRDefault="000F0425" w:rsidP="0054427E">
      <w:pPr>
        <w:jc w:val="both"/>
        <w:rPr>
          <w:rFonts w:ascii="Cambria" w:hAnsi="Cambria"/>
          <w:sz w:val="24"/>
          <w:szCs w:val="24"/>
        </w:rPr>
      </w:pPr>
      <w:r>
        <w:rPr>
          <w:rFonts w:ascii="Cambria" w:hAnsi="Cambria"/>
          <w:sz w:val="24"/>
          <w:szCs w:val="24"/>
        </w:rPr>
        <w:t xml:space="preserve">H. Torp se livre à une gymnastique alambiquée pour reconstituer et interpréter les mosaïques du registre supérieur </w:t>
      </w:r>
      <w:r w:rsidR="00363ABF">
        <w:rPr>
          <w:rFonts w:ascii="Cambria" w:hAnsi="Cambria"/>
          <w:sz w:val="24"/>
          <w:szCs w:val="24"/>
        </w:rPr>
        <w:t xml:space="preserve">du </w:t>
      </w:r>
      <w:r>
        <w:rPr>
          <w:rFonts w:ascii="Cambria" w:hAnsi="Cambria"/>
          <w:sz w:val="24"/>
          <w:szCs w:val="24"/>
        </w:rPr>
        <w:t>dôme de la Rotonde de Thessalonique</w:t>
      </w:r>
      <w:r w:rsidR="000126D6">
        <w:rPr>
          <w:rFonts w:ascii="Cambria" w:hAnsi="Cambria"/>
          <w:sz w:val="24"/>
          <w:szCs w:val="24"/>
        </w:rPr>
        <w:t>, qu’il date de l’époque théodosienne</w:t>
      </w:r>
      <w:r w:rsidR="006E20F0">
        <w:rPr>
          <w:rFonts w:ascii="Cambria" w:hAnsi="Cambria"/>
          <w:sz w:val="24"/>
          <w:szCs w:val="24"/>
        </w:rPr>
        <w:t>.</w:t>
      </w:r>
      <w:r>
        <w:rPr>
          <w:rFonts w:ascii="Cambria" w:hAnsi="Cambria"/>
          <w:sz w:val="24"/>
          <w:szCs w:val="24"/>
        </w:rPr>
        <w:t xml:space="preserve"> Celles-ci, mal conservées, montrent quatre anges</w:t>
      </w:r>
      <w:r w:rsidR="00FA6672">
        <w:rPr>
          <w:rFonts w:ascii="Cambria" w:hAnsi="Cambria"/>
          <w:sz w:val="24"/>
          <w:szCs w:val="24"/>
        </w:rPr>
        <w:t>, accompagnés à l’est d’un phénix et au nord de rais de lumière,</w:t>
      </w:r>
      <w:r>
        <w:rPr>
          <w:rFonts w:ascii="Cambria" w:hAnsi="Cambria"/>
          <w:sz w:val="24"/>
          <w:szCs w:val="24"/>
        </w:rPr>
        <w:t xml:space="preserve"> supportant un </w:t>
      </w:r>
      <w:r>
        <w:rPr>
          <w:rFonts w:ascii="Cambria" w:hAnsi="Cambria"/>
          <w:i/>
          <w:iCs/>
          <w:sz w:val="24"/>
          <w:szCs w:val="24"/>
        </w:rPr>
        <w:t>clipeus</w:t>
      </w:r>
      <w:r w:rsidR="00FA6672">
        <w:rPr>
          <w:rFonts w:ascii="Cambria" w:hAnsi="Cambria"/>
          <w:sz w:val="24"/>
          <w:szCs w:val="24"/>
        </w:rPr>
        <w:t xml:space="preserve"> composé de trois frises (des anges au centre : frise arc-en-ciel ; végétale ; étoilée). Au centre, identifiable à l’aide du dessin préparatoire, </w:t>
      </w:r>
      <w:r w:rsidR="006E20F0">
        <w:rPr>
          <w:rFonts w:ascii="Cambria" w:hAnsi="Cambria"/>
          <w:sz w:val="24"/>
          <w:szCs w:val="24"/>
        </w:rPr>
        <w:t xml:space="preserve">un </w:t>
      </w:r>
      <w:r w:rsidR="00FA6672">
        <w:rPr>
          <w:rFonts w:ascii="Cambria" w:hAnsi="Cambria"/>
          <w:sz w:val="24"/>
          <w:szCs w:val="24"/>
        </w:rPr>
        <w:t>Christ</w:t>
      </w:r>
      <w:r w:rsidR="006E20F0">
        <w:rPr>
          <w:rFonts w:ascii="Cambria" w:hAnsi="Cambria"/>
          <w:sz w:val="24"/>
          <w:szCs w:val="24"/>
        </w:rPr>
        <w:t xml:space="preserve"> </w:t>
      </w:r>
      <w:r w:rsidR="00E96E96">
        <w:rPr>
          <w:rFonts w:ascii="Cambria" w:hAnsi="Cambria"/>
          <w:sz w:val="24"/>
          <w:szCs w:val="24"/>
        </w:rPr>
        <w:t xml:space="preserve">nimbé, </w:t>
      </w:r>
      <w:r w:rsidR="00FA6672">
        <w:rPr>
          <w:rFonts w:ascii="Cambria" w:hAnsi="Cambria"/>
          <w:sz w:val="24"/>
          <w:szCs w:val="24"/>
        </w:rPr>
        <w:t>bras droit levé</w:t>
      </w:r>
      <w:r w:rsidR="000126D6">
        <w:rPr>
          <w:rFonts w:ascii="Cambria" w:hAnsi="Cambria"/>
          <w:sz w:val="24"/>
          <w:szCs w:val="24"/>
        </w:rPr>
        <w:t>, tient un objet</w:t>
      </w:r>
      <w:r w:rsidR="003C02B6">
        <w:rPr>
          <w:rFonts w:ascii="Cambria" w:hAnsi="Cambria"/>
          <w:sz w:val="24"/>
          <w:szCs w:val="24"/>
        </w:rPr>
        <w:t xml:space="preserve"> </w:t>
      </w:r>
      <w:r w:rsidR="003C02B6" w:rsidRPr="00D028DC">
        <w:rPr>
          <w:rFonts w:ascii="Cambria" w:hAnsi="Cambria"/>
          <w:sz w:val="24"/>
          <w:szCs w:val="24"/>
        </w:rPr>
        <w:t>dans la main gauche</w:t>
      </w:r>
      <w:r w:rsidR="000126D6" w:rsidRPr="00D028DC">
        <w:rPr>
          <w:rFonts w:ascii="Cambria" w:hAnsi="Cambria"/>
          <w:sz w:val="24"/>
          <w:szCs w:val="24"/>
        </w:rPr>
        <w:t>,</w:t>
      </w:r>
      <w:r w:rsidR="000126D6">
        <w:rPr>
          <w:rFonts w:ascii="Cambria" w:hAnsi="Cambria"/>
          <w:sz w:val="24"/>
          <w:szCs w:val="24"/>
        </w:rPr>
        <w:t xml:space="preserve"> peut-être un sceptre. </w:t>
      </w:r>
      <w:r w:rsidR="000126D6" w:rsidRPr="000126D6">
        <w:rPr>
          <w:rFonts w:ascii="Cambria" w:hAnsi="Cambria"/>
          <w:sz w:val="24"/>
          <w:szCs w:val="24"/>
        </w:rPr>
        <w:t xml:space="preserve">Selon l’auteur, le visage de l’un des anges renverrait au </w:t>
      </w:r>
      <w:r w:rsidR="007911EE" w:rsidRPr="007911EE">
        <w:rPr>
          <w:rFonts w:ascii="Cambria" w:hAnsi="Cambria"/>
          <w:i/>
          <w:iCs/>
          <w:sz w:val="24"/>
          <w:szCs w:val="24"/>
        </w:rPr>
        <w:t>τύπος ἱερός</w:t>
      </w:r>
      <w:r w:rsidR="000126D6" w:rsidRPr="007911EE">
        <w:rPr>
          <w:rFonts w:ascii="Cambria" w:hAnsi="Cambria"/>
          <w:sz w:val="24"/>
          <w:szCs w:val="24"/>
        </w:rPr>
        <w:t>,</w:t>
      </w:r>
      <w:r w:rsidR="000126D6" w:rsidRPr="000126D6">
        <w:rPr>
          <w:rFonts w:ascii="Cambria" w:hAnsi="Cambria"/>
          <w:sz w:val="24"/>
          <w:szCs w:val="24"/>
        </w:rPr>
        <w:t xml:space="preserve"> c’est-à-dire </w:t>
      </w:r>
      <w:r w:rsidR="006E20F0">
        <w:rPr>
          <w:rFonts w:ascii="Cambria" w:hAnsi="Cambria"/>
          <w:sz w:val="24"/>
          <w:szCs w:val="24"/>
        </w:rPr>
        <w:t>« </w:t>
      </w:r>
      <w:r w:rsidR="000126D6" w:rsidRPr="006E20F0">
        <w:rPr>
          <w:rFonts w:ascii="Cambria" w:hAnsi="Cambria"/>
          <w:sz w:val="24"/>
          <w:szCs w:val="24"/>
        </w:rPr>
        <w:t>the physiognomic stereotype developed on the basis of the « Herrscherbild » of Constantine and his earliest successors</w:t>
      </w:r>
      <w:r w:rsidR="006E20F0">
        <w:rPr>
          <w:rFonts w:ascii="Cambria" w:hAnsi="Cambria"/>
          <w:sz w:val="24"/>
          <w:szCs w:val="24"/>
        </w:rPr>
        <w:t> »</w:t>
      </w:r>
      <w:r w:rsidR="00591D91">
        <w:rPr>
          <w:rFonts w:ascii="Cambria" w:hAnsi="Cambria"/>
          <w:i/>
          <w:iCs/>
          <w:sz w:val="24"/>
          <w:szCs w:val="24"/>
        </w:rPr>
        <w:t xml:space="preserve"> </w:t>
      </w:r>
      <w:r w:rsidR="00591D91">
        <w:rPr>
          <w:rFonts w:ascii="Cambria" w:hAnsi="Cambria"/>
          <w:sz w:val="24"/>
          <w:szCs w:val="24"/>
        </w:rPr>
        <w:t>(p. 180)</w:t>
      </w:r>
      <w:r w:rsidR="000126D6">
        <w:rPr>
          <w:rFonts w:ascii="Cambria" w:hAnsi="Cambria"/>
          <w:sz w:val="24"/>
          <w:szCs w:val="24"/>
        </w:rPr>
        <w:t xml:space="preserve">. Il part </w:t>
      </w:r>
      <w:r w:rsidR="006E20F0">
        <w:rPr>
          <w:rFonts w:ascii="Cambria" w:hAnsi="Cambria"/>
          <w:sz w:val="24"/>
          <w:szCs w:val="24"/>
        </w:rPr>
        <w:t>ensuite</w:t>
      </w:r>
      <w:r w:rsidR="000126D6">
        <w:rPr>
          <w:rFonts w:ascii="Cambria" w:hAnsi="Cambria"/>
          <w:sz w:val="24"/>
          <w:szCs w:val="24"/>
        </w:rPr>
        <w:t xml:space="preserve"> du principe que le visage de l’ange reflète le visage du Christ, suivant les théories développées vers 500</w:t>
      </w:r>
      <w:r w:rsidR="006E20F0">
        <w:rPr>
          <w:rFonts w:ascii="Cambria" w:hAnsi="Cambria"/>
          <w:sz w:val="24"/>
          <w:szCs w:val="24"/>
        </w:rPr>
        <w:t xml:space="preserve"> apr. J.-C.</w:t>
      </w:r>
      <w:r w:rsidR="000126D6">
        <w:rPr>
          <w:rFonts w:ascii="Cambria" w:hAnsi="Cambria"/>
          <w:sz w:val="24"/>
          <w:szCs w:val="24"/>
        </w:rPr>
        <w:t xml:space="preserve"> par le Pseudo-Denys l’Aréopagite dans sa </w:t>
      </w:r>
      <w:r w:rsidR="000126D6">
        <w:rPr>
          <w:rFonts w:ascii="Cambria" w:hAnsi="Cambria"/>
          <w:i/>
          <w:iCs/>
          <w:sz w:val="24"/>
          <w:szCs w:val="24"/>
        </w:rPr>
        <w:t>Hiérarchie céleste</w:t>
      </w:r>
      <w:r w:rsidR="000126D6">
        <w:rPr>
          <w:rFonts w:ascii="Cambria" w:hAnsi="Cambria"/>
          <w:sz w:val="24"/>
          <w:szCs w:val="24"/>
        </w:rPr>
        <w:t xml:space="preserve">. Ce rendu impérial de l’image du Christ s’expliquerait par la « théologie politique » d’Eusèbe, </w:t>
      </w:r>
      <w:r w:rsidR="006E20F0">
        <w:rPr>
          <w:rFonts w:ascii="Cambria" w:hAnsi="Cambria"/>
          <w:sz w:val="24"/>
          <w:szCs w:val="24"/>
        </w:rPr>
        <w:t>« </w:t>
      </w:r>
      <w:r w:rsidR="000126D6" w:rsidRPr="006E20F0">
        <w:rPr>
          <w:rFonts w:ascii="Cambria" w:hAnsi="Cambria"/>
          <w:sz w:val="24"/>
          <w:szCs w:val="24"/>
        </w:rPr>
        <w:t>the fundamental ideological platform for the iconographic parallelism here discussed</w:t>
      </w:r>
      <w:r w:rsidR="006E20F0">
        <w:rPr>
          <w:rFonts w:ascii="Cambria" w:hAnsi="Cambria"/>
          <w:sz w:val="24"/>
          <w:szCs w:val="24"/>
        </w:rPr>
        <w:t> »</w:t>
      </w:r>
      <w:r w:rsidR="00591D91">
        <w:rPr>
          <w:rFonts w:ascii="Cambria" w:hAnsi="Cambria"/>
          <w:sz w:val="24"/>
          <w:szCs w:val="24"/>
        </w:rPr>
        <w:t xml:space="preserve"> (p. 183).</w:t>
      </w:r>
      <w:r w:rsidR="000126D6">
        <w:rPr>
          <w:rFonts w:ascii="Cambria" w:hAnsi="Cambria"/>
          <w:sz w:val="24"/>
          <w:szCs w:val="24"/>
        </w:rPr>
        <w:t xml:space="preserve"> </w:t>
      </w:r>
      <w:r w:rsidR="00591D91">
        <w:rPr>
          <w:rFonts w:ascii="Cambria" w:hAnsi="Cambria"/>
          <w:sz w:val="24"/>
          <w:szCs w:val="24"/>
        </w:rPr>
        <w:t xml:space="preserve">Constantin est en effet présenté </w:t>
      </w:r>
      <w:r w:rsidR="006E20F0">
        <w:rPr>
          <w:rFonts w:ascii="Cambria" w:hAnsi="Cambria"/>
          <w:sz w:val="24"/>
          <w:szCs w:val="24"/>
        </w:rPr>
        <w:t xml:space="preserve">chez </w:t>
      </w:r>
      <w:r w:rsidR="00693253">
        <w:rPr>
          <w:rFonts w:ascii="Cambria" w:hAnsi="Cambria"/>
          <w:sz w:val="24"/>
          <w:szCs w:val="24"/>
        </w:rPr>
        <w:t xml:space="preserve">cet auteur </w:t>
      </w:r>
      <w:r w:rsidR="00591D91">
        <w:rPr>
          <w:rFonts w:ascii="Cambria" w:hAnsi="Cambria"/>
          <w:sz w:val="24"/>
          <w:szCs w:val="24"/>
        </w:rPr>
        <w:lastRenderedPageBreak/>
        <w:t>comme</w:t>
      </w:r>
      <w:r w:rsidR="000126D6">
        <w:rPr>
          <w:rFonts w:ascii="Cambria" w:hAnsi="Cambria"/>
          <w:sz w:val="24"/>
          <w:szCs w:val="24"/>
        </w:rPr>
        <w:t xml:space="preserve"> l’image</w:t>
      </w:r>
      <w:r w:rsidR="00591D91">
        <w:rPr>
          <w:rFonts w:ascii="Cambria" w:hAnsi="Cambria"/>
          <w:sz w:val="24"/>
          <w:szCs w:val="24"/>
        </w:rPr>
        <w:t xml:space="preserve"> « of the One Ruler of All »</w:t>
      </w:r>
      <w:r w:rsidR="006E20F0">
        <w:rPr>
          <w:rFonts w:ascii="Cambria" w:hAnsi="Cambria"/>
          <w:sz w:val="24"/>
          <w:szCs w:val="24"/>
        </w:rPr>
        <w:t xml:space="preserve">. Ce </w:t>
      </w:r>
      <w:r w:rsidR="003C02B6">
        <w:rPr>
          <w:rFonts w:ascii="Cambria" w:hAnsi="Cambria"/>
          <w:sz w:val="24"/>
          <w:szCs w:val="24"/>
        </w:rPr>
        <w:t xml:space="preserve">dernier </w:t>
      </w:r>
      <w:r w:rsidR="006E20F0">
        <w:rPr>
          <w:rFonts w:ascii="Cambria" w:hAnsi="Cambria"/>
          <w:sz w:val="24"/>
          <w:szCs w:val="24"/>
        </w:rPr>
        <w:t xml:space="preserve">passage, </w:t>
      </w:r>
      <w:r w:rsidR="00BE1C63">
        <w:rPr>
          <w:rFonts w:ascii="Cambria" w:hAnsi="Cambria"/>
          <w:sz w:val="24"/>
          <w:szCs w:val="24"/>
        </w:rPr>
        <w:t>dans lequel</w:t>
      </w:r>
      <w:r w:rsidR="006E20F0">
        <w:rPr>
          <w:rFonts w:ascii="Cambria" w:hAnsi="Cambria"/>
          <w:sz w:val="24"/>
          <w:szCs w:val="24"/>
        </w:rPr>
        <w:t xml:space="preserve"> il est question du Dieu chrétien, </w:t>
      </w:r>
      <w:r w:rsidR="00591D91">
        <w:rPr>
          <w:rFonts w:ascii="Cambria" w:hAnsi="Cambria"/>
          <w:sz w:val="24"/>
          <w:szCs w:val="24"/>
        </w:rPr>
        <w:t>reflèterait</w:t>
      </w:r>
      <w:r w:rsidR="00693253">
        <w:rPr>
          <w:rFonts w:ascii="Cambria" w:hAnsi="Cambria"/>
          <w:sz w:val="24"/>
          <w:szCs w:val="24"/>
        </w:rPr>
        <w:t xml:space="preserve"> de manière plus générale</w:t>
      </w:r>
      <w:r w:rsidR="006E20F0">
        <w:rPr>
          <w:rFonts w:ascii="Cambria" w:hAnsi="Cambria"/>
          <w:sz w:val="24"/>
          <w:szCs w:val="24"/>
        </w:rPr>
        <w:t xml:space="preserve"> </w:t>
      </w:r>
      <w:r w:rsidR="00591D91">
        <w:rPr>
          <w:rFonts w:ascii="Cambria" w:hAnsi="Cambria"/>
          <w:sz w:val="24"/>
          <w:szCs w:val="24"/>
        </w:rPr>
        <w:t xml:space="preserve">la relation que Constantin avait au divin, en particulier </w:t>
      </w:r>
      <w:r w:rsidR="003F7605">
        <w:rPr>
          <w:rFonts w:ascii="Cambria" w:hAnsi="Cambria"/>
          <w:sz w:val="24"/>
          <w:szCs w:val="24"/>
        </w:rPr>
        <w:t>à</w:t>
      </w:r>
      <w:r w:rsidR="00591D91">
        <w:rPr>
          <w:rFonts w:ascii="Cambria" w:hAnsi="Cambria"/>
          <w:sz w:val="24"/>
          <w:szCs w:val="24"/>
        </w:rPr>
        <w:t xml:space="preserve"> Hélios. </w:t>
      </w:r>
      <w:r w:rsidR="00591D91" w:rsidRPr="00591D91">
        <w:rPr>
          <w:rFonts w:ascii="Cambria" w:hAnsi="Cambria"/>
          <w:sz w:val="24"/>
          <w:szCs w:val="24"/>
          <w:lang w:val="en-GB"/>
        </w:rPr>
        <w:t xml:space="preserve">Sur </w:t>
      </w:r>
      <w:proofErr w:type="spellStart"/>
      <w:r w:rsidR="00591D91" w:rsidRPr="00591D91">
        <w:rPr>
          <w:rFonts w:ascii="Cambria" w:hAnsi="Cambria"/>
          <w:sz w:val="24"/>
          <w:szCs w:val="24"/>
          <w:lang w:val="en-GB"/>
        </w:rPr>
        <w:t>cette</w:t>
      </w:r>
      <w:proofErr w:type="spellEnd"/>
      <w:r w:rsidR="00591D91" w:rsidRPr="00591D91">
        <w:rPr>
          <w:rFonts w:ascii="Cambria" w:hAnsi="Cambria"/>
          <w:sz w:val="24"/>
          <w:szCs w:val="24"/>
          <w:lang w:val="en-GB"/>
        </w:rPr>
        <w:t xml:space="preserve"> base, </w:t>
      </w:r>
      <w:proofErr w:type="spellStart"/>
      <w:r w:rsidR="00591D91" w:rsidRPr="00591D91">
        <w:rPr>
          <w:rFonts w:ascii="Cambria" w:hAnsi="Cambria"/>
          <w:sz w:val="24"/>
          <w:szCs w:val="24"/>
          <w:lang w:val="en-GB"/>
        </w:rPr>
        <w:t>l’auteur</w:t>
      </w:r>
      <w:proofErr w:type="spellEnd"/>
      <w:r w:rsidR="00591D91" w:rsidRPr="00591D91">
        <w:rPr>
          <w:rFonts w:ascii="Cambria" w:hAnsi="Cambria"/>
          <w:sz w:val="24"/>
          <w:szCs w:val="24"/>
          <w:lang w:val="en-GB"/>
        </w:rPr>
        <w:t xml:space="preserve"> se </w:t>
      </w:r>
      <w:proofErr w:type="spellStart"/>
      <w:r w:rsidR="00591D91" w:rsidRPr="00591D91">
        <w:rPr>
          <w:rFonts w:ascii="Cambria" w:hAnsi="Cambria"/>
          <w:sz w:val="24"/>
          <w:szCs w:val="24"/>
          <w:lang w:val="en-GB"/>
        </w:rPr>
        <w:t>permet</w:t>
      </w:r>
      <w:proofErr w:type="spellEnd"/>
      <w:r w:rsidR="00591D91" w:rsidRPr="00591D91">
        <w:rPr>
          <w:rFonts w:ascii="Cambria" w:hAnsi="Cambria"/>
          <w:sz w:val="24"/>
          <w:szCs w:val="24"/>
          <w:lang w:val="en-GB"/>
        </w:rPr>
        <w:t xml:space="preserve"> </w:t>
      </w:r>
      <w:proofErr w:type="spellStart"/>
      <w:r w:rsidR="00693253">
        <w:rPr>
          <w:rFonts w:ascii="Cambria" w:hAnsi="Cambria"/>
          <w:sz w:val="24"/>
          <w:szCs w:val="24"/>
          <w:lang w:val="en-GB"/>
        </w:rPr>
        <w:t>d’</w:t>
      </w:r>
      <w:r w:rsidR="00693253" w:rsidRPr="00591D91">
        <w:rPr>
          <w:rFonts w:ascii="Cambria" w:hAnsi="Cambria"/>
          <w:sz w:val="24"/>
          <w:szCs w:val="24"/>
          <w:lang w:val="en-GB"/>
        </w:rPr>
        <w:t>affirmer</w:t>
      </w:r>
      <w:proofErr w:type="spellEnd"/>
      <w:r w:rsidR="00591D91" w:rsidRPr="00591D91">
        <w:rPr>
          <w:rFonts w:ascii="Cambria" w:hAnsi="Cambria"/>
          <w:sz w:val="24"/>
          <w:szCs w:val="24"/>
          <w:lang w:val="en-GB"/>
        </w:rPr>
        <w:t> que</w:t>
      </w:r>
      <w:r w:rsidR="00BE1C63">
        <w:rPr>
          <w:rFonts w:ascii="Cambria" w:hAnsi="Cambria"/>
          <w:sz w:val="24"/>
          <w:szCs w:val="24"/>
          <w:lang w:val="en-GB"/>
        </w:rPr>
        <w:t xml:space="preserve"> </w:t>
      </w:r>
      <w:r w:rsidR="00BE1C63" w:rsidRPr="00BE1C63">
        <w:rPr>
          <w:rFonts w:ascii="Cambria" w:hAnsi="Cambria"/>
          <w:sz w:val="24"/>
          <w:szCs w:val="24"/>
          <w:lang w:val="en-US"/>
        </w:rPr>
        <w:t>« </w:t>
      </w:r>
      <w:r w:rsidR="00591D91" w:rsidRPr="006E20F0">
        <w:rPr>
          <w:rFonts w:ascii="Cambria" w:hAnsi="Cambria"/>
          <w:sz w:val="24"/>
          <w:szCs w:val="24"/>
          <w:lang w:val="en-GB"/>
        </w:rPr>
        <w:t xml:space="preserve">we can safely consider this mosaic a Christianised version of the Constantine-Sol Invictus iconography represented on the </w:t>
      </w:r>
      <w:proofErr w:type="spellStart"/>
      <w:r w:rsidR="00591D91" w:rsidRPr="00BE1C63">
        <w:rPr>
          <w:rFonts w:ascii="Cambria" w:hAnsi="Cambria"/>
          <w:i/>
          <w:iCs/>
          <w:sz w:val="24"/>
          <w:szCs w:val="24"/>
          <w:lang w:val="en-GB"/>
        </w:rPr>
        <w:t>multiplum</w:t>
      </w:r>
      <w:proofErr w:type="spellEnd"/>
      <w:r w:rsidR="00591D91" w:rsidRPr="006E20F0">
        <w:rPr>
          <w:rFonts w:ascii="Cambria" w:hAnsi="Cambria"/>
          <w:sz w:val="24"/>
          <w:szCs w:val="24"/>
          <w:lang w:val="en-GB"/>
        </w:rPr>
        <w:t xml:space="preserve"> and solidus struck at </w:t>
      </w:r>
      <w:proofErr w:type="spellStart"/>
      <w:r w:rsidR="00591D91" w:rsidRPr="006E20F0">
        <w:rPr>
          <w:rFonts w:ascii="Cambria" w:hAnsi="Cambria"/>
          <w:sz w:val="24"/>
          <w:szCs w:val="24"/>
          <w:lang w:val="en-GB"/>
        </w:rPr>
        <w:t>Ticinu</w:t>
      </w:r>
      <w:r w:rsidR="006E20F0">
        <w:rPr>
          <w:rFonts w:ascii="Cambria" w:hAnsi="Cambria"/>
          <w:sz w:val="24"/>
          <w:szCs w:val="24"/>
          <w:lang w:val="en-GB"/>
        </w:rPr>
        <w:t>m</w:t>
      </w:r>
      <w:proofErr w:type="spellEnd"/>
      <w:r w:rsidR="00BE1C63">
        <w:rPr>
          <w:rFonts w:ascii="Cambria" w:hAnsi="Cambria"/>
          <w:sz w:val="24"/>
          <w:szCs w:val="24"/>
          <w:lang w:val="en-GB"/>
        </w:rPr>
        <w:t xml:space="preserve"> </w:t>
      </w:r>
      <w:r w:rsidR="00BE1C63" w:rsidRPr="00BE1C63">
        <w:rPr>
          <w:rFonts w:ascii="Cambria" w:hAnsi="Cambria"/>
          <w:sz w:val="24"/>
          <w:szCs w:val="24"/>
          <w:lang w:val="en-US"/>
        </w:rPr>
        <w:t>»</w:t>
      </w:r>
      <w:r w:rsidR="006E20F0">
        <w:rPr>
          <w:rFonts w:ascii="Cambria" w:hAnsi="Cambria"/>
          <w:sz w:val="24"/>
          <w:szCs w:val="24"/>
          <w:lang w:val="en-GB"/>
        </w:rPr>
        <w:t xml:space="preserve"> </w:t>
      </w:r>
      <w:r w:rsidR="00591D91">
        <w:rPr>
          <w:rFonts w:ascii="Cambria" w:hAnsi="Cambria"/>
          <w:sz w:val="24"/>
          <w:szCs w:val="24"/>
          <w:lang w:val="en-GB"/>
        </w:rPr>
        <w:t>(p. 183</w:t>
      </w:r>
      <w:r w:rsidR="00591D91" w:rsidRPr="00091969">
        <w:rPr>
          <w:rFonts w:ascii="Cambria" w:hAnsi="Cambria"/>
          <w:sz w:val="24"/>
          <w:szCs w:val="24"/>
          <w:lang w:val="en-GB"/>
        </w:rPr>
        <w:t xml:space="preserve">). </w:t>
      </w:r>
      <w:r w:rsidR="00363ABF" w:rsidRPr="00091969">
        <w:rPr>
          <w:rFonts w:ascii="Cambria" w:hAnsi="Cambria"/>
          <w:sz w:val="24"/>
          <w:szCs w:val="24"/>
        </w:rPr>
        <w:t xml:space="preserve">Enfin, </w:t>
      </w:r>
      <w:r w:rsidR="00591D91" w:rsidRPr="00091969">
        <w:rPr>
          <w:rFonts w:ascii="Cambria" w:hAnsi="Cambria"/>
          <w:sz w:val="24"/>
          <w:szCs w:val="24"/>
        </w:rPr>
        <w:t>l’auteur interprète cette</w:t>
      </w:r>
      <w:r w:rsidR="00C63EDB" w:rsidRPr="00091969">
        <w:rPr>
          <w:rFonts w:ascii="Cambria" w:hAnsi="Cambria"/>
          <w:sz w:val="24"/>
          <w:szCs w:val="24"/>
        </w:rPr>
        <w:t xml:space="preserve"> </w:t>
      </w:r>
      <w:r w:rsidR="00091969">
        <w:rPr>
          <w:rFonts w:ascii="Cambria" w:hAnsi="Cambria"/>
          <w:sz w:val="24"/>
          <w:szCs w:val="24"/>
        </w:rPr>
        <w:t>iconographie</w:t>
      </w:r>
      <w:r w:rsidR="00363ABF" w:rsidRPr="00091969">
        <w:rPr>
          <w:rFonts w:ascii="Cambria" w:hAnsi="Cambria"/>
          <w:sz w:val="24"/>
          <w:szCs w:val="24"/>
        </w:rPr>
        <w:t xml:space="preserve">, qu’il </w:t>
      </w:r>
      <w:r w:rsidR="00091969">
        <w:rPr>
          <w:rFonts w:ascii="Cambria" w:hAnsi="Cambria"/>
          <w:sz w:val="24"/>
          <w:szCs w:val="24"/>
        </w:rPr>
        <w:t>baptise</w:t>
      </w:r>
      <w:r w:rsidR="00091969" w:rsidRPr="00091969">
        <w:rPr>
          <w:rFonts w:ascii="Cambria" w:hAnsi="Cambria"/>
          <w:sz w:val="24"/>
          <w:szCs w:val="24"/>
        </w:rPr>
        <w:t xml:space="preserve"> « </w:t>
      </w:r>
      <w:r w:rsidR="00091969" w:rsidRPr="00995262">
        <w:rPr>
          <w:rFonts w:ascii="Cambria" w:hAnsi="Cambria"/>
          <w:i/>
          <w:iCs/>
          <w:sz w:val="24"/>
          <w:szCs w:val="24"/>
        </w:rPr>
        <w:t>Christus Imperator</w:t>
      </w:r>
      <w:r w:rsidR="00091969" w:rsidRPr="00091969">
        <w:rPr>
          <w:rFonts w:ascii="Cambria" w:hAnsi="Cambria"/>
          <w:i/>
          <w:iCs/>
          <w:sz w:val="24"/>
          <w:szCs w:val="24"/>
        </w:rPr>
        <w:t xml:space="preserve"> » </w:t>
      </w:r>
      <w:r w:rsidR="00091969" w:rsidRPr="00091969">
        <w:rPr>
          <w:rFonts w:ascii="Cambria" w:hAnsi="Cambria"/>
          <w:sz w:val="24"/>
          <w:szCs w:val="24"/>
        </w:rPr>
        <w:t>(p. 185</w:t>
      </w:r>
      <w:r w:rsidR="00693253">
        <w:rPr>
          <w:rFonts w:ascii="Cambria" w:hAnsi="Cambria"/>
          <w:sz w:val="24"/>
          <w:szCs w:val="24"/>
        </w:rPr>
        <w:t>)</w:t>
      </w:r>
      <w:r w:rsidR="003C02B6">
        <w:rPr>
          <w:rFonts w:ascii="Cambria" w:hAnsi="Cambria"/>
          <w:sz w:val="24"/>
          <w:szCs w:val="24"/>
        </w:rPr>
        <w:t>,</w:t>
      </w:r>
      <w:r w:rsidR="00693253">
        <w:rPr>
          <w:rFonts w:ascii="Cambria" w:hAnsi="Cambria"/>
          <w:sz w:val="24"/>
          <w:szCs w:val="24"/>
        </w:rPr>
        <w:t xml:space="preserve"> </w:t>
      </w:r>
      <w:r w:rsidR="00091969" w:rsidRPr="00091969">
        <w:rPr>
          <w:rFonts w:ascii="Cambria" w:hAnsi="Cambria"/>
          <w:sz w:val="24"/>
          <w:szCs w:val="24"/>
        </w:rPr>
        <w:t>c</w:t>
      </w:r>
      <w:r w:rsidR="00C63EDB" w:rsidRPr="00091969">
        <w:rPr>
          <w:rFonts w:ascii="Cambria" w:hAnsi="Cambria"/>
          <w:sz w:val="24"/>
          <w:szCs w:val="24"/>
        </w:rPr>
        <w:t>omme une représentation de la seconde Parousie</w:t>
      </w:r>
      <w:r w:rsidR="00693253">
        <w:rPr>
          <w:rFonts w:ascii="Cambria" w:hAnsi="Cambria"/>
          <w:sz w:val="24"/>
          <w:szCs w:val="24"/>
        </w:rPr>
        <w:t>.</w:t>
      </w:r>
    </w:p>
    <w:p w:rsidR="006C6A98" w:rsidRDefault="006C6A98" w:rsidP="0054427E">
      <w:pPr>
        <w:jc w:val="both"/>
        <w:rPr>
          <w:rFonts w:ascii="Cambria" w:hAnsi="Cambria"/>
          <w:sz w:val="24"/>
          <w:szCs w:val="24"/>
        </w:rPr>
      </w:pPr>
      <w:r>
        <w:rPr>
          <w:rFonts w:ascii="Cambria" w:hAnsi="Cambria"/>
          <w:sz w:val="24"/>
          <w:szCs w:val="24"/>
        </w:rPr>
        <w:t>Le modèle interprétatif de la scène de l’Ascension dans l’Antiquité tardive peut se résumer comme tel : d’un côté, une Ascension « occidentale », apparue au IV</w:t>
      </w:r>
      <w:r w:rsidRPr="00EF2A28">
        <w:rPr>
          <w:rFonts w:ascii="Cambria" w:hAnsi="Cambria"/>
          <w:sz w:val="24"/>
          <w:szCs w:val="24"/>
          <w:vertAlign w:val="superscript"/>
        </w:rPr>
        <w:t>e</w:t>
      </w:r>
      <w:r>
        <w:rPr>
          <w:rFonts w:ascii="Cambria" w:hAnsi="Cambria"/>
          <w:sz w:val="24"/>
          <w:szCs w:val="24"/>
        </w:rPr>
        <w:t xml:space="preserve"> siècle (ex : ivoire de Munich) et une « orientale », cré</w:t>
      </w:r>
      <w:r w:rsidR="00EF2A28">
        <w:rPr>
          <w:rFonts w:ascii="Cambria" w:hAnsi="Cambria"/>
          <w:sz w:val="24"/>
          <w:szCs w:val="24"/>
        </w:rPr>
        <w:t>é</w:t>
      </w:r>
      <w:r>
        <w:rPr>
          <w:rFonts w:ascii="Cambria" w:hAnsi="Cambria"/>
          <w:sz w:val="24"/>
          <w:szCs w:val="24"/>
        </w:rPr>
        <w:t>e au VI</w:t>
      </w:r>
      <w:r w:rsidRPr="00EF2A28">
        <w:rPr>
          <w:rFonts w:ascii="Cambria" w:hAnsi="Cambria"/>
          <w:sz w:val="24"/>
          <w:szCs w:val="24"/>
          <w:vertAlign w:val="superscript"/>
        </w:rPr>
        <w:t>e</w:t>
      </w:r>
      <w:r>
        <w:rPr>
          <w:rFonts w:ascii="Cambria" w:hAnsi="Cambria"/>
          <w:sz w:val="24"/>
          <w:szCs w:val="24"/>
        </w:rPr>
        <w:t xml:space="preserve"> siècle (ex : </w:t>
      </w:r>
      <w:r w:rsidR="00EF2A28">
        <w:rPr>
          <w:rFonts w:ascii="Cambria" w:hAnsi="Cambria"/>
          <w:sz w:val="24"/>
          <w:szCs w:val="24"/>
        </w:rPr>
        <w:t>É</w:t>
      </w:r>
      <w:r>
        <w:rPr>
          <w:rFonts w:ascii="Cambria" w:hAnsi="Cambria"/>
          <w:sz w:val="24"/>
          <w:szCs w:val="24"/>
        </w:rPr>
        <w:t xml:space="preserve">vangile de </w:t>
      </w:r>
      <w:proofErr w:type="spellStart"/>
      <w:r>
        <w:rPr>
          <w:rFonts w:ascii="Cambria" w:hAnsi="Cambria"/>
          <w:sz w:val="24"/>
          <w:szCs w:val="24"/>
        </w:rPr>
        <w:t>Rabbula</w:t>
      </w:r>
      <w:proofErr w:type="spellEnd"/>
      <w:r>
        <w:rPr>
          <w:rFonts w:ascii="Cambria" w:hAnsi="Cambria"/>
          <w:sz w:val="24"/>
          <w:szCs w:val="24"/>
        </w:rPr>
        <w:t xml:space="preserve">). </w:t>
      </w:r>
      <w:r w:rsidR="005E11DB">
        <w:rPr>
          <w:rFonts w:ascii="Cambria" w:hAnsi="Cambria"/>
          <w:sz w:val="24"/>
          <w:szCs w:val="24"/>
        </w:rPr>
        <w:t>J.  Engemann présente u</w:t>
      </w:r>
      <w:r>
        <w:rPr>
          <w:rFonts w:ascii="Cambria" w:hAnsi="Cambria"/>
          <w:sz w:val="24"/>
          <w:szCs w:val="24"/>
        </w:rPr>
        <w:t>n groupe de lampes à huile, datées du V</w:t>
      </w:r>
      <w:r w:rsidRPr="00EF2A28">
        <w:rPr>
          <w:rFonts w:ascii="Cambria" w:hAnsi="Cambria"/>
          <w:sz w:val="24"/>
          <w:szCs w:val="24"/>
          <w:vertAlign w:val="superscript"/>
        </w:rPr>
        <w:t>e</w:t>
      </w:r>
      <w:r>
        <w:rPr>
          <w:rFonts w:ascii="Cambria" w:hAnsi="Cambria"/>
          <w:sz w:val="24"/>
          <w:szCs w:val="24"/>
        </w:rPr>
        <w:t xml:space="preserve"> siècle et probablement fabriquées en Afrique du Nord, </w:t>
      </w:r>
      <w:r w:rsidR="005E11DB">
        <w:rPr>
          <w:rFonts w:ascii="Cambria" w:hAnsi="Cambria"/>
          <w:sz w:val="24"/>
          <w:szCs w:val="24"/>
        </w:rPr>
        <w:t xml:space="preserve">qui </w:t>
      </w:r>
      <w:r>
        <w:rPr>
          <w:rFonts w:ascii="Cambria" w:hAnsi="Cambria"/>
          <w:sz w:val="24"/>
          <w:szCs w:val="24"/>
        </w:rPr>
        <w:t xml:space="preserve">remet en question ce </w:t>
      </w:r>
      <w:r w:rsidR="00D97AAF">
        <w:rPr>
          <w:rFonts w:ascii="Cambria" w:hAnsi="Cambria"/>
          <w:sz w:val="24"/>
          <w:szCs w:val="24"/>
        </w:rPr>
        <w:t>schéma. C</w:t>
      </w:r>
      <w:r>
        <w:rPr>
          <w:rFonts w:ascii="Cambria" w:hAnsi="Cambria"/>
          <w:sz w:val="24"/>
          <w:szCs w:val="24"/>
        </w:rPr>
        <w:t>elles-ci présentent un effet un schéma iconographique similaire à l’Ascension « orientale », à deux registres, remontant ainsi l’origine de la scène de plus d’un siècle. Pour</w:t>
      </w:r>
      <w:r w:rsidR="005E11DB">
        <w:rPr>
          <w:rFonts w:ascii="Cambria" w:hAnsi="Cambria"/>
          <w:sz w:val="24"/>
          <w:szCs w:val="24"/>
        </w:rPr>
        <w:t xml:space="preserve"> l’auteur</w:t>
      </w:r>
      <w:r>
        <w:rPr>
          <w:rFonts w:ascii="Cambria" w:hAnsi="Cambria"/>
          <w:sz w:val="24"/>
          <w:szCs w:val="24"/>
        </w:rPr>
        <w:t>, une telle scène ne peut</w:t>
      </w:r>
      <w:r w:rsidR="00D97AAF">
        <w:rPr>
          <w:rFonts w:ascii="Cambria" w:hAnsi="Cambria"/>
          <w:sz w:val="24"/>
          <w:szCs w:val="24"/>
        </w:rPr>
        <w:t xml:space="preserve"> cependant pas</w:t>
      </w:r>
      <w:r>
        <w:rPr>
          <w:rFonts w:ascii="Cambria" w:hAnsi="Cambria"/>
          <w:sz w:val="24"/>
          <w:szCs w:val="24"/>
        </w:rPr>
        <w:t xml:space="preserve"> avoir été</w:t>
      </w:r>
      <w:r w:rsidR="005E11DB">
        <w:rPr>
          <w:rFonts w:ascii="Cambria" w:hAnsi="Cambria"/>
          <w:sz w:val="24"/>
          <w:szCs w:val="24"/>
        </w:rPr>
        <w:t xml:space="preserve"> </w:t>
      </w:r>
      <w:r w:rsidR="003F7605">
        <w:rPr>
          <w:rFonts w:ascii="Cambria" w:hAnsi="Cambria"/>
          <w:sz w:val="24"/>
          <w:szCs w:val="24"/>
        </w:rPr>
        <w:t>créée</w:t>
      </w:r>
      <w:r w:rsidR="005E11DB">
        <w:rPr>
          <w:rFonts w:ascii="Cambria" w:hAnsi="Cambria"/>
          <w:sz w:val="24"/>
          <w:szCs w:val="24"/>
        </w:rPr>
        <w:t xml:space="preserve"> pour des lampes à huile et doit</w:t>
      </w:r>
      <w:r w:rsidR="00D97AAF">
        <w:rPr>
          <w:rFonts w:ascii="Cambria" w:hAnsi="Cambria"/>
          <w:sz w:val="24"/>
          <w:szCs w:val="24"/>
        </w:rPr>
        <w:t xml:space="preserve"> par conséquent</w:t>
      </w:r>
      <w:r w:rsidR="005E11DB">
        <w:rPr>
          <w:rFonts w:ascii="Cambria" w:hAnsi="Cambria"/>
          <w:sz w:val="24"/>
          <w:szCs w:val="24"/>
        </w:rPr>
        <w:t xml:space="preserve"> s’inspirer d’une représentation monumentale de l’Ascension à deux registres, </w:t>
      </w:r>
      <w:r w:rsidR="00D97AAF">
        <w:rPr>
          <w:rFonts w:ascii="Cambria" w:hAnsi="Cambria"/>
          <w:sz w:val="24"/>
          <w:szCs w:val="24"/>
        </w:rPr>
        <w:t>qui devai</w:t>
      </w:r>
      <w:r w:rsidR="00EF5C16">
        <w:rPr>
          <w:rFonts w:ascii="Cambria" w:hAnsi="Cambria"/>
          <w:sz w:val="24"/>
          <w:szCs w:val="24"/>
        </w:rPr>
        <w:t>t</w:t>
      </w:r>
      <w:r w:rsidR="00D97AAF">
        <w:rPr>
          <w:rFonts w:ascii="Cambria" w:hAnsi="Cambria"/>
          <w:sz w:val="24"/>
          <w:szCs w:val="24"/>
        </w:rPr>
        <w:t xml:space="preserve"> vraisemblablement ressembler à</w:t>
      </w:r>
      <w:r w:rsidR="005E11DB">
        <w:rPr>
          <w:rFonts w:ascii="Cambria" w:hAnsi="Cambria"/>
          <w:sz w:val="24"/>
          <w:szCs w:val="24"/>
        </w:rPr>
        <w:t xml:space="preserve"> la mosaïque du dôme de Sainte-Sophie à Thessalonique (IX</w:t>
      </w:r>
      <w:r w:rsidR="003F7605" w:rsidRPr="00EF2A28">
        <w:rPr>
          <w:rFonts w:ascii="Cambria" w:hAnsi="Cambria"/>
          <w:sz w:val="24"/>
          <w:szCs w:val="24"/>
          <w:vertAlign w:val="superscript"/>
        </w:rPr>
        <w:t>e</w:t>
      </w:r>
      <w:r w:rsidR="005E11DB">
        <w:rPr>
          <w:rFonts w:ascii="Cambria" w:hAnsi="Cambria"/>
          <w:sz w:val="24"/>
          <w:szCs w:val="24"/>
        </w:rPr>
        <w:t xml:space="preserve"> siècle).</w:t>
      </w:r>
      <w:r w:rsidR="00D97AAF">
        <w:rPr>
          <w:rFonts w:ascii="Cambria" w:hAnsi="Cambria"/>
          <w:sz w:val="24"/>
          <w:szCs w:val="24"/>
        </w:rPr>
        <w:t xml:space="preserve"> </w:t>
      </w:r>
      <w:r w:rsidR="00EF5C16">
        <w:rPr>
          <w:rFonts w:ascii="Cambria" w:hAnsi="Cambria"/>
          <w:sz w:val="24"/>
          <w:szCs w:val="24"/>
        </w:rPr>
        <w:t>De plus, u</w:t>
      </w:r>
      <w:r w:rsidR="00691C1A">
        <w:rPr>
          <w:rFonts w:ascii="Cambria" w:hAnsi="Cambria"/>
          <w:sz w:val="24"/>
          <w:szCs w:val="24"/>
        </w:rPr>
        <w:t>ne telle révision n</w:t>
      </w:r>
      <w:r w:rsidR="00D97AAF">
        <w:rPr>
          <w:rFonts w:ascii="Cambria" w:hAnsi="Cambria"/>
          <w:sz w:val="24"/>
          <w:szCs w:val="24"/>
        </w:rPr>
        <w:t>e serait pas</w:t>
      </w:r>
      <w:r w:rsidR="00EF5C16">
        <w:rPr>
          <w:rFonts w:ascii="Cambria" w:hAnsi="Cambria"/>
          <w:sz w:val="24"/>
          <w:szCs w:val="24"/>
        </w:rPr>
        <w:t xml:space="preserve"> </w:t>
      </w:r>
      <w:r w:rsidR="00691C1A">
        <w:rPr>
          <w:rFonts w:ascii="Cambria" w:hAnsi="Cambria"/>
          <w:sz w:val="24"/>
          <w:szCs w:val="24"/>
        </w:rPr>
        <w:t>sans conséquence </w:t>
      </w:r>
      <w:r w:rsidR="00691C1A" w:rsidRPr="00691C1A">
        <w:rPr>
          <w:rFonts w:ascii="Cambria" w:hAnsi="Cambria"/>
          <w:sz w:val="24"/>
          <w:szCs w:val="24"/>
        </w:rPr>
        <w:t xml:space="preserve">: </w:t>
      </w:r>
      <w:r w:rsidR="005E11DB" w:rsidRPr="00691C1A">
        <w:rPr>
          <w:rFonts w:ascii="Cambria" w:hAnsi="Cambria"/>
          <w:sz w:val="24"/>
          <w:szCs w:val="24"/>
        </w:rPr>
        <w:t xml:space="preserve">la datation </w:t>
      </w:r>
      <w:r w:rsidR="00A73AFC" w:rsidRPr="00691C1A">
        <w:rPr>
          <w:rFonts w:ascii="Cambria" w:hAnsi="Cambria"/>
          <w:sz w:val="24"/>
          <w:szCs w:val="24"/>
        </w:rPr>
        <w:t>traditionnelle</w:t>
      </w:r>
      <w:r w:rsidR="005E11DB" w:rsidRPr="00691C1A">
        <w:rPr>
          <w:rFonts w:ascii="Cambria" w:hAnsi="Cambria"/>
          <w:sz w:val="24"/>
          <w:szCs w:val="24"/>
        </w:rPr>
        <w:t xml:space="preserve"> des ampoules de </w:t>
      </w:r>
      <w:r w:rsidR="00A73AFC" w:rsidRPr="00691C1A">
        <w:rPr>
          <w:rFonts w:ascii="Cambria" w:hAnsi="Cambria"/>
          <w:sz w:val="24"/>
          <w:szCs w:val="24"/>
        </w:rPr>
        <w:t>pèlerinage,</w:t>
      </w:r>
      <w:r w:rsidR="005E11DB" w:rsidRPr="00691C1A">
        <w:rPr>
          <w:rFonts w:ascii="Cambria" w:hAnsi="Cambria"/>
          <w:sz w:val="24"/>
          <w:szCs w:val="24"/>
        </w:rPr>
        <w:t xml:space="preserve"> jusqu’à présent basée sur des éléments non-archéologiques</w:t>
      </w:r>
      <w:r w:rsidR="00A73AFC" w:rsidRPr="00691C1A">
        <w:rPr>
          <w:rFonts w:ascii="Cambria" w:hAnsi="Cambria"/>
          <w:sz w:val="24"/>
          <w:szCs w:val="24"/>
        </w:rPr>
        <w:t xml:space="preserve"> au VI</w:t>
      </w:r>
      <w:r w:rsidR="00A73AFC" w:rsidRPr="00EF2A28">
        <w:rPr>
          <w:rFonts w:ascii="Cambria" w:hAnsi="Cambria"/>
          <w:sz w:val="24"/>
          <w:szCs w:val="24"/>
          <w:vertAlign w:val="superscript"/>
        </w:rPr>
        <w:t>e</w:t>
      </w:r>
      <w:r w:rsidR="00A73AFC" w:rsidRPr="00691C1A">
        <w:rPr>
          <w:rFonts w:ascii="Cambria" w:hAnsi="Cambria"/>
          <w:sz w:val="24"/>
          <w:szCs w:val="24"/>
        </w:rPr>
        <w:t xml:space="preserve"> siècle</w:t>
      </w:r>
      <w:r w:rsidR="005E11DB" w:rsidRPr="00691C1A">
        <w:rPr>
          <w:rFonts w:ascii="Cambria" w:hAnsi="Cambria"/>
          <w:sz w:val="24"/>
          <w:szCs w:val="24"/>
        </w:rPr>
        <w:t xml:space="preserve">, </w:t>
      </w:r>
      <w:r w:rsidR="00691C1A" w:rsidRPr="002876C6">
        <w:rPr>
          <w:rFonts w:ascii="Cambria" w:hAnsi="Cambria"/>
          <w:sz w:val="24"/>
          <w:szCs w:val="24"/>
        </w:rPr>
        <w:t>d</w:t>
      </w:r>
      <w:r w:rsidR="00D97AAF" w:rsidRPr="002876C6">
        <w:rPr>
          <w:rFonts w:ascii="Cambria" w:hAnsi="Cambria"/>
          <w:sz w:val="24"/>
          <w:szCs w:val="24"/>
        </w:rPr>
        <w:t>evrait</w:t>
      </w:r>
      <w:r w:rsidR="00691C1A" w:rsidRPr="002876C6">
        <w:rPr>
          <w:rFonts w:ascii="Cambria" w:hAnsi="Cambria"/>
          <w:sz w:val="24"/>
          <w:szCs w:val="24"/>
        </w:rPr>
        <w:t xml:space="preserve"> également être</w:t>
      </w:r>
      <w:r w:rsidR="00691C1A" w:rsidRPr="00691C1A">
        <w:rPr>
          <w:rFonts w:ascii="Cambria" w:hAnsi="Cambria"/>
          <w:sz w:val="24"/>
          <w:szCs w:val="24"/>
        </w:rPr>
        <w:t xml:space="preserve"> revue à l’aune de ces nouvelles données.</w:t>
      </w:r>
    </w:p>
    <w:p w:rsidR="00050791" w:rsidRDefault="009248E2" w:rsidP="0054427E">
      <w:pPr>
        <w:jc w:val="both"/>
        <w:rPr>
          <w:rFonts w:ascii="Cambria" w:hAnsi="Cambria"/>
          <w:sz w:val="24"/>
          <w:szCs w:val="24"/>
        </w:rPr>
      </w:pPr>
      <w:r>
        <w:rPr>
          <w:rFonts w:ascii="Cambria" w:hAnsi="Cambria"/>
          <w:sz w:val="24"/>
          <w:szCs w:val="24"/>
        </w:rPr>
        <w:t xml:space="preserve">L. Bevilacqua nous présente les pavements de l’église de la Multiplication des pains à Tabgah. </w:t>
      </w:r>
      <w:r w:rsidR="001E584A">
        <w:rPr>
          <w:rFonts w:ascii="Cambria" w:hAnsi="Cambria"/>
          <w:sz w:val="24"/>
          <w:szCs w:val="24"/>
        </w:rPr>
        <w:t>Celle-ci nous est connu</w:t>
      </w:r>
      <w:r w:rsidR="00386D0E">
        <w:rPr>
          <w:rFonts w:ascii="Cambria" w:hAnsi="Cambria"/>
          <w:sz w:val="24"/>
          <w:szCs w:val="24"/>
        </w:rPr>
        <w:t>e</w:t>
      </w:r>
      <w:r w:rsidR="001E584A">
        <w:rPr>
          <w:rFonts w:ascii="Cambria" w:hAnsi="Cambria"/>
          <w:sz w:val="24"/>
          <w:szCs w:val="24"/>
        </w:rPr>
        <w:t xml:space="preserve"> par les textes, notamment à travers le récit du pèlerinage d’Egérie (381-384) et de celui d’</w:t>
      </w:r>
      <w:proofErr w:type="spellStart"/>
      <w:r w:rsidR="001E584A">
        <w:rPr>
          <w:rFonts w:ascii="Cambria" w:hAnsi="Cambria"/>
          <w:sz w:val="24"/>
          <w:szCs w:val="24"/>
        </w:rPr>
        <w:t>Arculf</w:t>
      </w:r>
      <w:proofErr w:type="spellEnd"/>
      <w:r w:rsidR="002876C6">
        <w:rPr>
          <w:rFonts w:ascii="Cambria" w:hAnsi="Cambria"/>
          <w:sz w:val="24"/>
          <w:szCs w:val="24"/>
        </w:rPr>
        <w:t xml:space="preserve"> (</w:t>
      </w:r>
      <w:r w:rsidR="001E584A">
        <w:rPr>
          <w:rFonts w:ascii="Cambria" w:hAnsi="Cambria"/>
          <w:sz w:val="24"/>
          <w:szCs w:val="24"/>
        </w:rPr>
        <w:t>VII</w:t>
      </w:r>
      <w:r w:rsidR="001E584A" w:rsidRPr="00EF2A28">
        <w:rPr>
          <w:rFonts w:ascii="Cambria" w:hAnsi="Cambria"/>
          <w:sz w:val="24"/>
          <w:szCs w:val="24"/>
          <w:vertAlign w:val="superscript"/>
        </w:rPr>
        <w:t>e</w:t>
      </w:r>
      <w:r w:rsidR="001E584A">
        <w:rPr>
          <w:rFonts w:ascii="Cambria" w:hAnsi="Cambria"/>
          <w:sz w:val="24"/>
          <w:szCs w:val="24"/>
        </w:rPr>
        <w:t xml:space="preserve"> siècle</w:t>
      </w:r>
      <w:r w:rsidR="002876C6">
        <w:rPr>
          <w:rFonts w:ascii="Cambria" w:hAnsi="Cambria"/>
          <w:sz w:val="24"/>
          <w:szCs w:val="24"/>
        </w:rPr>
        <w:t>)</w:t>
      </w:r>
      <w:r w:rsidR="008828A9">
        <w:rPr>
          <w:rFonts w:ascii="Cambria" w:hAnsi="Cambria"/>
          <w:sz w:val="24"/>
          <w:szCs w:val="24"/>
        </w:rPr>
        <w:t xml:space="preserve">. </w:t>
      </w:r>
      <w:r w:rsidR="001E584A">
        <w:rPr>
          <w:rFonts w:ascii="Cambria" w:hAnsi="Cambria"/>
          <w:sz w:val="24"/>
          <w:szCs w:val="24"/>
        </w:rPr>
        <w:t>L’identification archéologique de c</w:t>
      </w:r>
      <w:r w:rsidR="003F7605">
        <w:rPr>
          <w:rFonts w:ascii="Cambria" w:hAnsi="Cambria"/>
          <w:sz w:val="24"/>
          <w:szCs w:val="24"/>
        </w:rPr>
        <w:t>e s</w:t>
      </w:r>
      <w:r w:rsidR="001E584A">
        <w:rPr>
          <w:rFonts w:ascii="Cambria" w:hAnsi="Cambria"/>
          <w:sz w:val="24"/>
          <w:szCs w:val="24"/>
        </w:rPr>
        <w:t>ite, quoique communément accept</w:t>
      </w:r>
      <w:r w:rsidR="00050791">
        <w:rPr>
          <w:rFonts w:ascii="Cambria" w:hAnsi="Cambria"/>
          <w:sz w:val="24"/>
          <w:szCs w:val="24"/>
        </w:rPr>
        <w:t>é</w:t>
      </w:r>
      <w:r w:rsidR="00386D0E">
        <w:rPr>
          <w:rFonts w:ascii="Cambria" w:hAnsi="Cambria"/>
          <w:sz w:val="24"/>
          <w:szCs w:val="24"/>
        </w:rPr>
        <w:t>e</w:t>
      </w:r>
      <w:r w:rsidR="001E584A">
        <w:rPr>
          <w:rFonts w:ascii="Cambria" w:hAnsi="Cambria"/>
          <w:sz w:val="24"/>
          <w:szCs w:val="24"/>
        </w:rPr>
        <w:t xml:space="preserve">, présente quelques difficultés : </w:t>
      </w:r>
      <w:r w:rsidR="008828A9">
        <w:rPr>
          <w:rFonts w:ascii="Cambria" w:hAnsi="Cambria"/>
          <w:sz w:val="24"/>
          <w:szCs w:val="24"/>
        </w:rPr>
        <w:t xml:space="preserve">les fouilles ont mis au jour une église dont la première phase </w:t>
      </w:r>
      <w:r w:rsidR="00C716B4">
        <w:rPr>
          <w:rFonts w:ascii="Cambria" w:hAnsi="Cambria"/>
          <w:sz w:val="24"/>
          <w:szCs w:val="24"/>
        </w:rPr>
        <w:t>ne peut pas avoir été construite</w:t>
      </w:r>
      <w:r w:rsidR="008828A9">
        <w:rPr>
          <w:rFonts w:ascii="Cambria" w:hAnsi="Cambria"/>
          <w:sz w:val="24"/>
          <w:szCs w:val="24"/>
        </w:rPr>
        <w:t xml:space="preserve">, selon les monnaies, </w:t>
      </w:r>
      <w:r w:rsidR="00C716B4">
        <w:rPr>
          <w:rFonts w:ascii="Cambria" w:hAnsi="Cambria"/>
          <w:sz w:val="24"/>
          <w:szCs w:val="24"/>
        </w:rPr>
        <w:t>avant le règne d’Honorius (395-423).</w:t>
      </w:r>
      <w:r w:rsidR="00050791">
        <w:rPr>
          <w:rFonts w:ascii="Cambria" w:hAnsi="Cambria"/>
          <w:sz w:val="24"/>
          <w:szCs w:val="24"/>
        </w:rPr>
        <w:t xml:space="preserve"> C’est cependant la seconde phase, postérieure de quelques décennies, qui intéresse ici l’auteur : c’est en effet à celle-ci que sont relatives les mosaïques qui ornent les sols de l’église</w:t>
      </w:r>
      <w:r w:rsidR="002876C6">
        <w:rPr>
          <w:rFonts w:ascii="Cambria" w:hAnsi="Cambria"/>
          <w:sz w:val="24"/>
          <w:szCs w:val="24"/>
        </w:rPr>
        <w:t xml:space="preserve">, </w:t>
      </w:r>
      <w:r w:rsidR="00EF2A28">
        <w:rPr>
          <w:rFonts w:ascii="Cambria" w:hAnsi="Cambria"/>
          <w:sz w:val="24"/>
          <w:szCs w:val="24"/>
        </w:rPr>
        <w:t xml:space="preserve">bien </w:t>
      </w:r>
      <w:r w:rsidR="00E21A2D">
        <w:rPr>
          <w:rFonts w:ascii="Cambria" w:hAnsi="Cambria"/>
          <w:sz w:val="24"/>
          <w:szCs w:val="24"/>
        </w:rPr>
        <w:t>que certaines, comme celle représentant le pain et les poissons (allusion au miracle), so</w:t>
      </w:r>
      <w:r w:rsidR="00EF2A28">
        <w:rPr>
          <w:rFonts w:ascii="Cambria" w:hAnsi="Cambria"/>
          <w:sz w:val="24"/>
          <w:szCs w:val="24"/>
        </w:rPr>
        <w:t>ie</w:t>
      </w:r>
      <w:r w:rsidR="00E21A2D">
        <w:rPr>
          <w:rFonts w:ascii="Cambria" w:hAnsi="Cambria"/>
          <w:sz w:val="24"/>
          <w:szCs w:val="24"/>
        </w:rPr>
        <w:t xml:space="preserve">nt </w:t>
      </w:r>
      <w:r w:rsidR="00153206">
        <w:rPr>
          <w:rFonts w:ascii="Cambria" w:hAnsi="Cambria"/>
          <w:sz w:val="24"/>
          <w:szCs w:val="24"/>
        </w:rPr>
        <w:t xml:space="preserve">peut-être dues à des remaniements plus tardifs. L’auteur se concentre </w:t>
      </w:r>
      <w:r w:rsidR="00EF5C16">
        <w:rPr>
          <w:rFonts w:ascii="Cambria" w:hAnsi="Cambria"/>
          <w:sz w:val="24"/>
          <w:szCs w:val="24"/>
        </w:rPr>
        <w:t xml:space="preserve">ensuite </w:t>
      </w:r>
      <w:r w:rsidR="00FB11EA">
        <w:rPr>
          <w:rFonts w:ascii="Cambria" w:hAnsi="Cambria"/>
          <w:sz w:val="24"/>
          <w:szCs w:val="24"/>
        </w:rPr>
        <w:t xml:space="preserve">sur </w:t>
      </w:r>
      <w:r w:rsidR="00153206">
        <w:rPr>
          <w:rFonts w:ascii="Cambria" w:hAnsi="Cambria"/>
          <w:sz w:val="24"/>
          <w:szCs w:val="24"/>
        </w:rPr>
        <w:t xml:space="preserve">les pavements nilotiques, qui s’inscrivent du point de vue du style et de la composition au sein de </w:t>
      </w:r>
      <w:r w:rsidR="00FB11EA">
        <w:rPr>
          <w:rFonts w:ascii="Cambria" w:hAnsi="Cambria"/>
          <w:sz w:val="24"/>
          <w:szCs w:val="24"/>
        </w:rPr>
        <w:t xml:space="preserve">la </w:t>
      </w:r>
      <w:r w:rsidR="00153206">
        <w:rPr>
          <w:rFonts w:ascii="Cambria" w:hAnsi="Cambria"/>
          <w:sz w:val="24"/>
          <w:szCs w:val="24"/>
        </w:rPr>
        <w:t>production tardo-antique palestinienne et jordanienne</w:t>
      </w:r>
      <w:r w:rsidR="00153206" w:rsidRPr="00783657">
        <w:rPr>
          <w:rFonts w:ascii="Cambria" w:hAnsi="Cambria"/>
          <w:sz w:val="24"/>
          <w:szCs w:val="24"/>
        </w:rPr>
        <w:t xml:space="preserve">. </w:t>
      </w:r>
      <w:r w:rsidR="00783657" w:rsidRPr="00783657">
        <w:rPr>
          <w:rFonts w:ascii="Cambria" w:hAnsi="Cambria"/>
          <w:sz w:val="24"/>
          <w:szCs w:val="24"/>
        </w:rPr>
        <w:t>Leur originalité tient</w:t>
      </w:r>
      <w:r w:rsidR="00153206" w:rsidRPr="00783657">
        <w:rPr>
          <w:rFonts w:ascii="Cambria" w:hAnsi="Cambria"/>
          <w:sz w:val="24"/>
          <w:szCs w:val="24"/>
        </w:rPr>
        <w:t xml:space="preserve"> toutefois </w:t>
      </w:r>
      <w:r w:rsidR="00386D0E">
        <w:rPr>
          <w:rFonts w:ascii="Cambria" w:hAnsi="Cambria"/>
          <w:sz w:val="24"/>
          <w:szCs w:val="24"/>
        </w:rPr>
        <w:t>au</w:t>
      </w:r>
      <w:r w:rsidR="00153206" w:rsidRPr="00783657">
        <w:rPr>
          <w:rFonts w:ascii="Cambria" w:hAnsi="Cambria"/>
          <w:sz w:val="24"/>
          <w:szCs w:val="24"/>
        </w:rPr>
        <w:t xml:space="preserve"> traitemen</w:t>
      </w:r>
      <w:r w:rsidR="00783657" w:rsidRPr="00783657">
        <w:rPr>
          <w:rFonts w:ascii="Cambria" w:hAnsi="Cambria"/>
          <w:sz w:val="24"/>
          <w:szCs w:val="24"/>
        </w:rPr>
        <w:t xml:space="preserve">t </w:t>
      </w:r>
      <w:r w:rsidR="00B86561">
        <w:rPr>
          <w:rFonts w:ascii="Cambria" w:hAnsi="Cambria"/>
          <w:sz w:val="24"/>
          <w:szCs w:val="24"/>
        </w:rPr>
        <w:t xml:space="preserve">du caractère </w:t>
      </w:r>
      <w:r w:rsidR="002876C6" w:rsidRPr="00783657">
        <w:rPr>
          <w:rFonts w:ascii="Cambria" w:hAnsi="Cambria"/>
          <w:sz w:val="24"/>
          <w:szCs w:val="24"/>
        </w:rPr>
        <w:t>nilotique</w:t>
      </w:r>
      <w:r w:rsidR="00783657" w:rsidRPr="00783657">
        <w:rPr>
          <w:rFonts w:ascii="Cambria" w:hAnsi="Cambria"/>
          <w:sz w:val="24"/>
          <w:szCs w:val="24"/>
        </w:rPr>
        <w:t xml:space="preserve"> </w:t>
      </w:r>
      <w:r w:rsidR="00153206" w:rsidRPr="00783657">
        <w:rPr>
          <w:rFonts w:ascii="Cambria" w:hAnsi="Cambria"/>
          <w:sz w:val="24"/>
          <w:szCs w:val="24"/>
        </w:rPr>
        <w:t xml:space="preserve">des scènes. Les éléments du paysage, les bâtiments et les animaux sont </w:t>
      </w:r>
      <w:r w:rsidR="00B86561">
        <w:rPr>
          <w:rFonts w:ascii="Cambria" w:hAnsi="Cambria"/>
          <w:sz w:val="24"/>
          <w:szCs w:val="24"/>
        </w:rPr>
        <w:t>certes</w:t>
      </w:r>
      <w:r w:rsidR="00153206" w:rsidRPr="00783657">
        <w:rPr>
          <w:rFonts w:ascii="Cambria" w:hAnsi="Cambria"/>
          <w:sz w:val="24"/>
          <w:szCs w:val="24"/>
        </w:rPr>
        <w:t xml:space="preserve"> caractéristique</w:t>
      </w:r>
      <w:r w:rsidR="00FB11EA" w:rsidRPr="00783657">
        <w:rPr>
          <w:rFonts w:ascii="Cambria" w:hAnsi="Cambria"/>
          <w:sz w:val="24"/>
          <w:szCs w:val="24"/>
        </w:rPr>
        <w:t>s</w:t>
      </w:r>
      <w:r w:rsidR="00153206" w:rsidRPr="00783657">
        <w:rPr>
          <w:rFonts w:ascii="Cambria" w:hAnsi="Cambria"/>
          <w:sz w:val="24"/>
          <w:szCs w:val="24"/>
        </w:rPr>
        <w:t xml:space="preserve"> de ce type de décor mais les éléments </w:t>
      </w:r>
      <w:r w:rsidR="00783657" w:rsidRPr="00783657">
        <w:rPr>
          <w:rFonts w:ascii="Cambria" w:hAnsi="Cambria"/>
          <w:sz w:val="24"/>
          <w:szCs w:val="24"/>
        </w:rPr>
        <w:t>les plus « </w:t>
      </w:r>
      <w:r w:rsidR="00153206" w:rsidRPr="00783657">
        <w:rPr>
          <w:rFonts w:ascii="Cambria" w:hAnsi="Cambria"/>
          <w:sz w:val="24"/>
          <w:szCs w:val="24"/>
        </w:rPr>
        <w:t>égyptisants</w:t>
      </w:r>
      <w:r w:rsidR="00783657" w:rsidRPr="00783657">
        <w:rPr>
          <w:rFonts w:ascii="Cambria" w:hAnsi="Cambria"/>
          <w:sz w:val="24"/>
          <w:szCs w:val="24"/>
        </w:rPr>
        <w:t> »</w:t>
      </w:r>
      <w:r w:rsidR="00153206" w:rsidRPr="00783657">
        <w:rPr>
          <w:rFonts w:ascii="Cambria" w:hAnsi="Cambria"/>
          <w:sz w:val="24"/>
          <w:szCs w:val="24"/>
        </w:rPr>
        <w:t xml:space="preserve"> tel que le Nil sont</w:t>
      </w:r>
      <w:r w:rsidR="00B86561">
        <w:rPr>
          <w:rFonts w:ascii="Cambria" w:hAnsi="Cambria"/>
          <w:sz w:val="24"/>
          <w:szCs w:val="24"/>
        </w:rPr>
        <w:t xml:space="preserve"> toutefois</w:t>
      </w:r>
      <w:r w:rsidR="00153206" w:rsidRPr="00783657">
        <w:rPr>
          <w:rFonts w:ascii="Cambria" w:hAnsi="Cambria"/>
          <w:sz w:val="24"/>
          <w:szCs w:val="24"/>
        </w:rPr>
        <w:t xml:space="preserve"> absents. L’auteur en conclut que ces paysages</w:t>
      </w:r>
      <w:r w:rsidR="00783657" w:rsidRPr="00783657">
        <w:rPr>
          <w:rFonts w:ascii="Cambria" w:hAnsi="Cambria"/>
          <w:sz w:val="24"/>
          <w:szCs w:val="24"/>
        </w:rPr>
        <w:t xml:space="preserve"> </w:t>
      </w:r>
      <w:r w:rsidR="00153206" w:rsidRPr="00783657">
        <w:rPr>
          <w:rFonts w:ascii="Cambria" w:hAnsi="Cambria"/>
          <w:sz w:val="24"/>
          <w:szCs w:val="24"/>
        </w:rPr>
        <w:t xml:space="preserve">pouvaient également être compris comme une référence au paysage local, celui de la région autour du </w:t>
      </w:r>
      <w:r w:rsidR="00EF2A28">
        <w:rPr>
          <w:rFonts w:ascii="Cambria" w:hAnsi="Cambria"/>
          <w:sz w:val="24"/>
          <w:szCs w:val="24"/>
        </w:rPr>
        <w:t>l</w:t>
      </w:r>
      <w:r w:rsidR="00153206" w:rsidRPr="00783657">
        <w:rPr>
          <w:rFonts w:ascii="Cambria" w:hAnsi="Cambria"/>
          <w:sz w:val="24"/>
          <w:szCs w:val="24"/>
        </w:rPr>
        <w:t>ac</w:t>
      </w:r>
      <w:r w:rsidR="00D028DC">
        <w:rPr>
          <w:rFonts w:ascii="Cambria" w:hAnsi="Cambria"/>
          <w:sz w:val="24"/>
          <w:szCs w:val="24"/>
        </w:rPr>
        <w:t xml:space="preserve"> de</w:t>
      </w:r>
      <w:r w:rsidR="00153206" w:rsidRPr="00783657">
        <w:rPr>
          <w:rFonts w:ascii="Cambria" w:hAnsi="Cambria"/>
          <w:sz w:val="24"/>
          <w:szCs w:val="24"/>
        </w:rPr>
        <w:t xml:space="preserve"> Tibériade.</w:t>
      </w:r>
      <w:r w:rsidR="007A0E5F" w:rsidRPr="00783657">
        <w:rPr>
          <w:rFonts w:ascii="Cambria" w:hAnsi="Cambria"/>
          <w:sz w:val="24"/>
          <w:szCs w:val="24"/>
        </w:rPr>
        <w:t xml:space="preserve"> </w:t>
      </w:r>
      <w:r w:rsidR="00B86561">
        <w:rPr>
          <w:rFonts w:ascii="Cambria" w:hAnsi="Cambria"/>
          <w:sz w:val="24"/>
          <w:szCs w:val="24"/>
        </w:rPr>
        <w:t xml:space="preserve">La signification de ces pavements ne s’arrête pas au sens littéral : évoquant le </w:t>
      </w:r>
      <w:r w:rsidR="00D028DC">
        <w:rPr>
          <w:rFonts w:ascii="Cambria" w:hAnsi="Cambria"/>
          <w:sz w:val="24"/>
          <w:szCs w:val="24"/>
        </w:rPr>
        <w:t>P</w:t>
      </w:r>
      <w:r w:rsidR="00B86561">
        <w:rPr>
          <w:rFonts w:ascii="Cambria" w:hAnsi="Cambria"/>
          <w:sz w:val="24"/>
          <w:szCs w:val="24"/>
        </w:rPr>
        <w:t xml:space="preserve">aradis, les scènes renfermeraient un message eschatologique, faisant </w:t>
      </w:r>
      <w:r w:rsidR="007A0E5F" w:rsidRPr="00B86561">
        <w:rPr>
          <w:rFonts w:ascii="Cambria" w:hAnsi="Cambria"/>
          <w:sz w:val="24"/>
          <w:szCs w:val="24"/>
        </w:rPr>
        <w:t>de l’église de Tabgah un lieu où un bout d</w:t>
      </w:r>
      <w:r w:rsidR="00D028DC">
        <w:rPr>
          <w:rFonts w:ascii="Cambria" w:hAnsi="Cambria"/>
          <w:sz w:val="24"/>
          <w:szCs w:val="24"/>
        </w:rPr>
        <w:t xml:space="preserve">u </w:t>
      </w:r>
      <w:r w:rsidR="007A0E5F" w:rsidRPr="00B86561">
        <w:rPr>
          <w:rFonts w:ascii="Cambria" w:hAnsi="Cambria"/>
          <w:sz w:val="24"/>
          <w:szCs w:val="24"/>
        </w:rPr>
        <w:t xml:space="preserve">Paradis s’invite sur terre, </w:t>
      </w:r>
      <w:r w:rsidR="00B86561" w:rsidRPr="00B86561">
        <w:rPr>
          <w:rFonts w:ascii="Cambria" w:hAnsi="Cambria"/>
          <w:sz w:val="24"/>
          <w:szCs w:val="24"/>
        </w:rPr>
        <w:t xml:space="preserve">un lieu où </w:t>
      </w:r>
      <w:r w:rsidR="007A0E5F" w:rsidRPr="00B86561">
        <w:rPr>
          <w:rFonts w:ascii="Cambria" w:hAnsi="Cambria"/>
          <w:sz w:val="24"/>
          <w:szCs w:val="24"/>
        </w:rPr>
        <w:t xml:space="preserve">les sources d’eau aux alentours </w:t>
      </w:r>
      <w:r w:rsidR="00B86561" w:rsidRPr="00B86561">
        <w:rPr>
          <w:rFonts w:ascii="Cambria" w:hAnsi="Cambria"/>
          <w:sz w:val="24"/>
          <w:szCs w:val="24"/>
        </w:rPr>
        <w:t xml:space="preserve">sont à comprendre </w:t>
      </w:r>
      <w:r w:rsidR="007A0E5F" w:rsidRPr="00B86561">
        <w:rPr>
          <w:rFonts w:ascii="Cambria" w:hAnsi="Cambria"/>
          <w:sz w:val="24"/>
          <w:szCs w:val="24"/>
        </w:rPr>
        <w:t>comme un second Nil (Gihon).</w:t>
      </w:r>
    </w:p>
    <w:p w:rsidR="00375329" w:rsidRDefault="00375329" w:rsidP="0046573E">
      <w:pPr>
        <w:jc w:val="both"/>
        <w:rPr>
          <w:rFonts w:ascii="Cambria" w:hAnsi="Cambria"/>
          <w:sz w:val="24"/>
          <w:szCs w:val="24"/>
        </w:rPr>
      </w:pPr>
      <w:r>
        <w:rPr>
          <w:rFonts w:ascii="Cambria" w:hAnsi="Cambria"/>
          <w:sz w:val="24"/>
          <w:szCs w:val="24"/>
        </w:rPr>
        <w:t>Un index conclut cet ouvrage richement illustré</w:t>
      </w:r>
      <w:r w:rsidR="004D6D9E">
        <w:rPr>
          <w:rFonts w:ascii="Cambria" w:hAnsi="Cambria"/>
          <w:sz w:val="24"/>
          <w:szCs w:val="24"/>
        </w:rPr>
        <w:t>,</w:t>
      </w:r>
      <w:r w:rsidR="00EF5C16">
        <w:rPr>
          <w:rFonts w:ascii="Cambria" w:hAnsi="Cambria"/>
          <w:sz w:val="24"/>
          <w:szCs w:val="24"/>
        </w:rPr>
        <w:t xml:space="preserve"> </w:t>
      </w:r>
      <w:r>
        <w:rPr>
          <w:rFonts w:ascii="Cambria" w:hAnsi="Cambria"/>
          <w:sz w:val="24"/>
          <w:szCs w:val="24"/>
        </w:rPr>
        <w:t>souvent en couleur, permettant de suivre aisément le discour</w:t>
      </w:r>
      <w:r w:rsidR="00D028DC">
        <w:rPr>
          <w:rFonts w:ascii="Cambria" w:hAnsi="Cambria"/>
          <w:sz w:val="24"/>
          <w:szCs w:val="24"/>
        </w:rPr>
        <w:t xml:space="preserve">s </w:t>
      </w:r>
      <w:r>
        <w:rPr>
          <w:rFonts w:ascii="Cambria" w:hAnsi="Cambria"/>
          <w:sz w:val="24"/>
          <w:szCs w:val="24"/>
        </w:rPr>
        <w:t>de chacun des auteurs.</w:t>
      </w:r>
    </w:p>
    <w:p w:rsidR="002127D8" w:rsidRDefault="00375329" w:rsidP="0046573E">
      <w:pPr>
        <w:jc w:val="both"/>
        <w:rPr>
          <w:rFonts w:ascii="Cambria" w:hAnsi="Cambria"/>
          <w:sz w:val="24"/>
          <w:szCs w:val="24"/>
        </w:rPr>
      </w:pPr>
      <w:r w:rsidRPr="002A2478">
        <w:rPr>
          <w:rFonts w:ascii="Cambria" w:hAnsi="Cambria"/>
          <w:sz w:val="24"/>
          <w:szCs w:val="24"/>
        </w:rPr>
        <w:lastRenderedPageBreak/>
        <w:t>C</w:t>
      </w:r>
      <w:r w:rsidR="00263E61" w:rsidRPr="002A2478">
        <w:rPr>
          <w:rFonts w:ascii="Cambria" w:hAnsi="Cambria"/>
          <w:sz w:val="24"/>
          <w:szCs w:val="24"/>
        </w:rPr>
        <w:t>et ouvrage rempli</w:t>
      </w:r>
      <w:r w:rsidR="00EF2A28">
        <w:rPr>
          <w:rFonts w:ascii="Cambria" w:hAnsi="Cambria"/>
          <w:sz w:val="24"/>
          <w:szCs w:val="24"/>
        </w:rPr>
        <w:t>t</w:t>
      </w:r>
      <w:r w:rsidR="00263E61" w:rsidRPr="002A2478">
        <w:rPr>
          <w:rFonts w:ascii="Cambria" w:hAnsi="Cambria"/>
          <w:sz w:val="24"/>
          <w:szCs w:val="24"/>
        </w:rPr>
        <w:t xml:space="preserve"> son objectif en offrant au lecteur une diversité de points de vue </w:t>
      </w:r>
      <w:r w:rsidR="00CA7ACE" w:rsidRPr="002A2478">
        <w:rPr>
          <w:rFonts w:ascii="Cambria" w:hAnsi="Cambria"/>
          <w:sz w:val="24"/>
          <w:szCs w:val="24"/>
        </w:rPr>
        <w:t xml:space="preserve">sur </w:t>
      </w:r>
      <w:r w:rsidR="00263E61" w:rsidRPr="002A2478">
        <w:rPr>
          <w:rFonts w:ascii="Cambria" w:hAnsi="Cambria"/>
          <w:sz w:val="24"/>
          <w:szCs w:val="24"/>
        </w:rPr>
        <w:t xml:space="preserve">les notions d’abstraction et de symbolisme dans l’art de l’Antiquité tardive. </w:t>
      </w:r>
      <w:r w:rsidR="00CA7ACE" w:rsidRPr="002A2478">
        <w:rPr>
          <w:rFonts w:ascii="Cambria" w:hAnsi="Cambria"/>
          <w:sz w:val="24"/>
          <w:szCs w:val="24"/>
        </w:rPr>
        <w:t>Chaque auteur</w:t>
      </w:r>
      <w:r w:rsidR="00D028DC">
        <w:rPr>
          <w:rFonts w:ascii="Cambria" w:hAnsi="Cambria"/>
          <w:sz w:val="24"/>
          <w:szCs w:val="24"/>
        </w:rPr>
        <w:t xml:space="preserve"> en</w:t>
      </w:r>
      <w:r w:rsidR="00CA7ACE" w:rsidRPr="002A2478">
        <w:rPr>
          <w:rFonts w:ascii="Cambria" w:hAnsi="Cambria"/>
          <w:sz w:val="24"/>
          <w:szCs w:val="24"/>
        </w:rPr>
        <w:t xml:space="preserve"> a donné sa propre interprétation</w:t>
      </w:r>
      <w:r w:rsidR="00D028DC">
        <w:rPr>
          <w:rFonts w:ascii="Cambria" w:hAnsi="Cambria"/>
          <w:sz w:val="24"/>
          <w:szCs w:val="24"/>
        </w:rPr>
        <w:t xml:space="preserve"> </w:t>
      </w:r>
      <w:r w:rsidR="00CA7ACE" w:rsidRPr="002A2478">
        <w:rPr>
          <w:rFonts w:ascii="Cambria" w:hAnsi="Cambria"/>
          <w:sz w:val="24"/>
          <w:szCs w:val="24"/>
        </w:rPr>
        <w:t xml:space="preserve">: </w:t>
      </w:r>
      <w:r w:rsidR="002127D8" w:rsidRPr="002A2478">
        <w:rPr>
          <w:rFonts w:ascii="Cambria" w:hAnsi="Cambria"/>
          <w:sz w:val="24"/>
          <w:szCs w:val="24"/>
        </w:rPr>
        <w:t>l</w:t>
      </w:r>
      <w:r w:rsidR="00EF5C16">
        <w:rPr>
          <w:rFonts w:ascii="Cambria" w:hAnsi="Cambria"/>
          <w:sz w:val="24"/>
          <w:szCs w:val="24"/>
        </w:rPr>
        <w:t>’</w:t>
      </w:r>
      <w:r w:rsidR="002127D8" w:rsidRPr="002A2478">
        <w:rPr>
          <w:rFonts w:ascii="Cambria" w:hAnsi="Cambria"/>
          <w:sz w:val="24"/>
          <w:szCs w:val="24"/>
        </w:rPr>
        <w:t>utilisation</w:t>
      </w:r>
      <w:r w:rsidR="00EF5C16">
        <w:rPr>
          <w:rFonts w:ascii="Cambria" w:hAnsi="Cambria"/>
          <w:sz w:val="24"/>
          <w:szCs w:val="24"/>
        </w:rPr>
        <w:t xml:space="preserve"> de ces termes</w:t>
      </w:r>
      <w:r w:rsidR="002127D8" w:rsidRPr="002A2478">
        <w:rPr>
          <w:rFonts w:ascii="Cambria" w:hAnsi="Cambria"/>
          <w:sz w:val="24"/>
          <w:szCs w:val="24"/>
        </w:rPr>
        <w:t xml:space="preserve"> renvoie tantôt à la forme des images, tantôt à leur message ou parfois encore à la manière dont ce dernier est véhiculé</w:t>
      </w:r>
      <w:r w:rsidR="00D745C4" w:rsidRPr="002A2478">
        <w:rPr>
          <w:rFonts w:ascii="Cambria" w:hAnsi="Cambria"/>
          <w:sz w:val="24"/>
          <w:szCs w:val="24"/>
        </w:rPr>
        <w:t xml:space="preserve"> (</w:t>
      </w:r>
      <w:r w:rsidR="002127D8" w:rsidRPr="002A2478">
        <w:rPr>
          <w:rFonts w:ascii="Cambria" w:hAnsi="Cambria"/>
          <w:sz w:val="24"/>
          <w:szCs w:val="24"/>
        </w:rPr>
        <w:t>transmission abstraite ou symbolique</w:t>
      </w:r>
      <w:r w:rsidR="002127D8" w:rsidRPr="002A2478">
        <w:rPr>
          <w:rFonts w:ascii="Cambria" w:hAnsi="Cambria"/>
          <w:i/>
          <w:iCs/>
          <w:sz w:val="24"/>
          <w:szCs w:val="24"/>
        </w:rPr>
        <w:t xml:space="preserve"> </w:t>
      </w:r>
      <w:r w:rsidR="002127D8" w:rsidRPr="002A2478">
        <w:rPr>
          <w:rFonts w:ascii="Cambria" w:hAnsi="Cambria"/>
          <w:sz w:val="24"/>
          <w:szCs w:val="24"/>
        </w:rPr>
        <w:t>du message</w:t>
      </w:r>
      <w:r w:rsidR="00D745C4" w:rsidRPr="002A2478">
        <w:rPr>
          <w:rFonts w:ascii="Cambria" w:hAnsi="Cambria"/>
          <w:sz w:val="24"/>
          <w:szCs w:val="24"/>
        </w:rPr>
        <w:t>)</w:t>
      </w:r>
      <w:r w:rsidR="002127D8" w:rsidRPr="002A2478">
        <w:rPr>
          <w:rFonts w:ascii="Cambria" w:hAnsi="Cambria"/>
          <w:sz w:val="24"/>
          <w:szCs w:val="24"/>
        </w:rPr>
        <w:t xml:space="preserve">. </w:t>
      </w:r>
      <w:r w:rsidR="00764DA2" w:rsidRPr="002A2478">
        <w:rPr>
          <w:rFonts w:ascii="Cambria" w:hAnsi="Cambria"/>
          <w:sz w:val="24"/>
          <w:szCs w:val="24"/>
        </w:rPr>
        <w:t>Par conséquent, on aurait souhaité u</w:t>
      </w:r>
      <w:r w:rsidR="002127D8" w:rsidRPr="002A2478">
        <w:rPr>
          <w:rFonts w:ascii="Cambria" w:hAnsi="Cambria"/>
          <w:sz w:val="24"/>
          <w:szCs w:val="24"/>
        </w:rPr>
        <w:t xml:space="preserve">n chapitre conclusif </w:t>
      </w:r>
      <w:r w:rsidR="00764DA2" w:rsidRPr="002A2478">
        <w:rPr>
          <w:rFonts w:ascii="Cambria" w:hAnsi="Cambria"/>
          <w:sz w:val="24"/>
          <w:szCs w:val="24"/>
        </w:rPr>
        <w:t xml:space="preserve">qui aurait </w:t>
      </w:r>
      <w:r w:rsidR="00D745C4" w:rsidRPr="002A2478">
        <w:rPr>
          <w:rFonts w:ascii="Cambria" w:hAnsi="Cambria"/>
          <w:sz w:val="24"/>
          <w:szCs w:val="24"/>
        </w:rPr>
        <w:t>repris et synthétisé</w:t>
      </w:r>
      <w:r w:rsidR="002127D8" w:rsidRPr="002A2478">
        <w:rPr>
          <w:rFonts w:ascii="Cambria" w:hAnsi="Cambria"/>
          <w:sz w:val="24"/>
          <w:szCs w:val="24"/>
        </w:rPr>
        <w:t xml:space="preserve"> </w:t>
      </w:r>
      <w:r w:rsidR="0046573E" w:rsidRPr="002A2478">
        <w:rPr>
          <w:rFonts w:ascii="Cambria" w:hAnsi="Cambria"/>
          <w:sz w:val="24"/>
          <w:szCs w:val="24"/>
        </w:rPr>
        <w:t xml:space="preserve">les différentes acceptions des notions d’abstraction et symbolisme rencontrées </w:t>
      </w:r>
      <w:r w:rsidR="00D745C4" w:rsidRPr="002A2478">
        <w:rPr>
          <w:rFonts w:ascii="Cambria" w:hAnsi="Cambria"/>
          <w:sz w:val="24"/>
          <w:szCs w:val="24"/>
        </w:rPr>
        <w:t>ainsi que les éléments théoriques les plus importants</w:t>
      </w:r>
      <w:r w:rsidR="00EF5C16">
        <w:rPr>
          <w:rFonts w:ascii="Cambria" w:hAnsi="Cambria"/>
          <w:sz w:val="24"/>
          <w:szCs w:val="24"/>
        </w:rPr>
        <w:t xml:space="preserve"> qui émergent des différent</w:t>
      </w:r>
      <w:r w:rsidR="00D028DC">
        <w:rPr>
          <w:rFonts w:ascii="Cambria" w:hAnsi="Cambria"/>
          <w:sz w:val="24"/>
          <w:szCs w:val="24"/>
        </w:rPr>
        <w:t>es contributions</w:t>
      </w:r>
      <w:r w:rsidR="00EF5C16">
        <w:rPr>
          <w:rFonts w:ascii="Cambria" w:hAnsi="Cambria"/>
          <w:sz w:val="24"/>
          <w:szCs w:val="24"/>
        </w:rPr>
        <w:t>.</w:t>
      </w:r>
    </w:p>
    <w:p w:rsidR="0046573E" w:rsidRDefault="00257C3C" w:rsidP="0046573E">
      <w:pPr>
        <w:jc w:val="both"/>
        <w:rPr>
          <w:rFonts w:ascii="Cambria" w:hAnsi="Cambria"/>
          <w:sz w:val="24"/>
          <w:szCs w:val="24"/>
        </w:rPr>
      </w:pPr>
      <w:r>
        <w:rPr>
          <w:rFonts w:ascii="Cambria" w:hAnsi="Cambria"/>
          <w:sz w:val="24"/>
          <w:szCs w:val="24"/>
        </w:rPr>
        <w:t>En conclusion</w:t>
      </w:r>
      <w:r w:rsidR="0046573E" w:rsidRPr="0046573E">
        <w:rPr>
          <w:rFonts w:ascii="Cambria" w:hAnsi="Cambria"/>
          <w:sz w:val="24"/>
          <w:szCs w:val="24"/>
        </w:rPr>
        <w:t xml:space="preserve">, ce </w:t>
      </w:r>
      <w:r w:rsidR="00D745C4">
        <w:rPr>
          <w:rFonts w:ascii="Cambria" w:hAnsi="Cambria"/>
          <w:sz w:val="24"/>
          <w:szCs w:val="24"/>
        </w:rPr>
        <w:t>livre</w:t>
      </w:r>
      <w:r w:rsidR="0046573E" w:rsidRPr="0046573E">
        <w:rPr>
          <w:rFonts w:ascii="Cambria" w:hAnsi="Cambria"/>
          <w:sz w:val="24"/>
          <w:szCs w:val="24"/>
        </w:rPr>
        <w:t xml:space="preserve"> ouvre </w:t>
      </w:r>
      <w:r w:rsidR="00375329">
        <w:rPr>
          <w:rFonts w:ascii="Cambria" w:hAnsi="Cambria"/>
          <w:sz w:val="24"/>
          <w:szCs w:val="24"/>
        </w:rPr>
        <w:t xml:space="preserve">en effet de </w:t>
      </w:r>
      <w:r w:rsidR="00375329">
        <w:rPr>
          <w:rFonts w:ascii="Cambria" w:hAnsi="Cambria"/>
          <w:i/>
          <w:iCs/>
          <w:sz w:val="24"/>
          <w:szCs w:val="24"/>
        </w:rPr>
        <w:t xml:space="preserve">nouvelles perspectives </w:t>
      </w:r>
      <w:r w:rsidR="0046573E" w:rsidRPr="0046573E">
        <w:rPr>
          <w:rFonts w:ascii="Cambria" w:hAnsi="Cambria"/>
          <w:sz w:val="24"/>
          <w:szCs w:val="24"/>
        </w:rPr>
        <w:t xml:space="preserve">pour des recherches futures et invite </w:t>
      </w:r>
      <w:r w:rsidR="00375329">
        <w:rPr>
          <w:rFonts w:ascii="Cambria" w:hAnsi="Cambria"/>
          <w:sz w:val="24"/>
          <w:szCs w:val="24"/>
        </w:rPr>
        <w:t xml:space="preserve">surtout </w:t>
      </w:r>
      <w:r w:rsidR="0046573E" w:rsidRPr="0046573E">
        <w:rPr>
          <w:rFonts w:ascii="Cambria" w:hAnsi="Cambria"/>
          <w:sz w:val="24"/>
          <w:szCs w:val="24"/>
        </w:rPr>
        <w:t xml:space="preserve">à une future synthèse sur ces </w:t>
      </w:r>
      <w:r w:rsidR="00375329">
        <w:rPr>
          <w:rFonts w:ascii="Cambria" w:hAnsi="Cambria"/>
          <w:sz w:val="24"/>
          <w:szCs w:val="24"/>
        </w:rPr>
        <w:t xml:space="preserve">deux </w:t>
      </w:r>
      <w:r w:rsidR="0046573E" w:rsidRPr="0046573E">
        <w:rPr>
          <w:rFonts w:ascii="Cambria" w:hAnsi="Cambria"/>
          <w:sz w:val="24"/>
          <w:szCs w:val="24"/>
        </w:rPr>
        <w:t>notions qui sont parmi les plus</w:t>
      </w:r>
      <w:r w:rsidR="00375329">
        <w:rPr>
          <w:rFonts w:ascii="Cambria" w:hAnsi="Cambria"/>
          <w:sz w:val="24"/>
          <w:szCs w:val="24"/>
        </w:rPr>
        <w:t xml:space="preserve"> </w:t>
      </w:r>
      <w:r w:rsidR="0046573E" w:rsidRPr="0046573E">
        <w:rPr>
          <w:rFonts w:ascii="Cambria" w:hAnsi="Cambria"/>
          <w:sz w:val="24"/>
          <w:szCs w:val="24"/>
        </w:rPr>
        <w:t>caractéristiques de l’art de l’Antiquité tardive.</w:t>
      </w:r>
    </w:p>
    <w:p w:rsidR="000636D5" w:rsidRDefault="0046573E" w:rsidP="00EF5C16">
      <w:pPr>
        <w:jc w:val="both"/>
        <w:rPr>
          <w:rFonts w:ascii="Cambria" w:hAnsi="Cambria"/>
          <w:sz w:val="24"/>
          <w:szCs w:val="24"/>
          <w:lang w:val="en-GB"/>
        </w:rPr>
      </w:pPr>
      <w:r w:rsidRPr="005D7D7D">
        <w:rPr>
          <w:rFonts w:ascii="Cambria" w:hAnsi="Cambria"/>
          <w:sz w:val="24"/>
          <w:szCs w:val="24"/>
        </w:rPr>
        <w:t xml:space="preserve"> </w:t>
      </w:r>
      <w:r w:rsidR="00425C4E" w:rsidRPr="005D7D7D">
        <w:rPr>
          <w:rFonts w:ascii="Cambria" w:hAnsi="Cambria"/>
          <w:sz w:val="24"/>
          <w:szCs w:val="24"/>
        </w:rPr>
        <w:t xml:space="preserve">(1) </w:t>
      </w:r>
      <w:r w:rsidR="005D7D7D" w:rsidRPr="005D7D7D">
        <w:rPr>
          <w:rFonts w:ascii="Cambria" w:hAnsi="Cambria"/>
          <w:sz w:val="24"/>
          <w:szCs w:val="24"/>
        </w:rPr>
        <w:t xml:space="preserve">Jean-Michel </w:t>
      </w:r>
      <w:proofErr w:type="spellStart"/>
      <w:r w:rsidR="005D7D7D" w:rsidRPr="005D7D7D">
        <w:rPr>
          <w:rFonts w:ascii="Cambria" w:hAnsi="Cambria"/>
          <w:sz w:val="24"/>
          <w:szCs w:val="24"/>
        </w:rPr>
        <w:t>Spieser</w:t>
      </w:r>
      <w:proofErr w:type="spellEnd"/>
      <w:r w:rsidR="005D7D7D" w:rsidRPr="005D7D7D">
        <w:rPr>
          <w:rFonts w:ascii="Cambria" w:hAnsi="Cambria"/>
          <w:sz w:val="24"/>
          <w:szCs w:val="24"/>
        </w:rPr>
        <w:t>, compte-rendu de</w:t>
      </w:r>
      <w:r w:rsidR="005D7D7D">
        <w:rPr>
          <w:rFonts w:ascii="Cambria" w:hAnsi="Cambria"/>
          <w:sz w:val="24"/>
          <w:szCs w:val="24"/>
        </w:rPr>
        <w:t xml:space="preserve"> </w:t>
      </w:r>
      <w:proofErr w:type="spellStart"/>
      <w:r w:rsidR="00425C4E" w:rsidRPr="005D7D7D">
        <w:rPr>
          <w:rFonts w:ascii="Cambria" w:hAnsi="Cambria"/>
          <w:sz w:val="24"/>
          <w:szCs w:val="24"/>
        </w:rPr>
        <w:t>Karahan</w:t>
      </w:r>
      <w:proofErr w:type="spellEnd"/>
      <w:r w:rsidR="00425C4E" w:rsidRPr="005D7D7D">
        <w:rPr>
          <w:rFonts w:ascii="Cambria" w:hAnsi="Cambria"/>
          <w:sz w:val="24"/>
          <w:szCs w:val="24"/>
        </w:rPr>
        <w:t xml:space="preserve"> Anne</w:t>
      </w:r>
      <w:r w:rsidR="00425C4E" w:rsidRPr="005D7D7D">
        <w:rPr>
          <w:rFonts w:ascii="Cambria" w:hAnsi="Cambria"/>
          <w:i/>
          <w:iCs/>
          <w:sz w:val="24"/>
          <w:szCs w:val="24"/>
        </w:rPr>
        <w:t>,</w:t>
      </w:r>
      <w:r w:rsidR="00425C4E" w:rsidRPr="00425C4E">
        <w:rPr>
          <w:rFonts w:ascii="Cambria" w:hAnsi="Cambria"/>
          <w:i/>
          <w:iCs/>
          <w:sz w:val="24"/>
          <w:szCs w:val="24"/>
        </w:rPr>
        <w:t xml:space="preserve"> Byzantine Holy Images. </w:t>
      </w:r>
      <w:r w:rsidR="00425C4E" w:rsidRPr="00425C4E">
        <w:rPr>
          <w:rFonts w:ascii="Cambria" w:hAnsi="Cambria"/>
          <w:i/>
          <w:iCs/>
          <w:sz w:val="24"/>
          <w:szCs w:val="24"/>
          <w:lang w:val="en-GB"/>
        </w:rPr>
        <w:t>Transcendence and Immanence. T</w:t>
      </w:r>
      <w:r w:rsidR="005D7D7D">
        <w:rPr>
          <w:rFonts w:ascii="Cambria" w:hAnsi="Cambria"/>
          <w:i/>
          <w:iCs/>
          <w:sz w:val="24"/>
          <w:szCs w:val="24"/>
          <w:lang w:val="en-GB"/>
        </w:rPr>
        <w:t>h</w:t>
      </w:r>
      <w:r w:rsidR="00425C4E" w:rsidRPr="00425C4E">
        <w:rPr>
          <w:rFonts w:ascii="Cambria" w:hAnsi="Cambria"/>
          <w:i/>
          <w:iCs/>
          <w:sz w:val="24"/>
          <w:szCs w:val="24"/>
          <w:lang w:val="en-GB"/>
        </w:rPr>
        <w:t>e Theolog</w:t>
      </w:r>
      <w:r w:rsidR="00A11B07">
        <w:rPr>
          <w:rFonts w:ascii="Cambria" w:hAnsi="Cambria"/>
          <w:i/>
          <w:iCs/>
          <w:sz w:val="24"/>
          <w:szCs w:val="24"/>
          <w:lang w:val="en-GB"/>
        </w:rPr>
        <w:t>i</w:t>
      </w:r>
      <w:r w:rsidR="00425C4E" w:rsidRPr="00425C4E">
        <w:rPr>
          <w:rFonts w:ascii="Cambria" w:hAnsi="Cambria"/>
          <w:i/>
          <w:iCs/>
          <w:sz w:val="24"/>
          <w:szCs w:val="24"/>
          <w:lang w:val="en-GB"/>
        </w:rPr>
        <w:t xml:space="preserve">cal background of the Iconography and </w:t>
      </w:r>
      <w:proofErr w:type="spellStart"/>
      <w:r w:rsidR="00425C4E" w:rsidRPr="00425C4E">
        <w:rPr>
          <w:rFonts w:ascii="Cambria" w:hAnsi="Cambria"/>
          <w:i/>
          <w:iCs/>
          <w:sz w:val="24"/>
          <w:szCs w:val="24"/>
          <w:lang w:val="en-GB"/>
        </w:rPr>
        <w:t>Aethetics</w:t>
      </w:r>
      <w:proofErr w:type="spellEnd"/>
      <w:r w:rsidR="00425C4E" w:rsidRPr="00425C4E">
        <w:rPr>
          <w:rFonts w:ascii="Cambria" w:hAnsi="Cambria"/>
          <w:i/>
          <w:iCs/>
          <w:sz w:val="24"/>
          <w:szCs w:val="24"/>
          <w:lang w:val="en-GB"/>
        </w:rPr>
        <w:t xml:space="preserve"> of the </w:t>
      </w:r>
      <w:proofErr w:type="spellStart"/>
      <w:r w:rsidR="00425C4E" w:rsidRPr="00425C4E">
        <w:rPr>
          <w:rFonts w:ascii="Cambria" w:hAnsi="Cambria"/>
          <w:i/>
          <w:iCs/>
          <w:sz w:val="24"/>
          <w:szCs w:val="24"/>
          <w:lang w:val="en-GB"/>
        </w:rPr>
        <w:t>Chora</w:t>
      </w:r>
      <w:proofErr w:type="spellEnd"/>
      <w:r w:rsidR="00425C4E" w:rsidRPr="00425C4E">
        <w:rPr>
          <w:rFonts w:ascii="Cambria" w:hAnsi="Cambria"/>
          <w:i/>
          <w:iCs/>
          <w:sz w:val="24"/>
          <w:szCs w:val="24"/>
          <w:lang w:val="en-GB"/>
        </w:rPr>
        <w:t xml:space="preserve"> Church</w:t>
      </w:r>
      <w:r w:rsidR="00425C4E" w:rsidRPr="00425C4E">
        <w:rPr>
          <w:rFonts w:ascii="Cambria" w:hAnsi="Cambria"/>
          <w:sz w:val="24"/>
          <w:szCs w:val="24"/>
          <w:lang w:val="en-GB"/>
        </w:rPr>
        <w:t>, (</w:t>
      </w:r>
      <w:proofErr w:type="spellStart"/>
      <w:r w:rsidR="00425C4E" w:rsidRPr="00425C4E">
        <w:rPr>
          <w:rFonts w:ascii="Cambria" w:hAnsi="Cambria"/>
          <w:sz w:val="24"/>
          <w:szCs w:val="24"/>
          <w:lang w:val="en-GB"/>
        </w:rPr>
        <w:t>Orientalia</w:t>
      </w:r>
      <w:proofErr w:type="spellEnd"/>
      <w:r w:rsidR="00425C4E" w:rsidRPr="00425C4E">
        <w:rPr>
          <w:rFonts w:ascii="Cambria" w:hAnsi="Cambria"/>
          <w:sz w:val="24"/>
          <w:szCs w:val="24"/>
          <w:lang w:val="en-GB"/>
        </w:rPr>
        <w:t xml:space="preserve"> </w:t>
      </w:r>
      <w:proofErr w:type="spellStart"/>
      <w:r w:rsidR="00425C4E" w:rsidRPr="00425C4E">
        <w:rPr>
          <w:rFonts w:ascii="Cambria" w:hAnsi="Cambria"/>
          <w:sz w:val="24"/>
          <w:szCs w:val="24"/>
          <w:lang w:val="en-GB"/>
        </w:rPr>
        <w:t>Lovaniensia</w:t>
      </w:r>
      <w:proofErr w:type="spellEnd"/>
      <w:r w:rsidR="00425C4E" w:rsidRPr="00425C4E">
        <w:rPr>
          <w:rFonts w:ascii="Cambria" w:hAnsi="Cambria"/>
          <w:sz w:val="24"/>
          <w:szCs w:val="24"/>
          <w:lang w:val="en-GB"/>
        </w:rPr>
        <w:t xml:space="preserve"> </w:t>
      </w:r>
      <w:proofErr w:type="spellStart"/>
      <w:r w:rsidR="00425C4E" w:rsidRPr="00425C4E">
        <w:rPr>
          <w:rFonts w:ascii="Cambria" w:hAnsi="Cambria"/>
          <w:sz w:val="24"/>
          <w:szCs w:val="24"/>
          <w:lang w:val="en-GB"/>
        </w:rPr>
        <w:t>Analecta</w:t>
      </w:r>
      <w:proofErr w:type="spellEnd"/>
      <w:r w:rsidR="00425C4E" w:rsidRPr="00425C4E">
        <w:rPr>
          <w:rFonts w:ascii="Cambria" w:hAnsi="Cambria"/>
          <w:sz w:val="24"/>
          <w:szCs w:val="24"/>
          <w:lang w:val="en-GB"/>
        </w:rPr>
        <w:t xml:space="preserve"> 176), Louvain 2010 </w:t>
      </w:r>
      <w:proofErr w:type="spellStart"/>
      <w:r w:rsidR="00425C4E" w:rsidRPr="00425C4E">
        <w:rPr>
          <w:rFonts w:ascii="Cambria" w:hAnsi="Cambria"/>
          <w:sz w:val="24"/>
          <w:szCs w:val="24"/>
          <w:lang w:val="en-GB"/>
        </w:rPr>
        <w:t>dans</w:t>
      </w:r>
      <w:proofErr w:type="spellEnd"/>
      <w:r w:rsidR="005D7D7D">
        <w:rPr>
          <w:rFonts w:ascii="Cambria" w:hAnsi="Cambria"/>
          <w:sz w:val="24"/>
          <w:szCs w:val="24"/>
          <w:lang w:val="en-GB"/>
        </w:rPr>
        <w:t xml:space="preserve"> </w:t>
      </w:r>
      <w:r w:rsidR="00425C4E" w:rsidRPr="00425C4E">
        <w:rPr>
          <w:rFonts w:ascii="Cambria" w:hAnsi="Cambria"/>
          <w:sz w:val="24"/>
          <w:szCs w:val="24"/>
          <w:lang w:val="en-GB"/>
        </w:rPr>
        <w:t xml:space="preserve">Cahiers de Civilisation </w:t>
      </w:r>
      <w:proofErr w:type="spellStart"/>
      <w:r w:rsidR="00425C4E" w:rsidRPr="00425C4E">
        <w:rPr>
          <w:rFonts w:ascii="Cambria" w:hAnsi="Cambria"/>
          <w:sz w:val="24"/>
          <w:szCs w:val="24"/>
          <w:lang w:val="en-GB"/>
        </w:rPr>
        <w:t>Médiévale</w:t>
      </w:r>
      <w:proofErr w:type="spellEnd"/>
      <w:r w:rsidR="005B12FD">
        <w:rPr>
          <w:rFonts w:ascii="Cambria" w:hAnsi="Cambria"/>
          <w:sz w:val="24"/>
          <w:szCs w:val="24"/>
          <w:lang w:val="en-GB"/>
        </w:rPr>
        <w:t>,</w:t>
      </w:r>
      <w:r w:rsidR="00425C4E" w:rsidRPr="00425C4E">
        <w:rPr>
          <w:rFonts w:ascii="Cambria" w:hAnsi="Cambria"/>
          <w:sz w:val="24"/>
          <w:szCs w:val="24"/>
          <w:lang w:val="en-GB"/>
        </w:rPr>
        <w:t xml:space="preserve"> 57, 2014, </w:t>
      </w:r>
      <w:r w:rsidR="005B12FD">
        <w:rPr>
          <w:rFonts w:ascii="Cambria" w:hAnsi="Cambria"/>
          <w:sz w:val="24"/>
          <w:szCs w:val="24"/>
          <w:lang w:val="en-GB"/>
        </w:rPr>
        <w:t xml:space="preserve">p. </w:t>
      </w:r>
      <w:r w:rsidR="00425C4E" w:rsidRPr="00425C4E">
        <w:rPr>
          <w:rFonts w:ascii="Cambria" w:hAnsi="Cambria"/>
          <w:sz w:val="24"/>
          <w:szCs w:val="24"/>
          <w:lang w:val="en-GB"/>
        </w:rPr>
        <w:t>412-414</w:t>
      </w:r>
      <w:r w:rsidR="005D7D7D">
        <w:rPr>
          <w:rFonts w:ascii="Cambria" w:hAnsi="Cambria"/>
          <w:sz w:val="24"/>
          <w:szCs w:val="24"/>
          <w:lang w:val="en-GB"/>
        </w:rPr>
        <w:t>.</w:t>
      </w:r>
    </w:p>
    <w:p w:rsidR="00EF0AA1" w:rsidRDefault="00EF0AA1" w:rsidP="00EF5C16">
      <w:pPr>
        <w:jc w:val="both"/>
        <w:rPr>
          <w:rFonts w:ascii="Cambria" w:hAnsi="Cambria"/>
          <w:sz w:val="24"/>
          <w:szCs w:val="24"/>
          <w:lang w:val="en-GB"/>
        </w:rPr>
      </w:pPr>
    </w:p>
    <w:p w:rsidR="00EF0AA1" w:rsidRPr="007911EE" w:rsidRDefault="00EF0AA1" w:rsidP="00EF0AA1">
      <w:pPr>
        <w:jc w:val="both"/>
        <w:rPr>
          <w:rFonts w:ascii="Cambria" w:hAnsi="Cambria"/>
          <w:sz w:val="24"/>
          <w:szCs w:val="24"/>
          <w:lang w:val="en-US"/>
        </w:rPr>
      </w:pPr>
      <w:r>
        <w:rPr>
          <w:rFonts w:ascii="Cambria" w:hAnsi="Cambria"/>
          <w:b/>
          <w:bCs/>
          <w:sz w:val="24"/>
          <w:szCs w:val="24"/>
          <w:lang w:val="en-US"/>
        </w:rPr>
        <w:t xml:space="preserve">Table des </w:t>
      </w:r>
      <w:proofErr w:type="spellStart"/>
      <w:r>
        <w:rPr>
          <w:rFonts w:ascii="Cambria" w:hAnsi="Cambria"/>
          <w:b/>
          <w:bCs/>
          <w:sz w:val="24"/>
          <w:szCs w:val="24"/>
          <w:lang w:val="en-US"/>
        </w:rPr>
        <w:t>matières</w:t>
      </w:r>
      <w:proofErr w:type="spellEnd"/>
    </w:p>
    <w:p w:rsidR="00EF0AA1" w:rsidRDefault="00EF0AA1" w:rsidP="00EF0AA1">
      <w:pPr>
        <w:jc w:val="both"/>
        <w:rPr>
          <w:rFonts w:ascii="Cambria" w:hAnsi="Cambria"/>
          <w:b/>
          <w:bCs/>
          <w:sz w:val="24"/>
          <w:szCs w:val="24"/>
          <w:lang w:val="en-GB"/>
        </w:rPr>
      </w:pPr>
      <w:r w:rsidRPr="00267DF3">
        <w:rPr>
          <w:rFonts w:ascii="Cambria" w:hAnsi="Cambria"/>
          <w:b/>
          <w:bCs/>
          <w:sz w:val="24"/>
          <w:szCs w:val="24"/>
          <w:lang w:val="en-GB"/>
        </w:rPr>
        <w:t>Acknowledgements</w:t>
      </w:r>
      <w:r>
        <w:rPr>
          <w:rFonts w:ascii="Cambria" w:hAnsi="Cambria"/>
          <w:b/>
          <w:bCs/>
          <w:sz w:val="24"/>
          <w:szCs w:val="24"/>
          <w:lang w:val="en-GB"/>
        </w:rPr>
        <w:t xml:space="preserve"> – V</w:t>
      </w:r>
    </w:p>
    <w:p w:rsidR="00EF0AA1" w:rsidRPr="00945D60" w:rsidRDefault="00EF0AA1" w:rsidP="00EF0AA1">
      <w:pPr>
        <w:jc w:val="both"/>
        <w:rPr>
          <w:rFonts w:ascii="Cambria" w:hAnsi="Cambria"/>
          <w:sz w:val="24"/>
          <w:szCs w:val="24"/>
          <w:lang w:val="en-GB"/>
        </w:rPr>
      </w:pPr>
      <w:r>
        <w:rPr>
          <w:rFonts w:ascii="Cambria" w:hAnsi="Cambria"/>
          <w:sz w:val="24"/>
          <w:szCs w:val="24"/>
          <w:lang w:val="en-GB"/>
        </w:rPr>
        <w:t xml:space="preserve">Cecilia </w:t>
      </w:r>
      <w:proofErr w:type="spellStart"/>
      <w:r>
        <w:rPr>
          <w:rFonts w:ascii="Cambria" w:hAnsi="Cambria"/>
          <w:smallCaps/>
          <w:sz w:val="24"/>
          <w:szCs w:val="24"/>
          <w:lang w:val="en-GB"/>
        </w:rPr>
        <w:t>Olovsdotter</w:t>
      </w:r>
      <w:proofErr w:type="spellEnd"/>
      <w:r>
        <w:rPr>
          <w:rFonts w:ascii="Cambria" w:hAnsi="Cambria"/>
          <w:sz w:val="24"/>
          <w:szCs w:val="24"/>
          <w:lang w:val="en-GB"/>
        </w:rPr>
        <w:t xml:space="preserve"> – Introduction, p. 1</w:t>
      </w:r>
    </w:p>
    <w:p w:rsidR="00EF0AA1" w:rsidRPr="00267DF3" w:rsidRDefault="00EF0AA1" w:rsidP="00EF0AA1">
      <w:pPr>
        <w:jc w:val="both"/>
        <w:rPr>
          <w:rFonts w:ascii="Cambria" w:hAnsi="Cambria"/>
          <w:sz w:val="24"/>
          <w:szCs w:val="24"/>
          <w:lang w:val="en-GB"/>
        </w:rPr>
      </w:pPr>
      <w:r w:rsidRPr="00267DF3">
        <w:rPr>
          <w:rFonts w:ascii="Cambria" w:hAnsi="Cambria"/>
          <w:sz w:val="24"/>
          <w:szCs w:val="24"/>
          <w:lang w:val="en-GB"/>
        </w:rPr>
        <w:t xml:space="preserve">Sarah </w:t>
      </w:r>
      <w:r w:rsidRPr="00267DF3">
        <w:rPr>
          <w:rFonts w:ascii="Cambria" w:hAnsi="Cambria"/>
          <w:smallCaps/>
          <w:sz w:val="24"/>
          <w:szCs w:val="24"/>
          <w:lang w:val="en-GB"/>
        </w:rPr>
        <w:t>Basset</w:t>
      </w:r>
      <w:r w:rsidRPr="00267DF3">
        <w:rPr>
          <w:rFonts w:ascii="Cambria" w:hAnsi="Cambria"/>
          <w:sz w:val="24"/>
          <w:szCs w:val="24"/>
          <w:lang w:val="en-GB"/>
        </w:rPr>
        <w:t xml:space="preserve"> </w:t>
      </w:r>
      <w:r w:rsidRPr="00267DF3">
        <w:rPr>
          <w:rFonts w:ascii="Cambria" w:hAnsi="Cambria"/>
          <w:sz w:val="24"/>
          <w:szCs w:val="24"/>
          <w:lang w:val="en-GB"/>
        </w:rPr>
        <w:softHyphen/>
        <w:t>– Late Antique Art and Modernist Vision, p. 5</w:t>
      </w:r>
    </w:p>
    <w:p w:rsidR="00EF0AA1" w:rsidRPr="00267DF3" w:rsidRDefault="00EF0AA1" w:rsidP="00EF0AA1">
      <w:pPr>
        <w:jc w:val="both"/>
        <w:rPr>
          <w:rFonts w:ascii="Cambria" w:hAnsi="Cambria"/>
          <w:sz w:val="24"/>
          <w:szCs w:val="24"/>
          <w:lang w:val="en-GB"/>
        </w:rPr>
      </w:pPr>
      <w:r w:rsidRPr="00267DF3">
        <w:rPr>
          <w:rFonts w:ascii="Cambria" w:hAnsi="Cambria"/>
          <w:sz w:val="24"/>
          <w:szCs w:val="24"/>
          <w:lang w:val="en-GB"/>
        </w:rPr>
        <w:t xml:space="preserve">John </w:t>
      </w:r>
      <w:proofErr w:type="spellStart"/>
      <w:r w:rsidRPr="00267DF3">
        <w:rPr>
          <w:rFonts w:ascii="Cambria" w:hAnsi="Cambria"/>
          <w:smallCaps/>
          <w:sz w:val="24"/>
          <w:szCs w:val="24"/>
          <w:lang w:val="en-GB"/>
        </w:rPr>
        <w:t>Onians</w:t>
      </w:r>
      <w:proofErr w:type="spellEnd"/>
      <w:r w:rsidRPr="00267DF3">
        <w:rPr>
          <w:rFonts w:ascii="Cambria" w:hAnsi="Cambria"/>
          <w:sz w:val="24"/>
          <w:szCs w:val="24"/>
          <w:lang w:val="en-GB"/>
        </w:rPr>
        <w:t xml:space="preserve"> – The Other Hippocampus: Neuroscience and Early Christian Art, p. 29</w:t>
      </w:r>
    </w:p>
    <w:p w:rsidR="00EF0AA1" w:rsidRPr="00267DF3" w:rsidRDefault="00EF0AA1" w:rsidP="00EF0AA1">
      <w:pPr>
        <w:jc w:val="both"/>
        <w:rPr>
          <w:rFonts w:ascii="Cambria" w:hAnsi="Cambria"/>
          <w:sz w:val="24"/>
          <w:szCs w:val="24"/>
          <w:lang w:val="en-GB"/>
        </w:rPr>
      </w:pPr>
      <w:r w:rsidRPr="00267DF3">
        <w:rPr>
          <w:rFonts w:ascii="Cambria" w:hAnsi="Cambria"/>
          <w:sz w:val="24"/>
          <w:szCs w:val="24"/>
          <w:lang w:val="en-GB"/>
        </w:rPr>
        <w:t xml:space="preserve">Anne </w:t>
      </w:r>
      <w:r w:rsidRPr="00267DF3">
        <w:rPr>
          <w:rFonts w:ascii="Cambria" w:hAnsi="Cambria"/>
          <w:smallCaps/>
          <w:sz w:val="24"/>
          <w:szCs w:val="24"/>
          <w:lang w:val="en-GB"/>
        </w:rPr>
        <w:t>Karahan</w:t>
      </w:r>
      <w:r w:rsidRPr="00267DF3">
        <w:rPr>
          <w:rFonts w:ascii="Cambria" w:hAnsi="Cambria"/>
          <w:sz w:val="24"/>
          <w:szCs w:val="24"/>
          <w:lang w:val="en-GB"/>
        </w:rPr>
        <w:t xml:space="preserve"> – Image and Meta-Image: Byzantine Aesthetics and Orthodox Faith, p. 45</w:t>
      </w:r>
    </w:p>
    <w:p w:rsidR="00EF0AA1" w:rsidRPr="00267DF3" w:rsidRDefault="00EF0AA1" w:rsidP="00EF0AA1">
      <w:pPr>
        <w:jc w:val="both"/>
        <w:rPr>
          <w:rFonts w:ascii="Cambria" w:hAnsi="Cambria"/>
          <w:sz w:val="24"/>
          <w:szCs w:val="24"/>
          <w:lang w:val="en-GB"/>
        </w:rPr>
      </w:pPr>
      <w:proofErr w:type="spellStart"/>
      <w:r w:rsidRPr="00267DF3">
        <w:rPr>
          <w:rFonts w:ascii="Cambria" w:hAnsi="Cambria"/>
          <w:sz w:val="24"/>
          <w:szCs w:val="24"/>
          <w:lang w:val="en-GB"/>
        </w:rPr>
        <w:t>Bente</w:t>
      </w:r>
      <w:proofErr w:type="spellEnd"/>
      <w:r w:rsidRPr="00267DF3">
        <w:rPr>
          <w:rFonts w:ascii="Cambria" w:hAnsi="Cambria"/>
          <w:sz w:val="24"/>
          <w:szCs w:val="24"/>
          <w:lang w:val="en-GB"/>
        </w:rPr>
        <w:t xml:space="preserve"> </w:t>
      </w:r>
      <w:proofErr w:type="spellStart"/>
      <w:r w:rsidRPr="00267DF3">
        <w:rPr>
          <w:rFonts w:ascii="Cambria" w:hAnsi="Cambria"/>
          <w:smallCaps/>
          <w:sz w:val="24"/>
          <w:szCs w:val="24"/>
          <w:lang w:val="en-GB"/>
        </w:rPr>
        <w:t>Kiilerich</w:t>
      </w:r>
      <w:proofErr w:type="spellEnd"/>
      <w:r w:rsidRPr="00267DF3">
        <w:rPr>
          <w:rFonts w:ascii="Cambria" w:hAnsi="Cambria"/>
          <w:sz w:val="24"/>
          <w:szCs w:val="24"/>
          <w:lang w:val="en-GB"/>
        </w:rPr>
        <w:t xml:space="preserve"> – Abstraction in Late Antique Art, p. 77</w:t>
      </w:r>
    </w:p>
    <w:p w:rsidR="00EF0AA1" w:rsidRPr="00267DF3" w:rsidRDefault="00EF0AA1" w:rsidP="00EF0AA1">
      <w:pPr>
        <w:jc w:val="both"/>
        <w:rPr>
          <w:rFonts w:ascii="Cambria" w:hAnsi="Cambria"/>
          <w:sz w:val="24"/>
          <w:szCs w:val="24"/>
          <w:lang w:val="en-GB"/>
        </w:rPr>
      </w:pPr>
      <w:r w:rsidRPr="00267DF3">
        <w:rPr>
          <w:rFonts w:ascii="Cambria" w:hAnsi="Cambria"/>
          <w:sz w:val="24"/>
          <w:szCs w:val="24"/>
          <w:lang w:val="en-GB"/>
        </w:rPr>
        <w:t xml:space="preserve">Beat </w:t>
      </w:r>
      <w:proofErr w:type="spellStart"/>
      <w:r w:rsidRPr="00267DF3">
        <w:rPr>
          <w:rFonts w:ascii="Cambria" w:hAnsi="Cambria"/>
          <w:smallCaps/>
          <w:sz w:val="24"/>
          <w:szCs w:val="24"/>
          <w:lang w:val="en-GB"/>
        </w:rPr>
        <w:t>Brenk</w:t>
      </w:r>
      <w:proofErr w:type="spellEnd"/>
      <w:r w:rsidRPr="00267DF3">
        <w:rPr>
          <w:rFonts w:ascii="Cambria" w:hAnsi="Cambria"/>
          <w:sz w:val="24"/>
          <w:szCs w:val="24"/>
          <w:lang w:val="en-GB"/>
        </w:rPr>
        <w:t xml:space="preserve"> – The Twelve-Silver-Column Programme in the Martyrium Church in Jerusalem</w:t>
      </w:r>
      <w:r>
        <w:rPr>
          <w:rFonts w:ascii="Cambria" w:hAnsi="Cambria"/>
          <w:sz w:val="24"/>
          <w:szCs w:val="24"/>
          <w:lang w:val="en-GB"/>
        </w:rPr>
        <w:t>, p. 95</w:t>
      </w:r>
    </w:p>
    <w:p w:rsidR="00EF0AA1" w:rsidRPr="00267DF3" w:rsidRDefault="00EF0AA1" w:rsidP="00EF0AA1">
      <w:pPr>
        <w:jc w:val="both"/>
        <w:rPr>
          <w:rFonts w:ascii="Cambria" w:hAnsi="Cambria"/>
          <w:sz w:val="24"/>
          <w:szCs w:val="24"/>
          <w:lang w:val="en-GB"/>
        </w:rPr>
      </w:pPr>
      <w:r w:rsidRPr="00267DF3">
        <w:rPr>
          <w:rFonts w:ascii="Cambria" w:hAnsi="Cambria"/>
          <w:sz w:val="24"/>
          <w:szCs w:val="24"/>
          <w:lang w:val="en-GB"/>
        </w:rPr>
        <w:t xml:space="preserve">Rainer </w:t>
      </w:r>
      <w:proofErr w:type="spellStart"/>
      <w:r w:rsidRPr="00267DF3">
        <w:rPr>
          <w:rFonts w:ascii="Cambria" w:hAnsi="Cambria"/>
          <w:smallCaps/>
          <w:sz w:val="24"/>
          <w:szCs w:val="24"/>
          <w:lang w:val="en-GB"/>
        </w:rPr>
        <w:t>Warland</w:t>
      </w:r>
      <w:proofErr w:type="spellEnd"/>
      <w:r w:rsidRPr="00267DF3">
        <w:rPr>
          <w:rFonts w:ascii="Cambria" w:hAnsi="Cambria"/>
          <w:sz w:val="24"/>
          <w:szCs w:val="24"/>
          <w:lang w:val="en-GB"/>
        </w:rPr>
        <w:t xml:space="preserve"> – Defining Space: Abstraction, Symbolism and Allegory on Display in Early Byzantine Art, p. 120</w:t>
      </w:r>
    </w:p>
    <w:p w:rsidR="00EF0AA1" w:rsidRPr="00267DF3" w:rsidRDefault="00EF0AA1" w:rsidP="00EF0AA1">
      <w:pPr>
        <w:jc w:val="both"/>
        <w:rPr>
          <w:rFonts w:ascii="Cambria" w:hAnsi="Cambria"/>
          <w:sz w:val="24"/>
          <w:szCs w:val="24"/>
          <w:lang w:val="en-GB"/>
        </w:rPr>
      </w:pPr>
      <w:r w:rsidRPr="00267DF3">
        <w:rPr>
          <w:rFonts w:ascii="Cambria" w:hAnsi="Cambria"/>
          <w:sz w:val="24"/>
          <w:szCs w:val="24"/>
          <w:lang w:val="en-GB"/>
        </w:rPr>
        <w:t xml:space="preserve">Cecilia </w:t>
      </w:r>
      <w:proofErr w:type="spellStart"/>
      <w:r w:rsidRPr="00267DF3">
        <w:rPr>
          <w:rFonts w:ascii="Cambria" w:hAnsi="Cambria"/>
          <w:smallCaps/>
          <w:sz w:val="24"/>
          <w:szCs w:val="24"/>
          <w:lang w:val="en-GB"/>
        </w:rPr>
        <w:t>Olovsdotter</w:t>
      </w:r>
      <w:proofErr w:type="spellEnd"/>
      <w:r w:rsidRPr="00267DF3">
        <w:rPr>
          <w:rFonts w:ascii="Cambria" w:hAnsi="Cambria"/>
          <w:sz w:val="24"/>
          <w:szCs w:val="24"/>
          <w:lang w:val="en-GB"/>
        </w:rPr>
        <w:t xml:space="preserve"> – Architecture and the Spheres of the Universe in Late Antique Art</w:t>
      </w:r>
      <w:r>
        <w:rPr>
          <w:rFonts w:ascii="Cambria" w:hAnsi="Cambria"/>
          <w:sz w:val="24"/>
          <w:szCs w:val="24"/>
          <w:lang w:val="en-GB"/>
        </w:rPr>
        <w:t>, p. 137</w:t>
      </w:r>
    </w:p>
    <w:p w:rsidR="00EF0AA1" w:rsidRPr="00267DF3" w:rsidRDefault="00EF0AA1" w:rsidP="00EF0AA1">
      <w:pPr>
        <w:jc w:val="both"/>
        <w:rPr>
          <w:rFonts w:ascii="Cambria" w:hAnsi="Cambria"/>
          <w:sz w:val="24"/>
          <w:szCs w:val="24"/>
          <w:lang w:val="en-GB"/>
        </w:rPr>
      </w:pPr>
      <w:r w:rsidRPr="00267DF3">
        <w:rPr>
          <w:rFonts w:ascii="Cambria" w:hAnsi="Cambria"/>
          <w:sz w:val="24"/>
          <w:szCs w:val="24"/>
          <w:lang w:val="en-GB"/>
        </w:rPr>
        <w:t xml:space="preserve">Hjalmar </w:t>
      </w:r>
      <w:proofErr w:type="spellStart"/>
      <w:r w:rsidRPr="00267DF3">
        <w:rPr>
          <w:rFonts w:ascii="Cambria" w:hAnsi="Cambria"/>
          <w:smallCaps/>
          <w:sz w:val="24"/>
          <w:szCs w:val="24"/>
          <w:lang w:val="en-GB"/>
        </w:rPr>
        <w:t>Torp</w:t>
      </w:r>
      <w:proofErr w:type="spellEnd"/>
      <w:r w:rsidRPr="00267DF3">
        <w:rPr>
          <w:rFonts w:ascii="Cambria" w:hAnsi="Cambria"/>
          <w:sz w:val="24"/>
          <w:szCs w:val="24"/>
          <w:lang w:val="en-GB"/>
        </w:rPr>
        <w:t xml:space="preserve"> – </w:t>
      </w:r>
      <w:proofErr w:type="spellStart"/>
      <w:r w:rsidRPr="00267DF3">
        <w:rPr>
          <w:rFonts w:ascii="Cambria" w:hAnsi="Cambria"/>
          <w:i/>
          <w:iCs/>
          <w:sz w:val="24"/>
          <w:szCs w:val="24"/>
          <w:lang w:val="en-GB"/>
        </w:rPr>
        <w:t>Christus</w:t>
      </w:r>
      <w:proofErr w:type="spellEnd"/>
      <w:r w:rsidRPr="00267DF3">
        <w:rPr>
          <w:rFonts w:ascii="Cambria" w:hAnsi="Cambria"/>
          <w:i/>
          <w:iCs/>
          <w:sz w:val="24"/>
          <w:szCs w:val="24"/>
          <w:lang w:val="en-GB"/>
        </w:rPr>
        <w:t xml:space="preserve"> </w:t>
      </w:r>
      <w:proofErr w:type="spellStart"/>
      <w:r w:rsidRPr="00267DF3">
        <w:rPr>
          <w:rFonts w:ascii="Cambria" w:hAnsi="Cambria"/>
          <w:i/>
          <w:iCs/>
          <w:sz w:val="24"/>
          <w:szCs w:val="24"/>
          <w:lang w:val="en-GB"/>
        </w:rPr>
        <w:t>Verus</w:t>
      </w:r>
      <w:proofErr w:type="spellEnd"/>
      <w:r w:rsidRPr="00267DF3">
        <w:rPr>
          <w:rFonts w:ascii="Cambria" w:hAnsi="Cambria"/>
          <w:i/>
          <w:iCs/>
          <w:sz w:val="24"/>
          <w:szCs w:val="24"/>
          <w:lang w:val="en-GB"/>
        </w:rPr>
        <w:t xml:space="preserve"> Sol – </w:t>
      </w:r>
      <w:proofErr w:type="spellStart"/>
      <w:r w:rsidRPr="00267DF3">
        <w:rPr>
          <w:rFonts w:ascii="Cambria" w:hAnsi="Cambria"/>
          <w:i/>
          <w:iCs/>
          <w:sz w:val="24"/>
          <w:szCs w:val="24"/>
          <w:lang w:val="en-GB"/>
        </w:rPr>
        <w:t>Christus</w:t>
      </w:r>
      <w:proofErr w:type="spellEnd"/>
      <w:r w:rsidRPr="00267DF3">
        <w:rPr>
          <w:rFonts w:ascii="Cambria" w:hAnsi="Cambria"/>
          <w:i/>
          <w:iCs/>
          <w:sz w:val="24"/>
          <w:szCs w:val="24"/>
          <w:lang w:val="en-GB"/>
        </w:rPr>
        <w:t xml:space="preserve"> Imperator</w:t>
      </w:r>
      <w:r w:rsidRPr="00267DF3">
        <w:rPr>
          <w:rFonts w:ascii="Cambria" w:hAnsi="Cambria"/>
          <w:sz w:val="24"/>
          <w:szCs w:val="24"/>
          <w:lang w:val="en-GB"/>
        </w:rPr>
        <w:t>: Religious and Imperial Symbolism in the Mosaics of the Rotunda in Thessaloniki</w:t>
      </w:r>
      <w:r>
        <w:rPr>
          <w:rFonts w:ascii="Cambria" w:hAnsi="Cambria"/>
          <w:sz w:val="24"/>
          <w:szCs w:val="24"/>
          <w:lang w:val="en-GB"/>
        </w:rPr>
        <w:t>, p. 178</w:t>
      </w:r>
    </w:p>
    <w:p w:rsidR="00EF0AA1" w:rsidRDefault="00EF0AA1" w:rsidP="00EF0AA1">
      <w:pPr>
        <w:jc w:val="both"/>
        <w:rPr>
          <w:rFonts w:ascii="Cambria" w:hAnsi="Cambria"/>
          <w:sz w:val="24"/>
          <w:szCs w:val="24"/>
          <w:lang w:val="en-GB"/>
        </w:rPr>
      </w:pPr>
      <w:r w:rsidRPr="00267DF3">
        <w:rPr>
          <w:rFonts w:ascii="Cambria" w:hAnsi="Cambria"/>
          <w:sz w:val="24"/>
          <w:szCs w:val="24"/>
          <w:lang w:val="en-GB"/>
        </w:rPr>
        <w:t xml:space="preserve">Josef </w:t>
      </w:r>
      <w:proofErr w:type="spellStart"/>
      <w:r w:rsidRPr="00267DF3">
        <w:rPr>
          <w:rFonts w:ascii="Cambria" w:hAnsi="Cambria"/>
          <w:smallCaps/>
          <w:sz w:val="24"/>
          <w:szCs w:val="24"/>
          <w:lang w:val="en-GB"/>
        </w:rPr>
        <w:t>Engemann</w:t>
      </w:r>
      <w:proofErr w:type="spellEnd"/>
      <w:r w:rsidRPr="00267DF3">
        <w:rPr>
          <w:rFonts w:ascii="Cambria" w:hAnsi="Cambria"/>
          <w:sz w:val="24"/>
          <w:szCs w:val="24"/>
          <w:lang w:val="en-GB"/>
        </w:rPr>
        <w:t xml:space="preserve"> – A „Modern Myth“: The Sixth-Century Starting Date of</w:t>
      </w:r>
      <w:r>
        <w:rPr>
          <w:rFonts w:ascii="Cambria" w:hAnsi="Cambria"/>
          <w:sz w:val="24"/>
          <w:szCs w:val="24"/>
          <w:lang w:val="en-GB"/>
        </w:rPr>
        <w:t xml:space="preserve"> t</w:t>
      </w:r>
      <w:r w:rsidRPr="00267DF3">
        <w:rPr>
          <w:rFonts w:ascii="Cambria" w:hAnsi="Cambria"/>
          <w:sz w:val="24"/>
          <w:szCs w:val="24"/>
          <w:lang w:val="en-GB"/>
        </w:rPr>
        <w:t xml:space="preserve">he </w:t>
      </w:r>
      <w:r>
        <w:rPr>
          <w:rFonts w:ascii="Cambria" w:hAnsi="Cambria"/>
          <w:sz w:val="24"/>
          <w:szCs w:val="24"/>
          <w:lang w:val="en-GB"/>
        </w:rPr>
        <w:t>“Eastern” Representation of Christ’s Ascension, p. 199</w:t>
      </w:r>
    </w:p>
    <w:p w:rsidR="00EF0AA1" w:rsidRDefault="00EF0AA1" w:rsidP="00EF0AA1">
      <w:pPr>
        <w:jc w:val="both"/>
        <w:rPr>
          <w:rFonts w:ascii="Cambria" w:hAnsi="Cambria"/>
          <w:sz w:val="24"/>
          <w:szCs w:val="24"/>
          <w:lang w:val="en-GB"/>
        </w:rPr>
      </w:pPr>
      <w:r>
        <w:rPr>
          <w:rFonts w:ascii="Cambria" w:hAnsi="Cambria"/>
          <w:sz w:val="24"/>
          <w:szCs w:val="24"/>
          <w:lang w:val="en-GB"/>
        </w:rPr>
        <w:t xml:space="preserve">Livia </w:t>
      </w:r>
      <w:r>
        <w:rPr>
          <w:rFonts w:ascii="Cambria" w:hAnsi="Cambria"/>
          <w:smallCaps/>
          <w:sz w:val="24"/>
          <w:szCs w:val="24"/>
          <w:lang w:val="en-GB"/>
        </w:rPr>
        <w:t>Bevilacqua</w:t>
      </w:r>
      <w:r>
        <w:rPr>
          <w:rFonts w:ascii="Cambria" w:hAnsi="Cambria"/>
          <w:sz w:val="24"/>
          <w:szCs w:val="24"/>
          <w:lang w:val="en-GB"/>
        </w:rPr>
        <w:t xml:space="preserve"> – Symbolic Aspects of the Mosaics in the Church of the Multiplication of the Loaves and Fishes at </w:t>
      </w:r>
      <w:proofErr w:type="spellStart"/>
      <w:r>
        <w:rPr>
          <w:rFonts w:ascii="Cambria" w:hAnsi="Cambria"/>
          <w:sz w:val="24"/>
          <w:szCs w:val="24"/>
          <w:lang w:val="en-GB"/>
        </w:rPr>
        <w:t>Tabgha</w:t>
      </w:r>
      <w:proofErr w:type="spellEnd"/>
      <w:r>
        <w:rPr>
          <w:rFonts w:ascii="Cambria" w:hAnsi="Cambria"/>
          <w:sz w:val="24"/>
          <w:szCs w:val="24"/>
          <w:lang w:val="en-GB"/>
        </w:rPr>
        <w:t>, p. 208</w:t>
      </w:r>
    </w:p>
    <w:p w:rsidR="00EF0AA1" w:rsidRPr="00527D5E" w:rsidRDefault="00EF0AA1" w:rsidP="00EF0AA1">
      <w:pPr>
        <w:jc w:val="both"/>
        <w:rPr>
          <w:rFonts w:ascii="Cambria" w:hAnsi="Cambria"/>
          <w:b/>
          <w:bCs/>
          <w:sz w:val="24"/>
          <w:szCs w:val="24"/>
        </w:rPr>
      </w:pPr>
      <w:r w:rsidRPr="00527D5E">
        <w:rPr>
          <w:rFonts w:ascii="Cambria" w:hAnsi="Cambria"/>
          <w:b/>
          <w:bCs/>
          <w:sz w:val="24"/>
          <w:szCs w:val="24"/>
        </w:rPr>
        <w:t>Index, p. 229</w:t>
      </w:r>
    </w:p>
    <w:p w:rsidR="00EF0AA1" w:rsidRPr="00267DF3" w:rsidRDefault="00EF0AA1" w:rsidP="00EF5C16">
      <w:pPr>
        <w:jc w:val="both"/>
        <w:rPr>
          <w:rFonts w:ascii="Cambria" w:hAnsi="Cambria"/>
          <w:sz w:val="24"/>
          <w:szCs w:val="24"/>
          <w:lang w:val="en-GB"/>
        </w:rPr>
      </w:pPr>
    </w:p>
    <w:sectPr w:rsidR="00EF0AA1" w:rsidRPr="00267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00000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ACE8A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48471BD2"/>
    <w:multiLevelType w:val="hybridMultilevel"/>
    <w:tmpl w:val="7DAA8012"/>
    <w:lvl w:ilvl="0" w:tplc="699CEAB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52037B7B"/>
    <w:multiLevelType w:val="hybridMultilevel"/>
    <w:tmpl w:val="9C226348"/>
    <w:lvl w:ilvl="0" w:tplc="3DD69FD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D5"/>
    <w:rsid w:val="00003052"/>
    <w:rsid w:val="000126D6"/>
    <w:rsid w:val="00023CFB"/>
    <w:rsid w:val="00050791"/>
    <w:rsid w:val="000636D5"/>
    <w:rsid w:val="000862D9"/>
    <w:rsid w:val="00091969"/>
    <w:rsid w:val="000B086E"/>
    <w:rsid w:val="000B3D2F"/>
    <w:rsid w:val="000C3B64"/>
    <w:rsid w:val="000C67D0"/>
    <w:rsid w:val="000F0425"/>
    <w:rsid w:val="00111F1A"/>
    <w:rsid w:val="00136B1C"/>
    <w:rsid w:val="00141A17"/>
    <w:rsid w:val="00153206"/>
    <w:rsid w:val="001814F4"/>
    <w:rsid w:val="001903EC"/>
    <w:rsid w:val="001E3D23"/>
    <w:rsid w:val="001E5005"/>
    <w:rsid w:val="001E584A"/>
    <w:rsid w:val="002127D8"/>
    <w:rsid w:val="00223E91"/>
    <w:rsid w:val="00227B38"/>
    <w:rsid w:val="00240A1F"/>
    <w:rsid w:val="00245ED4"/>
    <w:rsid w:val="002474B3"/>
    <w:rsid w:val="00255C82"/>
    <w:rsid w:val="00257C3C"/>
    <w:rsid w:val="00263E61"/>
    <w:rsid w:val="00267DF3"/>
    <w:rsid w:val="002876C6"/>
    <w:rsid w:val="002A2478"/>
    <w:rsid w:val="002A31FC"/>
    <w:rsid w:val="002E7359"/>
    <w:rsid w:val="003122B7"/>
    <w:rsid w:val="003143FD"/>
    <w:rsid w:val="00322BD8"/>
    <w:rsid w:val="00322EA2"/>
    <w:rsid w:val="00363ABF"/>
    <w:rsid w:val="00372F6A"/>
    <w:rsid w:val="00375329"/>
    <w:rsid w:val="00386D0E"/>
    <w:rsid w:val="003C02B6"/>
    <w:rsid w:val="003E04A4"/>
    <w:rsid w:val="003F475C"/>
    <w:rsid w:val="003F7605"/>
    <w:rsid w:val="00425C4E"/>
    <w:rsid w:val="004272F9"/>
    <w:rsid w:val="004357D2"/>
    <w:rsid w:val="0046573E"/>
    <w:rsid w:val="004765F9"/>
    <w:rsid w:val="00484402"/>
    <w:rsid w:val="00495687"/>
    <w:rsid w:val="004B16AB"/>
    <w:rsid w:val="004D6D9E"/>
    <w:rsid w:val="005019A5"/>
    <w:rsid w:val="00506F6C"/>
    <w:rsid w:val="00527C5F"/>
    <w:rsid w:val="00527D5E"/>
    <w:rsid w:val="00535ADC"/>
    <w:rsid w:val="00541366"/>
    <w:rsid w:val="0054427E"/>
    <w:rsid w:val="00550671"/>
    <w:rsid w:val="005708FF"/>
    <w:rsid w:val="00591D91"/>
    <w:rsid w:val="005B12FD"/>
    <w:rsid w:val="005D7D7D"/>
    <w:rsid w:val="005E0BA9"/>
    <w:rsid w:val="005E11DB"/>
    <w:rsid w:val="005F656D"/>
    <w:rsid w:val="00605D82"/>
    <w:rsid w:val="006608C6"/>
    <w:rsid w:val="00676773"/>
    <w:rsid w:val="00683B6E"/>
    <w:rsid w:val="0068507B"/>
    <w:rsid w:val="00691C1A"/>
    <w:rsid w:val="00693253"/>
    <w:rsid w:val="006C6A98"/>
    <w:rsid w:val="006E20F0"/>
    <w:rsid w:val="00712E85"/>
    <w:rsid w:val="0072597F"/>
    <w:rsid w:val="00751789"/>
    <w:rsid w:val="00764B4D"/>
    <w:rsid w:val="00764DA2"/>
    <w:rsid w:val="00774CFE"/>
    <w:rsid w:val="00783657"/>
    <w:rsid w:val="00785180"/>
    <w:rsid w:val="007911EE"/>
    <w:rsid w:val="007A0E5F"/>
    <w:rsid w:val="007F29B0"/>
    <w:rsid w:val="0081048A"/>
    <w:rsid w:val="00812E42"/>
    <w:rsid w:val="00816D09"/>
    <w:rsid w:val="008828A9"/>
    <w:rsid w:val="0089086E"/>
    <w:rsid w:val="008D0C37"/>
    <w:rsid w:val="009067A5"/>
    <w:rsid w:val="009248E2"/>
    <w:rsid w:val="00927E8B"/>
    <w:rsid w:val="00942BB9"/>
    <w:rsid w:val="00945D60"/>
    <w:rsid w:val="009564F5"/>
    <w:rsid w:val="00960120"/>
    <w:rsid w:val="00964AC6"/>
    <w:rsid w:val="00980D49"/>
    <w:rsid w:val="009860C9"/>
    <w:rsid w:val="00995262"/>
    <w:rsid w:val="009A0891"/>
    <w:rsid w:val="009C4632"/>
    <w:rsid w:val="009C7C73"/>
    <w:rsid w:val="009E0354"/>
    <w:rsid w:val="009E7276"/>
    <w:rsid w:val="00A03C38"/>
    <w:rsid w:val="00A105AE"/>
    <w:rsid w:val="00A11B07"/>
    <w:rsid w:val="00A522C0"/>
    <w:rsid w:val="00A535D9"/>
    <w:rsid w:val="00A6058B"/>
    <w:rsid w:val="00A7324F"/>
    <w:rsid w:val="00A73411"/>
    <w:rsid w:val="00A73AFC"/>
    <w:rsid w:val="00A85517"/>
    <w:rsid w:val="00AD0E0C"/>
    <w:rsid w:val="00AD439B"/>
    <w:rsid w:val="00AF5D35"/>
    <w:rsid w:val="00AF6288"/>
    <w:rsid w:val="00B01E58"/>
    <w:rsid w:val="00B244F2"/>
    <w:rsid w:val="00B86561"/>
    <w:rsid w:val="00B865D8"/>
    <w:rsid w:val="00B871EA"/>
    <w:rsid w:val="00B91028"/>
    <w:rsid w:val="00B95E3A"/>
    <w:rsid w:val="00BC4145"/>
    <w:rsid w:val="00BE1C63"/>
    <w:rsid w:val="00C41E93"/>
    <w:rsid w:val="00C41F2F"/>
    <w:rsid w:val="00C50CF8"/>
    <w:rsid w:val="00C55420"/>
    <w:rsid w:val="00C63EDB"/>
    <w:rsid w:val="00C716B4"/>
    <w:rsid w:val="00C71709"/>
    <w:rsid w:val="00C81006"/>
    <w:rsid w:val="00C903B6"/>
    <w:rsid w:val="00CA7ACE"/>
    <w:rsid w:val="00CB735D"/>
    <w:rsid w:val="00CD6029"/>
    <w:rsid w:val="00CF413D"/>
    <w:rsid w:val="00D028DC"/>
    <w:rsid w:val="00D563B0"/>
    <w:rsid w:val="00D63C2C"/>
    <w:rsid w:val="00D745C4"/>
    <w:rsid w:val="00D835EE"/>
    <w:rsid w:val="00D84525"/>
    <w:rsid w:val="00D97AAF"/>
    <w:rsid w:val="00DA0AE1"/>
    <w:rsid w:val="00DB01CE"/>
    <w:rsid w:val="00DB100E"/>
    <w:rsid w:val="00DC0F13"/>
    <w:rsid w:val="00DD2086"/>
    <w:rsid w:val="00DD3C33"/>
    <w:rsid w:val="00DD412C"/>
    <w:rsid w:val="00DE2258"/>
    <w:rsid w:val="00E21A2D"/>
    <w:rsid w:val="00E21FF7"/>
    <w:rsid w:val="00E378E1"/>
    <w:rsid w:val="00E4600F"/>
    <w:rsid w:val="00E516A6"/>
    <w:rsid w:val="00E616F1"/>
    <w:rsid w:val="00E7151D"/>
    <w:rsid w:val="00E90C32"/>
    <w:rsid w:val="00E96E96"/>
    <w:rsid w:val="00EA50BC"/>
    <w:rsid w:val="00EA7126"/>
    <w:rsid w:val="00EF0AA1"/>
    <w:rsid w:val="00EF1CF2"/>
    <w:rsid w:val="00EF2A28"/>
    <w:rsid w:val="00EF2BD0"/>
    <w:rsid w:val="00EF5C16"/>
    <w:rsid w:val="00EF6BE5"/>
    <w:rsid w:val="00F15EC4"/>
    <w:rsid w:val="00F16A35"/>
    <w:rsid w:val="00F407C0"/>
    <w:rsid w:val="00F85186"/>
    <w:rsid w:val="00FA6672"/>
    <w:rsid w:val="00FB11E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267DF3"/>
    <w:pPr>
      <w:numPr>
        <w:numId w:val="1"/>
      </w:numPr>
      <w:contextualSpacing/>
    </w:pPr>
  </w:style>
  <w:style w:type="paragraph" w:styleId="Paragraphedeliste">
    <w:name w:val="List Paragraph"/>
    <w:basedOn w:val="Normal"/>
    <w:uiPriority w:val="34"/>
    <w:qFormat/>
    <w:rsid w:val="00425C4E"/>
    <w:pPr>
      <w:ind w:left="720"/>
      <w:contextualSpacing/>
    </w:pPr>
  </w:style>
  <w:style w:type="character" w:styleId="Lienhypertexte">
    <w:name w:val="Hyperlink"/>
    <w:basedOn w:val="Policepardfaut"/>
    <w:uiPriority w:val="99"/>
    <w:unhideWhenUsed/>
    <w:rsid w:val="0054427E"/>
    <w:rPr>
      <w:color w:val="0563C1" w:themeColor="hyperlink"/>
      <w:u w:val="single"/>
    </w:rPr>
  </w:style>
  <w:style w:type="character" w:customStyle="1" w:styleId="Mentionnonrsolue1">
    <w:name w:val="Mention non résolue1"/>
    <w:basedOn w:val="Policepardfaut"/>
    <w:uiPriority w:val="99"/>
    <w:semiHidden/>
    <w:unhideWhenUsed/>
    <w:rsid w:val="0054427E"/>
    <w:rPr>
      <w:color w:val="605E5C"/>
      <w:shd w:val="clear" w:color="auto" w:fill="E1DFDD"/>
    </w:rPr>
  </w:style>
  <w:style w:type="paragraph" w:styleId="Textedebulles">
    <w:name w:val="Balloon Text"/>
    <w:basedOn w:val="Normal"/>
    <w:link w:val="TextedebullesCar"/>
    <w:uiPriority w:val="99"/>
    <w:semiHidden/>
    <w:unhideWhenUsed/>
    <w:rsid w:val="009067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67A5"/>
    <w:rPr>
      <w:rFonts w:ascii="Segoe UI" w:hAnsi="Segoe UI" w:cs="Segoe UI"/>
      <w:sz w:val="18"/>
      <w:szCs w:val="18"/>
    </w:rPr>
  </w:style>
  <w:style w:type="character" w:styleId="Accentuation">
    <w:name w:val="Emphasis"/>
    <w:basedOn w:val="Policepardfaut"/>
    <w:uiPriority w:val="20"/>
    <w:qFormat/>
    <w:rsid w:val="00DD20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267DF3"/>
    <w:pPr>
      <w:numPr>
        <w:numId w:val="1"/>
      </w:numPr>
      <w:contextualSpacing/>
    </w:pPr>
  </w:style>
  <w:style w:type="paragraph" w:styleId="Paragraphedeliste">
    <w:name w:val="List Paragraph"/>
    <w:basedOn w:val="Normal"/>
    <w:uiPriority w:val="34"/>
    <w:qFormat/>
    <w:rsid w:val="00425C4E"/>
    <w:pPr>
      <w:ind w:left="720"/>
      <w:contextualSpacing/>
    </w:pPr>
  </w:style>
  <w:style w:type="character" w:styleId="Lienhypertexte">
    <w:name w:val="Hyperlink"/>
    <w:basedOn w:val="Policepardfaut"/>
    <w:uiPriority w:val="99"/>
    <w:unhideWhenUsed/>
    <w:rsid w:val="0054427E"/>
    <w:rPr>
      <w:color w:val="0563C1" w:themeColor="hyperlink"/>
      <w:u w:val="single"/>
    </w:rPr>
  </w:style>
  <w:style w:type="character" w:customStyle="1" w:styleId="Mentionnonrsolue1">
    <w:name w:val="Mention non résolue1"/>
    <w:basedOn w:val="Policepardfaut"/>
    <w:uiPriority w:val="99"/>
    <w:semiHidden/>
    <w:unhideWhenUsed/>
    <w:rsid w:val="0054427E"/>
    <w:rPr>
      <w:color w:val="605E5C"/>
      <w:shd w:val="clear" w:color="auto" w:fill="E1DFDD"/>
    </w:rPr>
  </w:style>
  <w:style w:type="paragraph" w:styleId="Textedebulles">
    <w:name w:val="Balloon Text"/>
    <w:basedOn w:val="Normal"/>
    <w:link w:val="TextedebullesCar"/>
    <w:uiPriority w:val="99"/>
    <w:semiHidden/>
    <w:unhideWhenUsed/>
    <w:rsid w:val="009067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67A5"/>
    <w:rPr>
      <w:rFonts w:ascii="Segoe UI" w:hAnsi="Segoe UI" w:cs="Segoe UI"/>
      <w:sz w:val="18"/>
      <w:szCs w:val="18"/>
    </w:rPr>
  </w:style>
  <w:style w:type="character" w:styleId="Accentuation">
    <w:name w:val="Emphasis"/>
    <w:basedOn w:val="Policepardfaut"/>
    <w:uiPriority w:val="20"/>
    <w:qFormat/>
    <w:rsid w:val="00DD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7333">
      <w:bodyDiv w:val="1"/>
      <w:marLeft w:val="0"/>
      <w:marRight w:val="0"/>
      <w:marTop w:val="0"/>
      <w:marBottom w:val="0"/>
      <w:divBdr>
        <w:top w:val="none" w:sz="0" w:space="0" w:color="auto"/>
        <w:left w:val="none" w:sz="0" w:space="0" w:color="auto"/>
        <w:bottom w:val="none" w:sz="0" w:space="0" w:color="auto"/>
        <w:right w:val="none" w:sz="0" w:space="0" w:color="auto"/>
      </w:divBdr>
      <w:divsChild>
        <w:div w:id="719937809">
          <w:marLeft w:val="0"/>
          <w:marRight w:val="0"/>
          <w:marTop w:val="0"/>
          <w:marBottom w:val="0"/>
          <w:divBdr>
            <w:top w:val="none" w:sz="0" w:space="0" w:color="auto"/>
            <w:left w:val="none" w:sz="0" w:space="0" w:color="auto"/>
            <w:bottom w:val="none" w:sz="0" w:space="0" w:color="auto"/>
            <w:right w:val="none" w:sz="0" w:space="0" w:color="auto"/>
          </w:divBdr>
        </w:div>
        <w:div w:id="5443674">
          <w:marLeft w:val="0"/>
          <w:marRight w:val="0"/>
          <w:marTop w:val="0"/>
          <w:marBottom w:val="0"/>
          <w:divBdr>
            <w:top w:val="none" w:sz="0" w:space="0" w:color="auto"/>
            <w:left w:val="none" w:sz="0" w:space="0" w:color="auto"/>
            <w:bottom w:val="none" w:sz="0" w:space="0" w:color="auto"/>
            <w:right w:val="none" w:sz="0" w:space="0" w:color="auto"/>
          </w:divBdr>
        </w:div>
        <w:div w:id="1448967896">
          <w:marLeft w:val="0"/>
          <w:marRight w:val="0"/>
          <w:marTop w:val="0"/>
          <w:marBottom w:val="0"/>
          <w:divBdr>
            <w:top w:val="none" w:sz="0" w:space="0" w:color="auto"/>
            <w:left w:val="none" w:sz="0" w:space="0" w:color="auto"/>
            <w:bottom w:val="none" w:sz="0" w:space="0" w:color="auto"/>
            <w:right w:val="none" w:sz="0" w:space="0" w:color="auto"/>
          </w:divBdr>
        </w:div>
        <w:div w:id="1656568441">
          <w:marLeft w:val="0"/>
          <w:marRight w:val="0"/>
          <w:marTop w:val="0"/>
          <w:marBottom w:val="0"/>
          <w:divBdr>
            <w:top w:val="none" w:sz="0" w:space="0" w:color="auto"/>
            <w:left w:val="none" w:sz="0" w:space="0" w:color="auto"/>
            <w:bottom w:val="none" w:sz="0" w:space="0" w:color="auto"/>
            <w:right w:val="none" w:sz="0" w:space="0" w:color="auto"/>
          </w:divBdr>
        </w:div>
        <w:div w:id="1570576146">
          <w:marLeft w:val="0"/>
          <w:marRight w:val="0"/>
          <w:marTop w:val="0"/>
          <w:marBottom w:val="0"/>
          <w:divBdr>
            <w:top w:val="none" w:sz="0" w:space="0" w:color="auto"/>
            <w:left w:val="none" w:sz="0" w:space="0" w:color="auto"/>
            <w:bottom w:val="none" w:sz="0" w:space="0" w:color="auto"/>
            <w:right w:val="none" w:sz="0" w:space="0" w:color="auto"/>
          </w:divBdr>
        </w:div>
      </w:divsChild>
    </w:div>
    <w:div w:id="1103184735">
      <w:bodyDiv w:val="1"/>
      <w:marLeft w:val="0"/>
      <w:marRight w:val="0"/>
      <w:marTop w:val="0"/>
      <w:marBottom w:val="0"/>
      <w:divBdr>
        <w:top w:val="none" w:sz="0" w:space="0" w:color="auto"/>
        <w:left w:val="none" w:sz="0" w:space="0" w:color="auto"/>
        <w:bottom w:val="none" w:sz="0" w:space="0" w:color="auto"/>
        <w:right w:val="none" w:sz="0" w:space="0" w:color="auto"/>
      </w:divBdr>
      <w:divsChild>
        <w:div w:id="1587500776">
          <w:marLeft w:val="0"/>
          <w:marRight w:val="0"/>
          <w:marTop w:val="0"/>
          <w:marBottom w:val="0"/>
          <w:divBdr>
            <w:top w:val="none" w:sz="0" w:space="0" w:color="auto"/>
            <w:left w:val="none" w:sz="0" w:space="0" w:color="auto"/>
            <w:bottom w:val="none" w:sz="0" w:space="0" w:color="auto"/>
            <w:right w:val="none" w:sz="0" w:space="0" w:color="auto"/>
          </w:divBdr>
        </w:div>
        <w:div w:id="452482059">
          <w:marLeft w:val="0"/>
          <w:marRight w:val="0"/>
          <w:marTop w:val="0"/>
          <w:marBottom w:val="0"/>
          <w:divBdr>
            <w:top w:val="none" w:sz="0" w:space="0" w:color="auto"/>
            <w:left w:val="none" w:sz="0" w:space="0" w:color="auto"/>
            <w:bottom w:val="none" w:sz="0" w:space="0" w:color="auto"/>
            <w:right w:val="none" w:sz="0" w:space="0" w:color="auto"/>
          </w:divBdr>
        </w:div>
        <w:div w:id="1505782588">
          <w:marLeft w:val="0"/>
          <w:marRight w:val="0"/>
          <w:marTop w:val="0"/>
          <w:marBottom w:val="0"/>
          <w:divBdr>
            <w:top w:val="none" w:sz="0" w:space="0" w:color="auto"/>
            <w:left w:val="none" w:sz="0" w:space="0" w:color="auto"/>
            <w:bottom w:val="none" w:sz="0" w:space="0" w:color="auto"/>
            <w:right w:val="none" w:sz="0" w:space="0" w:color="auto"/>
          </w:divBdr>
        </w:div>
        <w:div w:id="2128816599">
          <w:marLeft w:val="0"/>
          <w:marRight w:val="0"/>
          <w:marTop w:val="0"/>
          <w:marBottom w:val="0"/>
          <w:divBdr>
            <w:top w:val="none" w:sz="0" w:space="0" w:color="auto"/>
            <w:left w:val="none" w:sz="0" w:space="0" w:color="auto"/>
            <w:bottom w:val="none" w:sz="0" w:space="0" w:color="auto"/>
            <w:right w:val="none" w:sz="0" w:space="0" w:color="auto"/>
          </w:divBdr>
        </w:div>
        <w:div w:id="810632395">
          <w:marLeft w:val="0"/>
          <w:marRight w:val="0"/>
          <w:marTop w:val="0"/>
          <w:marBottom w:val="0"/>
          <w:divBdr>
            <w:top w:val="none" w:sz="0" w:space="0" w:color="auto"/>
            <w:left w:val="none" w:sz="0" w:space="0" w:color="auto"/>
            <w:bottom w:val="none" w:sz="0" w:space="0" w:color="auto"/>
            <w:right w:val="none" w:sz="0" w:space="0" w:color="auto"/>
          </w:divBdr>
        </w:div>
      </w:divsChild>
    </w:div>
    <w:div w:id="2066295091">
      <w:bodyDiv w:val="1"/>
      <w:marLeft w:val="0"/>
      <w:marRight w:val="0"/>
      <w:marTop w:val="0"/>
      <w:marBottom w:val="0"/>
      <w:divBdr>
        <w:top w:val="none" w:sz="0" w:space="0" w:color="auto"/>
        <w:left w:val="none" w:sz="0" w:space="0" w:color="auto"/>
        <w:bottom w:val="none" w:sz="0" w:space="0" w:color="auto"/>
        <w:right w:val="none" w:sz="0" w:space="0" w:color="auto"/>
      </w:divBdr>
      <w:divsChild>
        <w:div w:id="1855918205">
          <w:marLeft w:val="0"/>
          <w:marRight w:val="0"/>
          <w:marTop w:val="0"/>
          <w:marBottom w:val="0"/>
          <w:divBdr>
            <w:top w:val="none" w:sz="0" w:space="0" w:color="auto"/>
            <w:left w:val="none" w:sz="0" w:space="0" w:color="auto"/>
            <w:bottom w:val="none" w:sz="0" w:space="0" w:color="auto"/>
            <w:right w:val="none" w:sz="0" w:space="0" w:color="auto"/>
          </w:divBdr>
        </w:div>
        <w:div w:id="298459924">
          <w:marLeft w:val="0"/>
          <w:marRight w:val="0"/>
          <w:marTop w:val="0"/>
          <w:marBottom w:val="0"/>
          <w:divBdr>
            <w:top w:val="none" w:sz="0" w:space="0" w:color="auto"/>
            <w:left w:val="none" w:sz="0" w:space="0" w:color="auto"/>
            <w:bottom w:val="none" w:sz="0" w:space="0" w:color="auto"/>
            <w:right w:val="none" w:sz="0" w:space="0" w:color="auto"/>
          </w:divBdr>
        </w:div>
        <w:div w:id="1432623008">
          <w:marLeft w:val="0"/>
          <w:marRight w:val="0"/>
          <w:marTop w:val="0"/>
          <w:marBottom w:val="0"/>
          <w:divBdr>
            <w:top w:val="none" w:sz="0" w:space="0" w:color="auto"/>
            <w:left w:val="none" w:sz="0" w:space="0" w:color="auto"/>
            <w:bottom w:val="none" w:sz="0" w:space="0" w:color="auto"/>
            <w:right w:val="none" w:sz="0" w:space="0" w:color="auto"/>
          </w:divBdr>
        </w:div>
        <w:div w:id="1395398075">
          <w:marLeft w:val="0"/>
          <w:marRight w:val="0"/>
          <w:marTop w:val="0"/>
          <w:marBottom w:val="0"/>
          <w:divBdr>
            <w:top w:val="none" w:sz="0" w:space="0" w:color="auto"/>
            <w:left w:val="none" w:sz="0" w:space="0" w:color="auto"/>
            <w:bottom w:val="none" w:sz="0" w:space="0" w:color="auto"/>
            <w:right w:val="none" w:sz="0" w:space="0" w:color="auto"/>
          </w:divBdr>
        </w:div>
        <w:div w:id="748188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wastiau@uliege.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2584</Words>
  <Characters>14218</Characters>
  <Application>Microsoft Office Word</Application>
  <DocSecurity>4</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Ecole Pratique des Hautes Etudes</Company>
  <LinksUpToDate>false</LinksUpToDate>
  <CharactersWithSpaces>16769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wastiau</dc:creator>
  <cp:lastModifiedBy>pvedrine</cp:lastModifiedBy>
  <cp:revision>2</cp:revision>
  <dcterms:created xsi:type="dcterms:W3CDTF">2019-10-16T08:38:00Z</dcterms:created>
  <dcterms:modified xsi:type="dcterms:W3CDTF">2019-10-16T08:38:00Z</dcterms:modified>
</cp:coreProperties>
</file>