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556BF" w14:textId="77777777" w:rsidR="00853EB3" w:rsidRPr="00D15ACB" w:rsidRDefault="00853EB3" w:rsidP="00853EB3">
      <w:pPr>
        <w:autoSpaceDE w:val="0"/>
        <w:autoSpaceDN w:val="0"/>
        <w:adjustRightInd w:val="0"/>
        <w:spacing w:after="0" w:line="240" w:lineRule="auto"/>
        <w:rPr>
          <w:rFonts w:ascii="Times New Roman" w:hAnsi="Times New Roman" w:cs="Times New Roman"/>
          <w:b/>
          <w:bCs/>
          <w:i/>
          <w:iCs/>
          <w:sz w:val="24"/>
          <w:szCs w:val="24"/>
          <w:lang w:val="nl-NL"/>
        </w:rPr>
      </w:pPr>
      <w:r w:rsidRPr="00D15ACB">
        <w:rPr>
          <w:rFonts w:ascii="Times New Roman" w:hAnsi="Times New Roman" w:cs="Times New Roman"/>
          <w:sz w:val="24"/>
          <w:szCs w:val="24"/>
          <w:lang w:val="nl-NL"/>
        </w:rPr>
        <w:t>}1[</w:t>
      </w:r>
      <w:r w:rsidRPr="00D15ACB">
        <w:rPr>
          <w:rFonts w:ascii="Times New Roman" w:hAnsi="Times New Roman" w:cs="Times New Roman"/>
          <w:b/>
          <w:bCs/>
          <w:i/>
          <w:iCs/>
          <w:sz w:val="24"/>
          <w:szCs w:val="24"/>
          <w:lang w:val="nl-NL"/>
        </w:rPr>
        <w:t>TITEL 2</w:t>
      </w:r>
    </w:p>
    <w:p w14:paraId="707DB87F" w14:textId="77777777" w:rsidR="00853EB3" w:rsidRPr="00D15ACB" w:rsidRDefault="00853EB3" w:rsidP="00194EDD">
      <w:pPr>
        <w:autoSpaceDE w:val="0"/>
        <w:autoSpaceDN w:val="0"/>
        <w:adjustRightInd w:val="0"/>
        <w:spacing w:after="0" w:line="240" w:lineRule="auto"/>
        <w:outlineLvl w:val="0"/>
        <w:rPr>
          <w:rFonts w:ascii="Times New Roman" w:hAnsi="Times New Roman" w:cs="Times New Roman"/>
          <w:sz w:val="24"/>
          <w:szCs w:val="24"/>
          <w:lang w:val="nl-NL"/>
        </w:rPr>
      </w:pPr>
      <w:r w:rsidRPr="00D15ACB">
        <w:rPr>
          <w:rFonts w:ascii="Times New Roman" w:hAnsi="Times New Roman" w:cs="Times New Roman"/>
          <w:b/>
          <w:bCs/>
          <w:i/>
          <w:iCs/>
          <w:sz w:val="24"/>
          <w:szCs w:val="24"/>
          <w:lang w:val="nl-NL"/>
        </w:rPr>
        <w:t>DE BESTUURLIJKE HANDHAVING</w:t>
      </w:r>
      <w:r w:rsidRPr="00D15ACB">
        <w:rPr>
          <w:rFonts w:ascii="Times New Roman" w:hAnsi="Times New Roman" w:cs="Times New Roman"/>
          <w:sz w:val="24"/>
          <w:szCs w:val="24"/>
          <w:lang w:val="nl-NL"/>
        </w:rPr>
        <w:t>]1</w:t>
      </w:r>
    </w:p>
    <w:p w14:paraId="221BDB8C"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21C243A2"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t>
      </w:r>
      <w:r w:rsidRPr="00D15ACB">
        <w:rPr>
          <w:rFonts w:ascii="Times New Roman" w:hAnsi="Times New Roman" w:cs="Times New Roman"/>
          <w:b/>
          <w:bCs/>
          <w:sz w:val="24"/>
          <w:szCs w:val="24"/>
          <w:lang w:val="nl-NL"/>
        </w:rPr>
        <w:t xml:space="preserve">1. </w:t>
      </w:r>
      <w:r w:rsidRPr="00D15ACB">
        <w:rPr>
          <w:rFonts w:ascii="Times New Roman" w:hAnsi="Times New Roman" w:cs="Times New Roman"/>
          <w:sz w:val="24"/>
          <w:szCs w:val="24"/>
          <w:lang w:val="nl-NL"/>
        </w:rPr>
        <w:t xml:space="preserve">Opschrift ingevoegd bij art. 2 wet 20 november 2013,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29 november 2013, inwerkingtreding: 12 december 2013 (art. 6</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K.B. 8 december 2013,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11 december 2013)</w:t>
      </w:r>
    </w:p>
    <w:p w14:paraId="34A9530D"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5EE3F236" w14:textId="77777777" w:rsidR="00853EB3" w:rsidRPr="00D15ACB" w:rsidRDefault="00853EB3" w:rsidP="00853EB3">
      <w:pPr>
        <w:autoSpaceDE w:val="0"/>
        <w:autoSpaceDN w:val="0"/>
        <w:adjustRightInd w:val="0"/>
        <w:spacing w:after="0" w:line="240" w:lineRule="auto"/>
        <w:rPr>
          <w:rFonts w:ascii="Times New Roman" w:hAnsi="Times New Roman" w:cs="Times New Roman"/>
          <w:b/>
          <w:bCs/>
          <w:sz w:val="24"/>
          <w:szCs w:val="24"/>
          <w:lang w:val="nl-NL"/>
        </w:rPr>
      </w:pPr>
      <w:r w:rsidRPr="00D15ACB">
        <w:rPr>
          <w:rFonts w:ascii="Times New Roman" w:hAnsi="Times New Roman" w:cs="Times New Roman"/>
          <w:sz w:val="24"/>
          <w:szCs w:val="24"/>
          <w:lang w:val="nl-NL"/>
        </w:rPr>
        <w:t>}1[</w:t>
      </w:r>
      <w:r w:rsidRPr="00D15ACB">
        <w:rPr>
          <w:rFonts w:ascii="Times New Roman" w:hAnsi="Times New Roman" w:cs="Times New Roman"/>
          <w:b/>
          <w:bCs/>
          <w:sz w:val="24"/>
          <w:szCs w:val="24"/>
          <w:lang w:val="nl-NL"/>
        </w:rPr>
        <w:t>HOOFDSTUK 1</w:t>
      </w:r>
    </w:p>
    <w:p w14:paraId="69CFEF4F"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DE TRANSACTIE]1</w:t>
      </w:r>
    </w:p>
    <w:p w14:paraId="691CA6E7"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0B3BD9C4"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t>
      </w:r>
      <w:r w:rsidRPr="00D15ACB">
        <w:rPr>
          <w:rFonts w:ascii="Times New Roman" w:hAnsi="Times New Roman" w:cs="Times New Roman"/>
          <w:b/>
          <w:bCs/>
          <w:sz w:val="24"/>
          <w:szCs w:val="24"/>
          <w:lang w:val="nl-NL"/>
        </w:rPr>
        <w:t xml:space="preserve">1. </w:t>
      </w:r>
      <w:r w:rsidRPr="00D15ACB">
        <w:rPr>
          <w:rFonts w:ascii="Times New Roman" w:hAnsi="Times New Roman" w:cs="Times New Roman"/>
          <w:sz w:val="24"/>
          <w:szCs w:val="24"/>
          <w:lang w:val="nl-NL"/>
        </w:rPr>
        <w:t xml:space="preserve">Opschrift ingevoegd bij art. 2 wet 20 november 2013,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29 november 2013, inwerkingtreding: 12 december 2013 (art. 6</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K.B. 8 december 2013,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11 december 2013)</w:t>
      </w:r>
    </w:p>
    <w:p w14:paraId="121DF29F"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21F17D01" w14:textId="77777777" w:rsidR="00853EB3" w:rsidRPr="00D15ACB" w:rsidRDefault="00853EB3" w:rsidP="00194EDD">
      <w:pPr>
        <w:autoSpaceDE w:val="0"/>
        <w:autoSpaceDN w:val="0"/>
        <w:adjustRightInd w:val="0"/>
        <w:spacing w:after="0" w:line="240" w:lineRule="auto"/>
        <w:outlineLvl w:val="0"/>
        <w:rPr>
          <w:rFonts w:ascii="Times New Roman" w:hAnsi="Times New Roman" w:cs="Times New Roman"/>
          <w:sz w:val="24"/>
          <w:szCs w:val="24"/>
          <w:lang w:val="nl-NL"/>
        </w:rPr>
      </w:pPr>
      <w:r w:rsidRPr="00D15ACB">
        <w:rPr>
          <w:rFonts w:ascii="Times New Roman" w:hAnsi="Times New Roman" w:cs="Times New Roman"/>
          <w:sz w:val="24"/>
          <w:szCs w:val="24"/>
          <w:lang w:val="nl-NL"/>
        </w:rPr>
        <w:t>Afdeling 1</w:t>
      </w:r>
    </w:p>
    <w:p w14:paraId="48554E87" w14:textId="77777777" w:rsidR="00853EB3" w:rsidRPr="00D15ACB" w:rsidRDefault="00853EB3" w:rsidP="00194EDD">
      <w:pPr>
        <w:autoSpaceDE w:val="0"/>
        <w:autoSpaceDN w:val="0"/>
        <w:adjustRightInd w:val="0"/>
        <w:spacing w:after="0" w:line="240" w:lineRule="auto"/>
        <w:outlineLvl w:val="0"/>
        <w:rPr>
          <w:rFonts w:ascii="Times New Roman" w:hAnsi="Times New Roman" w:cs="Times New Roman"/>
          <w:b/>
          <w:bCs/>
          <w:sz w:val="24"/>
          <w:szCs w:val="24"/>
          <w:lang w:val="nl-NL"/>
        </w:rPr>
      </w:pPr>
      <w:r w:rsidRPr="00D15ACB">
        <w:rPr>
          <w:rFonts w:ascii="Times New Roman" w:hAnsi="Times New Roman" w:cs="Times New Roman"/>
          <w:b/>
          <w:bCs/>
          <w:sz w:val="24"/>
          <w:szCs w:val="24"/>
          <w:lang w:val="nl-NL"/>
        </w:rPr>
        <w:t>Algemene bepalingen</w:t>
      </w:r>
    </w:p>
    <w:p w14:paraId="0BB26F9B"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577049A0"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t>
      </w:r>
      <w:r w:rsidRPr="00D15ACB">
        <w:rPr>
          <w:rFonts w:ascii="Times New Roman" w:hAnsi="Times New Roman" w:cs="Times New Roman"/>
          <w:b/>
          <w:bCs/>
          <w:sz w:val="24"/>
          <w:szCs w:val="24"/>
          <w:lang w:val="nl-NL"/>
        </w:rPr>
        <w:t xml:space="preserve">1. </w:t>
      </w:r>
      <w:r w:rsidRPr="00D15ACB">
        <w:rPr>
          <w:rFonts w:ascii="Times New Roman" w:hAnsi="Times New Roman" w:cs="Times New Roman"/>
          <w:sz w:val="24"/>
          <w:szCs w:val="24"/>
          <w:lang w:val="nl-NL"/>
        </w:rPr>
        <w:t xml:space="preserve">Opschrift ingevoegd bij art. 12 wet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12 juni 2014, err.,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16 februari 2015, inwerkingtreding:</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1 januari 2015 (art. 1 K.B.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12 juni 2014)</w:t>
      </w:r>
    </w:p>
    <w:p w14:paraId="09C5616F"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74379EC9"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rPr>
        <w:t>}1[</w:t>
      </w:r>
      <w:r w:rsidRPr="00D15ACB">
        <w:rPr>
          <w:rFonts w:ascii="Times New Roman" w:hAnsi="Times New Roman" w:cs="Times New Roman"/>
          <w:b/>
          <w:bCs/>
          <w:sz w:val="24"/>
          <w:szCs w:val="24"/>
        </w:rPr>
        <w:t xml:space="preserve">Art. XV.61. </w:t>
      </w:r>
      <w:r w:rsidRPr="00D15ACB">
        <w:rPr>
          <w:rFonts w:ascii="Times New Roman" w:hAnsi="Times New Roman" w:cs="Times New Roman"/>
          <w:sz w:val="24"/>
          <w:szCs w:val="24"/>
          <w:lang w:val="nl-NL"/>
        </w:rPr>
        <w:t>§ 1. Wanneer zij inbreuken bedoeld</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in artikel XV.2, § 1, vaststellen, kunnen 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ambtenaren bedoeld in artikel XV.2 een geldsom</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voorstellen waarvan de vrijwillige betaling door 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overtreder de strafvordering doet vervallen.</w:t>
      </w:r>
    </w:p>
    <w:p w14:paraId="14D37F75"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De overtreder krijgt in dat geval de mogelijkheid om</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elk proces-verbaal tot vaststelling van een inbreuk</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waarop het voorstel betrekking heeft vooraf in te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zien en zich daarvan een afschrift te doen afgeven.</w:t>
      </w:r>
      <w:r w:rsidR="00272C3E" w:rsidRPr="00D15ACB">
        <w:rPr>
          <w:rFonts w:ascii="Times New Roman" w:hAnsi="Times New Roman" w:cs="Times New Roman"/>
          <w:sz w:val="24"/>
          <w:szCs w:val="24"/>
          <w:lang w:val="nl-NL"/>
        </w:rPr>
        <w:t xml:space="preserve"> </w:t>
      </w:r>
    </w:p>
    <w:p w14:paraId="10CD577D"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De tarieven alsook de betalings- en inningswijzen</w:t>
      </w:r>
      <w:r w:rsidR="00272C3E" w:rsidRPr="00D15ACB">
        <w:rPr>
          <w:rFonts w:ascii="Times New Roman" w:hAnsi="Times New Roman" w:cs="Times New Roman"/>
          <w:sz w:val="24"/>
          <w:szCs w:val="24"/>
          <w:lang w:val="nl-NL"/>
        </w:rPr>
        <w:t xml:space="preserve"> v</w:t>
      </w:r>
      <w:r w:rsidRPr="00D15ACB">
        <w:rPr>
          <w:rFonts w:ascii="Times New Roman" w:hAnsi="Times New Roman" w:cs="Times New Roman"/>
          <w:sz w:val="24"/>
          <w:szCs w:val="24"/>
          <w:lang w:val="nl-NL"/>
        </w:rPr>
        <w:t>an deze transactie worden door de Koning vastgesteld.</w:t>
      </w:r>
      <w:r w:rsidR="00272C3E" w:rsidRPr="00D15ACB">
        <w:rPr>
          <w:rFonts w:ascii="Times New Roman" w:hAnsi="Times New Roman" w:cs="Times New Roman"/>
          <w:sz w:val="24"/>
          <w:szCs w:val="24"/>
          <w:lang w:val="nl-NL"/>
        </w:rPr>
        <w:t xml:space="preserve"> </w:t>
      </w:r>
    </w:p>
    <w:p w14:paraId="30A221CA"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De geldsom bedoeld in het eerste lid mag niet hoger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zijn dan het maximumbedrag van de strafrechtelijke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geldboete die wegens de vastgestelde inbreuk</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kan worden opgelegd, verhoogd met de opdeciemen.</w:t>
      </w:r>
    </w:p>
    <w:p w14:paraId="56F711E1" w14:textId="77777777" w:rsidR="00D72B4F"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 2. In geval van toepassing van paragraaf 1 wordt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het proces-verbaal pas toegezonden aan de procureur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des Konings als de overtreder niet is ingegaan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op het voorstel tot transactie of de voorgestelde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geldsom niet heeft betaald binnen de daarvoor bepaalde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termijn.</w:t>
      </w:r>
    </w:p>
    <w:p w14:paraId="5F75DA39"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 3 De binnen de aangegeven termijn uitgevoerde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betaling doet de strafvordering vervallen, behalve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indien tevoren een klacht gericht werd aan de procureur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des Konings, de onderzoeksrechter verzocht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werd een onderzoek in te stellen of indien het feit bij</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 rechtbank aanhangig gemaakt werd. In deze gevallen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worden de betaalde bedragen aan de overtreder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teruggestort.]1 {2</w:t>
      </w:r>
    </w:p>
    <w:p w14:paraId="4741B5B7"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3EE514BB" w14:textId="77777777" w:rsidR="00272C3E"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t>
      </w:r>
      <w:r w:rsidRPr="00D15ACB">
        <w:rPr>
          <w:rFonts w:ascii="Times New Roman" w:hAnsi="Times New Roman" w:cs="Times New Roman"/>
          <w:b/>
          <w:bCs/>
          <w:sz w:val="24"/>
          <w:szCs w:val="24"/>
          <w:lang w:val="nl-NL"/>
        </w:rPr>
        <w:t xml:space="preserve">1. </w:t>
      </w:r>
      <w:r w:rsidRPr="00D15ACB">
        <w:rPr>
          <w:rFonts w:ascii="Times New Roman" w:hAnsi="Times New Roman" w:cs="Times New Roman"/>
          <w:sz w:val="24"/>
          <w:szCs w:val="24"/>
          <w:lang w:val="nl-NL"/>
        </w:rPr>
        <w:t xml:space="preserve">– Ingevoegd bij art. 2 wet 20 november 2013,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29 november 2013, inwerkingtreding: 12 december 2013 (art. 6</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K.B. 8 december 2013,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11 december 2013)</w:t>
      </w:r>
      <w:r w:rsidR="00272C3E" w:rsidRPr="00D15ACB">
        <w:rPr>
          <w:rFonts w:ascii="Times New Roman" w:hAnsi="Times New Roman" w:cs="Times New Roman"/>
          <w:sz w:val="24"/>
          <w:szCs w:val="24"/>
          <w:lang w:val="nl-NL"/>
        </w:rPr>
        <w:t xml:space="preserve"> </w:t>
      </w:r>
    </w:p>
    <w:p w14:paraId="75592F4F" w14:textId="77777777" w:rsidR="00272C3E"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 xml:space="preserve">R </w:t>
      </w:r>
      <w:r w:rsidRPr="00D15ACB">
        <w:rPr>
          <w:rFonts w:ascii="Times New Roman" w:hAnsi="Times New Roman" w:cs="Times New Roman"/>
          <w:b/>
          <w:bCs/>
          <w:sz w:val="24"/>
          <w:szCs w:val="24"/>
          <w:lang w:val="nl-NL"/>
        </w:rPr>
        <w:t xml:space="preserve">2. </w:t>
      </w:r>
      <w:r w:rsidRPr="00D15ACB">
        <w:rPr>
          <w:rFonts w:ascii="Times New Roman" w:hAnsi="Times New Roman" w:cs="Times New Roman"/>
          <w:sz w:val="24"/>
          <w:szCs w:val="24"/>
          <w:lang w:val="nl-NL"/>
        </w:rPr>
        <w:t>– Zie K.B. 10 april 2014 betreffende de transactie bij inbreuken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op de bepalingen van het Wetboek van economisch</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recht en zijn uitvoeringsbesluiten,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29 april 2014</w:t>
      </w:r>
      <w:r w:rsidR="00272C3E" w:rsidRPr="00D15ACB">
        <w:rPr>
          <w:rFonts w:ascii="Times New Roman" w:hAnsi="Times New Roman" w:cs="Times New Roman"/>
          <w:sz w:val="24"/>
          <w:szCs w:val="24"/>
          <w:lang w:val="nl-NL"/>
        </w:rPr>
        <w:t xml:space="preserve"> </w:t>
      </w:r>
    </w:p>
    <w:p w14:paraId="7978E0AF" w14:textId="77777777" w:rsidR="00D72B4F" w:rsidRPr="00D15ACB" w:rsidRDefault="00D72B4F" w:rsidP="00853EB3">
      <w:pPr>
        <w:autoSpaceDE w:val="0"/>
        <w:autoSpaceDN w:val="0"/>
        <w:adjustRightInd w:val="0"/>
        <w:spacing w:after="0" w:line="240" w:lineRule="auto"/>
        <w:rPr>
          <w:rFonts w:ascii="Times New Roman" w:hAnsi="Times New Roman" w:cs="Times New Roman"/>
          <w:sz w:val="24"/>
          <w:szCs w:val="24"/>
          <w:lang w:val="nl-NL"/>
        </w:rPr>
      </w:pPr>
    </w:p>
    <w:p w14:paraId="2D508480"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}1[Afdeling 2</w:t>
      </w:r>
    </w:p>
    <w:p w14:paraId="04F7DDC6" w14:textId="77777777" w:rsidR="00853EB3" w:rsidRPr="00D15ACB" w:rsidRDefault="00853EB3" w:rsidP="00194EDD">
      <w:pPr>
        <w:autoSpaceDE w:val="0"/>
        <w:autoSpaceDN w:val="0"/>
        <w:adjustRightInd w:val="0"/>
        <w:spacing w:after="0" w:line="240" w:lineRule="auto"/>
        <w:outlineLvl w:val="0"/>
        <w:rPr>
          <w:rFonts w:ascii="Times New Roman" w:hAnsi="Times New Roman" w:cs="Times New Roman"/>
          <w:sz w:val="24"/>
          <w:szCs w:val="24"/>
          <w:lang w:val="nl-NL"/>
        </w:rPr>
      </w:pPr>
      <w:r w:rsidRPr="00D15ACB">
        <w:rPr>
          <w:rFonts w:ascii="Times New Roman" w:hAnsi="Times New Roman" w:cs="Times New Roman"/>
          <w:b/>
          <w:bCs/>
          <w:sz w:val="24"/>
          <w:szCs w:val="24"/>
          <w:lang w:val="nl-NL"/>
        </w:rPr>
        <w:t>Bepalingen betreffende boek XI</w:t>
      </w:r>
      <w:r w:rsidRPr="00D15ACB">
        <w:rPr>
          <w:rFonts w:ascii="Times New Roman" w:hAnsi="Times New Roman" w:cs="Times New Roman"/>
          <w:sz w:val="24"/>
          <w:szCs w:val="24"/>
          <w:lang w:val="nl-NL"/>
        </w:rPr>
        <w:t>]1</w:t>
      </w:r>
    </w:p>
    <w:p w14:paraId="34039C0B"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098624CC"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t>
      </w:r>
      <w:r w:rsidRPr="00D15ACB">
        <w:rPr>
          <w:rFonts w:ascii="Times New Roman" w:hAnsi="Times New Roman" w:cs="Times New Roman"/>
          <w:b/>
          <w:bCs/>
          <w:sz w:val="24"/>
          <w:szCs w:val="24"/>
          <w:lang w:val="nl-NL"/>
        </w:rPr>
        <w:t xml:space="preserve">1. </w:t>
      </w:r>
      <w:r w:rsidRPr="00D15ACB">
        <w:rPr>
          <w:rFonts w:ascii="Times New Roman" w:hAnsi="Times New Roman" w:cs="Times New Roman"/>
          <w:sz w:val="24"/>
          <w:szCs w:val="24"/>
          <w:lang w:val="nl-NL"/>
        </w:rPr>
        <w:t xml:space="preserve">Opschrift ingevoegd bij art. 13 wet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12 juni 2014, err.,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16 februari 2015, inwerkingtreding:</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1 januari 2015 (art. 1 K.B.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12 juni 2014)</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}1[Onderafdeling 1</w:t>
      </w:r>
    </w:p>
    <w:p w14:paraId="7A3E4E91"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4359142D" w14:textId="77777777" w:rsidR="00853EB3" w:rsidRPr="00D15ACB" w:rsidRDefault="00853EB3" w:rsidP="00194EDD">
      <w:pPr>
        <w:autoSpaceDE w:val="0"/>
        <w:autoSpaceDN w:val="0"/>
        <w:adjustRightInd w:val="0"/>
        <w:spacing w:after="0" w:line="240" w:lineRule="auto"/>
        <w:outlineLvl w:val="0"/>
        <w:rPr>
          <w:rFonts w:ascii="Times New Roman" w:hAnsi="Times New Roman" w:cs="Times New Roman"/>
          <w:sz w:val="24"/>
          <w:szCs w:val="24"/>
          <w:lang w:val="nl-NL"/>
        </w:rPr>
      </w:pPr>
      <w:r w:rsidRPr="00D15ACB">
        <w:rPr>
          <w:rFonts w:ascii="Times New Roman" w:hAnsi="Times New Roman" w:cs="Times New Roman"/>
          <w:sz w:val="24"/>
          <w:szCs w:val="24"/>
          <w:lang w:val="nl-NL"/>
        </w:rPr>
        <w:lastRenderedPageBreak/>
        <w:t>Bestrijding tegen namaak en piraterij]1</w:t>
      </w:r>
    </w:p>
    <w:p w14:paraId="4B67D3CB"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6934FD97"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t>
      </w:r>
      <w:r w:rsidRPr="00D15ACB">
        <w:rPr>
          <w:rFonts w:ascii="Times New Roman" w:hAnsi="Times New Roman" w:cs="Times New Roman"/>
          <w:b/>
          <w:bCs/>
          <w:sz w:val="24"/>
          <w:szCs w:val="24"/>
          <w:lang w:val="nl-NL"/>
        </w:rPr>
        <w:t xml:space="preserve">1. </w:t>
      </w:r>
      <w:r w:rsidRPr="00D15ACB">
        <w:rPr>
          <w:rFonts w:ascii="Times New Roman" w:hAnsi="Times New Roman" w:cs="Times New Roman"/>
          <w:sz w:val="24"/>
          <w:szCs w:val="24"/>
          <w:lang w:val="nl-NL"/>
        </w:rPr>
        <w:t xml:space="preserve">Opschrift ingevoegd bij art. 13 wet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12 juni 2014, err.,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16 februari 2015, inwerkingtreding:</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1 januari 2015 (art. 1 K.B.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12 juni 2014)</w:t>
      </w:r>
    </w:p>
    <w:p w14:paraId="30F18ACF"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3D66F1D4"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}1[</w:t>
      </w:r>
      <w:r w:rsidRPr="00D15ACB">
        <w:rPr>
          <w:rFonts w:ascii="Times New Roman" w:hAnsi="Times New Roman" w:cs="Times New Roman"/>
          <w:b/>
          <w:bCs/>
          <w:sz w:val="24"/>
          <w:szCs w:val="24"/>
          <w:lang w:val="nl-NL"/>
        </w:rPr>
        <w:t xml:space="preserve">Art. XV.62. </w:t>
      </w:r>
      <w:r w:rsidRPr="00D15ACB">
        <w:rPr>
          <w:rFonts w:ascii="Times New Roman" w:hAnsi="Times New Roman" w:cs="Times New Roman"/>
          <w:sz w:val="24"/>
          <w:szCs w:val="24"/>
          <w:lang w:val="nl-NL"/>
        </w:rPr>
        <w:t>§ 1. In afwijking van het bepaalde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in artikel XV.61, kunnen de hiertoe uitdrukkelijk</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aangewezen ambtenaren, respectievelijk door 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Minister bevoegd voor Economie of door de Minister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van Financiën, op inzage van de processen-verbaal</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die een inbreuk op de bepalingen van titel 3,</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hoofdstuk 2, afdeling 8, onderafdeling 1, vaststellen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en opgemaakt zijn door de in artikel XV.2 en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artikel XV.25/1, bedoelde ambtenaren, aan de overtreder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een som voorstellen waarvan de betaling 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strafvordering doet vervallen, voor zover de overtreder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 goederen heeft afgestaan aan de Schatkist en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dat de benadeelde partij ervan heeft afgezien klacht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in te dienen. Het voorstel tot transactie wordt aan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 overtreder door middel van een aangetekende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zending met ontvangstbewijs ter kennis gebracht.</w:t>
      </w:r>
    </w:p>
    <w:p w14:paraId="3158288F" w14:textId="77777777" w:rsidR="00272C3E"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Het in het eerste lid bedoelde bedrag mag niet meer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belopen dan het maximum van de in titel 3,</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hoofdstuk 2, afdeling 8, onderafdeling 1, bepaalde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geldboeten, verhoogd met de opdeciemen.</w:t>
      </w:r>
      <w:r w:rsidR="00272C3E" w:rsidRPr="00D15ACB">
        <w:rPr>
          <w:rFonts w:ascii="Times New Roman" w:hAnsi="Times New Roman" w:cs="Times New Roman"/>
          <w:sz w:val="24"/>
          <w:szCs w:val="24"/>
          <w:lang w:val="nl-NL"/>
        </w:rPr>
        <w:t xml:space="preserve"> </w:t>
      </w:r>
    </w:p>
    <w:p w14:paraId="1E18C7EC"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Wanneer de inbreuk kosten van bewaring en vernietiging</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heeft veroorzaakt, wordt de som verhoogd</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met het bedrag van die kosten. Het gedeelte van 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som dat gestort is om die kosten te dekken, wordt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toegewezen aan de instelling of aan de persoon die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deze kosten gedragen heeft.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 benadeelde partij wordt binnen een termijn van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vijftien dagen te rekenen vanaf de datum van 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aangetekende zending bedoeld in het eerste lid, van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het voorstel tot transactie verwittigd.</w:t>
      </w:r>
      <w:r w:rsidR="00272C3E" w:rsidRPr="00D15ACB">
        <w:rPr>
          <w:rFonts w:ascii="Times New Roman" w:hAnsi="Times New Roman" w:cs="Times New Roman"/>
          <w:sz w:val="24"/>
          <w:szCs w:val="24"/>
          <w:lang w:val="nl-NL"/>
        </w:rPr>
        <w:t xml:space="preserve"> </w:t>
      </w:r>
    </w:p>
    <w:p w14:paraId="37BA77A2"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De binnen de in het voorstel tot transactie bepaalde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termijn uitgevoerde betaling doet de strafvordering</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vervallen behalve indien vooraf klacht ingediend</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werd bij de procureur des Konings, de onderzoeksrechter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verzocht werd een onderzoek in te stellen of</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 zaak aanhangig werd gemaakt bij de rechtbank.</w:t>
      </w:r>
    </w:p>
    <w:p w14:paraId="078C65F6"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In die gevallen wordt de betaalde geldsom terugbetaald</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aan de overtreder.</w:t>
      </w:r>
    </w:p>
    <w:p w14:paraId="30303542"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 2. De tarieven alsmede de modaliteiten van de</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transactie, van de betaling en de inning van het bedrag</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evenals de modaliteiten van de procedure tot</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afstand en vernietiging van de goederen worden</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door de Koning vastgesteld.</w:t>
      </w:r>
    </w:p>
    <w:p w14:paraId="4477E2DE"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 3. Wanneer toepassing wordt gemaakt van dit artikel,</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wordt het proces-verbaal slechts aan de procureur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des Konings toegezonden, wanneer de overtreder</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niet is ingegaan op het voorstel tot transactie.]1</w:t>
      </w:r>
    </w:p>
    <w:p w14:paraId="464739D6"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nl-NL"/>
        </w:rPr>
      </w:pPr>
    </w:p>
    <w:p w14:paraId="3582A2C1" w14:textId="77777777" w:rsidR="00853EB3" w:rsidRPr="00D15ACB" w:rsidRDefault="00853EB3" w:rsidP="00272C3E">
      <w:pPr>
        <w:autoSpaceDE w:val="0"/>
        <w:autoSpaceDN w:val="0"/>
        <w:adjustRightInd w:val="0"/>
        <w:spacing w:after="0" w:line="240" w:lineRule="auto"/>
        <w:rPr>
          <w:rFonts w:ascii="Times New Roman" w:hAnsi="Times New Roman" w:cs="Times New Roman"/>
          <w:sz w:val="24"/>
          <w:szCs w:val="24"/>
          <w:lang w:val="nl-NL"/>
        </w:rPr>
      </w:pPr>
      <w:r w:rsidRPr="00D15ACB">
        <w:rPr>
          <w:rFonts w:ascii="Times New Roman" w:hAnsi="Times New Roman" w:cs="Times New Roman"/>
          <w:sz w:val="24"/>
          <w:szCs w:val="24"/>
          <w:lang w:val="nl-NL"/>
        </w:rPr>
        <w:t>}</w:t>
      </w:r>
      <w:r w:rsidRPr="00D15ACB">
        <w:rPr>
          <w:rFonts w:ascii="Times New Roman" w:hAnsi="Times New Roman" w:cs="Times New Roman"/>
          <w:b/>
          <w:bCs/>
          <w:sz w:val="24"/>
          <w:szCs w:val="24"/>
          <w:lang w:val="nl-NL"/>
        </w:rPr>
        <w:t xml:space="preserve">1. </w:t>
      </w:r>
      <w:r w:rsidRPr="00D15ACB">
        <w:rPr>
          <w:rFonts w:ascii="Times New Roman" w:hAnsi="Times New Roman" w:cs="Times New Roman"/>
          <w:sz w:val="24"/>
          <w:szCs w:val="24"/>
          <w:lang w:val="nl-NL"/>
        </w:rPr>
        <w:t xml:space="preserve">– Ingevoegd bij art. 13 wet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12 juni 2014,</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err.,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16 februari 2015, inwerkingtreding: 1 januari 2015</w:t>
      </w:r>
      <w:r w:rsidR="00272C3E" w:rsidRPr="00D15ACB">
        <w:rPr>
          <w:rFonts w:ascii="Times New Roman" w:hAnsi="Times New Roman" w:cs="Times New Roman"/>
          <w:sz w:val="24"/>
          <w:szCs w:val="24"/>
          <w:lang w:val="nl-NL"/>
        </w:rPr>
        <w:t xml:space="preserve"> </w:t>
      </w:r>
      <w:r w:rsidRPr="00D15ACB">
        <w:rPr>
          <w:rFonts w:ascii="Times New Roman" w:hAnsi="Times New Roman" w:cs="Times New Roman"/>
          <w:sz w:val="24"/>
          <w:szCs w:val="24"/>
          <w:lang w:val="nl-NL"/>
        </w:rPr>
        <w:t xml:space="preserve">(art. 1 K.B. 19 april 2014, </w:t>
      </w:r>
      <w:r w:rsidRPr="00D15ACB">
        <w:rPr>
          <w:rFonts w:ascii="Times New Roman" w:hAnsi="Times New Roman" w:cs="Times New Roman"/>
          <w:i/>
          <w:iCs/>
          <w:sz w:val="24"/>
          <w:szCs w:val="24"/>
          <w:lang w:val="nl-NL"/>
        </w:rPr>
        <w:t>B.S.</w:t>
      </w:r>
      <w:r w:rsidRPr="00D15ACB">
        <w:rPr>
          <w:rFonts w:ascii="Times New Roman" w:hAnsi="Times New Roman" w:cs="Times New Roman"/>
          <w:sz w:val="24"/>
          <w:szCs w:val="24"/>
          <w:lang w:val="nl-NL"/>
        </w:rPr>
        <w:t>, 12 juni 2014)</w:t>
      </w:r>
    </w:p>
    <w:p w14:paraId="6FAAA20C" w14:textId="77777777" w:rsidR="00D72B4F" w:rsidRPr="00D15ACB" w:rsidRDefault="00D72B4F">
      <w:pPr>
        <w:rPr>
          <w:rFonts w:ascii="Times New Roman" w:hAnsi="Times New Roman" w:cs="Times New Roman"/>
          <w:sz w:val="24"/>
          <w:szCs w:val="24"/>
          <w:lang w:val="nl-NL"/>
        </w:rPr>
      </w:pPr>
    </w:p>
    <w:p w14:paraId="25A2DC8B" w14:textId="2A341A0C" w:rsidR="00853EB3" w:rsidRPr="00D15ACB" w:rsidRDefault="00853EB3" w:rsidP="00E04681">
      <w:pPr>
        <w:jc w:val="both"/>
        <w:rPr>
          <w:rFonts w:ascii="Times New Roman" w:hAnsi="Times New Roman" w:cs="Times New Roman"/>
          <w:sz w:val="24"/>
          <w:szCs w:val="24"/>
          <w:lang w:val="fr-FR"/>
        </w:rPr>
      </w:pPr>
    </w:p>
    <w:p w14:paraId="3C5C10AB" w14:textId="77777777" w:rsidR="00853EB3" w:rsidRPr="00D15ACB" w:rsidRDefault="00853EB3" w:rsidP="00853EB3">
      <w:pPr>
        <w:autoSpaceDE w:val="0"/>
        <w:autoSpaceDN w:val="0"/>
        <w:adjustRightInd w:val="0"/>
        <w:spacing w:after="0" w:line="240" w:lineRule="auto"/>
        <w:rPr>
          <w:rFonts w:ascii="Times New Roman" w:hAnsi="Times New Roman" w:cs="Times New Roman"/>
          <w:b/>
          <w:bCs/>
          <w:i/>
          <w:iCs/>
          <w:sz w:val="24"/>
          <w:szCs w:val="24"/>
          <w:lang w:val="fr-FR"/>
        </w:rPr>
      </w:pPr>
      <w:r w:rsidRPr="00D15ACB">
        <w:rPr>
          <w:rFonts w:ascii="Times New Roman" w:hAnsi="Times New Roman" w:cs="Times New Roman"/>
          <w:sz w:val="24"/>
          <w:szCs w:val="24"/>
          <w:lang w:val="fr-FR"/>
        </w:rPr>
        <w:t>}1[</w:t>
      </w:r>
      <w:r w:rsidRPr="00D15ACB">
        <w:rPr>
          <w:rFonts w:ascii="Times New Roman" w:hAnsi="Times New Roman" w:cs="Times New Roman"/>
          <w:b/>
          <w:bCs/>
          <w:i/>
          <w:iCs/>
          <w:sz w:val="24"/>
          <w:szCs w:val="24"/>
          <w:lang w:val="fr-FR"/>
        </w:rPr>
        <w:t>TITRE II</w:t>
      </w:r>
    </w:p>
    <w:p w14:paraId="32F83DAC" w14:textId="77777777" w:rsidR="00853EB3" w:rsidRPr="00D15ACB" w:rsidRDefault="00853EB3" w:rsidP="00194EDD">
      <w:pPr>
        <w:autoSpaceDE w:val="0"/>
        <w:autoSpaceDN w:val="0"/>
        <w:adjustRightInd w:val="0"/>
        <w:spacing w:after="0" w:line="240" w:lineRule="auto"/>
        <w:outlineLvl w:val="0"/>
        <w:rPr>
          <w:rFonts w:ascii="Times New Roman" w:hAnsi="Times New Roman" w:cs="Times New Roman"/>
          <w:sz w:val="24"/>
          <w:szCs w:val="24"/>
          <w:lang w:val="fr-FR"/>
        </w:rPr>
      </w:pPr>
      <w:r w:rsidRPr="00D15ACB">
        <w:rPr>
          <w:rFonts w:ascii="Times New Roman" w:hAnsi="Times New Roman" w:cs="Times New Roman"/>
          <w:b/>
          <w:bCs/>
          <w:i/>
          <w:iCs/>
          <w:sz w:val="24"/>
          <w:szCs w:val="24"/>
          <w:lang w:val="fr-FR"/>
        </w:rPr>
        <w:t>L'APPLICATION ADMINISTRATIVE</w:t>
      </w:r>
      <w:r w:rsidRPr="00D15ACB">
        <w:rPr>
          <w:rFonts w:ascii="Times New Roman" w:hAnsi="Times New Roman" w:cs="Times New Roman"/>
          <w:sz w:val="24"/>
          <w:szCs w:val="24"/>
          <w:lang w:val="fr-FR"/>
        </w:rPr>
        <w:t>]1</w:t>
      </w:r>
    </w:p>
    <w:p w14:paraId="7862C93F"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00CF66F5"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w:t>
      </w:r>
      <w:r w:rsidRPr="00D15ACB">
        <w:rPr>
          <w:rFonts w:ascii="Times New Roman" w:hAnsi="Times New Roman" w:cs="Times New Roman"/>
          <w:b/>
          <w:bCs/>
          <w:sz w:val="24"/>
          <w:szCs w:val="24"/>
          <w:lang w:val="fr-FR"/>
        </w:rPr>
        <w:t xml:space="preserve">1. </w:t>
      </w:r>
      <w:r w:rsidRPr="00D15ACB">
        <w:rPr>
          <w:rFonts w:ascii="Times New Roman" w:hAnsi="Times New Roman" w:cs="Times New Roman"/>
          <w:sz w:val="24"/>
          <w:szCs w:val="24"/>
          <w:lang w:val="fr-FR"/>
        </w:rPr>
        <w:t>– Ainsi inséré par la loi du 20 novembre 2013, art. 2, qui</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entre en vigueur le 12 décembre 2013 en vertu de l'art. 6 de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l'A.R. du 8 décembre 2013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11 décembre 2013, p. 98194).</w:t>
      </w:r>
    </w:p>
    <w:p w14:paraId="2FAD7C3A"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2D8391E4" w14:textId="77777777" w:rsidR="00853EB3" w:rsidRPr="00D15ACB" w:rsidRDefault="00853EB3" w:rsidP="00853EB3">
      <w:pPr>
        <w:autoSpaceDE w:val="0"/>
        <w:autoSpaceDN w:val="0"/>
        <w:adjustRightInd w:val="0"/>
        <w:spacing w:after="0" w:line="240" w:lineRule="auto"/>
        <w:rPr>
          <w:rFonts w:ascii="Times New Roman" w:hAnsi="Times New Roman" w:cs="Times New Roman"/>
          <w:b/>
          <w:bCs/>
          <w:sz w:val="24"/>
          <w:szCs w:val="24"/>
          <w:lang w:val="fr-FR"/>
        </w:rPr>
      </w:pPr>
      <w:r w:rsidRPr="00D15ACB">
        <w:rPr>
          <w:rFonts w:ascii="Times New Roman" w:hAnsi="Times New Roman" w:cs="Times New Roman"/>
          <w:sz w:val="24"/>
          <w:szCs w:val="24"/>
          <w:lang w:val="fr-FR"/>
        </w:rPr>
        <w:t>}1[</w:t>
      </w:r>
      <w:r w:rsidRPr="00D15ACB">
        <w:rPr>
          <w:rFonts w:ascii="Times New Roman" w:hAnsi="Times New Roman" w:cs="Times New Roman"/>
          <w:b/>
          <w:bCs/>
          <w:sz w:val="24"/>
          <w:szCs w:val="24"/>
          <w:lang w:val="fr-FR"/>
        </w:rPr>
        <w:t>CHAPITRE Ier</w:t>
      </w:r>
    </w:p>
    <w:p w14:paraId="2B80AE7C"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LA TRANSACTION]1</w:t>
      </w:r>
    </w:p>
    <w:p w14:paraId="02B2944B"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17EFB6C9"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lastRenderedPageBreak/>
        <w:t>}</w:t>
      </w:r>
      <w:r w:rsidRPr="00D15ACB">
        <w:rPr>
          <w:rFonts w:ascii="Times New Roman" w:hAnsi="Times New Roman" w:cs="Times New Roman"/>
          <w:b/>
          <w:bCs/>
          <w:sz w:val="24"/>
          <w:szCs w:val="24"/>
          <w:lang w:val="fr-FR"/>
        </w:rPr>
        <w:t xml:space="preserve">1. </w:t>
      </w:r>
      <w:r w:rsidRPr="00D15ACB">
        <w:rPr>
          <w:rFonts w:ascii="Times New Roman" w:hAnsi="Times New Roman" w:cs="Times New Roman"/>
          <w:sz w:val="24"/>
          <w:szCs w:val="24"/>
          <w:lang w:val="fr-FR"/>
        </w:rPr>
        <w:t>– Ainsi inséré par la loi du 20 novembre 2013, art. 2, qui</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entre en vigueur le 12 décembre 2013 en vertu de l'art. 6 de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l'A.R. du 8 décembre 2013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11 décembre 2013, p. 98194).</w:t>
      </w:r>
    </w:p>
    <w:p w14:paraId="6243FB53"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650D7E1F"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}1[Section 1re</w:t>
      </w:r>
    </w:p>
    <w:p w14:paraId="51AC610C"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b/>
          <w:bCs/>
          <w:sz w:val="24"/>
          <w:szCs w:val="24"/>
          <w:lang w:val="fr-FR"/>
        </w:rPr>
        <w:t>Dispositions générales</w:t>
      </w:r>
      <w:r w:rsidRPr="00D15ACB">
        <w:rPr>
          <w:rFonts w:ascii="Times New Roman" w:hAnsi="Times New Roman" w:cs="Times New Roman"/>
          <w:sz w:val="24"/>
          <w:szCs w:val="24"/>
          <w:lang w:val="fr-FR"/>
        </w:rPr>
        <w:t>]1</w:t>
      </w:r>
    </w:p>
    <w:p w14:paraId="5D13F7E1"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62194981"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w:t>
      </w:r>
      <w:r w:rsidRPr="00D15ACB">
        <w:rPr>
          <w:rFonts w:ascii="Times New Roman" w:hAnsi="Times New Roman" w:cs="Times New Roman"/>
          <w:b/>
          <w:bCs/>
          <w:sz w:val="24"/>
          <w:szCs w:val="24"/>
          <w:lang w:val="fr-FR"/>
        </w:rPr>
        <w:t xml:space="preserve">1. </w:t>
      </w:r>
      <w:r w:rsidRPr="00D15ACB">
        <w:rPr>
          <w:rFonts w:ascii="Times New Roman" w:hAnsi="Times New Roman" w:cs="Times New Roman"/>
          <w:sz w:val="24"/>
          <w:szCs w:val="24"/>
          <w:lang w:val="fr-FR"/>
        </w:rPr>
        <w:t>– Ainsi inséré par la loi du 19 avril 2014, art. 12, qui entre en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vigueur le 1er janvier 2015 en vertu de l'art. 1er de l'A.R. du</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19 avril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12 juin 2014, p. 44470), tel que modifié par</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l'art. 1er de l'A.R. du 19 décembre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29 décembre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2014, p. 106455).</w:t>
      </w:r>
    </w:p>
    <w:p w14:paraId="7F25C0BC"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Voy. toutefois les art. 35 à 49 de ladite loi, rubrique </w:t>
      </w:r>
      <w:r w:rsidRPr="00D15ACB">
        <w:rPr>
          <w:rFonts w:ascii="Times New Roman" w:hAnsi="Times New Roman" w:cs="Times New Roman"/>
          <w:i/>
          <w:iCs/>
          <w:sz w:val="24"/>
          <w:szCs w:val="24"/>
          <w:lang w:val="fr-FR"/>
        </w:rPr>
        <w:t>Code de droit</w:t>
      </w:r>
      <w:r w:rsidR="00272C3E" w:rsidRPr="00D15ACB">
        <w:rPr>
          <w:rFonts w:ascii="Times New Roman" w:hAnsi="Times New Roman" w:cs="Times New Roman"/>
          <w:i/>
          <w:iCs/>
          <w:sz w:val="24"/>
          <w:szCs w:val="24"/>
          <w:lang w:val="fr-FR"/>
        </w:rPr>
        <w:t xml:space="preserve"> </w:t>
      </w:r>
      <w:r w:rsidRPr="00D15ACB">
        <w:rPr>
          <w:rFonts w:ascii="Times New Roman" w:hAnsi="Times New Roman" w:cs="Times New Roman"/>
          <w:i/>
          <w:iCs/>
          <w:sz w:val="24"/>
          <w:szCs w:val="24"/>
          <w:lang w:val="fr-FR"/>
        </w:rPr>
        <w:t>économique, Dispositions particulières, ci-après</w:t>
      </w:r>
      <w:r w:rsidRPr="00D15ACB">
        <w:rPr>
          <w:rFonts w:ascii="Times New Roman" w:hAnsi="Times New Roman" w:cs="Times New Roman"/>
          <w:sz w:val="24"/>
          <w:szCs w:val="24"/>
          <w:lang w:val="fr-FR"/>
        </w:rPr>
        <w:t>.</w:t>
      </w:r>
    </w:p>
    <w:p w14:paraId="665FFB8F"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0B42822E"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b/>
          <w:bCs/>
          <w:sz w:val="24"/>
          <w:szCs w:val="24"/>
          <w:lang w:val="fr-FR"/>
        </w:rPr>
        <w:t xml:space="preserve">Art. XV.61. </w:t>
      </w:r>
      <w:r w:rsidRPr="00D15ACB">
        <w:rPr>
          <w:rFonts w:ascii="Times New Roman" w:hAnsi="Times New Roman" w:cs="Times New Roman"/>
          <w:sz w:val="24"/>
          <w:szCs w:val="24"/>
          <w:lang w:val="fr-FR"/>
        </w:rPr>
        <w:t>§ 1er. }1[Lorsqu'ils constatent des infractions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visées à l'article XV.2, § 1er, les agents visés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à l'article XV.2 peuvent proposer une somme, dont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le paiement volontaire par l'auteur de l'infraction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éteint l'action publique.</w:t>
      </w:r>
    </w:p>
    <w:p w14:paraId="1188E166"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Dans ce cas, le contrevenant reçoit la possibilité de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consulter préalablement chaque procès-verbal qui</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constate une infraction faisant l'objet de la proposition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et de s'en faire remettre une copie.</w:t>
      </w:r>
    </w:p>
    <w:p w14:paraId="4B3BD2DB"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Les tarifs ainsi que les modalités de paiement et de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perception de cette transaction sont arrêtés par le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Roi.</w:t>
      </w:r>
    </w:p>
    <w:p w14:paraId="5114FC5D"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La somme prévue au premier alinéa ne peut être supérieure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au maximum de l'amende pénale pouvant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être infligée pour l'infraction constatée, augmentée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des décimes additionnels.</w:t>
      </w:r>
    </w:p>
    <w:p w14:paraId="2D226FB3"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2. En cas d'application du paragraphe 1er, le procès-verbal n'est transmis au procureur du Roi que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lorsque le contrevenant n'a pas accepté la proposition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de transaction ou n'a pas payé la somme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d'argent proposée dans le délai fixé.</w:t>
      </w:r>
    </w:p>
    <w:p w14:paraId="1D23FFCB"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3 Le paiement effectué dans le délai indiqué éteint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l'action publique sauf si auparavant, une plainte a</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été adressée au procureur du Roi, le juge d'instruction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a été requis d'instruire ou le tribunal a été saisi</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du fait. Dans ces cas, les sommes payées sont restituées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au contrevenant.]1</w:t>
      </w:r>
    </w:p>
    <w:p w14:paraId="0918D974"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195AEE4A"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w:t>
      </w:r>
      <w:r w:rsidRPr="00D15ACB">
        <w:rPr>
          <w:rFonts w:ascii="Times New Roman" w:hAnsi="Times New Roman" w:cs="Times New Roman"/>
          <w:b/>
          <w:bCs/>
          <w:sz w:val="24"/>
          <w:szCs w:val="24"/>
          <w:lang w:val="fr-FR"/>
        </w:rPr>
        <w:t xml:space="preserve">1. </w:t>
      </w:r>
      <w:r w:rsidRPr="00D15ACB">
        <w:rPr>
          <w:rFonts w:ascii="Times New Roman" w:hAnsi="Times New Roman" w:cs="Times New Roman"/>
          <w:sz w:val="24"/>
          <w:szCs w:val="24"/>
          <w:lang w:val="fr-FR"/>
        </w:rPr>
        <w:t>– Ainsi inséré par la loi du 20 novembre 2013, art. 2, qui</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entre en vigueur le 12 décembre 2013 en vertu de l'art. 6 de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l'A.R. du 8 décembre 2013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11 décembre 2013, p. 98194).</w:t>
      </w:r>
    </w:p>
    <w:p w14:paraId="50745ABC"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1AC9AD93"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}1[Section 2</w:t>
      </w:r>
    </w:p>
    <w:p w14:paraId="46149A9F" w14:textId="77777777" w:rsidR="00853EB3" w:rsidRPr="00D15ACB" w:rsidRDefault="00853EB3" w:rsidP="00194EDD">
      <w:pPr>
        <w:autoSpaceDE w:val="0"/>
        <w:autoSpaceDN w:val="0"/>
        <w:adjustRightInd w:val="0"/>
        <w:spacing w:after="0" w:line="240" w:lineRule="auto"/>
        <w:outlineLvl w:val="0"/>
        <w:rPr>
          <w:rFonts w:ascii="Times New Roman" w:hAnsi="Times New Roman" w:cs="Times New Roman"/>
          <w:sz w:val="24"/>
          <w:szCs w:val="24"/>
          <w:lang w:val="fr-FR"/>
        </w:rPr>
      </w:pPr>
      <w:r w:rsidRPr="00D15ACB">
        <w:rPr>
          <w:rFonts w:ascii="Times New Roman" w:hAnsi="Times New Roman" w:cs="Times New Roman"/>
          <w:b/>
          <w:bCs/>
          <w:sz w:val="24"/>
          <w:szCs w:val="24"/>
          <w:lang w:val="fr-FR"/>
        </w:rPr>
        <w:t>Dispositions relatives au livre XI</w:t>
      </w:r>
      <w:r w:rsidRPr="00D15ACB">
        <w:rPr>
          <w:rFonts w:ascii="Times New Roman" w:hAnsi="Times New Roman" w:cs="Times New Roman"/>
          <w:sz w:val="24"/>
          <w:szCs w:val="24"/>
          <w:lang w:val="fr-FR"/>
        </w:rPr>
        <w:t>]1</w:t>
      </w:r>
    </w:p>
    <w:p w14:paraId="1F7CA4C6"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0BC9FFB2"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b/>
          <w:bCs/>
          <w:sz w:val="24"/>
          <w:szCs w:val="24"/>
          <w:lang w:val="fr-FR"/>
        </w:rPr>
        <w:t xml:space="preserve">1. </w:t>
      </w:r>
      <w:r w:rsidRPr="00D15ACB">
        <w:rPr>
          <w:rFonts w:ascii="Times New Roman" w:hAnsi="Times New Roman" w:cs="Times New Roman"/>
          <w:sz w:val="24"/>
          <w:szCs w:val="24"/>
          <w:lang w:val="fr-FR"/>
        </w:rPr>
        <w:t>– Ainsi inséré par la loi du 19 avril 2014, art. 13, qui entre en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vigueur le 1er janvier 2015 en vertu de l'art. 1er de l'A.R. du</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19 avril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12 juin 2014, p. 44470), tel que modifié par</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l'art. 1er de l'A.R. du 19 décembre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29 décembre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2014, p. 106455).</w:t>
      </w:r>
    </w:p>
    <w:p w14:paraId="5F63193E"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Voy. toutefois les art. 35 à 49 de ladite loi, rubrique </w:t>
      </w:r>
      <w:r w:rsidRPr="00D15ACB">
        <w:rPr>
          <w:rFonts w:ascii="Times New Roman" w:hAnsi="Times New Roman" w:cs="Times New Roman"/>
          <w:i/>
          <w:iCs/>
          <w:sz w:val="24"/>
          <w:szCs w:val="24"/>
          <w:lang w:val="fr-FR"/>
        </w:rPr>
        <w:t>Code de droit</w:t>
      </w:r>
      <w:r w:rsidR="00272C3E" w:rsidRPr="00D15ACB">
        <w:rPr>
          <w:rFonts w:ascii="Times New Roman" w:hAnsi="Times New Roman" w:cs="Times New Roman"/>
          <w:i/>
          <w:iCs/>
          <w:sz w:val="24"/>
          <w:szCs w:val="24"/>
          <w:lang w:val="fr-FR"/>
        </w:rPr>
        <w:t xml:space="preserve"> </w:t>
      </w:r>
      <w:r w:rsidRPr="00D15ACB">
        <w:rPr>
          <w:rFonts w:ascii="Times New Roman" w:hAnsi="Times New Roman" w:cs="Times New Roman"/>
          <w:i/>
          <w:iCs/>
          <w:sz w:val="24"/>
          <w:szCs w:val="24"/>
          <w:lang w:val="fr-FR"/>
        </w:rPr>
        <w:t>économique, Dispositions particulières, ci-après</w:t>
      </w:r>
      <w:r w:rsidRPr="00D15ACB">
        <w:rPr>
          <w:rFonts w:ascii="Times New Roman" w:hAnsi="Times New Roman" w:cs="Times New Roman"/>
          <w:sz w:val="24"/>
          <w:szCs w:val="24"/>
          <w:lang w:val="fr-FR"/>
        </w:rPr>
        <w:t>.</w:t>
      </w:r>
    </w:p>
    <w:p w14:paraId="77CC4799"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72E39DE2"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}1[Sous-section 1re</w:t>
      </w:r>
    </w:p>
    <w:p w14:paraId="212CD71F"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Lutte contre la contrefaçon et la piraterie]1</w:t>
      </w:r>
    </w:p>
    <w:p w14:paraId="50458904"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16A6469B"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w:t>
      </w:r>
      <w:r w:rsidRPr="00D15ACB">
        <w:rPr>
          <w:rFonts w:ascii="Times New Roman" w:hAnsi="Times New Roman" w:cs="Times New Roman"/>
          <w:b/>
          <w:bCs/>
          <w:sz w:val="24"/>
          <w:szCs w:val="24"/>
          <w:lang w:val="fr-FR"/>
        </w:rPr>
        <w:t xml:space="preserve">1. </w:t>
      </w:r>
      <w:r w:rsidRPr="00D15ACB">
        <w:rPr>
          <w:rFonts w:ascii="Times New Roman" w:hAnsi="Times New Roman" w:cs="Times New Roman"/>
          <w:sz w:val="24"/>
          <w:szCs w:val="24"/>
          <w:lang w:val="fr-FR"/>
        </w:rPr>
        <w:t>– Ainsi inséré par la loi du 19 avril 2014, art. 13, qui entre en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vigueur le 1er janvier 2015 en vertu de l'art. 1er de l'A.R. du</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19 avril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12 juin 2014, p. 44470), tel que modifié par</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l'art. 1er de l'A.R. du 19 décembre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29 décembre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2014, p. 106455).</w:t>
      </w:r>
    </w:p>
    <w:p w14:paraId="03EF6E38"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Voy. toutefois les art. 35 à 49 de ladite loi, rubrique </w:t>
      </w:r>
      <w:r w:rsidRPr="00D15ACB">
        <w:rPr>
          <w:rFonts w:ascii="Times New Roman" w:hAnsi="Times New Roman" w:cs="Times New Roman"/>
          <w:i/>
          <w:iCs/>
          <w:sz w:val="24"/>
          <w:szCs w:val="24"/>
          <w:lang w:val="fr-FR"/>
        </w:rPr>
        <w:t>Code de droit</w:t>
      </w:r>
      <w:r w:rsidR="00272C3E" w:rsidRPr="00D15ACB">
        <w:rPr>
          <w:rFonts w:ascii="Times New Roman" w:hAnsi="Times New Roman" w:cs="Times New Roman"/>
          <w:i/>
          <w:iCs/>
          <w:sz w:val="24"/>
          <w:szCs w:val="24"/>
          <w:lang w:val="fr-FR"/>
        </w:rPr>
        <w:t xml:space="preserve"> </w:t>
      </w:r>
      <w:r w:rsidRPr="00D15ACB">
        <w:rPr>
          <w:rFonts w:ascii="Times New Roman" w:hAnsi="Times New Roman" w:cs="Times New Roman"/>
          <w:i/>
          <w:iCs/>
          <w:sz w:val="24"/>
          <w:szCs w:val="24"/>
          <w:lang w:val="fr-FR"/>
        </w:rPr>
        <w:t>économique, Dispositions particulières, ci-après</w:t>
      </w:r>
      <w:r w:rsidRPr="00D15ACB">
        <w:rPr>
          <w:rFonts w:ascii="Times New Roman" w:hAnsi="Times New Roman" w:cs="Times New Roman"/>
          <w:sz w:val="24"/>
          <w:szCs w:val="24"/>
          <w:lang w:val="fr-FR"/>
        </w:rPr>
        <w:t>.</w:t>
      </w:r>
    </w:p>
    <w:p w14:paraId="13641FE1"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0327C3CC"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b/>
          <w:bCs/>
          <w:sz w:val="24"/>
          <w:szCs w:val="24"/>
          <w:lang w:val="fr-FR"/>
        </w:rPr>
        <w:t xml:space="preserve">Art. XV.62. </w:t>
      </w:r>
      <w:r w:rsidRPr="00D15ACB">
        <w:rPr>
          <w:rFonts w:ascii="Times New Roman" w:hAnsi="Times New Roman" w:cs="Times New Roman"/>
          <w:sz w:val="24"/>
          <w:szCs w:val="24"/>
          <w:lang w:val="fr-FR"/>
        </w:rPr>
        <w:t>§ 1er. }1[Par dérogation à l'article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XV.61, les agents spécialement désignés à cet effet,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respectivement par le Ministre qui a l'économie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dans ses attributions ou par le Ministre des finances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peuvent, au vu des procès-verbaux constatant une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infraction aux dispositions du titre III, chapitre II,</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section 8, sous-section 1re, et dressés par les agents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visés aux articles XV.2 et XV.25/1, proposer au</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contrevenant le paiement d'une somme qui éteint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l'action publique, pour autant que celui-ci ait fait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abandon des marchandises au trésor public et que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 partie lésée ait renoncé à déposer une plainte. La</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proposition de transaction est notifiée au contrevenant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par envoi recommandé avec accusé de réception.</w:t>
      </w:r>
    </w:p>
    <w:p w14:paraId="278F2069" w14:textId="77777777" w:rsidR="00853EB3" w:rsidRPr="00D15ACB" w:rsidRDefault="00853EB3" w:rsidP="00272C3E">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La somme prévue à l'alinéa 1er, ne peut être supérieure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au maximum de l'amende prévue au titre III,</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chapitre II, section 8, sous-section 1re, majorée des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décimes additionnels.</w:t>
      </w:r>
    </w:p>
    <w:p w14:paraId="38DB1192"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Lorsque l'infraction a donné lieu à des frais de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conservation et de destruction, la somme est augmentée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du montant de ces frais. La partie de la</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somme versée pour couvrir ces frais est attribuée à</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l'organisme ou à la personne qui les a exposés.</w:t>
      </w:r>
      <w:r w:rsidR="00272C3E" w:rsidRPr="00D15ACB">
        <w:rPr>
          <w:rFonts w:ascii="Times New Roman" w:hAnsi="Times New Roman" w:cs="Times New Roman"/>
          <w:sz w:val="24"/>
          <w:szCs w:val="24"/>
          <w:lang w:val="fr-FR"/>
        </w:rPr>
        <w:t xml:space="preserve"> </w:t>
      </w:r>
    </w:p>
    <w:p w14:paraId="473DEC13"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La partie lésée est avertie, dans les quinze jours à</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compter de la date de l'envoi recommandé visée à</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l'alinéa 1er, de l'existence de la proposition de transaction.</w:t>
      </w:r>
      <w:r w:rsidR="00272C3E" w:rsidRPr="00D15ACB">
        <w:rPr>
          <w:rFonts w:ascii="Times New Roman" w:hAnsi="Times New Roman" w:cs="Times New Roman"/>
          <w:sz w:val="24"/>
          <w:szCs w:val="24"/>
          <w:lang w:val="fr-FR"/>
        </w:rPr>
        <w:t xml:space="preserve"> </w:t>
      </w:r>
    </w:p>
    <w:p w14:paraId="2D966D2B"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Le paiement effectué dans le délai indiqué dans la</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proposition de transaction éteint l'action publique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sauf si auparavant une plainte a été adressée au procureur</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du Roi, le juge d'instruction a été requis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d'instruire ou le tribunal a été saisi du fait. Dans ces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cas, les sommes payées sont restituées au contrevenant.</w:t>
      </w:r>
      <w:r w:rsidR="00272C3E" w:rsidRPr="00D15ACB">
        <w:rPr>
          <w:rFonts w:ascii="Times New Roman" w:hAnsi="Times New Roman" w:cs="Times New Roman"/>
          <w:sz w:val="24"/>
          <w:szCs w:val="24"/>
          <w:lang w:val="fr-FR"/>
        </w:rPr>
        <w:t xml:space="preserve"> </w:t>
      </w:r>
    </w:p>
    <w:p w14:paraId="7EE6E368"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2. Les tarifs ainsi que les modalités de la transaction,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de son paiement, de la perception de son montant</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ainsi que les modalités de la procédure d'abandon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et de destruction des marchandises sont fixés</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par le Roi.</w:t>
      </w:r>
    </w:p>
    <w:p w14:paraId="7AAF1659"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3. En cas d'application du présent article, le procès-verbal n'est transmis au procureur du Roi que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lorsque le contrevenant n'a pas accepté la proposition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de transaction.]1</w:t>
      </w:r>
    </w:p>
    <w:p w14:paraId="29F9410E" w14:textId="77777777" w:rsidR="00272C3E" w:rsidRPr="00D15ACB" w:rsidRDefault="00272C3E" w:rsidP="00853EB3">
      <w:pPr>
        <w:autoSpaceDE w:val="0"/>
        <w:autoSpaceDN w:val="0"/>
        <w:adjustRightInd w:val="0"/>
        <w:spacing w:after="0" w:line="240" w:lineRule="auto"/>
        <w:rPr>
          <w:rFonts w:ascii="Times New Roman" w:hAnsi="Times New Roman" w:cs="Times New Roman"/>
          <w:sz w:val="24"/>
          <w:szCs w:val="24"/>
          <w:lang w:val="fr-FR"/>
        </w:rPr>
      </w:pPr>
    </w:p>
    <w:p w14:paraId="5A417F24" w14:textId="77777777" w:rsidR="00853EB3" w:rsidRPr="00D15ACB" w:rsidRDefault="00853EB3" w:rsidP="00853EB3">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w:t>
      </w:r>
      <w:r w:rsidRPr="00D15ACB">
        <w:rPr>
          <w:rFonts w:ascii="Times New Roman" w:hAnsi="Times New Roman" w:cs="Times New Roman"/>
          <w:b/>
          <w:bCs/>
          <w:sz w:val="24"/>
          <w:szCs w:val="24"/>
          <w:lang w:val="fr-FR"/>
        </w:rPr>
        <w:t xml:space="preserve">1. </w:t>
      </w:r>
      <w:r w:rsidRPr="00D15ACB">
        <w:rPr>
          <w:rFonts w:ascii="Times New Roman" w:hAnsi="Times New Roman" w:cs="Times New Roman"/>
          <w:sz w:val="24"/>
          <w:szCs w:val="24"/>
          <w:lang w:val="fr-FR"/>
        </w:rPr>
        <w:t>– Ainsi inséré par la loi du 19 avril 2014, art. 10, qui entre en</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vigueur le 1er janvier 2015 en vertu de l'art. 1er de l'A.R. du</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19 avril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12 juin 2014, p. 44470), tel que modifié par</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l'art. 1er de l'A.R. du 19 décembre 2014 (</w:t>
      </w:r>
      <w:r w:rsidRPr="00D15ACB">
        <w:rPr>
          <w:rFonts w:ascii="Times New Roman" w:hAnsi="Times New Roman" w:cs="Times New Roman"/>
          <w:i/>
          <w:iCs/>
          <w:sz w:val="24"/>
          <w:szCs w:val="24"/>
          <w:lang w:val="fr-FR"/>
        </w:rPr>
        <w:t xml:space="preserve">Mon. </w:t>
      </w:r>
      <w:r w:rsidRPr="00D15ACB">
        <w:rPr>
          <w:rFonts w:ascii="Times New Roman" w:hAnsi="Times New Roman" w:cs="Times New Roman"/>
          <w:sz w:val="24"/>
          <w:szCs w:val="24"/>
          <w:lang w:val="fr-FR"/>
        </w:rPr>
        <w:t>29 décembre</w:t>
      </w:r>
      <w:r w:rsidR="00272C3E"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2014, p. 106455).</w:t>
      </w:r>
    </w:p>
    <w:p w14:paraId="1DB765BE" w14:textId="2B7D88BE" w:rsidR="00EA246F" w:rsidRPr="00D15ACB" w:rsidRDefault="00853EB3" w:rsidP="00272C3E">
      <w:pPr>
        <w:autoSpaceDE w:val="0"/>
        <w:autoSpaceDN w:val="0"/>
        <w:adjustRightInd w:val="0"/>
        <w:spacing w:after="0" w:line="240" w:lineRule="auto"/>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Voy. toutefois les art. 35 à 49 de ladite loi, rubrique </w:t>
      </w:r>
      <w:r w:rsidRPr="00D15ACB">
        <w:rPr>
          <w:rFonts w:ascii="Times New Roman" w:hAnsi="Times New Roman" w:cs="Times New Roman"/>
          <w:i/>
          <w:iCs/>
          <w:sz w:val="24"/>
          <w:szCs w:val="24"/>
          <w:lang w:val="fr-FR"/>
        </w:rPr>
        <w:t>Code de droit</w:t>
      </w:r>
      <w:r w:rsidR="00272C3E" w:rsidRPr="00D15ACB">
        <w:rPr>
          <w:rFonts w:ascii="Times New Roman" w:hAnsi="Times New Roman" w:cs="Times New Roman"/>
          <w:i/>
          <w:iCs/>
          <w:sz w:val="24"/>
          <w:szCs w:val="24"/>
          <w:lang w:val="fr-FR"/>
        </w:rPr>
        <w:t xml:space="preserve"> </w:t>
      </w:r>
      <w:r w:rsidRPr="00D15ACB">
        <w:rPr>
          <w:rFonts w:ascii="Times New Roman" w:hAnsi="Times New Roman" w:cs="Times New Roman"/>
          <w:i/>
          <w:iCs/>
          <w:sz w:val="24"/>
          <w:szCs w:val="24"/>
          <w:lang w:val="fr-FR"/>
        </w:rPr>
        <w:t>économique, Dispositions particulières, ci-après</w:t>
      </w:r>
      <w:r w:rsidRPr="00D15ACB">
        <w:rPr>
          <w:rFonts w:ascii="Times New Roman" w:hAnsi="Times New Roman" w:cs="Times New Roman"/>
          <w:sz w:val="24"/>
          <w:szCs w:val="24"/>
          <w:lang w:val="fr-FR"/>
        </w:rPr>
        <w:t>.</w:t>
      </w:r>
    </w:p>
    <w:p w14:paraId="09F3BB51" w14:textId="77777777" w:rsidR="00EA246F" w:rsidRPr="00D15ACB" w:rsidRDefault="00EA246F">
      <w:pPr>
        <w:rPr>
          <w:rFonts w:ascii="Times New Roman" w:hAnsi="Times New Roman" w:cs="Times New Roman"/>
          <w:sz w:val="24"/>
          <w:szCs w:val="24"/>
          <w:lang w:val="fr-FR"/>
        </w:rPr>
      </w:pPr>
      <w:r w:rsidRPr="00D15ACB">
        <w:rPr>
          <w:rFonts w:ascii="Times New Roman" w:hAnsi="Times New Roman" w:cs="Times New Roman"/>
          <w:sz w:val="24"/>
          <w:szCs w:val="24"/>
          <w:lang w:val="fr-FR"/>
        </w:rPr>
        <w:br w:type="page"/>
      </w:r>
    </w:p>
    <w:p w14:paraId="41671AD7" w14:textId="77777777" w:rsidR="00853EB3" w:rsidRPr="00D15ACB" w:rsidRDefault="00853EB3" w:rsidP="00272C3E">
      <w:pPr>
        <w:autoSpaceDE w:val="0"/>
        <w:autoSpaceDN w:val="0"/>
        <w:adjustRightInd w:val="0"/>
        <w:spacing w:after="0" w:line="240" w:lineRule="auto"/>
        <w:rPr>
          <w:rFonts w:ascii="Times New Roman" w:hAnsi="Times New Roman" w:cs="Times New Roman"/>
          <w:sz w:val="24"/>
          <w:szCs w:val="24"/>
          <w:lang w:val="fr-FR"/>
        </w:rPr>
      </w:pPr>
    </w:p>
    <w:p w14:paraId="22AA0BF1" w14:textId="2B8F709A" w:rsidR="001C0A0F" w:rsidRPr="00D15ACB" w:rsidRDefault="001C0A0F"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Les articles XV.61 et XV.62 sont relatifs à la </w:t>
      </w:r>
      <w:r w:rsidRPr="00D15ACB">
        <w:rPr>
          <w:rFonts w:ascii="Times New Roman" w:hAnsi="Times New Roman" w:cs="Times New Roman"/>
          <w:i/>
          <w:sz w:val="24"/>
          <w:szCs w:val="24"/>
          <w:lang w:val="fr-FR"/>
        </w:rPr>
        <w:t xml:space="preserve">transaction </w:t>
      </w:r>
      <w:r w:rsidR="0065508A" w:rsidRPr="00D15ACB">
        <w:rPr>
          <w:rFonts w:ascii="Times New Roman" w:hAnsi="Times New Roman" w:cs="Times New Roman"/>
          <w:i/>
          <w:sz w:val="24"/>
          <w:szCs w:val="24"/>
          <w:lang w:val="fr-FR"/>
        </w:rPr>
        <w:t>administrative</w:t>
      </w:r>
      <w:r w:rsidRPr="00D15ACB">
        <w:rPr>
          <w:rFonts w:ascii="Times New Roman" w:hAnsi="Times New Roman" w:cs="Times New Roman"/>
          <w:sz w:val="24"/>
          <w:szCs w:val="24"/>
          <w:lang w:val="fr-FR"/>
        </w:rPr>
        <w:t>, procédure conduisant à l’extinction de l’action publique</w:t>
      </w:r>
      <w:r w:rsidR="00116524" w:rsidRPr="00D15ACB">
        <w:rPr>
          <w:rFonts w:ascii="Times New Roman" w:hAnsi="Times New Roman" w:cs="Times New Roman"/>
          <w:sz w:val="24"/>
          <w:szCs w:val="24"/>
          <w:lang w:val="fr-FR"/>
        </w:rPr>
        <w:t xml:space="preserve"> sans condamnation du suspect</w:t>
      </w:r>
      <w:r w:rsidRPr="00D15ACB">
        <w:rPr>
          <w:rFonts w:ascii="Times New Roman" w:hAnsi="Times New Roman" w:cs="Times New Roman"/>
          <w:sz w:val="24"/>
          <w:szCs w:val="24"/>
          <w:lang w:val="fr-FR"/>
        </w:rPr>
        <w:t xml:space="preserve"> moyennant le paiement d’une somme d’argent par ce dernier et, le cas échéant, la réalisation d’autres conditions. La transaction pénale est un </w:t>
      </w:r>
      <w:r w:rsidR="00116524" w:rsidRPr="00D15ACB">
        <w:rPr>
          <w:rFonts w:ascii="Times New Roman" w:hAnsi="Times New Roman" w:cs="Times New Roman"/>
          <w:sz w:val="24"/>
          <w:szCs w:val="24"/>
          <w:lang w:val="fr-FR"/>
        </w:rPr>
        <w:t>outil</w:t>
      </w:r>
      <w:r w:rsidRPr="00D15ACB">
        <w:rPr>
          <w:rFonts w:ascii="Times New Roman" w:hAnsi="Times New Roman" w:cs="Times New Roman"/>
          <w:sz w:val="24"/>
          <w:szCs w:val="24"/>
          <w:lang w:val="fr-FR"/>
        </w:rPr>
        <w:t xml:space="preserve"> mis à la disposition du </w:t>
      </w:r>
      <w:r w:rsidRPr="00D15ACB">
        <w:rPr>
          <w:rFonts w:ascii="Times New Roman" w:hAnsi="Times New Roman" w:cs="Times New Roman"/>
          <w:i/>
          <w:sz w:val="24"/>
          <w:szCs w:val="24"/>
          <w:lang w:val="fr-FR"/>
        </w:rPr>
        <w:t>ministère public</w:t>
      </w:r>
      <w:r w:rsidRPr="00D15ACB">
        <w:rPr>
          <w:rFonts w:ascii="Times New Roman" w:hAnsi="Times New Roman" w:cs="Times New Roman"/>
          <w:sz w:val="24"/>
          <w:szCs w:val="24"/>
          <w:lang w:val="fr-FR"/>
        </w:rPr>
        <w:t xml:space="preserve"> par </w:t>
      </w:r>
      <w:r w:rsidR="004F7584" w:rsidRPr="00D15ACB">
        <w:rPr>
          <w:rFonts w:ascii="Times New Roman" w:hAnsi="Times New Roman" w:cs="Times New Roman"/>
          <w:sz w:val="24"/>
          <w:szCs w:val="24"/>
          <w:lang w:val="fr-FR"/>
        </w:rPr>
        <w:t>l’article 216</w:t>
      </w:r>
      <w:r w:rsidR="004F7584" w:rsidRPr="00D15ACB">
        <w:rPr>
          <w:rFonts w:ascii="Times New Roman" w:hAnsi="Times New Roman" w:cs="Times New Roman"/>
          <w:i/>
          <w:sz w:val="24"/>
          <w:szCs w:val="24"/>
          <w:lang w:val="fr-FR"/>
        </w:rPr>
        <w:t>bis</w:t>
      </w:r>
      <w:r w:rsidR="004F7584" w:rsidRPr="00D15ACB">
        <w:rPr>
          <w:rFonts w:ascii="Times New Roman" w:hAnsi="Times New Roman" w:cs="Times New Roman"/>
          <w:sz w:val="24"/>
          <w:szCs w:val="24"/>
          <w:lang w:val="fr-FR"/>
        </w:rPr>
        <w:t xml:space="preserve"> du Code d’instruction criminelle pour toutes les infractions mettant en cause des faits qui </w:t>
      </w:r>
      <w:r w:rsidR="004B0DF8" w:rsidRPr="00D15ACB">
        <w:rPr>
          <w:rFonts w:ascii="Times New Roman" w:hAnsi="Times New Roman" w:cs="Times New Roman"/>
          <w:sz w:val="24"/>
          <w:szCs w:val="24"/>
          <w:lang w:val="fr-FR"/>
        </w:rPr>
        <w:t>« </w:t>
      </w:r>
      <w:r w:rsidR="004F7584" w:rsidRPr="00D15ACB">
        <w:rPr>
          <w:rFonts w:ascii="Times New Roman" w:hAnsi="Times New Roman" w:cs="Times New Roman"/>
          <w:sz w:val="24"/>
          <w:szCs w:val="24"/>
          <w:lang w:val="fr-FR"/>
        </w:rPr>
        <w:t>ne paraissent pas être de nature à devoir être punis d'un emprisonnement correctionnel principal de plus de deux ans ou d'une peine plus lourde</w:t>
      </w:r>
      <w:r w:rsidR="004B0DF8" w:rsidRPr="00D15ACB">
        <w:rPr>
          <w:rFonts w:ascii="Times New Roman" w:hAnsi="Times New Roman" w:cs="Times New Roman"/>
          <w:sz w:val="24"/>
          <w:szCs w:val="24"/>
          <w:lang w:val="fr-FR"/>
        </w:rPr>
        <w:t> »</w:t>
      </w:r>
      <w:r w:rsidR="004F7584" w:rsidRPr="00D15ACB">
        <w:rPr>
          <w:rFonts w:ascii="Times New Roman" w:hAnsi="Times New Roman" w:cs="Times New Roman"/>
          <w:sz w:val="24"/>
          <w:szCs w:val="24"/>
          <w:lang w:val="fr-FR"/>
        </w:rPr>
        <w:t xml:space="preserve"> et qui n’implique</w:t>
      </w:r>
      <w:r w:rsidR="004B0DF8" w:rsidRPr="00D15ACB">
        <w:rPr>
          <w:rFonts w:ascii="Times New Roman" w:hAnsi="Times New Roman" w:cs="Times New Roman"/>
          <w:sz w:val="24"/>
          <w:szCs w:val="24"/>
          <w:lang w:val="fr-FR"/>
        </w:rPr>
        <w:t>nt</w:t>
      </w:r>
      <w:r w:rsidR="004F7584" w:rsidRPr="00D15ACB">
        <w:rPr>
          <w:rFonts w:ascii="Times New Roman" w:hAnsi="Times New Roman" w:cs="Times New Roman"/>
          <w:sz w:val="24"/>
          <w:szCs w:val="24"/>
          <w:lang w:val="fr-FR"/>
        </w:rPr>
        <w:t xml:space="preserve"> pas d'atteinte grave à l'intégrité physique. Cette procédure générale peut donc être mise en œuvre par le parquet dans le cadre de délits de contrefaçon</w:t>
      </w:r>
      <w:r w:rsidR="00D431DE" w:rsidRPr="00D15ACB">
        <w:rPr>
          <w:rFonts w:ascii="Times New Roman" w:hAnsi="Times New Roman" w:cs="Times New Roman"/>
          <w:sz w:val="24"/>
          <w:szCs w:val="24"/>
          <w:lang w:val="fr-FR"/>
        </w:rPr>
        <w:t xml:space="preserve"> (ou d’infractions relatives à la gestion collective du droit d’auteur et des droits voisins)</w:t>
      </w:r>
      <w:r w:rsidR="00CE2672" w:rsidRPr="00D15ACB">
        <w:rPr>
          <w:rFonts w:ascii="Times New Roman" w:hAnsi="Times New Roman" w:cs="Times New Roman"/>
          <w:sz w:val="24"/>
          <w:szCs w:val="24"/>
          <w:lang w:val="fr-FR"/>
        </w:rPr>
        <w:t>, non seulement au cours de la phase d’information mais également lorsque le juge d’instruction ou le tribunal correctionnel sont saisis du dossier</w:t>
      </w:r>
      <w:r w:rsidR="00CE2672" w:rsidRPr="00D15ACB">
        <w:rPr>
          <w:rStyle w:val="Marquenotebasdepage"/>
          <w:rFonts w:ascii="Times New Roman" w:hAnsi="Times New Roman" w:cs="Times New Roman"/>
          <w:sz w:val="24"/>
          <w:szCs w:val="24"/>
          <w:lang w:val="fr-FR"/>
        </w:rPr>
        <w:footnoteReference w:id="1"/>
      </w:r>
      <w:r w:rsidR="004F7584" w:rsidRPr="00D15ACB">
        <w:rPr>
          <w:rFonts w:ascii="Times New Roman" w:hAnsi="Times New Roman" w:cs="Times New Roman"/>
          <w:sz w:val="24"/>
          <w:szCs w:val="24"/>
          <w:lang w:val="fr-FR"/>
        </w:rPr>
        <w:t xml:space="preserve">. L’objet des articles XV.61 et XV.62 </w:t>
      </w:r>
      <w:r w:rsidR="004B0DF8" w:rsidRPr="00D15ACB">
        <w:rPr>
          <w:rFonts w:ascii="Times New Roman" w:hAnsi="Times New Roman" w:cs="Times New Roman"/>
          <w:sz w:val="24"/>
          <w:szCs w:val="24"/>
          <w:lang w:val="fr-FR"/>
        </w:rPr>
        <w:t xml:space="preserve">du Code de droit économique est, </w:t>
      </w:r>
      <w:r w:rsidR="00116524" w:rsidRPr="00D15ACB">
        <w:rPr>
          <w:rFonts w:ascii="Times New Roman" w:hAnsi="Times New Roman" w:cs="Times New Roman"/>
          <w:sz w:val="24"/>
          <w:szCs w:val="24"/>
          <w:lang w:val="fr-FR"/>
        </w:rPr>
        <w:t>quant à lui</w:t>
      </w:r>
      <w:r w:rsidR="004B0DF8" w:rsidRPr="00D15ACB">
        <w:rPr>
          <w:rFonts w:ascii="Times New Roman" w:hAnsi="Times New Roman" w:cs="Times New Roman"/>
          <w:sz w:val="24"/>
          <w:szCs w:val="24"/>
          <w:lang w:val="fr-FR"/>
        </w:rPr>
        <w:t xml:space="preserve">, de permettre la conclusion d’une transaction </w:t>
      </w:r>
      <w:r w:rsidR="004B0DF8" w:rsidRPr="00D15ACB">
        <w:rPr>
          <w:rFonts w:ascii="Times New Roman" w:hAnsi="Times New Roman" w:cs="Times New Roman"/>
          <w:i/>
          <w:sz w:val="24"/>
          <w:szCs w:val="24"/>
          <w:lang w:val="fr-FR"/>
        </w:rPr>
        <w:t>avant-même</w:t>
      </w:r>
      <w:r w:rsidR="004B0DF8" w:rsidRPr="00D15ACB">
        <w:rPr>
          <w:rFonts w:ascii="Times New Roman" w:hAnsi="Times New Roman" w:cs="Times New Roman"/>
          <w:sz w:val="24"/>
          <w:szCs w:val="24"/>
          <w:lang w:val="fr-FR"/>
        </w:rPr>
        <w:t xml:space="preserve"> que le </w:t>
      </w:r>
      <w:r w:rsidR="00782563">
        <w:rPr>
          <w:rFonts w:ascii="Times New Roman" w:hAnsi="Times New Roman" w:cs="Times New Roman"/>
          <w:sz w:val="24"/>
          <w:szCs w:val="24"/>
          <w:lang w:val="fr-FR"/>
        </w:rPr>
        <w:t>M</w:t>
      </w:r>
      <w:r w:rsidR="00782563" w:rsidRPr="00D15ACB">
        <w:rPr>
          <w:rFonts w:ascii="Times New Roman" w:hAnsi="Times New Roman" w:cs="Times New Roman"/>
          <w:sz w:val="24"/>
          <w:szCs w:val="24"/>
          <w:lang w:val="fr-FR"/>
        </w:rPr>
        <w:t xml:space="preserve">inistère </w:t>
      </w:r>
      <w:r w:rsidR="004B0DF8" w:rsidRPr="00D15ACB">
        <w:rPr>
          <w:rFonts w:ascii="Times New Roman" w:hAnsi="Times New Roman" w:cs="Times New Roman"/>
          <w:sz w:val="24"/>
          <w:szCs w:val="24"/>
          <w:lang w:val="fr-FR"/>
        </w:rPr>
        <w:t>public</w:t>
      </w:r>
      <w:r w:rsidR="006A68A8">
        <w:rPr>
          <w:rFonts w:ascii="Times New Roman" w:hAnsi="Times New Roman" w:cs="Times New Roman"/>
          <w:sz w:val="24"/>
          <w:szCs w:val="24"/>
          <w:lang w:val="fr-FR"/>
        </w:rPr>
        <w:t xml:space="preserve"> ne</w:t>
      </w:r>
      <w:r w:rsidR="004B0DF8" w:rsidRPr="00D15ACB">
        <w:rPr>
          <w:rFonts w:ascii="Times New Roman" w:hAnsi="Times New Roman" w:cs="Times New Roman"/>
          <w:sz w:val="24"/>
          <w:szCs w:val="24"/>
          <w:lang w:val="fr-FR"/>
        </w:rPr>
        <w:t xml:space="preserve"> soit saisi du dossier</w:t>
      </w:r>
      <w:r w:rsidR="00A64DF8" w:rsidRPr="00D15ACB">
        <w:rPr>
          <w:rStyle w:val="Marquenotebasdepage"/>
          <w:rFonts w:ascii="Times New Roman" w:hAnsi="Times New Roman" w:cs="Times New Roman"/>
          <w:sz w:val="24"/>
          <w:szCs w:val="24"/>
          <w:lang w:val="fr-FR"/>
        </w:rPr>
        <w:footnoteReference w:id="2"/>
      </w:r>
      <w:r w:rsidR="004B0DF8" w:rsidRPr="00D15ACB">
        <w:rPr>
          <w:rFonts w:ascii="Times New Roman" w:hAnsi="Times New Roman" w:cs="Times New Roman"/>
          <w:sz w:val="24"/>
          <w:szCs w:val="24"/>
          <w:lang w:val="fr-FR"/>
        </w:rPr>
        <w:t>, en confiant cette compétence à des agents de l’</w:t>
      </w:r>
      <w:r w:rsidR="004B0DF8" w:rsidRPr="00D15ACB">
        <w:rPr>
          <w:rFonts w:ascii="Times New Roman" w:hAnsi="Times New Roman" w:cs="Times New Roman"/>
          <w:i/>
          <w:sz w:val="24"/>
          <w:szCs w:val="24"/>
          <w:lang w:val="fr-FR"/>
        </w:rPr>
        <w:t>administration</w:t>
      </w:r>
      <w:r w:rsidR="004B0DF8" w:rsidRPr="00D15ACB">
        <w:rPr>
          <w:rFonts w:ascii="Times New Roman" w:hAnsi="Times New Roman" w:cs="Times New Roman"/>
          <w:sz w:val="24"/>
          <w:szCs w:val="24"/>
          <w:lang w:val="fr-FR"/>
        </w:rPr>
        <w:t xml:space="preserve">. </w:t>
      </w:r>
      <w:r w:rsidR="0065508A" w:rsidRPr="00D15ACB">
        <w:rPr>
          <w:rFonts w:ascii="Times New Roman" w:hAnsi="Times New Roman" w:cs="Times New Roman"/>
          <w:sz w:val="24"/>
          <w:szCs w:val="24"/>
          <w:lang w:val="fr-FR"/>
        </w:rPr>
        <w:t>Il s’agit d’un choix de politique criminelle visant à désengorger le</w:t>
      </w:r>
      <w:r w:rsidR="006A68A8">
        <w:rPr>
          <w:rFonts w:ascii="Times New Roman" w:hAnsi="Times New Roman" w:cs="Times New Roman"/>
          <w:sz w:val="24"/>
          <w:szCs w:val="24"/>
          <w:lang w:val="fr-FR"/>
        </w:rPr>
        <w:t xml:space="preserve"> parquet</w:t>
      </w:r>
      <w:r w:rsidR="0065508A" w:rsidRPr="00D15ACB">
        <w:rPr>
          <w:rFonts w:ascii="Times New Roman" w:hAnsi="Times New Roman" w:cs="Times New Roman"/>
          <w:sz w:val="24"/>
          <w:szCs w:val="24"/>
          <w:lang w:val="fr-FR"/>
        </w:rPr>
        <w:t xml:space="preserve"> et à assurer une sanction rapide et efficace des infractions relevant du droit économique</w:t>
      </w:r>
      <w:r w:rsidR="0065508A" w:rsidRPr="00D15ACB">
        <w:rPr>
          <w:rStyle w:val="Marquenotebasdepage"/>
          <w:rFonts w:ascii="Times New Roman" w:hAnsi="Times New Roman" w:cs="Times New Roman"/>
          <w:sz w:val="24"/>
          <w:szCs w:val="24"/>
          <w:lang w:val="fr-FR"/>
        </w:rPr>
        <w:footnoteReference w:id="3"/>
      </w:r>
      <w:r w:rsidR="0065508A" w:rsidRPr="00D15ACB">
        <w:rPr>
          <w:rFonts w:ascii="Times New Roman" w:hAnsi="Times New Roman" w:cs="Times New Roman"/>
          <w:sz w:val="24"/>
          <w:szCs w:val="24"/>
          <w:lang w:val="fr-FR"/>
        </w:rPr>
        <w:t>.</w:t>
      </w:r>
    </w:p>
    <w:p w14:paraId="73AF4FF0" w14:textId="77777777" w:rsidR="004B0DF8" w:rsidRPr="00D15ACB" w:rsidRDefault="004B0DF8" w:rsidP="00740EFC">
      <w:pPr>
        <w:autoSpaceDE w:val="0"/>
        <w:autoSpaceDN w:val="0"/>
        <w:adjustRightInd w:val="0"/>
        <w:spacing w:after="0" w:line="240" w:lineRule="auto"/>
        <w:jc w:val="both"/>
        <w:rPr>
          <w:rFonts w:ascii="Times New Roman" w:hAnsi="Times New Roman" w:cs="Times New Roman"/>
          <w:sz w:val="24"/>
          <w:szCs w:val="24"/>
          <w:lang w:val="fr-FR"/>
        </w:rPr>
      </w:pPr>
    </w:p>
    <w:p w14:paraId="6FDDED94" w14:textId="625C078C" w:rsidR="0031615D" w:rsidRPr="00782563" w:rsidRDefault="004B0DF8"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L’article XV.61 concerne l’ensemble des infractions au Code de droit économique, tandis que l’article XV.62 est spécifique aux délits</w:t>
      </w:r>
      <w:r w:rsidR="00CA6DA0" w:rsidRPr="00D15ACB">
        <w:rPr>
          <w:rFonts w:ascii="Times New Roman" w:hAnsi="Times New Roman" w:cs="Times New Roman"/>
          <w:sz w:val="24"/>
          <w:szCs w:val="24"/>
          <w:lang w:val="fr-FR"/>
        </w:rPr>
        <w:t xml:space="preserve"> de contrefaçon et de piraterie</w:t>
      </w:r>
      <w:r w:rsidR="00CA6DA0" w:rsidRPr="00D15ACB">
        <w:rPr>
          <w:rStyle w:val="Marquenotebasdepage"/>
          <w:rFonts w:ascii="Times New Roman" w:hAnsi="Times New Roman" w:cs="Times New Roman"/>
          <w:sz w:val="24"/>
          <w:szCs w:val="24"/>
          <w:lang w:val="fr-FR"/>
        </w:rPr>
        <w:footnoteReference w:id="4"/>
      </w:r>
      <w:r w:rsidR="00CA6DA0" w:rsidRPr="00D15ACB">
        <w:rPr>
          <w:rFonts w:ascii="Times New Roman" w:hAnsi="Times New Roman" w:cs="Times New Roman"/>
          <w:sz w:val="24"/>
          <w:szCs w:val="24"/>
          <w:lang w:val="fr-FR"/>
        </w:rPr>
        <w:t xml:space="preserve">. </w:t>
      </w:r>
      <w:r w:rsidRPr="00D15ACB">
        <w:rPr>
          <w:rFonts w:ascii="Times New Roman" w:hAnsi="Times New Roman" w:cs="Times New Roman"/>
          <w:sz w:val="24"/>
          <w:szCs w:val="24"/>
          <w:lang w:val="fr-FR"/>
        </w:rPr>
        <w:t xml:space="preserve">Au jour où ces lignes sont écrites, ni le </w:t>
      </w:r>
      <w:r w:rsidR="00F03910" w:rsidRPr="00D15ACB">
        <w:rPr>
          <w:rFonts w:ascii="Times New Roman" w:hAnsi="Times New Roman" w:cs="Times New Roman"/>
          <w:sz w:val="24"/>
          <w:szCs w:val="24"/>
          <w:lang w:val="fr-FR"/>
        </w:rPr>
        <w:t>m</w:t>
      </w:r>
      <w:r w:rsidRPr="00D15ACB">
        <w:rPr>
          <w:rFonts w:ascii="Times New Roman" w:hAnsi="Times New Roman" w:cs="Times New Roman"/>
          <w:sz w:val="24"/>
          <w:szCs w:val="24"/>
          <w:lang w:val="fr-FR"/>
        </w:rPr>
        <w:t xml:space="preserve">inistre de l’Economie, ni le </w:t>
      </w:r>
      <w:r w:rsidR="00F03910" w:rsidRPr="00D15ACB">
        <w:rPr>
          <w:rFonts w:ascii="Times New Roman" w:hAnsi="Times New Roman" w:cs="Times New Roman"/>
          <w:sz w:val="24"/>
          <w:szCs w:val="24"/>
          <w:lang w:val="fr-FR"/>
        </w:rPr>
        <w:t>m</w:t>
      </w:r>
      <w:r w:rsidRPr="00D15ACB">
        <w:rPr>
          <w:rFonts w:ascii="Times New Roman" w:hAnsi="Times New Roman" w:cs="Times New Roman"/>
          <w:sz w:val="24"/>
          <w:szCs w:val="24"/>
          <w:lang w:val="fr-FR"/>
        </w:rPr>
        <w:t>inistre des Finance</w:t>
      </w:r>
      <w:r w:rsidR="00D431DE" w:rsidRPr="00D15ACB">
        <w:rPr>
          <w:rFonts w:ascii="Times New Roman" w:hAnsi="Times New Roman" w:cs="Times New Roman"/>
          <w:sz w:val="24"/>
          <w:szCs w:val="24"/>
          <w:lang w:val="fr-FR"/>
        </w:rPr>
        <w:t>s</w:t>
      </w:r>
      <w:r w:rsidRPr="00D15ACB">
        <w:rPr>
          <w:rFonts w:ascii="Times New Roman" w:hAnsi="Times New Roman" w:cs="Times New Roman"/>
          <w:sz w:val="24"/>
          <w:szCs w:val="24"/>
          <w:lang w:val="fr-FR"/>
        </w:rPr>
        <w:t xml:space="preserve"> n’ont toutefois mis en œuvre l’habilitation prévue</w:t>
      </w:r>
      <w:r w:rsidR="00535A02" w:rsidRPr="00D15ACB">
        <w:rPr>
          <w:rFonts w:ascii="Times New Roman" w:hAnsi="Times New Roman" w:cs="Times New Roman"/>
          <w:sz w:val="24"/>
          <w:szCs w:val="24"/>
          <w:lang w:val="fr-FR"/>
        </w:rPr>
        <w:t xml:space="preserve"> par cette dernière disposition</w:t>
      </w:r>
      <w:r w:rsidR="00483102" w:rsidRPr="00D15ACB">
        <w:rPr>
          <w:rStyle w:val="Marquenotebasdepage"/>
          <w:rFonts w:ascii="Times New Roman" w:hAnsi="Times New Roman" w:cs="Times New Roman"/>
          <w:sz w:val="24"/>
          <w:szCs w:val="24"/>
          <w:lang w:val="fr-FR"/>
        </w:rPr>
        <w:footnoteReference w:id="5"/>
      </w:r>
      <w:r w:rsidR="00535A02" w:rsidRPr="00D15ACB">
        <w:rPr>
          <w:rFonts w:ascii="Times New Roman" w:hAnsi="Times New Roman" w:cs="Times New Roman"/>
          <w:sz w:val="24"/>
          <w:szCs w:val="24"/>
          <w:lang w:val="fr-FR"/>
        </w:rPr>
        <w:t>.</w:t>
      </w:r>
      <w:r w:rsidR="004308B9" w:rsidRPr="00D15ACB">
        <w:rPr>
          <w:rFonts w:ascii="Times New Roman" w:hAnsi="Times New Roman" w:cs="Times New Roman"/>
          <w:sz w:val="24"/>
          <w:szCs w:val="24"/>
          <w:lang w:val="fr-FR"/>
        </w:rPr>
        <w:t xml:space="preserve"> Il en va différemment en ce qui concerne l’article XV.61, </w:t>
      </w:r>
      <w:r w:rsidR="00F03910" w:rsidRPr="00D15ACB">
        <w:rPr>
          <w:rFonts w:ascii="Times New Roman" w:hAnsi="Times New Roman" w:cs="Times New Roman"/>
          <w:sz w:val="24"/>
          <w:szCs w:val="24"/>
          <w:lang w:val="fr-FR"/>
        </w:rPr>
        <w:t>en vertu duquel a été adopté un</w:t>
      </w:r>
      <w:r w:rsidR="00F03910" w:rsidRPr="00430EB0">
        <w:rPr>
          <w:rFonts w:ascii="Times New Roman" w:hAnsi="Times New Roman" w:cs="Times New Roman"/>
          <w:sz w:val="24"/>
          <w:szCs w:val="24"/>
          <w:lang w:val="fr-FR"/>
        </w:rPr>
        <w:t xml:space="preserve"> arrêté ministériel</w:t>
      </w:r>
      <w:r w:rsidR="00F03910" w:rsidRPr="00D15ACB">
        <w:rPr>
          <w:rStyle w:val="Marquenotebasdepage"/>
          <w:rFonts w:ascii="Times New Roman" w:hAnsi="Times New Roman" w:cs="Times New Roman"/>
          <w:sz w:val="24"/>
          <w:szCs w:val="24"/>
          <w:lang w:val="nl-NL"/>
        </w:rPr>
        <w:footnoteReference w:id="6"/>
      </w:r>
      <w:r w:rsidR="00F03910" w:rsidRPr="00430EB0">
        <w:rPr>
          <w:rFonts w:ascii="Times New Roman" w:hAnsi="Times New Roman" w:cs="Times New Roman"/>
          <w:sz w:val="24"/>
          <w:szCs w:val="24"/>
          <w:lang w:val="fr-FR"/>
        </w:rPr>
        <w:t xml:space="preserve"> donnant compétence aux </w:t>
      </w:r>
      <w:r w:rsidR="00F03910" w:rsidRPr="00D15ACB">
        <w:rPr>
          <w:rFonts w:ascii="Times New Roman" w:hAnsi="Times New Roman" w:cs="Times New Roman"/>
          <w:sz w:val="24"/>
          <w:szCs w:val="24"/>
          <w:lang w:val="fr-FR"/>
        </w:rPr>
        <w:t>directeurs généraux</w:t>
      </w:r>
      <w:r w:rsidR="00266B8C" w:rsidRPr="00D15ACB">
        <w:rPr>
          <w:rStyle w:val="Marquenotebasdepage"/>
          <w:rFonts w:ascii="Times New Roman" w:hAnsi="Times New Roman" w:cs="Times New Roman"/>
          <w:sz w:val="24"/>
          <w:szCs w:val="24"/>
          <w:lang w:val="fr-FR"/>
        </w:rPr>
        <w:footnoteReference w:id="7"/>
      </w:r>
      <w:r w:rsidR="00F03910" w:rsidRPr="00D15ACB">
        <w:rPr>
          <w:rFonts w:ascii="Times New Roman" w:hAnsi="Times New Roman" w:cs="Times New Roman"/>
          <w:sz w:val="24"/>
          <w:szCs w:val="24"/>
          <w:lang w:val="fr-FR"/>
        </w:rPr>
        <w:t xml:space="preserve"> de la </w:t>
      </w:r>
      <w:r w:rsidR="00F03910" w:rsidRPr="00D15ACB">
        <w:rPr>
          <w:rFonts w:ascii="Times New Roman" w:hAnsi="Times New Roman" w:cs="Times New Roman"/>
          <w:i/>
          <w:sz w:val="24"/>
          <w:szCs w:val="24"/>
          <w:lang w:val="fr-FR"/>
        </w:rPr>
        <w:t xml:space="preserve">Direction générale de l'Inspection </w:t>
      </w:r>
      <w:r w:rsidR="00F03910" w:rsidRPr="00430EB0">
        <w:rPr>
          <w:rFonts w:ascii="Times New Roman" w:hAnsi="Times New Roman" w:cs="Times New Roman"/>
          <w:i/>
          <w:sz w:val="24"/>
          <w:szCs w:val="24"/>
          <w:lang w:val="fr-FR"/>
        </w:rPr>
        <w:t xml:space="preserve">économique </w:t>
      </w:r>
      <w:r w:rsidR="00F03910" w:rsidRPr="00430EB0">
        <w:rPr>
          <w:rFonts w:ascii="Times New Roman" w:hAnsi="Times New Roman" w:cs="Times New Roman"/>
          <w:sz w:val="24"/>
          <w:szCs w:val="24"/>
          <w:lang w:val="fr-FR"/>
        </w:rPr>
        <w:t xml:space="preserve">et de la </w:t>
      </w:r>
      <w:r w:rsidR="00F03910" w:rsidRPr="00430EB0">
        <w:rPr>
          <w:rFonts w:ascii="Times New Roman" w:hAnsi="Times New Roman" w:cs="Times New Roman"/>
          <w:i/>
          <w:sz w:val="24"/>
          <w:szCs w:val="24"/>
          <w:lang w:val="fr-FR"/>
        </w:rPr>
        <w:t xml:space="preserve">Direction générale de la Qualité et de la Sécurité </w:t>
      </w:r>
      <w:r w:rsidR="00F03910" w:rsidRPr="00430EB0">
        <w:rPr>
          <w:rFonts w:ascii="Times New Roman" w:hAnsi="Times New Roman" w:cs="Times New Roman"/>
          <w:sz w:val="24"/>
          <w:szCs w:val="24"/>
          <w:lang w:val="fr-FR"/>
        </w:rPr>
        <w:t xml:space="preserve">du </w:t>
      </w:r>
      <w:r w:rsidR="00574558" w:rsidRPr="00430EB0">
        <w:rPr>
          <w:rFonts w:ascii="Times New Roman" w:hAnsi="Times New Roman" w:cs="Times New Roman"/>
          <w:sz w:val="24"/>
          <w:szCs w:val="24"/>
          <w:lang w:val="fr-FR"/>
        </w:rPr>
        <w:t>SPF</w:t>
      </w:r>
      <w:r w:rsidR="00F03910" w:rsidRPr="00430EB0">
        <w:rPr>
          <w:rFonts w:ascii="Times New Roman" w:hAnsi="Times New Roman" w:cs="Times New Roman"/>
          <w:sz w:val="24"/>
          <w:szCs w:val="24"/>
          <w:lang w:val="fr-FR"/>
        </w:rPr>
        <w:t xml:space="preserve"> Economie, P.M.E., Classes Moyennes et Energie, </w:t>
      </w:r>
      <w:r w:rsidR="00850B6A" w:rsidRPr="00430EB0">
        <w:rPr>
          <w:rFonts w:ascii="Times New Roman" w:hAnsi="Times New Roman" w:cs="Times New Roman"/>
          <w:sz w:val="24"/>
          <w:szCs w:val="24"/>
          <w:lang w:val="fr-FR"/>
        </w:rPr>
        <w:t>« </w:t>
      </w:r>
      <w:r w:rsidR="00F03910" w:rsidRPr="00430EB0">
        <w:rPr>
          <w:rFonts w:ascii="Times New Roman" w:hAnsi="Times New Roman" w:cs="Times New Roman"/>
          <w:sz w:val="24"/>
          <w:szCs w:val="24"/>
          <w:lang w:val="fr-FR"/>
        </w:rPr>
        <w:t>chacun pour ce qui concerne les constatations d'infractions p</w:t>
      </w:r>
      <w:r w:rsidR="00850B6A" w:rsidRPr="00430EB0">
        <w:rPr>
          <w:rFonts w:ascii="Times New Roman" w:hAnsi="Times New Roman" w:cs="Times New Roman"/>
          <w:sz w:val="24"/>
          <w:szCs w:val="24"/>
          <w:lang w:val="fr-FR"/>
        </w:rPr>
        <w:t>ar les agents de leurs services »</w:t>
      </w:r>
      <w:r w:rsidR="00F03910" w:rsidRPr="00430EB0">
        <w:rPr>
          <w:rFonts w:ascii="Times New Roman" w:hAnsi="Times New Roman" w:cs="Times New Roman"/>
          <w:sz w:val="24"/>
          <w:szCs w:val="24"/>
          <w:lang w:val="fr-FR"/>
        </w:rPr>
        <w:t xml:space="preserve">. La question se pose de savoir si ceux-ci pourraient, en vertu de cette habilitation, proposer des transactions en cas de </w:t>
      </w:r>
      <w:r w:rsidR="00F03910" w:rsidRPr="00430EB0">
        <w:rPr>
          <w:rFonts w:ascii="Times New Roman" w:hAnsi="Times New Roman" w:cs="Times New Roman"/>
          <w:i/>
          <w:sz w:val="24"/>
          <w:szCs w:val="24"/>
          <w:lang w:val="fr-FR"/>
        </w:rPr>
        <w:t>contrefaçon</w:t>
      </w:r>
      <w:r w:rsidR="00F03910" w:rsidRPr="00430EB0">
        <w:rPr>
          <w:rFonts w:ascii="Times New Roman" w:hAnsi="Times New Roman" w:cs="Times New Roman"/>
          <w:sz w:val="24"/>
          <w:szCs w:val="24"/>
          <w:lang w:val="fr-FR"/>
        </w:rPr>
        <w:t xml:space="preserve"> ou d’infraction en matière de </w:t>
      </w:r>
      <w:r w:rsidR="00F03910" w:rsidRPr="00430EB0">
        <w:rPr>
          <w:rFonts w:ascii="Times New Roman" w:hAnsi="Times New Roman" w:cs="Times New Roman"/>
          <w:i/>
          <w:sz w:val="24"/>
          <w:szCs w:val="24"/>
          <w:lang w:val="fr-FR"/>
        </w:rPr>
        <w:t>gestion collective</w:t>
      </w:r>
      <w:r w:rsidR="00F03910" w:rsidRPr="00430EB0">
        <w:rPr>
          <w:rFonts w:ascii="Times New Roman" w:hAnsi="Times New Roman" w:cs="Times New Roman"/>
          <w:sz w:val="24"/>
          <w:szCs w:val="24"/>
          <w:lang w:val="fr-FR"/>
        </w:rPr>
        <w:t xml:space="preserve">. </w:t>
      </w:r>
      <w:r w:rsidR="00F03910" w:rsidRPr="00782563">
        <w:rPr>
          <w:rFonts w:ascii="Times New Roman" w:hAnsi="Times New Roman" w:cs="Times New Roman"/>
          <w:sz w:val="24"/>
          <w:szCs w:val="24"/>
          <w:lang w:val="fr-FR"/>
        </w:rPr>
        <w:t>Une réponse négative semble plutôt de mise compte tenu du libellé des articles XV.62 et XV.62/1 propres à ces deux types d’infractions particulières</w:t>
      </w:r>
      <w:r w:rsidR="00F03910" w:rsidRPr="00782563">
        <w:rPr>
          <w:rStyle w:val="Marquenotebasdepage"/>
          <w:rFonts w:ascii="Times New Roman" w:hAnsi="Times New Roman" w:cs="Times New Roman"/>
          <w:sz w:val="24"/>
          <w:szCs w:val="24"/>
          <w:lang w:val="fr-FR"/>
        </w:rPr>
        <w:footnoteReference w:id="8"/>
      </w:r>
      <w:r w:rsidR="0031615D" w:rsidRPr="00782563">
        <w:rPr>
          <w:rFonts w:ascii="Times New Roman" w:hAnsi="Times New Roman" w:cs="Times New Roman"/>
          <w:sz w:val="24"/>
          <w:szCs w:val="24"/>
          <w:lang w:val="fr-FR"/>
        </w:rPr>
        <w:t xml:space="preserve">. </w:t>
      </w:r>
      <w:r w:rsidR="00574558" w:rsidRPr="00782563">
        <w:rPr>
          <w:rFonts w:ascii="Times New Roman" w:hAnsi="Times New Roman" w:cs="Times New Roman"/>
          <w:sz w:val="24"/>
          <w:szCs w:val="24"/>
          <w:lang w:val="fr-FR"/>
        </w:rPr>
        <w:t>L</w:t>
      </w:r>
      <w:r w:rsidR="0031615D" w:rsidRPr="00782563">
        <w:rPr>
          <w:rFonts w:ascii="Times New Roman" w:hAnsi="Times New Roman" w:cs="Times New Roman"/>
          <w:sz w:val="24"/>
          <w:szCs w:val="24"/>
          <w:lang w:val="fr-FR"/>
        </w:rPr>
        <w:t>es deux dispositions reproduites ci-dessus</w:t>
      </w:r>
      <w:r w:rsidR="00574558" w:rsidRPr="00782563">
        <w:rPr>
          <w:rFonts w:ascii="Times New Roman" w:hAnsi="Times New Roman" w:cs="Times New Roman"/>
          <w:sz w:val="24"/>
          <w:szCs w:val="24"/>
          <w:lang w:val="fr-FR"/>
        </w:rPr>
        <w:t xml:space="preserve"> seront toutefois commentées dans la perspective d’une possible mise en oeuvre future</w:t>
      </w:r>
      <w:r w:rsidR="0031615D" w:rsidRPr="00782563">
        <w:rPr>
          <w:rFonts w:ascii="Times New Roman" w:hAnsi="Times New Roman" w:cs="Times New Roman"/>
          <w:sz w:val="24"/>
          <w:szCs w:val="24"/>
          <w:lang w:val="fr-FR"/>
        </w:rPr>
        <w:t>.</w:t>
      </w:r>
      <w:r w:rsidR="008E4201" w:rsidRPr="00782563">
        <w:rPr>
          <w:rFonts w:ascii="Times New Roman" w:hAnsi="Times New Roman" w:cs="Times New Roman"/>
          <w:sz w:val="24"/>
          <w:szCs w:val="24"/>
          <w:lang w:val="fr-FR"/>
        </w:rPr>
        <w:t xml:space="preserve"> On abordera successivement la question du montant de la transaction (I), les conditions propres à la transaction en matière de contrefaçon (II) et le déroulement de la procédure menant de la proposition de transaction à l’extinction de l’action publique (III).</w:t>
      </w:r>
    </w:p>
    <w:p w14:paraId="5C09098E" w14:textId="77777777" w:rsidR="008E4201" w:rsidRPr="00430EB0" w:rsidRDefault="008E4201" w:rsidP="00740EFC">
      <w:pPr>
        <w:autoSpaceDE w:val="0"/>
        <w:autoSpaceDN w:val="0"/>
        <w:adjustRightInd w:val="0"/>
        <w:spacing w:after="0" w:line="240" w:lineRule="auto"/>
        <w:jc w:val="both"/>
        <w:rPr>
          <w:rFonts w:ascii="Times New Roman" w:hAnsi="Times New Roman" w:cs="Times New Roman"/>
          <w:sz w:val="24"/>
          <w:szCs w:val="24"/>
          <w:lang w:val="en-GB"/>
        </w:rPr>
      </w:pPr>
    </w:p>
    <w:p w14:paraId="2BC3592D" w14:textId="5BDEA403" w:rsidR="0031615D" w:rsidRPr="00430EB0" w:rsidRDefault="0031615D" w:rsidP="00740EFC">
      <w:pPr>
        <w:autoSpaceDE w:val="0"/>
        <w:autoSpaceDN w:val="0"/>
        <w:adjustRightInd w:val="0"/>
        <w:spacing w:after="0" w:line="240" w:lineRule="auto"/>
        <w:jc w:val="both"/>
        <w:rPr>
          <w:rFonts w:ascii="Times New Roman" w:hAnsi="Times New Roman" w:cs="Times New Roman"/>
          <w:sz w:val="24"/>
          <w:szCs w:val="24"/>
          <w:lang w:val="en-GB"/>
        </w:rPr>
      </w:pPr>
    </w:p>
    <w:p w14:paraId="432FE790" w14:textId="21BC1EC8" w:rsidR="0031615D" w:rsidRPr="00782563" w:rsidRDefault="00574558" w:rsidP="00194EDD">
      <w:pPr>
        <w:autoSpaceDE w:val="0"/>
        <w:autoSpaceDN w:val="0"/>
        <w:adjustRightInd w:val="0"/>
        <w:spacing w:after="0" w:line="240" w:lineRule="auto"/>
        <w:jc w:val="both"/>
        <w:outlineLvl w:val="0"/>
        <w:rPr>
          <w:rFonts w:ascii="Times New Roman" w:hAnsi="Times New Roman" w:cs="Times New Roman"/>
          <w:b/>
          <w:sz w:val="24"/>
          <w:szCs w:val="24"/>
          <w:lang w:val="fr-FR"/>
        </w:rPr>
      </w:pPr>
      <w:r w:rsidRPr="00782563">
        <w:rPr>
          <w:rFonts w:ascii="Times New Roman" w:hAnsi="Times New Roman" w:cs="Times New Roman"/>
          <w:b/>
          <w:sz w:val="24"/>
          <w:szCs w:val="24"/>
          <w:lang w:val="fr-FR"/>
        </w:rPr>
        <w:t xml:space="preserve">I. </w:t>
      </w:r>
      <w:r w:rsidR="00A64DF8" w:rsidRPr="00782563">
        <w:rPr>
          <w:rFonts w:ascii="Times New Roman" w:hAnsi="Times New Roman" w:cs="Times New Roman"/>
          <w:b/>
          <w:sz w:val="24"/>
          <w:szCs w:val="24"/>
          <w:lang w:val="fr-FR"/>
        </w:rPr>
        <w:t>M</w:t>
      </w:r>
      <w:r w:rsidR="0031615D" w:rsidRPr="00782563">
        <w:rPr>
          <w:rFonts w:ascii="Times New Roman" w:hAnsi="Times New Roman" w:cs="Times New Roman"/>
          <w:b/>
          <w:sz w:val="24"/>
          <w:szCs w:val="24"/>
          <w:lang w:val="fr-FR"/>
        </w:rPr>
        <w:t>ontant de la transaction</w:t>
      </w:r>
    </w:p>
    <w:p w14:paraId="3FAAA949" w14:textId="77777777" w:rsidR="0031615D" w:rsidRPr="00430EB0" w:rsidRDefault="0031615D" w:rsidP="00740EFC">
      <w:pPr>
        <w:autoSpaceDE w:val="0"/>
        <w:autoSpaceDN w:val="0"/>
        <w:adjustRightInd w:val="0"/>
        <w:spacing w:after="0" w:line="240" w:lineRule="auto"/>
        <w:jc w:val="both"/>
        <w:rPr>
          <w:rFonts w:ascii="Times New Roman" w:hAnsi="Times New Roman" w:cs="Times New Roman"/>
          <w:sz w:val="24"/>
          <w:szCs w:val="24"/>
          <w:lang w:val="en-GB"/>
        </w:rPr>
      </w:pPr>
    </w:p>
    <w:p w14:paraId="2E1A0816" w14:textId="1715D3B6" w:rsidR="00A64DF8" w:rsidRPr="00D15ACB" w:rsidRDefault="0031615D"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Tant l’article XV.61 que l’article XV.62 prévoient que la somme dont le paiement est proposé en vue d’éteindre anticipativement l’action publique « </w:t>
      </w:r>
      <w:r w:rsidRPr="00DE36D7">
        <w:rPr>
          <w:rFonts w:ascii="Times New Roman" w:hAnsi="Times New Roman" w:cs="Times New Roman"/>
          <w:i/>
          <w:sz w:val="24"/>
          <w:szCs w:val="24"/>
          <w:lang w:val="fr-FR"/>
        </w:rPr>
        <w:t>ne peut être supérieure au maximum de l'amende pénale</w:t>
      </w:r>
      <w:r w:rsidRPr="00D15ACB">
        <w:rPr>
          <w:rFonts w:ascii="Times New Roman" w:hAnsi="Times New Roman" w:cs="Times New Roman"/>
          <w:sz w:val="24"/>
          <w:szCs w:val="24"/>
          <w:lang w:val="fr-FR"/>
        </w:rPr>
        <w:t xml:space="preserve"> pouvant être infligée pour l'infraction constatée, augmentée des décimes additionnels</w:t>
      </w:r>
      <w:r w:rsidR="00931C23" w:rsidRPr="00D15ACB">
        <w:rPr>
          <w:rFonts w:ascii="Times New Roman" w:hAnsi="Times New Roman" w:cs="Times New Roman"/>
          <w:sz w:val="24"/>
          <w:szCs w:val="24"/>
          <w:lang w:val="fr-FR"/>
        </w:rPr>
        <w:t> »</w:t>
      </w:r>
      <w:r w:rsidRPr="00D15ACB">
        <w:rPr>
          <w:rFonts w:ascii="Times New Roman" w:hAnsi="Times New Roman" w:cs="Times New Roman"/>
          <w:sz w:val="24"/>
          <w:szCs w:val="24"/>
          <w:lang w:val="fr-FR"/>
        </w:rPr>
        <w:t>.</w:t>
      </w:r>
      <w:r w:rsidR="00931C23" w:rsidRPr="00D15ACB">
        <w:rPr>
          <w:rFonts w:ascii="Times New Roman" w:hAnsi="Times New Roman" w:cs="Times New Roman"/>
          <w:sz w:val="24"/>
          <w:szCs w:val="24"/>
          <w:lang w:val="fr-FR"/>
        </w:rPr>
        <w:t xml:space="preserve"> S’agissant des transactions fondées sur l’article XV.61, un arrêté royal du 10 avril 2014</w:t>
      </w:r>
      <w:r w:rsidR="00931C23" w:rsidRPr="00D15ACB">
        <w:rPr>
          <w:rStyle w:val="Marquenotebasdepage"/>
          <w:rFonts w:ascii="Times New Roman" w:hAnsi="Times New Roman" w:cs="Times New Roman"/>
          <w:sz w:val="24"/>
          <w:szCs w:val="24"/>
          <w:lang w:val="fr-FR"/>
        </w:rPr>
        <w:footnoteReference w:id="9"/>
      </w:r>
      <w:r w:rsidR="00931C23" w:rsidRPr="00D15ACB">
        <w:rPr>
          <w:rFonts w:ascii="Times New Roman" w:hAnsi="Times New Roman" w:cs="Times New Roman"/>
          <w:sz w:val="24"/>
          <w:szCs w:val="24"/>
          <w:lang w:val="fr-FR"/>
        </w:rPr>
        <w:t xml:space="preserve"> précise le montant sous forme d’une fourchette très large variant selon le niveau de la sanction pénale applicable (entre 100 euros et 600.000 euros pour les infractions qui sont punies d'une</w:t>
      </w:r>
      <w:r w:rsidR="000C65A0" w:rsidRPr="00D15ACB">
        <w:rPr>
          <w:rFonts w:ascii="Times New Roman" w:hAnsi="Times New Roman" w:cs="Times New Roman"/>
          <w:sz w:val="24"/>
          <w:szCs w:val="24"/>
          <w:lang w:val="fr-FR"/>
        </w:rPr>
        <w:t xml:space="preserve"> </w:t>
      </w:r>
      <w:r w:rsidR="00931C23" w:rsidRPr="00D15ACB">
        <w:rPr>
          <w:rFonts w:ascii="Times New Roman" w:hAnsi="Times New Roman" w:cs="Times New Roman"/>
          <w:sz w:val="24"/>
          <w:szCs w:val="24"/>
          <w:lang w:val="fr-FR"/>
        </w:rPr>
        <w:t xml:space="preserve">sanction de niveau 6, par exemple). </w:t>
      </w:r>
      <w:r w:rsidR="00E65DD0" w:rsidRPr="00D15ACB">
        <w:rPr>
          <w:rFonts w:ascii="Times New Roman" w:hAnsi="Times New Roman" w:cs="Times New Roman"/>
          <w:sz w:val="24"/>
          <w:szCs w:val="24"/>
          <w:lang w:val="fr-FR"/>
        </w:rPr>
        <w:t>Aucun arrêté similaire n’a été adopté en exécution de l’article XV.62</w:t>
      </w:r>
      <w:r w:rsidR="00E65DD0" w:rsidRPr="00D15ACB">
        <w:rPr>
          <w:rStyle w:val="Marquenotebasdepage"/>
          <w:rFonts w:ascii="Times New Roman" w:hAnsi="Times New Roman" w:cs="Times New Roman"/>
          <w:sz w:val="24"/>
          <w:szCs w:val="24"/>
          <w:lang w:val="fr-FR"/>
        </w:rPr>
        <w:footnoteReference w:id="10"/>
      </w:r>
      <w:r w:rsidR="00E65DD0" w:rsidRPr="00D15ACB">
        <w:rPr>
          <w:rFonts w:ascii="Times New Roman" w:hAnsi="Times New Roman" w:cs="Times New Roman"/>
          <w:sz w:val="24"/>
          <w:szCs w:val="24"/>
          <w:lang w:val="fr-FR"/>
        </w:rPr>
        <w:t xml:space="preserve">. </w:t>
      </w:r>
      <w:r w:rsidR="00266B8C" w:rsidRPr="00D15ACB">
        <w:rPr>
          <w:rFonts w:ascii="Times New Roman" w:hAnsi="Times New Roman" w:cs="Times New Roman"/>
          <w:sz w:val="24"/>
          <w:szCs w:val="24"/>
          <w:lang w:val="fr-FR"/>
        </w:rPr>
        <w:t xml:space="preserve">Si un agent était désigné en exécution de cette disposition, il pourrait, dans l’attente d’un nouvel arrêté royal, se référer à celui du </w:t>
      </w:r>
      <w:r w:rsidR="009D2E37" w:rsidRPr="00D15ACB">
        <w:rPr>
          <w:rFonts w:ascii="Times New Roman" w:hAnsi="Times New Roman" w:cs="Times New Roman"/>
          <w:sz w:val="24"/>
          <w:szCs w:val="24"/>
          <w:lang w:val="fr-FR"/>
        </w:rPr>
        <w:t>2</w:t>
      </w:r>
      <w:r w:rsidR="00266B8C" w:rsidRPr="00D15ACB">
        <w:rPr>
          <w:rFonts w:ascii="Times New Roman" w:hAnsi="Times New Roman" w:cs="Times New Roman"/>
          <w:sz w:val="24"/>
          <w:szCs w:val="24"/>
          <w:lang w:val="fr-FR"/>
        </w:rPr>
        <w:t>0 octobre 2011, dont l’article 7 avait fixé des limites inférieures</w:t>
      </w:r>
      <w:r w:rsidR="006A68A8">
        <w:rPr>
          <w:rFonts w:ascii="Times New Roman" w:hAnsi="Times New Roman" w:cs="Times New Roman"/>
          <w:sz w:val="24"/>
          <w:szCs w:val="24"/>
          <w:lang w:val="fr-FR"/>
        </w:rPr>
        <w:t xml:space="preserve"> pour les propositions de transaction</w:t>
      </w:r>
      <w:r w:rsidR="00266B8C" w:rsidRPr="00D15ACB">
        <w:rPr>
          <w:rFonts w:ascii="Times New Roman" w:hAnsi="Times New Roman" w:cs="Times New Roman"/>
          <w:sz w:val="24"/>
          <w:szCs w:val="24"/>
          <w:lang w:val="fr-FR"/>
        </w:rPr>
        <w:t xml:space="preserve"> (50 euros pour les délits de contrefaçon). </w:t>
      </w:r>
    </w:p>
    <w:p w14:paraId="3487DC97" w14:textId="77777777" w:rsidR="00A64DF8" w:rsidRPr="00D15ACB" w:rsidRDefault="00A64DF8" w:rsidP="00740EFC">
      <w:pPr>
        <w:autoSpaceDE w:val="0"/>
        <w:autoSpaceDN w:val="0"/>
        <w:adjustRightInd w:val="0"/>
        <w:spacing w:after="0" w:line="240" w:lineRule="auto"/>
        <w:jc w:val="both"/>
        <w:rPr>
          <w:rFonts w:ascii="Times New Roman" w:hAnsi="Times New Roman" w:cs="Times New Roman"/>
          <w:sz w:val="24"/>
          <w:szCs w:val="24"/>
          <w:lang w:val="fr-FR"/>
        </w:rPr>
      </w:pPr>
    </w:p>
    <w:p w14:paraId="28932605" w14:textId="61B1C11E" w:rsidR="0031615D" w:rsidRPr="00D15ACB" w:rsidRDefault="00931C23"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Le principe énoncé à l’article 216</w:t>
      </w:r>
      <w:r w:rsidRPr="006A68A8">
        <w:rPr>
          <w:rFonts w:ascii="Times New Roman" w:hAnsi="Times New Roman" w:cs="Times New Roman"/>
          <w:i/>
          <w:sz w:val="24"/>
          <w:szCs w:val="24"/>
          <w:lang w:val="fr-FR"/>
        </w:rPr>
        <w:t>bis</w:t>
      </w:r>
      <w:r w:rsidRPr="00D15ACB">
        <w:rPr>
          <w:rFonts w:ascii="Times New Roman" w:hAnsi="Times New Roman" w:cs="Times New Roman"/>
          <w:sz w:val="24"/>
          <w:szCs w:val="24"/>
          <w:lang w:val="fr-FR"/>
        </w:rPr>
        <w:t xml:space="preserve"> du Code d’instruction criminelle, selon lequel le montant d</w:t>
      </w:r>
      <w:r w:rsidR="00A64DF8" w:rsidRPr="00D15ACB">
        <w:rPr>
          <w:rFonts w:ascii="Times New Roman" w:hAnsi="Times New Roman" w:cs="Times New Roman"/>
          <w:sz w:val="24"/>
          <w:szCs w:val="24"/>
          <w:lang w:val="fr-FR"/>
        </w:rPr>
        <w:t>oit</w:t>
      </w:r>
      <w:r w:rsidRPr="00D15ACB">
        <w:rPr>
          <w:rFonts w:ascii="Times New Roman" w:hAnsi="Times New Roman" w:cs="Times New Roman"/>
          <w:sz w:val="24"/>
          <w:szCs w:val="24"/>
          <w:lang w:val="fr-FR"/>
        </w:rPr>
        <w:t xml:space="preserve"> être « </w:t>
      </w:r>
      <w:r w:rsidRPr="00DE36D7">
        <w:rPr>
          <w:rFonts w:ascii="Times New Roman" w:hAnsi="Times New Roman" w:cs="Times New Roman"/>
          <w:i/>
          <w:sz w:val="24"/>
          <w:szCs w:val="24"/>
          <w:lang w:val="fr-FR"/>
        </w:rPr>
        <w:t>proportionnel à la gravité de l’infraction </w:t>
      </w:r>
      <w:r w:rsidRPr="00D15ACB">
        <w:rPr>
          <w:rFonts w:ascii="Times New Roman" w:hAnsi="Times New Roman" w:cs="Times New Roman"/>
          <w:sz w:val="24"/>
          <w:szCs w:val="24"/>
          <w:lang w:val="fr-FR"/>
        </w:rPr>
        <w:t xml:space="preserve">», </w:t>
      </w:r>
      <w:r w:rsidR="00CE2672" w:rsidRPr="00D15ACB">
        <w:rPr>
          <w:rFonts w:ascii="Times New Roman" w:hAnsi="Times New Roman" w:cs="Times New Roman"/>
          <w:sz w:val="24"/>
          <w:szCs w:val="24"/>
          <w:lang w:val="fr-FR"/>
        </w:rPr>
        <w:t>nous paraît devoir</w:t>
      </w:r>
      <w:r w:rsidRPr="00D15ACB">
        <w:rPr>
          <w:rFonts w:ascii="Times New Roman" w:hAnsi="Times New Roman" w:cs="Times New Roman"/>
          <w:sz w:val="24"/>
          <w:szCs w:val="24"/>
          <w:lang w:val="fr-FR"/>
        </w:rPr>
        <w:t xml:space="preserve"> servir de guide également dans le cadre des transactions </w:t>
      </w:r>
      <w:r w:rsidR="00A64DF8" w:rsidRPr="00D15ACB">
        <w:rPr>
          <w:rFonts w:ascii="Times New Roman" w:hAnsi="Times New Roman" w:cs="Times New Roman"/>
          <w:sz w:val="24"/>
          <w:szCs w:val="24"/>
          <w:lang w:val="fr-FR"/>
        </w:rPr>
        <w:t>fondées sur les dispositions commentées</w:t>
      </w:r>
      <w:r w:rsidRPr="00D15ACB">
        <w:rPr>
          <w:rFonts w:ascii="Times New Roman" w:hAnsi="Times New Roman" w:cs="Times New Roman"/>
          <w:sz w:val="24"/>
          <w:szCs w:val="24"/>
          <w:lang w:val="fr-FR"/>
        </w:rPr>
        <w:t>.</w:t>
      </w:r>
      <w:r w:rsidR="00266B8C" w:rsidRPr="00D15ACB">
        <w:rPr>
          <w:rFonts w:ascii="Times New Roman" w:hAnsi="Times New Roman" w:cs="Times New Roman"/>
          <w:sz w:val="24"/>
          <w:szCs w:val="24"/>
          <w:lang w:val="fr-FR"/>
        </w:rPr>
        <w:t xml:space="preserve"> L’exposé des motifs du Livre XV précise par ailleurs qu’</w:t>
      </w:r>
      <w:r w:rsidR="00DE36D7" w:rsidRPr="00D15ACB">
        <w:rPr>
          <w:rFonts w:ascii="Times New Roman" w:hAnsi="Times New Roman" w:cs="Times New Roman"/>
          <w:sz w:val="24"/>
          <w:szCs w:val="24"/>
          <w:lang w:val="fr-FR"/>
        </w:rPr>
        <w:t>« </w:t>
      </w:r>
      <w:r w:rsidR="00266B8C" w:rsidRPr="00430EB0">
        <w:rPr>
          <w:rFonts w:ascii="Times New Roman" w:hAnsi="Times New Roman" w:cs="Times New Roman"/>
          <w:sz w:val="24"/>
          <w:szCs w:val="24"/>
          <w:lang w:val="fr-FR"/>
        </w:rPr>
        <w:t xml:space="preserve">afin d’assurer une réelle unité de traitement, les montants des transactions sont fixés par des </w:t>
      </w:r>
      <w:r w:rsidR="00266B8C" w:rsidRPr="00430EB0">
        <w:rPr>
          <w:rFonts w:ascii="Times New Roman" w:hAnsi="Times New Roman" w:cs="Times New Roman"/>
          <w:i/>
          <w:sz w:val="24"/>
          <w:szCs w:val="24"/>
          <w:lang w:val="fr-FR"/>
        </w:rPr>
        <w:t>agents spécialement désignés</w:t>
      </w:r>
      <w:r w:rsidR="00266B8C" w:rsidRPr="00430EB0">
        <w:rPr>
          <w:rFonts w:ascii="Times New Roman" w:hAnsi="Times New Roman" w:cs="Times New Roman"/>
          <w:sz w:val="24"/>
          <w:szCs w:val="24"/>
          <w:lang w:val="fr-FR"/>
        </w:rPr>
        <w:t xml:space="preserve"> à cette fin, à l’exception des verbalisants eux-mêmes</w:t>
      </w:r>
      <w:r w:rsidR="00DE36D7" w:rsidRPr="00430EB0">
        <w:rPr>
          <w:rFonts w:ascii="Times New Roman" w:hAnsi="Times New Roman" w:cs="Times New Roman"/>
          <w:sz w:val="24"/>
          <w:szCs w:val="24"/>
          <w:lang w:val="fr-FR"/>
        </w:rPr>
        <w:t xml:space="preserve"> </w:t>
      </w:r>
      <w:r w:rsidR="00DE36D7" w:rsidRPr="00D15ACB">
        <w:rPr>
          <w:rFonts w:ascii="Times New Roman" w:hAnsi="Times New Roman" w:cs="Times New Roman"/>
          <w:sz w:val="24"/>
          <w:szCs w:val="24"/>
          <w:lang w:val="fr-FR"/>
        </w:rPr>
        <w:t>»</w:t>
      </w:r>
      <w:r w:rsidR="00266B8C" w:rsidRPr="00430EB0">
        <w:rPr>
          <w:rFonts w:ascii="Times New Roman" w:hAnsi="Times New Roman" w:cs="Times New Roman"/>
          <w:sz w:val="24"/>
          <w:szCs w:val="24"/>
          <w:lang w:val="fr-FR"/>
        </w:rPr>
        <w:t>.</w:t>
      </w:r>
    </w:p>
    <w:p w14:paraId="5D42A3E3" w14:textId="77777777" w:rsidR="00A64DF8" w:rsidRPr="00D15ACB" w:rsidRDefault="00A64DF8" w:rsidP="00740EFC">
      <w:pPr>
        <w:autoSpaceDE w:val="0"/>
        <w:autoSpaceDN w:val="0"/>
        <w:adjustRightInd w:val="0"/>
        <w:spacing w:after="0" w:line="240" w:lineRule="auto"/>
        <w:jc w:val="both"/>
        <w:rPr>
          <w:rFonts w:ascii="Times New Roman" w:hAnsi="Times New Roman" w:cs="Times New Roman"/>
          <w:sz w:val="24"/>
          <w:szCs w:val="24"/>
          <w:lang w:val="fr-FR"/>
        </w:rPr>
      </w:pPr>
    </w:p>
    <w:p w14:paraId="609629AF" w14:textId="5E27A7CF" w:rsidR="00A64DF8" w:rsidRPr="00D15ACB" w:rsidRDefault="00A64DF8"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L’article XV.62 prévoit par ailleurs que, lorsque l'infraction a donné lieu à des </w:t>
      </w:r>
      <w:r w:rsidRPr="00DE36D7">
        <w:rPr>
          <w:rFonts w:ascii="Times New Roman" w:hAnsi="Times New Roman" w:cs="Times New Roman"/>
          <w:i/>
          <w:sz w:val="24"/>
          <w:szCs w:val="24"/>
          <w:lang w:val="fr-FR"/>
        </w:rPr>
        <w:t>frais de conservation et de destruction</w:t>
      </w:r>
      <w:r w:rsidRPr="00D15ACB">
        <w:rPr>
          <w:rStyle w:val="Marquenotebasdepage"/>
          <w:rFonts w:ascii="Times New Roman" w:hAnsi="Times New Roman" w:cs="Times New Roman"/>
          <w:sz w:val="24"/>
          <w:szCs w:val="24"/>
          <w:lang w:val="fr-FR"/>
        </w:rPr>
        <w:footnoteReference w:id="11"/>
      </w:r>
      <w:r w:rsidRPr="00D15ACB">
        <w:rPr>
          <w:rFonts w:ascii="Times New Roman" w:hAnsi="Times New Roman" w:cs="Times New Roman"/>
          <w:sz w:val="24"/>
          <w:szCs w:val="24"/>
          <w:lang w:val="fr-FR"/>
        </w:rPr>
        <w:t>, la somme est augmentée du montant de ces frais, en vue de rembourser l'organisme ou à la personne qui les a exposés.</w:t>
      </w:r>
    </w:p>
    <w:p w14:paraId="3650FD0F" w14:textId="77777777" w:rsidR="008E4201" w:rsidRPr="00D15ACB" w:rsidRDefault="008E4201" w:rsidP="00740EFC">
      <w:pPr>
        <w:autoSpaceDE w:val="0"/>
        <w:autoSpaceDN w:val="0"/>
        <w:adjustRightInd w:val="0"/>
        <w:spacing w:after="0" w:line="240" w:lineRule="auto"/>
        <w:jc w:val="both"/>
        <w:rPr>
          <w:rFonts w:ascii="Times New Roman" w:hAnsi="Times New Roman" w:cs="Times New Roman"/>
          <w:sz w:val="24"/>
          <w:szCs w:val="24"/>
          <w:lang w:val="fr-FR"/>
        </w:rPr>
      </w:pPr>
    </w:p>
    <w:p w14:paraId="302645A4" w14:textId="77777777" w:rsidR="0031615D" w:rsidRPr="00D15ACB" w:rsidRDefault="0031615D" w:rsidP="00740EFC">
      <w:pPr>
        <w:autoSpaceDE w:val="0"/>
        <w:autoSpaceDN w:val="0"/>
        <w:adjustRightInd w:val="0"/>
        <w:spacing w:after="0" w:line="240" w:lineRule="auto"/>
        <w:jc w:val="both"/>
        <w:rPr>
          <w:rFonts w:ascii="Times New Roman" w:hAnsi="Times New Roman" w:cs="Times New Roman"/>
          <w:sz w:val="24"/>
          <w:szCs w:val="24"/>
          <w:lang w:val="fr-FR"/>
        </w:rPr>
      </w:pPr>
    </w:p>
    <w:p w14:paraId="13902E55" w14:textId="0CB11AE9" w:rsidR="00A64DF8" w:rsidRPr="00D15ACB" w:rsidRDefault="00574558" w:rsidP="00194EDD">
      <w:pPr>
        <w:autoSpaceDE w:val="0"/>
        <w:autoSpaceDN w:val="0"/>
        <w:adjustRightInd w:val="0"/>
        <w:spacing w:after="0" w:line="240" w:lineRule="auto"/>
        <w:jc w:val="both"/>
        <w:outlineLvl w:val="0"/>
        <w:rPr>
          <w:rFonts w:ascii="Times New Roman" w:hAnsi="Times New Roman" w:cs="Times New Roman"/>
          <w:b/>
          <w:sz w:val="24"/>
          <w:szCs w:val="24"/>
          <w:lang w:val="fr-FR"/>
        </w:rPr>
      </w:pPr>
      <w:r w:rsidRPr="00D15ACB">
        <w:rPr>
          <w:rFonts w:ascii="Times New Roman" w:hAnsi="Times New Roman" w:cs="Times New Roman"/>
          <w:b/>
          <w:sz w:val="24"/>
          <w:szCs w:val="24"/>
          <w:lang w:val="fr-FR"/>
        </w:rPr>
        <w:t xml:space="preserve">II. </w:t>
      </w:r>
      <w:r w:rsidR="000E5385" w:rsidRPr="00D15ACB">
        <w:rPr>
          <w:rFonts w:ascii="Times New Roman" w:hAnsi="Times New Roman" w:cs="Times New Roman"/>
          <w:b/>
          <w:sz w:val="24"/>
          <w:szCs w:val="24"/>
          <w:lang w:val="fr-FR"/>
        </w:rPr>
        <w:t>Conditions</w:t>
      </w:r>
      <w:r w:rsidRPr="00D15ACB">
        <w:rPr>
          <w:rFonts w:ascii="Times New Roman" w:hAnsi="Times New Roman" w:cs="Times New Roman"/>
          <w:b/>
          <w:sz w:val="24"/>
          <w:szCs w:val="24"/>
          <w:lang w:val="fr-FR"/>
        </w:rPr>
        <w:t xml:space="preserve"> d’une transaction en matière de contrefaçon</w:t>
      </w:r>
    </w:p>
    <w:p w14:paraId="584C4B49" w14:textId="77777777" w:rsidR="00913C20" w:rsidRPr="00D15ACB" w:rsidRDefault="00913C20" w:rsidP="00740EFC">
      <w:pPr>
        <w:autoSpaceDE w:val="0"/>
        <w:autoSpaceDN w:val="0"/>
        <w:adjustRightInd w:val="0"/>
        <w:spacing w:after="0" w:line="240" w:lineRule="auto"/>
        <w:jc w:val="both"/>
        <w:rPr>
          <w:rFonts w:ascii="Times New Roman" w:hAnsi="Times New Roman" w:cs="Times New Roman"/>
          <w:sz w:val="24"/>
          <w:szCs w:val="24"/>
          <w:lang w:val="fr-FR"/>
        </w:rPr>
      </w:pPr>
    </w:p>
    <w:p w14:paraId="046EB8D9" w14:textId="079CA783" w:rsidR="00913C20" w:rsidRPr="00D15ACB" w:rsidRDefault="00913C20"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L’article XV.62 pose une condition propre à la matière de la contrefaçon en réservant la possibilité de transaction aux cas où le suspect a fait </w:t>
      </w:r>
      <w:r w:rsidRPr="00D15ACB">
        <w:rPr>
          <w:rFonts w:ascii="Times New Roman" w:hAnsi="Times New Roman" w:cs="Times New Roman"/>
          <w:i/>
          <w:sz w:val="24"/>
          <w:szCs w:val="24"/>
          <w:lang w:val="fr-FR"/>
        </w:rPr>
        <w:t>abandon des marchandises au trésor public</w:t>
      </w:r>
      <w:r w:rsidR="00711B47" w:rsidRPr="00D15ACB">
        <w:rPr>
          <w:rStyle w:val="Marquenotebasdepage"/>
          <w:rFonts w:ascii="Times New Roman" w:hAnsi="Times New Roman" w:cs="Times New Roman"/>
          <w:sz w:val="24"/>
          <w:szCs w:val="24"/>
          <w:lang w:val="fr-FR"/>
        </w:rPr>
        <w:footnoteReference w:id="12"/>
      </w:r>
      <w:r w:rsidRPr="00D15ACB">
        <w:rPr>
          <w:rFonts w:ascii="Times New Roman" w:hAnsi="Times New Roman" w:cs="Times New Roman"/>
          <w:sz w:val="24"/>
          <w:szCs w:val="24"/>
          <w:lang w:val="fr-FR"/>
        </w:rPr>
        <w:t> ; ce</w:t>
      </w:r>
      <w:r w:rsidR="000E5385" w:rsidRPr="00D15ACB">
        <w:rPr>
          <w:rFonts w:ascii="Times New Roman" w:hAnsi="Times New Roman" w:cs="Times New Roman"/>
          <w:sz w:val="24"/>
          <w:szCs w:val="24"/>
          <w:lang w:val="fr-FR"/>
        </w:rPr>
        <w:t>tte condition particulière est logique</w:t>
      </w:r>
      <w:r w:rsidRPr="00D15ACB">
        <w:rPr>
          <w:rFonts w:ascii="Times New Roman" w:hAnsi="Times New Roman" w:cs="Times New Roman"/>
          <w:sz w:val="24"/>
          <w:szCs w:val="24"/>
          <w:lang w:val="fr-FR"/>
        </w:rPr>
        <w:t xml:space="preserve"> dès lors que les biens en question sont destinés à être détruits</w:t>
      </w:r>
      <w:r w:rsidR="000E5385" w:rsidRPr="00D15ACB">
        <w:rPr>
          <w:rFonts w:ascii="Times New Roman" w:hAnsi="Times New Roman" w:cs="Times New Roman"/>
          <w:sz w:val="24"/>
          <w:szCs w:val="24"/>
          <w:lang w:val="fr-FR"/>
        </w:rPr>
        <w:t>,</w:t>
      </w:r>
      <w:r w:rsidRPr="00D15ACB">
        <w:rPr>
          <w:rFonts w:ascii="Times New Roman" w:hAnsi="Times New Roman" w:cs="Times New Roman"/>
          <w:sz w:val="24"/>
          <w:szCs w:val="24"/>
          <w:lang w:val="fr-FR"/>
        </w:rPr>
        <w:t xml:space="preserve"> ou à tout le moins écartés des circuits ordinaires du commerce, dans l’intérêt bien compris du titulaire des droits</w:t>
      </w:r>
      <w:r w:rsidR="000E5385" w:rsidRPr="00D15ACB">
        <w:rPr>
          <w:rFonts w:ascii="Times New Roman" w:hAnsi="Times New Roman" w:cs="Times New Roman"/>
          <w:sz w:val="24"/>
          <w:szCs w:val="24"/>
          <w:lang w:val="fr-FR"/>
        </w:rPr>
        <w:t xml:space="preserve"> </w:t>
      </w:r>
      <w:r w:rsidR="00DE36D7">
        <w:rPr>
          <w:rFonts w:ascii="Times New Roman" w:hAnsi="Times New Roman" w:cs="Times New Roman"/>
          <w:sz w:val="24"/>
          <w:szCs w:val="24"/>
          <w:lang w:val="fr-FR"/>
        </w:rPr>
        <w:t>méconnu</w:t>
      </w:r>
      <w:r w:rsidR="000E5385" w:rsidRPr="00D15ACB">
        <w:rPr>
          <w:rFonts w:ascii="Times New Roman" w:hAnsi="Times New Roman" w:cs="Times New Roman"/>
          <w:sz w:val="24"/>
          <w:szCs w:val="24"/>
          <w:lang w:val="fr-FR"/>
        </w:rPr>
        <w:t>s, victime de la contrefaçon</w:t>
      </w:r>
      <w:r w:rsidR="000E5385" w:rsidRPr="00D15ACB">
        <w:rPr>
          <w:rStyle w:val="Marquenotebasdepage"/>
          <w:rFonts w:ascii="Times New Roman" w:hAnsi="Times New Roman" w:cs="Times New Roman"/>
          <w:sz w:val="24"/>
          <w:szCs w:val="24"/>
          <w:lang w:val="fr-FR"/>
        </w:rPr>
        <w:footnoteReference w:id="13"/>
      </w:r>
      <w:r w:rsidR="000E5385" w:rsidRPr="00D15ACB">
        <w:rPr>
          <w:rFonts w:ascii="Times New Roman" w:hAnsi="Times New Roman" w:cs="Times New Roman"/>
          <w:sz w:val="24"/>
          <w:szCs w:val="24"/>
          <w:lang w:val="fr-FR"/>
        </w:rPr>
        <w:t>, et le cas échéant</w:t>
      </w:r>
      <w:r w:rsidRPr="00D15ACB">
        <w:rPr>
          <w:rFonts w:ascii="Times New Roman" w:hAnsi="Times New Roman" w:cs="Times New Roman"/>
          <w:sz w:val="24"/>
          <w:szCs w:val="24"/>
          <w:lang w:val="fr-FR"/>
        </w:rPr>
        <w:t xml:space="preserve"> de la société (marchandises contrefaites dangereuses).</w:t>
      </w:r>
      <w:r w:rsidR="00E65DD0" w:rsidRPr="00D15ACB">
        <w:rPr>
          <w:rFonts w:ascii="Times New Roman" w:hAnsi="Times New Roman" w:cs="Times New Roman"/>
          <w:sz w:val="24"/>
          <w:szCs w:val="24"/>
          <w:lang w:val="fr-FR"/>
        </w:rPr>
        <w:t xml:space="preserve"> Les </w:t>
      </w:r>
      <w:r w:rsidR="00E65DD0" w:rsidRPr="00D15ACB">
        <w:rPr>
          <w:rFonts w:ascii="Times New Roman" w:hAnsi="Times New Roman" w:cs="Times New Roman"/>
          <w:i/>
          <w:sz w:val="24"/>
          <w:szCs w:val="24"/>
          <w:lang w:val="fr-FR"/>
        </w:rPr>
        <w:t>modalités</w:t>
      </w:r>
      <w:r w:rsidR="00E65DD0" w:rsidRPr="00D15ACB">
        <w:rPr>
          <w:rFonts w:ascii="Times New Roman" w:hAnsi="Times New Roman" w:cs="Times New Roman"/>
          <w:sz w:val="24"/>
          <w:szCs w:val="24"/>
          <w:lang w:val="fr-FR"/>
        </w:rPr>
        <w:t xml:space="preserve"> de la procédure d'abandon et de destruction des marchandises devraient être fixé</w:t>
      </w:r>
      <w:r w:rsidR="00DE36D7">
        <w:rPr>
          <w:rFonts w:ascii="Times New Roman" w:hAnsi="Times New Roman" w:cs="Times New Roman"/>
          <w:sz w:val="24"/>
          <w:szCs w:val="24"/>
          <w:lang w:val="fr-FR"/>
        </w:rPr>
        <w:t>e</w:t>
      </w:r>
      <w:r w:rsidR="00E65DD0" w:rsidRPr="00D15ACB">
        <w:rPr>
          <w:rFonts w:ascii="Times New Roman" w:hAnsi="Times New Roman" w:cs="Times New Roman"/>
          <w:sz w:val="24"/>
          <w:szCs w:val="24"/>
          <w:lang w:val="fr-FR"/>
        </w:rPr>
        <w:t>s par le Roi (art. XV.62, §2) mais cette habilitation n’a pas été mise en œuvre au moment de la rédaction du présent commentaire</w:t>
      </w:r>
      <w:r w:rsidR="009D2E37" w:rsidRPr="00D15ACB">
        <w:rPr>
          <w:rStyle w:val="Marquenotebasdepage"/>
          <w:rFonts w:ascii="Times New Roman" w:hAnsi="Times New Roman" w:cs="Times New Roman"/>
          <w:sz w:val="24"/>
          <w:szCs w:val="24"/>
          <w:lang w:val="fr-FR"/>
        </w:rPr>
        <w:footnoteReference w:id="14"/>
      </w:r>
      <w:r w:rsidR="00E65DD0" w:rsidRPr="00D15ACB">
        <w:rPr>
          <w:rFonts w:ascii="Times New Roman" w:hAnsi="Times New Roman" w:cs="Times New Roman"/>
          <w:sz w:val="24"/>
          <w:szCs w:val="24"/>
          <w:lang w:val="fr-FR"/>
        </w:rPr>
        <w:t>.</w:t>
      </w:r>
    </w:p>
    <w:p w14:paraId="55C0AFAA" w14:textId="77777777" w:rsidR="000E5385" w:rsidRPr="00D15ACB" w:rsidRDefault="000E5385" w:rsidP="00740EFC">
      <w:pPr>
        <w:autoSpaceDE w:val="0"/>
        <w:autoSpaceDN w:val="0"/>
        <w:adjustRightInd w:val="0"/>
        <w:spacing w:after="0" w:line="240" w:lineRule="auto"/>
        <w:jc w:val="both"/>
        <w:rPr>
          <w:rFonts w:ascii="Times New Roman" w:hAnsi="Times New Roman" w:cs="Times New Roman"/>
          <w:sz w:val="24"/>
          <w:szCs w:val="24"/>
          <w:lang w:val="fr-FR"/>
        </w:rPr>
      </w:pPr>
    </w:p>
    <w:p w14:paraId="223FF143" w14:textId="24B604E0" w:rsidR="000E5385" w:rsidRPr="00D15ACB" w:rsidRDefault="000E5385"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D’autre part, l’article XV.62 </w:t>
      </w:r>
      <w:r w:rsidR="00CF2B20" w:rsidRPr="00D15ACB">
        <w:rPr>
          <w:rFonts w:ascii="Times New Roman" w:hAnsi="Times New Roman" w:cs="Times New Roman"/>
          <w:sz w:val="24"/>
          <w:szCs w:val="24"/>
          <w:lang w:val="fr-FR"/>
        </w:rPr>
        <w:t>dispose que</w:t>
      </w:r>
      <w:r w:rsidRPr="00D15ACB">
        <w:rPr>
          <w:rFonts w:ascii="Times New Roman" w:hAnsi="Times New Roman" w:cs="Times New Roman"/>
          <w:sz w:val="24"/>
          <w:szCs w:val="24"/>
          <w:lang w:val="fr-FR"/>
        </w:rPr>
        <w:t xml:space="preserve"> la partie lésée </w:t>
      </w:r>
      <w:r w:rsidR="00CF2B20" w:rsidRPr="00D15ACB">
        <w:rPr>
          <w:rFonts w:ascii="Times New Roman" w:hAnsi="Times New Roman" w:cs="Times New Roman"/>
          <w:sz w:val="24"/>
          <w:szCs w:val="24"/>
          <w:lang w:val="fr-FR"/>
        </w:rPr>
        <w:t>doit avoir</w:t>
      </w:r>
      <w:r w:rsidRPr="00D15ACB">
        <w:rPr>
          <w:rFonts w:ascii="Times New Roman" w:hAnsi="Times New Roman" w:cs="Times New Roman"/>
          <w:sz w:val="24"/>
          <w:szCs w:val="24"/>
          <w:lang w:val="fr-FR"/>
        </w:rPr>
        <w:t xml:space="preserve"> </w:t>
      </w:r>
      <w:r w:rsidR="00CF2B20" w:rsidRPr="00D15ACB">
        <w:rPr>
          <w:rFonts w:ascii="Times New Roman" w:hAnsi="Times New Roman" w:cs="Times New Roman"/>
          <w:sz w:val="24"/>
          <w:szCs w:val="24"/>
          <w:lang w:val="fr-FR"/>
        </w:rPr>
        <w:t>« </w:t>
      </w:r>
      <w:r w:rsidRPr="00D15ACB">
        <w:rPr>
          <w:rFonts w:ascii="Times New Roman" w:hAnsi="Times New Roman" w:cs="Times New Roman"/>
          <w:i/>
          <w:sz w:val="24"/>
          <w:szCs w:val="24"/>
          <w:lang w:val="fr-FR"/>
        </w:rPr>
        <w:t>renoncé à déposer une plainte</w:t>
      </w:r>
      <w:r w:rsidR="00CF2B20" w:rsidRPr="00D15ACB">
        <w:rPr>
          <w:rFonts w:ascii="Times New Roman" w:hAnsi="Times New Roman" w:cs="Times New Roman"/>
          <w:i/>
          <w:sz w:val="24"/>
          <w:szCs w:val="24"/>
          <w:lang w:val="fr-FR"/>
        </w:rPr>
        <w:t> </w:t>
      </w:r>
      <w:r w:rsidR="00CF2B20" w:rsidRPr="00D15ACB">
        <w:rPr>
          <w:rFonts w:ascii="Times New Roman" w:hAnsi="Times New Roman" w:cs="Times New Roman"/>
          <w:sz w:val="24"/>
          <w:szCs w:val="24"/>
          <w:lang w:val="fr-FR"/>
        </w:rPr>
        <w:t>»</w:t>
      </w:r>
      <w:r w:rsidRPr="00D15ACB">
        <w:rPr>
          <w:rFonts w:ascii="Times New Roman" w:hAnsi="Times New Roman" w:cs="Times New Roman"/>
          <w:sz w:val="24"/>
          <w:szCs w:val="24"/>
          <w:lang w:val="fr-FR"/>
        </w:rPr>
        <w:t xml:space="preserve">. </w:t>
      </w:r>
      <w:r w:rsidR="00CF2B20" w:rsidRPr="00D15ACB">
        <w:rPr>
          <w:rFonts w:ascii="Times New Roman" w:hAnsi="Times New Roman" w:cs="Times New Roman"/>
          <w:sz w:val="24"/>
          <w:szCs w:val="24"/>
          <w:lang w:val="fr-FR"/>
        </w:rPr>
        <w:t>Le texte n’est toutefois pas clair dès lors que l’alinéa 1</w:t>
      </w:r>
      <w:r w:rsidR="00CF2B20" w:rsidRPr="00D15ACB">
        <w:rPr>
          <w:rFonts w:ascii="Times New Roman" w:hAnsi="Times New Roman" w:cs="Times New Roman"/>
          <w:sz w:val="24"/>
          <w:szCs w:val="24"/>
          <w:vertAlign w:val="superscript"/>
          <w:lang w:val="fr-FR"/>
        </w:rPr>
        <w:t>er</w:t>
      </w:r>
      <w:r w:rsidR="00CF2B20" w:rsidRPr="00D15ACB">
        <w:rPr>
          <w:rFonts w:ascii="Times New Roman" w:hAnsi="Times New Roman" w:cs="Times New Roman"/>
          <w:sz w:val="24"/>
          <w:szCs w:val="24"/>
          <w:lang w:val="fr-FR"/>
        </w:rPr>
        <w:t xml:space="preserve"> suggère que cette renonciation constitue une condition préalable à l’envoi de la proposition de transaction</w:t>
      </w:r>
      <w:r w:rsidR="00A161A4" w:rsidRPr="00D15ACB">
        <w:rPr>
          <w:rStyle w:val="Marquenotebasdepage"/>
          <w:rFonts w:ascii="Times New Roman" w:hAnsi="Times New Roman" w:cs="Times New Roman"/>
          <w:sz w:val="24"/>
          <w:szCs w:val="24"/>
          <w:lang w:val="fr-FR"/>
        </w:rPr>
        <w:footnoteReference w:id="15"/>
      </w:r>
      <w:r w:rsidR="00CF2B20" w:rsidRPr="00D15ACB">
        <w:rPr>
          <w:rFonts w:ascii="Times New Roman" w:hAnsi="Times New Roman" w:cs="Times New Roman"/>
          <w:sz w:val="24"/>
          <w:szCs w:val="24"/>
          <w:lang w:val="fr-FR"/>
        </w:rPr>
        <w:t>, ce qui est contredit par les alinéas suivants.</w:t>
      </w:r>
      <w:r w:rsidRPr="00D15ACB">
        <w:rPr>
          <w:rFonts w:ascii="Times New Roman" w:hAnsi="Times New Roman" w:cs="Times New Roman"/>
          <w:sz w:val="24"/>
          <w:szCs w:val="24"/>
          <w:lang w:val="fr-FR"/>
        </w:rPr>
        <w:t> </w:t>
      </w:r>
    </w:p>
    <w:p w14:paraId="5C2001DF" w14:textId="77777777" w:rsidR="000E5385" w:rsidRPr="00D15ACB" w:rsidRDefault="000E5385" w:rsidP="00740EFC">
      <w:pPr>
        <w:autoSpaceDE w:val="0"/>
        <w:autoSpaceDN w:val="0"/>
        <w:adjustRightInd w:val="0"/>
        <w:spacing w:after="0" w:line="240" w:lineRule="auto"/>
        <w:jc w:val="both"/>
        <w:rPr>
          <w:rFonts w:ascii="Times New Roman" w:hAnsi="Times New Roman" w:cs="Times New Roman"/>
          <w:sz w:val="24"/>
          <w:szCs w:val="24"/>
          <w:lang w:val="fr-FR"/>
        </w:rPr>
      </w:pPr>
    </w:p>
    <w:p w14:paraId="42069605" w14:textId="77777777" w:rsidR="00913C20" w:rsidRPr="00D15ACB" w:rsidRDefault="00913C20" w:rsidP="00740EFC">
      <w:pPr>
        <w:autoSpaceDE w:val="0"/>
        <w:autoSpaceDN w:val="0"/>
        <w:adjustRightInd w:val="0"/>
        <w:spacing w:after="0" w:line="240" w:lineRule="auto"/>
        <w:jc w:val="both"/>
        <w:rPr>
          <w:rFonts w:ascii="Times New Roman" w:hAnsi="Times New Roman" w:cs="Times New Roman"/>
          <w:sz w:val="24"/>
          <w:szCs w:val="24"/>
          <w:lang w:val="fr-FR"/>
        </w:rPr>
      </w:pPr>
    </w:p>
    <w:p w14:paraId="11B62226" w14:textId="01622421" w:rsidR="00913C20" w:rsidRPr="00D15ACB" w:rsidRDefault="00574558" w:rsidP="00194EDD">
      <w:pPr>
        <w:autoSpaceDE w:val="0"/>
        <w:autoSpaceDN w:val="0"/>
        <w:adjustRightInd w:val="0"/>
        <w:spacing w:after="0" w:line="240" w:lineRule="auto"/>
        <w:jc w:val="both"/>
        <w:outlineLvl w:val="0"/>
        <w:rPr>
          <w:rFonts w:ascii="Times New Roman" w:hAnsi="Times New Roman" w:cs="Times New Roman"/>
          <w:b/>
          <w:sz w:val="24"/>
          <w:szCs w:val="24"/>
          <w:lang w:val="fr-FR"/>
        </w:rPr>
      </w:pPr>
      <w:r w:rsidRPr="00D15ACB">
        <w:rPr>
          <w:rFonts w:ascii="Times New Roman" w:hAnsi="Times New Roman" w:cs="Times New Roman"/>
          <w:b/>
          <w:sz w:val="24"/>
          <w:szCs w:val="24"/>
          <w:lang w:val="fr-FR"/>
        </w:rPr>
        <w:t xml:space="preserve">III. </w:t>
      </w:r>
      <w:r w:rsidR="00913C20" w:rsidRPr="00D15ACB">
        <w:rPr>
          <w:rFonts w:ascii="Times New Roman" w:hAnsi="Times New Roman" w:cs="Times New Roman"/>
          <w:b/>
          <w:sz w:val="24"/>
          <w:szCs w:val="24"/>
          <w:lang w:val="fr-FR"/>
        </w:rPr>
        <w:t>Déroulement de la procédure</w:t>
      </w:r>
    </w:p>
    <w:p w14:paraId="327FB66A" w14:textId="77777777" w:rsidR="00CF2B20" w:rsidRPr="00D15ACB" w:rsidRDefault="00CF2B20" w:rsidP="00740EFC">
      <w:pPr>
        <w:autoSpaceDE w:val="0"/>
        <w:autoSpaceDN w:val="0"/>
        <w:adjustRightInd w:val="0"/>
        <w:spacing w:after="0" w:line="240" w:lineRule="auto"/>
        <w:jc w:val="both"/>
        <w:rPr>
          <w:rFonts w:ascii="Times New Roman" w:hAnsi="Times New Roman" w:cs="Times New Roman"/>
          <w:sz w:val="24"/>
          <w:szCs w:val="24"/>
          <w:lang w:val="fr-FR"/>
        </w:rPr>
      </w:pPr>
    </w:p>
    <w:p w14:paraId="5A5C3A75" w14:textId="36363DD0" w:rsidR="00E65DD0" w:rsidRPr="00D15ACB" w:rsidRDefault="00CF2B20"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L’article XV.62, alinéa 2, prévoit que la </w:t>
      </w:r>
      <w:r w:rsidRPr="00D15ACB">
        <w:rPr>
          <w:rFonts w:ascii="Times New Roman" w:hAnsi="Times New Roman" w:cs="Times New Roman"/>
          <w:i/>
          <w:sz w:val="24"/>
          <w:szCs w:val="24"/>
          <w:lang w:val="fr-FR"/>
        </w:rPr>
        <w:t>proposition de transaction</w:t>
      </w:r>
      <w:r w:rsidRPr="00D15ACB">
        <w:rPr>
          <w:rFonts w:ascii="Times New Roman" w:hAnsi="Times New Roman" w:cs="Times New Roman"/>
          <w:sz w:val="24"/>
          <w:szCs w:val="24"/>
          <w:lang w:val="fr-FR"/>
        </w:rPr>
        <w:t xml:space="preserve"> est </w:t>
      </w:r>
      <w:r w:rsidRPr="00ED1EB6">
        <w:rPr>
          <w:rFonts w:ascii="Times New Roman" w:hAnsi="Times New Roman" w:cs="Times New Roman"/>
          <w:sz w:val="24"/>
          <w:szCs w:val="24"/>
          <w:lang w:val="fr-FR"/>
        </w:rPr>
        <w:t>notifiée</w:t>
      </w:r>
      <w:r w:rsidRPr="00D15ACB">
        <w:rPr>
          <w:rFonts w:ascii="Times New Roman" w:hAnsi="Times New Roman" w:cs="Times New Roman"/>
          <w:sz w:val="24"/>
          <w:szCs w:val="24"/>
          <w:lang w:val="fr-FR"/>
        </w:rPr>
        <w:t xml:space="preserve"> au contrevenant </w:t>
      </w:r>
      <w:r w:rsidR="00DE36D7">
        <w:rPr>
          <w:rFonts w:ascii="Times New Roman" w:hAnsi="Times New Roman" w:cs="Times New Roman"/>
          <w:sz w:val="24"/>
          <w:szCs w:val="24"/>
          <w:lang w:val="fr-FR"/>
        </w:rPr>
        <w:t>« </w:t>
      </w:r>
      <w:r w:rsidRPr="00D15ACB">
        <w:rPr>
          <w:rFonts w:ascii="Times New Roman" w:hAnsi="Times New Roman" w:cs="Times New Roman"/>
          <w:sz w:val="24"/>
          <w:szCs w:val="24"/>
          <w:lang w:val="fr-FR"/>
        </w:rPr>
        <w:t>par envoi recommandé avec accusé de réception</w:t>
      </w:r>
      <w:r w:rsidR="00DE36D7">
        <w:rPr>
          <w:rFonts w:ascii="Times New Roman" w:hAnsi="Times New Roman" w:cs="Times New Roman"/>
          <w:sz w:val="24"/>
          <w:szCs w:val="24"/>
          <w:lang w:val="fr-FR"/>
        </w:rPr>
        <w:t> »</w:t>
      </w:r>
      <w:r w:rsidRPr="00D15ACB">
        <w:rPr>
          <w:rFonts w:ascii="Times New Roman" w:hAnsi="Times New Roman" w:cs="Times New Roman"/>
          <w:sz w:val="24"/>
          <w:szCs w:val="24"/>
          <w:lang w:val="fr-FR"/>
        </w:rPr>
        <w:t xml:space="preserve">. Cette précision ne se trouve pas dans l’article XV.61 mais l’arrêté royal du </w:t>
      </w:r>
      <w:r w:rsidR="00B1337B" w:rsidRPr="00D15ACB">
        <w:rPr>
          <w:rFonts w:ascii="Times New Roman" w:hAnsi="Times New Roman" w:cs="Times New Roman"/>
          <w:sz w:val="24"/>
          <w:szCs w:val="24"/>
          <w:lang w:val="fr-FR"/>
        </w:rPr>
        <w:t xml:space="preserve">10 avril 2014 énonce, de manière plus complète, les modalités de l’envoi de la proposition de transaction ainsi que le contenu de cette proposition. Selon l’article 3 de cet arrêté, « toute proposition de paiement, accompagnée d'un bulletin de versement ou de virement, est envoyée au contrevenant par lettre recommandée à la poste avec accusé de réception, dans un </w:t>
      </w:r>
      <w:r w:rsidR="00B1337B" w:rsidRPr="00DE36D7">
        <w:rPr>
          <w:rFonts w:ascii="Times New Roman" w:hAnsi="Times New Roman" w:cs="Times New Roman"/>
          <w:sz w:val="24"/>
          <w:szCs w:val="24"/>
          <w:lang w:val="fr-FR"/>
        </w:rPr>
        <w:t>délai de six mois à compter de la date du procès-verbal</w:t>
      </w:r>
      <w:r w:rsidR="00953563" w:rsidRPr="00D15ACB">
        <w:rPr>
          <w:rStyle w:val="Marquenotebasdepage"/>
          <w:rFonts w:ascii="Times New Roman" w:hAnsi="Times New Roman" w:cs="Times New Roman"/>
          <w:sz w:val="24"/>
          <w:szCs w:val="24"/>
          <w:lang w:val="fr-FR"/>
        </w:rPr>
        <w:footnoteReference w:id="16"/>
      </w:r>
      <w:r w:rsidR="00B1337B" w:rsidRPr="00D15ACB">
        <w:rPr>
          <w:rFonts w:ascii="Times New Roman" w:hAnsi="Times New Roman" w:cs="Times New Roman"/>
          <w:sz w:val="24"/>
          <w:szCs w:val="24"/>
          <w:lang w:val="fr-FR"/>
        </w:rPr>
        <w:t>. La proposition de paiement peut également être communiquée par fax ou par courrier électronique. (…)</w:t>
      </w:r>
      <w:r w:rsidR="00B1337B" w:rsidRPr="00D15ACB">
        <w:rPr>
          <w:rStyle w:val="Marquenotebasdepage"/>
          <w:rFonts w:ascii="Times New Roman" w:hAnsi="Times New Roman" w:cs="Times New Roman"/>
          <w:sz w:val="24"/>
          <w:szCs w:val="24"/>
          <w:lang w:val="fr-FR"/>
        </w:rPr>
        <w:footnoteReference w:id="17"/>
      </w:r>
      <w:r w:rsidR="00B1337B" w:rsidRPr="00D15ACB">
        <w:rPr>
          <w:rFonts w:ascii="Times New Roman" w:hAnsi="Times New Roman" w:cs="Times New Roman"/>
          <w:sz w:val="24"/>
          <w:szCs w:val="24"/>
          <w:lang w:val="fr-FR"/>
        </w:rPr>
        <w:t xml:space="preserve"> La proposition mentionne le </w:t>
      </w:r>
      <w:r w:rsidR="00B1337B" w:rsidRPr="00DE36D7">
        <w:rPr>
          <w:rFonts w:ascii="Times New Roman" w:hAnsi="Times New Roman" w:cs="Times New Roman"/>
          <w:sz w:val="24"/>
          <w:szCs w:val="24"/>
          <w:lang w:val="fr-FR"/>
        </w:rPr>
        <w:t>délai dans lequel le paiement doit être effectué</w:t>
      </w:r>
      <w:r w:rsidR="00B1337B" w:rsidRPr="00D15ACB">
        <w:rPr>
          <w:rFonts w:ascii="Times New Roman" w:hAnsi="Times New Roman" w:cs="Times New Roman"/>
          <w:sz w:val="24"/>
          <w:szCs w:val="24"/>
          <w:lang w:val="fr-FR"/>
        </w:rPr>
        <w:t>. Ce délai est de huit jours au moins et de trois mois au plus ».</w:t>
      </w:r>
      <w:r w:rsidR="00A161A4" w:rsidRPr="00D15ACB">
        <w:rPr>
          <w:rFonts w:ascii="Times New Roman" w:hAnsi="Times New Roman" w:cs="Times New Roman"/>
          <w:sz w:val="24"/>
          <w:szCs w:val="24"/>
          <w:lang w:val="fr-FR"/>
        </w:rPr>
        <w:t xml:space="preserve"> </w:t>
      </w:r>
      <w:r w:rsidR="00E65DD0" w:rsidRPr="00D15ACB">
        <w:rPr>
          <w:rFonts w:ascii="Times New Roman" w:hAnsi="Times New Roman" w:cs="Times New Roman"/>
          <w:sz w:val="24"/>
          <w:szCs w:val="24"/>
          <w:lang w:val="fr-FR"/>
        </w:rPr>
        <w:t>Une disposition semblable doit encore être arrêtée en exécution de l’article XV.62, §2</w:t>
      </w:r>
      <w:r w:rsidR="00E65DD0" w:rsidRPr="00D15ACB">
        <w:rPr>
          <w:rStyle w:val="Marquenotebasdepage"/>
          <w:rFonts w:ascii="Times New Roman" w:hAnsi="Times New Roman" w:cs="Times New Roman"/>
          <w:sz w:val="24"/>
          <w:szCs w:val="24"/>
          <w:lang w:val="fr-FR"/>
        </w:rPr>
        <w:footnoteReference w:id="18"/>
      </w:r>
      <w:r w:rsidR="00E65DD0" w:rsidRPr="00D15ACB">
        <w:rPr>
          <w:rFonts w:ascii="Times New Roman" w:hAnsi="Times New Roman" w:cs="Times New Roman"/>
          <w:sz w:val="24"/>
          <w:szCs w:val="24"/>
          <w:lang w:val="fr-FR"/>
        </w:rPr>
        <w:t xml:space="preserve">. </w:t>
      </w:r>
      <w:r w:rsidR="009D2E37" w:rsidRPr="00D15ACB">
        <w:rPr>
          <w:rFonts w:ascii="Times New Roman" w:hAnsi="Times New Roman" w:cs="Times New Roman"/>
          <w:sz w:val="24"/>
          <w:szCs w:val="24"/>
          <w:lang w:val="fr-FR"/>
        </w:rPr>
        <w:t xml:space="preserve">Dans l’attente, il y a lieu de se référer à l’article 8 de l’arrêté du 20 </w:t>
      </w:r>
      <w:r w:rsidR="00194EDD">
        <w:rPr>
          <w:rFonts w:ascii="Times New Roman" w:hAnsi="Times New Roman" w:cs="Times New Roman"/>
          <w:sz w:val="24"/>
          <w:szCs w:val="24"/>
          <w:lang w:val="fr-FR"/>
        </w:rPr>
        <w:t>octobre 2011</w:t>
      </w:r>
      <w:r w:rsidR="009D2E37" w:rsidRPr="00D15ACB">
        <w:rPr>
          <w:rFonts w:ascii="Times New Roman" w:hAnsi="Times New Roman" w:cs="Times New Roman"/>
          <w:sz w:val="24"/>
          <w:szCs w:val="24"/>
          <w:lang w:val="fr-FR"/>
        </w:rPr>
        <w:t>, qui prévoit des délais identiques à ceux mentionnés à l’article XV.61 du Code de droit économique (mais non la possibilité d’une communication par fax ou courrier électronique).</w:t>
      </w:r>
    </w:p>
    <w:p w14:paraId="4D9C7CAC" w14:textId="77777777" w:rsidR="00740EFC" w:rsidRPr="00D15ACB" w:rsidRDefault="00740EFC" w:rsidP="00740EFC">
      <w:pPr>
        <w:autoSpaceDE w:val="0"/>
        <w:autoSpaceDN w:val="0"/>
        <w:adjustRightInd w:val="0"/>
        <w:spacing w:after="0" w:line="240" w:lineRule="auto"/>
        <w:jc w:val="both"/>
        <w:rPr>
          <w:rFonts w:ascii="Times New Roman" w:hAnsi="Times New Roman" w:cs="Times New Roman"/>
          <w:sz w:val="24"/>
          <w:szCs w:val="24"/>
          <w:lang w:val="fr-FR"/>
        </w:rPr>
      </w:pPr>
    </w:p>
    <w:p w14:paraId="0767A549" w14:textId="1FF44F4F" w:rsidR="00740EFC" w:rsidRPr="00D15ACB" w:rsidRDefault="00740EFC"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Aux termes de l’article XV.61, §1</w:t>
      </w:r>
      <w:r w:rsidRPr="00D15ACB">
        <w:rPr>
          <w:rFonts w:ascii="Times New Roman" w:hAnsi="Times New Roman" w:cs="Times New Roman"/>
          <w:sz w:val="24"/>
          <w:szCs w:val="24"/>
          <w:vertAlign w:val="superscript"/>
          <w:lang w:val="fr-FR"/>
        </w:rPr>
        <w:t>er</w:t>
      </w:r>
      <w:r w:rsidRPr="00D15ACB">
        <w:rPr>
          <w:rFonts w:ascii="Times New Roman" w:hAnsi="Times New Roman" w:cs="Times New Roman"/>
          <w:sz w:val="24"/>
          <w:szCs w:val="24"/>
          <w:lang w:val="fr-FR"/>
        </w:rPr>
        <w:t xml:space="preserve">, alinéa 2, le contrevenant doit recevoir la possibilité de </w:t>
      </w:r>
      <w:r w:rsidRPr="00D15ACB">
        <w:rPr>
          <w:rFonts w:ascii="Times New Roman" w:hAnsi="Times New Roman" w:cs="Times New Roman"/>
          <w:i/>
          <w:sz w:val="24"/>
          <w:szCs w:val="24"/>
          <w:lang w:val="fr-FR"/>
        </w:rPr>
        <w:t xml:space="preserve">consulter </w:t>
      </w:r>
      <w:r w:rsidRPr="00D15ACB">
        <w:rPr>
          <w:rFonts w:ascii="Times New Roman" w:hAnsi="Times New Roman" w:cs="Times New Roman"/>
          <w:sz w:val="24"/>
          <w:szCs w:val="24"/>
          <w:lang w:val="fr-FR"/>
        </w:rPr>
        <w:t xml:space="preserve">chaque </w:t>
      </w:r>
      <w:r w:rsidRPr="00D15ACB">
        <w:rPr>
          <w:rFonts w:ascii="Times New Roman" w:hAnsi="Times New Roman" w:cs="Times New Roman"/>
          <w:i/>
          <w:sz w:val="24"/>
          <w:szCs w:val="24"/>
          <w:lang w:val="fr-FR"/>
        </w:rPr>
        <w:t>procès-verbal</w:t>
      </w:r>
      <w:r w:rsidRPr="00D15ACB">
        <w:rPr>
          <w:rFonts w:ascii="Times New Roman" w:hAnsi="Times New Roman" w:cs="Times New Roman"/>
          <w:sz w:val="24"/>
          <w:szCs w:val="24"/>
          <w:lang w:val="fr-FR"/>
        </w:rPr>
        <w:t xml:space="preserve"> qui constate une infraction faisant l'objet de la proposition et de s'en faire remettre une copie. Il s’agit pour lui d’être en mesure d’apprécier l’opportunité d’accepter la proposition transactionnelle. La même règle devrait être suivie dans le cadre de l’article XV.62.</w:t>
      </w:r>
    </w:p>
    <w:p w14:paraId="2ED67851" w14:textId="77777777" w:rsidR="00913C20" w:rsidRPr="00D15ACB" w:rsidRDefault="00913C20" w:rsidP="00740EFC">
      <w:pPr>
        <w:autoSpaceDE w:val="0"/>
        <w:autoSpaceDN w:val="0"/>
        <w:adjustRightInd w:val="0"/>
        <w:spacing w:after="0" w:line="240" w:lineRule="auto"/>
        <w:jc w:val="both"/>
        <w:rPr>
          <w:rFonts w:ascii="Times New Roman" w:hAnsi="Times New Roman" w:cs="Times New Roman"/>
          <w:sz w:val="24"/>
          <w:szCs w:val="24"/>
          <w:lang w:val="fr-FR"/>
        </w:rPr>
      </w:pPr>
    </w:p>
    <w:p w14:paraId="7C49F00D" w14:textId="145759F1" w:rsidR="004308B9" w:rsidRPr="00D15ACB" w:rsidRDefault="00B1337B" w:rsidP="00740EFC">
      <w:pPr>
        <w:autoSpaceDE w:val="0"/>
        <w:autoSpaceDN w:val="0"/>
        <w:adjustRightInd w:val="0"/>
        <w:spacing w:after="0" w:line="240" w:lineRule="auto"/>
        <w:jc w:val="both"/>
        <w:rPr>
          <w:rFonts w:ascii="Times New Roman" w:hAnsi="Times New Roman" w:cs="Times New Roman"/>
          <w:sz w:val="24"/>
          <w:szCs w:val="24"/>
          <w:lang w:val="fr-FR"/>
        </w:rPr>
      </w:pPr>
      <w:r w:rsidRPr="00D15ACB">
        <w:rPr>
          <w:rFonts w:ascii="Times New Roman" w:hAnsi="Times New Roman" w:cs="Times New Roman"/>
          <w:sz w:val="24"/>
          <w:szCs w:val="24"/>
          <w:lang w:val="fr-FR"/>
        </w:rPr>
        <w:t xml:space="preserve">Tant l’article XV.61 que l’article XV.62 disposent </w:t>
      </w:r>
      <w:r w:rsidR="00E65DD0" w:rsidRPr="00D15ACB">
        <w:rPr>
          <w:rFonts w:ascii="Times New Roman" w:hAnsi="Times New Roman" w:cs="Times New Roman"/>
          <w:sz w:val="24"/>
          <w:szCs w:val="24"/>
          <w:lang w:val="fr-FR"/>
        </w:rPr>
        <w:t xml:space="preserve">par ailleurs </w:t>
      </w:r>
      <w:r w:rsidRPr="00D15ACB">
        <w:rPr>
          <w:rFonts w:ascii="Times New Roman" w:hAnsi="Times New Roman" w:cs="Times New Roman"/>
          <w:sz w:val="24"/>
          <w:szCs w:val="24"/>
          <w:lang w:val="fr-FR"/>
        </w:rPr>
        <w:t>que « l</w:t>
      </w:r>
      <w:r w:rsidR="0031615D" w:rsidRPr="00D15ACB">
        <w:rPr>
          <w:rFonts w:ascii="Times New Roman" w:hAnsi="Times New Roman" w:cs="Times New Roman"/>
          <w:sz w:val="24"/>
          <w:szCs w:val="24"/>
          <w:lang w:val="fr-FR"/>
        </w:rPr>
        <w:t xml:space="preserve">e paiement effectué dans le délai indiqué </w:t>
      </w:r>
      <w:r w:rsidR="0031615D" w:rsidRPr="00D15ACB">
        <w:rPr>
          <w:rFonts w:ascii="Times New Roman" w:hAnsi="Times New Roman" w:cs="Times New Roman"/>
          <w:i/>
          <w:sz w:val="24"/>
          <w:szCs w:val="24"/>
          <w:lang w:val="fr-FR"/>
        </w:rPr>
        <w:t>éteint l'action publique sauf si</w:t>
      </w:r>
      <w:r w:rsidR="0031615D" w:rsidRPr="00D15ACB">
        <w:rPr>
          <w:rFonts w:ascii="Times New Roman" w:hAnsi="Times New Roman" w:cs="Times New Roman"/>
          <w:sz w:val="24"/>
          <w:szCs w:val="24"/>
          <w:lang w:val="fr-FR"/>
        </w:rPr>
        <w:t xml:space="preserve"> auparavant, une </w:t>
      </w:r>
      <w:r w:rsidR="0031615D" w:rsidRPr="00D15ACB">
        <w:rPr>
          <w:rFonts w:ascii="Times New Roman" w:hAnsi="Times New Roman" w:cs="Times New Roman"/>
          <w:i/>
          <w:sz w:val="24"/>
          <w:szCs w:val="24"/>
          <w:lang w:val="fr-FR"/>
        </w:rPr>
        <w:t>plainte</w:t>
      </w:r>
      <w:r w:rsidR="0031615D" w:rsidRPr="00D15ACB">
        <w:rPr>
          <w:rFonts w:ascii="Times New Roman" w:hAnsi="Times New Roman" w:cs="Times New Roman"/>
          <w:sz w:val="24"/>
          <w:szCs w:val="24"/>
          <w:lang w:val="fr-FR"/>
        </w:rPr>
        <w:t xml:space="preserve"> a été adressée au procureur du Roi, le juge d'instruction a été requis d'instruire ou le tribunal a été saisi du fait. Dans ces cas, les sommes payées sont restituées au contrevenant</w:t>
      </w:r>
      <w:r w:rsidRPr="00D15ACB">
        <w:rPr>
          <w:rFonts w:ascii="Times New Roman" w:hAnsi="Times New Roman" w:cs="Times New Roman"/>
          <w:sz w:val="24"/>
          <w:szCs w:val="24"/>
          <w:lang w:val="fr-FR"/>
        </w:rPr>
        <w:t> »</w:t>
      </w:r>
      <w:r w:rsidR="00574558" w:rsidRPr="00D15ACB">
        <w:rPr>
          <w:rStyle w:val="Marquenotebasdepage"/>
          <w:rFonts w:ascii="Times New Roman" w:hAnsi="Times New Roman" w:cs="Times New Roman"/>
          <w:sz w:val="24"/>
          <w:szCs w:val="24"/>
          <w:lang w:val="fr-FR"/>
        </w:rPr>
        <w:footnoteReference w:id="19"/>
      </w:r>
      <w:r w:rsidRPr="00D15ACB">
        <w:rPr>
          <w:rFonts w:ascii="Times New Roman" w:hAnsi="Times New Roman" w:cs="Times New Roman"/>
          <w:sz w:val="24"/>
          <w:szCs w:val="24"/>
          <w:lang w:val="fr-FR"/>
        </w:rPr>
        <w:t>.</w:t>
      </w:r>
      <w:r w:rsidR="006F22CB" w:rsidRPr="00D15ACB">
        <w:rPr>
          <w:rFonts w:ascii="Times New Roman" w:hAnsi="Times New Roman" w:cs="Times New Roman"/>
          <w:sz w:val="24"/>
          <w:szCs w:val="24"/>
          <w:lang w:val="fr-FR"/>
        </w:rPr>
        <w:t xml:space="preserve"> </w:t>
      </w:r>
      <w:r w:rsidR="00C33369" w:rsidRPr="00D15ACB">
        <w:rPr>
          <w:rFonts w:ascii="Times New Roman" w:hAnsi="Times New Roman" w:cs="Times New Roman"/>
          <w:sz w:val="24"/>
          <w:szCs w:val="24"/>
          <w:lang w:val="fr-FR"/>
        </w:rPr>
        <w:t xml:space="preserve">La manière dont la « partie lésée » (qui peut être le titulaire des droits intellectuels violés mais aussi l’acheteur des marchandises contrefaites saisies) est susceptible d’interférer dans la procédure de transaction visée à l’article XV.62 est particulièrement nébuleuse. </w:t>
      </w:r>
      <w:r w:rsidR="002A3D39" w:rsidRPr="00D15ACB">
        <w:rPr>
          <w:rFonts w:ascii="Times New Roman" w:hAnsi="Times New Roman" w:cs="Times New Roman"/>
          <w:sz w:val="24"/>
          <w:szCs w:val="24"/>
          <w:lang w:val="fr-FR"/>
        </w:rPr>
        <w:t>L’alinéa 4 du §1</w:t>
      </w:r>
      <w:r w:rsidR="002A3D39" w:rsidRPr="00D15ACB">
        <w:rPr>
          <w:rFonts w:ascii="Times New Roman" w:hAnsi="Times New Roman" w:cs="Times New Roman"/>
          <w:sz w:val="24"/>
          <w:szCs w:val="24"/>
          <w:vertAlign w:val="superscript"/>
          <w:lang w:val="fr-FR"/>
        </w:rPr>
        <w:t>er</w:t>
      </w:r>
      <w:r w:rsidR="002A3D39" w:rsidRPr="00D15ACB">
        <w:rPr>
          <w:rFonts w:ascii="Times New Roman" w:hAnsi="Times New Roman" w:cs="Times New Roman"/>
          <w:sz w:val="24"/>
          <w:szCs w:val="24"/>
          <w:lang w:val="fr-FR"/>
        </w:rPr>
        <w:t xml:space="preserve"> prévoit </w:t>
      </w:r>
      <w:r w:rsidR="00C33369" w:rsidRPr="00D15ACB">
        <w:rPr>
          <w:rFonts w:ascii="Times New Roman" w:hAnsi="Times New Roman" w:cs="Times New Roman"/>
          <w:sz w:val="24"/>
          <w:szCs w:val="24"/>
          <w:lang w:val="fr-FR"/>
        </w:rPr>
        <w:t xml:space="preserve">que </w:t>
      </w:r>
      <w:r w:rsidR="002A3D39" w:rsidRPr="00D15ACB">
        <w:rPr>
          <w:rFonts w:ascii="Times New Roman" w:hAnsi="Times New Roman" w:cs="Times New Roman"/>
          <w:sz w:val="24"/>
          <w:szCs w:val="24"/>
          <w:lang w:val="fr-FR"/>
        </w:rPr>
        <w:t>« l</w:t>
      </w:r>
      <w:r w:rsidR="00C33369" w:rsidRPr="00D15ACB">
        <w:rPr>
          <w:rFonts w:ascii="Times New Roman" w:hAnsi="Times New Roman" w:cs="Times New Roman"/>
          <w:sz w:val="24"/>
          <w:szCs w:val="24"/>
          <w:lang w:val="fr-FR"/>
        </w:rPr>
        <w:t xml:space="preserve">a partie lésée est avertie, dans les quinze jours à compter de la date de l'envoi recommandé </w:t>
      </w:r>
      <w:r w:rsidR="002A3D39" w:rsidRPr="00D15ACB">
        <w:rPr>
          <w:rFonts w:ascii="Times New Roman" w:hAnsi="Times New Roman" w:cs="Times New Roman"/>
          <w:sz w:val="24"/>
          <w:szCs w:val="24"/>
          <w:lang w:val="fr-FR"/>
        </w:rPr>
        <w:t>(au suspect)</w:t>
      </w:r>
      <w:r w:rsidR="00C33369" w:rsidRPr="00D15ACB">
        <w:rPr>
          <w:rFonts w:ascii="Times New Roman" w:hAnsi="Times New Roman" w:cs="Times New Roman"/>
          <w:sz w:val="24"/>
          <w:szCs w:val="24"/>
          <w:lang w:val="fr-FR"/>
        </w:rPr>
        <w:t xml:space="preserve"> de l'existence de la proposition de transaction</w:t>
      </w:r>
      <w:r w:rsidR="002A3D39" w:rsidRPr="00D15ACB">
        <w:rPr>
          <w:rFonts w:ascii="Times New Roman" w:hAnsi="Times New Roman" w:cs="Times New Roman"/>
          <w:sz w:val="24"/>
          <w:szCs w:val="24"/>
          <w:lang w:val="fr-FR"/>
        </w:rPr>
        <w:t> »</w:t>
      </w:r>
      <w:r w:rsidR="00C33369" w:rsidRPr="00D15ACB">
        <w:rPr>
          <w:rFonts w:ascii="Times New Roman" w:hAnsi="Times New Roman" w:cs="Times New Roman"/>
          <w:sz w:val="24"/>
          <w:szCs w:val="24"/>
          <w:lang w:val="fr-FR"/>
        </w:rPr>
        <w:t xml:space="preserve">. </w:t>
      </w:r>
      <w:r w:rsidR="002A3D39" w:rsidRPr="00D15ACB">
        <w:rPr>
          <w:rFonts w:ascii="Times New Roman" w:hAnsi="Times New Roman" w:cs="Times New Roman"/>
          <w:sz w:val="24"/>
          <w:szCs w:val="24"/>
          <w:lang w:val="fr-FR"/>
        </w:rPr>
        <w:t>Il faut donc en déduire que la renonciation de la partie lésée à déposer plainte n’est pas une condition préalable à l’envoi de ladite proposition, contrairement à ce que suggère l’alinéa 1</w:t>
      </w:r>
      <w:r w:rsidR="002D19A2" w:rsidRPr="00D15ACB">
        <w:rPr>
          <w:rStyle w:val="Marquenotebasdepage"/>
          <w:rFonts w:ascii="Times New Roman" w:hAnsi="Times New Roman" w:cs="Times New Roman"/>
          <w:sz w:val="24"/>
          <w:szCs w:val="24"/>
          <w:lang w:val="fr-FR"/>
        </w:rPr>
        <w:footnoteReference w:id="20"/>
      </w:r>
      <w:r w:rsidR="002A3D39" w:rsidRPr="00D15ACB">
        <w:rPr>
          <w:rFonts w:ascii="Times New Roman" w:hAnsi="Times New Roman" w:cs="Times New Roman"/>
          <w:sz w:val="24"/>
          <w:szCs w:val="24"/>
          <w:lang w:val="fr-FR"/>
        </w:rPr>
        <w:t xml:space="preserve">. Par ailleurs, </w:t>
      </w:r>
      <w:r w:rsidR="000634C5" w:rsidRPr="00D15ACB">
        <w:rPr>
          <w:rFonts w:ascii="Times New Roman" w:hAnsi="Times New Roman" w:cs="Times New Roman"/>
          <w:sz w:val="24"/>
          <w:szCs w:val="24"/>
          <w:lang w:val="fr-FR"/>
        </w:rPr>
        <w:t xml:space="preserve">selon les termes de l’alinéa 5, </w:t>
      </w:r>
      <w:r w:rsidR="002A3D39" w:rsidRPr="00D15ACB">
        <w:rPr>
          <w:rFonts w:ascii="Times New Roman" w:hAnsi="Times New Roman" w:cs="Times New Roman"/>
          <w:sz w:val="24"/>
          <w:szCs w:val="24"/>
          <w:lang w:val="fr-FR"/>
        </w:rPr>
        <w:t>la plainte éventuelle de la personne lésée, sa constitution de partie civile entre les mains du juge d’instruction ou sa citation directe devant le tribunal correctionnel</w:t>
      </w:r>
      <w:r w:rsidR="000634C5" w:rsidRPr="00D15ACB">
        <w:rPr>
          <w:rFonts w:ascii="Times New Roman" w:hAnsi="Times New Roman" w:cs="Times New Roman"/>
          <w:sz w:val="24"/>
          <w:szCs w:val="24"/>
          <w:lang w:val="fr-FR"/>
        </w:rPr>
        <w:t xml:space="preserve"> ne fait obstacle à la transaction que si elle intervient avant le paiement</w:t>
      </w:r>
      <w:r w:rsidR="000634C5" w:rsidRPr="00D15ACB">
        <w:rPr>
          <w:rStyle w:val="Marquenotebasdepage"/>
          <w:rFonts w:ascii="Times New Roman" w:hAnsi="Times New Roman" w:cs="Times New Roman"/>
          <w:sz w:val="24"/>
          <w:szCs w:val="24"/>
          <w:lang w:val="fr-FR"/>
        </w:rPr>
        <w:footnoteReference w:id="21"/>
      </w:r>
      <w:r w:rsidR="000634C5" w:rsidRPr="00D15ACB">
        <w:rPr>
          <w:rFonts w:ascii="Times New Roman" w:hAnsi="Times New Roman" w:cs="Times New Roman"/>
          <w:sz w:val="24"/>
          <w:szCs w:val="24"/>
          <w:lang w:val="fr-FR"/>
        </w:rPr>
        <w:t>. Dès lors, en cas de paiement immédiat, ou même rapide, du montant de la transaction, la partie lésée risque d’être mise devant un fait accompli</w:t>
      </w:r>
      <w:r w:rsidR="00A84D68" w:rsidRPr="00D15ACB">
        <w:rPr>
          <w:rStyle w:val="Marquenotebasdepage"/>
          <w:rFonts w:ascii="Times New Roman" w:hAnsi="Times New Roman" w:cs="Times New Roman"/>
          <w:sz w:val="24"/>
          <w:szCs w:val="24"/>
          <w:lang w:val="fr-FR"/>
        </w:rPr>
        <w:footnoteReference w:id="22"/>
      </w:r>
      <w:r w:rsidR="000634C5" w:rsidRPr="00D15ACB">
        <w:rPr>
          <w:rFonts w:ascii="Times New Roman" w:hAnsi="Times New Roman" w:cs="Times New Roman"/>
          <w:sz w:val="24"/>
          <w:szCs w:val="24"/>
          <w:lang w:val="fr-FR"/>
        </w:rPr>
        <w:t xml:space="preserve">, ce qui </w:t>
      </w:r>
      <w:r w:rsidR="00ED1EB6">
        <w:rPr>
          <w:rFonts w:ascii="Times New Roman" w:hAnsi="Times New Roman" w:cs="Times New Roman"/>
          <w:sz w:val="24"/>
          <w:szCs w:val="24"/>
          <w:lang w:val="fr-FR"/>
        </w:rPr>
        <w:t xml:space="preserve">est </w:t>
      </w:r>
      <w:r w:rsidR="00A84D68" w:rsidRPr="00D15ACB">
        <w:rPr>
          <w:rFonts w:ascii="Times New Roman" w:hAnsi="Times New Roman" w:cs="Times New Roman"/>
          <w:sz w:val="24"/>
          <w:szCs w:val="24"/>
          <w:lang w:val="fr-FR"/>
        </w:rPr>
        <w:t xml:space="preserve">contraire à l’esprit du texte qui impose à l’administration de l’avertir sous quinzaine (al. 4). Dans l’attente d’une modification, souhaitable, de l’article XV.62, on peut suggérer que l’administration – lorsque la désignation des agents compétents sera intervenue – envoie l’avertissement à la partie lésée le jour même de l’envoi au suspect de la proposition de transaction </w:t>
      </w:r>
      <w:r w:rsidR="002D19A2" w:rsidRPr="00D15ACB">
        <w:rPr>
          <w:rFonts w:ascii="Times New Roman" w:hAnsi="Times New Roman" w:cs="Times New Roman"/>
          <w:sz w:val="24"/>
          <w:szCs w:val="24"/>
          <w:lang w:val="fr-FR"/>
        </w:rPr>
        <w:t>– voire préalablement à cet envoi</w:t>
      </w:r>
      <w:r w:rsidR="002D19A2" w:rsidRPr="00D15ACB">
        <w:rPr>
          <w:rStyle w:val="Marquenotebasdepage"/>
          <w:rFonts w:ascii="Times New Roman" w:hAnsi="Times New Roman" w:cs="Times New Roman"/>
          <w:sz w:val="24"/>
          <w:szCs w:val="24"/>
          <w:lang w:val="fr-FR"/>
        </w:rPr>
        <w:footnoteReference w:id="23"/>
      </w:r>
      <w:r w:rsidR="002D19A2" w:rsidRPr="00D15ACB">
        <w:rPr>
          <w:rFonts w:ascii="Times New Roman" w:hAnsi="Times New Roman" w:cs="Times New Roman"/>
          <w:sz w:val="24"/>
          <w:szCs w:val="24"/>
          <w:lang w:val="fr-FR"/>
        </w:rPr>
        <w:t xml:space="preserve"> – </w:t>
      </w:r>
      <w:r w:rsidR="00A84D68" w:rsidRPr="00D15ACB">
        <w:rPr>
          <w:rFonts w:ascii="Times New Roman" w:hAnsi="Times New Roman" w:cs="Times New Roman"/>
          <w:sz w:val="24"/>
          <w:szCs w:val="24"/>
          <w:lang w:val="fr-FR"/>
        </w:rPr>
        <w:t>et/ou fixe un délai de paiement ne prenant c</w:t>
      </w:r>
      <w:bookmarkStart w:id="0" w:name="_GoBack"/>
      <w:bookmarkEnd w:id="0"/>
      <w:r w:rsidR="00A84D68" w:rsidRPr="00D15ACB">
        <w:rPr>
          <w:rFonts w:ascii="Times New Roman" w:hAnsi="Times New Roman" w:cs="Times New Roman"/>
          <w:sz w:val="24"/>
          <w:szCs w:val="24"/>
          <w:lang w:val="fr-FR"/>
        </w:rPr>
        <w:t>ours qu’à une date déterminée postérieure, par exemple d’un mois, à ces envois.</w:t>
      </w:r>
    </w:p>
    <w:sectPr w:rsidR="004308B9" w:rsidRPr="00D15ACB">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77917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23722" w14:textId="77777777" w:rsidR="003E347F" w:rsidRDefault="003E347F" w:rsidP="007A5A85">
      <w:pPr>
        <w:spacing w:after="0" w:line="240" w:lineRule="auto"/>
      </w:pPr>
      <w:r>
        <w:separator/>
      </w:r>
    </w:p>
  </w:endnote>
  <w:endnote w:type="continuationSeparator" w:id="0">
    <w:p w14:paraId="19B6FA21" w14:textId="77777777" w:rsidR="003E347F" w:rsidRDefault="003E347F" w:rsidP="007A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AEFE3" w14:textId="77777777" w:rsidR="003E347F" w:rsidRDefault="003E347F" w:rsidP="007A5A85">
      <w:pPr>
        <w:spacing w:after="0" w:line="240" w:lineRule="auto"/>
      </w:pPr>
      <w:r>
        <w:separator/>
      </w:r>
    </w:p>
  </w:footnote>
  <w:footnote w:type="continuationSeparator" w:id="0">
    <w:p w14:paraId="45DA6A6D" w14:textId="77777777" w:rsidR="003E347F" w:rsidRDefault="003E347F" w:rsidP="007A5A85">
      <w:pPr>
        <w:spacing w:after="0" w:line="240" w:lineRule="auto"/>
      </w:pPr>
      <w:r>
        <w:continuationSeparator/>
      </w:r>
    </w:p>
  </w:footnote>
  <w:footnote w:id="1">
    <w:p w14:paraId="6BEDC2F2" w14:textId="337EFB23"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w:t>
      </w:r>
      <w:r w:rsidRPr="00782563">
        <w:rPr>
          <w:rFonts w:ascii="Times New Roman" w:hAnsi="Times New Roman" w:cs="Times New Roman"/>
          <w:i/>
          <w:sz w:val="20"/>
          <w:szCs w:val="20"/>
          <w:lang w:val="fr-FR"/>
        </w:rPr>
        <w:t xml:space="preserve">Cf. </w:t>
      </w:r>
      <w:r w:rsidRPr="00782563">
        <w:rPr>
          <w:rFonts w:ascii="Times New Roman" w:hAnsi="Times New Roman" w:cs="Times New Roman"/>
          <w:sz w:val="20"/>
          <w:szCs w:val="20"/>
          <w:lang w:val="fr-FR"/>
        </w:rPr>
        <w:t>art. 216</w:t>
      </w:r>
      <w:r w:rsidRPr="00782563">
        <w:rPr>
          <w:rFonts w:ascii="Times New Roman" w:hAnsi="Times New Roman" w:cs="Times New Roman"/>
          <w:i/>
          <w:sz w:val="20"/>
          <w:szCs w:val="20"/>
          <w:lang w:val="fr-FR"/>
        </w:rPr>
        <w:t>bis</w:t>
      </w:r>
      <w:r w:rsidRPr="00782563">
        <w:rPr>
          <w:rFonts w:ascii="Times New Roman" w:hAnsi="Times New Roman" w:cs="Times New Roman"/>
          <w:sz w:val="20"/>
          <w:szCs w:val="20"/>
          <w:lang w:val="fr-FR"/>
        </w:rPr>
        <w:t>, §2, C. instr. crim.</w:t>
      </w:r>
    </w:p>
  </w:footnote>
  <w:footnote w:id="2">
    <w:p w14:paraId="3963F355" w14:textId="43A260C5"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Ces dispositions précisent d’ailleurs expressément que le procès-verbal n'est transmis au procureur du Roi que lorsque le contrevenant n'a pas accepté la proposition de transaction (ou n'a pas payé la somme d'argent proposée dans le délai fixé). Voy. ég. l’article 9 de l’arrêté du 20 octobre 2011 portant exécution de la loi du 15 mai 2007 relative à la répression de la contrefaçon et de la piraterie de droits de propriété intellectuelle.</w:t>
      </w:r>
    </w:p>
  </w:footnote>
  <w:footnote w:id="3">
    <w:p w14:paraId="2B720A9F" w14:textId="2074322F"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Voy. à ce sujet les explications de l’Exposé des motifs du Livre XV, données en réponse aux objections formulées par le Conseil d’Etat : </w:t>
      </w:r>
      <w:r w:rsidRPr="00782563">
        <w:rPr>
          <w:rFonts w:ascii="Times New Roman" w:hAnsi="Times New Roman" w:cs="Times New Roman"/>
          <w:i/>
          <w:sz w:val="20"/>
          <w:szCs w:val="20"/>
          <w:lang w:val="fr-FR"/>
        </w:rPr>
        <w:t>Doc. Parl.</w:t>
      </w:r>
      <w:r w:rsidRPr="00782563">
        <w:rPr>
          <w:rFonts w:ascii="Times New Roman" w:hAnsi="Times New Roman" w:cs="Times New Roman"/>
          <w:sz w:val="20"/>
          <w:szCs w:val="20"/>
          <w:lang w:val="fr-FR"/>
        </w:rPr>
        <w:t>, Ch., N° 53-2837/001 (2012-2013), pp. 38-40.</w:t>
      </w:r>
      <w:r w:rsidR="00782563">
        <w:rPr>
          <w:rFonts w:ascii="Times New Roman" w:hAnsi="Times New Roman" w:cs="Times New Roman"/>
          <w:sz w:val="20"/>
          <w:szCs w:val="20"/>
          <w:lang w:val="fr-FR"/>
        </w:rPr>
        <w:t xml:space="preserve"> Voy. aussi le commentaire de l'article 17 dans l’exposé des motifs de la loi du 15 mai 2007 : </w:t>
      </w:r>
      <w:r w:rsidR="00782563" w:rsidRPr="00782563">
        <w:rPr>
          <w:rFonts w:ascii="Times New Roman" w:hAnsi="Times New Roman" w:cs="Times New Roman"/>
          <w:i/>
          <w:sz w:val="20"/>
          <w:szCs w:val="20"/>
          <w:lang w:val="fr-FR"/>
        </w:rPr>
        <w:t>Doc. Parl.</w:t>
      </w:r>
      <w:r w:rsidR="00782563" w:rsidRPr="00782563">
        <w:rPr>
          <w:rFonts w:ascii="Times New Roman" w:hAnsi="Times New Roman" w:cs="Times New Roman"/>
          <w:sz w:val="20"/>
          <w:szCs w:val="20"/>
          <w:lang w:val="fr-FR"/>
        </w:rPr>
        <w:t xml:space="preserve"> Ch. N° 51-2852/001 (2006-2007), pp. 52-55</w:t>
      </w:r>
      <w:r w:rsidR="00782563">
        <w:rPr>
          <w:rFonts w:ascii="Times New Roman" w:hAnsi="Times New Roman" w:cs="Times New Roman"/>
          <w:sz w:val="20"/>
          <w:szCs w:val="20"/>
          <w:lang w:val="fr-FR"/>
        </w:rPr>
        <w:t>.</w:t>
      </w:r>
    </w:p>
  </w:footnote>
  <w:footnote w:id="4">
    <w:p w14:paraId="0879656F" w14:textId="20442DE9"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Il s’agit des infractions visées dans les « dispositions du titre III, chapitre II, section 8, sous-section 1</w:t>
      </w:r>
      <w:r w:rsidRPr="00430EB0">
        <w:rPr>
          <w:rFonts w:ascii="Times New Roman" w:hAnsi="Times New Roman" w:cs="Times New Roman"/>
          <w:sz w:val="20"/>
          <w:szCs w:val="20"/>
          <w:vertAlign w:val="superscript"/>
          <w:lang w:val="fr-FR"/>
        </w:rPr>
        <w:t>re</w:t>
      </w:r>
      <w:r w:rsidRPr="00430EB0">
        <w:rPr>
          <w:rFonts w:ascii="Times New Roman" w:hAnsi="Times New Roman" w:cs="Times New Roman"/>
          <w:sz w:val="20"/>
          <w:szCs w:val="20"/>
          <w:lang w:val="fr-FR"/>
        </w:rPr>
        <w:t xml:space="preserve"> » du Code de droit économique. L’article XV.62 est largement inspiré par l’article 17 de la loi du 15 mai 2007 relative à la répression de la contrefaçon et de la piraterie de droits de propriété intellectuelle. Pour un commentaire de celui-ci, </w:t>
      </w:r>
      <w:r w:rsidRPr="00782563">
        <w:rPr>
          <w:rFonts w:ascii="Times New Roman" w:hAnsi="Times New Roman" w:cs="Times New Roman"/>
          <w:sz w:val="20"/>
          <w:szCs w:val="20"/>
          <w:lang w:val="fr-FR"/>
        </w:rPr>
        <w:t xml:space="preserve">voy. H. </w:t>
      </w:r>
      <w:r w:rsidRPr="00782563">
        <w:rPr>
          <w:rFonts w:ascii="Times New Roman" w:hAnsi="Times New Roman" w:cs="Times New Roman"/>
          <w:smallCaps/>
          <w:sz w:val="20"/>
          <w:szCs w:val="20"/>
          <w:lang w:val="fr-FR"/>
        </w:rPr>
        <w:t>Vanhees</w:t>
      </w:r>
      <w:r w:rsidRPr="00782563">
        <w:rPr>
          <w:rFonts w:ascii="Times New Roman" w:hAnsi="Times New Roman" w:cs="Times New Roman"/>
          <w:sz w:val="20"/>
          <w:szCs w:val="20"/>
          <w:lang w:val="fr-FR"/>
        </w:rPr>
        <w:t xml:space="preserve">, « Wet namaak en piraterij, Art. 17 » in </w:t>
      </w:r>
      <w:r w:rsidRPr="00782563">
        <w:rPr>
          <w:rFonts w:ascii="Times New Roman" w:hAnsi="Times New Roman" w:cs="Times New Roman"/>
          <w:i/>
          <w:sz w:val="20"/>
          <w:szCs w:val="20"/>
          <w:lang w:val="fr-FR"/>
        </w:rPr>
        <w:t>Handels- en economisch recht: commentaar met overzicht van rechtspraak en rechtsleer</w:t>
      </w:r>
      <w:r w:rsidRPr="00782563">
        <w:rPr>
          <w:rFonts w:ascii="Times New Roman" w:hAnsi="Times New Roman" w:cs="Times New Roman"/>
          <w:sz w:val="20"/>
          <w:szCs w:val="20"/>
          <w:lang w:val="fr-FR"/>
        </w:rPr>
        <w:t xml:space="preserve"> (</w:t>
      </w:r>
      <w:r w:rsidRPr="00782563">
        <w:rPr>
          <w:rFonts w:ascii="Times New Roman" w:hAnsi="Times New Roman" w:cs="Times New Roman"/>
          <w:i/>
          <w:sz w:val="20"/>
          <w:szCs w:val="20"/>
          <w:lang w:val="fr-FR"/>
        </w:rPr>
        <w:t>OHRA</w:t>
      </w:r>
      <w:r w:rsidRPr="00782563">
        <w:rPr>
          <w:rFonts w:ascii="Times New Roman" w:hAnsi="Times New Roman" w:cs="Times New Roman"/>
          <w:sz w:val="20"/>
          <w:szCs w:val="20"/>
          <w:lang w:val="fr-FR"/>
        </w:rPr>
        <w:t>), Afl. 51 (Anvers, Kluwer, 2010).</w:t>
      </w:r>
    </w:p>
  </w:footnote>
  <w:footnote w:id="5">
    <w:p w14:paraId="11896C1B" w14:textId="52D5A103" w:rsidR="00881382" w:rsidRPr="00782563" w:rsidRDefault="00881382" w:rsidP="00881382">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La question se pose de savoir si le système de transaction en matière de contrefaçon ne peut être considéré comme opérationnel en raison du maintien de l’arrêté royal du 20 octobre 2011 portant exécution de la loi du 15 mai 2007 relative à la répression de la contrefaçon et de la piraterie de droits de propriété intellectuelle. Les articles 4 à 12 de cet arrêté contiennent en effet de multiples précisions quant aux modalités et au déroulement de la transaction administrative prévue à l’article 17 de ladite loi, dont le contenu est repris à l’article XV.62 du Code de droit économique (pour une synthèse, voy. « Minnelijke schikking voor vrijkopen namaakgoederen », </w:t>
      </w:r>
      <w:r w:rsidRPr="00782563">
        <w:rPr>
          <w:rFonts w:ascii="Times New Roman" w:hAnsi="Times New Roman" w:cs="Times New Roman"/>
          <w:i/>
          <w:sz w:val="20"/>
          <w:szCs w:val="20"/>
          <w:lang w:val="fr-FR"/>
        </w:rPr>
        <w:t>NJW</w:t>
      </w:r>
      <w:r w:rsidRPr="00782563">
        <w:rPr>
          <w:rFonts w:ascii="Times New Roman" w:hAnsi="Times New Roman" w:cs="Times New Roman"/>
          <w:sz w:val="20"/>
          <w:szCs w:val="20"/>
          <w:lang w:val="fr-FR"/>
        </w:rPr>
        <w:t>, 2011, pp. 681 et s.). Cependant, pas plus sous l’empire de la loi du 15 mai 2007 que depuis l’entrée en vigueur de l’article XV.62 CDE les ministres responsables n’avaient adopté un arrêté aux fins de désigner l’agent responsable du traitement des transactions administratives (« l’agent spécialement désigné en vertu de l’article 17 de la loi », selon les termes de l’article 6 de l’arrêté du 20 octobre 2011). A défaut d’une telle désignation, le système demeure non effectif.</w:t>
      </w:r>
    </w:p>
  </w:footnote>
  <w:footnote w:id="6">
    <w:p w14:paraId="46B185DD" w14:textId="6C0A019F"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Arrêté ministériel du 18 juillet 2016 désignant les fonctionnaires chargés de proposer aux auteurs d'infractions au Code de droit économique la transaction visée à l'article XV.61 du Code précité, </w:t>
      </w:r>
      <w:r w:rsidRPr="00782563">
        <w:rPr>
          <w:rFonts w:ascii="Times New Roman" w:hAnsi="Times New Roman" w:cs="Times New Roman"/>
          <w:i/>
          <w:sz w:val="20"/>
          <w:szCs w:val="20"/>
          <w:lang w:val="fr-FR"/>
        </w:rPr>
        <w:t>Mon</w:t>
      </w:r>
      <w:r w:rsidRPr="00782563">
        <w:rPr>
          <w:rFonts w:ascii="Times New Roman" w:hAnsi="Times New Roman" w:cs="Times New Roman"/>
          <w:sz w:val="20"/>
          <w:szCs w:val="20"/>
          <w:lang w:val="fr-FR"/>
        </w:rPr>
        <w:t>. 29 juillet 2016, p. 46587.</w:t>
      </w:r>
    </w:p>
  </w:footnote>
  <w:footnote w:id="7">
    <w:p w14:paraId="4426F33B" w14:textId="5ED0EA05"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L’exposé des motifs du Livre XV souligne que, « afin d’assurer une réelle unité de traitement, les montants des transactions sont fixés par des agents spécialement désignés à cette fin, à l’exception des verbalisants eux-mêmes ».</w:t>
      </w:r>
    </w:p>
  </w:footnote>
  <w:footnote w:id="8">
    <w:p w14:paraId="22303FB1" w14:textId="5E27DFF5"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Ces dispositions évoquent en effet « les agents / l’agent spécialement désigné(s) à cet effet » et l’article XV.62 est de surcroit présenté comme dérogeant à l’article XV.61 plutôt que comme le complétant (</w:t>
      </w:r>
      <w:r w:rsidRPr="00782563">
        <w:rPr>
          <w:rFonts w:ascii="Times New Roman" w:hAnsi="Times New Roman" w:cs="Times New Roman"/>
          <w:i/>
          <w:sz w:val="20"/>
          <w:szCs w:val="20"/>
          <w:lang w:val="fr-FR"/>
        </w:rPr>
        <w:t>cf.</w:t>
      </w:r>
      <w:r w:rsidRPr="00782563">
        <w:rPr>
          <w:rFonts w:ascii="Times New Roman" w:hAnsi="Times New Roman" w:cs="Times New Roman"/>
          <w:sz w:val="20"/>
          <w:szCs w:val="20"/>
          <w:lang w:val="fr-FR"/>
        </w:rPr>
        <w:t xml:space="preserve"> les termes « par dérogation à l’article XV.61»)</w:t>
      </w:r>
    </w:p>
  </w:footnote>
  <w:footnote w:id="9">
    <w:p w14:paraId="29183332" w14:textId="20A2577E" w:rsidR="00881382" w:rsidRPr="00782563" w:rsidRDefault="00881382" w:rsidP="00D15ACB">
      <w:pPr>
        <w:autoSpaceDE w:val="0"/>
        <w:autoSpaceDN w:val="0"/>
        <w:adjustRightInd w:val="0"/>
        <w:spacing w:after="0" w:line="240" w:lineRule="auto"/>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Arrêté royal relatif au règlement transactionnel des infractions aux dispositions du Code de droit économique et de ses arrêtés d'exécution, </w:t>
      </w:r>
      <w:r w:rsidRPr="00430EB0">
        <w:rPr>
          <w:rFonts w:ascii="Times New Roman" w:hAnsi="Times New Roman" w:cs="Times New Roman"/>
          <w:i/>
          <w:sz w:val="20"/>
          <w:szCs w:val="20"/>
          <w:lang w:val="fr-FR"/>
        </w:rPr>
        <w:t>Mon.</w:t>
      </w:r>
      <w:r w:rsidRPr="00430EB0">
        <w:rPr>
          <w:rFonts w:ascii="Times New Roman" w:hAnsi="Times New Roman" w:cs="Times New Roman"/>
          <w:sz w:val="20"/>
          <w:szCs w:val="20"/>
          <w:lang w:val="fr-FR"/>
        </w:rPr>
        <w:t xml:space="preserve"> 29 avril 2014, p. 35213.</w:t>
      </w:r>
    </w:p>
  </w:footnote>
  <w:footnote w:id="10">
    <w:p w14:paraId="748F5470" w14:textId="648832FF"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Le paragraphe 2 de l’article XV.62 dispose que « </w:t>
      </w:r>
      <w:r w:rsidRPr="00430EB0">
        <w:rPr>
          <w:rFonts w:ascii="Times New Roman" w:hAnsi="Times New Roman" w:cs="Times New Roman"/>
          <w:i/>
          <w:sz w:val="20"/>
          <w:szCs w:val="20"/>
          <w:lang w:val="fr-FR"/>
        </w:rPr>
        <w:t>les tarifs</w:t>
      </w:r>
      <w:r w:rsidRPr="00430EB0">
        <w:rPr>
          <w:rFonts w:ascii="Times New Roman" w:hAnsi="Times New Roman" w:cs="Times New Roman"/>
          <w:sz w:val="20"/>
          <w:szCs w:val="20"/>
          <w:lang w:val="fr-FR"/>
        </w:rPr>
        <w:t xml:space="preserve"> ainsi que les modalités de la transaction, de son paiement, de la perception de son montant ainsi que les modalités de la procédure d'abandon et de destruction des marchandises </w:t>
      </w:r>
      <w:r w:rsidRPr="00430EB0">
        <w:rPr>
          <w:rFonts w:ascii="Times New Roman" w:hAnsi="Times New Roman" w:cs="Times New Roman"/>
          <w:i/>
          <w:sz w:val="20"/>
          <w:szCs w:val="20"/>
          <w:lang w:val="fr-FR"/>
        </w:rPr>
        <w:t>sont fixés par le Roi </w:t>
      </w:r>
      <w:r w:rsidRPr="00430EB0">
        <w:rPr>
          <w:rFonts w:ascii="Times New Roman" w:hAnsi="Times New Roman" w:cs="Times New Roman"/>
          <w:sz w:val="20"/>
          <w:szCs w:val="20"/>
          <w:lang w:val="fr-FR"/>
        </w:rPr>
        <w:t>».</w:t>
      </w:r>
    </w:p>
  </w:footnote>
  <w:footnote w:id="11">
    <w:p w14:paraId="325DAA42" w14:textId="032A65A5"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Au sujet de la destruction administrative, voy. notre commentaire de l’article XV.25/3 CDE.</w:t>
      </w:r>
    </w:p>
  </w:footnote>
  <w:footnote w:id="12">
    <w:p w14:paraId="4DAA2E1C" w14:textId="5EE36401"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L’article 216</w:t>
      </w:r>
      <w:r w:rsidRPr="00782563">
        <w:rPr>
          <w:rFonts w:ascii="Times New Roman" w:hAnsi="Times New Roman" w:cs="Times New Roman"/>
          <w:i/>
          <w:sz w:val="20"/>
          <w:szCs w:val="20"/>
          <w:lang w:val="fr-FR"/>
        </w:rPr>
        <w:t>bis</w:t>
      </w:r>
      <w:r w:rsidRPr="00782563">
        <w:rPr>
          <w:rFonts w:ascii="Times New Roman" w:hAnsi="Times New Roman" w:cs="Times New Roman"/>
          <w:sz w:val="20"/>
          <w:szCs w:val="20"/>
          <w:lang w:val="fr-FR"/>
        </w:rPr>
        <w:t xml:space="preserve"> prévoit pareillement que « Le procureur du Roi invite l'auteur de l'infraction passible ou susceptible de confiscation à abandonner, dans un délai qu'il fixe, les biens ou avantages patrimoniaux saisis ou, s'ils ne sont pas saisis, à les remettre à l'endroit qu'il fixe » (§1, al. 6).</w:t>
      </w:r>
    </w:p>
  </w:footnote>
  <w:footnote w:id="13">
    <w:p w14:paraId="39B9D4D1" w14:textId="4EB14084"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Observons que l’article 216bis du Code d’instruction criminelle subordonne l’aboutissement de la transaction, à tout le moins en présence d’une constitution de partie civile, à la conclusion d’un accord entre la victime et le suspect quant à l'importance du dommage causé et à l'indemnisation (art. 216</w:t>
      </w:r>
      <w:r w:rsidRPr="00782563">
        <w:rPr>
          <w:rFonts w:ascii="Times New Roman" w:hAnsi="Times New Roman" w:cs="Times New Roman"/>
          <w:i/>
          <w:sz w:val="20"/>
          <w:szCs w:val="20"/>
          <w:lang w:val="fr-FR"/>
        </w:rPr>
        <w:t>bis</w:t>
      </w:r>
      <w:r w:rsidRPr="00782563">
        <w:rPr>
          <w:rFonts w:ascii="Times New Roman" w:hAnsi="Times New Roman" w:cs="Times New Roman"/>
          <w:sz w:val="20"/>
          <w:szCs w:val="20"/>
          <w:lang w:val="fr-FR"/>
        </w:rPr>
        <w:t>, §2; voir aussi le §4 rendant possible la transaction moyennant l’indemnisation de la partie non contestée du dommage et la poursuite du litige relatif à l’importance du dommage devant la juridiction civile).</w:t>
      </w:r>
    </w:p>
  </w:footnote>
  <w:footnote w:id="14">
    <w:p w14:paraId="0FAB5809" w14:textId="51AB4C59"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L’arrêté du 20 octobre 2011 prévoyait – et prévoit au demeurant toujours – que, « lorsque le contrevenant décide de faire abandon des marchandises au Trésor public, les agents (…) indiquent dans le procès-verbal, (…) la mention suivante, signée par le contrevenant : « Le contrevenant ou son mandataire déclare faire abandon au Trésor des marchandises soupçonnées de porter atteinte à un droit de propriété intellectuelle ».</w:t>
      </w:r>
    </w:p>
  </w:footnote>
  <w:footnote w:id="15">
    <w:p w14:paraId="75EAA51E" w14:textId="7F63E993"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Tel est aussi le système mis en place par l’arrêté royal du 20 octobre 2011. Celui-ci prévoit que, « avant que la proposition de règlement transactionnel ne soit transmise au contrevenant, l'agent spécialement désigné en vertu de l'article 17 de la loi informe la partie lésée de l'infraction, lui communique la quantité réelle ou estimée ainsi que la nature réelle ou supposée des marchandises dont il est fait abandon, et lui demande d'indiquer si elle renonce à déposer une plainte. Si la partie lésée renonce à la possibilité de déposer une plainte, elle en informe l'agent désigné à l'article 17 de la loi dans un délai de dix jours ouvrables à compter de la notification visée à l'alinéa 1er » (art. 6 AR 20 octobre 2011). Un système de présomption de renonciation est par ailleurs mis en place – en l’absence de réaction de la partie lésée dans le délai de 10 jours –, qui permet la poursuite de la procédure de transaction, étant entendu que la partie lésée peut encore déposer plainte, et dès lors faire obstacle à la transaction, jusqu’au moment du paiement (</w:t>
      </w:r>
      <w:r w:rsidRPr="00782563">
        <w:rPr>
          <w:rFonts w:ascii="Times New Roman" w:hAnsi="Times New Roman" w:cs="Times New Roman"/>
          <w:i/>
          <w:sz w:val="20"/>
          <w:szCs w:val="20"/>
          <w:lang w:val="fr-FR"/>
        </w:rPr>
        <w:t>cf.</w:t>
      </w:r>
      <w:r w:rsidRPr="00782563">
        <w:rPr>
          <w:rFonts w:ascii="Times New Roman" w:hAnsi="Times New Roman" w:cs="Times New Roman"/>
          <w:sz w:val="20"/>
          <w:szCs w:val="20"/>
          <w:lang w:val="fr-FR"/>
        </w:rPr>
        <w:t xml:space="preserve"> art. 6, al. 3, </w:t>
      </w:r>
      <w:r w:rsidRPr="00782563">
        <w:rPr>
          <w:rFonts w:ascii="Times New Roman" w:hAnsi="Times New Roman" w:cs="Times New Roman"/>
          <w:i/>
          <w:sz w:val="20"/>
          <w:szCs w:val="20"/>
          <w:lang w:val="fr-FR"/>
        </w:rPr>
        <w:t>juncto</w:t>
      </w:r>
      <w:r w:rsidRPr="00782563">
        <w:rPr>
          <w:rFonts w:ascii="Times New Roman" w:hAnsi="Times New Roman" w:cs="Times New Roman"/>
          <w:sz w:val="20"/>
          <w:szCs w:val="20"/>
          <w:lang w:val="fr-FR"/>
        </w:rPr>
        <w:t xml:space="preserve"> art. 10 AR 20 oct. 2010).</w:t>
      </w:r>
    </w:p>
  </w:footnote>
  <w:footnote w:id="16">
    <w:p w14:paraId="494CDEF1" w14:textId="11C12BD3"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Nous soulignons. Si aucune proposition de paiement n'a été faite dans ce délai, le procès-verbal est transmis au procureur du Roi conformément à l’article 4. Rappr. art. 8 AR 20 octobre 2011.</w:t>
      </w:r>
    </w:p>
  </w:footnote>
  <w:footnote w:id="17">
    <w:p w14:paraId="336AF11D" w14:textId="7D5F1935" w:rsidR="00881382" w:rsidRPr="00430EB0" w:rsidRDefault="00881382" w:rsidP="00D15ACB">
      <w:pPr>
        <w:autoSpaceDE w:val="0"/>
        <w:autoSpaceDN w:val="0"/>
        <w:adjustRightInd w:val="0"/>
        <w:spacing w:after="0" w:line="240" w:lineRule="auto"/>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Si cette communication par fax ou par courrier électronique n'est suivie d'aucune réaction, elle sera, toujours dans le délai de six mois à compter de la date du procès-verbal, envoyée par lettre recommandée avec accusé de réception.</w:t>
      </w:r>
    </w:p>
  </w:footnote>
  <w:footnote w:id="18">
    <w:p w14:paraId="10DF7E8F" w14:textId="3026EA1C"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L’article XV.62, §2, prévoit que : « Les tarifs ainsi que </w:t>
      </w:r>
      <w:r w:rsidRPr="00430EB0">
        <w:rPr>
          <w:rFonts w:ascii="Times New Roman" w:hAnsi="Times New Roman" w:cs="Times New Roman"/>
          <w:i/>
          <w:sz w:val="20"/>
          <w:szCs w:val="20"/>
          <w:lang w:val="fr-FR"/>
        </w:rPr>
        <w:t>les modalités de la transaction, de son paiement, de la perception de son montant</w:t>
      </w:r>
      <w:r w:rsidRPr="00430EB0">
        <w:rPr>
          <w:rFonts w:ascii="Times New Roman" w:hAnsi="Times New Roman" w:cs="Times New Roman"/>
          <w:sz w:val="20"/>
          <w:szCs w:val="20"/>
          <w:lang w:val="fr-FR"/>
        </w:rPr>
        <w:t xml:space="preserve"> ainsi que les modalités de la procédure d'abandon et de destruction des marchandises </w:t>
      </w:r>
      <w:r w:rsidRPr="00430EB0">
        <w:rPr>
          <w:rFonts w:ascii="Times New Roman" w:hAnsi="Times New Roman" w:cs="Times New Roman"/>
          <w:i/>
          <w:sz w:val="20"/>
          <w:szCs w:val="20"/>
          <w:lang w:val="fr-FR"/>
        </w:rPr>
        <w:t>sont fixés par le Roi </w:t>
      </w:r>
      <w:r w:rsidRPr="00430EB0">
        <w:rPr>
          <w:rFonts w:ascii="Times New Roman" w:hAnsi="Times New Roman" w:cs="Times New Roman"/>
          <w:sz w:val="20"/>
          <w:szCs w:val="20"/>
          <w:lang w:val="fr-FR"/>
        </w:rPr>
        <w:t>».</w:t>
      </w:r>
    </w:p>
  </w:footnote>
  <w:footnote w:id="19">
    <w:p w14:paraId="1BA4791F" w14:textId="519D5372"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Nous soulignons. On rappelle qu’un règlement transactionnel demeure possible à ce moment à l’instigation, ou du moins sous la direction, du Procureur du Roi sur pied de l’article 216</w:t>
      </w:r>
      <w:r w:rsidRPr="00430EB0">
        <w:rPr>
          <w:rFonts w:ascii="Times New Roman" w:hAnsi="Times New Roman" w:cs="Times New Roman"/>
          <w:i/>
          <w:sz w:val="20"/>
          <w:szCs w:val="20"/>
          <w:lang w:val="fr-FR"/>
        </w:rPr>
        <w:t>bis</w:t>
      </w:r>
      <w:r w:rsidRPr="00430EB0">
        <w:rPr>
          <w:rFonts w:ascii="Times New Roman" w:hAnsi="Times New Roman" w:cs="Times New Roman"/>
          <w:sz w:val="20"/>
          <w:szCs w:val="20"/>
          <w:lang w:val="fr-FR"/>
        </w:rPr>
        <w:t xml:space="preserve"> du Code d’instruction criminelle. On passe toutefois de la phase administrative à la phase proprement pénale.</w:t>
      </w:r>
    </w:p>
  </w:footnote>
  <w:footnote w:id="20">
    <w:p w14:paraId="77B07668" w14:textId="3142AAD7"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w:t>
      </w:r>
      <w:r w:rsidRPr="00430EB0">
        <w:rPr>
          <w:rFonts w:ascii="Times New Roman" w:hAnsi="Times New Roman" w:cs="Times New Roman"/>
          <w:sz w:val="20"/>
          <w:szCs w:val="20"/>
          <w:lang w:val="fr-FR"/>
        </w:rPr>
        <w:t>Comp. également le système prévu à l’article 6 de l’arrêté royal du 20 octobre 2011.</w:t>
      </w:r>
    </w:p>
  </w:footnote>
  <w:footnote w:id="21">
    <w:p w14:paraId="70AE485E" w14:textId="75E5CA02" w:rsidR="00881382" w:rsidRPr="00430EB0"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 Le paiement effectué dans le délai indiqué éteint l'action publique sauf si </w:t>
      </w:r>
      <w:r w:rsidRPr="00430EB0">
        <w:rPr>
          <w:rFonts w:ascii="Times New Roman" w:hAnsi="Times New Roman" w:cs="Times New Roman"/>
          <w:i/>
          <w:sz w:val="20"/>
          <w:szCs w:val="20"/>
          <w:lang w:val="fr-FR"/>
        </w:rPr>
        <w:t>auparavant</w:t>
      </w:r>
      <w:r w:rsidRPr="00430EB0">
        <w:rPr>
          <w:rFonts w:ascii="Times New Roman" w:hAnsi="Times New Roman" w:cs="Times New Roman"/>
          <w:sz w:val="20"/>
          <w:szCs w:val="20"/>
          <w:lang w:val="fr-FR"/>
        </w:rPr>
        <w:t xml:space="preserve">, une plainte a été adressée au procureur du Roi, le juge d'instruction a été requis d'instruire ou le tribunal a été saisi du fait » (nous soulignons). Tel était déjà, en substance, le principe retenu par l’article 10 de l’arrêté du 20 octobre 2011 mais avec cette différence considérable que la partie lésée était avertie, et avait la possibilité de faire obstacle à la transaction, avant même l’envoi de la proposition au contrevenant (art. 6). </w:t>
      </w:r>
    </w:p>
  </w:footnote>
  <w:footnote w:id="22">
    <w:p w14:paraId="135C54F1" w14:textId="114698A7"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Une action devant les juridictions civiles demeurera toutefois possible.</w:t>
      </w:r>
    </w:p>
  </w:footnote>
  <w:footnote w:id="23">
    <w:p w14:paraId="55EE4232" w14:textId="04E92F59" w:rsidR="00881382" w:rsidRPr="00782563" w:rsidRDefault="00881382" w:rsidP="00D15ACB">
      <w:pPr>
        <w:pStyle w:val="Notedebasdepage"/>
        <w:jc w:val="both"/>
        <w:rPr>
          <w:rFonts w:ascii="Times New Roman" w:hAnsi="Times New Roman" w:cs="Times New Roman"/>
          <w:sz w:val="20"/>
          <w:szCs w:val="20"/>
          <w:lang w:val="fr-FR"/>
        </w:rPr>
      </w:pPr>
      <w:r w:rsidRPr="00782563">
        <w:rPr>
          <w:rStyle w:val="Marquenotebasdepage"/>
          <w:rFonts w:ascii="Times New Roman" w:hAnsi="Times New Roman" w:cs="Times New Roman"/>
          <w:sz w:val="20"/>
          <w:szCs w:val="20"/>
          <w:lang w:val="fr-FR"/>
        </w:rPr>
        <w:footnoteRef/>
      </w:r>
      <w:r w:rsidRPr="00782563">
        <w:rPr>
          <w:rFonts w:ascii="Times New Roman" w:hAnsi="Times New Roman" w:cs="Times New Roman"/>
          <w:sz w:val="20"/>
          <w:szCs w:val="20"/>
          <w:lang w:val="fr-FR"/>
        </w:rPr>
        <w:t xml:space="preserve"> </w:t>
      </w:r>
      <w:r w:rsidRPr="00782563">
        <w:rPr>
          <w:rFonts w:ascii="Times New Roman" w:hAnsi="Times New Roman" w:cs="Times New Roman"/>
          <w:i/>
          <w:sz w:val="20"/>
          <w:szCs w:val="20"/>
          <w:lang w:val="fr-FR"/>
        </w:rPr>
        <w:t>Cf.</w:t>
      </w:r>
      <w:r w:rsidRPr="00782563">
        <w:rPr>
          <w:rFonts w:ascii="Times New Roman" w:hAnsi="Times New Roman" w:cs="Times New Roman"/>
          <w:sz w:val="20"/>
          <w:szCs w:val="20"/>
          <w:lang w:val="fr-FR"/>
        </w:rPr>
        <w:t xml:space="preserve"> la solution retenue à l’article 6 de l’arrêté du 20 octobre 2011. Celui-ci est toujours en vigueur mais il est permis de se demander s’il est compatible avec l’article XV.62, §1er, du Code, spécialement son alinéa 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936"/>
    <w:multiLevelType w:val="hybridMultilevel"/>
    <w:tmpl w:val="718A5B08"/>
    <w:lvl w:ilvl="0" w:tplc="DF4CE852">
      <w:start w:val="1"/>
      <w:numFmt w:val="decimal"/>
      <w:lvlText w:val="%1."/>
      <w:lvlJc w:val="left"/>
      <w:pPr>
        <w:ind w:left="720" w:hanging="360"/>
      </w:pPr>
      <w:rPr>
        <w:color w:val="FF000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L">
    <w15:presenceInfo w15:providerId="None" w15:userId="D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8D"/>
    <w:rsid w:val="00021480"/>
    <w:rsid w:val="00030C19"/>
    <w:rsid w:val="000511FC"/>
    <w:rsid w:val="000634C5"/>
    <w:rsid w:val="00075560"/>
    <w:rsid w:val="000A63CD"/>
    <w:rsid w:val="000B4D8D"/>
    <w:rsid w:val="000C6109"/>
    <w:rsid w:val="000C65A0"/>
    <w:rsid w:val="000C7BE3"/>
    <w:rsid w:val="000E5385"/>
    <w:rsid w:val="000F0E91"/>
    <w:rsid w:val="00112A63"/>
    <w:rsid w:val="00116524"/>
    <w:rsid w:val="001269E0"/>
    <w:rsid w:val="00141C4D"/>
    <w:rsid w:val="00161982"/>
    <w:rsid w:val="00191401"/>
    <w:rsid w:val="00194EDD"/>
    <w:rsid w:val="001A4FE9"/>
    <w:rsid w:val="001C0A0F"/>
    <w:rsid w:val="001D0C84"/>
    <w:rsid w:val="001D7D56"/>
    <w:rsid w:val="001E6A7C"/>
    <w:rsid w:val="001F5271"/>
    <w:rsid w:val="002075AC"/>
    <w:rsid w:val="00266B8C"/>
    <w:rsid w:val="00272C3E"/>
    <w:rsid w:val="002A3D39"/>
    <w:rsid w:val="002C033D"/>
    <w:rsid w:val="002D19A2"/>
    <w:rsid w:val="002E2BAA"/>
    <w:rsid w:val="002E5EBA"/>
    <w:rsid w:val="00306331"/>
    <w:rsid w:val="00313938"/>
    <w:rsid w:val="0031615D"/>
    <w:rsid w:val="00320703"/>
    <w:rsid w:val="00330C97"/>
    <w:rsid w:val="0036014F"/>
    <w:rsid w:val="0038422B"/>
    <w:rsid w:val="00384A59"/>
    <w:rsid w:val="003C044C"/>
    <w:rsid w:val="003E347F"/>
    <w:rsid w:val="003F70AF"/>
    <w:rsid w:val="00414FE8"/>
    <w:rsid w:val="004308B9"/>
    <w:rsid w:val="00430EB0"/>
    <w:rsid w:val="00441A4F"/>
    <w:rsid w:val="00445E08"/>
    <w:rsid w:val="00447F64"/>
    <w:rsid w:val="00466E0C"/>
    <w:rsid w:val="00473057"/>
    <w:rsid w:val="0047556F"/>
    <w:rsid w:val="00483102"/>
    <w:rsid w:val="00491757"/>
    <w:rsid w:val="004B0DF8"/>
    <w:rsid w:val="004B52CA"/>
    <w:rsid w:val="004B75DA"/>
    <w:rsid w:val="004C2FDC"/>
    <w:rsid w:val="004D019A"/>
    <w:rsid w:val="004D28AF"/>
    <w:rsid w:val="004E68DA"/>
    <w:rsid w:val="004F5327"/>
    <w:rsid w:val="004F7584"/>
    <w:rsid w:val="00535735"/>
    <w:rsid w:val="00535A02"/>
    <w:rsid w:val="00574558"/>
    <w:rsid w:val="00593587"/>
    <w:rsid w:val="005B53D0"/>
    <w:rsid w:val="005B5B2E"/>
    <w:rsid w:val="005C0207"/>
    <w:rsid w:val="005C636A"/>
    <w:rsid w:val="00602269"/>
    <w:rsid w:val="00631652"/>
    <w:rsid w:val="0065508A"/>
    <w:rsid w:val="00660D0C"/>
    <w:rsid w:val="006907BC"/>
    <w:rsid w:val="006A68A8"/>
    <w:rsid w:val="006A71D4"/>
    <w:rsid w:val="006F22CB"/>
    <w:rsid w:val="00711B47"/>
    <w:rsid w:val="00740EFC"/>
    <w:rsid w:val="007505C9"/>
    <w:rsid w:val="0075061C"/>
    <w:rsid w:val="00756CFD"/>
    <w:rsid w:val="00782563"/>
    <w:rsid w:val="007A5A85"/>
    <w:rsid w:val="007D2102"/>
    <w:rsid w:val="007D78EC"/>
    <w:rsid w:val="007F0EEC"/>
    <w:rsid w:val="007F17C8"/>
    <w:rsid w:val="007F3F8C"/>
    <w:rsid w:val="00800479"/>
    <w:rsid w:val="00813012"/>
    <w:rsid w:val="00850B6A"/>
    <w:rsid w:val="00853EB3"/>
    <w:rsid w:val="008730F5"/>
    <w:rsid w:val="008811DE"/>
    <w:rsid w:val="00881382"/>
    <w:rsid w:val="008A323E"/>
    <w:rsid w:val="008A73A9"/>
    <w:rsid w:val="008D1257"/>
    <w:rsid w:val="008D2237"/>
    <w:rsid w:val="008D65D3"/>
    <w:rsid w:val="008D692F"/>
    <w:rsid w:val="008E02C9"/>
    <w:rsid w:val="008E4201"/>
    <w:rsid w:val="008E6858"/>
    <w:rsid w:val="00913C20"/>
    <w:rsid w:val="00930793"/>
    <w:rsid w:val="00931C23"/>
    <w:rsid w:val="00940710"/>
    <w:rsid w:val="00953563"/>
    <w:rsid w:val="00982B28"/>
    <w:rsid w:val="0099681E"/>
    <w:rsid w:val="009A35C3"/>
    <w:rsid w:val="009A49AC"/>
    <w:rsid w:val="009D2E37"/>
    <w:rsid w:val="009F0B28"/>
    <w:rsid w:val="00A161A4"/>
    <w:rsid w:val="00A26365"/>
    <w:rsid w:val="00A64DF8"/>
    <w:rsid w:val="00A7067D"/>
    <w:rsid w:val="00A81479"/>
    <w:rsid w:val="00A84338"/>
    <w:rsid w:val="00A84D68"/>
    <w:rsid w:val="00AB2DC6"/>
    <w:rsid w:val="00AD0682"/>
    <w:rsid w:val="00AD6697"/>
    <w:rsid w:val="00B060B1"/>
    <w:rsid w:val="00B1337B"/>
    <w:rsid w:val="00B240DF"/>
    <w:rsid w:val="00B51875"/>
    <w:rsid w:val="00B57ADD"/>
    <w:rsid w:val="00B651CE"/>
    <w:rsid w:val="00B72050"/>
    <w:rsid w:val="00BB187C"/>
    <w:rsid w:val="00BB25F5"/>
    <w:rsid w:val="00BF033E"/>
    <w:rsid w:val="00C10C30"/>
    <w:rsid w:val="00C171A5"/>
    <w:rsid w:val="00C33369"/>
    <w:rsid w:val="00C57548"/>
    <w:rsid w:val="00C87421"/>
    <w:rsid w:val="00CA6DA0"/>
    <w:rsid w:val="00CD247A"/>
    <w:rsid w:val="00CD6AAA"/>
    <w:rsid w:val="00CE2672"/>
    <w:rsid w:val="00CE5DAF"/>
    <w:rsid w:val="00CF2B20"/>
    <w:rsid w:val="00D12730"/>
    <w:rsid w:val="00D15ACB"/>
    <w:rsid w:val="00D431DE"/>
    <w:rsid w:val="00D44B9E"/>
    <w:rsid w:val="00D508BE"/>
    <w:rsid w:val="00D530E5"/>
    <w:rsid w:val="00D609A6"/>
    <w:rsid w:val="00D72B4F"/>
    <w:rsid w:val="00D7577D"/>
    <w:rsid w:val="00D76F63"/>
    <w:rsid w:val="00DA74B4"/>
    <w:rsid w:val="00DD7007"/>
    <w:rsid w:val="00DE36D7"/>
    <w:rsid w:val="00DF46B2"/>
    <w:rsid w:val="00E04681"/>
    <w:rsid w:val="00E11C6A"/>
    <w:rsid w:val="00E24049"/>
    <w:rsid w:val="00E30CEB"/>
    <w:rsid w:val="00E5028C"/>
    <w:rsid w:val="00E65DD0"/>
    <w:rsid w:val="00E817A7"/>
    <w:rsid w:val="00E85A23"/>
    <w:rsid w:val="00EA246F"/>
    <w:rsid w:val="00ED1EB6"/>
    <w:rsid w:val="00ED3BC7"/>
    <w:rsid w:val="00EF2DF5"/>
    <w:rsid w:val="00EF3057"/>
    <w:rsid w:val="00F03910"/>
    <w:rsid w:val="00F71E4D"/>
    <w:rsid w:val="00F74DA4"/>
    <w:rsid w:val="00F82A43"/>
    <w:rsid w:val="00F931D6"/>
    <w:rsid w:val="00FC685E"/>
    <w:rsid w:val="00FE4D5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D5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740EFC"/>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3D0"/>
    <w:pPr>
      <w:ind w:left="720"/>
      <w:contextualSpacing/>
    </w:pPr>
  </w:style>
  <w:style w:type="paragraph" w:styleId="Notedebasdepage">
    <w:name w:val="footnote text"/>
    <w:basedOn w:val="Normal"/>
    <w:link w:val="NotedebasdepageCar"/>
    <w:uiPriority w:val="99"/>
    <w:unhideWhenUsed/>
    <w:rsid w:val="007A5A85"/>
    <w:pPr>
      <w:spacing w:after="0" w:line="240" w:lineRule="auto"/>
    </w:pPr>
    <w:rPr>
      <w:sz w:val="24"/>
      <w:szCs w:val="24"/>
    </w:rPr>
  </w:style>
  <w:style w:type="character" w:customStyle="1" w:styleId="NotedebasdepageCar">
    <w:name w:val="Note de bas de page Car"/>
    <w:basedOn w:val="Policepardfaut"/>
    <w:link w:val="Notedebasdepage"/>
    <w:uiPriority w:val="99"/>
    <w:rsid w:val="007A5A85"/>
    <w:rPr>
      <w:sz w:val="24"/>
      <w:szCs w:val="24"/>
    </w:rPr>
  </w:style>
  <w:style w:type="character" w:styleId="Marquenotebasdepage">
    <w:name w:val="footnote reference"/>
    <w:basedOn w:val="Policepardfaut"/>
    <w:uiPriority w:val="99"/>
    <w:unhideWhenUsed/>
    <w:rsid w:val="007A5A85"/>
    <w:rPr>
      <w:vertAlign w:val="superscript"/>
    </w:rPr>
  </w:style>
  <w:style w:type="character" w:customStyle="1" w:styleId="Titre3Car">
    <w:name w:val="Titre 3 Car"/>
    <w:basedOn w:val="Policepardfaut"/>
    <w:link w:val="Titre3"/>
    <w:uiPriority w:val="9"/>
    <w:rsid w:val="00740EFC"/>
    <w:rPr>
      <w:rFonts w:asciiTheme="majorHAnsi" w:eastAsiaTheme="majorEastAsia" w:hAnsiTheme="majorHAnsi" w:cstheme="majorBidi"/>
      <w:b/>
      <w:bCs/>
      <w:color w:val="5B9BD5" w:themeColor="accent1"/>
    </w:rPr>
  </w:style>
  <w:style w:type="paragraph" w:styleId="Textedebulles">
    <w:name w:val="Balloon Text"/>
    <w:basedOn w:val="Normal"/>
    <w:link w:val="TextedebullesCar"/>
    <w:uiPriority w:val="99"/>
    <w:semiHidden/>
    <w:unhideWhenUsed/>
    <w:rsid w:val="00430EB0"/>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30EB0"/>
    <w:rPr>
      <w:rFonts w:ascii="Times New Roman" w:hAnsi="Times New Roman" w:cs="Times New Roman"/>
      <w:sz w:val="18"/>
      <w:szCs w:val="18"/>
    </w:rPr>
  </w:style>
  <w:style w:type="character" w:styleId="Marquedannotation">
    <w:name w:val="annotation reference"/>
    <w:basedOn w:val="Policepardfaut"/>
    <w:uiPriority w:val="99"/>
    <w:semiHidden/>
    <w:unhideWhenUsed/>
    <w:rsid w:val="00430EB0"/>
    <w:rPr>
      <w:sz w:val="18"/>
      <w:szCs w:val="18"/>
    </w:rPr>
  </w:style>
  <w:style w:type="paragraph" w:styleId="Commentaire">
    <w:name w:val="annotation text"/>
    <w:basedOn w:val="Normal"/>
    <w:link w:val="CommentaireCar"/>
    <w:uiPriority w:val="99"/>
    <w:semiHidden/>
    <w:unhideWhenUsed/>
    <w:rsid w:val="00430EB0"/>
    <w:pPr>
      <w:spacing w:line="240" w:lineRule="auto"/>
    </w:pPr>
    <w:rPr>
      <w:sz w:val="24"/>
      <w:szCs w:val="24"/>
    </w:rPr>
  </w:style>
  <w:style w:type="character" w:customStyle="1" w:styleId="CommentaireCar">
    <w:name w:val="Commentaire Car"/>
    <w:basedOn w:val="Policepardfaut"/>
    <w:link w:val="Commentaire"/>
    <w:uiPriority w:val="99"/>
    <w:semiHidden/>
    <w:rsid w:val="00430EB0"/>
    <w:rPr>
      <w:sz w:val="24"/>
      <w:szCs w:val="24"/>
    </w:rPr>
  </w:style>
  <w:style w:type="paragraph" w:styleId="Objetducommentaire">
    <w:name w:val="annotation subject"/>
    <w:basedOn w:val="Commentaire"/>
    <w:next w:val="Commentaire"/>
    <w:link w:val="ObjetducommentaireCar"/>
    <w:uiPriority w:val="99"/>
    <w:semiHidden/>
    <w:unhideWhenUsed/>
    <w:rsid w:val="00430EB0"/>
    <w:rPr>
      <w:b/>
      <w:bCs/>
      <w:sz w:val="20"/>
      <w:szCs w:val="20"/>
    </w:rPr>
  </w:style>
  <w:style w:type="character" w:customStyle="1" w:styleId="ObjetducommentaireCar">
    <w:name w:val="Objet du commentaire Car"/>
    <w:basedOn w:val="CommentaireCar"/>
    <w:link w:val="Objetducommentaire"/>
    <w:uiPriority w:val="99"/>
    <w:semiHidden/>
    <w:rsid w:val="00430EB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740EFC"/>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3D0"/>
    <w:pPr>
      <w:ind w:left="720"/>
      <w:contextualSpacing/>
    </w:pPr>
  </w:style>
  <w:style w:type="paragraph" w:styleId="Notedebasdepage">
    <w:name w:val="footnote text"/>
    <w:basedOn w:val="Normal"/>
    <w:link w:val="NotedebasdepageCar"/>
    <w:uiPriority w:val="99"/>
    <w:unhideWhenUsed/>
    <w:rsid w:val="007A5A85"/>
    <w:pPr>
      <w:spacing w:after="0" w:line="240" w:lineRule="auto"/>
    </w:pPr>
    <w:rPr>
      <w:sz w:val="24"/>
      <w:szCs w:val="24"/>
    </w:rPr>
  </w:style>
  <w:style w:type="character" w:customStyle="1" w:styleId="NotedebasdepageCar">
    <w:name w:val="Note de bas de page Car"/>
    <w:basedOn w:val="Policepardfaut"/>
    <w:link w:val="Notedebasdepage"/>
    <w:uiPriority w:val="99"/>
    <w:rsid w:val="007A5A85"/>
    <w:rPr>
      <w:sz w:val="24"/>
      <w:szCs w:val="24"/>
    </w:rPr>
  </w:style>
  <w:style w:type="character" w:styleId="Marquenotebasdepage">
    <w:name w:val="footnote reference"/>
    <w:basedOn w:val="Policepardfaut"/>
    <w:uiPriority w:val="99"/>
    <w:unhideWhenUsed/>
    <w:rsid w:val="007A5A85"/>
    <w:rPr>
      <w:vertAlign w:val="superscript"/>
    </w:rPr>
  </w:style>
  <w:style w:type="character" w:customStyle="1" w:styleId="Titre3Car">
    <w:name w:val="Titre 3 Car"/>
    <w:basedOn w:val="Policepardfaut"/>
    <w:link w:val="Titre3"/>
    <w:uiPriority w:val="9"/>
    <w:rsid w:val="00740EFC"/>
    <w:rPr>
      <w:rFonts w:asciiTheme="majorHAnsi" w:eastAsiaTheme="majorEastAsia" w:hAnsiTheme="majorHAnsi" w:cstheme="majorBidi"/>
      <w:b/>
      <w:bCs/>
      <w:color w:val="5B9BD5" w:themeColor="accent1"/>
    </w:rPr>
  </w:style>
  <w:style w:type="paragraph" w:styleId="Textedebulles">
    <w:name w:val="Balloon Text"/>
    <w:basedOn w:val="Normal"/>
    <w:link w:val="TextedebullesCar"/>
    <w:uiPriority w:val="99"/>
    <w:semiHidden/>
    <w:unhideWhenUsed/>
    <w:rsid w:val="00430EB0"/>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30EB0"/>
    <w:rPr>
      <w:rFonts w:ascii="Times New Roman" w:hAnsi="Times New Roman" w:cs="Times New Roman"/>
      <w:sz w:val="18"/>
      <w:szCs w:val="18"/>
    </w:rPr>
  </w:style>
  <w:style w:type="character" w:styleId="Marquedannotation">
    <w:name w:val="annotation reference"/>
    <w:basedOn w:val="Policepardfaut"/>
    <w:uiPriority w:val="99"/>
    <w:semiHidden/>
    <w:unhideWhenUsed/>
    <w:rsid w:val="00430EB0"/>
    <w:rPr>
      <w:sz w:val="18"/>
      <w:szCs w:val="18"/>
    </w:rPr>
  </w:style>
  <w:style w:type="paragraph" w:styleId="Commentaire">
    <w:name w:val="annotation text"/>
    <w:basedOn w:val="Normal"/>
    <w:link w:val="CommentaireCar"/>
    <w:uiPriority w:val="99"/>
    <w:semiHidden/>
    <w:unhideWhenUsed/>
    <w:rsid w:val="00430EB0"/>
    <w:pPr>
      <w:spacing w:line="240" w:lineRule="auto"/>
    </w:pPr>
    <w:rPr>
      <w:sz w:val="24"/>
      <w:szCs w:val="24"/>
    </w:rPr>
  </w:style>
  <w:style w:type="character" w:customStyle="1" w:styleId="CommentaireCar">
    <w:name w:val="Commentaire Car"/>
    <w:basedOn w:val="Policepardfaut"/>
    <w:link w:val="Commentaire"/>
    <w:uiPriority w:val="99"/>
    <w:semiHidden/>
    <w:rsid w:val="00430EB0"/>
    <w:rPr>
      <w:sz w:val="24"/>
      <w:szCs w:val="24"/>
    </w:rPr>
  </w:style>
  <w:style w:type="paragraph" w:styleId="Objetducommentaire">
    <w:name w:val="annotation subject"/>
    <w:basedOn w:val="Commentaire"/>
    <w:next w:val="Commentaire"/>
    <w:link w:val="ObjetducommentaireCar"/>
    <w:uiPriority w:val="99"/>
    <w:semiHidden/>
    <w:unhideWhenUsed/>
    <w:rsid w:val="00430EB0"/>
    <w:rPr>
      <w:b/>
      <w:bCs/>
      <w:sz w:val="20"/>
      <w:szCs w:val="20"/>
    </w:rPr>
  </w:style>
  <w:style w:type="character" w:customStyle="1" w:styleId="ObjetducommentaireCar">
    <w:name w:val="Objet du commentaire Car"/>
    <w:basedOn w:val="CommentaireCar"/>
    <w:link w:val="Objetducommentaire"/>
    <w:uiPriority w:val="99"/>
    <w:semiHidden/>
    <w:rsid w:val="00430E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4760">
      <w:bodyDiv w:val="1"/>
      <w:marLeft w:val="0"/>
      <w:marRight w:val="0"/>
      <w:marTop w:val="0"/>
      <w:marBottom w:val="0"/>
      <w:divBdr>
        <w:top w:val="none" w:sz="0" w:space="0" w:color="auto"/>
        <w:left w:val="none" w:sz="0" w:space="0" w:color="auto"/>
        <w:bottom w:val="none" w:sz="0" w:space="0" w:color="auto"/>
        <w:right w:val="none" w:sz="0" w:space="0" w:color="auto"/>
      </w:divBdr>
    </w:div>
    <w:div w:id="425198477">
      <w:bodyDiv w:val="1"/>
      <w:marLeft w:val="0"/>
      <w:marRight w:val="0"/>
      <w:marTop w:val="0"/>
      <w:marBottom w:val="0"/>
      <w:divBdr>
        <w:top w:val="none" w:sz="0" w:space="0" w:color="auto"/>
        <w:left w:val="none" w:sz="0" w:space="0" w:color="auto"/>
        <w:bottom w:val="none" w:sz="0" w:space="0" w:color="auto"/>
        <w:right w:val="none" w:sz="0" w:space="0" w:color="auto"/>
      </w:divBdr>
    </w:div>
    <w:div w:id="454062639">
      <w:bodyDiv w:val="1"/>
      <w:marLeft w:val="0"/>
      <w:marRight w:val="0"/>
      <w:marTop w:val="0"/>
      <w:marBottom w:val="0"/>
      <w:divBdr>
        <w:top w:val="none" w:sz="0" w:space="0" w:color="auto"/>
        <w:left w:val="none" w:sz="0" w:space="0" w:color="auto"/>
        <w:bottom w:val="none" w:sz="0" w:space="0" w:color="auto"/>
        <w:right w:val="none" w:sz="0" w:space="0" w:color="auto"/>
      </w:divBdr>
    </w:div>
    <w:div w:id="571619386">
      <w:bodyDiv w:val="1"/>
      <w:marLeft w:val="0"/>
      <w:marRight w:val="0"/>
      <w:marTop w:val="0"/>
      <w:marBottom w:val="0"/>
      <w:divBdr>
        <w:top w:val="none" w:sz="0" w:space="0" w:color="auto"/>
        <w:left w:val="none" w:sz="0" w:space="0" w:color="auto"/>
        <w:bottom w:val="none" w:sz="0" w:space="0" w:color="auto"/>
        <w:right w:val="none" w:sz="0" w:space="0" w:color="auto"/>
      </w:divBdr>
    </w:div>
    <w:div w:id="834419626">
      <w:bodyDiv w:val="1"/>
      <w:marLeft w:val="0"/>
      <w:marRight w:val="0"/>
      <w:marTop w:val="0"/>
      <w:marBottom w:val="0"/>
      <w:divBdr>
        <w:top w:val="none" w:sz="0" w:space="0" w:color="auto"/>
        <w:left w:val="none" w:sz="0" w:space="0" w:color="auto"/>
        <w:bottom w:val="none" w:sz="0" w:space="0" w:color="auto"/>
        <w:right w:val="none" w:sz="0" w:space="0" w:color="auto"/>
      </w:divBdr>
    </w:div>
    <w:div w:id="1114982917">
      <w:bodyDiv w:val="1"/>
      <w:marLeft w:val="0"/>
      <w:marRight w:val="0"/>
      <w:marTop w:val="0"/>
      <w:marBottom w:val="0"/>
      <w:divBdr>
        <w:top w:val="none" w:sz="0" w:space="0" w:color="auto"/>
        <w:left w:val="none" w:sz="0" w:space="0" w:color="auto"/>
        <w:bottom w:val="none" w:sz="0" w:space="0" w:color="auto"/>
        <w:right w:val="none" w:sz="0" w:space="0" w:color="auto"/>
      </w:divBdr>
    </w:div>
    <w:div w:id="1303265395">
      <w:bodyDiv w:val="1"/>
      <w:marLeft w:val="0"/>
      <w:marRight w:val="0"/>
      <w:marTop w:val="0"/>
      <w:marBottom w:val="0"/>
      <w:divBdr>
        <w:top w:val="none" w:sz="0" w:space="0" w:color="auto"/>
        <w:left w:val="none" w:sz="0" w:space="0" w:color="auto"/>
        <w:bottom w:val="none" w:sz="0" w:space="0" w:color="auto"/>
        <w:right w:val="none" w:sz="0" w:space="0" w:color="auto"/>
      </w:divBdr>
    </w:div>
    <w:div w:id="1553809357">
      <w:bodyDiv w:val="1"/>
      <w:marLeft w:val="0"/>
      <w:marRight w:val="0"/>
      <w:marTop w:val="0"/>
      <w:marBottom w:val="0"/>
      <w:divBdr>
        <w:top w:val="none" w:sz="0" w:space="0" w:color="auto"/>
        <w:left w:val="none" w:sz="0" w:space="0" w:color="auto"/>
        <w:bottom w:val="none" w:sz="0" w:space="0" w:color="auto"/>
        <w:right w:val="none" w:sz="0" w:space="0" w:color="auto"/>
      </w:divBdr>
    </w:div>
    <w:div w:id="18135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0C8D-95F5-F24D-BDDF-6CCBD313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3145</Words>
  <Characters>17300</Characters>
  <Application>Microsoft Macintosh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Deboeck.be</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Depraetere</dc:creator>
  <cp:keywords/>
  <dc:description/>
  <cp:lastModifiedBy>Bernard Vanbrabant</cp:lastModifiedBy>
  <cp:revision>2</cp:revision>
  <dcterms:created xsi:type="dcterms:W3CDTF">2017-08-28T07:56:00Z</dcterms:created>
  <dcterms:modified xsi:type="dcterms:W3CDTF">2017-08-28T07:56:00Z</dcterms:modified>
</cp:coreProperties>
</file>